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16EF8">
      <w:pPr>
        <w:pStyle w:val="8"/>
        <w:spacing w:line="302" w:lineRule="auto"/>
        <w:rPr>
          <w:rFonts w:hint="default" w:ascii="Times New Roman" w:hAnsi="Times New Roman" w:cs="Times New Roman"/>
          <w:color w:val="000000" w:themeColor="text1"/>
          <w14:textFill>
            <w14:solidFill>
              <w14:schemeClr w14:val="tx1"/>
            </w14:solidFill>
          </w14:textFill>
        </w:rPr>
      </w:pPr>
    </w:p>
    <w:p w14:paraId="5ADA621E">
      <w:pPr>
        <w:pStyle w:val="8"/>
        <w:spacing w:line="303" w:lineRule="auto"/>
        <w:rPr>
          <w:rFonts w:hint="default" w:ascii="Times New Roman" w:hAnsi="Times New Roman" w:cs="Times New Roman"/>
          <w:color w:val="000000" w:themeColor="text1"/>
          <w14:textFill>
            <w14:solidFill>
              <w14:schemeClr w14:val="tx1"/>
            </w14:solidFill>
          </w14:textFill>
        </w:rPr>
      </w:pPr>
    </w:p>
    <w:p w14:paraId="6F5EC3A8">
      <w:pPr>
        <w:spacing w:before="140" w:line="222" w:lineRule="auto"/>
        <w:ind w:left="155"/>
        <w:jc w:val="center"/>
        <w:rPr>
          <w:rFonts w:hint="default" w:ascii="Times New Roman" w:hAnsi="Times New Roman" w:eastAsia="宋体" w:cs="Times New Roman"/>
          <w:color w:val="000000" w:themeColor="text1"/>
          <w:sz w:val="43"/>
          <w:szCs w:val="43"/>
          <w14:textFill>
            <w14:solidFill>
              <w14:schemeClr w14:val="tx1"/>
            </w14:solidFill>
          </w14:textFill>
        </w:rPr>
      </w:pPr>
      <w:r>
        <w:rPr>
          <w:rFonts w:hint="default" w:ascii="Times New Roman" w:hAnsi="Times New Roman" w:eastAsia="宋体" w:cs="Times New Roman"/>
          <w:b/>
          <w:bCs/>
          <w:color w:val="000000" w:themeColor="text1"/>
          <w:spacing w:val="6"/>
          <w:sz w:val="43"/>
          <w:szCs w:val="43"/>
          <w:lang w:val="en-US" w:eastAsia="zh-CN"/>
          <w14:textFill>
            <w14:solidFill>
              <w14:schemeClr w14:val="tx1"/>
            </w14:solidFill>
          </w14:textFill>
        </w:rPr>
        <w:t>2025年疏附县第二中学“七室两厅”校园文化建设项目</w:t>
      </w:r>
      <w:r>
        <w:rPr>
          <w:rFonts w:hint="default" w:ascii="Times New Roman" w:hAnsi="Times New Roman" w:eastAsia="宋体" w:cs="Times New Roman"/>
          <w:b/>
          <w:bCs/>
          <w:color w:val="000000" w:themeColor="text1"/>
          <w:spacing w:val="3"/>
          <w:sz w:val="43"/>
          <w:szCs w:val="43"/>
          <w14:textFill>
            <w14:solidFill>
              <w14:schemeClr w14:val="tx1"/>
            </w14:solidFill>
          </w14:textFill>
        </w:rPr>
        <w:t>竞争性磋商文件</w:t>
      </w:r>
    </w:p>
    <w:p w14:paraId="307022DC">
      <w:pPr>
        <w:pStyle w:val="8"/>
        <w:spacing w:line="269" w:lineRule="auto"/>
        <w:rPr>
          <w:rFonts w:hint="default" w:ascii="Times New Roman" w:hAnsi="Times New Roman" w:cs="Times New Roman"/>
          <w:color w:val="000000" w:themeColor="text1"/>
          <w14:textFill>
            <w14:solidFill>
              <w14:schemeClr w14:val="tx1"/>
            </w14:solidFill>
          </w14:textFill>
        </w:rPr>
      </w:pPr>
    </w:p>
    <w:p w14:paraId="79DCA07C">
      <w:pPr>
        <w:pStyle w:val="8"/>
        <w:spacing w:line="269" w:lineRule="auto"/>
        <w:rPr>
          <w:rFonts w:hint="default" w:ascii="Times New Roman" w:hAnsi="Times New Roman" w:cs="Times New Roman"/>
          <w:color w:val="000000" w:themeColor="text1"/>
          <w14:textFill>
            <w14:solidFill>
              <w14:schemeClr w14:val="tx1"/>
            </w14:solidFill>
          </w14:textFill>
        </w:rPr>
      </w:pPr>
    </w:p>
    <w:p w14:paraId="0F192C33">
      <w:pPr>
        <w:pStyle w:val="8"/>
        <w:spacing w:line="269" w:lineRule="auto"/>
        <w:rPr>
          <w:rFonts w:hint="default" w:ascii="Times New Roman" w:hAnsi="Times New Roman" w:cs="Times New Roman"/>
          <w:color w:val="000000" w:themeColor="text1"/>
          <w14:textFill>
            <w14:solidFill>
              <w14:schemeClr w14:val="tx1"/>
            </w14:solidFill>
          </w14:textFill>
        </w:rPr>
      </w:pPr>
    </w:p>
    <w:p w14:paraId="10451058">
      <w:pPr>
        <w:pStyle w:val="8"/>
        <w:spacing w:line="269" w:lineRule="auto"/>
        <w:rPr>
          <w:rFonts w:hint="default" w:ascii="Times New Roman" w:hAnsi="Times New Roman" w:cs="Times New Roman"/>
          <w:color w:val="000000" w:themeColor="text1"/>
          <w14:textFill>
            <w14:solidFill>
              <w14:schemeClr w14:val="tx1"/>
            </w14:solidFill>
          </w14:textFill>
        </w:rPr>
      </w:pPr>
    </w:p>
    <w:p w14:paraId="5641A5F5">
      <w:pPr>
        <w:pStyle w:val="8"/>
        <w:spacing w:line="270" w:lineRule="auto"/>
        <w:rPr>
          <w:rFonts w:hint="default" w:ascii="Times New Roman" w:hAnsi="Times New Roman" w:cs="Times New Roman"/>
          <w:color w:val="000000" w:themeColor="text1"/>
          <w14:textFill>
            <w14:solidFill>
              <w14:schemeClr w14:val="tx1"/>
            </w14:solidFill>
          </w14:textFill>
        </w:rPr>
      </w:pPr>
    </w:p>
    <w:p w14:paraId="73F7280C">
      <w:pPr>
        <w:pStyle w:val="8"/>
        <w:spacing w:line="270" w:lineRule="auto"/>
        <w:rPr>
          <w:rFonts w:hint="default" w:ascii="Times New Roman" w:hAnsi="Times New Roman" w:cs="Times New Roman"/>
          <w:color w:val="000000" w:themeColor="text1"/>
          <w14:textFill>
            <w14:solidFill>
              <w14:schemeClr w14:val="tx1"/>
            </w14:solidFill>
          </w14:textFill>
        </w:rPr>
      </w:pPr>
    </w:p>
    <w:p w14:paraId="63813106">
      <w:pPr>
        <w:spacing w:before="91" w:line="219" w:lineRule="auto"/>
        <w:ind w:left="169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3"/>
          <w:sz w:val="28"/>
          <w:szCs w:val="28"/>
          <w14:textFill>
            <w14:solidFill>
              <w14:schemeClr w14:val="tx1"/>
            </w14:solidFill>
          </w14:textFill>
        </w:rPr>
        <w:t>项目编号：</w:t>
      </w:r>
      <w:r>
        <w:rPr>
          <w:rFonts w:hint="default" w:ascii="Times New Roman" w:hAnsi="Times New Roman" w:eastAsia="宋体" w:cs="Times New Roman"/>
          <w:b/>
          <w:bCs/>
          <w:color w:val="000000" w:themeColor="text1"/>
          <w:spacing w:val="-3"/>
          <w:sz w:val="28"/>
          <w:szCs w:val="28"/>
          <w:lang w:val="en-US" w:eastAsia="zh-CN"/>
          <w14:textFill>
            <w14:solidFill>
              <w14:schemeClr w14:val="tx1"/>
            </w14:solidFill>
          </w14:textFill>
        </w:rPr>
        <w:t>XJZCFHY-CGCS-20250613</w:t>
      </w:r>
      <w:r>
        <w:rPr>
          <w:rFonts w:hint="default" w:ascii="Times New Roman" w:hAnsi="Times New Roman" w:eastAsia="宋体" w:cs="Times New Roman"/>
          <w:color w:val="000000" w:themeColor="text1"/>
          <w:spacing w:val="-41"/>
          <w:sz w:val="28"/>
          <w:szCs w:val="28"/>
          <w14:textFill>
            <w14:solidFill>
              <w14:schemeClr w14:val="tx1"/>
            </w14:solidFill>
          </w14:textFill>
        </w:rPr>
        <w:t xml:space="preserve"> </w:t>
      </w:r>
    </w:p>
    <w:p w14:paraId="390F6252">
      <w:pPr>
        <w:pStyle w:val="8"/>
        <w:spacing w:line="241" w:lineRule="auto"/>
        <w:rPr>
          <w:rFonts w:hint="default" w:ascii="Times New Roman" w:hAnsi="Times New Roman" w:cs="Times New Roman"/>
          <w:color w:val="000000" w:themeColor="text1"/>
          <w14:textFill>
            <w14:solidFill>
              <w14:schemeClr w14:val="tx1"/>
            </w14:solidFill>
          </w14:textFill>
        </w:rPr>
      </w:pPr>
    </w:p>
    <w:p w14:paraId="797BFAAC">
      <w:pPr>
        <w:pStyle w:val="8"/>
        <w:spacing w:line="241" w:lineRule="auto"/>
        <w:rPr>
          <w:rFonts w:hint="default" w:ascii="Times New Roman" w:hAnsi="Times New Roman" w:cs="Times New Roman"/>
          <w:color w:val="000000" w:themeColor="text1"/>
          <w14:textFill>
            <w14:solidFill>
              <w14:schemeClr w14:val="tx1"/>
            </w14:solidFill>
          </w14:textFill>
        </w:rPr>
      </w:pPr>
    </w:p>
    <w:p w14:paraId="6F2DA80A">
      <w:pPr>
        <w:pStyle w:val="8"/>
        <w:spacing w:line="241" w:lineRule="auto"/>
        <w:rPr>
          <w:rFonts w:hint="default" w:ascii="Times New Roman" w:hAnsi="Times New Roman" w:cs="Times New Roman"/>
          <w:color w:val="000000" w:themeColor="text1"/>
          <w14:textFill>
            <w14:solidFill>
              <w14:schemeClr w14:val="tx1"/>
            </w14:solidFill>
          </w14:textFill>
        </w:rPr>
      </w:pPr>
    </w:p>
    <w:p w14:paraId="41C26802">
      <w:pPr>
        <w:pStyle w:val="8"/>
        <w:spacing w:line="241" w:lineRule="auto"/>
        <w:rPr>
          <w:rFonts w:hint="default" w:ascii="Times New Roman" w:hAnsi="Times New Roman" w:cs="Times New Roman"/>
          <w:color w:val="000000" w:themeColor="text1"/>
          <w14:textFill>
            <w14:solidFill>
              <w14:schemeClr w14:val="tx1"/>
            </w14:solidFill>
          </w14:textFill>
        </w:rPr>
      </w:pPr>
    </w:p>
    <w:p w14:paraId="60E59518">
      <w:pPr>
        <w:pStyle w:val="8"/>
        <w:spacing w:line="241" w:lineRule="auto"/>
        <w:rPr>
          <w:rFonts w:hint="default" w:ascii="Times New Roman" w:hAnsi="Times New Roman" w:cs="Times New Roman"/>
          <w:color w:val="000000" w:themeColor="text1"/>
          <w14:textFill>
            <w14:solidFill>
              <w14:schemeClr w14:val="tx1"/>
            </w14:solidFill>
          </w14:textFill>
        </w:rPr>
      </w:pPr>
    </w:p>
    <w:p w14:paraId="5C683615">
      <w:pPr>
        <w:pStyle w:val="8"/>
        <w:spacing w:line="241" w:lineRule="auto"/>
        <w:rPr>
          <w:rFonts w:hint="default" w:ascii="Times New Roman" w:hAnsi="Times New Roman" w:cs="Times New Roman"/>
          <w:color w:val="000000" w:themeColor="text1"/>
          <w14:textFill>
            <w14:solidFill>
              <w14:schemeClr w14:val="tx1"/>
            </w14:solidFill>
          </w14:textFill>
        </w:rPr>
      </w:pPr>
    </w:p>
    <w:p w14:paraId="6201E3FB">
      <w:pPr>
        <w:pStyle w:val="8"/>
        <w:spacing w:line="242" w:lineRule="auto"/>
        <w:rPr>
          <w:rFonts w:hint="default" w:ascii="Times New Roman" w:hAnsi="Times New Roman" w:cs="Times New Roman"/>
          <w:color w:val="000000" w:themeColor="text1"/>
          <w14:textFill>
            <w14:solidFill>
              <w14:schemeClr w14:val="tx1"/>
            </w14:solidFill>
          </w14:textFill>
        </w:rPr>
      </w:pPr>
    </w:p>
    <w:p w14:paraId="462EB8F3">
      <w:pPr>
        <w:spacing w:before="114" w:line="225" w:lineRule="auto"/>
        <w:ind w:left="3580"/>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2"/>
          <w:sz w:val="35"/>
          <w:szCs w:val="35"/>
          <w14:textFill>
            <w14:solidFill>
              <w14:schemeClr w14:val="tx1"/>
            </w14:solidFill>
          </w14:textFill>
        </w:rPr>
        <w:t>第一册</w:t>
      </w:r>
    </w:p>
    <w:p w14:paraId="0E1BF503">
      <w:pPr>
        <w:pStyle w:val="8"/>
        <w:spacing w:line="242" w:lineRule="auto"/>
        <w:rPr>
          <w:rFonts w:hint="default" w:ascii="Times New Roman" w:hAnsi="Times New Roman" w:cs="Times New Roman"/>
          <w:color w:val="000000" w:themeColor="text1"/>
          <w14:textFill>
            <w14:solidFill>
              <w14:schemeClr w14:val="tx1"/>
            </w14:solidFill>
          </w14:textFill>
        </w:rPr>
      </w:pPr>
    </w:p>
    <w:p w14:paraId="6DE9A488">
      <w:pPr>
        <w:pStyle w:val="8"/>
        <w:spacing w:line="242" w:lineRule="auto"/>
        <w:rPr>
          <w:rFonts w:hint="default" w:ascii="Times New Roman" w:hAnsi="Times New Roman" w:cs="Times New Roman"/>
          <w:color w:val="000000" w:themeColor="text1"/>
          <w14:textFill>
            <w14:solidFill>
              <w14:schemeClr w14:val="tx1"/>
            </w14:solidFill>
          </w14:textFill>
        </w:rPr>
      </w:pPr>
    </w:p>
    <w:p w14:paraId="06C7BFAB">
      <w:pPr>
        <w:pStyle w:val="8"/>
        <w:spacing w:line="242" w:lineRule="auto"/>
        <w:rPr>
          <w:rFonts w:hint="default" w:ascii="Times New Roman" w:hAnsi="Times New Roman" w:cs="Times New Roman"/>
          <w:color w:val="000000" w:themeColor="text1"/>
          <w14:textFill>
            <w14:solidFill>
              <w14:schemeClr w14:val="tx1"/>
            </w14:solidFill>
          </w14:textFill>
        </w:rPr>
      </w:pPr>
    </w:p>
    <w:p w14:paraId="45844E0D">
      <w:pPr>
        <w:pStyle w:val="8"/>
        <w:spacing w:line="242" w:lineRule="auto"/>
        <w:rPr>
          <w:rFonts w:hint="default" w:ascii="Times New Roman" w:hAnsi="Times New Roman" w:cs="Times New Roman"/>
          <w:color w:val="000000" w:themeColor="text1"/>
          <w14:textFill>
            <w14:solidFill>
              <w14:schemeClr w14:val="tx1"/>
            </w14:solidFill>
          </w14:textFill>
        </w:rPr>
      </w:pPr>
    </w:p>
    <w:p w14:paraId="6CB721F6">
      <w:pPr>
        <w:pStyle w:val="8"/>
        <w:spacing w:line="242" w:lineRule="auto"/>
        <w:rPr>
          <w:rFonts w:hint="default" w:ascii="Times New Roman" w:hAnsi="Times New Roman" w:cs="Times New Roman"/>
          <w:color w:val="000000" w:themeColor="text1"/>
          <w14:textFill>
            <w14:solidFill>
              <w14:schemeClr w14:val="tx1"/>
            </w14:solidFill>
          </w14:textFill>
        </w:rPr>
      </w:pPr>
    </w:p>
    <w:p w14:paraId="2BE46B30">
      <w:pPr>
        <w:pStyle w:val="8"/>
        <w:spacing w:line="242" w:lineRule="auto"/>
        <w:rPr>
          <w:rFonts w:hint="default" w:ascii="Times New Roman" w:hAnsi="Times New Roman" w:cs="Times New Roman"/>
          <w:color w:val="000000" w:themeColor="text1"/>
          <w14:textFill>
            <w14:solidFill>
              <w14:schemeClr w14:val="tx1"/>
            </w14:solidFill>
          </w14:textFill>
        </w:rPr>
      </w:pPr>
    </w:p>
    <w:p w14:paraId="6CCB453E">
      <w:pPr>
        <w:pStyle w:val="8"/>
        <w:spacing w:line="242" w:lineRule="auto"/>
        <w:rPr>
          <w:rFonts w:hint="default" w:ascii="Times New Roman" w:hAnsi="Times New Roman" w:cs="Times New Roman"/>
          <w:color w:val="000000" w:themeColor="text1"/>
          <w14:textFill>
            <w14:solidFill>
              <w14:schemeClr w14:val="tx1"/>
            </w14:solidFill>
          </w14:textFill>
        </w:rPr>
      </w:pPr>
    </w:p>
    <w:p w14:paraId="00C74470">
      <w:pPr>
        <w:pStyle w:val="8"/>
        <w:spacing w:line="242" w:lineRule="auto"/>
        <w:rPr>
          <w:rFonts w:hint="default" w:ascii="Times New Roman" w:hAnsi="Times New Roman" w:cs="Times New Roman"/>
          <w:color w:val="000000" w:themeColor="text1"/>
          <w14:textFill>
            <w14:solidFill>
              <w14:schemeClr w14:val="tx1"/>
            </w14:solidFill>
          </w14:textFill>
        </w:rPr>
      </w:pPr>
    </w:p>
    <w:p w14:paraId="156A1173">
      <w:pPr>
        <w:pStyle w:val="8"/>
        <w:spacing w:line="243" w:lineRule="auto"/>
        <w:rPr>
          <w:rFonts w:hint="default" w:ascii="Times New Roman" w:hAnsi="Times New Roman" w:cs="Times New Roman"/>
          <w:color w:val="000000" w:themeColor="text1"/>
          <w14:textFill>
            <w14:solidFill>
              <w14:schemeClr w14:val="tx1"/>
            </w14:solidFill>
          </w14:textFill>
        </w:rPr>
      </w:pPr>
    </w:p>
    <w:p w14:paraId="1CD790AC">
      <w:pPr>
        <w:pStyle w:val="8"/>
        <w:spacing w:line="243" w:lineRule="auto"/>
        <w:rPr>
          <w:rFonts w:hint="default" w:ascii="Times New Roman" w:hAnsi="Times New Roman" w:cs="Times New Roman"/>
          <w:color w:val="000000" w:themeColor="text1"/>
          <w14:textFill>
            <w14:solidFill>
              <w14:schemeClr w14:val="tx1"/>
            </w14:solidFill>
          </w14:textFill>
        </w:rPr>
      </w:pPr>
    </w:p>
    <w:p w14:paraId="7AB709BB">
      <w:pPr>
        <w:spacing w:before="95" w:line="225" w:lineRule="auto"/>
        <w:ind w:left="917"/>
        <w:rPr>
          <w:rFonts w:hint="default" w:ascii="Times New Roman" w:hAnsi="Times New Roman" w:eastAsia="宋体" w:cs="Times New Roman"/>
          <w:color w:val="000000" w:themeColor="text1"/>
          <w:sz w:val="29"/>
          <w:szCs w:val="29"/>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9"/>
          <w:szCs w:val="29"/>
          <w14:textFill>
            <w14:solidFill>
              <w14:schemeClr w14:val="tx1"/>
            </w14:solidFill>
          </w14:textFill>
        </w:rPr>
        <w:t>采 购 人：</w:t>
      </w:r>
      <w:r>
        <w:rPr>
          <w:rFonts w:hint="default" w:ascii="Times New Roman" w:hAnsi="Times New Roman" w:eastAsia="宋体" w:cs="Times New Roman"/>
          <w:color w:val="000000" w:themeColor="text1"/>
          <w:spacing w:val="8"/>
          <w:sz w:val="29"/>
          <w:szCs w:val="29"/>
          <w:lang w:val="en-US" w:eastAsia="zh-CN"/>
          <w14:textFill>
            <w14:solidFill>
              <w14:schemeClr w14:val="tx1"/>
            </w14:solidFill>
          </w14:textFill>
        </w:rPr>
        <w:t>疏附县第二中学</w:t>
      </w:r>
    </w:p>
    <w:p w14:paraId="1DE60555">
      <w:pPr>
        <w:spacing w:before="270" w:line="225" w:lineRule="auto"/>
        <w:ind w:left="917"/>
        <w:rPr>
          <w:rFonts w:hint="default" w:ascii="Times New Roman" w:hAnsi="Times New Roman" w:eastAsia="宋体" w:cs="Times New Roman"/>
          <w:color w:val="000000" w:themeColor="text1"/>
          <w:sz w:val="29"/>
          <w:szCs w:val="29"/>
          <w:lang w:val="en-US" w:eastAsia="zh-CN"/>
          <w14:textFill>
            <w14:solidFill>
              <w14:schemeClr w14:val="tx1"/>
            </w14:solidFill>
          </w14:textFill>
        </w:rPr>
      </w:pPr>
      <w:r>
        <w:rPr>
          <w:rFonts w:hint="default" w:ascii="Times New Roman" w:hAnsi="Times New Roman" w:eastAsia="宋体" w:cs="Times New Roman"/>
          <w:color w:val="000000" w:themeColor="text1"/>
          <w:spacing w:val="9"/>
          <w:sz w:val="29"/>
          <w:szCs w:val="29"/>
          <w14:textFill>
            <w14:solidFill>
              <w14:schemeClr w14:val="tx1"/>
            </w14:solidFill>
          </w14:textFill>
        </w:rPr>
        <w:t>采购机构：</w:t>
      </w:r>
      <w:r>
        <w:rPr>
          <w:rFonts w:hint="eastAsia" w:ascii="Times New Roman" w:hAnsi="Times New Roman" w:eastAsia="宋体" w:cs="Times New Roman"/>
          <w:color w:val="000000" w:themeColor="text1"/>
          <w:spacing w:val="9"/>
          <w:sz w:val="29"/>
          <w:szCs w:val="29"/>
          <w:lang w:val="en-US" w:eastAsia="zh-CN"/>
          <w14:textFill>
            <w14:solidFill>
              <w14:schemeClr w14:val="tx1"/>
            </w14:solidFill>
          </w14:textFill>
        </w:rPr>
        <w:t>新疆丰颢源工程管理咨询有限公司</w:t>
      </w:r>
    </w:p>
    <w:p w14:paraId="0048E8CB">
      <w:pPr>
        <w:pStyle w:val="8"/>
        <w:spacing w:line="294" w:lineRule="auto"/>
        <w:rPr>
          <w:rFonts w:hint="default" w:ascii="Times New Roman" w:hAnsi="Times New Roman" w:cs="Times New Roman"/>
          <w:color w:val="000000" w:themeColor="text1"/>
          <w14:textFill>
            <w14:solidFill>
              <w14:schemeClr w14:val="tx1"/>
            </w14:solidFill>
          </w14:textFill>
        </w:rPr>
      </w:pPr>
    </w:p>
    <w:p w14:paraId="6D0561CD">
      <w:pPr>
        <w:spacing w:before="94" w:line="226" w:lineRule="auto"/>
        <w:ind w:left="928"/>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color w:val="000000" w:themeColor="text1"/>
          <w:spacing w:val="3"/>
          <w:sz w:val="29"/>
          <w:szCs w:val="29"/>
          <w14:textFill>
            <w14:solidFill>
              <w14:schemeClr w14:val="tx1"/>
            </w14:solidFill>
          </w14:textFill>
        </w:rPr>
        <w:t>发出日期：202</w:t>
      </w:r>
      <w:r>
        <w:rPr>
          <w:rFonts w:hint="default" w:ascii="Times New Roman" w:hAnsi="Times New Roman" w:eastAsia="宋体" w:cs="Times New Roman"/>
          <w:color w:val="000000" w:themeColor="text1"/>
          <w:spacing w:val="3"/>
          <w:sz w:val="29"/>
          <w:szCs w:val="29"/>
          <w:lang w:val="en-US" w:eastAsia="zh-CN"/>
          <w14:textFill>
            <w14:solidFill>
              <w14:schemeClr w14:val="tx1"/>
            </w14:solidFill>
          </w14:textFill>
        </w:rPr>
        <w:t>5</w:t>
      </w:r>
      <w:r>
        <w:rPr>
          <w:rFonts w:hint="default" w:ascii="Times New Roman" w:hAnsi="Times New Roman" w:eastAsia="宋体" w:cs="Times New Roman"/>
          <w:color w:val="000000" w:themeColor="text1"/>
          <w:spacing w:val="-54"/>
          <w:sz w:val="29"/>
          <w:szCs w:val="29"/>
          <w14:textFill>
            <w14:solidFill>
              <w14:schemeClr w14:val="tx1"/>
            </w14:solidFill>
          </w14:textFill>
        </w:rPr>
        <w:t xml:space="preserve"> </w:t>
      </w:r>
      <w:r>
        <w:rPr>
          <w:rFonts w:hint="default" w:ascii="Times New Roman" w:hAnsi="Times New Roman" w:eastAsia="宋体" w:cs="Times New Roman"/>
          <w:color w:val="000000" w:themeColor="text1"/>
          <w:spacing w:val="3"/>
          <w:sz w:val="29"/>
          <w:szCs w:val="29"/>
          <w14:textFill>
            <w14:solidFill>
              <w14:schemeClr w14:val="tx1"/>
            </w14:solidFill>
          </w14:textFill>
        </w:rPr>
        <w:t>年</w:t>
      </w:r>
      <w:r>
        <w:rPr>
          <w:rFonts w:hint="default" w:ascii="Times New Roman" w:hAnsi="Times New Roman" w:eastAsia="宋体" w:cs="Times New Roman"/>
          <w:color w:val="000000" w:themeColor="text1"/>
          <w:spacing w:val="-56"/>
          <w:sz w:val="29"/>
          <w:szCs w:val="29"/>
          <w14:textFill>
            <w14:solidFill>
              <w14:schemeClr w14:val="tx1"/>
            </w14:solidFill>
          </w14:textFill>
        </w:rPr>
        <w:t xml:space="preserve"> </w:t>
      </w:r>
      <w:r>
        <w:rPr>
          <w:rFonts w:hint="default" w:ascii="Times New Roman" w:hAnsi="Times New Roman" w:eastAsia="宋体" w:cs="Times New Roman"/>
          <w:color w:val="000000" w:themeColor="text1"/>
          <w:spacing w:val="3"/>
          <w:sz w:val="29"/>
          <w:szCs w:val="29"/>
          <w14:textFill>
            <w14:solidFill>
              <w14:schemeClr w14:val="tx1"/>
            </w14:solidFill>
          </w14:textFill>
        </w:rPr>
        <w:t>6</w:t>
      </w:r>
      <w:r>
        <w:rPr>
          <w:rFonts w:hint="default" w:ascii="Times New Roman" w:hAnsi="Times New Roman" w:eastAsia="宋体" w:cs="Times New Roman"/>
          <w:color w:val="000000" w:themeColor="text1"/>
          <w:spacing w:val="-51"/>
          <w:sz w:val="29"/>
          <w:szCs w:val="29"/>
          <w14:textFill>
            <w14:solidFill>
              <w14:schemeClr w14:val="tx1"/>
            </w14:solidFill>
          </w14:textFill>
        </w:rPr>
        <w:t xml:space="preserve"> </w:t>
      </w:r>
      <w:r>
        <w:rPr>
          <w:rFonts w:hint="default" w:ascii="Times New Roman" w:hAnsi="Times New Roman" w:eastAsia="宋体" w:cs="Times New Roman"/>
          <w:color w:val="000000" w:themeColor="text1"/>
          <w:spacing w:val="3"/>
          <w:sz w:val="29"/>
          <w:szCs w:val="29"/>
          <w14:textFill>
            <w14:solidFill>
              <w14:schemeClr w14:val="tx1"/>
            </w14:solidFill>
          </w14:textFill>
        </w:rPr>
        <w:t>月</w:t>
      </w:r>
    </w:p>
    <w:p w14:paraId="436B4B14">
      <w:pPr>
        <w:spacing w:line="226" w:lineRule="auto"/>
        <w:rPr>
          <w:rFonts w:hint="default" w:ascii="Times New Roman" w:hAnsi="Times New Roman" w:eastAsia="宋体" w:cs="Times New Roman"/>
          <w:color w:val="000000" w:themeColor="text1"/>
          <w:sz w:val="29"/>
          <w:szCs w:val="29"/>
          <w14:textFill>
            <w14:solidFill>
              <w14:schemeClr w14:val="tx1"/>
            </w14:solidFill>
          </w14:textFill>
        </w:rPr>
        <w:sectPr>
          <w:footerReference r:id="rId5" w:type="default"/>
          <w:pgSz w:w="11906" w:h="16838"/>
          <w:pgMar w:top="1431" w:right="1785" w:bottom="1200" w:left="1785" w:header="0" w:footer="968" w:gutter="0"/>
          <w:cols w:space="720" w:num="1"/>
        </w:sectPr>
      </w:pPr>
    </w:p>
    <w:sdt>
      <w:sdtPr>
        <w:rPr>
          <w:rFonts w:hint="default" w:ascii="Times New Roman" w:hAnsi="Times New Roman" w:eastAsia="宋体" w:cs="Times New Roman"/>
          <w:color w:val="000000" w:themeColor="text1"/>
          <w:sz w:val="31"/>
          <w:szCs w:val="31"/>
          <w14:textFill>
            <w14:solidFill>
              <w14:schemeClr w14:val="tx1"/>
            </w14:solidFill>
          </w14:textFill>
        </w:rPr>
        <w:id w:val="147469413"/>
        <w:docPartObj>
          <w:docPartGallery w:val="Table of Contents"/>
          <w:docPartUnique/>
        </w:docPartObj>
      </w:sdtPr>
      <w:sdtEndPr>
        <w:rPr>
          <w:rFonts w:hint="default" w:ascii="Times New Roman" w:hAnsi="Times New Roman" w:eastAsia="宋体" w:cs="Times New Roman"/>
          <w:color w:val="000000" w:themeColor="text1"/>
          <w:sz w:val="23"/>
          <w:szCs w:val="23"/>
          <w14:textFill>
            <w14:solidFill>
              <w14:schemeClr w14:val="tx1"/>
            </w14:solidFill>
          </w14:textFill>
        </w:rPr>
      </w:sdtEndPr>
      <w:sdtContent>
        <w:p w14:paraId="2AEE495E">
          <w:pPr>
            <w:spacing w:before="195" w:line="227" w:lineRule="auto"/>
            <w:ind w:left="3781"/>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36"/>
              <w:sz w:val="31"/>
              <w:szCs w:val="31"/>
              <w14:textFill>
                <w14:solidFill>
                  <w14:schemeClr w14:val="tx1"/>
                </w14:solidFill>
              </w14:textFill>
            </w:rPr>
            <w:t>目</w:t>
          </w:r>
          <w:r>
            <w:rPr>
              <w:rFonts w:hint="default" w:ascii="Times New Roman" w:hAnsi="Times New Roman" w:eastAsia="宋体" w:cs="Times New Roman"/>
              <w:color w:val="000000" w:themeColor="text1"/>
              <w:spacing w:val="14"/>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36"/>
              <w:sz w:val="31"/>
              <w:szCs w:val="31"/>
              <w14:textFill>
                <w14:solidFill>
                  <w14:schemeClr w14:val="tx1"/>
                </w14:solidFill>
              </w14:textFill>
            </w:rPr>
            <w:t>录</w:t>
          </w:r>
        </w:p>
        <w:p w14:paraId="5CD2E36C">
          <w:pPr>
            <w:tabs>
              <w:tab w:val="right" w:leader="dot" w:pos="8295"/>
            </w:tabs>
            <w:spacing w:before="126" w:line="192"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第一章 投标人须知</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6"/>
              <w:w w:val="11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6"/>
              <w:w w:val="113"/>
              <w:sz w:val="23"/>
              <w:szCs w:val="23"/>
              <w14:textFill>
                <w14:solidFill>
                  <w14:schemeClr w14:val="tx1"/>
                </w14:solidFill>
              </w14:textFill>
            </w:rPr>
            <w:fldChar w:fldCharType="end"/>
          </w:r>
        </w:p>
        <w:p w14:paraId="289D0DD6">
          <w:pPr>
            <w:tabs>
              <w:tab w:val="right" w:leader="dot" w:pos="8295"/>
            </w:tabs>
            <w:spacing w:before="72" w:line="192" w:lineRule="auto"/>
            <w:ind w:left="4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一</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总</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则</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6"/>
              <w:w w:val="11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6"/>
              <w:w w:val="113"/>
              <w:sz w:val="23"/>
              <w:szCs w:val="23"/>
              <w14:textFill>
                <w14:solidFill>
                  <w14:schemeClr w14:val="tx1"/>
                </w14:solidFill>
              </w14:textFill>
            </w:rPr>
            <w:fldChar w:fldCharType="end"/>
          </w:r>
        </w:p>
        <w:p w14:paraId="3AFF39BA">
          <w:pPr>
            <w:tabs>
              <w:tab w:val="right" w:leader="dot" w:pos="8295"/>
            </w:tabs>
            <w:spacing w:before="72"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1.采购人、采购代理机构及投标人</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6"/>
              <w:w w:val="11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6"/>
              <w:w w:val="113"/>
              <w:sz w:val="23"/>
              <w:szCs w:val="23"/>
              <w14:textFill>
                <w14:solidFill>
                  <w14:schemeClr w14:val="tx1"/>
                </w14:solidFill>
              </w14:textFill>
            </w:rPr>
            <w:fldChar w:fldCharType="end"/>
          </w:r>
        </w:p>
        <w:p w14:paraId="53315B15">
          <w:pPr>
            <w:tabs>
              <w:tab w:val="right" w:leader="dot" w:pos="8295"/>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2.资金来源</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7BD39B12">
          <w:pPr>
            <w:tabs>
              <w:tab w:val="right" w:leader="dot" w:pos="8295"/>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3.投标费用</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2EE8D47B">
          <w:pPr>
            <w:tabs>
              <w:tab w:val="right" w:leader="dot" w:pos="8295"/>
            </w:tabs>
            <w:spacing w:before="73" w:line="192" w:lineRule="auto"/>
            <w:ind w:left="8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4.适用法律</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13903ACF">
          <w:pPr>
            <w:tabs>
              <w:tab w:val="right" w:leader="dot" w:pos="8295"/>
            </w:tabs>
            <w:spacing w:before="73" w:line="192" w:lineRule="auto"/>
            <w:ind w:left="4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二</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磋商文件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1"/>
              <w:w w:val="109"/>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21"/>
              <w:w w:val="109"/>
              <w:sz w:val="23"/>
              <w:szCs w:val="23"/>
              <w14:textFill>
                <w14:solidFill>
                  <w14:schemeClr w14:val="tx1"/>
                </w14:solidFill>
              </w14:textFill>
            </w:rPr>
            <w:fldChar w:fldCharType="end"/>
          </w:r>
        </w:p>
        <w:p w14:paraId="1092C71B">
          <w:pPr>
            <w:tabs>
              <w:tab w:val="right" w:leader="dot" w:pos="8295"/>
            </w:tabs>
            <w:spacing w:before="72"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5.磋商文件构成</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1"/>
              <w:w w:val="109"/>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21"/>
              <w:w w:val="109"/>
              <w:sz w:val="23"/>
              <w:szCs w:val="23"/>
              <w14:textFill>
                <w14:solidFill>
                  <w14:schemeClr w14:val="tx1"/>
                </w14:solidFill>
              </w14:textFill>
            </w:rPr>
            <w:fldChar w:fldCharType="end"/>
          </w:r>
        </w:p>
        <w:p w14:paraId="6FCE6372">
          <w:pPr>
            <w:tabs>
              <w:tab w:val="right" w:leader="dot" w:pos="8295"/>
            </w:tabs>
            <w:spacing w:before="73" w:line="192" w:lineRule="auto"/>
            <w:ind w:left="84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6.磋商文件的澄清与修改</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1"/>
              <w:w w:val="109"/>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21"/>
              <w:w w:val="109"/>
              <w:sz w:val="23"/>
              <w:szCs w:val="23"/>
              <w14:textFill>
                <w14:solidFill>
                  <w14:schemeClr w14:val="tx1"/>
                </w14:solidFill>
              </w14:textFill>
            </w:rPr>
            <w:fldChar w:fldCharType="end"/>
          </w:r>
        </w:p>
        <w:p w14:paraId="4560C477">
          <w:pPr>
            <w:tabs>
              <w:tab w:val="right" w:leader="dot" w:pos="8295"/>
            </w:tabs>
            <w:spacing w:before="73" w:line="192" w:lineRule="auto"/>
            <w:ind w:left="84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7.投标截止时间的顺延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4EFCE5D5">
          <w:pPr>
            <w:tabs>
              <w:tab w:val="right" w:leader="dot" w:pos="8295"/>
            </w:tabs>
            <w:spacing w:before="73" w:line="192" w:lineRule="auto"/>
            <w:ind w:left="41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三</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响应文件的编制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2E6B6340">
          <w:pPr>
            <w:tabs>
              <w:tab w:val="right" w:leader="dot" w:pos="8295"/>
            </w:tabs>
            <w:spacing w:before="72" w:line="192" w:lineRule="auto"/>
            <w:ind w:left="84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9"/>
              <w:sz w:val="23"/>
              <w:szCs w:val="23"/>
              <w14:textFill>
                <w14:solidFill>
                  <w14:schemeClr w14:val="tx1"/>
                </w14:solidFill>
              </w14:textFill>
            </w:rPr>
            <w:t>8.投标范围及响应文件中标准和计量单位的使用</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6930F341">
          <w:pPr>
            <w:tabs>
              <w:tab w:val="right" w:leader="dot" w:pos="8295"/>
            </w:tabs>
            <w:spacing w:before="73" w:line="192" w:lineRule="auto"/>
            <w:ind w:left="84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9.响应文件构成</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7E0BC89A">
          <w:pPr>
            <w:tabs>
              <w:tab w:val="right" w:leader="dot" w:pos="8295"/>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10.证明投标标的的合格性和符合磋商文件规定的技术文件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5460D58A">
          <w:pPr>
            <w:tabs>
              <w:tab w:val="right" w:leader="dot" w:pos="8295"/>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3"/>
              <w:sz w:val="23"/>
              <w:szCs w:val="23"/>
              <w14:textFill>
                <w14:solidFill>
                  <w14:schemeClr w14:val="tx1"/>
                </w14:solidFill>
              </w14:textFill>
            </w:rPr>
            <w:t>11.投标报价</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9"/>
              <w:w w:val="111"/>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19"/>
              <w:w w:val="111"/>
              <w:sz w:val="23"/>
              <w:szCs w:val="23"/>
              <w14:textFill>
                <w14:solidFill>
                  <w14:schemeClr w14:val="tx1"/>
                </w14:solidFill>
              </w14:textFill>
            </w:rPr>
            <w:fldChar w:fldCharType="end"/>
          </w:r>
        </w:p>
        <w:p w14:paraId="0C640331">
          <w:pPr>
            <w:tabs>
              <w:tab w:val="right" w:leader="dot" w:pos="8295"/>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2"/>
              <w:sz w:val="23"/>
              <w:szCs w:val="23"/>
              <w14:textFill>
                <w14:solidFill>
                  <w14:schemeClr w14:val="tx1"/>
                </w14:solidFill>
              </w14:textFill>
            </w:rPr>
            <w:t>12.</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投标保证金</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9"/>
              <w:w w:val="111"/>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19"/>
              <w:w w:val="111"/>
              <w:sz w:val="23"/>
              <w:szCs w:val="23"/>
              <w14:textFill>
                <w14:solidFill>
                  <w14:schemeClr w14:val="tx1"/>
                </w14:solidFill>
              </w14:textFill>
            </w:rPr>
            <w:fldChar w:fldCharType="end"/>
          </w:r>
        </w:p>
        <w:p w14:paraId="69D288DB">
          <w:pPr>
            <w:tabs>
              <w:tab w:val="right" w:leader="dot" w:pos="8295"/>
            </w:tabs>
            <w:spacing w:before="72"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4"/>
              <w:sz w:val="23"/>
              <w:szCs w:val="23"/>
              <w14:textFill>
                <w14:solidFill>
                  <w14:schemeClr w14:val="tx1"/>
                </w14:solidFill>
              </w14:textFill>
            </w:rPr>
            <w:t>13.投标有效期</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9"/>
              <w:w w:val="111"/>
              <w:sz w:val="23"/>
              <w:szCs w:val="23"/>
              <w:lang w:val="en-US" w:eastAsia="zh-CN"/>
              <w14:textFill>
                <w14:solidFill>
                  <w14:schemeClr w14:val="tx1"/>
                </w14:solidFill>
              </w14:textFill>
            </w:rPr>
            <w:t>6</w:t>
          </w:r>
          <w:r>
            <w:rPr>
              <w:rFonts w:hint="default" w:ascii="Times New Roman" w:hAnsi="Times New Roman" w:eastAsia="宋体" w:cs="Times New Roman"/>
              <w:color w:val="000000" w:themeColor="text1"/>
              <w:spacing w:val="19"/>
              <w:w w:val="111"/>
              <w:sz w:val="23"/>
              <w:szCs w:val="23"/>
              <w14:textFill>
                <w14:solidFill>
                  <w14:schemeClr w14:val="tx1"/>
                </w14:solidFill>
              </w14:textFill>
            </w:rPr>
            <w:fldChar w:fldCharType="end"/>
          </w:r>
        </w:p>
        <w:p w14:paraId="012D06DB">
          <w:pPr>
            <w:tabs>
              <w:tab w:val="right" w:leader="dot" w:pos="8295"/>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14.响应文件的签署及规定</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9"/>
              <w:w w:val="111"/>
              <w:sz w:val="23"/>
              <w:szCs w:val="23"/>
              <w:lang w:val="en-US" w:eastAsia="zh-CN"/>
              <w14:textFill>
                <w14:solidFill>
                  <w14:schemeClr w14:val="tx1"/>
                </w14:solidFill>
              </w14:textFill>
            </w:rPr>
            <w:t>6</w:t>
          </w:r>
          <w:r>
            <w:rPr>
              <w:rFonts w:hint="default" w:ascii="Times New Roman" w:hAnsi="Times New Roman" w:eastAsia="宋体" w:cs="Times New Roman"/>
              <w:color w:val="000000" w:themeColor="text1"/>
              <w:spacing w:val="19"/>
              <w:w w:val="111"/>
              <w:sz w:val="23"/>
              <w:szCs w:val="23"/>
              <w14:textFill>
                <w14:solidFill>
                  <w14:schemeClr w14:val="tx1"/>
                </w14:solidFill>
              </w14:textFill>
            </w:rPr>
            <w:fldChar w:fldCharType="end"/>
          </w:r>
        </w:p>
        <w:p w14:paraId="0A4924FA">
          <w:pPr>
            <w:tabs>
              <w:tab w:val="right" w:leader="dot" w:pos="8294"/>
            </w:tabs>
            <w:spacing w:before="73" w:line="192" w:lineRule="auto"/>
            <w:ind w:left="4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3"/>
              <w:sz w:val="23"/>
              <w:szCs w:val="23"/>
              <w14:textFill>
                <w14:solidFill>
                  <w14:schemeClr w14:val="tx1"/>
                </w14:solidFill>
              </w14:textFill>
            </w:rPr>
            <w:t>四</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响应文件的递交</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5631CB49">
          <w:pPr>
            <w:tabs>
              <w:tab w:val="right" w:leader="dot" w:pos="8294"/>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3"/>
              <w:sz w:val="23"/>
              <w:szCs w:val="23"/>
              <w14:textFill>
                <w14:solidFill>
                  <w14:schemeClr w14:val="tx1"/>
                </w14:solidFill>
              </w14:textFill>
            </w:rPr>
            <w:t>16.投标截止</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383DDA12">
          <w:pPr>
            <w:tabs>
              <w:tab w:val="right" w:leader="dot" w:pos="8294"/>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17. 纸质响应文件的接收、修改与撤回</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0B8BCBA9">
          <w:pPr>
            <w:tabs>
              <w:tab w:val="right" w:leader="dot" w:pos="8294"/>
            </w:tabs>
            <w:spacing w:before="72" w:line="192" w:lineRule="auto"/>
            <w:ind w:left="4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五</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开标及评标</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8</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6DFE04B7">
          <w:pPr>
            <w:tabs>
              <w:tab w:val="right" w:leader="dot" w:pos="8294"/>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1"/>
              <w:sz w:val="23"/>
              <w:szCs w:val="23"/>
              <w14:textFill>
                <w14:solidFill>
                  <w14:schemeClr w14:val="tx1"/>
                </w14:solidFill>
              </w14:textFill>
            </w:rPr>
            <w:t>18.开标</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8</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6047BBD9">
          <w:pPr>
            <w:tabs>
              <w:tab w:val="right" w:leader="dot" w:pos="8294"/>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19.资格审查及组建评标委员会</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lang w:val="en-US" w:eastAsia="zh-CN"/>
              <w14:textFill>
                <w14:solidFill>
                  <w14:schemeClr w14:val="tx1"/>
                </w14:solidFill>
              </w14:textFill>
            </w:rPr>
            <w:t>8</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2F5E6BBE">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20. 响应文件符合性审查与澄清</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9</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0E385E18">
          <w:pPr>
            <w:tabs>
              <w:tab w:val="right" w:leader="dot" w:pos="8294"/>
            </w:tabs>
            <w:spacing w:before="73" w:line="192" w:lineRule="auto"/>
            <w:ind w:left="84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4"/>
              <w:sz w:val="23"/>
              <w:szCs w:val="23"/>
              <w14:textFill>
                <w14:solidFill>
                  <w14:schemeClr w14:val="tx1"/>
                </w14:solidFill>
              </w14:textFill>
            </w:rPr>
            <w:t>21.</w:t>
          </w:r>
          <w:r>
            <w:rPr>
              <w:rFonts w:hint="default" w:ascii="Times New Roman" w:hAnsi="Times New Roman" w:eastAsia="宋体" w:cs="Times New Roman"/>
              <w:color w:val="000000" w:themeColor="text1"/>
              <w:spacing w:val="1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投标偏离</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0</w:t>
          </w:r>
        </w:p>
        <w:p w14:paraId="14101BEF">
          <w:pPr>
            <w:tabs>
              <w:tab w:val="right" w:leader="dot" w:pos="8294"/>
            </w:tabs>
            <w:spacing w:before="72" w:line="192" w:lineRule="auto"/>
            <w:ind w:left="84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22.投标无效</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0</w:t>
          </w:r>
        </w:p>
        <w:p w14:paraId="712F46DE">
          <w:pPr>
            <w:tabs>
              <w:tab w:val="right" w:leader="dot" w:pos="8294"/>
            </w:tabs>
            <w:spacing w:before="73" w:line="192" w:lineRule="auto"/>
            <w:ind w:left="84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23.比较与评价</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0</w:t>
          </w:r>
        </w:p>
        <w:p w14:paraId="1F0CAE87">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4"/>
              <w:sz w:val="23"/>
              <w:szCs w:val="23"/>
              <w14:textFill>
                <w14:solidFill>
                  <w14:schemeClr w14:val="tx1"/>
                </w14:solidFill>
              </w14:textFill>
            </w:rPr>
            <w:t>24.废标</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1DD40DE1">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25.保密原则</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477A0991">
          <w:pPr>
            <w:tabs>
              <w:tab w:val="right" w:leader="dot" w:pos="8294"/>
            </w:tabs>
            <w:spacing w:before="73" w:line="192" w:lineRule="auto"/>
            <w:ind w:left="42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六</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确定中标</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6F3FF175">
          <w:pPr>
            <w:tabs>
              <w:tab w:val="right" w:leader="dot" w:pos="8294"/>
            </w:tabs>
            <w:spacing w:before="72"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26.中标候选人的确定原则及标准</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2906CBFD">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27.确定中标候选人和中标人</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32BF0CC9">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28.采购任务取消</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0A3D5001">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29.中标通知书和招标结果通知书</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6321A07B">
          <w:pPr>
            <w:tabs>
              <w:tab w:val="right" w:leader="dot" w:pos="8294"/>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30.签订合同</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700B308F">
          <w:pPr>
            <w:tabs>
              <w:tab w:val="right" w:leader="dot" w:pos="8294"/>
            </w:tabs>
            <w:spacing w:before="72"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31.履约保证金</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34E31D53">
          <w:pPr>
            <w:tabs>
              <w:tab w:val="right" w:leader="dot" w:pos="8294"/>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32.中标服务费</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7EA529BB">
          <w:pPr>
            <w:tabs>
              <w:tab w:val="right" w:leader="dot" w:pos="8294"/>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33.政府采购信用担保</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12C4D27D">
          <w:pPr>
            <w:tabs>
              <w:tab w:val="right" w:leader="dot" w:pos="8294"/>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34.廉洁自律规定</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08F00B2A">
          <w:pPr>
            <w:tabs>
              <w:tab w:val="right" w:leader="dot" w:pos="8294"/>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35.人员回避</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428C1B6F">
          <w:pPr>
            <w:tabs>
              <w:tab w:val="right" w:leader="dot" w:pos="8294"/>
            </w:tabs>
            <w:spacing w:before="72" w:line="227"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36.质疑与接收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sdtContent>
    </w:sdt>
    <w:p w14:paraId="7F3B5961">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6" w:type="default"/>
          <w:pgSz w:w="11906" w:h="16838"/>
          <w:pgMar w:top="1431" w:right="1785" w:bottom="1200" w:left="1710" w:header="0" w:footer="968" w:gutter="0"/>
          <w:cols w:space="720" w:num="1"/>
        </w:sectPr>
      </w:pPr>
    </w:p>
    <w:sdt>
      <w:sdtPr>
        <w:rPr>
          <w:rFonts w:hint="default" w:ascii="Times New Roman" w:hAnsi="Times New Roman" w:eastAsia="宋体" w:cs="Times New Roman"/>
          <w:color w:val="000000" w:themeColor="text1"/>
          <w:sz w:val="23"/>
          <w:szCs w:val="23"/>
          <w14:textFill>
            <w14:solidFill>
              <w14:schemeClr w14:val="tx1"/>
            </w14:solidFill>
          </w14:textFill>
        </w:rPr>
        <w:id w:val="147456506"/>
        <w:docPartObj>
          <w:docPartGallery w:val="Table of Contents"/>
          <w:docPartUnique/>
        </w:docPartObj>
      </w:sdtPr>
      <w:sdtEndPr>
        <w:rPr>
          <w:rFonts w:hint="default" w:ascii="Times New Roman" w:hAnsi="Times New Roman" w:eastAsia="宋体" w:cs="Times New Roman"/>
          <w:color w:val="000000" w:themeColor="text1"/>
          <w:sz w:val="23"/>
          <w:szCs w:val="23"/>
          <w14:textFill>
            <w14:solidFill>
              <w14:schemeClr w14:val="tx1"/>
            </w14:solidFill>
          </w14:textFill>
        </w:rPr>
      </w:sdtEndPr>
      <w:sdtContent>
        <w:p w14:paraId="62C20001">
          <w:pPr>
            <w:tabs>
              <w:tab w:val="right" w:leader="dot" w:pos="8295"/>
            </w:tabs>
            <w:spacing w:before="79" w:line="192" w:lineRule="auto"/>
            <w:ind w:left="439"/>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begin"/>
          </w:r>
          <w:r>
            <w:rPr>
              <w:rFonts w:hint="default" w:ascii="Times New Roman" w:hAnsi="Times New Roman" w:eastAsia="宋体" w:cs="Times New Roman"/>
              <w:color w:val="000000" w:themeColor="text1"/>
              <w:spacing w:val="-3"/>
              <w:sz w:val="23"/>
              <w:szCs w:val="23"/>
              <w14:textFill>
                <w14:solidFill>
                  <w14:schemeClr w14:val="tx1"/>
                </w14:solidFill>
              </w14:textFill>
            </w:rPr>
            <w:instrText xml:space="preserve"> HYPERLINK \l "bookmark43" </w:instrTex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separate"/>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附件 1：履约保证金保函（格式） </w:t>
          </w:r>
          <w:r>
            <w:rPr>
              <w:rFonts w:hint="default" w:ascii="Times New Roman" w:hAnsi="Times New Roman" w:eastAsia="宋体" w:cs="Times New Roman"/>
              <w:color w:val="000000" w:themeColor="text1"/>
              <w:spacing w:val="-3"/>
              <w:sz w:val="23"/>
              <w:szCs w:val="23"/>
              <w14:textFill>
                <w14:solidFill>
                  <w14:schemeClr w14:val="tx1"/>
                </w14:solidFill>
              </w14:textFill>
            </w:rPr>
            <w:tab/>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8</w:t>
          </w:r>
        </w:p>
        <w:p w14:paraId="0B413097">
          <w:pPr>
            <w:tabs>
              <w:tab w:val="right" w:leader="dot" w:pos="8295"/>
            </w:tabs>
            <w:spacing w:before="72" w:line="192" w:lineRule="auto"/>
            <w:ind w:left="439"/>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附件</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2：履约担保函格式</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9</w:t>
          </w:r>
        </w:p>
        <w:p w14:paraId="6290568E">
          <w:pPr>
            <w:tabs>
              <w:tab w:val="right" w:leader="dot" w:pos="8295"/>
            </w:tabs>
            <w:spacing w:before="72" w:line="192" w:lineRule="auto"/>
            <w:ind w:left="43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（采用政府采购信用担保形式时使用）</w:t>
          </w:r>
          <w:r>
            <w:rPr>
              <w:rFonts w:hint="default" w:ascii="Times New Roman" w:hAnsi="Times New Roman" w:eastAsia="宋体" w:cs="Times New Roman"/>
              <w:color w:val="000000" w:themeColor="text1"/>
              <w:spacing w:val="-5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9</w:t>
          </w:r>
        </w:p>
        <w:p w14:paraId="4C273D10">
          <w:pPr>
            <w:tabs>
              <w:tab w:val="right" w:leader="dot" w:pos="8295"/>
            </w:tabs>
            <w:spacing w:before="72" w:line="192"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第二章</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响应文件格式</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2</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p>
        <w:p w14:paraId="6650E4BE">
          <w:pPr>
            <w:tabs>
              <w:tab w:val="right" w:leader="dot" w:pos="8295"/>
            </w:tabs>
            <w:spacing w:before="73" w:line="192" w:lineRule="auto"/>
            <w:ind w:left="42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9"/>
              <w:sz w:val="23"/>
              <w:szCs w:val="23"/>
              <w14:textFill>
                <w14:solidFill>
                  <w14:schemeClr w14:val="tx1"/>
                </w14:solidFill>
              </w14:textFill>
            </w:rPr>
            <w:t>第一部分 开标一览表及资格证明文件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2</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p>
        <w:p w14:paraId="2AAFABA9">
          <w:pPr>
            <w:tabs>
              <w:tab w:val="right" w:leader="dot" w:pos="8295"/>
            </w:tabs>
            <w:spacing w:before="73" w:line="192" w:lineRule="auto"/>
            <w:ind w:left="420"/>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"_Toc22583"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第二部分  商务及技术文件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4"/>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8</w:t>
          </w:r>
        </w:p>
        <w:p w14:paraId="35176BB7">
          <w:pPr>
            <w:tabs>
              <w:tab w:val="right" w:leader="dot" w:pos="8295"/>
            </w:tabs>
            <w:spacing w:before="73" w:line="192"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第三章  投标邀请</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8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4</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0</w:t>
          </w:r>
          <w:r>
            <w:rPr>
              <w:rFonts w:hint="default" w:ascii="Times New Roman" w:hAnsi="Times New Roman" w:eastAsia="宋体" w:cs="Times New Roman"/>
              <w:color w:val="000000" w:themeColor="text1"/>
              <w:spacing w:val="-1"/>
              <w:sz w:val="23"/>
              <w:szCs w:val="23"/>
              <w14:textFill>
                <w14:solidFill>
                  <w14:schemeClr w14:val="tx1"/>
                </w14:solidFill>
              </w14:textFill>
            </w:rPr>
            <w:fldChar w:fldCharType="end"/>
          </w:r>
        </w:p>
        <w:p w14:paraId="2488827C">
          <w:pPr>
            <w:tabs>
              <w:tab w:val="right" w:leader="dot" w:pos="8295"/>
            </w:tabs>
            <w:spacing w:before="72" w:line="192"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第四章    投标人须知资料表</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8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4</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1"/>
              <w:sz w:val="23"/>
              <w:szCs w:val="23"/>
              <w14:textFill>
                <w14:solidFill>
                  <w14:schemeClr w14:val="tx1"/>
                </w14:solidFill>
              </w14:textFill>
            </w:rPr>
            <w:fldChar w:fldCharType="end"/>
          </w:r>
        </w:p>
        <w:p w14:paraId="1333C766">
          <w:pPr>
            <w:tabs>
              <w:tab w:val="right" w:leader="dot" w:pos="8295"/>
            </w:tabs>
            <w:spacing w:before="73" w:line="192" w:lineRule="auto"/>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第五章 项目</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采购</w:t>
          </w:r>
          <w:r>
            <w:rPr>
              <w:rFonts w:hint="default" w:ascii="Times New Roman" w:hAnsi="Times New Roman" w:eastAsia="宋体" w:cs="Times New Roman"/>
              <w:color w:val="000000" w:themeColor="text1"/>
              <w:spacing w:val="8"/>
              <w:sz w:val="23"/>
              <w:szCs w:val="23"/>
              <w14:textFill>
                <w14:solidFill>
                  <w14:schemeClr w14:val="tx1"/>
                </w14:solidFill>
              </w14:textFill>
            </w:rPr>
            <w:t>需求</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4"/>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7</w:t>
          </w:r>
        </w:p>
        <w:p w14:paraId="0A56A207">
          <w:pPr>
            <w:tabs>
              <w:tab w:val="right" w:leader="dot" w:pos="8295"/>
            </w:tabs>
            <w:spacing w:before="73" w:line="192" w:lineRule="auto"/>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第六章  评标方法和标准</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4"/>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4</w:t>
          </w:r>
        </w:p>
        <w:p w14:paraId="5490AD70">
          <w:pPr>
            <w:tabs>
              <w:tab w:val="right" w:leader="dot" w:pos="8295"/>
            </w:tabs>
            <w:spacing w:before="73" w:line="192" w:lineRule="auto"/>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9"/>
              <w:sz w:val="23"/>
              <w:szCs w:val="23"/>
              <w14:textFill>
                <w14:solidFill>
                  <w14:schemeClr w14:val="tx1"/>
                </w14:solidFill>
              </w14:textFill>
            </w:rPr>
            <w:t>初步评审—资格性审查表</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2"/>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9</w:t>
          </w:r>
        </w:p>
        <w:p w14:paraId="4BF389D9">
          <w:pPr>
            <w:tabs>
              <w:tab w:val="right" w:leader="dot" w:pos="8295"/>
            </w:tabs>
            <w:spacing w:before="73" w:line="192" w:lineRule="auto"/>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9"/>
              <w:sz w:val="23"/>
              <w:szCs w:val="23"/>
              <w14:textFill>
                <w14:solidFill>
                  <w14:schemeClr w14:val="tx1"/>
                </w14:solidFill>
              </w14:textFill>
            </w:rPr>
            <w:t>初步评审—符合性审查</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8</w:t>
          </w:r>
          <w:r>
            <w:rPr>
              <w:rFonts w:hint="default" w:ascii="Times New Roman" w:hAnsi="Times New Roman" w:eastAsia="宋体" w:cs="Times New Roman"/>
              <w:color w:val="000000" w:themeColor="text1"/>
              <w:spacing w:val="-2"/>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0</w:t>
          </w:r>
        </w:p>
        <w:p w14:paraId="2924EE9D">
          <w:pPr>
            <w:tabs>
              <w:tab w:val="right" w:leader="dot" w:pos="8295"/>
            </w:tabs>
            <w:spacing w:before="71"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第七章  采购合同</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8</w:t>
          </w:r>
          <w:r>
            <w:rPr>
              <w:rFonts w:hint="default" w:ascii="Times New Roman" w:hAnsi="Times New Roman" w:eastAsia="宋体" w:cs="Times New Roman"/>
              <w:color w:val="000000" w:themeColor="text1"/>
              <w:spacing w:val="-2"/>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3</w:t>
          </w:r>
        </w:p>
      </w:sdtContent>
    </w:sdt>
    <w:p w14:paraId="6F584D10">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7" w:type="default"/>
          <w:pgSz w:w="11906" w:h="16838"/>
          <w:pgMar w:top="1431" w:right="1785" w:bottom="1200" w:left="1709" w:header="0" w:footer="968" w:gutter="0"/>
          <w:cols w:space="720" w:num="1"/>
        </w:sectPr>
      </w:pPr>
    </w:p>
    <w:p w14:paraId="326F08B1">
      <w:pPr>
        <w:spacing w:before="195" w:line="224" w:lineRule="auto"/>
        <w:ind w:left="2890"/>
        <w:outlineLvl w:val="0"/>
        <w:rPr>
          <w:rFonts w:hint="default" w:ascii="Times New Roman" w:hAnsi="Times New Roman" w:eastAsia="宋体" w:cs="Times New Roman"/>
          <w:color w:val="000000" w:themeColor="text1"/>
          <w:sz w:val="31"/>
          <w:szCs w:val="31"/>
          <w14:textFill>
            <w14:solidFill>
              <w14:schemeClr w14:val="tx1"/>
            </w14:solidFill>
          </w14:textFill>
        </w:rPr>
      </w:pPr>
      <w:bookmarkStart w:id="0" w:name="bookmark1"/>
      <w:bookmarkEnd w:id="0"/>
      <w:bookmarkStart w:id="1" w:name="bookmark2"/>
      <w:bookmarkEnd w:id="1"/>
      <w:r>
        <w:rPr>
          <w:rFonts w:hint="default" w:ascii="Times New Roman" w:hAnsi="Times New Roman" w:eastAsia="宋体" w:cs="Times New Roman"/>
          <w:b/>
          <w:bCs/>
          <w:color w:val="000000" w:themeColor="text1"/>
          <w:spacing w:val="5"/>
          <w:sz w:val="31"/>
          <w:szCs w:val="31"/>
          <w14:textFill>
            <w14:solidFill>
              <w14:schemeClr w14:val="tx1"/>
            </w14:solidFill>
          </w14:textFill>
        </w:rPr>
        <w:t>第一章</w:t>
      </w:r>
      <w:r>
        <w:rPr>
          <w:rFonts w:hint="default" w:ascii="Times New Roman" w:hAnsi="Times New Roman" w:eastAsia="宋体" w:cs="Times New Roman"/>
          <w:color w:val="000000" w:themeColor="text1"/>
          <w:spacing w:val="5"/>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5"/>
          <w:sz w:val="31"/>
          <w:szCs w:val="31"/>
          <w14:textFill>
            <w14:solidFill>
              <w14:schemeClr w14:val="tx1"/>
            </w14:solidFill>
          </w14:textFill>
        </w:rPr>
        <w:t>投标人须知</w:t>
      </w:r>
    </w:p>
    <w:p w14:paraId="0D1BF761">
      <w:pPr>
        <w:pStyle w:val="8"/>
        <w:spacing w:line="281" w:lineRule="auto"/>
        <w:rPr>
          <w:rFonts w:hint="default" w:ascii="Times New Roman" w:hAnsi="Times New Roman" w:cs="Times New Roman"/>
          <w:color w:val="000000" w:themeColor="text1"/>
          <w14:textFill>
            <w14:solidFill>
              <w14:schemeClr w14:val="tx1"/>
            </w14:solidFill>
          </w14:textFill>
        </w:rPr>
      </w:pPr>
    </w:p>
    <w:p w14:paraId="6B581707">
      <w:pPr>
        <w:spacing w:before="94" w:line="226" w:lineRule="auto"/>
        <w:ind w:left="3506"/>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2" w:name="bookmark3"/>
      <w:bookmarkEnd w:id="2"/>
      <w:r>
        <w:rPr>
          <w:rFonts w:hint="default" w:ascii="Times New Roman" w:hAnsi="Times New Roman" w:eastAsia="宋体" w:cs="Times New Roman"/>
          <w:b/>
          <w:bCs/>
          <w:color w:val="000000" w:themeColor="text1"/>
          <w:spacing w:val="-9"/>
          <w:sz w:val="29"/>
          <w:szCs w:val="29"/>
          <w14:textFill>
            <w14:solidFill>
              <w14:schemeClr w14:val="tx1"/>
            </w14:solidFill>
          </w14:textFill>
        </w:rPr>
        <w:t>一</w:t>
      </w:r>
      <w:r>
        <w:rPr>
          <w:rFonts w:hint="default" w:ascii="Times New Roman" w:hAnsi="Times New Roman" w:eastAsia="宋体" w:cs="Times New Roman"/>
          <w:color w:val="000000" w:themeColor="text1"/>
          <w:spacing w:val="12"/>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9"/>
          <w:sz w:val="29"/>
          <w:szCs w:val="29"/>
          <w14:textFill>
            <w14:solidFill>
              <w14:schemeClr w14:val="tx1"/>
            </w14:solidFill>
          </w14:textFill>
        </w:rPr>
        <w:t>总</w:t>
      </w:r>
      <w:r>
        <w:rPr>
          <w:rFonts w:hint="default" w:ascii="Times New Roman" w:hAnsi="Times New Roman" w:eastAsia="宋体" w:cs="Times New Roman"/>
          <w:color w:val="000000" w:themeColor="text1"/>
          <w:spacing w:val="26"/>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9"/>
          <w:sz w:val="29"/>
          <w:szCs w:val="29"/>
          <w14:textFill>
            <w14:solidFill>
              <w14:schemeClr w14:val="tx1"/>
            </w14:solidFill>
          </w14:textFill>
        </w:rPr>
        <w:t>则</w:t>
      </w:r>
    </w:p>
    <w:p w14:paraId="3277FCB8">
      <w:pPr>
        <w:spacing w:before="141" w:line="227" w:lineRule="auto"/>
        <w:ind w:left="497"/>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 w:name="bookmark55"/>
      <w:bookmarkEnd w:id="3"/>
      <w:r>
        <w:rPr>
          <w:rFonts w:hint="default" w:ascii="Times New Roman" w:hAnsi="Times New Roman" w:eastAsia="宋体" w:cs="Times New Roman"/>
          <w:b/>
          <w:bCs/>
          <w:color w:val="000000" w:themeColor="text1"/>
          <w:spacing w:val="6"/>
          <w:sz w:val="23"/>
          <w:szCs w:val="23"/>
          <w14:textFill>
            <w14:solidFill>
              <w14:schemeClr w14:val="tx1"/>
            </w14:solidFill>
          </w14:textFill>
        </w:rPr>
        <w:t>1.采购人、采购代理机构及投标人</w:t>
      </w:r>
    </w:p>
    <w:p w14:paraId="2E2AE6B7">
      <w:pPr>
        <w:spacing w:before="106" w:line="376" w:lineRule="auto"/>
        <w:ind w:left="480" w:firstLine="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1.1  采购人：是指依法开展政府采购活动的国家机关、事业单位、团体组织。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本项目的采购人见</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4147A687">
      <w:pPr>
        <w:spacing w:line="301" w:lineRule="auto"/>
        <w:ind w:left="2" w:right="80" w:firstLine="49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1.2  采购代理机构：是指在集中采购机构或从事采购代理业务的社会中介机</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构。本项目的采购代理机构见</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投标人须知资料</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表</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29B76C40">
      <w:pPr>
        <w:spacing w:before="186" w:line="301" w:lineRule="auto"/>
        <w:ind w:left="1" w:right="80" w:firstLine="4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1.3  投标人：是指向采购人提供货物、工程或者服务的法人、非法人组织或</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者自然人。本项目的投标人及其投标货物须满足以下条件：</w:t>
      </w:r>
    </w:p>
    <w:p w14:paraId="55020014">
      <w:pPr>
        <w:spacing w:before="186" w:line="301" w:lineRule="auto"/>
        <w:ind w:left="9" w:right="77" w:firstLine="48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1.3.1</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在中华人民共和国境内注册，能够独立承担民事责任，有</w:t>
      </w:r>
      <w:r>
        <w:rPr>
          <w:rFonts w:hint="default" w:ascii="Times New Roman" w:hAnsi="Times New Roman" w:eastAsia="宋体" w:cs="Times New Roman"/>
          <w:color w:val="000000" w:themeColor="text1"/>
          <w:spacing w:val="9"/>
          <w:sz w:val="23"/>
          <w:szCs w:val="23"/>
          <w14:textFill>
            <w14:solidFill>
              <w14:schemeClr w14:val="tx1"/>
            </w14:solidFill>
          </w14:textFill>
        </w:rPr>
        <w:t>生产或供应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能力的本国供应商。</w:t>
      </w:r>
    </w:p>
    <w:p w14:paraId="32957C6C">
      <w:pPr>
        <w:spacing w:before="186" w:line="301" w:lineRule="auto"/>
        <w:ind w:left="5" w:right="80" w:firstLine="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1.3.2  具备《中华人民共和国政府采购法》第二十二条关于供应商条件的规</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定，遵守本项目采购人本级和上级财政部门政府采购的有关规定。</w:t>
      </w:r>
    </w:p>
    <w:p w14:paraId="464D3D6E">
      <w:pPr>
        <w:spacing w:before="185"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1.3.3  以采购代理机构认可的方式</w:t>
      </w:r>
      <w:r>
        <w:rPr>
          <w:rFonts w:hint="default" w:ascii="Times New Roman" w:hAnsi="Times New Roman" w:eastAsia="宋体" w:cs="Times New Roman"/>
          <w:color w:val="000000" w:themeColor="text1"/>
          <w:spacing w:val="7"/>
          <w:sz w:val="23"/>
          <w:szCs w:val="23"/>
          <w14:textFill>
            <w14:solidFill>
              <w14:schemeClr w14:val="tx1"/>
            </w14:solidFill>
          </w14:textFill>
        </w:rPr>
        <w:t>获得了本项目的磋商文件。</w:t>
      </w:r>
    </w:p>
    <w:p w14:paraId="34DD2361">
      <w:pPr>
        <w:spacing w:before="186"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1.3.4  符合</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6"/>
          <w:sz w:val="23"/>
          <w:szCs w:val="23"/>
          <w14:textFill>
            <w14:solidFill>
              <w14:schemeClr w14:val="tx1"/>
            </w14:solidFill>
          </w14:textFill>
        </w:rPr>
        <w:t>中规定的其他要求。</w:t>
      </w:r>
    </w:p>
    <w:p w14:paraId="42C85B27">
      <w:pPr>
        <w:spacing w:before="186" w:line="301" w:lineRule="auto"/>
        <w:ind w:left="19" w:right="8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1.3.5  若</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5"/>
          <w:sz w:val="23"/>
          <w:szCs w:val="23"/>
          <w14:textFill>
            <w14:solidFill>
              <w14:schemeClr w14:val="tx1"/>
            </w14:solidFill>
          </w14:textFill>
        </w:rPr>
        <w:t>中写明允许采购进口产品，投标人应保证所投产</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品可履行合法报通关手续进入中国关境内。</w:t>
      </w:r>
    </w:p>
    <w:p w14:paraId="40801F2B">
      <w:pPr>
        <w:spacing w:before="184" w:line="376" w:lineRule="auto"/>
        <w:ind w:right="80"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若</w:t>
      </w:r>
      <w:r>
        <w:rPr>
          <w:rFonts w:hint="default" w:ascii="Times New Roman" w:hAnsi="Times New Roman" w:eastAsia="宋体" w:cs="Times New Roman"/>
          <w:color w:val="000000" w:themeColor="text1"/>
          <w:spacing w:val="10"/>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10"/>
          <w:sz w:val="23"/>
          <w:szCs w:val="23"/>
          <w14:textFill>
            <w14:solidFill>
              <w14:schemeClr w14:val="tx1"/>
            </w14:solidFill>
          </w14:textFill>
        </w:rPr>
        <w:t>中未写明允许采购进口产品</w:t>
      </w:r>
      <w:r>
        <w:rPr>
          <w:rFonts w:hint="default" w:ascii="Times New Roman" w:hAnsi="Times New Roman" w:eastAsia="宋体" w:cs="Times New Roman"/>
          <w:color w:val="000000" w:themeColor="text1"/>
          <w:spacing w:val="9"/>
          <w:sz w:val="23"/>
          <w:szCs w:val="23"/>
          <w14:textFill>
            <w14:solidFill>
              <w14:schemeClr w14:val="tx1"/>
            </w14:solidFill>
          </w14:textFill>
        </w:rPr>
        <w:t>，如投标人所投产品为进口</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产品，其投标将被认定为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投标无效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27BF1563">
      <w:pPr>
        <w:spacing w:before="2" w:line="375" w:lineRule="auto"/>
        <w:ind w:left="22" w:right="80" w:firstLine="4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1.3.6  若</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5"/>
          <w:sz w:val="23"/>
          <w:szCs w:val="23"/>
          <w14:textFill>
            <w14:solidFill>
              <w14:schemeClr w14:val="tx1"/>
            </w14:solidFill>
          </w14:textFill>
        </w:rPr>
        <w:t>中写明专门面向中小企业采购的，如投标人为非</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中小企业且所投产品为非中小企业产品，其投标将被认定为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投标无效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009F1F2A">
      <w:pPr>
        <w:spacing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1.4   如</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6"/>
          <w:sz w:val="23"/>
          <w:szCs w:val="23"/>
          <w14:textFill>
            <w14:solidFill>
              <w14:schemeClr w14:val="tx1"/>
            </w14:solidFill>
          </w14:textFill>
        </w:rPr>
        <w:t>中允许联合体投标，对联合体规定如下：</w:t>
      </w:r>
    </w:p>
    <w:p w14:paraId="73C89798">
      <w:pPr>
        <w:spacing w:before="185" w:line="275" w:lineRule="auto"/>
        <w:ind w:right="80"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1.4.1  两个以上供应商可以组成一个投标联合体，</w:t>
      </w:r>
      <w:r>
        <w:rPr>
          <w:rFonts w:hint="default" w:ascii="Times New Roman" w:hAnsi="Times New Roman" w:eastAsia="宋体" w:cs="Times New Roman"/>
          <w:color w:val="000000" w:themeColor="text1"/>
          <w:spacing w:val="-5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以一个投标人的身份投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标。</w:t>
      </w:r>
    </w:p>
    <w:p w14:paraId="5214D75A">
      <w:pPr>
        <w:spacing w:before="117" w:line="301" w:lineRule="auto"/>
        <w:ind w:left="19" w:right="8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1.4.2  联合体各方均应符合《中华人民共和国政府采购法》第二十二条规定</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的条件。</w:t>
      </w:r>
    </w:p>
    <w:p w14:paraId="76B343D5">
      <w:pPr>
        <w:spacing w:before="186" w:line="301" w:lineRule="auto"/>
        <w:ind w:left="1" w:right="80" w:firstLine="4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1.4.3  采购人根据采购项目对投标人的特殊要求，联合体中至少应当有一方</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符合相关规定。</w:t>
      </w:r>
    </w:p>
    <w:p w14:paraId="164C083F">
      <w:pPr>
        <w:spacing w:before="186"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1.4.4   联合体各方应签订共同投标协议，明确约定联合体各方承担的工作</w:t>
      </w:r>
    </w:p>
    <w:p w14:paraId="1AB7201A">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8" w:type="default"/>
          <w:pgSz w:w="11906" w:h="16838"/>
          <w:pgMar w:top="1431" w:right="1723" w:bottom="1200" w:left="1710" w:header="0" w:footer="969" w:gutter="0"/>
          <w:pgNumType w:fmt="decimal" w:start="1"/>
          <w:cols w:space="720" w:num="1"/>
        </w:sectPr>
      </w:pPr>
    </w:p>
    <w:p w14:paraId="40CA0831">
      <w:pPr>
        <w:spacing w:before="156"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和相应的责任，并将共同投标协议连同作为响应文件第一部分的内容提交。</w:t>
      </w:r>
    </w:p>
    <w:p w14:paraId="1B6F90EB">
      <w:pPr>
        <w:spacing w:before="185" w:line="326"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1.4.5   大中型企业、其他自然人、法人或者非法人组织与小型、微型企业</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组成联合体共同参加投标，共同投标协议中应写明小型</w:t>
      </w:r>
      <w:r>
        <w:rPr>
          <w:rFonts w:hint="default" w:ascii="Times New Roman" w:hAnsi="Times New Roman" w:eastAsia="宋体" w:cs="Times New Roman"/>
          <w:color w:val="000000" w:themeColor="text1"/>
          <w:spacing w:val="9"/>
          <w:sz w:val="23"/>
          <w:szCs w:val="23"/>
          <w14:textFill>
            <w14:solidFill>
              <w14:schemeClr w14:val="tx1"/>
            </w14:solidFill>
          </w14:textFill>
        </w:rPr>
        <w:t>、微型企业的协议合同金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额占到共同投标协议投标总金额的比例。</w:t>
      </w:r>
    </w:p>
    <w:p w14:paraId="429B8673">
      <w:pPr>
        <w:spacing w:before="185" w:line="301"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1.4.6  联合体中有同类资质的供应商按照联合体分工承担相同工作的，按照</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较低的资质等级确定联合体的资质等级。</w:t>
      </w:r>
    </w:p>
    <w:p w14:paraId="6B2823D4">
      <w:pPr>
        <w:spacing w:before="186" w:line="326" w:lineRule="auto"/>
        <w:ind w:left="6" w:right="15"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1.4.7  以联合体形式参加政府采购活动的，联合体各方不得再单独参加或者</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与其他供应商另外组成联合体参加本项目投标，否则相关投标将被认定为</w:t>
      </w:r>
      <w:r>
        <w:rPr>
          <w:rFonts w:hint="default" w:ascii="Times New Roman" w:hAnsi="Times New Roman" w:eastAsia="宋体" w:cs="Times New Roman"/>
          <w:b/>
          <w:bCs/>
          <w:color w:val="000000" w:themeColor="text1"/>
          <w:spacing w:val="9"/>
          <w:sz w:val="23"/>
          <w:szCs w:val="23"/>
          <w14:textFill>
            <w14:solidFill>
              <w14:schemeClr w14:val="tx1"/>
            </w14:solidFill>
          </w14:textFill>
        </w:rPr>
        <w:t>投标无</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效</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15E936C2">
      <w:pPr>
        <w:spacing w:before="184" w:line="227"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1.4.8  对联合体投标的其他资格要求见</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6E46D44A">
      <w:pPr>
        <w:spacing w:before="186" w:line="301"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1.5   单位负责人为同一人或者存在直接控股、管理关系的不同供应商，其</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相关投标将被认定为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投标无效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081FC410">
      <w:pPr>
        <w:spacing w:before="186" w:line="326"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1.6   为本项目提供过整体设计、规范编制或者项目管理、监理、检测等服</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务的供应商，不得再参加本项目上述服务以外的其他采</w:t>
      </w:r>
      <w:r>
        <w:rPr>
          <w:rFonts w:hint="default" w:ascii="Times New Roman" w:hAnsi="Times New Roman" w:eastAsia="宋体" w:cs="Times New Roman"/>
          <w:color w:val="000000" w:themeColor="text1"/>
          <w:spacing w:val="9"/>
          <w:sz w:val="23"/>
          <w:szCs w:val="23"/>
          <w14:textFill>
            <w14:solidFill>
              <w14:schemeClr w14:val="tx1"/>
            </w14:solidFill>
          </w14:textFill>
        </w:rPr>
        <w:t>购活动。否则其投标将被</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认定为</w:t>
      </w:r>
      <w:r>
        <w:rPr>
          <w:rFonts w:hint="default" w:ascii="Times New Roman" w:hAnsi="Times New Roman" w:eastAsia="宋体" w:cs="Times New Roman"/>
          <w:b/>
          <w:bCs/>
          <w:color w:val="000000" w:themeColor="text1"/>
          <w:spacing w:val="6"/>
          <w:sz w:val="23"/>
          <w:szCs w:val="23"/>
          <w14:textFill>
            <w14:solidFill>
              <w14:schemeClr w14:val="tx1"/>
            </w14:solidFill>
          </w14:textFill>
        </w:rPr>
        <w:t>投标无效</w:t>
      </w:r>
      <w:r>
        <w:rPr>
          <w:rFonts w:hint="default" w:ascii="Times New Roman" w:hAnsi="Times New Roman" w:eastAsia="宋体" w:cs="Times New Roman"/>
          <w:color w:val="000000" w:themeColor="text1"/>
          <w:spacing w:val="6"/>
          <w:sz w:val="23"/>
          <w:szCs w:val="23"/>
          <w14:textFill>
            <w14:solidFill>
              <w14:schemeClr w14:val="tx1"/>
            </w14:solidFill>
          </w14:textFill>
        </w:rPr>
        <w:t>。</w:t>
      </w:r>
    </w:p>
    <w:p w14:paraId="0604321A">
      <w:pPr>
        <w:spacing w:before="185" w:line="301" w:lineRule="auto"/>
        <w:ind w:left="14" w:right="15"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1.7</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投标人在投标过程中不得向采购人提供、给予任何有价值的物品，影</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响其正常决策行为。</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一经发现，其将被认定为</w:t>
      </w:r>
      <w:r>
        <w:rPr>
          <w:rFonts w:hint="default" w:ascii="Times New Roman" w:hAnsi="Times New Roman" w:eastAsia="宋体" w:cs="Times New Roman"/>
          <w:b/>
          <w:bCs/>
          <w:color w:val="000000" w:themeColor="text1"/>
          <w:spacing w:val="5"/>
          <w:sz w:val="23"/>
          <w:szCs w:val="23"/>
          <w14:textFill>
            <w14:solidFill>
              <w14:schemeClr w14:val="tx1"/>
            </w14:solidFill>
          </w14:textFill>
        </w:rPr>
        <w:t>投标无效</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1AAD2DC8">
      <w:pPr>
        <w:spacing w:before="186" w:line="227" w:lineRule="auto"/>
        <w:ind w:left="48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 w:name="bookmark4"/>
      <w:bookmarkEnd w:id="4"/>
      <w:r>
        <w:rPr>
          <w:rFonts w:hint="default" w:ascii="Times New Roman" w:hAnsi="Times New Roman" w:eastAsia="宋体" w:cs="Times New Roman"/>
          <w:b/>
          <w:bCs/>
          <w:color w:val="000000" w:themeColor="text1"/>
          <w:spacing w:val="4"/>
          <w:sz w:val="23"/>
          <w:szCs w:val="23"/>
          <w14:textFill>
            <w14:solidFill>
              <w14:schemeClr w14:val="tx1"/>
            </w14:solidFill>
          </w14:textFill>
        </w:rPr>
        <w:t>2.资金来源</w:t>
      </w:r>
    </w:p>
    <w:p w14:paraId="5470B61A">
      <w:pPr>
        <w:spacing w:before="185" w:line="301" w:lineRule="auto"/>
        <w:ind w:left="13" w:right="18" w:firstLine="4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6"/>
          <w:sz w:val="23"/>
          <w:szCs w:val="23"/>
          <w14:textFill>
            <w14:solidFill>
              <w14:schemeClr w14:val="tx1"/>
            </w14:solidFill>
          </w14:textFill>
        </w:rPr>
        <w:t>2.1 本项目的采购人已获得足以支付本次招标后所签订的合同项下的资金</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（包括财政性资金和本项目采购中无法与财</w:t>
      </w:r>
      <w:r>
        <w:rPr>
          <w:rFonts w:hint="default" w:ascii="Times New Roman" w:hAnsi="Times New Roman" w:eastAsia="宋体" w:cs="Times New Roman"/>
          <w:color w:val="000000" w:themeColor="text1"/>
          <w:spacing w:val="5"/>
          <w:sz w:val="23"/>
          <w:szCs w:val="23"/>
          <w14:textFill>
            <w14:solidFill>
              <w14:schemeClr w14:val="tx1"/>
            </w14:solidFill>
          </w14:textFill>
        </w:rPr>
        <w:t>政性资金分割的非财政性资金） 。</w:t>
      </w:r>
    </w:p>
    <w:p w14:paraId="4E20B013">
      <w:pPr>
        <w:spacing w:before="185" w:line="226" w:lineRule="auto"/>
        <w:ind w:left="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2.2 项目预算金额和分项或分包最高限价</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见投标人须知资料表</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72FD5A3E">
      <w:pPr>
        <w:spacing w:before="188" w:line="301" w:lineRule="auto"/>
        <w:ind w:left="2" w:right="76"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2.3 投标人报价超过磋商文件规定的预算金额或者分项、分包最高限价的，</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其投标将被认定为</w:t>
      </w:r>
      <w:r>
        <w:rPr>
          <w:rFonts w:hint="default" w:ascii="Times New Roman" w:hAnsi="Times New Roman" w:eastAsia="宋体" w:cs="Times New Roman"/>
          <w:b/>
          <w:bCs/>
          <w:color w:val="000000" w:themeColor="text1"/>
          <w:spacing w:val="7"/>
          <w:sz w:val="23"/>
          <w:szCs w:val="23"/>
          <w14:textFill>
            <w14:solidFill>
              <w14:schemeClr w14:val="tx1"/>
            </w14:solidFill>
          </w14:textFill>
        </w:rPr>
        <w:t>投标无效</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2E58E0F4">
      <w:pPr>
        <w:spacing w:before="185" w:line="228" w:lineRule="auto"/>
        <w:ind w:left="486"/>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5" w:name="bookmark5"/>
      <w:bookmarkEnd w:id="5"/>
      <w:r>
        <w:rPr>
          <w:rFonts w:hint="default" w:ascii="Times New Roman" w:hAnsi="Times New Roman" w:eastAsia="宋体" w:cs="Times New Roman"/>
          <w:b/>
          <w:bCs/>
          <w:color w:val="000000" w:themeColor="text1"/>
          <w:spacing w:val="3"/>
          <w:sz w:val="23"/>
          <w:szCs w:val="23"/>
          <w14:textFill>
            <w14:solidFill>
              <w14:schemeClr w14:val="tx1"/>
            </w14:solidFill>
          </w14:textFill>
        </w:rPr>
        <w:t>3.投标费用</w:t>
      </w:r>
    </w:p>
    <w:p w14:paraId="37F7D366">
      <w:pPr>
        <w:spacing w:before="184"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不论投标的结果如何，投标人应承担所有与准备和参加投标有关的费用。</w:t>
      </w:r>
    </w:p>
    <w:p w14:paraId="4235565F">
      <w:pPr>
        <w:spacing w:before="185" w:line="227" w:lineRule="auto"/>
        <w:ind w:left="480"/>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6" w:name="bookmark6"/>
      <w:bookmarkEnd w:id="6"/>
      <w:r>
        <w:rPr>
          <w:rFonts w:hint="default" w:ascii="Times New Roman" w:hAnsi="Times New Roman" w:eastAsia="宋体" w:cs="Times New Roman"/>
          <w:b/>
          <w:bCs/>
          <w:color w:val="000000" w:themeColor="text1"/>
          <w:spacing w:val="4"/>
          <w:sz w:val="23"/>
          <w:szCs w:val="23"/>
          <w14:textFill>
            <w14:solidFill>
              <w14:schemeClr w14:val="tx1"/>
            </w14:solidFill>
          </w14:textFill>
        </w:rPr>
        <w:t>4.适用法律</w:t>
      </w:r>
    </w:p>
    <w:p w14:paraId="469A7CA4">
      <w:pPr>
        <w:spacing w:before="186" w:line="376" w:lineRule="auto"/>
        <w:ind w:right="18" w:firstLine="482"/>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本项目采购人、采购代理机构、投标人、评标委</w:t>
      </w:r>
      <w:r>
        <w:rPr>
          <w:rFonts w:hint="default" w:ascii="Times New Roman" w:hAnsi="Times New Roman" w:eastAsia="宋体" w:cs="Times New Roman"/>
          <w:color w:val="000000" w:themeColor="text1"/>
          <w:spacing w:val="9"/>
          <w:sz w:val="23"/>
          <w:szCs w:val="23"/>
          <w14:textFill>
            <w14:solidFill>
              <w14:schemeClr w14:val="tx1"/>
            </w14:solidFill>
          </w14:textFill>
        </w:rPr>
        <w:t>员会的相关行为均受《中华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人民共和国政府采购法》、《中华人民共和国政府采购法实施条例》</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《政府采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购竞争性磋商采购实施办法》 及本项目本级和上级财政部门政府采购有关规定的</w:t>
      </w:r>
    </w:p>
    <w:p w14:paraId="6F383126">
      <w:pPr>
        <w:spacing w:line="376"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9" w:type="default"/>
          <w:pgSz w:w="11906" w:h="16838"/>
          <w:pgMar w:top="1431" w:right="1785" w:bottom="1200" w:left="1709" w:header="0" w:footer="968" w:gutter="0"/>
          <w:pgNumType w:fmt="decimal"/>
          <w:cols w:space="720" w:num="1"/>
        </w:sectPr>
      </w:pPr>
    </w:p>
    <w:p w14:paraId="4C3B5FD5">
      <w:pPr>
        <w:spacing w:before="156" w:line="227" w:lineRule="auto"/>
        <w:ind w:left="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约束，其权利受到上述法律法规的保护。</w:t>
      </w:r>
    </w:p>
    <w:p w14:paraId="0DED60E5">
      <w:pPr>
        <w:pStyle w:val="8"/>
        <w:spacing w:line="257" w:lineRule="auto"/>
        <w:rPr>
          <w:rFonts w:hint="default" w:ascii="Times New Roman" w:hAnsi="Times New Roman" w:cs="Times New Roman"/>
          <w:color w:val="000000" w:themeColor="text1"/>
          <w14:textFill>
            <w14:solidFill>
              <w14:schemeClr w14:val="tx1"/>
            </w14:solidFill>
          </w14:textFill>
        </w:rPr>
      </w:pPr>
    </w:p>
    <w:p w14:paraId="1E001FE4">
      <w:pPr>
        <w:spacing w:before="94" w:line="226" w:lineRule="auto"/>
        <w:ind w:left="3581"/>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7" w:name="bookmark7"/>
      <w:bookmarkEnd w:id="7"/>
      <w:bookmarkStart w:id="8" w:name="bookmark8"/>
      <w:bookmarkEnd w:id="8"/>
      <w:r>
        <w:rPr>
          <w:rFonts w:hint="default" w:ascii="Times New Roman" w:hAnsi="Times New Roman" w:eastAsia="宋体" w:cs="Times New Roman"/>
          <w:b/>
          <w:bCs/>
          <w:color w:val="000000" w:themeColor="text1"/>
          <w:spacing w:val="2"/>
          <w:sz w:val="29"/>
          <w:szCs w:val="29"/>
          <w14:textFill>
            <w14:solidFill>
              <w14:schemeClr w14:val="tx1"/>
            </w14:solidFill>
          </w14:textFill>
        </w:rPr>
        <w:t>二</w:t>
      </w:r>
      <w:r>
        <w:rPr>
          <w:rFonts w:hint="default" w:ascii="Times New Roman" w:hAnsi="Times New Roman" w:eastAsia="宋体" w:cs="Times New Roman"/>
          <w:color w:val="000000" w:themeColor="text1"/>
          <w:spacing w:val="8"/>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9"/>
          <w:szCs w:val="29"/>
          <w14:textFill>
            <w14:solidFill>
              <w14:schemeClr w14:val="tx1"/>
            </w14:solidFill>
          </w14:textFill>
        </w:rPr>
        <w:t>磋商文件</w:t>
      </w:r>
    </w:p>
    <w:p w14:paraId="2585974B">
      <w:pPr>
        <w:spacing w:before="220" w:line="227" w:lineRule="auto"/>
        <w:ind w:left="48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9" w:name="bookmark56"/>
      <w:bookmarkEnd w:id="9"/>
      <w:r>
        <w:rPr>
          <w:rFonts w:hint="default" w:ascii="Times New Roman" w:hAnsi="Times New Roman" w:eastAsia="宋体" w:cs="Times New Roman"/>
          <w:b/>
          <w:bCs/>
          <w:color w:val="000000" w:themeColor="text1"/>
          <w:spacing w:val="5"/>
          <w:sz w:val="23"/>
          <w:szCs w:val="23"/>
          <w14:textFill>
            <w14:solidFill>
              <w14:schemeClr w14:val="tx1"/>
            </w14:solidFill>
          </w14:textFill>
        </w:rPr>
        <w:t>5.磋商文件构成</w:t>
      </w:r>
    </w:p>
    <w:p w14:paraId="16274814">
      <w:pPr>
        <w:spacing w:before="184"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5.1</w:t>
      </w:r>
      <w:r>
        <w:rPr>
          <w:rFonts w:hint="default" w:ascii="Times New Roman" w:hAnsi="Times New Roman" w:eastAsia="宋体" w:cs="Times New Roman"/>
          <w:color w:val="000000" w:themeColor="text1"/>
          <w:spacing w:val="2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磋商文件分为三册共</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7</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章，内容如下：</w:t>
      </w:r>
    </w:p>
    <w:p w14:paraId="4675B778">
      <w:pPr>
        <w:spacing w:before="18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第一册</w:t>
      </w:r>
    </w:p>
    <w:p w14:paraId="5E69E448">
      <w:pPr>
        <w:spacing w:before="184"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第</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1</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章</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投标人须知</w:t>
      </w:r>
    </w:p>
    <w:p w14:paraId="60AE0DBE">
      <w:pPr>
        <w:spacing w:before="185"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第</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2</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章</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响应文件格式</w:t>
      </w:r>
    </w:p>
    <w:p w14:paraId="6B8EB5DB">
      <w:pPr>
        <w:spacing w:before="18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第二册</w:t>
      </w:r>
    </w:p>
    <w:p w14:paraId="4B9D24EC">
      <w:pPr>
        <w:spacing w:before="184"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第</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3</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章</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投标邀请</w:t>
      </w:r>
    </w:p>
    <w:p w14:paraId="0B3F3F9B">
      <w:pPr>
        <w:spacing w:before="18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第</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4</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章     投标人须知资料表</w:t>
      </w:r>
    </w:p>
    <w:p w14:paraId="0469454F">
      <w:pPr>
        <w:spacing w:before="185"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第</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5</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章</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项目采购</w:t>
      </w:r>
      <w:r>
        <w:rPr>
          <w:rFonts w:hint="default" w:ascii="Times New Roman" w:hAnsi="Times New Roman" w:eastAsia="宋体" w:cs="Times New Roman"/>
          <w:color w:val="000000" w:themeColor="text1"/>
          <w:spacing w:val="2"/>
          <w:sz w:val="23"/>
          <w:szCs w:val="23"/>
          <w14:textFill>
            <w14:solidFill>
              <w14:schemeClr w14:val="tx1"/>
            </w14:solidFill>
          </w14:textFill>
        </w:rPr>
        <w:t>需求</w:t>
      </w:r>
    </w:p>
    <w:p w14:paraId="0B3B25BE">
      <w:pPr>
        <w:spacing w:before="185"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第</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6</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章     评标方法和标准</w:t>
      </w:r>
    </w:p>
    <w:p w14:paraId="6269D497">
      <w:pPr>
        <w:spacing w:before="18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第三册</w:t>
      </w:r>
    </w:p>
    <w:p w14:paraId="17046FBD">
      <w:pPr>
        <w:spacing w:before="184"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第</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7</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章    政府采购合同格式</w:t>
      </w:r>
    </w:p>
    <w:p w14:paraId="2D332329">
      <w:pPr>
        <w:spacing w:before="186"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5.2</w:t>
      </w:r>
      <w:r>
        <w:rPr>
          <w:rFonts w:hint="default" w:ascii="Times New Roman" w:hAnsi="Times New Roman" w:eastAsia="宋体" w:cs="Times New Roman"/>
          <w:color w:val="000000" w:themeColor="text1"/>
          <w:spacing w:val="3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如本文件的前后内容不一致，以最后描述为准。</w:t>
      </w:r>
    </w:p>
    <w:p w14:paraId="000D01E0">
      <w:pPr>
        <w:spacing w:before="186" w:line="326" w:lineRule="auto"/>
        <w:ind w:left="3" w:right="22"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5.3    投标人应认真阅读磋商文件所</w:t>
      </w:r>
      <w:r>
        <w:rPr>
          <w:rFonts w:hint="default" w:ascii="Times New Roman" w:hAnsi="Times New Roman" w:eastAsia="宋体" w:cs="Times New Roman"/>
          <w:color w:val="000000" w:themeColor="text1"/>
          <w:spacing w:val="7"/>
          <w:sz w:val="23"/>
          <w:szCs w:val="23"/>
          <w14:textFill>
            <w14:solidFill>
              <w14:schemeClr w14:val="tx1"/>
            </w14:solidFill>
          </w14:textFill>
        </w:rPr>
        <w:t>有的事项、格式、条款和技术规范等。</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如投标人没有按照磋商文件要求提交全部资料，</w:t>
      </w:r>
      <w:r>
        <w:rPr>
          <w:rFonts w:hint="default" w:ascii="Times New Roman" w:hAnsi="Times New Roman" w:eastAsia="宋体" w:cs="Times New Roman"/>
          <w:color w:val="000000" w:themeColor="text1"/>
          <w:spacing w:val="9"/>
          <w:sz w:val="23"/>
          <w:szCs w:val="23"/>
          <w14:textFill>
            <w14:solidFill>
              <w14:schemeClr w14:val="tx1"/>
            </w14:solidFill>
          </w14:textFill>
        </w:rPr>
        <w:t>或者响应文件没有对磋商文件在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各方面都做出实质性响应，导致其投标将被认定为</w:t>
      </w:r>
      <w:r>
        <w:rPr>
          <w:rFonts w:hint="default" w:ascii="Times New Roman" w:hAnsi="Times New Roman" w:eastAsia="宋体" w:cs="Times New Roman"/>
          <w:b/>
          <w:bCs/>
          <w:color w:val="000000" w:themeColor="text1"/>
          <w:spacing w:val="9"/>
          <w:sz w:val="23"/>
          <w:szCs w:val="23"/>
          <w14:textFill>
            <w14:solidFill>
              <w14:schemeClr w14:val="tx1"/>
            </w14:solidFill>
          </w14:textFill>
        </w:rPr>
        <w:t>投</w:t>
      </w:r>
      <w:r>
        <w:rPr>
          <w:rFonts w:hint="default" w:ascii="Times New Roman" w:hAnsi="Times New Roman" w:eastAsia="宋体" w:cs="Times New Roman"/>
          <w:b/>
          <w:bCs/>
          <w:color w:val="000000" w:themeColor="text1"/>
          <w:spacing w:val="8"/>
          <w:sz w:val="23"/>
          <w:szCs w:val="23"/>
          <w14:textFill>
            <w14:solidFill>
              <w14:schemeClr w14:val="tx1"/>
            </w14:solidFill>
          </w14:textFill>
        </w:rPr>
        <w:t>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7D0BD821">
      <w:pPr>
        <w:spacing w:before="185" w:line="227" w:lineRule="auto"/>
        <w:ind w:left="2"/>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0" w:name="bookmark9"/>
      <w:bookmarkEnd w:id="10"/>
      <w:r>
        <w:rPr>
          <w:rFonts w:hint="default" w:ascii="Times New Roman" w:hAnsi="Times New Roman" w:eastAsia="宋体" w:cs="Times New Roman"/>
          <w:b/>
          <w:bCs/>
          <w:color w:val="000000" w:themeColor="text1"/>
          <w:spacing w:val="6"/>
          <w:sz w:val="23"/>
          <w:szCs w:val="23"/>
          <w14:textFill>
            <w14:solidFill>
              <w14:schemeClr w14:val="tx1"/>
            </w14:solidFill>
          </w14:textFill>
        </w:rPr>
        <w:t>6.磋商文件的澄清与修改</w:t>
      </w:r>
    </w:p>
    <w:p w14:paraId="4DC04D32">
      <w:pPr>
        <w:spacing w:before="184" w:line="351" w:lineRule="auto"/>
        <w:ind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6.1 提交首次响应文件截止之日前，采购人、采购代理机构或者磋商小组可</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以对己发出的磋商文件进行必要的澄清或者修改，澄清或</w:t>
      </w:r>
      <w:r>
        <w:rPr>
          <w:rFonts w:hint="default" w:ascii="Times New Roman" w:hAnsi="Times New Roman" w:eastAsia="宋体" w:cs="Times New Roman"/>
          <w:color w:val="000000" w:themeColor="text1"/>
          <w:spacing w:val="9"/>
          <w:sz w:val="23"/>
          <w:szCs w:val="23"/>
          <w14:textFill>
            <w14:solidFill>
              <w14:schemeClr w14:val="tx1"/>
            </w14:solidFill>
          </w14:textFill>
        </w:rPr>
        <w:t>者修改的内容作为磋商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文件的组成部分。澄清或者修改的内容可能影响响应文件</w:t>
      </w:r>
      <w:r>
        <w:rPr>
          <w:rFonts w:hint="default" w:ascii="Times New Roman" w:hAnsi="Times New Roman" w:eastAsia="宋体" w:cs="Times New Roman"/>
          <w:color w:val="000000" w:themeColor="text1"/>
          <w:spacing w:val="9"/>
          <w:sz w:val="23"/>
          <w:szCs w:val="23"/>
          <w14:textFill>
            <w14:solidFill>
              <w14:schemeClr w14:val="tx1"/>
            </w14:solidFill>
          </w14:textFill>
        </w:rPr>
        <w:t>编制的，采购人、采购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代理机构应当在提交首次响应文件截止时间至少5日前，以书面形式通知所有获取</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磋商文件的供应商；不足5日的，采购人、采购代理机构应当顺延提交首次响应文</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件截止时间。</w:t>
      </w:r>
    </w:p>
    <w:p w14:paraId="05C4D26E">
      <w:pPr>
        <w:spacing w:before="186" w:line="326" w:lineRule="auto"/>
        <w:ind w:left="3" w:right="103"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6.2 采购人、采购代理机构可主动地或在解答投标人提出的澄清问题时对磋</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商文件进行澄清或修改。采购代理机构将以发布</w:t>
      </w:r>
      <w:r>
        <w:rPr>
          <w:rFonts w:hint="default" w:ascii="Times New Roman" w:hAnsi="Times New Roman" w:eastAsia="宋体" w:cs="Times New Roman"/>
          <w:color w:val="000000" w:themeColor="text1"/>
          <w:spacing w:val="9"/>
          <w:sz w:val="23"/>
          <w:szCs w:val="23"/>
          <w14:textFill>
            <w14:solidFill>
              <w14:schemeClr w14:val="tx1"/>
            </w14:solidFill>
          </w14:textFill>
        </w:rPr>
        <w:t>澄清（更正）公告的方式，澄清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或修改磋商文件，澄清或修改内容作为磋商文件的组成部分。</w:t>
      </w:r>
    </w:p>
    <w:p w14:paraId="3D059FD0">
      <w:pPr>
        <w:spacing w:line="326"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0" w:type="default"/>
          <w:pgSz w:w="11906" w:h="16838"/>
          <w:pgMar w:top="1431" w:right="1700" w:bottom="1200" w:left="1709" w:header="0" w:footer="969" w:gutter="0"/>
          <w:pgNumType w:fmt="decimal"/>
          <w:cols w:space="720" w:num="1"/>
        </w:sectPr>
      </w:pPr>
    </w:p>
    <w:p w14:paraId="053DFD20">
      <w:pPr>
        <w:spacing w:before="155" w:line="227" w:lineRule="auto"/>
        <w:ind w:right="18"/>
        <w:jc w:val="right"/>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1" w:name="bookmark10"/>
      <w:bookmarkEnd w:id="11"/>
      <w:r>
        <w:rPr>
          <w:rFonts w:hint="default" w:ascii="Times New Roman" w:hAnsi="Times New Roman" w:eastAsia="宋体" w:cs="Times New Roman"/>
          <w:color w:val="000000" w:themeColor="text1"/>
          <w:spacing w:val="4"/>
          <w:sz w:val="23"/>
          <w:szCs w:val="23"/>
          <w14:textFill>
            <w14:solidFill>
              <w14:schemeClr w14:val="tx1"/>
            </w14:solidFill>
          </w14:textFill>
        </w:rPr>
        <w:t>6.3 澄清或者修改的内容将在新疆政府采购网发布，</w:t>
      </w:r>
      <w:r>
        <w:rPr>
          <w:rFonts w:hint="default" w:ascii="Times New Roman" w:hAnsi="Times New Roman" w:eastAsia="宋体" w:cs="Times New Roman"/>
          <w:color w:val="000000" w:themeColor="text1"/>
          <w:spacing w:val="7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一经发布视为潜在投标</w:t>
      </w:r>
    </w:p>
    <w:p w14:paraId="34796E9E">
      <w:pPr>
        <w:spacing w:before="184" w:line="376" w:lineRule="auto"/>
        <w:ind w:left="13" w:right="18" w:hanging="1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人已收到，不再进行确认。若因投标单位个人原因</w:t>
      </w:r>
      <w:r>
        <w:rPr>
          <w:rFonts w:hint="default" w:ascii="Times New Roman" w:hAnsi="Times New Roman" w:eastAsia="宋体" w:cs="Times New Roman"/>
          <w:color w:val="000000" w:themeColor="text1"/>
          <w:spacing w:val="9"/>
          <w:sz w:val="23"/>
          <w:szCs w:val="23"/>
          <w14:textFill>
            <w14:solidFill>
              <w14:schemeClr w14:val="tx1"/>
            </w14:solidFill>
          </w14:textFill>
        </w:rPr>
        <w:t>未及时查看，造成的一切后果</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需自行承担。</w:t>
      </w:r>
    </w:p>
    <w:p w14:paraId="698C334E">
      <w:pPr>
        <w:spacing w:line="228" w:lineRule="auto"/>
        <w:ind w:left="6"/>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2" w:name="bookmark57"/>
      <w:bookmarkEnd w:id="12"/>
      <w:r>
        <w:rPr>
          <w:rFonts w:hint="default" w:ascii="Times New Roman" w:hAnsi="Times New Roman" w:eastAsia="宋体" w:cs="Times New Roman"/>
          <w:b/>
          <w:bCs/>
          <w:color w:val="000000" w:themeColor="text1"/>
          <w:spacing w:val="5"/>
          <w:sz w:val="23"/>
          <w:szCs w:val="23"/>
          <w14:textFill>
            <w14:solidFill>
              <w14:schemeClr w14:val="tx1"/>
            </w14:solidFill>
          </w14:textFill>
        </w:rPr>
        <w:t>7.投标截止时间的顺延</w:t>
      </w:r>
    </w:p>
    <w:p w14:paraId="5957B309">
      <w:pPr>
        <w:spacing w:before="183" w:line="377" w:lineRule="auto"/>
        <w:ind w:left="12" w:right="18" w:firstLine="4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为使投标人准备投标时有足够的时间对磋商</w:t>
      </w:r>
      <w:r>
        <w:rPr>
          <w:rFonts w:hint="default" w:ascii="Times New Roman" w:hAnsi="Times New Roman" w:eastAsia="宋体" w:cs="Times New Roman"/>
          <w:color w:val="000000" w:themeColor="text1"/>
          <w:spacing w:val="9"/>
          <w:sz w:val="23"/>
          <w:szCs w:val="23"/>
          <w14:textFill>
            <w14:solidFill>
              <w14:schemeClr w14:val="tx1"/>
            </w14:solidFill>
          </w14:textFill>
        </w:rPr>
        <w:t>文件的澄清或者修改部分进行研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究，采购人将依法决定是否顺延投标截止时间。</w:t>
      </w:r>
    </w:p>
    <w:p w14:paraId="6710746B">
      <w:pPr>
        <w:spacing w:before="166" w:line="226" w:lineRule="auto"/>
        <w:ind w:left="2825"/>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13" w:name="bookmark11"/>
      <w:bookmarkEnd w:id="13"/>
      <w:bookmarkStart w:id="14" w:name="bookmark12"/>
      <w:bookmarkEnd w:id="14"/>
      <w:r>
        <w:rPr>
          <w:rFonts w:hint="default" w:ascii="Times New Roman" w:hAnsi="Times New Roman" w:eastAsia="宋体" w:cs="Times New Roman"/>
          <w:b/>
          <w:bCs/>
          <w:color w:val="000000" w:themeColor="text1"/>
          <w:spacing w:val="3"/>
          <w:sz w:val="29"/>
          <w:szCs w:val="29"/>
          <w14:textFill>
            <w14:solidFill>
              <w14:schemeClr w14:val="tx1"/>
            </w14:solidFill>
          </w14:textFill>
        </w:rPr>
        <w:t>三</w:t>
      </w:r>
      <w:r>
        <w:rPr>
          <w:rFonts w:hint="default" w:ascii="Times New Roman" w:hAnsi="Times New Roman" w:eastAsia="宋体" w:cs="Times New Roman"/>
          <w:color w:val="000000" w:themeColor="text1"/>
          <w:spacing w:val="14"/>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9"/>
          <w:szCs w:val="29"/>
          <w14:textFill>
            <w14:solidFill>
              <w14:schemeClr w14:val="tx1"/>
            </w14:solidFill>
          </w14:textFill>
        </w:rPr>
        <w:t>响应文件的编制</w:t>
      </w:r>
    </w:p>
    <w:p w14:paraId="32371B04">
      <w:pPr>
        <w:pStyle w:val="8"/>
        <w:spacing w:line="455" w:lineRule="auto"/>
        <w:rPr>
          <w:rFonts w:hint="default" w:ascii="Times New Roman" w:hAnsi="Times New Roman" w:cs="Times New Roman"/>
          <w:color w:val="000000" w:themeColor="text1"/>
          <w14:textFill>
            <w14:solidFill>
              <w14:schemeClr w14:val="tx1"/>
            </w14:solidFill>
          </w14:textFill>
        </w:rPr>
      </w:pPr>
    </w:p>
    <w:p w14:paraId="15000AEE">
      <w:pPr>
        <w:spacing w:before="74" w:line="227" w:lineRule="auto"/>
        <w:ind w:left="1"/>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5" w:name="bookmark58"/>
      <w:bookmarkEnd w:id="15"/>
      <w:r>
        <w:rPr>
          <w:rFonts w:hint="default" w:ascii="Times New Roman" w:hAnsi="Times New Roman" w:eastAsia="宋体" w:cs="Times New Roman"/>
          <w:b/>
          <w:bCs/>
          <w:color w:val="000000" w:themeColor="text1"/>
          <w:spacing w:val="7"/>
          <w:sz w:val="23"/>
          <w:szCs w:val="23"/>
          <w14:textFill>
            <w14:solidFill>
              <w14:schemeClr w14:val="tx1"/>
            </w14:solidFill>
          </w14:textFill>
        </w:rPr>
        <w:t>8.投标范围及响应文件中标准和计量单位的使用</w:t>
      </w:r>
    </w:p>
    <w:p w14:paraId="04DA9F7B">
      <w:pPr>
        <w:spacing w:before="186" w:line="301" w:lineRule="auto"/>
        <w:ind w:left="1" w:right="20"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8.1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项目有分包的，投标人可对磋商文件其中某一个或几个分包货物进行投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标，除非在</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7"/>
          <w:sz w:val="23"/>
          <w:szCs w:val="23"/>
          <w14:textFill>
            <w14:solidFill>
              <w14:schemeClr w14:val="tx1"/>
            </w14:solidFill>
          </w14:textFill>
        </w:rPr>
        <w:t>中另有规定。</w:t>
      </w:r>
    </w:p>
    <w:p w14:paraId="27E07E2D">
      <w:pPr>
        <w:spacing w:before="186" w:line="301" w:lineRule="auto"/>
        <w:ind w:left="1" w:right="18"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8.2 投标人应当对所投分包磋商文件中“服务需求</w:t>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”所列的所有内容进行投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标，如仅响应某一包中的部分内容，其该包投标将被认定为</w:t>
      </w:r>
      <w:r>
        <w:rPr>
          <w:rFonts w:hint="default" w:ascii="Times New Roman" w:hAnsi="Times New Roman" w:eastAsia="宋体" w:cs="Times New Roman"/>
          <w:b/>
          <w:bCs/>
          <w:color w:val="000000" w:themeColor="text1"/>
          <w:spacing w:val="9"/>
          <w:sz w:val="23"/>
          <w:szCs w:val="23"/>
          <w14:textFill>
            <w14:solidFill>
              <w14:schemeClr w14:val="tx1"/>
            </w14:solidFill>
          </w14:textFill>
        </w:rPr>
        <w:t>投标无效</w:t>
      </w:r>
      <w:r>
        <w:rPr>
          <w:rFonts w:hint="default" w:ascii="Times New Roman" w:hAnsi="Times New Roman" w:eastAsia="宋体" w:cs="Times New Roman"/>
          <w:color w:val="000000" w:themeColor="text1"/>
          <w:spacing w:val="9"/>
          <w:sz w:val="23"/>
          <w:szCs w:val="23"/>
          <w14:textFill>
            <w14:solidFill>
              <w14:schemeClr w14:val="tx1"/>
            </w14:solidFill>
          </w14:textFill>
        </w:rPr>
        <w:t>。</w:t>
      </w:r>
    </w:p>
    <w:p w14:paraId="6C86C5DA">
      <w:pPr>
        <w:spacing w:before="184" w:line="302" w:lineRule="auto"/>
        <w:ind w:left="2" w:right="18"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8.3 无论磋商文件第</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5</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章服务需求中是否要求，投标人所投服务均应符合国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家强制性标准。</w:t>
      </w:r>
    </w:p>
    <w:p w14:paraId="74685AE3">
      <w:pPr>
        <w:spacing w:before="185" w:line="301" w:lineRule="auto"/>
        <w:ind w:left="1" w:right="18"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8.4 除磋商文件中有特殊要求外， 响应文件中</w:t>
      </w:r>
      <w:r>
        <w:rPr>
          <w:rFonts w:hint="default" w:ascii="Times New Roman" w:hAnsi="Times New Roman" w:eastAsia="宋体" w:cs="Times New Roman"/>
          <w:color w:val="000000" w:themeColor="text1"/>
          <w:spacing w:val="5"/>
          <w:sz w:val="23"/>
          <w:szCs w:val="23"/>
          <w14:textFill>
            <w14:solidFill>
              <w14:schemeClr w14:val="tx1"/>
            </w14:solidFill>
          </w14:textFill>
        </w:rPr>
        <w:t>所使用的计量单位，应采用中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华人民共和国法定计量单位。</w:t>
      </w:r>
    </w:p>
    <w:p w14:paraId="2C77CE7F">
      <w:pPr>
        <w:spacing w:before="185" w:line="227" w:lineRule="auto"/>
        <w:ind w:left="1"/>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6" w:name="bookmark13"/>
      <w:bookmarkEnd w:id="16"/>
      <w:r>
        <w:rPr>
          <w:rFonts w:hint="default" w:ascii="Times New Roman" w:hAnsi="Times New Roman" w:eastAsia="宋体" w:cs="Times New Roman"/>
          <w:b/>
          <w:bCs/>
          <w:color w:val="000000" w:themeColor="text1"/>
          <w:spacing w:val="5"/>
          <w:sz w:val="23"/>
          <w:szCs w:val="23"/>
          <w14:textFill>
            <w14:solidFill>
              <w14:schemeClr w14:val="tx1"/>
            </w14:solidFill>
          </w14:textFill>
        </w:rPr>
        <w:t>9.响应文件构成</w:t>
      </w:r>
    </w:p>
    <w:p w14:paraId="046F9D7F">
      <w:pPr>
        <w:spacing w:before="157" w:line="276" w:lineRule="auto"/>
        <w:ind w:right="18"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9.1 </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投标人应完整地按招标文件提供的投标文件格式及要求编写投标文</w:t>
      </w:r>
      <w:r>
        <w:rPr>
          <w:rFonts w:hint="default" w:ascii="Times New Roman" w:hAnsi="Times New Roman" w:eastAsia="宋体" w:cs="Times New Roman"/>
          <w:b/>
          <w:bCs/>
          <w:color w:val="000000" w:themeColor="text1"/>
          <w:spacing w:val="6"/>
          <w:sz w:val="23"/>
          <w:szCs w:val="23"/>
          <w:u w:val="single" w:color="auto"/>
          <w14:textFill>
            <w14:solidFill>
              <w14:schemeClr w14:val="tx1"/>
            </w14:solidFill>
          </w14:textFill>
        </w:rPr>
        <w:t>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投标人须在投标截止时间前完成在系统上递交电子投标文件。投标人的电子投标</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u w:val="single" w:color="auto"/>
          <w14:textFill>
            <w14:solidFill>
              <w14:schemeClr w14:val="tx1"/>
            </w14:solidFill>
          </w14:textFill>
        </w:rPr>
        <w:t>文件是经过</w:t>
      </w:r>
      <w:r>
        <w:rPr>
          <w:rFonts w:hint="default" w:ascii="Times New Roman" w:hAnsi="Times New Roman" w:eastAsia="宋体" w:cs="Times New Roman"/>
          <w:color w:val="000000" w:themeColor="text1"/>
          <w:spacing w:val="-50"/>
          <w:sz w:val="23"/>
          <w:szCs w:val="23"/>
          <w:u w:val="single" w:color="auto"/>
          <w14:textFill>
            <w14:solidFill>
              <w14:schemeClr w14:val="tx1"/>
            </w14:solidFill>
          </w14:textFill>
        </w:rPr>
        <w:t xml:space="preserve"> </w:t>
      </w:r>
      <w:r>
        <w:rPr>
          <w:rFonts w:hint="default" w:ascii="Times New Roman" w:hAnsi="Times New Roman" w:eastAsia="宋体" w:cs="Times New Roman"/>
          <w:b/>
          <w:bCs/>
          <w:color w:val="000000" w:themeColor="text1"/>
          <w:sz w:val="23"/>
          <w:szCs w:val="23"/>
          <w:u w:val="single" w:color="auto"/>
          <w14:textFill>
            <w14:solidFill>
              <w14:schemeClr w14:val="tx1"/>
            </w14:solidFill>
          </w14:textFill>
        </w:rPr>
        <w:t>CA</w:t>
      </w:r>
      <w:r>
        <w:rPr>
          <w:rFonts w:hint="default" w:ascii="Times New Roman" w:hAnsi="Times New Roman" w:eastAsia="宋体" w:cs="Times New Roman"/>
          <w:color w:val="000000" w:themeColor="text1"/>
          <w:spacing w:val="-43"/>
          <w:sz w:val="23"/>
          <w:szCs w:val="23"/>
          <w:u w:val="single" w:color="auto"/>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u w:val="single" w:color="auto"/>
          <w14:textFill>
            <w14:solidFill>
              <w14:schemeClr w14:val="tx1"/>
            </w14:solidFill>
          </w14:textFill>
        </w:rPr>
        <w:t>证书加密后上传提交的，任何单位或个人均无法在投标</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截止时间</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(即开标时间)之前查看或篡改，不存在泄密风险。（严格按照政采云电子投标流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程制作并上传电子投标文件）</w:t>
      </w:r>
    </w:p>
    <w:p w14:paraId="371DEBAB">
      <w:pPr>
        <w:spacing w:before="108" w:line="227"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9.2</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上述文件应按照磋商文件规定的格式填写、签署和盖章。</w:t>
      </w:r>
    </w:p>
    <w:p w14:paraId="11E3523A">
      <w:pPr>
        <w:spacing w:before="186" w:line="227" w:lineRule="auto"/>
        <w:ind w:left="18"/>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7" w:name="bookmark14"/>
      <w:bookmarkEnd w:id="17"/>
      <w:r>
        <w:rPr>
          <w:rFonts w:hint="default" w:ascii="Times New Roman" w:hAnsi="Times New Roman" w:eastAsia="宋体" w:cs="Times New Roman"/>
          <w:b/>
          <w:bCs/>
          <w:color w:val="000000" w:themeColor="text1"/>
          <w:spacing w:val="6"/>
          <w:sz w:val="23"/>
          <w:szCs w:val="23"/>
          <w14:textFill>
            <w14:solidFill>
              <w14:schemeClr w14:val="tx1"/>
            </w14:solidFill>
          </w14:textFill>
        </w:rPr>
        <w:t>10.证明投标的合格性和符合磋商文件规定的技术文件</w:t>
      </w:r>
    </w:p>
    <w:p w14:paraId="2A34A392">
      <w:pPr>
        <w:spacing w:before="186" w:line="301" w:lineRule="auto"/>
        <w:ind w:right="18"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10.1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投标人应提交证明文件，证明其投标内容符合磋商文件规定。该证明文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件是响应文件的一部分。</w:t>
      </w:r>
    </w:p>
    <w:p w14:paraId="02837FB9">
      <w:pPr>
        <w:spacing w:before="186" w:line="227" w:lineRule="auto"/>
        <w:ind w:left="498"/>
        <w:rPr>
          <w:rFonts w:hint="default" w:ascii="Times New Roman" w:hAnsi="Times New Roman" w:eastAsia="宋体" w:cs="Times New Roman"/>
          <w:color w:val="000000" w:themeColor="text1"/>
          <w:spacing w:val="7"/>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10.2</w:t>
      </w:r>
      <w:r>
        <w:rPr>
          <w:rFonts w:hint="default" w:ascii="Times New Roman" w:hAnsi="Times New Roman" w:eastAsia="宋体"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上款所述的证明文件，可以是文字资料、图纸和数据，它包括：</w:t>
      </w:r>
    </w:p>
    <w:p w14:paraId="73C6C470">
      <w:pPr>
        <w:keepNext w:val="0"/>
        <w:keepLines w:val="0"/>
        <w:pageBreakBefore w:val="0"/>
        <w:widowControl/>
        <w:kinsoku w:val="0"/>
        <w:wordWrap/>
        <w:overflowPunct/>
        <w:topLinePunct w:val="0"/>
        <w:autoSpaceDE w:val="0"/>
        <w:autoSpaceDN w:val="0"/>
        <w:bidi w:val="0"/>
        <w:adjustRightInd w:val="0"/>
        <w:snapToGrid w:val="0"/>
        <w:spacing w:before="155" w:line="327" w:lineRule="auto"/>
        <w:ind w:left="5" w:firstLine="484" w:firstLineChars="200"/>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10.2.</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对照磋商文件服务需求，逐条说明所提供的服务对磋商文件的技术规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格做出了实质性的响应，或申明与技术规格条文的偏差和例外。</w:t>
      </w:r>
    </w:p>
    <w:p w14:paraId="7A4ECD22">
      <w:pPr>
        <w:keepNext w:val="0"/>
        <w:keepLines w:val="0"/>
        <w:pageBreakBefore w:val="0"/>
        <w:widowControl/>
        <w:kinsoku w:val="0"/>
        <w:wordWrap/>
        <w:overflowPunct/>
        <w:topLinePunct w:val="0"/>
        <w:autoSpaceDE w:val="0"/>
        <w:autoSpaceDN w:val="0"/>
        <w:bidi w:val="0"/>
        <w:adjustRightInd w:val="0"/>
        <w:snapToGrid w:val="0"/>
        <w:spacing w:before="2" w:line="327" w:lineRule="auto"/>
        <w:ind w:right="80" w:firstLine="498"/>
        <w:jc w:val="both"/>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10.3</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投标人应注意采购人采购需求及评分标准内容要求。采购人、采购代理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7"/>
          <w:sz w:val="23"/>
          <w:szCs w:val="23"/>
          <w14:textFill>
            <w14:solidFill>
              <w14:schemeClr w14:val="tx1"/>
            </w14:solidFill>
          </w14:textFill>
        </w:rPr>
        <w:t>机构承诺不以上述参照品牌型号或分类号作为评标时判定其</w:t>
      </w:r>
      <w:r>
        <w:rPr>
          <w:rFonts w:hint="default" w:ascii="Times New Roman" w:hAnsi="Times New Roman" w:eastAsia="宋体" w:cs="Times New Roman"/>
          <w:color w:val="000000" w:themeColor="text1"/>
          <w:spacing w:val="16"/>
          <w:sz w:val="23"/>
          <w:szCs w:val="23"/>
          <w14:textFill>
            <w14:solidFill>
              <w14:schemeClr w14:val="tx1"/>
            </w14:solidFill>
          </w14:textFill>
        </w:rPr>
        <w:t>投标是否有效的标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准。</w:t>
      </w:r>
    </w:p>
    <w:p w14:paraId="355DEF0F">
      <w:pPr>
        <w:spacing w:before="1" w:line="225" w:lineRule="auto"/>
        <w:ind w:left="1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8" w:name="bookmark15"/>
      <w:bookmarkEnd w:id="18"/>
      <w:r>
        <w:rPr>
          <w:rFonts w:hint="default" w:ascii="Times New Roman" w:hAnsi="Times New Roman" w:eastAsia="宋体" w:cs="Times New Roman"/>
          <w:b/>
          <w:bCs/>
          <w:color w:val="000000" w:themeColor="text1"/>
          <w:spacing w:val="2"/>
          <w:sz w:val="23"/>
          <w:szCs w:val="23"/>
          <w14:textFill>
            <w14:solidFill>
              <w14:schemeClr w14:val="tx1"/>
            </w14:solidFill>
          </w14:textFill>
        </w:rPr>
        <w:t>11.投标报价</w:t>
      </w:r>
    </w:p>
    <w:p w14:paraId="509B1A8C">
      <w:pPr>
        <w:spacing w:before="186" w:line="326" w:lineRule="auto"/>
        <w:ind w:right="80"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11.1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所有投标均以人民币报价。投标人</w:t>
      </w:r>
      <w:r>
        <w:rPr>
          <w:rFonts w:hint="default" w:ascii="Times New Roman" w:hAnsi="Times New Roman" w:eastAsia="宋体" w:cs="Times New Roman"/>
          <w:color w:val="000000" w:themeColor="text1"/>
          <w:spacing w:val="6"/>
          <w:sz w:val="23"/>
          <w:szCs w:val="23"/>
          <w14:textFill>
            <w14:solidFill>
              <w14:schemeClr w14:val="tx1"/>
            </w14:solidFill>
          </w14:textFill>
        </w:rPr>
        <w:t>的投标报价应遵守《中华人民共和国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价格法》。同时，根据《中华人民共和国政府采购法》第</w:t>
      </w:r>
      <w:r>
        <w:rPr>
          <w:rFonts w:hint="default" w:ascii="Times New Roman" w:hAnsi="Times New Roman" w:eastAsia="宋体" w:cs="Times New Roman"/>
          <w:color w:val="000000" w:themeColor="text1"/>
          <w:spacing w:val="9"/>
          <w:sz w:val="23"/>
          <w:szCs w:val="23"/>
          <w14:textFill>
            <w14:solidFill>
              <w14:schemeClr w14:val="tx1"/>
            </w14:solidFill>
          </w14:textFill>
        </w:rPr>
        <w:t>二条的规定，为保证公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平竞争，如有货物主体部分的赠与行为，其投标将被认定为</w:t>
      </w:r>
      <w:r>
        <w:rPr>
          <w:rFonts w:hint="default" w:ascii="Times New Roman" w:hAnsi="Times New Roman" w:eastAsia="宋体" w:cs="Times New Roman"/>
          <w:b/>
          <w:bCs/>
          <w:color w:val="000000" w:themeColor="text1"/>
          <w:spacing w:val="9"/>
          <w:sz w:val="23"/>
          <w:szCs w:val="23"/>
          <w14:textFill>
            <w14:solidFill>
              <w14:schemeClr w14:val="tx1"/>
            </w14:solidFill>
          </w14:textFill>
        </w:rPr>
        <w:t>投标无效</w:t>
      </w:r>
      <w:r>
        <w:rPr>
          <w:rFonts w:hint="default" w:ascii="Times New Roman" w:hAnsi="Times New Roman" w:eastAsia="宋体" w:cs="Times New Roman"/>
          <w:color w:val="000000" w:themeColor="text1"/>
          <w:spacing w:val="9"/>
          <w:sz w:val="23"/>
          <w:szCs w:val="23"/>
          <w14:textFill>
            <w14:solidFill>
              <w14:schemeClr w14:val="tx1"/>
            </w14:solidFill>
          </w14:textFill>
        </w:rPr>
        <w:t>。</w:t>
      </w:r>
    </w:p>
    <w:p w14:paraId="0B377441">
      <w:pPr>
        <w:spacing w:before="185" w:line="301" w:lineRule="auto"/>
        <w:ind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11.2 投标人所报的各分项投标单价在合同履行过程中是固定不变的，不得以</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任何理由予以变更。任何包含价格调整要求的投标，其投标将被认定为</w:t>
      </w:r>
      <w:r>
        <w:rPr>
          <w:rFonts w:hint="default" w:ascii="Times New Roman" w:hAnsi="Times New Roman" w:eastAsia="宋体" w:cs="Times New Roman"/>
          <w:b/>
          <w:bCs/>
          <w:color w:val="000000" w:themeColor="text1"/>
          <w:spacing w:val="5"/>
          <w:sz w:val="23"/>
          <w:szCs w:val="23"/>
          <w14:textFill>
            <w14:solidFill>
              <w14:schemeClr w14:val="tx1"/>
            </w14:solidFill>
          </w14:textFill>
        </w:rPr>
        <w:t>投标无效</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6F61955E">
      <w:pPr>
        <w:spacing w:before="186" w:line="226"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11.3</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每种服务只能有一个投标报价。采购人不接受具有附加条件的报价。</w:t>
      </w:r>
    </w:p>
    <w:p w14:paraId="74E78C7E">
      <w:pPr>
        <w:spacing w:before="187" w:line="226"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11.4</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竞争性磋商采用两次报价的方式。</w:t>
      </w:r>
    </w:p>
    <w:p w14:paraId="054684B3">
      <w:pPr>
        <w:spacing w:before="184" w:line="376" w:lineRule="auto"/>
        <w:ind w:right="46" w:firstLine="480"/>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8"/>
          <w:sz w:val="23"/>
          <w:szCs w:val="23"/>
          <w14:textFill>
            <w14:solidFill>
              <w14:schemeClr w14:val="tx1"/>
            </w14:solidFill>
          </w14:textFill>
        </w:rPr>
        <w:t>评审专家开启第二轮报价环节后，各供应商应尽快在政采云系统提交各自的</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3"/>
          <w:szCs w:val="23"/>
          <w14:textFill>
            <w14:solidFill>
              <w14:schemeClr w14:val="tx1"/>
            </w14:solidFill>
          </w14:textFill>
        </w:rPr>
        <w:t>二轮报价，超过</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3"/>
          <w:szCs w:val="23"/>
          <w14:textFill>
            <w14:solidFill>
              <w14:schemeClr w14:val="tx1"/>
            </w14:solidFill>
          </w14:textFill>
        </w:rPr>
        <w:t>30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3"/>
          <w:szCs w:val="23"/>
          <w14:textFill>
            <w14:solidFill>
              <w14:schemeClr w14:val="tx1"/>
            </w14:solidFill>
          </w14:textFill>
        </w:rPr>
        <w:t>分钟（自评审专家开启第二轮报价环节起计算）未提交二轮</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报价的视为放弃投标。敬请注意</w:t>
      </w:r>
      <w:r>
        <w:rPr>
          <w:rFonts w:hint="default" w:ascii="Times New Roman" w:hAnsi="Times New Roman" w:eastAsia="宋体" w:cs="Times New Roman"/>
          <w:b/>
          <w:bCs/>
          <w:color w:val="000000" w:themeColor="text1"/>
          <w:spacing w:val="11"/>
          <w:sz w:val="23"/>
          <w:szCs w:val="23"/>
          <w14:textFill>
            <w14:solidFill>
              <w14:schemeClr w14:val="tx1"/>
            </w14:solidFill>
          </w14:textFill>
        </w:rPr>
        <w:t>！！！</w:t>
      </w:r>
      <w:r>
        <w:rPr>
          <w:rFonts w:hint="default" w:ascii="Times New Roman" w:hAnsi="Times New Roman" w:eastAsia="宋体" w:cs="Times New Roman"/>
          <w:b/>
          <w:bCs/>
          <w:color w:val="000000" w:themeColor="text1"/>
          <w:spacing w:val="8"/>
          <w:sz w:val="23"/>
          <w:szCs w:val="23"/>
          <w14:textFill>
            <w14:solidFill>
              <w14:schemeClr w14:val="tx1"/>
            </w14:solidFill>
          </w14:textFill>
        </w:rPr>
        <w:t>整个开标环节需要供应商在系统确认的报</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价等信息最长时限均为</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30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分钟。敬请注意！！！</w:t>
      </w:r>
    </w:p>
    <w:p w14:paraId="23968665">
      <w:pPr>
        <w:spacing w:before="1" w:line="228" w:lineRule="auto"/>
        <w:ind w:left="1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9" w:name="bookmark16"/>
      <w:bookmarkEnd w:id="19"/>
      <w:r>
        <w:rPr>
          <w:rFonts w:hint="default" w:ascii="Times New Roman" w:hAnsi="Times New Roman" w:eastAsia="宋体" w:cs="Times New Roman"/>
          <w:b/>
          <w:bCs/>
          <w:color w:val="000000" w:themeColor="text1"/>
          <w:spacing w:val="1"/>
          <w:sz w:val="23"/>
          <w:szCs w:val="23"/>
          <w14:textFill>
            <w14:solidFill>
              <w14:schemeClr w14:val="tx1"/>
            </w14:solidFill>
          </w14:textFill>
        </w:rPr>
        <w:t>12.</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3"/>
          <w:szCs w:val="23"/>
          <w14:textFill>
            <w14:solidFill>
              <w14:schemeClr w14:val="tx1"/>
            </w14:solidFill>
          </w14:textFill>
        </w:rPr>
        <w:t>投标保证金</w:t>
      </w:r>
    </w:p>
    <w:p w14:paraId="1DA9B133">
      <w:pPr>
        <w:spacing w:before="185" w:line="301" w:lineRule="auto"/>
        <w:ind w:left="5" w:right="80" w:firstLine="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12.1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投标人应提交</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6"/>
          <w:sz w:val="23"/>
          <w:szCs w:val="23"/>
          <w14:textFill>
            <w14:solidFill>
              <w14:schemeClr w14:val="tx1"/>
            </w14:solidFill>
          </w14:textFill>
        </w:rPr>
        <w:t>中规定的投标保证金，并作为其投标的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一部分。</w:t>
      </w:r>
    </w:p>
    <w:p w14:paraId="2854B085">
      <w:pPr>
        <w:spacing w:before="185" w:line="227"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12.2</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投标人存在下列情形的，投标保证金不予退还：</w:t>
      </w:r>
    </w:p>
    <w:p w14:paraId="49206398">
      <w:pPr>
        <w:spacing w:before="185"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（1）在投标有效期内，撤销投标的；</w:t>
      </w:r>
    </w:p>
    <w:p w14:paraId="599F7ACC">
      <w:pPr>
        <w:spacing w:before="184"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（2）中标后不按本须知第</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条的规定与采购人签订合同</w:t>
      </w:r>
      <w:r>
        <w:rPr>
          <w:rFonts w:hint="default" w:ascii="Times New Roman" w:hAnsi="Times New Roman" w:eastAsia="宋体" w:cs="Times New Roman"/>
          <w:color w:val="000000" w:themeColor="text1"/>
          <w:spacing w:val="4"/>
          <w:sz w:val="23"/>
          <w:szCs w:val="23"/>
          <w14:textFill>
            <w14:solidFill>
              <w14:schemeClr w14:val="tx1"/>
            </w14:solidFill>
          </w14:textFill>
        </w:rPr>
        <w:t>的；</w:t>
      </w:r>
    </w:p>
    <w:p w14:paraId="6647713D">
      <w:pPr>
        <w:spacing w:before="186"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（3）中标后不按本须知第</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31</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条的规定提交</w:t>
      </w:r>
      <w:r>
        <w:rPr>
          <w:rFonts w:hint="default" w:ascii="Times New Roman" w:hAnsi="Times New Roman" w:eastAsia="宋体" w:cs="Times New Roman"/>
          <w:color w:val="000000" w:themeColor="text1"/>
          <w:spacing w:val="4"/>
          <w:sz w:val="23"/>
          <w:szCs w:val="23"/>
          <w14:textFill>
            <w14:solidFill>
              <w14:schemeClr w14:val="tx1"/>
            </w14:solidFill>
          </w14:textFill>
        </w:rPr>
        <w:t>履约保证金的；</w:t>
      </w:r>
    </w:p>
    <w:p w14:paraId="69B6E07B">
      <w:pPr>
        <w:spacing w:before="185"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（4）中标后不按本须知第</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32</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条的规定缴纳</w:t>
      </w:r>
      <w:r>
        <w:rPr>
          <w:rFonts w:hint="default" w:ascii="Times New Roman" w:hAnsi="Times New Roman" w:eastAsia="宋体" w:cs="Times New Roman"/>
          <w:color w:val="000000" w:themeColor="text1"/>
          <w:spacing w:val="4"/>
          <w:sz w:val="23"/>
          <w:szCs w:val="23"/>
          <w14:textFill>
            <w14:solidFill>
              <w14:schemeClr w14:val="tx1"/>
            </w14:solidFill>
          </w14:textFill>
        </w:rPr>
        <w:t>中标服务费的；</w:t>
      </w:r>
    </w:p>
    <w:p w14:paraId="12DFC1F5">
      <w:pPr>
        <w:spacing w:before="186"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（5）存在其他违法违规行为的。</w:t>
      </w:r>
    </w:p>
    <w:p w14:paraId="5525BF55">
      <w:pPr>
        <w:spacing w:before="185" w:line="377" w:lineRule="auto"/>
        <w:ind w:right="80" w:firstLine="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12.3</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政府采购信用担保试点范围内的项目</w:t>
      </w:r>
      <w:r>
        <w:rPr>
          <w:rFonts w:hint="default" w:ascii="Times New Roman" w:hAnsi="Times New Roman" w:eastAsia="宋体" w:cs="Times New Roman"/>
          <w:color w:val="000000" w:themeColor="text1"/>
          <w:spacing w:val="6"/>
          <w:sz w:val="23"/>
          <w:szCs w:val="23"/>
          <w14:textFill>
            <w14:solidFill>
              <w14:schemeClr w14:val="tx1"/>
            </w14:solidFill>
          </w14:textFill>
        </w:rPr>
        <w:t>，接受符合财政部门规定的政府采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购投标担保函扫描件。</w:t>
      </w:r>
    </w:p>
    <w:p w14:paraId="18A77C18">
      <w:pPr>
        <w:spacing w:line="37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1" w:type="default"/>
          <w:pgSz w:w="11906" w:h="16838"/>
          <w:pgMar w:top="1431" w:right="1723" w:bottom="1200" w:left="1709" w:header="0" w:footer="969" w:gutter="0"/>
          <w:pgNumType w:fmt="decimal"/>
          <w:cols w:space="720" w:num="1"/>
        </w:sectPr>
      </w:pPr>
    </w:p>
    <w:p w14:paraId="7A818784">
      <w:pPr>
        <w:spacing w:before="154" w:line="376"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12.4</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投标人未按本须知第</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12.1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和</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12.3</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条规定提交投标保证金的，其投标将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被认定为</w:t>
      </w:r>
      <w:r>
        <w:rPr>
          <w:rFonts w:hint="default" w:ascii="Times New Roman" w:hAnsi="Times New Roman" w:eastAsia="宋体" w:cs="Times New Roman"/>
          <w:b/>
          <w:bCs/>
          <w:color w:val="000000" w:themeColor="text1"/>
          <w:spacing w:val="7"/>
          <w:sz w:val="23"/>
          <w:szCs w:val="23"/>
          <w14:textFill>
            <w14:solidFill>
              <w14:schemeClr w14:val="tx1"/>
            </w14:solidFill>
          </w14:textFill>
        </w:rPr>
        <w:t>投标无效</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45AF1B37">
      <w:pPr>
        <w:spacing w:line="226"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12.4.1</w:t>
      </w:r>
      <w:r>
        <w:rPr>
          <w:rFonts w:hint="default" w:ascii="Times New Roman" w:hAnsi="Times New Roman" w:eastAsia="宋体" w:cs="Times New Roman"/>
          <w:color w:val="000000" w:themeColor="text1"/>
          <w:spacing w:val="-3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采用电汇形式的，</w:t>
      </w:r>
      <w:r>
        <w:rPr>
          <w:rFonts w:hint="default" w:ascii="Times New Roman" w:hAnsi="Times New Roman" w:eastAsia="宋体" w:cs="Times New Roman"/>
          <w:color w:val="000000" w:themeColor="text1"/>
          <w:spacing w:val="-3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一般可以实时入账。</w:t>
      </w:r>
    </w:p>
    <w:p w14:paraId="026E2B1E">
      <w:pPr>
        <w:spacing w:before="185" w:line="346"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12.4.2 采用支票形式的，投标人则应充分考虑支票入账时间，以确保投标保</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证金能按时进入指定账户。根据银行信息交换和付款时</w:t>
      </w:r>
      <w:r>
        <w:rPr>
          <w:rFonts w:hint="default" w:ascii="Times New Roman" w:hAnsi="Times New Roman" w:eastAsia="宋体" w:cs="Times New Roman"/>
          <w:color w:val="000000" w:themeColor="text1"/>
          <w:spacing w:val="9"/>
          <w:sz w:val="23"/>
          <w:szCs w:val="23"/>
          <w14:textFill>
            <w14:solidFill>
              <w14:schemeClr w14:val="tx1"/>
            </w14:solidFill>
          </w14:textFill>
        </w:rPr>
        <w:t>间，支票从递交至实际入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账一般需要</w:t>
      </w:r>
      <w:r>
        <w:rPr>
          <w:rFonts w:hint="default" w:ascii="Times New Roman" w:hAnsi="Times New Roman" w:eastAsia="宋体"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4-5</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个工作日。如投标人未及时提交支票或支</w:t>
      </w:r>
      <w:r>
        <w:rPr>
          <w:rFonts w:hint="default" w:ascii="Times New Roman" w:hAnsi="Times New Roman" w:eastAsia="宋体" w:cs="Times New Roman"/>
          <w:color w:val="000000" w:themeColor="text1"/>
          <w:spacing w:val="8"/>
          <w:sz w:val="23"/>
          <w:szCs w:val="23"/>
          <w14:textFill>
            <w14:solidFill>
              <w14:schemeClr w14:val="tx1"/>
            </w14:solidFill>
          </w14:textFill>
        </w:rPr>
        <w:t>票不符合银行委托收款</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要求（如污损、折叠、胶装等），导致投标保证金不能</w:t>
      </w:r>
      <w:r>
        <w:rPr>
          <w:rFonts w:hint="default" w:ascii="Times New Roman" w:hAnsi="Times New Roman" w:eastAsia="宋体" w:cs="Times New Roman"/>
          <w:color w:val="000000" w:themeColor="text1"/>
          <w:spacing w:val="9"/>
          <w:sz w:val="23"/>
          <w:szCs w:val="23"/>
          <w14:textFill>
            <w14:solidFill>
              <w14:schemeClr w14:val="tx1"/>
            </w14:solidFill>
          </w14:textFill>
        </w:rPr>
        <w:t>按时进入指定账户的，将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按照磋商文件的第</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22.2</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条相关规定处理。</w:t>
      </w:r>
    </w:p>
    <w:p w14:paraId="05159A44">
      <w:pPr>
        <w:spacing w:before="186" w:line="301" w:lineRule="auto"/>
        <w:ind w:left="2" w:right="18"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12.5 联合体投标的，可以由联合体中的一方或者共同提交投标保证金。以一</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方名义提交投标保证金的，对联合体各方均具有约束</w:t>
      </w:r>
      <w:r>
        <w:rPr>
          <w:rFonts w:hint="default" w:ascii="Times New Roman" w:hAnsi="Times New Roman" w:eastAsia="宋体" w:cs="Times New Roman"/>
          <w:color w:val="000000" w:themeColor="text1"/>
          <w:spacing w:val="7"/>
          <w:sz w:val="23"/>
          <w:szCs w:val="23"/>
          <w14:textFill>
            <w14:solidFill>
              <w14:schemeClr w14:val="tx1"/>
            </w14:solidFill>
          </w14:textFill>
        </w:rPr>
        <w:t>力。</w:t>
      </w:r>
    </w:p>
    <w:p w14:paraId="1F096C11">
      <w:pPr>
        <w:spacing w:before="184" w:line="228"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12.6</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投标保证金的退还</w:t>
      </w:r>
    </w:p>
    <w:p w14:paraId="6C7FCB69">
      <w:pPr>
        <w:spacing w:before="185" w:line="301" w:lineRule="auto"/>
        <w:ind w:left="10" w:right="18"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12.6.1</w:t>
      </w:r>
      <w:r>
        <w:rPr>
          <w:rFonts w:hint="default" w:ascii="Times New Roman" w:hAnsi="Times New Roman" w:eastAsia="宋体" w:cs="Times New Roman"/>
          <w:color w:val="000000" w:themeColor="text1"/>
          <w:spacing w:val="5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中标人应在与采购人签订合同之日起</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5</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个工作日内，及时联系保证金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收受机构办理投标保证金无息退还手续。</w:t>
      </w:r>
    </w:p>
    <w:p w14:paraId="25BD3EC9">
      <w:pPr>
        <w:spacing w:before="187" w:line="326" w:lineRule="auto"/>
        <w:ind w:right="18"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12.6.2 未中标投标人的投标保证金将</w:t>
      </w:r>
      <w:r>
        <w:rPr>
          <w:rFonts w:hint="default" w:ascii="Times New Roman" w:hAnsi="Times New Roman" w:eastAsia="宋体" w:cs="Times New Roman"/>
          <w:color w:val="000000" w:themeColor="text1"/>
          <w:spacing w:val="11"/>
          <w:sz w:val="23"/>
          <w:szCs w:val="23"/>
          <w14:textFill>
            <w14:solidFill>
              <w14:schemeClr w14:val="tx1"/>
            </w14:solidFill>
          </w14:textFill>
        </w:rPr>
        <w:t>在中标通知书发出之日暨中标结果公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告公布之日起</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5</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个工作日内无息退还。投标人应及时联系保证金收受机</w:t>
      </w:r>
      <w:r>
        <w:rPr>
          <w:rFonts w:hint="default" w:ascii="Times New Roman" w:hAnsi="Times New Roman" w:eastAsia="宋体" w:cs="Times New Roman"/>
          <w:color w:val="000000" w:themeColor="text1"/>
          <w:spacing w:val="8"/>
          <w:sz w:val="23"/>
          <w:szCs w:val="23"/>
          <w14:textFill>
            <w14:solidFill>
              <w14:schemeClr w14:val="tx1"/>
            </w14:solidFill>
          </w14:textFill>
        </w:rPr>
        <w:t>构办理退</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还投标保证金手续。</w:t>
      </w:r>
    </w:p>
    <w:p w14:paraId="2052E1F2">
      <w:pPr>
        <w:spacing w:before="183" w:line="227"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12.6.3 政府采购投标担保函不予退回。</w:t>
      </w:r>
    </w:p>
    <w:p w14:paraId="6FA43E10">
      <w:pPr>
        <w:spacing w:before="185" w:line="376" w:lineRule="auto"/>
        <w:ind w:left="2" w:right="18"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12.7</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因投标人自身原因导致无法及时退还的，采购人或采购代理机构将不承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担相应责任。</w:t>
      </w:r>
    </w:p>
    <w:p w14:paraId="03E66444">
      <w:pPr>
        <w:spacing w:line="228" w:lineRule="auto"/>
        <w:ind w:left="1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0" w:name="bookmark17"/>
      <w:bookmarkEnd w:id="20"/>
      <w:r>
        <w:rPr>
          <w:rFonts w:hint="default" w:ascii="Times New Roman" w:hAnsi="Times New Roman" w:eastAsia="宋体" w:cs="Times New Roman"/>
          <w:b/>
          <w:bCs/>
          <w:color w:val="000000" w:themeColor="text1"/>
          <w:spacing w:val="3"/>
          <w:sz w:val="23"/>
          <w:szCs w:val="23"/>
          <w14:textFill>
            <w14:solidFill>
              <w14:schemeClr w14:val="tx1"/>
            </w14:solidFill>
          </w14:textFill>
        </w:rPr>
        <w:t>13.投标有效期</w:t>
      </w:r>
    </w:p>
    <w:p w14:paraId="4CE9474B">
      <w:pPr>
        <w:spacing w:before="185" w:line="301" w:lineRule="auto"/>
        <w:ind w:left="2" w:right="18"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13.1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投标应在</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6"/>
          <w:sz w:val="23"/>
          <w:szCs w:val="23"/>
          <w14:textFill>
            <w14:solidFill>
              <w14:schemeClr w14:val="tx1"/>
            </w14:solidFill>
          </w14:textFill>
        </w:rPr>
        <w:t>中规定时间内保持有效。投标有效期不满足</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要求的投标，其投标将被认定为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投标无效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27544086">
      <w:pPr>
        <w:spacing w:before="185" w:line="346" w:lineRule="auto"/>
        <w:ind w:right="16" w:firstLine="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13.2</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为保证有充分时间签订合同，采购人或采购代理机构可根据实际情况，</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在原投标有效期截止之前，要求投标人延长响应文件的有效</w:t>
      </w:r>
      <w:r>
        <w:rPr>
          <w:rFonts w:hint="default" w:ascii="Times New Roman" w:hAnsi="Times New Roman" w:eastAsia="宋体" w:cs="Times New Roman"/>
          <w:color w:val="000000" w:themeColor="text1"/>
          <w:spacing w:val="9"/>
          <w:sz w:val="23"/>
          <w:szCs w:val="23"/>
          <w14:textFill>
            <w14:solidFill>
              <w14:schemeClr w14:val="tx1"/>
            </w14:solidFill>
          </w14:textFill>
        </w:rPr>
        <w:t>期。接受该要求的投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标人将不会被要求和允许修正其投标，且本须知中有关投标</w:t>
      </w:r>
      <w:r>
        <w:rPr>
          <w:rFonts w:hint="default" w:ascii="Times New Roman" w:hAnsi="Times New Roman" w:eastAsia="宋体" w:cs="Times New Roman"/>
          <w:color w:val="000000" w:themeColor="text1"/>
          <w:spacing w:val="9"/>
          <w:sz w:val="23"/>
          <w:szCs w:val="23"/>
          <w14:textFill>
            <w14:solidFill>
              <w14:schemeClr w14:val="tx1"/>
            </w14:solidFill>
          </w14:textFill>
        </w:rPr>
        <w:t>保证金的要求须在延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长的有效期内继续有效。投标人可以拒绝延长投标有效期的</w:t>
      </w:r>
      <w:r>
        <w:rPr>
          <w:rFonts w:hint="default" w:ascii="Times New Roman" w:hAnsi="Times New Roman" w:eastAsia="宋体" w:cs="Times New Roman"/>
          <w:color w:val="000000" w:themeColor="text1"/>
          <w:spacing w:val="9"/>
          <w:sz w:val="23"/>
          <w:szCs w:val="23"/>
          <w14:textFill>
            <w14:solidFill>
              <w14:schemeClr w14:val="tx1"/>
            </w14:solidFill>
          </w14:textFill>
        </w:rPr>
        <w:t>要求，其投标保证金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将及时无息退还。</w:t>
      </w:r>
    </w:p>
    <w:p w14:paraId="340DA1E0">
      <w:pPr>
        <w:spacing w:before="185" w:line="227" w:lineRule="auto"/>
        <w:ind w:left="1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1" w:name="bookmark18"/>
      <w:bookmarkEnd w:id="21"/>
      <w:r>
        <w:rPr>
          <w:rFonts w:hint="default" w:ascii="Times New Roman" w:hAnsi="Times New Roman" w:eastAsia="宋体" w:cs="Times New Roman"/>
          <w:b/>
          <w:bCs/>
          <w:color w:val="000000" w:themeColor="text1"/>
          <w:spacing w:val="5"/>
          <w:sz w:val="23"/>
          <w:szCs w:val="23"/>
          <w14:textFill>
            <w14:solidFill>
              <w14:schemeClr w14:val="tx1"/>
            </w14:solidFill>
          </w14:textFill>
        </w:rPr>
        <w:t>14.响应文件的签署及规定</w:t>
      </w:r>
    </w:p>
    <w:p w14:paraId="6F99B4CE">
      <w:pPr>
        <w:spacing w:before="185" w:line="227" w:lineRule="auto"/>
        <w:ind w:right="9"/>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14.1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供应商应按</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供应商须知资料表</w:t>
      </w:r>
      <w:r>
        <w:rPr>
          <w:rFonts w:hint="default" w:ascii="Times New Roman" w:hAnsi="Times New Roman" w:eastAsia="宋体" w:cs="Times New Roman"/>
          <w:color w:val="000000" w:themeColor="text1"/>
          <w:spacing w:val="7"/>
          <w:sz w:val="23"/>
          <w:szCs w:val="23"/>
          <w14:textFill>
            <w14:solidFill>
              <w14:schemeClr w14:val="tx1"/>
            </w14:solidFill>
          </w14:textFill>
        </w:rPr>
        <w:t>中的规定，准备和递交（</w:t>
      </w:r>
      <w:r>
        <w:rPr>
          <w:rFonts w:hint="default" w:ascii="Times New Roman" w:hAnsi="Times New Roman" w:eastAsia="宋体" w:cs="Times New Roman"/>
          <w:color w:val="000000" w:themeColor="text1"/>
          <w:spacing w:val="6"/>
          <w:sz w:val="23"/>
          <w:szCs w:val="23"/>
          <w14:textFill>
            <w14:solidFill>
              <w14:schemeClr w14:val="tx1"/>
            </w14:solidFill>
          </w14:textFill>
        </w:rPr>
        <w:t>加密上传）电子</w:t>
      </w:r>
    </w:p>
    <w:p w14:paraId="73756838">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2" w:type="default"/>
          <w:pgSz w:w="11906" w:h="16838"/>
          <w:pgMar w:top="1431" w:right="1785" w:bottom="1200" w:left="1709" w:header="0" w:footer="969" w:gutter="0"/>
          <w:pgNumType w:fmt="decimal"/>
          <w:cols w:space="720" w:num="1"/>
        </w:sectPr>
      </w:pPr>
    </w:p>
    <w:p w14:paraId="2B8EA62F">
      <w:pPr>
        <w:spacing w:before="156" w:line="227" w:lineRule="auto"/>
        <w:ind w:left="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投标文件。</w:t>
      </w:r>
    </w:p>
    <w:p w14:paraId="575A5120">
      <w:pPr>
        <w:spacing w:before="184" w:line="227"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14.2</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所有响应文件应按照招标文件规定的格式</w:t>
      </w:r>
      <w:r>
        <w:rPr>
          <w:rFonts w:hint="default" w:ascii="Times New Roman" w:hAnsi="Times New Roman" w:eastAsia="宋体" w:cs="Times New Roman"/>
          <w:color w:val="000000" w:themeColor="text1"/>
          <w:spacing w:val="7"/>
          <w:sz w:val="23"/>
          <w:szCs w:val="23"/>
          <w14:textFill>
            <w14:solidFill>
              <w14:schemeClr w14:val="tx1"/>
            </w14:solidFill>
          </w14:textFill>
        </w:rPr>
        <w:t>填写、签署和盖章。</w:t>
      </w:r>
    </w:p>
    <w:p w14:paraId="22970FAF">
      <w:pPr>
        <w:spacing w:before="185" w:line="301" w:lineRule="auto"/>
        <w:ind w:right="99"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14.3</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响应文件因字迹潦草、表达不清或未按照招标文件规定的格式填写、签</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署和盖章所引起的后果由供应商负责。</w:t>
      </w:r>
    </w:p>
    <w:p w14:paraId="0360AC7D">
      <w:pPr>
        <w:pStyle w:val="8"/>
        <w:spacing w:line="241" w:lineRule="auto"/>
        <w:rPr>
          <w:rFonts w:hint="default" w:ascii="Times New Roman" w:hAnsi="Times New Roman" w:cs="Times New Roman"/>
          <w:color w:val="000000" w:themeColor="text1"/>
          <w14:textFill>
            <w14:solidFill>
              <w14:schemeClr w14:val="tx1"/>
            </w14:solidFill>
          </w14:textFill>
        </w:rPr>
      </w:pPr>
    </w:p>
    <w:p w14:paraId="043F1670">
      <w:pPr>
        <w:pStyle w:val="8"/>
        <w:spacing w:line="241" w:lineRule="auto"/>
        <w:rPr>
          <w:rFonts w:hint="default" w:ascii="Times New Roman" w:hAnsi="Times New Roman" w:cs="Times New Roman"/>
          <w:color w:val="000000" w:themeColor="text1"/>
          <w14:textFill>
            <w14:solidFill>
              <w14:schemeClr w14:val="tx1"/>
            </w14:solidFill>
          </w14:textFill>
        </w:rPr>
      </w:pPr>
    </w:p>
    <w:p w14:paraId="62D34C59">
      <w:pPr>
        <w:pStyle w:val="8"/>
        <w:spacing w:line="241" w:lineRule="auto"/>
        <w:rPr>
          <w:rFonts w:hint="default" w:ascii="Times New Roman" w:hAnsi="Times New Roman" w:cs="Times New Roman"/>
          <w:color w:val="000000" w:themeColor="text1"/>
          <w14:textFill>
            <w14:solidFill>
              <w14:schemeClr w14:val="tx1"/>
            </w14:solidFill>
          </w14:textFill>
        </w:rPr>
      </w:pPr>
    </w:p>
    <w:p w14:paraId="2F4DBBF6">
      <w:pPr>
        <w:spacing w:before="94" w:line="226" w:lineRule="auto"/>
        <w:ind w:left="2853"/>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22" w:name="bookmark19"/>
      <w:bookmarkEnd w:id="22"/>
      <w:r>
        <w:rPr>
          <w:rFonts w:hint="default" w:ascii="Times New Roman" w:hAnsi="Times New Roman" w:eastAsia="宋体" w:cs="Times New Roman"/>
          <w:b/>
          <w:bCs/>
          <w:color w:val="000000" w:themeColor="text1"/>
          <w:spacing w:val="-1"/>
          <w:sz w:val="29"/>
          <w:szCs w:val="29"/>
          <w14:textFill>
            <w14:solidFill>
              <w14:schemeClr w14:val="tx1"/>
            </w14:solidFill>
          </w14:textFill>
        </w:rPr>
        <w:t>四</w:t>
      </w:r>
      <w:r>
        <w:rPr>
          <w:rFonts w:hint="default" w:ascii="Times New Roman" w:hAnsi="Times New Roman" w:eastAsia="宋体" w:cs="Times New Roman"/>
          <w:color w:val="000000" w:themeColor="text1"/>
          <w:spacing w:val="16"/>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9"/>
          <w:szCs w:val="29"/>
          <w14:textFill>
            <w14:solidFill>
              <w14:schemeClr w14:val="tx1"/>
            </w14:solidFill>
          </w14:textFill>
        </w:rPr>
        <w:t>响应文件的递交</w:t>
      </w:r>
    </w:p>
    <w:p w14:paraId="66E1D804">
      <w:pPr>
        <w:spacing w:before="220" w:line="227" w:lineRule="auto"/>
        <w:ind w:left="43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15.投标文件的密封和标记</w:t>
      </w:r>
    </w:p>
    <w:p w14:paraId="2E2B841C">
      <w:pPr>
        <w:spacing w:before="183" w:line="376" w:lineRule="auto"/>
        <w:ind w:left="419" w:right="96" w:firstLine="1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15.1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为方便评审及进行资格审查，</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w:t>
      </w:r>
      <w:r>
        <w:rPr>
          <w:rFonts w:hint="default" w:ascii="Times New Roman" w:hAnsi="Times New Roman" w:eastAsia="宋体" w:cs="Times New Roman"/>
          <w:color w:val="000000" w:themeColor="text1"/>
          <w:spacing w:val="5"/>
          <w:sz w:val="23"/>
          <w:szCs w:val="23"/>
          <w14:textFill>
            <w14:solidFill>
              <w14:schemeClr w14:val="tx1"/>
            </w14:solidFill>
          </w14:textFill>
        </w:rPr>
        <w:t>人应完整地按招标文件提供的投标文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件格式及要求编写投标文件，</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投标人须在投标截止时间前完成在系统上递交</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电子投标文件。投标人的电子投标文件是经过</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证书加密后上传提交的，任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何单位或个人均无法在投标截止时间(即开标时间)之前查看或篡改，不存在</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泄密风险。（严格按照政采云电子投标流程制作</w:t>
      </w:r>
      <w:r>
        <w:rPr>
          <w:rFonts w:hint="default" w:ascii="Times New Roman" w:hAnsi="Times New Roman" w:eastAsia="宋体" w:cs="Times New Roman"/>
          <w:color w:val="000000" w:themeColor="text1"/>
          <w:spacing w:val="5"/>
          <w:sz w:val="23"/>
          <w:szCs w:val="23"/>
          <w14:textFill>
            <w14:solidFill>
              <w14:schemeClr w14:val="tx1"/>
            </w14:solidFill>
          </w14:textFill>
        </w:rPr>
        <w:t>并上传电子投标文件） 。</w:t>
      </w:r>
    </w:p>
    <w:p w14:paraId="03B9E51F">
      <w:pPr>
        <w:spacing w:line="228" w:lineRule="auto"/>
        <w:ind w:left="498"/>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3" w:name="bookmark20"/>
      <w:bookmarkEnd w:id="23"/>
      <w:r>
        <w:rPr>
          <w:rFonts w:hint="default" w:ascii="Times New Roman" w:hAnsi="Times New Roman" w:eastAsia="宋体" w:cs="Times New Roman"/>
          <w:b/>
          <w:bCs/>
          <w:color w:val="000000" w:themeColor="text1"/>
          <w:spacing w:val="2"/>
          <w:sz w:val="23"/>
          <w:szCs w:val="23"/>
          <w14:textFill>
            <w14:solidFill>
              <w14:schemeClr w14:val="tx1"/>
            </w14:solidFill>
          </w14:textFill>
        </w:rPr>
        <w:t>16.投标截止</w:t>
      </w:r>
    </w:p>
    <w:p w14:paraId="1C74A3F0">
      <w:pPr>
        <w:spacing w:before="183" w:line="303" w:lineRule="auto"/>
        <w:ind w:left="7" w:right="99" w:firstLine="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投标人应在招标文件中规定的截止时间前，将电子投标文件上传到政采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云平台。</w:t>
      </w:r>
    </w:p>
    <w:p w14:paraId="790B8219">
      <w:pPr>
        <w:spacing w:before="184" w:line="326" w:lineRule="auto"/>
        <w:ind w:left="1" w:right="99"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16.2</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采购人和采购代理机构有权按本须知</w:t>
      </w:r>
      <w:r>
        <w:rPr>
          <w:rFonts w:hint="default" w:ascii="Times New Roman" w:hAnsi="Times New Roman" w:eastAsia="宋体" w:cs="Times New Roman"/>
          <w:color w:val="000000" w:themeColor="text1"/>
          <w:spacing w:val="6"/>
          <w:sz w:val="23"/>
          <w:szCs w:val="23"/>
          <w14:textFill>
            <w14:solidFill>
              <w14:schemeClr w14:val="tx1"/>
            </w14:solidFill>
          </w14:textFill>
        </w:rPr>
        <w:t>的规定，延迟投标截止时间。在此</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情况下，采购人、采购代理机构和投标人受投标截止</w:t>
      </w:r>
      <w:r>
        <w:rPr>
          <w:rFonts w:hint="default" w:ascii="Times New Roman" w:hAnsi="Times New Roman" w:eastAsia="宋体" w:cs="Times New Roman"/>
          <w:color w:val="000000" w:themeColor="text1"/>
          <w:spacing w:val="9"/>
          <w:sz w:val="23"/>
          <w:szCs w:val="23"/>
          <w14:textFill>
            <w14:solidFill>
              <w14:schemeClr w14:val="tx1"/>
            </w14:solidFill>
          </w14:textFill>
        </w:rPr>
        <w:t>时间制约的所有权利和义务</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均应延长至新的截止时间。</w:t>
      </w:r>
    </w:p>
    <w:p w14:paraId="05827EA3">
      <w:pPr>
        <w:spacing w:before="107" w:line="227" w:lineRule="auto"/>
        <w:ind w:left="498"/>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4" w:name="bookmark22"/>
      <w:bookmarkEnd w:id="24"/>
      <w:bookmarkStart w:id="25" w:name="bookmark21"/>
      <w:bookmarkEnd w:id="25"/>
      <w:r>
        <w:rPr>
          <w:rFonts w:hint="default" w:ascii="Times New Roman" w:hAnsi="Times New Roman" w:eastAsia="宋体" w:cs="Times New Roman"/>
          <w:b/>
          <w:bCs/>
          <w:color w:val="000000" w:themeColor="text1"/>
          <w:spacing w:val="6"/>
          <w:sz w:val="23"/>
          <w:szCs w:val="23"/>
          <w14:textFill>
            <w14:solidFill>
              <w14:schemeClr w14:val="tx1"/>
            </w14:solidFill>
          </w14:textFill>
        </w:rPr>
        <w:t>17.</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投标文件的接收、修改、撤回与解密</w:t>
      </w:r>
    </w:p>
    <w:p w14:paraId="6B7A9EC7">
      <w:pPr>
        <w:spacing w:before="108" w:line="338" w:lineRule="auto"/>
        <w:ind w:right="99"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17.1</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在投标文件提交截止时间前，投标人</w:t>
      </w:r>
      <w:r>
        <w:rPr>
          <w:rFonts w:hint="default" w:ascii="Times New Roman" w:hAnsi="Times New Roman" w:eastAsia="宋体" w:cs="Times New Roman"/>
          <w:color w:val="000000" w:themeColor="text1"/>
          <w:spacing w:val="6"/>
          <w:sz w:val="23"/>
          <w:szCs w:val="23"/>
          <w14:textFill>
            <w14:solidFill>
              <w14:schemeClr w14:val="tx1"/>
            </w14:solidFill>
          </w14:textFill>
        </w:rPr>
        <w:t>须将电子投标文件成功完整上传到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政采云平台项目采购系统。时间以政采云平台项目采购系</w:t>
      </w:r>
      <w:r>
        <w:rPr>
          <w:rFonts w:hint="default" w:ascii="Times New Roman" w:hAnsi="Times New Roman" w:eastAsia="宋体" w:cs="Times New Roman"/>
          <w:color w:val="000000" w:themeColor="text1"/>
          <w:spacing w:val="9"/>
          <w:sz w:val="23"/>
          <w:szCs w:val="23"/>
          <w14:textFill>
            <w14:solidFill>
              <w14:schemeClr w14:val="tx1"/>
            </w14:solidFill>
          </w14:textFill>
        </w:rPr>
        <w:t>统服务器从中国科学院</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国家授时中心取得的北京时间为准，投标截止时间结束后</w:t>
      </w:r>
      <w:r>
        <w:rPr>
          <w:rFonts w:hint="default" w:ascii="Times New Roman" w:hAnsi="Times New Roman" w:eastAsia="宋体" w:cs="Times New Roman"/>
          <w:color w:val="000000" w:themeColor="text1"/>
          <w:spacing w:val="9"/>
          <w:sz w:val="23"/>
          <w:szCs w:val="23"/>
          <w14:textFill>
            <w14:solidFill>
              <w14:schemeClr w14:val="tx1"/>
            </w14:solidFill>
          </w14:textFill>
        </w:rPr>
        <w:t>，系统将不允许投标人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上传投标文件，已上传投标文件但未完成传输的文件系统将拒绝接收。</w:t>
      </w:r>
    </w:p>
    <w:p w14:paraId="44A05877">
      <w:pPr>
        <w:spacing w:before="187" w:line="301" w:lineRule="auto"/>
        <w:ind w:right="99"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17.2</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代理机构对因不可抗力事件造成的投</w:t>
      </w:r>
      <w:r>
        <w:rPr>
          <w:rFonts w:hint="default" w:ascii="Times New Roman" w:hAnsi="Times New Roman" w:eastAsia="宋体" w:cs="Times New Roman"/>
          <w:color w:val="000000" w:themeColor="text1"/>
          <w:spacing w:val="6"/>
          <w:sz w:val="23"/>
          <w:szCs w:val="23"/>
          <w14:textFill>
            <w14:solidFill>
              <w14:schemeClr w14:val="tx1"/>
            </w14:solidFill>
          </w14:textFill>
        </w:rPr>
        <w:t>标文件的损坏、丢失的，不承担责</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任。</w:t>
      </w:r>
    </w:p>
    <w:p w14:paraId="7555A458">
      <w:pPr>
        <w:spacing w:before="185" w:line="227"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17.3</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出现下述情形之一，属于未成功提交投标文件</w:t>
      </w:r>
      <w:r>
        <w:rPr>
          <w:rFonts w:hint="default" w:ascii="Times New Roman" w:hAnsi="Times New Roman" w:eastAsia="宋体" w:cs="Times New Roman"/>
          <w:color w:val="000000" w:themeColor="text1"/>
          <w:spacing w:val="5"/>
          <w:sz w:val="23"/>
          <w:szCs w:val="23"/>
          <w14:textFill>
            <w14:solidFill>
              <w14:schemeClr w14:val="tx1"/>
            </w14:solidFill>
          </w14:textFill>
        </w:rPr>
        <w:t>，按无效投标处理：</w:t>
      </w:r>
    </w:p>
    <w:p w14:paraId="6F471CC5">
      <w:pPr>
        <w:spacing w:before="184"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（1）至提交投标文件截止时间，投标文件未完整上传的。</w:t>
      </w:r>
    </w:p>
    <w:p w14:paraId="529AA6B1">
      <w:pPr>
        <w:spacing w:before="186" w:line="301" w:lineRule="auto"/>
        <w:ind w:left="1" w:firstLine="4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（2）投标文件未按投标格式中注明需签字盖章的要求进行签</w:t>
      </w:r>
      <w:r>
        <w:rPr>
          <w:rFonts w:hint="default" w:ascii="Times New Roman" w:hAnsi="Times New Roman" w:eastAsia="宋体" w:cs="Times New Roman"/>
          <w:color w:val="000000" w:themeColor="text1"/>
          <w:spacing w:val="1"/>
          <w:sz w:val="23"/>
          <w:szCs w:val="23"/>
          <w14:textFill>
            <w14:solidFill>
              <w14:schemeClr w14:val="tx1"/>
            </w14:solidFill>
          </w14:textFill>
        </w:rPr>
        <w:t>名（含电子签名）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和加盖电子印章，或签名（含电子签名）或电子印章不完整的。</w:t>
      </w:r>
    </w:p>
    <w:p w14:paraId="0188834E">
      <w:pPr>
        <w:spacing w:line="301"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3" w:type="default"/>
          <w:pgSz w:w="11906" w:h="16838"/>
          <w:pgMar w:top="1431" w:right="1704" w:bottom="1200" w:left="1709" w:header="0" w:footer="969" w:gutter="0"/>
          <w:pgNumType w:fmt="decimal"/>
          <w:cols w:space="720" w:num="1"/>
        </w:sectPr>
      </w:pPr>
    </w:p>
    <w:p w14:paraId="60F91BD1">
      <w:pPr>
        <w:spacing w:before="156"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（3）投标文件损坏或格式不正确的。</w:t>
      </w:r>
    </w:p>
    <w:p w14:paraId="3FB68C7C">
      <w:pPr>
        <w:spacing w:before="184" w:line="326" w:lineRule="auto"/>
        <w:ind w:right="103"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17.4</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在提交投标文件截止时间前，投标人</w:t>
      </w:r>
      <w:r>
        <w:rPr>
          <w:rFonts w:hint="default" w:ascii="Times New Roman" w:hAnsi="Times New Roman" w:eastAsia="宋体" w:cs="Times New Roman"/>
          <w:color w:val="000000" w:themeColor="text1"/>
          <w:spacing w:val="6"/>
          <w:sz w:val="23"/>
          <w:szCs w:val="23"/>
          <w14:textFill>
            <w14:solidFill>
              <w14:schemeClr w14:val="tx1"/>
            </w14:solidFill>
          </w14:textFill>
        </w:rPr>
        <w:t>可以修改或撤回未解密的电子投标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文件，并于提交投标文件截止时间前将修改后重新生成的</w:t>
      </w:r>
      <w:r>
        <w:rPr>
          <w:rFonts w:hint="default" w:ascii="Times New Roman" w:hAnsi="Times New Roman" w:eastAsia="宋体" w:cs="Times New Roman"/>
          <w:color w:val="000000" w:themeColor="text1"/>
          <w:spacing w:val="9"/>
          <w:sz w:val="23"/>
          <w:szCs w:val="23"/>
          <w14:textFill>
            <w14:solidFill>
              <w14:schemeClr w14:val="tx1"/>
            </w14:solidFill>
          </w14:textFill>
        </w:rPr>
        <w:t>电子投标文件上传至政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采云平台项目采购系统，到达投标文件提交截</w:t>
      </w:r>
      <w:r>
        <w:rPr>
          <w:rFonts w:hint="default" w:ascii="Times New Roman" w:hAnsi="Times New Roman" w:eastAsia="宋体" w:cs="Times New Roman"/>
          <w:color w:val="000000" w:themeColor="text1"/>
          <w:spacing w:val="8"/>
          <w:sz w:val="23"/>
          <w:szCs w:val="23"/>
          <w14:textFill>
            <w14:solidFill>
              <w14:schemeClr w14:val="tx1"/>
            </w14:solidFill>
          </w14:textFill>
        </w:rPr>
        <w:t>止时间后，将不允许修改或撤回。</w:t>
      </w:r>
    </w:p>
    <w:p w14:paraId="6950E2FB">
      <w:pPr>
        <w:spacing w:before="186" w:line="227"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17.5</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在提交投标文件截止时间后，投标人不得补充、修改和更换投标文件。</w:t>
      </w:r>
    </w:p>
    <w:p w14:paraId="10A7D288">
      <w:pPr>
        <w:spacing w:before="185" w:line="326" w:lineRule="auto"/>
        <w:ind w:left="1" w:right="103"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17.6</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到达开标时间后，投标人需使用上传投标文件的同一数字证书解密，投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标人须在采购代理机构规定的时间内完成投标文件解密</w:t>
      </w:r>
      <w:r>
        <w:rPr>
          <w:rFonts w:hint="default" w:ascii="Times New Roman" w:hAnsi="Times New Roman" w:eastAsia="宋体" w:cs="Times New Roman"/>
          <w:color w:val="000000" w:themeColor="text1"/>
          <w:spacing w:val="9"/>
          <w:sz w:val="23"/>
          <w:szCs w:val="23"/>
          <w14:textFill>
            <w14:solidFill>
              <w14:schemeClr w14:val="tx1"/>
            </w14:solidFill>
          </w14:textFill>
        </w:rPr>
        <w:t>，投标人因非系统原因导</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致的逾期未解密投标文件，将作无效投标处理。</w:t>
      </w:r>
    </w:p>
    <w:p w14:paraId="756ECA6D">
      <w:pPr>
        <w:pStyle w:val="8"/>
        <w:spacing w:line="258" w:lineRule="auto"/>
        <w:rPr>
          <w:rFonts w:hint="default" w:ascii="Times New Roman" w:hAnsi="Times New Roman" w:cs="Times New Roman"/>
          <w:color w:val="000000" w:themeColor="text1"/>
          <w14:textFill>
            <w14:solidFill>
              <w14:schemeClr w14:val="tx1"/>
            </w14:solidFill>
          </w14:textFill>
        </w:rPr>
      </w:pPr>
    </w:p>
    <w:p w14:paraId="22D7D2CD">
      <w:pPr>
        <w:spacing w:before="95" w:line="226" w:lineRule="auto"/>
        <w:ind w:left="3131"/>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26" w:name="bookmark23"/>
      <w:bookmarkEnd w:id="26"/>
      <w:r>
        <w:rPr>
          <w:rFonts w:hint="default" w:ascii="Times New Roman" w:hAnsi="Times New Roman" w:eastAsia="宋体" w:cs="Times New Roman"/>
          <w:b/>
          <w:bCs/>
          <w:color w:val="000000" w:themeColor="text1"/>
          <w:spacing w:val="2"/>
          <w:sz w:val="29"/>
          <w:szCs w:val="29"/>
          <w14:textFill>
            <w14:solidFill>
              <w14:schemeClr w14:val="tx1"/>
            </w14:solidFill>
          </w14:textFill>
        </w:rPr>
        <w:t>五</w:t>
      </w:r>
      <w:r>
        <w:rPr>
          <w:rFonts w:hint="default" w:ascii="Times New Roman" w:hAnsi="Times New Roman" w:eastAsia="宋体" w:cs="Times New Roman"/>
          <w:color w:val="000000" w:themeColor="text1"/>
          <w:spacing w:val="11"/>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9"/>
          <w:szCs w:val="29"/>
          <w14:textFill>
            <w14:solidFill>
              <w14:schemeClr w14:val="tx1"/>
            </w14:solidFill>
          </w14:textFill>
        </w:rPr>
        <w:t>开标及评标</w:t>
      </w:r>
    </w:p>
    <w:p w14:paraId="169D9DB5">
      <w:pPr>
        <w:spacing w:before="219" w:line="228" w:lineRule="auto"/>
        <w:ind w:left="49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7" w:name="bookmark59"/>
      <w:bookmarkEnd w:id="27"/>
      <w:r>
        <w:rPr>
          <w:rFonts w:hint="default" w:ascii="Times New Roman" w:hAnsi="Times New Roman" w:eastAsia="宋体" w:cs="Times New Roman"/>
          <w:b/>
          <w:bCs/>
          <w:color w:val="000000" w:themeColor="text1"/>
          <w:spacing w:val="-1"/>
          <w:sz w:val="23"/>
          <w:szCs w:val="23"/>
          <w14:textFill>
            <w14:solidFill>
              <w14:schemeClr w14:val="tx1"/>
            </w14:solidFill>
          </w14:textFill>
        </w:rPr>
        <w:t>18.开标</w:t>
      </w:r>
    </w:p>
    <w:p w14:paraId="12A1311A">
      <w:pPr>
        <w:spacing w:before="183" w:line="227" w:lineRule="auto"/>
        <w:ind w:left="499"/>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18.1</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采购人和采购代理机构将按投标人须知资料表中规定的开标时间</w:t>
      </w:r>
      <w:r>
        <w:rPr>
          <w:rFonts w:hint="default" w:ascii="Times New Roman" w:hAnsi="Times New Roman" w:eastAsia="宋体" w:cs="Times New Roman"/>
          <w:b/>
          <w:bCs/>
          <w:color w:val="000000" w:themeColor="text1"/>
          <w:spacing w:val="6"/>
          <w:sz w:val="23"/>
          <w:szCs w:val="23"/>
          <w14:textFill>
            <w14:solidFill>
              <w14:schemeClr w14:val="tx1"/>
            </w14:solidFill>
          </w14:textFill>
        </w:rPr>
        <w:t>组织</w:t>
      </w:r>
    </w:p>
    <w:p w14:paraId="3A04AF58">
      <w:pPr>
        <w:spacing w:before="186" w:line="227" w:lineRule="auto"/>
        <w:ind w:left="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公开开标并邀请所有投标人代表参加。投标人不足3家的，不得开标。</w:t>
      </w:r>
    </w:p>
    <w:p w14:paraId="42270F8F">
      <w:pPr>
        <w:spacing w:before="184" w:line="227" w:lineRule="auto"/>
        <w:ind w:left="499"/>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18.2</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投标人应当按照本采购文件载明的时间和模</w:t>
      </w:r>
      <w:r>
        <w:rPr>
          <w:rFonts w:hint="default" w:ascii="Times New Roman" w:hAnsi="Times New Roman" w:eastAsia="宋体" w:cs="Times New Roman"/>
          <w:b/>
          <w:bCs/>
          <w:color w:val="000000" w:themeColor="text1"/>
          <w:spacing w:val="6"/>
          <w:sz w:val="23"/>
          <w:szCs w:val="23"/>
          <w14:textFill>
            <w14:solidFill>
              <w14:schemeClr w14:val="tx1"/>
            </w14:solidFill>
          </w14:textFill>
        </w:rPr>
        <w:t>式等要求参加开标。开标</w:t>
      </w:r>
    </w:p>
    <w:p w14:paraId="6EFB7BD7">
      <w:pPr>
        <w:spacing w:before="183" w:line="376" w:lineRule="auto"/>
        <w:ind w:left="2" w:firstLine="10"/>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8"/>
          <w:sz w:val="23"/>
          <w:szCs w:val="23"/>
          <w14:textFill>
            <w14:solidFill>
              <w14:schemeClr w14:val="tx1"/>
            </w14:solidFill>
          </w14:textFill>
        </w:rPr>
        <w:t>时，投标人应当使用上传本项目（采购包）电子响应文件时加密所</w:t>
      </w:r>
      <w:r>
        <w:rPr>
          <w:rFonts w:hint="default" w:ascii="Times New Roman" w:hAnsi="Times New Roman" w:eastAsia="宋体" w:cs="Times New Roman"/>
          <w:b/>
          <w:bCs/>
          <w:color w:val="000000" w:themeColor="text1"/>
          <w:spacing w:val="7"/>
          <w:sz w:val="23"/>
          <w:szCs w:val="23"/>
          <w14:textFill>
            <w14:solidFill>
              <w14:schemeClr w14:val="tx1"/>
            </w14:solidFill>
          </w14:textFill>
        </w:rPr>
        <w:t>用数字证书在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开始解密后按照代理机构规定的时间内完成电子响应文件的解密，如遇不可抗力</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等其他特殊情况，采购代理机构可视情况延长解密时间。投标人未携带数字证书</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或其他非系统原因导致的在规定时间内未解密响应文件，将作无效投标处理。（采</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用不见面电子开标，各投标人在参加开标以前须自行对使用电脑的网</w:t>
      </w:r>
      <w:r>
        <w:rPr>
          <w:rFonts w:hint="default" w:ascii="Times New Roman" w:hAnsi="Times New Roman" w:eastAsia="宋体" w:cs="Times New Roman"/>
          <w:b/>
          <w:bCs/>
          <w:color w:val="000000" w:themeColor="text1"/>
          <w:spacing w:val="7"/>
          <w:sz w:val="23"/>
          <w:szCs w:val="23"/>
          <w14:textFill>
            <w14:solidFill>
              <w14:schemeClr w14:val="tx1"/>
            </w14:solidFill>
          </w14:textFill>
        </w:rPr>
        <w:t>络环境、驱</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动安装、客户端安装以及数字证书的有效性等进行检测，确保可以正常使用）。</w:t>
      </w:r>
    </w:p>
    <w:p w14:paraId="0E498301">
      <w:pPr>
        <w:spacing w:before="1" w:line="301" w:lineRule="auto"/>
        <w:ind w:left="3" w:right="72" w:firstLine="495"/>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18.3采购人或采购代理机构将对开标过程进行记录，由参加开标的相关工作</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人员签字确认，</w:t>
      </w:r>
      <w:r>
        <w:rPr>
          <w:rFonts w:hint="default" w:ascii="Times New Roman" w:hAnsi="Times New Roman" w:eastAsia="宋体" w:cs="Times New Roman"/>
          <w:color w:val="000000" w:themeColor="text1"/>
          <w:spacing w:val="-5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并存档备查。</w:t>
      </w:r>
    </w:p>
    <w:p w14:paraId="33CBFAB5">
      <w:pPr>
        <w:spacing w:before="184" w:line="227" w:lineRule="auto"/>
        <w:ind w:left="499"/>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18.4投标人代表对开标过程和开标记录有疑义，以及认为采购人、采购代理</w:t>
      </w:r>
    </w:p>
    <w:p w14:paraId="55EA477D">
      <w:pPr>
        <w:spacing w:before="186"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机构相关工作人员有需要回避的情形的，应当场提出询问或者回避申请。</w:t>
      </w:r>
    </w:p>
    <w:p w14:paraId="45B1DEBB">
      <w:pPr>
        <w:spacing w:before="185" w:line="227" w:lineRule="auto"/>
        <w:ind w:left="49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8" w:name="bookmark24"/>
      <w:bookmarkEnd w:id="28"/>
      <w:r>
        <w:rPr>
          <w:rFonts w:hint="default" w:ascii="Times New Roman" w:hAnsi="Times New Roman" w:eastAsia="宋体" w:cs="Times New Roman"/>
          <w:b/>
          <w:bCs/>
          <w:color w:val="000000" w:themeColor="text1"/>
          <w:spacing w:val="5"/>
          <w:sz w:val="23"/>
          <w:szCs w:val="23"/>
          <w14:textFill>
            <w14:solidFill>
              <w14:schemeClr w14:val="tx1"/>
            </w14:solidFill>
          </w14:textFill>
        </w:rPr>
        <w:t>19.资格审查及组建评标委员会</w:t>
      </w:r>
    </w:p>
    <w:p w14:paraId="0DFDAA6C">
      <w:pPr>
        <w:spacing w:before="186" w:line="326" w:lineRule="auto"/>
        <w:ind w:right="41" w:firstLine="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19.1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资格审查小组依据法律法规和采购文件中规定的内容，对投标人的资格</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进行审查。未通过资格审查的投标人不进入评标；进入评标的投标人不足</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家</w:t>
      </w:r>
      <w:r>
        <w:rPr>
          <w:rFonts w:hint="default" w:ascii="Times New Roman" w:hAnsi="Times New Roman" w:eastAsia="宋体" w:cs="Times New Roman"/>
          <w:color w:val="000000" w:themeColor="text1"/>
          <w:spacing w:val="3"/>
          <w:sz w:val="23"/>
          <w:szCs w:val="23"/>
          <w14:textFill>
            <w14:solidFill>
              <w14:schemeClr w14:val="tx1"/>
            </w14:solidFill>
          </w14:textFill>
        </w:rPr>
        <w:t>的，</w:t>
      </w:r>
      <w:r>
        <w:rPr>
          <w:rFonts w:hint="default" w:ascii="Times New Roman" w:hAnsi="Times New Roman" w:eastAsia="宋体" w:cs="Times New Roman"/>
          <w:color w:val="000000" w:themeColor="text1"/>
          <w:sz w:val="23"/>
          <w:szCs w:val="23"/>
          <w14:textFill>
            <w14:solidFill>
              <w14:schemeClr w14:val="tx1"/>
            </w14:solidFill>
          </w14:textFill>
        </w:rPr>
        <w:t xml:space="preserve"> 不得评标。</w:t>
      </w:r>
    </w:p>
    <w:p w14:paraId="0DC5208A">
      <w:pPr>
        <w:spacing w:before="186" w:line="301" w:lineRule="auto"/>
        <w:ind w:left="4" w:right="22" w:firstLine="49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19.2 采购人或采购代理机构将在开标后</w:t>
      </w:r>
      <w:r>
        <w:rPr>
          <w:rFonts w:hint="default" w:ascii="Times New Roman" w:hAnsi="Times New Roman" w:eastAsia="宋体" w:cs="Times New Roman"/>
          <w:color w:val="000000" w:themeColor="text1"/>
          <w:spacing w:val="-1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个小时内查询投标人的信用记录。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投标人存在不良信用记录的，其投标将被认定为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投标无效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308B4EE5">
      <w:pPr>
        <w:spacing w:line="301"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4" w:type="default"/>
          <w:pgSz w:w="11906" w:h="16838"/>
          <w:pgMar w:top="1431" w:right="1700" w:bottom="1200" w:left="1709" w:header="0" w:footer="969" w:gutter="0"/>
          <w:pgNumType w:fmt="decimal"/>
          <w:cols w:space="720" w:num="1"/>
        </w:sectPr>
      </w:pPr>
    </w:p>
    <w:p w14:paraId="297B3FB5">
      <w:pPr>
        <w:spacing w:before="153" w:line="376" w:lineRule="auto"/>
        <w:ind w:left="1" w:right="87" w:firstLine="49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19.2.1</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不良信用记录指：供应商在“信用中国</w:t>
      </w:r>
      <w:r>
        <w:rPr>
          <w:rFonts w:hint="default" w:ascii="Times New Roman" w:hAnsi="Times New Roman" w:eastAsia="宋体" w:cs="Times New Roman"/>
          <w:color w:val="000000" w:themeColor="text1"/>
          <w:spacing w:val="-8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”网站被列入失信被执行</w:t>
      </w:r>
      <w:r>
        <w:rPr>
          <w:rFonts w:hint="default" w:ascii="Times New Roman" w:hAnsi="Times New Roman" w:eastAsia="宋体" w:cs="Times New Roman"/>
          <w:color w:val="000000" w:themeColor="text1"/>
          <w:spacing w:val="5"/>
          <w:sz w:val="23"/>
          <w:szCs w:val="23"/>
          <w14:textFill>
            <w14:solidFill>
              <w14:schemeClr w14:val="tx1"/>
            </w14:solidFill>
          </w14:textFill>
        </w:rPr>
        <w:t>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重大税收违法失信主体，在中国政府采购网被列入政</w:t>
      </w:r>
      <w:r>
        <w:rPr>
          <w:rFonts w:hint="default" w:ascii="Times New Roman" w:hAnsi="Times New Roman" w:eastAsia="宋体" w:cs="Times New Roman"/>
          <w:color w:val="000000" w:themeColor="text1"/>
          <w:spacing w:val="9"/>
          <w:sz w:val="23"/>
          <w:szCs w:val="23"/>
          <w14:textFill>
            <w14:solidFill>
              <w14:schemeClr w14:val="tx1"/>
            </w14:solidFill>
          </w14:textFill>
        </w:rPr>
        <w:t>府采购严重违法失信行为记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录名单。以及存在《中华人民共和国政府采购法实施</w:t>
      </w:r>
      <w:r>
        <w:rPr>
          <w:rFonts w:hint="default" w:ascii="Times New Roman" w:hAnsi="Times New Roman" w:eastAsia="宋体" w:cs="Times New Roman"/>
          <w:color w:val="000000" w:themeColor="text1"/>
          <w:spacing w:val="9"/>
          <w:sz w:val="23"/>
          <w:szCs w:val="23"/>
          <w14:textFill>
            <w14:solidFill>
              <w14:schemeClr w14:val="tx1"/>
            </w14:solidFill>
          </w14:textFill>
        </w:rPr>
        <w:t>条例》第十九条规定的行政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处罚记录。</w:t>
      </w:r>
    </w:p>
    <w:p w14:paraId="59C417FE">
      <w:pPr>
        <w:spacing w:before="1" w:line="375" w:lineRule="auto"/>
        <w:ind w:right="107" w:firstLine="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以联合体形式参加磋商的，联合体任何成员存在以上不良信用记</w:t>
      </w:r>
      <w:r>
        <w:rPr>
          <w:rFonts w:hint="default" w:ascii="Times New Roman" w:hAnsi="Times New Roman" w:eastAsia="宋体" w:cs="Times New Roman"/>
          <w:color w:val="000000" w:themeColor="text1"/>
          <w:spacing w:val="8"/>
          <w:sz w:val="23"/>
          <w:szCs w:val="23"/>
          <w14:textFill>
            <w14:solidFill>
              <w14:schemeClr w14:val="tx1"/>
            </w14:solidFill>
          </w14:textFill>
        </w:rPr>
        <w:t>录的，联合</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体磋商将被认定为</w:t>
      </w:r>
      <w:r>
        <w:rPr>
          <w:rFonts w:hint="default" w:ascii="Times New Roman" w:hAnsi="Times New Roman" w:eastAsia="宋体" w:cs="Times New Roman"/>
          <w:b/>
          <w:bCs/>
          <w:color w:val="000000" w:themeColor="text1"/>
          <w:spacing w:val="7"/>
          <w:sz w:val="23"/>
          <w:szCs w:val="23"/>
          <w14:textFill>
            <w14:solidFill>
              <w14:schemeClr w14:val="tx1"/>
            </w14:solidFill>
          </w14:textFill>
        </w:rPr>
        <w:t>磋商无效</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69969DD4">
      <w:pPr>
        <w:spacing w:before="1" w:line="375" w:lineRule="auto"/>
        <w:ind w:left="1" w:right="4"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19.2.2 查询及记录方式：采购人或采购代理机构经办人将查</w:t>
      </w:r>
      <w:r>
        <w:rPr>
          <w:rFonts w:hint="default" w:ascii="Times New Roman" w:hAnsi="Times New Roman" w:eastAsia="宋体" w:cs="Times New Roman"/>
          <w:color w:val="000000" w:themeColor="text1"/>
          <w:spacing w:val="7"/>
          <w:sz w:val="23"/>
          <w:szCs w:val="23"/>
          <w14:textFill>
            <w14:solidFill>
              <w14:schemeClr w14:val="tx1"/>
            </w14:solidFill>
          </w14:textFill>
        </w:rPr>
        <w:t>询网页打印并存</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档备查。投标人不良信用记录以采购人或采购代理机构查询结果为准。</w:t>
      </w:r>
    </w:p>
    <w:p w14:paraId="065C78F7">
      <w:pPr>
        <w:spacing w:before="1" w:line="375" w:lineRule="auto"/>
        <w:ind w:left="1" w:right="4"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3"/>
          <w:sz w:val="23"/>
          <w:szCs w:val="23"/>
          <w14:textFill>
            <w14:solidFill>
              <w14:schemeClr w14:val="tx1"/>
            </w14:solidFill>
          </w14:textFill>
        </w:rPr>
        <w:t>在本磋商文件规定的查询时间之后，网站信息发生的任何变更</w:t>
      </w:r>
      <w:r>
        <w:rPr>
          <w:rFonts w:hint="default" w:ascii="Times New Roman" w:hAnsi="Times New Roman" w:eastAsia="宋体" w:cs="Times New Roman"/>
          <w:color w:val="000000" w:themeColor="text1"/>
          <w:spacing w:val="12"/>
          <w:sz w:val="23"/>
          <w:szCs w:val="23"/>
          <w14:textFill>
            <w14:solidFill>
              <w14:schemeClr w14:val="tx1"/>
            </w14:solidFill>
          </w14:textFill>
        </w:rPr>
        <w:t>均不再作为评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标依据。</w:t>
      </w:r>
    </w:p>
    <w:p w14:paraId="37B0D4B3">
      <w:pPr>
        <w:spacing w:before="2" w:line="375" w:lineRule="auto"/>
        <w:ind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0"/>
          <w:sz w:val="23"/>
          <w:szCs w:val="23"/>
          <w14:textFill>
            <w14:solidFill>
              <w14:schemeClr w14:val="tx1"/>
            </w14:solidFill>
          </w14:textFill>
        </w:rPr>
        <w:t>投标人自行提供的与网站信息不一致的其他证明材料亦不作为资格审查依</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据。</w:t>
      </w:r>
    </w:p>
    <w:p w14:paraId="2575A655">
      <w:pPr>
        <w:spacing w:before="3" w:line="375" w:lineRule="auto"/>
        <w:ind w:right="107" w:firstLine="49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19.3</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按照《中华人民共和国政府采购法》、《中华人民共和国政府采购法实</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施条例》</w:t>
      </w:r>
      <w:r>
        <w:rPr>
          <w:rFonts w:hint="default" w:ascii="Times New Roman" w:hAnsi="Times New Roman" w:eastAsia="宋体" w:cs="Times New Roman"/>
          <w:color w:val="000000" w:themeColor="text1"/>
          <w:spacing w:val="-5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、《政府采购竞争性磋商采购方式管理暂行办法》及本项目本级和上级</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财政部门的有关规定依法组建的评标委员会，负责评标工作。</w:t>
      </w:r>
      <w:r>
        <w:rPr>
          <w:rFonts w:hint="default" w:ascii="Times New Roman" w:hAnsi="Times New Roman" w:eastAsia="宋体" w:cs="Times New Roman"/>
          <w:color w:val="000000" w:themeColor="text1"/>
          <w:spacing w:val="5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本项目评标委员会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由</w:t>
      </w:r>
      <w:r>
        <w:rPr>
          <w:rFonts w:hint="default" w:ascii="Times New Roman" w:hAnsi="Times New Roman" w:eastAsia="宋体" w:cs="Times New Roman"/>
          <w:color w:val="000000" w:themeColor="text1"/>
          <w:spacing w:val="-2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5</w:t>
      </w:r>
      <w:r>
        <w:rPr>
          <w:rFonts w:hint="default" w:ascii="Times New Roman" w:hAnsi="Times New Roman" w:eastAsia="宋体" w:cs="Times New Roman"/>
          <w:color w:val="000000" w:themeColor="text1"/>
          <w:spacing w:val="-4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人组成（政采云专家库随机抽取专家</w:t>
      </w:r>
      <w:r>
        <w:rPr>
          <w:rFonts w:hint="default" w:ascii="Times New Roman" w:hAnsi="Times New Roman" w:eastAsia="宋体" w:cs="Times New Roman"/>
          <w:color w:val="000000" w:themeColor="text1"/>
          <w:spacing w:val="-4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5</w:t>
      </w:r>
      <w:r>
        <w:rPr>
          <w:rFonts w:hint="default" w:ascii="Times New Roman" w:hAnsi="Times New Roman" w:eastAsia="宋体" w:cs="Times New Roman"/>
          <w:color w:val="000000" w:themeColor="text1"/>
          <w:spacing w:val="-4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人）</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w:t>
      </w:r>
    </w:p>
    <w:p w14:paraId="070FD2F7">
      <w:pPr>
        <w:spacing w:before="1" w:line="227" w:lineRule="auto"/>
        <w:ind w:left="3"/>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9" w:name="bookmark25"/>
      <w:bookmarkEnd w:id="29"/>
      <w:r>
        <w:rPr>
          <w:rFonts w:hint="default" w:ascii="Times New Roman" w:hAnsi="Times New Roman" w:eastAsia="宋体" w:cs="Times New Roman"/>
          <w:b/>
          <w:bCs/>
          <w:color w:val="000000" w:themeColor="text1"/>
          <w:spacing w:val="6"/>
          <w:sz w:val="23"/>
          <w:szCs w:val="23"/>
          <w14:textFill>
            <w14:solidFill>
              <w14:schemeClr w14:val="tx1"/>
            </w14:solidFill>
          </w14:textFill>
        </w:rPr>
        <w:t>20.</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响应文件符合性审查与澄清</w:t>
      </w:r>
    </w:p>
    <w:p w14:paraId="659E6F55">
      <w:pPr>
        <w:spacing w:before="185" w:line="301" w:lineRule="auto"/>
        <w:ind w:right="107"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20.1</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符合性审查是指依据磋商文件的规定，从响应文件的有效性和完</w:t>
      </w:r>
      <w:r>
        <w:rPr>
          <w:rFonts w:hint="default" w:ascii="Times New Roman" w:hAnsi="Times New Roman" w:eastAsia="宋体" w:cs="Times New Roman"/>
          <w:color w:val="000000" w:themeColor="text1"/>
          <w:spacing w:val="6"/>
          <w:sz w:val="23"/>
          <w:szCs w:val="23"/>
          <w14:textFill>
            <w14:solidFill>
              <w14:schemeClr w14:val="tx1"/>
            </w14:solidFill>
          </w14:textFill>
        </w:rPr>
        <w:t>整性对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磋商文件的响应程度进行审查，以确定是否对</w:t>
      </w:r>
      <w:r>
        <w:rPr>
          <w:rFonts w:hint="default" w:ascii="Times New Roman" w:hAnsi="Times New Roman" w:eastAsia="宋体" w:cs="Times New Roman"/>
          <w:color w:val="000000" w:themeColor="text1"/>
          <w:spacing w:val="8"/>
          <w:sz w:val="23"/>
          <w:szCs w:val="23"/>
          <w14:textFill>
            <w14:solidFill>
              <w14:schemeClr w14:val="tx1"/>
            </w14:solidFill>
          </w14:textFill>
        </w:rPr>
        <w:t>磋商文件的实质性要求做出响应。</w:t>
      </w:r>
    </w:p>
    <w:p w14:paraId="1DF1C653">
      <w:pPr>
        <w:spacing w:before="186"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20.2</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响应文件的澄清</w:t>
      </w:r>
    </w:p>
    <w:p w14:paraId="76D8F63A">
      <w:pPr>
        <w:spacing w:before="184" w:line="351" w:lineRule="auto"/>
        <w:ind w:right="107"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20.2.1 在评标期间，评标委员会将以书面方式要求投标人对其响应文件中含</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义不明确、对同类问题表述不一致或者有明显文字和计算</w:t>
      </w:r>
      <w:r>
        <w:rPr>
          <w:rFonts w:hint="default" w:ascii="Times New Roman" w:hAnsi="Times New Roman" w:eastAsia="宋体" w:cs="Times New Roman"/>
          <w:color w:val="000000" w:themeColor="text1"/>
          <w:spacing w:val="9"/>
          <w:sz w:val="23"/>
          <w:szCs w:val="23"/>
          <w14:textFill>
            <w14:solidFill>
              <w14:schemeClr w14:val="tx1"/>
            </w14:solidFill>
          </w14:textFill>
        </w:rPr>
        <w:t>错误的内容，以及评标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委员会认为投标人的报价明显低于其他通过符合性检查投</w:t>
      </w:r>
      <w:r>
        <w:rPr>
          <w:rFonts w:hint="default" w:ascii="Times New Roman" w:hAnsi="Times New Roman" w:eastAsia="宋体" w:cs="Times New Roman"/>
          <w:color w:val="000000" w:themeColor="text1"/>
          <w:spacing w:val="9"/>
          <w:sz w:val="23"/>
          <w:szCs w:val="23"/>
          <w14:textFill>
            <w14:solidFill>
              <w14:schemeClr w14:val="tx1"/>
            </w14:solidFill>
          </w14:textFill>
        </w:rPr>
        <w:t>标人的报价，有可能影</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响履约的情况作必要的澄清、说明或补正。投标人的澄清</w:t>
      </w:r>
      <w:r>
        <w:rPr>
          <w:rFonts w:hint="default" w:ascii="Times New Roman" w:hAnsi="Times New Roman" w:eastAsia="宋体" w:cs="Times New Roman"/>
          <w:color w:val="000000" w:themeColor="text1"/>
          <w:spacing w:val="9"/>
          <w:sz w:val="23"/>
          <w:szCs w:val="23"/>
          <w14:textFill>
            <w14:solidFill>
              <w14:schemeClr w14:val="tx1"/>
            </w14:solidFill>
          </w14:textFill>
        </w:rPr>
        <w:t>、说明或补正应在评标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委员会规定的时间内以书面方式进行，并不得超出响应文</w:t>
      </w:r>
      <w:r>
        <w:rPr>
          <w:rFonts w:hint="default" w:ascii="Times New Roman" w:hAnsi="Times New Roman" w:eastAsia="宋体" w:cs="Times New Roman"/>
          <w:color w:val="000000" w:themeColor="text1"/>
          <w:spacing w:val="9"/>
          <w:sz w:val="23"/>
          <w:szCs w:val="23"/>
          <w14:textFill>
            <w14:solidFill>
              <w14:schemeClr w14:val="tx1"/>
            </w14:solidFill>
          </w14:textFill>
        </w:rPr>
        <w:t>件范围或者改变响应文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件的实质性内容。</w:t>
      </w:r>
    </w:p>
    <w:p w14:paraId="76F0618A">
      <w:pPr>
        <w:spacing w:before="185"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20.2.2 投标人的澄清、说明或补正将作为响应文件的一部分。</w:t>
      </w:r>
    </w:p>
    <w:p w14:paraId="78784054">
      <w:pPr>
        <w:spacing w:before="185" w:line="226"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20.3 响应文件报价出现前后不一致的，按照下列规定修正：</w:t>
      </w:r>
    </w:p>
    <w:p w14:paraId="1337AE4C">
      <w:pPr>
        <w:spacing w:before="186" w:line="226"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（一）响应文件中开标一览表（报价表）内容与响应文件中相应内容不一致</w:t>
      </w:r>
    </w:p>
    <w:p w14:paraId="5FD8C7C2">
      <w:pPr>
        <w:spacing w:line="226"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5" w:type="default"/>
          <w:pgSz w:w="11906" w:h="16838"/>
          <w:pgMar w:top="1431" w:right="1696" w:bottom="1200" w:left="1709" w:header="0" w:footer="968" w:gutter="0"/>
          <w:pgNumType w:fmt="decimal"/>
          <w:cols w:space="720" w:num="1"/>
        </w:sectPr>
      </w:pPr>
    </w:p>
    <w:p w14:paraId="72851ED3">
      <w:pPr>
        <w:spacing w:before="155" w:line="226" w:lineRule="auto"/>
        <w:ind w:left="1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的，以开标一览表（报价表）为准；</w:t>
      </w:r>
    </w:p>
    <w:p w14:paraId="71CA8286">
      <w:pPr>
        <w:spacing w:before="186" w:line="227"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（二）大写金额和小写金额不一致的，以大写金额为准；</w:t>
      </w:r>
    </w:p>
    <w:p w14:paraId="2EA99506">
      <w:pPr>
        <w:spacing w:before="184" w:line="301" w:lineRule="auto"/>
        <w:ind w:left="5"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（三）单价金额小数点或者百分比有明显错位的，以开标一览表的总价为准，</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并修改单价；</w:t>
      </w:r>
    </w:p>
    <w:p w14:paraId="0FC51919">
      <w:pPr>
        <w:spacing w:before="186" w:line="226"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（四）总价金额与按单价汇总金额不一致的，以单价金额计算结果为准。</w:t>
      </w:r>
    </w:p>
    <w:p w14:paraId="50CB133F">
      <w:pPr>
        <w:spacing w:before="186" w:line="226" w:lineRule="auto"/>
        <w:ind w:left="6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同时出现两种以上不一致的，按照前款规定的顺序修正。修正后的报价按照</w:t>
      </w:r>
    </w:p>
    <w:p w14:paraId="26EE9E35">
      <w:pPr>
        <w:spacing w:before="186" w:line="376" w:lineRule="auto"/>
        <w:ind w:left="2" w:right="61"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第</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20.2</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条的规定经投标人确认后产生约束力，投标人不确认的，其投标将被认定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为</w:t>
      </w:r>
      <w:r>
        <w:rPr>
          <w:rFonts w:hint="default" w:ascii="Times New Roman" w:hAnsi="Times New Roman" w:eastAsia="宋体" w:cs="Times New Roman"/>
          <w:b/>
          <w:bCs/>
          <w:color w:val="000000" w:themeColor="text1"/>
          <w:spacing w:val="5"/>
          <w:sz w:val="23"/>
          <w:szCs w:val="23"/>
          <w14:textFill>
            <w14:solidFill>
              <w14:schemeClr w14:val="tx1"/>
            </w14:solidFill>
          </w14:textFill>
        </w:rPr>
        <w:t>投标无效</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3B15EAA7">
      <w:pPr>
        <w:spacing w:before="1" w:line="226"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对不同文字文本响应文件的解释发生异议的，以中文文本为准。</w:t>
      </w:r>
    </w:p>
    <w:p w14:paraId="00647195">
      <w:pPr>
        <w:spacing w:before="186" w:line="227" w:lineRule="auto"/>
        <w:ind w:left="2"/>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0" w:name="bookmark26"/>
      <w:bookmarkEnd w:id="30"/>
      <w:r>
        <w:rPr>
          <w:rFonts w:hint="default" w:ascii="Times New Roman" w:hAnsi="Times New Roman" w:eastAsia="宋体" w:cs="Times New Roman"/>
          <w:b/>
          <w:bCs/>
          <w:color w:val="000000" w:themeColor="text1"/>
          <w:spacing w:val="2"/>
          <w:sz w:val="23"/>
          <w:szCs w:val="23"/>
          <w14:textFill>
            <w14:solidFill>
              <w14:schemeClr w14:val="tx1"/>
            </w14:solidFill>
          </w14:textFill>
        </w:rPr>
        <w:t>21.</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投标偏离</w:t>
      </w:r>
    </w:p>
    <w:p w14:paraId="2F29F4C1">
      <w:pPr>
        <w:spacing w:before="184" w:line="227" w:lineRule="auto"/>
        <w:ind w:left="479"/>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8"/>
          <w:sz w:val="23"/>
          <w:szCs w:val="23"/>
          <w:u w:val="single" w:color="auto"/>
          <w14:textFill>
            <w14:solidFill>
              <w14:schemeClr w14:val="tx1"/>
            </w14:solidFill>
          </w14:textFill>
        </w:rPr>
        <w:t>评标委员会可以接受响应文件中不构成实质性偏离的不正规或不一致。</w:t>
      </w:r>
    </w:p>
    <w:p w14:paraId="16BB45B7">
      <w:pPr>
        <w:spacing w:before="186" w:line="228" w:lineRule="auto"/>
        <w:ind w:left="2"/>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1" w:name="bookmark27"/>
      <w:bookmarkEnd w:id="31"/>
      <w:r>
        <w:rPr>
          <w:rFonts w:hint="default" w:ascii="Times New Roman" w:hAnsi="Times New Roman" w:eastAsia="宋体" w:cs="Times New Roman"/>
          <w:b/>
          <w:bCs/>
          <w:color w:val="000000" w:themeColor="text1"/>
          <w:spacing w:val="4"/>
          <w:sz w:val="23"/>
          <w:szCs w:val="23"/>
          <w14:textFill>
            <w14:solidFill>
              <w14:schemeClr w14:val="tx1"/>
            </w14:solidFill>
          </w14:textFill>
        </w:rPr>
        <w:t>22.投标无效</w:t>
      </w:r>
    </w:p>
    <w:p w14:paraId="7189B586">
      <w:pPr>
        <w:spacing w:before="181" w:line="376" w:lineRule="auto"/>
        <w:ind w:right="30" w:firstLine="482"/>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11"/>
          <w:sz w:val="23"/>
          <w:szCs w:val="23"/>
          <w14:textFill>
            <w14:solidFill>
              <w14:schemeClr w14:val="tx1"/>
            </w14:solidFill>
          </w14:textFill>
        </w:rPr>
        <w:t>22.1</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1"/>
          <w:sz w:val="23"/>
          <w:szCs w:val="23"/>
          <w14:textFill>
            <w14:solidFill>
              <w14:schemeClr w14:val="tx1"/>
            </w14:solidFill>
          </w14:textFill>
        </w:rPr>
        <w:t>在比较与评价之前，根据本须知的规定，评标委员会要审</w:t>
      </w:r>
      <w:r>
        <w:rPr>
          <w:rFonts w:hint="default" w:ascii="Times New Roman" w:hAnsi="Times New Roman" w:eastAsia="宋体" w:cs="Times New Roman"/>
          <w:b/>
          <w:bCs/>
          <w:color w:val="000000" w:themeColor="text1"/>
          <w:spacing w:val="10"/>
          <w:sz w:val="23"/>
          <w:szCs w:val="23"/>
          <w14:textFill>
            <w14:solidFill>
              <w14:schemeClr w14:val="tx1"/>
            </w14:solidFill>
          </w14:textFill>
        </w:rPr>
        <w:t>查每份响应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文件是否实质上响应了磋商文件的要求。实质上响应的投标应该是与磋商文件要</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求的全部条款、条件和规格相符，没有重大偏离的投标。对关键条款的偏离，将</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被认定为投标无效。投标人不得通过修正或撤销不符合要求的偏离，从而使其投</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标成为实质上响应的投标。</w:t>
      </w:r>
    </w:p>
    <w:p w14:paraId="582A7096">
      <w:pPr>
        <w:spacing w:before="2" w:line="344" w:lineRule="auto"/>
        <w:ind w:left="5" w:right="32" w:firstLine="47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8"/>
          <w:sz w:val="23"/>
          <w:szCs w:val="23"/>
          <w14:textFill>
            <w14:solidFill>
              <w14:schemeClr w14:val="tx1"/>
            </w14:solidFill>
          </w14:textFill>
        </w:rPr>
        <w:t>评标委员会决定投标的响应性只根据磋商文件要求、响应文件内容及财政主</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管部门指定相关信息发布媒体。</w:t>
      </w:r>
    </w:p>
    <w:p w14:paraId="7C978053">
      <w:pPr>
        <w:spacing w:before="1" w:line="250" w:lineRule="auto"/>
        <w:ind w:left="903" w:right="47" w:hanging="9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9"/>
          <w:sz w:val="23"/>
          <w:szCs w:val="23"/>
          <w14:textFill>
            <w14:solidFill>
              <w14:schemeClr w14:val="tx1"/>
            </w14:solidFill>
          </w14:textFill>
        </w:rPr>
        <w:t>22.2</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如发现下列情况之一的，其投标将</w:t>
      </w:r>
      <w:r>
        <w:rPr>
          <w:rFonts w:hint="default" w:ascii="Times New Roman" w:hAnsi="Times New Roman" w:eastAsia="宋体" w:cs="Times New Roman"/>
          <w:color w:val="000000" w:themeColor="text1"/>
          <w:spacing w:val="8"/>
          <w:sz w:val="23"/>
          <w:szCs w:val="23"/>
          <w14:textFill>
            <w14:solidFill>
              <w14:schemeClr w14:val="tx1"/>
            </w14:solidFill>
          </w14:textFill>
        </w:rPr>
        <w:t>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响应无效</w:t>
      </w:r>
      <w:r>
        <w:rPr>
          <w:rFonts w:hint="default" w:ascii="Times New Roman" w:hAnsi="Times New Roman" w:eastAsia="宋体" w:cs="Times New Roman"/>
          <w:color w:val="000000" w:themeColor="text1"/>
          <w:spacing w:val="-32"/>
          <w:sz w:val="23"/>
          <w:szCs w:val="23"/>
          <w14:textFill>
            <w14:solidFill>
              <w14:schemeClr w14:val="tx1"/>
            </w14:solidFill>
          </w14:textFill>
        </w:rPr>
        <w:t>：（</w:t>
      </w:r>
      <w:r>
        <w:rPr>
          <w:rFonts w:hint="default" w:ascii="Times New Roman" w:hAnsi="Times New Roman" w:eastAsia="宋体" w:cs="Times New Roman"/>
          <w:b/>
          <w:bCs/>
          <w:color w:val="000000" w:themeColor="text1"/>
          <w:spacing w:val="8"/>
          <w:sz w:val="23"/>
          <w:szCs w:val="23"/>
          <w14:textFill>
            <w14:solidFill>
              <w14:schemeClr w14:val="tx1"/>
            </w14:solidFill>
          </w14:textFill>
        </w:rPr>
        <w:t>以下情形应当在磋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商文件中规定，</w:t>
      </w:r>
      <w:r>
        <w:rPr>
          <w:rFonts w:hint="default" w:ascii="Times New Roman" w:hAnsi="Times New Roman" w:eastAsia="宋体" w:cs="Times New Roman"/>
          <w:color w:val="000000" w:themeColor="text1"/>
          <w:spacing w:val="-6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并以醒目的方式标明</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3BFA2644">
      <w:pPr>
        <w:spacing w:before="1" w:line="227"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5"/>
          <w:sz w:val="23"/>
          <w:szCs w:val="23"/>
          <w14:textFill>
            <w14:solidFill>
              <w14:schemeClr w14:val="tx1"/>
            </w14:solidFill>
          </w14:textFill>
        </w:rPr>
        <w:t>（</w:t>
      </w:r>
      <w:r>
        <w:rPr>
          <w:rFonts w:hint="default" w:ascii="Times New Roman" w:hAnsi="Times New Roman" w:eastAsia="仿宋" w:cs="Times New Roman"/>
          <w:color w:val="000000" w:themeColor="text1"/>
          <w:spacing w:val="-51"/>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5"/>
          <w:sz w:val="23"/>
          <w:szCs w:val="23"/>
          <w14:textFill>
            <w14:solidFill>
              <w14:schemeClr w14:val="tx1"/>
            </w14:solidFill>
          </w14:textFill>
        </w:rPr>
        <w:t>1）</w:t>
      </w:r>
      <w:r>
        <w:rPr>
          <w:rFonts w:hint="default" w:ascii="Times New Roman" w:hAnsi="Times New Roman" w:eastAsia="仿宋"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未按磋商文件规定的形式和金额提交投标保证金的；</w:t>
      </w:r>
    </w:p>
    <w:p w14:paraId="16FE878E">
      <w:pPr>
        <w:spacing w:before="28" w:line="227"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4"/>
          <w:sz w:val="23"/>
          <w:szCs w:val="23"/>
          <w14:textFill>
            <w14:solidFill>
              <w14:schemeClr w14:val="tx1"/>
            </w14:solidFill>
          </w14:textFill>
        </w:rPr>
        <w:t>（</w:t>
      </w:r>
      <w:r>
        <w:rPr>
          <w:rFonts w:hint="default" w:ascii="Times New Roman" w:hAnsi="Times New Roman" w:eastAsia="仿宋"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4"/>
          <w:sz w:val="23"/>
          <w:szCs w:val="23"/>
          <w14:textFill>
            <w14:solidFill>
              <w14:schemeClr w14:val="tx1"/>
            </w14:solidFill>
          </w14:textFill>
        </w:rPr>
        <w:t>2）</w:t>
      </w:r>
      <w:r>
        <w:rPr>
          <w:rFonts w:hint="default" w:ascii="Times New Roman" w:hAnsi="Times New Roman" w:eastAsia="仿宋"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未按照磋商文件规定要求签署、盖章的；</w:t>
      </w:r>
    </w:p>
    <w:p w14:paraId="76A97B8C">
      <w:pPr>
        <w:spacing w:before="30" w:line="227"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3"/>
          <w:sz w:val="23"/>
          <w:szCs w:val="23"/>
          <w14:textFill>
            <w14:solidFill>
              <w14:schemeClr w14:val="tx1"/>
            </w14:solidFill>
          </w14:textFill>
        </w:rPr>
        <w:t>（</w:t>
      </w:r>
      <w:r>
        <w:rPr>
          <w:rFonts w:hint="default" w:ascii="Times New Roman" w:hAnsi="Times New Roman" w:eastAsia="仿宋" w:cs="Times New Roman"/>
          <w:color w:val="000000" w:themeColor="text1"/>
          <w:spacing w:val="-51"/>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3"/>
          <w:sz w:val="23"/>
          <w:szCs w:val="23"/>
          <w14:textFill>
            <w14:solidFill>
              <w14:schemeClr w14:val="tx1"/>
            </w14:solidFill>
          </w14:textFill>
        </w:rPr>
        <w:t>3）</w:t>
      </w:r>
      <w:r>
        <w:rPr>
          <w:rFonts w:hint="default" w:ascii="Times New Roman" w:hAnsi="Times New Roman" w:eastAsia="仿宋"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未满足磋商文件中技术条款的实质性要求；</w:t>
      </w:r>
    </w:p>
    <w:p w14:paraId="614CB9AE">
      <w:pPr>
        <w:spacing w:before="29" w:line="228"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4"/>
          <w:sz w:val="23"/>
          <w:szCs w:val="23"/>
          <w14:textFill>
            <w14:solidFill>
              <w14:schemeClr w14:val="tx1"/>
            </w14:solidFill>
          </w14:textFill>
        </w:rPr>
        <w:t>（</w:t>
      </w:r>
      <w:r>
        <w:rPr>
          <w:rFonts w:hint="default" w:ascii="Times New Roman" w:hAnsi="Times New Roman" w:eastAsia="仿宋"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4"/>
          <w:sz w:val="23"/>
          <w:szCs w:val="23"/>
          <w14:textFill>
            <w14:solidFill>
              <w14:schemeClr w14:val="tx1"/>
            </w14:solidFill>
          </w14:textFill>
        </w:rPr>
        <w:t>4）</w:t>
      </w:r>
      <w:r>
        <w:rPr>
          <w:rFonts w:hint="default" w:ascii="Times New Roman" w:hAnsi="Times New Roman" w:eastAsia="仿宋"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与其他投标人串通投标，或者与招标人串通投标；</w:t>
      </w:r>
    </w:p>
    <w:p w14:paraId="24DCA6A9">
      <w:pPr>
        <w:spacing w:before="28" w:line="227"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4"/>
          <w:sz w:val="23"/>
          <w:szCs w:val="23"/>
          <w14:textFill>
            <w14:solidFill>
              <w14:schemeClr w14:val="tx1"/>
            </w14:solidFill>
          </w14:textFill>
        </w:rPr>
        <w:t>（</w:t>
      </w:r>
      <w:r>
        <w:rPr>
          <w:rFonts w:hint="default" w:ascii="Times New Roman" w:hAnsi="Times New Roman" w:eastAsia="仿宋"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4"/>
          <w:sz w:val="23"/>
          <w:szCs w:val="23"/>
          <w14:textFill>
            <w14:solidFill>
              <w14:schemeClr w14:val="tx1"/>
            </w14:solidFill>
          </w14:textFill>
        </w:rPr>
        <w:t>5）</w:t>
      </w:r>
      <w:r>
        <w:rPr>
          <w:rFonts w:hint="default" w:ascii="Times New Roman" w:hAnsi="Times New Roman" w:eastAsia="仿宋"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属于磋商文件规定的其他响应无效情形；</w:t>
      </w:r>
    </w:p>
    <w:p w14:paraId="22B93E84">
      <w:pPr>
        <w:spacing w:before="30" w:line="243" w:lineRule="auto"/>
        <w:ind w:left="1081" w:right="35" w:hanging="1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10"/>
          <w:sz w:val="23"/>
          <w:szCs w:val="23"/>
          <w14:textFill>
            <w14:solidFill>
              <w14:schemeClr w14:val="tx1"/>
            </w14:solidFill>
          </w14:textFill>
        </w:rPr>
        <w:t>（</w:t>
      </w:r>
      <w:r>
        <w:rPr>
          <w:rFonts w:hint="default" w:ascii="Times New Roman" w:hAnsi="Times New Roman" w:eastAsia="仿宋"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10"/>
          <w:sz w:val="23"/>
          <w:szCs w:val="23"/>
          <w14:textFill>
            <w14:solidFill>
              <w14:schemeClr w14:val="tx1"/>
            </w14:solidFill>
          </w14:textFill>
        </w:rPr>
        <w:t>6）</w:t>
      </w:r>
      <w:r>
        <w:rPr>
          <w:rFonts w:hint="default" w:ascii="Times New Roman" w:hAnsi="Times New Roman" w:eastAsia="仿宋" w:cs="Times New Roman"/>
          <w:color w:val="000000" w:themeColor="text1"/>
          <w:spacing w:val="-5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3"/>
          <w:szCs w:val="23"/>
          <w14:textFill>
            <w14:solidFill>
              <w14:schemeClr w14:val="tx1"/>
            </w14:solidFill>
          </w14:textFill>
        </w:rPr>
        <w:t>评标委员会认为投标人的报价明显低于其他通过符合性检查</w:t>
      </w:r>
      <w:r>
        <w:rPr>
          <w:rFonts w:hint="default" w:ascii="Times New Roman" w:hAnsi="Times New Roman" w:eastAsia="宋体" w:cs="Times New Roman"/>
          <w:b/>
          <w:bCs/>
          <w:color w:val="000000" w:themeColor="text1"/>
          <w:spacing w:val="9"/>
          <w:sz w:val="23"/>
          <w:szCs w:val="23"/>
          <w14:textFill>
            <w14:solidFill>
              <w14:schemeClr w14:val="tx1"/>
            </w14:solidFill>
          </w14:textFill>
        </w:rPr>
        <w:t>投标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2"/>
          <w:sz w:val="23"/>
          <w:szCs w:val="23"/>
          <w14:textFill>
            <w14:solidFill>
              <w14:schemeClr w14:val="tx1"/>
            </w14:solidFill>
          </w14:textFill>
        </w:rPr>
        <w:t>人的报价，有可能影响履约的，且投标人未按照规定证明其报价合理</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z w:val="23"/>
          <w:szCs w:val="23"/>
          <w14:textFill>
            <w14:solidFill>
              <w14:schemeClr w14:val="tx1"/>
            </w14:solidFill>
          </w14:textFill>
        </w:rPr>
        <w:t>性的；</w:t>
      </w:r>
    </w:p>
    <w:p w14:paraId="43C5EF01">
      <w:pPr>
        <w:spacing w:before="26" w:line="227"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3"/>
          <w:sz w:val="23"/>
          <w:szCs w:val="23"/>
          <w14:textFill>
            <w14:solidFill>
              <w14:schemeClr w14:val="tx1"/>
            </w14:solidFill>
          </w14:textFill>
        </w:rPr>
        <w:t>（</w:t>
      </w:r>
      <w:r>
        <w:rPr>
          <w:rFonts w:hint="default" w:ascii="Times New Roman" w:hAnsi="Times New Roman" w:eastAsia="仿宋"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3"/>
          <w:sz w:val="23"/>
          <w:szCs w:val="23"/>
          <w14:textFill>
            <w14:solidFill>
              <w14:schemeClr w14:val="tx1"/>
            </w14:solidFill>
          </w14:textFill>
        </w:rPr>
        <w:t>7）</w:t>
      </w:r>
      <w:r>
        <w:rPr>
          <w:rFonts w:hint="default" w:ascii="Times New Roman" w:hAnsi="Times New Roman" w:eastAsia="仿宋"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响应文件含有采购人不能接受的附加</w:t>
      </w:r>
      <w:r>
        <w:rPr>
          <w:rFonts w:hint="default" w:ascii="Times New Roman" w:hAnsi="Times New Roman" w:eastAsia="宋体" w:cs="Times New Roman"/>
          <w:b/>
          <w:bCs/>
          <w:color w:val="000000" w:themeColor="text1"/>
          <w:spacing w:val="2"/>
          <w:sz w:val="23"/>
          <w:szCs w:val="23"/>
          <w14:textFill>
            <w14:solidFill>
              <w14:schemeClr w14:val="tx1"/>
            </w14:solidFill>
          </w14:textFill>
        </w:rPr>
        <w:t>条件的；</w:t>
      </w:r>
    </w:p>
    <w:p w14:paraId="3B22C807">
      <w:pPr>
        <w:spacing w:before="31" w:line="227" w:lineRule="auto"/>
        <w:ind w:left="911"/>
        <w:rPr>
          <w:rFonts w:hint="default" w:ascii="Times New Roman" w:hAnsi="Times New Roman" w:eastAsia="宋体" w:cs="Times New Roman"/>
          <w:color w:val="000000" w:themeColor="text1"/>
          <w:sz w:val="23"/>
          <w:szCs w:val="23"/>
          <w14:textFill>
            <w14:solidFill>
              <w14:schemeClr w14:val="tx1"/>
            </w14:solidFill>
          </w14:textFill>
        </w:rPr>
      </w:pPr>
      <w:bookmarkStart w:id="32" w:name="bookmark28"/>
      <w:bookmarkEnd w:id="32"/>
      <w:r>
        <w:rPr>
          <w:rFonts w:hint="default" w:ascii="Times New Roman" w:hAnsi="Times New Roman" w:eastAsia="宋体" w:cs="Times New Roman"/>
          <w:b/>
          <w:bCs/>
          <w:color w:val="000000" w:themeColor="text1"/>
          <w:spacing w:val="6"/>
          <w:sz w:val="23"/>
          <w:szCs w:val="23"/>
          <w14:textFill>
            <w14:solidFill>
              <w14:schemeClr w14:val="tx1"/>
            </w14:solidFill>
          </w14:textFill>
        </w:rPr>
        <w:t>（8）不符合法规和磋商文件中规定的其他实质性要求的。</w:t>
      </w:r>
    </w:p>
    <w:p w14:paraId="7C0D9652">
      <w:pPr>
        <w:spacing w:before="105" w:line="226" w:lineRule="auto"/>
        <w:ind w:left="482"/>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3" w:name="bookmark60"/>
      <w:bookmarkEnd w:id="33"/>
      <w:r>
        <w:rPr>
          <w:rFonts w:hint="default" w:ascii="Times New Roman" w:hAnsi="Times New Roman" w:eastAsia="宋体" w:cs="Times New Roman"/>
          <w:color w:val="000000" w:themeColor="text1"/>
          <w:spacing w:val="6"/>
          <w:sz w:val="23"/>
          <w:szCs w:val="23"/>
          <w14:textFill>
            <w14:solidFill>
              <w14:schemeClr w14:val="tx1"/>
            </w14:solidFill>
          </w14:textFill>
        </w:rPr>
        <w:t>23.比较与评价</w:t>
      </w:r>
    </w:p>
    <w:p w14:paraId="49CD0339">
      <w:pPr>
        <w:spacing w:before="186"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23.1</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经符合性审查合格的响应文件，评标委员会将根据磋商文件确定</w:t>
      </w:r>
      <w:r>
        <w:rPr>
          <w:rFonts w:hint="default" w:ascii="Times New Roman" w:hAnsi="Times New Roman" w:eastAsia="宋体" w:cs="Times New Roman"/>
          <w:color w:val="000000" w:themeColor="text1"/>
          <w:spacing w:val="6"/>
          <w:sz w:val="23"/>
          <w:szCs w:val="23"/>
          <w14:textFill>
            <w14:solidFill>
              <w14:schemeClr w14:val="tx1"/>
            </w14:solidFill>
          </w14:textFill>
        </w:rPr>
        <w:t>的评标</w:t>
      </w:r>
    </w:p>
    <w:p w14:paraId="0EC1D058">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6" w:type="default"/>
          <w:pgSz w:w="11906" w:h="16838"/>
          <w:pgMar w:top="1431" w:right="1742" w:bottom="1200" w:left="1710" w:header="0" w:footer="968" w:gutter="0"/>
          <w:pgNumType w:fmt="decimal"/>
          <w:cols w:space="720" w:num="1"/>
        </w:sectPr>
      </w:pPr>
    </w:p>
    <w:p w14:paraId="557EAFBC">
      <w:pPr>
        <w:spacing w:before="155" w:line="226"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方法和标准，对其技术部分和商务部分作进一步的比较和评价。</w:t>
      </w:r>
    </w:p>
    <w:p w14:paraId="3BBECF38">
      <w:pPr>
        <w:spacing w:before="186" w:line="345" w:lineRule="auto"/>
        <w:ind w:left="6" w:right="105"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23.2 评标严格按照磋商文件的要求和条件</w:t>
      </w:r>
      <w:r>
        <w:rPr>
          <w:rFonts w:hint="default" w:ascii="Times New Roman" w:hAnsi="Times New Roman" w:eastAsia="宋体" w:cs="Times New Roman"/>
          <w:color w:val="000000" w:themeColor="text1"/>
          <w:spacing w:val="5"/>
          <w:sz w:val="23"/>
          <w:szCs w:val="23"/>
          <w14:textFill>
            <w14:solidFill>
              <w14:schemeClr w14:val="tx1"/>
            </w14:solidFill>
          </w14:textFill>
        </w:rPr>
        <w:t>进行。根据实际情况，在</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投标人须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知资料表</w:t>
      </w:r>
      <w:r>
        <w:rPr>
          <w:rFonts w:hint="default" w:ascii="Times New Roman" w:hAnsi="Times New Roman" w:eastAsia="宋体" w:cs="Times New Roman"/>
          <w:color w:val="000000" w:themeColor="text1"/>
          <w:spacing w:val="9"/>
          <w:sz w:val="23"/>
          <w:szCs w:val="23"/>
          <w14:textFill>
            <w14:solidFill>
              <w14:schemeClr w14:val="tx1"/>
            </w14:solidFill>
          </w14:textFill>
        </w:rPr>
        <w:t>中规定采用下列一种评标方法，详细评标标准见磋商文件第六章。</w:t>
      </w:r>
    </w:p>
    <w:p w14:paraId="1427B12E">
      <w:pPr>
        <w:spacing w:line="238" w:lineRule="auto"/>
        <w:ind w:right="105" w:firstLine="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（1） 最低评标价法，是指投标文件满足招标文件全部实质性要求，且投标</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报价最低的投标人为中标候选人的评标方法。</w:t>
      </w:r>
    </w:p>
    <w:p w14:paraId="6595A4F0">
      <w:pPr>
        <w:spacing w:before="140" w:line="290" w:lineRule="auto"/>
        <w:ind w:left="14" w:right="105"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 综合评分法，是指投标文件满足磋商文件全部实质性要求，且按照评</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审因素的量化指标评审得分最高的投标人为中标候选人的评标</w:t>
      </w:r>
      <w:r>
        <w:rPr>
          <w:rFonts w:hint="default" w:ascii="Times New Roman" w:hAnsi="Times New Roman" w:eastAsia="宋体" w:cs="Times New Roman"/>
          <w:color w:val="000000" w:themeColor="text1"/>
          <w:spacing w:val="7"/>
          <w:sz w:val="23"/>
          <w:szCs w:val="23"/>
          <w14:textFill>
            <w14:solidFill>
              <w14:schemeClr w14:val="tx1"/>
            </w14:solidFill>
          </w14:textFill>
        </w:rPr>
        <w:t>方法。</w:t>
      </w:r>
    </w:p>
    <w:p w14:paraId="508CD632">
      <w:pPr>
        <w:spacing w:before="121" w:line="376" w:lineRule="auto"/>
        <w:ind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23.3 根据《政府采购促进中小企业发展管理办法》（财库[2020]46</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号</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（财库[2022]19</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号）关于 进一步加大政府采购支持中小企业力度的通</w:t>
      </w:r>
      <w:r>
        <w:rPr>
          <w:rFonts w:hint="default" w:ascii="Times New Roman" w:hAnsi="Times New Roman" w:eastAsia="宋体" w:cs="Times New Roman"/>
          <w:color w:val="000000" w:themeColor="text1"/>
          <w:spacing w:val="7"/>
          <w:sz w:val="23"/>
          <w:szCs w:val="23"/>
          <w14:textFill>
            <w14:solidFill>
              <w14:schemeClr w14:val="tx1"/>
            </w14:solidFill>
          </w14:textFill>
        </w:rPr>
        <w:t>知、《财</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政部 司法部关于政府采购支持监狱企业发展有关问题的通知》（财</w:t>
      </w:r>
      <w:r>
        <w:rPr>
          <w:rFonts w:hint="default" w:ascii="Times New Roman" w:hAnsi="Times New Roman" w:eastAsia="宋体" w:cs="Times New Roman"/>
          <w:color w:val="000000" w:themeColor="text1"/>
          <w:spacing w:val="5"/>
          <w:sz w:val="23"/>
          <w:szCs w:val="23"/>
          <w14:textFill>
            <w14:solidFill>
              <w14:schemeClr w14:val="tx1"/>
            </w14:solidFill>
          </w14:textFill>
        </w:rPr>
        <w:t>库〔2014〕68</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号）和《三部门联合发布关于促进残疾人就业政府采购政策的通知》（财库〔</w:t>
      </w:r>
      <w:r>
        <w:rPr>
          <w:rFonts w:hint="default" w:ascii="Times New Roman" w:hAnsi="Times New Roman" w:eastAsia="宋体" w:cs="Times New Roman"/>
          <w:color w:val="000000" w:themeColor="text1"/>
          <w:spacing w:val="-2"/>
          <w:sz w:val="23"/>
          <w:szCs w:val="23"/>
          <w14:textFill>
            <w14:solidFill>
              <w14:schemeClr w14:val="tx1"/>
            </w14:solidFill>
          </w14:textFill>
        </w:rPr>
        <w:t>2017〕</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141</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号）的规定，对满足价格扣除条件且在投标文件中提交了《中小</w:t>
      </w:r>
      <w:r>
        <w:rPr>
          <w:rFonts w:hint="default" w:ascii="Times New Roman" w:hAnsi="Times New Roman" w:eastAsia="宋体" w:cs="Times New Roman"/>
          <w:color w:val="000000" w:themeColor="text1"/>
          <w:spacing w:val="6"/>
          <w:sz w:val="23"/>
          <w:szCs w:val="23"/>
          <w14:textFill>
            <w14:solidFill>
              <w14:schemeClr w14:val="tx1"/>
            </w14:solidFill>
          </w14:textFill>
        </w:rPr>
        <w:t>企业声明函》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或省级以上监狱管理局、戒毒管理局（含新疆生产建设兵</w:t>
      </w:r>
      <w:r>
        <w:rPr>
          <w:rFonts w:hint="default" w:ascii="Times New Roman" w:hAnsi="Times New Roman" w:eastAsia="宋体" w:cs="Times New Roman"/>
          <w:color w:val="000000" w:themeColor="text1"/>
          <w:spacing w:val="9"/>
          <w:sz w:val="23"/>
          <w:szCs w:val="23"/>
          <w14:textFill>
            <w14:solidFill>
              <w14:schemeClr w14:val="tx1"/>
            </w14:solidFill>
          </w14:textFill>
        </w:rPr>
        <w:t>团）出具的属于监狱企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业的证明文件的投标人，其投标报价扣除/后参与评审。具体办法详见招标文件第</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6</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章。</w:t>
      </w:r>
    </w:p>
    <w:p w14:paraId="067BB2F4">
      <w:pPr>
        <w:spacing w:line="228" w:lineRule="auto"/>
        <w:ind w:left="48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4" w:name="bookmark29"/>
      <w:bookmarkEnd w:id="34"/>
      <w:r>
        <w:rPr>
          <w:rFonts w:hint="default" w:ascii="Times New Roman" w:hAnsi="Times New Roman" w:eastAsia="宋体" w:cs="Times New Roman"/>
          <w:b/>
          <w:bCs/>
          <w:color w:val="000000" w:themeColor="text1"/>
          <w:spacing w:val="2"/>
          <w:sz w:val="23"/>
          <w:szCs w:val="23"/>
          <w14:textFill>
            <w14:solidFill>
              <w14:schemeClr w14:val="tx1"/>
            </w14:solidFill>
          </w14:textFill>
        </w:rPr>
        <w:t>24.废标</w:t>
      </w:r>
    </w:p>
    <w:p w14:paraId="281C9975">
      <w:pPr>
        <w:spacing w:before="184" w:line="227" w:lineRule="auto"/>
        <w:ind w:left="50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出现下列情形之一，将导致项目废标：</w:t>
      </w:r>
    </w:p>
    <w:p w14:paraId="1B125BC9">
      <w:pPr>
        <w:spacing w:before="184" w:line="302" w:lineRule="auto"/>
        <w:ind w:left="3" w:right="74"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11"/>
          <w:sz w:val="23"/>
          <w:szCs w:val="23"/>
          <w14:textFill>
            <w14:solidFill>
              <w14:schemeClr w14:val="tx1"/>
            </w14:solidFill>
          </w14:textFill>
        </w:rPr>
        <w:t>（1）符合专业条件的供应商或者对磋商文件做实质性响应的供应商不足三</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3"/>
          <w:szCs w:val="23"/>
          <w14:textFill>
            <w14:solidFill>
              <w14:schemeClr w14:val="tx1"/>
            </w14:solidFill>
          </w14:textFill>
        </w:rPr>
        <w:t>家；</w:t>
      </w:r>
    </w:p>
    <w:p w14:paraId="1A4499B7">
      <w:pPr>
        <w:spacing w:before="184"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（2）出现影响采购公正的违法、违规行为的；</w:t>
      </w:r>
    </w:p>
    <w:p w14:paraId="2D309A9C">
      <w:pPr>
        <w:spacing w:before="185" w:line="226"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（3）投标人的报价均超过了采购预算，采购人不能支付的；</w:t>
      </w:r>
    </w:p>
    <w:p w14:paraId="3F85B122">
      <w:pPr>
        <w:spacing w:before="186"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（4）因重大变故，采购任务取消的。</w:t>
      </w:r>
    </w:p>
    <w:p w14:paraId="46EAA467">
      <w:pPr>
        <w:spacing w:before="186" w:line="228" w:lineRule="auto"/>
        <w:ind w:left="48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5" w:name="bookmark30"/>
      <w:bookmarkEnd w:id="35"/>
      <w:r>
        <w:rPr>
          <w:rFonts w:hint="default" w:ascii="Times New Roman" w:hAnsi="Times New Roman" w:eastAsia="宋体" w:cs="Times New Roman"/>
          <w:b/>
          <w:bCs/>
          <w:color w:val="000000" w:themeColor="text1"/>
          <w:spacing w:val="4"/>
          <w:sz w:val="23"/>
          <w:szCs w:val="23"/>
          <w14:textFill>
            <w14:solidFill>
              <w14:schemeClr w14:val="tx1"/>
            </w14:solidFill>
          </w14:textFill>
        </w:rPr>
        <w:t>25.保密原则</w:t>
      </w:r>
    </w:p>
    <w:p w14:paraId="019F3F5C">
      <w:pPr>
        <w:spacing w:before="184" w:line="227" w:lineRule="auto"/>
        <w:ind w:left="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25.1</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评标将在严格保密的情况下进行。</w:t>
      </w:r>
    </w:p>
    <w:p w14:paraId="6F29B68D">
      <w:pPr>
        <w:spacing w:before="186" w:line="301" w:lineRule="auto"/>
        <w:ind w:left="2" w:right="105"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25.2</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政府采购评审专家应当遵守评审工作纪律，不得泄露评审文件</w:t>
      </w:r>
      <w:r>
        <w:rPr>
          <w:rFonts w:hint="default" w:ascii="Times New Roman" w:hAnsi="Times New Roman" w:eastAsia="宋体" w:cs="Times New Roman"/>
          <w:color w:val="000000" w:themeColor="text1"/>
          <w:spacing w:val="6"/>
          <w:sz w:val="23"/>
          <w:szCs w:val="23"/>
          <w14:textFill>
            <w14:solidFill>
              <w14:schemeClr w14:val="tx1"/>
            </w14:solidFill>
          </w14:textFill>
        </w:rPr>
        <w:t>、评审</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情况和评审中获悉的商业秘密。</w:t>
      </w:r>
    </w:p>
    <w:p w14:paraId="2E9F787F">
      <w:pPr>
        <w:pStyle w:val="8"/>
        <w:spacing w:line="256" w:lineRule="auto"/>
        <w:rPr>
          <w:rFonts w:hint="default" w:ascii="Times New Roman" w:hAnsi="Times New Roman" w:cs="Times New Roman"/>
          <w:color w:val="000000" w:themeColor="text1"/>
          <w14:textFill>
            <w14:solidFill>
              <w14:schemeClr w14:val="tx1"/>
            </w14:solidFill>
          </w14:textFill>
        </w:rPr>
      </w:pPr>
    </w:p>
    <w:p w14:paraId="3AE58D21">
      <w:pPr>
        <w:spacing w:before="95" w:line="226" w:lineRule="auto"/>
        <w:ind w:left="3280"/>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36" w:name="bookmark31"/>
      <w:bookmarkEnd w:id="36"/>
      <w:bookmarkStart w:id="37" w:name="bookmark32"/>
      <w:bookmarkEnd w:id="37"/>
      <w:r>
        <w:rPr>
          <w:rFonts w:hint="default" w:ascii="Times New Roman" w:hAnsi="Times New Roman" w:eastAsia="宋体" w:cs="Times New Roman"/>
          <w:b/>
          <w:bCs/>
          <w:color w:val="000000" w:themeColor="text1"/>
          <w:spacing w:val="2"/>
          <w:sz w:val="29"/>
          <w:szCs w:val="29"/>
          <w14:textFill>
            <w14:solidFill>
              <w14:schemeClr w14:val="tx1"/>
            </w14:solidFill>
          </w14:textFill>
        </w:rPr>
        <w:t>六</w:t>
      </w:r>
      <w:r>
        <w:rPr>
          <w:rFonts w:hint="default" w:ascii="Times New Roman" w:hAnsi="Times New Roman" w:eastAsia="宋体" w:cs="Times New Roman"/>
          <w:color w:val="000000" w:themeColor="text1"/>
          <w:spacing w:val="9"/>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9"/>
          <w:szCs w:val="29"/>
          <w14:textFill>
            <w14:solidFill>
              <w14:schemeClr w14:val="tx1"/>
            </w14:solidFill>
          </w14:textFill>
        </w:rPr>
        <w:t>确定中标</w:t>
      </w:r>
    </w:p>
    <w:p w14:paraId="047A9BBD">
      <w:pPr>
        <w:spacing w:before="222" w:line="227" w:lineRule="auto"/>
        <w:ind w:left="48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8" w:name="bookmark61"/>
      <w:bookmarkEnd w:id="38"/>
      <w:r>
        <w:rPr>
          <w:rFonts w:hint="default" w:ascii="Times New Roman" w:hAnsi="Times New Roman" w:eastAsia="宋体" w:cs="Times New Roman"/>
          <w:b/>
          <w:bCs/>
          <w:color w:val="000000" w:themeColor="text1"/>
          <w:spacing w:val="6"/>
          <w:sz w:val="23"/>
          <w:szCs w:val="23"/>
          <w14:textFill>
            <w14:solidFill>
              <w14:schemeClr w14:val="tx1"/>
            </w14:solidFill>
          </w14:textFill>
        </w:rPr>
        <w:t>26.中标候选人的确定原则及标准</w:t>
      </w:r>
    </w:p>
    <w:p w14:paraId="1818583C">
      <w:pPr>
        <w:spacing w:before="185" w:line="377" w:lineRule="auto"/>
        <w:ind w:left="7" w:right="103" w:firstLine="48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除第</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28</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条规定外，对实质上响应磋商文件的投标人按下</w:t>
      </w:r>
      <w:r>
        <w:rPr>
          <w:rFonts w:hint="default" w:ascii="Times New Roman" w:hAnsi="Times New Roman" w:eastAsia="宋体" w:cs="Times New Roman"/>
          <w:color w:val="000000" w:themeColor="text1"/>
          <w:spacing w:val="4"/>
          <w:sz w:val="23"/>
          <w:szCs w:val="23"/>
          <w14:textFill>
            <w14:solidFill>
              <w14:schemeClr w14:val="tx1"/>
            </w14:solidFill>
          </w14:textFill>
        </w:rPr>
        <w:t>列方法进行排序，确</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定中标候选人：</w:t>
      </w:r>
    </w:p>
    <w:p w14:paraId="57CA8A2C">
      <w:pPr>
        <w:spacing w:line="37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7" w:type="default"/>
          <w:pgSz w:w="11906" w:h="16838"/>
          <w:pgMar w:top="1431" w:right="1698" w:bottom="1200" w:left="1709" w:header="0" w:footer="969" w:gutter="0"/>
          <w:pgNumType w:fmt="decimal"/>
          <w:cols w:space="720" w:num="1"/>
        </w:sectPr>
      </w:pPr>
    </w:p>
    <w:p w14:paraId="28E56EF0">
      <w:pPr>
        <w:spacing w:before="154" w:line="326" w:lineRule="auto"/>
        <w:ind w:right="80" w:firstLine="493"/>
        <w:rPr>
          <w:rFonts w:hint="default" w:ascii="Times New Roman" w:hAnsi="Times New Roman" w:eastAsia="宋体" w:cs="Times New Roman"/>
          <w:color w:val="000000" w:themeColor="text1"/>
          <w:sz w:val="23"/>
          <w:szCs w:val="23"/>
          <w14:textFill>
            <w14:solidFill>
              <w14:schemeClr w14:val="tx1"/>
            </w14:solidFill>
          </w14:textFill>
        </w:rPr>
      </w:pPr>
      <w:bookmarkStart w:id="39" w:name="bookmark33"/>
      <w:bookmarkEnd w:id="39"/>
      <w:r>
        <w:rPr>
          <w:rFonts w:hint="default" w:ascii="Times New Roman" w:hAnsi="Times New Roman" w:eastAsia="宋体" w:cs="Times New Roman"/>
          <w:color w:val="000000" w:themeColor="text1"/>
          <w:spacing w:val="6"/>
          <w:sz w:val="23"/>
          <w:szCs w:val="23"/>
          <w14:textFill>
            <w14:solidFill>
              <w14:schemeClr w14:val="tx1"/>
            </w14:solidFill>
          </w14:textFill>
        </w:rPr>
        <w:t>（1）采用最低评标价法的，除了算术修正和落实</w:t>
      </w:r>
      <w:r>
        <w:rPr>
          <w:rFonts w:hint="default" w:ascii="Times New Roman" w:hAnsi="Times New Roman" w:eastAsia="宋体" w:cs="Times New Roman"/>
          <w:color w:val="000000" w:themeColor="text1"/>
          <w:spacing w:val="5"/>
          <w:sz w:val="23"/>
          <w:szCs w:val="23"/>
          <w14:textFill>
            <w14:solidFill>
              <w14:schemeClr w14:val="tx1"/>
            </w14:solidFill>
          </w14:textFill>
        </w:rPr>
        <w:t>政府采购政策需进行的价格</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扣除外，不对投标人的投标价格进行任何调整。评标结果按</w:t>
      </w:r>
      <w:r>
        <w:rPr>
          <w:rFonts w:hint="default" w:ascii="Times New Roman" w:hAnsi="Times New Roman" w:eastAsia="宋体" w:cs="Times New Roman"/>
          <w:color w:val="000000" w:themeColor="text1"/>
          <w:spacing w:val="9"/>
          <w:sz w:val="23"/>
          <w:szCs w:val="23"/>
          <w14:textFill>
            <w14:solidFill>
              <w14:schemeClr w14:val="tx1"/>
            </w14:solidFill>
          </w14:textFill>
        </w:rPr>
        <w:t>修正和扣除后的投标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报价由低到高顺序排列。报价相同的处理方式详见招标文件</w:t>
      </w:r>
      <w:r>
        <w:rPr>
          <w:rFonts w:hint="default" w:ascii="Times New Roman" w:hAnsi="Times New Roman" w:eastAsia="宋体" w:cs="Times New Roman"/>
          <w:color w:val="000000" w:themeColor="text1"/>
          <w:spacing w:val="7"/>
          <w:sz w:val="23"/>
          <w:szCs w:val="23"/>
          <w14:textFill>
            <w14:solidFill>
              <w14:schemeClr w14:val="tx1"/>
            </w14:solidFill>
          </w14:textFill>
        </w:rPr>
        <w:t>第</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6</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章。</w:t>
      </w:r>
    </w:p>
    <w:p w14:paraId="1A799081">
      <w:pPr>
        <w:spacing w:before="186" w:line="326" w:lineRule="auto"/>
        <w:ind w:left="6" w:right="80" w:firstLine="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（2）采用综合评分法的，评标结果按评审后得分由</w:t>
      </w:r>
      <w:r>
        <w:rPr>
          <w:rFonts w:hint="default" w:ascii="Times New Roman" w:hAnsi="Times New Roman" w:eastAsia="宋体" w:cs="Times New Roman"/>
          <w:color w:val="000000" w:themeColor="text1"/>
          <w:spacing w:val="5"/>
          <w:sz w:val="23"/>
          <w:szCs w:val="23"/>
          <w14:textFill>
            <w14:solidFill>
              <w14:schemeClr w14:val="tx1"/>
            </w14:solidFill>
          </w14:textFill>
        </w:rPr>
        <w:t>高到低顺序排列。得分相</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同的，按修正和扣除后的投标报价由低到高</w:t>
      </w:r>
      <w:r>
        <w:rPr>
          <w:rFonts w:hint="default" w:ascii="Times New Roman" w:hAnsi="Times New Roman" w:eastAsia="宋体" w:cs="Times New Roman"/>
          <w:color w:val="000000" w:themeColor="text1"/>
          <w:spacing w:val="9"/>
          <w:sz w:val="23"/>
          <w:szCs w:val="23"/>
          <w14:textFill>
            <w14:solidFill>
              <w14:schemeClr w14:val="tx1"/>
            </w14:solidFill>
          </w14:textFill>
        </w:rPr>
        <w:t>顺序排列。得分与投标报价均相同的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处理方式详见招标文件第</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6</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章。</w:t>
      </w:r>
    </w:p>
    <w:p w14:paraId="0C8D6A55">
      <w:pPr>
        <w:spacing w:before="186" w:line="227" w:lineRule="auto"/>
        <w:ind w:left="4"/>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27.确定中标候选人和中标人</w:t>
      </w:r>
    </w:p>
    <w:p w14:paraId="69DD9EEB">
      <w:pPr>
        <w:spacing w:before="183" w:line="376" w:lineRule="auto"/>
        <w:ind w:left="3" w:right="80"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评标委员会将根据评标标准，按</w:t>
      </w:r>
      <w:r>
        <w:rPr>
          <w:rFonts w:hint="default" w:ascii="Times New Roman" w:hAnsi="Times New Roman" w:eastAsia="宋体" w:cs="Times New Roman"/>
          <w:color w:val="000000" w:themeColor="text1"/>
          <w:spacing w:val="10"/>
          <w:sz w:val="23"/>
          <w:szCs w:val="23"/>
          <w:u w:val="single" w:color="auto"/>
          <w14:textFill>
            <w14:solidFill>
              <w14:schemeClr w14:val="tx1"/>
            </w14:solidFill>
          </w14:textFill>
        </w:rPr>
        <w:t>投标人须知资料表中</w:t>
      </w:r>
      <w:r>
        <w:rPr>
          <w:rFonts w:hint="default" w:ascii="Times New Roman" w:hAnsi="Times New Roman" w:eastAsia="宋体" w:cs="Times New Roman"/>
          <w:color w:val="000000" w:themeColor="text1"/>
          <w:spacing w:val="9"/>
          <w:sz w:val="23"/>
          <w:szCs w:val="23"/>
          <w14:textFill>
            <w14:solidFill>
              <w14:schemeClr w14:val="tx1"/>
            </w14:solidFill>
          </w14:textFill>
        </w:rPr>
        <w:t>规定数量推荐中标候选</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人。或根据采购人的委托，直接确定中标人。</w:t>
      </w:r>
    </w:p>
    <w:p w14:paraId="71FB5350">
      <w:pPr>
        <w:spacing w:line="226" w:lineRule="auto"/>
        <w:ind w:left="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0" w:name="bookmark34"/>
      <w:bookmarkEnd w:id="40"/>
      <w:r>
        <w:rPr>
          <w:rFonts w:hint="default" w:ascii="Times New Roman" w:hAnsi="Times New Roman" w:eastAsia="宋体" w:cs="Times New Roman"/>
          <w:b/>
          <w:bCs/>
          <w:color w:val="000000" w:themeColor="text1"/>
          <w:spacing w:val="5"/>
          <w:sz w:val="23"/>
          <w:szCs w:val="23"/>
          <w14:textFill>
            <w14:solidFill>
              <w14:schemeClr w14:val="tx1"/>
            </w14:solidFill>
          </w14:textFill>
        </w:rPr>
        <w:t>28.采购任务取消</w:t>
      </w:r>
    </w:p>
    <w:p w14:paraId="715A4446">
      <w:pPr>
        <w:spacing w:before="185" w:line="376" w:lineRule="auto"/>
        <w:ind w:left="21" w:right="80"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因重大变故采购任务取消时，采购人有权拒绝任何投标人中标，且对受影响</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的投标人不承担任何责任。</w:t>
      </w:r>
    </w:p>
    <w:p w14:paraId="38A6135B">
      <w:pPr>
        <w:spacing w:before="1" w:line="226" w:lineRule="auto"/>
        <w:ind w:left="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1" w:name="bookmark35"/>
      <w:bookmarkEnd w:id="41"/>
      <w:r>
        <w:rPr>
          <w:rFonts w:hint="default" w:ascii="Times New Roman" w:hAnsi="Times New Roman" w:eastAsia="宋体" w:cs="Times New Roman"/>
          <w:b/>
          <w:bCs/>
          <w:color w:val="000000" w:themeColor="text1"/>
          <w:spacing w:val="6"/>
          <w:sz w:val="23"/>
          <w:szCs w:val="23"/>
          <w14:textFill>
            <w14:solidFill>
              <w14:schemeClr w14:val="tx1"/>
            </w14:solidFill>
          </w14:textFill>
        </w:rPr>
        <w:t>29.中标通知书和招标结果通知书</w:t>
      </w:r>
    </w:p>
    <w:p w14:paraId="0DCEC16F">
      <w:pPr>
        <w:spacing w:before="185" w:line="301" w:lineRule="auto"/>
        <w:ind w:left="7" w:right="80"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29.1</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在投标有效期内，中标人确定后，采购人或者采购代理机构发布中标公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告，同时以书面形式向中标人发出中标通知书。</w:t>
      </w:r>
    </w:p>
    <w:p w14:paraId="5C882A6D">
      <w:pPr>
        <w:spacing w:before="186" w:line="227" w:lineRule="auto"/>
        <w:ind w:left="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29.2</w:t>
      </w:r>
      <w:r>
        <w:rPr>
          <w:rFonts w:hint="default" w:ascii="Times New Roman" w:hAnsi="Times New Roman" w:eastAsia="宋体" w:cs="Times New Roman"/>
          <w:color w:val="000000" w:themeColor="text1"/>
          <w:spacing w:val="-2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中标通知书是合同的组成部分。</w:t>
      </w:r>
    </w:p>
    <w:p w14:paraId="3782AB89">
      <w:pPr>
        <w:spacing w:before="185" w:line="230" w:lineRule="auto"/>
        <w:ind w:left="6"/>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2" w:name="bookmark36"/>
      <w:bookmarkEnd w:id="42"/>
      <w:r>
        <w:rPr>
          <w:rFonts w:hint="default" w:ascii="Times New Roman" w:hAnsi="Times New Roman" w:eastAsia="宋体" w:cs="Times New Roman"/>
          <w:b/>
          <w:bCs/>
          <w:color w:val="000000" w:themeColor="text1"/>
          <w:spacing w:val="4"/>
          <w:sz w:val="23"/>
          <w:szCs w:val="23"/>
          <w14:textFill>
            <w14:solidFill>
              <w14:schemeClr w14:val="tx1"/>
            </w14:solidFill>
          </w14:textFill>
        </w:rPr>
        <w:t>30.签订合同</w:t>
      </w:r>
    </w:p>
    <w:p w14:paraId="0FB65B22">
      <w:pPr>
        <w:spacing w:before="182" w:line="227"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30.1</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中标人应当自发出中标通知书之日起</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 日内，与采购人签订合同。</w:t>
      </w:r>
    </w:p>
    <w:p w14:paraId="5A0C1799">
      <w:pPr>
        <w:spacing w:before="185" w:line="227" w:lineRule="auto"/>
        <w:ind w:right="30"/>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30.2</w:t>
      </w:r>
      <w:r>
        <w:rPr>
          <w:rFonts w:hint="default" w:ascii="Times New Roman" w:hAnsi="Times New Roman" w:eastAsia="宋体" w:cs="Times New Roman"/>
          <w:color w:val="000000" w:themeColor="text1"/>
          <w:spacing w:val="-3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磋商文件、中标人的响应文件及其澄清文件等，均为签订合同的依据。</w:t>
      </w:r>
    </w:p>
    <w:p w14:paraId="1D250EA7">
      <w:pPr>
        <w:spacing w:before="186" w:line="301" w:lineRule="auto"/>
        <w:ind w:left="2"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30.3</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中标人拒绝与采购人签订合同的，采</w:t>
      </w:r>
      <w:r>
        <w:rPr>
          <w:rFonts w:hint="default" w:ascii="Times New Roman" w:hAnsi="Times New Roman" w:eastAsia="宋体" w:cs="Times New Roman"/>
          <w:color w:val="000000" w:themeColor="text1"/>
          <w:spacing w:val="4"/>
          <w:sz w:val="23"/>
          <w:szCs w:val="23"/>
          <w14:textFill>
            <w14:solidFill>
              <w14:schemeClr w14:val="tx1"/>
            </w14:solidFill>
          </w14:textFill>
        </w:rPr>
        <w:t>购人可以按照评审报告推荐的中标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候选人名单排序，确定下一中标候选人为中标人，也可以重新开展政府采购活动。</w:t>
      </w:r>
    </w:p>
    <w:p w14:paraId="0176561D">
      <w:pPr>
        <w:spacing w:before="186" w:line="301" w:lineRule="auto"/>
        <w:ind w:left="9" w:right="70"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30.4 当出现法规规定的</w:t>
      </w:r>
      <w:r>
        <w:rPr>
          <w:rFonts w:hint="default" w:ascii="Times New Roman" w:hAnsi="Times New Roman" w:eastAsia="宋体" w:cs="Times New Roman"/>
          <w:b/>
          <w:bCs/>
          <w:color w:val="000000" w:themeColor="text1"/>
          <w:spacing w:val="12"/>
          <w:sz w:val="23"/>
          <w:szCs w:val="23"/>
          <w14:textFill>
            <w14:solidFill>
              <w14:schemeClr w14:val="tx1"/>
            </w14:solidFill>
          </w14:textFill>
        </w:rPr>
        <w:t>中标无效或中标结果无效</w:t>
      </w:r>
      <w:r>
        <w:rPr>
          <w:rFonts w:hint="default" w:ascii="Times New Roman" w:hAnsi="Times New Roman" w:eastAsia="宋体" w:cs="Times New Roman"/>
          <w:color w:val="000000" w:themeColor="text1"/>
          <w:spacing w:val="12"/>
          <w:sz w:val="23"/>
          <w:szCs w:val="23"/>
          <w14:textFill>
            <w14:solidFill>
              <w14:schemeClr w14:val="tx1"/>
            </w14:solidFill>
          </w14:textFill>
        </w:rPr>
        <w:t>情形时</w:t>
      </w:r>
      <w:r>
        <w:rPr>
          <w:rFonts w:hint="default" w:ascii="Times New Roman" w:hAnsi="Times New Roman" w:eastAsia="宋体" w:cs="Times New Roman"/>
          <w:color w:val="000000" w:themeColor="text1"/>
          <w:spacing w:val="11"/>
          <w:sz w:val="23"/>
          <w:szCs w:val="23"/>
          <w14:textFill>
            <w14:solidFill>
              <w14:schemeClr w14:val="tx1"/>
            </w14:solidFill>
          </w14:textFill>
        </w:rPr>
        <w:t>，采购人可与排名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下一位的中标候选人另行签订合同，或依法重新开展采购活</w:t>
      </w:r>
      <w:r>
        <w:rPr>
          <w:rFonts w:hint="default" w:ascii="Times New Roman" w:hAnsi="Times New Roman" w:eastAsia="宋体" w:cs="Times New Roman"/>
          <w:color w:val="000000" w:themeColor="text1"/>
          <w:spacing w:val="7"/>
          <w:sz w:val="23"/>
          <w:szCs w:val="23"/>
          <w14:textFill>
            <w14:solidFill>
              <w14:schemeClr w14:val="tx1"/>
            </w14:solidFill>
          </w14:textFill>
        </w:rPr>
        <w:t>动。</w:t>
      </w:r>
    </w:p>
    <w:p w14:paraId="446BA4F5">
      <w:pPr>
        <w:spacing w:before="186" w:line="228" w:lineRule="auto"/>
        <w:ind w:left="6"/>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3" w:name="bookmark37"/>
      <w:bookmarkEnd w:id="43"/>
      <w:r>
        <w:rPr>
          <w:rFonts w:hint="default" w:ascii="Times New Roman" w:hAnsi="Times New Roman" w:eastAsia="宋体" w:cs="Times New Roman"/>
          <w:b/>
          <w:bCs/>
          <w:color w:val="000000" w:themeColor="text1"/>
          <w:spacing w:val="4"/>
          <w:sz w:val="23"/>
          <w:szCs w:val="23"/>
          <w14:textFill>
            <w14:solidFill>
              <w14:schemeClr w14:val="tx1"/>
            </w14:solidFill>
          </w14:textFill>
        </w:rPr>
        <w:t>31.履约保证金</w:t>
      </w:r>
    </w:p>
    <w:p w14:paraId="5B21F882">
      <w:pPr>
        <w:spacing w:before="184" w:line="301" w:lineRule="auto"/>
        <w:ind w:left="2" w:right="8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31.1</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中标人应按照</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6"/>
          <w:sz w:val="23"/>
          <w:szCs w:val="23"/>
          <w14:textFill>
            <w14:solidFill>
              <w14:schemeClr w14:val="tx1"/>
            </w14:solidFill>
          </w14:textFill>
        </w:rPr>
        <w:t>规定向采购人缴纳履约保证金（如采用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保函形式，格式见本章附件</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w:t>
      </w:r>
    </w:p>
    <w:p w14:paraId="16C286EB">
      <w:pPr>
        <w:spacing w:before="187" w:line="330" w:lineRule="auto"/>
        <w:ind w:left="4" w:right="80"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31.2</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政府采购利用担保试点范围内的项目，除</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3</w:t>
      </w:r>
      <w:r>
        <w:rPr>
          <w:rFonts w:hint="default" w:ascii="Times New Roman" w:hAnsi="Times New Roman" w:eastAsia="宋体" w:cs="Times New Roman"/>
          <w:color w:val="000000" w:themeColor="text1"/>
          <w:spacing w:val="7"/>
          <w:sz w:val="23"/>
          <w:szCs w:val="23"/>
          <w14:textFill>
            <w14:solidFill>
              <w14:schemeClr w14:val="tx1"/>
            </w14:solidFill>
          </w14:textFill>
        </w:rPr>
        <w:t>1.1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规定的情形外，</w:t>
      </w:r>
      <w:r>
        <w:rPr>
          <w:rFonts w:hint="default" w:ascii="Times New Roman" w:hAnsi="Times New Roman" w:eastAsia="宋体" w:cs="Times New Roman"/>
          <w:color w:val="000000" w:themeColor="text1"/>
          <w:spacing w:val="-6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中标人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也可以按照财政部门的规定，向采购人提供合格</w:t>
      </w:r>
      <w:r>
        <w:rPr>
          <w:rFonts w:hint="default" w:ascii="Times New Roman" w:hAnsi="Times New Roman" w:eastAsia="宋体" w:cs="Times New Roman"/>
          <w:color w:val="000000" w:themeColor="text1"/>
          <w:spacing w:val="9"/>
          <w:sz w:val="23"/>
          <w:szCs w:val="23"/>
          <w14:textFill>
            <w14:solidFill>
              <w14:schemeClr w14:val="tx1"/>
            </w14:solidFill>
          </w14:textFill>
        </w:rPr>
        <w:t>的履约担保函（格式见本章附件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w:t>
      </w:r>
    </w:p>
    <w:p w14:paraId="3C7915F4">
      <w:pPr>
        <w:spacing w:line="330"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8" w:type="default"/>
          <w:pgSz w:w="11906" w:h="16838"/>
          <w:pgMar w:top="1431" w:right="1723" w:bottom="1200" w:left="1709" w:header="0" w:footer="968" w:gutter="0"/>
          <w:pgNumType w:fmt="decimal"/>
          <w:cols w:space="720" w:num="1"/>
        </w:sectPr>
      </w:pPr>
    </w:p>
    <w:p w14:paraId="3498259B">
      <w:pPr>
        <w:spacing w:before="154" w:line="376" w:lineRule="auto"/>
        <w:ind w:right="80" w:firstLine="484"/>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31.3 如果中标人没有按照上述履约保证金的规定执行，将视为放弃中标资</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格，中标人的投标保证金将不予退还。在此情况下，采</w:t>
      </w:r>
      <w:r>
        <w:rPr>
          <w:rFonts w:hint="default" w:ascii="Times New Roman" w:hAnsi="Times New Roman" w:eastAsia="宋体" w:cs="Times New Roman"/>
          <w:color w:val="000000" w:themeColor="text1"/>
          <w:spacing w:val="9"/>
          <w:sz w:val="23"/>
          <w:szCs w:val="23"/>
          <w14:textFill>
            <w14:solidFill>
              <w14:schemeClr w14:val="tx1"/>
            </w14:solidFill>
          </w14:textFill>
        </w:rPr>
        <w:t>购人可确定下一候选人为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中标人，也可以重新开展采购活动。</w:t>
      </w:r>
    </w:p>
    <w:p w14:paraId="7739418B">
      <w:pPr>
        <w:spacing w:line="227" w:lineRule="auto"/>
        <w:ind w:left="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4" w:name="bookmark38"/>
      <w:bookmarkEnd w:id="44"/>
      <w:r>
        <w:rPr>
          <w:rFonts w:hint="default" w:ascii="Times New Roman" w:hAnsi="Times New Roman" w:eastAsia="宋体" w:cs="Times New Roman"/>
          <w:b/>
          <w:bCs/>
          <w:color w:val="000000" w:themeColor="text1"/>
          <w:spacing w:val="4"/>
          <w:sz w:val="23"/>
          <w:szCs w:val="23"/>
          <w14:textFill>
            <w14:solidFill>
              <w14:schemeClr w14:val="tx1"/>
            </w14:solidFill>
          </w14:textFill>
        </w:rPr>
        <w:t>32.中标服务费</w:t>
      </w:r>
    </w:p>
    <w:p w14:paraId="37D5B47F">
      <w:pPr>
        <w:spacing w:before="184" w:line="227" w:lineRule="auto"/>
        <w:ind w:left="50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中标人须按照</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投标须知资料表</w:t>
      </w:r>
      <w:r>
        <w:rPr>
          <w:rFonts w:hint="default" w:ascii="Times New Roman" w:hAnsi="Times New Roman" w:eastAsia="宋体" w:cs="Times New Roman"/>
          <w:color w:val="000000" w:themeColor="text1"/>
          <w:spacing w:val="8"/>
          <w:sz w:val="23"/>
          <w:szCs w:val="23"/>
          <w14:textFill>
            <w14:solidFill>
              <w14:schemeClr w14:val="tx1"/>
            </w14:solidFill>
          </w14:textFill>
        </w:rPr>
        <w:t>规定，向采购代</w:t>
      </w:r>
      <w:r>
        <w:rPr>
          <w:rFonts w:hint="default" w:ascii="Times New Roman" w:hAnsi="Times New Roman" w:eastAsia="宋体" w:cs="Times New Roman"/>
          <w:color w:val="000000" w:themeColor="text1"/>
          <w:spacing w:val="7"/>
          <w:sz w:val="23"/>
          <w:szCs w:val="23"/>
          <w14:textFill>
            <w14:solidFill>
              <w14:schemeClr w14:val="tx1"/>
            </w14:solidFill>
          </w14:textFill>
        </w:rPr>
        <w:t>理机构支付中标服务费。</w:t>
      </w:r>
    </w:p>
    <w:p w14:paraId="311DBEBE">
      <w:pPr>
        <w:spacing w:before="185" w:line="227" w:lineRule="auto"/>
        <w:ind w:left="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5" w:name="bookmark39"/>
      <w:bookmarkEnd w:id="45"/>
      <w:r>
        <w:rPr>
          <w:rFonts w:hint="default" w:ascii="Times New Roman" w:hAnsi="Times New Roman" w:eastAsia="宋体" w:cs="Times New Roman"/>
          <w:b/>
          <w:bCs/>
          <w:color w:val="000000" w:themeColor="text1"/>
          <w:spacing w:val="5"/>
          <w:sz w:val="23"/>
          <w:szCs w:val="23"/>
          <w14:textFill>
            <w14:solidFill>
              <w14:schemeClr w14:val="tx1"/>
            </w14:solidFill>
          </w14:textFill>
        </w:rPr>
        <w:t>33.政府采购信用担保</w:t>
      </w:r>
    </w:p>
    <w:p w14:paraId="43A1F473">
      <w:pPr>
        <w:spacing w:before="18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33.1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本项目是否属于信用担保试点范围见</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7EC50080">
      <w:pPr>
        <w:spacing w:before="185" w:line="301" w:lineRule="auto"/>
        <w:ind w:left="1" w:right="8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33.2 如属于政府采购信用担保试点范</w:t>
      </w:r>
      <w:r>
        <w:rPr>
          <w:rFonts w:hint="default" w:ascii="Times New Roman" w:hAnsi="Times New Roman" w:eastAsia="宋体" w:cs="Times New Roman"/>
          <w:color w:val="000000" w:themeColor="text1"/>
          <w:spacing w:val="5"/>
          <w:sz w:val="23"/>
          <w:szCs w:val="23"/>
          <w14:textFill>
            <w14:solidFill>
              <w14:schemeClr w14:val="tx1"/>
            </w14:solidFill>
          </w14:textFill>
        </w:rPr>
        <w:t>围内，中小型企业投标人可以自由按照</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财政部门的规定，采用投标担保、履约担保和融资担</w:t>
      </w:r>
      <w:r>
        <w:rPr>
          <w:rFonts w:hint="default" w:ascii="Times New Roman" w:hAnsi="Times New Roman" w:eastAsia="宋体" w:cs="Times New Roman"/>
          <w:color w:val="000000" w:themeColor="text1"/>
          <w:spacing w:val="7"/>
          <w:sz w:val="23"/>
          <w:szCs w:val="23"/>
          <w14:textFill>
            <w14:solidFill>
              <w14:schemeClr w14:val="tx1"/>
            </w14:solidFill>
          </w14:textFill>
        </w:rPr>
        <w:t>保。</w:t>
      </w:r>
    </w:p>
    <w:p w14:paraId="1A5D1C7F">
      <w:pPr>
        <w:spacing w:before="18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33.2.1 投标人递交的投标担保函和履约担保函应符合本磋商文件的规定。</w:t>
      </w:r>
    </w:p>
    <w:p w14:paraId="6162B2CD">
      <w:pPr>
        <w:spacing w:before="18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33.2.2</w:t>
      </w:r>
      <w:r>
        <w:rPr>
          <w:rFonts w:hint="default" w:ascii="Times New Roman" w:hAnsi="Times New Roman" w:eastAsia="宋体" w:cs="Times New Roman"/>
          <w:color w:val="000000" w:themeColor="text1"/>
          <w:spacing w:val="5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中标人可以采取融资担保的形式为政府采购项目履约进行融资。</w:t>
      </w:r>
    </w:p>
    <w:p w14:paraId="76337689">
      <w:pPr>
        <w:spacing w:before="186"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33.2.3 合格的政府采购专业信用担保机构名单见</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40B56438">
      <w:pPr>
        <w:spacing w:before="186" w:line="227" w:lineRule="auto"/>
        <w:ind w:left="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6" w:name="bookmark40"/>
      <w:bookmarkEnd w:id="46"/>
      <w:r>
        <w:rPr>
          <w:rFonts w:hint="default" w:ascii="Times New Roman" w:hAnsi="Times New Roman" w:eastAsia="宋体" w:cs="Times New Roman"/>
          <w:b/>
          <w:bCs/>
          <w:color w:val="000000" w:themeColor="text1"/>
          <w:spacing w:val="5"/>
          <w:sz w:val="23"/>
          <w:szCs w:val="23"/>
          <w14:textFill>
            <w14:solidFill>
              <w14:schemeClr w14:val="tx1"/>
            </w14:solidFill>
          </w14:textFill>
        </w:rPr>
        <w:t>34.廉洁自律规定</w:t>
      </w:r>
    </w:p>
    <w:p w14:paraId="217DC706">
      <w:pPr>
        <w:spacing w:before="185" w:line="301" w:lineRule="auto"/>
        <w:ind w:left="5" w:right="80"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34.1 采购代理机构工作人员不得以不</w:t>
      </w:r>
      <w:r>
        <w:rPr>
          <w:rFonts w:hint="default" w:ascii="Times New Roman" w:hAnsi="Times New Roman" w:eastAsia="宋体" w:cs="Times New Roman"/>
          <w:color w:val="000000" w:themeColor="text1"/>
          <w:spacing w:val="5"/>
          <w:sz w:val="23"/>
          <w:szCs w:val="23"/>
          <w14:textFill>
            <w14:solidFill>
              <w14:schemeClr w14:val="tx1"/>
            </w14:solidFill>
          </w14:textFill>
        </w:rPr>
        <w:t>正当手段获取政府采购代理业务，不得</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与采购人、供应商恶意串通操纵政府采购活动。</w:t>
      </w:r>
    </w:p>
    <w:p w14:paraId="7F2AD969">
      <w:pPr>
        <w:spacing w:before="186" w:line="326" w:lineRule="auto"/>
        <w:ind w:firstLine="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34.2 采购代理机构工作人员不得接受采购人或者供应商</w:t>
      </w:r>
      <w:r>
        <w:rPr>
          <w:rFonts w:hint="default" w:ascii="Times New Roman" w:hAnsi="Times New Roman" w:eastAsia="宋体" w:cs="Times New Roman"/>
          <w:color w:val="000000" w:themeColor="text1"/>
          <w:spacing w:val="7"/>
          <w:sz w:val="23"/>
          <w:szCs w:val="23"/>
          <w14:textFill>
            <w14:solidFill>
              <w14:schemeClr w14:val="tx1"/>
            </w14:solidFill>
          </w14:textFill>
        </w:rPr>
        <w:t>组织的宴请、旅游、</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娱乐，不得收受礼品、现金、有价证券等，不得向采购</w:t>
      </w:r>
      <w:r>
        <w:rPr>
          <w:rFonts w:hint="default" w:ascii="Times New Roman" w:hAnsi="Times New Roman" w:eastAsia="宋体" w:cs="Times New Roman"/>
          <w:color w:val="000000" w:themeColor="text1"/>
          <w:spacing w:val="9"/>
          <w:sz w:val="23"/>
          <w:szCs w:val="23"/>
          <w14:textFill>
            <w14:solidFill>
              <w14:schemeClr w14:val="tx1"/>
            </w14:solidFill>
          </w14:textFill>
        </w:rPr>
        <w:t>人或者供应商报销应当由</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个人承担的费用。</w:t>
      </w:r>
    </w:p>
    <w:p w14:paraId="75C3375F">
      <w:pPr>
        <w:spacing w:before="185" w:line="301" w:lineRule="auto"/>
        <w:ind w:left="1" w:right="8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34.3 为强化采购代理机构内部监督机</w:t>
      </w:r>
      <w:r>
        <w:rPr>
          <w:rFonts w:hint="default" w:ascii="Times New Roman" w:hAnsi="Times New Roman" w:eastAsia="宋体" w:cs="Times New Roman"/>
          <w:color w:val="000000" w:themeColor="text1"/>
          <w:spacing w:val="5"/>
          <w:sz w:val="23"/>
          <w:szCs w:val="23"/>
          <w14:textFill>
            <w14:solidFill>
              <w14:schemeClr w14:val="tx1"/>
            </w14:solidFill>
          </w14:textFill>
        </w:rPr>
        <w:t>制，供应商可按</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投标人须知资料表中的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监督电话和邮箱，反映采购代理机构的廉洁自律等问</w:t>
      </w:r>
      <w:r>
        <w:rPr>
          <w:rFonts w:hint="default" w:ascii="Times New Roman" w:hAnsi="Times New Roman" w:eastAsia="宋体" w:cs="Times New Roman"/>
          <w:color w:val="000000" w:themeColor="text1"/>
          <w:spacing w:val="7"/>
          <w:sz w:val="23"/>
          <w:szCs w:val="23"/>
          <w14:textFill>
            <w14:solidFill>
              <w14:schemeClr w14:val="tx1"/>
            </w14:solidFill>
          </w14:textFill>
        </w:rPr>
        <w:t>题。</w:t>
      </w:r>
    </w:p>
    <w:p w14:paraId="257C4EFA">
      <w:pPr>
        <w:spacing w:before="186" w:line="229" w:lineRule="auto"/>
        <w:ind w:left="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7" w:name="bookmark41"/>
      <w:bookmarkEnd w:id="47"/>
      <w:r>
        <w:rPr>
          <w:rFonts w:hint="default" w:ascii="Times New Roman" w:hAnsi="Times New Roman" w:eastAsia="宋体" w:cs="Times New Roman"/>
          <w:b/>
          <w:bCs/>
          <w:color w:val="000000" w:themeColor="text1"/>
          <w:spacing w:val="4"/>
          <w:sz w:val="23"/>
          <w:szCs w:val="23"/>
          <w14:textFill>
            <w14:solidFill>
              <w14:schemeClr w14:val="tx1"/>
            </w14:solidFill>
          </w14:textFill>
        </w:rPr>
        <w:t>35.人员回避</w:t>
      </w:r>
    </w:p>
    <w:p w14:paraId="628D5D9A">
      <w:pPr>
        <w:spacing w:before="182" w:line="376" w:lineRule="auto"/>
        <w:ind w:left="20" w:right="80" w:firstLine="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投标人认为采购人员及其相关人员有法律法</w:t>
      </w:r>
      <w:r>
        <w:rPr>
          <w:rFonts w:hint="default" w:ascii="Times New Roman" w:hAnsi="Times New Roman" w:eastAsia="宋体" w:cs="Times New Roman"/>
          <w:color w:val="000000" w:themeColor="text1"/>
          <w:spacing w:val="9"/>
          <w:sz w:val="23"/>
          <w:szCs w:val="23"/>
          <w14:textFill>
            <w14:solidFill>
              <w14:schemeClr w14:val="tx1"/>
            </w14:solidFill>
          </w14:textFill>
        </w:rPr>
        <w:t>规所列与其他供应商有利害关系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的，可以向采购人或采购代理机构书面提出</w:t>
      </w:r>
      <w:r>
        <w:rPr>
          <w:rFonts w:hint="default" w:ascii="Times New Roman" w:hAnsi="Times New Roman" w:eastAsia="宋体" w:cs="Times New Roman"/>
          <w:color w:val="000000" w:themeColor="text1"/>
          <w:spacing w:val="7"/>
          <w:sz w:val="23"/>
          <w:szCs w:val="23"/>
          <w14:textFill>
            <w14:solidFill>
              <w14:schemeClr w14:val="tx1"/>
            </w14:solidFill>
          </w14:textFill>
        </w:rPr>
        <w:t>回避申请，并说明理由。</w:t>
      </w:r>
    </w:p>
    <w:p w14:paraId="4D92BD68">
      <w:pPr>
        <w:spacing w:line="227" w:lineRule="auto"/>
        <w:ind w:left="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8" w:name="bookmark42"/>
      <w:bookmarkEnd w:id="48"/>
      <w:r>
        <w:rPr>
          <w:rFonts w:hint="default" w:ascii="Times New Roman" w:hAnsi="Times New Roman" w:eastAsia="宋体" w:cs="Times New Roman"/>
          <w:b/>
          <w:bCs/>
          <w:color w:val="000000" w:themeColor="text1"/>
          <w:spacing w:val="4"/>
          <w:sz w:val="23"/>
          <w:szCs w:val="23"/>
          <w14:textFill>
            <w14:solidFill>
              <w14:schemeClr w14:val="tx1"/>
            </w14:solidFill>
          </w14:textFill>
        </w:rPr>
        <w:t>36.质疑与接收</w:t>
      </w:r>
    </w:p>
    <w:p w14:paraId="4F6E0E0A">
      <w:pPr>
        <w:spacing w:before="187" w:line="338" w:lineRule="auto"/>
        <w:ind w:right="78"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36.1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投标人认为磋商文件、招标过程和中标结果使自己的权益受到</w:t>
      </w:r>
      <w:r>
        <w:rPr>
          <w:rFonts w:hint="default" w:ascii="Times New Roman" w:hAnsi="Times New Roman" w:eastAsia="宋体" w:cs="Times New Roman"/>
          <w:color w:val="000000" w:themeColor="text1"/>
          <w:spacing w:val="6"/>
          <w:sz w:val="23"/>
          <w:szCs w:val="23"/>
          <w14:textFill>
            <w14:solidFill>
              <w14:schemeClr w14:val="tx1"/>
            </w14:solidFill>
          </w14:textFill>
        </w:rPr>
        <w:t>损害的，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可以根据《中华人民共和国政府采购法》、《中华人民共</w:t>
      </w:r>
      <w:r>
        <w:rPr>
          <w:rFonts w:hint="default" w:ascii="Times New Roman" w:hAnsi="Times New Roman" w:eastAsia="宋体" w:cs="Times New Roman"/>
          <w:color w:val="000000" w:themeColor="text1"/>
          <w:spacing w:val="9"/>
          <w:sz w:val="23"/>
          <w:szCs w:val="23"/>
          <w14:textFill>
            <w14:solidFill>
              <w14:schemeClr w14:val="tx1"/>
            </w14:solidFill>
          </w14:textFill>
        </w:rPr>
        <w:t>和国政府采购法实施条</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例》和《政府采购质疑和投诉办法》的有关规定，依法向</w:t>
      </w:r>
      <w:r>
        <w:rPr>
          <w:rFonts w:hint="default" w:ascii="Times New Roman" w:hAnsi="Times New Roman" w:eastAsia="宋体" w:cs="Times New Roman"/>
          <w:color w:val="000000" w:themeColor="text1"/>
          <w:spacing w:val="9"/>
          <w:sz w:val="23"/>
          <w:szCs w:val="23"/>
          <w14:textFill>
            <w14:solidFill>
              <w14:schemeClr w14:val="tx1"/>
            </w14:solidFill>
          </w14:textFill>
        </w:rPr>
        <w:t>采购人或其委托的采购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代理机构提出质疑。</w:t>
      </w:r>
    </w:p>
    <w:p w14:paraId="52CC5832">
      <w:pPr>
        <w:spacing w:before="18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36.2 质疑供应商应按照财政部制定的</w:t>
      </w:r>
      <w:r>
        <w:rPr>
          <w:rFonts w:hint="default" w:ascii="Times New Roman" w:hAnsi="Times New Roman" w:eastAsia="宋体" w:cs="Times New Roman"/>
          <w:color w:val="000000" w:themeColor="text1"/>
          <w:spacing w:val="5"/>
          <w:sz w:val="23"/>
          <w:szCs w:val="23"/>
          <w14:textFill>
            <w14:solidFill>
              <w14:schemeClr w14:val="tx1"/>
            </w14:solidFill>
          </w14:textFill>
        </w:rPr>
        <w:t>《政府采购质疑函范本》格式（可从财</w:t>
      </w:r>
    </w:p>
    <w:p w14:paraId="2B2EF254">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9" w:type="default"/>
          <w:pgSz w:w="11906" w:h="16838"/>
          <w:pgMar w:top="1431" w:right="1723" w:bottom="1200" w:left="1709" w:header="0" w:footer="969" w:gutter="0"/>
          <w:pgNumType w:fmt="decimal"/>
          <w:cols w:space="720" w:num="1"/>
        </w:sectPr>
      </w:pPr>
    </w:p>
    <w:p w14:paraId="20C4F557">
      <w:pPr>
        <w:spacing w:before="154" w:line="376" w:lineRule="auto"/>
        <w:ind w:left="2" w:right="80"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政部官方网站下载）和《政府采购质疑和投诉办法》的要</w:t>
      </w:r>
      <w:r>
        <w:rPr>
          <w:rFonts w:hint="default" w:ascii="Times New Roman" w:hAnsi="Times New Roman" w:eastAsia="宋体" w:cs="Times New Roman"/>
          <w:color w:val="000000" w:themeColor="text1"/>
          <w:spacing w:val="9"/>
          <w:sz w:val="23"/>
          <w:szCs w:val="23"/>
          <w14:textFill>
            <w14:solidFill>
              <w14:schemeClr w14:val="tx1"/>
            </w14:solidFill>
          </w14:textFill>
        </w:rPr>
        <w:t>求，在法定质疑期内以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纸质形式提出质疑，针对同一采购程序环节的质疑应一次性提出。</w:t>
      </w:r>
    </w:p>
    <w:p w14:paraId="0EC1EC4D">
      <w:pPr>
        <w:spacing w:before="1" w:line="375" w:lineRule="auto"/>
        <w:ind w:right="80"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超出法定质疑期的、重复提出的、分次提出的或内容</w:t>
      </w:r>
      <w:r>
        <w:rPr>
          <w:rFonts w:hint="default" w:ascii="Times New Roman" w:hAnsi="Times New Roman" w:eastAsia="宋体" w:cs="Times New Roman"/>
          <w:color w:val="000000" w:themeColor="text1"/>
          <w:spacing w:val="9"/>
          <w:sz w:val="23"/>
          <w:szCs w:val="23"/>
          <w14:textFill>
            <w14:solidFill>
              <w14:schemeClr w14:val="tx1"/>
            </w14:solidFill>
          </w14:textFill>
        </w:rPr>
        <w:t>、形式不符合《政府采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购质疑和投诉办法》的，质疑供应商将依法承担不利后果。</w:t>
      </w:r>
    </w:p>
    <w:p w14:paraId="05051B24">
      <w:pPr>
        <w:spacing w:before="2" w:line="301" w:lineRule="auto"/>
        <w:ind w:left="1" w:right="80" w:firstLine="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36.3 采购代理机构质疑函接收部门、联系电话和通讯地址, 见</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投标人须知资</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料表。 </w:t>
      </w:r>
    </w:p>
    <w:p w14:paraId="420E7539">
      <w:pPr>
        <w:spacing w:before="183" w:line="228"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36.4</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质疑的提出</w:t>
      </w:r>
    </w:p>
    <w:p w14:paraId="07BF5B21">
      <w:pPr>
        <w:spacing w:before="186" w:line="326" w:lineRule="auto"/>
        <w:ind w:right="80"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36.5 本采购文件中所称质疑及答复，</w:t>
      </w:r>
      <w:r>
        <w:rPr>
          <w:rFonts w:hint="default" w:ascii="Times New Roman" w:hAnsi="Times New Roman" w:eastAsia="宋体" w:cs="Times New Roman"/>
          <w:color w:val="000000" w:themeColor="text1"/>
          <w:spacing w:val="5"/>
          <w:sz w:val="23"/>
          <w:szCs w:val="23"/>
          <w14:textFill>
            <w14:solidFill>
              <w14:schemeClr w14:val="tx1"/>
            </w14:solidFill>
          </w14:textFill>
        </w:rPr>
        <w:t>是指参加本次采购活动的供应商对政府</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采购活动中的采购文件、采购过程和成交结果向采购方提</w:t>
      </w:r>
      <w:r>
        <w:rPr>
          <w:rFonts w:hint="default" w:ascii="Times New Roman" w:hAnsi="Times New Roman" w:eastAsia="宋体" w:cs="Times New Roman"/>
          <w:color w:val="000000" w:themeColor="text1"/>
          <w:spacing w:val="9"/>
          <w:sz w:val="23"/>
          <w:szCs w:val="23"/>
          <w14:textFill>
            <w14:solidFill>
              <w14:schemeClr w14:val="tx1"/>
            </w14:solidFill>
          </w14:textFill>
        </w:rPr>
        <w:t>出质疑，采购方答复质</w:t>
      </w:r>
      <w:r>
        <w:rPr>
          <w:rFonts w:hint="default" w:ascii="Times New Roman" w:hAnsi="Times New Roman" w:eastAsia="宋体" w:cs="Times New Roman"/>
          <w:color w:val="000000" w:themeColor="text1"/>
          <w:sz w:val="23"/>
          <w:szCs w:val="23"/>
          <w14:textFill>
            <w14:solidFill>
              <w14:schemeClr w14:val="tx1"/>
            </w14:solidFill>
          </w14:textFill>
        </w:rPr>
        <w:t xml:space="preserve"> 疑的行为。</w:t>
      </w:r>
    </w:p>
    <w:p w14:paraId="327C8F6E">
      <w:pPr>
        <w:spacing w:before="183" w:line="326" w:lineRule="auto"/>
        <w:ind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36.6 对可以质疑的采购文件提出质疑</w:t>
      </w:r>
      <w:r>
        <w:rPr>
          <w:rFonts w:hint="default" w:ascii="Times New Roman" w:hAnsi="Times New Roman" w:eastAsia="宋体" w:cs="Times New Roman"/>
          <w:color w:val="000000" w:themeColor="text1"/>
          <w:spacing w:val="5"/>
          <w:sz w:val="23"/>
          <w:szCs w:val="23"/>
          <w14:textFill>
            <w14:solidFill>
              <w14:schemeClr w14:val="tx1"/>
            </w14:solidFill>
          </w14:textFill>
        </w:rPr>
        <w:t>的，质疑人为参与本项目的报价方或潜</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在报价方。可质疑的文件为采购公告以及采购文件（包括属于其组成部分的澄清、</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修改、补充文件和评审标准、合同文本等）。</w:t>
      </w:r>
    </w:p>
    <w:p w14:paraId="4A79FD6C">
      <w:pPr>
        <w:spacing w:before="186" w:line="326" w:lineRule="auto"/>
        <w:ind w:left="2" w:right="8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4"/>
          <w:sz w:val="23"/>
          <w:szCs w:val="23"/>
          <w14:textFill>
            <w14:solidFill>
              <w14:schemeClr w14:val="tx1"/>
            </w14:solidFill>
          </w14:textFill>
        </w:rPr>
        <w:t>36.7</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4"/>
          <w:sz w:val="23"/>
          <w:szCs w:val="23"/>
          <w14:textFill>
            <w14:solidFill>
              <w14:schemeClr w14:val="tx1"/>
            </w14:solidFill>
          </w14:textFill>
        </w:rPr>
        <w:t>对采购过程和成交结果提出质疑的，质疑人为直接参与本</w:t>
      </w:r>
      <w:r>
        <w:rPr>
          <w:rFonts w:hint="default" w:ascii="Times New Roman" w:hAnsi="Times New Roman" w:eastAsia="宋体" w:cs="Times New Roman"/>
          <w:color w:val="000000" w:themeColor="text1"/>
          <w:spacing w:val="13"/>
          <w:sz w:val="23"/>
          <w:szCs w:val="23"/>
          <w14:textFill>
            <w14:solidFill>
              <w14:schemeClr w14:val="tx1"/>
            </w14:solidFill>
          </w14:textFill>
        </w:rPr>
        <w:t>项目的报价</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方。采购过程,即从采购项目信息公告发布起到成交结果公告止，包括采购文件的</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发出、提交响应文件、响应文件开启、评审等各个采购程序环节。</w:t>
      </w:r>
    </w:p>
    <w:p w14:paraId="39650F9F">
      <w:pPr>
        <w:spacing w:before="186" w:line="227"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36.8 提出质疑应当符合下列条件：</w:t>
      </w:r>
    </w:p>
    <w:p w14:paraId="794C6030">
      <w:pPr>
        <w:spacing w:before="185"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（一）质疑主体应当符合有关规定；</w:t>
      </w:r>
    </w:p>
    <w:p w14:paraId="09B893A8">
      <w:pPr>
        <w:spacing w:before="185"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（二）在质疑法定期限内提出；</w:t>
      </w:r>
    </w:p>
    <w:p w14:paraId="18B62591">
      <w:pPr>
        <w:spacing w:before="185" w:line="302" w:lineRule="auto"/>
        <w:ind w:left="7" w:right="89"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（三）属于可以提出质疑的政府采购事项受理范围和本项目采购人的管辖权</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范围；</w:t>
      </w:r>
    </w:p>
    <w:p w14:paraId="157E438A">
      <w:pPr>
        <w:spacing w:before="183"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（四）政府采购法律、法规、规章规定的其他条件。</w:t>
      </w:r>
    </w:p>
    <w:p w14:paraId="595070C2">
      <w:pPr>
        <w:spacing w:before="186" w:line="326" w:lineRule="auto"/>
        <w:ind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40.提出质疑应当具有明确的请求和提供必要的证明材料。明确的请求,即质</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疑人在质疑函中提出的，要求采购方对其予以支持的主张。必要的证明材料,即能</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够证明质疑人的质疑请求成立的必要材料，包括相关证据、依据和其他有关材料。</w:t>
      </w:r>
    </w:p>
    <w:p w14:paraId="58706821">
      <w:pPr>
        <w:spacing w:before="186" w:line="301" w:lineRule="auto"/>
        <w:ind w:left="2" w:right="8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40.1 质疑人所提供的证明材料应当具有真实性、合</w:t>
      </w:r>
      <w:r>
        <w:rPr>
          <w:rFonts w:hint="default" w:ascii="Times New Roman" w:hAnsi="Times New Roman" w:eastAsia="宋体" w:cs="Times New Roman"/>
          <w:color w:val="000000" w:themeColor="text1"/>
          <w:spacing w:val="5"/>
          <w:sz w:val="23"/>
          <w:szCs w:val="23"/>
          <w14:textFill>
            <w14:solidFill>
              <w14:schemeClr w14:val="tx1"/>
            </w14:solidFill>
          </w14:textFill>
        </w:rPr>
        <w:t>法性以及与质疑事项的关</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联性和证明力，否则不能作为认定该质疑事项成立的依据。</w:t>
      </w:r>
    </w:p>
    <w:p w14:paraId="131668D1">
      <w:pPr>
        <w:spacing w:before="18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40.2 质疑人提出质疑时应当提交质疑函。质疑函包括下列内</w:t>
      </w:r>
      <w:r>
        <w:rPr>
          <w:rFonts w:hint="default" w:ascii="Times New Roman" w:hAnsi="Times New Roman" w:eastAsia="宋体" w:cs="Times New Roman"/>
          <w:color w:val="000000" w:themeColor="text1"/>
          <w:spacing w:val="6"/>
          <w:sz w:val="23"/>
          <w:szCs w:val="23"/>
          <w14:textFill>
            <w14:solidFill>
              <w14:schemeClr w14:val="tx1"/>
            </w14:solidFill>
          </w14:textFill>
        </w:rPr>
        <w:t>容：</w:t>
      </w:r>
    </w:p>
    <w:p w14:paraId="341FC4AA">
      <w:pPr>
        <w:spacing w:before="185"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（一）提出质疑的质疑人的名称、地址、邮编、联系人及联系电话等；</w:t>
      </w:r>
    </w:p>
    <w:p w14:paraId="3E015250">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0" w:type="default"/>
          <w:pgSz w:w="11906" w:h="16838"/>
          <w:pgMar w:top="1431" w:right="1723" w:bottom="1200" w:left="1709" w:header="0" w:footer="969" w:gutter="0"/>
          <w:pgNumType w:fmt="decimal"/>
          <w:cols w:space="720" w:num="1"/>
        </w:sectPr>
      </w:pPr>
    </w:p>
    <w:p w14:paraId="419E54E3">
      <w:pPr>
        <w:spacing w:before="156" w:line="227"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（二）质疑项目的名称、编号；</w:t>
      </w:r>
    </w:p>
    <w:p w14:paraId="462E6E6C">
      <w:pPr>
        <w:spacing w:before="184" w:line="228"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（三）质疑事项；</w:t>
      </w:r>
    </w:p>
    <w:p w14:paraId="0270EF6A">
      <w:pPr>
        <w:spacing w:before="183" w:line="227"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（四）事实依据和证明材料；</w:t>
      </w:r>
    </w:p>
    <w:p w14:paraId="55D49821">
      <w:pPr>
        <w:spacing w:before="185" w:line="227"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（五）法律依据；</w:t>
      </w:r>
    </w:p>
    <w:p w14:paraId="4629B20E">
      <w:pPr>
        <w:spacing w:before="185" w:line="228"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（六）提出质疑的日期。</w:t>
      </w:r>
    </w:p>
    <w:p w14:paraId="383B52DD">
      <w:pPr>
        <w:spacing w:before="182" w:line="376" w:lineRule="auto"/>
        <w:ind w:left="1" w:right="61" w:firstLine="47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质疑函采用实名制。质疑人为自然人的应当由本</w:t>
      </w:r>
      <w:r>
        <w:rPr>
          <w:rFonts w:hint="default" w:ascii="Times New Roman" w:hAnsi="Times New Roman" w:eastAsia="宋体" w:cs="Times New Roman"/>
          <w:color w:val="000000" w:themeColor="text1"/>
          <w:spacing w:val="9"/>
          <w:sz w:val="23"/>
          <w:szCs w:val="23"/>
          <w14:textFill>
            <w14:solidFill>
              <w14:schemeClr w14:val="tx1"/>
            </w14:solidFill>
          </w14:textFill>
        </w:rPr>
        <w:t>人签字，并附有效身份证明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文件；质疑人为法人或者非法人组织的应当由法定</w:t>
      </w:r>
      <w:r>
        <w:rPr>
          <w:rFonts w:hint="default" w:ascii="Times New Roman" w:hAnsi="Times New Roman" w:eastAsia="宋体" w:cs="Times New Roman"/>
          <w:color w:val="000000" w:themeColor="text1"/>
          <w:spacing w:val="9"/>
          <w:sz w:val="23"/>
          <w:szCs w:val="23"/>
          <w14:textFill>
            <w14:solidFill>
              <w14:schemeClr w14:val="tx1"/>
            </w14:solidFill>
          </w14:textFill>
        </w:rPr>
        <w:t>代表人或者负责人签字并加盖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公章，并附有效身份证明文件。</w:t>
      </w:r>
    </w:p>
    <w:p w14:paraId="0F42D55E">
      <w:pPr>
        <w:spacing w:before="1" w:line="301" w:lineRule="auto"/>
        <w:ind w:right="61"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40.3 质疑人可以委托代理人进行质疑。代理人应当</w:t>
      </w:r>
      <w:r>
        <w:rPr>
          <w:rFonts w:hint="default" w:ascii="Times New Roman" w:hAnsi="Times New Roman" w:eastAsia="宋体" w:cs="Times New Roman"/>
          <w:color w:val="000000" w:themeColor="text1"/>
          <w:spacing w:val="5"/>
          <w:sz w:val="23"/>
          <w:szCs w:val="23"/>
          <w14:textFill>
            <w14:solidFill>
              <w14:schemeClr w14:val="tx1"/>
            </w14:solidFill>
          </w14:textFill>
        </w:rPr>
        <w:t>提交授权委托书。授权委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托书应当载明委托代理的具体权限、期限和相关</w:t>
      </w:r>
      <w:r>
        <w:rPr>
          <w:rFonts w:hint="default" w:ascii="Times New Roman" w:hAnsi="Times New Roman" w:eastAsia="宋体" w:cs="Times New Roman"/>
          <w:color w:val="000000" w:themeColor="text1"/>
          <w:spacing w:val="7"/>
          <w:sz w:val="23"/>
          <w:szCs w:val="23"/>
          <w14:textFill>
            <w14:solidFill>
              <w14:schemeClr w14:val="tx1"/>
            </w14:solidFill>
          </w14:textFill>
        </w:rPr>
        <w:t>事项。</w:t>
      </w:r>
    </w:p>
    <w:p w14:paraId="2E804D5A">
      <w:pPr>
        <w:spacing w:before="185" w:line="228"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40.4、质疑的审查和受理</w:t>
      </w:r>
    </w:p>
    <w:p w14:paraId="02A38D24">
      <w:pPr>
        <w:spacing w:before="185" w:line="301" w:lineRule="auto"/>
        <w:ind w:left="4" w:right="61"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  采购方在收到质疑函后应当及时审查是否符合质疑受理条件，对符合质疑</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受理条件的，及时予以受理。</w:t>
      </w:r>
    </w:p>
    <w:p w14:paraId="2F409516">
      <w:pPr>
        <w:spacing w:before="186"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40.5 对不符合质疑受理条件的，分别按照下列不同情形予以处理：</w:t>
      </w:r>
    </w:p>
    <w:p w14:paraId="584A9115">
      <w:pPr>
        <w:spacing w:before="184" w:line="327" w:lineRule="auto"/>
        <w:ind w:left="3" w:firstLine="48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（一）质疑函内容不符合规定的，告知质疑人进行修改并重新提出质疑。修</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改后质疑事项仍不具体、不明确或者最终递交质疑函</w:t>
      </w:r>
      <w:r>
        <w:rPr>
          <w:rFonts w:hint="default" w:ascii="Times New Roman" w:hAnsi="Times New Roman" w:eastAsia="宋体" w:cs="Times New Roman"/>
          <w:color w:val="000000" w:themeColor="text1"/>
          <w:spacing w:val="4"/>
          <w:sz w:val="23"/>
          <w:szCs w:val="23"/>
          <w14:textFill>
            <w14:solidFill>
              <w14:schemeClr w14:val="tx1"/>
            </w14:solidFill>
          </w14:textFill>
        </w:rPr>
        <w:t>的时间超过质疑法定期限的，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不予受理；</w:t>
      </w:r>
    </w:p>
    <w:p w14:paraId="110B38D6">
      <w:pPr>
        <w:spacing w:before="182" w:line="226"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（二）质疑主体不符合有关规定的，告知质疑</w:t>
      </w:r>
      <w:r>
        <w:rPr>
          <w:rFonts w:hint="default" w:ascii="Times New Roman" w:hAnsi="Times New Roman" w:eastAsia="宋体" w:cs="Times New Roman"/>
          <w:color w:val="000000" w:themeColor="text1"/>
          <w:spacing w:val="6"/>
          <w:sz w:val="23"/>
          <w:szCs w:val="23"/>
          <w14:textFill>
            <w14:solidFill>
              <w14:schemeClr w14:val="tx1"/>
            </w14:solidFill>
          </w14:textFill>
        </w:rPr>
        <w:t>人不予受理；</w:t>
      </w:r>
    </w:p>
    <w:p w14:paraId="5C50B195">
      <w:pPr>
        <w:spacing w:before="187" w:line="226"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（三）超过质疑法定期限提出质疑的，告知质疑人不予</w:t>
      </w:r>
      <w:r>
        <w:rPr>
          <w:rFonts w:hint="default" w:ascii="Times New Roman" w:hAnsi="Times New Roman" w:eastAsia="宋体" w:cs="Times New Roman"/>
          <w:color w:val="000000" w:themeColor="text1"/>
          <w:spacing w:val="6"/>
          <w:sz w:val="23"/>
          <w:szCs w:val="23"/>
          <w14:textFill>
            <w14:solidFill>
              <w14:schemeClr w14:val="tx1"/>
            </w14:solidFill>
          </w14:textFill>
        </w:rPr>
        <w:t>受理；</w:t>
      </w:r>
    </w:p>
    <w:p w14:paraId="0A6A9EBE">
      <w:pPr>
        <w:spacing w:before="185" w:line="303" w:lineRule="auto"/>
        <w:ind w:left="4" w:right="75" w:firstLine="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（四）对不属于可以提出质疑的政府采购事项提出质疑的，告知质</w:t>
      </w:r>
      <w:r>
        <w:rPr>
          <w:rFonts w:hint="default" w:ascii="Times New Roman" w:hAnsi="Times New Roman" w:eastAsia="宋体" w:cs="Times New Roman"/>
          <w:color w:val="000000" w:themeColor="text1"/>
          <w:spacing w:val="8"/>
          <w:sz w:val="23"/>
          <w:szCs w:val="23"/>
          <w14:textFill>
            <w14:solidFill>
              <w14:schemeClr w14:val="tx1"/>
            </w14:solidFill>
          </w14:textFill>
        </w:rPr>
        <w:t>疑人不予</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受理；</w:t>
      </w:r>
    </w:p>
    <w:p w14:paraId="002EDBCB">
      <w:pPr>
        <w:spacing w:before="182" w:line="302" w:lineRule="auto"/>
        <w:ind w:left="20" w:right="71" w:firstLine="47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（五）质疑不属于本项目采购方管辖的，告知质疑人向有管辖权的采购人提</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出质疑；</w:t>
      </w:r>
    </w:p>
    <w:p w14:paraId="7F2A3A18">
      <w:pPr>
        <w:spacing w:before="183" w:line="226"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（六）质疑不符合其他条件的，告知质疑人不予受理。</w:t>
      </w:r>
    </w:p>
    <w:p w14:paraId="75FB40E2">
      <w:pPr>
        <w:spacing w:before="187" w:line="228"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40.6、质疑的处理和答复</w:t>
      </w:r>
    </w:p>
    <w:p w14:paraId="0CCD719B">
      <w:pPr>
        <w:spacing w:before="184" w:line="301" w:lineRule="auto"/>
        <w:ind w:left="16" w:right="61" w:firstLine="46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40.7 采购方受理质疑后，将及时把质疑函发送给被</w:t>
      </w:r>
      <w:r>
        <w:rPr>
          <w:rFonts w:hint="default" w:ascii="Times New Roman" w:hAnsi="Times New Roman" w:eastAsia="宋体" w:cs="Times New Roman"/>
          <w:color w:val="000000" w:themeColor="text1"/>
          <w:spacing w:val="5"/>
          <w:sz w:val="23"/>
          <w:szCs w:val="23"/>
          <w14:textFill>
            <w14:solidFill>
              <w14:schemeClr w14:val="tx1"/>
            </w14:solidFill>
          </w14:textFill>
        </w:rPr>
        <w:t>质疑人，并要求其在一定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限期人提交书面答复，同时提供有关证据、依据和相关材料。</w:t>
      </w:r>
    </w:p>
    <w:p w14:paraId="7C9B8D97">
      <w:pPr>
        <w:spacing w:before="186" w:line="301" w:lineRule="auto"/>
        <w:ind w:left="5" w:right="61" w:firstLine="47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40.8  对于质疑事项中涉及的问题较多、情况比较复杂的，为了全</w:t>
      </w:r>
      <w:r>
        <w:rPr>
          <w:rFonts w:hint="default" w:ascii="Times New Roman" w:hAnsi="Times New Roman" w:eastAsia="宋体" w:cs="Times New Roman"/>
          <w:color w:val="000000" w:themeColor="text1"/>
          <w:spacing w:val="8"/>
          <w:sz w:val="23"/>
          <w:szCs w:val="23"/>
          <w14:textFill>
            <w14:solidFill>
              <w14:schemeClr w14:val="tx1"/>
            </w14:solidFill>
          </w14:textFill>
        </w:rPr>
        <w:t>面查清事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实、取得充分的证据，采购方认为有必要时，可以进行调查取证或者组织质证。</w:t>
      </w:r>
    </w:p>
    <w:p w14:paraId="14113D34">
      <w:pPr>
        <w:spacing w:line="301"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1" w:type="default"/>
          <w:pgSz w:w="11906" w:h="16838"/>
          <w:pgMar w:top="1431" w:right="1742" w:bottom="1200" w:left="1710" w:header="0" w:footer="969" w:gutter="0"/>
          <w:pgNumType w:fmt="decimal"/>
          <w:cols w:space="720" w:num="1"/>
        </w:sectPr>
      </w:pPr>
    </w:p>
    <w:p w14:paraId="5ABA0D6E">
      <w:pPr>
        <w:spacing w:before="155" w:line="302" w:lineRule="auto"/>
        <w:ind w:right="61"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40.9 对评审过程、成交结果提出质疑的，采购方可</w:t>
      </w:r>
      <w:r>
        <w:rPr>
          <w:rFonts w:hint="default" w:ascii="Times New Roman" w:hAnsi="Times New Roman" w:eastAsia="宋体" w:cs="Times New Roman"/>
          <w:color w:val="000000" w:themeColor="text1"/>
          <w:spacing w:val="5"/>
          <w:sz w:val="23"/>
          <w:szCs w:val="23"/>
          <w14:textFill>
            <w14:solidFill>
              <w14:schemeClr w14:val="tx1"/>
            </w14:solidFill>
          </w14:textFill>
        </w:rPr>
        <w:t>以组织原评审委员会协助</w:t>
      </w:r>
      <w:r>
        <w:rPr>
          <w:rFonts w:hint="default" w:ascii="Times New Roman" w:hAnsi="Times New Roman" w:eastAsia="宋体" w:cs="Times New Roman"/>
          <w:color w:val="000000" w:themeColor="text1"/>
          <w:sz w:val="23"/>
          <w:szCs w:val="23"/>
          <w14:textFill>
            <w14:solidFill>
              <w14:schemeClr w14:val="tx1"/>
            </w14:solidFill>
          </w14:textFill>
        </w:rPr>
        <w:t xml:space="preserve"> 答复质疑。</w:t>
      </w:r>
    </w:p>
    <w:p w14:paraId="6F850CA0">
      <w:pPr>
        <w:spacing w:before="183"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41.质疑处理过程中，质疑人书面申请撤回质疑的，将终止质疑处理程序。</w:t>
      </w:r>
    </w:p>
    <w:p w14:paraId="535E852F">
      <w:pPr>
        <w:spacing w:before="186" w:line="326" w:lineRule="auto"/>
        <w:ind w:left="1" w:right="61"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41.1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质疑人拒绝配合采购方依法对质疑进行调查处理的，采购方将按质疑人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自动撤回质疑处理；被质疑人拒绝配合采购方依法对</w:t>
      </w:r>
      <w:r>
        <w:rPr>
          <w:rFonts w:hint="default" w:ascii="Times New Roman" w:hAnsi="Times New Roman" w:eastAsia="宋体" w:cs="Times New Roman"/>
          <w:color w:val="000000" w:themeColor="text1"/>
          <w:spacing w:val="9"/>
          <w:sz w:val="23"/>
          <w:szCs w:val="23"/>
          <w14:textFill>
            <w14:solidFill>
              <w14:schemeClr w14:val="tx1"/>
            </w14:solidFill>
          </w14:textFill>
        </w:rPr>
        <w:t>质疑进行调查处理的，采购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方将视同其认可质疑事项。</w:t>
      </w:r>
    </w:p>
    <w:p w14:paraId="1BE5910E">
      <w:pPr>
        <w:spacing w:before="185" w:line="326" w:lineRule="auto"/>
        <w:ind w:right="61"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41.2</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采购方将在正式受理质疑后</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7</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个工作日内作出答复，但处理质疑需要进</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行调查取证、组织专家评审、质疑人及被质疑人提交或</w:t>
      </w:r>
      <w:r>
        <w:rPr>
          <w:rFonts w:hint="default" w:ascii="Times New Roman" w:hAnsi="Times New Roman" w:eastAsia="宋体" w:cs="Times New Roman"/>
          <w:color w:val="000000" w:themeColor="text1"/>
          <w:spacing w:val="9"/>
          <w:sz w:val="23"/>
          <w:szCs w:val="23"/>
          <w14:textFill>
            <w14:solidFill>
              <w14:schemeClr w14:val="tx1"/>
            </w14:solidFill>
          </w14:textFill>
        </w:rPr>
        <w:t>补正材料等所需时间，不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计算在质疑处理期限内。</w:t>
      </w:r>
    </w:p>
    <w:p w14:paraId="3E29D688">
      <w:pPr>
        <w:spacing w:before="185" w:line="301" w:lineRule="auto"/>
        <w:ind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41.3 采购方经调查、论证、核实，认定质疑不能成立的，继续开展采购活动；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认定质疑成立的，按照以下情况处理：</w:t>
      </w:r>
    </w:p>
    <w:p w14:paraId="60EE5EEE">
      <w:pPr>
        <w:spacing w:before="184" w:line="339" w:lineRule="auto"/>
        <w:ind w:right="2"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（一）对采购文件提出的质疑未对成交结果构成影响的，继续开展采购活动；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对成交结果构成影响但依法通过澄清或者修改可以继续开</w:t>
      </w:r>
      <w:r>
        <w:rPr>
          <w:rFonts w:hint="default" w:ascii="Times New Roman" w:hAnsi="Times New Roman" w:eastAsia="宋体" w:cs="Times New Roman"/>
          <w:color w:val="000000" w:themeColor="text1"/>
          <w:spacing w:val="9"/>
          <w:sz w:val="23"/>
          <w:szCs w:val="23"/>
          <w14:textFill>
            <w14:solidFill>
              <w14:schemeClr w14:val="tx1"/>
            </w14:solidFill>
          </w14:textFill>
        </w:rPr>
        <w:t>展采购活动的，澄清或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者修改采购文件后继续开展采购活动，否则应当修改采购</w:t>
      </w:r>
      <w:r>
        <w:rPr>
          <w:rFonts w:hint="default" w:ascii="Times New Roman" w:hAnsi="Times New Roman" w:eastAsia="宋体" w:cs="Times New Roman"/>
          <w:color w:val="000000" w:themeColor="text1"/>
          <w:spacing w:val="9"/>
          <w:sz w:val="23"/>
          <w:szCs w:val="23"/>
          <w14:textFill>
            <w14:solidFill>
              <w14:schemeClr w14:val="tx1"/>
            </w14:solidFill>
          </w14:textFill>
        </w:rPr>
        <w:t>文件后重新开展采购活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动。</w:t>
      </w:r>
    </w:p>
    <w:p w14:paraId="1EFBAAE7">
      <w:pPr>
        <w:spacing w:before="183" w:line="326" w:lineRule="auto"/>
        <w:ind w:left="2" w:right="61"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（二）对采购过程、成交结果提出的质疑未对成交结果构成影响的，继续开</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展采购活动；对成交结果构成影响但合格报价方仍不少于</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3</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家</w:t>
      </w:r>
      <w:r>
        <w:rPr>
          <w:rFonts w:hint="default" w:ascii="Times New Roman" w:hAnsi="Times New Roman" w:eastAsia="宋体" w:cs="Times New Roman"/>
          <w:color w:val="000000" w:themeColor="text1"/>
          <w:spacing w:val="8"/>
          <w:sz w:val="23"/>
          <w:szCs w:val="23"/>
          <w14:textFill>
            <w14:solidFill>
              <w14:schemeClr w14:val="tx1"/>
            </w14:solidFill>
          </w14:textFill>
        </w:rPr>
        <w:t>时，依法从合格的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成交候选人中另行确定成交报价方，否则将重新开展采购活动。</w:t>
      </w:r>
    </w:p>
    <w:p w14:paraId="26552F27">
      <w:pPr>
        <w:spacing w:before="186"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41.4 采购方将书面答复质疑，质疑答复包括下列内容：</w:t>
      </w:r>
    </w:p>
    <w:p w14:paraId="1999CED0">
      <w:pPr>
        <w:spacing w:before="185" w:line="228"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（一）质疑人名称；</w:t>
      </w:r>
    </w:p>
    <w:p w14:paraId="33892904">
      <w:pPr>
        <w:spacing w:before="185"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（二）收到质疑函的日期、质疑项目名称及</w:t>
      </w:r>
      <w:r>
        <w:rPr>
          <w:rFonts w:hint="default" w:ascii="Times New Roman" w:hAnsi="Times New Roman" w:eastAsia="宋体" w:cs="Times New Roman"/>
          <w:color w:val="000000" w:themeColor="text1"/>
          <w:spacing w:val="7"/>
          <w:sz w:val="23"/>
          <w:szCs w:val="23"/>
          <w14:textFill>
            <w14:solidFill>
              <w14:schemeClr w14:val="tx1"/>
            </w14:solidFill>
          </w14:textFill>
        </w:rPr>
        <w:t>编号</w:t>
      </w:r>
      <w:r>
        <w:rPr>
          <w:rFonts w:hint="default" w:ascii="Times New Roman" w:hAnsi="Times New Roman" w:eastAsia="宋体" w:cs="Times New Roman"/>
          <w:color w:val="000000" w:themeColor="text1"/>
          <w:spacing w:val="-5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7D8F3B15">
      <w:pPr>
        <w:spacing w:before="184"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（三）质疑事项、质疑答复的具体内容、事实依据和法律依据；</w:t>
      </w:r>
    </w:p>
    <w:p w14:paraId="3F39D8C7">
      <w:pPr>
        <w:spacing w:before="186" w:line="226"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（四）告知质疑人依法投诉的权利；</w:t>
      </w:r>
    </w:p>
    <w:p w14:paraId="097FE645">
      <w:pPr>
        <w:spacing w:before="186" w:line="228"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（五）质疑答复日期。</w:t>
      </w:r>
    </w:p>
    <w:p w14:paraId="31D1A217">
      <w:pPr>
        <w:spacing w:before="183" w:line="376" w:lineRule="auto"/>
        <w:ind w:left="3" w:right="61" w:firstLine="47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41.5 质疑人有下列行为之一的，属于虚假、恶意质</w:t>
      </w:r>
      <w:r>
        <w:rPr>
          <w:rFonts w:hint="default" w:ascii="Times New Roman" w:hAnsi="Times New Roman" w:eastAsia="宋体" w:cs="Times New Roman"/>
          <w:color w:val="000000" w:themeColor="text1"/>
          <w:spacing w:val="5"/>
          <w:sz w:val="23"/>
          <w:szCs w:val="23"/>
          <w14:textFill>
            <w14:solidFill>
              <w14:schemeClr w14:val="tx1"/>
            </w14:solidFill>
          </w14:textFill>
        </w:rPr>
        <w:t>疑，将由采购方建议财政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部门将其列入不良行为记录名单，禁止其</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至</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年内参加政府采购活动：</w:t>
      </w:r>
    </w:p>
    <w:p w14:paraId="00B0BBFD">
      <w:pPr>
        <w:spacing w:line="228"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（一）捏造事实；</w:t>
      </w:r>
    </w:p>
    <w:p w14:paraId="157A235A">
      <w:pPr>
        <w:spacing w:before="184"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（二）提供虚假材料；</w:t>
      </w:r>
    </w:p>
    <w:p w14:paraId="3EA7FBFA">
      <w:pPr>
        <w:spacing w:before="185"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（三）以非法手段取得证明材料或者无法提供证据的合法来源；</w:t>
      </w:r>
    </w:p>
    <w:p w14:paraId="0FA7C398">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2" w:type="default"/>
          <w:pgSz w:w="11906" w:h="16838"/>
          <w:pgMar w:top="1431" w:right="1742" w:bottom="1200" w:left="1709" w:header="0" w:footer="969" w:gutter="0"/>
          <w:pgNumType w:fmt="decimal"/>
          <w:cols w:space="720" w:num="1"/>
        </w:sectPr>
      </w:pPr>
    </w:p>
    <w:p w14:paraId="3FC50B8B">
      <w:pPr>
        <w:spacing w:before="156" w:line="227" w:lineRule="auto"/>
        <w:ind w:left="416"/>
        <w:outlineLvl w:val="1"/>
        <w:rPr>
          <w:rFonts w:hint="default" w:ascii="Times New Roman" w:hAnsi="Times New Roman" w:eastAsia="宋体" w:cs="Times New Roman"/>
          <w:color w:val="000000" w:themeColor="text1"/>
          <w:sz w:val="23"/>
          <w:szCs w:val="23"/>
          <w14:textFill>
            <w14:solidFill>
              <w14:schemeClr w14:val="tx1"/>
            </w14:solidFill>
          </w14:textFill>
        </w:rPr>
      </w:pPr>
      <w:bookmarkStart w:id="49" w:name="bookmark43"/>
      <w:bookmarkEnd w:id="49"/>
      <w:r>
        <w:rPr>
          <w:rFonts w:hint="default" w:ascii="Times New Roman" w:hAnsi="Times New Roman" w:eastAsia="宋体" w:cs="Times New Roman"/>
          <w:color w:val="000000" w:themeColor="text1"/>
          <w:spacing w:val="6"/>
          <w:sz w:val="23"/>
          <w:szCs w:val="23"/>
          <w14:textFill>
            <w14:solidFill>
              <w14:schemeClr w14:val="tx1"/>
            </w14:solidFill>
          </w14:textFill>
        </w:rPr>
        <w:t>（四）法律法规规定的其他违法情形。</w:t>
      </w:r>
    </w:p>
    <w:p w14:paraId="1061633E">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3" w:type="default"/>
          <w:pgSz w:w="11906" w:h="16838"/>
          <w:pgMar w:top="1431" w:right="1785" w:bottom="1200" w:left="1785" w:header="0" w:footer="969" w:gutter="0"/>
          <w:pgNumType w:fmt="decimal"/>
          <w:cols w:space="720" w:num="1"/>
        </w:sectPr>
      </w:pPr>
    </w:p>
    <w:p w14:paraId="0CDD94D9">
      <w:pPr>
        <w:spacing w:before="204" w:line="225" w:lineRule="auto"/>
        <w:ind w:left="25"/>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3"/>
          <w:sz w:val="29"/>
          <w:szCs w:val="29"/>
          <w14:textFill>
            <w14:solidFill>
              <w14:schemeClr w14:val="tx1"/>
            </w14:solidFill>
          </w14:textFill>
        </w:rPr>
        <w:t>附件1：履约保证金保函（格式）</w:t>
      </w:r>
    </w:p>
    <w:p w14:paraId="090A1E97">
      <w:pPr>
        <w:spacing w:before="144" w:line="228" w:lineRule="auto"/>
        <w:ind w:left="364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（中标后开具）</w:t>
      </w:r>
    </w:p>
    <w:p w14:paraId="73553FA5">
      <w:pPr>
        <w:pStyle w:val="8"/>
        <w:spacing w:line="260" w:lineRule="auto"/>
        <w:rPr>
          <w:rFonts w:hint="default" w:ascii="Times New Roman" w:hAnsi="Times New Roman" w:cs="Times New Roman"/>
          <w:color w:val="000000" w:themeColor="text1"/>
          <w14:textFill>
            <w14:solidFill>
              <w14:schemeClr w14:val="tx1"/>
            </w14:solidFill>
          </w14:textFill>
        </w:rPr>
      </w:pPr>
    </w:p>
    <w:p w14:paraId="4EFCCC6A">
      <w:pPr>
        <w:spacing w:before="78" w:line="220"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致:</w:t>
      </w:r>
      <w:r>
        <w:rPr>
          <w:rFonts w:hint="default" w:ascii="Times New Roman" w:hAnsi="Times New Roman" w:eastAsia="宋体" w:cs="Times New Roman"/>
          <w:color w:val="000000" w:themeColor="text1"/>
          <w:spacing w:val="5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w:t>
      </w:r>
      <w:r>
        <w:rPr>
          <w:rFonts w:hint="default" w:ascii="Times New Roman" w:hAnsi="Times New Roman" w:eastAsia="宋体" w:cs="Times New Roman"/>
          <w:color w:val="000000" w:themeColor="text1"/>
          <w:spacing w:val="-72"/>
          <w:sz w:val="24"/>
          <w:szCs w:val="24"/>
          <w:u w:val="single" w:color="auto"/>
          <w14:textFill>
            <w14:solidFill>
              <w14:schemeClr w14:val="tx1"/>
            </w14:solidFill>
          </w14:textFill>
        </w:rPr>
        <w:t xml:space="preserve"> </w:t>
      </w:r>
      <w:r>
        <w:rPr>
          <w:rFonts w:hint="default" w:ascii="Times New Roman" w:hAnsi="Times New Roman" w:eastAsia="宋体" w:cs="Times New Roman"/>
          <w:i/>
          <w:iCs/>
          <w:color w:val="000000" w:themeColor="text1"/>
          <w:spacing w:val="-10"/>
          <w:sz w:val="24"/>
          <w:szCs w:val="24"/>
          <w:u w:val="single" w:color="auto"/>
          <w14:textFill>
            <w14:solidFill>
              <w14:schemeClr w14:val="tx1"/>
            </w14:solidFill>
          </w14:textFill>
        </w:rPr>
        <w:t>买方名称</w:t>
      </w:r>
      <w:r>
        <w:rPr>
          <w:rFonts w:hint="default" w:ascii="Times New Roman" w:hAnsi="Times New Roman" w:eastAsia="宋体" w:cs="Times New Roman"/>
          <w:color w:val="000000" w:themeColor="text1"/>
          <w:spacing w:val="-10"/>
          <w:sz w:val="23"/>
          <w:szCs w:val="23"/>
          <w14:textFill>
            <w14:solidFill>
              <w14:schemeClr w14:val="tx1"/>
            </w14:solidFill>
          </w14:textFill>
        </w:rPr>
        <w:t>)</w:t>
      </w:r>
    </w:p>
    <w:p w14:paraId="5CBA488E">
      <w:pPr>
        <w:tabs>
          <w:tab w:val="left" w:pos="2090"/>
        </w:tabs>
        <w:spacing w:before="26" w:line="228" w:lineRule="auto"/>
        <w:ind w:left="53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u w:val="single" w:color="auto"/>
          <w14:textFill>
            <w14:solidFill>
              <w14:schemeClr w14:val="tx1"/>
            </w14:solidFill>
          </w14:textFill>
        </w:rPr>
        <w:tab/>
      </w:r>
      <w:r>
        <w:rPr>
          <w:rFonts w:hint="default" w:ascii="Times New Roman" w:hAnsi="Times New Roman" w:eastAsia="宋体" w:cs="Times New Roman"/>
          <w:color w:val="000000" w:themeColor="text1"/>
          <w:spacing w:val="-9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号合同履约保函</w:t>
      </w:r>
    </w:p>
    <w:p w14:paraId="154770B3">
      <w:pPr>
        <w:pStyle w:val="8"/>
        <w:spacing w:line="260" w:lineRule="auto"/>
        <w:rPr>
          <w:rFonts w:hint="default" w:ascii="Times New Roman" w:hAnsi="Times New Roman" w:cs="Times New Roman"/>
          <w:color w:val="000000" w:themeColor="text1"/>
          <w14:textFill>
            <w14:solidFill>
              <w14:schemeClr w14:val="tx1"/>
            </w14:solidFill>
          </w14:textFill>
        </w:rPr>
      </w:pPr>
    </w:p>
    <w:p w14:paraId="2ED2D9A7">
      <w:pPr>
        <w:spacing w:before="78" w:line="219" w:lineRule="auto"/>
        <w:ind w:right="4"/>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本保函作为贵方与(</w:t>
      </w:r>
      <w:r>
        <w:rPr>
          <w:rFonts w:hint="default" w:ascii="Times New Roman" w:hAnsi="Times New Roman" w:eastAsia="宋体" w:cs="Times New Roman"/>
          <w:i/>
          <w:iCs/>
          <w:color w:val="000000" w:themeColor="text1"/>
          <w:spacing w:val="5"/>
          <w:sz w:val="24"/>
          <w:szCs w:val="24"/>
          <w:u w:val="single" w:color="auto"/>
          <w14:textFill>
            <w14:solidFill>
              <w14:schemeClr w14:val="tx1"/>
            </w14:solidFill>
          </w14:textFill>
        </w:rPr>
        <w:t>卖方名称</w:t>
      </w:r>
      <w:r>
        <w:rPr>
          <w:rFonts w:hint="default" w:ascii="Times New Roman" w:hAnsi="Times New Roman" w:eastAsia="宋体" w:cs="Times New Roman"/>
          <w:color w:val="000000" w:themeColor="text1"/>
          <w:spacing w:val="5"/>
          <w:sz w:val="23"/>
          <w:szCs w:val="23"/>
          <w14:textFill>
            <w14:solidFill>
              <w14:schemeClr w14:val="tx1"/>
            </w14:solidFill>
          </w14:textFill>
        </w:rPr>
        <w:t>)(以下简称卖方)于</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年</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月</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日就</w:t>
      </w:r>
    </w:p>
    <w:p w14:paraId="04B88468">
      <w:pPr>
        <w:spacing w:before="26" w:line="219" w:lineRule="auto"/>
        <w:ind w:left="3"/>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项目</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(以下简称项目)项下提供(</w:t>
      </w:r>
      <w:r>
        <w:rPr>
          <w:rFonts w:hint="default" w:ascii="Times New Roman" w:hAnsi="Times New Roman" w:eastAsia="宋体" w:cs="Times New Roman"/>
          <w:i/>
          <w:iCs/>
          <w:color w:val="000000" w:themeColor="text1"/>
          <w:spacing w:val="6"/>
          <w:sz w:val="24"/>
          <w:szCs w:val="24"/>
          <w:u w:val="single" w:color="auto"/>
          <w14:textFill>
            <w14:solidFill>
              <w14:schemeClr w14:val="tx1"/>
            </w14:solidFill>
          </w14:textFill>
        </w:rPr>
        <w:t>货物名称</w:t>
      </w:r>
      <w:r>
        <w:rPr>
          <w:rFonts w:hint="default" w:ascii="Times New Roman" w:hAnsi="Times New Roman" w:eastAsia="宋体" w:cs="Times New Roman"/>
          <w:color w:val="000000" w:themeColor="text1"/>
          <w:spacing w:val="5"/>
          <w:sz w:val="23"/>
          <w:szCs w:val="23"/>
          <w14:textFill>
            <w14:solidFill>
              <w14:schemeClr w14:val="tx1"/>
            </w14:solidFill>
          </w14:textFill>
        </w:rPr>
        <w:t>)(以下简称货物)签订的(</w:t>
      </w:r>
      <w:r>
        <w:rPr>
          <w:rFonts w:hint="default" w:ascii="Times New Roman" w:hAnsi="Times New Roman" w:eastAsia="宋体" w:cs="Times New Roman"/>
          <w:i/>
          <w:iCs/>
          <w:color w:val="000000" w:themeColor="text1"/>
          <w:spacing w:val="5"/>
          <w:sz w:val="24"/>
          <w:szCs w:val="24"/>
          <w:u w:val="single" w:color="auto"/>
          <w14:textFill>
            <w14:solidFill>
              <w14:schemeClr w14:val="tx1"/>
            </w14:solidFill>
          </w14:textFill>
        </w:rPr>
        <w:t>合同号</w:t>
      </w:r>
      <w:r>
        <w:rPr>
          <w:rFonts w:hint="default" w:ascii="Times New Roman" w:hAnsi="Times New Roman" w:eastAsia="宋体" w:cs="Times New Roman"/>
          <w:color w:val="000000" w:themeColor="text1"/>
          <w:spacing w:val="5"/>
          <w:sz w:val="23"/>
          <w:szCs w:val="23"/>
          <w14:textFill>
            <w14:solidFill>
              <w14:schemeClr w14:val="tx1"/>
            </w14:solidFill>
          </w14:textFill>
        </w:rPr>
        <w:t>)号合同</w:t>
      </w:r>
    </w:p>
    <w:p w14:paraId="23AD377D">
      <w:pPr>
        <w:spacing w:before="28" w:line="228" w:lineRule="auto"/>
        <w:ind w:left="1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的履约保函。</w:t>
      </w:r>
    </w:p>
    <w:p w14:paraId="19F34D69">
      <w:pPr>
        <w:spacing w:before="30" w:line="243" w:lineRule="auto"/>
        <w:ind w:right="20" w:firstLine="58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pacing w:val="-35"/>
          <w:sz w:val="24"/>
          <w:szCs w:val="24"/>
          <w:u w:val="single" w:color="auto"/>
          <w14:textFill>
            <w14:solidFill>
              <w14:schemeClr w14:val="tx1"/>
            </w14:solidFill>
          </w14:textFill>
        </w:rPr>
        <w:t xml:space="preserve"> </w:t>
      </w:r>
      <w:r>
        <w:rPr>
          <w:rFonts w:hint="default" w:ascii="Times New Roman" w:hAnsi="Times New Roman" w:eastAsia="宋体" w:cs="Times New Roman"/>
          <w:i/>
          <w:iCs/>
          <w:color w:val="000000" w:themeColor="text1"/>
          <w:spacing w:val="8"/>
          <w:sz w:val="24"/>
          <w:szCs w:val="24"/>
          <w:u w:val="single" w:color="auto"/>
          <w14:textFill>
            <w14:solidFill>
              <w14:schemeClr w14:val="tx1"/>
            </w14:solidFill>
          </w14:textFill>
        </w:rPr>
        <w:t>出具保函的银行名称</w:t>
      </w:r>
      <w:r>
        <w:rPr>
          <w:rFonts w:hint="default" w:ascii="Times New Roman" w:hAnsi="Times New Roman" w:eastAsia="宋体" w:cs="Times New Roman"/>
          <w:color w:val="000000" w:themeColor="text1"/>
          <w:spacing w:val="8"/>
          <w:sz w:val="23"/>
          <w:szCs w:val="23"/>
          <w14:textFill>
            <w14:solidFill>
              <w14:schemeClr w14:val="tx1"/>
            </w14:solidFill>
          </w14:textFill>
        </w:rPr>
        <w:t>)(以下简称银行)无条件地、不可撤销地具结保证本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行、其继承人和受让人无追索地向贵方以(</w:t>
      </w:r>
      <w:r>
        <w:rPr>
          <w:rFonts w:hint="default" w:ascii="Times New Roman" w:hAnsi="Times New Roman" w:eastAsia="宋体" w:cs="Times New Roman"/>
          <w:i/>
          <w:iCs/>
          <w:color w:val="000000" w:themeColor="text1"/>
          <w:spacing w:val="4"/>
          <w:sz w:val="24"/>
          <w:szCs w:val="24"/>
          <w:u w:val="single" w:color="auto"/>
          <w14:textFill>
            <w14:solidFill>
              <w14:schemeClr w14:val="tx1"/>
            </w14:solidFill>
          </w14:textFill>
        </w:rPr>
        <w:t>货币名称</w:t>
      </w:r>
      <w:r>
        <w:rPr>
          <w:rFonts w:hint="default" w:ascii="Times New Roman" w:hAnsi="Times New Roman" w:eastAsia="宋体" w:cs="Times New Roman"/>
          <w:color w:val="000000" w:themeColor="text1"/>
          <w:spacing w:val="4"/>
          <w:sz w:val="23"/>
          <w:szCs w:val="23"/>
          <w14:textFill>
            <w14:solidFill>
              <w14:schemeClr w14:val="tx1"/>
            </w14:solidFill>
          </w14:textFill>
        </w:rPr>
        <w:t>)支付总</w:t>
      </w:r>
      <w:r>
        <w:rPr>
          <w:rFonts w:hint="default" w:ascii="Times New Roman" w:hAnsi="Times New Roman" w:eastAsia="宋体" w:cs="Times New Roman"/>
          <w:color w:val="000000" w:themeColor="text1"/>
          <w:spacing w:val="3"/>
          <w:sz w:val="23"/>
          <w:szCs w:val="23"/>
          <w14:textFill>
            <w14:solidFill>
              <w14:schemeClr w14:val="tx1"/>
            </w14:solidFill>
          </w14:textFill>
        </w:rPr>
        <w:t>额不超过(</w:t>
      </w:r>
      <w:r>
        <w:rPr>
          <w:rFonts w:hint="default" w:ascii="Times New Roman" w:hAnsi="Times New Roman" w:eastAsia="宋体" w:cs="Times New Roman"/>
          <w:i/>
          <w:iCs/>
          <w:color w:val="000000" w:themeColor="text1"/>
          <w:spacing w:val="3"/>
          <w:sz w:val="24"/>
          <w:szCs w:val="24"/>
          <w:u w:val="single" w:color="auto"/>
          <w14:textFill>
            <w14:solidFill>
              <w14:schemeClr w14:val="tx1"/>
            </w14:solidFill>
          </w14:textFill>
        </w:rPr>
        <w:t>货币数量</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合同价款的</w:t>
      </w:r>
      <w:r>
        <w:rPr>
          <w:rFonts w:hint="default" w:ascii="Times New Roman" w:hAnsi="Times New Roman" w:eastAsia="宋体" w:cs="Times New Roman"/>
          <w:color w:val="000000" w:themeColor="text1"/>
          <w:spacing w:val="-30"/>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5%。</w:t>
      </w:r>
      <w:r>
        <w:rPr>
          <w:rFonts w:hint="default" w:ascii="Times New Roman" w:hAnsi="Times New Roman" w:eastAsia="宋体" w:cs="Times New Roman"/>
          <w:color w:val="000000" w:themeColor="text1"/>
          <w:spacing w:val="9"/>
          <w:sz w:val="23"/>
          <w:szCs w:val="23"/>
          <w14:textFill>
            <w14:solidFill>
              <w14:schemeClr w14:val="tx1"/>
            </w14:solidFill>
          </w14:textFill>
        </w:rPr>
        <w:t>,并以此约定如下:</w:t>
      </w:r>
    </w:p>
    <w:p w14:paraId="366327D8">
      <w:pPr>
        <w:spacing w:before="5" w:line="245" w:lineRule="auto"/>
        <w:ind w:left="540" w:right="20" w:firstLine="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4"/>
          <w:sz w:val="23"/>
          <w:szCs w:val="23"/>
          <w14:textFill>
            <w14:solidFill>
              <w14:schemeClr w14:val="tx1"/>
            </w14:solidFill>
          </w14:textFill>
        </w:rPr>
        <w:t>1.只要贵方确定卖方未能忠实地履行所有合同文件的规定和双方此后一致</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同意的修改、补充和变动,包括更改和/或修补贵方认为有缺陷的货物(以下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简称违约),无论卖方有任何反对,本行将凭贵方关于卖方违约说明的书面通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知,立即按贵方提出的累计总额不超过上述金额的款项和按贵方通知规定的</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方式付给贵方。</w:t>
      </w:r>
    </w:p>
    <w:p w14:paraId="25D0E27A">
      <w:pPr>
        <w:spacing w:before="30" w:line="242" w:lineRule="auto"/>
        <w:ind w:left="5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2.本保函项下的任何支付应为免税和净值。对于现有或将来的税收、关税、</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收费、费用扣减或预提税款，不论这些款项是何种性质和</w:t>
      </w:r>
      <w:r>
        <w:rPr>
          <w:rFonts w:hint="default" w:ascii="Times New Roman" w:hAnsi="Times New Roman" w:eastAsia="宋体" w:cs="Times New Roman"/>
          <w:color w:val="000000" w:themeColor="text1"/>
          <w:spacing w:val="7"/>
          <w:sz w:val="23"/>
          <w:szCs w:val="23"/>
          <w14:textFill>
            <w14:solidFill>
              <w14:schemeClr w14:val="tx1"/>
            </w14:solidFill>
          </w14:textFill>
        </w:rPr>
        <w:t>由谁征收，都不应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从本保函项下的支付中扣除。</w:t>
      </w:r>
    </w:p>
    <w:p w14:paraId="58C15439">
      <w:pPr>
        <w:spacing w:before="28" w:line="245" w:lineRule="auto"/>
        <w:ind w:left="539" w:right="20" w:firstLine="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3.本保函的条款构成本行无条件的、不可撤销的直接责任。对即将履行的合</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同条款的任何变更、贵方在时间上的宽限、或由贵方采取的如果没</w:t>
      </w:r>
      <w:r>
        <w:rPr>
          <w:rFonts w:hint="default" w:ascii="Times New Roman" w:hAnsi="Times New Roman" w:eastAsia="宋体" w:cs="Times New Roman"/>
          <w:color w:val="000000" w:themeColor="text1"/>
          <w:spacing w:val="7"/>
          <w:sz w:val="23"/>
          <w:szCs w:val="23"/>
          <w14:textFill>
            <w14:solidFill>
              <w14:schemeClr w14:val="tx1"/>
            </w14:solidFill>
          </w14:textFill>
        </w:rPr>
        <w:t>有本款可</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能免除本行责任的任何其它行为，均不能解除或免除本行在本保函</w:t>
      </w:r>
      <w:r>
        <w:rPr>
          <w:rFonts w:hint="default" w:ascii="Times New Roman" w:hAnsi="Times New Roman" w:eastAsia="宋体" w:cs="Times New Roman"/>
          <w:color w:val="000000" w:themeColor="text1"/>
          <w:spacing w:val="7"/>
          <w:sz w:val="23"/>
          <w:szCs w:val="23"/>
          <w14:textFill>
            <w14:solidFill>
              <w14:schemeClr w14:val="tx1"/>
            </w14:solidFill>
          </w14:textFill>
        </w:rPr>
        <w:t>项下的责</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任。</w:t>
      </w:r>
    </w:p>
    <w:p w14:paraId="46F9095F">
      <w:pPr>
        <w:spacing w:before="29" w:line="227"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4.本保函在本合同规定的保证期期满前完全有效。</w:t>
      </w:r>
    </w:p>
    <w:p w14:paraId="0ED20F98">
      <w:pPr>
        <w:pStyle w:val="8"/>
        <w:spacing w:line="265" w:lineRule="auto"/>
        <w:rPr>
          <w:rFonts w:hint="default" w:ascii="Times New Roman" w:hAnsi="Times New Roman" w:cs="Times New Roman"/>
          <w:color w:val="000000" w:themeColor="text1"/>
          <w14:textFill>
            <w14:solidFill>
              <w14:schemeClr w14:val="tx1"/>
            </w14:solidFill>
          </w14:textFill>
        </w:rPr>
      </w:pPr>
    </w:p>
    <w:p w14:paraId="6529F235">
      <w:pPr>
        <w:spacing w:before="75" w:line="230"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谨启</w:t>
      </w:r>
    </w:p>
    <w:p w14:paraId="2B5685CD">
      <w:pPr>
        <w:spacing w:before="25" w:line="228" w:lineRule="auto"/>
        <w:ind w:left="5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出具保函银行名称：</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45D59BE8">
      <w:pPr>
        <w:spacing w:before="28" w:line="227"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签字人姓名和职务：</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77035641">
      <w:pPr>
        <w:spacing w:before="30" w:line="227"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签字人签名：</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3C1C35E0">
      <w:pPr>
        <w:spacing w:before="28" w:line="227" w:lineRule="auto"/>
        <w:ind w:left="54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公章：</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2D846459">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4" w:type="default"/>
          <w:pgSz w:w="11906" w:h="16838"/>
          <w:pgMar w:top="1431" w:right="1783" w:bottom="1200" w:left="1710" w:header="0" w:footer="969" w:gutter="0"/>
          <w:pgNumType w:fmt="decimal"/>
          <w:cols w:space="720" w:num="1"/>
        </w:sectPr>
      </w:pPr>
    </w:p>
    <w:p w14:paraId="01971D67">
      <w:pPr>
        <w:spacing w:before="204" w:line="225" w:lineRule="auto"/>
        <w:ind w:left="2975"/>
        <w:rPr>
          <w:rFonts w:hint="default" w:ascii="Times New Roman" w:hAnsi="Times New Roman" w:eastAsia="宋体" w:cs="Times New Roman"/>
          <w:color w:val="000000" w:themeColor="text1"/>
          <w:sz w:val="29"/>
          <w:szCs w:val="29"/>
          <w14:textFill>
            <w14:solidFill>
              <w14:schemeClr w14:val="tx1"/>
            </w14:solidFill>
          </w14:textFill>
        </w:rPr>
      </w:pPr>
      <w:bookmarkStart w:id="50" w:name="bookmark44"/>
      <w:bookmarkEnd w:id="50"/>
      <w:bookmarkStart w:id="51" w:name="bookmark45"/>
      <w:bookmarkEnd w:id="51"/>
      <w:r>
        <w:rPr>
          <w:rFonts w:hint="default" w:ascii="Times New Roman" w:hAnsi="Times New Roman" w:eastAsia="宋体" w:cs="Times New Roman"/>
          <w:b/>
          <w:bCs/>
          <w:color w:val="000000" w:themeColor="text1"/>
          <w:spacing w:val="3"/>
          <w:sz w:val="29"/>
          <w:szCs w:val="29"/>
          <w14:textFill>
            <w14:solidFill>
              <w14:schemeClr w14:val="tx1"/>
            </w14:solidFill>
          </w14:textFill>
        </w:rPr>
        <w:t>附件2：履约担保函格式</w:t>
      </w:r>
    </w:p>
    <w:p w14:paraId="45B2D1CD">
      <w:pPr>
        <w:spacing w:before="270" w:line="225" w:lineRule="auto"/>
        <w:ind w:left="1988"/>
        <w:outlineLvl w:val="1"/>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5"/>
          <w:sz w:val="29"/>
          <w:szCs w:val="29"/>
          <w14:textFill>
            <w14:solidFill>
              <w14:schemeClr w14:val="tx1"/>
            </w14:solidFill>
          </w14:textFill>
        </w:rPr>
        <w:t>（采用政府采购信用担保形式时使用）</w:t>
      </w:r>
    </w:p>
    <w:p w14:paraId="408DF528">
      <w:pPr>
        <w:pStyle w:val="8"/>
        <w:spacing w:line="378" w:lineRule="auto"/>
        <w:rPr>
          <w:rFonts w:hint="default" w:ascii="Times New Roman" w:hAnsi="Times New Roman" w:cs="Times New Roman"/>
          <w:color w:val="000000" w:themeColor="text1"/>
          <w14:textFill>
            <w14:solidFill>
              <w14:schemeClr w14:val="tx1"/>
            </w14:solidFill>
          </w14:textFill>
        </w:rPr>
      </w:pPr>
    </w:p>
    <w:p w14:paraId="148DFA57">
      <w:pPr>
        <w:spacing w:before="75" w:line="227" w:lineRule="auto"/>
        <w:ind w:left="312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政府采购履约担保函</w:t>
      </w:r>
    </w:p>
    <w:p w14:paraId="34E55072">
      <w:pPr>
        <w:spacing w:before="30" w:line="227" w:lineRule="auto"/>
        <w:ind w:left="385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编号：</w:t>
      </w:r>
    </w:p>
    <w:p w14:paraId="698C3F4F">
      <w:pPr>
        <w:tabs>
          <w:tab w:val="left" w:pos="2158"/>
        </w:tabs>
        <w:spacing w:before="28"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u w:val="single" w:color="auto"/>
          <w14:textFill>
            <w14:solidFill>
              <w14:schemeClr w14:val="tx1"/>
            </w14:solidFill>
          </w14:textFill>
        </w:rPr>
        <w:tab/>
      </w:r>
      <w:r>
        <w:rPr>
          <w:rFonts w:hint="default" w:ascii="Times New Roman" w:hAnsi="Times New Roman" w:eastAsia="宋体" w:cs="Times New Roman"/>
          <w:color w:val="000000" w:themeColor="text1"/>
          <w:sz w:val="23"/>
          <w:szCs w:val="23"/>
          <w14:textFill>
            <w14:solidFill>
              <w14:schemeClr w14:val="tx1"/>
            </w14:solidFill>
          </w14:textFill>
        </w:rPr>
        <w:t>（采购人）：</w:t>
      </w:r>
    </w:p>
    <w:p w14:paraId="75EB9EF5">
      <w:pPr>
        <w:pStyle w:val="8"/>
        <w:spacing w:line="267" w:lineRule="auto"/>
        <w:rPr>
          <w:rFonts w:hint="default" w:ascii="Times New Roman" w:hAnsi="Times New Roman" w:cs="Times New Roman"/>
          <w:color w:val="000000" w:themeColor="text1"/>
          <w14:textFill>
            <w14:solidFill>
              <w14:schemeClr w14:val="tx1"/>
            </w14:solidFill>
          </w14:textFill>
        </w:rPr>
      </w:pPr>
    </w:p>
    <w:p w14:paraId="0A0B9970">
      <w:pPr>
        <w:spacing w:before="76" w:line="250" w:lineRule="auto"/>
        <w:ind w:left="10" w:right="61" w:firstLine="48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鉴于你方与</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（以下简称供应商）于</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年</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月</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 xml:space="preserve">日签定 </w:t>
      </w:r>
      <w:r>
        <w:rPr>
          <w:rFonts w:hint="default" w:ascii="Times New Roman" w:hAnsi="Times New Roman" w:eastAsia="宋体" w:cs="Times New Roman"/>
          <w:color w:val="000000" w:themeColor="text1"/>
          <w:spacing w:val="8"/>
          <w:sz w:val="23"/>
          <w:szCs w:val="23"/>
          <w14:textFill>
            <w14:solidFill>
              <w14:schemeClr w14:val="tx1"/>
            </w14:solidFill>
          </w14:textFill>
        </w:rPr>
        <w:t>编号为   的《</w:t>
      </w:r>
      <w:r>
        <w:rPr>
          <w:rFonts w:hint="default" w:ascii="Times New Roman" w:hAnsi="Times New Roman" w:eastAsia="宋体" w:cs="Times New Roman"/>
          <w:color w:val="000000" w:themeColor="text1"/>
          <w:spacing w:val="-9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政府采购合同》（以下简称主合同</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8"/>
          <w:sz w:val="23"/>
          <w:szCs w:val="23"/>
          <w14:textFill>
            <w14:solidFill>
              <w14:schemeClr w14:val="tx1"/>
            </w14:solidFill>
          </w14:textFill>
        </w:rPr>
        <w:t>且依据该合同</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的约定，供应商应在</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月</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日前向你方交纳履约保证金，且可以履约担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保函的形式交纳履约保证金。应供应商的申请，我方</w:t>
      </w:r>
      <w:r>
        <w:rPr>
          <w:rFonts w:hint="default" w:ascii="Times New Roman" w:hAnsi="Times New Roman" w:eastAsia="宋体" w:cs="Times New Roman"/>
          <w:color w:val="000000" w:themeColor="text1"/>
          <w:spacing w:val="9"/>
          <w:sz w:val="23"/>
          <w:szCs w:val="23"/>
          <w14:textFill>
            <w14:solidFill>
              <w14:schemeClr w14:val="tx1"/>
            </w14:solidFill>
          </w14:textFill>
        </w:rPr>
        <w:t>以保证的方式向你方提供如</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下履约保证金担保：</w:t>
      </w:r>
    </w:p>
    <w:p w14:paraId="15F37789">
      <w:pPr>
        <w:spacing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一、保证责任的情形及保证金额</w:t>
      </w:r>
    </w:p>
    <w:p w14:paraId="746A96F2">
      <w:pPr>
        <w:spacing w:before="28" w:line="227" w:lineRule="auto"/>
        <w:ind w:left="5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（一）在供应商出现下列情形之一时，我方承担</w:t>
      </w:r>
      <w:r>
        <w:rPr>
          <w:rFonts w:hint="default" w:ascii="Times New Roman" w:hAnsi="Times New Roman" w:eastAsia="宋体" w:cs="Times New Roman"/>
          <w:color w:val="000000" w:themeColor="text1"/>
          <w:spacing w:val="6"/>
          <w:sz w:val="23"/>
          <w:szCs w:val="23"/>
          <w14:textFill>
            <w14:solidFill>
              <w14:schemeClr w14:val="tx1"/>
            </w14:solidFill>
          </w14:textFill>
        </w:rPr>
        <w:t>保证责任：</w:t>
      </w:r>
    </w:p>
    <w:p w14:paraId="30AA1F20">
      <w:pPr>
        <w:spacing w:before="30" w:line="239" w:lineRule="auto"/>
        <w:ind w:left="11" w:right="61" w:firstLine="4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1．将中标项目转让给他人，或者在响应文件中未说明，且未经采购招标机构</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人同意，将中标项目分包给他人的；</w:t>
      </w:r>
    </w:p>
    <w:p w14:paraId="53D48F01">
      <w:pPr>
        <w:spacing w:before="29"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2．主合同约定的应当缴纳履约保证金的情形:</w:t>
      </w:r>
    </w:p>
    <w:p w14:paraId="0FBA7A35">
      <w:pPr>
        <w:spacing w:before="28" w:line="227" w:lineRule="auto"/>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（1）未按主合同约定的质量、数量和期限供应货物/提供服务/完成工程的；</w:t>
      </w:r>
    </w:p>
    <w:p w14:paraId="1D5E7E5B">
      <w:pPr>
        <w:spacing w:before="30"/>
        <w:ind w:left="5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（2）</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514BB452">
      <w:pPr>
        <w:spacing w:before="14" w:line="250" w:lineRule="auto"/>
        <w:ind w:left="11" w:right="61"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0"/>
          <w:sz w:val="23"/>
          <w:szCs w:val="23"/>
          <w14:textFill>
            <w14:solidFill>
              <w14:schemeClr w14:val="tx1"/>
            </w14:solidFill>
          </w14:textFill>
        </w:rPr>
        <w:t>（二）</w:t>
      </w:r>
      <w:r>
        <w:rPr>
          <w:rFonts w:hint="default" w:ascii="Times New Roman" w:hAnsi="Times New Roman" w:eastAsia="宋体" w:cs="Times New Roman"/>
          <w:color w:val="000000" w:themeColor="text1"/>
          <w:spacing w:val="-6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0"/>
          <w:sz w:val="23"/>
          <w:szCs w:val="23"/>
          <w14:textFill>
            <w14:solidFill>
              <w14:schemeClr w14:val="tx1"/>
            </w14:solidFill>
          </w14:textFill>
        </w:rPr>
        <w:t>我方的保证范围是主合同约定的合同价款总额的</w:t>
      </w:r>
      <w:r>
        <w:rPr>
          <w:rFonts w:hint="default" w:ascii="Times New Roman" w:hAnsi="Times New Roman" w:eastAsia="宋体" w:cs="Times New Roman"/>
          <w:color w:val="000000" w:themeColor="text1"/>
          <w:spacing w:val="-10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0"/>
          <w:sz w:val="23"/>
          <w:szCs w:val="23"/>
          <w:u w:val="single" w:color="auto"/>
          <w14:textFill>
            <w14:solidFill>
              <w14:schemeClr w14:val="tx1"/>
            </w14:solidFill>
          </w14:textFill>
        </w:rPr>
        <w:t xml:space="preserve">   7   </w:t>
      </w:r>
      <w:r>
        <w:rPr>
          <w:rFonts w:hint="default" w:ascii="Times New Roman" w:hAnsi="Times New Roman" w:eastAsia="宋体" w:cs="Times New Roman"/>
          <w:color w:val="000000" w:themeColor="text1"/>
          <w:spacing w:val="-1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0"/>
          <w:sz w:val="23"/>
          <w:szCs w:val="23"/>
          <w14:textFill>
            <w14:solidFill>
              <w14:schemeClr w14:val="tx1"/>
            </w14:solidFill>
          </w14:textFill>
        </w:rPr>
        <w:t>%数额为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元（大写</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），币种为</w:t>
      </w:r>
      <w:r>
        <w:rPr>
          <w:rFonts w:hint="default" w:ascii="Times New Roman" w:hAnsi="Times New Roman" w:eastAsia="宋体" w:cs="Times New Roman"/>
          <w:color w:val="000000" w:themeColor="text1"/>
          <w:spacing w:val="-10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。（即主合同履约保证金金额）</w:t>
      </w:r>
    </w:p>
    <w:p w14:paraId="6A25D3D2">
      <w:pPr>
        <w:spacing w:line="228"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二、保证的方式及保证期间</w:t>
      </w:r>
    </w:p>
    <w:p w14:paraId="559C5F32">
      <w:pPr>
        <w:spacing w:before="28" w:line="227"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我方保证的方式为：连带责任保证。</w:t>
      </w:r>
    </w:p>
    <w:p w14:paraId="4747E692">
      <w:pPr>
        <w:spacing w:before="30" w:line="250" w:lineRule="auto"/>
        <w:ind w:left="11" w:right="61"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我方保证的期间为：</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自本合同生效之日起至供应商按照主合同约定的供货/</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完工期限届满后</w:t>
      </w:r>
      <w:r>
        <w:rPr>
          <w:rFonts w:hint="default" w:ascii="Times New Roman" w:hAnsi="Times New Roman" w:eastAsia="宋体" w:cs="Times New Roman"/>
          <w:color w:val="000000" w:themeColor="text1"/>
          <w:spacing w:val="2"/>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5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日内。</w:t>
      </w:r>
    </w:p>
    <w:p w14:paraId="7F4066EC">
      <w:pPr>
        <w:spacing w:before="1" w:line="250" w:lineRule="auto"/>
        <w:ind w:left="8" w:right="61" w:firstLine="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如果供应商未按主合同约定向贵方供应货物/提供服务/完成工程的，由我方 </w:t>
      </w:r>
      <w:r>
        <w:rPr>
          <w:rFonts w:hint="default" w:ascii="Times New Roman" w:hAnsi="Times New Roman" w:eastAsia="宋体" w:cs="Times New Roman"/>
          <w:color w:val="000000" w:themeColor="text1"/>
          <w:spacing w:val="6"/>
          <w:sz w:val="23"/>
          <w:szCs w:val="23"/>
          <w14:textFill>
            <w14:solidFill>
              <w14:schemeClr w14:val="tx1"/>
            </w14:solidFill>
          </w14:textFill>
        </w:rPr>
        <w:t>在保证金额内向你方支付上述款项。</w:t>
      </w:r>
    </w:p>
    <w:p w14:paraId="5F350C99">
      <w:pPr>
        <w:spacing w:before="1" w:line="227" w:lineRule="auto"/>
        <w:ind w:left="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三、承担保证责任的程序</w:t>
      </w:r>
    </w:p>
    <w:p w14:paraId="5F1A82CB">
      <w:pPr>
        <w:spacing w:before="30" w:line="250" w:lineRule="auto"/>
        <w:ind w:left="9" w:right="61" w:firstLine="497"/>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1．你方要求我方承担保证责任的，应在本保函保证期间内向我方发出书面索</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赔通知。索赔通知应写明要求索赔的金额，支付款项应</w:t>
      </w:r>
      <w:r>
        <w:rPr>
          <w:rFonts w:hint="default" w:ascii="Times New Roman" w:hAnsi="Times New Roman" w:eastAsia="宋体" w:cs="Times New Roman"/>
          <w:color w:val="000000" w:themeColor="text1"/>
          <w:spacing w:val="9"/>
          <w:sz w:val="23"/>
          <w:szCs w:val="23"/>
          <w14:textFill>
            <w14:solidFill>
              <w14:schemeClr w14:val="tx1"/>
            </w14:solidFill>
          </w14:textFill>
        </w:rPr>
        <w:t>到达的帐号。并附有证明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供应商违约事实的证明材料。</w:t>
      </w:r>
    </w:p>
    <w:p w14:paraId="7F51F72D">
      <w:pPr>
        <w:spacing w:before="2" w:line="250" w:lineRule="auto"/>
        <w:ind w:left="9" w:right="61" w:firstLine="483"/>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如果你方与供应商因货物质量问题产生争议，你方还需同时提供</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门出具的质量检测报告，或经诉讼（仲裁）程序裁决后</w:t>
      </w:r>
      <w:r>
        <w:rPr>
          <w:rFonts w:hint="default" w:ascii="Times New Roman" w:hAnsi="Times New Roman" w:eastAsia="宋体" w:cs="Times New Roman"/>
          <w:color w:val="000000" w:themeColor="text1"/>
          <w:spacing w:val="9"/>
          <w:sz w:val="23"/>
          <w:szCs w:val="23"/>
          <w14:textFill>
            <w14:solidFill>
              <w14:schemeClr w14:val="tx1"/>
            </w14:solidFill>
          </w14:textFill>
        </w:rPr>
        <w:t>的裁决书、调解书，本保</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证人即按照检测结果或裁决书、调解书决定是否承担保证责任。</w:t>
      </w:r>
    </w:p>
    <w:p w14:paraId="424FEAEC">
      <w:pPr>
        <w:spacing w:before="1" w:line="250" w:lineRule="auto"/>
        <w:ind w:left="15" w:right="61"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我方收到你方的书面索赔通知及相应证明材料，在</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工作日内进行核</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定后按照本保函的承诺承担保证责任。</w:t>
      </w:r>
    </w:p>
    <w:p w14:paraId="3C1CCE62">
      <w:pPr>
        <w:spacing w:line="227" w:lineRule="auto"/>
        <w:ind w:left="51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四、保证责任的终止</w:t>
      </w:r>
    </w:p>
    <w:p w14:paraId="3E91B9EA">
      <w:pPr>
        <w:spacing w:before="28" w:line="243" w:lineRule="auto"/>
        <w:ind w:left="11" w:firstLine="4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1．保证期间届满你方未向我方书面主张保证责任的，自保证期间届满次日起，</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我方保证责任自动终止。保证期间届满前，主合同约定的货物\工程\服务全部验</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收合格的，自验收合格日起，我方保证责任</w:t>
      </w:r>
      <w:r>
        <w:rPr>
          <w:rFonts w:hint="default" w:ascii="Times New Roman" w:hAnsi="Times New Roman" w:eastAsia="宋体" w:cs="Times New Roman"/>
          <w:color w:val="000000" w:themeColor="text1"/>
          <w:spacing w:val="7"/>
          <w:sz w:val="23"/>
          <w:szCs w:val="23"/>
          <w14:textFill>
            <w14:solidFill>
              <w14:schemeClr w14:val="tx1"/>
            </w14:solidFill>
          </w14:textFill>
        </w:rPr>
        <w:t>自动终止。</w:t>
      </w:r>
    </w:p>
    <w:p w14:paraId="674C94EF">
      <w:pPr>
        <w:spacing w:before="29" w:line="239" w:lineRule="auto"/>
        <w:ind w:left="10" w:right="61"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2．我方按照本保函向你方履行了保证责任后，自我方向你方支付款项</w:t>
      </w:r>
      <w:r>
        <w:rPr>
          <w:rFonts w:hint="default" w:ascii="Times New Roman" w:hAnsi="Times New Roman" w:eastAsia="宋体" w:cs="Times New Roman"/>
          <w:color w:val="000000" w:themeColor="text1"/>
          <w:spacing w:val="5"/>
          <w:sz w:val="23"/>
          <w:szCs w:val="23"/>
          <w14:textFill>
            <w14:solidFill>
              <w14:schemeClr w14:val="tx1"/>
            </w14:solidFill>
          </w14:textFill>
        </w:rPr>
        <w:t>（支付</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款项从我方账户划出）之日起，保证责任即终止。</w:t>
      </w:r>
    </w:p>
    <w:p w14:paraId="27DA9908">
      <w:pPr>
        <w:spacing w:line="239"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5" w:type="default"/>
          <w:pgSz w:w="11906" w:h="16838"/>
          <w:pgMar w:top="1431" w:right="1742" w:bottom="1200" w:left="1700" w:header="0" w:footer="968" w:gutter="0"/>
          <w:pgNumType w:fmt="decimal"/>
          <w:cols w:space="720" w:num="1"/>
        </w:sectPr>
      </w:pPr>
    </w:p>
    <w:p w14:paraId="22353BC1">
      <w:pPr>
        <w:spacing w:before="78" w:line="239" w:lineRule="auto"/>
        <w:ind w:right="8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3．按照法律法规的规定或出现应终止我方保证责任的其它情形的</w:t>
      </w:r>
      <w:r>
        <w:rPr>
          <w:rFonts w:hint="default" w:ascii="Times New Roman" w:hAnsi="Times New Roman" w:eastAsia="宋体" w:cs="Times New Roman"/>
          <w:color w:val="000000" w:themeColor="text1"/>
          <w:spacing w:val="5"/>
          <w:sz w:val="23"/>
          <w:szCs w:val="23"/>
          <w14:textFill>
            <w14:solidFill>
              <w14:schemeClr w14:val="tx1"/>
            </w14:solidFill>
          </w14:textFill>
        </w:rPr>
        <w:t>，我方在本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保函项下的保证责任亦终止。</w:t>
      </w:r>
    </w:p>
    <w:p w14:paraId="19DBDCEF">
      <w:pPr>
        <w:spacing w:before="27" w:line="245" w:lineRule="auto"/>
        <w:ind w:right="8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4．你方与供应商修改主合同，加重我方保证责任的，我方对加重部分不承担</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保证责任，但该等修改事先经我方书面同意的除外；</w:t>
      </w:r>
      <w:r>
        <w:rPr>
          <w:rFonts w:hint="default" w:ascii="Times New Roman" w:hAnsi="Times New Roman" w:eastAsia="宋体" w:cs="Times New Roman"/>
          <w:color w:val="000000" w:themeColor="text1"/>
          <w:spacing w:val="9"/>
          <w:sz w:val="23"/>
          <w:szCs w:val="23"/>
          <w14:textFill>
            <w14:solidFill>
              <w14:schemeClr w14:val="tx1"/>
            </w14:solidFill>
          </w14:textFill>
        </w:rPr>
        <w:t>你方与供应商修改主合同履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行期限，我方保证期间仍依修改前的履行期限计算，</w:t>
      </w:r>
      <w:r>
        <w:rPr>
          <w:rFonts w:hint="default" w:ascii="Times New Roman" w:hAnsi="Times New Roman" w:eastAsia="宋体" w:cs="Times New Roman"/>
          <w:color w:val="000000" w:themeColor="text1"/>
          <w:spacing w:val="9"/>
          <w:sz w:val="23"/>
          <w:szCs w:val="23"/>
          <w14:textFill>
            <w14:solidFill>
              <w14:schemeClr w14:val="tx1"/>
            </w14:solidFill>
          </w14:textFill>
        </w:rPr>
        <w:t>但该等修改事先经我方书面</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同意的除外。</w:t>
      </w:r>
    </w:p>
    <w:p w14:paraId="3DEC83EB">
      <w:pPr>
        <w:spacing w:before="29"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五、免责条款</w:t>
      </w:r>
    </w:p>
    <w:p w14:paraId="3ED4AB79">
      <w:pPr>
        <w:spacing w:before="28" w:line="227" w:lineRule="auto"/>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1．因你方违反主合同约定致使供应商不能履行义务的，我方不承担保证责任。</w:t>
      </w:r>
    </w:p>
    <w:p w14:paraId="7E5FE784">
      <w:pPr>
        <w:spacing w:before="29" w:line="239" w:lineRule="auto"/>
        <w:ind w:left="3" w:right="8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2．依照法律法规的规定或你方与供应商的另行约定，全部或者部分免</w:t>
      </w:r>
      <w:r>
        <w:rPr>
          <w:rFonts w:hint="default" w:ascii="Times New Roman" w:hAnsi="Times New Roman" w:eastAsia="宋体" w:cs="Times New Roman"/>
          <w:color w:val="000000" w:themeColor="text1"/>
          <w:spacing w:val="5"/>
          <w:sz w:val="23"/>
          <w:szCs w:val="23"/>
          <w14:textFill>
            <w14:solidFill>
              <w14:schemeClr w14:val="tx1"/>
            </w14:solidFill>
          </w14:textFill>
        </w:rPr>
        <w:t>除供应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商应缴纳的保证金义务的，我方亦免除相应</w:t>
      </w:r>
      <w:r>
        <w:rPr>
          <w:rFonts w:hint="default" w:ascii="Times New Roman" w:hAnsi="Times New Roman" w:eastAsia="宋体" w:cs="Times New Roman"/>
          <w:color w:val="000000" w:themeColor="text1"/>
          <w:spacing w:val="7"/>
          <w:sz w:val="23"/>
          <w:szCs w:val="23"/>
          <w14:textFill>
            <w14:solidFill>
              <w14:schemeClr w14:val="tx1"/>
            </w14:solidFill>
          </w14:textFill>
        </w:rPr>
        <w:t>的保证责任。</w:t>
      </w:r>
    </w:p>
    <w:p w14:paraId="7F2EDA9E">
      <w:pPr>
        <w:spacing w:before="28"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3．因不可抗力造成供应商不能履行供货义务的，我方不承担保证责任。</w:t>
      </w:r>
    </w:p>
    <w:p w14:paraId="15636988">
      <w:pPr>
        <w:spacing w:before="30" w:line="227" w:lineRule="auto"/>
        <w:ind w:left="480"/>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六、争议的解决</w:t>
      </w:r>
    </w:p>
    <w:p w14:paraId="2897497D">
      <w:pPr>
        <w:spacing w:before="29" w:line="250" w:lineRule="auto"/>
        <w:ind w:left="6" w:right="80" w:firstLine="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因本保函发生的纠纷，由你我双方协商解决，协商不成的，通过诉讼程序解</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决，诉讼管辖地法院为</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法院。</w:t>
      </w:r>
    </w:p>
    <w:p w14:paraId="32E94869">
      <w:pPr>
        <w:spacing w:line="228" w:lineRule="auto"/>
        <w:ind w:left="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七、保函的生效</w:t>
      </w:r>
    </w:p>
    <w:p w14:paraId="3BC9D7C4">
      <w:pPr>
        <w:spacing w:before="28"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本保函自我方加盖公章之日起生效。</w:t>
      </w:r>
    </w:p>
    <w:p w14:paraId="3A3D603E">
      <w:pPr>
        <w:pStyle w:val="8"/>
        <w:spacing w:line="287" w:lineRule="auto"/>
        <w:rPr>
          <w:rFonts w:hint="default" w:ascii="Times New Roman" w:hAnsi="Times New Roman" w:cs="Times New Roman"/>
          <w:color w:val="000000" w:themeColor="text1"/>
          <w14:textFill>
            <w14:solidFill>
              <w14:schemeClr w14:val="tx1"/>
            </w14:solidFill>
          </w14:textFill>
        </w:rPr>
      </w:pPr>
    </w:p>
    <w:p w14:paraId="3318FA69">
      <w:pPr>
        <w:pStyle w:val="8"/>
        <w:spacing w:line="287" w:lineRule="auto"/>
        <w:rPr>
          <w:rFonts w:hint="default" w:ascii="Times New Roman" w:hAnsi="Times New Roman" w:cs="Times New Roman"/>
          <w:color w:val="000000" w:themeColor="text1"/>
          <w14:textFill>
            <w14:solidFill>
              <w14:schemeClr w14:val="tx1"/>
            </w14:solidFill>
          </w14:textFill>
        </w:rPr>
      </w:pPr>
    </w:p>
    <w:p w14:paraId="457AF7DB">
      <w:pPr>
        <w:spacing w:before="75" w:line="227" w:lineRule="auto"/>
        <w:ind w:left="60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保证人：（公章）</w:t>
      </w:r>
    </w:p>
    <w:p w14:paraId="1A84EF6C">
      <w:pPr>
        <w:pStyle w:val="8"/>
        <w:spacing w:line="265" w:lineRule="auto"/>
        <w:rPr>
          <w:rFonts w:hint="default" w:ascii="Times New Roman" w:hAnsi="Times New Roman" w:cs="Times New Roman"/>
          <w:color w:val="000000" w:themeColor="text1"/>
          <w14:textFill>
            <w14:solidFill>
              <w14:schemeClr w14:val="tx1"/>
            </w14:solidFill>
          </w14:textFill>
        </w:rPr>
      </w:pPr>
    </w:p>
    <w:p w14:paraId="1E5826E0">
      <w:pPr>
        <w:spacing w:before="76" w:line="227" w:lineRule="auto"/>
        <w:ind w:left="6119"/>
        <w:rPr>
          <w:rFonts w:hint="default" w:ascii="Times New Roman" w:hAnsi="Times New Roman" w:eastAsia="宋体" w:cs="Times New Roman"/>
          <w:color w:val="000000" w:themeColor="text1"/>
          <w:sz w:val="23"/>
          <w:szCs w:val="23"/>
          <w14:textFill>
            <w14:solidFill>
              <w14:schemeClr w14:val="tx1"/>
            </w14:solidFill>
          </w14:textFill>
        </w:rPr>
      </w:pPr>
      <w:bookmarkStart w:id="52" w:name="bookmark46"/>
      <w:bookmarkEnd w:id="52"/>
      <w:r>
        <w:rPr>
          <w:rFonts w:hint="default" w:ascii="Times New Roman" w:hAnsi="Times New Roman" w:eastAsia="宋体" w:cs="Times New Roman"/>
          <w:color w:val="000000" w:themeColor="text1"/>
          <w:spacing w:val="-2"/>
          <w:sz w:val="23"/>
          <w:szCs w:val="23"/>
          <w14:textFill>
            <w14:solidFill>
              <w14:schemeClr w14:val="tx1"/>
            </w14:solidFill>
          </w14:textFill>
        </w:rPr>
        <w:t>年</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月</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日</w:t>
      </w:r>
    </w:p>
    <w:p w14:paraId="512A382F">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6" w:type="default"/>
          <w:pgSz w:w="11906" w:h="16838"/>
          <w:pgMar w:top="1431" w:right="1723" w:bottom="1200" w:left="1711" w:header="0" w:footer="968" w:gutter="0"/>
          <w:pgNumType w:fmt="decimal"/>
          <w:cols w:space="720" w:num="1"/>
        </w:sectPr>
      </w:pPr>
    </w:p>
    <w:p w14:paraId="6C101D41">
      <w:pPr>
        <w:pStyle w:val="8"/>
        <w:spacing w:line="258" w:lineRule="auto"/>
        <w:rPr>
          <w:rFonts w:hint="default" w:ascii="Times New Roman" w:hAnsi="Times New Roman" w:cs="Times New Roman"/>
          <w:color w:val="000000" w:themeColor="text1"/>
          <w14:textFill>
            <w14:solidFill>
              <w14:schemeClr w14:val="tx1"/>
            </w14:solidFill>
          </w14:textFill>
        </w:rPr>
      </w:pPr>
    </w:p>
    <w:p w14:paraId="798ABDB3">
      <w:pPr>
        <w:spacing w:before="101" w:line="224" w:lineRule="auto"/>
        <w:ind w:left="2652"/>
        <w:rPr>
          <w:rFonts w:hint="default" w:ascii="Times New Roman" w:hAnsi="Times New Roman" w:eastAsia="宋体" w:cs="Times New Roman"/>
          <w:color w:val="000000" w:themeColor="text1"/>
          <w:sz w:val="31"/>
          <w:szCs w:val="31"/>
          <w14:textFill>
            <w14:solidFill>
              <w14:schemeClr w14:val="tx1"/>
            </w14:solidFill>
          </w14:textFill>
        </w:rPr>
      </w:pPr>
      <w:bookmarkStart w:id="53" w:name="bookmark47"/>
      <w:bookmarkEnd w:id="53"/>
      <w:r>
        <w:rPr>
          <w:rFonts w:hint="default" w:ascii="Times New Roman" w:hAnsi="Times New Roman" w:eastAsia="宋体" w:cs="Times New Roman"/>
          <w:b/>
          <w:bCs/>
          <w:color w:val="000000" w:themeColor="text1"/>
          <w:spacing w:val="3"/>
          <w:sz w:val="31"/>
          <w:szCs w:val="31"/>
          <w14:textFill>
            <w14:solidFill>
              <w14:schemeClr w14:val="tx1"/>
            </w14:solidFill>
          </w14:textFill>
        </w:rPr>
        <w:t>第二章</w:t>
      </w:r>
      <w:r>
        <w:rPr>
          <w:rFonts w:hint="default" w:ascii="Times New Roman" w:hAnsi="Times New Roman" w:eastAsia="宋体" w:cs="Times New Roman"/>
          <w:color w:val="000000" w:themeColor="text1"/>
          <w:spacing w:val="19"/>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3"/>
          <w:sz w:val="31"/>
          <w:szCs w:val="31"/>
          <w14:textFill>
            <w14:solidFill>
              <w14:schemeClr w14:val="tx1"/>
            </w14:solidFill>
          </w14:textFill>
        </w:rPr>
        <w:t>响应文件格式</w:t>
      </w:r>
    </w:p>
    <w:p w14:paraId="74CB84D2">
      <w:pPr>
        <w:spacing w:before="198" w:line="226" w:lineRule="auto"/>
        <w:ind w:left="1773"/>
        <w:outlineLvl w:val="1"/>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7"/>
          <w:sz w:val="29"/>
          <w:szCs w:val="29"/>
          <w14:textFill>
            <w14:solidFill>
              <w14:schemeClr w14:val="tx1"/>
            </w14:solidFill>
          </w14:textFill>
        </w:rPr>
        <w:t>第一部分</w:t>
      </w:r>
      <w:r>
        <w:rPr>
          <w:rFonts w:hint="default" w:ascii="Times New Roman" w:hAnsi="Times New Roman" w:eastAsia="宋体" w:cs="Times New Roman"/>
          <w:color w:val="000000" w:themeColor="text1"/>
          <w:spacing w:val="7"/>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9"/>
          <w:szCs w:val="29"/>
          <w14:textFill>
            <w14:solidFill>
              <w14:schemeClr w14:val="tx1"/>
            </w14:solidFill>
          </w14:textFill>
        </w:rPr>
        <w:t>开标一览表及资格证明文件</w:t>
      </w:r>
    </w:p>
    <w:p w14:paraId="724C9B8F">
      <w:pPr>
        <w:spacing w:before="73" w:line="228" w:lineRule="auto"/>
        <w:ind w:left="1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1、开标一览表；</w:t>
      </w:r>
    </w:p>
    <w:p w14:paraId="2CE04282">
      <w:pPr>
        <w:spacing w:before="76" w:line="227"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2、有效的营业执照；</w:t>
      </w:r>
    </w:p>
    <w:p w14:paraId="379D7B55">
      <w:pPr>
        <w:spacing w:before="77" w:line="258" w:lineRule="auto"/>
        <w:ind w:left="1" w:right="58" w:firstLine="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3、法定代表人身份证明书，法人授权委托书附法人身份证复印件及授权委托人身</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份证复印件加盖公章；</w:t>
      </w:r>
    </w:p>
    <w:p w14:paraId="51954351">
      <w:pPr>
        <w:spacing w:before="77"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4、投标单位依法缴纳</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202</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年度近三个月中任意一个月的社保缴纳凭</w:t>
      </w:r>
      <w:r>
        <w:rPr>
          <w:rFonts w:hint="default" w:ascii="Times New Roman" w:hAnsi="Times New Roman" w:eastAsia="宋体" w:cs="Times New Roman"/>
          <w:color w:val="000000" w:themeColor="text1"/>
          <w:spacing w:val="7"/>
          <w:sz w:val="23"/>
          <w:szCs w:val="23"/>
          <w14:textFill>
            <w14:solidFill>
              <w14:schemeClr w14:val="tx1"/>
            </w14:solidFill>
          </w14:textFill>
        </w:rPr>
        <w:t>证；</w:t>
      </w:r>
    </w:p>
    <w:p w14:paraId="50FF3BF6">
      <w:pPr>
        <w:spacing w:before="78" w:line="258" w:lineRule="auto"/>
        <w:ind w:left="1" w:right="58" w:firstLine="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5、具有</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年度或</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年度</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完整</w:t>
      </w:r>
      <w:r>
        <w:rPr>
          <w:rFonts w:hint="default" w:ascii="Times New Roman" w:hAnsi="Times New Roman" w:eastAsia="宋体" w:cs="Times New Roman"/>
          <w:color w:val="000000" w:themeColor="text1"/>
          <w:spacing w:val="4"/>
          <w:sz w:val="23"/>
          <w:szCs w:val="23"/>
          <w14:textFill>
            <w14:solidFill>
              <w14:schemeClr w14:val="tx1"/>
            </w14:solidFill>
          </w14:textFill>
        </w:rPr>
        <w:t>的财务审计报告（新成立公司提供有效的银行资信</w:t>
      </w:r>
      <w:r>
        <w:rPr>
          <w:rFonts w:hint="default" w:ascii="Times New Roman" w:hAnsi="Times New Roman" w:eastAsia="宋体" w:cs="Times New Roman"/>
          <w:color w:val="000000" w:themeColor="text1"/>
          <w:spacing w:val="-8"/>
          <w:sz w:val="23"/>
          <w:szCs w:val="23"/>
          <w14:textFill>
            <w14:solidFill>
              <w14:schemeClr w14:val="tx1"/>
            </w14:solidFill>
          </w14:textFill>
        </w:rPr>
        <w:t>证明</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435A5C12">
      <w:pPr>
        <w:spacing w:before="30" w:line="239" w:lineRule="auto"/>
        <w:ind w:left="12" w:hanging="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6、投标单位提供依法缴纳</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年度近三个月</w:t>
      </w:r>
      <w:r>
        <w:rPr>
          <w:rFonts w:hint="default" w:ascii="Times New Roman" w:hAnsi="Times New Roman" w:eastAsia="宋体" w:cs="Times New Roman"/>
          <w:color w:val="000000" w:themeColor="text1"/>
          <w:spacing w:val="3"/>
          <w:sz w:val="23"/>
          <w:szCs w:val="23"/>
          <w14:textFill>
            <w14:solidFill>
              <w14:schemeClr w14:val="tx1"/>
            </w14:solidFill>
          </w14:textFill>
        </w:rPr>
        <w:t>中任意一个月的税收良好记录证明；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（完税证明或税务部门出具的其他证明，非社会保险类</w:t>
      </w:r>
      <w:r>
        <w:rPr>
          <w:rFonts w:hint="default" w:ascii="Times New Roman" w:hAnsi="Times New Roman" w:eastAsia="宋体" w:cs="Times New Roman"/>
          <w:color w:val="000000" w:themeColor="text1"/>
          <w:spacing w:val="10"/>
          <w:sz w:val="23"/>
          <w:szCs w:val="23"/>
          <w14:textFill>
            <w14:solidFill>
              <w14:schemeClr w14:val="tx1"/>
            </w14:solidFill>
          </w14:textFill>
        </w:rPr>
        <w:t>）</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w:t>
      </w:r>
    </w:p>
    <w:p w14:paraId="130284A6">
      <w:pPr>
        <w:spacing w:before="33" w:line="246" w:lineRule="auto"/>
        <w:ind w:right="58" w:firstLine="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7、投标供应商未被列入“信用中国”网站(</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creditchina</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7"/>
          <w:sz w:val="23"/>
          <w:szCs w:val="23"/>
          <w14:textFill>
            <w14:solidFill>
              <w14:schemeClr w14:val="tx1"/>
            </w14:solidFill>
          </w14:textFill>
        </w:rPr>
        <w:t>)“记录失信</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1"/>
          <w:sz w:val="23"/>
          <w:szCs w:val="23"/>
          <w14:textFill>
            <w14:solidFill>
              <w14:schemeClr w14:val="tx1"/>
            </w14:solidFill>
          </w14:textFill>
        </w:rPr>
        <w:t>被执行人</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1"/>
          <w:sz w:val="23"/>
          <w:szCs w:val="23"/>
          <w14:textFill>
            <w14:solidFill>
              <w14:schemeClr w14:val="tx1"/>
            </w14:solidFill>
          </w14:textFill>
        </w:rPr>
        <w:t>、</w:t>
      </w:r>
      <w:r>
        <w:rPr>
          <w:rFonts w:hint="default" w:ascii="Times New Roman" w:hAnsi="Times New Roman" w:eastAsia="宋体" w:cs="Times New Roman"/>
          <w:color w:val="000000" w:themeColor="text1"/>
          <w:spacing w:val="-5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1"/>
          <w:sz w:val="23"/>
          <w:szCs w:val="23"/>
          <w14:textFill>
            <w14:solidFill>
              <w14:schemeClr w14:val="tx1"/>
            </w14:solidFill>
          </w14:textFill>
        </w:rPr>
        <w:t>重大税收违法失信主体记录名单</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1"/>
          <w:sz w:val="23"/>
          <w:szCs w:val="23"/>
          <w14:textFill>
            <w14:solidFill>
              <w14:schemeClr w14:val="tx1"/>
            </w14:solidFill>
          </w14:textFill>
        </w:rPr>
        <w:t>；</w:t>
      </w:r>
      <w:r>
        <w:rPr>
          <w:rFonts w:hint="default" w:ascii="Times New Roman" w:hAnsi="Times New Roman" w:eastAsia="宋体" w:cs="Times New Roman"/>
          <w:color w:val="000000" w:themeColor="text1"/>
          <w:spacing w:val="-5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1"/>
          <w:sz w:val="23"/>
          <w:szCs w:val="23"/>
          <w14:textFill>
            <w14:solidFill>
              <w14:schemeClr w14:val="tx1"/>
            </w14:solidFill>
          </w14:textFill>
        </w:rPr>
        <w:t>未处于中国政府采购网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ccgp</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7"/>
          <w:sz w:val="23"/>
          <w:szCs w:val="23"/>
          <w14:textFill>
            <w14:solidFill>
              <w14:schemeClr w14:val="tx1"/>
            </w14:solidFill>
          </w14:textFill>
        </w:rPr>
        <w:t>)“政府采购严重违法失信行为记录名单”中的禁止参加政府采</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购活动期间</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w:t>
      </w:r>
      <w:r>
        <w:rPr>
          <w:rFonts w:hint="default" w:ascii="Times New Roman" w:hAnsi="Times New Roman" w:eastAsia="宋体" w:cs="Times New Roman"/>
          <w:color w:val="000000" w:themeColor="text1"/>
          <w:spacing w:val="-5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以采购代理机构于响应文件截止日当天在</w:t>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信用中国</w:t>
      </w:r>
      <w:r>
        <w:rPr>
          <w:rFonts w:hint="default" w:ascii="Times New Roman" w:hAnsi="Times New Roman" w:eastAsia="宋体" w:cs="Times New Roman"/>
          <w:color w:val="000000" w:themeColor="text1"/>
          <w:spacing w:val="-5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w:t>
      </w:r>
      <w:r>
        <w:rPr>
          <w:rFonts w:hint="default" w:ascii="Times New Roman" w:hAnsi="Times New Roman" w:eastAsia="宋体" w:cs="Times New Roman"/>
          <w:color w:val="000000" w:themeColor="text1"/>
          <w:spacing w:val="-8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网站</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creditchina</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24"/>
          <w:sz w:val="23"/>
          <w:szCs w:val="23"/>
          <w14:textFill>
            <w14:solidFill>
              <w14:schemeClr w14:val="tx1"/>
            </w14:solidFill>
          </w14:textFill>
        </w:rPr>
        <w:t>)及中国政府采购网(</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ccgp</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pacing w:val="23"/>
          <w:sz w:val="23"/>
          <w:szCs w:val="23"/>
          <w14:textFill>
            <w14:solidFill>
              <w14:schemeClr w14:val="tx1"/>
            </w14:solidFill>
          </w14:textFill>
        </w:rPr>
        <w:t>查询结果为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准，如相关失信记录已失效，供应商也需提供相关证明资料) ；</w:t>
      </w:r>
    </w:p>
    <w:p w14:paraId="6375D9DF">
      <w:pPr>
        <w:spacing w:before="29"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8、提供本单位在参加政府采购活动中前三年内无重大违法记</w:t>
      </w:r>
      <w:r>
        <w:rPr>
          <w:rFonts w:hint="default" w:ascii="Times New Roman" w:hAnsi="Times New Roman" w:eastAsia="宋体" w:cs="Times New Roman"/>
          <w:color w:val="000000" w:themeColor="text1"/>
          <w:spacing w:val="7"/>
          <w:sz w:val="23"/>
          <w:szCs w:val="23"/>
          <w14:textFill>
            <w14:solidFill>
              <w14:schemeClr w14:val="tx1"/>
            </w14:solidFill>
          </w14:textFill>
        </w:rPr>
        <w:t>录的承诺声明函；</w:t>
      </w:r>
    </w:p>
    <w:p w14:paraId="59BEF832">
      <w:pPr>
        <w:spacing w:before="75" w:line="227" w:lineRule="auto"/>
        <w:ind w:left="2"/>
        <w:rPr>
          <w:rFonts w:hint="default" w:ascii="Times New Roman" w:hAnsi="Times New Roman" w:eastAsia="宋体" w:cs="Times New Roman"/>
          <w:color w:val="000000" w:themeColor="text1"/>
          <w:spacing w:val="5"/>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9、投标单位（供应商）提供针对本次项目《反商业贿赂承诺书》 ；</w:t>
      </w:r>
    </w:p>
    <w:p w14:paraId="68623482">
      <w:pPr>
        <w:spacing w:before="75" w:line="227" w:lineRule="auto"/>
        <w:ind w:left="2"/>
        <w:rPr>
          <w:rFonts w:hint="default" w:ascii="Times New Roman" w:hAnsi="Times New Roman" w:eastAsia="宋体" w:cs="Times New Roman"/>
          <w:color w:val="000000" w:themeColor="text1"/>
          <w:spacing w:val="3"/>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10、缴纳投标保证金的有效凭证；</w:t>
      </w:r>
    </w:p>
    <w:p w14:paraId="47217B8A">
      <w:pPr>
        <w:spacing w:before="74" w:line="227" w:lineRule="auto"/>
        <w:ind w:left="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1</w:t>
      </w:r>
      <w:r>
        <w:rPr>
          <w:rFonts w:hint="default" w:ascii="Times New Roman" w:hAnsi="Times New Roman" w:eastAsia="宋体" w:cs="Times New Roman"/>
          <w:color w:val="000000" w:themeColor="text1"/>
          <w:spacing w:val="5"/>
          <w:sz w:val="20"/>
          <w:szCs w:val="20"/>
          <w:lang w:val="en-US" w:eastAsia="zh-CN"/>
          <w14:textFill>
            <w14:solidFill>
              <w14:schemeClr w14:val="tx1"/>
            </w14:solidFill>
          </w14:textFill>
        </w:rPr>
        <w:t>1</w:t>
      </w:r>
      <w:r>
        <w:rPr>
          <w:rFonts w:hint="default" w:ascii="Times New Roman" w:hAnsi="Times New Roman" w:eastAsia="宋体" w:cs="Times New Roman"/>
          <w:color w:val="000000" w:themeColor="text1"/>
          <w:spacing w:val="5"/>
          <w:sz w:val="20"/>
          <w:szCs w:val="20"/>
          <w14:textFill>
            <w14:solidFill>
              <w14:schemeClr w14:val="tx1"/>
            </w14:solidFill>
          </w14:textFill>
        </w:rPr>
        <w:t>、</w:t>
      </w:r>
      <w:r>
        <w:rPr>
          <w:rFonts w:hint="default" w:ascii="Times New Roman" w:hAnsi="Times New Roman" w:eastAsia="宋体" w:cs="Times New Roman"/>
          <w:color w:val="000000" w:themeColor="text1"/>
          <w:spacing w:val="5"/>
          <w:sz w:val="23"/>
          <w:szCs w:val="23"/>
          <w14:textFill>
            <w14:solidFill>
              <w14:schemeClr w14:val="tx1"/>
            </w14:solidFill>
          </w14:textFill>
        </w:rPr>
        <w:t>本项目不接受联合体投标。</w:t>
      </w:r>
    </w:p>
    <w:p w14:paraId="6E400505">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7" w:type="default"/>
          <w:pgSz w:w="11906" w:h="16838"/>
          <w:pgMar w:top="1431" w:right="1745" w:bottom="1200" w:left="1709" w:header="0" w:footer="969" w:gutter="0"/>
          <w:pgNumType w:fmt="decimal"/>
          <w:cols w:space="720" w:num="1"/>
        </w:sectPr>
      </w:pPr>
    </w:p>
    <w:p w14:paraId="31B72B3B">
      <w:pPr>
        <w:spacing w:before="213" w:line="221" w:lineRule="auto"/>
        <w:ind w:left="3353"/>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0"/>
          <w:sz w:val="28"/>
          <w:szCs w:val="28"/>
          <w14:textFill>
            <w14:solidFill>
              <w14:schemeClr w14:val="tx1"/>
            </w14:solidFill>
          </w14:textFill>
        </w:rPr>
        <w:t>1</w:t>
      </w:r>
      <w:r>
        <w:rPr>
          <w:rFonts w:hint="default" w:ascii="Times New Roman" w:hAnsi="Times New Roman" w:eastAsia="宋体" w:cs="Times New Roman"/>
          <w:color w:val="000000" w:themeColor="text1"/>
          <w:spacing w:val="8"/>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8"/>
          <w:szCs w:val="28"/>
          <w14:textFill>
            <w14:solidFill>
              <w14:schemeClr w14:val="tx1"/>
            </w14:solidFill>
          </w14:textFill>
        </w:rPr>
        <w:t>开标一览表</w:t>
      </w:r>
    </w:p>
    <w:p w14:paraId="622164F5">
      <w:pPr>
        <w:pStyle w:val="8"/>
        <w:spacing w:line="252" w:lineRule="auto"/>
        <w:rPr>
          <w:rFonts w:hint="default" w:ascii="Times New Roman" w:hAnsi="Times New Roman" w:cs="Times New Roman"/>
          <w:color w:val="000000" w:themeColor="text1"/>
          <w14:textFill>
            <w14:solidFill>
              <w14:schemeClr w14:val="tx1"/>
            </w14:solidFill>
          </w14:textFill>
        </w:rPr>
      </w:pPr>
    </w:p>
    <w:p w14:paraId="226FCBC9">
      <w:pPr>
        <w:pStyle w:val="8"/>
        <w:spacing w:line="252" w:lineRule="auto"/>
        <w:rPr>
          <w:rFonts w:hint="default" w:ascii="Times New Roman" w:hAnsi="Times New Roman" w:cs="Times New Roman"/>
          <w:color w:val="000000" w:themeColor="text1"/>
          <w14:textFill>
            <w14:solidFill>
              <w14:schemeClr w14:val="tx1"/>
            </w14:solidFill>
          </w14:textFill>
        </w:rPr>
      </w:pPr>
    </w:p>
    <w:p w14:paraId="7DFAB644">
      <w:pPr>
        <w:pStyle w:val="8"/>
        <w:spacing w:line="252" w:lineRule="auto"/>
        <w:rPr>
          <w:rFonts w:hint="default" w:ascii="Times New Roman" w:hAnsi="Times New Roman" w:cs="Times New Roman"/>
          <w:color w:val="000000" w:themeColor="text1"/>
          <w14:textFill>
            <w14:solidFill>
              <w14:schemeClr w14:val="tx1"/>
            </w14:solidFill>
          </w14:textFill>
        </w:rPr>
      </w:pPr>
    </w:p>
    <w:p w14:paraId="4DB83343">
      <w:pPr>
        <w:pStyle w:val="8"/>
        <w:spacing w:line="253" w:lineRule="auto"/>
        <w:rPr>
          <w:rFonts w:hint="default" w:ascii="Times New Roman" w:hAnsi="Times New Roman" w:cs="Times New Roman"/>
          <w:color w:val="000000" w:themeColor="text1"/>
          <w14:textFill>
            <w14:solidFill>
              <w14:schemeClr w14:val="tx1"/>
            </w14:solidFill>
          </w14:textFill>
        </w:rPr>
      </w:pPr>
    </w:p>
    <w:p w14:paraId="469E412F">
      <w:pPr>
        <w:spacing w:before="75" w:line="227" w:lineRule="auto"/>
        <w:ind w:left="46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项目名称：</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招标编号：</w:t>
      </w:r>
    </w:p>
    <w:p w14:paraId="692EC41E">
      <w:pPr>
        <w:spacing w:before="28" w:line="222" w:lineRule="auto"/>
        <w:ind w:left="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报价单位：人民币  元</w:t>
      </w:r>
    </w:p>
    <w:tbl>
      <w:tblPr>
        <w:tblStyle w:val="14"/>
        <w:tblW w:w="8987"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4"/>
        <w:gridCol w:w="2245"/>
        <w:gridCol w:w="1437"/>
        <w:gridCol w:w="1546"/>
        <w:gridCol w:w="1278"/>
        <w:gridCol w:w="1137"/>
      </w:tblGrid>
      <w:tr w14:paraId="3CF1A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344" w:type="dxa"/>
            <w:tcBorders>
              <w:bottom w:val="single" w:color="000000" w:sz="6" w:space="0"/>
              <w:right w:val="single" w:color="000000" w:sz="6" w:space="0"/>
            </w:tcBorders>
            <w:vAlign w:val="top"/>
          </w:tcPr>
          <w:p w14:paraId="37006434">
            <w:pPr>
              <w:spacing w:before="215" w:line="227" w:lineRule="auto"/>
              <w:ind w:left="2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服务名称</w:t>
            </w:r>
          </w:p>
        </w:tc>
        <w:tc>
          <w:tcPr>
            <w:tcW w:w="2245" w:type="dxa"/>
            <w:tcBorders>
              <w:left w:val="single" w:color="000000" w:sz="6" w:space="0"/>
              <w:bottom w:val="single" w:color="000000" w:sz="6" w:space="0"/>
            </w:tcBorders>
            <w:vAlign w:val="top"/>
          </w:tcPr>
          <w:p w14:paraId="4573CF1B">
            <w:pPr>
              <w:spacing w:before="215" w:line="226" w:lineRule="auto"/>
              <w:ind w:left="65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投标总价</w:t>
            </w:r>
          </w:p>
        </w:tc>
        <w:tc>
          <w:tcPr>
            <w:tcW w:w="1437" w:type="dxa"/>
            <w:tcBorders>
              <w:top w:val="single" w:color="000000" w:sz="6" w:space="0"/>
              <w:bottom w:val="single" w:color="000000" w:sz="6" w:space="0"/>
            </w:tcBorders>
            <w:vAlign w:val="top"/>
          </w:tcPr>
          <w:p w14:paraId="1416353B">
            <w:pPr>
              <w:spacing w:before="215" w:line="228" w:lineRule="auto"/>
              <w:ind w:left="13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投标保证金</w:t>
            </w:r>
          </w:p>
        </w:tc>
        <w:tc>
          <w:tcPr>
            <w:tcW w:w="1546" w:type="dxa"/>
            <w:tcBorders>
              <w:top w:val="single" w:color="000000" w:sz="6" w:space="0"/>
              <w:bottom w:val="single" w:color="000000" w:sz="6" w:space="0"/>
            </w:tcBorders>
            <w:vAlign w:val="top"/>
          </w:tcPr>
          <w:p w14:paraId="740F6D89">
            <w:pPr>
              <w:spacing w:before="215" w:line="227" w:lineRule="auto"/>
              <w:ind w:left="4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服务期</w:t>
            </w:r>
          </w:p>
        </w:tc>
        <w:tc>
          <w:tcPr>
            <w:tcW w:w="1278" w:type="dxa"/>
            <w:tcBorders>
              <w:top w:val="single" w:color="000000" w:sz="6" w:space="0"/>
              <w:bottom w:val="single" w:color="000000" w:sz="6" w:space="0"/>
            </w:tcBorders>
            <w:vAlign w:val="top"/>
          </w:tcPr>
          <w:p w14:paraId="44BEF239">
            <w:pPr>
              <w:spacing w:before="215" w:line="227" w:lineRule="auto"/>
              <w:ind w:left="1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服务地点</w:t>
            </w:r>
          </w:p>
        </w:tc>
        <w:tc>
          <w:tcPr>
            <w:tcW w:w="1137" w:type="dxa"/>
            <w:tcBorders>
              <w:top w:val="single" w:color="000000" w:sz="6" w:space="0"/>
              <w:bottom w:val="single" w:color="000000" w:sz="6" w:space="0"/>
              <w:right w:val="single" w:color="000000" w:sz="6" w:space="0"/>
            </w:tcBorders>
            <w:vAlign w:val="top"/>
          </w:tcPr>
          <w:p w14:paraId="4925CC26">
            <w:pPr>
              <w:spacing w:before="214" w:line="229" w:lineRule="auto"/>
              <w:ind w:left="33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备注</w:t>
            </w:r>
          </w:p>
        </w:tc>
      </w:tr>
      <w:tr w14:paraId="0D9B4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1344" w:type="dxa"/>
            <w:tcBorders>
              <w:top w:val="single" w:color="000000" w:sz="6" w:space="0"/>
              <w:right w:val="single" w:color="000000" w:sz="6" w:space="0"/>
            </w:tcBorders>
            <w:vAlign w:val="top"/>
          </w:tcPr>
          <w:p w14:paraId="55CDA4C2">
            <w:pPr>
              <w:rPr>
                <w:rFonts w:hint="default" w:ascii="Times New Roman" w:hAnsi="Times New Roman" w:cs="Times New Roman"/>
                <w:color w:val="000000" w:themeColor="text1"/>
                <w:sz w:val="21"/>
                <w14:textFill>
                  <w14:solidFill>
                    <w14:schemeClr w14:val="tx1"/>
                  </w14:solidFill>
                </w14:textFill>
              </w:rPr>
            </w:pPr>
          </w:p>
        </w:tc>
        <w:tc>
          <w:tcPr>
            <w:tcW w:w="2245" w:type="dxa"/>
            <w:tcBorders>
              <w:top w:val="single" w:color="000000" w:sz="6" w:space="0"/>
              <w:left w:val="single" w:color="000000" w:sz="6" w:space="0"/>
            </w:tcBorders>
            <w:vAlign w:val="top"/>
          </w:tcPr>
          <w:p w14:paraId="720915BF">
            <w:pPr>
              <w:spacing w:line="462" w:lineRule="auto"/>
              <w:rPr>
                <w:rFonts w:hint="default" w:ascii="Times New Roman" w:hAnsi="Times New Roman" w:cs="Times New Roman"/>
                <w:color w:val="000000" w:themeColor="text1"/>
                <w:sz w:val="21"/>
                <w14:textFill>
                  <w14:solidFill>
                    <w14:schemeClr w14:val="tx1"/>
                  </w14:solidFill>
                </w14:textFill>
              </w:rPr>
            </w:pPr>
          </w:p>
          <w:p w14:paraId="2C0CDAF6">
            <w:pPr>
              <w:spacing w:before="75" w:line="228" w:lineRule="auto"/>
              <w:ind w:left="1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大写：</w:t>
            </w:r>
          </w:p>
          <w:p w14:paraId="25955264">
            <w:pPr>
              <w:spacing w:before="27" w:line="230" w:lineRule="auto"/>
              <w:ind w:left="1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小写：</w:t>
            </w:r>
          </w:p>
        </w:tc>
        <w:tc>
          <w:tcPr>
            <w:tcW w:w="1437" w:type="dxa"/>
            <w:tcBorders>
              <w:top w:val="single" w:color="000000" w:sz="6" w:space="0"/>
            </w:tcBorders>
            <w:vAlign w:val="top"/>
          </w:tcPr>
          <w:p w14:paraId="024ED251">
            <w:pPr>
              <w:rPr>
                <w:rFonts w:hint="default" w:ascii="Times New Roman" w:hAnsi="Times New Roman" w:cs="Times New Roman"/>
                <w:color w:val="000000" w:themeColor="text1"/>
                <w:sz w:val="21"/>
                <w14:textFill>
                  <w14:solidFill>
                    <w14:schemeClr w14:val="tx1"/>
                  </w14:solidFill>
                </w14:textFill>
              </w:rPr>
            </w:pPr>
          </w:p>
        </w:tc>
        <w:tc>
          <w:tcPr>
            <w:tcW w:w="1546" w:type="dxa"/>
            <w:tcBorders>
              <w:top w:val="single" w:color="000000" w:sz="6" w:space="0"/>
            </w:tcBorders>
            <w:vAlign w:val="top"/>
          </w:tcPr>
          <w:p w14:paraId="6A3CE4B7">
            <w:pPr>
              <w:rPr>
                <w:rFonts w:hint="default" w:ascii="Times New Roman" w:hAnsi="Times New Roman" w:cs="Times New Roman"/>
                <w:color w:val="000000" w:themeColor="text1"/>
                <w:sz w:val="21"/>
                <w14:textFill>
                  <w14:solidFill>
                    <w14:schemeClr w14:val="tx1"/>
                  </w14:solidFill>
                </w14:textFill>
              </w:rPr>
            </w:pPr>
          </w:p>
        </w:tc>
        <w:tc>
          <w:tcPr>
            <w:tcW w:w="1278" w:type="dxa"/>
            <w:tcBorders>
              <w:top w:val="single" w:color="000000" w:sz="6" w:space="0"/>
            </w:tcBorders>
            <w:vAlign w:val="top"/>
          </w:tcPr>
          <w:p w14:paraId="353D9346">
            <w:pPr>
              <w:rPr>
                <w:rFonts w:hint="default" w:ascii="Times New Roman" w:hAnsi="Times New Roman" w:cs="Times New Roman"/>
                <w:color w:val="000000" w:themeColor="text1"/>
                <w:sz w:val="21"/>
                <w14:textFill>
                  <w14:solidFill>
                    <w14:schemeClr w14:val="tx1"/>
                  </w14:solidFill>
                </w14:textFill>
              </w:rPr>
            </w:pPr>
          </w:p>
        </w:tc>
        <w:tc>
          <w:tcPr>
            <w:tcW w:w="1137" w:type="dxa"/>
            <w:tcBorders>
              <w:top w:val="single" w:color="000000" w:sz="6" w:space="0"/>
              <w:right w:val="single" w:color="000000" w:sz="6" w:space="0"/>
            </w:tcBorders>
            <w:vAlign w:val="top"/>
          </w:tcPr>
          <w:p w14:paraId="65F64CAC">
            <w:pPr>
              <w:rPr>
                <w:rFonts w:hint="default" w:ascii="Times New Roman" w:hAnsi="Times New Roman" w:cs="Times New Roman"/>
                <w:color w:val="000000" w:themeColor="text1"/>
                <w:sz w:val="21"/>
                <w14:textFill>
                  <w14:solidFill>
                    <w14:schemeClr w14:val="tx1"/>
                  </w14:solidFill>
                </w14:textFill>
              </w:rPr>
            </w:pPr>
          </w:p>
        </w:tc>
      </w:tr>
    </w:tbl>
    <w:p w14:paraId="1AAA6399">
      <w:pPr>
        <w:pStyle w:val="8"/>
        <w:spacing w:line="297" w:lineRule="auto"/>
        <w:rPr>
          <w:rFonts w:hint="default" w:ascii="Times New Roman" w:hAnsi="Times New Roman" w:cs="Times New Roman"/>
          <w:color w:val="000000" w:themeColor="text1"/>
          <w14:textFill>
            <w14:solidFill>
              <w14:schemeClr w14:val="tx1"/>
            </w14:solidFill>
          </w14:textFill>
        </w:rPr>
      </w:pPr>
    </w:p>
    <w:p w14:paraId="5DDD3A54">
      <w:pPr>
        <w:pStyle w:val="8"/>
        <w:spacing w:line="297" w:lineRule="auto"/>
        <w:rPr>
          <w:rFonts w:hint="default" w:ascii="Times New Roman" w:hAnsi="Times New Roman" w:cs="Times New Roman"/>
          <w:color w:val="000000" w:themeColor="text1"/>
          <w14:textFill>
            <w14:solidFill>
              <w14:schemeClr w14:val="tx1"/>
            </w14:solidFill>
          </w14:textFill>
        </w:rPr>
      </w:pPr>
    </w:p>
    <w:p w14:paraId="658EE499">
      <w:pPr>
        <w:pStyle w:val="8"/>
        <w:spacing w:line="297" w:lineRule="auto"/>
        <w:rPr>
          <w:rFonts w:hint="default" w:ascii="Times New Roman" w:hAnsi="Times New Roman" w:cs="Times New Roman"/>
          <w:color w:val="000000" w:themeColor="text1"/>
          <w14:textFill>
            <w14:solidFill>
              <w14:schemeClr w14:val="tx1"/>
            </w14:solidFill>
          </w14:textFill>
        </w:rPr>
      </w:pPr>
    </w:p>
    <w:p w14:paraId="06B7F6CA">
      <w:pPr>
        <w:spacing w:before="75" w:line="227" w:lineRule="auto"/>
        <w:ind w:left="46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投标人名称（单位盖章</w:t>
      </w:r>
      <w:r>
        <w:rPr>
          <w:rFonts w:hint="default" w:ascii="Times New Roman" w:hAnsi="Times New Roman" w:eastAsia="宋体" w:cs="Times New Roman"/>
          <w:color w:val="000000" w:themeColor="text1"/>
          <w:spacing w:val="4"/>
          <w:sz w:val="23"/>
          <w:szCs w:val="23"/>
          <w14:textFill>
            <w14:solidFill>
              <w14:schemeClr w14:val="tx1"/>
            </w14:solidFill>
          </w14:textFill>
        </w:rPr>
        <w:t>）：</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1828BB9E">
      <w:pPr>
        <w:pStyle w:val="8"/>
        <w:spacing w:line="287" w:lineRule="auto"/>
        <w:rPr>
          <w:rFonts w:hint="default" w:ascii="Times New Roman" w:hAnsi="Times New Roman" w:cs="Times New Roman"/>
          <w:color w:val="000000" w:themeColor="text1"/>
          <w14:textFill>
            <w14:solidFill>
              <w14:schemeClr w14:val="tx1"/>
            </w14:solidFill>
          </w14:textFill>
        </w:rPr>
      </w:pPr>
    </w:p>
    <w:p w14:paraId="64266B94">
      <w:pPr>
        <w:pStyle w:val="8"/>
        <w:spacing w:line="288" w:lineRule="auto"/>
        <w:rPr>
          <w:rFonts w:hint="default" w:ascii="Times New Roman" w:hAnsi="Times New Roman" w:cs="Times New Roman"/>
          <w:color w:val="000000" w:themeColor="text1"/>
          <w14:textFill>
            <w14:solidFill>
              <w14:schemeClr w14:val="tx1"/>
            </w14:solidFill>
          </w14:textFill>
        </w:rPr>
      </w:pPr>
    </w:p>
    <w:p w14:paraId="2542C144">
      <w:pPr>
        <w:spacing w:before="75" w:line="227" w:lineRule="auto"/>
        <w:ind w:left="46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法定代表人或其委托代理人(签字):</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4F18CD1B">
      <w:pPr>
        <w:pStyle w:val="8"/>
        <w:spacing w:line="287" w:lineRule="auto"/>
        <w:rPr>
          <w:rFonts w:hint="default" w:ascii="Times New Roman" w:hAnsi="Times New Roman" w:cs="Times New Roman"/>
          <w:color w:val="000000" w:themeColor="text1"/>
          <w14:textFill>
            <w14:solidFill>
              <w14:schemeClr w14:val="tx1"/>
            </w14:solidFill>
          </w14:textFill>
        </w:rPr>
      </w:pPr>
    </w:p>
    <w:p w14:paraId="2F6AF225">
      <w:pPr>
        <w:pStyle w:val="8"/>
        <w:spacing w:line="288" w:lineRule="auto"/>
        <w:rPr>
          <w:rFonts w:hint="default" w:ascii="Times New Roman" w:hAnsi="Times New Roman" w:cs="Times New Roman"/>
          <w:color w:val="000000" w:themeColor="text1"/>
          <w14:textFill>
            <w14:solidFill>
              <w14:schemeClr w14:val="tx1"/>
            </w14:solidFill>
          </w14:textFill>
        </w:rPr>
      </w:pPr>
    </w:p>
    <w:p w14:paraId="3DB678C5">
      <w:pPr>
        <w:keepNext w:val="0"/>
        <w:keepLines w:val="0"/>
        <w:pageBreakBefore w:val="0"/>
        <w:widowControl/>
        <w:kinsoku w:val="0"/>
        <w:wordWrap/>
        <w:overflowPunct/>
        <w:topLinePunct w:val="0"/>
        <w:autoSpaceDE w:val="0"/>
        <w:autoSpaceDN w:val="0"/>
        <w:bidi w:val="0"/>
        <w:adjustRightInd w:val="0"/>
        <w:snapToGrid w:val="0"/>
        <w:spacing w:before="75" w:line="324" w:lineRule="auto"/>
        <w:ind w:right="700"/>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注:供应商报价时应包含设计、采购、运输、安装、人工费、相关部门验收及保修期内的维护保养等所有含税费用，以及供应商认为必要的其他货物、材料、工程、服务</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64680A0F">
      <w:pPr>
        <w:keepNext w:val="0"/>
        <w:keepLines w:val="0"/>
        <w:pageBreakBefore w:val="0"/>
        <w:widowControl/>
        <w:kinsoku w:val="0"/>
        <w:wordWrap/>
        <w:overflowPunct/>
        <w:topLinePunct w:val="0"/>
        <w:autoSpaceDE w:val="0"/>
        <w:autoSpaceDN w:val="0"/>
        <w:bidi w:val="0"/>
        <w:adjustRightInd w:val="0"/>
        <w:snapToGrid w:val="0"/>
        <w:spacing w:before="1" w:line="324" w:lineRule="auto"/>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此表中，每个分包的投标总价应和投标分项报价表的总价相一致。</w:t>
      </w:r>
    </w:p>
    <w:p w14:paraId="45929F5A">
      <w:pPr>
        <w:spacing w:line="225"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8" w:type="default"/>
          <w:pgSz w:w="11906" w:h="16838"/>
          <w:pgMar w:top="1431" w:right="1101" w:bottom="1200" w:left="1785" w:header="0" w:footer="968" w:gutter="0"/>
          <w:pgNumType w:fmt="decimal"/>
          <w:cols w:space="720" w:num="1"/>
        </w:sectPr>
      </w:pPr>
    </w:p>
    <w:p w14:paraId="4E63C23D">
      <w:pPr>
        <w:pStyle w:val="8"/>
        <w:spacing w:line="356" w:lineRule="auto"/>
        <w:rPr>
          <w:rFonts w:hint="default" w:ascii="Times New Roman" w:hAnsi="Times New Roman" w:cs="Times New Roman"/>
          <w:color w:val="000000" w:themeColor="text1"/>
          <w14:textFill>
            <w14:solidFill>
              <w14:schemeClr w14:val="tx1"/>
            </w14:solidFill>
          </w14:textFill>
        </w:rPr>
      </w:pPr>
    </w:p>
    <w:p w14:paraId="50B3CF53">
      <w:pPr>
        <w:spacing w:before="91" w:line="220" w:lineRule="auto"/>
        <w:ind w:left="69"/>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4"/>
          <w:sz w:val="28"/>
          <w:szCs w:val="28"/>
          <w14:textFill>
            <w14:solidFill>
              <w14:schemeClr w14:val="tx1"/>
            </w14:solidFill>
          </w14:textFill>
        </w:rPr>
        <w:t>2、有效的营业执照</w:t>
      </w:r>
    </w:p>
    <w:p w14:paraId="4E32457D">
      <w:pPr>
        <w:spacing w:line="220" w:lineRule="auto"/>
        <w:rPr>
          <w:rFonts w:hint="default" w:ascii="Times New Roman" w:hAnsi="Times New Roman" w:eastAsia="宋体" w:cs="Times New Roman"/>
          <w:color w:val="000000" w:themeColor="text1"/>
          <w:sz w:val="28"/>
          <w:szCs w:val="28"/>
          <w14:textFill>
            <w14:solidFill>
              <w14:schemeClr w14:val="tx1"/>
            </w14:solidFill>
          </w14:textFill>
        </w:rPr>
        <w:sectPr>
          <w:footerReference r:id="rId29" w:type="default"/>
          <w:pgSz w:w="11906" w:h="16838"/>
          <w:pgMar w:top="1431" w:right="1785" w:bottom="1200" w:left="1785" w:header="0" w:footer="969" w:gutter="0"/>
          <w:pgNumType w:fmt="decimal"/>
          <w:cols w:space="720" w:num="1"/>
        </w:sectPr>
      </w:pPr>
    </w:p>
    <w:p w14:paraId="1617F0CA">
      <w:pPr>
        <w:spacing w:before="89" w:line="239" w:lineRule="auto"/>
        <w:ind w:right="225" w:firstLine="145"/>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
          <w:sz w:val="28"/>
          <w:szCs w:val="28"/>
          <w14:textFill>
            <w14:solidFill>
              <w14:schemeClr w14:val="tx1"/>
            </w14:solidFill>
          </w14:textFill>
        </w:rPr>
        <w:t>3、法定代表人身份证明书；法人授权委托书附法人身份证复印件及</w:t>
      </w:r>
      <w:r>
        <w:rPr>
          <w:rFonts w:hint="default" w:ascii="Times New Roman" w:hAnsi="Times New Roman" w:eastAsia="宋体" w:cs="Times New Roman"/>
          <w:color w:val="000000" w:themeColor="text1"/>
          <w:spacing w:val="1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8"/>
          <w:szCs w:val="28"/>
          <w14:textFill>
            <w14:solidFill>
              <w14:schemeClr w14:val="tx1"/>
            </w14:solidFill>
          </w14:textFill>
        </w:rPr>
        <w:t>授权委托人身份证复印件加盖公章；</w:t>
      </w:r>
    </w:p>
    <w:p w14:paraId="35BD543F">
      <w:pPr>
        <w:spacing w:before="302" w:line="219" w:lineRule="auto"/>
        <w:ind w:left="1967"/>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5"/>
          <w:sz w:val="28"/>
          <w:szCs w:val="28"/>
          <w14:textFill>
            <w14:solidFill>
              <w14:schemeClr w14:val="tx1"/>
            </w14:solidFill>
          </w14:textFill>
        </w:rPr>
        <w:t>（一）法定代表人身份证明书</w:t>
      </w:r>
    </w:p>
    <w:p w14:paraId="6D8DF1D8">
      <w:pPr>
        <w:pStyle w:val="8"/>
        <w:spacing w:line="258" w:lineRule="auto"/>
        <w:rPr>
          <w:rFonts w:hint="default" w:ascii="Times New Roman" w:hAnsi="Times New Roman" w:cs="Times New Roman"/>
          <w:color w:val="000000" w:themeColor="text1"/>
          <w14:textFill>
            <w14:solidFill>
              <w14:schemeClr w14:val="tx1"/>
            </w14:solidFill>
          </w14:textFill>
        </w:rPr>
      </w:pPr>
    </w:p>
    <w:p w14:paraId="649B3102">
      <w:pPr>
        <w:pStyle w:val="8"/>
        <w:spacing w:line="259" w:lineRule="auto"/>
        <w:rPr>
          <w:rFonts w:hint="default" w:ascii="Times New Roman" w:hAnsi="Times New Roman" w:cs="Times New Roman"/>
          <w:color w:val="000000" w:themeColor="text1"/>
          <w14:textFill>
            <w14:solidFill>
              <w14:schemeClr w14:val="tx1"/>
            </w14:solidFill>
          </w14:textFill>
        </w:rPr>
      </w:pPr>
    </w:p>
    <w:p w14:paraId="3763E583">
      <w:pPr>
        <w:tabs>
          <w:tab w:val="left" w:pos="1788"/>
        </w:tabs>
        <w:spacing w:before="75" w:line="227" w:lineRule="auto"/>
        <w:ind w:left="5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u w:val="single" w:color="auto"/>
          <w14:textFill>
            <w14:solidFill>
              <w14:schemeClr w14:val="tx1"/>
            </w14:solidFill>
          </w14:textFill>
        </w:rPr>
        <w:tab/>
      </w:r>
      <w:r>
        <w:rPr>
          <w:rFonts w:hint="default" w:ascii="Times New Roman" w:hAnsi="Times New Roman" w:eastAsia="宋体" w:cs="Times New Roman"/>
          <w:color w:val="000000" w:themeColor="text1"/>
          <w:spacing w:val="-7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同志，现任我单位</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（职务）为法定代表人，特此证明。</w:t>
      </w:r>
    </w:p>
    <w:p w14:paraId="0F088F1B">
      <w:pPr>
        <w:spacing w:before="184" w:line="228"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单位：</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签发日期：</w:t>
      </w:r>
    </w:p>
    <w:p w14:paraId="3D65F3F4">
      <w:pPr>
        <w:spacing w:before="184"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法定代表人：</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性别：</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年龄：</w:t>
      </w:r>
    </w:p>
    <w:p w14:paraId="03484051">
      <w:pPr>
        <w:spacing w:before="185" w:line="227" w:lineRule="auto"/>
        <w:ind w:left="485"/>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身份证号码：                 联系电话：</w:t>
      </w:r>
    </w:p>
    <w:p w14:paraId="0D07C922">
      <w:pPr>
        <w:spacing w:before="186" w:line="227"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营业执照号码：               经济性质：</w:t>
      </w:r>
    </w:p>
    <w:p w14:paraId="6199E557">
      <w:pPr>
        <w:spacing w:before="185"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说明：</w:t>
      </w:r>
    </w:p>
    <w:p w14:paraId="0DF6482B">
      <w:pPr>
        <w:spacing w:before="184" w:line="227" w:lineRule="auto"/>
        <w:ind w:left="2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1、法定代表人为企业事业单位、国家机关、社会团体的</w:t>
      </w:r>
      <w:r>
        <w:rPr>
          <w:rFonts w:hint="default" w:ascii="Times New Roman" w:hAnsi="Times New Roman" w:eastAsia="宋体" w:cs="Times New Roman"/>
          <w:color w:val="000000" w:themeColor="text1"/>
          <w:spacing w:val="7"/>
          <w:sz w:val="23"/>
          <w:szCs w:val="23"/>
          <w14:textFill>
            <w14:solidFill>
              <w14:schemeClr w14:val="tx1"/>
            </w14:solidFill>
          </w14:textFill>
        </w:rPr>
        <w:t>主要行政负责人。</w:t>
      </w:r>
    </w:p>
    <w:p w14:paraId="5A50FF0F">
      <w:pPr>
        <w:spacing w:before="186" w:line="227" w:lineRule="auto"/>
        <w:ind w:left="2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2、内容必须填写真实、清楚、涂改无效，不得转让。</w:t>
      </w:r>
    </w:p>
    <w:p w14:paraId="2197117D">
      <w:pPr>
        <w:spacing w:before="184" w:line="227" w:lineRule="auto"/>
        <w:ind w:left="2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3、将此证明书原件提交采购代理机构作为谈判响应</w:t>
      </w:r>
      <w:r>
        <w:rPr>
          <w:rFonts w:hint="default" w:ascii="Times New Roman" w:hAnsi="Times New Roman" w:eastAsia="宋体" w:cs="Times New Roman"/>
          <w:color w:val="000000" w:themeColor="text1"/>
          <w:spacing w:val="7"/>
          <w:sz w:val="23"/>
          <w:szCs w:val="23"/>
          <w14:textFill>
            <w14:solidFill>
              <w14:schemeClr w14:val="tx1"/>
            </w14:solidFill>
          </w14:textFill>
        </w:rPr>
        <w:t>文件附件。</w:t>
      </w:r>
    </w:p>
    <w:p w14:paraId="13E0C8DA">
      <w:pPr>
        <w:pStyle w:val="8"/>
        <w:spacing w:line="287" w:lineRule="auto"/>
        <w:rPr>
          <w:rFonts w:hint="default" w:ascii="Times New Roman" w:hAnsi="Times New Roman" w:cs="Times New Roman"/>
          <w:color w:val="000000" w:themeColor="text1"/>
          <w14:textFill>
            <w14:solidFill>
              <w14:schemeClr w14:val="tx1"/>
            </w14:solidFill>
          </w14:textFill>
        </w:rPr>
      </w:pPr>
    </w:p>
    <w:p w14:paraId="7F1B5902">
      <w:pPr>
        <w:pStyle w:val="8"/>
        <w:spacing w:line="287" w:lineRule="auto"/>
        <w:rPr>
          <w:rFonts w:hint="default" w:ascii="Times New Roman" w:hAnsi="Times New Roman" w:cs="Times New Roman"/>
          <w:color w:val="000000" w:themeColor="text1"/>
          <w14:textFill>
            <w14:solidFill>
              <w14:schemeClr w14:val="tx1"/>
            </w14:solidFill>
          </w14:textFill>
        </w:rPr>
      </w:pPr>
    </w:p>
    <w:p w14:paraId="2687ECBB">
      <w:pPr>
        <w:spacing w:before="76" w:line="227" w:lineRule="auto"/>
        <w:ind w:left="13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pict>
          <v:shape id="_x0000_s1026" o:spid="_x0000_s1026" o:spt="202" type="#_x0000_t202" style="position:absolute;left:0pt;margin-left:10.25pt;margin-top:20.95pt;height:127.5pt;width:186.5pt;z-index:251660288;mso-width-relative:page;mso-height-relative:page;" filled="f" stroked="f" coordsize="21600,21600">
            <v:path/>
            <v:fill on="f" focussize="0,0"/>
            <v:stroke on="f"/>
            <v:imagedata o:title=""/>
            <o:lock v:ext="edit" aspectratio="f"/>
            <v:textbox inset="0mm,0mm,0mm,0mm">
              <w:txbxContent>
                <w:p w14:paraId="12166D37">
                  <w:pPr>
                    <w:spacing w:line="20" w:lineRule="exact"/>
                  </w:pPr>
                </w:p>
                <w:tbl>
                  <w:tblPr>
                    <w:tblStyle w:val="14"/>
                    <w:tblW w:w="367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79"/>
                  </w:tblGrid>
                  <w:tr w14:paraId="3A80A3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89" w:hRule="atLeast"/>
                    </w:trPr>
                    <w:tc>
                      <w:tcPr>
                        <w:tcW w:w="3679" w:type="dxa"/>
                        <w:vAlign w:val="top"/>
                      </w:tcPr>
                      <w:p w14:paraId="077A6708">
                        <w:pPr>
                          <w:spacing w:line="268" w:lineRule="auto"/>
                          <w:rPr>
                            <w:rFonts w:ascii="Arial"/>
                            <w:sz w:val="21"/>
                          </w:rPr>
                        </w:pPr>
                      </w:p>
                      <w:p w14:paraId="09C48175">
                        <w:pPr>
                          <w:spacing w:line="269" w:lineRule="auto"/>
                          <w:rPr>
                            <w:rFonts w:ascii="Arial"/>
                            <w:sz w:val="21"/>
                          </w:rPr>
                        </w:pPr>
                      </w:p>
                      <w:p w14:paraId="28C4FA38">
                        <w:pPr>
                          <w:spacing w:line="269" w:lineRule="auto"/>
                          <w:rPr>
                            <w:rFonts w:ascii="Arial"/>
                            <w:sz w:val="21"/>
                          </w:rPr>
                        </w:pPr>
                      </w:p>
                      <w:p w14:paraId="176456DC">
                        <w:pPr>
                          <w:spacing w:line="269" w:lineRule="auto"/>
                          <w:rPr>
                            <w:rFonts w:ascii="Arial"/>
                            <w:sz w:val="21"/>
                          </w:rPr>
                        </w:pPr>
                      </w:p>
                      <w:p w14:paraId="13A7A951">
                        <w:pPr>
                          <w:spacing w:before="65" w:line="228" w:lineRule="auto"/>
                          <w:ind w:left="688"/>
                          <w:rPr>
                            <w:rFonts w:ascii="宋体" w:hAnsi="宋体" w:eastAsia="宋体" w:cs="宋体"/>
                            <w:sz w:val="20"/>
                            <w:szCs w:val="20"/>
                          </w:rPr>
                        </w:pPr>
                        <w:r>
                          <w:rPr>
                            <w:rFonts w:ascii="宋体" w:hAnsi="宋体" w:eastAsia="宋体" w:cs="宋体"/>
                            <w:spacing w:val="9"/>
                            <w:sz w:val="20"/>
                            <w:szCs w:val="20"/>
                          </w:rPr>
                          <w:t>法定代表人身份证复印件</w:t>
                        </w:r>
                      </w:p>
                    </w:tc>
                  </w:tr>
                </w:tbl>
                <w:p w14:paraId="13027A35">
                  <w:pPr>
                    <w:pStyle w:val="8"/>
                  </w:pPr>
                </w:p>
              </w:txbxContent>
            </v:textbox>
          </v:shape>
        </w:pict>
      </w:r>
      <w:r>
        <w:rPr>
          <w:rFonts w:hint="default" w:ascii="Times New Roman" w:hAnsi="Times New Roman" w:eastAsia="宋体" w:cs="Times New Roman"/>
          <w:color w:val="000000" w:themeColor="text1"/>
          <w:spacing w:val="7"/>
          <w:sz w:val="23"/>
          <w:szCs w:val="23"/>
          <w14:textFill>
            <w14:solidFill>
              <w14:schemeClr w14:val="tx1"/>
            </w14:solidFill>
          </w14:textFill>
        </w:rPr>
        <w:t>附：法定代表人身份证复印件</w:t>
      </w:r>
    </w:p>
    <w:p w14:paraId="2A82D230">
      <w:pPr>
        <w:spacing w:line="105" w:lineRule="exact"/>
        <w:rPr>
          <w:rFonts w:hint="default" w:ascii="Times New Roman" w:hAnsi="Times New Roman" w:cs="Times New Roman"/>
          <w:color w:val="000000" w:themeColor="text1"/>
          <w14:textFill>
            <w14:solidFill>
              <w14:schemeClr w14:val="tx1"/>
            </w14:solidFill>
          </w14:textFill>
        </w:rPr>
      </w:pPr>
    </w:p>
    <w:tbl>
      <w:tblPr>
        <w:tblStyle w:val="14"/>
        <w:tblW w:w="4124" w:type="dxa"/>
        <w:tblInd w:w="4577"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4124"/>
      </w:tblGrid>
      <w:tr w14:paraId="1EB1E5F7">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0" w:type="dxa"/>
            <w:bottom w:w="0" w:type="dxa"/>
            <w:right w:w="0" w:type="dxa"/>
          </w:tblCellMar>
        </w:tblPrEx>
        <w:trPr>
          <w:trHeight w:val="2456" w:hRule="atLeast"/>
        </w:trPr>
        <w:tc>
          <w:tcPr>
            <w:tcW w:w="4124" w:type="dxa"/>
            <w:vAlign w:val="top"/>
          </w:tcPr>
          <w:p w14:paraId="54E3011B">
            <w:pPr>
              <w:spacing w:line="278" w:lineRule="auto"/>
              <w:rPr>
                <w:rFonts w:hint="default" w:ascii="Times New Roman" w:hAnsi="Times New Roman" w:cs="Times New Roman"/>
                <w:color w:val="000000" w:themeColor="text1"/>
                <w:sz w:val="21"/>
                <w14:textFill>
                  <w14:solidFill>
                    <w14:schemeClr w14:val="tx1"/>
                  </w14:solidFill>
                </w14:textFill>
              </w:rPr>
            </w:pPr>
          </w:p>
          <w:p w14:paraId="7125D12F">
            <w:pPr>
              <w:spacing w:line="278" w:lineRule="auto"/>
              <w:rPr>
                <w:rFonts w:hint="default" w:ascii="Times New Roman" w:hAnsi="Times New Roman" w:cs="Times New Roman"/>
                <w:color w:val="000000" w:themeColor="text1"/>
                <w:sz w:val="21"/>
                <w14:textFill>
                  <w14:solidFill>
                    <w14:schemeClr w14:val="tx1"/>
                  </w14:solidFill>
                </w14:textFill>
              </w:rPr>
            </w:pPr>
          </w:p>
          <w:p w14:paraId="57F3EBA5">
            <w:pPr>
              <w:spacing w:line="278" w:lineRule="auto"/>
              <w:rPr>
                <w:rFonts w:hint="default" w:ascii="Times New Roman" w:hAnsi="Times New Roman" w:cs="Times New Roman"/>
                <w:color w:val="000000" w:themeColor="text1"/>
                <w:sz w:val="21"/>
                <w14:textFill>
                  <w14:solidFill>
                    <w14:schemeClr w14:val="tx1"/>
                  </w14:solidFill>
                </w14:textFill>
              </w:rPr>
            </w:pPr>
          </w:p>
          <w:p w14:paraId="024EC630">
            <w:pPr>
              <w:spacing w:line="278" w:lineRule="auto"/>
              <w:rPr>
                <w:rFonts w:hint="default" w:ascii="Times New Roman" w:hAnsi="Times New Roman" w:cs="Times New Roman"/>
                <w:color w:val="000000" w:themeColor="text1"/>
                <w:sz w:val="21"/>
                <w14:textFill>
                  <w14:solidFill>
                    <w14:schemeClr w14:val="tx1"/>
                  </w14:solidFill>
                </w14:textFill>
              </w:rPr>
            </w:pPr>
          </w:p>
          <w:p w14:paraId="0E1116E2">
            <w:pPr>
              <w:spacing w:before="65" w:line="228" w:lineRule="auto"/>
              <w:ind w:left="912"/>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法定代表人身份证复印件</w:t>
            </w:r>
          </w:p>
        </w:tc>
      </w:tr>
    </w:tbl>
    <w:p w14:paraId="2DBD76BE">
      <w:pPr>
        <w:pStyle w:val="8"/>
        <w:spacing w:line="284" w:lineRule="auto"/>
        <w:rPr>
          <w:rFonts w:hint="default" w:ascii="Times New Roman" w:hAnsi="Times New Roman" w:cs="Times New Roman"/>
          <w:color w:val="000000" w:themeColor="text1"/>
          <w14:textFill>
            <w14:solidFill>
              <w14:schemeClr w14:val="tx1"/>
            </w14:solidFill>
          </w14:textFill>
        </w:rPr>
      </w:pPr>
    </w:p>
    <w:p w14:paraId="5428203B">
      <w:pPr>
        <w:pStyle w:val="8"/>
        <w:spacing w:line="284" w:lineRule="auto"/>
        <w:rPr>
          <w:rFonts w:hint="default" w:ascii="Times New Roman" w:hAnsi="Times New Roman" w:cs="Times New Roman"/>
          <w:color w:val="000000" w:themeColor="text1"/>
          <w14:textFill>
            <w14:solidFill>
              <w14:schemeClr w14:val="tx1"/>
            </w14:solidFill>
          </w14:textFill>
        </w:rPr>
      </w:pPr>
    </w:p>
    <w:p w14:paraId="1CADBD2F">
      <w:pPr>
        <w:spacing w:before="75" w:line="227" w:lineRule="auto"/>
        <w:ind w:left="787"/>
        <w:rPr>
          <w:rFonts w:hint="default" w:ascii="Times New Roman" w:hAnsi="Times New Roman" w:eastAsia="宋体" w:cs="Times New Roman"/>
          <w:color w:val="000000" w:themeColor="text1"/>
          <w:sz w:val="23"/>
          <w:szCs w:val="23"/>
          <w:u w:val="single"/>
          <w:lang w:val="en-US" w:eastAsia="zh-CN"/>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投标人（盖章</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3"/>
          <w:sz w:val="23"/>
          <w:szCs w:val="23"/>
          <w:u w:val="single"/>
          <w:lang w:val="en-US" w:eastAsia="zh-CN"/>
          <w14:textFill>
            <w14:solidFill>
              <w14:schemeClr w14:val="tx1"/>
            </w14:solidFill>
          </w14:textFill>
        </w:rPr>
        <w:t xml:space="preserve">                                 </w:t>
      </w:r>
    </w:p>
    <w:p w14:paraId="3502E7A5">
      <w:pPr>
        <w:spacing w:before="106" w:line="227" w:lineRule="auto"/>
        <w:ind w:left="7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pict>
          <v:shape id="_x0000_s1028" o:spid="_x0000_s1028" style="position:absolute;left:0pt;margin-left:159pt;margin-top:16.9pt;height:0.65pt;width:78pt;z-index:251661312;mso-width-relative:page;mso-height-relative:page;" filled="f" stroked="t" coordsize="1560,12" path="m0,6l1559,6e">
            <v:fill on="f" focussize="0,0"/>
            <v:stroke weight="0.6pt" color="#000000" miterlimit="10" joinstyle="bevel"/>
            <v:imagedata o:title=""/>
            <o:lock v:ext="edit"/>
          </v:shape>
        </w:pict>
      </w:r>
      <w:r>
        <w:rPr>
          <w:rFonts w:hint="default" w:ascii="Times New Roman" w:hAnsi="Times New Roman" w:eastAsia="宋体" w:cs="Times New Roman"/>
          <w:color w:val="000000" w:themeColor="text1"/>
          <w:spacing w:val="2"/>
          <w:sz w:val="23"/>
          <w:szCs w:val="23"/>
          <w14:textFill>
            <w14:solidFill>
              <w14:schemeClr w14:val="tx1"/>
            </w14:solidFill>
          </w14:textFill>
        </w:rPr>
        <w:t>法定代表人（签章</w:t>
      </w:r>
      <w:r>
        <w:rPr>
          <w:rFonts w:hint="default" w:ascii="Times New Roman" w:hAnsi="Times New Roman" w:eastAsia="宋体" w:cs="Times New Roman"/>
          <w:color w:val="000000" w:themeColor="text1"/>
          <w:spacing w:val="6"/>
          <w:sz w:val="23"/>
          <w:szCs w:val="23"/>
          <w14:textFill>
            <w14:solidFill>
              <w14:schemeClr w14:val="tx1"/>
            </w14:solidFill>
          </w14:textFill>
        </w:rPr>
        <w:t>）：</w:t>
      </w:r>
    </w:p>
    <w:p w14:paraId="63781CCC">
      <w:pPr>
        <w:spacing w:before="183" w:line="228" w:lineRule="auto"/>
        <w:ind w:left="82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日</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期：</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3EF94892">
      <w:pPr>
        <w:pStyle w:val="8"/>
        <w:spacing w:line="418" w:lineRule="auto"/>
        <w:rPr>
          <w:rFonts w:hint="default" w:ascii="Times New Roman" w:hAnsi="Times New Roman" w:cs="Times New Roman"/>
          <w:color w:val="000000" w:themeColor="text1"/>
          <w14:textFill>
            <w14:solidFill>
              <w14:schemeClr w14:val="tx1"/>
            </w14:solidFill>
          </w14:textFill>
        </w:rPr>
      </w:pPr>
    </w:p>
    <w:p w14:paraId="537C1C70">
      <w:pPr>
        <w:spacing w:before="75" w:line="227" w:lineRule="auto"/>
        <w:ind w:left="7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注：</w:t>
      </w:r>
      <w:r>
        <w:rPr>
          <w:rFonts w:hint="default" w:ascii="Times New Roman" w:hAnsi="Times New Roman" w:eastAsia="宋体" w:cs="Times New Roman"/>
          <w:color w:val="000000" w:themeColor="text1"/>
          <w:spacing w:val="7"/>
          <w:sz w:val="23"/>
          <w:szCs w:val="23"/>
          <w14:textFill>
            <w14:solidFill>
              <w14:schemeClr w14:val="tx1"/>
            </w14:solidFill>
          </w14:textFill>
        </w:rPr>
        <w:t>1. 投标人为自然人的，应提供身份证明的复印件。</w:t>
      </w:r>
    </w:p>
    <w:p w14:paraId="4D6C66D1">
      <w:pPr>
        <w:spacing w:before="29" w:line="227" w:lineRule="auto"/>
        <w:ind w:left="150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2.联合体投标应提供联合体各方满足以上要求的证明文件。</w:t>
      </w:r>
    </w:p>
    <w:p w14:paraId="6381735B">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0" w:type="default"/>
          <w:pgSz w:w="11906" w:h="16838"/>
          <w:pgMar w:top="1431" w:right="1486" w:bottom="1200" w:left="1711" w:header="0" w:footer="969" w:gutter="0"/>
          <w:pgNumType w:fmt="decimal"/>
          <w:cols w:space="720" w:num="1"/>
        </w:sectPr>
      </w:pPr>
    </w:p>
    <w:p w14:paraId="717AA9DA">
      <w:pPr>
        <w:spacing w:before="324" w:line="225" w:lineRule="auto"/>
        <w:ind w:left="133"/>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6"/>
          <w:sz w:val="29"/>
          <w:szCs w:val="29"/>
          <w14:textFill>
            <w14:solidFill>
              <w14:schemeClr w14:val="tx1"/>
            </w14:solidFill>
          </w14:textFill>
        </w:rPr>
        <w:t>（二）法定代表人授权委托书(自然人投标的无需提供)</w:t>
      </w:r>
    </w:p>
    <w:p w14:paraId="7AD80FBF">
      <w:pPr>
        <w:pStyle w:val="8"/>
        <w:spacing w:line="282" w:lineRule="auto"/>
        <w:rPr>
          <w:rFonts w:hint="default" w:ascii="Times New Roman" w:hAnsi="Times New Roman" w:cs="Times New Roman"/>
          <w:color w:val="000000" w:themeColor="text1"/>
          <w14:textFill>
            <w14:solidFill>
              <w14:schemeClr w14:val="tx1"/>
            </w14:solidFill>
          </w14:textFill>
        </w:rPr>
      </w:pPr>
    </w:p>
    <w:p w14:paraId="052B85C2">
      <w:pPr>
        <w:pStyle w:val="8"/>
        <w:spacing w:line="282" w:lineRule="auto"/>
        <w:rPr>
          <w:rFonts w:hint="default" w:ascii="Times New Roman" w:hAnsi="Times New Roman" w:cs="Times New Roman"/>
          <w:color w:val="000000" w:themeColor="text1"/>
          <w14:textFill>
            <w14:solidFill>
              <w14:schemeClr w14:val="tx1"/>
            </w14:solidFill>
          </w14:textFill>
        </w:rPr>
      </w:pPr>
    </w:p>
    <w:p w14:paraId="4A5FA1B5">
      <w:pPr>
        <w:pStyle w:val="8"/>
        <w:spacing w:line="282" w:lineRule="auto"/>
        <w:rPr>
          <w:rFonts w:hint="default" w:ascii="Times New Roman" w:hAnsi="Times New Roman" w:cs="Times New Roman"/>
          <w:color w:val="000000" w:themeColor="text1"/>
          <w14:textFill>
            <w14:solidFill>
              <w14:schemeClr w14:val="tx1"/>
            </w14:solidFill>
          </w14:textFill>
        </w:rPr>
      </w:pPr>
    </w:p>
    <w:p w14:paraId="14BC231C">
      <w:pPr>
        <w:spacing w:before="75" w:line="227" w:lineRule="auto"/>
        <w:ind w:left="479"/>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本授权书声明：注册于</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（国家或地区的名称）</w:t>
      </w:r>
      <w:r>
        <w:rPr>
          <w:rFonts w:hint="default" w:ascii="Times New Roman" w:hAnsi="Times New Roman" w:eastAsia="宋体" w:cs="Times New Roman"/>
          <w:color w:val="000000" w:themeColor="text1"/>
          <w:spacing w:val="-5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的（</w:t>
      </w:r>
      <w:r>
        <w:rPr>
          <w:rFonts w:hint="default" w:ascii="Times New Roman" w:hAnsi="Times New Roman" w:eastAsia="宋体" w:cs="Times New Roman"/>
          <w:color w:val="000000" w:themeColor="text1"/>
          <w:spacing w:val="-6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投标人</w:t>
      </w:r>
      <w:r>
        <w:rPr>
          <w:rFonts w:hint="default" w:ascii="Times New Roman" w:hAnsi="Times New Roman" w:eastAsia="宋体" w:cs="Times New Roman"/>
          <w:color w:val="000000" w:themeColor="text1"/>
          <w:spacing w:val="9"/>
          <w:sz w:val="23"/>
          <w:szCs w:val="23"/>
          <w14:textFill>
            <w14:solidFill>
              <w14:schemeClr w14:val="tx1"/>
            </w14:solidFill>
          </w14:textFill>
        </w:rPr>
        <w:t>）的在下面签字的</w:t>
      </w:r>
    </w:p>
    <w:p w14:paraId="3B583F12">
      <w:pPr>
        <w:spacing w:before="108" w:line="314" w:lineRule="auto"/>
        <w:ind w:firstLine="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法人代表姓名、职务</w:t>
      </w:r>
      <w:r>
        <w:rPr>
          <w:rFonts w:hint="default" w:ascii="Times New Roman" w:hAnsi="Times New Roman" w:eastAsia="宋体" w:cs="Times New Roman"/>
          <w:color w:val="000000" w:themeColor="text1"/>
          <w:spacing w:val="9"/>
          <w:sz w:val="23"/>
          <w:szCs w:val="23"/>
          <w14:textFill>
            <w14:solidFill>
              <w14:schemeClr w14:val="tx1"/>
            </w14:solidFill>
          </w14:textFill>
        </w:rPr>
        <w:t>）代表我单位授权（</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单位名称</w:t>
      </w:r>
      <w:r>
        <w:rPr>
          <w:rFonts w:hint="default" w:ascii="Times New Roman" w:hAnsi="Times New Roman" w:eastAsia="宋体" w:cs="Times New Roman"/>
          <w:color w:val="000000" w:themeColor="text1"/>
          <w:spacing w:val="9"/>
          <w:sz w:val="23"/>
          <w:szCs w:val="23"/>
          <w14:textFill>
            <w14:solidFill>
              <w14:schemeClr w14:val="tx1"/>
            </w14:solidFill>
          </w14:textFill>
        </w:rPr>
        <w:t>）的在下面签字的（</w:t>
      </w:r>
      <w:r>
        <w:rPr>
          <w:rFonts w:hint="default" w:ascii="Times New Roman" w:hAnsi="Times New Roman" w:eastAsia="宋体" w:cs="Times New Roman"/>
          <w:color w:val="000000" w:themeColor="text1"/>
          <w:spacing w:val="-6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被授权</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人的姓名、职务</w:t>
      </w:r>
      <w:r>
        <w:rPr>
          <w:rFonts w:hint="default" w:ascii="Times New Roman" w:hAnsi="Times New Roman" w:eastAsia="宋体" w:cs="Times New Roman"/>
          <w:color w:val="000000" w:themeColor="text1"/>
          <w:spacing w:val="6"/>
          <w:sz w:val="23"/>
          <w:szCs w:val="23"/>
          <w14:textFill>
            <w14:solidFill>
              <w14:schemeClr w14:val="tx1"/>
            </w14:solidFill>
          </w14:textFill>
        </w:rPr>
        <w:t>）为我单位的合法代理人，就（</w:t>
      </w:r>
      <w:r>
        <w:rPr>
          <w:rFonts w:hint="default" w:ascii="Times New Roman" w:hAnsi="Times New Roman" w:eastAsia="宋体" w:cs="Times New Roman"/>
          <w:color w:val="000000" w:themeColor="text1"/>
          <w:spacing w:val="-5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项目名称</w:t>
      </w:r>
      <w:r>
        <w:rPr>
          <w:rFonts w:hint="default" w:ascii="Times New Roman" w:hAnsi="Times New Roman" w:eastAsia="宋体" w:cs="Times New Roman"/>
          <w:color w:val="000000" w:themeColor="text1"/>
          <w:spacing w:val="6"/>
          <w:sz w:val="23"/>
          <w:szCs w:val="23"/>
          <w14:textFill>
            <w14:solidFill>
              <w14:schemeClr w14:val="tx1"/>
            </w14:solidFill>
          </w14:textFill>
        </w:rPr>
        <w:t>）的（</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合同名称</w:t>
      </w:r>
      <w:r>
        <w:rPr>
          <w:rFonts w:hint="default" w:ascii="Times New Roman" w:hAnsi="Times New Roman" w:eastAsia="宋体" w:cs="Times New Roman"/>
          <w:color w:val="000000" w:themeColor="text1"/>
          <w:spacing w:val="6"/>
          <w:sz w:val="23"/>
          <w:szCs w:val="23"/>
          <w14:textFill>
            <w14:solidFill>
              <w14:schemeClr w14:val="tx1"/>
            </w14:solidFill>
          </w14:textFill>
        </w:rPr>
        <w:t>）投标，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以我单位名义处理一切与之有关的事务。</w:t>
      </w:r>
    </w:p>
    <w:p w14:paraId="256D8122">
      <w:pPr>
        <w:pStyle w:val="8"/>
        <w:spacing w:line="269" w:lineRule="auto"/>
        <w:rPr>
          <w:rFonts w:hint="default" w:ascii="Times New Roman" w:hAnsi="Times New Roman" w:cs="Times New Roman"/>
          <w:color w:val="000000" w:themeColor="text1"/>
          <w14:textFill>
            <w14:solidFill>
              <w14:schemeClr w14:val="tx1"/>
            </w14:solidFill>
          </w14:textFill>
        </w:rPr>
      </w:pPr>
    </w:p>
    <w:p w14:paraId="415F951D">
      <w:pPr>
        <w:spacing w:before="75" w:line="224" w:lineRule="auto"/>
        <w:ind w:left="3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本授权书于</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年</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月</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5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日签字生效,特此声明。</w:t>
      </w:r>
    </w:p>
    <w:p w14:paraId="60DEF5DF">
      <w:pPr>
        <w:pStyle w:val="8"/>
        <w:spacing w:line="270" w:lineRule="auto"/>
        <w:rPr>
          <w:rFonts w:hint="default" w:ascii="Times New Roman" w:hAnsi="Times New Roman" w:cs="Times New Roman"/>
          <w:color w:val="000000" w:themeColor="text1"/>
          <w14:textFill>
            <w14:solidFill>
              <w14:schemeClr w14:val="tx1"/>
            </w14:solidFill>
          </w14:textFill>
        </w:rPr>
      </w:pPr>
    </w:p>
    <w:p w14:paraId="6561CE06">
      <w:pPr>
        <w:pStyle w:val="8"/>
        <w:spacing w:line="270" w:lineRule="auto"/>
        <w:rPr>
          <w:rFonts w:hint="default" w:ascii="Times New Roman" w:hAnsi="Times New Roman" w:cs="Times New Roman"/>
          <w:color w:val="000000" w:themeColor="text1"/>
          <w14:textFill>
            <w14:solidFill>
              <w14:schemeClr w14:val="tx1"/>
            </w14:solidFill>
          </w14:textFill>
        </w:rPr>
      </w:pPr>
    </w:p>
    <w:p w14:paraId="6BBB2C8E">
      <w:pPr>
        <w:pStyle w:val="8"/>
        <w:spacing w:line="271" w:lineRule="auto"/>
        <w:rPr>
          <w:rFonts w:hint="default" w:ascii="Times New Roman" w:hAnsi="Times New Roman" w:cs="Times New Roman"/>
          <w:color w:val="000000" w:themeColor="text1"/>
          <w14:textFill>
            <w14:solidFill>
              <w14:schemeClr w14:val="tx1"/>
            </w14:solidFill>
          </w14:textFill>
        </w:rPr>
      </w:pPr>
    </w:p>
    <w:p w14:paraId="3DB8F06A">
      <w:pPr>
        <w:pStyle w:val="8"/>
        <w:spacing w:line="271" w:lineRule="auto"/>
        <w:rPr>
          <w:rFonts w:hint="default" w:ascii="Times New Roman" w:hAnsi="Times New Roman" w:cs="Times New Roman"/>
          <w:color w:val="000000" w:themeColor="text1"/>
          <w14:textFill>
            <w14:solidFill>
              <w14:schemeClr w14:val="tx1"/>
            </w14:solidFill>
          </w14:textFill>
        </w:rPr>
      </w:pPr>
    </w:p>
    <w:p w14:paraId="1B0E720C">
      <w:pPr>
        <w:pStyle w:val="8"/>
        <w:spacing w:line="271" w:lineRule="auto"/>
        <w:rPr>
          <w:rFonts w:hint="default" w:ascii="Times New Roman" w:hAnsi="Times New Roman" w:cs="Times New Roman"/>
          <w:color w:val="000000" w:themeColor="text1"/>
          <w14:textFill>
            <w14:solidFill>
              <w14:schemeClr w14:val="tx1"/>
            </w14:solidFill>
          </w14:textFill>
        </w:rPr>
      </w:pPr>
    </w:p>
    <w:p w14:paraId="000FBE61">
      <w:pPr>
        <w:spacing w:before="66" w:line="265" w:lineRule="exact"/>
        <w:ind w:left="1137"/>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anchor distT="0" distB="0" distL="0" distR="0" simplePos="0" relativeHeight="251662336" behindDoc="1" locked="0" layoutInCell="1" allowOverlap="1">
            <wp:simplePos x="0" y="0"/>
            <wp:positionH relativeFrom="column">
              <wp:posOffset>306070</wp:posOffset>
            </wp:positionH>
            <wp:positionV relativeFrom="paragraph">
              <wp:posOffset>-505460</wp:posOffset>
            </wp:positionV>
            <wp:extent cx="4839970" cy="269748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4"/>
                    <a:stretch>
                      <a:fillRect/>
                    </a:stretch>
                  </pic:blipFill>
                  <pic:spPr>
                    <a:xfrm>
                      <a:off x="0" y="0"/>
                      <a:ext cx="4839887" cy="2697440"/>
                    </a:xfrm>
                    <a:prstGeom prst="rect">
                      <a:avLst/>
                    </a:prstGeom>
                  </pic:spPr>
                </pic:pic>
              </a:graphicData>
            </a:graphic>
          </wp:anchor>
        </w:drawing>
      </w:r>
      <w:r>
        <w:rPr>
          <w:rFonts w:hint="default" w:ascii="Times New Roman" w:hAnsi="Times New Roman" w:eastAsia="宋体" w:cs="Times New Roman"/>
          <w:color w:val="000000" w:themeColor="text1"/>
          <w:spacing w:val="8"/>
          <w:position w:val="1"/>
          <w:sz w:val="20"/>
          <w:szCs w:val="20"/>
          <w14:textFill>
            <w14:solidFill>
              <w14:schemeClr w14:val="tx1"/>
            </w14:solidFill>
          </w14:textFill>
        </w:rPr>
        <w:t xml:space="preserve">法定代表人身份证复印件               </w:t>
      </w:r>
      <w:r>
        <w:rPr>
          <w:rFonts w:hint="default" w:ascii="Times New Roman" w:hAnsi="Times New Roman" w:eastAsia="宋体" w:cs="Times New Roman"/>
          <w:color w:val="000000" w:themeColor="text1"/>
          <w:spacing w:val="8"/>
          <w:position w:val="1"/>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position w:val="1"/>
          <w:sz w:val="20"/>
          <w:szCs w:val="20"/>
          <w14:textFill>
            <w14:solidFill>
              <w14:schemeClr w14:val="tx1"/>
            </w14:solidFill>
          </w14:textFill>
        </w:rPr>
        <w:t>法定代表人身份证复印件</w:t>
      </w:r>
    </w:p>
    <w:p w14:paraId="0EFA5E67">
      <w:pPr>
        <w:pStyle w:val="8"/>
        <w:spacing w:line="243" w:lineRule="auto"/>
        <w:rPr>
          <w:rFonts w:hint="default" w:ascii="Times New Roman" w:hAnsi="Times New Roman" w:cs="Times New Roman"/>
          <w:color w:val="000000" w:themeColor="text1"/>
          <w14:textFill>
            <w14:solidFill>
              <w14:schemeClr w14:val="tx1"/>
            </w14:solidFill>
          </w14:textFill>
        </w:rPr>
      </w:pPr>
    </w:p>
    <w:p w14:paraId="66CEE643">
      <w:pPr>
        <w:pStyle w:val="8"/>
        <w:spacing w:line="243" w:lineRule="auto"/>
        <w:rPr>
          <w:rFonts w:hint="default" w:ascii="Times New Roman" w:hAnsi="Times New Roman" w:cs="Times New Roman"/>
          <w:color w:val="000000" w:themeColor="text1"/>
          <w14:textFill>
            <w14:solidFill>
              <w14:schemeClr w14:val="tx1"/>
            </w14:solidFill>
          </w14:textFill>
        </w:rPr>
      </w:pPr>
    </w:p>
    <w:p w14:paraId="73EC476F">
      <w:pPr>
        <w:pStyle w:val="8"/>
        <w:spacing w:line="243" w:lineRule="auto"/>
        <w:rPr>
          <w:rFonts w:hint="default" w:ascii="Times New Roman" w:hAnsi="Times New Roman" w:cs="Times New Roman"/>
          <w:color w:val="000000" w:themeColor="text1"/>
          <w14:textFill>
            <w14:solidFill>
              <w14:schemeClr w14:val="tx1"/>
            </w14:solidFill>
          </w14:textFill>
        </w:rPr>
      </w:pPr>
    </w:p>
    <w:p w14:paraId="75043A75">
      <w:pPr>
        <w:pStyle w:val="8"/>
        <w:spacing w:line="243" w:lineRule="auto"/>
        <w:rPr>
          <w:rFonts w:hint="default" w:ascii="Times New Roman" w:hAnsi="Times New Roman" w:cs="Times New Roman"/>
          <w:color w:val="000000" w:themeColor="text1"/>
          <w14:textFill>
            <w14:solidFill>
              <w14:schemeClr w14:val="tx1"/>
            </w14:solidFill>
          </w14:textFill>
        </w:rPr>
      </w:pPr>
    </w:p>
    <w:p w14:paraId="2992EEAC">
      <w:pPr>
        <w:pStyle w:val="8"/>
        <w:spacing w:line="244" w:lineRule="auto"/>
        <w:rPr>
          <w:rFonts w:hint="default" w:ascii="Times New Roman" w:hAnsi="Times New Roman" w:cs="Times New Roman"/>
          <w:color w:val="000000" w:themeColor="text1"/>
          <w14:textFill>
            <w14:solidFill>
              <w14:schemeClr w14:val="tx1"/>
            </w14:solidFill>
          </w14:textFill>
        </w:rPr>
      </w:pPr>
    </w:p>
    <w:p w14:paraId="0084C66B">
      <w:pPr>
        <w:pStyle w:val="8"/>
        <w:spacing w:line="244" w:lineRule="auto"/>
        <w:rPr>
          <w:rFonts w:hint="default" w:ascii="Times New Roman" w:hAnsi="Times New Roman" w:cs="Times New Roman"/>
          <w:color w:val="000000" w:themeColor="text1"/>
          <w14:textFill>
            <w14:solidFill>
              <w14:schemeClr w14:val="tx1"/>
            </w14:solidFill>
          </w14:textFill>
        </w:rPr>
      </w:pPr>
    </w:p>
    <w:p w14:paraId="2B3EE61A">
      <w:pPr>
        <w:pStyle w:val="8"/>
        <w:spacing w:line="244" w:lineRule="auto"/>
        <w:rPr>
          <w:rFonts w:hint="default" w:ascii="Times New Roman" w:hAnsi="Times New Roman" w:cs="Times New Roman"/>
          <w:color w:val="000000" w:themeColor="text1"/>
          <w14:textFill>
            <w14:solidFill>
              <w14:schemeClr w14:val="tx1"/>
            </w14:solidFill>
          </w14:textFill>
        </w:rPr>
      </w:pPr>
    </w:p>
    <w:p w14:paraId="463557B5">
      <w:pPr>
        <w:pStyle w:val="8"/>
        <w:spacing w:line="244" w:lineRule="auto"/>
        <w:rPr>
          <w:rFonts w:hint="default" w:ascii="Times New Roman" w:hAnsi="Times New Roman" w:cs="Times New Roman"/>
          <w:color w:val="000000" w:themeColor="text1"/>
          <w14:textFill>
            <w14:solidFill>
              <w14:schemeClr w14:val="tx1"/>
            </w14:solidFill>
          </w14:textFill>
        </w:rPr>
      </w:pPr>
    </w:p>
    <w:p w14:paraId="5A54010B">
      <w:pPr>
        <w:spacing w:before="66" w:line="228" w:lineRule="auto"/>
        <w:ind w:left="1072"/>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 xml:space="preserve">被授权委托人身份证复印件           </w:t>
      </w:r>
      <w:r>
        <w:rPr>
          <w:rFonts w:hint="default" w:ascii="Times New Roman" w:hAnsi="Times New Roman" w:eastAsia="宋体" w:cs="Times New Roman"/>
          <w:color w:val="000000" w:themeColor="text1"/>
          <w:spacing w:val="9"/>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9"/>
          <w:sz w:val="20"/>
          <w:szCs w:val="20"/>
          <w14:textFill>
            <w14:solidFill>
              <w14:schemeClr w14:val="tx1"/>
            </w14:solidFill>
          </w14:textFill>
        </w:rPr>
        <w:t>被授权</w:t>
      </w:r>
      <w:r>
        <w:rPr>
          <w:rFonts w:hint="default" w:ascii="Times New Roman" w:hAnsi="Times New Roman" w:eastAsia="宋体" w:cs="Times New Roman"/>
          <w:color w:val="000000" w:themeColor="text1"/>
          <w:spacing w:val="8"/>
          <w:sz w:val="20"/>
          <w:szCs w:val="20"/>
          <w14:textFill>
            <w14:solidFill>
              <w14:schemeClr w14:val="tx1"/>
            </w14:solidFill>
          </w14:textFill>
        </w:rPr>
        <w:t>委托人身份证复印件</w:t>
      </w:r>
    </w:p>
    <w:p w14:paraId="69F342E8">
      <w:pPr>
        <w:pStyle w:val="8"/>
        <w:spacing w:line="264" w:lineRule="auto"/>
        <w:rPr>
          <w:rFonts w:hint="default" w:ascii="Times New Roman" w:hAnsi="Times New Roman" w:cs="Times New Roman"/>
          <w:color w:val="000000" w:themeColor="text1"/>
          <w14:textFill>
            <w14:solidFill>
              <w14:schemeClr w14:val="tx1"/>
            </w14:solidFill>
          </w14:textFill>
        </w:rPr>
      </w:pPr>
    </w:p>
    <w:p w14:paraId="1CBEB8F8">
      <w:pPr>
        <w:pStyle w:val="8"/>
        <w:spacing w:line="264" w:lineRule="auto"/>
        <w:rPr>
          <w:rFonts w:hint="default" w:ascii="Times New Roman" w:hAnsi="Times New Roman" w:cs="Times New Roman"/>
          <w:color w:val="000000" w:themeColor="text1"/>
          <w14:textFill>
            <w14:solidFill>
              <w14:schemeClr w14:val="tx1"/>
            </w14:solidFill>
          </w14:textFill>
        </w:rPr>
      </w:pPr>
    </w:p>
    <w:p w14:paraId="0A47E7D0">
      <w:pPr>
        <w:pStyle w:val="8"/>
        <w:spacing w:line="264" w:lineRule="auto"/>
        <w:rPr>
          <w:rFonts w:hint="default" w:ascii="Times New Roman" w:hAnsi="Times New Roman" w:cs="Times New Roman"/>
          <w:color w:val="000000" w:themeColor="text1"/>
          <w14:textFill>
            <w14:solidFill>
              <w14:schemeClr w14:val="tx1"/>
            </w14:solidFill>
          </w14:textFill>
        </w:rPr>
      </w:pPr>
    </w:p>
    <w:p w14:paraId="626E0526">
      <w:pPr>
        <w:pStyle w:val="8"/>
        <w:spacing w:line="264" w:lineRule="auto"/>
        <w:rPr>
          <w:rFonts w:hint="default" w:ascii="Times New Roman" w:hAnsi="Times New Roman" w:cs="Times New Roman"/>
          <w:color w:val="000000" w:themeColor="text1"/>
          <w14:textFill>
            <w14:solidFill>
              <w14:schemeClr w14:val="tx1"/>
            </w14:solidFill>
          </w14:textFill>
        </w:rPr>
      </w:pPr>
    </w:p>
    <w:p w14:paraId="34299E91">
      <w:pPr>
        <w:spacing w:before="75" w:line="227" w:lineRule="auto"/>
        <w:ind w:left="9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投</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标</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人（盖章</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6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6171FA4F">
      <w:pPr>
        <w:spacing w:before="185" w:line="227" w:lineRule="auto"/>
        <w:ind w:left="9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法定代表人（签章</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576C36A2">
      <w:pPr>
        <w:spacing w:before="186" w:line="227" w:lineRule="auto"/>
        <w:ind w:left="9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u w:val="single" w:color="EEECE1"/>
          <w14:textFill>
            <w14:solidFill>
              <w14:schemeClr w14:val="tx1"/>
            </w14:solidFill>
          </w14:textFill>
        </w:rPr>
        <w:t>身</w:t>
      </w:r>
      <w:r>
        <w:rPr>
          <w:rFonts w:hint="default" w:ascii="Times New Roman" w:hAnsi="Times New Roman" w:eastAsia="宋体" w:cs="Times New Roman"/>
          <w:color w:val="000000" w:themeColor="text1"/>
          <w:spacing w:val="-1"/>
          <w:sz w:val="23"/>
          <w:szCs w:val="23"/>
          <w14:textFill>
            <w14:solidFill>
              <w14:schemeClr w14:val="tx1"/>
            </w14:solidFill>
          </w14:textFill>
        </w:rPr>
        <w:t>份证号码：</w:t>
      </w:r>
      <w:r>
        <w:rPr>
          <w:rFonts w:hint="default" w:ascii="Times New Roman" w:hAnsi="Times New Roman" w:eastAsia="宋体" w:cs="Times New Roman"/>
          <w:color w:val="000000" w:themeColor="text1"/>
          <w:spacing w:val="-66"/>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2D627029">
      <w:pPr>
        <w:spacing w:before="186" w:line="227" w:lineRule="auto"/>
        <w:ind w:left="9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委托代理人：</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3E24DE6B">
      <w:pPr>
        <w:spacing w:before="185" w:line="227" w:lineRule="auto"/>
        <w:ind w:left="9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身份证号码：</w:t>
      </w:r>
      <w:r>
        <w:rPr>
          <w:rFonts w:hint="default" w:ascii="Times New Roman" w:hAnsi="Times New Roman" w:eastAsia="宋体" w:cs="Times New Roman"/>
          <w:color w:val="000000" w:themeColor="text1"/>
          <w:spacing w:val="-7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1E184972">
      <w:pPr>
        <w:spacing w:before="184" w:line="229" w:lineRule="auto"/>
        <w:ind w:left="9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详细通讯地址：</w:t>
      </w:r>
      <w:r>
        <w:rPr>
          <w:rFonts w:hint="default" w:ascii="Times New Roman" w:hAnsi="Times New Roman" w:eastAsia="宋体" w:cs="Times New Roman"/>
          <w:color w:val="000000" w:themeColor="text1"/>
          <w:spacing w:val="-5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4CD4DC41">
      <w:pPr>
        <w:spacing w:before="184" w:line="227" w:lineRule="auto"/>
        <w:ind w:left="9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邮</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政</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编</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码</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52668A3A">
      <w:pPr>
        <w:spacing w:before="185" w:line="228" w:lineRule="auto"/>
        <w:ind w:left="9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2"/>
          <w:sz w:val="23"/>
          <w:szCs w:val="23"/>
          <w14:textFill>
            <w14:solidFill>
              <w14:schemeClr w14:val="tx1"/>
            </w14:solidFill>
          </w14:textFill>
        </w:rPr>
        <w:t>日</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2"/>
          <w:sz w:val="23"/>
          <w:szCs w:val="23"/>
          <w14:textFill>
            <w14:solidFill>
              <w14:schemeClr w14:val="tx1"/>
            </w14:solidFill>
          </w14:textFill>
        </w:rPr>
        <w:t>期</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51FA296D">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1" w:type="default"/>
          <w:pgSz w:w="11906" w:h="16838"/>
          <w:pgMar w:top="1431" w:right="1634" w:bottom="1200" w:left="1712" w:header="0" w:footer="969" w:gutter="0"/>
          <w:pgNumType w:fmt="decimal"/>
          <w:cols w:space="720" w:num="1"/>
        </w:sectPr>
      </w:pPr>
    </w:p>
    <w:p w14:paraId="179349D7">
      <w:pPr>
        <w:spacing w:before="153" w:line="293" w:lineRule="auto"/>
        <w:ind w:left="1" w:right="278" w:hanging="1"/>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4"/>
          <w:sz w:val="28"/>
          <w:szCs w:val="28"/>
          <w14:textFill>
            <w14:solidFill>
              <w14:schemeClr w14:val="tx1"/>
            </w14:solidFill>
          </w14:textFill>
        </w:rPr>
        <w:t>4、投标单位依法缴纳</w:t>
      </w:r>
      <w:r>
        <w:rPr>
          <w:rFonts w:hint="default" w:ascii="Times New Roman" w:hAnsi="Times New Roman" w:eastAsia="宋体" w:cs="Times New Roman"/>
          <w:color w:val="000000" w:themeColor="text1"/>
          <w:spacing w:val="-5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8"/>
          <w:szCs w:val="28"/>
          <w14:textFill>
            <w14:solidFill>
              <w14:schemeClr w14:val="tx1"/>
            </w14:solidFill>
          </w14:textFill>
        </w:rPr>
        <w:t>202</w:t>
      </w:r>
      <w:r>
        <w:rPr>
          <w:rFonts w:hint="default" w:ascii="Times New Roman" w:hAnsi="Times New Roman" w:eastAsia="宋体" w:cs="Times New Roman"/>
          <w:b/>
          <w:bCs/>
          <w:color w:val="000000" w:themeColor="text1"/>
          <w:spacing w:val="-4"/>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pacing w:val="-5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8"/>
          <w:szCs w:val="28"/>
          <w14:textFill>
            <w14:solidFill>
              <w14:schemeClr w14:val="tx1"/>
            </w14:solidFill>
          </w14:textFill>
        </w:rPr>
        <w:t>年度近三个月中任意一个月的社保缴纳凭</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8"/>
          <w:szCs w:val="28"/>
          <w14:textFill>
            <w14:solidFill>
              <w14:schemeClr w14:val="tx1"/>
            </w14:solidFill>
          </w14:textFill>
        </w:rPr>
        <w:t>证；</w:t>
      </w:r>
    </w:p>
    <w:p w14:paraId="0D740EA0">
      <w:pPr>
        <w:pStyle w:val="8"/>
        <w:spacing w:line="242" w:lineRule="auto"/>
        <w:rPr>
          <w:rFonts w:hint="default" w:ascii="Times New Roman" w:hAnsi="Times New Roman" w:cs="Times New Roman"/>
          <w:color w:val="000000" w:themeColor="text1"/>
          <w14:textFill>
            <w14:solidFill>
              <w14:schemeClr w14:val="tx1"/>
            </w14:solidFill>
          </w14:textFill>
        </w:rPr>
      </w:pPr>
    </w:p>
    <w:p w14:paraId="0509D91D">
      <w:pPr>
        <w:pStyle w:val="8"/>
        <w:spacing w:line="242" w:lineRule="auto"/>
        <w:rPr>
          <w:rFonts w:hint="default" w:ascii="Times New Roman" w:hAnsi="Times New Roman" w:cs="Times New Roman"/>
          <w:color w:val="000000" w:themeColor="text1"/>
          <w14:textFill>
            <w14:solidFill>
              <w14:schemeClr w14:val="tx1"/>
            </w14:solidFill>
          </w14:textFill>
        </w:rPr>
      </w:pPr>
    </w:p>
    <w:p w14:paraId="4D0737BD">
      <w:pPr>
        <w:pStyle w:val="8"/>
        <w:spacing w:line="242" w:lineRule="auto"/>
        <w:rPr>
          <w:rFonts w:hint="default" w:ascii="Times New Roman" w:hAnsi="Times New Roman" w:cs="Times New Roman"/>
          <w:color w:val="000000" w:themeColor="text1"/>
          <w14:textFill>
            <w14:solidFill>
              <w14:schemeClr w14:val="tx1"/>
            </w14:solidFill>
          </w14:textFill>
        </w:rPr>
      </w:pPr>
    </w:p>
    <w:p w14:paraId="66349820">
      <w:pPr>
        <w:pStyle w:val="8"/>
        <w:spacing w:line="243" w:lineRule="auto"/>
        <w:rPr>
          <w:rFonts w:hint="default" w:ascii="Times New Roman" w:hAnsi="Times New Roman" w:cs="Times New Roman"/>
          <w:color w:val="000000" w:themeColor="text1"/>
          <w14:textFill>
            <w14:solidFill>
              <w14:schemeClr w14:val="tx1"/>
            </w14:solidFill>
          </w14:textFill>
        </w:rPr>
      </w:pPr>
    </w:p>
    <w:p w14:paraId="08976BC4">
      <w:pPr>
        <w:pStyle w:val="8"/>
        <w:spacing w:line="243" w:lineRule="auto"/>
        <w:rPr>
          <w:rFonts w:hint="default" w:ascii="Times New Roman" w:hAnsi="Times New Roman" w:cs="Times New Roman"/>
          <w:color w:val="000000" w:themeColor="text1"/>
          <w14:textFill>
            <w14:solidFill>
              <w14:schemeClr w14:val="tx1"/>
            </w14:solidFill>
          </w14:textFill>
        </w:rPr>
      </w:pPr>
    </w:p>
    <w:p w14:paraId="15536095">
      <w:pPr>
        <w:spacing w:before="91" w:line="293" w:lineRule="auto"/>
        <w:ind w:left="8" w:right="278" w:hanging="1"/>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
          <w:sz w:val="28"/>
          <w:szCs w:val="28"/>
          <w14:textFill>
            <w14:solidFill>
              <w14:schemeClr w14:val="tx1"/>
            </w14:solidFill>
          </w14:textFill>
        </w:rPr>
        <w:t>5、具有</w:t>
      </w:r>
      <w:r>
        <w:rPr>
          <w:rFonts w:hint="default" w:ascii="Times New Roman" w:hAnsi="Times New Roman" w:eastAsia="宋体" w:cs="Times New Roman"/>
          <w:color w:val="000000" w:themeColor="text1"/>
          <w:spacing w:val="-5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8"/>
          <w:szCs w:val="28"/>
          <w14:textFill>
            <w14:solidFill>
              <w14:schemeClr w14:val="tx1"/>
            </w14:solidFill>
          </w14:textFill>
        </w:rPr>
        <w:t>202</w:t>
      </w:r>
      <w:r>
        <w:rPr>
          <w:rFonts w:hint="default" w:ascii="Times New Roman" w:hAnsi="Times New Roman" w:eastAsia="宋体" w:cs="Times New Roman"/>
          <w:b/>
          <w:bCs/>
          <w:color w:val="000000" w:themeColor="text1"/>
          <w:spacing w:val="-1"/>
          <w:sz w:val="28"/>
          <w:szCs w:val="28"/>
          <w:lang w:val="en-US" w:eastAsia="zh-CN"/>
          <w14:textFill>
            <w14:solidFill>
              <w14:schemeClr w14:val="tx1"/>
            </w14:solidFill>
          </w14:textFill>
        </w:rPr>
        <w:t>3</w:t>
      </w:r>
      <w:r>
        <w:rPr>
          <w:rFonts w:hint="default" w:ascii="Times New Roman" w:hAnsi="Times New Roman" w:eastAsia="宋体" w:cs="Times New Roman"/>
          <w:color w:val="000000" w:themeColor="text1"/>
          <w:spacing w:val="-50"/>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8"/>
          <w:szCs w:val="28"/>
          <w14:textFill>
            <w14:solidFill>
              <w14:schemeClr w14:val="tx1"/>
            </w14:solidFill>
          </w14:textFill>
        </w:rPr>
        <w:t>年度或</w:t>
      </w:r>
      <w:r>
        <w:rPr>
          <w:rFonts w:hint="default" w:ascii="Times New Roman" w:hAnsi="Times New Roman" w:eastAsia="宋体" w:cs="Times New Roman"/>
          <w:color w:val="000000" w:themeColor="text1"/>
          <w:spacing w:val="-5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8"/>
          <w:szCs w:val="28"/>
          <w14:textFill>
            <w14:solidFill>
              <w14:schemeClr w14:val="tx1"/>
            </w14:solidFill>
          </w14:textFill>
        </w:rPr>
        <w:t>202</w:t>
      </w:r>
      <w:r>
        <w:rPr>
          <w:rFonts w:hint="default" w:ascii="Times New Roman" w:hAnsi="Times New Roman" w:eastAsia="宋体" w:cs="Times New Roman"/>
          <w:b/>
          <w:bCs/>
          <w:color w:val="000000" w:themeColor="text1"/>
          <w:spacing w:val="-1"/>
          <w:sz w:val="28"/>
          <w:szCs w:val="28"/>
          <w:lang w:val="en-US" w:eastAsia="zh-CN"/>
          <w14:textFill>
            <w14:solidFill>
              <w14:schemeClr w14:val="tx1"/>
            </w14:solidFill>
          </w14:textFill>
        </w:rPr>
        <w:t>4</w:t>
      </w:r>
      <w:r>
        <w:rPr>
          <w:rFonts w:hint="default" w:ascii="Times New Roman" w:hAnsi="Times New Roman" w:eastAsia="宋体" w:cs="Times New Roman"/>
          <w:color w:val="000000" w:themeColor="text1"/>
          <w:spacing w:val="-5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8"/>
          <w:szCs w:val="28"/>
          <w14:textFill>
            <w14:solidFill>
              <w14:schemeClr w14:val="tx1"/>
            </w14:solidFill>
          </w14:textFill>
        </w:rPr>
        <w:t>年度</w:t>
      </w:r>
      <w:r>
        <w:rPr>
          <w:rFonts w:hint="default" w:ascii="Times New Roman" w:hAnsi="Times New Roman" w:eastAsia="宋体" w:cs="Times New Roman"/>
          <w:b/>
          <w:bCs/>
          <w:color w:val="000000" w:themeColor="text1"/>
          <w:spacing w:val="-1"/>
          <w:sz w:val="28"/>
          <w:szCs w:val="28"/>
          <w:lang w:val="en-US" w:eastAsia="zh-CN"/>
          <w14:textFill>
            <w14:solidFill>
              <w14:schemeClr w14:val="tx1"/>
            </w14:solidFill>
          </w14:textFill>
        </w:rPr>
        <w:t>完整</w:t>
      </w:r>
      <w:r>
        <w:rPr>
          <w:rFonts w:hint="default" w:ascii="Times New Roman" w:hAnsi="Times New Roman" w:eastAsia="宋体" w:cs="Times New Roman"/>
          <w:b/>
          <w:bCs/>
          <w:color w:val="000000" w:themeColor="text1"/>
          <w:spacing w:val="-1"/>
          <w:sz w:val="28"/>
          <w:szCs w:val="28"/>
          <w14:textFill>
            <w14:solidFill>
              <w14:schemeClr w14:val="tx1"/>
            </w14:solidFill>
          </w14:textFill>
        </w:rPr>
        <w:t>的财务审计报告（</w:t>
      </w:r>
      <w:r>
        <w:rPr>
          <w:rFonts w:hint="default" w:ascii="Times New Roman" w:hAnsi="Times New Roman" w:eastAsia="宋体" w:cs="Times New Roman"/>
          <w:b/>
          <w:bCs/>
          <w:color w:val="000000" w:themeColor="text1"/>
          <w:spacing w:val="-2"/>
          <w:sz w:val="28"/>
          <w:szCs w:val="28"/>
          <w14:textFill>
            <w14:solidFill>
              <w14:schemeClr w14:val="tx1"/>
            </w14:solidFill>
          </w14:textFill>
        </w:rPr>
        <w:t>新成立公司提供有</w:t>
      </w:r>
      <w:r>
        <w:rPr>
          <w:rFonts w:hint="default" w:ascii="Times New Roman" w:hAnsi="Times New Roman" w:eastAsia="宋体" w:cs="Times New Roman"/>
          <w:b/>
          <w:bCs/>
          <w:color w:val="000000" w:themeColor="text1"/>
          <w:spacing w:val="-5"/>
          <w:sz w:val="28"/>
          <w:szCs w:val="28"/>
          <w14:textFill>
            <w14:solidFill>
              <w14:schemeClr w14:val="tx1"/>
            </w14:solidFill>
          </w14:textFill>
        </w:rPr>
        <w:t>效的银行资信证明</w:t>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p>
    <w:p w14:paraId="634A248F">
      <w:pPr>
        <w:spacing w:before="150" w:line="250" w:lineRule="auto"/>
        <w:ind w:left="723" w:right="119" w:hanging="7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注：</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1、如提供本单位202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4"/>
          <w:sz w:val="23"/>
          <w:szCs w:val="23"/>
          <w14:textFill>
            <w14:solidFill>
              <w14:schemeClr w14:val="tx1"/>
            </w14:solidFill>
          </w14:textFill>
        </w:rPr>
        <w:t>年度或202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4"/>
          <w:sz w:val="23"/>
          <w:szCs w:val="23"/>
          <w14:textFill>
            <w14:solidFill>
              <w14:schemeClr w14:val="tx1"/>
            </w14:solidFill>
          </w14:textFill>
        </w:rPr>
        <w:t>年度经会计师事务所出具的审计报</w:t>
      </w:r>
      <w:r>
        <w:rPr>
          <w:rFonts w:hint="default" w:ascii="Times New Roman" w:hAnsi="Times New Roman" w:eastAsia="宋体" w:cs="Times New Roman"/>
          <w:color w:val="000000" w:themeColor="text1"/>
          <w:spacing w:val="3"/>
          <w:sz w:val="23"/>
          <w:szCs w:val="23"/>
          <w14:textFill>
            <w14:solidFill>
              <w14:schemeClr w14:val="tx1"/>
            </w14:solidFill>
          </w14:textFill>
        </w:rPr>
        <w:t>告复印件，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须加盖本单位章。</w:t>
      </w:r>
    </w:p>
    <w:p w14:paraId="1B64A016">
      <w:pPr>
        <w:spacing w:before="2" w:line="244" w:lineRule="auto"/>
        <w:ind w:left="715" w:right="181" w:firstLine="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2、如提供银行出具的证明文件。银行证明文件可提供原件，也可提供银行</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在开标日前三个月内开具证明文件的复印件。若提供</w:t>
      </w:r>
      <w:r>
        <w:rPr>
          <w:rFonts w:hint="default" w:ascii="Times New Roman" w:hAnsi="Times New Roman" w:eastAsia="宋体" w:cs="Times New Roman"/>
          <w:color w:val="000000" w:themeColor="text1"/>
          <w:spacing w:val="9"/>
          <w:sz w:val="23"/>
          <w:szCs w:val="23"/>
          <w14:textFill>
            <w14:solidFill>
              <w14:schemeClr w14:val="tx1"/>
            </w14:solidFill>
          </w14:textFill>
        </w:rPr>
        <w:t>的是复印件，招标采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购单位保留审核原件的权利。银行出具的证明文件应</w:t>
      </w:r>
      <w:r>
        <w:rPr>
          <w:rFonts w:hint="default" w:ascii="Times New Roman" w:hAnsi="Times New Roman" w:eastAsia="宋体" w:cs="Times New Roman"/>
          <w:color w:val="000000" w:themeColor="text1"/>
          <w:spacing w:val="9"/>
          <w:sz w:val="23"/>
          <w:szCs w:val="23"/>
          <w14:textFill>
            <w14:solidFill>
              <w14:schemeClr w14:val="tx1"/>
            </w14:solidFill>
          </w14:textFill>
        </w:rPr>
        <w:t>能说明该投标人与银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行之间业务往来正常，企业信誉良好等。</w:t>
      </w:r>
    </w:p>
    <w:p w14:paraId="6501EDD8">
      <w:pPr>
        <w:spacing w:before="29" w:line="227" w:lineRule="auto"/>
        <w:ind w:left="7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3、如果是联合体投标，联合体各方均需提供上述证明</w:t>
      </w: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(本项目不适用）</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0BCEACA7">
      <w:pPr>
        <w:pStyle w:val="8"/>
        <w:spacing w:line="255" w:lineRule="auto"/>
        <w:rPr>
          <w:rFonts w:hint="default" w:ascii="Times New Roman" w:hAnsi="Times New Roman" w:cs="Times New Roman"/>
          <w:color w:val="000000" w:themeColor="text1"/>
          <w14:textFill>
            <w14:solidFill>
              <w14:schemeClr w14:val="tx1"/>
            </w14:solidFill>
          </w14:textFill>
        </w:rPr>
      </w:pPr>
    </w:p>
    <w:p w14:paraId="27A2A075">
      <w:pPr>
        <w:pStyle w:val="8"/>
        <w:spacing w:line="256" w:lineRule="auto"/>
        <w:rPr>
          <w:rFonts w:hint="default" w:ascii="Times New Roman" w:hAnsi="Times New Roman" w:cs="Times New Roman"/>
          <w:color w:val="000000" w:themeColor="text1"/>
          <w14:textFill>
            <w14:solidFill>
              <w14:schemeClr w14:val="tx1"/>
            </w14:solidFill>
          </w14:textFill>
        </w:rPr>
      </w:pPr>
    </w:p>
    <w:p w14:paraId="67650B80">
      <w:pPr>
        <w:pStyle w:val="8"/>
        <w:spacing w:line="256" w:lineRule="auto"/>
        <w:rPr>
          <w:rFonts w:hint="default" w:ascii="Times New Roman" w:hAnsi="Times New Roman" w:cs="Times New Roman"/>
          <w:color w:val="000000" w:themeColor="text1"/>
          <w14:textFill>
            <w14:solidFill>
              <w14:schemeClr w14:val="tx1"/>
            </w14:solidFill>
          </w14:textFill>
        </w:rPr>
      </w:pPr>
    </w:p>
    <w:p w14:paraId="76B27716">
      <w:pPr>
        <w:spacing w:before="91" w:line="413" w:lineRule="auto"/>
        <w:ind w:right="278"/>
        <w:jc w:val="both"/>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4"/>
          <w:sz w:val="28"/>
          <w:szCs w:val="28"/>
          <w14:textFill>
            <w14:solidFill>
              <w14:schemeClr w14:val="tx1"/>
            </w14:solidFill>
          </w14:textFill>
        </w:rPr>
        <w:t>6、投标单位提供依法缴纳</w:t>
      </w:r>
      <w:r>
        <w:rPr>
          <w:rFonts w:hint="default" w:ascii="Times New Roman" w:hAnsi="Times New Roman" w:eastAsia="宋体" w:cs="Times New Roman"/>
          <w:color w:val="000000" w:themeColor="text1"/>
          <w:spacing w:val="-43"/>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8"/>
          <w:szCs w:val="28"/>
          <w14:textFill>
            <w14:solidFill>
              <w14:schemeClr w14:val="tx1"/>
            </w14:solidFill>
          </w14:textFill>
        </w:rPr>
        <w:t>202</w:t>
      </w:r>
      <w:r>
        <w:rPr>
          <w:rFonts w:hint="default" w:ascii="Times New Roman" w:hAnsi="Times New Roman" w:eastAsia="宋体" w:cs="Times New Roman"/>
          <w:b/>
          <w:bCs/>
          <w:color w:val="000000" w:themeColor="text1"/>
          <w:spacing w:val="-4"/>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pacing w:val="-5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8"/>
          <w:szCs w:val="28"/>
          <w14:textFill>
            <w14:solidFill>
              <w14:schemeClr w14:val="tx1"/>
            </w14:solidFill>
          </w14:textFill>
        </w:rPr>
        <w:t>年度近三个月中任意一个月的税</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z w:val="28"/>
          <w:szCs w:val="28"/>
          <w14:textFill>
            <w14:solidFill>
              <w14:schemeClr w14:val="tx1"/>
            </w14:solidFill>
          </w14:textFill>
        </w:rPr>
        <w:t>收良好记录证明</w:t>
      </w:r>
      <w:r>
        <w:rPr>
          <w:rFonts w:hint="default" w:ascii="Times New Roman" w:hAnsi="Times New Roman" w:eastAsia="宋体" w:cs="Times New Roman"/>
          <w:b/>
          <w:bCs/>
          <w:color w:val="000000" w:themeColor="text1"/>
          <w:spacing w:val="-35"/>
          <w:sz w:val="28"/>
          <w:szCs w:val="28"/>
          <w14:textFill>
            <w14:solidFill>
              <w14:schemeClr w14:val="tx1"/>
            </w14:solidFill>
          </w14:textFill>
        </w:rPr>
        <w:t>；（</w:t>
      </w:r>
      <w:r>
        <w:rPr>
          <w:rFonts w:hint="default" w:ascii="Times New Roman" w:hAnsi="Times New Roman" w:eastAsia="宋体" w:cs="Times New Roman"/>
          <w:b/>
          <w:bCs/>
          <w:color w:val="000000" w:themeColor="text1"/>
          <w:sz w:val="28"/>
          <w:szCs w:val="28"/>
          <w14:textFill>
            <w14:solidFill>
              <w14:schemeClr w14:val="tx1"/>
            </w14:solidFill>
          </w14:textFill>
        </w:rPr>
        <w:t>完税证明或税务部门出具的其他证明，非社</w:t>
      </w:r>
      <w:r>
        <w:rPr>
          <w:rFonts w:hint="default" w:ascii="Times New Roman" w:hAnsi="Times New Roman" w:eastAsia="宋体" w:cs="Times New Roman"/>
          <w:b/>
          <w:bCs/>
          <w:color w:val="000000" w:themeColor="text1"/>
          <w:spacing w:val="-7"/>
          <w:sz w:val="28"/>
          <w:szCs w:val="28"/>
          <w14:textFill>
            <w14:solidFill>
              <w14:schemeClr w14:val="tx1"/>
            </w14:solidFill>
          </w14:textFill>
        </w:rPr>
        <w:t>会保险类）</w:t>
      </w:r>
    </w:p>
    <w:p w14:paraId="6EFF2FCF">
      <w:pPr>
        <w:spacing w:before="171"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注：</w:t>
      </w: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1.按照投标人须知资料表中的规定提供复印件。</w:t>
      </w:r>
    </w:p>
    <w:p w14:paraId="0341C9BB">
      <w:pPr>
        <w:spacing w:before="29" w:line="227" w:lineRule="auto"/>
        <w:ind w:left="7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2.复印件上应加盖本单位章。</w:t>
      </w:r>
    </w:p>
    <w:p w14:paraId="0C635C73">
      <w:pPr>
        <w:spacing w:before="29" w:line="227" w:lineRule="auto"/>
        <w:ind w:left="7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3.如果是联合体投标，联合体各方均需提供上述证明。</w:t>
      </w:r>
    </w:p>
    <w:p w14:paraId="67EE02DA">
      <w:pPr>
        <w:pStyle w:val="8"/>
        <w:spacing w:line="347" w:lineRule="auto"/>
        <w:rPr>
          <w:rFonts w:hint="default" w:ascii="Times New Roman" w:hAnsi="Times New Roman" w:cs="Times New Roman"/>
          <w:color w:val="000000" w:themeColor="text1"/>
          <w14:textFill>
            <w14:solidFill>
              <w14:schemeClr w14:val="tx1"/>
            </w14:solidFill>
          </w14:textFill>
        </w:rPr>
      </w:pPr>
    </w:p>
    <w:p w14:paraId="27B9C09C">
      <w:pPr>
        <w:pStyle w:val="8"/>
        <w:spacing w:line="347" w:lineRule="auto"/>
        <w:rPr>
          <w:rFonts w:hint="default" w:ascii="Times New Roman" w:hAnsi="Times New Roman" w:cs="Times New Roman"/>
          <w:color w:val="000000" w:themeColor="text1"/>
          <w14:textFill>
            <w14:solidFill>
              <w14:schemeClr w14:val="tx1"/>
            </w14:solidFill>
          </w14:textFill>
        </w:rPr>
      </w:pPr>
    </w:p>
    <w:p w14:paraId="0B680A6C">
      <w:pPr>
        <w:spacing w:before="92" w:line="411" w:lineRule="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6"/>
          <w:sz w:val="28"/>
          <w:szCs w:val="28"/>
          <w14:textFill>
            <w14:solidFill>
              <w14:schemeClr w14:val="tx1"/>
            </w14:solidFill>
          </w14:textFill>
        </w:rPr>
        <w:t>7</w:t>
      </w:r>
      <w:r>
        <w:rPr>
          <w:rFonts w:hint="default" w:ascii="Times New Roman" w:hAnsi="Times New Roman" w:eastAsia="宋体" w:cs="Times New Roman"/>
          <w:color w:val="000000" w:themeColor="text1"/>
          <w:spacing w:val="5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w:t>
      </w:r>
      <w:r>
        <w:rPr>
          <w:rFonts w:hint="default" w:ascii="Times New Roman" w:hAnsi="Times New Roman" w:eastAsia="宋体" w:cs="Times New Roman"/>
          <w:color w:val="000000" w:themeColor="text1"/>
          <w:spacing w:val="-1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投</w:t>
      </w:r>
      <w:r>
        <w:rPr>
          <w:rFonts w:hint="default" w:ascii="Times New Roman" w:hAnsi="Times New Roman" w:eastAsia="宋体" w:cs="Times New Roman"/>
          <w:color w:val="000000" w:themeColor="text1"/>
          <w:spacing w:val="18"/>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标</w:t>
      </w:r>
      <w:r>
        <w:rPr>
          <w:rFonts w:hint="default" w:ascii="Times New Roman" w:hAnsi="Times New Roman" w:eastAsia="宋体" w:cs="Times New Roman"/>
          <w:color w:val="000000" w:themeColor="text1"/>
          <w:spacing w:val="20"/>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供</w:t>
      </w:r>
      <w:r>
        <w:rPr>
          <w:rFonts w:hint="default" w:ascii="Times New Roman" w:hAnsi="Times New Roman" w:eastAsia="宋体" w:cs="Times New Roman"/>
          <w:color w:val="000000" w:themeColor="text1"/>
          <w:spacing w:val="19"/>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应</w:t>
      </w:r>
      <w:r>
        <w:rPr>
          <w:rFonts w:hint="default" w:ascii="Times New Roman" w:hAnsi="Times New Roman" w:eastAsia="宋体" w:cs="Times New Roman"/>
          <w:color w:val="000000" w:themeColor="text1"/>
          <w:spacing w:val="2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商</w:t>
      </w:r>
      <w:r>
        <w:rPr>
          <w:rFonts w:hint="default" w:ascii="Times New Roman" w:hAnsi="Times New Roman" w:eastAsia="宋体" w:cs="Times New Roman"/>
          <w:color w:val="000000" w:themeColor="text1"/>
          <w:spacing w:val="2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未</w:t>
      </w:r>
      <w:r>
        <w:rPr>
          <w:rFonts w:hint="default" w:ascii="Times New Roman" w:hAnsi="Times New Roman" w:eastAsia="宋体" w:cs="Times New Roman"/>
          <w:color w:val="000000" w:themeColor="text1"/>
          <w:spacing w:val="20"/>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被</w:t>
      </w:r>
      <w:r>
        <w:rPr>
          <w:rFonts w:hint="default" w:ascii="Times New Roman" w:hAnsi="Times New Roman" w:eastAsia="宋体" w:cs="Times New Roman"/>
          <w:color w:val="000000" w:themeColor="text1"/>
          <w:spacing w:val="2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列</w:t>
      </w:r>
      <w:r>
        <w:rPr>
          <w:rFonts w:hint="default" w:ascii="Times New Roman" w:hAnsi="Times New Roman" w:eastAsia="宋体" w:cs="Times New Roman"/>
          <w:color w:val="000000" w:themeColor="text1"/>
          <w:spacing w:val="19"/>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入</w:t>
      </w:r>
      <w:r>
        <w:rPr>
          <w:rFonts w:hint="default" w:ascii="Times New Roman" w:hAnsi="Times New Roman" w:eastAsia="宋体" w:cs="Times New Roman"/>
          <w:color w:val="000000" w:themeColor="text1"/>
          <w:spacing w:val="-1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w:t>
      </w:r>
      <w:r>
        <w:rPr>
          <w:rFonts w:hint="default" w:ascii="Times New Roman" w:hAnsi="Times New Roman" w:eastAsia="宋体" w:cs="Times New Roman"/>
          <w:color w:val="000000" w:themeColor="text1"/>
          <w:spacing w:val="19"/>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信</w:t>
      </w:r>
      <w:r>
        <w:rPr>
          <w:rFonts w:hint="default" w:ascii="Times New Roman" w:hAnsi="Times New Roman" w:eastAsia="宋体" w:cs="Times New Roman"/>
          <w:color w:val="000000" w:themeColor="text1"/>
          <w:spacing w:val="2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用</w:t>
      </w:r>
      <w:r>
        <w:rPr>
          <w:rFonts w:hint="default" w:ascii="Times New Roman" w:hAnsi="Times New Roman" w:eastAsia="宋体" w:cs="Times New Roman"/>
          <w:color w:val="000000" w:themeColor="text1"/>
          <w:spacing w:val="44"/>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中</w:t>
      </w:r>
      <w:r>
        <w:rPr>
          <w:rFonts w:hint="default" w:ascii="Times New Roman" w:hAnsi="Times New Roman" w:eastAsia="宋体" w:cs="Times New Roman"/>
          <w:color w:val="000000" w:themeColor="text1"/>
          <w:spacing w:val="4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国</w:t>
      </w:r>
      <w:r>
        <w:rPr>
          <w:rFonts w:hint="default" w:ascii="Times New Roman" w:hAnsi="Times New Roman" w:eastAsia="宋体" w:cs="Times New Roman"/>
          <w:color w:val="000000" w:themeColor="text1"/>
          <w:spacing w:val="4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w:t>
      </w:r>
      <w:r>
        <w:rPr>
          <w:rFonts w:hint="default" w:ascii="Times New Roman" w:hAnsi="Times New Roman" w:eastAsia="宋体" w:cs="Times New Roman"/>
          <w:color w:val="000000" w:themeColor="text1"/>
          <w:spacing w:val="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网</w:t>
      </w:r>
      <w:r>
        <w:rPr>
          <w:rFonts w:hint="default" w:ascii="Times New Roman" w:hAnsi="Times New Roman" w:eastAsia="宋体" w:cs="Times New Roman"/>
          <w:color w:val="000000" w:themeColor="text1"/>
          <w:spacing w:val="20"/>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站</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b/>
          <w:bCs/>
          <w:color w:val="000000" w:themeColor="text1"/>
          <w:spacing w:val="-2"/>
          <w:sz w:val="28"/>
          <w:szCs w:val="28"/>
          <w14:textFill>
            <w14:solidFill>
              <w14:schemeClr w14:val="tx1"/>
            </w14:solidFill>
          </w14:textFill>
        </w:rPr>
        <w:t>www.creditchina.gov.cn</w:t>
      </w:r>
      <w:r>
        <w:rPr>
          <w:rFonts w:hint="default" w:ascii="Times New Roman" w:hAnsi="Times New Roman" w:eastAsia="宋体" w:cs="Times New Roman"/>
          <w:b/>
          <w:bCs/>
          <w:color w:val="000000" w:themeColor="text1"/>
          <w:spacing w:val="-2"/>
          <w:sz w:val="28"/>
          <w:szCs w:val="28"/>
          <w14:textFill>
            <w14:solidFill>
              <w14:schemeClr w14:val="tx1"/>
            </w14:solidFill>
          </w14:textFill>
        </w:rPr>
        <w:fldChar w:fldCharType="end"/>
      </w:r>
      <w:r>
        <w:rPr>
          <w:rFonts w:hint="default" w:ascii="Times New Roman" w:hAnsi="Times New Roman" w:eastAsia="宋体" w:cs="Times New Roman"/>
          <w:b/>
          <w:bCs/>
          <w:color w:val="000000" w:themeColor="text1"/>
          <w:spacing w:val="-2"/>
          <w:sz w:val="28"/>
          <w:szCs w:val="28"/>
          <w14:textFill>
            <w14:solidFill>
              <w14:schemeClr w14:val="tx1"/>
            </w14:solidFill>
          </w14:textFill>
        </w:rPr>
        <w:t>)“记录失信被执行</w:t>
      </w:r>
      <w:r>
        <w:rPr>
          <w:rFonts w:hint="default" w:ascii="Times New Roman" w:hAnsi="Times New Roman" w:eastAsia="宋体" w:cs="Times New Roman"/>
          <w:b/>
          <w:bCs/>
          <w:color w:val="000000" w:themeColor="text1"/>
          <w:spacing w:val="-3"/>
          <w:sz w:val="28"/>
          <w:szCs w:val="28"/>
          <w14:textFill>
            <w14:solidFill>
              <w14:schemeClr w14:val="tx1"/>
            </w14:solidFill>
          </w14:textFill>
        </w:rPr>
        <w:t>人、重大税收违法</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8"/>
          <w:szCs w:val="28"/>
          <w14:textFill>
            <w14:solidFill>
              <w14:schemeClr w14:val="tx1"/>
            </w14:solidFill>
          </w14:textFill>
        </w:rPr>
        <w:t>失信主体记录名单；未处于中国政府采购网(</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b/>
          <w:bCs/>
          <w:color w:val="000000" w:themeColor="text1"/>
          <w:sz w:val="28"/>
          <w:szCs w:val="28"/>
          <w14:textFill>
            <w14:solidFill>
              <w14:schemeClr w14:val="tx1"/>
            </w14:solidFill>
          </w14:textFill>
        </w:rPr>
        <w:t>www</w:t>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r>
        <w:rPr>
          <w:rFonts w:hint="default" w:ascii="Times New Roman" w:hAnsi="Times New Roman" w:eastAsia="宋体" w:cs="Times New Roman"/>
          <w:b/>
          <w:bCs/>
          <w:color w:val="000000" w:themeColor="text1"/>
          <w:sz w:val="28"/>
          <w:szCs w:val="28"/>
          <w14:textFill>
            <w14:solidFill>
              <w14:schemeClr w14:val="tx1"/>
            </w14:solidFill>
          </w14:textFill>
        </w:rPr>
        <w:t>ccgp</w:t>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r>
        <w:rPr>
          <w:rFonts w:hint="default" w:ascii="Times New Roman" w:hAnsi="Times New Roman" w:eastAsia="宋体" w:cs="Times New Roman"/>
          <w:b/>
          <w:bCs/>
          <w:color w:val="000000" w:themeColor="text1"/>
          <w:sz w:val="28"/>
          <w:szCs w:val="28"/>
          <w14:textFill>
            <w14:solidFill>
              <w14:schemeClr w14:val="tx1"/>
            </w14:solidFill>
          </w14:textFill>
        </w:rPr>
        <w:t>gov</w:t>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r>
        <w:rPr>
          <w:rFonts w:hint="default" w:ascii="Times New Roman" w:hAnsi="Times New Roman" w:eastAsia="宋体" w:cs="Times New Roman"/>
          <w:b/>
          <w:bCs/>
          <w:color w:val="000000" w:themeColor="text1"/>
          <w:sz w:val="28"/>
          <w:szCs w:val="28"/>
          <w14:textFill>
            <w14:solidFill>
              <w14:schemeClr w14:val="tx1"/>
            </w14:solidFill>
          </w14:textFill>
        </w:rPr>
        <w:t>cn</w:t>
      </w:r>
      <w:r>
        <w:rPr>
          <w:rFonts w:hint="default" w:ascii="Times New Roman" w:hAnsi="Times New Roman" w:eastAsia="宋体" w:cs="Times New Roman"/>
          <w:b/>
          <w:bCs/>
          <w:color w:val="000000" w:themeColor="text1"/>
          <w:sz w:val="28"/>
          <w:szCs w:val="28"/>
          <w14:textFill>
            <w14:solidFill>
              <w14:schemeClr w14:val="tx1"/>
            </w14:solidFill>
          </w14:textFill>
        </w:rPr>
        <w:fldChar w:fldCharType="end"/>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r>
        <w:rPr>
          <w:rFonts w:hint="default" w:ascii="Times New Roman" w:hAnsi="Times New Roman" w:eastAsia="宋体" w:cs="Times New Roman"/>
          <w:color w:val="000000" w:themeColor="text1"/>
          <w:spacing w:val="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8"/>
          <w:szCs w:val="28"/>
          <w14:textFill>
            <w14:solidFill>
              <w14:schemeClr w14:val="tx1"/>
            </w14:solidFill>
          </w14:textFill>
        </w:rPr>
        <w:t>“政府采购严重违法失信行为记录名单”中的禁止参加政府采购</w:t>
      </w:r>
      <w:r>
        <w:rPr>
          <w:rFonts w:hint="default" w:ascii="Times New Roman" w:hAnsi="Times New Roman" w:eastAsia="宋体" w:cs="Times New Roman"/>
          <w:color w:val="000000" w:themeColor="text1"/>
          <w:spacing w:val="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8"/>
          <w:szCs w:val="28"/>
          <w14:textFill>
            <w14:solidFill>
              <w14:schemeClr w14:val="tx1"/>
            </w14:solidFill>
          </w14:textFill>
        </w:rPr>
        <w:t>活动期间(以采购代理机构于响应文件截止日</w:t>
      </w:r>
      <w:r>
        <w:rPr>
          <w:rFonts w:hint="default" w:ascii="Times New Roman" w:hAnsi="Times New Roman" w:eastAsia="宋体" w:cs="Times New Roman"/>
          <w:b/>
          <w:bCs/>
          <w:color w:val="000000" w:themeColor="text1"/>
          <w:spacing w:val="1"/>
          <w:sz w:val="28"/>
          <w:szCs w:val="28"/>
          <w14:textFill>
            <w14:solidFill>
              <w14:schemeClr w14:val="tx1"/>
            </w14:solidFill>
          </w14:textFill>
        </w:rPr>
        <w:t>当天在“信用中国</w:t>
      </w:r>
      <w:r>
        <w:rPr>
          <w:rFonts w:hint="default" w:ascii="Times New Roman" w:hAnsi="Times New Roman" w:eastAsia="宋体" w:cs="Times New Roman"/>
          <w:color w:val="000000" w:themeColor="text1"/>
          <w:spacing w:val="-103"/>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8"/>
          <w:szCs w:val="28"/>
          <w14:textFill>
            <w14:solidFill>
              <w14:schemeClr w14:val="tx1"/>
            </w14:solidFill>
          </w14:textFill>
        </w:rPr>
        <w:t>”</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8"/>
          <w:szCs w:val="28"/>
          <w14:textFill>
            <w14:solidFill>
              <w14:schemeClr w14:val="tx1"/>
            </w14:solidFill>
          </w14:textFill>
        </w:rPr>
        <w:t>网</w:t>
      </w:r>
      <w:r>
        <w:rPr>
          <w:rFonts w:hint="default" w:ascii="Times New Roman" w:hAnsi="Times New Roman" w:eastAsia="宋体" w:cs="Times New Roman"/>
          <w:color w:val="000000" w:themeColor="text1"/>
          <w:spacing w:val="-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8"/>
          <w:szCs w:val="28"/>
          <w14:textFill>
            <w14:solidFill>
              <w14:schemeClr w14:val="tx1"/>
            </w14:solidFill>
          </w14:textFill>
        </w:rPr>
        <w:t>站</w:t>
      </w:r>
      <w:r>
        <w:rPr>
          <w:rFonts w:hint="default" w:ascii="Times New Roman" w:hAnsi="Times New Roman" w:eastAsia="宋体" w:cs="Times New Roman"/>
          <w:color w:val="000000" w:themeColor="text1"/>
          <w:spacing w:val="-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8"/>
          <w:szCs w:val="28"/>
          <w14:textFill>
            <w14:solidFill>
              <w14:schemeClr w14:val="tx1"/>
            </w14:solidFill>
          </w14:textFill>
        </w:rPr>
        <w:t>(</w:t>
      </w:r>
      <w:r>
        <w:rPr>
          <w:rFonts w:hint="default" w:ascii="Times New Roman" w:hAnsi="Times New Roman" w:eastAsia="宋体" w:cs="Times New Roman"/>
          <w:color w:val="000000" w:themeColor="text1"/>
          <w:spacing w:val="117"/>
          <w:sz w:val="28"/>
          <w:szCs w:val="2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b/>
          <w:bCs/>
          <w:color w:val="000000" w:themeColor="text1"/>
          <w:spacing w:val="-6"/>
          <w:sz w:val="28"/>
          <w:szCs w:val="28"/>
          <w14:textFill>
            <w14:solidFill>
              <w14:schemeClr w14:val="tx1"/>
            </w14:solidFill>
          </w14:textFill>
        </w:rPr>
        <w:t>www.creditchina.gov.cn</w:t>
      </w:r>
      <w:r>
        <w:rPr>
          <w:rFonts w:hint="default" w:ascii="Times New Roman" w:hAnsi="Times New Roman" w:eastAsia="宋体" w:cs="Times New Roman"/>
          <w:b/>
          <w:bCs/>
          <w:color w:val="000000" w:themeColor="text1"/>
          <w:spacing w:val="-6"/>
          <w:sz w:val="28"/>
          <w:szCs w:val="28"/>
          <w14:textFill>
            <w14:solidFill>
              <w14:schemeClr w14:val="tx1"/>
            </w14:solidFill>
          </w14:textFill>
        </w:rPr>
        <w:fldChar w:fldCharType="end"/>
      </w:r>
      <w:r>
        <w:rPr>
          <w:rFonts w:hint="default" w:ascii="Times New Roman" w:hAnsi="Times New Roman" w:eastAsia="宋体" w:cs="Times New Roman"/>
          <w:b/>
          <w:bCs/>
          <w:color w:val="000000" w:themeColor="text1"/>
          <w:spacing w:val="-6"/>
          <w:sz w:val="28"/>
          <w:szCs w:val="28"/>
          <w14:textFill>
            <w14:solidFill>
              <w14:schemeClr w14:val="tx1"/>
            </w14:solidFill>
          </w14:textFill>
        </w:rPr>
        <w:t>)</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及</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中</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国</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政</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府</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采</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购</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网</w:t>
      </w:r>
    </w:p>
    <w:p w14:paraId="36A24E22">
      <w:pPr>
        <w:spacing w:line="411" w:lineRule="auto"/>
        <w:rPr>
          <w:rFonts w:hint="default" w:ascii="Times New Roman" w:hAnsi="Times New Roman" w:eastAsia="宋体" w:cs="Times New Roman"/>
          <w:color w:val="000000" w:themeColor="text1"/>
          <w:sz w:val="28"/>
          <w:szCs w:val="28"/>
          <w14:textFill>
            <w14:solidFill>
              <w14:schemeClr w14:val="tx1"/>
            </w14:solidFill>
          </w14:textFill>
        </w:rPr>
        <w:sectPr>
          <w:footerReference r:id="rId32" w:type="default"/>
          <w:pgSz w:w="11906" w:h="16838"/>
          <w:pgMar w:top="1431" w:right="1519" w:bottom="1200" w:left="1710" w:header="0" w:footer="969" w:gutter="0"/>
          <w:pgNumType w:fmt="decimal"/>
          <w:cols w:space="720" w:num="1"/>
        </w:sectPr>
      </w:pPr>
    </w:p>
    <w:p w14:paraId="2ECEF00F">
      <w:pPr>
        <w:spacing w:before="214" w:line="413" w:lineRule="auto"/>
        <w:ind w:left="541" w:right="177" w:firstLine="49"/>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b/>
          <w:bCs/>
          <w:color w:val="000000" w:themeColor="text1"/>
          <w:sz w:val="28"/>
          <w:szCs w:val="28"/>
          <w14:textFill>
            <w14:solidFill>
              <w14:schemeClr w14:val="tx1"/>
            </w14:solidFill>
          </w14:textFill>
        </w:rPr>
        <w:t>www.ccgp.gov.cn</w:t>
      </w:r>
      <w:r>
        <w:rPr>
          <w:rFonts w:hint="default" w:ascii="Times New Roman" w:hAnsi="Times New Roman" w:eastAsia="宋体" w:cs="Times New Roman"/>
          <w:b/>
          <w:bCs/>
          <w:color w:val="000000" w:themeColor="text1"/>
          <w:sz w:val="28"/>
          <w:szCs w:val="28"/>
          <w14:textFill>
            <w14:solidFill>
              <w14:schemeClr w14:val="tx1"/>
            </w14:solidFill>
          </w14:textFill>
        </w:rPr>
        <w:fldChar w:fldCharType="end"/>
      </w:r>
      <w:r>
        <w:rPr>
          <w:rFonts w:hint="default" w:ascii="Times New Roman" w:hAnsi="Times New Roman" w:eastAsia="宋体" w:cs="Times New Roman"/>
          <w:b/>
          <w:bCs/>
          <w:color w:val="000000" w:themeColor="text1"/>
          <w:sz w:val="28"/>
          <w:szCs w:val="28"/>
          <w14:textFill>
            <w14:solidFill>
              <w14:schemeClr w14:val="tx1"/>
            </w14:solidFill>
          </w14:textFill>
        </w:rPr>
        <w:t>)查询结果为准，如相关失信记录已失效</w:t>
      </w:r>
      <w:r>
        <w:rPr>
          <w:rFonts w:hint="default" w:ascii="Times New Roman" w:hAnsi="Times New Roman" w:eastAsia="宋体" w:cs="Times New Roman"/>
          <w:b/>
          <w:bCs/>
          <w:color w:val="000000" w:themeColor="text1"/>
          <w:spacing w:val="-1"/>
          <w:sz w:val="28"/>
          <w:szCs w:val="28"/>
          <w14:textFill>
            <w14:solidFill>
              <w14:schemeClr w14:val="tx1"/>
            </w14:solidFill>
          </w14:textFill>
        </w:rPr>
        <w:t>，供</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8"/>
          <w:szCs w:val="28"/>
          <w14:textFill>
            <w14:solidFill>
              <w14:schemeClr w14:val="tx1"/>
            </w14:solidFill>
          </w14:textFill>
        </w:rPr>
        <w:t>应商也需提供相关证明资料)</w:t>
      </w:r>
      <w:r>
        <w:rPr>
          <w:rFonts w:hint="default" w:ascii="Times New Roman" w:hAnsi="Times New Roman" w:eastAsia="宋体" w:cs="Times New Roman"/>
          <w:color w:val="000000" w:themeColor="text1"/>
          <w:spacing w:val="-3"/>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8"/>
          <w:szCs w:val="28"/>
          <w14:textFill>
            <w14:solidFill>
              <w14:schemeClr w14:val="tx1"/>
            </w14:solidFill>
          </w14:textFill>
        </w:rPr>
        <w:t>；</w:t>
      </w:r>
    </w:p>
    <w:p w14:paraId="3C7BC42C">
      <w:pPr>
        <w:pStyle w:val="8"/>
        <w:spacing w:line="262" w:lineRule="auto"/>
        <w:rPr>
          <w:rFonts w:hint="default" w:ascii="Times New Roman" w:hAnsi="Times New Roman" w:cs="Times New Roman"/>
          <w:color w:val="000000" w:themeColor="text1"/>
          <w14:textFill>
            <w14:solidFill>
              <w14:schemeClr w14:val="tx1"/>
            </w14:solidFill>
          </w14:textFill>
        </w:rPr>
      </w:pPr>
    </w:p>
    <w:p w14:paraId="748FEE0C">
      <w:pPr>
        <w:pStyle w:val="8"/>
        <w:spacing w:line="262" w:lineRule="auto"/>
        <w:rPr>
          <w:rFonts w:hint="default" w:ascii="Times New Roman" w:hAnsi="Times New Roman" w:cs="Times New Roman"/>
          <w:color w:val="000000" w:themeColor="text1"/>
          <w14:textFill>
            <w14:solidFill>
              <w14:schemeClr w14:val="tx1"/>
            </w14:solidFill>
          </w14:textFill>
        </w:rPr>
      </w:pPr>
    </w:p>
    <w:p w14:paraId="309DC9FF">
      <w:pPr>
        <w:spacing w:before="91" w:line="367" w:lineRule="auto"/>
        <w:ind w:left="6" w:right="77" w:hanging="4"/>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5"/>
          <w:sz w:val="28"/>
          <w:szCs w:val="28"/>
          <w14:textFill>
            <w14:solidFill>
              <w14:schemeClr w14:val="tx1"/>
            </w14:solidFill>
          </w14:textFill>
        </w:rPr>
        <w:t>8、提供本单位在参加政府采购活动中前三年内无重大违法记录的承诺</w:t>
      </w:r>
      <w:r>
        <w:rPr>
          <w:rFonts w:hint="default" w:ascii="Times New Roman" w:hAnsi="Times New Roman" w:eastAsia="宋体" w:cs="Times New Roman"/>
          <w:color w:val="000000" w:themeColor="text1"/>
          <w:spacing w:val="1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声明函；</w:t>
      </w:r>
    </w:p>
    <w:p w14:paraId="3FE4BD2A">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注：1.投标人应按照相关法规规定如实作出说明。</w:t>
      </w:r>
    </w:p>
    <w:p w14:paraId="1C1BB185">
      <w:pPr>
        <w:spacing w:before="28" w:line="227" w:lineRule="auto"/>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2．按照招标文件的规定加盖本单位章（自然</w:t>
      </w:r>
      <w:r>
        <w:rPr>
          <w:rFonts w:hint="default" w:ascii="Times New Roman" w:hAnsi="Times New Roman" w:eastAsia="宋体" w:cs="Times New Roman"/>
          <w:color w:val="000000" w:themeColor="text1"/>
          <w:spacing w:val="-3"/>
          <w:sz w:val="23"/>
          <w:szCs w:val="23"/>
          <w14:textFill>
            <w14:solidFill>
              <w14:schemeClr w14:val="tx1"/>
            </w14:solidFill>
          </w14:textFill>
        </w:rPr>
        <w:t>人投标的无需盖章，需要签字）。</w:t>
      </w:r>
    </w:p>
    <w:p w14:paraId="1C531A10">
      <w:pPr>
        <w:spacing w:before="29" w:line="227" w:lineRule="auto"/>
        <w:ind w:left="7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3.如果是联合体投标，联合体各方均需提供上述证明。</w:t>
      </w:r>
    </w:p>
    <w:p w14:paraId="06864921">
      <w:pPr>
        <w:pStyle w:val="8"/>
        <w:spacing w:line="245" w:lineRule="auto"/>
        <w:rPr>
          <w:rFonts w:hint="default" w:ascii="Times New Roman" w:hAnsi="Times New Roman" w:cs="Times New Roman"/>
          <w:color w:val="000000" w:themeColor="text1"/>
          <w14:textFill>
            <w14:solidFill>
              <w14:schemeClr w14:val="tx1"/>
            </w14:solidFill>
          </w14:textFill>
        </w:rPr>
      </w:pPr>
    </w:p>
    <w:p w14:paraId="42E1B68E">
      <w:pPr>
        <w:pStyle w:val="8"/>
        <w:spacing w:line="246" w:lineRule="auto"/>
        <w:rPr>
          <w:rFonts w:hint="default" w:ascii="Times New Roman" w:hAnsi="Times New Roman" w:cs="Times New Roman"/>
          <w:color w:val="000000" w:themeColor="text1"/>
          <w14:textFill>
            <w14:solidFill>
              <w14:schemeClr w14:val="tx1"/>
            </w14:solidFill>
          </w14:textFill>
        </w:rPr>
      </w:pPr>
    </w:p>
    <w:p w14:paraId="0401124E">
      <w:pPr>
        <w:spacing w:before="91" w:line="219" w:lineRule="auto"/>
        <w:ind w:left="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3"/>
          <w:sz w:val="28"/>
          <w:szCs w:val="28"/>
          <w14:textFill>
            <w14:solidFill>
              <w14:schemeClr w14:val="tx1"/>
            </w14:solidFill>
          </w14:textFill>
        </w:rPr>
        <w:t>9、投标单位（供应商）提供针对本次项目《反商业贿赂承诺书》</w:t>
      </w:r>
    </w:p>
    <w:p w14:paraId="270EFF99">
      <w:pPr>
        <w:pStyle w:val="8"/>
        <w:spacing w:line="266" w:lineRule="auto"/>
        <w:rPr>
          <w:rFonts w:hint="default" w:ascii="Times New Roman" w:hAnsi="Times New Roman" w:cs="Times New Roman"/>
          <w:color w:val="000000" w:themeColor="text1"/>
          <w14:textFill>
            <w14:solidFill>
              <w14:schemeClr w14:val="tx1"/>
            </w14:solidFill>
          </w14:textFill>
        </w:rPr>
      </w:pPr>
    </w:p>
    <w:p w14:paraId="4E808D2A">
      <w:pPr>
        <w:pStyle w:val="8"/>
        <w:spacing w:line="266" w:lineRule="auto"/>
        <w:rPr>
          <w:rFonts w:hint="default" w:ascii="Times New Roman" w:hAnsi="Times New Roman" w:cs="Times New Roman"/>
          <w:color w:val="000000" w:themeColor="text1"/>
          <w14:textFill>
            <w14:solidFill>
              <w14:schemeClr w14:val="tx1"/>
            </w14:solidFill>
          </w14:textFill>
        </w:rPr>
      </w:pPr>
    </w:p>
    <w:p w14:paraId="4FF00D22">
      <w:pPr>
        <w:spacing w:before="75" w:line="227" w:lineRule="auto"/>
        <w:ind w:left="96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我公司承诺在</w:t>
      </w:r>
      <w:r>
        <w:rPr>
          <w:rFonts w:hint="default" w:ascii="Times New Roman" w:hAnsi="Times New Roman" w:eastAsia="宋体" w:cs="Times New Roman"/>
          <w:color w:val="000000" w:themeColor="text1"/>
          <w:spacing w:val="6"/>
          <w:sz w:val="23"/>
          <w:szCs w:val="23"/>
          <w:u w:val="single"/>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none"/>
          <w:lang w:val="en-US" w:eastAsia="zh-CN"/>
          <w14:textFill>
            <w14:solidFill>
              <w14:schemeClr w14:val="tx1"/>
            </w14:solidFill>
          </w14:textFill>
        </w:rPr>
        <w:t>采购</w:t>
      </w:r>
      <w:r>
        <w:rPr>
          <w:rFonts w:hint="default" w:ascii="Times New Roman" w:hAnsi="Times New Roman" w:eastAsia="宋体" w:cs="Times New Roman"/>
          <w:color w:val="000000" w:themeColor="text1"/>
          <w:spacing w:val="5"/>
          <w:sz w:val="23"/>
          <w:szCs w:val="23"/>
          <w14:textFill>
            <w14:solidFill>
              <w14:schemeClr w14:val="tx1"/>
            </w14:solidFill>
          </w14:textFill>
        </w:rPr>
        <w:t>活</w:t>
      </w:r>
      <w:r>
        <w:rPr>
          <w:rFonts w:hint="default" w:ascii="Times New Roman" w:hAnsi="Times New Roman" w:eastAsia="宋体" w:cs="Times New Roman"/>
          <w:color w:val="000000" w:themeColor="text1"/>
          <w:spacing w:val="10"/>
          <w:sz w:val="23"/>
          <w:szCs w:val="23"/>
          <w14:textFill>
            <w14:solidFill>
              <w14:schemeClr w14:val="tx1"/>
            </w14:solidFill>
          </w14:textFill>
        </w:rPr>
        <w:t>动中，不给予国家工作人员以及中介机构工作人员及</w:t>
      </w:r>
      <w:r>
        <w:rPr>
          <w:rFonts w:hint="default" w:ascii="Times New Roman" w:hAnsi="Times New Roman" w:eastAsia="宋体" w:cs="Times New Roman"/>
          <w:color w:val="000000" w:themeColor="text1"/>
          <w:spacing w:val="9"/>
          <w:sz w:val="23"/>
          <w:szCs w:val="23"/>
          <w14:textFill>
            <w14:solidFill>
              <w14:schemeClr w14:val="tx1"/>
            </w14:solidFill>
          </w14:textFill>
        </w:rPr>
        <w:t>其亲属各种形式的商业贿赂</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（包括送礼金礼品</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、有价证券、购物券、回扣、佣金、咨询费、劳</w:t>
      </w:r>
      <w:r>
        <w:rPr>
          <w:rFonts w:hint="default" w:ascii="Times New Roman" w:hAnsi="Times New Roman" w:eastAsia="宋体" w:cs="Times New Roman"/>
          <w:color w:val="000000" w:themeColor="text1"/>
          <w:spacing w:val="3"/>
          <w:sz w:val="23"/>
          <w:szCs w:val="23"/>
          <w14:textFill>
            <w14:solidFill>
              <w14:schemeClr w14:val="tx1"/>
            </w14:solidFill>
          </w14:textFill>
        </w:rPr>
        <w:t>务费、赞助费、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宣传费、支付旅游费用、报销各种消费凭证、宴请、娱乐等），如有上述行</w:t>
      </w:r>
      <w:r>
        <w:rPr>
          <w:rFonts w:hint="default" w:ascii="Times New Roman" w:hAnsi="Times New Roman" w:eastAsia="宋体" w:cs="Times New Roman"/>
          <w:color w:val="000000" w:themeColor="text1"/>
          <w:spacing w:val="7"/>
          <w:sz w:val="23"/>
          <w:szCs w:val="23"/>
          <w14:textFill>
            <w14:solidFill>
              <w14:schemeClr w14:val="tx1"/>
            </w14:solidFill>
          </w14:textFill>
        </w:rPr>
        <w:t>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我公司及项目参与人员愿意按照《反不正当竞争法》的有关规定接受处罚。</w:t>
      </w:r>
    </w:p>
    <w:p w14:paraId="328C9C17">
      <w:pPr>
        <w:pStyle w:val="8"/>
        <w:spacing w:line="278" w:lineRule="auto"/>
        <w:rPr>
          <w:rFonts w:hint="default" w:ascii="Times New Roman" w:hAnsi="Times New Roman" w:cs="Times New Roman"/>
          <w:color w:val="000000" w:themeColor="text1"/>
          <w14:textFill>
            <w14:solidFill>
              <w14:schemeClr w14:val="tx1"/>
            </w14:solidFill>
          </w14:textFill>
        </w:rPr>
      </w:pPr>
    </w:p>
    <w:p w14:paraId="2C162984">
      <w:pPr>
        <w:spacing w:before="74" w:line="227" w:lineRule="auto"/>
        <w:ind w:left="90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公司法人代表：</w:t>
      </w:r>
    </w:p>
    <w:p w14:paraId="1A892489">
      <w:pPr>
        <w:pStyle w:val="8"/>
        <w:spacing w:line="388" w:lineRule="auto"/>
        <w:rPr>
          <w:rFonts w:hint="default" w:ascii="Times New Roman" w:hAnsi="Times New Roman" w:cs="Times New Roman"/>
          <w:color w:val="000000" w:themeColor="text1"/>
          <w14:textFill>
            <w14:solidFill>
              <w14:schemeClr w14:val="tx1"/>
            </w14:solidFill>
          </w14:textFill>
        </w:rPr>
      </w:pPr>
    </w:p>
    <w:p w14:paraId="444F079E">
      <w:pPr>
        <w:spacing w:before="76" w:line="227" w:lineRule="auto"/>
        <w:ind w:left="8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法人授权代表：</w:t>
      </w:r>
    </w:p>
    <w:p w14:paraId="550912E1">
      <w:pPr>
        <w:pStyle w:val="8"/>
        <w:spacing w:line="386" w:lineRule="auto"/>
        <w:rPr>
          <w:rFonts w:hint="default" w:ascii="Times New Roman" w:hAnsi="Times New Roman" w:cs="Times New Roman"/>
          <w:color w:val="000000" w:themeColor="text1"/>
          <w14:textFill>
            <w14:solidFill>
              <w14:schemeClr w14:val="tx1"/>
            </w14:solidFill>
          </w14:textFill>
        </w:rPr>
      </w:pPr>
    </w:p>
    <w:p w14:paraId="4FDDB413">
      <w:pPr>
        <w:spacing w:before="75" w:line="227" w:lineRule="auto"/>
        <w:ind w:left="899"/>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项 目</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经</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办</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人</w:t>
      </w:r>
      <w:r>
        <w:rPr>
          <w:rFonts w:hint="default" w:ascii="Times New Roman" w:hAnsi="Times New Roman" w:eastAsia="宋体" w:cs="Times New Roman"/>
          <w:color w:val="000000" w:themeColor="text1"/>
          <w:spacing w:val="-5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w:t>
      </w:r>
    </w:p>
    <w:p w14:paraId="4C596847">
      <w:pPr>
        <w:pStyle w:val="8"/>
        <w:spacing w:line="309" w:lineRule="auto"/>
        <w:rPr>
          <w:rFonts w:hint="default" w:ascii="Times New Roman" w:hAnsi="Times New Roman" w:cs="Times New Roman"/>
          <w:color w:val="000000" w:themeColor="text1"/>
          <w14:textFill>
            <w14:solidFill>
              <w14:schemeClr w14:val="tx1"/>
            </w14:solidFill>
          </w14:textFill>
        </w:rPr>
      </w:pPr>
    </w:p>
    <w:p w14:paraId="038920C1">
      <w:pPr>
        <w:spacing w:before="75" w:line="227" w:lineRule="auto"/>
        <w:ind w:left="49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投标人（盖章</w:t>
      </w:r>
      <w:r>
        <w:rPr>
          <w:rFonts w:hint="default" w:ascii="Times New Roman" w:hAnsi="Times New Roman" w:eastAsia="宋体" w:cs="Times New Roman"/>
          <w:color w:val="000000" w:themeColor="text1"/>
          <w:spacing w:val="3"/>
          <w:sz w:val="23"/>
          <w:szCs w:val="23"/>
          <w14:textFill>
            <w14:solidFill>
              <w14:schemeClr w14:val="tx1"/>
            </w14:solidFill>
          </w14:textFill>
        </w:rPr>
        <w:t>）：</w:t>
      </w:r>
    </w:p>
    <w:p w14:paraId="2A9914F2">
      <w:pPr>
        <w:spacing w:before="150" w:line="228" w:lineRule="auto"/>
        <w:ind w:left="50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8"/>
          <w:sz w:val="23"/>
          <w:szCs w:val="23"/>
          <w14:textFill>
            <w14:solidFill>
              <w14:schemeClr w14:val="tx1"/>
            </w14:solidFill>
          </w14:textFill>
        </w:rPr>
        <w:t>日期：</w:t>
      </w:r>
    </w:p>
    <w:p w14:paraId="5636D1BA">
      <w:pPr>
        <w:pStyle w:val="8"/>
        <w:spacing w:line="308" w:lineRule="auto"/>
        <w:rPr>
          <w:rFonts w:hint="default" w:ascii="Times New Roman" w:hAnsi="Times New Roman" w:cs="Times New Roman"/>
          <w:color w:val="000000" w:themeColor="text1"/>
          <w14:textFill>
            <w14:solidFill>
              <w14:schemeClr w14:val="tx1"/>
            </w14:solidFill>
          </w14:textFill>
        </w:rPr>
      </w:pPr>
    </w:p>
    <w:p w14:paraId="17C43DF8">
      <w:pPr>
        <w:pStyle w:val="8"/>
        <w:spacing w:line="309" w:lineRule="auto"/>
        <w:rPr>
          <w:rFonts w:hint="default" w:ascii="Times New Roman" w:hAnsi="Times New Roman" w:cs="Times New Roman"/>
          <w:color w:val="000000" w:themeColor="text1"/>
          <w14:textFill>
            <w14:solidFill>
              <w14:schemeClr w14:val="tx1"/>
            </w14:solidFill>
          </w14:textFill>
        </w:rPr>
      </w:pPr>
    </w:p>
    <w:p w14:paraId="66D68F3E">
      <w:pPr>
        <w:spacing w:before="92" w:line="220" w:lineRule="auto"/>
        <w:ind w:left="2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5"/>
          <w:sz w:val="28"/>
          <w:szCs w:val="28"/>
          <w14:textFill>
            <w14:solidFill>
              <w14:schemeClr w14:val="tx1"/>
            </w14:solidFill>
          </w14:textFill>
        </w:rPr>
        <w:t>10、缴纳投标保证金的有效凭证</w:t>
      </w:r>
    </w:p>
    <w:p w14:paraId="57374556">
      <w:pPr>
        <w:pStyle w:val="8"/>
        <w:spacing w:line="286" w:lineRule="auto"/>
        <w:rPr>
          <w:rFonts w:hint="default" w:ascii="Times New Roman" w:hAnsi="Times New Roman" w:cs="Times New Roman"/>
          <w:color w:val="000000" w:themeColor="text1"/>
          <w14:textFill>
            <w14:solidFill>
              <w14:schemeClr w14:val="tx1"/>
            </w14:solidFill>
          </w14:textFill>
        </w:rPr>
      </w:pPr>
    </w:p>
    <w:p w14:paraId="12628964">
      <w:pPr>
        <w:pStyle w:val="8"/>
        <w:spacing w:line="287" w:lineRule="auto"/>
        <w:rPr>
          <w:rFonts w:hint="default" w:ascii="Times New Roman" w:hAnsi="Times New Roman" w:cs="Times New Roman"/>
          <w:color w:val="000000" w:themeColor="text1"/>
          <w14:textFill>
            <w14:solidFill>
              <w14:schemeClr w14:val="tx1"/>
            </w14:solidFill>
          </w14:textFill>
        </w:rPr>
      </w:pPr>
    </w:p>
    <w:p w14:paraId="48DA8BFE">
      <w:pPr>
        <w:pStyle w:val="8"/>
        <w:spacing w:line="287" w:lineRule="auto"/>
        <w:rPr>
          <w:rFonts w:hint="default" w:ascii="Times New Roman" w:hAnsi="Times New Roman" w:cs="Times New Roman"/>
          <w:color w:val="000000" w:themeColor="text1"/>
          <w14:textFill>
            <w14:solidFill>
              <w14:schemeClr w14:val="tx1"/>
            </w14:solidFill>
          </w14:textFill>
        </w:rPr>
      </w:pPr>
    </w:p>
    <w:p w14:paraId="29F526FD">
      <w:pPr>
        <w:spacing w:before="91" w:line="219" w:lineRule="auto"/>
        <w:ind w:left="2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5"/>
          <w:sz w:val="28"/>
          <w:szCs w:val="28"/>
          <w14:textFill>
            <w14:solidFill>
              <w14:schemeClr w14:val="tx1"/>
            </w14:solidFill>
          </w14:textFill>
        </w:rPr>
        <w:t>1</w:t>
      </w:r>
      <w:r>
        <w:rPr>
          <w:rFonts w:hint="default" w:ascii="Times New Roman" w:hAnsi="Times New Roman" w:eastAsia="宋体" w:cs="Times New Roman"/>
          <w:b/>
          <w:bCs/>
          <w:color w:val="000000" w:themeColor="text1"/>
          <w:spacing w:val="-5"/>
          <w:sz w:val="28"/>
          <w:szCs w:val="28"/>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5"/>
          <w:sz w:val="28"/>
          <w:szCs w:val="28"/>
          <w14:textFill>
            <w14:solidFill>
              <w14:schemeClr w14:val="tx1"/>
            </w14:solidFill>
          </w14:textFill>
        </w:rPr>
        <w:t>、本项目不接受联合体投标</w:t>
      </w:r>
    </w:p>
    <w:p w14:paraId="3A1BC4DA">
      <w:pPr>
        <w:spacing w:line="219" w:lineRule="auto"/>
        <w:rPr>
          <w:rFonts w:hint="default" w:ascii="Times New Roman" w:hAnsi="Times New Roman" w:eastAsia="宋体" w:cs="Times New Roman"/>
          <w:color w:val="000000" w:themeColor="text1"/>
          <w:sz w:val="28"/>
          <w:szCs w:val="28"/>
          <w14:textFill>
            <w14:solidFill>
              <w14:schemeClr w14:val="tx1"/>
            </w14:solidFill>
          </w14:textFill>
        </w:rPr>
        <w:sectPr>
          <w:footerReference r:id="rId33" w:type="default"/>
          <w:pgSz w:w="11906" w:h="16838"/>
          <w:pgMar w:top="1431" w:right="1620" w:bottom="1200" w:left="1710" w:header="0" w:footer="969" w:gutter="0"/>
          <w:pgNumType w:fmt="decimal"/>
          <w:cols w:space="720" w:num="1"/>
        </w:sectPr>
      </w:pPr>
    </w:p>
    <w:p w14:paraId="35159BF9">
      <w:pPr>
        <w:pStyle w:val="8"/>
        <w:spacing w:line="338" w:lineRule="auto"/>
        <w:rPr>
          <w:rFonts w:hint="default" w:ascii="Times New Roman" w:hAnsi="Times New Roman" w:cs="Times New Roman"/>
          <w:color w:val="000000" w:themeColor="text1"/>
          <w14:textFill>
            <w14:solidFill>
              <w14:schemeClr w14:val="tx1"/>
            </w14:solidFill>
          </w14:textFill>
        </w:rPr>
      </w:pPr>
    </w:p>
    <w:p w14:paraId="18641A3C">
      <w:pPr>
        <w:spacing w:before="75" w:line="227" w:lineRule="auto"/>
        <w:ind w:left="3079"/>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第二部分</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商务及技术文件</w:t>
      </w:r>
    </w:p>
    <w:p w14:paraId="6A6D1B38">
      <w:pPr>
        <w:pStyle w:val="8"/>
        <w:spacing w:line="246" w:lineRule="auto"/>
        <w:rPr>
          <w:rFonts w:hint="default" w:ascii="Times New Roman" w:hAnsi="Times New Roman" w:cs="Times New Roman"/>
          <w:color w:val="000000" w:themeColor="text1"/>
          <w14:textFill>
            <w14:solidFill>
              <w14:schemeClr w14:val="tx1"/>
            </w14:solidFill>
          </w14:textFill>
        </w:rPr>
      </w:pPr>
    </w:p>
    <w:p w14:paraId="5F6AC771">
      <w:pPr>
        <w:pStyle w:val="8"/>
        <w:spacing w:line="247" w:lineRule="auto"/>
        <w:rPr>
          <w:rFonts w:hint="default" w:ascii="Times New Roman" w:hAnsi="Times New Roman" w:cs="Times New Roman"/>
          <w:color w:val="000000" w:themeColor="text1"/>
          <w14:textFill>
            <w14:solidFill>
              <w14:schemeClr w14:val="tx1"/>
            </w14:solidFill>
          </w14:textFill>
        </w:rPr>
      </w:pPr>
    </w:p>
    <w:p w14:paraId="2A062AD2">
      <w:pPr>
        <w:pStyle w:val="8"/>
        <w:spacing w:line="247" w:lineRule="auto"/>
        <w:rPr>
          <w:rFonts w:hint="default" w:ascii="Times New Roman" w:hAnsi="Times New Roman" w:cs="Times New Roman"/>
          <w:color w:val="000000" w:themeColor="text1"/>
          <w14:textFill>
            <w14:solidFill>
              <w14:schemeClr w14:val="tx1"/>
            </w14:solidFill>
          </w14:textFill>
        </w:rPr>
      </w:pPr>
    </w:p>
    <w:p w14:paraId="196496BB">
      <w:pPr>
        <w:spacing w:before="75" w:line="227" w:lineRule="auto"/>
        <w:ind w:left="4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1、投标书</w:t>
      </w:r>
    </w:p>
    <w:p w14:paraId="10C9EDCD">
      <w:pPr>
        <w:spacing w:before="115" w:line="226"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2、投标分项报价表</w:t>
      </w:r>
    </w:p>
    <w:p w14:paraId="3418AA6B">
      <w:pPr>
        <w:spacing w:before="119"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3、技术规格偏离表</w:t>
      </w:r>
    </w:p>
    <w:p w14:paraId="3156FF01">
      <w:pPr>
        <w:spacing w:before="118" w:line="227" w:lineRule="auto"/>
        <w:ind w:left="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4、商务条款偏离表</w:t>
      </w:r>
    </w:p>
    <w:p w14:paraId="577FD585">
      <w:pPr>
        <w:spacing w:before="114" w:line="290" w:lineRule="auto"/>
        <w:ind w:right="18"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5、符合《政府采购促进中小企业发展管理办法》、《关于政府采</w:t>
      </w:r>
      <w:r>
        <w:rPr>
          <w:rFonts w:hint="default" w:ascii="Times New Roman" w:hAnsi="Times New Roman" w:eastAsia="宋体" w:cs="Times New Roman"/>
          <w:color w:val="000000" w:themeColor="text1"/>
          <w:spacing w:val="5"/>
          <w:sz w:val="23"/>
          <w:szCs w:val="23"/>
          <w14:textFill>
            <w14:solidFill>
              <w14:schemeClr w14:val="tx1"/>
            </w14:solidFill>
          </w14:textFill>
        </w:rPr>
        <w:t>购支持监狱</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企业发展有关问题的通知》和《三部门联合发布关</w:t>
      </w:r>
      <w:r>
        <w:rPr>
          <w:rFonts w:hint="default" w:ascii="Times New Roman" w:hAnsi="Times New Roman" w:eastAsia="宋体" w:cs="Times New Roman"/>
          <w:color w:val="000000" w:themeColor="text1"/>
          <w:spacing w:val="9"/>
          <w:sz w:val="23"/>
          <w:szCs w:val="23"/>
          <w14:textFill>
            <w14:solidFill>
              <w14:schemeClr w14:val="tx1"/>
            </w14:solidFill>
          </w14:textFill>
        </w:rPr>
        <w:t>于促进残疾人就业政府采购政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策的通知》价格扣减条件的投标人须提交）</w:t>
      </w:r>
    </w:p>
    <w:p w14:paraId="7DA4DD1D">
      <w:pPr>
        <w:spacing w:before="118"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5-1</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中小企业声明函(服务)</w:t>
      </w:r>
    </w:p>
    <w:p w14:paraId="76B1CEC0">
      <w:pPr>
        <w:spacing w:before="118"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5-2 《残疾人福利性单位声明函》</w:t>
      </w:r>
    </w:p>
    <w:p w14:paraId="2878CAF7">
      <w:pPr>
        <w:spacing w:before="118"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6、投标人关联单位的说明</w:t>
      </w:r>
    </w:p>
    <w:p w14:paraId="45902B71">
      <w:pPr>
        <w:spacing w:before="115"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7、投标文件还应包括投标人须知第</w:t>
      </w:r>
      <w:r>
        <w:rPr>
          <w:rFonts w:hint="default" w:ascii="Times New Roman" w:hAnsi="Times New Roman" w:eastAsia="宋体" w:cs="Times New Roman"/>
          <w:color w:val="000000" w:themeColor="text1"/>
          <w:spacing w:val="4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10 条的所有技术文件</w:t>
      </w:r>
    </w:p>
    <w:p w14:paraId="1E91CEA6">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4" w:type="default"/>
          <w:pgSz w:w="11906" w:h="16838"/>
          <w:pgMar w:top="1431" w:right="1785" w:bottom="1200" w:left="1712" w:header="0" w:footer="969" w:gutter="0"/>
          <w:pgNumType w:fmt="decimal"/>
          <w:cols w:space="720" w:num="1"/>
        </w:sectPr>
      </w:pPr>
    </w:p>
    <w:p w14:paraId="385D63A5">
      <w:pPr>
        <w:spacing w:before="214" w:line="219" w:lineRule="auto"/>
        <w:ind w:left="260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3"/>
          <w:sz w:val="28"/>
          <w:szCs w:val="28"/>
          <w14:textFill>
            <w14:solidFill>
              <w14:schemeClr w14:val="tx1"/>
            </w14:solidFill>
          </w14:textFill>
        </w:rPr>
        <w:t>1</w:t>
      </w:r>
      <w:r>
        <w:rPr>
          <w:rFonts w:hint="default" w:ascii="Times New Roman" w:hAnsi="Times New Roman" w:eastAsia="宋体" w:cs="Times New Roman"/>
          <w:color w:val="000000" w:themeColor="text1"/>
          <w:spacing w:val="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3"/>
          <w:sz w:val="28"/>
          <w:szCs w:val="28"/>
          <w14:textFill>
            <w14:solidFill>
              <w14:schemeClr w14:val="tx1"/>
            </w14:solidFill>
          </w14:textFill>
        </w:rPr>
        <w:t>投标书</w:t>
      </w:r>
    </w:p>
    <w:p w14:paraId="44E07844">
      <w:pPr>
        <w:pStyle w:val="8"/>
        <w:spacing w:line="241" w:lineRule="auto"/>
        <w:rPr>
          <w:rFonts w:hint="default" w:ascii="Times New Roman" w:hAnsi="Times New Roman" w:cs="Times New Roman"/>
          <w:color w:val="000000" w:themeColor="text1"/>
          <w14:textFill>
            <w14:solidFill>
              <w14:schemeClr w14:val="tx1"/>
            </w14:solidFill>
          </w14:textFill>
        </w:rPr>
      </w:pPr>
    </w:p>
    <w:p w14:paraId="5C9F174D">
      <w:pPr>
        <w:pStyle w:val="8"/>
        <w:spacing w:line="242" w:lineRule="auto"/>
        <w:rPr>
          <w:rFonts w:hint="default" w:ascii="Times New Roman" w:hAnsi="Times New Roman" w:cs="Times New Roman"/>
          <w:color w:val="000000" w:themeColor="text1"/>
          <w14:textFill>
            <w14:solidFill>
              <w14:schemeClr w14:val="tx1"/>
            </w14:solidFill>
          </w14:textFill>
        </w:rPr>
      </w:pPr>
    </w:p>
    <w:p w14:paraId="0E1A1C55">
      <w:pPr>
        <w:spacing w:before="75"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致：</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采购代理机构</w:t>
      </w:r>
    </w:p>
    <w:p w14:paraId="24C939C1">
      <w:pPr>
        <w:spacing w:before="77" w:line="289" w:lineRule="auto"/>
        <w:ind w:right="18" w:firstLine="47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根据贵方(</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项目名称</w:t>
      </w:r>
      <w:r>
        <w:rPr>
          <w:rFonts w:hint="default" w:ascii="Times New Roman" w:hAnsi="Times New Roman" w:eastAsia="宋体" w:cs="Times New Roman"/>
          <w:color w:val="000000" w:themeColor="text1"/>
          <w:spacing w:val="6"/>
          <w:sz w:val="23"/>
          <w:szCs w:val="23"/>
          <w14:textFill>
            <w14:solidFill>
              <w14:schemeClr w14:val="tx1"/>
            </w14:solidFill>
          </w14:textFill>
        </w:rPr>
        <w:t>)项目的投标邀请(</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招</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标编号</w:t>
      </w:r>
      <w:r>
        <w:rPr>
          <w:rFonts w:hint="default" w:ascii="Times New Roman" w:hAnsi="Times New Roman" w:eastAsia="宋体" w:cs="Times New Roman"/>
          <w:color w:val="000000" w:themeColor="text1"/>
          <w:spacing w:val="5"/>
          <w:sz w:val="23"/>
          <w:szCs w:val="23"/>
          <w14:textFill>
            <w14:solidFill>
              <w14:schemeClr w14:val="tx1"/>
            </w14:solidFill>
          </w14:textFill>
        </w:rPr>
        <w:t>),签字代表(</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姓名、职务</w:t>
      </w:r>
      <w:r>
        <w:rPr>
          <w:rFonts w:hint="default" w:ascii="Times New Roman" w:hAnsi="Times New Roman" w:eastAsia="宋体" w:cs="Times New Roman"/>
          <w:color w:val="000000" w:themeColor="text1"/>
          <w:spacing w:val="5"/>
          <w:sz w:val="23"/>
          <w:szCs w:val="23"/>
          <w14:textFill>
            <w14:solidFill>
              <w14:schemeClr w14:val="tx1"/>
            </w14:solidFill>
          </w14:textFill>
        </w:rPr>
        <w:t>)经正</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式授权并代表投标人（</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名称、地址</w:t>
      </w:r>
      <w:r>
        <w:rPr>
          <w:rFonts w:hint="default" w:ascii="Times New Roman" w:hAnsi="Times New Roman" w:eastAsia="宋体" w:cs="Times New Roman"/>
          <w:color w:val="000000" w:themeColor="text1"/>
          <w:spacing w:val="5"/>
          <w:sz w:val="23"/>
          <w:szCs w:val="23"/>
          <w14:textFill>
            <w14:solidFill>
              <w14:schemeClr w14:val="tx1"/>
            </w14:solidFill>
          </w14:textFill>
        </w:rPr>
        <w:t>）提交下述文件，并以</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形式出具的金额为人民币</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元的投标保证金。</w:t>
      </w:r>
    </w:p>
    <w:p w14:paraId="2056F952">
      <w:pPr>
        <w:spacing w:line="226"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据此，签字代表宣布同意如下：</w:t>
      </w:r>
    </w:p>
    <w:p w14:paraId="1AF7D93D">
      <w:pPr>
        <w:spacing w:before="78" w:line="257" w:lineRule="auto"/>
        <w:ind w:right="18" w:firstLine="1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（1）附投标价格表中规定的应提供服务的投标总价详见开标一览表，</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其中</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由小型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和</w:t>
      </w:r>
      <w:r>
        <w:rPr>
          <w:rFonts w:hint="default" w:ascii="Times New Roman" w:hAnsi="Times New Roman" w:eastAsia="宋体" w:cs="Times New Roman"/>
          <w:color w:val="000000" w:themeColor="text1"/>
          <w:spacing w:val="5"/>
          <w:sz w:val="23"/>
          <w:szCs w:val="23"/>
          <w14:textFill>
            <w14:solidFill>
              <w14:schemeClr w14:val="tx1"/>
            </w14:solidFill>
          </w14:textFill>
        </w:rPr>
        <w:t>微型企业制造产品的价格为</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（用文字和数字表示</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占投标总价   %</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3A72390B">
      <w:pPr>
        <w:spacing w:before="78" w:line="227" w:lineRule="auto"/>
        <w:ind w:left="1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（2）本投标有效期为自投标截止之日起</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个日历日。</w:t>
      </w:r>
    </w:p>
    <w:p w14:paraId="35342032">
      <w:pPr>
        <w:spacing w:before="78" w:line="258" w:lineRule="auto"/>
        <w:ind w:left="6" w:right="18" w:firstLine="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（3）联合体中的大中型企业和其他自然人、法人或者非法人组织，与联合</w:t>
      </w:r>
      <w:r>
        <w:rPr>
          <w:rFonts w:hint="default" w:ascii="Times New Roman" w:hAnsi="Times New Roman" w:eastAsia="宋体" w:cs="Times New Roman"/>
          <w:color w:val="000000" w:themeColor="text1"/>
          <w:spacing w:val="5"/>
          <w:sz w:val="23"/>
          <w:szCs w:val="23"/>
          <w14:textFill>
            <w14:solidFill>
              <w14:schemeClr w14:val="tx1"/>
            </w14:solidFill>
          </w14:textFill>
        </w:rPr>
        <w:t>体中的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小型、微型企业之间</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存在、不存在）投资关系</w:t>
      </w:r>
      <w:r>
        <w:rPr>
          <w:rFonts w:hint="default" w:ascii="Times New Roman" w:hAnsi="Times New Roman" w:eastAsia="宋体" w:cs="Times New Roman"/>
          <w:color w:val="000000" w:themeColor="text1"/>
          <w:spacing w:val="7"/>
          <w:sz w:val="23"/>
          <w:szCs w:val="23"/>
          <w14:textFill>
            <w14:solidFill>
              <w14:schemeClr w14:val="tx1"/>
            </w14:solidFill>
          </w14:textFill>
        </w:rPr>
        <w:t>（如果联合体的话）。</w:t>
      </w:r>
    </w:p>
    <w:p w14:paraId="2213F0EE">
      <w:pPr>
        <w:spacing w:before="78" w:line="258" w:lineRule="auto"/>
        <w:ind w:left="23" w:right="18" w:hanging="1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（4）已详细审查全部招标文件，包括所有补充通知（如</w:t>
      </w:r>
      <w:r>
        <w:rPr>
          <w:rFonts w:hint="default" w:ascii="Times New Roman" w:hAnsi="Times New Roman" w:eastAsia="宋体" w:cs="Times New Roman"/>
          <w:color w:val="000000" w:themeColor="text1"/>
          <w:spacing w:val="6"/>
          <w:sz w:val="23"/>
          <w:szCs w:val="23"/>
          <w14:textFill>
            <w14:solidFill>
              <w14:schemeClr w14:val="tx1"/>
            </w14:solidFill>
          </w14:textFill>
        </w:rPr>
        <w:t>果有的话</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pacing w:val="6"/>
          <w:sz w:val="23"/>
          <w:szCs w:val="23"/>
          <w14:textFill>
            <w14:solidFill>
              <w14:schemeClr w14:val="tx1"/>
            </w14:solidFill>
          </w14:textFill>
        </w:rPr>
        <w:t>完全理解并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同意放弃对这方面有不明、误解和质疑的权力。</w:t>
      </w:r>
    </w:p>
    <w:p w14:paraId="7C8A0B64">
      <w:pPr>
        <w:spacing w:before="77" w:line="227" w:lineRule="auto"/>
        <w:ind w:left="1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（5）在规定的开标时间后，遵守招标文件中</w:t>
      </w:r>
      <w:r>
        <w:rPr>
          <w:rFonts w:hint="default" w:ascii="Times New Roman" w:hAnsi="Times New Roman" w:eastAsia="宋体" w:cs="Times New Roman"/>
          <w:color w:val="000000" w:themeColor="text1"/>
          <w:spacing w:val="7"/>
          <w:sz w:val="23"/>
          <w:szCs w:val="23"/>
          <w14:textFill>
            <w14:solidFill>
              <w14:schemeClr w14:val="tx1"/>
            </w14:solidFill>
          </w14:textFill>
        </w:rPr>
        <w:t>有关保证金的规定。</w:t>
      </w:r>
    </w:p>
    <w:p w14:paraId="4E3BD53A">
      <w:pPr>
        <w:spacing w:before="76" w:line="258" w:lineRule="auto"/>
        <w:ind w:left="1" w:right="18" w:firstLine="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（6）根据投标人须知第</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条规定，我方不是为本项目提</w:t>
      </w:r>
      <w:r>
        <w:rPr>
          <w:rFonts w:hint="default" w:ascii="Times New Roman" w:hAnsi="Times New Roman" w:eastAsia="宋体" w:cs="Times New Roman"/>
          <w:color w:val="000000" w:themeColor="text1"/>
          <w:spacing w:val="4"/>
          <w:sz w:val="23"/>
          <w:szCs w:val="23"/>
          <w14:textFill>
            <w14:solidFill>
              <w14:schemeClr w14:val="tx1"/>
            </w14:solidFill>
          </w14:textFill>
        </w:rPr>
        <w:t>供整体设计、规范编制或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者项目管理、监理、检测等服务的供应商，我方不是采购代理机构的附属机构。</w:t>
      </w:r>
    </w:p>
    <w:p w14:paraId="6DDC97DA">
      <w:pPr>
        <w:spacing w:before="78" w:line="258" w:lineRule="auto"/>
        <w:ind w:left="1" w:right="18" w:firstLine="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（7）在领取中标通知书的同时按招标文件规定的形式，向贵方一次性支付</w:t>
      </w:r>
      <w:r>
        <w:rPr>
          <w:rFonts w:hint="default" w:ascii="Times New Roman" w:hAnsi="Times New Roman" w:eastAsia="宋体" w:cs="Times New Roman"/>
          <w:color w:val="000000" w:themeColor="text1"/>
          <w:spacing w:val="5"/>
          <w:sz w:val="23"/>
          <w:szCs w:val="23"/>
          <w14:textFill>
            <w14:solidFill>
              <w14:schemeClr w14:val="tx1"/>
            </w14:solidFill>
          </w14:textFill>
        </w:rPr>
        <w:t>中标服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务费。</w:t>
      </w:r>
    </w:p>
    <w:p w14:paraId="29CD2ED7">
      <w:pPr>
        <w:spacing w:before="78" w:line="257" w:lineRule="auto"/>
        <w:ind w:left="3" w:right="18" w:firstLine="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（8）按照贵方可能要求，提供与其投标有关的一切数据或资料，完全理解</w:t>
      </w:r>
      <w:r>
        <w:rPr>
          <w:rFonts w:hint="default" w:ascii="Times New Roman" w:hAnsi="Times New Roman" w:eastAsia="宋体" w:cs="Times New Roman"/>
          <w:color w:val="000000" w:themeColor="text1"/>
          <w:spacing w:val="5"/>
          <w:sz w:val="23"/>
          <w:szCs w:val="23"/>
          <w14:textFill>
            <w14:solidFill>
              <w14:schemeClr w14:val="tx1"/>
            </w14:solidFill>
          </w14:textFill>
        </w:rPr>
        <w:t>贵方不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一定接受最低价的投标或收到的任何投标。</w:t>
      </w:r>
    </w:p>
    <w:p w14:paraId="19354EA2">
      <w:pPr>
        <w:spacing w:before="79" w:line="227" w:lineRule="auto"/>
        <w:ind w:left="1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（9）按照招标文件的规定履行合同责任和义务。</w:t>
      </w:r>
    </w:p>
    <w:p w14:paraId="64AC7A77">
      <w:pPr>
        <w:pStyle w:val="8"/>
        <w:spacing w:line="359" w:lineRule="auto"/>
        <w:rPr>
          <w:rFonts w:hint="default" w:ascii="Times New Roman" w:hAnsi="Times New Roman" w:cs="Times New Roman"/>
          <w:color w:val="000000" w:themeColor="text1"/>
          <w14:textFill>
            <w14:solidFill>
              <w14:schemeClr w14:val="tx1"/>
            </w14:solidFill>
          </w14:textFill>
        </w:rPr>
      </w:pPr>
    </w:p>
    <w:p w14:paraId="0965D4D1">
      <w:pPr>
        <w:spacing w:before="75" w:line="227" w:lineRule="auto"/>
        <w:ind w:left="14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与本投标有关的一切正式往来信函请寄：</w:t>
      </w:r>
    </w:p>
    <w:p w14:paraId="52B9220B">
      <w:pPr>
        <w:spacing w:before="77" w:line="227"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地址：</w:t>
      </w:r>
      <w:r>
        <w:rPr>
          <w:rFonts w:hint="default" w:ascii="Times New Roman" w:hAnsi="Times New Roman" w:eastAsia="宋体" w:cs="Times New Roman"/>
          <w:color w:val="000000" w:themeColor="text1"/>
          <w:spacing w:val="-9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传真：</w:t>
      </w:r>
      <w:r>
        <w:rPr>
          <w:rFonts w:hint="default" w:ascii="Times New Roman" w:hAnsi="Times New Roman" w:eastAsia="宋体" w:cs="Times New Roman"/>
          <w:color w:val="000000" w:themeColor="text1"/>
          <w:spacing w:val="-9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5923EA80">
      <w:pPr>
        <w:spacing w:before="78" w:line="227" w:lineRule="auto"/>
        <w:ind w:left="56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电话：</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电子函件：</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4F44CCDD">
      <w:pPr>
        <w:pStyle w:val="8"/>
        <w:spacing w:line="334" w:lineRule="auto"/>
        <w:rPr>
          <w:rFonts w:hint="default" w:ascii="Times New Roman" w:hAnsi="Times New Roman" w:cs="Times New Roman"/>
          <w:color w:val="000000" w:themeColor="text1"/>
          <w14:textFill>
            <w14:solidFill>
              <w14:schemeClr w14:val="tx1"/>
            </w14:solidFill>
          </w14:textFill>
        </w:rPr>
      </w:pPr>
    </w:p>
    <w:p w14:paraId="787C53F6">
      <w:pPr>
        <w:pStyle w:val="8"/>
        <w:spacing w:line="335"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pict>
          <v:shape id="_x0000_s1029" o:spid="_x0000_s1029" style="position:absolute;left:0pt;margin-left:29.8pt;margin-top:14.45pt;height:0.65pt;width:198pt;z-index:251663360;mso-width-relative:page;mso-height-relative:page;" filled="f" stroked="t" coordsize="3960,12" path="m0,6l3959,6e">
            <v:fill on="f" focussize="0,0"/>
            <v:stroke weight="0.6pt" color="#000000" miterlimit="10" joinstyle="bevel"/>
            <v:imagedata o:title=""/>
            <o:lock v:ext="edit"/>
          </v:shape>
        </w:pict>
      </w:r>
    </w:p>
    <w:p w14:paraId="7FF5296F">
      <w:pPr>
        <w:spacing w:before="76" w:line="228" w:lineRule="auto"/>
        <w:ind w:left="5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投标人名称（全称</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016ED9B8">
      <w:pPr>
        <w:spacing w:before="76" w:line="227" w:lineRule="auto"/>
        <w:ind w:left="54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法定代表人或其委托代理人签字：</w:t>
      </w:r>
    </w:p>
    <w:p w14:paraId="2BCE6316">
      <w:pPr>
        <w:spacing w:before="77" w:line="228" w:lineRule="auto"/>
        <w:ind w:left="5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投标人开户银行（全称</w:t>
      </w:r>
      <w:r>
        <w:rPr>
          <w:rFonts w:hint="default" w:ascii="Times New Roman" w:hAnsi="Times New Roman" w:eastAsia="宋体" w:cs="Times New Roman"/>
          <w:color w:val="000000" w:themeColor="text1"/>
          <w:spacing w:val="4"/>
          <w:sz w:val="23"/>
          <w:szCs w:val="23"/>
          <w14:textFill>
            <w14:solidFill>
              <w14:schemeClr w14:val="tx1"/>
            </w14:solidFill>
          </w14:textFill>
        </w:rPr>
        <w:t>）：</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14CEE5FD">
      <w:pPr>
        <w:spacing w:before="76" w:line="228" w:lineRule="auto"/>
        <w:ind w:left="5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投标人银行帐号：</w:t>
      </w:r>
    </w:p>
    <w:p w14:paraId="279F160C">
      <w:pPr>
        <w:spacing w:before="75" w:line="227" w:lineRule="auto"/>
        <w:ind w:left="5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投标人单位章：</w:t>
      </w:r>
    </w:p>
    <w:p w14:paraId="140AF2B6">
      <w:pPr>
        <w:spacing w:before="78" w:line="228" w:lineRule="auto"/>
        <w:ind w:left="5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日期：-----------------------</w:t>
      </w:r>
      <w:r>
        <w:rPr>
          <w:rFonts w:hint="default" w:ascii="Times New Roman" w:hAnsi="Times New Roman" w:eastAsia="宋体" w:cs="Times New Roman"/>
          <w:color w:val="000000" w:themeColor="text1"/>
          <w:spacing w:val="3"/>
          <w:sz w:val="23"/>
          <w:szCs w:val="23"/>
          <w14:textFill>
            <w14:solidFill>
              <w14:schemeClr w14:val="tx1"/>
            </w14:solidFill>
          </w14:textFill>
        </w:rPr>
        <w:t>-------</w:t>
      </w:r>
    </w:p>
    <w:p w14:paraId="1E157231">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5" w:type="default"/>
          <w:pgSz w:w="11906" w:h="16838"/>
          <w:pgMar w:top="1431" w:right="1785" w:bottom="1200" w:left="1710" w:header="0" w:footer="969" w:gutter="0"/>
          <w:pgNumType w:fmt="decimal"/>
          <w:cols w:space="720" w:num="1"/>
        </w:sectPr>
      </w:pPr>
    </w:p>
    <w:p w14:paraId="2C8CF524">
      <w:pPr>
        <w:pStyle w:val="8"/>
        <w:spacing w:line="398" w:lineRule="auto"/>
        <w:rPr>
          <w:rFonts w:hint="default" w:ascii="Times New Roman" w:hAnsi="Times New Roman" w:cs="Times New Roman"/>
          <w:color w:val="000000" w:themeColor="text1"/>
          <w14:textFill>
            <w14:solidFill>
              <w14:schemeClr w14:val="tx1"/>
            </w14:solidFill>
          </w14:textFill>
        </w:rPr>
      </w:pPr>
    </w:p>
    <w:p w14:paraId="43723E54">
      <w:pPr>
        <w:spacing w:before="91" w:line="219" w:lineRule="auto"/>
        <w:ind w:left="2973"/>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3"/>
          <w:sz w:val="28"/>
          <w:szCs w:val="28"/>
          <w14:textFill>
            <w14:solidFill>
              <w14:schemeClr w14:val="tx1"/>
            </w14:solidFill>
          </w14:textFill>
        </w:rPr>
        <w:t>2</w:t>
      </w:r>
      <w:r>
        <w:rPr>
          <w:rFonts w:hint="default" w:ascii="Times New Roman" w:hAnsi="Times New Roman" w:eastAsia="宋体" w:cs="Times New Roman"/>
          <w:color w:val="000000" w:themeColor="text1"/>
          <w:spacing w:val="-3"/>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8"/>
          <w:szCs w:val="28"/>
          <w14:textFill>
            <w14:solidFill>
              <w14:schemeClr w14:val="tx1"/>
            </w14:solidFill>
          </w14:textFill>
        </w:rPr>
        <w:t>投标分项报价表</w:t>
      </w:r>
    </w:p>
    <w:p w14:paraId="4F820D1E">
      <w:pPr>
        <w:pStyle w:val="8"/>
        <w:spacing w:line="392" w:lineRule="auto"/>
        <w:rPr>
          <w:rFonts w:hint="default" w:ascii="Times New Roman" w:hAnsi="Times New Roman" w:cs="Times New Roman"/>
          <w:color w:val="000000" w:themeColor="text1"/>
          <w14:textFill>
            <w14:solidFill>
              <w14:schemeClr w14:val="tx1"/>
            </w14:solidFill>
          </w14:textFill>
        </w:rPr>
      </w:pPr>
    </w:p>
    <w:p w14:paraId="20EE7D19">
      <w:pPr>
        <w:spacing w:before="75" w:line="227" w:lineRule="auto"/>
        <w:ind w:left="117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项目名称: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招标编号:</w:t>
      </w:r>
    </w:p>
    <w:p w14:paraId="53F15378">
      <w:pPr>
        <w:spacing w:before="28" w:line="226" w:lineRule="auto"/>
        <w:ind w:left="11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报价单位：人民币 元</w:t>
      </w:r>
    </w:p>
    <w:p w14:paraId="061C8ACB">
      <w:pPr>
        <w:spacing w:before="125"/>
        <w:rPr>
          <w:rFonts w:hint="default" w:ascii="Times New Roman" w:hAnsi="Times New Roman" w:cs="Times New Roman"/>
          <w:color w:val="000000" w:themeColor="text1"/>
          <w14:textFill>
            <w14:solidFill>
              <w14:schemeClr w14:val="tx1"/>
            </w14:solidFill>
          </w14:textFill>
        </w:rPr>
      </w:pPr>
    </w:p>
    <w:tbl>
      <w:tblPr>
        <w:tblStyle w:val="14"/>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1206"/>
        <w:gridCol w:w="1449"/>
        <w:gridCol w:w="1511"/>
        <w:gridCol w:w="1249"/>
        <w:gridCol w:w="1262"/>
        <w:gridCol w:w="1301"/>
        <w:gridCol w:w="746"/>
      </w:tblGrid>
      <w:tr w14:paraId="64EA5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4" w:type="dxa"/>
            <w:vAlign w:val="top"/>
          </w:tcPr>
          <w:p w14:paraId="33944401">
            <w:pPr>
              <w:spacing w:before="241" w:line="229" w:lineRule="auto"/>
              <w:ind w:left="11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序号</w:t>
            </w:r>
          </w:p>
        </w:tc>
        <w:tc>
          <w:tcPr>
            <w:tcW w:w="1206" w:type="dxa"/>
            <w:vAlign w:val="top"/>
          </w:tcPr>
          <w:p w14:paraId="390697F5">
            <w:pPr>
              <w:spacing w:before="241" w:line="227" w:lineRule="auto"/>
              <w:ind w:left="111"/>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分项</w:t>
            </w:r>
            <w:r>
              <w:rPr>
                <w:rFonts w:hint="default" w:ascii="Times New Roman" w:hAnsi="Times New Roman" w:eastAsia="宋体" w:cs="Times New Roman"/>
                <w:color w:val="000000" w:themeColor="text1"/>
                <w:spacing w:val="7"/>
                <w:sz w:val="23"/>
                <w:szCs w:val="23"/>
                <w14:textFill>
                  <w14:solidFill>
                    <w14:schemeClr w14:val="tx1"/>
                  </w14:solidFill>
                </w14:textFill>
              </w:rPr>
              <w:t>名称</w:t>
            </w:r>
          </w:p>
        </w:tc>
        <w:tc>
          <w:tcPr>
            <w:tcW w:w="1449" w:type="dxa"/>
            <w:vAlign w:val="top"/>
          </w:tcPr>
          <w:p w14:paraId="0DCE02C0">
            <w:pPr>
              <w:spacing w:before="241" w:line="227" w:lineRule="auto"/>
              <w:ind w:left="249"/>
              <w:rPr>
                <w:rFonts w:hint="default" w:ascii="Times New Roman" w:hAnsi="Times New Roman" w:eastAsia="宋体" w:cs="Times New Roman"/>
                <w:color w:val="000000" w:themeColor="text1"/>
                <w:sz w:val="23"/>
                <w:szCs w:val="23"/>
                <w:lang w:eastAsia="zh-CN"/>
                <w14:textFill>
                  <w14:solidFill>
                    <w14:schemeClr w14:val="tx1"/>
                  </w14:solidFill>
                </w14:textFill>
              </w:rPr>
            </w:pP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特征描述</w:t>
            </w:r>
          </w:p>
        </w:tc>
        <w:tc>
          <w:tcPr>
            <w:tcW w:w="1511" w:type="dxa"/>
            <w:vAlign w:val="top"/>
          </w:tcPr>
          <w:p w14:paraId="54DF928A">
            <w:pPr>
              <w:spacing w:before="241" w:line="227" w:lineRule="auto"/>
              <w:ind w:left="5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数量</w:t>
            </w:r>
          </w:p>
        </w:tc>
        <w:tc>
          <w:tcPr>
            <w:tcW w:w="1249" w:type="dxa"/>
            <w:vAlign w:val="top"/>
          </w:tcPr>
          <w:p w14:paraId="18622B02">
            <w:pPr>
              <w:spacing w:before="241" w:line="228" w:lineRule="auto"/>
              <w:ind w:left="39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单位</w:t>
            </w:r>
          </w:p>
        </w:tc>
        <w:tc>
          <w:tcPr>
            <w:tcW w:w="1262" w:type="dxa"/>
            <w:vAlign w:val="top"/>
          </w:tcPr>
          <w:p w14:paraId="3575AD44">
            <w:pPr>
              <w:spacing w:before="241" w:line="226" w:lineRule="auto"/>
              <w:ind w:left="40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单价</w:t>
            </w:r>
          </w:p>
        </w:tc>
        <w:tc>
          <w:tcPr>
            <w:tcW w:w="1301" w:type="dxa"/>
            <w:vAlign w:val="top"/>
          </w:tcPr>
          <w:p w14:paraId="3A6E70DB">
            <w:pPr>
              <w:spacing w:before="241" w:line="226" w:lineRule="auto"/>
              <w:ind w:left="42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总价</w:t>
            </w:r>
          </w:p>
        </w:tc>
        <w:tc>
          <w:tcPr>
            <w:tcW w:w="746" w:type="dxa"/>
            <w:vAlign w:val="top"/>
          </w:tcPr>
          <w:p w14:paraId="1CC27E88">
            <w:pPr>
              <w:spacing w:before="241" w:line="229" w:lineRule="auto"/>
              <w:ind w:left="1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备注</w:t>
            </w:r>
          </w:p>
        </w:tc>
      </w:tr>
      <w:tr w14:paraId="6DF14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824" w:type="dxa"/>
            <w:vAlign w:val="top"/>
          </w:tcPr>
          <w:p w14:paraId="73C5E7D6">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52BF2C89">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5ACF5C6C">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7EDCC99B">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1D4404EE">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4B59FC6E">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3945AD69">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73F2D288">
            <w:pPr>
              <w:pStyle w:val="15"/>
              <w:rPr>
                <w:rFonts w:hint="default" w:ascii="Times New Roman" w:hAnsi="Times New Roman" w:cs="Times New Roman"/>
                <w:color w:val="000000" w:themeColor="text1"/>
                <w14:textFill>
                  <w14:solidFill>
                    <w14:schemeClr w14:val="tx1"/>
                  </w14:solidFill>
                </w14:textFill>
              </w:rPr>
            </w:pPr>
          </w:p>
        </w:tc>
      </w:tr>
      <w:tr w14:paraId="047A1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24" w:type="dxa"/>
            <w:vAlign w:val="top"/>
          </w:tcPr>
          <w:p w14:paraId="5B5FF320">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076F5F86">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5FF4C655">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67971830">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02089ECE">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3A62A0D7">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59BD86AE">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055CCB19">
            <w:pPr>
              <w:pStyle w:val="15"/>
              <w:rPr>
                <w:rFonts w:hint="default" w:ascii="Times New Roman" w:hAnsi="Times New Roman" w:cs="Times New Roman"/>
                <w:color w:val="000000" w:themeColor="text1"/>
                <w14:textFill>
                  <w14:solidFill>
                    <w14:schemeClr w14:val="tx1"/>
                  </w14:solidFill>
                </w14:textFill>
              </w:rPr>
            </w:pPr>
          </w:p>
        </w:tc>
      </w:tr>
      <w:tr w14:paraId="3097D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24" w:type="dxa"/>
            <w:vAlign w:val="top"/>
          </w:tcPr>
          <w:p w14:paraId="3725BF88">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1CC034DC">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0C517CD9">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06B23000">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11D1B9F2">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6366106D">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5E1722F1">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69A7FF80">
            <w:pPr>
              <w:pStyle w:val="15"/>
              <w:rPr>
                <w:rFonts w:hint="default" w:ascii="Times New Roman" w:hAnsi="Times New Roman" w:cs="Times New Roman"/>
                <w:color w:val="000000" w:themeColor="text1"/>
                <w14:textFill>
                  <w14:solidFill>
                    <w14:schemeClr w14:val="tx1"/>
                  </w14:solidFill>
                </w14:textFill>
              </w:rPr>
            </w:pPr>
          </w:p>
        </w:tc>
      </w:tr>
      <w:tr w14:paraId="764C4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24" w:type="dxa"/>
            <w:vAlign w:val="top"/>
          </w:tcPr>
          <w:p w14:paraId="3A076C53">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366C1DC2">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41D39F81">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5A396F64">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6C8A16FD">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3A8BFC91">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61972908">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3530D051">
            <w:pPr>
              <w:pStyle w:val="15"/>
              <w:rPr>
                <w:rFonts w:hint="default" w:ascii="Times New Roman" w:hAnsi="Times New Roman" w:cs="Times New Roman"/>
                <w:color w:val="000000" w:themeColor="text1"/>
                <w14:textFill>
                  <w14:solidFill>
                    <w14:schemeClr w14:val="tx1"/>
                  </w14:solidFill>
                </w14:textFill>
              </w:rPr>
            </w:pPr>
          </w:p>
        </w:tc>
      </w:tr>
      <w:tr w14:paraId="51460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824" w:type="dxa"/>
            <w:vAlign w:val="top"/>
          </w:tcPr>
          <w:p w14:paraId="09F9E1F2">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1C83C81C">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52905FE0">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34D8138B">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0DF0A90A">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2BC29696">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249AAF27">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0BB36E5A">
            <w:pPr>
              <w:pStyle w:val="15"/>
              <w:rPr>
                <w:rFonts w:hint="default" w:ascii="Times New Roman" w:hAnsi="Times New Roman" w:cs="Times New Roman"/>
                <w:color w:val="000000" w:themeColor="text1"/>
                <w14:textFill>
                  <w14:solidFill>
                    <w14:schemeClr w14:val="tx1"/>
                  </w14:solidFill>
                </w14:textFill>
              </w:rPr>
            </w:pPr>
          </w:p>
        </w:tc>
      </w:tr>
      <w:tr w14:paraId="656C6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824" w:type="dxa"/>
            <w:vAlign w:val="top"/>
          </w:tcPr>
          <w:p w14:paraId="1AB46A0C">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2411116E">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2458D37F">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6D3D0CEA">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2B483B66">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06ADE783">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7389EA99">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476E4947">
            <w:pPr>
              <w:pStyle w:val="15"/>
              <w:rPr>
                <w:rFonts w:hint="default" w:ascii="Times New Roman" w:hAnsi="Times New Roman" w:cs="Times New Roman"/>
                <w:color w:val="000000" w:themeColor="text1"/>
                <w14:textFill>
                  <w14:solidFill>
                    <w14:schemeClr w14:val="tx1"/>
                  </w14:solidFill>
                </w14:textFill>
              </w:rPr>
            </w:pPr>
          </w:p>
        </w:tc>
      </w:tr>
      <w:tr w14:paraId="63D44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824" w:type="dxa"/>
            <w:vAlign w:val="top"/>
          </w:tcPr>
          <w:p w14:paraId="0441886F">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0C6ED1E5">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7BF58812">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6CF70A9E">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44B33B80">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2F769508">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746652D9">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2A927C07">
            <w:pPr>
              <w:pStyle w:val="15"/>
              <w:rPr>
                <w:rFonts w:hint="default" w:ascii="Times New Roman" w:hAnsi="Times New Roman" w:cs="Times New Roman"/>
                <w:color w:val="000000" w:themeColor="text1"/>
                <w14:textFill>
                  <w14:solidFill>
                    <w14:schemeClr w14:val="tx1"/>
                  </w14:solidFill>
                </w14:textFill>
              </w:rPr>
            </w:pPr>
          </w:p>
        </w:tc>
      </w:tr>
    </w:tbl>
    <w:p w14:paraId="37A7DE04">
      <w:pPr>
        <w:spacing w:before="37" w:line="231" w:lineRule="auto"/>
        <w:ind w:left="1187"/>
        <w:rPr>
          <w:rFonts w:hint="default" w:ascii="Times New Roman" w:hAnsi="Times New Roman" w:eastAsia="仿宋" w:cs="Times New Roman"/>
          <w:color w:val="000000" w:themeColor="text1"/>
          <w:sz w:val="23"/>
          <w:szCs w:val="23"/>
          <w14:textFill>
            <w14:solidFill>
              <w14:schemeClr w14:val="tx1"/>
            </w14:solidFill>
          </w14:textFill>
        </w:rPr>
      </w:pPr>
    </w:p>
    <w:p w14:paraId="63BD75E8">
      <w:pPr>
        <w:spacing w:before="37" w:line="231" w:lineRule="auto"/>
        <w:rPr>
          <w:rFonts w:hint="default" w:ascii="Times New Roman" w:hAnsi="Times New Roman" w:eastAsia="仿宋" w:cs="Times New Roman"/>
          <w:color w:val="000000" w:themeColor="text1"/>
          <w:sz w:val="23"/>
          <w:szCs w:val="23"/>
          <w14:textFill>
            <w14:solidFill>
              <w14:schemeClr w14:val="tx1"/>
            </w14:solidFill>
          </w14:textFill>
        </w:rPr>
      </w:pPr>
    </w:p>
    <w:p w14:paraId="54F4E8D2">
      <w:pPr>
        <w:spacing w:before="37" w:line="231" w:lineRule="auto"/>
        <w:ind w:left="1187"/>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法定代表人或其委托代理人（签字或盖章）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仿宋" w:cs="Times New Roman"/>
          <w:color w:val="000000" w:themeColor="text1"/>
          <w:spacing w:val="-1"/>
          <w:sz w:val="23"/>
          <w:szCs w:val="23"/>
          <w:u w:val="single" w:color="auto"/>
          <w14:textFill>
            <w14:solidFill>
              <w14:schemeClr w14:val="tx1"/>
            </w14:solidFill>
          </w14:textFill>
        </w:rPr>
        <w:t xml:space="preserve">                   </w:t>
      </w:r>
    </w:p>
    <w:p w14:paraId="7F650AE7">
      <w:pPr>
        <w:spacing w:before="25" w:line="229" w:lineRule="auto"/>
        <w:ind w:left="1178"/>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投标人(盖单位公章)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仿宋" w:cs="Times New Roman"/>
          <w:color w:val="000000" w:themeColor="text1"/>
          <w:sz w:val="23"/>
          <w:szCs w:val="23"/>
          <w:u w:val="single" w:color="auto"/>
          <w14:textFill>
            <w14:solidFill>
              <w14:schemeClr w14:val="tx1"/>
            </w14:solidFill>
          </w14:textFill>
        </w:rPr>
        <w:t xml:space="preserve">                       </w:t>
      </w:r>
    </w:p>
    <w:p w14:paraId="77AFD9A0">
      <w:pPr>
        <w:pStyle w:val="8"/>
        <w:spacing w:line="263" w:lineRule="auto"/>
        <w:rPr>
          <w:rFonts w:hint="default" w:ascii="Times New Roman" w:hAnsi="Times New Roman" w:cs="Times New Roman"/>
          <w:color w:val="000000" w:themeColor="text1"/>
          <w14:textFill>
            <w14:solidFill>
              <w14:schemeClr w14:val="tx1"/>
            </w14:solidFill>
          </w14:textFill>
        </w:rPr>
      </w:pPr>
    </w:p>
    <w:p w14:paraId="0D7FEEB8">
      <w:pPr>
        <w:spacing w:before="75" w:line="250" w:lineRule="auto"/>
        <w:ind w:left="1713" w:right="741" w:hanging="54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注:1. 如果按分项报价计算的结果与总</w:t>
      </w:r>
      <w:r>
        <w:rPr>
          <w:rFonts w:hint="default" w:ascii="Times New Roman" w:hAnsi="Times New Roman" w:eastAsia="宋体" w:cs="Times New Roman"/>
          <w:color w:val="000000" w:themeColor="text1"/>
          <w:spacing w:val="11"/>
          <w:sz w:val="23"/>
          <w:szCs w:val="23"/>
          <w14:textFill>
            <w14:solidFill>
              <w14:schemeClr w14:val="tx1"/>
            </w14:solidFill>
          </w14:textFill>
        </w:rPr>
        <w:t>价不一致,以分项报价为准修正总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价。</w:t>
      </w:r>
    </w:p>
    <w:p w14:paraId="0F980EE1">
      <w:pPr>
        <w:numPr>
          <w:ilvl w:val="0"/>
          <w:numId w:val="1"/>
        </w:numPr>
        <w:spacing w:before="1" w:line="225" w:lineRule="auto"/>
        <w:ind w:left="1176" w:firstLine="242" w:firstLineChars="10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上述各项的详细分项报价，可另页描述。</w:t>
      </w:r>
    </w:p>
    <w:p w14:paraId="0535B9CF">
      <w:pPr>
        <w:numPr>
          <w:ilvl w:val="0"/>
          <w:numId w:val="1"/>
        </w:numPr>
        <w:spacing w:before="1" w:line="225" w:lineRule="auto"/>
        <w:ind w:left="1176" w:firstLine="236" w:firstLineChars="10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如果开标一览表（报价表）内容与投标文件中明细表</w:t>
      </w:r>
      <w:r>
        <w:rPr>
          <w:rFonts w:hint="default" w:ascii="Times New Roman" w:hAnsi="Times New Roman" w:eastAsia="宋体" w:cs="Times New Roman"/>
          <w:color w:val="000000" w:themeColor="text1"/>
          <w:spacing w:val="2"/>
          <w:sz w:val="23"/>
          <w:szCs w:val="23"/>
          <w14:textFill>
            <w14:solidFill>
              <w14:schemeClr w14:val="tx1"/>
            </w14:solidFill>
          </w14:textFill>
        </w:rPr>
        <w:t>内容不一致的，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以开标一览表（报价表）内容为准。</w:t>
      </w:r>
    </w:p>
    <w:p w14:paraId="63D18213">
      <w:pPr>
        <w:spacing w:line="238"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6" w:type="default"/>
          <w:pgSz w:w="11906" w:h="16838"/>
          <w:pgMar w:top="1431" w:right="1175" w:bottom="1433" w:left="1176" w:header="0" w:footer="1202" w:gutter="0"/>
          <w:pgNumType w:fmt="decimal"/>
          <w:cols w:space="720" w:num="1"/>
        </w:sectPr>
      </w:pPr>
    </w:p>
    <w:p w14:paraId="059E0A27">
      <w:pPr>
        <w:spacing w:before="240" w:line="220" w:lineRule="auto"/>
        <w:ind w:left="359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5"/>
          <w:sz w:val="28"/>
          <w:szCs w:val="28"/>
          <w14:textFill>
            <w14:solidFill>
              <w14:schemeClr w14:val="tx1"/>
            </w14:solidFill>
          </w14:textFill>
        </w:rPr>
        <w:t>3、技术规格偏离表</w:t>
      </w:r>
    </w:p>
    <w:p w14:paraId="0A016045">
      <w:pPr>
        <w:pStyle w:val="8"/>
        <w:spacing w:line="251" w:lineRule="auto"/>
        <w:rPr>
          <w:rFonts w:hint="default" w:ascii="Times New Roman" w:hAnsi="Times New Roman" w:cs="Times New Roman"/>
          <w:color w:val="000000" w:themeColor="text1"/>
          <w14:textFill>
            <w14:solidFill>
              <w14:schemeClr w14:val="tx1"/>
            </w14:solidFill>
          </w14:textFill>
        </w:rPr>
      </w:pPr>
    </w:p>
    <w:p w14:paraId="0EF6C563">
      <w:pPr>
        <w:pStyle w:val="8"/>
        <w:spacing w:line="251" w:lineRule="auto"/>
        <w:rPr>
          <w:rFonts w:hint="default" w:ascii="Times New Roman" w:hAnsi="Times New Roman" w:cs="Times New Roman"/>
          <w:color w:val="000000" w:themeColor="text1"/>
          <w14:textFill>
            <w14:solidFill>
              <w14:schemeClr w14:val="tx1"/>
            </w14:solidFill>
          </w14:textFill>
        </w:rPr>
      </w:pPr>
    </w:p>
    <w:p w14:paraId="1FD84802">
      <w:pPr>
        <w:spacing w:before="75" w:line="227" w:lineRule="auto"/>
        <w:ind w:left="23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项目名称:                 </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项目编号:                 包号:</w:t>
      </w:r>
    </w:p>
    <w:p w14:paraId="4314CD02">
      <w:pPr>
        <w:spacing w:before="210"/>
        <w:rPr>
          <w:rFonts w:hint="default" w:ascii="Times New Roman" w:hAnsi="Times New Roman" w:cs="Times New Roman"/>
          <w:color w:val="000000" w:themeColor="text1"/>
          <w14:textFill>
            <w14:solidFill>
              <w14:schemeClr w14:val="tx1"/>
            </w14:solidFill>
          </w14:textFill>
        </w:rPr>
      </w:pPr>
    </w:p>
    <w:tbl>
      <w:tblPr>
        <w:tblStyle w:val="14"/>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2AA4E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08F566A5">
            <w:pPr>
              <w:spacing w:before="190" w:line="229" w:lineRule="auto"/>
              <w:ind w:left="1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序号</w:t>
            </w:r>
          </w:p>
        </w:tc>
        <w:tc>
          <w:tcPr>
            <w:tcW w:w="1259" w:type="dxa"/>
            <w:vAlign w:val="top"/>
          </w:tcPr>
          <w:p w14:paraId="5CBDADAD">
            <w:pPr>
              <w:spacing w:before="190" w:line="227" w:lineRule="auto"/>
              <w:ind w:left="1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货物名称</w:t>
            </w:r>
          </w:p>
        </w:tc>
        <w:tc>
          <w:tcPr>
            <w:tcW w:w="2339" w:type="dxa"/>
            <w:vAlign w:val="top"/>
          </w:tcPr>
          <w:p w14:paraId="3C9C73CE">
            <w:pPr>
              <w:spacing w:before="191" w:line="227" w:lineRule="auto"/>
              <w:ind w:left="47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招标文件条款号</w:t>
            </w:r>
          </w:p>
        </w:tc>
        <w:tc>
          <w:tcPr>
            <w:tcW w:w="1259" w:type="dxa"/>
            <w:vAlign w:val="top"/>
          </w:tcPr>
          <w:p w14:paraId="5803103C">
            <w:pPr>
              <w:spacing w:before="191" w:line="227" w:lineRule="auto"/>
              <w:ind w:left="1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招标规格</w:t>
            </w:r>
          </w:p>
        </w:tc>
        <w:tc>
          <w:tcPr>
            <w:tcW w:w="1259" w:type="dxa"/>
            <w:vAlign w:val="top"/>
          </w:tcPr>
          <w:p w14:paraId="03867E45">
            <w:pPr>
              <w:spacing w:before="191" w:line="227" w:lineRule="auto"/>
              <w:ind w:left="1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投标规格</w:t>
            </w:r>
          </w:p>
        </w:tc>
        <w:tc>
          <w:tcPr>
            <w:tcW w:w="900" w:type="dxa"/>
            <w:vAlign w:val="top"/>
          </w:tcPr>
          <w:p w14:paraId="36E5132F">
            <w:pPr>
              <w:spacing w:before="191" w:line="227" w:lineRule="auto"/>
              <w:ind w:left="21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偏离</w:t>
            </w:r>
          </w:p>
        </w:tc>
        <w:tc>
          <w:tcPr>
            <w:tcW w:w="904" w:type="dxa"/>
            <w:vAlign w:val="top"/>
          </w:tcPr>
          <w:p w14:paraId="60BB7BFB">
            <w:pPr>
              <w:spacing w:before="191" w:line="227" w:lineRule="auto"/>
              <w:ind w:left="22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说明</w:t>
            </w:r>
          </w:p>
        </w:tc>
      </w:tr>
      <w:tr w14:paraId="10826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DBF4F19">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341E6C41">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27888106">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2950696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181F4906">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3791E54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8D88AE3">
            <w:pPr>
              <w:pStyle w:val="15"/>
              <w:rPr>
                <w:rFonts w:hint="default" w:ascii="Times New Roman" w:hAnsi="Times New Roman" w:cs="Times New Roman"/>
                <w:color w:val="000000" w:themeColor="text1"/>
                <w14:textFill>
                  <w14:solidFill>
                    <w14:schemeClr w14:val="tx1"/>
                  </w14:solidFill>
                </w14:textFill>
              </w:rPr>
            </w:pPr>
          </w:p>
        </w:tc>
      </w:tr>
      <w:tr w14:paraId="25E1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B5ED68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916E851">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6F4FDA0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0A5D317">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5E78A7B">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1AD81ED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10C551E">
            <w:pPr>
              <w:pStyle w:val="15"/>
              <w:rPr>
                <w:rFonts w:hint="default" w:ascii="Times New Roman" w:hAnsi="Times New Roman" w:cs="Times New Roman"/>
                <w:color w:val="000000" w:themeColor="text1"/>
                <w14:textFill>
                  <w14:solidFill>
                    <w14:schemeClr w14:val="tx1"/>
                  </w14:solidFill>
                </w14:textFill>
              </w:rPr>
            </w:pPr>
          </w:p>
        </w:tc>
      </w:tr>
      <w:tr w14:paraId="50B82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8FE3818">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132A788">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36330DD6">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8CA679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1F993AF">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2154822E">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2F88A5AB">
            <w:pPr>
              <w:pStyle w:val="15"/>
              <w:rPr>
                <w:rFonts w:hint="default" w:ascii="Times New Roman" w:hAnsi="Times New Roman" w:cs="Times New Roman"/>
                <w:color w:val="000000" w:themeColor="text1"/>
                <w14:textFill>
                  <w14:solidFill>
                    <w14:schemeClr w14:val="tx1"/>
                  </w14:solidFill>
                </w14:textFill>
              </w:rPr>
            </w:pPr>
          </w:p>
        </w:tc>
      </w:tr>
      <w:tr w14:paraId="607B1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5C60E7A">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05E3B8D">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01A27F3D">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BDAFCE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9F33CA2">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55069A19">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08C43ECF">
            <w:pPr>
              <w:pStyle w:val="15"/>
              <w:rPr>
                <w:rFonts w:hint="default" w:ascii="Times New Roman" w:hAnsi="Times New Roman" w:cs="Times New Roman"/>
                <w:color w:val="000000" w:themeColor="text1"/>
                <w14:textFill>
                  <w14:solidFill>
                    <w14:schemeClr w14:val="tx1"/>
                  </w14:solidFill>
                </w14:textFill>
              </w:rPr>
            </w:pPr>
          </w:p>
        </w:tc>
      </w:tr>
      <w:tr w14:paraId="6CE66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3FAAF2E">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388CA012">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4F11536D">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F924B2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12CEC6A9">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7709F5E6">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28B5C9BC">
            <w:pPr>
              <w:pStyle w:val="15"/>
              <w:rPr>
                <w:rFonts w:hint="default" w:ascii="Times New Roman" w:hAnsi="Times New Roman" w:cs="Times New Roman"/>
                <w:color w:val="000000" w:themeColor="text1"/>
                <w14:textFill>
                  <w14:solidFill>
                    <w14:schemeClr w14:val="tx1"/>
                  </w14:solidFill>
                </w14:textFill>
              </w:rPr>
            </w:pPr>
          </w:p>
        </w:tc>
      </w:tr>
      <w:tr w14:paraId="0A54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4778F40">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DF9B9D0">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47983E44">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CEC760D">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3E469BBD">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5C042D0A">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62BA76B5">
            <w:pPr>
              <w:pStyle w:val="15"/>
              <w:rPr>
                <w:rFonts w:hint="default" w:ascii="Times New Roman" w:hAnsi="Times New Roman" w:cs="Times New Roman"/>
                <w:color w:val="000000" w:themeColor="text1"/>
                <w14:textFill>
                  <w14:solidFill>
                    <w14:schemeClr w14:val="tx1"/>
                  </w14:solidFill>
                </w14:textFill>
              </w:rPr>
            </w:pPr>
          </w:p>
        </w:tc>
      </w:tr>
      <w:tr w14:paraId="05734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5B5E006">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D1C3BA7">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5BEC6A6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4B715D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315903B">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4E69E2C0">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7782C09">
            <w:pPr>
              <w:pStyle w:val="15"/>
              <w:rPr>
                <w:rFonts w:hint="default" w:ascii="Times New Roman" w:hAnsi="Times New Roman" w:cs="Times New Roman"/>
                <w:color w:val="000000" w:themeColor="text1"/>
                <w14:textFill>
                  <w14:solidFill>
                    <w14:schemeClr w14:val="tx1"/>
                  </w14:solidFill>
                </w14:textFill>
              </w:rPr>
            </w:pPr>
          </w:p>
        </w:tc>
      </w:tr>
      <w:tr w14:paraId="3DB01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9702BBB">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6C86F85">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651D1692">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272B0CDC">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1B4FDF89">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30BFE008">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DE68807">
            <w:pPr>
              <w:pStyle w:val="15"/>
              <w:rPr>
                <w:rFonts w:hint="default" w:ascii="Times New Roman" w:hAnsi="Times New Roman" w:cs="Times New Roman"/>
                <w:color w:val="000000" w:themeColor="text1"/>
                <w14:textFill>
                  <w14:solidFill>
                    <w14:schemeClr w14:val="tx1"/>
                  </w14:solidFill>
                </w14:textFill>
              </w:rPr>
            </w:pPr>
          </w:p>
        </w:tc>
      </w:tr>
      <w:tr w14:paraId="54E56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55F172C9">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AE739B6">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4B1CE25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02BB1F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5A5B52D">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4F7EE1B6">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657A7FB7">
            <w:pPr>
              <w:pStyle w:val="15"/>
              <w:rPr>
                <w:rFonts w:hint="default" w:ascii="Times New Roman" w:hAnsi="Times New Roman" w:cs="Times New Roman"/>
                <w:color w:val="000000" w:themeColor="text1"/>
                <w14:textFill>
                  <w14:solidFill>
                    <w14:schemeClr w14:val="tx1"/>
                  </w14:solidFill>
                </w14:textFill>
              </w:rPr>
            </w:pPr>
          </w:p>
        </w:tc>
      </w:tr>
      <w:tr w14:paraId="379B2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6C559672">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8266A2B">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50783022">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38BF021">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76E7A53E">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02AAD658">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D9966E3">
            <w:pPr>
              <w:pStyle w:val="15"/>
              <w:rPr>
                <w:rFonts w:hint="default" w:ascii="Times New Roman" w:hAnsi="Times New Roman" w:cs="Times New Roman"/>
                <w:color w:val="000000" w:themeColor="text1"/>
                <w14:textFill>
                  <w14:solidFill>
                    <w14:schemeClr w14:val="tx1"/>
                  </w14:solidFill>
                </w14:textFill>
              </w:rPr>
            </w:pPr>
          </w:p>
        </w:tc>
      </w:tr>
      <w:tr w14:paraId="4DC4C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026BB348">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21B63C72">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4F6A668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F720791">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0CF9BC2">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1CE423CA">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3CA31E5">
            <w:pPr>
              <w:pStyle w:val="15"/>
              <w:rPr>
                <w:rFonts w:hint="default" w:ascii="Times New Roman" w:hAnsi="Times New Roman" w:cs="Times New Roman"/>
                <w:color w:val="000000" w:themeColor="text1"/>
                <w14:textFill>
                  <w14:solidFill>
                    <w14:schemeClr w14:val="tx1"/>
                  </w14:solidFill>
                </w14:textFill>
              </w:rPr>
            </w:pPr>
          </w:p>
        </w:tc>
      </w:tr>
      <w:tr w14:paraId="4FF34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4EEDD2">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35F4C4C7">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682F5C94">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E82411A">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9B82872">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2A6BAFAD">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A71D3A9">
            <w:pPr>
              <w:pStyle w:val="15"/>
              <w:rPr>
                <w:rFonts w:hint="default" w:ascii="Times New Roman" w:hAnsi="Times New Roman" w:cs="Times New Roman"/>
                <w:color w:val="000000" w:themeColor="text1"/>
                <w14:textFill>
                  <w14:solidFill>
                    <w14:schemeClr w14:val="tx1"/>
                  </w14:solidFill>
                </w14:textFill>
              </w:rPr>
            </w:pPr>
          </w:p>
        </w:tc>
      </w:tr>
      <w:tr w14:paraId="0169E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638BD5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AEB4FB3">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71EC0116">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6A7F872">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12F4505">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1448A5C6">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0642CEB">
            <w:pPr>
              <w:pStyle w:val="15"/>
              <w:rPr>
                <w:rFonts w:hint="default" w:ascii="Times New Roman" w:hAnsi="Times New Roman" w:cs="Times New Roman"/>
                <w:color w:val="000000" w:themeColor="text1"/>
                <w14:textFill>
                  <w14:solidFill>
                    <w14:schemeClr w14:val="tx1"/>
                  </w14:solidFill>
                </w14:textFill>
              </w:rPr>
            </w:pPr>
          </w:p>
        </w:tc>
      </w:tr>
      <w:tr w14:paraId="69FA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007F8537">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D40B0D8">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24C7FFF7">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240266B3">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889CD98">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23DA13D4">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04390986">
            <w:pPr>
              <w:pStyle w:val="15"/>
              <w:rPr>
                <w:rFonts w:hint="default" w:ascii="Times New Roman" w:hAnsi="Times New Roman" w:cs="Times New Roman"/>
                <w:color w:val="000000" w:themeColor="text1"/>
                <w14:textFill>
                  <w14:solidFill>
                    <w14:schemeClr w14:val="tx1"/>
                  </w14:solidFill>
                </w14:textFill>
              </w:rPr>
            </w:pPr>
          </w:p>
        </w:tc>
      </w:tr>
      <w:tr w14:paraId="51DDA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5AE821AD">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AEDE231">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79A63351">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6A7F171">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15966BEB">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4D4A649C">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59033B8A">
            <w:pPr>
              <w:pStyle w:val="15"/>
              <w:rPr>
                <w:rFonts w:hint="default" w:ascii="Times New Roman" w:hAnsi="Times New Roman" w:cs="Times New Roman"/>
                <w:color w:val="000000" w:themeColor="text1"/>
                <w14:textFill>
                  <w14:solidFill>
                    <w14:schemeClr w14:val="tx1"/>
                  </w14:solidFill>
                </w14:textFill>
              </w:rPr>
            </w:pPr>
          </w:p>
        </w:tc>
      </w:tr>
      <w:tr w14:paraId="70B6E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0AA32928">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27256BE">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391382D4">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36EC5E7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FDC5D40">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226409F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279B130">
            <w:pPr>
              <w:pStyle w:val="15"/>
              <w:rPr>
                <w:rFonts w:hint="default" w:ascii="Times New Roman" w:hAnsi="Times New Roman" w:cs="Times New Roman"/>
                <w:color w:val="000000" w:themeColor="text1"/>
                <w14:textFill>
                  <w14:solidFill>
                    <w14:schemeClr w14:val="tx1"/>
                  </w14:solidFill>
                </w14:textFill>
              </w:rPr>
            </w:pPr>
          </w:p>
        </w:tc>
      </w:tr>
      <w:tr w14:paraId="405EC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76DF31FE">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C8B20D9">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60F5C419">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A9A35C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4F3DA40">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7A4D6D3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290484C">
            <w:pPr>
              <w:pStyle w:val="15"/>
              <w:rPr>
                <w:rFonts w:hint="default" w:ascii="Times New Roman" w:hAnsi="Times New Roman" w:cs="Times New Roman"/>
                <w:color w:val="000000" w:themeColor="text1"/>
                <w14:textFill>
                  <w14:solidFill>
                    <w14:schemeClr w14:val="tx1"/>
                  </w14:solidFill>
                </w14:textFill>
              </w:rPr>
            </w:pPr>
          </w:p>
        </w:tc>
      </w:tr>
    </w:tbl>
    <w:p w14:paraId="65A66E25">
      <w:pPr>
        <w:pStyle w:val="8"/>
        <w:spacing w:line="278" w:lineRule="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如无偏离，本表可不填写。加盖投标单位公章、签字即可，如有偏离，请按表格要求填写。</w:t>
      </w:r>
    </w:p>
    <w:p w14:paraId="57F027F1">
      <w:pPr>
        <w:pStyle w:val="8"/>
        <w:spacing w:line="279" w:lineRule="auto"/>
        <w:rPr>
          <w:rFonts w:hint="default" w:ascii="Times New Roman" w:hAnsi="Times New Roman" w:cs="Times New Roman"/>
          <w:color w:val="000000" w:themeColor="text1"/>
          <w14:textFill>
            <w14:solidFill>
              <w14:schemeClr w14:val="tx1"/>
            </w14:solidFill>
          </w14:textFill>
        </w:rPr>
      </w:pPr>
    </w:p>
    <w:p w14:paraId="045399C6">
      <w:pPr>
        <w:pStyle w:val="8"/>
        <w:spacing w:line="279" w:lineRule="auto"/>
        <w:rPr>
          <w:rFonts w:hint="default" w:ascii="Times New Roman" w:hAnsi="Times New Roman" w:cs="Times New Roman"/>
          <w:color w:val="000000" w:themeColor="text1"/>
          <w14:textFill>
            <w14:solidFill>
              <w14:schemeClr w14:val="tx1"/>
            </w14:solidFill>
          </w14:textFill>
        </w:rPr>
      </w:pPr>
    </w:p>
    <w:p w14:paraId="71792C8C">
      <w:pPr>
        <w:spacing w:before="75" w:line="231" w:lineRule="auto"/>
        <w:ind w:left="789"/>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法定代表人或其委托代理人（签字或盖章）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仿宋" w:cs="Times New Roman"/>
          <w:color w:val="000000" w:themeColor="text1"/>
          <w:spacing w:val="-1"/>
          <w:sz w:val="23"/>
          <w:szCs w:val="23"/>
          <w:u w:val="single" w:color="auto"/>
          <w14:textFill>
            <w14:solidFill>
              <w14:schemeClr w14:val="tx1"/>
            </w14:solidFill>
          </w14:textFill>
        </w:rPr>
        <w:t xml:space="preserve">                    </w:t>
      </w:r>
    </w:p>
    <w:p w14:paraId="54DF75D3">
      <w:pPr>
        <w:spacing w:before="24" w:line="229" w:lineRule="auto"/>
        <w:ind w:left="780"/>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投标人(盖单位公章)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仿宋" w:cs="Times New Roman"/>
          <w:color w:val="000000" w:themeColor="text1"/>
          <w:sz w:val="23"/>
          <w:szCs w:val="23"/>
          <w:u w:val="single" w:color="auto"/>
          <w14:textFill>
            <w14:solidFill>
              <w14:schemeClr w14:val="tx1"/>
            </w14:solidFill>
          </w14:textFill>
        </w:rPr>
        <w:t xml:space="preserve">                       </w:t>
      </w:r>
    </w:p>
    <w:p w14:paraId="5C810342">
      <w:pPr>
        <w:spacing w:line="229" w:lineRule="auto"/>
        <w:rPr>
          <w:rFonts w:hint="default" w:ascii="Times New Roman" w:hAnsi="Times New Roman" w:eastAsia="仿宋" w:cs="Times New Roman"/>
          <w:color w:val="000000" w:themeColor="text1"/>
          <w:sz w:val="23"/>
          <w:szCs w:val="23"/>
          <w14:textFill>
            <w14:solidFill>
              <w14:schemeClr w14:val="tx1"/>
            </w14:solidFill>
          </w14:textFill>
        </w:rPr>
        <w:sectPr>
          <w:footerReference r:id="rId37" w:type="default"/>
          <w:pgSz w:w="11906" w:h="16838"/>
          <w:pgMar w:top="1431" w:right="1573" w:bottom="1433" w:left="1574" w:header="0" w:footer="1202" w:gutter="0"/>
          <w:pgNumType w:fmt="decimal"/>
          <w:cols w:space="720" w:num="1"/>
        </w:sectPr>
      </w:pPr>
    </w:p>
    <w:p w14:paraId="0C3D3084">
      <w:pPr>
        <w:pStyle w:val="8"/>
        <w:spacing w:line="465" w:lineRule="auto"/>
        <w:rPr>
          <w:rFonts w:hint="default" w:ascii="Times New Roman" w:hAnsi="Times New Roman" w:cs="Times New Roman"/>
          <w:color w:val="000000" w:themeColor="text1"/>
          <w14:textFill>
            <w14:solidFill>
              <w14:schemeClr w14:val="tx1"/>
            </w14:solidFill>
          </w14:textFill>
        </w:rPr>
      </w:pPr>
    </w:p>
    <w:p w14:paraId="61BC67E7">
      <w:pPr>
        <w:spacing w:before="91" w:line="220" w:lineRule="auto"/>
        <w:ind w:left="3553"/>
        <w:outlineLvl w:val="1"/>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3"/>
          <w:sz w:val="28"/>
          <w:szCs w:val="28"/>
          <w14:textFill>
            <w14:solidFill>
              <w14:schemeClr w14:val="tx1"/>
            </w14:solidFill>
          </w14:textFill>
        </w:rPr>
        <w:t>4、商务条款偏离表</w:t>
      </w:r>
    </w:p>
    <w:p w14:paraId="268E9879">
      <w:pPr>
        <w:spacing w:before="140" w:line="228" w:lineRule="auto"/>
        <w:ind w:left="32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4"/>
          <w:sz w:val="23"/>
          <w:szCs w:val="23"/>
          <w14:textFill>
            <w14:solidFill>
              <w14:schemeClr w14:val="tx1"/>
            </w14:solidFill>
          </w14:textFill>
        </w:rPr>
        <w:t>项目名称:</w:t>
      </w:r>
    </w:p>
    <w:p w14:paraId="1A64D686">
      <w:pPr>
        <w:spacing w:before="157" w:line="227" w:lineRule="auto"/>
        <w:ind w:left="32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项目编号:</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包号:</w:t>
      </w:r>
    </w:p>
    <w:p w14:paraId="45EE1DC8">
      <w:pPr>
        <w:spacing w:line="110" w:lineRule="auto"/>
        <w:rPr>
          <w:rFonts w:hint="default" w:ascii="Times New Roman" w:hAnsi="Times New Roman" w:cs="Times New Roman"/>
          <w:color w:val="000000" w:themeColor="text1"/>
          <w:sz w:val="2"/>
          <w14:textFill>
            <w14:solidFill>
              <w14:schemeClr w14:val="tx1"/>
            </w14:solidFill>
          </w14:textFill>
        </w:rPr>
      </w:pPr>
    </w:p>
    <w:tbl>
      <w:tblPr>
        <w:tblStyle w:val="14"/>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37324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4CD0C159">
            <w:pPr>
              <w:spacing w:before="150" w:line="229" w:lineRule="auto"/>
              <w:ind w:left="2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序号</w:t>
            </w:r>
          </w:p>
        </w:tc>
        <w:tc>
          <w:tcPr>
            <w:tcW w:w="2039" w:type="dxa"/>
            <w:vAlign w:val="top"/>
          </w:tcPr>
          <w:p w14:paraId="6CA98DE9">
            <w:pPr>
              <w:spacing w:before="150" w:line="227" w:lineRule="auto"/>
              <w:ind w:left="1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招标文件条款号</w:t>
            </w:r>
          </w:p>
        </w:tc>
        <w:tc>
          <w:tcPr>
            <w:tcW w:w="2518" w:type="dxa"/>
            <w:vAlign w:val="top"/>
          </w:tcPr>
          <w:p w14:paraId="281C6C8B">
            <w:pPr>
              <w:spacing w:before="150" w:line="227" w:lineRule="auto"/>
              <w:ind w:left="1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招标文件的商务条款</w:t>
            </w:r>
          </w:p>
        </w:tc>
        <w:tc>
          <w:tcPr>
            <w:tcW w:w="2519" w:type="dxa"/>
            <w:vAlign w:val="top"/>
          </w:tcPr>
          <w:p w14:paraId="060B5EE7">
            <w:pPr>
              <w:spacing w:before="150" w:line="227" w:lineRule="auto"/>
              <w:ind w:left="1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投标文件的商务条款</w:t>
            </w:r>
          </w:p>
        </w:tc>
        <w:tc>
          <w:tcPr>
            <w:tcW w:w="904" w:type="dxa"/>
            <w:vAlign w:val="top"/>
          </w:tcPr>
          <w:p w14:paraId="55CFB8DE">
            <w:pPr>
              <w:spacing w:before="150" w:line="227" w:lineRule="auto"/>
              <w:ind w:left="2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说明</w:t>
            </w:r>
          </w:p>
        </w:tc>
      </w:tr>
      <w:tr w14:paraId="7D853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BC0B52D">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6B6F99E6">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7AD066DB">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69A6756E">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9B28B3C">
            <w:pPr>
              <w:pStyle w:val="15"/>
              <w:rPr>
                <w:rFonts w:hint="default" w:ascii="Times New Roman" w:hAnsi="Times New Roman" w:cs="Times New Roman"/>
                <w:color w:val="000000" w:themeColor="text1"/>
                <w14:textFill>
                  <w14:solidFill>
                    <w14:schemeClr w14:val="tx1"/>
                  </w14:solidFill>
                </w14:textFill>
              </w:rPr>
            </w:pPr>
          </w:p>
        </w:tc>
      </w:tr>
      <w:tr w14:paraId="3FAD0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8618EB5">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259809DF">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14794B3E">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03E93C28">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5729FAF6">
            <w:pPr>
              <w:pStyle w:val="15"/>
              <w:rPr>
                <w:rFonts w:hint="default" w:ascii="Times New Roman" w:hAnsi="Times New Roman" w:cs="Times New Roman"/>
                <w:color w:val="000000" w:themeColor="text1"/>
                <w14:textFill>
                  <w14:solidFill>
                    <w14:schemeClr w14:val="tx1"/>
                  </w14:solidFill>
                </w14:textFill>
              </w:rPr>
            </w:pPr>
          </w:p>
        </w:tc>
      </w:tr>
      <w:tr w14:paraId="75CA1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ACED17C">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1B3FF29F">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65F2DF4A">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16FC5FD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0C5C281F">
            <w:pPr>
              <w:pStyle w:val="15"/>
              <w:rPr>
                <w:rFonts w:hint="default" w:ascii="Times New Roman" w:hAnsi="Times New Roman" w:cs="Times New Roman"/>
                <w:color w:val="000000" w:themeColor="text1"/>
                <w14:textFill>
                  <w14:solidFill>
                    <w14:schemeClr w14:val="tx1"/>
                  </w14:solidFill>
                </w14:textFill>
              </w:rPr>
            </w:pPr>
          </w:p>
        </w:tc>
      </w:tr>
      <w:tr w14:paraId="69D50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53DE8D8">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7C091631">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619067C9">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4BE084A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88430AA">
            <w:pPr>
              <w:pStyle w:val="15"/>
              <w:rPr>
                <w:rFonts w:hint="default" w:ascii="Times New Roman" w:hAnsi="Times New Roman" w:cs="Times New Roman"/>
                <w:color w:val="000000" w:themeColor="text1"/>
                <w14:textFill>
                  <w14:solidFill>
                    <w14:schemeClr w14:val="tx1"/>
                  </w14:solidFill>
                </w14:textFill>
              </w:rPr>
            </w:pPr>
          </w:p>
        </w:tc>
      </w:tr>
      <w:tr w14:paraId="67C42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694C8BB">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610F40B6">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364F5A22">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6A73BECE">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DD23969">
            <w:pPr>
              <w:pStyle w:val="15"/>
              <w:rPr>
                <w:rFonts w:hint="default" w:ascii="Times New Roman" w:hAnsi="Times New Roman" w:cs="Times New Roman"/>
                <w:color w:val="000000" w:themeColor="text1"/>
                <w14:textFill>
                  <w14:solidFill>
                    <w14:schemeClr w14:val="tx1"/>
                  </w14:solidFill>
                </w14:textFill>
              </w:rPr>
            </w:pPr>
          </w:p>
        </w:tc>
      </w:tr>
      <w:tr w14:paraId="79C5A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AE76BB8">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6C28BF06">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28759C5C">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5DBF3C69">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345243A8">
            <w:pPr>
              <w:pStyle w:val="15"/>
              <w:rPr>
                <w:rFonts w:hint="default" w:ascii="Times New Roman" w:hAnsi="Times New Roman" w:cs="Times New Roman"/>
                <w:color w:val="000000" w:themeColor="text1"/>
                <w14:textFill>
                  <w14:solidFill>
                    <w14:schemeClr w14:val="tx1"/>
                  </w14:solidFill>
                </w14:textFill>
              </w:rPr>
            </w:pPr>
          </w:p>
        </w:tc>
      </w:tr>
      <w:tr w14:paraId="1531C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02A8540">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2E16DE1A">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66309196">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2494725C">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1A568D3">
            <w:pPr>
              <w:pStyle w:val="15"/>
              <w:rPr>
                <w:rFonts w:hint="default" w:ascii="Times New Roman" w:hAnsi="Times New Roman" w:cs="Times New Roman"/>
                <w:color w:val="000000" w:themeColor="text1"/>
                <w14:textFill>
                  <w14:solidFill>
                    <w14:schemeClr w14:val="tx1"/>
                  </w14:solidFill>
                </w14:textFill>
              </w:rPr>
            </w:pPr>
          </w:p>
        </w:tc>
      </w:tr>
      <w:tr w14:paraId="41D9C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C9A7F26">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2FD69B3B">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0740B076">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7182A014">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28F693B2">
            <w:pPr>
              <w:pStyle w:val="15"/>
              <w:rPr>
                <w:rFonts w:hint="default" w:ascii="Times New Roman" w:hAnsi="Times New Roman" w:cs="Times New Roman"/>
                <w:color w:val="000000" w:themeColor="text1"/>
                <w14:textFill>
                  <w14:solidFill>
                    <w14:schemeClr w14:val="tx1"/>
                  </w14:solidFill>
                </w14:textFill>
              </w:rPr>
            </w:pPr>
          </w:p>
        </w:tc>
      </w:tr>
      <w:tr w14:paraId="7C406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2DE7F0F">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6CC72452">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5DE5CCC0">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617E758B">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CC8093F">
            <w:pPr>
              <w:pStyle w:val="15"/>
              <w:rPr>
                <w:rFonts w:hint="default" w:ascii="Times New Roman" w:hAnsi="Times New Roman" w:cs="Times New Roman"/>
                <w:color w:val="000000" w:themeColor="text1"/>
                <w14:textFill>
                  <w14:solidFill>
                    <w14:schemeClr w14:val="tx1"/>
                  </w14:solidFill>
                </w14:textFill>
              </w:rPr>
            </w:pPr>
          </w:p>
        </w:tc>
      </w:tr>
      <w:tr w14:paraId="2EAE3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6B91188">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6739CF8A">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7A31408C">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3875451D">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EE3F329">
            <w:pPr>
              <w:pStyle w:val="15"/>
              <w:rPr>
                <w:rFonts w:hint="default" w:ascii="Times New Roman" w:hAnsi="Times New Roman" w:cs="Times New Roman"/>
                <w:color w:val="000000" w:themeColor="text1"/>
                <w14:textFill>
                  <w14:solidFill>
                    <w14:schemeClr w14:val="tx1"/>
                  </w14:solidFill>
                </w14:textFill>
              </w:rPr>
            </w:pPr>
          </w:p>
        </w:tc>
      </w:tr>
      <w:tr w14:paraId="7F9E2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820BACA">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27D05523">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22E78964">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2F056ECE">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01BCB7D4">
            <w:pPr>
              <w:pStyle w:val="15"/>
              <w:rPr>
                <w:rFonts w:hint="default" w:ascii="Times New Roman" w:hAnsi="Times New Roman" w:cs="Times New Roman"/>
                <w:color w:val="000000" w:themeColor="text1"/>
                <w14:textFill>
                  <w14:solidFill>
                    <w14:schemeClr w14:val="tx1"/>
                  </w14:solidFill>
                </w14:textFill>
              </w:rPr>
            </w:pPr>
          </w:p>
        </w:tc>
      </w:tr>
      <w:tr w14:paraId="66028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D42DCD5">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12751575">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36583FA9">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31C31274">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63DEB4CF">
            <w:pPr>
              <w:pStyle w:val="15"/>
              <w:rPr>
                <w:rFonts w:hint="default" w:ascii="Times New Roman" w:hAnsi="Times New Roman" w:cs="Times New Roman"/>
                <w:color w:val="000000" w:themeColor="text1"/>
                <w14:textFill>
                  <w14:solidFill>
                    <w14:schemeClr w14:val="tx1"/>
                  </w14:solidFill>
                </w14:textFill>
              </w:rPr>
            </w:pPr>
          </w:p>
        </w:tc>
      </w:tr>
      <w:tr w14:paraId="6FBFE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F26F785">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5837C702">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0F222015">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19EE85FF">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7599F36">
            <w:pPr>
              <w:pStyle w:val="15"/>
              <w:rPr>
                <w:rFonts w:hint="default" w:ascii="Times New Roman" w:hAnsi="Times New Roman" w:cs="Times New Roman"/>
                <w:color w:val="000000" w:themeColor="text1"/>
                <w14:textFill>
                  <w14:solidFill>
                    <w14:schemeClr w14:val="tx1"/>
                  </w14:solidFill>
                </w14:textFill>
              </w:rPr>
            </w:pPr>
          </w:p>
        </w:tc>
      </w:tr>
      <w:tr w14:paraId="25C11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6D9746E">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2F596DF7">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638E391E">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795090EF">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8703C06">
            <w:pPr>
              <w:pStyle w:val="15"/>
              <w:rPr>
                <w:rFonts w:hint="default" w:ascii="Times New Roman" w:hAnsi="Times New Roman" w:cs="Times New Roman"/>
                <w:color w:val="000000" w:themeColor="text1"/>
                <w14:textFill>
                  <w14:solidFill>
                    <w14:schemeClr w14:val="tx1"/>
                  </w14:solidFill>
                </w14:textFill>
              </w:rPr>
            </w:pPr>
          </w:p>
        </w:tc>
      </w:tr>
      <w:tr w14:paraId="296D5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AB795FB">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1C926172">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17ABAE2D">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6646AAAD">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35BEEB07">
            <w:pPr>
              <w:pStyle w:val="15"/>
              <w:rPr>
                <w:rFonts w:hint="default" w:ascii="Times New Roman" w:hAnsi="Times New Roman" w:cs="Times New Roman"/>
                <w:color w:val="000000" w:themeColor="text1"/>
                <w14:textFill>
                  <w14:solidFill>
                    <w14:schemeClr w14:val="tx1"/>
                  </w14:solidFill>
                </w14:textFill>
              </w:rPr>
            </w:pPr>
          </w:p>
        </w:tc>
      </w:tr>
      <w:tr w14:paraId="27E05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021FE75">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1607620C">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3F0FE892">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6522CC7A">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F0860DF">
            <w:pPr>
              <w:pStyle w:val="15"/>
              <w:rPr>
                <w:rFonts w:hint="default" w:ascii="Times New Roman" w:hAnsi="Times New Roman" w:cs="Times New Roman"/>
                <w:color w:val="000000" w:themeColor="text1"/>
                <w14:textFill>
                  <w14:solidFill>
                    <w14:schemeClr w14:val="tx1"/>
                  </w14:solidFill>
                </w14:textFill>
              </w:rPr>
            </w:pPr>
          </w:p>
        </w:tc>
      </w:tr>
      <w:tr w14:paraId="4D3BD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57E8582D">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07FA3181">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113C57A2">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09F59898">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EF7972B">
            <w:pPr>
              <w:pStyle w:val="15"/>
              <w:rPr>
                <w:rFonts w:hint="default" w:ascii="Times New Roman" w:hAnsi="Times New Roman" w:cs="Times New Roman"/>
                <w:color w:val="000000" w:themeColor="text1"/>
                <w14:textFill>
                  <w14:solidFill>
                    <w14:schemeClr w14:val="tx1"/>
                  </w14:solidFill>
                </w14:textFill>
              </w:rPr>
            </w:pPr>
          </w:p>
        </w:tc>
      </w:tr>
    </w:tbl>
    <w:p w14:paraId="00944210">
      <w:pPr>
        <w:pStyle w:val="8"/>
        <w:spacing w:line="278" w:lineRule="auto"/>
        <w:rPr>
          <w:rFonts w:hint="default" w:ascii="Times New Roman" w:hAnsi="Times New Roman" w:cs="Times New Roman"/>
          <w:color w:val="000000" w:themeColor="text1"/>
          <w14:textFill>
            <w14:solidFill>
              <w14:schemeClr w14:val="tx1"/>
            </w14:solidFill>
          </w14:textFill>
        </w:rPr>
      </w:pPr>
    </w:p>
    <w:p w14:paraId="2C9F37AF">
      <w:pPr>
        <w:pStyle w:val="8"/>
        <w:spacing w:line="278" w:lineRule="auto"/>
        <w:rPr>
          <w:rFonts w:hint="default" w:ascii="Times New Roman" w:hAnsi="Times New Roman" w:cs="Times New Roman"/>
          <w:color w:val="000000" w:themeColor="text1"/>
          <w14:textFill>
            <w14:solidFill>
              <w14:schemeClr w14:val="tx1"/>
            </w14:solidFill>
          </w14:textFill>
        </w:rPr>
      </w:pPr>
    </w:p>
    <w:p w14:paraId="04BF6A03">
      <w:pPr>
        <w:pStyle w:val="8"/>
        <w:spacing w:line="278" w:lineRule="auto"/>
        <w:rPr>
          <w:rFonts w:hint="default" w:ascii="Times New Roman" w:hAnsi="Times New Roman" w:cs="Times New Roman"/>
          <w:color w:val="000000" w:themeColor="text1"/>
          <w14:textFill>
            <w14:solidFill>
              <w14:schemeClr w14:val="tx1"/>
            </w14:solidFill>
          </w14:textFill>
        </w:rPr>
      </w:pPr>
    </w:p>
    <w:p w14:paraId="7FC6A1A0">
      <w:pPr>
        <w:spacing w:before="75" w:line="231" w:lineRule="auto"/>
        <w:ind w:left="879"/>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法定代表人或其委托代理人（签字或盖章）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仿宋" w:cs="Times New Roman"/>
          <w:color w:val="000000" w:themeColor="text1"/>
          <w:spacing w:val="-1"/>
          <w:sz w:val="23"/>
          <w:szCs w:val="23"/>
          <w:u w:val="single" w:color="auto"/>
          <w14:textFill>
            <w14:solidFill>
              <w14:schemeClr w14:val="tx1"/>
            </w14:solidFill>
          </w14:textFill>
        </w:rPr>
        <w:t xml:space="preserve">                   </w:t>
      </w:r>
    </w:p>
    <w:p w14:paraId="2C86A365">
      <w:pPr>
        <w:spacing w:before="25" w:line="229" w:lineRule="auto"/>
        <w:ind w:left="870"/>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投标人(盖单位公章)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仿宋" w:cs="Times New Roman"/>
          <w:color w:val="000000" w:themeColor="text1"/>
          <w:sz w:val="23"/>
          <w:szCs w:val="23"/>
          <w:u w:val="single" w:color="auto"/>
          <w14:textFill>
            <w14:solidFill>
              <w14:schemeClr w14:val="tx1"/>
            </w14:solidFill>
          </w14:textFill>
        </w:rPr>
        <w:t xml:space="preserve">                      </w:t>
      </w:r>
    </w:p>
    <w:p w14:paraId="35A223AB">
      <w:pPr>
        <w:spacing w:line="229" w:lineRule="auto"/>
        <w:rPr>
          <w:rFonts w:hint="default" w:ascii="Times New Roman" w:hAnsi="Times New Roman" w:eastAsia="仿宋" w:cs="Times New Roman"/>
          <w:color w:val="000000" w:themeColor="text1"/>
          <w:sz w:val="23"/>
          <w:szCs w:val="23"/>
          <w14:textFill>
            <w14:solidFill>
              <w14:schemeClr w14:val="tx1"/>
            </w14:solidFill>
          </w14:textFill>
        </w:rPr>
        <w:sectPr>
          <w:footerReference r:id="rId38" w:type="default"/>
          <w:pgSz w:w="11906" w:h="16838"/>
          <w:pgMar w:top="1431" w:right="1483" w:bottom="1433" w:left="1484" w:header="0" w:footer="1202" w:gutter="0"/>
          <w:pgNumType w:fmt="decimal"/>
          <w:cols w:space="720" w:num="1"/>
        </w:sectPr>
      </w:pPr>
    </w:p>
    <w:p w14:paraId="25397D61">
      <w:pPr>
        <w:pStyle w:val="8"/>
        <w:spacing w:line="244" w:lineRule="auto"/>
        <w:rPr>
          <w:rFonts w:hint="default" w:ascii="Times New Roman" w:hAnsi="Times New Roman" w:cs="Times New Roman"/>
          <w:color w:val="000000" w:themeColor="text1"/>
          <w14:textFill>
            <w14:solidFill>
              <w14:schemeClr w14:val="tx1"/>
            </w14:solidFill>
          </w14:textFill>
        </w:rPr>
      </w:pPr>
    </w:p>
    <w:p w14:paraId="5F45B225">
      <w:pPr>
        <w:pStyle w:val="8"/>
        <w:spacing w:line="245" w:lineRule="auto"/>
        <w:rPr>
          <w:rFonts w:hint="default" w:ascii="Times New Roman" w:hAnsi="Times New Roman" w:cs="Times New Roman"/>
          <w:color w:val="000000" w:themeColor="text1"/>
          <w14:textFill>
            <w14:solidFill>
              <w14:schemeClr w14:val="tx1"/>
            </w14:solidFill>
          </w14:textFill>
        </w:rPr>
      </w:pPr>
    </w:p>
    <w:p w14:paraId="39A8BC95">
      <w:pPr>
        <w:spacing w:before="75" w:line="220" w:lineRule="auto"/>
        <w:ind w:left="2935"/>
        <w:outlineLvl w:val="1"/>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b/>
          <w:bCs/>
          <w:color w:val="000000" w:themeColor="text1"/>
          <w:spacing w:val="10"/>
          <w:sz w:val="23"/>
          <w:szCs w:val="23"/>
          <w14:textFill>
            <w14:solidFill>
              <w14:schemeClr w14:val="tx1"/>
            </w14:solidFill>
          </w14:textFill>
        </w:rPr>
        <w:t>5</w:t>
      </w:r>
      <w:r>
        <w:rPr>
          <w:rFonts w:hint="default" w:ascii="Times New Roman" w:hAnsi="Times New Roman" w:eastAsia="Times New Roman" w:cs="Times New Roman"/>
          <w:b/>
          <w:bCs/>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3"/>
          <w:szCs w:val="23"/>
          <w14:textFill>
            <w14:solidFill>
              <w14:schemeClr w14:val="tx1"/>
            </w14:solidFill>
          </w14:textFill>
        </w:rPr>
        <w:t>、</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2"/>
          <w:szCs w:val="22"/>
          <w14:textFill>
            <w14:solidFill>
              <w14:schemeClr w14:val="tx1"/>
            </w14:solidFill>
          </w14:textFill>
        </w:rPr>
        <w:t>中小企业声明函</w:t>
      </w:r>
    </w:p>
    <w:p w14:paraId="7EA29D81">
      <w:pPr>
        <w:pStyle w:val="8"/>
        <w:spacing w:line="361" w:lineRule="auto"/>
        <w:rPr>
          <w:rFonts w:hint="default" w:ascii="Times New Roman" w:hAnsi="Times New Roman" w:cs="Times New Roman"/>
          <w:color w:val="000000" w:themeColor="text1"/>
          <w14:textFill>
            <w14:solidFill>
              <w14:schemeClr w14:val="tx1"/>
            </w14:solidFill>
          </w14:textFill>
        </w:rPr>
      </w:pPr>
    </w:p>
    <w:p w14:paraId="5F1348FB">
      <w:pPr>
        <w:spacing w:before="84" w:line="226" w:lineRule="auto"/>
        <w:ind w:left="2741"/>
        <w:rPr>
          <w:rFonts w:hint="default" w:ascii="Times New Roman" w:hAnsi="Times New Roman" w:eastAsia="宋体" w:cs="Times New Roman"/>
          <w:color w:val="000000" w:themeColor="text1"/>
          <w:sz w:val="26"/>
          <w:szCs w:val="26"/>
          <w14:textFill>
            <w14:solidFill>
              <w14:schemeClr w14:val="tx1"/>
            </w14:solidFill>
          </w14:textFill>
        </w:rPr>
      </w:pPr>
      <w:r>
        <w:rPr>
          <w:rFonts w:hint="default" w:ascii="Times New Roman" w:hAnsi="Times New Roman" w:eastAsia="宋体" w:cs="Times New Roman"/>
          <w:b/>
          <w:bCs/>
          <w:color w:val="000000" w:themeColor="text1"/>
          <w:spacing w:val="2"/>
          <w:sz w:val="26"/>
          <w:szCs w:val="26"/>
          <w14:textFill>
            <w14:solidFill>
              <w14:schemeClr w14:val="tx1"/>
            </w14:solidFill>
          </w14:textFill>
        </w:rPr>
        <w:t>5-1</w:t>
      </w:r>
      <w:r>
        <w:rPr>
          <w:rFonts w:hint="default" w:ascii="Times New Roman" w:hAnsi="Times New Roman" w:eastAsia="宋体" w:cs="Times New Roman"/>
          <w:color w:val="000000" w:themeColor="text1"/>
          <w:spacing w:val="-19"/>
          <w:sz w:val="26"/>
          <w:szCs w:val="26"/>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6"/>
          <w:szCs w:val="26"/>
          <w14:textFill>
            <w14:solidFill>
              <w14:schemeClr w14:val="tx1"/>
            </w14:solidFill>
          </w14:textFill>
        </w:rPr>
        <w:t>中小企业声明函(</w:t>
      </w:r>
      <w:r>
        <w:rPr>
          <w:rFonts w:hint="default" w:ascii="Times New Roman" w:hAnsi="Times New Roman" w:eastAsia="宋体" w:cs="Times New Roman"/>
          <w:b/>
          <w:bCs/>
          <w:color w:val="000000" w:themeColor="text1"/>
          <w:spacing w:val="2"/>
          <w:sz w:val="26"/>
          <w:szCs w:val="26"/>
          <w:lang w:val="en-US" w:eastAsia="zh-CN"/>
          <w14:textFill>
            <w14:solidFill>
              <w14:schemeClr w14:val="tx1"/>
            </w14:solidFill>
          </w14:textFill>
        </w:rPr>
        <w:t>服务</w:t>
      </w:r>
      <w:r>
        <w:rPr>
          <w:rFonts w:hint="default" w:ascii="Times New Roman" w:hAnsi="Times New Roman" w:eastAsia="宋体" w:cs="Times New Roman"/>
          <w:b/>
          <w:bCs/>
          <w:color w:val="000000" w:themeColor="text1"/>
          <w:spacing w:val="2"/>
          <w:sz w:val="26"/>
          <w:szCs w:val="26"/>
          <w14:textFill>
            <w14:solidFill>
              <w14:schemeClr w14:val="tx1"/>
            </w14:solidFill>
          </w14:textFill>
        </w:rPr>
        <w:t>)</w:t>
      </w:r>
    </w:p>
    <w:p w14:paraId="56A482A7">
      <w:pPr>
        <w:pStyle w:val="8"/>
        <w:spacing w:line="475" w:lineRule="auto"/>
        <w:rPr>
          <w:rFonts w:hint="default" w:ascii="Times New Roman" w:hAnsi="Times New Roman" w:cs="Times New Roman"/>
          <w:color w:val="000000" w:themeColor="text1"/>
          <w14:textFill>
            <w14:solidFill>
              <w14:schemeClr w14:val="tx1"/>
            </w14:solidFill>
          </w14:textFill>
        </w:rPr>
      </w:pPr>
    </w:p>
    <w:p w14:paraId="1064F651">
      <w:pPr>
        <w:spacing w:before="75" w:line="338" w:lineRule="auto"/>
        <w:ind w:left="24" w:right="31" w:firstLine="65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本公司（联合体）郑重声明，根据《政府采</w:t>
      </w:r>
      <w:r>
        <w:rPr>
          <w:rFonts w:hint="default" w:ascii="Times New Roman" w:hAnsi="Times New Roman" w:eastAsia="宋体" w:cs="Times New Roman"/>
          <w:color w:val="000000" w:themeColor="text1"/>
          <w:spacing w:val="9"/>
          <w:sz w:val="23"/>
          <w:szCs w:val="23"/>
          <w14:textFill>
            <w14:solidFill>
              <w14:schemeClr w14:val="tx1"/>
            </w14:solidFill>
          </w14:textFill>
        </w:rPr>
        <w:t>购促进中小企业发展管理办</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法》（财库〔2020〕[2020]46</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号）的规定，</w:t>
      </w:r>
      <w:r>
        <w:rPr>
          <w:rFonts w:hint="default" w:ascii="Times New Roman" w:hAnsi="Times New Roman" w:eastAsia="宋体" w:cs="Times New Roman"/>
          <w:color w:val="000000" w:themeColor="text1"/>
          <w:spacing w:val="3"/>
          <w:sz w:val="23"/>
          <w:szCs w:val="23"/>
          <w14:textFill>
            <w14:solidFill>
              <w14:schemeClr w14:val="tx1"/>
            </w14:solidFill>
          </w14:textFill>
        </w:rPr>
        <w:t>本公司（联合体）参加（单位名称）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的（项目名称）采购活动，工程的施工单位全部为符合</w:t>
      </w:r>
      <w:r>
        <w:rPr>
          <w:rFonts w:hint="default" w:ascii="Times New Roman" w:hAnsi="Times New Roman" w:eastAsia="宋体" w:cs="Times New Roman"/>
          <w:color w:val="000000" w:themeColor="text1"/>
          <w:spacing w:val="3"/>
          <w:sz w:val="23"/>
          <w:szCs w:val="23"/>
          <w14:textFill>
            <w14:solidFill>
              <w14:schemeClr w14:val="tx1"/>
            </w14:solidFill>
          </w14:textFill>
        </w:rPr>
        <w:t>政策要求的中小企业（或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者：服务全部由符合政策要求的中小企业承接）。</w:t>
      </w:r>
      <w:r>
        <w:rPr>
          <w:rFonts w:hint="default" w:ascii="Times New Roman" w:hAnsi="Times New Roman" w:eastAsia="宋体" w:cs="Times New Roman"/>
          <w:color w:val="000000" w:themeColor="text1"/>
          <w:spacing w:val="9"/>
          <w:sz w:val="23"/>
          <w:szCs w:val="23"/>
          <w14:textFill>
            <w14:solidFill>
              <w14:schemeClr w14:val="tx1"/>
            </w14:solidFill>
          </w14:textFill>
        </w:rPr>
        <w:t>相关企业（含联合体中的中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小企业、签订分包意向协议的中小企业）的具体情况如下：</w:t>
      </w:r>
    </w:p>
    <w:p w14:paraId="21B1DE33">
      <w:pPr>
        <w:spacing w:before="274" w:line="301" w:lineRule="auto"/>
        <w:ind w:left="22" w:right="128" w:firstLine="43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 （标的名称），属于（采购文件中明确的所属行业）；承建</w:t>
      </w:r>
      <w:r>
        <w:rPr>
          <w:rFonts w:hint="default" w:ascii="Times New Roman" w:hAnsi="Times New Roman" w:eastAsia="宋体" w:cs="Times New Roman"/>
          <w:color w:val="000000" w:themeColor="text1"/>
          <w:spacing w:val="4"/>
          <w:sz w:val="23"/>
          <w:szCs w:val="23"/>
          <w14:textFill>
            <w14:solidFill>
              <w14:schemeClr w14:val="tx1"/>
            </w14:solidFill>
          </w14:textFill>
        </w:rPr>
        <w:t>（承接）企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业为（企业名称</w:t>
      </w:r>
      <w:r>
        <w:rPr>
          <w:rFonts w:hint="default" w:ascii="Times New Roman" w:hAnsi="Times New Roman" w:eastAsia="宋体" w:cs="Times New Roman"/>
          <w:color w:val="000000" w:themeColor="text1"/>
          <w:spacing w:val="-18"/>
          <w:sz w:val="23"/>
          <w:szCs w:val="23"/>
          <w14:textFill>
            <w14:solidFill>
              <w14:schemeClr w14:val="tx1"/>
            </w14:solidFill>
          </w14:textFill>
        </w:rPr>
        <w:t>），</w:t>
      </w:r>
      <w:r>
        <w:rPr>
          <w:rFonts w:hint="default" w:ascii="Times New Roman" w:hAnsi="Times New Roman" w:eastAsia="宋体" w:cs="Times New Roman"/>
          <w:color w:val="000000" w:themeColor="text1"/>
          <w:spacing w:val="3"/>
          <w:sz w:val="23"/>
          <w:szCs w:val="23"/>
          <w14:textFill>
            <w14:solidFill>
              <w14:schemeClr w14:val="tx1"/>
            </w14:solidFill>
          </w14:textFill>
        </w:rPr>
        <w:t>从业人员</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人，营业收入为</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万元，资产总额为</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元，属于（中型企业、小型企业、微型企业</w:t>
      </w:r>
      <w:r>
        <w:rPr>
          <w:rFonts w:hint="default" w:ascii="Times New Roman" w:hAnsi="Times New Roman" w:eastAsia="宋体" w:cs="Times New Roman"/>
          <w:color w:val="000000" w:themeColor="text1"/>
          <w:spacing w:val="12"/>
          <w:sz w:val="23"/>
          <w:szCs w:val="23"/>
          <w14:textFill>
            <w14:solidFill>
              <w14:schemeClr w14:val="tx1"/>
            </w14:solidFill>
          </w14:textFill>
        </w:rPr>
        <w:t>）；</w:t>
      </w:r>
    </w:p>
    <w:p w14:paraId="711EFE18">
      <w:pPr>
        <w:pStyle w:val="8"/>
        <w:spacing w:line="336" w:lineRule="auto"/>
        <w:rPr>
          <w:rFonts w:hint="default" w:ascii="Times New Roman" w:hAnsi="Times New Roman" w:cs="Times New Roman"/>
          <w:color w:val="000000" w:themeColor="text1"/>
          <w14:textFill>
            <w14:solidFill>
              <w14:schemeClr w14:val="tx1"/>
            </w14:solidFill>
          </w14:textFill>
        </w:rPr>
      </w:pPr>
    </w:p>
    <w:p w14:paraId="4EF83D47">
      <w:pPr>
        <w:spacing w:before="75" w:line="301" w:lineRule="auto"/>
        <w:ind w:left="22" w:right="128" w:firstLine="4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 （标的名称</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pacing w:val="8"/>
          <w:sz w:val="23"/>
          <w:szCs w:val="23"/>
          <w14:textFill>
            <w14:solidFill>
              <w14:schemeClr w14:val="tx1"/>
            </w14:solidFill>
          </w14:textFill>
        </w:rPr>
        <w:t>属于（采购文件中明确的所属行业</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pacing w:val="8"/>
          <w:sz w:val="23"/>
          <w:szCs w:val="23"/>
          <w14:textFill>
            <w14:solidFill>
              <w14:schemeClr w14:val="tx1"/>
            </w14:solidFill>
          </w14:textFill>
        </w:rPr>
        <w:t>承建（</w:t>
      </w:r>
      <w:r>
        <w:rPr>
          <w:rFonts w:hint="default" w:ascii="Times New Roman" w:hAnsi="Times New Roman" w:eastAsia="宋体" w:cs="Times New Roman"/>
          <w:color w:val="000000" w:themeColor="text1"/>
          <w:spacing w:val="7"/>
          <w:sz w:val="23"/>
          <w:szCs w:val="23"/>
          <w14:textFill>
            <w14:solidFill>
              <w14:schemeClr w14:val="tx1"/>
            </w14:solidFill>
          </w14:textFill>
        </w:rPr>
        <w:t>承接）企</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业为（企业名称</w:t>
      </w:r>
      <w:r>
        <w:rPr>
          <w:rFonts w:hint="default" w:ascii="Times New Roman" w:hAnsi="Times New Roman" w:eastAsia="宋体" w:cs="Times New Roman"/>
          <w:color w:val="000000" w:themeColor="text1"/>
          <w:spacing w:val="-18"/>
          <w:sz w:val="23"/>
          <w:szCs w:val="23"/>
          <w14:textFill>
            <w14:solidFill>
              <w14:schemeClr w14:val="tx1"/>
            </w14:solidFill>
          </w14:textFill>
        </w:rPr>
        <w:t>），</w:t>
      </w:r>
      <w:r>
        <w:rPr>
          <w:rFonts w:hint="default" w:ascii="Times New Roman" w:hAnsi="Times New Roman" w:eastAsia="宋体" w:cs="Times New Roman"/>
          <w:color w:val="000000" w:themeColor="text1"/>
          <w:spacing w:val="3"/>
          <w:sz w:val="23"/>
          <w:szCs w:val="23"/>
          <w14:textFill>
            <w14:solidFill>
              <w14:schemeClr w14:val="tx1"/>
            </w14:solidFill>
          </w14:textFill>
        </w:rPr>
        <w:t>从业人员</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人，营业收入为</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万元，资产总额为</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元，属于（中型企业、小型企业、微型企业</w:t>
      </w:r>
      <w:r>
        <w:rPr>
          <w:rFonts w:hint="default" w:ascii="Times New Roman" w:hAnsi="Times New Roman" w:eastAsia="宋体" w:cs="Times New Roman"/>
          <w:color w:val="000000" w:themeColor="text1"/>
          <w:spacing w:val="12"/>
          <w:sz w:val="23"/>
          <w:szCs w:val="23"/>
          <w14:textFill>
            <w14:solidFill>
              <w14:schemeClr w14:val="tx1"/>
            </w14:solidFill>
          </w14:textFill>
        </w:rPr>
        <w:t>）；</w:t>
      </w:r>
    </w:p>
    <w:p w14:paraId="1328EF03">
      <w:pPr>
        <w:pStyle w:val="8"/>
        <w:spacing w:line="340" w:lineRule="auto"/>
        <w:rPr>
          <w:rFonts w:hint="default" w:ascii="Times New Roman" w:hAnsi="Times New Roman" w:cs="Times New Roman"/>
          <w:color w:val="000000" w:themeColor="text1"/>
          <w14:textFill>
            <w14:solidFill>
              <w14:schemeClr w14:val="tx1"/>
            </w14:solidFill>
          </w14:textFill>
        </w:rPr>
      </w:pPr>
    </w:p>
    <w:p w14:paraId="536704C6">
      <w:pPr>
        <w:spacing w:before="75" w:line="372" w:lineRule="exact"/>
        <w:ind w:left="45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position w:val="3"/>
          <w:sz w:val="23"/>
          <w:szCs w:val="23"/>
          <w14:textFill>
            <w14:solidFill>
              <w14:schemeClr w14:val="tx1"/>
            </w14:solidFill>
          </w14:textFill>
        </w:rPr>
        <w:t>……</w:t>
      </w:r>
    </w:p>
    <w:p w14:paraId="25A3062D">
      <w:pPr>
        <w:pStyle w:val="8"/>
        <w:spacing w:line="251" w:lineRule="auto"/>
        <w:rPr>
          <w:rFonts w:hint="default" w:ascii="Times New Roman" w:hAnsi="Times New Roman" w:cs="Times New Roman"/>
          <w:color w:val="000000" w:themeColor="text1"/>
          <w14:textFill>
            <w14:solidFill>
              <w14:schemeClr w14:val="tx1"/>
            </w14:solidFill>
          </w14:textFill>
        </w:rPr>
      </w:pPr>
    </w:p>
    <w:p w14:paraId="7EAAB9DE">
      <w:pPr>
        <w:spacing w:before="75" w:line="339" w:lineRule="auto"/>
        <w:ind w:left="28" w:right="278" w:firstLine="4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以上企业，不属于大企业的分支机构，不存在控股股东为大企业的情形，</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也不存在与大企业的负责人为同一人的情形。</w:t>
      </w:r>
    </w:p>
    <w:p w14:paraId="2FECEB76">
      <w:pPr>
        <w:spacing w:before="275" w:line="227" w:lineRule="auto"/>
        <w:ind w:left="4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本企业对上述声明内容的真实性负责。如有虚假，将依法承担相应责任。</w:t>
      </w:r>
    </w:p>
    <w:p w14:paraId="4650F53B">
      <w:pPr>
        <w:pStyle w:val="8"/>
        <w:spacing w:line="341" w:lineRule="auto"/>
        <w:rPr>
          <w:rFonts w:hint="default" w:ascii="Times New Roman" w:hAnsi="Times New Roman" w:cs="Times New Roman"/>
          <w:color w:val="000000" w:themeColor="text1"/>
          <w14:textFill>
            <w14:solidFill>
              <w14:schemeClr w14:val="tx1"/>
            </w14:solidFill>
          </w14:textFill>
        </w:rPr>
      </w:pPr>
    </w:p>
    <w:p w14:paraId="0C4BEE14">
      <w:pPr>
        <w:spacing w:before="75" w:line="227" w:lineRule="auto"/>
        <w:ind w:left="605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企业名称（盖章</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7CDE4E9D">
      <w:pPr>
        <w:pStyle w:val="8"/>
        <w:spacing w:line="341" w:lineRule="auto"/>
        <w:rPr>
          <w:rFonts w:hint="default" w:ascii="Times New Roman" w:hAnsi="Times New Roman" w:cs="Times New Roman"/>
          <w:color w:val="000000" w:themeColor="text1"/>
          <w14:textFill>
            <w14:solidFill>
              <w14:schemeClr w14:val="tx1"/>
            </w14:solidFill>
          </w14:textFill>
        </w:rPr>
      </w:pPr>
    </w:p>
    <w:p w14:paraId="5B62D8D9">
      <w:pPr>
        <w:spacing w:before="75" w:line="228" w:lineRule="auto"/>
        <w:ind w:left="605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8"/>
          <w:sz w:val="23"/>
          <w:szCs w:val="23"/>
          <w14:textFill>
            <w14:solidFill>
              <w14:schemeClr w14:val="tx1"/>
            </w14:solidFill>
          </w14:textFill>
        </w:rPr>
        <w:t>日期：</w:t>
      </w:r>
    </w:p>
    <w:p w14:paraId="60D67B18">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9" w:type="default"/>
          <w:pgSz w:w="11906" w:h="16838"/>
          <w:pgMar w:top="1431" w:right="1785" w:bottom="1433" w:left="1785" w:header="0" w:footer="1202" w:gutter="0"/>
          <w:pgNumType w:fmt="decimal"/>
          <w:cols w:space="720" w:num="1"/>
        </w:sectPr>
      </w:pPr>
    </w:p>
    <w:p w14:paraId="643ACAAE">
      <w:pPr>
        <w:pStyle w:val="8"/>
        <w:spacing w:line="247" w:lineRule="auto"/>
        <w:rPr>
          <w:rFonts w:hint="default" w:ascii="Times New Roman" w:hAnsi="Times New Roman" w:cs="Times New Roman"/>
          <w:color w:val="000000" w:themeColor="text1"/>
          <w14:textFill>
            <w14:solidFill>
              <w14:schemeClr w14:val="tx1"/>
            </w14:solidFill>
          </w14:textFill>
        </w:rPr>
      </w:pPr>
    </w:p>
    <w:p w14:paraId="7190D831">
      <w:pPr>
        <w:pStyle w:val="8"/>
        <w:spacing w:line="248" w:lineRule="auto"/>
        <w:rPr>
          <w:rFonts w:hint="default" w:ascii="Times New Roman" w:hAnsi="Times New Roman" w:cs="Times New Roman"/>
          <w:color w:val="000000" w:themeColor="text1"/>
          <w14:textFill>
            <w14:solidFill>
              <w14:schemeClr w14:val="tx1"/>
            </w14:solidFill>
          </w14:textFill>
        </w:rPr>
      </w:pPr>
    </w:p>
    <w:p w14:paraId="199A3B69">
      <w:pPr>
        <w:pStyle w:val="8"/>
        <w:spacing w:line="248" w:lineRule="auto"/>
        <w:rPr>
          <w:rFonts w:hint="default" w:ascii="Times New Roman" w:hAnsi="Times New Roman" w:cs="Times New Roman"/>
          <w:color w:val="000000" w:themeColor="text1"/>
          <w14:textFill>
            <w14:solidFill>
              <w14:schemeClr w14:val="tx1"/>
            </w14:solidFill>
          </w14:textFill>
        </w:rPr>
      </w:pPr>
    </w:p>
    <w:p w14:paraId="130F0F0A">
      <w:pPr>
        <w:spacing w:before="75" w:line="227" w:lineRule="auto"/>
        <w:ind w:left="2680"/>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5-2残疾人福利性单位声明函</w:t>
      </w:r>
    </w:p>
    <w:p w14:paraId="14C91A4C">
      <w:pPr>
        <w:pStyle w:val="8"/>
        <w:spacing w:line="440" w:lineRule="auto"/>
        <w:rPr>
          <w:rFonts w:hint="default" w:ascii="Times New Roman" w:hAnsi="Times New Roman" w:cs="Times New Roman"/>
          <w:color w:val="000000" w:themeColor="text1"/>
          <w14:textFill>
            <w14:solidFill>
              <w14:schemeClr w14:val="tx1"/>
            </w14:solidFill>
          </w14:textFill>
        </w:rPr>
      </w:pPr>
    </w:p>
    <w:p w14:paraId="794BF292">
      <w:pPr>
        <w:spacing w:before="75" w:line="321" w:lineRule="auto"/>
        <w:ind w:left="23" w:right="128" w:firstLine="567"/>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本单位郑重声明，根据《财政部</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民政部</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中国残疾人联</w:t>
      </w:r>
      <w:r>
        <w:rPr>
          <w:rFonts w:hint="default" w:ascii="Times New Roman" w:hAnsi="Times New Roman" w:eastAsia="宋体" w:cs="Times New Roman"/>
          <w:color w:val="000000" w:themeColor="text1"/>
          <w:spacing w:val="5"/>
          <w:sz w:val="23"/>
          <w:szCs w:val="23"/>
          <w14:textFill>
            <w14:solidFill>
              <w14:schemeClr w14:val="tx1"/>
            </w14:solidFill>
          </w14:textFill>
        </w:rPr>
        <w:t>合会关于促进残疾</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人就业政府采购政策的通知》（财库〔2017〕</w:t>
      </w:r>
      <w:r>
        <w:rPr>
          <w:rFonts w:hint="default" w:ascii="Times New Roman" w:hAnsi="Times New Roman" w:eastAsia="宋体" w:cs="Times New Roman"/>
          <w:color w:val="000000" w:themeColor="text1"/>
          <w:spacing w:val="-5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141</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号）的规定，本单位为符合</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条件的残疾人福利性单位，且本单位参加______单位的______项目采购活动提</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供本单位制造的货物，或者提供其他残疾人福</w:t>
      </w:r>
      <w:r>
        <w:rPr>
          <w:rFonts w:hint="default" w:ascii="Times New Roman" w:hAnsi="Times New Roman" w:eastAsia="宋体" w:cs="Times New Roman"/>
          <w:color w:val="000000" w:themeColor="text1"/>
          <w:spacing w:val="10"/>
          <w:sz w:val="23"/>
          <w:szCs w:val="23"/>
          <w14:textFill>
            <w14:solidFill>
              <w14:schemeClr w14:val="tx1"/>
            </w14:solidFill>
          </w14:textFill>
        </w:rPr>
        <w:t>利性单位制造的货物（不包括使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用非残疾人福利性单位注册商标的货物）。</w:t>
      </w:r>
    </w:p>
    <w:p w14:paraId="02C377AD">
      <w:pPr>
        <w:spacing w:line="226" w:lineRule="auto"/>
        <w:ind w:left="5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本单位对上述声明的真实性负责。如有虚假，将依法承担相应责任。</w:t>
      </w:r>
    </w:p>
    <w:p w14:paraId="0F2C3B8D">
      <w:pPr>
        <w:spacing w:before="115" w:line="221" w:lineRule="auto"/>
        <w:ind w:left="25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残疾人福利性单位名称（公章</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_______________</w:t>
      </w:r>
    </w:p>
    <w:p w14:paraId="12A57CBC">
      <w:pPr>
        <w:tabs>
          <w:tab w:val="left" w:pos="1790"/>
        </w:tabs>
        <w:spacing w:before="126" w:line="221" w:lineRule="auto"/>
        <w:ind w:left="8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z w:val="23"/>
          <w:szCs w:val="23"/>
          <w14:textFill>
            <w14:solidFill>
              <w14:schemeClr w14:val="tx1"/>
            </w14:solidFill>
          </w14:textFill>
        </w:rPr>
        <w:t>日  期：____________________________</w:t>
      </w:r>
      <w:r>
        <w:rPr>
          <w:rFonts w:hint="default" w:ascii="Times New Roman" w:hAnsi="Times New Roman" w:eastAsia="宋体" w:cs="Times New Roman"/>
          <w:color w:val="000000" w:themeColor="text1"/>
          <w:spacing w:val="-1"/>
          <w:sz w:val="23"/>
          <w:szCs w:val="23"/>
          <w14:textFill>
            <w14:solidFill>
              <w14:schemeClr w14:val="tx1"/>
            </w14:solidFill>
          </w14:textFill>
        </w:rPr>
        <w:t>___________________</w:t>
      </w:r>
    </w:p>
    <w:p w14:paraId="07328B69">
      <w:pPr>
        <w:spacing w:line="221"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0" w:type="default"/>
          <w:pgSz w:w="11906" w:h="16838"/>
          <w:pgMar w:top="1431" w:right="1785" w:bottom="1433" w:left="1785" w:header="0" w:footer="1202" w:gutter="0"/>
          <w:pgNumType w:fmt="decimal"/>
          <w:cols w:space="720" w:num="1"/>
        </w:sectPr>
      </w:pPr>
    </w:p>
    <w:p w14:paraId="5A7FBB64">
      <w:pPr>
        <w:spacing w:before="171" w:line="226" w:lineRule="auto"/>
        <w:ind w:left="2648"/>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color w:val="000000" w:themeColor="text1"/>
          <w:spacing w:val="6"/>
          <w:sz w:val="29"/>
          <w:szCs w:val="29"/>
          <w14:textFill>
            <w14:solidFill>
              <w14:schemeClr w14:val="tx1"/>
            </w14:solidFill>
          </w14:textFill>
        </w:rPr>
        <w:t>中小企业划型标准规定</w:t>
      </w:r>
    </w:p>
    <w:p w14:paraId="327528A6">
      <w:pPr>
        <w:pStyle w:val="8"/>
        <w:spacing w:line="450" w:lineRule="auto"/>
        <w:rPr>
          <w:rFonts w:hint="default" w:ascii="Times New Roman" w:hAnsi="Times New Roman" w:cs="Times New Roman"/>
          <w:color w:val="000000" w:themeColor="text1"/>
          <w14:textFill>
            <w14:solidFill>
              <w14:schemeClr w14:val="tx1"/>
            </w14:solidFill>
          </w14:textFill>
        </w:rPr>
      </w:pPr>
    </w:p>
    <w:p w14:paraId="00FE344D">
      <w:pPr>
        <w:spacing w:before="75" w:line="282" w:lineRule="auto"/>
        <w:ind w:left="46" w:right="219" w:firstLine="4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一、根据《中华人民共和国中小企业促进法》和《国务院关于进一步促进</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中小企业发展的若干意见》 (（国发〔2009〕</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[2009]36</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号)，制定本规定。</w:t>
      </w:r>
    </w:p>
    <w:p w14:paraId="5C6FD53D">
      <w:pPr>
        <w:spacing w:before="138" w:line="282" w:lineRule="auto"/>
        <w:ind w:left="25" w:right="159"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二、中小企业划分为中型、小型、微型三种类型，具体标准根据企业从业</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人员、营业收入、资产总额等指标，结合行业特点</w:t>
      </w:r>
      <w:r>
        <w:rPr>
          <w:rFonts w:hint="default" w:ascii="Times New Roman" w:hAnsi="Times New Roman" w:eastAsia="宋体" w:cs="Times New Roman"/>
          <w:color w:val="000000" w:themeColor="text1"/>
          <w:spacing w:val="7"/>
          <w:sz w:val="23"/>
          <w:szCs w:val="23"/>
          <w14:textFill>
            <w14:solidFill>
              <w14:schemeClr w14:val="tx1"/>
            </w14:solidFill>
          </w14:textFill>
        </w:rPr>
        <w:t>制定。</w:t>
      </w:r>
    </w:p>
    <w:p w14:paraId="35B7BA6D">
      <w:pPr>
        <w:spacing w:before="140" w:line="321" w:lineRule="auto"/>
        <w:ind w:left="22" w:right="159"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三、本规定适用的行业包括：农、林、牧、渔业</w:t>
      </w:r>
      <w:r>
        <w:rPr>
          <w:rFonts w:hint="default" w:ascii="Times New Roman" w:hAnsi="Times New Roman" w:eastAsia="宋体" w:cs="Times New Roman"/>
          <w:color w:val="000000" w:themeColor="text1"/>
          <w:spacing w:val="9"/>
          <w:sz w:val="23"/>
          <w:szCs w:val="23"/>
          <w14:textFill>
            <w14:solidFill>
              <w14:schemeClr w14:val="tx1"/>
            </w14:solidFill>
          </w14:textFill>
        </w:rPr>
        <w:t>，工业（包括采矿业，制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造业，电力、热力、燃气及水生产和供应业），建筑业</w:t>
      </w:r>
      <w:r>
        <w:rPr>
          <w:rFonts w:hint="default" w:ascii="Times New Roman" w:hAnsi="Times New Roman" w:eastAsia="宋体" w:cs="Times New Roman"/>
          <w:color w:val="000000" w:themeColor="text1"/>
          <w:spacing w:val="9"/>
          <w:sz w:val="23"/>
          <w:szCs w:val="23"/>
          <w14:textFill>
            <w14:solidFill>
              <w14:schemeClr w14:val="tx1"/>
            </w14:solidFill>
          </w14:textFill>
        </w:rPr>
        <w:t>，批发业，零售业，交</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通运输业（不含铁路运输业），仓储业，邮政业，住宿</w:t>
      </w:r>
      <w:r>
        <w:rPr>
          <w:rFonts w:hint="default" w:ascii="Times New Roman" w:hAnsi="Times New Roman" w:eastAsia="宋体" w:cs="Times New Roman"/>
          <w:color w:val="000000" w:themeColor="text1"/>
          <w:spacing w:val="9"/>
          <w:sz w:val="23"/>
          <w:szCs w:val="23"/>
          <w14:textFill>
            <w14:solidFill>
              <w14:schemeClr w14:val="tx1"/>
            </w14:solidFill>
          </w14:textFill>
        </w:rPr>
        <w:t>业，餐饮业，信息传输</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业（包括电信、互联网和相关服务），软件和信息技术</w:t>
      </w:r>
      <w:r>
        <w:rPr>
          <w:rFonts w:hint="default" w:ascii="Times New Roman" w:hAnsi="Times New Roman" w:eastAsia="宋体" w:cs="Times New Roman"/>
          <w:color w:val="000000" w:themeColor="text1"/>
          <w:spacing w:val="9"/>
          <w:sz w:val="23"/>
          <w:szCs w:val="23"/>
          <w14:textFill>
            <w14:solidFill>
              <w14:schemeClr w14:val="tx1"/>
            </w14:solidFill>
          </w14:textFill>
        </w:rPr>
        <w:t>服务业，房地产开发经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营，物业管理，租赁和商务服务业，其他未列明行业（</w:t>
      </w:r>
      <w:r>
        <w:rPr>
          <w:rFonts w:hint="default" w:ascii="Times New Roman" w:hAnsi="Times New Roman" w:eastAsia="宋体" w:cs="Times New Roman"/>
          <w:color w:val="000000" w:themeColor="text1"/>
          <w:spacing w:val="9"/>
          <w:sz w:val="23"/>
          <w:szCs w:val="23"/>
          <w14:textFill>
            <w14:solidFill>
              <w14:schemeClr w14:val="tx1"/>
            </w14:solidFill>
          </w14:textFill>
        </w:rPr>
        <w:t>包括科学研究和技术服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务业，水利、环境和公共设施管理业，居民服务、修理</w:t>
      </w:r>
      <w:r>
        <w:rPr>
          <w:rFonts w:hint="default" w:ascii="Times New Roman" w:hAnsi="Times New Roman" w:eastAsia="宋体" w:cs="Times New Roman"/>
          <w:color w:val="000000" w:themeColor="text1"/>
          <w:spacing w:val="9"/>
          <w:sz w:val="23"/>
          <w:szCs w:val="23"/>
          <w14:textFill>
            <w14:solidFill>
              <w14:schemeClr w14:val="tx1"/>
            </w14:solidFill>
          </w14:textFill>
        </w:rPr>
        <w:t>和其他服务业，社会工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作，文化、体育和娱乐业等）。</w:t>
      </w:r>
    </w:p>
    <w:p w14:paraId="31C86888">
      <w:pPr>
        <w:spacing w:before="137" w:line="228" w:lineRule="auto"/>
        <w:ind w:left="5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四、各行业划型标准为：</w:t>
      </w:r>
    </w:p>
    <w:p w14:paraId="0CC62DD8">
      <w:pPr>
        <w:spacing w:before="134" w:line="301" w:lineRule="auto"/>
        <w:ind w:left="24" w:right="128" w:firstLine="4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（一）农、林、牧、渔业。营业收入</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万元以下的为中小微型企业。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其中，营业收入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万元及以上的为中型企业，营业收入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w:t>
      </w:r>
      <w:r>
        <w:rPr>
          <w:rFonts w:hint="default" w:ascii="Times New Roman" w:hAnsi="Times New Roman" w:eastAsia="宋体" w:cs="Times New Roman"/>
          <w:color w:val="000000" w:themeColor="text1"/>
          <w:spacing w:val="4"/>
          <w:sz w:val="23"/>
          <w:szCs w:val="23"/>
          <w14:textFill>
            <w14:solidFill>
              <w14:schemeClr w14:val="tx1"/>
            </w14:solidFill>
          </w14:textFill>
        </w:rPr>
        <w:t>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型企业，营业收入</w:t>
      </w:r>
      <w:r>
        <w:rPr>
          <w:rFonts w:hint="default" w:ascii="Times New Roman" w:hAnsi="Times New Roman" w:eastAsia="宋体" w:cs="Times New Roman"/>
          <w:color w:val="000000" w:themeColor="text1"/>
          <w:spacing w:val="-2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万元以下的为微型企业。</w:t>
      </w:r>
    </w:p>
    <w:p w14:paraId="60FC6E55">
      <w:pPr>
        <w:spacing w:before="135" w:line="310" w:lineRule="auto"/>
        <w:ind w:left="25" w:right="128" w:firstLine="4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（二）工业。从业人员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w:t>
      </w:r>
      <w:r>
        <w:rPr>
          <w:rFonts w:hint="default" w:ascii="Times New Roman" w:hAnsi="Times New Roman" w:eastAsia="宋体" w:cs="Times New Roman"/>
          <w:color w:val="000000" w:themeColor="text1"/>
          <w:spacing w:val="4"/>
          <w:sz w:val="23"/>
          <w:szCs w:val="23"/>
          <w14:textFill>
            <w14:solidFill>
              <w14:schemeClr w14:val="tx1"/>
            </w14:solidFill>
          </w14:textFill>
        </w:rPr>
        <w:t>业收入</w:t>
      </w:r>
      <w:r>
        <w:rPr>
          <w:rFonts w:hint="default" w:ascii="Times New Roman" w:hAnsi="Times New Roman" w:eastAsia="宋体"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40000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万元以下的为中小微</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型企业。其中，从业人员</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万元及以上的为中型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企业；从业人员</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万元及以上的为</w:t>
      </w:r>
      <w:r>
        <w:rPr>
          <w:rFonts w:hint="default" w:ascii="Times New Roman" w:hAnsi="Times New Roman" w:eastAsia="宋体" w:cs="Times New Roman"/>
          <w:color w:val="000000" w:themeColor="text1"/>
          <w:spacing w:val="4"/>
          <w:sz w:val="23"/>
          <w:szCs w:val="23"/>
          <w14:textFill>
            <w14:solidFill>
              <w14:schemeClr w14:val="tx1"/>
            </w14:solidFill>
          </w14:textFill>
        </w:rPr>
        <w:t>小型企业；从业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人员</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w:t>
      </w:r>
      <w:r>
        <w:rPr>
          <w:rFonts w:hint="default" w:ascii="Times New Roman" w:hAnsi="Times New Roman" w:eastAsia="宋体" w:cs="Times New Roman"/>
          <w:color w:val="000000" w:themeColor="text1"/>
          <w:spacing w:val="4"/>
          <w:sz w:val="23"/>
          <w:szCs w:val="23"/>
          <w14:textFill>
            <w14:solidFill>
              <w14:schemeClr w14:val="tx1"/>
            </w14:solidFill>
          </w14:textFill>
        </w:rPr>
        <w:t>微型企业。</w:t>
      </w:r>
    </w:p>
    <w:p w14:paraId="35C557AC">
      <w:pPr>
        <w:spacing w:before="135" w:line="310" w:lineRule="auto"/>
        <w:ind w:left="25" w:right="159"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（三）建筑业。营业收入</w:t>
      </w:r>
      <w:r>
        <w:rPr>
          <w:rFonts w:hint="default" w:ascii="Times New Roman" w:hAnsi="Times New Roman" w:eastAsia="宋体" w:cs="Times New Roman"/>
          <w:color w:val="000000" w:themeColor="text1"/>
          <w:spacing w:val="-2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80000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万元以下或资产总额</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80000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万元以下的为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中小微型企业。其中，营业收入</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6000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万元及以上，且资产总额</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5000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w:t>
      </w:r>
      <w:r>
        <w:rPr>
          <w:rFonts w:hint="default" w:ascii="Times New Roman" w:hAnsi="Times New Roman" w:eastAsia="宋体" w:cs="Times New Roman"/>
          <w:color w:val="000000" w:themeColor="text1"/>
          <w:spacing w:val="6"/>
          <w:sz w:val="23"/>
          <w:szCs w:val="23"/>
          <w14:textFill>
            <w14:solidFill>
              <w14:schemeClr w14:val="tx1"/>
            </w14:solidFill>
          </w14:textFill>
        </w:rPr>
        <w:t>及以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上的为中型企业；营业收入</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300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万元及以上，且资产总额</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300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万元及以上的为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小型企业；营业收入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300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万元以下或资产总额</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300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万元以下的</w:t>
      </w:r>
      <w:r>
        <w:rPr>
          <w:rFonts w:hint="default" w:ascii="Times New Roman" w:hAnsi="Times New Roman" w:eastAsia="宋体" w:cs="Times New Roman"/>
          <w:color w:val="000000" w:themeColor="text1"/>
          <w:spacing w:val="5"/>
          <w:sz w:val="23"/>
          <w:szCs w:val="23"/>
          <w14:textFill>
            <w14:solidFill>
              <w14:schemeClr w14:val="tx1"/>
            </w14:solidFill>
          </w14:textFill>
        </w:rPr>
        <w:t>为微型企业。</w:t>
      </w:r>
    </w:p>
    <w:p w14:paraId="5BFACD8D">
      <w:pPr>
        <w:spacing w:before="135" w:line="310" w:lineRule="auto"/>
        <w:ind w:left="22" w:right="131"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（四）批发业。从业人员 200</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40000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20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5000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万元及以上的为中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型企业；从业人员</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w:t>
      </w:r>
      <w:r>
        <w:rPr>
          <w:rFonts w:hint="default" w:ascii="Times New Roman" w:hAnsi="Times New Roman" w:eastAsia="宋体" w:cs="Times New Roman"/>
          <w:color w:val="000000" w:themeColor="text1"/>
          <w:spacing w:val="4"/>
          <w:sz w:val="23"/>
          <w:szCs w:val="23"/>
          <w14:textFill>
            <w14:solidFill>
              <w14:schemeClr w14:val="tx1"/>
            </w14:solidFill>
          </w14:textFill>
        </w:rPr>
        <w:t>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业人员</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5</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万元以下的为微型企业。</w:t>
      </w:r>
    </w:p>
    <w:p w14:paraId="181B7F8A">
      <w:pPr>
        <w:spacing w:before="135" w:line="310" w:lineRule="auto"/>
        <w:ind w:left="23" w:right="128" w:firstLine="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（五）零售业。从业人员 300</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万元及以上</w:t>
      </w:r>
      <w:r>
        <w:rPr>
          <w:rFonts w:hint="default" w:ascii="Times New Roman" w:hAnsi="Times New Roman" w:eastAsia="宋体" w:cs="Times New Roman"/>
          <w:color w:val="000000" w:themeColor="text1"/>
          <w:spacing w:val="4"/>
          <w:sz w:val="23"/>
          <w:szCs w:val="23"/>
          <w14:textFill>
            <w14:solidFill>
              <w14:schemeClr w14:val="tx1"/>
            </w14:solidFill>
          </w14:textFill>
        </w:rPr>
        <w:t>的为中型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企业；从业人员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w:t>
      </w:r>
      <w:r>
        <w:rPr>
          <w:rFonts w:hint="default" w:ascii="Times New Roman" w:hAnsi="Times New Roman" w:eastAsia="宋体" w:cs="Times New Roman"/>
          <w:color w:val="000000" w:themeColor="text1"/>
          <w:spacing w:val="3"/>
          <w:sz w:val="23"/>
          <w:szCs w:val="23"/>
          <w14:textFill>
            <w14:solidFill>
              <w14:schemeClr w14:val="tx1"/>
            </w14:solidFill>
          </w14:textFill>
        </w:rPr>
        <w:t>微型企业。</w:t>
      </w:r>
    </w:p>
    <w:p w14:paraId="6D6294EB">
      <w:pPr>
        <w:spacing w:line="310"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1" w:type="default"/>
          <w:pgSz w:w="11906" w:h="16838"/>
          <w:pgMar w:top="1431" w:right="1785" w:bottom="1433" w:left="1785" w:header="0" w:footer="1202" w:gutter="0"/>
          <w:pgNumType w:fmt="decimal"/>
          <w:cols w:space="720" w:num="1"/>
        </w:sectPr>
      </w:pPr>
    </w:p>
    <w:p w14:paraId="5BA66BF1">
      <w:pPr>
        <w:spacing w:before="151" w:line="310" w:lineRule="auto"/>
        <w:ind w:left="26" w:right="69" w:firstLine="4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（六）交通运输业。从业人员</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中小微型企业。其中，从业人员</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w:t>
      </w:r>
      <w:r>
        <w:rPr>
          <w:rFonts w:hint="default" w:ascii="Times New Roman" w:hAnsi="Times New Roman" w:eastAsia="宋体" w:cs="Times New Roman"/>
          <w:color w:val="000000" w:themeColor="text1"/>
          <w:spacing w:val="4"/>
          <w:sz w:val="23"/>
          <w:szCs w:val="23"/>
          <w14:textFill>
            <w14:solidFill>
              <w14:schemeClr w14:val="tx1"/>
            </w14:solidFill>
          </w14:textFill>
        </w:rPr>
        <w:t>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w:t>
      </w:r>
      <w:r>
        <w:rPr>
          <w:rFonts w:hint="default" w:ascii="Times New Roman" w:hAnsi="Times New Roman" w:eastAsia="宋体" w:cs="Times New Roman"/>
          <w:color w:val="000000" w:themeColor="text1"/>
          <w:sz w:val="23"/>
          <w:szCs w:val="23"/>
          <w14:textFill>
            <w14:solidFill>
              <w14:schemeClr w14:val="tx1"/>
            </w14:solidFill>
          </w14:textFill>
        </w:rPr>
        <w:t xml:space="preserve"> 为中型企业；从业人员</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20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200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 xml:space="preserve">万元及以上的为小型企业； </w:t>
      </w:r>
      <w:r>
        <w:rPr>
          <w:rFonts w:hint="default" w:ascii="Times New Roman" w:hAnsi="Times New Roman" w:eastAsia="宋体" w:cs="Times New Roman"/>
          <w:color w:val="000000" w:themeColor="text1"/>
          <w:spacing w:val="5"/>
          <w:sz w:val="23"/>
          <w:szCs w:val="23"/>
          <w14:textFill>
            <w14:solidFill>
              <w14:schemeClr w14:val="tx1"/>
            </w14:solidFill>
          </w14:textFill>
        </w:rPr>
        <w:t>从业人员</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万元以下的为微型企业。</w:t>
      </w:r>
    </w:p>
    <w:p w14:paraId="3495AF1E">
      <w:pPr>
        <w:spacing w:before="135" w:line="310" w:lineRule="auto"/>
        <w:ind w:left="22" w:right="128"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（七）仓储业。从业人员 200</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型企业；从业人员</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w:t>
      </w:r>
      <w:r>
        <w:rPr>
          <w:rFonts w:hint="default" w:ascii="Times New Roman" w:hAnsi="Times New Roman" w:eastAsia="宋体" w:cs="Times New Roman"/>
          <w:color w:val="000000" w:themeColor="text1"/>
          <w:spacing w:val="4"/>
          <w:sz w:val="23"/>
          <w:szCs w:val="23"/>
          <w14:textFill>
            <w14:solidFill>
              <w14:schemeClr w14:val="tx1"/>
            </w14:solidFill>
          </w14:textFill>
        </w:rPr>
        <w:t>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业人员</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万元以下的为微型企业。</w:t>
      </w:r>
    </w:p>
    <w:p w14:paraId="7CAC6DD4">
      <w:pPr>
        <w:spacing w:before="135" w:line="310" w:lineRule="auto"/>
        <w:ind w:left="22" w:right="128" w:firstLine="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（八）邮政业。从业人员</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w:t>
      </w:r>
      <w:r>
        <w:rPr>
          <w:rFonts w:hint="default" w:ascii="Times New Roman" w:hAnsi="Times New Roman" w:eastAsia="宋体" w:cs="Times New Roman"/>
          <w:color w:val="000000" w:themeColor="text1"/>
          <w:spacing w:val="4"/>
          <w:sz w:val="23"/>
          <w:szCs w:val="23"/>
          <w14:textFill>
            <w14:solidFill>
              <w14:schemeClr w14:val="tx1"/>
            </w14:solidFill>
          </w14:textFill>
        </w:rPr>
        <w:t>及以上的为中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型企业；从业人员</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w:t>
      </w:r>
      <w:r>
        <w:rPr>
          <w:rFonts w:hint="default" w:ascii="Times New Roman" w:hAnsi="Times New Roman" w:eastAsia="宋体" w:cs="Times New Roman"/>
          <w:color w:val="000000" w:themeColor="text1"/>
          <w:spacing w:val="4"/>
          <w:sz w:val="23"/>
          <w:szCs w:val="23"/>
          <w14:textFill>
            <w14:solidFill>
              <w14:schemeClr w14:val="tx1"/>
            </w14:solidFill>
          </w14:textFill>
        </w:rPr>
        <w:t>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业人员</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万元以下的为微型企业。</w:t>
      </w:r>
    </w:p>
    <w:p w14:paraId="23A2F82F">
      <w:pPr>
        <w:spacing w:before="135" w:line="310" w:lineRule="auto"/>
        <w:ind w:left="22" w:right="128"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（九）住宿业。从业人员 300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w:t>
      </w:r>
      <w:r>
        <w:rPr>
          <w:rFonts w:hint="default" w:ascii="Times New Roman" w:hAnsi="Times New Roman" w:eastAsia="宋体" w:cs="Times New Roman"/>
          <w:color w:val="000000" w:themeColor="text1"/>
          <w:spacing w:val="4"/>
          <w:sz w:val="23"/>
          <w:szCs w:val="23"/>
          <w14:textFill>
            <w14:solidFill>
              <w14:schemeClr w14:val="tx1"/>
            </w14:solidFill>
          </w14:textFill>
        </w:rPr>
        <w:t>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型企业；从业人员</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业人员</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万元以下的为微型企业。</w:t>
      </w:r>
    </w:p>
    <w:p w14:paraId="002EE622">
      <w:pPr>
        <w:spacing w:before="135" w:line="310" w:lineRule="auto"/>
        <w:ind w:left="22" w:right="128"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（十）餐饮业。从业人员 300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w:t>
      </w:r>
      <w:r>
        <w:rPr>
          <w:rFonts w:hint="default" w:ascii="Times New Roman" w:hAnsi="Times New Roman" w:eastAsia="宋体" w:cs="Times New Roman"/>
          <w:color w:val="000000" w:themeColor="text1"/>
          <w:spacing w:val="4"/>
          <w:sz w:val="23"/>
          <w:szCs w:val="23"/>
          <w14:textFill>
            <w14:solidFill>
              <w14:schemeClr w14:val="tx1"/>
            </w14:solidFill>
          </w14:textFill>
        </w:rPr>
        <w:t>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型企业；从业人员</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业人员</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万元以下的为微型企业。</w:t>
      </w:r>
    </w:p>
    <w:p w14:paraId="1EB987A0">
      <w:pPr>
        <w:spacing w:before="135" w:line="310" w:lineRule="auto"/>
        <w:ind w:left="25" w:right="128"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（十一）信息传输业。从业人员 2000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w:t>
      </w:r>
      <w:r>
        <w:rPr>
          <w:rFonts w:hint="default" w:ascii="Times New Roman" w:hAnsi="Times New Roman" w:eastAsia="宋体" w:cs="Times New Roman"/>
          <w:color w:val="000000" w:themeColor="text1"/>
          <w:spacing w:val="4"/>
          <w:sz w:val="23"/>
          <w:szCs w:val="23"/>
          <w14:textFill>
            <w14:solidFill>
              <w14:schemeClr w14:val="tx1"/>
            </w14:solidFill>
          </w14:textFill>
        </w:rPr>
        <w:t>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的为中小微型企业。其中，从业人员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上的为中型企业；从业人员</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企业；从业人员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w:t>
      </w:r>
      <w:r>
        <w:rPr>
          <w:rFonts w:hint="default" w:ascii="Times New Roman" w:hAnsi="Times New Roman" w:eastAsia="宋体" w:cs="Times New Roman"/>
          <w:color w:val="000000" w:themeColor="text1"/>
          <w:spacing w:val="4"/>
          <w:sz w:val="23"/>
          <w:szCs w:val="23"/>
          <w14:textFill>
            <w14:solidFill>
              <w14:schemeClr w14:val="tx1"/>
            </w14:solidFill>
          </w14:textFill>
        </w:rPr>
        <w:t>下的为微型企业。</w:t>
      </w:r>
    </w:p>
    <w:p w14:paraId="5D896C70">
      <w:pPr>
        <w:spacing w:before="135" w:line="310" w:lineRule="auto"/>
        <w:ind w:left="29" w:right="128"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（十二）软件和信息技术服务业。从业人员 300</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10000</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万元以下的为中小微型企业。其中，从业人员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1000</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万元及以上的为中型企业；从业人员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50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w:t>
      </w:r>
      <w:r>
        <w:rPr>
          <w:rFonts w:hint="default" w:ascii="Times New Roman" w:hAnsi="Times New Roman" w:eastAsia="宋体" w:cs="Times New Roman"/>
          <w:color w:val="000000" w:themeColor="text1"/>
          <w:spacing w:val="6"/>
          <w:sz w:val="23"/>
          <w:szCs w:val="23"/>
          <w14:textFill>
            <w14:solidFill>
              <w14:schemeClr w14:val="tx1"/>
            </w14:solidFill>
          </w14:textFill>
        </w:rPr>
        <w:t>元及以上</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的为小型企业；从业人员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万元以下的为微型企业。</w:t>
      </w:r>
    </w:p>
    <w:p w14:paraId="6DAC9F1F">
      <w:pPr>
        <w:spacing w:before="137" w:line="317" w:lineRule="auto"/>
        <w:ind w:left="25" w:right="128" w:firstLine="4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（十三）房地产开发经营。营业收入</w:t>
      </w:r>
      <w:r>
        <w:rPr>
          <w:rFonts w:hint="default" w:ascii="Times New Roman" w:hAnsi="Times New Roman" w:eastAsia="宋体" w:cs="Times New Roman"/>
          <w:color w:val="000000" w:themeColor="text1"/>
          <w:spacing w:val="-3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万元以下或资产总额</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元以下的为中小微型企业。其中，营业收入</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1000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万元及以上，且资产总额</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5000</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万元及以上的为中型企业；营业收入</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万元及以上，且资产总额</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以上的为小型企业；营业收入</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万元以下或资产总额</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企业。</w:t>
      </w:r>
    </w:p>
    <w:p w14:paraId="3D13083A">
      <w:pPr>
        <w:spacing w:line="31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2" w:type="default"/>
          <w:pgSz w:w="11906" w:h="16838"/>
          <w:pgMar w:top="1431" w:right="1785" w:bottom="1433" w:left="1785" w:header="0" w:footer="1202" w:gutter="0"/>
          <w:pgNumType w:fmt="decimal"/>
          <w:cols w:space="720" w:num="1"/>
        </w:sectPr>
      </w:pPr>
    </w:p>
    <w:p w14:paraId="02F77749">
      <w:pPr>
        <w:pStyle w:val="8"/>
        <w:spacing w:line="246" w:lineRule="auto"/>
        <w:rPr>
          <w:rFonts w:hint="default" w:ascii="Times New Roman" w:hAnsi="Times New Roman" w:cs="Times New Roman"/>
          <w:color w:val="000000" w:themeColor="text1"/>
          <w14:textFill>
            <w14:solidFill>
              <w14:schemeClr w14:val="tx1"/>
            </w14:solidFill>
          </w14:textFill>
        </w:rPr>
      </w:pPr>
    </w:p>
    <w:p w14:paraId="6810C6EC">
      <w:pPr>
        <w:pStyle w:val="8"/>
        <w:spacing w:line="247" w:lineRule="auto"/>
        <w:rPr>
          <w:rFonts w:hint="default" w:ascii="Times New Roman" w:hAnsi="Times New Roman" w:cs="Times New Roman"/>
          <w:color w:val="000000" w:themeColor="text1"/>
          <w14:textFill>
            <w14:solidFill>
              <w14:schemeClr w14:val="tx1"/>
            </w14:solidFill>
          </w14:textFill>
        </w:rPr>
      </w:pPr>
    </w:p>
    <w:p w14:paraId="1470B092">
      <w:pPr>
        <w:spacing w:before="75" w:line="310" w:lineRule="auto"/>
        <w:ind w:left="22" w:right="128"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（十四）物业管理。从业人员 1000</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中小微型企业。其中，从业人员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为中型企业；从业人员</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500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w:t>
      </w:r>
      <w:r>
        <w:rPr>
          <w:rFonts w:hint="default" w:ascii="Times New Roman" w:hAnsi="Times New Roman" w:eastAsia="宋体" w:cs="Times New Roman"/>
          <w:color w:val="000000" w:themeColor="text1"/>
          <w:spacing w:val="6"/>
          <w:sz w:val="23"/>
          <w:szCs w:val="23"/>
          <w14:textFill>
            <w14:solidFill>
              <w14:schemeClr w14:val="tx1"/>
            </w14:solidFill>
          </w14:textFill>
        </w:rPr>
        <w:t>的为小型企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业；从业人员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万元以下的为微型企业。</w:t>
      </w:r>
    </w:p>
    <w:p w14:paraId="07E6840C">
      <w:pPr>
        <w:spacing w:before="135" w:line="310" w:lineRule="auto"/>
        <w:ind w:left="22" w:right="128" w:firstLine="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（十五）租赁和商务服务业。从业人员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人以下或资产总额</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120000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以下的为中小微型企业。其中，从业人员</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w:t>
      </w:r>
      <w:r>
        <w:rPr>
          <w:rFonts w:hint="default" w:ascii="Times New Roman" w:hAnsi="Times New Roman" w:eastAsia="宋体" w:cs="Times New Roman"/>
          <w:color w:val="000000" w:themeColor="text1"/>
          <w:spacing w:val="4"/>
          <w:sz w:val="23"/>
          <w:szCs w:val="23"/>
          <w14:textFill>
            <w14:solidFill>
              <w14:schemeClr w14:val="tx1"/>
            </w14:solidFill>
          </w14:textFill>
        </w:rPr>
        <w:t>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人及以上，且资产总额</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8000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及以上的为中型企业；从业人员</w:t>
      </w:r>
      <w:r>
        <w:rPr>
          <w:rFonts w:hint="default" w:ascii="Times New Roman" w:hAnsi="Times New Roman" w:eastAsia="宋体" w:cs="Times New Roman"/>
          <w:color w:val="000000" w:themeColor="text1"/>
          <w:spacing w:val="-2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人及以上，且资产总额</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小型企业；从业人员</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人以下或资产总额</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万元以下的为微型企业。</w:t>
      </w:r>
    </w:p>
    <w:p w14:paraId="2A4FA3F6">
      <w:pPr>
        <w:spacing w:before="134" w:line="301" w:lineRule="auto"/>
        <w:ind w:left="22" w:right="67" w:firstLine="47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（十六）其他未列明行业。从业人员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人以下的为中小微型企业。其中，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从业人员</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人及以上的为中型企业；从业人员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业人员</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10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人以下的为微型企业。</w:t>
      </w:r>
    </w:p>
    <w:p w14:paraId="1A1D3081">
      <w:pPr>
        <w:spacing w:before="136"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五、企业类型的划分以统计部门的统计数据为依据。</w:t>
      </w:r>
    </w:p>
    <w:p w14:paraId="64829F71">
      <w:pPr>
        <w:spacing w:before="137" w:line="282" w:lineRule="auto"/>
        <w:ind w:left="27" w:right="159"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六、本规定适用于在中华人民共和国境内依</w:t>
      </w:r>
      <w:r>
        <w:rPr>
          <w:rFonts w:hint="default" w:ascii="Times New Roman" w:hAnsi="Times New Roman" w:eastAsia="宋体" w:cs="Times New Roman"/>
          <w:color w:val="000000" w:themeColor="text1"/>
          <w:spacing w:val="9"/>
          <w:sz w:val="23"/>
          <w:szCs w:val="23"/>
          <w14:textFill>
            <w14:solidFill>
              <w14:schemeClr w14:val="tx1"/>
            </w14:solidFill>
          </w14:textFill>
        </w:rPr>
        <w:t>法设立的各类所有制和各种组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织形式的企业。个体工商户和本规定以外的行业，参照本规定进行划型。</w:t>
      </w:r>
    </w:p>
    <w:p w14:paraId="74591B58">
      <w:pPr>
        <w:spacing w:before="139" w:line="300" w:lineRule="auto"/>
        <w:ind w:left="22" w:right="67"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七、本规定的中型企业标准上限即为大型企业标准</w:t>
      </w:r>
      <w:r>
        <w:rPr>
          <w:rFonts w:hint="default" w:ascii="Times New Roman" w:hAnsi="Times New Roman" w:eastAsia="宋体" w:cs="Times New Roman"/>
          <w:color w:val="000000" w:themeColor="text1"/>
          <w:spacing w:val="9"/>
          <w:sz w:val="23"/>
          <w:szCs w:val="23"/>
          <w14:textFill>
            <w14:solidFill>
              <w14:schemeClr w14:val="tx1"/>
            </w14:solidFill>
          </w14:textFill>
        </w:rPr>
        <w:t>的下限，国家统计部门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据此制定大中小微型企业的统计分类。国务院有关部门据此进行相关数据分析，</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不得制定与本规定不一致的企业划型标准。</w:t>
      </w:r>
    </w:p>
    <w:p w14:paraId="18B57470">
      <w:pPr>
        <w:spacing w:before="138" w:line="282" w:lineRule="auto"/>
        <w:ind w:left="27" w:right="159"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八、本规定由工业和信息化部、国家统计局会同有关部门根据《国民经济</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行业分类》修订情况和企业发展变化情况适时修订。</w:t>
      </w:r>
    </w:p>
    <w:p w14:paraId="5FD3E712">
      <w:pPr>
        <w:spacing w:before="136" w:line="227" w:lineRule="auto"/>
        <w:ind w:left="50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九、本规定由工业和信息化部、国家统计局会同有关部门负责解释。</w:t>
      </w:r>
    </w:p>
    <w:p w14:paraId="1D7D2719">
      <w:pPr>
        <w:spacing w:before="137" w:line="282" w:lineRule="auto"/>
        <w:ind w:left="25" w:right="159"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十、本规定自发布之日起执行，原国家经贸委</w:t>
      </w:r>
      <w:r>
        <w:rPr>
          <w:rFonts w:hint="default" w:ascii="Times New Roman" w:hAnsi="Times New Roman" w:eastAsia="宋体" w:cs="Times New Roman"/>
          <w:color w:val="000000" w:themeColor="text1"/>
          <w:spacing w:val="9"/>
          <w:sz w:val="23"/>
          <w:szCs w:val="23"/>
          <w14:textFill>
            <w14:solidFill>
              <w14:schemeClr w14:val="tx1"/>
            </w14:solidFill>
          </w14:textFill>
        </w:rPr>
        <w:t>、原国家计委、财政部和国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家统计局</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2003</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年颁布的《中小企业标准暂行规定》同时废止。</w:t>
      </w:r>
    </w:p>
    <w:p w14:paraId="3DE0744B">
      <w:pPr>
        <w:spacing w:line="282"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3" w:type="default"/>
          <w:pgSz w:w="11906" w:h="16838"/>
          <w:pgMar w:top="1431" w:right="1785" w:bottom="1433" w:left="1785" w:header="0" w:footer="1202" w:gutter="0"/>
          <w:pgNumType w:fmt="decimal"/>
          <w:cols w:space="720" w:num="1"/>
        </w:sectPr>
      </w:pPr>
    </w:p>
    <w:p w14:paraId="1FEEBD2F">
      <w:pPr>
        <w:spacing w:before="130" w:line="228" w:lineRule="auto"/>
        <w:ind w:left="516"/>
        <w:jc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pacing w:val="21"/>
          <w:sz w:val="22"/>
          <w:szCs w:val="22"/>
          <w14:textFill>
            <w14:solidFill>
              <w14:schemeClr w14:val="tx1"/>
            </w14:solidFill>
          </w14:textFill>
        </w:rPr>
        <w:t>6、投标人关联单位的说明</w:t>
      </w:r>
    </w:p>
    <w:p w14:paraId="3F5072B4">
      <w:pPr>
        <w:keepNext w:val="0"/>
        <w:keepLines w:val="0"/>
        <w:pageBreakBefore w:val="0"/>
        <w:widowControl/>
        <w:kinsoku w:val="0"/>
        <w:wordWrap/>
        <w:overflowPunct/>
        <w:topLinePunct w:val="0"/>
        <w:autoSpaceDE w:val="0"/>
        <w:autoSpaceDN w:val="0"/>
        <w:bidi w:val="0"/>
        <w:adjustRightInd w:val="0"/>
        <w:snapToGrid w:val="0"/>
        <w:spacing w:before="315" w:line="324" w:lineRule="auto"/>
        <w:ind w:left="522"/>
        <w:textAlignment w:val="baseline"/>
        <w:rPr>
          <w:rFonts w:hint="default" w:ascii="Times New Roman" w:hAnsi="Times New Roman" w:eastAsia="宋体" w:cs="Times New Roman"/>
          <w:color w:val="000000" w:themeColor="text1"/>
          <w:spacing w:val="9"/>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说明：投标人应当如实披露与本单位存在下列关联关系的单位名称：</w:t>
      </w:r>
    </w:p>
    <w:p w14:paraId="588B33A2">
      <w:pPr>
        <w:keepNext w:val="0"/>
        <w:keepLines w:val="0"/>
        <w:pageBreakBefore w:val="0"/>
        <w:widowControl/>
        <w:kinsoku w:val="0"/>
        <w:wordWrap/>
        <w:overflowPunct/>
        <w:topLinePunct w:val="0"/>
        <w:autoSpaceDE w:val="0"/>
        <w:autoSpaceDN w:val="0"/>
        <w:bidi w:val="0"/>
        <w:adjustRightInd w:val="0"/>
        <w:snapToGrid w:val="0"/>
        <w:spacing w:before="75" w:line="324" w:lineRule="auto"/>
        <w:ind w:left="522"/>
        <w:textAlignment w:val="baseline"/>
        <w:rPr>
          <w:rFonts w:hint="default" w:ascii="Times New Roman" w:hAnsi="Times New Roman" w:eastAsia="宋体" w:cs="Times New Roman"/>
          <w:color w:val="000000" w:themeColor="text1"/>
          <w:spacing w:val="9"/>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（1）与投标人单位负责人为同一人的其他单位；</w:t>
      </w:r>
    </w:p>
    <w:p w14:paraId="6CE554DF">
      <w:pPr>
        <w:keepNext w:val="0"/>
        <w:keepLines w:val="0"/>
        <w:pageBreakBefore w:val="0"/>
        <w:widowControl/>
        <w:kinsoku w:val="0"/>
        <w:wordWrap/>
        <w:overflowPunct/>
        <w:topLinePunct w:val="0"/>
        <w:autoSpaceDE w:val="0"/>
        <w:autoSpaceDN w:val="0"/>
        <w:bidi w:val="0"/>
        <w:adjustRightInd w:val="0"/>
        <w:snapToGrid w:val="0"/>
        <w:spacing w:before="75" w:line="324" w:lineRule="auto"/>
        <w:ind w:left="522"/>
        <w:textAlignment w:val="baseline"/>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（2）与投标人存在直接控股、管理关系的其他单位。</w:t>
      </w:r>
    </w:p>
    <w:p w14:paraId="42B3E45B">
      <w:pPr>
        <w:pStyle w:val="8"/>
        <w:spacing w:line="254" w:lineRule="auto"/>
        <w:rPr>
          <w:rFonts w:hint="default" w:ascii="Times New Roman" w:hAnsi="Times New Roman" w:cs="Times New Roman"/>
          <w:color w:val="000000" w:themeColor="text1"/>
          <w14:textFill>
            <w14:solidFill>
              <w14:schemeClr w14:val="tx1"/>
            </w14:solidFill>
          </w14:textFill>
        </w:rPr>
      </w:pPr>
    </w:p>
    <w:p w14:paraId="646C2445">
      <w:pPr>
        <w:pStyle w:val="8"/>
        <w:spacing w:line="254" w:lineRule="auto"/>
        <w:rPr>
          <w:rFonts w:hint="default" w:ascii="Times New Roman" w:hAnsi="Times New Roman" w:cs="Times New Roman"/>
          <w:color w:val="000000" w:themeColor="text1"/>
          <w14:textFill>
            <w14:solidFill>
              <w14:schemeClr w14:val="tx1"/>
            </w14:solidFill>
          </w14:textFill>
        </w:rPr>
      </w:pPr>
    </w:p>
    <w:p w14:paraId="061B71CF">
      <w:pPr>
        <w:pStyle w:val="8"/>
        <w:spacing w:line="254" w:lineRule="auto"/>
        <w:rPr>
          <w:rFonts w:hint="default" w:ascii="Times New Roman" w:hAnsi="Times New Roman" w:cs="Times New Roman"/>
          <w:color w:val="000000" w:themeColor="text1"/>
          <w14:textFill>
            <w14:solidFill>
              <w14:schemeClr w14:val="tx1"/>
            </w14:solidFill>
          </w14:textFill>
        </w:rPr>
      </w:pPr>
    </w:p>
    <w:p w14:paraId="1F2B0437">
      <w:pPr>
        <w:spacing w:before="75" w:line="227" w:lineRule="auto"/>
        <w:ind w:left="520"/>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9"/>
          <w:sz w:val="22"/>
          <w:szCs w:val="22"/>
          <w14:textFill>
            <w14:solidFill>
              <w14:schemeClr w14:val="tx1"/>
            </w14:solidFill>
          </w14:textFill>
        </w:rPr>
        <w:t>7、</w:t>
      </w:r>
      <w:r>
        <w:rPr>
          <w:rFonts w:hint="default" w:ascii="Times New Roman" w:hAnsi="Times New Roman" w:eastAsia="宋体" w:cs="Times New Roman"/>
          <w:color w:val="000000" w:themeColor="text1"/>
          <w:spacing w:val="9"/>
          <w:sz w:val="23"/>
          <w:szCs w:val="23"/>
          <w14:textFill>
            <w14:solidFill>
              <w14:schemeClr w14:val="tx1"/>
            </w14:solidFill>
          </w14:textFill>
        </w:rPr>
        <w:t>投标文件还应包括投标人须知第 10 条的所有技术文件</w:t>
      </w:r>
    </w:p>
    <w:p w14:paraId="01990B21">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4" w:type="default"/>
          <w:pgSz w:w="11906" w:h="16838"/>
          <w:pgMar w:top="1431" w:right="1785" w:bottom="1433" w:left="1785" w:header="0" w:footer="1202" w:gutter="0"/>
          <w:pgNumType w:fmt="decimal"/>
          <w:cols w:space="720" w:num="1"/>
        </w:sectPr>
      </w:pPr>
    </w:p>
    <w:p w14:paraId="6F9A7FCE">
      <w:pPr>
        <w:pStyle w:val="8"/>
        <w:spacing w:line="322" w:lineRule="auto"/>
        <w:rPr>
          <w:rFonts w:hint="default" w:ascii="Times New Roman" w:hAnsi="Times New Roman" w:cs="Times New Roman"/>
          <w:color w:val="000000" w:themeColor="text1"/>
          <w14:textFill>
            <w14:solidFill>
              <w14:schemeClr w14:val="tx1"/>
            </w14:solidFill>
          </w14:textFill>
        </w:rPr>
      </w:pPr>
    </w:p>
    <w:p w14:paraId="6F5BAD84">
      <w:pPr>
        <w:pStyle w:val="8"/>
        <w:spacing w:line="323" w:lineRule="auto"/>
        <w:rPr>
          <w:rFonts w:hint="default" w:ascii="Times New Roman" w:hAnsi="Times New Roman" w:cs="Times New Roman"/>
          <w:color w:val="000000" w:themeColor="text1"/>
          <w14:textFill>
            <w14:solidFill>
              <w14:schemeClr w14:val="tx1"/>
            </w14:solidFill>
          </w14:textFill>
        </w:rPr>
      </w:pPr>
    </w:p>
    <w:p w14:paraId="2E9C6A7B">
      <w:pPr>
        <w:spacing w:before="113" w:line="224" w:lineRule="auto"/>
        <w:jc w:val="center"/>
        <w:rPr>
          <w:rFonts w:hint="default" w:ascii="Times New Roman" w:hAnsi="Times New Roman" w:eastAsia="宋体" w:cs="Times New Roman"/>
          <w:b/>
          <w:bCs/>
          <w:color w:val="000000" w:themeColor="text1"/>
          <w:spacing w:val="6"/>
          <w:sz w:val="35"/>
          <w:szCs w:val="35"/>
          <w14:textFill>
            <w14:solidFill>
              <w14:schemeClr w14:val="tx1"/>
            </w14:solidFill>
          </w14:textFill>
        </w:rPr>
      </w:pPr>
      <w:r>
        <w:rPr>
          <w:rFonts w:hint="default" w:ascii="Times New Roman" w:hAnsi="Times New Roman" w:eastAsia="宋体" w:cs="Times New Roman"/>
          <w:b/>
          <w:bCs/>
          <w:color w:val="000000" w:themeColor="text1"/>
          <w:spacing w:val="6"/>
          <w:sz w:val="35"/>
          <w:szCs w:val="35"/>
          <w14:textFill>
            <w14:solidFill>
              <w14:schemeClr w14:val="tx1"/>
            </w14:solidFill>
          </w14:textFill>
        </w:rPr>
        <w:t>2025年疏附县第二中学“七室两厅”校园</w:t>
      </w:r>
    </w:p>
    <w:p w14:paraId="5DA86636">
      <w:pPr>
        <w:spacing w:before="113" w:line="224" w:lineRule="auto"/>
        <w:ind w:left="874"/>
        <w:jc w:val="center"/>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6"/>
          <w:sz w:val="35"/>
          <w:szCs w:val="35"/>
          <w14:textFill>
            <w14:solidFill>
              <w14:schemeClr w14:val="tx1"/>
            </w14:solidFill>
          </w14:textFill>
        </w:rPr>
        <w:t>文化建设项目</w:t>
      </w:r>
    </w:p>
    <w:p w14:paraId="3EA224E4">
      <w:pPr>
        <w:pStyle w:val="8"/>
        <w:spacing w:line="352" w:lineRule="auto"/>
        <w:rPr>
          <w:rFonts w:hint="default" w:ascii="Times New Roman" w:hAnsi="Times New Roman" w:cs="Times New Roman"/>
          <w:color w:val="000000" w:themeColor="text1"/>
          <w14:textFill>
            <w14:solidFill>
              <w14:schemeClr w14:val="tx1"/>
            </w14:solidFill>
          </w14:textFill>
        </w:rPr>
      </w:pPr>
    </w:p>
    <w:p w14:paraId="1C81246D">
      <w:pPr>
        <w:pStyle w:val="8"/>
        <w:spacing w:line="352" w:lineRule="auto"/>
        <w:rPr>
          <w:rFonts w:hint="default" w:ascii="Times New Roman" w:hAnsi="Times New Roman" w:cs="Times New Roman"/>
          <w:color w:val="000000" w:themeColor="text1"/>
          <w14:textFill>
            <w14:solidFill>
              <w14:schemeClr w14:val="tx1"/>
            </w14:solidFill>
          </w14:textFill>
        </w:rPr>
      </w:pPr>
    </w:p>
    <w:p w14:paraId="79683544">
      <w:pPr>
        <w:spacing w:before="114" w:line="225" w:lineRule="auto"/>
        <w:jc w:val="center"/>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5"/>
          <w:sz w:val="35"/>
          <w:szCs w:val="35"/>
          <w14:textFill>
            <w14:solidFill>
              <w14:schemeClr w14:val="tx1"/>
            </w14:solidFill>
          </w14:textFill>
        </w:rPr>
        <w:t>竞争性磋商文件</w:t>
      </w:r>
    </w:p>
    <w:p w14:paraId="4C335358">
      <w:pPr>
        <w:pStyle w:val="8"/>
        <w:spacing w:line="269" w:lineRule="auto"/>
        <w:rPr>
          <w:rFonts w:hint="default" w:ascii="Times New Roman" w:hAnsi="Times New Roman" w:cs="Times New Roman"/>
          <w:color w:val="000000" w:themeColor="text1"/>
          <w14:textFill>
            <w14:solidFill>
              <w14:schemeClr w14:val="tx1"/>
            </w14:solidFill>
          </w14:textFill>
        </w:rPr>
      </w:pPr>
    </w:p>
    <w:p w14:paraId="644A7266">
      <w:pPr>
        <w:pStyle w:val="8"/>
        <w:spacing w:line="269" w:lineRule="auto"/>
        <w:rPr>
          <w:rFonts w:hint="default" w:ascii="Times New Roman" w:hAnsi="Times New Roman" w:cs="Times New Roman"/>
          <w:color w:val="000000" w:themeColor="text1"/>
          <w14:textFill>
            <w14:solidFill>
              <w14:schemeClr w14:val="tx1"/>
            </w14:solidFill>
          </w14:textFill>
        </w:rPr>
      </w:pPr>
    </w:p>
    <w:p w14:paraId="55991276">
      <w:pPr>
        <w:pStyle w:val="8"/>
        <w:spacing w:line="269" w:lineRule="auto"/>
        <w:rPr>
          <w:rFonts w:hint="default" w:ascii="Times New Roman" w:hAnsi="Times New Roman" w:cs="Times New Roman"/>
          <w:color w:val="000000" w:themeColor="text1"/>
          <w14:textFill>
            <w14:solidFill>
              <w14:schemeClr w14:val="tx1"/>
            </w14:solidFill>
          </w14:textFill>
        </w:rPr>
      </w:pPr>
    </w:p>
    <w:p w14:paraId="54CE21D9">
      <w:pPr>
        <w:pStyle w:val="8"/>
        <w:spacing w:line="270" w:lineRule="auto"/>
        <w:rPr>
          <w:rFonts w:hint="default" w:ascii="Times New Roman" w:hAnsi="Times New Roman" w:cs="Times New Roman"/>
          <w:color w:val="000000" w:themeColor="text1"/>
          <w14:textFill>
            <w14:solidFill>
              <w14:schemeClr w14:val="tx1"/>
            </w14:solidFill>
          </w14:textFill>
        </w:rPr>
      </w:pPr>
    </w:p>
    <w:p w14:paraId="6EA80611">
      <w:pPr>
        <w:spacing w:before="91" w:line="219"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color w:val="000000" w:themeColor="text1"/>
          <w:spacing w:val="-3"/>
          <w:sz w:val="28"/>
          <w:szCs w:val="28"/>
          <w14:textFill>
            <w14:solidFill>
              <w14:schemeClr w14:val="tx1"/>
            </w14:solidFill>
          </w14:textFill>
        </w:rPr>
        <w:t>项目编号：</w:t>
      </w:r>
      <w:r>
        <w:rPr>
          <w:rFonts w:hint="default" w:ascii="Times New Roman" w:hAnsi="Times New Roman" w:eastAsia="宋体" w:cs="Times New Roman"/>
          <w:b/>
          <w:bCs/>
          <w:color w:val="000000" w:themeColor="text1"/>
          <w:spacing w:val="-3"/>
          <w:sz w:val="28"/>
          <w:szCs w:val="28"/>
          <w:lang w:val="en-US" w:eastAsia="zh-CN"/>
          <w14:textFill>
            <w14:solidFill>
              <w14:schemeClr w14:val="tx1"/>
            </w14:solidFill>
          </w14:textFill>
        </w:rPr>
        <w:t>XJZCFHY-CGCS-20250613</w:t>
      </w:r>
    </w:p>
    <w:p w14:paraId="3881C393">
      <w:pPr>
        <w:pStyle w:val="8"/>
        <w:spacing w:line="253" w:lineRule="auto"/>
        <w:rPr>
          <w:rFonts w:hint="default" w:ascii="Times New Roman" w:hAnsi="Times New Roman" w:cs="Times New Roman"/>
          <w:color w:val="000000" w:themeColor="text1"/>
          <w14:textFill>
            <w14:solidFill>
              <w14:schemeClr w14:val="tx1"/>
            </w14:solidFill>
          </w14:textFill>
        </w:rPr>
      </w:pPr>
    </w:p>
    <w:p w14:paraId="76574CED">
      <w:pPr>
        <w:pStyle w:val="8"/>
        <w:spacing w:line="253" w:lineRule="auto"/>
        <w:rPr>
          <w:rFonts w:hint="default" w:ascii="Times New Roman" w:hAnsi="Times New Roman" w:cs="Times New Roman"/>
          <w:color w:val="000000" w:themeColor="text1"/>
          <w14:textFill>
            <w14:solidFill>
              <w14:schemeClr w14:val="tx1"/>
            </w14:solidFill>
          </w14:textFill>
        </w:rPr>
      </w:pPr>
    </w:p>
    <w:p w14:paraId="792184C0">
      <w:pPr>
        <w:pStyle w:val="8"/>
        <w:spacing w:line="253" w:lineRule="auto"/>
        <w:rPr>
          <w:rFonts w:hint="default" w:ascii="Times New Roman" w:hAnsi="Times New Roman" w:cs="Times New Roman"/>
          <w:color w:val="000000" w:themeColor="text1"/>
          <w14:textFill>
            <w14:solidFill>
              <w14:schemeClr w14:val="tx1"/>
            </w14:solidFill>
          </w14:textFill>
        </w:rPr>
      </w:pPr>
    </w:p>
    <w:p w14:paraId="66B45913">
      <w:pPr>
        <w:pStyle w:val="8"/>
        <w:spacing w:line="254" w:lineRule="auto"/>
        <w:rPr>
          <w:rFonts w:hint="default" w:ascii="Times New Roman" w:hAnsi="Times New Roman" w:cs="Times New Roman"/>
          <w:color w:val="000000" w:themeColor="text1"/>
          <w14:textFill>
            <w14:solidFill>
              <w14:schemeClr w14:val="tx1"/>
            </w14:solidFill>
          </w14:textFill>
        </w:rPr>
      </w:pPr>
    </w:p>
    <w:p w14:paraId="2D24429A">
      <w:pPr>
        <w:pStyle w:val="8"/>
        <w:spacing w:line="254" w:lineRule="auto"/>
        <w:rPr>
          <w:rFonts w:hint="default" w:ascii="Times New Roman" w:hAnsi="Times New Roman" w:cs="Times New Roman"/>
          <w:color w:val="000000" w:themeColor="text1"/>
          <w14:textFill>
            <w14:solidFill>
              <w14:schemeClr w14:val="tx1"/>
            </w14:solidFill>
          </w14:textFill>
        </w:rPr>
      </w:pPr>
    </w:p>
    <w:p w14:paraId="00D39D13">
      <w:pPr>
        <w:pStyle w:val="8"/>
        <w:spacing w:line="254" w:lineRule="auto"/>
        <w:rPr>
          <w:rFonts w:hint="default" w:ascii="Times New Roman" w:hAnsi="Times New Roman" w:cs="Times New Roman"/>
          <w:color w:val="000000" w:themeColor="text1"/>
          <w14:textFill>
            <w14:solidFill>
              <w14:schemeClr w14:val="tx1"/>
            </w14:solidFill>
          </w14:textFill>
        </w:rPr>
      </w:pPr>
    </w:p>
    <w:p w14:paraId="4F18B499">
      <w:pPr>
        <w:pStyle w:val="8"/>
        <w:spacing w:line="254" w:lineRule="auto"/>
        <w:rPr>
          <w:rFonts w:hint="default" w:ascii="Times New Roman" w:hAnsi="Times New Roman" w:cs="Times New Roman"/>
          <w:color w:val="000000" w:themeColor="text1"/>
          <w14:textFill>
            <w14:solidFill>
              <w14:schemeClr w14:val="tx1"/>
            </w14:solidFill>
          </w14:textFill>
        </w:rPr>
      </w:pPr>
    </w:p>
    <w:p w14:paraId="098C6120">
      <w:pPr>
        <w:pStyle w:val="8"/>
        <w:spacing w:line="254" w:lineRule="auto"/>
        <w:rPr>
          <w:rFonts w:hint="default" w:ascii="Times New Roman" w:hAnsi="Times New Roman" w:cs="Times New Roman"/>
          <w:color w:val="000000" w:themeColor="text1"/>
          <w14:textFill>
            <w14:solidFill>
              <w14:schemeClr w14:val="tx1"/>
            </w14:solidFill>
          </w14:textFill>
        </w:rPr>
      </w:pPr>
    </w:p>
    <w:p w14:paraId="151A13DC">
      <w:pPr>
        <w:pStyle w:val="8"/>
        <w:spacing w:line="254" w:lineRule="auto"/>
        <w:rPr>
          <w:rFonts w:hint="default" w:ascii="Times New Roman" w:hAnsi="Times New Roman" w:cs="Times New Roman"/>
          <w:color w:val="000000" w:themeColor="text1"/>
          <w14:textFill>
            <w14:solidFill>
              <w14:schemeClr w14:val="tx1"/>
            </w14:solidFill>
          </w14:textFill>
        </w:rPr>
      </w:pPr>
    </w:p>
    <w:p w14:paraId="6D02CAE4">
      <w:pPr>
        <w:pStyle w:val="8"/>
        <w:spacing w:line="254" w:lineRule="auto"/>
        <w:rPr>
          <w:rFonts w:hint="default" w:ascii="Times New Roman" w:hAnsi="Times New Roman" w:cs="Times New Roman"/>
          <w:color w:val="000000" w:themeColor="text1"/>
          <w14:textFill>
            <w14:solidFill>
              <w14:schemeClr w14:val="tx1"/>
            </w14:solidFill>
          </w14:textFill>
        </w:rPr>
      </w:pPr>
    </w:p>
    <w:p w14:paraId="6F05ACB0">
      <w:pPr>
        <w:pStyle w:val="8"/>
        <w:spacing w:line="254" w:lineRule="auto"/>
        <w:rPr>
          <w:rFonts w:hint="default" w:ascii="Times New Roman" w:hAnsi="Times New Roman" w:cs="Times New Roman"/>
          <w:color w:val="000000" w:themeColor="text1"/>
          <w14:textFill>
            <w14:solidFill>
              <w14:schemeClr w14:val="tx1"/>
            </w14:solidFill>
          </w14:textFill>
        </w:rPr>
      </w:pPr>
    </w:p>
    <w:p w14:paraId="2C4ED174">
      <w:pPr>
        <w:pStyle w:val="8"/>
        <w:spacing w:line="254" w:lineRule="auto"/>
        <w:rPr>
          <w:rFonts w:hint="default" w:ascii="Times New Roman" w:hAnsi="Times New Roman" w:cs="Times New Roman"/>
          <w:color w:val="000000" w:themeColor="text1"/>
          <w14:textFill>
            <w14:solidFill>
              <w14:schemeClr w14:val="tx1"/>
            </w14:solidFill>
          </w14:textFill>
        </w:rPr>
      </w:pPr>
    </w:p>
    <w:p w14:paraId="060D1A56">
      <w:pPr>
        <w:spacing w:before="114" w:line="225" w:lineRule="auto"/>
        <w:jc w:val="center"/>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2"/>
          <w:sz w:val="35"/>
          <w:szCs w:val="35"/>
          <w14:textFill>
            <w14:solidFill>
              <w14:schemeClr w14:val="tx1"/>
            </w14:solidFill>
          </w14:textFill>
        </w:rPr>
        <w:t>第二册</w:t>
      </w:r>
    </w:p>
    <w:p w14:paraId="058D5B89">
      <w:pPr>
        <w:pStyle w:val="8"/>
        <w:spacing w:line="254" w:lineRule="auto"/>
        <w:rPr>
          <w:rFonts w:hint="default" w:ascii="Times New Roman" w:hAnsi="Times New Roman" w:cs="Times New Roman"/>
          <w:color w:val="000000" w:themeColor="text1"/>
          <w14:textFill>
            <w14:solidFill>
              <w14:schemeClr w14:val="tx1"/>
            </w14:solidFill>
          </w14:textFill>
        </w:rPr>
      </w:pPr>
    </w:p>
    <w:p w14:paraId="3132089D">
      <w:pPr>
        <w:pStyle w:val="8"/>
        <w:spacing w:line="254" w:lineRule="auto"/>
        <w:rPr>
          <w:rFonts w:hint="default" w:ascii="Times New Roman" w:hAnsi="Times New Roman" w:cs="Times New Roman"/>
          <w:color w:val="000000" w:themeColor="text1"/>
          <w14:textFill>
            <w14:solidFill>
              <w14:schemeClr w14:val="tx1"/>
            </w14:solidFill>
          </w14:textFill>
        </w:rPr>
      </w:pPr>
    </w:p>
    <w:p w14:paraId="1F9BB254">
      <w:pPr>
        <w:pStyle w:val="8"/>
        <w:spacing w:line="254" w:lineRule="auto"/>
        <w:rPr>
          <w:rFonts w:hint="default" w:ascii="Times New Roman" w:hAnsi="Times New Roman" w:cs="Times New Roman"/>
          <w:color w:val="000000" w:themeColor="text1"/>
          <w14:textFill>
            <w14:solidFill>
              <w14:schemeClr w14:val="tx1"/>
            </w14:solidFill>
          </w14:textFill>
        </w:rPr>
      </w:pPr>
    </w:p>
    <w:p w14:paraId="17065F03">
      <w:pPr>
        <w:pStyle w:val="8"/>
        <w:spacing w:line="254" w:lineRule="auto"/>
        <w:rPr>
          <w:rFonts w:hint="default" w:ascii="Times New Roman" w:hAnsi="Times New Roman" w:cs="Times New Roman"/>
          <w:color w:val="000000" w:themeColor="text1"/>
          <w14:textFill>
            <w14:solidFill>
              <w14:schemeClr w14:val="tx1"/>
            </w14:solidFill>
          </w14:textFill>
        </w:rPr>
      </w:pPr>
    </w:p>
    <w:p w14:paraId="51A5B35D">
      <w:pPr>
        <w:pStyle w:val="8"/>
        <w:spacing w:line="255" w:lineRule="auto"/>
        <w:rPr>
          <w:rFonts w:hint="default" w:ascii="Times New Roman" w:hAnsi="Times New Roman" w:cs="Times New Roman"/>
          <w:color w:val="000000" w:themeColor="text1"/>
          <w14:textFill>
            <w14:solidFill>
              <w14:schemeClr w14:val="tx1"/>
            </w14:solidFill>
          </w14:textFill>
        </w:rPr>
      </w:pPr>
    </w:p>
    <w:p w14:paraId="2F0B0A1C">
      <w:pPr>
        <w:pStyle w:val="8"/>
        <w:spacing w:line="255" w:lineRule="auto"/>
        <w:rPr>
          <w:rFonts w:hint="default" w:ascii="Times New Roman" w:hAnsi="Times New Roman" w:cs="Times New Roman"/>
          <w:color w:val="000000" w:themeColor="text1"/>
          <w14:textFill>
            <w14:solidFill>
              <w14:schemeClr w14:val="tx1"/>
            </w14:solidFill>
          </w14:textFill>
        </w:rPr>
      </w:pPr>
    </w:p>
    <w:p w14:paraId="17BDB055">
      <w:pPr>
        <w:pStyle w:val="8"/>
        <w:spacing w:line="255" w:lineRule="auto"/>
        <w:rPr>
          <w:rFonts w:hint="default" w:ascii="Times New Roman" w:hAnsi="Times New Roman" w:cs="Times New Roman"/>
          <w:color w:val="000000" w:themeColor="text1"/>
          <w14:textFill>
            <w14:solidFill>
              <w14:schemeClr w14:val="tx1"/>
            </w14:solidFill>
          </w14:textFill>
        </w:rPr>
      </w:pPr>
    </w:p>
    <w:p w14:paraId="240E69C5">
      <w:pPr>
        <w:pStyle w:val="8"/>
        <w:spacing w:line="255" w:lineRule="auto"/>
        <w:rPr>
          <w:rFonts w:hint="default" w:ascii="Times New Roman" w:hAnsi="Times New Roman" w:cs="Times New Roman"/>
          <w:color w:val="000000" w:themeColor="text1"/>
          <w14:textFill>
            <w14:solidFill>
              <w14:schemeClr w14:val="tx1"/>
            </w14:solidFill>
          </w14:textFill>
        </w:rPr>
      </w:pPr>
    </w:p>
    <w:p w14:paraId="202FE52B">
      <w:pPr>
        <w:pStyle w:val="8"/>
        <w:spacing w:line="255" w:lineRule="auto"/>
        <w:rPr>
          <w:rFonts w:hint="default" w:ascii="Times New Roman" w:hAnsi="Times New Roman" w:cs="Times New Roman"/>
          <w:color w:val="000000" w:themeColor="text1"/>
          <w14:textFill>
            <w14:solidFill>
              <w14:schemeClr w14:val="tx1"/>
            </w14:solidFill>
          </w14:textFill>
        </w:rPr>
      </w:pPr>
    </w:p>
    <w:p w14:paraId="471204D8">
      <w:pPr>
        <w:pStyle w:val="8"/>
        <w:spacing w:line="255" w:lineRule="auto"/>
        <w:rPr>
          <w:rFonts w:hint="default" w:ascii="Times New Roman" w:hAnsi="Times New Roman" w:cs="Times New Roman"/>
          <w:color w:val="000000" w:themeColor="text1"/>
          <w14:textFill>
            <w14:solidFill>
              <w14:schemeClr w14:val="tx1"/>
            </w14:solidFill>
          </w14:textFill>
        </w:rPr>
      </w:pPr>
    </w:p>
    <w:p w14:paraId="5D4C9609">
      <w:pPr>
        <w:pStyle w:val="8"/>
        <w:spacing w:line="255" w:lineRule="auto"/>
        <w:rPr>
          <w:rFonts w:hint="default" w:ascii="Times New Roman" w:hAnsi="Times New Roman" w:cs="Times New Roman"/>
          <w:color w:val="000000" w:themeColor="text1"/>
          <w14:textFill>
            <w14:solidFill>
              <w14:schemeClr w14:val="tx1"/>
            </w14:solidFill>
          </w14:textFill>
        </w:rPr>
      </w:pPr>
    </w:p>
    <w:p w14:paraId="086AE4F3">
      <w:pPr>
        <w:pStyle w:val="8"/>
        <w:spacing w:line="255" w:lineRule="auto"/>
        <w:rPr>
          <w:rFonts w:hint="default" w:ascii="Times New Roman" w:hAnsi="Times New Roman" w:cs="Times New Roman"/>
          <w:color w:val="000000" w:themeColor="text1"/>
          <w14:textFill>
            <w14:solidFill>
              <w14:schemeClr w14:val="tx1"/>
            </w14:solidFill>
          </w14:textFill>
        </w:rPr>
      </w:pPr>
    </w:p>
    <w:p w14:paraId="06364325">
      <w:pPr>
        <w:spacing w:before="95" w:line="226" w:lineRule="auto"/>
        <w:jc w:val="center"/>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4"/>
          <w:sz w:val="29"/>
          <w:szCs w:val="29"/>
          <w14:textFill>
            <w14:solidFill>
              <w14:schemeClr w14:val="tx1"/>
            </w14:solidFill>
          </w14:textFill>
        </w:rPr>
        <w:t>202</w:t>
      </w:r>
      <w:r>
        <w:rPr>
          <w:rFonts w:hint="default" w:ascii="Times New Roman" w:hAnsi="Times New Roman" w:eastAsia="宋体" w:cs="Times New Roman"/>
          <w:b/>
          <w:bCs/>
          <w:color w:val="000000" w:themeColor="text1"/>
          <w:spacing w:val="-4"/>
          <w:sz w:val="29"/>
          <w:szCs w:val="29"/>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4"/>
          <w:sz w:val="29"/>
          <w:szCs w:val="29"/>
          <w14:textFill>
            <w14:solidFill>
              <w14:schemeClr w14:val="tx1"/>
            </w14:solidFill>
          </w14:textFill>
        </w:rPr>
        <w:t>年</w:t>
      </w:r>
      <w:r>
        <w:rPr>
          <w:rFonts w:hint="default" w:ascii="Times New Roman" w:hAnsi="Times New Roman" w:eastAsia="宋体" w:cs="Times New Roman"/>
          <w:color w:val="000000" w:themeColor="text1"/>
          <w:spacing w:val="-54"/>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9"/>
          <w:szCs w:val="29"/>
          <w14:textFill>
            <w14:solidFill>
              <w14:schemeClr w14:val="tx1"/>
            </w14:solidFill>
          </w14:textFill>
        </w:rPr>
        <w:t>06</w:t>
      </w:r>
      <w:r>
        <w:rPr>
          <w:rFonts w:hint="default" w:ascii="Times New Roman" w:hAnsi="Times New Roman" w:eastAsia="宋体" w:cs="Times New Roman"/>
          <w:color w:val="000000" w:themeColor="text1"/>
          <w:spacing w:val="-48"/>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9"/>
          <w:szCs w:val="29"/>
          <w14:textFill>
            <w14:solidFill>
              <w14:schemeClr w14:val="tx1"/>
            </w14:solidFill>
          </w14:textFill>
        </w:rPr>
        <w:t>月</w:t>
      </w:r>
    </w:p>
    <w:p w14:paraId="6C54EECA">
      <w:pPr>
        <w:spacing w:line="226" w:lineRule="auto"/>
        <w:rPr>
          <w:rFonts w:hint="default" w:ascii="Times New Roman" w:hAnsi="Times New Roman" w:eastAsia="宋体" w:cs="Times New Roman"/>
          <w:color w:val="000000" w:themeColor="text1"/>
          <w:sz w:val="29"/>
          <w:szCs w:val="29"/>
          <w14:textFill>
            <w14:solidFill>
              <w14:schemeClr w14:val="tx1"/>
            </w14:solidFill>
          </w14:textFill>
        </w:rPr>
        <w:sectPr>
          <w:footerReference r:id="rId45" w:type="default"/>
          <w:pgSz w:w="11906" w:h="16838"/>
          <w:pgMar w:top="1431" w:right="1785" w:bottom="1433" w:left="1785" w:header="0" w:footer="1201" w:gutter="0"/>
          <w:pgNumType w:fmt="decimal"/>
          <w:cols w:space="720" w:num="1"/>
        </w:sectPr>
      </w:pPr>
    </w:p>
    <w:p w14:paraId="31C9F541">
      <w:pPr>
        <w:spacing w:before="296" w:line="224" w:lineRule="auto"/>
        <w:ind w:left="2996"/>
        <w:outlineLvl w:val="0"/>
        <w:rPr>
          <w:rFonts w:hint="default" w:ascii="Times New Roman" w:hAnsi="Times New Roman" w:eastAsia="宋体" w:cs="Times New Roman"/>
          <w:color w:val="000000" w:themeColor="text1"/>
          <w:sz w:val="31"/>
          <w:szCs w:val="31"/>
          <w14:textFill>
            <w14:solidFill>
              <w14:schemeClr w14:val="tx1"/>
            </w14:solidFill>
          </w14:textFill>
        </w:rPr>
      </w:pPr>
      <w:bookmarkStart w:id="54" w:name="bookmark48"/>
      <w:bookmarkEnd w:id="54"/>
      <w:r>
        <w:rPr>
          <w:rFonts w:hint="default" w:ascii="Times New Roman" w:hAnsi="Times New Roman" w:eastAsia="宋体" w:cs="Times New Roman"/>
          <w:b/>
          <w:bCs/>
          <w:color w:val="000000" w:themeColor="text1"/>
          <w:spacing w:val="3"/>
          <w:sz w:val="31"/>
          <w:szCs w:val="31"/>
          <w14:textFill>
            <w14:solidFill>
              <w14:schemeClr w14:val="tx1"/>
            </w14:solidFill>
          </w14:textFill>
        </w:rPr>
        <w:t>第三章</w:t>
      </w:r>
      <w:r>
        <w:rPr>
          <w:rFonts w:hint="default" w:ascii="Times New Roman" w:hAnsi="Times New Roman" w:eastAsia="宋体" w:cs="Times New Roman"/>
          <w:color w:val="000000" w:themeColor="text1"/>
          <w:spacing w:val="16"/>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3"/>
          <w:sz w:val="31"/>
          <w:szCs w:val="31"/>
          <w14:textFill>
            <w14:solidFill>
              <w14:schemeClr w14:val="tx1"/>
            </w14:solidFill>
          </w14:textFill>
        </w:rPr>
        <w:t>投标邀请</w:t>
      </w:r>
    </w:p>
    <w:p w14:paraId="76FB5005">
      <w:pPr>
        <w:pStyle w:val="8"/>
        <w:spacing w:line="283" w:lineRule="auto"/>
        <w:rPr>
          <w:rFonts w:hint="default" w:ascii="Times New Roman" w:hAnsi="Times New Roman" w:cs="Times New Roman"/>
          <w:color w:val="000000" w:themeColor="text1"/>
          <w14:textFill>
            <w14:solidFill>
              <w14:schemeClr w14:val="tx1"/>
            </w14:solidFill>
          </w14:textFill>
        </w:rPr>
      </w:pPr>
    </w:p>
    <w:p w14:paraId="112E643A">
      <w:pPr>
        <w:spacing w:before="275" w:line="224" w:lineRule="auto"/>
        <w:jc w:val="center"/>
        <w:outlineLvl w:val="0"/>
        <w:rPr>
          <w:rFonts w:hint="default" w:ascii="Times New Roman" w:hAnsi="Times New Roman" w:eastAsia="宋体" w:cs="Times New Roman"/>
          <w:b/>
          <w:bCs/>
          <w:color w:val="000000" w:themeColor="text1"/>
          <w:spacing w:val="7"/>
          <w:sz w:val="29"/>
          <w:szCs w:val="29"/>
          <w14:textFill>
            <w14:solidFill>
              <w14:schemeClr w14:val="tx1"/>
            </w14:solidFill>
          </w14:textFill>
        </w:rPr>
      </w:pPr>
      <w:r>
        <w:rPr>
          <w:rFonts w:hint="default" w:ascii="Times New Roman" w:hAnsi="Times New Roman" w:eastAsia="宋体" w:cs="Times New Roman"/>
          <w:b/>
          <w:bCs/>
          <w:color w:val="000000" w:themeColor="text1"/>
          <w:spacing w:val="7"/>
          <w:sz w:val="29"/>
          <w:szCs w:val="29"/>
          <w14:textFill>
            <w14:solidFill>
              <w14:schemeClr w14:val="tx1"/>
            </w14:solidFill>
          </w14:textFill>
        </w:rPr>
        <w:t>2025年疏附县第二中学“七室两厅”校园文化建设项目</w:t>
      </w:r>
    </w:p>
    <w:p w14:paraId="1265E006">
      <w:pPr>
        <w:spacing w:before="275" w:line="224" w:lineRule="auto"/>
        <w:jc w:val="center"/>
        <w:outlineLvl w:val="0"/>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5"/>
          <w:sz w:val="29"/>
          <w:szCs w:val="29"/>
          <w14:textFill>
            <w14:solidFill>
              <w14:schemeClr w14:val="tx1"/>
            </w14:solidFill>
          </w14:textFill>
        </w:rPr>
        <w:t>竞争性磋商公告</w:t>
      </w:r>
    </w:p>
    <w:p w14:paraId="6BF5B6AF">
      <w:pPr>
        <w:spacing w:line="112" w:lineRule="exact"/>
        <w:rPr>
          <w:rFonts w:hint="default" w:ascii="Times New Roman" w:hAnsi="Times New Roman" w:cs="Times New Roman"/>
          <w:color w:val="000000" w:themeColor="text1"/>
          <w14:textFill>
            <w14:solidFill>
              <w14:schemeClr w14:val="tx1"/>
            </w14:solidFill>
          </w14:textFill>
        </w:rPr>
      </w:pPr>
    </w:p>
    <w:tbl>
      <w:tblPr>
        <w:tblStyle w:val="14"/>
        <w:tblW w:w="86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84"/>
      </w:tblGrid>
      <w:tr w14:paraId="576370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74" w:hRule="atLeast"/>
        </w:trPr>
        <w:tc>
          <w:tcPr>
            <w:tcW w:w="8684" w:type="dxa"/>
            <w:vAlign w:val="top"/>
          </w:tcPr>
          <w:p w14:paraId="197CA272">
            <w:pPr>
              <w:spacing w:before="193" w:line="227" w:lineRule="auto"/>
              <w:ind w:left="12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项目概况</w:t>
            </w:r>
          </w:p>
          <w:p w14:paraId="5CAE0E80">
            <w:pPr>
              <w:spacing w:before="207" w:line="313" w:lineRule="auto"/>
              <w:ind w:left="121" w:right="230" w:firstLine="41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2025年疏附县第二中学“七室两厅”校园文化建设项目的潜在</w:t>
            </w:r>
            <w:r>
              <w:rPr>
                <w:rFonts w:hint="default" w:ascii="Times New Roman" w:hAnsi="Times New Roman" w:eastAsia="宋体" w:cs="Times New Roman"/>
                <w:color w:val="000000" w:themeColor="text1"/>
                <w:spacing w:val="9"/>
                <w:sz w:val="23"/>
                <w:szCs w:val="23"/>
                <w14:textFill>
                  <w14:solidFill>
                    <w14:schemeClr w14:val="tx1"/>
                  </w14:solidFill>
                </w14:textFill>
              </w:rPr>
              <w:t>供应商应在新疆政府采购网</w:t>
            </w:r>
            <w:r>
              <w:rPr>
                <w:rFonts w:hint="default" w:ascii="Times New Roman" w:hAnsi="Times New Roman" w:eastAsia="宋体" w:cs="Times New Roman"/>
                <w:color w:val="000000" w:themeColor="text1"/>
                <w:spacing w:val="5"/>
                <w:sz w:val="23"/>
                <w:szCs w:val="23"/>
                <w14:textFill>
                  <w14:solidFill>
                    <w14:schemeClr w14:val="tx1"/>
                  </w14:solidFill>
                </w14:textFill>
              </w:rPr>
              <w:t>获取磋商文件，并于</w:t>
            </w:r>
            <w:r>
              <w:rPr>
                <w:rFonts w:hint="default" w:ascii="Times New Roman" w:hAnsi="Times New Roman" w:eastAsia="宋体"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202</w:t>
            </w:r>
            <w:r>
              <w:rPr>
                <w:rFonts w:hint="default" w:ascii="Times New Roman" w:hAnsi="Times New Roman" w:eastAsia="宋体" w:cs="Times New Roman"/>
                <w:color w:val="000000" w:themeColor="text1"/>
                <w:spacing w:val="5"/>
                <w:sz w:val="23"/>
                <w:szCs w:val="23"/>
                <w:u w:val="single" w:color="auto"/>
                <w:lang w:val="en-US" w:eastAsia="zh-CN"/>
                <w14:textFill>
                  <w14:solidFill>
                    <w14:schemeClr w14:val="tx1"/>
                  </w14:solidFill>
                </w14:textFill>
              </w:rPr>
              <w:t>5</w:t>
            </w:r>
            <w:r>
              <w:rPr>
                <w:rFonts w:hint="default" w:ascii="Times New Roman" w:hAnsi="Times New Roman" w:eastAsia="宋体" w:cs="Times New Roman"/>
                <w:color w:val="000000" w:themeColor="text1"/>
                <w:spacing w:val="-4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年</w:t>
            </w:r>
            <w:r>
              <w:rPr>
                <w:rFonts w:hint="eastAsia" w:ascii="Times New Roman" w:hAnsi="Times New Roman" w:eastAsia="宋体" w:cs="Times New Roman"/>
                <w:color w:val="000000" w:themeColor="text1"/>
                <w:spacing w:val="5"/>
                <w:sz w:val="23"/>
                <w:szCs w:val="23"/>
                <w:u w:val="single" w:color="auto"/>
                <w:lang w:val="en-US" w:eastAsia="zh-CN"/>
                <w14:textFill>
                  <w14:solidFill>
                    <w14:schemeClr w14:val="tx1"/>
                  </w14:solidFill>
                </w14:textFill>
              </w:rPr>
              <w:t>07</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月</w:t>
            </w:r>
            <w:r>
              <w:rPr>
                <w:rFonts w:hint="default" w:ascii="Times New Roman" w:hAnsi="Times New Roman" w:eastAsia="宋体" w:cs="Times New Roman"/>
                <w:color w:val="000000" w:themeColor="text1"/>
                <w:spacing w:val="-44"/>
                <w:sz w:val="23"/>
                <w:szCs w:val="23"/>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5"/>
                <w:sz w:val="23"/>
                <w:szCs w:val="23"/>
                <w:u w:val="single" w:color="auto"/>
                <w:lang w:val="en-US" w:eastAsia="zh-CN"/>
                <w14:textFill>
                  <w14:solidFill>
                    <w14:schemeClr w14:val="tx1"/>
                  </w14:solidFill>
                </w14:textFill>
              </w:rPr>
              <w:t>03</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日</w:t>
            </w:r>
            <w:r>
              <w:rPr>
                <w:rFonts w:hint="default" w:ascii="Times New Roman" w:hAnsi="Times New Roman" w:eastAsia="宋体" w:cs="Times New Roman"/>
                <w:color w:val="000000" w:themeColor="text1"/>
                <w:spacing w:val="-2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11：00 </w:t>
            </w:r>
            <w:r>
              <w:rPr>
                <w:rFonts w:hint="default" w:ascii="Times New Roman" w:hAnsi="Times New Roman" w:eastAsia="宋体" w:cs="Times New Roman"/>
                <w:color w:val="000000" w:themeColor="text1"/>
                <w:spacing w:val="5"/>
                <w:sz w:val="23"/>
                <w:szCs w:val="23"/>
                <w14:textFill>
                  <w14:solidFill>
                    <w14:schemeClr w14:val="tx1"/>
                  </w14:solidFill>
                </w14:textFill>
              </w:rPr>
              <w:t>分前递交响应文件。</w:t>
            </w:r>
          </w:p>
        </w:tc>
      </w:tr>
    </w:tbl>
    <w:p w14:paraId="0CAFF243">
      <w:pPr>
        <w:spacing w:before="113" w:line="227" w:lineRule="auto"/>
        <w:ind w:left="1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一、项目基本情况</w:t>
      </w:r>
    </w:p>
    <w:p w14:paraId="79B33FFB">
      <w:pPr>
        <w:spacing w:before="118" w:line="226" w:lineRule="auto"/>
        <w:ind w:left="126"/>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项目编号：</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XJZCFHY-CGCS-20250613</w:t>
      </w:r>
    </w:p>
    <w:p w14:paraId="16281FB6">
      <w:pPr>
        <w:spacing w:before="117" w:line="227" w:lineRule="auto"/>
        <w:ind w:left="1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项目名称：</w:t>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2025年疏附县第二中学“七室两厅”校园文化建设项目</w:t>
      </w:r>
    </w:p>
    <w:p w14:paraId="491462BE">
      <w:pPr>
        <w:spacing w:before="118" w:line="227" w:lineRule="auto"/>
        <w:ind w:left="12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采购方式：</w:t>
      </w:r>
      <w:r>
        <w:rPr>
          <w:rFonts w:hint="default" w:ascii="Times New Roman" w:hAnsi="Times New Roman" w:eastAsia="宋体" w:cs="Times New Roman"/>
          <w:color w:val="000000" w:themeColor="text1"/>
          <w:spacing w:val="-5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竞争性磋商</w:t>
      </w:r>
    </w:p>
    <w:p w14:paraId="6631A3B6">
      <w:pPr>
        <w:spacing w:before="118" w:line="226" w:lineRule="auto"/>
        <w:ind w:left="126"/>
        <w:rPr>
          <w:rFonts w:hint="default" w:ascii="Times New Roman" w:hAnsi="Times New Roman" w:eastAsia="宋体" w:cs="Times New Roman"/>
          <w:color w:val="000000" w:themeColor="text1"/>
          <w:spacing w:val="6"/>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预算金额（元）： </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685000</w:t>
      </w:r>
      <w:r>
        <w:rPr>
          <w:rFonts w:hint="default" w:ascii="Times New Roman" w:hAnsi="Times New Roman" w:eastAsia="宋体" w:cs="Times New Roman"/>
          <w:color w:val="000000" w:themeColor="text1"/>
          <w:spacing w:val="6"/>
          <w:sz w:val="23"/>
          <w:szCs w:val="23"/>
          <w14:textFill>
            <w14:solidFill>
              <w14:schemeClr w14:val="tx1"/>
            </w14:solidFill>
          </w14:textFill>
        </w:rPr>
        <w:t>.00</w:t>
      </w:r>
    </w:p>
    <w:p w14:paraId="64CBDADB">
      <w:pPr>
        <w:spacing w:before="118" w:line="226" w:lineRule="auto"/>
        <w:ind w:left="126"/>
        <w:rPr>
          <w:rFonts w:hint="default" w:ascii="Times New Roman" w:hAnsi="Times New Roman" w:eastAsia="宋体" w:cs="Times New Roman"/>
          <w:color w:val="000000" w:themeColor="text1"/>
          <w:spacing w:val="6"/>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最高限价（元）： </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685000</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.00 </w:t>
      </w:r>
    </w:p>
    <w:p w14:paraId="5833C7CD">
      <w:pPr>
        <w:keepNext w:val="0"/>
        <w:keepLines w:val="0"/>
        <w:pageBreakBefore w:val="0"/>
        <w:widowControl/>
        <w:kinsoku w:val="0"/>
        <w:wordWrap/>
        <w:overflowPunct/>
        <w:topLinePunct w:val="0"/>
        <w:autoSpaceDE w:val="0"/>
        <w:autoSpaceDN w:val="0"/>
        <w:bidi w:val="0"/>
        <w:adjustRightInd w:val="0"/>
        <w:snapToGrid w:val="0"/>
        <w:spacing w:before="118" w:line="322" w:lineRule="auto"/>
        <w:ind w:left="125"/>
        <w:textAlignment w:val="baseline"/>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采购需求：</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打造1间舞蹈室、1间合唱室、1间绘画室，升级改造3间集备室和1间会议室，两个大厅。</w:t>
      </w:r>
    </w:p>
    <w:p w14:paraId="56273304">
      <w:pPr>
        <w:spacing w:before="118" w:line="226" w:lineRule="auto"/>
        <w:ind w:left="126"/>
        <w:rPr>
          <w:rFonts w:hint="default" w:ascii="Times New Roman" w:hAnsi="Times New Roman" w:eastAsia="宋体" w:cs="Times New Roman"/>
          <w:color w:val="000000" w:themeColor="text1"/>
          <w:spacing w:val="6"/>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标项一:</w:t>
      </w:r>
    </w:p>
    <w:p w14:paraId="06DA0125">
      <w:pPr>
        <w:spacing w:before="114" w:line="227" w:lineRule="auto"/>
        <w:ind w:left="1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标项名称:2025年疏附县第二中学“七室两厅”校园文化建设项目</w:t>
      </w:r>
    </w:p>
    <w:p w14:paraId="136C31A3">
      <w:pPr>
        <w:spacing w:before="119" w:line="227" w:lineRule="auto"/>
        <w:ind w:left="1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7"/>
          <w:sz w:val="23"/>
          <w:szCs w:val="23"/>
          <w14:textFill>
            <w14:solidFill>
              <w14:schemeClr w14:val="tx1"/>
            </w14:solidFill>
          </w14:textFill>
        </w:rPr>
        <w:t>数量:</w:t>
      </w:r>
    </w:p>
    <w:p w14:paraId="4D4AB1D8">
      <w:pPr>
        <w:spacing w:before="118" w:line="227" w:lineRule="auto"/>
        <w:ind w:left="1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预算金额（元） :</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685000</w:t>
      </w:r>
      <w:r>
        <w:rPr>
          <w:rFonts w:hint="default" w:ascii="Times New Roman" w:hAnsi="Times New Roman" w:eastAsia="宋体" w:cs="Times New Roman"/>
          <w:color w:val="000000" w:themeColor="text1"/>
          <w:spacing w:val="-1"/>
          <w:sz w:val="23"/>
          <w:szCs w:val="23"/>
          <w14:textFill>
            <w14:solidFill>
              <w14:schemeClr w14:val="tx1"/>
            </w14:solidFill>
          </w14:textFill>
        </w:rPr>
        <w:t>.00</w:t>
      </w:r>
    </w:p>
    <w:p w14:paraId="16DB9C4D">
      <w:pPr>
        <w:keepNext w:val="0"/>
        <w:keepLines w:val="0"/>
        <w:pageBreakBefore w:val="0"/>
        <w:widowControl/>
        <w:kinsoku w:val="0"/>
        <w:wordWrap/>
        <w:overflowPunct/>
        <w:topLinePunct w:val="0"/>
        <w:autoSpaceDE w:val="0"/>
        <w:autoSpaceDN w:val="0"/>
        <w:bidi w:val="0"/>
        <w:adjustRightInd w:val="0"/>
        <w:snapToGrid w:val="0"/>
        <w:spacing w:before="196" w:line="322" w:lineRule="auto"/>
        <w:ind w:left="119"/>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采购</w:t>
      </w:r>
      <w:r>
        <w:rPr>
          <w:rFonts w:hint="default" w:ascii="Times New Roman" w:hAnsi="Times New Roman" w:eastAsia="宋体" w:cs="Times New Roman"/>
          <w:color w:val="000000" w:themeColor="text1"/>
          <w:spacing w:val="7"/>
          <w:sz w:val="23"/>
          <w:szCs w:val="23"/>
          <w14:textFill>
            <w14:solidFill>
              <w14:schemeClr w14:val="tx1"/>
            </w14:solidFill>
          </w14:textFill>
        </w:rPr>
        <w:t>内容：打造1间舞蹈室、1间合唱室、1间绘画室，升级改造3间集备室和1间会议室，两个大厅</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（详见磋</w:t>
      </w:r>
      <w:r>
        <w:rPr>
          <w:rFonts w:hint="default" w:ascii="Times New Roman" w:hAnsi="Times New Roman" w:eastAsia="宋体" w:cs="Times New Roman"/>
          <w:color w:val="000000" w:themeColor="text1"/>
          <w:spacing w:val="6"/>
          <w:sz w:val="23"/>
          <w:szCs w:val="23"/>
          <w14:textFill>
            <w14:solidFill>
              <w14:schemeClr w14:val="tx1"/>
            </w14:solidFill>
          </w14:textFill>
        </w:rPr>
        <w:t>商文件）。</w:t>
      </w:r>
    </w:p>
    <w:p w14:paraId="0C77843B">
      <w:pPr>
        <w:spacing w:before="138" w:line="227" w:lineRule="auto"/>
        <w:ind w:left="1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服务期限</w:t>
      </w:r>
      <w:r>
        <w:rPr>
          <w:rFonts w:hint="default" w:ascii="Times New Roman" w:hAnsi="Times New Roman" w:eastAsia="宋体" w:cs="Times New Roman"/>
          <w:color w:val="000000" w:themeColor="text1"/>
          <w:spacing w:val="4"/>
          <w:sz w:val="23"/>
          <w:szCs w:val="23"/>
          <w14:textFill>
            <w14:solidFill>
              <w14:schemeClr w14:val="tx1"/>
            </w14:solidFill>
          </w14:textFill>
        </w:rPr>
        <w:t>：签订合同后</w:t>
      </w:r>
      <w:r>
        <w:rPr>
          <w:rFonts w:hint="eastAsia" w:ascii="Times New Roman" w:hAnsi="Times New Roman" w:eastAsia="宋体" w:cs="Times New Roman"/>
          <w:color w:val="000000" w:themeColor="text1"/>
          <w:spacing w:val="-31"/>
          <w:sz w:val="23"/>
          <w:szCs w:val="23"/>
          <w:lang w:val="en-US" w:eastAsia="zh-CN"/>
          <w14:textFill>
            <w14:solidFill>
              <w14:schemeClr w14:val="tx1"/>
            </w14:solidFill>
          </w14:textFill>
        </w:rPr>
        <w:t>60</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日内完成设计、供货及安装</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7FAFD365">
      <w:pPr>
        <w:spacing w:before="206" w:line="227" w:lineRule="auto"/>
        <w:ind w:left="1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本项目（否）接受联合体投标。</w:t>
      </w:r>
    </w:p>
    <w:p w14:paraId="6B6842B4">
      <w:pPr>
        <w:spacing w:before="215" w:line="227" w:lineRule="auto"/>
        <w:ind w:left="1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二、申请人的资格要求：</w:t>
      </w:r>
    </w:p>
    <w:p w14:paraId="6790C618">
      <w:pPr>
        <w:spacing w:before="163" w:line="227" w:lineRule="auto"/>
        <w:ind w:left="62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1.满足《中华人民共和国政府采购法》第二十二条规定；</w:t>
      </w:r>
    </w:p>
    <w:p w14:paraId="2CD87C7D">
      <w:pPr>
        <w:spacing w:before="91" w:line="227" w:lineRule="auto"/>
        <w:ind w:left="60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2.落实政府采购政策需满足的资格要求：本项目专门面向中小企业。</w:t>
      </w:r>
    </w:p>
    <w:p w14:paraId="594C61CF">
      <w:pPr>
        <w:spacing w:before="100" w:line="227" w:lineRule="auto"/>
        <w:ind w:left="1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三、获取磋商文件</w:t>
      </w:r>
    </w:p>
    <w:p w14:paraId="1863EF2F">
      <w:pPr>
        <w:spacing w:before="205" w:line="328" w:lineRule="auto"/>
        <w:ind w:left="130" w:right="203" w:firstLine="423"/>
        <w:rPr>
          <w:rFonts w:hint="default" w:ascii="Times New Roman" w:hAnsi="Times New Roman" w:eastAsia="宋体" w:cs="Times New Roman"/>
          <w:color w:val="000000" w:themeColor="text1"/>
          <w:sz w:val="23"/>
          <w:szCs w:val="23"/>
          <w:lang w:val="en-US"/>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时间：202</w:t>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年</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06</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月</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eastAsia" w:ascii="Times New Roman" w:hAnsi="Times New Roman" w:eastAsia="宋体" w:cs="Times New Roman"/>
          <w:color w:val="000000" w:themeColor="text1"/>
          <w:spacing w:val="-2"/>
          <w:sz w:val="23"/>
          <w:szCs w:val="23"/>
          <w:lang w:val="en-US" w:eastAsia="zh-CN"/>
          <w14:textFill>
            <w14:solidFill>
              <w14:schemeClr w14:val="tx1"/>
            </w14:solidFill>
          </w14:textFill>
        </w:rPr>
        <w:t>23</w:t>
      </w:r>
      <w:r>
        <w:rPr>
          <w:rFonts w:hint="default" w:ascii="Times New Roman" w:hAnsi="Times New Roman" w:eastAsia="宋体" w:cs="Times New Roman"/>
          <w:color w:val="000000" w:themeColor="text1"/>
          <w:spacing w:val="-2"/>
          <w:sz w:val="23"/>
          <w:szCs w:val="23"/>
          <w14:textFill>
            <w14:solidFill>
              <w14:schemeClr w14:val="tx1"/>
            </w14:solidFill>
          </w14:textFill>
        </w:rPr>
        <w:t>日</w:t>
      </w:r>
      <w:r>
        <w:rPr>
          <w:rFonts w:hint="default" w:ascii="Times New Roman" w:hAnsi="Times New Roman" w:eastAsia="宋体" w:cs="Times New Roman"/>
          <w:color w:val="000000" w:themeColor="text1"/>
          <w:spacing w:val="1"/>
          <w:sz w:val="23"/>
          <w:szCs w:val="23"/>
          <w14:textFill>
            <w14:solidFill>
              <w14:schemeClr w14:val="tx1"/>
            </w14:solidFill>
          </w14:textFill>
        </w:rPr>
        <w:t>至 202</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年 06 月</w:t>
      </w:r>
      <w:r>
        <w:rPr>
          <w:rFonts w:hint="eastAsia" w:ascii="Times New Roman" w:hAnsi="Times New Roman" w:eastAsia="宋体" w:cs="Times New Roman"/>
          <w:color w:val="000000" w:themeColor="text1"/>
          <w:spacing w:val="1"/>
          <w:sz w:val="23"/>
          <w:szCs w:val="23"/>
          <w:lang w:val="en-US" w:eastAsia="zh-CN"/>
          <w14:textFill>
            <w14:solidFill>
              <w14:schemeClr w14:val="tx1"/>
            </w14:solidFill>
          </w14:textFill>
        </w:rPr>
        <w:t>30</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日，上午 </w:t>
      </w:r>
      <w:r>
        <w:rPr>
          <w:rFonts w:hint="eastAsia" w:ascii="Times New Roman" w:hAnsi="Times New Roman" w:eastAsia="宋体" w:cs="Times New Roman"/>
          <w:color w:val="000000" w:themeColor="text1"/>
          <w:spacing w:val="1"/>
          <w:sz w:val="23"/>
          <w:szCs w:val="23"/>
          <w:lang w:val="en-US" w:eastAsia="zh-CN"/>
          <w14:textFill>
            <w14:solidFill>
              <w14:schemeClr w14:val="tx1"/>
            </w14:solidFill>
          </w14:textFill>
        </w:rPr>
        <w:t>00</w:t>
      </w:r>
      <w:r>
        <w:rPr>
          <w:rFonts w:hint="default" w:ascii="Times New Roman" w:hAnsi="Times New Roman" w:eastAsia="宋体" w:cs="Times New Roman"/>
          <w:color w:val="000000" w:themeColor="text1"/>
          <w:spacing w:val="1"/>
          <w:sz w:val="23"/>
          <w:szCs w:val="23"/>
          <w14:textFill>
            <w14:solidFill>
              <w14:schemeClr w14:val="tx1"/>
            </w14:solidFill>
          </w14:textFill>
        </w:rPr>
        <w:t>:00 至 14:00</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下午</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1</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1"/>
          <w:sz w:val="23"/>
          <w:szCs w:val="23"/>
          <w14:textFill>
            <w14:solidFill>
              <w14:schemeClr w14:val="tx1"/>
            </w14:solidFill>
          </w14:textFill>
        </w:rPr>
        <w:t>:00</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至</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2</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59</w:t>
      </w:r>
      <w:r>
        <w:rPr>
          <w:rFonts w:hint="eastAsia" w:ascii="Times New Roman" w:hAnsi="Times New Roman" w:eastAsia="宋体" w:cs="Times New Roman"/>
          <w:color w:val="000000" w:themeColor="text1"/>
          <w:spacing w:val="1"/>
          <w:sz w:val="23"/>
          <w:szCs w:val="23"/>
          <w:lang w:val="en-US" w:eastAsia="zh-CN"/>
          <w14:textFill>
            <w14:solidFill>
              <w14:schemeClr w14:val="tx1"/>
            </w14:solidFill>
          </w14:textFill>
        </w:rPr>
        <w:t>。</w:t>
      </w:r>
    </w:p>
    <w:p w14:paraId="311E71A8">
      <w:pPr>
        <w:spacing w:before="1" w:line="226" w:lineRule="auto"/>
        <w:ind w:left="66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地点：政采云平台线上获取</w:t>
      </w:r>
    </w:p>
    <w:p w14:paraId="0CE733CC">
      <w:pPr>
        <w:spacing w:before="185" w:line="375" w:lineRule="auto"/>
        <w:ind w:left="122" w:right="3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获取方式：供应商登陆政采云平台在线申请获取采购文件（进入“</w:t>
      </w:r>
      <w:r>
        <w:rPr>
          <w:rFonts w:hint="default" w:ascii="Times New Roman" w:hAnsi="Times New Roman" w:eastAsia="宋体" w:cs="Times New Roman"/>
          <w:color w:val="000000" w:themeColor="text1"/>
          <w:spacing w:val="5"/>
          <w:sz w:val="23"/>
          <w:szCs w:val="23"/>
          <w14:textFill>
            <w14:solidFill>
              <w14:schemeClr w14:val="tx1"/>
            </w14:solidFill>
          </w14:textFill>
        </w:rPr>
        <w:t>项目采购</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应用，在获取采购文件菜单中选择项目，申请获取</w:t>
      </w:r>
      <w:r>
        <w:rPr>
          <w:rFonts w:hint="default" w:ascii="Times New Roman" w:hAnsi="Times New Roman" w:eastAsia="宋体" w:cs="Times New Roman"/>
          <w:color w:val="000000" w:themeColor="text1"/>
          <w:spacing w:val="8"/>
          <w:sz w:val="23"/>
          <w:szCs w:val="23"/>
          <w14:textFill>
            <w14:solidFill>
              <w14:schemeClr w14:val="tx1"/>
            </w14:solidFill>
          </w14:textFill>
        </w:rPr>
        <w:t>采购文件）</w:t>
      </w:r>
    </w:p>
    <w:p w14:paraId="2A2D0559">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四、响应文件提交</w:t>
      </w:r>
    </w:p>
    <w:p w14:paraId="0BCD5708">
      <w:pPr>
        <w:keepNext w:val="0"/>
        <w:keepLines w:val="0"/>
        <w:pageBreakBefore w:val="0"/>
        <w:widowControl/>
        <w:kinsoku w:val="0"/>
        <w:wordWrap/>
        <w:overflowPunct/>
        <w:topLinePunct w:val="0"/>
        <w:autoSpaceDE w:val="0"/>
        <w:autoSpaceDN w:val="0"/>
        <w:bidi w:val="0"/>
        <w:adjustRightInd w:val="0"/>
        <w:snapToGrid w:val="0"/>
        <w:spacing w:before="185" w:line="228" w:lineRule="auto"/>
        <w:ind w:left="23"/>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提交投标文件截止时间：</w:t>
      </w:r>
      <w:r>
        <w:rPr>
          <w:rFonts w:hint="default" w:ascii="Times New Roman" w:hAnsi="Times New Roman" w:eastAsia="宋体" w:cs="Times New Roman"/>
          <w:color w:val="000000" w:themeColor="text1"/>
          <w:spacing w:val="-5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202</w:t>
      </w:r>
      <w:r>
        <w:rPr>
          <w:rFonts w:hint="default" w:ascii="Times New Roman" w:hAnsi="Times New Roman" w:eastAsia="宋体" w:cs="Times New Roman"/>
          <w:color w:val="000000" w:themeColor="text1"/>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年</w:t>
      </w:r>
      <w:r>
        <w:rPr>
          <w:rFonts w:hint="eastAsia" w:ascii="Times New Roman" w:hAnsi="Times New Roman" w:eastAsia="宋体" w:cs="Times New Roman"/>
          <w:color w:val="000000" w:themeColor="text1"/>
          <w:sz w:val="23"/>
          <w:szCs w:val="23"/>
          <w:lang w:val="en-US" w:eastAsia="zh-CN"/>
          <w14:textFill>
            <w14:solidFill>
              <w14:schemeClr w14:val="tx1"/>
            </w14:solidFill>
          </w14:textFill>
        </w:rPr>
        <w:t>07</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月</w:t>
      </w:r>
      <w:r>
        <w:rPr>
          <w:rFonts w:hint="eastAsia" w:ascii="Times New Roman" w:hAnsi="Times New Roman" w:eastAsia="宋体" w:cs="Times New Roman"/>
          <w:color w:val="000000" w:themeColor="text1"/>
          <w:sz w:val="23"/>
          <w:szCs w:val="23"/>
          <w:lang w:val="en-US" w:eastAsia="zh-CN"/>
          <w14:textFill>
            <w14:solidFill>
              <w14:schemeClr w14:val="tx1"/>
            </w14:solidFill>
          </w14:textFill>
        </w:rPr>
        <w:t>03</w:t>
      </w:r>
      <w:r>
        <w:rPr>
          <w:rFonts w:hint="default" w:ascii="Times New Roman" w:hAnsi="Times New Roman" w:eastAsia="宋体" w:cs="Times New Roman"/>
          <w:color w:val="000000" w:themeColor="text1"/>
          <w:sz w:val="23"/>
          <w:szCs w:val="23"/>
          <w14:textFill>
            <w14:solidFill>
              <w14:schemeClr w14:val="tx1"/>
            </w14:solidFill>
          </w14:textFill>
        </w:rPr>
        <w:t xml:space="preserve">日 </w:t>
      </w:r>
      <w:r>
        <w:rPr>
          <w:rFonts w:hint="default" w:ascii="Times New Roman" w:hAnsi="Times New Roman" w:eastAsia="宋体" w:cs="Times New Roman"/>
          <w:color w:val="000000" w:themeColor="text1"/>
          <w:sz w:val="23"/>
          <w:szCs w:val="23"/>
          <w14:textFill>
            <w14:solidFill>
              <w14:schemeClr w14:val="tx1"/>
            </w14:solidFill>
          </w14:textFill>
        </w:rPr>
        <w:t xml:space="preserve">11：00 </w:t>
      </w:r>
      <w:r>
        <w:rPr>
          <w:rFonts w:hint="default" w:ascii="Times New Roman" w:hAnsi="Times New Roman" w:eastAsia="宋体" w:cs="Times New Roman"/>
          <w:color w:val="000000" w:themeColor="text1"/>
          <w:sz w:val="23"/>
          <w:szCs w:val="23"/>
          <w14:textFill>
            <w14:solidFill>
              <w14:schemeClr w14:val="tx1"/>
            </w14:solidFill>
          </w14:textFill>
        </w:rPr>
        <w:t>（北京时间）</w:t>
      </w:r>
    </w:p>
    <w:p w14:paraId="3E44A7D2">
      <w:pPr>
        <w:spacing w:before="184" w:line="222" w:lineRule="auto"/>
        <w:ind w:left="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投标地点：</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在线投标</w:t>
      </w:r>
    </w:p>
    <w:p w14:paraId="4CF60B37">
      <w:pPr>
        <w:spacing w:before="189"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五、响应文件开启</w:t>
      </w:r>
    </w:p>
    <w:p w14:paraId="103C8EF4">
      <w:pPr>
        <w:spacing w:before="185" w:line="227" w:lineRule="auto"/>
        <w:ind w:left="22"/>
        <w:rPr>
          <w:rFonts w:hint="default" w:ascii="Times New Roman" w:hAnsi="Times New Roman" w:eastAsia="宋体" w:cs="Times New Roman"/>
          <w:color w:val="000000" w:themeColor="text1"/>
          <w:spacing w:val="-3"/>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开启时间：</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202</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年 </w:t>
      </w:r>
      <w:r>
        <w:rPr>
          <w:rFonts w:hint="eastAsia" w:ascii="Times New Roman" w:hAnsi="Times New Roman" w:eastAsia="宋体" w:cs="Times New Roman"/>
          <w:color w:val="000000" w:themeColor="text1"/>
          <w:spacing w:val="-3"/>
          <w:sz w:val="23"/>
          <w:szCs w:val="23"/>
          <w:lang w:val="en-US" w:eastAsia="zh-CN"/>
          <w14:textFill>
            <w14:solidFill>
              <w14:schemeClr w14:val="tx1"/>
            </w14:solidFill>
          </w14:textFill>
        </w:rPr>
        <w:t>07</w:t>
      </w:r>
      <w:r>
        <w:rPr>
          <w:rFonts w:hint="default" w:ascii="Times New Roman" w:hAnsi="Times New Roman" w:eastAsia="宋体" w:cs="Times New Roman"/>
          <w:color w:val="000000" w:themeColor="text1"/>
          <w:spacing w:val="-3"/>
          <w:sz w:val="23"/>
          <w:szCs w:val="23"/>
          <w14:textFill>
            <w14:solidFill>
              <w14:schemeClr w14:val="tx1"/>
            </w14:solidFill>
          </w14:textFill>
        </w:rPr>
        <w:t>月</w:t>
      </w:r>
      <w:r>
        <w:rPr>
          <w:rFonts w:hint="eastAsia" w:ascii="Times New Roman" w:hAnsi="Times New Roman" w:eastAsia="宋体" w:cs="Times New Roman"/>
          <w:color w:val="000000" w:themeColor="text1"/>
          <w:spacing w:val="-3"/>
          <w:sz w:val="23"/>
          <w:szCs w:val="23"/>
          <w:lang w:val="en-US" w:eastAsia="zh-CN"/>
          <w14:textFill>
            <w14:solidFill>
              <w14:schemeClr w14:val="tx1"/>
            </w14:solidFill>
          </w14:textFill>
        </w:rPr>
        <w:t>03</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日 </w:t>
      </w:r>
      <w:r>
        <w:rPr>
          <w:rFonts w:hint="default" w:ascii="Times New Roman" w:hAnsi="Times New Roman" w:eastAsia="宋体" w:cs="Times New Roman"/>
          <w:color w:val="000000" w:themeColor="text1"/>
          <w:spacing w:val="-3"/>
          <w:sz w:val="23"/>
          <w:szCs w:val="23"/>
          <w14:textFill>
            <w14:solidFill>
              <w14:schemeClr w14:val="tx1"/>
            </w14:solidFill>
          </w14:textFill>
        </w:rPr>
        <w:t>11：00</w:t>
      </w:r>
    </w:p>
    <w:p w14:paraId="2394580C">
      <w:pPr>
        <w:spacing w:before="181" w:line="222" w:lineRule="auto"/>
        <w:ind w:left="2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地点：</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不见面开标</w:t>
      </w:r>
    </w:p>
    <w:p w14:paraId="36EC94EC">
      <w:pPr>
        <w:spacing w:before="192" w:line="226" w:lineRule="auto"/>
        <w:ind w:left="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六、公告期限</w:t>
      </w:r>
    </w:p>
    <w:p w14:paraId="3542D75C">
      <w:pPr>
        <w:spacing w:before="184" w:line="226" w:lineRule="auto"/>
        <w:ind w:left="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自本公告发布之日起</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5</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个工作日。</w:t>
      </w:r>
    </w:p>
    <w:p w14:paraId="592D0D59">
      <w:pPr>
        <w:spacing w:before="187" w:line="228" w:lineRule="auto"/>
        <w:ind w:left="2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七、其他补充事宜</w:t>
      </w:r>
    </w:p>
    <w:p w14:paraId="68BE4471">
      <w:pPr>
        <w:spacing w:before="183" w:line="375" w:lineRule="auto"/>
        <w:ind w:left="23" w:right="235" w:firstLine="61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1.本项目为电子招投标，供应商需要使用</w:t>
      </w:r>
      <w:r>
        <w:rPr>
          <w:rFonts w:hint="default" w:ascii="Times New Roman" w:hAnsi="Times New Roman" w:eastAsia="宋体"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加密设备</w:t>
      </w:r>
      <w:r>
        <w:rPr>
          <w:rFonts w:hint="default" w:ascii="Times New Roman" w:hAnsi="Times New Roman" w:eastAsia="宋体" w:cs="Times New Roman"/>
          <w:color w:val="000000" w:themeColor="text1"/>
          <w:spacing w:val="5"/>
          <w:sz w:val="23"/>
          <w:szCs w:val="23"/>
          <w14:textFill>
            <w14:solidFill>
              <w14:schemeClr w14:val="tx1"/>
            </w14:solidFill>
          </w14:textFill>
        </w:rPr>
        <w:t>，凡参加本项目必须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可自主通过新疆</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申领渠道“新疆政务通</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”申请政采</w:t>
      </w:r>
      <w:r>
        <w:rPr>
          <w:rFonts w:hint="default" w:ascii="Times New Roman" w:hAnsi="Times New Roman" w:eastAsia="宋体" w:cs="Times New Roman"/>
          <w:color w:val="000000" w:themeColor="text1"/>
          <w:spacing w:val="5"/>
          <w:sz w:val="23"/>
          <w:szCs w:val="23"/>
          <w14:textFill>
            <w14:solidFill>
              <w14:schemeClr w14:val="tx1"/>
            </w14:solidFill>
          </w14:textFill>
        </w:rPr>
        <w:t>云平台</w:t>
      </w:r>
    </w:p>
    <w:p w14:paraId="0B00C6AD">
      <w:pPr>
        <w:spacing w:before="45" w:line="289" w:lineRule="auto"/>
        <w:ind w:left="22" w:right="3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可使用的</w:t>
      </w:r>
      <w:r>
        <w:rPr>
          <w:rFonts w:hint="default" w:ascii="Times New Roman" w:hAnsi="Times New Roman" w:eastAsia="宋体" w:cs="Times New Roman"/>
          <w:color w:val="000000" w:themeColor="text1"/>
          <w:spacing w:val="-31"/>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设备，如原有兵团或公共资源使用的</w:t>
      </w:r>
      <w:r>
        <w:rPr>
          <w:rFonts w:hint="default" w:ascii="Times New Roman" w:hAnsi="Times New Roman" w:eastAsia="宋体"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8"/>
          <w:sz w:val="23"/>
          <w:szCs w:val="23"/>
          <w14:textFill>
            <w14:solidFill>
              <w14:schemeClr w14:val="tx1"/>
            </w14:solidFill>
          </w14:textFill>
        </w:rPr>
        <w:t>，可与新疆</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联系，申请</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增加电子证书即可，无需重复申领。</w:t>
      </w:r>
    </w:p>
    <w:p w14:paraId="42B42BA0">
      <w:pPr>
        <w:spacing w:before="3" w:line="268" w:lineRule="auto"/>
        <w:ind w:left="20" w:right="235"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2.本项目实行网上投标，采用电子投标文件(供应商须使用</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加密设备通过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政采云电子投标客户端制作投标文件)。若供</w:t>
      </w:r>
      <w:r>
        <w:rPr>
          <w:rFonts w:hint="default" w:ascii="Times New Roman" w:hAnsi="Times New Roman" w:eastAsia="宋体" w:cs="Times New Roman"/>
          <w:color w:val="000000" w:themeColor="text1"/>
          <w:spacing w:val="9"/>
          <w:sz w:val="23"/>
          <w:szCs w:val="23"/>
          <w14:textFill>
            <w14:solidFill>
              <w14:schemeClr w14:val="tx1"/>
            </w14:solidFill>
          </w14:textFill>
        </w:rPr>
        <w:t>应商参与投标，自行承担投标一切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费用。</w:t>
      </w:r>
    </w:p>
    <w:p w14:paraId="752121EF">
      <w:pPr>
        <w:spacing w:before="76" w:line="268" w:lineRule="auto"/>
        <w:ind w:left="20" w:right="235"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3.各供应商应在开标前应确保成为新疆维吾尔自治区政府采购网正式注册</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入库供应商，并完成</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数字证书申领。因未注册入库、未办理</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数字证书等原</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因造成无法投标或投标失败等后果由供应商自行承</w:t>
      </w:r>
      <w:r>
        <w:rPr>
          <w:rFonts w:hint="default" w:ascii="Times New Roman" w:hAnsi="Times New Roman" w:eastAsia="宋体" w:cs="Times New Roman"/>
          <w:color w:val="000000" w:themeColor="text1"/>
          <w:spacing w:val="7"/>
          <w:sz w:val="23"/>
          <w:szCs w:val="23"/>
          <w14:textFill>
            <w14:solidFill>
              <w14:schemeClr w14:val="tx1"/>
            </w14:solidFill>
          </w14:textFill>
        </w:rPr>
        <w:t>担。</w:t>
      </w:r>
    </w:p>
    <w:p w14:paraId="5979D195">
      <w:pPr>
        <w:spacing w:before="79" w:line="268" w:lineRule="auto"/>
        <w:ind w:left="19" w:right="266"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4.供应商将政采云电子交易客户端下载、安装完成后，可通过账号密码或</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登录客户端进行投标文件制作。在使用政采云投标</w:t>
      </w:r>
      <w:r>
        <w:rPr>
          <w:rFonts w:hint="default" w:ascii="Times New Roman" w:hAnsi="Times New Roman" w:eastAsia="宋体" w:cs="Times New Roman"/>
          <w:color w:val="000000" w:themeColor="text1"/>
          <w:spacing w:val="11"/>
          <w:sz w:val="23"/>
          <w:szCs w:val="23"/>
          <w14:textFill>
            <w14:solidFill>
              <w14:schemeClr w14:val="tx1"/>
            </w14:solidFill>
          </w14:textFill>
        </w:rPr>
        <w:t>客户端时，建议使用</w:t>
      </w:r>
      <w:r>
        <w:rPr>
          <w:rFonts w:hint="default" w:ascii="Times New Roman" w:hAnsi="Times New Roman" w:eastAsia="宋体" w:cs="Times New Roman"/>
          <w:color w:val="000000" w:themeColor="text1"/>
          <w:sz w:val="23"/>
          <w:szCs w:val="23"/>
          <w14:textFill>
            <w14:solidFill>
              <w14:schemeClr w14:val="tx1"/>
            </w14:solidFill>
          </w14:textFill>
        </w:rPr>
        <w:t>WIN</w:t>
      </w:r>
      <w:r>
        <w:rPr>
          <w:rFonts w:hint="default" w:ascii="Times New Roman" w:hAnsi="Times New Roman" w:eastAsia="宋体" w:cs="Times New Roman"/>
          <w:color w:val="000000" w:themeColor="text1"/>
          <w:spacing w:val="11"/>
          <w:sz w:val="23"/>
          <w:szCs w:val="23"/>
          <w14:textFill>
            <w14:solidFill>
              <w14:schemeClr w14:val="tx1"/>
            </w14:solidFill>
          </w14:textFill>
        </w:rPr>
        <w:t>7</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及以上操作系统。客户端请至新疆政府采购网</w:t>
      </w:r>
    </w:p>
    <w:p w14:paraId="68A87A27">
      <w:pPr>
        <w:spacing w:before="78" w:line="258" w:lineRule="auto"/>
        <w:ind w:left="23" w:right="235" w:firstLine="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"http://www.ccgp-xinjiang.gov.cn/"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ccgp</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xinjiang</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9"/>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9"/>
          <w:sz w:val="23"/>
          <w:szCs w:val="23"/>
          <w14:textFill>
            <w14:solidFill>
              <w14:schemeClr w14:val="tx1"/>
            </w14:solidFill>
          </w14:textFill>
        </w:rPr>
        <w:t>）下载专区查看，如有问题可拨</w:t>
      </w:r>
      <w:r>
        <w:rPr>
          <w:rFonts w:hint="default" w:ascii="Times New Roman" w:hAnsi="Times New Roman" w:eastAsia="宋体" w:cs="Times New Roman"/>
          <w:color w:val="000000" w:themeColor="text1"/>
          <w:spacing w:val="8"/>
          <w:sz w:val="23"/>
          <w:szCs w:val="23"/>
          <w14:textFill>
            <w14:solidFill>
              <w14:schemeClr w14:val="tx1"/>
            </w14:solidFill>
          </w14:textFill>
        </w:rPr>
        <w:t>打政采云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客户服务热线</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95763</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进行咨询。</w:t>
      </w:r>
    </w:p>
    <w:p w14:paraId="63A77C09">
      <w:pPr>
        <w:spacing w:before="76" w:line="258" w:lineRule="auto"/>
        <w:ind w:left="20" w:right="266"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5.供应商在开标时须使用制作加密电子投标文件所使用的</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锁及电</w:t>
      </w:r>
      <w:r>
        <w:rPr>
          <w:rFonts w:hint="default" w:ascii="Times New Roman" w:hAnsi="Times New Roman" w:eastAsia="宋体" w:cs="Times New Roman"/>
          <w:color w:val="000000" w:themeColor="text1"/>
          <w:spacing w:val="8"/>
          <w:sz w:val="23"/>
          <w:szCs w:val="23"/>
          <w14:textFill>
            <w14:solidFill>
              <w14:schemeClr w14:val="tx1"/>
            </w14:solidFill>
          </w14:textFill>
        </w:rPr>
        <w:t>脑，电</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脑须提前配置好浏览器（建议使用谷歌浏览器</w:t>
      </w:r>
      <w:r>
        <w:rPr>
          <w:rFonts w:hint="default" w:ascii="Times New Roman" w:hAnsi="Times New Roman" w:eastAsia="宋体" w:cs="Times New Roman"/>
          <w:color w:val="000000" w:themeColor="text1"/>
          <w:spacing w:val="13"/>
          <w:sz w:val="23"/>
          <w:szCs w:val="23"/>
          <w14:textFill>
            <w14:solidFill>
              <w14:schemeClr w14:val="tx1"/>
            </w14:solidFill>
          </w14:textFill>
        </w:rPr>
        <w:t>），</w:t>
      </w:r>
      <w:r>
        <w:rPr>
          <w:rFonts w:hint="default" w:ascii="Times New Roman" w:hAnsi="Times New Roman" w:eastAsia="宋体" w:cs="Times New Roman"/>
          <w:color w:val="000000" w:themeColor="text1"/>
          <w:spacing w:val="8"/>
          <w:sz w:val="23"/>
          <w:szCs w:val="23"/>
          <w14:textFill>
            <w14:solidFill>
              <w14:schemeClr w14:val="tx1"/>
            </w14:solidFill>
          </w14:textFill>
        </w:rPr>
        <w:t>以便开标时解锁。</w:t>
      </w:r>
    </w:p>
    <w:p w14:paraId="51314EE0">
      <w:pPr>
        <w:spacing w:before="76" w:line="269" w:lineRule="auto"/>
        <w:ind w:left="22" w:right="235"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6.投标保证金缴纳及确认时间：凡拟参加本次招标项</w:t>
      </w:r>
      <w:r>
        <w:rPr>
          <w:rFonts w:hint="default" w:ascii="Times New Roman" w:hAnsi="Times New Roman" w:eastAsia="宋体" w:cs="Times New Roman"/>
          <w:color w:val="000000" w:themeColor="text1"/>
          <w:spacing w:val="6"/>
          <w:sz w:val="23"/>
          <w:szCs w:val="23"/>
          <w14:textFill>
            <w14:solidFill>
              <w14:schemeClr w14:val="tx1"/>
            </w14:solidFill>
          </w14:textFill>
        </w:rPr>
        <w:t>目的供应商，必须在开</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标前将投标保证金汇入指定账户。投标保证金汇款凭证上用途栏应注明:招标项</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目名称+投标保证金。</w:t>
      </w:r>
    </w:p>
    <w:p w14:paraId="6B414938">
      <w:pPr>
        <w:spacing w:before="76" w:line="227" w:lineRule="auto"/>
        <w:ind w:left="50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7.供应商对不见面开评标系统的技术操作咨询，可</w:t>
      </w:r>
      <w:r>
        <w:rPr>
          <w:rFonts w:hint="default" w:ascii="Times New Roman" w:hAnsi="Times New Roman" w:eastAsia="宋体" w:cs="Times New Roman"/>
          <w:color w:val="000000" w:themeColor="text1"/>
          <w:spacing w:val="8"/>
          <w:sz w:val="23"/>
          <w:szCs w:val="23"/>
          <w14:textFill>
            <w14:solidFill>
              <w14:schemeClr w14:val="tx1"/>
            </w14:solidFill>
          </w14:textFill>
        </w:rPr>
        <w:t>通过</w:t>
      </w:r>
    </w:p>
    <w:p w14:paraId="049C896B">
      <w:pPr>
        <w:spacing w:before="77" w:line="289" w:lineRule="auto"/>
        <w:ind w:left="20" w:right="235"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"https://edu.zcygov.cn/luban/xinjiang-e-biding"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edu</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luban</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xinjiang</w:t>
      </w:r>
      <w:r>
        <w:rPr>
          <w:rFonts w:hint="default" w:ascii="Times New Roman" w:hAnsi="Times New Roman" w:eastAsia="宋体" w:cs="Times New Roman"/>
          <w:color w:val="000000" w:themeColor="text1"/>
          <w:spacing w:val="11"/>
          <w:sz w:val="23"/>
          <w:szCs w:val="23"/>
          <w14:textFill>
            <w14:solidFill>
              <w14:schemeClr w14:val="tx1"/>
            </w14:solidFill>
          </w14:textFill>
        </w:rPr>
        <w:t>-e-</w:t>
      </w:r>
      <w:r>
        <w:rPr>
          <w:rFonts w:hint="default" w:ascii="Times New Roman" w:hAnsi="Times New Roman" w:eastAsia="宋体" w:cs="Times New Roman"/>
          <w:color w:val="000000" w:themeColor="text1"/>
          <w:sz w:val="23"/>
          <w:szCs w:val="23"/>
          <w14:textFill>
            <w14:solidFill>
              <w14:schemeClr w14:val="tx1"/>
            </w14:solidFill>
          </w14:textFill>
        </w:rPr>
        <w:t>biding</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自助查询，也可在政采云帮</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助中心常见问题解答和操作流程讲解视频中自助查询，网址为：</w:t>
      </w:r>
    </w:p>
    <w:p w14:paraId="1AF56617">
      <w:pPr>
        <w:spacing w:before="3" w:line="289" w:lineRule="auto"/>
        <w:ind w:left="1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"https://service.zcygov.cn/#/help"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service</w:t>
      </w:r>
      <w:r>
        <w:rPr>
          <w:rFonts w:hint="default" w:ascii="Times New Roman" w:hAnsi="Times New Roman" w:eastAsia="宋体" w:cs="Times New Roman"/>
          <w:color w:val="000000" w:themeColor="text1"/>
          <w:spacing w:val="1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pacing w:val="1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help</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3"/>
          <w:sz w:val="23"/>
          <w:szCs w:val="23"/>
          <w14:textFill>
            <w14:solidFill>
              <w14:schemeClr w14:val="tx1"/>
            </w14:solidFill>
          </w14:textFill>
        </w:rPr>
        <w:t>，“项目采购”—“操作流程-电子招投标”</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—“政府采购项目电子交易管理操作指南-供应商</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”版</w:t>
      </w:r>
      <w:r>
        <w:rPr>
          <w:rFonts w:hint="default" w:ascii="Times New Roman" w:hAnsi="Times New Roman" w:eastAsia="宋体" w:cs="Times New Roman"/>
          <w:color w:val="000000" w:themeColor="text1"/>
          <w:spacing w:val="8"/>
          <w:sz w:val="23"/>
          <w:szCs w:val="23"/>
          <w14:textFill>
            <w14:solidFill>
              <w14:schemeClr w14:val="tx1"/>
            </w14:solidFill>
          </w14:textFill>
        </w:rPr>
        <w:t>面获取操作指南，同时对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自助查询无法解决的问题可通过钉钉群及政采云在线客服获取服务支持。供应商</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钉钉群号：政采云新疆供应商服务</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号群：30349928（如已加入</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w:t>
      </w:r>
      <w:r>
        <w:rPr>
          <w:rFonts w:hint="default" w:ascii="Times New Roman" w:hAnsi="Times New Roman" w:eastAsia="宋体" w:cs="Times New Roman"/>
          <w:color w:val="000000" w:themeColor="text1"/>
          <w:spacing w:val="5"/>
          <w:sz w:val="23"/>
          <w:szCs w:val="23"/>
          <w14:textFill>
            <w14:solidFill>
              <w14:schemeClr w14:val="tx1"/>
            </w14:solidFill>
          </w14:textFill>
        </w:rPr>
        <w:t>11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群，无需</w:t>
      </w:r>
      <w:r>
        <w:rPr>
          <w:rFonts w:hint="default" w:ascii="Times New Roman" w:hAnsi="Times New Roman" w:eastAsia="宋体" w:cs="Times New Roman"/>
          <w:color w:val="000000" w:themeColor="text1"/>
          <w:spacing w:val="8"/>
          <w:sz w:val="23"/>
          <w:szCs w:val="23"/>
          <w14:textFill>
            <w14:solidFill>
              <w14:schemeClr w14:val="tx1"/>
            </w14:solidFill>
          </w14:textFill>
        </w:rPr>
        <w:t>重复加入，十一个群联动直播</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pacing w:val="8"/>
          <w:sz w:val="23"/>
          <w:szCs w:val="23"/>
          <w14:textFill>
            <w14:solidFill>
              <w14:schemeClr w14:val="tx1"/>
            </w14:solidFill>
          </w14:textFill>
        </w:rPr>
        <w:t>钉钉工具软件具有回放功能，直播培训结束后</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可在钉钉群中回放观看学习。</w:t>
      </w:r>
    </w:p>
    <w:p w14:paraId="41CF9441">
      <w:pPr>
        <w:spacing w:line="226" w:lineRule="auto"/>
        <w:ind w:left="50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8.政采云线上获取招标文件方法：供应商登陆政采云平台</w:t>
      </w:r>
    </w:p>
    <w:p w14:paraId="26EF428D">
      <w:pPr>
        <w:spacing w:before="77" w:line="289" w:lineRule="auto"/>
        <w:ind w:left="20" w:right="49"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9"/>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9"/>
          <w:sz w:val="23"/>
          <w:szCs w:val="23"/>
          <w14:textFill>
            <w14:solidFill>
              <w14:schemeClr w14:val="tx1"/>
            </w14:solidFill>
          </w14:textFill>
        </w:rPr>
        <w:t>，在线申请获取采购文件（登录政府采购云平台</w:t>
      </w:r>
      <w:r>
        <w:rPr>
          <w:rFonts w:hint="default" w:ascii="Times New Roman" w:hAnsi="Times New Roman" w:eastAsia="宋体" w:cs="Times New Roman"/>
          <w:color w:val="000000" w:themeColor="text1"/>
          <w:spacing w:val="6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 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目采购 → 获取采购文件 →</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申请，审核通过后可下载</w:t>
      </w:r>
      <w:r>
        <w:rPr>
          <w:rFonts w:hint="default" w:ascii="Times New Roman" w:hAnsi="Times New Roman" w:eastAsia="宋体" w:cs="Times New Roman"/>
          <w:color w:val="000000" w:themeColor="text1"/>
          <w:spacing w:val="5"/>
          <w:sz w:val="23"/>
          <w:szCs w:val="23"/>
          <w14:textFill>
            <w14:solidFill>
              <w14:schemeClr w14:val="tx1"/>
            </w14:solidFill>
          </w14:textFill>
        </w:rPr>
        <w:t>招标文件，如有操作性问</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题，可与政采云在线客服进行咨询，咨询电话：95763）</w:t>
      </w:r>
    </w:p>
    <w:p w14:paraId="399304E3">
      <w:pPr>
        <w:spacing w:line="227" w:lineRule="auto"/>
        <w:ind w:left="5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特别提示：</w:t>
      </w:r>
    </w:p>
    <w:p w14:paraId="69E50F89">
      <w:pPr>
        <w:spacing w:before="199" w:line="282" w:lineRule="auto"/>
        <w:ind w:left="4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1、采购限额标准以上，200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万元以下的货物和服务采购项目</w:t>
      </w:r>
      <w:r>
        <w:rPr>
          <w:rFonts w:hint="default" w:ascii="Times New Roman" w:hAnsi="Times New Roman" w:eastAsia="宋体" w:cs="Times New Roman"/>
          <w:color w:val="000000" w:themeColor="text1"/>
          <w:spacing w:val="4"/>
          <w:sz w:val="23"/>
          <w:szCs w:val="23"/>
          <w14:textFill>
            <w14:solidFill>
              <w14:schemeClr w14:val="tx1"/>
            </w14:solidFill>
          </w14:textFill>
        </w:rPr>
        <w:t>、400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的工程采购项目，适宜由中小企业提供的，采购人应当专门面向中小企业采购。</w:t>
      </w:r>
    </w:p>
    <w:p w14:paraId="01B116C7">
      <w:pPr>
        <w:spacing w:before="213" w:line="300" w:lineRule="auto"/>
        <w:ind w:left="21" w:right="49"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2、超过</w:t>
      </w:r>
      <w:r>
        <w:rPr>
          <w:rFonts w:hint="default" w:ascii="Times New Roman" w:hAnsi="Times New Roman" w:eastAsia="宋体" w:cs="Times New Roman"/>
          <w:color w:val="000000" w:themeColor="text1"/>
          <w:spacing w:val="-3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200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万元的货物和服务采购项目、超过</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400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w:t>
      </w:r>
      <w:r>
        <w:rPr>
          <w:rFonts w:hint="default" w:ascii="Times New Roman" w:hAnsi="Times New Roman" w:eastAsia="宋体" w:cs="Times New Roman"/>
          <w:color w:val="000000" w:themeColor="text1"/>
          <w:spacing w:val="6"/>
          <w:sz w:val="23"/>
          <w:szCs w:val="23"/>
          <w14:textFill>
            <w14:solidFill>
              <w14:schemeClr w14:val="tx1"/>
            </w14:solidFill>
          </w14:textFill>
        </w:rPr>
        <w:t>元的工程采购项目中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适宜由中小企业提供的，预留该部分采购项目预算总额的</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30%以上专门面向中小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企业采购，其中预留给小微企业的比例不低于</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60</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36E54B43">
      <w:pPr>
        <w:spacing w:before="211" w:line="319" w:lineRule="auto"/>
        <w:ind w:left="22" w:right="49"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3、对于未预留份额专门面向中小企业的采购项目，以及预</w:t>
      </w:r>
      <w:r>
        <w:rPr>
          <w:rFonts w:hint="default" w:ascii="Times New Roman" w:hAnsi="Times New Roman" w:eastAsia="宋体" w:cs="Times New Roman"/>
          <w:color w:val="000000" w:themeColor="text1"/>
          <w:spacing w:val="8"/>
          <w:sz w:val="23"/>
          <w:szCs w:val="23"/>
          <w14:textFill>
            <w14:solidFill>
              <w14:schemeClr w14:val="tx1"/>
            </w14:solidFill>
          </w14:textFill>
        </w:rPr>
        <w:t>留份额项目中的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非预留部分采购包，采购人、采购代理机构应当对符合规定的小微企业报价给予</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10%~20%</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（工程项目为</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3%~5%）的扣除，用扣除后的价格参加评审。适用招标投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标法的政府采购工程建设项目，采用综合评估法但未采用低价优先法计算价格分</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的，评标时应当在采用原报价进行评分的基础上增加其价格得分的</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3%</w:t>
      </w:r>
      <w:r>
        <w:rPr>
          <w:rFonts w:hint="default" w:ascii="Times New Roman" w:hAnsi="Times New Roman" w:eastAsia="宋体" w:cs="Times New Roman"/>
          <w:color w:val="000000" w:themeColor="text1"/>
          <w:spacing w:val="7"/>
          <w:sz w:val="23"/>
          <w:szCs w:val="23"/>
          <w14:textFill>
            <w14:solidFill>
              <w14:schemeClr w14:val="tx1"/>
            </w14:solidFill>
          </w14:textFill>
        </w:rPr>
        <w:t>~5%作为其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价格分。</w:t>
      </w:r>
    </w:p>
    <w:p w14:paraId="5FD3DF30">
      <w:pPr>
        <w:spacing w:before="215" w:line="321" w:lineRule="auto"/>
        <w:ind w:left="21" w:right="49"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4、接受大中型企业与小微企业组成联合体或者允许大中型企业向一家或者</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多家小微企业分包的采购项目，对于联合协议或者分包意向协议约定小微企业的</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合同份额占到合同总金额</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30%以上的，采购人、采购代理机构应当对联合体或者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大中型企业的报价给予</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4%~6%</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（工程项目为 1%~2%）的扣除，用扣除后的价格参</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加评审。适用招标投标法的政府采购工程建设项目，采用综合评估法但未采用低</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价优先法计算价格分的，评标时应当在采用原报价进行评分的基础上增加其价格</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得分的</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1%~2%作为其价格分。</w:t>
      </w:r>
    </w:p>
    <w:p w14:paraId="07CE9333">
      <w:pPr>
        <w:spacing w:before="213"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bookmarkStart w:id="55" w:name="bookmark49"/>
      <w:bookmarkEnd w:id="55"/>
      <w:r>
        <w:rPr>
          <w:rFonts w:hint="default" w:ascii="Times New Roman" w:hAnsi="Times New Roman" w:eastAsia="宋体" w:cs="Times New Roman"/>
          <w:b/>
          <w:bCs/>
          <w:color w:val="000000" w:themeColor="text1"/>
          <w:spacing w:val="7"/>
          <w:sz w:val="23"/>
          <w:szCs w:val="23"/>
          <w14:textFill>
            <w14:solidFill>
              <w14:schemeClr w14:val="tx1"/>
            </w14:solidFill>
          </w14:textFill>
        </w:rPr>
        <w:t>八、对本次采购提出询问，请按以下方式联系</w:t>
      </w:r>
    </w:p>
    <w:p w14:paraId="52F2D8E6">
      <w:pPr>
        <w:spacing w:before="211" w:line="227" w:lineRule="auto"/>
        <w:ind w:left="51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1.采购人信息</w:t>
      </w:r>
    </w:p>
    <w:p w14:paraId="36EC6F54">
      <w:pPr>
        <w:spacing w:before="214" w:line="227" w:lineRule="auto"/>
        <w:ind w:left="500"/>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采购单位:</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疏附县第二中学</w:t>
      </w:r>
    </w:p>
    <w:p w14:paraId="0C3E976D">
      <w:pPr>
        <w:spacing w:before="212" w:line="227" w:lineRule="auto"/>
        <w:ind w:left="501"/>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地</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址:</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6"/>
          <w:sz w:val="23"/>
          <w:szCs w:val="23"/>
          <w:lang w:val="en-US" w:eastAsia="zh-CN"/>
          <w14:textFill>
            <w14:solidFill>
              <w14:schemeClr w14:val="tx1"/>
            </w14:solidFill>
          </w14:textFill>
        </w:rPr>
        <w:t>疏附县托克扎克镇幸福路1号</w:t>
      </w:r>
    </w:p>
    <w:p w14:paraId="16457A7E">
      <w:pPr>
        <w:spacing w:before="212" w:line="229" w:lineRule="auto"/>
        <w:ind w:left="50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联</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系 人：</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张德清</w:t>
      </w:r>
    </w:p>
    <w:p w14:paraId="1CCBB273">
      <w:pPr>
        <w:spacing w:before="208" w:line="230" w:lineRule="auto"/>
        <w:ind w:left="50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联系电话：</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18699389861</w:t>
      </w:r>
    </w:p>
    <w:p w14:paraId="38620461">
      <w:pPr>
        <w:numPr>
          <w:ilvl w:val="0"/>
          <w:numId w:val="0"/>
        </w:numPr>
        <w:spacing w:before="211" w:line="227" w:lineRule="auto"/>
        <w:ind w:firstLine="488" w:firstLineChars="200"/>
        <w:rPr>
          <w:rFonts w:hint="default" w:ascii="Times New Roman" w:hAnsi="Times New Roman" w:eastAsia="宋体" w:cs="Times New Roman"/>
          <w:color w:val="000000" w:themeColor="text1"/>
          <w:spacing w:val="7"/>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7"/>
          <w:sz w:val="23"/>
          <w:szCs w:val="23"/>
          <w14:textFill>
            <w14:solidFill>
              <w14:schemeClr w14:val="tx1"/>
            </w14:solidFill>
          </w14:textFill>
        </w:rPr>
        <w:t>采购代理机构信息</w:t>
      </w:r>
    </w:p>
    <w:p w14:paraId="1AFF76E3">
      <w:pPr>
        <w:spacing w:before="214" w:line="227" w:lineRule="auto"/>
        <w:ind w:left="500"/>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名 称：</w:t>
      </w:r>
      <w:r>
        <w:rPr>
          <w:rFonts w:hint="eastAsia" w:ascii="Times New Roman" w:hAnsi="Times New Roman" w:eastAsia="宋体" w:cs="Times New Roman"/>
          <w:color w:val="000000" w:themeColor="text1"/>
          <w:spacing w:val="8"/>
          <w:sz w:val="23"/>
          <w:szCs w:val="23"/>
          <w:lang w:val="en-US" w:eastAsia="zh-CN"/>
          <w14:textFill>
            <w14:solidFill>
              <w14:schemeClr w14:val="tx1"/>
            </w14:solidFill>
          </w14:textFill>
        </w:rPr>
        <w:t>新疆丰颢源工程管理咨询有限公司</w:t>
      </w:r>
    </w:p>
    <w:p w14:paraId="6D5A08A9">
      <w:pPr>
        <w:keepNext w:val="0"/>
        <w:keepLines w:val="0"/>
        <w:pageBreakBefore w:val="0"/>
        <w:widowControl/>
        <w:kinsoku w:val="0"/>
        <w:wordWrap/>
        <w:overflowPunct/>
        <w:topLinePunct w:val="0"/>
        <w:autoSpaceDE w:val="0"/>
        <w:autoSpaceDN w:val="0"/>
        <w:bidi w:val="0"/>
        <w:adjustRightInd w:val="0"/>
        <w:snapToGrid w:val="0"/>
        <w:spacing w:before="214" w:line="322" w:lineRule="auto"/>
        <w:ind w:left="499"/>
        <w:textAlignment w:val="baseline"/>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地 址：新疆喀什地区喀什市</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帕依纳普路251号（唐城国际商业步行街）1幢6层6003号</w:t>
      </w:r>
    </w:p>
    <w:p w14:paraId="6C9FF8F1">
      <w:pPr>
        <w:spacing w:before="214" w:line="227" w:lineRule="auto"/>
        <w:ind w:left="500"/>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联系人：</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刘俊凯</w:t>
      </w:r>
    </w:p>
    <w:p w14:paraId="7AB4211C">
      <w:pPr>
        <w:spacing w:before="214" w:line="227" w:lineRule="auto"/>
        <w:ind w:left="500"/>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联系电话： </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18195999946</w:t>
      </w:r>
    </w:p>
    <w:p w14:paraId="77F01076">
      <w:pPr>
        <w:spacing w:line="229"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6" w:type="default"/>
          <w:pgSz w:w="11906" w:h="16838"/>
          <w:pgMar w:top="1431" w:right="1785" w:bottom="1433" w:left="1785" w:header="0" w:footer="1202" w:gutter="0"/>
          <w:pgNumType w:fmt="decimal"/>
          <w:cols w:space="720" w:num="1"/>
        </w:sectPr>
      </w:pPr>
    </w:p>
    <w:p w14:paraId="5FECFC6A">
      <w:pPr>
        <w:spacing w:before="222" w:line="224" w:lineRule="auto"/>
        <w:ind w:left="2364"/>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6"/>
          <w:sz w:val="31"/>
          <w:szCs w:val="31"/>
          <w14:textFill>
            <w14:solidFill>
              <w14:schemeClr w14:val="tx1"/>
            </w14:solidFill>
          </w14:textFill>
        </w:rPr>
        <w:t>第四章</w:t>
      </w:r>
      <w:r>
        <w:rPr>
          <w:rFonts w:hint="default" w:ascii="Times New Roman" w:hAnsi="Times New Roman" w:eastAsia="宋体" w:cs="Times New Roman"/>
          <w:color w:val="000000" w:themeColor="text1"/>
          <w:spacing w:val="6"/>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6"/>
          <w:sz w:val="31"/>
          <w:szCs w:val="31"/>
          <w14:textFill>
            <w14:solidFill>
              <w14:schemeClr w14:val="tx1"/>
            </w14:solidFill>
          </w14:textFill>
        </w:rPr>
        <w:t>投标人须知资料表</w:t>
      </w:r>
    </w:p>
    <w:p w14:paraId="279428EB">
      <w:pPr>
        <w:spacing w:before="248" w:line="227" w:lineRule="auto"/>
        <w:ind w:left="53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本表是本招标项目的具体资料，是对投标人须知的具体补充和修改，如</w:t>
      </w:r>
      <w:r>
        <w:rPr>
          <w:rFonts w:hint="default" w:ascii="Times New Roman" w:hAnsi="Times New Roman" w:eastAsia="宋体" w:cs="Times New Roman"/>
          <w:color w:val="000000" w:themeColor="text1"/>
          <w:spacing w:val="6"/>
          <w:sz w:val="23"/>
          <w:szCs w:val="23"/>
          <w14:textFill>
            <w14:solidFill>
              <w14:schemeClr w14:val="tx1"/>
            </w14:solidFill>
          </w14:textFill>
        </w:rPr>
        <w:t>有矛</w:t>
      </w:r>
    </w:p>
    <w:p w14:paraId="63DA38F6">
      <w:pPr>
        <w:spacing w:before="29" w:line="222" w:lineRule="auto"/>
        <w:ind w:left="5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盾，应以本资料表为准。</w:t>
      </w:r>
    </w:p>
    <w:tbl>
      <w:tblPr>
        <w:tblStyle w:val="14"/>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7565"/>
      </w:tblGrid>
      <w:tr w14:paraId="5C3E3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010" w:type="dxa"/>
            <w:tcBorders>
              <w:top w:val="single" w:color="000000" w:sz="10" w:space="0"/>
              <w:left w:val="single" w:color="000000" w:sz="10" w:space="0"/>
            </w:tcBorders>
            <w:vAlign w:val="top"/>
          </w:tcPr>
          <w:p w14:paraId="132D7F9E">
            <w:pPr>
              <w:spacing w:before="107" w:line="227" w:lineRule="auto"/>
              <w:ind w:left="2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条款号</w:t>
            </w:r>
          </w:p>
        </w:tc>
        <w:tc>
          <w:tcPr>
            <w:tcW w:w="7565" w:type="dxa"/>
            <w:tcBorders>
              <w:top w:val="single" w:color="000000" w:sz="10" w:space="0"/>
              <w:right w:val="single" w:color="000000" w:sz="10" w:space="0"/>
            </w:tcBorders>
            <w:vAlign w:val="top"/>
          </w:tcPr>
          <w:p w14:paraId="64E3D8B5">
            <w:pPr>
              <w:spacing w:before="107" w:line="227" w:lineRule="auto"/>
              <w:ind w:left="3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5"/>
                <w:sz w:val="23"/>
                <w:szCs w:val="23"/>
                <w14:textFill>
                  <w14:solidFill>
                    <w14:schemeClr w14:val="tx1"/>
                  </w14:solidFill>
                </w14:textFill>
              </w:rPr>
              <w:t>内</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5"/>
                <w:sz w:val="23"/>
                <w:szCs w:val="23"/>
                <w14:textFill>
                  <w14:solidFill>
                    <w14:schemeClr w14:val="tx1"/>
                  </w14:solidFill>
                </w14:textFill>
              </w:rPr>
              <w:t>容</w:t>
            </w:r>
          </w:p>
        </w:tc>
      </w:tr>
      <w:tr w14:paraId="1D87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010" w:type="dxa"/>
            <w:tcBorders>
              <w:left w:val="single" w:color="000000" w:sz="10" w:space="0"/>
            </w:tcBorders>
            <w:vAlign w:val="top"/>
          </w:tcPr>
          <w:p w14:paraId="74FA6F36">
            <w:pPr>
              <w:pStyle w:val="15"/>
              <w:spacing w:line="243" w:lineRule="auto"/>
              <w:rPr>
                <w:rFonts w:hint="default" w:ascii="Times New Roman" w:hAnsi="Times New Roman" w:cs="Times New Roman"/>
                <w:color w:val="000000" w:themeColor="text1"/>
                <w14:textFill>
                  <w14:solidFill>
                    <w14:schemeClr w14:val="tx1"/>
                  </w14:solidFill>
                </w14:textFill>
              </w:rPr>
            </w:pPr>
          </w:p>
          <w:p w14:paraId="5FDCA199">
            <w:pPr>
              <w:pStyle w:val="15"/>
              <w:spacing w:line="244" w:lineRule="auto"/>
              <w:rPr>
                <w:rFonts w:hint="default" w:ascii="Times New Roman" w:hAnsi="Times New Roman" w:cs="Times New Roman"/>
                <w:color w:val="000000" w:themeColor="text1"/>
                <w14:textFill>
                  <w14:solidFill>
                    <w14:schemeClr w14:val="tx1"/>
                  </w14:solidFill>
                </w14:textFill>
              </w:rPr>
            </w:pPr>
          </w:p>
          <w:p w14:paraId="06366A35">
            <w:pPr>
              <w:pStyle w:val="15"/>
              <w:spacing w:line="244" w:lineRule="auto"/>
              <w:rPr>
                <w:rFonts w:hint="default" w:ascii="Times New Roman" w:hAnsi="Times New Roman" w:cs="Times New Roman"/>
                <w:color w:val="000000" w:themeColor="text1"/>
                <w14:textFill>
                  <w14:solidFill>
                    <w14:schemeClr w14:val="tx1"/>
                  </w14:solidFill>
                </w14:textFill>
              </w:rPr>
            </w:pPr>
          </w:p>
          <w:p w14:paraId="351B6894">
            <w:pPr>
              <w:spacing w:before="75" w:line="307"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position w:val="1"/>
                <w:sz w:val="23"/>
                <w:szCs w:val="23"/>
                <w14:textFill>
                  <w14:solidFill>
                    <w14:schemeClr w14:val="tx1"/>
                  </w14:solidFill>
                </w14:textFill>
              </w:rPr>
              <w:t>1.1</w:t>
            </w:r>
          </w:p>
        </w:tc>
        <w:tc>
          <w:tcPr>
            <w:tcW w:w="7565" w:type="dxa"/>
            <w:tcBorders>
              <w:right w:val="single" w:color="000000" w:sz="10" w:space="0"/>
            </w:tcBorders>
            <w:vAlign w:val="top"/>
          </w:tcPr>
          <w:p w14:paraId="562D407F">
            <w:pPr>
              <w:spacing w:before="32" w:line="227" w:lineRule="auto"/>
              <w:ind w:left="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采 购 人：</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疏附县第二中学</w:t>
            </w:r>
          </w:p>
          <w:p w14:paraId="6DC43A2E">
            <w:pPr>
              <w:spacing w:before="182" w:line="227" w:lineRule="auto"/>
              <w:ind w:left="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地</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址:</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6"/>
                <w:sz w:val="23"/>
                <w:szCs w:val="23"/>
                <w:lang w:val="en-US" w:eastAsia="zh-CN"/>
                <w14:textFill>
                  <w14:solidFill>
                    <w14:schemeClr w14:val="tx1"/>
                  </w14:solidFill>
                </w14:textFill>
              </w:rPr>
              <w:t>疏附县托克扎克镇幸福路1号</w:t>
            </w:r>
          </w:p>
          <w:p w14:paraId="00F96772">
            <w:pPr>
              <w:spacing w:before="185" w:line="229"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联</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系 人：</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张德清</w:t>
            </w:r>
          </w:p>
          <w:p w14:paraId="04C6FEF7">
            <w:pPr>
              <w:spacing w:before="182" w:line="230"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联系电话：</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18699389861</w:t>
            </w:r>
          </w:p>
        </w:tc>
      </w:tr>
      <w:tr w14:paraId="34CE2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4" w:hRule="atLeast"/>
        </w:trPr>
        <w:tc>
          <w:tcPr>
            <w:tcW w:w="1010" w:type="dxa"/>
            <w:tcBorders>
              <w:left w:val="single" w:color="000000" w:sz="10" w:space="0"/>
            </w:tcBorders>
            <w:vAlign w:val="center"/>
          </w:tcPr>
          <w:p w14:paraId="1CF8DFF6">
            <w:pPr>
              <w:pStyle w:val="15"/>
              <w:spacing w:line="243"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1.2</w:t>
            </w:r>
          </w:p>
        </w:tc>
        <w:tc>
          <w:tcPr>
            <w:tcW w:w="7565" w:type="dxa"/>
            <w:tcBorders>
              <w:right w:val="single" w:color="000000" w:sz="10" w:space="0"/>
            </w:tcBorders>
            <w:vAlign w:val="center"/>
          </w:tcPr>
          <w:p w14:paraId="71503B41">
            <w:pPr>
              <w:pStyle w:val="15"/>
              <w:spacing w:line="360" w:lineRule="auto"/>
              <w:jc w:val="both"/>
              <w:rPr>
                <w:rFonts w:hint="default" w:ascii="Times New Roman" w:hAnsi="Times New Roman" w:cs="Times New Roman" w:eastAsiaTheme="minorEastAsia"/>
                <w:color w:val="000000" w:themeColor="text1"/>
                <w:sz w:val="23"/>
                <w:szCs w:val="23"/>
                <w14:textFill>
                  <w14:solidFill>
                    <w14:schemeClr w14:val="tx1"/>
                  </w14:solidFill>
                </w14:textFill>
              </w:rPr>
            </w:pPr>
            <w:r>
              <w:rPr>
                <w:rFonts w:hint="default" w:ascii="Times New Roman" w:hAnsi="Times New Roman" w:cs="Times New Roman" w:eastAsiaTheme="minorEastAsia"/>
                <w:color w:val="000000" w:themeColor="text1"/>
                <w:sz w:val="23"/>
                <w:szCs w:val="23"/>
                <w14:textFill>
                  <w14:solidFill>
                    <w14:schemeClr w14:val="tx1"/>
                  </w14:solidFill>
                </w14:textFill>
              </w:rPr>
              <w:t xml:space="preserve">采购代理机构： </w:t>
            </w:r>
            <w:r>
              <w:rPr>
                <w:rFonts w:hint="eastAsia" w:ascii="Times New Roman" w:hAnsi="Times New Roman" w:cs="Times New Roman" w:eastAsiaTheme="minorEastAsia"/>
                <w:color w:val="000000" w:themeColor="text1"/>
                <w:sz w:val="23"/>
                <w:szCs w:val="23"/>
                <w:lang w:val="en-US" w:eastAsia="zh-CN"/>
                <w14:textFill>
                  <w14:solidFill>
                    <w14:schemeClr w14:val="tx1"/>
                  </w14:solidFill>
                </w14:textFill>
              </w:rPr>
              <w:t>新疆丰颢源工程管理咨询有限公司</w:t>
            </w:r>
          </w:p>
          <w:p w14:paraId="6143569E">
            <w:pPr>
              <w:pStyle w:val="15"/>
              <w:spacing w:line="360" w:lineRule="auto"/>
              <w:jc w:val="both"/>
              <w:rPr>
                <w:rFonts w:hint="default" w:ascii="Times New Roman" w:hAnsi="Times New Roman" w:cs="Times New Roman" w:eastAsiaTheme="minorEastAsia"/>
                <w:color w:val="000000" w:themeColor="text1"/>
                <w:sz w:val="23"/>
                <w:szCs w:val="23"/>
                <w14:textFill>
                  <w14:solidFill>
                    <w14:schemeClr w14:val="tx1"/>
                  </w14:solidFill>
                </w14:textFill>
              </w:rPr>
            </w:pPr>
            <w:r>
              <w:rPr>
                <w:rFonts w:hint="default" w:ascii="Times New Roman" w:hAnsi="Times New Roman" w:cs="Times New Roman" w:eastAsiaTheme="minorEastAsia"/>
                <w:color w:val="000000" w:themeColor="text1"/>
                <w:sz w:val="23"/>
                <w:szCs w:val="23"/>
                <w14:textFill>
                  <w14:solidFill>
                    <w14:schemeClr w14:val="tx1"/>
                  </w14:solidFill>
                </w14:textFill>
              </w:rPr>
              <w:t>地 址：新疆喀什地区喀什市帕依纳普路251号（唐城国际商业步行街）1幢6层6003号</w:t>
            </w:r>
          </w:p>
          <w:p w14:paraId="0DE13A64">
            <w:pPr>
              <w:pStyle w:val="15"/>
              <w:spacing w:line="360" w:lineRule="auto"/>
              <w:jc w:val="both"/>
              <w:rPr>
                <w:rFonts w:hint="default" w:ascii="Times New Roman" w:hAnsi="Times New Roman" w:cs="Times New Roman" w:eastAsiaTheme="minorEastAsia"/>
                <w:color w:val="000000" w:themeColor="text1"/>
                <w:sz w:val="23"/>
                <w:szCs w:val="23"/>
                <w14:textFill>
                  <w14:solidFill>
                    <w14:schemeClr w14:val="tx1"/>
                  </w14:solidFill>
                </w14:textFill>
              </w:rPr>
            </w:pPr>
            <w:r>
              <w:rPr>
                <w:rFonts w:hint="default" w:ascii="Times New Roman" w:hAnsi="Times New Roman" w:cs="Times New Roman" w:eastAsiaTheme="minorEastAsia"/>
                <w:color w:val="000000" w:themeColor="text1"/>
                <w:sz w:val="23"/>
                <w:szCs w:val="23"/>
                <w14:textFill>
                  <w14:solidFill>
                    <w14:schemeClr w14:val="tx1"/>
                  </w14:solidFill>
                </w14:textFill>
              </w:rPr>
              <w:t>联系人：</w:t>
            </w:r>
            <w:r>
              <w:rPr>
                <w:rFonts w:hint="default" w:ascii="Times New Roman" w:hAnsi="Times New Roman" w:cs="Times New Roman" w:eastAsiaTheme="minorEastAsia"/>
                <w:color w:val="000000" w:themeColor="text1"/>
                <w:spacing w:val="8"/>
                <w:sz w:val="23"/>
                <w:szCs w:val="23"/>
                <w:lang w:val="en-US" w:eastAsia="zh-CN"/>
                <w14:textFill>
                  <w14:solidFill>
                    <w14:schemeClr w14:val="tx1"/>
                  </w14:solidFill>
                </w14:textFill>
              </w:rPr>
              <w:t>刘俊凯</w:t>
            </w:r>
          </w:p>
          <w:p w14:paraId="1A073E28">
            <w:pPr>
              <w:pStyle w:val="15"/>
              <w:spacing w:line="360"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3"/>
                <w:szCs w:val="23"/>
                <w14:textFill>
                  <w14:solidFill>
                    <w14:schemeClr w14:val="tx1"/>
                  </w14:solidFill>
                </w14:textFill>
              </w:rPr>
              <w:t xml:space="preserve">联系电话： </w:t>
            </w:r>
            <w:r>
              <w:rPr>
                <w:rFonts w:hint="default" w:ascii="Times New Roman" w:hAnsi="Times New Roman" w:cs="Times New Roman" w:eastAsiaTheme="minorEastAsia"/>
                <w:color w:val="000000" w:themeColor="text1"/>
                <w:spacing w:val="8"/>
                <w:sz w:val="23"/>
                <w:szCs w:val="23"/>
                <w:lang w:val="en-US" w:eastAsia="zh-CN"/>
                <w14:textFill>
                  <w14:solidFill>
                    <w14:schemeClr w14:val="tx1"/>
                  </w14:solidFill>
                </w14:textFill>
              </w:rPr>
              <w:t>18195999946</w:t>
            </w:r>
          </w:p>
        </w:tc>
      </w:tr>
      <w:tr w14:paraId="15904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3" w:hRule="atLeast"/>
        </w:trPr>
        <w:tc>
          <w:tcPr>
            <w:tcW w:w="1010" w:type="dxa"/>
            <w:tcBorders>
              <w:left w:val="single" w:color="000000" w:sz="10" w:space="0"/>
            </w:tcBorders>
            <w:vAlign w:val="top"/>
          </w:tcPr>
          <w:p w14:paraId="47C3BDE4">
            <w:pPr>
              <w:pStyle w:val="15"/>
              <w:spacing w:line="242" w:lineRule="auto"/>
              <w:rPr>
                <w:rFonts w:hint="default" w:ascii="Times New Roman" w:hAnsi="Times New Roman" w:cs="Times New Roman"/>
                <w:color w:val="000000" w:themeColor="text1"/>
                <w14:textFill>
                  <w14:solidFill>
                    <w14:schemeClr w14:val="tx1"/>
                  </w14:solidFill>
                </w14:textFill>
              </w:rPr>
            </w:pPr>
          </w:p>
          <w:p w14:paraId="746BF2D6">
            <w:pPr>
              <w:pStyle w:val="15"/>
              <w:spacing w:line="242" w:lineRule="auto"/>
              <w:rPr>
                <w:rFonts w:hint="default" w:ascii="Times New Roman" w:hAnsi="Times New Roman" w:cs="Times New Roman"/>
                <w:color w:val="000000" w:themeColor="text1"/>
                <w14:textFill>
                  <w14:solidFill>
                    <w14:schemeClr w14:val="tx1"/>
                  </w14:solidFill>
                </w14:textFill>
              </w:rPr>
            </w:pPr>
          </w:p>
          <w:p w14:paraId="2B0AD5E4">
            <w:pPr>
              <w:pStyle w:val="15"/>
              <w:spacing w:line="242" w:lineRule="auto"/>
              <w:rPr>
                <w:rFonts w:hint="default" w:ascii="Times New Roman" w:hAnsi="Times New Roman" w:cs="Times New Roman"/>
                <w:color w:val="000000" w:themeColor="text1"/>
                <w14:textFill>
                  <w14:solidFill>
                    <w14:schemeClr w14:val="tx1"/>
                  </w14:solidFill>
                </w14:textFill>
              </w:rPr>
            </w:pPr>
          </w:p>
          <w:p w14:paraId="7C407823">
            <w:pPr>
              <w:pStyle w:val="15"/>
              <w:spacing w:line="242" w:lineRule="auto"/>
              <w:rPr>
                <w:rFonts w:hint="default" w:ascii="Times New Roman" w:hAnsi="Times New Roman" w:cs="Times New Roman"/>
                <w:color w:val="000000" w:themeColor="text1"/>
                <w14:textFill>
                  <w14:solidFill>
                    <w14:schemeClr w14:val="tx1"/>
                  </w14:solidFill>
                </w14:textFill>
              </w:rPr>
            </w:pPr>
          </w:p>
          <w:p w14:paraId="21965D90">
            <w:pPr>
              <w:pStyle w:val="15"/>
              <w:spacing w:line="242" w:lineRule="auto"/>
              <w:rPr>
                <w:rFonts w:hint="default" w:ascii="Times New Roman" w:hAnsi="Times New Roman" w:cs="Times New Roman"/>
                <w:color w:val="000000" w:themeColor="text1"/>
                <w14:textFill>
                  <w14:solidFill>
                    <w14:schemeClr w14:val="tx1"/>
                  </w14:solidFill>
                </w14:textFill>
              </w:rPr>
            </w:pPr>
          </w:p>
          <w:p w14:paraId="5E8854E4">
            <w:pPr>
              <w:pStyle w:val="15"/>
              <w:spacing w:line="242" w:lineRule="auto"/>
              <w:rPr>
                <w:rFonts w:hint="default" w:ascii="Times New Roman" w:hAnsi="Times New Roman" w:cs="Times New Roman"/>
                <w:color w:val="000000" w:themeColor="text1"/>
                <w14:textFill>
                  <w14:solidFill>
                    <w14:schemeClr w14:val="tx1"/>
                  </w14:solidFill>
                </w14:textFill>
              </w:rPr>
            </w:pPr>
          </w:p>
          <w:p w14:paraId="4DC80F51">
            <w:pPr>
              <w:pStyle w:val="15"/>
              <w:spacing w:line="243" w:lineRule="auto"/>
              <w:rPr>
                <w:rFonts w:hint="default" w:ascii="Times New Roman" w:hAnsi="Times New Roman" w:cs="Times New Roman"/>
                <w:color w:val="000000" w:themeColor="text1"/>
                <w14:textFill>
                  <w14:solidFill>
                    <w14:schemeClr w14:val="tx1"/>
                  </w14:solidFill>
                </w14:textFill>
              </w:rPr>
            </w:pPr>
          </w:p>
          <w:p w14:paraId="5BA675B2">
            <w:pPr>
              <w:pStyle w:val="15"/>
              <w:spacing w:line="243" w:lineRule="auto"/>
              <w:rPr>
                <w:rFonts w:hint="default" w:ascii="Times New Roman" w:hAnsi="Times New Roman" w:cs="Times New Roman"/>
                <w:color w:val="000000" w:themeColor="text1"/>
                <w14:textFill>
                  <w14:solidFill>
                    <w14:schemeClr w14:val="tx1"/>
                  </w14:solidFill>
                </w14:textFill>
              </w:rPr>
            </w:pPr>
          </w:p>
          <w:p w14:paraId="72B6DF41">
            <w:pPr>
              <w:pStyle w:val="15"/>
              <w:spacing w:line="243" w:lineRule="auto"/>
              <w:rPr>
                <w:rFonts w:hint="default" w:ascii="Times New Roman" w:hAnsi="Times New Roman" w:cs="Times New Roman"/>
                <w:color w:val="000000" w:themeColor="text1"/>
                <w14:textFill>
                  <w14:solidFill>
                    <w14:schemeClr w14:val="tx1"/>
                  </w14:solidFill>
                </w14:textFill>
              </w:rPr>
            </w:pPr>
          </w:p>
          <w:p w14:paraId="4BC50395">
            <w:pPr>
              <w:pStyle w:val="15"/>
              <w:spacing w:line="243" w:lineRule="auto"/>
              <w:rPr>
                <w:rFonts w:hint="default" w:ascii="Times New Roman" w:hAnsi="Times New Roman" w:cs="Times New Roman"/>
                <w:color w:val="000000" w:themeColor="text1"/>
                <w14:textFill>
                  <w14:solidFill>
                    <w14:schemeClr w14:val="tx1"/>
                  </w14:solidFill>
                </w14:textFill>
              </w:rPr>
            </w:pPr>
          </w:p>
          <w:p w14:paraId="6713A904">
            <w:pPr>
              <w:pStyle w:val="15"/>
              <w:spacing w:line="243" w:lineRule="auto"/>
              <w:rPr>
                <w:rFonts w:hint="default" w:ascii="Times New Roman" w:hAnsi="Times New Roman" w:cs="Times New Roman"/>
                <w:color w:val="000000" w:themeColor="text1"/>
                <w14:textFill>
                  <w14:solidFill>
                    <w14:schemeClr w14:val="tx1"/>
                  </w14:solidFill>
                </w14:textFill>
              </w:rPr>
            </w:pPr>
          </w:p>
          <w:p w14:paraId="7BCD06EA">
            <w:pPr>
              <w:pStyle w:val="15"/>
              <w:spacing w:line="243" w:lineRule="auto"/>
              <w:rPr>
                <w:rFonts w:hint="default" w:ascii="Times New Roman" w:hAnsi="Times New Roman" w:cs="Times New Roman"/>
                <w:color w:val="000000" w:themeColor="text1"/>
                <w14:textFill>
                  <w14:solidFill>
                    <w14:schemeClr w14:val="tx1"/>
                  </w14:solidFill>
                </w14:textFill>
              </w:rPr>
            </w:pPr>
          </w:p>
          <w:p w14:paraId="3D94FB6A">
            <w:pPr>
              <w:pStyle w:val="15"/>
              <w:spacing w:line="243" w:lineRule="auto"/>
              <w:rPr>
                <w:rFonts w:hint="default" w:ascii="Times New Roman" w:hAnsi="Times New Roman" w:cs="Times New Roman"/>
                <w:color w:val="000000" w:themeColor="text1"/>
                <w14:textFill>
                  <w14:solidFill>
                    <w14:schemeClr w14:val="tx1"/>
                  </w14:solidFill>
                </w14:textFill>
              </w:rPr>
            </w:pPr>
          </w:p>
          <w:p w14:paraId="4B995EFE">
            <w:pPr>
              <w:spacing w:before="75" w:line="307" w:lineRule="exact"/>
              <w:ind w:left="45"/>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1.3.4</w:t>
            </w:r>
          </w:p>
        </w:tc>
        <w:tc>
          <w:tcPr>
            <w:tcW w:w="7565" w:type="dxa"/>
            <w:tcBorders>
              <w:right w:val="single" w:color="000000" w:sz="10" w:space="0"/>
            </w:tcBorders>
            <w:vAlign w:val="top"/>
          </w:tcPr>
          <w:p w14:paraId="3709465B">
            <w:pPr>
              <w:spacing w:before="43"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合格投标人的其他资格要求：</w:t>
            </w:r>
          </w:p>
          <w:p w14:paraId="38CF7B94">
            <w:pPr>
              <w:spacing w:before="228" w:line="227" w:lineRule="auto"/>
              <w:ind w:left="4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1、有效的营业执照；</w:t>
            </w:r>
          </w:p>
          <w:p w14:paraId="1E0E7243">
            <w:pPr>
              <w:spacing w:before="76" w:line="258" w:lineRule="auto"/>
              <w:ind w:left="22" w:right="16" w:firstLine="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2、法定代表人身份证明书，法人授权委托书附法人身份证复印件及授权</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委托人身份证复印件加盖公章；</w:t>
            </w:r>
          </w:p>
          <w:p w14:paraId="7EE6ABE3">
            <w:pPr>
              <w:spacing w:before="77" w:line="227" w:lineRule="auto"/>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3、投标单位依法缴纳</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年度近三个月中任意一个月的</w:t>
            </w:r>
            <w:r>
              <w:rPr>
                <w:rFonts w:hint="default" w:ascii="Times New Roman" w:hAnsi="Times New Roman" w:eastAsia="宋体" w:cs="Times New Roman"/>
                <w:color w:val="000000" w:themeColor="text1"/>
                <w:spacing w:val="3"/>
                <w:sz w:val="23"/>
                <w:szCs w:val="23"/>
                <w14:textFill>
                  <w14:solidFill>
                    <w14:schemeClr w14:val="tx1"/>
                  </w14:solidFill>
                </w14:textFill>
              </w:rPr>
              <w:t>社保缴纳凭证；</w:t>
            </w:r>
          </w:p>
          <w:p w14:paraId="0B59C227">
            <w:pPr>
              <w:spacing w:before="78" w:line="258" w:lineRule="auto"/>
              <w:ind w:left="23" w:right="16" w:hanging="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4、具有</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202</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年度或</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202</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年度的财务审计报告（新成</w:t>
            </w:r>
            <w:r>
              <w:rPr>
                <w:rFonts w:hint="default" w:ascii="Times New Roman" w:hAnsi="Times New Roman" w:eastAsia="宋体" w:cs="Times New Roman"/>
                <w:color w:val="000000" w:themeColor="text1"/>
                <w:spacing w:val="5"/>
                <w:sz w:val="23"/>
                <w:szCs w:val="23"/>
                <w14:textFill>
                  <w14:solidFill>
                    <w14:schemeClr w14:val="tx1"/>
                  </w14:solidFill>
                </w14:textFill>
              </w:rPr>
              <w:t>立公司提供有效的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银行资信证明）；</w:t>
            </w:r>
          </w:p>
          <w:p w14:paraId="23556284">
            <w:pPr>
              <w:spacing w:before="29" w:line="239" w:lineRule="auto"/>
              <w:ind w:left="22" w:right="16" w:firstLine="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5、投标单位提供依法缴纳</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202</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年度近三个月中任意一个月的税收良好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记录证明</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5"/>
                <w:sz w:val="23"/>
                <w:szCs w:val="23"/>
                <w14:textFill>
                  <w14:solidFill>
                    <w14:schemeClr w14:val="tx1"/>
                  </w14:solidFill>
                </w14:textFill>
              </w:rPr>
              <w:t>完税证明或税务部门出具的其他证明，非社会保险类</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w:t>
            </w:r>
          </w:p>
          <w:p w14:paraId="766D3323">
            <w:pPr>
              <w:spacing w:before="32" w:line="246" w:lineRule="auto"/>
              <w:ind w:left="21" w:right="14" w:firstLine="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6、投标供应商未被列入“信用中国”网站(</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creditchina</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
                <w:sz w:val="23"/>
                <w:szCs w:val="23"/>
                <w14:textFill>
                  <w14:solidFill>
                    <w14:schemeClr w14:val="tx1"/>
                  </w14:solidFill>
                </w14:textFill>
              </w:rPr>
              <w:t>)“记</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录失信被执行人、重大税收违法失信主体记录名单；未处于中国政府采</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购网(</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ccgp</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9"/>
                <w:sz w:val="23"/>
                <w:szCs w:val="23"/>
                <w14:textFill>
                  <w14:solidFill>
                    <w14:schemeClr w14:val="tx1"/>
                  </w14:solidFill>
                </w14:textFill>
              </w:rPr>
              <w:t>)“政府采购严重违法失信行为记录名单”中的禁</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止参加政府采购活动期间(以采购代理机构于响应文件截止日当天在“信</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用 中 国 ”</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网</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站</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72"/>
                <w:sz w:val="23"/>
                <w:szCs w:val="2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3"/>
                <w:sz w:val="23"/>
                <w:szCs w:val="23"/>
                <w14:textFill>
                  <w14:solidFill>
                    <w14:schemeClr w14:val="tx1"/>
                  </w14:solidFill>
                </w14:textFill>
              </w:rPr>
              <w:t>www.creditchina.gov.cn</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及</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中</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国</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政</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府</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采</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购</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ccgp</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9"/>
                <w:sz w:val="23"/>
                <w:szCs w:val="23"/>
                <w14:textFill>
                  <w14:solidFill>
                    <w14:schemeClr w14:val="tx1"/>
                  </w14:solidFill>
                </w14:textFill>
              </w:rPr>
              <w:t>)查询结果为准，如相关失信记录已失效，供应商也需</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提供相关证明资料) ；</w:t>
            </w:r>
          </w:p>
          <w:p w14:paraId="6D3B9BEE">
            <w:pPr>
              <w:spacing w:before="29" w:line="239" w:lineRule="auto"/>
              <w:ind w:left="45" w:right="17" w:hanging="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7、提供本单位在参加政府采购活动中前三年内无重大违法记录的承诺声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5"/>
                <w:sz w:val="23"/>
                <w:szCs w:val="23"/>
                <w14:textFill>
                  <w14:solidFill>
                    <w14:schemeClr w14:val="tx1"/>
                  </w14:solidFill>
                </w14:textFill>
              </w:rPr>
              <w:t>明函；</w:t>
            </w:r>
          </w:p>
          <w:p w14:paraId="5485F3CA">
            <w:pPr>
              <w:spacing w:before="74"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8、投标单位（供应商）提供针对本次项目《反商业贿赂承诺书》 ；</w:t>
            </w:r>
          </w:p>
          <w:p w14:paraId="555AB09C">
            <w:pPr>
              <w:spacing w:before="30" w:line="202" w:lineRule="auto"/>
              <w:ind w:left="24"/>
              <w:rPr>
                <w:rFonts w:hint="default" w:ascii="Times New Roman" w:hAnsi="Times New Roman" w:eastAsia="宋体" w:cs="Times New Roman"/>
                <w:color w:val="000000" w:themeColor="text1"/>
                <w:spacing w:val="8"/>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9、缴纳投标保证金的有效凭证。</w:t>
            </w:r>
          </w:p>
          <w:p w14:paraId="52D54F82">
            <w:pPr>
              <w:spacing w:before="30" w:line="202" w:lineRule="auto"/>
              <w:ind w:left="24"/>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pacing w:val="8"/>
                <w:sz w:val="23"/>
                <w:szCs w:val="23"/>
                <w:lang w:val="en-US" w:eastAsia="zh-CN"/>
                <w14:textFill>
                  <w14:solidFill>
                    <w14:schemeClr w14:val="tx1"/>
                  </w14:solidFill>
                </w14:textFill>
              </w:rPr>
              <w:t>10、中小企业声明函</w:t>
            </w:r>
          </w:p>
        </w:tc>
      </w:tr>
      <w:tr w14:paraId="50454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10" w:type="dxa"/>
            <w:tcBorders>
              <w:left w:val="single" w:color="000000" w:sz="10" w:space="0"/>
              <w:bottom w:val="single" w:color="000000" w:sz="10" w:space="0"/>
            </w:tcBorders>
            <w:vAlign w:val="top"/>
          </w:tcPr>
          <w:p w14:paraId="383503A3">
            <w:pPr>
              <w:spacing w:before="167" w:line="308" w:lineRule="exact"/>
              <w:ind w:left="45"/>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1.3.5</w:t>
            </w:r>
          </w:p>
        </w:tc>
        <w:tc>
          <w:tcPr>
            <w:tcW w:w="7565" w:type="dxa"/>
            <w:tcBorders>
              <w:bottom w:val="single" w:color="000000" w:sz="10" w:space="0"/>
              <w:right w:val="single" w:color="000000" w:sz="10" w:space="0"/>
            </w:tcBorders>
            <w:vAlign w:val="top"/>
          </w:tcPr>
          <w:p w14:paraId="51BF492A">
            <w:pPr>
              <w:spacing w:before="168" w:line="219" w:lineRule="auto"/>
              <w:ind w:left="27"/>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是否允许采购进口产品： </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否   </w:t>
            </w:r>
            <w:r>
              <w:rPr>
                <w:rFonts w:hint="default" w:ascii="Times New Roman" w:hAnsi="Times New Roman" w:eastAsia="宋体" w:cs="Times New Roman"/>
                <w:color w:val="000000" w:themeColor="text1"/>
                <w:spacing w:val="-81"/>
                <w:sz w:val="23"/>
                <w:szCs w:val="23"/>
                <w14:textFill>
                  <w14:solidFill>
                    <w14:schemeClr w14:val="tx1"/>
                  </w14:solidFill>
                </w14:textFill>
              </w:rPr>
              <w:t xml:space="preserve"> </w:t>
            </w:r>
            <w:r>
              <w:rPr>
                <w:rFonts w:hint="default" w:ascii="Times New Roman" w:hAnsi="Times New Roman" w:eastAsia="宋体" w:cs="Times New Roman"/>
                <w:i/>
                <w:iCs/>
                <w:color w:val="000000" w:themeColor="text1"/>
                <w:spacing w:val="-1"/>
                <w:sz w:val="24"/>
                <w:szCs w:val="24"/>
                <w14:textFill>
                  <w14:solidFill>
                    <w14:schemeClr w14:val="tx1"/>
                  </w14:solidFill>
                </w14:textFill>
              </w:rPr>
              <w:t>（是、否）</w:t>
            </w:r>
          </w:p>
        </w:tc>
      </w:tr>
    </w:tbl>
    <w:p w14:paraId="149D629E">
      <w:pPr>
        <w:pStyle w:val="8"/>
        <w:rPr>
          <w:rFonts w:hint="default" w:ascii="Times New Roman" w:hAnsi="Times New Roman" w:cs="Times New Roman"/>
          <w:color w:val="000000" w:themeColor="text1"/>
          <w14:textFill>
            <w14:solidFill>
              <w14:schemeClr w14:val="tx1"/>
            </w14:solidFill>
          </w14:textFill>
        </w:rPr>
      </w:pPr>
    </w:p>
    <w:p w14:paraId="04F398A6">
      <w:pPr>
        <w:spacing w:line="94" w:lineRule="auto"/>
        <w:rPr>
          <w:rFonts w:hint="default" w:ascii="Times New Roman" w:hAnsi="Times New Roman" w:cs="Times New Roman"/>
          <w:color w:val="000000" w:themeColor="text1"/>
          <w:sz w:val="2"/>
          <w14:textFill>
            <w14:solidFill>
              <w14:schemeClr w14:val="tx1"/>
            </w14:solidFill>
          </w14:textFill>
        </w:rPr>
      </w:pPr>
    </w:p>
    <w:tbl>
      <w:tblPr>
        <w:tblStyle w:val="14"/>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7565"/>
      </w:tblGrid>
      <w:tr w14:paraId="7C9C0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1010" w:type="dxa"/>
            <w:tcBorders>
              <w:top w:val="single" w:color="000000" w:sz="10" w:space="0"/>
              <w:left w:val="single" w:color="000000" w:sz="10" w:space="0"/>
            </w:tcBorders>
            <w:vAlign w:val="top"/>
          </w:tcPr>
          <w:p w14:paraId="3A5D77E9">
            <w:pPr>
              <w:pStyle w:val="15"/>
              <w:spacing w:line="291" w:lineRule="auto"/>
              <w:rPr>
                <w:rFonts w:hint="default" w:ascii="Times New Roman" w:hAnsi="Times New Roman" w:cs="Times New Roman"/>
                <w:color w:val="000000" w:themeColor="text1"/>
                <w14:textFill>
                  <w14:solidFill>
                    <w14:schemeClr w14:val="tx1"/>
                  </w14:solidFill>
                </w14:textFill>
              </w:rPr>
            </w:pPr>
          </w:p>
          <w:p w14:paraId="00CFFF20">
            <w:pPr>
              <w:pStyle w:val="15"/>
              <w:spacing w:line="292" w:lineRule="auto"/>
              <w:rPr>
                <w:rFonts w:hint="default" w:ascii="Times New Roman" w:hAnsi="Times New Roman" w:cs="Times New Roman"/>
                <w:color w:val="000000" w:themeColor="text1"/>
                <w14:textFill>
                  <w14:solidFill>
                    <w14:schemeClr w14:val="tx1"/>
                  </w14:solidFill>
                </w14:textFill>
              </w:rPr>
            </w:pPr>
          </w:p>
          <w:p w14:paraId="34D8161C">
            <w:pPr>
              <w:spacing w:before="75" w:line="307"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1.3.6</w:t>
            </w:r>
          </w:p>
        </w:tc>
        <w:tc>
          <w:tcPr>
            <w:tcW w:w="7565" w:type="dxa"/>
            <w:tcBorders>
              <w:top w:val="single" w:color="000000" w:sz="10" w:space="0"/>
              <w:right w:val="single" w:color="000000" w:sz="10" w:space="0"/>
            </w:tcBorders>
            <w:vAlign w:val="top"/>
          </w:tcPr>
          <w:p w14:paraId="07248E07">
            <w:pPr>
              <w:spacing w:before="39" w:line="227" w:lineRule="auto"/>
              <w:ind w:left="2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是否为专门面向中小企业采购： </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是 </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（是、否）</w:t>
            </w:r>
          </w:p>
          <w:p w14:paraId="52F94459">
            <w:pPr>
              <w:spacing w:before="26" w:line="242" w:lineRule="auto"/>
              <w:ind w:left="24" w:right="93"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潜在投标企业属于中小微企业的，请在投标文</w:t>
            </w:r>
            <w:r>
              <w:rPr>
                <w:rFonts w:hint="default" w:ascii="Times New Roman" w:hAnsi="Times New Roman" w:eastAsia="宋体" w:cs="Times New Roman"/>
                <w:color w:val="000000" w:themeColor="text1"/>
                <w:spacing w:val="8"/>
                <w:sz w:val="23"/>
                <w:szCs w:val="23"/>
                <w14:textFill>
                  <w14:solidFill>
                    <w14:schemeClr w14:val="tx1"/>
                  </w14:solidFill>
                </w14:textFill>
              </w:rPr>
              <w:t>件中提供“</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中小企业声明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函</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”，如果未提供或提供虛假的“</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中小企业声明函</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”，投标企业将承担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由此造成的一切不利后果。本项目采购标的对应的中小企业划分标准所</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属行业为其他未列明行业。</w:t>
            </w:r>
          </w:p>
        </w:tc>
      </w:tr>
      <w:tr w14:paraId="482D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10" w:type="dxa"/>
            <w:tcBorders>
              <w:left w:val="single" w:color="000000" w:sz="10" w:space="0"/>
            </w:tcBorders>
            <w:vAlign w:val="top"/>
          </w:tcPr>
          <w:p w14:paraId="340F2E7F">
            <w:pPr>
              <w:spacing w:before="180" w:line="308" w:lineRule="exact"/>
              <w:ind w:left="45"/>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position w:val="1"/>
                <w:sz w:val="23"/>
                <w:szCs w:val="23"/>
                <w14:textFill>
                  <w14:solidFill>
                    <w14:schemeClr w14:val="tx1"/>
                  </w14:solidFill>
                </w14:textFill>
              </w:rPr>
              <w:t>1.4</w:t>
            </w:r>
          </w:p>
        </w:tc>
        <w:tc>
          <w:tcPr>
            <w:tcW w:w="7565" w:type="dxa"/>
            <w:tcBorders>
              <w:right w:val="single" w:color="000000" w:sz="10" w:space="0"/>
            </w:tcBorders>
            <w:vAlign w:val="top"/>
          </w:tcPr>
          <w:p w14:paraId="4654ECA6">
            <w:pPr>
              <w:spacing w:before="181" w:line="220" w:lineRule="auto"/>
              <w:ind w:left="27"/>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是否允许联合体投标：</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否</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6"/>
                <w:sz w:val="23"/>
                <w:szCs w:val="23"/>
                <w14:textFill>
                  <w14:solidFill>
                    <w14:schemeClr w14:val="tx1"/>
                  </w14:solidFill>
                </w14:textFill>
              </w:rPr>
              <w:t xml:space="preserve"> </w:t>
            </w:r>
            <w:r>
              <w:rPr>
                <w:rFonts w:hint="default" w:ascii="Times New Roman" w:hAnsi="Times New Roman" w:eastAsia="宋体" w:cs="Times New Roman"/>
                <w:i/>
                <w:iCs/>
                <w:color w:val="000000" w:themeColor="text1"/>
                <w:spacing w:val="-1"/>
                <w:sz w:val="24"/>
                <w:szCs w:val="24"/>
                <w14:textFill>
                  <w14:solidFill>
                    <w14:schemeClr w14:val="tx1"/>
                  </w14:solidFill>
                </w14:textFill>
              </w:rPr>
              <w:t>（是、否）</w:t>
            </w:r>
          </w:p>
        </w:tc>
      </w:tr>
      <w:tr w14:paraId="27E9C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10" w:type="dxa"/>
            <w:tcBorders>
              <w:left w:val="single" w:color="000000" w:sz="10" w:space="0"/>
            </w:tcBorders>
            <w:vAlign w:val="top"/>
          </w:tcPr>
          <w:p w14:paraId="0FA0D2F8">
            <w:pPr>
              <w:spacing w:before="157" w:line="308" w:lineRule="exact"/>
              <w:ind w:left="45"/>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1.4.8</w:t>
            </w:r>
          </w:p>
        </w:tc>
        <w:tc>
          <w:tcPr>
            <w:tcW w:w="7565" w:type="dxa"/>
            <w:tcBorders>
              <w:right w:val="single" w:color="000000" w:sz="10" w:space="0"/>
            </w:tcBorders>
            <w:vAlign w:val="top"/>
          </w:tcPr>
          <w:p w14:paraId="364BD107">
            <w:pPr>
              <w:spacing w:before="158"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联合体的其他资格要求：无</w:t>
            </w:r>
          </w:p>
        </w:tc>
      </w:tr>
      <w:tr w14:paraId="07A5E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010" w:type="dxa"/>
            <w:tcBorders>
              <w:left w:val="single" w:color="000000" w:sz="10" w:space="0"/>
            </w:tcBorders>
            <w:vAlign w:val="top"/>
          </w:tcPr>
          <w:p w14:paraId="075DE549">
            <w:pPr>
              <w:spacing w:before="169" w:line="308" w:lineRule="exact"/>
              <w:ind w:left="32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2.2</w:t>
            </w:r>
          </w:p>
        </w:tc>
        <w:tc>
          <w:tcPr>
            <w:tcW w:w="7565" w:type="dxa"/>
            <w:tcBorders>
              <w:right w:val="single" w:color="000000" w:sz="10" w:space="0"/>
            </w:tcBorders>
            <w:vAlign w:val="top"/>
          </w:tcPr>
          <w:p w14:paraId="5E0C0F6B">
            <w:pPr>
              <w:spacing w:before="92" w:line="226"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本项目最高限价：</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685000</w:t>
            </w:r>
            <w:r>
              <w:rPr>
                <w:rFonts w:hint="default" w:ascii="Times New Roman" w:hAnsi="Times New Roman" w:eastAsia="宋体" w:cs="Times New Roman"/>
                <w:color w:val="000000" w:themeColor="text1"/>
                <w:spacing w:val="4"/>
                <w:sz w:val="23"/>
                <w:szCs w:val="23"/>
                <w14:textFill>
                  <w14:solidFill>
                    <w14:schemeClr w14:val="tx1"/>
                  </w14:solidFill>
                </w14:textFill>
              </w:rPr>
              <w:t>.00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元</w:t>
            </w:r>
            <w:r>
              <w:rPr>
                <w:rFonts w:hint="default" w:ascii="Times New Roman" w:hAnsi="Times New Roman" w:eastAsia="宋体" w:cs="Times New Roman"/>
                <w:color w:val="000000" w:themeColor="text1"/>
                <w:spacing w:val="3"/>
                <w:sz w:val="23"/>
                <w:szCs w:val="23"/>
                <w14:textFill>
                  <w14:solidFill>
                    <w14:schemeClr w14:val="tx1"/>
                  </w14:solidFill>
                </w14:textFill>
              </w:rPr>
              <w:t>，高于最高限价将做废标处理。</w:t>
            </w:r>
          </w:p>
        </w:tc>
      </w:tr>
      <w:tr w14:paraId="2346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10" w:type="dxa"/>
            <w:tcBorders>
              <w:left w:val="single" w:color="000000" w:sz="10" w:space="0"/>
            </w:tcBorders>
            <w:vAlign w:val="top"/>
          </w:tcPr>
          <w:p w14:paraId="6B445837">
            <w:pPr>
              <w:spacing w:before="120" w:line="308" w:lineRule="exact"/>
              <w:ind w:left="31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8.1</w:t>
            </w:r>
          </w:p>
        </w:tc>
        <w:tc>
          <w:tcPr>
            <w:tcW w:w="7565" w:type="dxa"/>
            <w:tcBorders>
              <w:right w:val="single" w:color="000000" w:sz="10" w:space="0"/>
            </w:tcBorders>
            <w:vAlign w:val="top"/>
          </w:tcPr>
          <w:p w14:paraId="1DD6EFB8">
            <w:pPr>
              <w:spacing w:before="121" w:line="227" w:lineRule="auto"/>
              <w:ind w:left="2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如投标商对多个包进行投标，可以中标</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包</w:t>
            </w:r>
          </w:p>
        </w:tc>
      </w:tr>
      <w:tr w14:paraId="725BA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3" w:hRule="atLeast"/>
        </w:trPr>
        <w:tc>
          <w:tcPr>
            <w:tcW w:w="1010" w:type="dxa"/>
            <w:tcBorders>
              <w:left w:val="single" w:color="000000" w:sz="10" w:space="0"/>
            </w:tcBorders>
            <w:vAlign w:val="top"/>
          </w:tcPr>
          <w:p w14:paraId="1882DDC0">
            <w:pPr>
              <w:pStyle w:val="15"/>
              <w:spacing w:line="263" w:lineRule="auto"/>
              <w:rPr>
                <w:rFonts w:hint="default" w:ascii="Times New Roman" w:hAnsi="Times New Roman" w:cs="Times New Roman"/>
                <w:color w:val="000000" w:themeColor="text1"/>
                <w14:textFill>
                  <w14:solidFill>
                    <w14:schemeClr w14:val="tx1"/>
                  </w14:solidFill>
                </w14:textFill>
              </w:rPr>
            </w:pPr>
          </w:p>
          <w:p w14:paraId="33EFB3F2">
            <w:pPr>
              <w:pStyle w:val="15"/>
              <w:spacing w:line="263" w:lineRule="auto"/>
              <w:rPr>
                <w:rFonts w:hint="default" w:ascii="Times New Roman" w:hAnsi="Times New Roman" w:cs="Times New Roman"/>
                <w:color w:val="000000" w:themeColor="text1"/>
                <w14:textFill>
                  <w14:solidFill>
                    <w14:schemeClr w14:val="tx1"/>
                  </w14:solidFill>
                </w14:textFill>
              </w:rPr>
            </w:pPr>
          </w:p>
          <w:p w14:paraId="6489086C">
            <w:pPr>
              <w:pStyle w:val="15"/>
              <w:spacing w:line="264" w:lineRule="auto"/>
              <w:rPr>
                <w:rFonts w:hint="default" w:ascii="Times New Roman" w:hAnsi="Times New Roman" w:cs="Times New Roman"/>
                <w:color w:val="000000" w:themeColor="text1"/>
                <w14:textFill>
                  <w14:solidFill>
                    <w14:schemeClr w14:val="tx1"/>
                  </w14:solidFill>
                </w14:textFill>
              </w:rPr>
            </w:pPr>
          </w:p>
          <w:p w14:paraId="393CE70A">
            <w:pPr>
              <w:pStyle w:val="15"/>
              <w:spacing w:line="264" w:lineRule="auto"/>
              <w:rPr>
                <w:rFonts w:hint="default" w:ascii="Times New Roman" w:hAnsi="Times New Roman" w:cs="Times New Roman"/>
                <w:color w:val="000000" w:themeColor="text1"/>
                <w14:textFill>
                  <w14:solidFill>
                    <w14:schemeClr w14:val="tx1"/>
                  </w14:solidFill>
                </w14:textFill>
              </w:rPr>
            </w:pPr>
          </w:p>
          <w:p w14:paraId="179A93C3">
            <w:pPr>
              <w:pStyle w:val="15"/>
              <w:spacing w:line="264" w:lineRule="auto"/>
              <w:rPr>
                <w:rFonts w:hint="default" w:ascii="Times New Roman" w:hAnsi="Times New Roman" w:cs="Times New Roman"/>
                <w:color w:val="000000" w:themeColor="text1"/>
                <w14:textFill>
                  <w14:solidFill>
                    <w14:schemeClr w14:val="tx1"/>
                  </w14:solidFill>
                </w14:textFill>
              </w:rPr>
            </w:pPr>
          </w:p>
          <w:p w14:paraId="3792F415">
            <w:pPr>
              <w:pStyle w:val="15"/>
              <w:spacing w:line="264" w:lineRule="auto"/>
              <w:rPr>
                <w:rFonts w:hint="default" w:ascii="Times New Roman" w:hAnsi="Times New Roman" w:cs="Times New Roman"/>
                <w:color w:val="000000" w:themeColor="text1"/>
                <w14:textFill>
                  <w14:solidFill>
                    <w14:schemeClr w14:val="tx1"/>
                  </w14:solidFill>
                </w14:textFill>
              </w:rPr>
            </w:pPr>
          </w:p>
          <w:p w14:paraId="0B5D4E91">
            <w:pPr>
              <w:pStyle w:val="15"/>
              <w:spacing w:line="264" w:lineRule="auto"/>
              <w:rPr>
                <w:rFonts w:hint="default" w:ascii="Times New Roman" w:hAnsi="Times New Roman" w:cs="Times New Roman"/>
                <w:color w:val="000000" w:themeColor="text1"/>
                <w14:textFill>
                  <w14:solidFill>
                    <w14:schemeClr w14:val="tx1"/>
                  </w14:solidFill>
                </w14:textFill>
              </w:rPr>
            </w:pPr>
          </w:p>
          <w:p w14:paraId="58C28A18">
            <w:pPr>
              <w:spacing w:before="75" w:line="307" w:lineRule="exact"/>
              <w:ind w:left="2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position w:val="1"/>
                <w:sz w:val="23"/>
                <w:szCs w:val="23"/>
                <w14:textFill>
                  <w14:solidFill>
                    <w14:schemeClr w14:val="tx1"/>
                  </w14:solidFill>
                </w14:textFill>
              </w:rPr>
              <w:t>12.1</w:t>
            </w:r>
          </w:p>
        </w:tc>
        <w:tc>
          <w:tcPr>
            <w:tcW w:w="7565" w:type="dxa"/>
            <w:tcBorders>
              <w:right w:val="single" w:color="000000" w:sz="10" w:space="0"/>
            </w:tcBorders>
            <w:vAlign w:val="top"/>
          </w:tcPr>
          <w:p w14:paraId="05C7934E">
            <w:pPr>
              <w:spacing w:before="40" w:line="249" w:lineRule="auto"/>
              <w:ind w:left="24" w:right="16" w:firstLine="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投标保证金的形式：保函、电汇或转账（从投标供应商基本账户转入招</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标人指定账户）</w:t>
            </w:r>
          </w:p>
          <w:p w14:paraId="4BF36646">
            <w:pPr>
              <w:spacing w:line="226" w:lineRule="auto"/>
              <w:ind w:left="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截止时间：投标截止时间前由基本账户提交投标保证金</w:t>
            </w:r>
          </w:p>
          <w:p w14:paraId="499EAD14">
            <w:pPr>
              <w:spacing w:before="29" w:line="227" w:lineRule="auto"/>
              <w:ind w:left="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投标保证金金额：</w:t>
            </w:r>
            <w:r>
              <w:rPr>
                <w:rFonts w:hint="default" w:ascii="Times New Roman" w:hAnsi="Times New Roman" w:eastAsia="宋体" w:cs="Times New Roman"/>
                <w:color w:val="000000" w:themeColor="text1"/>
                <w:spacing w:val="-3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13000</w:t>
            </w:r>
            <w:r>
              <w:rPr>
                <w:rFonts w:hint="default" w:ascii="Times New Roman" w:hAnsi="Times New Roman" w:eastAsia="宋体" w:cs="Times New Roman"/>
                <w:color w:val="000000" w:themeColor="text1"/>
                <w:spacing w:val="4"/>
                <w:sz w:val="23"/>
                <w:szCs w:val="23"/>
                <w14:textFill>
                  <w14:solidFill>
                    <w14:schemeClr w14:val="tx1"/>
                  </w14:solidFill>
                </w14:textFill>
              </w:rPr>
              <w:t>.00 元（大写：</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壹万叁仟</w:t>
            </w:r>
            <w:r>
              <w:rPr>
                <w:rFonts w:hint="default" w:ascii="Times New Roman" w:hAnsi="Times New Roman" w:eastAsia="宋体" w:cs="Times New Roman"/>
                <w:color w:val="000000" w:themeColor="text1"/>
                <w:spacing w:val="4"/>
                <w:sz w:val="23"/>
                <w:szCs w:val="23"/>
                <w14:textFill>
                  <w14:solidFill>
                    <w14:schemeClr w14:val="tx1"/>
                  </w14:solidFill>
                </w14:textFill>
              </w:rPr>
              <w:t>元整）</w:t>
            </w:r>
          </w:p>
          <w:p w14:paraId="2ED534AF">
            <w:pPr>
              <w:spacing w:before="30" w:line="227" w:lineRule="auto"/>
              <w:ind w:left="25"/>
              <w:rPr>
                <w:rFonts w:hint="eastAsia" w:ascii="Times New Roman" w:hAnsi="Times New Roman" w:eastAsia="宋体" w:cs="Times New Roman"/>
                <w:color w:val="000000" w:themeColor="text1"/>
                <w:sz w:val="23"/>
                <w:szCs w:val="23"/>
                <w:lang w:eastAsia="zh-CN"/>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单位名称：</w:t>
            </w:r>
            <w:r>
              <w:rPr>
                <w:rFonts w:hint="eastAsia" w:ascii="Times New Roman" w:hAnsi="Times New Roman" w:eastAsia="宋体" w:cs="Times New Roman"/>
                <w:color w:val="000000" w:themeColor="text1"/>
                <w:spacing w:val="9"/>
                <w:sz w:val="23"/>
                <w:szCs w:val="23"/>
                <w:lang w:eastAsia="zh-CN"/>
                <w14:textFill>
                  <w14:solidFill>
                    <w14:schemeClr w14:val="tx1"/>
                  </w14:solidFill>
                </w14:textFill>
              </w:rPr>
              <w:t>新疆丰颢源工程管理咨询有限公司</w:t>
            </w:r>
          </w:p>
          <w:p w14:paraId="04A025E5">
            <w:pPr>
              <w:spacing w:before="28" w:line="229" w:lineRule="auto"/>
              <w:ind w:left="2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账号：860080112010108444229</w:t>
            </w:r>
          </w:p>
          <w:p w14:paraId="5CE82E35">
            <w:pPr>
              <w:spacing w:before="24"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开户行：新疆喀什农村商业银行股份有限公司环疆支行</w:t>
            </w:r>
          </w:p>
          <w:p w14:paraId="347B422D">
            <w:pPr>
              <w:spacing w:before="52" w:line="227" w:lineRule="auto"/>
              <w:ind w:left="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2"/>
                <w:sz w:val="23"/>
                <w:szCs w:val="23"/>
                <w14:textFill>
                  <w14:solidFill>
                    <w14:schemeClr w14:val="tx1"/>
                  </w14:solidFill>
                </w14:textFill>
              </w:rPr>
              <w:t>注：</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2"/>
                <w:sz w:val="23"/>
                <w:szCs w:val="23"/>
                <w14:textFill>
                  <w14:solidFill>
                    <w14:schemeClr w14:val="tx1"/>
                  </w14:solidFill>
                </w14:textFill>
              </w:rPr>
              <w:t>本项目投标保证金无需换取收据。</w:t>
            </w:r>
          </w:p>
          <w:p w14:paraId="6E3D7791">
            <w:pPr>
              <w:spacing w:before="58" w:line="241" w:lineRule="auto"/>
              <w:ind w:left="21" w:right="16" w:firstLine="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注：根据《政府采购竞争性磋商采购方式管理暂行办法》第三十一条采</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购人或者采购代理机构应当在采购活动结束后及时退还供应商的磋商保</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证金，但因供应商自身原因导致无法及时退还的除外。未成交供应商的</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磋商保证金应当在成交通知书发出后</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5</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个工作日内退还，成交供应商的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磋商保证金应当在采购合同签订后</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5</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个工作</w:t>
            </w:r>
            <w:r>
              <w:rPr>
                <w:rFonts w:hint="default" w:ascii="Times New Roman" w:hAnsi="Times New Roman" w:eastAsia="宋体" w:cs="Times New Roman"/>
                <w:color w:val="000000" w:themeColor="text1"/>
                <w:spacing w:val="6"/>
                <w:sz w:val="23"/>
                <w:szCs w:val="23"/>
                <w14:textFill>
                  <w14:solidFill>
                    <w14:schemeClr w14:val="tx1"/>
                  </w14:solidFill>
                </w14:textFill>
              </w:rPr>
              <w:t>日内退还。</w:t>
            </w:r>
          </w:p>
        </w:tc>
      </w:tr>
      <w:tr w14:paraId="74B96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10" w:type="dxa"/>
            <w:tcBorders>
              <w:left w:val="single" w:color="000000" w:sz="10" w:space="0"/>
            </w:tcBorders>
            <w:vAlign w:val="top"/>
          </w:tcPr>
          <w:p w14:paraId="6D079E6B">
            <w:pPr>
              <w:spacing w:before="159" w:line="309" w:lineRule="exact"/>
              <w:ind w:left="45"/>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position w:val="1"/>
                <w:sz w:val="23"/>
                <w:szCs w:val="23"/>
                <w14:textFill>
                  <w14:solidFill>
                    <w14:schemeClr w14:val="tx1"/>
                  </w14:solidFill>
                </w14:textFill>
              </w:rPr>
              <w:t>13</w:t>
            </w:r>
          </w:p>
        </w:tc>
        <w:tc>
          <w:tcPr>
            <w:tcW w:w="7565" w:type="dxa"/>
            <w:tcBorders>
              <w:right w:val="single" w:color="000000" w:sz="10" w:space="0"/>
            </w:tcBorders>
            <w:vAlign w:val="top"/>
          </w:tcPr>
          <w:p w14:paraId="0FF1042B">
            <w:pPr>
              <w:spacing w:before="159" w:line="228" w:lineRule="auto"/>
              <w:ind w:left="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投标有效期：</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90</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日历日</w:t>
            </w:r>
          </w:p>
        </w:tc>
      </w:tr>
      <w:tr w14:paraId="47EF3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010" w:type="dxa"/>
            <w:tcBorders>
              <w:left w:val="single" w:color="000000" w:sz="10" w:space="0"/>
            </w:tcBorders>
            <w:vAlign w:val="top"/>
          </w:tcPr>
          <w:p w14:paraId="48C0925F">
            <w:pPr>
              <w:pStyle w:val="15"/>
              <w:spacing w:line="249" w:lineRule="auto"/>
              <w:rPr>
                <w:rFonts w:hint="default" w:ascii="Times New Roman" w:hAnsi="Times New Roman" w:cs="Times New Roman"/>
                <w:color w:val="000000" w:themeColor="text1"/>
                <w14:textFill>
                  <w14:solidFill>
                    <w14:schemeClr w14:val="tx1"/>
                  </w14:solidFill>
                </w14:textFill>
              </w:rPr>
            </w:pPr>
          </w:p>
          <w:p w14:paraId="7FA45437">
            <w:pPr>
              <w:pStyle w:val="15"/>
              <w:spacing w:line="249" w:lineRule="auto"/>
              <w:rPr>
                <w:rFonts w:hint="default" w:ascii="Times New Roman" w:hAnsi="Times New Roman" w:cs="Times New Roman"/>
                <w:color w:val="000000" w:themeColor="text1"/>
                <w14:textFill>
                  <w14:solidFill>
                    <w14:schemeClr w14:val="tx1"/>
                  </w14:solidFill>
                </w14:textFill>
              </w:rPr>
            </w:pPr>
          </w:p>
          <w:p w14:paraId="1B15D07A">
            <w:pPr>
              <w:pStyle w:val="15"/>
              <w:spacing w:line="249" w:lineRule="auto"/>
              <w:rPr>
                <w:rFonts w:hint="default" w:ascii="Times New Roman" w:hAnsi="Times New Roman" w:cs="Times New Roman"/>
                <w:color w:val="000000" w:themeColor="text1"/>
                <w14:textFill>
                  <w14:solidFill>
                    <w14:schemeClr w14:val="tx1"/>
                  </w14:solidFill>
                </w14:textFill>
              </w:rPr>
            </w:pPr>
          </w:p>
          <w:p w14:paraId="35206576">
            <w:pPr>
              <w:spacing w:before="75" w:line="308"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position w:val="1"/>
                <w:sz w:val="23"/>
                <w:szCs w:val="23"/>
                <w14:textFill>
                  <w14:solidFill>
                    <w14:schemeClr w14:val="tx1"/>
                  </w14:solidFill>
                </w14:textFill>
              </w:rPr>
              <w:t>15</w:t>
            </w:r>
          </w:p>
        </w:tc>
        <w:tc>
          <w:tcPr>
            <w:tcW w:w="7565" w:type="dxa"/>
            <w:tcBorders>
              <w:right w:val="single" w:color="000000" w:sz="10" w:space="0"/>
            </w:tcBorders>
            <w:vAlign w:val="top"/>
          </w:tcPr>
          <w:p w14:paraId="479E9B2A">
            <w:pPr>
              <w:spacing w:before="51" w:line="250" w:lineRule="auto"/>
              <w:ind w:left="22" w:right="1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供应商应完整地按招标文件提供的投标文件格</w:t>
            </w:r>
            <w:r>
              <w:rPr>
                <w:rFonts w:hint="default" w:ascii="Times New Roman" w:hAnsi="Times New Roman" w:eastAsia="宋体" w:cs="Times New Roman"/>
                <w:color w:val="000000" w:themeColor="text1"/>
                <w:spacing w:val="11"/>
                <w:sz w:val="23"/>
                <w:szCs w:val="23"/>
                <w14:textFill>
                  <w14:solidFill>
                    <w14:schemeClr w14:val="tx1"/>
                  </w14:solidFill>
                </w14:textFill>
              </w:rPr>
              <w:t>式及要求编写投标文件，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供应商须在投标截止时间前完成在系统上递交电子投标文件。供应商的</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电子投标文件是经过</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证书加密后上传提交的，任何单位或个人均</w:t>
            </w:r>
            <w:r>
              <w:rPr>
                <w:rFonts w:hint="default" w:ascii="Times New Roman" w:hAnsi="Times New Roman" w:eastAsia="宋体" w:cs="Times New Roman"/>
                <w:color w:val="000000" w:themeColor="text1"/>
                <w:spacing w:val="7"/>
                <w:sz w:val="23"/>
                <w:szCs w:val="23"/>
                <w14:textFill>
                  <w14:solidFill>
                    <w14:schemeClr w14:val="tx1"/>
                  </w14:solidFill>
                </w14:textFill>
              </w:rPr>
              <w:t>无法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在投标截止时间(即开标时间)之前查看或篡改，不存在</w:t>
            </w:r>
            <w:r>
              <w:rPr>
                <w:rFonts w:hint="default" w:ascii="Times New Roman" w:hAnsi="Times New Roman" w:eastAsia="宋体" w:cs="Times New Roman"/>
                <w:color w:val="000000" w:themeColor="text1"/>
                <w:spacing w:val="11"/>
                <w:sz w:val="23"/>
                <w:szCs w:val="23"/>
                <w14:textFill>
                  <w14:solidFill>
                    <w14:schemeClr w14:val="tx1"/>
                  </w14:solidFill>
                </w14:textFill>
              </w:rPr>
              <w:t>泄密风险。（严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格按照政采云电子投标流程制作并上传电子投标文件）</w:t>
            </w:r>
          </w:p>
        </w:tc>
      </w:tr>
      <w:tr w14:paraId="2A84A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010" w:type="dxa"/>
            <w:tcBorders>
              <w:left w:val="single" w:color="000000" w:sz="10" w:space="0"/>
            </w:tcBorders>
            <w:vAlign w:val="top"/>
          </w:tcPr>
          <w:p w14:paraId="5CAC9387">
            <w:pPr>
              <w:spacing w:before="208" w:line="308"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position w:val="1"/>
                <w:sz w:val="23"/>
                <w:szCs w:val="23"/>
                <w14:textFill>
                  <w14:solidFill>
                    <w14:schemeClr w14:val="tx1"/>
                  </w14:solidFill>
                </w14:textFill>
              </w:rPr>
              <w:t>16.1</w:t>
            </w:r>
          </w:p>
        </w:tc>
        <w:tc>
          <w:tcPr>
            <w:tcW w:w="7565" w:type="dxa"/>
            <w:tcBorders>
              <w:right w:val="single" w:color="000000" w:sz="10" w:space="0"/>
            </w:tcBorders>
            <w:vAlign w:val="top"/>
          </w:tcPr>
          <w:p w14:paraId="3393B10E">
            <w:pPr>
              <w:spacing w:before="53" w:line="227" w:lineRule="auto"/>
              <w:ind w:left="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投标截止时间：</w:t>
            </w:r>
            <w:r>
              <w:rPr>
                <w:rFonts w:hint="default" w:ascii="Times New Roman" w:hAnsi="Times New Roman" w:eastAsia="宋体"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202</w:t>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年</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eastAsia" w:ascii="Times New Roman" w:hAnsi="Times New Roman" w:eastAsia="宋体" w:cs="Times New Roman"/>
                <w:color w:val="000000" w:themeColor="text1"/>
                <w:spacing w:val="-2"/>
                <w:sz w:val="23"/>
                <w:szCs w:val="23"/>
                <w:lang w:val="en-US" w:eastAsia="zh-CN"/>
                <w14:textFill>
                  <w14:solidFill>
                    <w14:schemeClr w14:val="tx1"/>
                  </w14:solidFill>
                </w14:textFill>
              </w:rPr>
              <w:t>07</w:t>
            </w:r>
            <w:r>
              <w:rPr>
                <w:rFonts w:hint="default" w:ascii="Times New Roman" w:hAnsi="Times New Roman" w:eastAsia="宋体" w:cs="Times New Roman"/>
                <w:color w:val="000000" w:themeColor="text1"/>
                <w:spacing w:val="-2"/>
                <w:sz w:val="23"/>
                <w:szCs w:val="23"/>
                <w14:textFill>
                  <w14:solidFill>
                    <w14:schemeClr w14:val="tx1"/>
                  </w14:solidFill>
                </w14:textFill>
              </w:rPr>
              <w:t>月</w:t>
            </w:r>
            <w:r>
              <w:rPr>
                <w:rFonts w:hint="eastAsia" w:ascii="Times New Roman" w:hAnsi="Times New Roman" w:eastAsia="宋体" w:cs="Times New Roman"/>
                <w:color w:val="000000" w:themeColor="text1"/>
                <w:spacing w:val="-2"/>
                <w:sz w:val="23"/>
                <w:szCs w:val="23"/>
                <w:lang w:val="en-US" w:eastAsia="zh-CN"/>
                <w14:textFill>
                  <w14:solidFill>
                    <w14:schemeClr w14:val="tx1"/>
                  </w14:solidFill>
                </w14:textFill>
              </w:rPr>
              <w:t>03</w:t>
            </w:r>
            <w:bookmarkStart w:id="70" w:name="_GoBack"/>
            <w:bookmarkEnd w:id="70"/>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日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11：00 </w:t>
            </w:r>
            <w:r>
              <w:rPr>
                <w:rFonts w:hint="default" w:ascii="Times New Roman" w:hAnsi="Times New Roman" w:eastAsia="宋体" w:cs="Times New Roman"/>
                <w:color w:val="000000" w:themeColor="text1"/>
                <w:spacing w:val="-2"/>
                <w:sz w:val="23"/>
                <w:szCs w:val="23"/>
                <w14:textFill>
                  <w14:solidFill>
                    <w14:schemeClr w14:val="tx1"/>
                  </w14:solidFill>
                </w14:textFill>
              </w:rPr>
              <w:t>（北京时间）</w:t>
            </w:r>
          </w:p>
          <w:p w14:paraId="2389D92C">
            <w:pPr>
              <w:spacing w:before="28" w:line="203" w:lineRule="auto"/>
              <w:ind w:left="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投标地点：</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在线投标</w:t>
            </w:r>
          </w:p>
        </w:tc>
      </w:tr>
      <w:tr w14:paraId="176E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010" w:type="dxa"/>
            <w:tcBorders>
              <w:left w:val="single" w:color="000000" w:sz="10" w:space="0"/>
            </w:tcBorders>
            <w:vAlign w:val="top"/>
          </w:tcPr>
          <w:p w14:paraId="1E1F51E4">
            <w:pPr>
              <w:spacing w:before="260" w:line="307"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position w:val="1"/>
                <w:sz w:val="23"/>
                <w:szCs w:val="23"/>
                <w14:textFill>
                  <w14:solidFill>
                    <w14:schemeClr w14:val="tx1"/>
                  </w14:solidFill>
                </w14:textFill>
              </w:rPr>
              <w:t>16.2</w:t>
            </w:r>
          </w:p>
        </w:tc>
        <w:tc>
          <w:tcPr>
            <w:tcW w:w="7565" w:type="dxa"/>
            <w:tcBorders>
              <w:right w:val="single" w:color="000000" w:sz="10" w:space="0"/>
            </w:tcBorders>
            <w:vAlign w:val="top"/>
          </w:tcPr>
          <w:p w14:paraId="3EB01736">
            <w:pPr>
              <w:spacing w:before="104" w:line="228"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开标时间：</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同投标截止时间</w:t>
            </w:r>
          </w:p>
          <w:p w14:paraId="538F7C7E">
            <w:pPr>
              <w:spacing w:before="27" w:line="222"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开标地点：</w:t>
            </w:r>
            <w:r>
              <w:rPr>
                <w:rFonts w:hint="default" w:ascii="Times New Roman" w:hAnsi="Times New Roman" w:eastAsia="宋体" w:cs="Times New Roman"/>
                <w:color w:val="000000" w:themeColor="text1"/>
                <w:spacing w:val="-58"/>
                <w:sz w:val="23"/>
                <w:szCs w:val="2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不见面开标</w:t>
            </w:r>
          </w:p>
        </w:tc>
      </w:tr>
      <w:tr w14:paraId="66E16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010" w:type="dxa"/>
            <w:tcBorders>
              <w:left w:val="single" w:color="000000" w:sz="10" w:space="0"/>
              <w:bottom w:val="single" w:color="000000" w:sz="10" w:space="0"/>
            </w:tcBorders>
            <w:vAlign w:val="top"/>
          </w:tcPr>
          <w:p w14:paraId="021D0D79">
            <w:pPr>
              <w:spacing w:before="211" w:line="308"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20.5</w:t>
            </w:r>
          </w:p>
        </w:tc>
        <w:tc>
          <w:tcPr>
            <w:tcW w:w="7565" w:type="dxa"/>
            <w:tcBorders>
              <w:bottom w:val="single" w:color="000000" w:sz="10" w:space="0"/>
              <w:right w:val="single" w:color="000000" w:sz="10" w:space="0"/>
            </w:tcBorders>
            <w:vAlign w:val="top"/>
          </w:tcPr>
          <w:p w14:paraId="1F388DC8">
            <w:pPr>
              <w:spacing w:before="54" w:line="233" w:lineRule="auto"/>
              <w:ind w:left="22" w:right="93" w:firstLine="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详细服务内容：打造1间舞蹈室、1间合唱室、1间绘画室，升级改造3间集备室和1间会议室，两个大厅 （详见磋商文</w:t>
            </w:r>
            <w:r>
              <w:rPr>
                <w:rFonts w:hint="default" w:ascii="Times New Roman" w:hAnsi="Times New Roman" w:eastAsia="宋体" w:cs="Times New Roman"/>
                <w:color w:val="000000" w:themeColor="text1"/>
                <w:spacing w:val="3"/>
                <w:sz w:val="23"/>
                <w:szCs w:val="23"/>
                <w14:textFill>
                  <w14:solidFill>
                    <w14:schemeClr w14:val="tx1"/>
                  </w14:solidFill>
                </w14:textFill>
              </w:rPr>
              <w:t>件第五章</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项目采购</w:t>
            </w:r>
            <w:r>
              <w:rPr>
                <w:rFonts w:hint="default" w:ascii="Times New Roman" w:hAnsi="Times New Roman" w:eastAsia="宋体" w:cs="Times New Roman"/>
                <w:color w:val="000000" w:themeColor="text1"/>
                <w:spacing w:val="3"/>
                <w:sz w:val="23"/>
                <w:szCs w:val="23"/>
                <w14:textFill>
                  <w14:solidFill>
                    <w14:schemeClr w14:val="tx1"/>
                  </w14:solidFill>
                </w14:textFill>
              </w:rPr>
              <w:t>需求）；</w:t>
            </w:r>
          </w:p>
        </w:tc>
      </w:tr>
    </w:tbl>
    <w:p w14:paraId="2FE3A8A2">
      <w:pPr>
        <w:pStyle w:val="8"/>
        <w:rPr>
          <w:rFonts w:hint="default" w:ascii="Times New Roman" w:hAnsi="Times New Roman" w:cs="Times New Roman"/>
          <w:color w:val="000000" w:themeColor="text1"/>
          <w14:textFill>
            <w14:solidFill>
              <w14:schemeClr w14:val="tx1"/>
            </w14:solidFill>
          </w14:textFill>
        </w:rPr>
      </w:pPr>
    </w:p>
    <w:p w14:paraId="68733C36">
      <w:pPr>
        <w:rPr>
          <w:rFonts w:hint="default" w:ascii="Times New Roman" w:hAnsi="Times New Roman" w:cs="Times New Roman"/>
          <w:color w:val="000000" w:themeColor="text1"/>
          <w14:textFill>
            <w14:solidFill>
              <w14:schemeClr w14:val="tx1"/>
            </w14:solidFill>
          </w14:textFill>
        </w:rPr>
        <w:sectPr>
          <w:footerReference r:id="rId47" w:type="default"/>
          <w:pgSz w:w="11906" w:h="16838"/>
          <w:pgMar w:top="1431" w:right="1550" w:bottom="1433" w:left="1754" w:header="0" w:footer="1202" w:gutter="0"/>
          <w:pgNumType w:fmt="decimal"/>
          <w:cols w:space="720" w:num="1"/>
        </w:sectPr>
      </w:pPr>
    </w:p>
    <w:p w14:paraId="1A84787D">
      <w:pPr>
        <w:spacing w:line="94" w:lineRule="auto"/>
        <w:rPr>
          <w:rFonts w:hint="default" w:ascii="Times New Roman" w:hAnsi="Times New Roman" w:cs="Times New Roman"/>
          <w:color w:val="000000" w:themeColor="text1"/>
          <w:sz w:val="2"/>
          <w14:textFill>
            <w14:solidFill>
              <w14:schemeClr w14:val="tx1"/>
            </w14:solidFill>
          </w14:textFill>
        </w:rPr>
      </w:pPr>
    </w:p>
    <w:tbl>
      <w:tblPr>
        <w:tblStyle w:val="14"/>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
        <w:gridCol w:w="7563"/>
      </w:tblGrid>
      <w:tr w14:paraId="4712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012" w:type="dxa"/>
            <w:tcBorders>
              <w:top w:val="single" w:color="000000" w:sz="10" w:space="0"/>
              <w:left w:val="single" w:color="000000" w:sz="10" w:space="0"/>
            </w:tcBorders>
            <w:vAlign w:val="top"/>
          </w:tcPr>
          <w:p w14:paraId="2E130F58">
            <w:pPr>
              <w:pStyle w:val="15"/>
              <w:spacing w:line="246" w:lineRule="auto"/>
              <w:rPr>
                <w:rFonts w:hint="default" w:ascii="Times New Roman" w:hAnsi="Times New Roman" w:cs="Times New Roman"/>
                <w:color w:val="000000" w:themeColor="text1"/>
                <w14:textFill>
                  <w14:solidFill>
                    <w14:schemeClr w14:val="tx1"/>
                  </w14:solidFill>
                </w14:textFill>
              </w:rPr>
            </w:pPr>
          </w:p>
          <w:p w14:paraId="451FCA4C">
            <w:pPr>
              <w:pStyle w:val="15"/>
              <w:spacing w:line="246" w:lineRule="auto"/>
              <w:rPr>
                <w:rFonts w:hint="default" w:ascii="Times New Roman" w:hAnsi="Times New Roman" w:cs="Times New Roman"/>
                <w:color w:val="000000" w:themeColor="text1"/>
                <w14:textFill>
                  <w14:solidFill>
                    <w14:schemeClr w14:val="tx1"/>
                  </w14:solidFill>
                </w14:textFill>
              </w:rPr>
            </w:pPr>
          </w:p>
          <w:p w14:paraId="1DD8D2C8">
            <w:pPr>
              <w:pStyle w:val="15"/>
              <w:spacing w:line="246" w:lineRule="auto"/>
              <w:rPr>
                <w:rFonts w:hint="default" w:ascii="Times New Roman" w:hAnsi="Times New Roman" w:cs="Times New Roman"/>
                <w:color w:val="000000" w:themeColor="text1"/>
                <w14:textFill>
                  <w14:solidFill>
                    <w14:schemeClr w14:val="tx1"/>
                  </w14:solidFill>
                </w14:textFill>
              </w:rPr>
            </w:pPr>
          </w:p>
          <w:p w14:paraId="0EE73155">
            <w:pPr>
              <w:spacing w:before="75" w:line="307" w:lineRule="exact"/>
              <w:ind w:left="30"/>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23.2</w:t>
            </w:r>
          </w:p>
        </w:tc>
        <w:tc>
          <w:tcPr>
            <w:tcW w:w="7563" w:type="dxa"/>
            <w:tcBorders>
              <w:top w:val="single" w:color="000000" w:sz="10" w:space="0"/>
              <w:right w:val="single" w:color="000000" w:sz="10" w:space="0"/>
            </w:tcBorders>
            <w:vAlign w:val="top"/>
          </w:tcPr>
          <w:p w14:paraId="4D48553D">
            <w:pPr>
              <w:spacing w:before="39" w:line="250" w:lineRule="auto"/>
              <w:ind w:left="20" w:right="1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评标方法：根据《政府采购竞争性磋商采购方式管理暂行办法》第二十</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三条经磋商确定最终采购需求和提交最后报价的供应商后，</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由磋商小组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采用综合评分法对提交最后报价的供应商的响应文件和最后报价进行综</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合评分。</w:t>
            </w:r>
          </w:p>
          <w:p w14:paraId="1F4EE559">
            <w:pPr>
              <w:spacing w:before="1" w:line="232" w:lineRule="auto"/>
              <w:ind w:left="40" w:right="16" w:hanging="1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综合评分法，是指响应文件满足磋商文件全部实质性要求且按评审因素</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的量化指标评审得分最高的供应商为成交候选供应商的评审方法。</w:t>
            </w:r>
          </w:p>
        </w:tc>
      </w:tr>
      <w:tr w14:paraId="56261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012" w:type="dxa"/>
            <w:tcBorders>
              <w:top w:val="single" w:color="000000" w:sz="10" w:space="0"/>
              <w:left w:val="single" w:color="000000" w:sz="10" w:space="0"/>
            </w:tcBorders>
            <w:vAlign w:val="center"/>
          </w:tcPr>
          <w:p w14:paraId="55E16F76">
            <w:pPr>
              <w:spacing w:before="75" w:line="307" w:lineRule="exact"/>
              <w:ind w:left="30"/>
              <w:jc w:val="center"/>
              <w:rPr>
                <w:rFonts w:hint="default" w:ascii="Times New Roman" w:hAnsi="Times New Roman" w:eastAsia="宋体" w:cs="Times New Roman"/>
                <w:color w:val="000000" w:themeColor="text1"/>
                <w:spacing w:val="1"/>
                <w:position w:val="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lang w:val="en-US" w:eastAsia="zh-CN"/>
                <w14:textFill>
                  <w14:solidFill>
                    <w14:schemeClr w14:val="tx1"/>
                  </w14:solidFill>
                </w14:textFill>
              </w:rPr>
              <w:t>24</w:t>
            </w:r>
          </w:p>
        </w:tc>
        <w:tc>
          <w:tcPr>
            <w:tcW w:w="7563" w:type="dxa"/>
            <w:tcBorders>
              <w:top w:val="single" w:color="000000" w:sz="10" w:space="0"/>
              <w:right w:val="single" w:color="000000" w:sz="10" w:space="0"/>
            </w:tcBorders>
            <w:vAlign w:val="top"/>
          </w:tcPr>
          <w:p w14:paraId="27BF53BE">
            <w:pPr>
              <w:spacing w:before="1" w:line="232" w:lineRule="auto"/>
              <w:ind w:left="40" w:right="16" w:hanging="16"/>
              <w:jc w:val="both"/>
              <w:rPr>
                <w:rFonts w:hint="default" w:ascii="Times New Roman" w:hAnsi="Times New Roman" w:eastAsia="宋体" w:cs="Times New Roman"/>
                <w:color w:val="000000" w:themeColor="text1"/>
                <w:spacing w:val="12"/>
                <w:sz w:val="23"/>
                <w:szCs w:val="23"/>
                <w14:textFill>
                  <w14:solidFill>
                    <w14:schemeClr w14:val="tx1"/>
                  </w14:solidFill>
                </w14:textFill>
              </w:rPr>
            </w:pPr>
          </w:p>
          <w:p w14:paraId="7E86D8C8">
            <w:pPr>
              <w:spacing w:before="1" w:line="232" w:lineRule="auto"/>
              <w:ind w:left="40" w:right="16" w:hanging="16"/>
              <w:jc w:val="both"/>
              <w:rPr>
                <w:rFonts w:hint="default" w:ascii="Times New Roman" w:hAnsi="Times New Roman" w:eastAsia="宋体" w:cs="Times New Roman"/>
                <w:color w:val="000000" w:themeColor="text1"/>
                <w:spacing w:val="12"/>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lang w:val="en-US" w:eastAsia="zh-CN"/>
                <w14:textFill>
                  <w14:solidFill>
                    <w14:schemeClr w14:val="tx1"/>
                  </w14:solidFill>
                </w14:textFill>
              </w:rPr>
              <w:t>磋商</w:t>
            </w:r>
            <w:r>
              <w:rPr>
                <w:rFonts w:hint="default" w:ascii="Times New Roman" w:hAnsi="Times New Roman" w:eastAsia="宋体" w:cs="Times New Roman"/>
                <w:color w:val="000000" w:themeColor="text1"/>
                <w:spacing w:val="12"/>
                <w:sz w:val="23"/>
                <w:szCs w:val="23"/>
                <w14:textFill>
                  <w14:solidFill>
                    <w14:schemeClr w14:val="tx1"/>
                  </w14:solidFill>
                </w14:textFill>
              </w:rPr>
              <w:t>小组的组建及评审专家的确定方式</w:t>
            </w:r>
            <w:r>
              <w:rPr>
                <w:rFonts w:hint="default" w:ascii="Times New Roman" w:hAnsi="Times New Roman" w:eastAsia="宋体" w:cs="Times New Roman"/>
                <w:color w:val="000000" w:themeColor="text1"/>
                <w:spacing w:val="12"/>
                <w:sz w:val="23"/>
                <w:szCs w:val="23"/>
                <w:lang w:eastAsia="zh-CN"/>
                <w14:textFill>
                  <w14:solidFill>
                    <w14:schemeClr w14:val="tx1"/>
                  </w14:solidFill>
                </w14:textFill>
              </w:rPr>
              <w:t>：</w:t>
            </w:r>
            <w:r>
              <w:rPr>
                <w:rFonts w:hint="default" w:ascii="Times New Roman" w:hAnsi="Times New Roman" w:eastAsia="宋体" w:cs="Times New Roman"/>
                <w:color w:val="000000" w:themeColor="text1"/>
                <w:spacing w:val="12"/>
                <w:sz w:val="23"/>
                <w:szCs w:val="23"/>
                <w:lang w:val="en-US" w:eastAsia="zh-CN"/>
                <w14:textFill>
                  <w14:solidFill>
                    <w14:schemeClr w14:val="tx1"/>
                  </w14:solidFill>
                </w14:textFill>
              </w:rPr>
              <w:t>磋商</w:t>
            </w:r>
            <w:r>
              <w:rPr>
                <w:rFonts w:hint="default" w:ascii="Times New Roman" w:hAnsi="Times New Roman" w:eastAsia="宋体" w:cs="Times New Roman"/>
                <w:color w:val="000000" w:themeColor="text1"/>
                <w:spacing w:val="12"/>
                <w:sz w:val="23"/>
                <w:szCs w:val="23"/>
                <w14:textFill>
                  <w14:solidFill>
                    <w14:schemeClr w14:val="tx1"/>
                  </w14:solidFill>
                </w14:textFill>
              </w:rPr>
              <w:t>小组构成：共计3人，其中采购人代表</w:t>
            </w:r>
            <w:r>
              <w:rPr>
                <w:rFonts w:hint="default" w:ascii="Times New Roman" w:hAnsi="Times New Roman" w:eastAsia="宋体" w:cs="Times New Roman"/>
                <w:color w:val="000000" w:themeColor="text1"/>
                <w:spacing w:val="12"/>
                <w:sz w:val="23"/>
                <w:szCs w:val="23"/>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12"/>
                <w:sz w:val="23"/>
                <w:szCs w:val="23"/>
                <w:u w:val="single"/>
                <w:lang w:val="en-US" w:eastAsia="zh-CN"/>
                <w14:textFill>
                  <w14:solidFill>
                    <w14:schemeClr w14:val="tx1"/>
                  </w14:solidFill>
                </w14:textFill>
              </w:rPr>
              <w:t>0</w:t>
            </w:r>
            <w:r>
              <w:rPr>
                <w:rFonts w:hint="default" w:ascii="Times New Roman" w:hAnsi="Times New Roman" w:eastAsia="宋体" w:cs="Times New Roman"/>
                <w:color w:val="000000" w:themeColor="text1"/>
                <w:spacing w:val="12"/>
                <w:sz w:val="23"/>
                <w:szCs w:val="23"/>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人，经济、技术专家</w:t>
            </w:r>
            <w:r>
              <w:rPr>
                <w:rFonts w:hint="default" w:ascii="Times New Roman" w:hAnsi="Times New Roman" w:eastAsia="宋体" w:cs="Times New Roman"/>
                <w:color w:val="000000" w:themeColor="text1"/>
                <w:spacing w:val="12"/>
                <w:sz w:val="23"/>
                <w:szCs w:val="23"/>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12"/>
                <w:sz w:val="23"/>
                <w:szCs w:val="23"/>
                <w:u w:val="single"/>
                <w:lang w:val="en-US" w:eastAsia="zh-CN"/>
                <w14:textFill>
                  <w14:solidFill>
                    <w14:schemeClr w14:val="tx1"/>
                  </w14:solidFill>
                </w14:textFill>
              </w:rPr>
              <w:t>3</w:t>
            </w:r>
            <w:r>
              <w:rPr>
                <w:rFonts w:hint="default" w:ascii="Times New Roman" w:hAnsi="Times New Roman" w:eastAsia="宋体" w:cs="Times New Roman"/>
                <w:color w:val="000000" w:themeColor="text1"/>
                <w:spacing w:val="12"/>
                <w:sz w:val="23"/>
                <w:szCs w:val="23"/>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人；</w:t>
            </w:r>
          </w:p>
          <w:p w14:paraId="353C0696">
            <w:pPr>
              <w:spacing w:before="1" w:line="232" w:lineRule="auto"/>
              <w:ind w:left="40" w:right="16" w:hanging="16"/>
              <w:jc w:val="both"/>
              <w:rPr>
                <w:rFonts w:hint="default" w:ascii="Times New Roman" w:hAnsi="Times New Roman" w:eastAsia="宋体" w:cs="Times New Roman"/>
                <w:color w:val="000000" w:themeColor="text1"/>
                <w:spacing w:val="12"/>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lang w:val="en-US" w:eastAsia="zh-CN"/>
                <w14:textFill>
                  <w14:solidFill>
                    <w14:schemeClr w14:val="tx1"/>
                  </w14:solidFill>
                </w14:textFill>
              </w:rPr>
              <w:t>磋商</w:t>
            </w:r>
            <w:r>
              <w:rPr>
                <w:rFonts w:hint="default" w:ascii="Times New Roman" w:hAnsi="Times New Roman" w:eastAsia="宋体" w:cs="Times New Roman"/>
                <w:color w:val="000000" w:themeColor="text1"/>
                <w:spacing w:val="12"/>
                <w:sz w:val="23"/>
                <w:szCs w:val="23"/>
                <w14:textFill>
                  <w14:solidFill>
                    <w14:schemeClr w14:val="tx1"/>
                  </w14:solidFill>
                </w14:textFill>
              </w:rPr>
              <w:t>小组确定方式：“政采云”专家平台计算机随机抽取或邀请具有专业资质的专家。</w:t>
            </w:r>
          </w:p>
        </w:tc>
      </w:tr>
      <w:tr w14:paraId="116F4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12" w:type="dxa"/>
            <w:tcBorders>
              <w:left w:val="single" w:color="000000" w:sz="10" w:space="0"/>
            </w:tcBorders>
            <w:vAlign w:val="top"/>
          </w:tcPr>
          <w:p w14:paraId="7530351B">
            <w:pPr>
              <w:spacing w:before="161" w:line="308" w:lineRule="exact"/>
              <w:ind w:left="30"/>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position w:val="1"/>
                <w:sz w:val="23"/>
                <w:szCs w:val="23"/>
                <w14:textFill>
                  <w14:solidFill>
                    <w14:schemeClr w14:val="tx1"/>
                  </w14:solidFill>
                </w14:textFill>
              </w:rPr>
              <w:t>27</w:t>
            </w:r>
          </w:p>
        </w:tc>
        <w:tc>
          <w:tcPr>
            <w:tcW w:w="7563" w:type="dxa"/>
            <w:tcBorders>
              <w:right w:val="single" w:color="000000" w:sz="10" w:space="0"/>
            </w:tcBorders>
            <w:vAlign w:val="top"/>
          </w:tcPr>
          <w:p w14:paraId="092223C5">
            <w:pPr>
              <w:spacing w:before="160" w:line="227" w:lineRule="auto"/>
              <w:ind w:left="2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推荐中标候选供应商的数量： </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三名</w:t>
            </w:r>
          </w:p>
        </w:tc>
      </w:tr>
      <w:tr w14:paraId="79EFA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012" w:type="dxa"/>
            <w:tcBorders>
              <w:left w:val="single" w:color="000000" w:sz="10" w:space="0"/>
            </w:tcBorders>
            <w:vAlign w:val="top"/>
          </w:tcPr>
          <w:p w14:paraId="7824FD2E">
            <w:pPr>
              <w:spacing w:before="147" w:line="308" w:lineRule="exact"/>
              <w:ind w:left="30"/>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27.1</w:t>
            </w:r>
          </w:p>
        </w:tc>
        <w:tc>
          <w:tcPr>
            <w:tcW w:w="7563" w:type="dxa"/>
            <w:tcBorders>
              <w:right w:val="single" w:color="000000" w:sz="10" w:space="0"/>
            </w:tcBorders>
            <w:vAlign w:val="top"/>
          </w:tcPr>
          <w:p w14:paraId="18B28B27">
            <w:pPr>
              <w:spacing w:before="148" w:line="219" w:lineRule="auto"/>
              <w:ind w:left="2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采购人是否委托评标委员会直接确定中标人：</w:t>
            </w:r>
            <w:r>
              <w:rPr>
                <w:rFonts w:hint="default" w:ascii="Times New Roman" w:hAnsi="Times New Roman" w:eastAsia="宋体" w:cs="Times New Roman"/>
                <w:color w:val="000000" w:themeColor="text1"/>
                <w:spacing w:val="6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否 </w:t>
            </w:r>
            <w:r>
              <w:rPr>
                <w:rFonts w:hint="default" w:ascii="Times New Roman" w:hAnsi="Times New Roman" w:eastAsia="宋体" w:cs="Times New Roman"/>
                <w:color w:val="000000" w:themeColor="text1"/>
                <w:spacing w:val="-85"/>
                <w:sz w:val="23"/>
                <w:szCs w:val="23"/>
                <w14:textFill>
                  <w14:solidFill>
                    <w14:schemeClr w14:val="tx1"/>
                  </w14:solidFill>
                </w14:textFill>
              </w:rPr>
              <w:t xml:space="preserve"> </w:t>
            </w:r>
            <w:r>
              <w:rPr>
                <w:rFonts w:hint="default" w:ascii="Times New Roman" w:hAnsi="Times New Roman" w:eastAsia="宋体" w:cs="Times New Roman"/>
                <w:i/>
                <w:iCs/>
                <w:color w:val="000000" w:themeColor="text1"/>
                <w:sz w:val="24"/>
                <w:szCs w:val="24"/>
                <w14:textFill>
                  <w14:solidFill>
                    <w14:schemeClr w14:val="tx1"/>
                  </w14:solidFill>
                </w14:textFill>
              </w:rPr>
              <w:t>（是、否）</w:t>
            </w:r>
          </w:p>
        </w:tc>
      </w:tr>
      <w:tr w14:paraId="033C5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1012" w:type="dxa"/>
            <w:tcBorders>
              <w:left w:val="single" w:color="000000" w:sz="10" w:space="0"/>
            </w:tcBorders>
            <w:vAlign w:val="top"/>
          </w:tcPr>
          <w:p w14:paraId="627DFEC2">
            <w:pPr>
              <w:pStyle w:val="15"/>
              <w:spacing w:line="388" w:lineRule="auto"/>
              <w:rPr>
                <w:rFonts w:hint="default" w:ascii="Times New Roman" w:hAnsi="Times New Roman" w:cs="Times New Roman"/>
                <w:color w:val="000000" w:themeColor="text1"/>
                <w14:textFill>
                  <w14:solidFill>
                    <w14:schemeClr w14:val="tx1"/>
                  </w14:solidFill>
                </w14:textFill>
              </w:rPr>
            </w:pPr>
          </w:p>
          <w:p w14:paraId="500F6AD0">
            <w:pPr>
              <w:spacing w:before="75" w:line="307" w:lineRule="exact"/>
              <w:ind w:left="32"/>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31.1</w:t>
            </w:r>
          </w:p>
        </w:tc>
        <w:tc>
          <w:tcPr>
            <w:tcW w:w="7563" w:type="dxa"/>
            <w:tcBorders>
              <w:right w:val="single" w:color="000000" w:sz="10" w:space="0"/>
            </w:tcBorders>
            <w:vAlign w:val="top"/>
          </w:tcPr>
          <w:p w14:paraId="028C5582">
            <w:pPr>
              <w:spacing w:before="155" w:line="226" w:lineRule="auto"/>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履约保证金金额：</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合同总价的</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5%  （不得超过政府采购合同金额的 10%）</w:t>
            </w:r>
          </w:p>
          <w:p w14:paraId="4F0E3507">
            <w:pPr>
              <w:spacing w:before="28" w:line="228" w:lineRule="auto"/>
              <w:ind w:left="2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履约保证金形式：保函、</w:t>
            </w:r>
            <w:r>
              <w:rPr>
                <w:rFonts w:hint="default" w:ascii="Times New Roman" w:hAnsi="Times New Roman" w:eastAsia="宋体" w:cs="Times New Roman"/>
                <w:color w:val="000000" w:themeColor="text1"/>
                <w:spacing w:val="-5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电汇、转账</w:t>
            </w:r>
          </w:p>
          <w:p w14:paraId="64B7A180">
            <w:pPr>
              <w:spacing w:before="28" w:line="227" w:lineRule="auto"/>
              <w:ind w:left="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提交履约保证金的时间：签订合同前</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 xml:space="preserve"> 5</w:t>
            </w:r>
            <w:r>
              <w:rPr>
                <w:rFonts w:hint="default" w:ascii="Times New Roman" w:hAnsi="Times New Roman" w:eastAsia="宋体" w:cs="Times New Roman"/>
                <w:color w:val="000000" w:themeColor="text1"/>
                <w:spacing w:val="5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日内</w:t>
            </w:r>
          </w:p>
        </w:tc>
      </w:tr>
      <w:tr w14:paraId="0308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012" w:type="dxa"/>
            <w:tcBorders>
              <w:left w:val="single" w:color="000000" w:sz="10" w:space="0"/>
            </w:tcBorders>
            <w:vAlign w:val="top"/>
          </w:tcPr>
          <w:p w14:paraId="6B431E58">
            <w:pPr>
              <w:pStyle w:val="15"/>
              <w:spacing w:line="403" w:lineRule="auto"/>
              <w:rPr>
                <w:rFonts w:hint="default" w:ascii="Times New Roman" w:hAnsi="Times New Roman" w:cs="Times New Roman"/>
                <w:color w:val="000000" w:themeColor="text1"/>
                <w14:textFill>
                  <w14:solidFill>
                    <w14:schemeClr w14:val="tx1"/>
                  </w14:solidFill>
                </w14:textFill>
              </w:rPr>
            </w:pPr>
          </w:p>
          <w:p w14:paraId="5EFFF4ED">
            <w:pPr>
              <w:spacing w:before="72"/>
              <w:ind w:left="31"/>
              <w:jc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pacing w:val="-7"/>
                <w:sz w:val="22"/>
                <w:szCs w:val="22"/>
                <w14:textFill>
                  <w14:solidFill>
                    <w14:schemeClr w14:val="tx1"/>
                  </w14:solidFill>
                </w14:textFill>
              </w:rPr>
              <w:t>32</w:t>
            </w:r>
          </w:p>
        </w:tc>
        <w:tc>
          <w:tcPr>
            <w:tcW w:w="7563" w:type="dxa"/>
            <w:tcBorders>
              <w:right w:val="single" w:color="000000" w:sz="10" w:space="0"/>
            </w:tcBorders>
            <w:vAlign w:val="top"/>
          </w:tcPr>
          <w:p w14:paraId="4A401F22">
            <w:pPr>
              <w:spacing w:before="156" w:line="250" w:lineRule="auto"/>
              <w:ind w:left="21" w:right="16" w:firstLine="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成交服务费：招标代理服务费经采购单位和代理机构协商确定由成交供</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应商支付，根据新建招协【2024】4</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号文件收取；支付时间：核发成交通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知书时由成交供应商一次性向招标代理机构支付。</w:t>
            </w:r>
          </w:p>
        </w:tc>
      </w:tr>
      <w:tr w14:paraId="2A8C9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12" w:type="dxa"/>
            <w:tcBorders>
              <w:left w:val="single" w:color="000000" w:sz="10" w:space="0"/>
            </w:tcBorders>
            <w:vAlign w:val="top"/>
          </w:tcPr>
          <w:p w14:paraId="5013B54E">
            <w:pPr>
              <w:spacing w:before="165" w:line="307" w:lineRule="exact"/>
              <w:ind w:left="32"/>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33.1</w:t>
            </w:r>
          </w:p>
        </w:tc>
        <w:tc>
          <w:tcPr>
            <w:tcW w:w="7563" w:type="dxa"/>
            <w:tcBorders>
              <w:right w:val="single" w:color="000000" w:sz="10" w:space="0"/>
            </w:tcBorders>
            <w:vAlign w:val="top"/>
          </w:tcPr>
          <w:p w14:paraId="759FCCDC">
            <w:pPr>
              <w:spacing w:before="165" w:line="219" w:lineRule="auto"/>
              <w:ind w:left="22"/>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本项目是否属于信用担保试点范围：</w:t>
            </w:r>
            <w:r>
              <w:rPr>
                <w:rFonts w:hint="default" w:ascii="Times New Roman" w:hAnsi="Times New Roman" w:eastAsia="宋体" w:cs="Times New Roman"/>
                <w:color w:val="000000" w:themeColor="text1"/>
                <w:spacing w:val="7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u w:val="single" w:color="auto"/>
                <w14:textFill>
                  <w14:solidFill>
                    <w14:schemeClr w14:val="tx1"/>
                  </w14:solidFill>
                </w14:textFill>
              </w:rPr>
              <w:t xml:space="preserve"> 是 </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i/>
                <w:iCs/>
                <w:color w:val="000000" w:themeColor="text1"/>
                <w:spacing w:val="-2"/>
                <w:sz w:val="24"/>
                <w:szCs w:val="24"/>
                <w14:textFill>
                  <w14:solidFill>
                    <w14:schemeClr w14:val="tx1"/>
                  </w14:solidFill>
                </w14:textFill>
              </w:rPr>
              <w:t>（是、否）</w:t>
            </w:r>
          </w:p>
        </w:tc>
      </w:tr>
      <w:tr w14:paraId="7916B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3" w:hRule="atLeast"/>
        </w:trPr>
        <w:tc>
          <w:tcPr>
            <w:tcW w:w="1012" w:type="dxa"/>
            <w:tcBorders>
              <w:left w:val="single" w:color="000000" w:sz="10" w:space="0"/>
              <w:bottom w:val="single" w:color="000000" w:sz="10" w:space="0"/>
            </w:tcBorders>
            <w:vAlign w:val="center"/>
          </w:tcPr>
          <w:p w14:paraId="5AB868F8">
            <w:pPr>
              <w:spacing w:before="75" w:line="310"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1</w:t>
            </w:r>
          </w:p>
        </w:tc>
        <w:tc>
          <w:tcPr>
            <w:tcW w:w="7563" w:type="dxa"/>
            <w:tcBorders>
              <w:bottom w:val="single" w:color="000000" w:sz="10" w:space="0"/>
              <w:right w:val="single" w:color="000000" w:sz="10" w:space="0"/>
            </w:tcBorders>
            <w:vAlign w:val="top"/>
          </w:tcPr>
          <w:p w14:paraId="6725517A">
            <w:pPr>
              <w:spacing w:before="49" w:line="229" w:lineRule="auto"/>
              <w:ind w:left="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备注：</w:t>
            </w:r>
          </w:p>
          <w:p w14:paraId="12AD7E9A">
            <w:pPr>
              <w:spacing w:before="180" w:line="227" w:lineRule="auto"/>
              <w:ind w:left="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1.质疑磋商文件请在投标截止时间前</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7</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个工作日内。</w:t>
            </w:r>
          </w:p>
          <w:p w14:paraId="3774CD22">
            <w:pPr>
              <w:spacing w:before="185" w:line="300" w:lineRule="auto"/>
              <w:ind w:left="63" w:right="5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2.本供应商须知前附表是对磋商文件中的重要内容进行罗列，如与磋商</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文件不符，应以本表为准。</w:t>
            </w:r>
          </w:p>
          <w:p w14:paraId="2CF4506F">
            <w:pPr>
              <w:spacing w:before="186" w:line="227" w:lineRule="auto"/>
              <w:ind w:left="66"/>
              <w:rPr>
                <w:rFonts w:hint="default" w:ascii="Times New Roman" w:hAnsi="Times New Roman" w:eastAsia="宋体" w:cs="Times New Roman"/>
                <w:color w:val="000000" w:themeColor="text1"/>
                <w:spacing w:val="7"/>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3.磋商文件中或有其它未尽事宜，以合同签订为准。</w:t>
            </w:r>
          </w:p>
          <w:p w14:paraId="23723FD2">
            <w:pPr>
              <w:spacing w:before="186" w:line="227" w:lineRule="auto"/>
              <w:ind w:left="6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pacing w:val="7"/>
                <w:sz w:val="23"/>
                <w:szCs w:val="23"/>
                <w:lang w:val="en-US" w:eastAsia="zh-CN"/>
                <w14:textFill>
                  <w14:solidFill>
                    <w14:schemeClr w14:val="tx1"/>
                  </w14:solidFill>
                </w14:textFill>
              </w:rPr>
              <w:t>4.本项目报价轮次</w:t>
            </w:r>
            <w:r>
              <w:rPr>
                <w:rFonts w:hint="default" w:ascii="Times New Roman" w:hAnsi="Times New Roman" w:cs="Times New Roman"/>
                <w:b/>
                <w:bCs/>
                <w:color w:val="000000" w:themeColor="text1"/>
                <w:spacing w:val="7"/>
                <w:sz w:val="23"/>
                <w:szCs w:val="23"/>
                <w:lang w:val="en-US" w:eastAsia="zh-CN"/>
                <w14:textFill>
                  <w14:solidFill>
                    <w14:schemeClr w14:val="tx1"/>
                  </w14:solidFill>
                </w14:textFill>
              </w:rPr>
              <w:t>二</w:t>
            </w:r>
            <w:r>
              <w:rPr>
                <w:rFonts w:hint="default" w:ascii="Times New Roman" w:hAnsi="Times New Roman" w:cs="Times New Roman"/>
                <w:color w:val="000000" w:themeColor="text1"/>
                <w:spacing w:val="7"/>
                <w:sz w:val="23"/>
                <w:szCs w:val="23"/>
                <w:lang w:val="en-US" w:eastAsia="zh-CN"/>
                <w14:textFill>
                  <w14:solidFill>
                    <w14:schemeClr w14:val="tx1"/>
                  </w14:solidFill>
                </w14:textFill>
              </w:rPr>
              <w:t>轮。</w:t>
            </w:r>
          </w:p>
        </w:tc>
      </w:tr>
    </w:tbl>
    <w:p w14:paraId="22682F0D">
      <w:pPr>
        <w:pStyle w:val="8"/>
        <w:rPr>
          <w:rFonts w:hint="default" w:ascii="Times New Roman" w:hAnsi="Times New Roman" w:cs="Times New Roman"/>
          <w:color w:val="000000" w:themeColor="text1"/>
          <w14:textFill>
            <w14:solidFill>
              <w14:schemeClr w14:val="tx1"/>
            </w14:solidFill>
          </w14:textFill>
        </w:rPr>
      </w:pPr>
    </w:p>
    <w:p w14:paraId="62C52B41">
      <w:pPr>
        <w:rPr>
          <w:rFonts w:hint="default" w:ascii="Times New Roman" w:hAnsi="Times New Roman" w:cs="Times New Roman"/>
          <w:color w:val="000000" w:themeColor="text1"/>
          <w14:textFill>
            <w14:solidFill>
              <w14:schemeClr w14:val="tx1"/>
            </w14:solidFill>
          </w14:textFill>
        </w:rPr>
        <w:sectPr>
          <w:footerReference r:id="rId48" w:type="default"/>
          <w:pgSz w:w="11906" w:h="16838"/>
          <w:pgMar w:top="1431" w:right="1550" w:bottom="1433" w:left="1754" w:header="0" w:footer="1202" w:gutter="0"/>
          <w:pgNumType w:fmt="decimal"/>
          <w:cols w:space="720" w:num="1"/>
        </w:sectPr>
      </w:pPr>
    </w:p>
    <w:p w14:paraId="672BD0CF">
      <w:pPr>
        <w:numPr>
          <w:ilvl w:val="0"/>
          <w:numId w:val="2"/>
        </w:numPr>
        <w:spacing w:before="330" w:line="224" w:lineRule="auto"/>
        <w:ind w:left="2882"/>
        <w:outlineLvl w:val="0"/>
        <w:rPr>
          <w:rFonts w:hint="default" w:ascii="Times New Roman" w:hAnsi="Times New Roman" w:eastAsia="宋体" w:cs="Times New Roman"/>
          <w:b/>
          <w:bCs/>
          <w:color w:val="000000" w:themeColor="text1"/>
          <w:spacing w:val="6"/>
          <w:sz w:val="31"/>
          <w:szCs w:val="31"/>
          <w14:textFill>
            <w14:solidFill>
              <w14:schemeClr w14:val="tx1"/>
            </w14:solidFill>
          </w14:textFill>
        </w:rPr>
      </w:pPr>
      <w:bookmarkStart w:id="56" w:name="bookmark50"/>
      <w:bookmarkEnd w:id="56"/>
      <w:r>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t>项目采购需求</w:t>
      </w:r>
    </w:p>
    <w:p w14:paraId="0453F065">
      <w:pPr>
        <w:rPr>
          <w:rFonts w:hint="default" w:ascii="Times New Roman" w:hAnsi="Times New Roman" w:cs="Times New Roman"/>
          <w:i w:val="0"/>
          <w:iCs w:val="0"/>
          <w:color w:val="000000" w:themeColor="text1"/>
          <w:highlight w:val="none"/>
          <w14:textFill>
            <w14:solidFill>
              <w14:schemeClr w14:val="tx1"/>
            </w14:solidFill>
          </w14:textFill>
        </w:rPr>
      </w:pPr>
    </w:p>
    <w:p w14:paraId="18DDB099">
      <w:pPr>
        <w:rPr>
          <w:rFonts w:hint="default" w:ascii="Times New Roman" w:hAnsi="Times New Roman" w:cs="Times New Roman"/>
          <w:i w:val="0"/>
          <w:iCs w:val="0"/>
          <w:color w:val="000000" w:themeColor="text1"/>
          <w:highlight w:val="none"/>
          <w14:textFill>
            <w14:solidFill>
              <w14:schemeClr w14:val="tx1"/>
            </w14:solidFill>
          </w14:textFill>
        </w:rPr>
      </w:pPr>
    </w:p>
    <w:p w14:paraId="2306D87A">
      <w:pPr>
        <w:rPr>
          <w:rFonts w:hint="default" w:ascii="Times New Roman" w:hAnsi="Times New Roman" w:cs="Times New Roman"/>
          <w:i w:val="0"/>
          <w:iCs w:val="0"/>
          <w:color w:val="000000" w:themeColor="text1"/>
          <w:highlight w:val="none"/>
          <w14:textFill>
            <w14:solidFill>
              <w14:schemeClr w14:val="tx1"/>
            </w14:solidFill>
          </w14:textFill>
        </w:rPr>
      </w:pPr>
    </w:p>
    <w:p w14:paraId="6740A5AB">
      <w:pPr>
        <w:rPr>
          <w:rFonts w:hint="default" w:ascii="Times New Roman" w:hAnsi="Times New Roman" w:cs="Times New Roman" w:eastAsiaTheme="minorEastAsia"/>
          <w:b/>
          <w:bCs/>
          <w:color w:val="000000" w:themeColor="text1"/>
          <w:spacing w:val="6"/>
          <w:sz w:val="23"/>
          <w:szCs w:val="23"/>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【以下内容应根据项目情况作出具体采购需求描述，同时，制定各条款具体内容时与采购需求无关的将不得纳入】</w:t>
      </w:r>
    </w:p>
    <w:p w14:paraId="763B1604">
      <w:pPr>
        <w:pStyle w:val="5"/>
        <w:keepNext/>
        <w:keepLines/>
        <w:pageBreakBefore w:val="0"/>
        <w:widowControl/>
        <w:kinsoku w:val="0"/>
        <w:wordWrap/>
        <w:overflowPunct/>
        <w:topLinePunct w:val="0"/>
        <w:autoSpaceDE w:val="0"/>
        <w:autoSpaceDN w:val="0"/>
        <w:bidi w:val="0"/>
        <w:adjustRightInd w:val="0"/>
        <w:snapToGrid w:val="0"/>
        <w:spacing w:before="500" w:line="416" w:lineRule="auto"/>
        <w:textAlignment w:val="baseline"/>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pPr>
      <w:bookmarkStart w:id="57" w:name="_Toc20345"/>
      <w:bookmarkStart w:id="58" w:name="_Toc10089"/>
      <w:bookmarkStart w:id="59" w:name="_Toc947"/>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一、项目概况</w:t>
      </w:r>
      <w:bookmarkEnd w:id="57"/>
      <w:bookmarkEnd w:id="58"/>
      <w:bookmarkEnd w:id="59"/>
    </w:p>
    <w:p w14:paraId="1972C689">
      <w:pPr>
        <w:pStyle w:val="5"/>
        <w:bidi w:val="0"/>
        <w:ind w:firstLine="460" w:firstLineChars="200"/>
        <w:rPr>
          <w:rFonts w:hint="default" w:ascii="Times New Roman" w:hAnsi="Times New Roman" w:cs="Times New Roman" w:eastAsiaTheme="minorEastAsia"/>
          <w:b w:val="0"/>
          <w:bCs w:val="0"/>
          <w:i w:val="0"/>
          <w:iCs w:val="0"/>
          <w:color w:val="000000" w:themeColor="text1"/>
          <w:sz w:val="23"/>
          <w:szCs w:val="23"/>
          <w:highlight w:val="none"/>
          <w:u w:val="single"/>
          <w:lang w:eastAsia="zh-CN"/>
          <w14:textFill>
            <w14:solidFill>
              <w14:schemeClr w14:val="tx1"/>
            </w14:solidFill>
          </w14:textFill>
        </w:rPr>
      </w:pPr>
      <w:bookmarkStart w:id="60" w:name="_Toc17063"/>
      <w:bookmarkStart w:id="61" w:name="_Toc28615"/>
      <w:bookmarkStart w:id="62" w:name="_Toc6930"/>
      <w:r>
        <w:rPr>
          <w:rFonts w:hint="default" w:ascii="Times New Roman" w:hAnsi="Times New Roman" w:cs="Times New Roman" w:eastAsiaTheme="minorEastAsia"/>
          <w:b w:val="0"/>
          <w:bCs w:val="0"/>
          <w:i w:val="0"/>
          <w:iCs w:val="0"/>
          <w:color w:val="000000" w:themeColor="text1"/>
          <w:sz w:val="23"/>
          <w:szCs w:val="23"/>
          <w:highlight w:val="none"/>
          <w:u w:val="single"/>
          <w:lang w:val="en-US" w:eastAsia="zh-CN"/>
          <w14:textFill>
            <w14:solidFill>
              <w14:schemeClr w14:val="tx1"/>
            </w14:solidFill>
          </w14:textFill>
        </w:rPr>
        <w:t>为进一步改善学校教育教研环境，加强艺考生培养，完善学生艺体培养设施及场地，学校计划打造教师教研文化、学生学习文化，建设艺体特长生培训功能室。计划实施“七室两厅”项目，利用专项经费、帮扶经费对校园文化进行提升改造，包含校园艺考生功能室的打造、教研文化的升级、学习文化的建设等</w:t>
      </w:r>
      <w:r>
        <w:rPr>
          <w:rFonts w:hint="default" w:ascii="Times New Roman" w:hAnsi="Times New Roman" w:cs="Times New Roman" w:eastAsiaTheme="minorEastAsia"/>
          <w:b w:val="0"/>
          <w:bCs w:val="0"/>
          <w:i w:val="0"/>
          <w:iCs w:val="0"/>
          <w:color w:val="000000" w:themeColor="text1"/>
          <w:sz w:val="23"/>
          <w:szCs w:val="23"/>
          <w:highlight w:val="none"/>
          <w:u w:val="none"/>
          <w:lang w:eastAsia="zh-CN"/>
          <w14:textFill>
            <w14:solidFill>
              <w14:schemeClr w14:val="tx1"/>
            </w14:solidFill>
          </w14:textFill>
        </w:rPr>
        <w:t>。</w:t>
      </w:r>
      <w:bookmarkEnd w:id="60"/>
      <w:bookmarkEnd w:id="61"/>
      <w:bookmarkEnd w:id="62"/>
    </w:p>
    <w:p w14:paraId="4A1AD0F9">
      <w:pPr>
        <w:pStyle w:val="5"/>
        <w:keepNext/>
        <w:keepLines/>
        <w:pageBreakBefore w:val="0"/>
        <w:widowControl/>
        <w:kinsoku w:val="0"/>
        <w:wordWrap/>
        <w:overflowPunct/>
        <w:topLinePunct w:val="0"/>
        <w:autoSpaceDE w:val="0"/>
        <w:autoSpaceDN w:val="0"/>
        <w:bidi w:val="0"/>
        <w:adjustRightInd w:val="0"/>
        <w:snapToGrid w:val="0"/>
        <w:spacing w:before="500" w:line="416" w:lineRule="auto"/>
        <w:textAlignment w:val="baseline"/>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pPr>
      <w:bookmarkStart w:id="63" w:name="_Toc1466"/>
      <w:bookmarkStart w:id="64" w:name="_Toc9551"/>
      <w:bookmarkStart w:id="65" w:name="_Toc29707"/>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二、服务内容</w:t>
      </w:r>
      <w:bookmarkEnd w:id="63"/>
      <w:bookmarkEnd w:id="64"/>
      <w:bookmarkEnd w:id="65"/>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 xml:space="preserve"> </w:t>
      </w:r>
    </w:p>
    <w:p w14:paraId="07AAA9A9">
      <w:pPr>
        <w:keepNext w:val="0"/>
        <w:keepLines w:val="0"/>
        <w:pageBreakBefore w:val="0"/>
        <w:widowControl w:val="0"/>
        <w:kinsoku/>
        <w:wordWrap/>
        <w:overflowPunct/>
        <w:topLinePunct w:val="0"/>
        <w:autoSpaceDE/>
        <w:autoSpaceDN/>
        <w:bidi w:val="0"/>
        <w:adjustRightInd/>
        <w:snapToGrid/>
        <w:spacing w:line="360" w:lineRule="auto"/>
        <w:ind w:left="210" w:leftChars="100" w:firstLine="460" w:firstLineChars="200"/>
        <w:jc w:val="left"/>
        <w:textAlignment w:val="auto"/>
        <w:outlineLvl w:val="2"/>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1.</w:t>
      </w:r>
      <w:r>
        <w:rPr>
          <w:rFonts w:hint="default" w:ascii="Times New Roman" w:hAnsi="Times New Roman" w:cs="Times New Roman" w:eastAsiaTheme="minorEastAsia"/>
          <w:i w:val="0"/>
          <w:iCs w:val="0"/>
          <w:color w:val="000000" w:themeColor="text1"/>
          <w:sz w:val="23"/>
          <w:szCs w:val="23"/>
          <w:highlight w:val="none"/>
          <w:lang w:val="en-US" w:eastAsia="zh-CN"/>
          <w14:textFill>
            <w14:solidFill>
              <w14:schemeClr w14:val="tx1"/>
            </w14:solidFill>
          </w14:textFill>
        </w:rPr>
        <w:t>项目</w:t>
      </w: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名称</w:t>
      </w:r>
    </w:p>
    <w:p w14:paraId="72477478">
      <w:pPr>
        <w:keepNext w:val="0"/>
        <w:keepLines w:val="0"/>
        <w:pageBreakBefore w:val="0"/>
        <w:widowControl w:val="0"/>
        <w:kinsoku/>
        <w:wordWrap/>
        <w:overflowPunct/>
        <w:topLinePunct w:val="0"/>
        <w:autoSpaceDE/>
        <w:autoSpaceDN/>
        <w:bidi w:val="0"/>
        <w:adjustRightInd/>
        <w:snapToGrid/>
        <w:spacing w:line="360" w:lineRule="auto"/>
        <w:ind w:left="210" w:leftChars="100" w:firstLine="460" w:firstLineChars="200"/>
        <w:jc w:val="left"/>
        <w:textAlignment w:val="auto"/>
        <w:outlineLvl w:val="2"/>
        <w:rPr>
          <w:rFonts w:hint="default" w:ascii="Times New Roman" w:hAnsi="Times New Roman" w:cs="Times New Roman" w:eastAsiaTheme="minorEastAsia"/>
          <w:i w:val="0"/>
          <w:iCs w:val="0"/>
          <w:color w:val="000000" w:themeColor="text1"/>
          <w:sz w:val="23"/>
          <w:szCs w:val="23"/>
          <w:highlight w:val="none"/>
          <w:u w:val="single"/>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u w:val="single"/>
          <w:lang w:val="en-US" w:eastAsia="zh-CN"/>
          <w14:textFill>
            <w14:solidFill>
              <w14:schemeClr w14:val="tx1"/>
            </w14:solidFill>
          </w14:textFill>
        </w:rPr>
        <w:t>2025年疏附县第二中学“七室两厅”校园文化建设项目</w:t>
      </w:r>
      <w:r>
        <w:rPr>
          <w:rFonts w:hint="default" w:ascii="Times New Roman" w:hAnsi="Times New Roman" w:cs="Times New Roman" w:eastAsiaTheme="minorEastAsia"/>
          <w:i w:val="0"/>
          <w:iCs w:val="0"/>
          <w:color w:val="000000" w:themeColor="text1"/>
          <w:sz w:val="23"/>
          <w:szCs w:val="23"/>
          <w:highlight w:val="none"/>
          <w:u w:val="none"/>
          <w14:textFill>
            <w14:solidFill>
              <w14:schemeClr w14:val="tx1"/>
            </w14:solidFill>
          </w14:textFill>
        </w:rPr>
        <w:t xml:space="preserve"> </w:t>
      </w:r>
    </w:p>
    <w:p w14:paraId="3AFE7DF0">
      <w:pPr>
        <w:keepNext w:val="0"/>
        <w:keepLines w:val="0"/>
        <w:pageBreakBefore w:val="0"/>
        <w:widowControl w:val="0"/>
        <w:kinsoku/>
        <w:wordWrap/>
        <w:overflowPunct/>
        <w:topLinePunct w:val="0"/>
        <w:autoSpaceDE/>
        <w:autoSpaceDN/>
        <w:bidi w:val="0"/>
        <w:adjustRightInd/>
        <w:snapToGrid/>
        <w:spacing w:before="0" w:beforeLines="150" w:line="360" w:lineRule="auto"/>
        <w:ind w:left="210" w:leftChars="100" w:firstLine="460" w:firstLineChars="200"/>
        <w:jc w:val="left"/>
        <w:textAlignment w:val="auto"/>
        <w:outlineLvl w:val="2"/>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lang w:val="en-US" w:eastAsia="zh-CN"/>
          <w14:textFill>
            <w14:solidFill>
              <w14:schemeClr w14:val="tx1"/>
            </w14:solidFill>
          </w14:textFill>
        </w:rPr>
        <w:t>2</w:t>
      </w: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w:t>
      </w:r>
      <w:r>
        <w:rPr>
          <w:rFonts w:hint="default" w:ascii="Times New Roman" w:hAnsi="Times New Roman" w:cs="Times New Roman" w:eastAsiaTheme="minorEastAsia"/>
          <w:i w:val="0"/>
          <w:iCs w:val="0"/>
          <w:color w:val="000000" w:themeColor="text1"/>
          <w:sz w:val="23"/>
          <w:szCs w:val="23"/>
          <w:highlight w:val="none"/>
          <w:lang w:val="en-US" w:eastAsia="zh-CN"/>
          <w14:textFill>
            <w14:solidFill>
              <w14:schemeClr w14:val="tx1"/>
            </w14:solidFill>
          </w14:textFill>
        </w:rPr>
        <w:t>项目采购</w:t>
      </w: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范围</w:t>
      </w:r>
    </w:p>
    <w:p w14:paraId="1EF5B391">
      <w:pPr>
        <w:keepNext w:val="0"/>
        <w:keepLines w:val="0"/>
        <w:pageBreakBefore w:val="0"/>
        <w:widowControl w:val="0"/>
        <w:kinsoku/>
        <w:wordWrap/>
        <w:overflowPunct/>
        <w:topLinePunct w:val="0"/>
        <w:autoSpaceDE/>
        <w:autoSpaceDN/>
        <w:bidi w:val="0"/>
        <w:adjustRightInd/>
        <w:snapToGrid/>
        <w:spacing w:line="360" w:lineRule="auto"/>
        <w:ind w:firstLine="690" w:firstLineChars="300"/>
        <w:jc w:val="left"/>
        <w:textAlignment w:val="auto"/>
        <w:rPr>
          <w:rFonts w:hint="default" w:ascii="Times New Roman" w:hAnsi="Times New Roman" w:cs="Times New Roman" w:eastAsiaTheme="minorEastAsia"/>
          <w:i w:val="0"/>
          <w:iCs w:val="0"/>
          <w:color w:val="000000" w:themeColor="text1"/>
          <w:sz w:val="23"/>
          <w:szCs w:val="23"/>
          <w:highlight w:val="none"/>
          <w:u w:val="single"/>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u w:val="single"/>
          <w:lang w:val="en-US" w:eastAsia="zh-CN"/>
          <w14:textFill>
            <w14:solidFill>
              <w14:schemeClr w14:val="tx1"/>
            </w14:solidFill>
          </w14:textFill>
        </w:rPr>
        <w:t>采购</w:t>
      </w:r>
      <w:r>
        <w:rPr>
          <w:rFonts w:hint="default" w:ascii="Times New Roman" w:hAnsi="Times New Roman" w:cs="Times New Roman" w:eastAsiaTheme="minorEastAsia"/>
          <w:i w:val="0"/>
          <w:iCs w:val="0"/>
          <w:color w:val="000000" w:themeColor="text1"/>
          <w:sz w:val="23"/>
          <w:szCs w:val="23"/>
          <w:highlight w:val="none"/>
          <w:u w:val="single"/>
          <w14:textFill>
            <w14:solidFill>
              <w14:schemeClr w14:val="tx1"/>
            </w14:solidFill>
          </w14:textFill>
        </w:rPr>
        <w:t>清单范围内的全部施工内容，具体详见</w:t>
      </w:r>
      <w:r>
        <w:rPr>
          <w:rFonts w:hint="default" w:ascii="Times New Roman" w:hAnsi="Times New Roman" w:cs="Times New Roman" w:eastAsiaTheme="minorEastAsia"/>
          <w:i w:val="0"/>
          <w:iCs w:val="0"/>
          <w:color w:val="000000" w:themeColor="text1"/>
          <w:sz w:val="23"/>
          <w:szCs w:val="23"/>
          <w:highlight w:val="none"/>
          <w:u w:val="single"/>
          <w:lang w:val="en-US" w:eastAsia="zh-CN"/>
          <w14:textFill>
            <w14:solidFill>
              <w14:schemeClr w14:val="tx1"/>
            </w14:solidFill>
          </w14:textFill>
        </w:rPr>
        <w:t>采购清单</w:t>
      </w:r>
      <w:r>
        <w:rPr>
          <w:rFonts w:hint="default" w:ascii="Times New Roman" w:hAnsi="Times New Roman" w:cs="Times New Roman" w:eastAsiaTheme="minorEastAsia"/>
          <w:i w:val="0"/>
          <w:iCs w:val="0"/>
          <w:color w:val="000000" w:themeColor="text1"/>
          <w:sz w:val="23"/>
          <w:szCs w:val="23"/>
          <w:highlight w:val="none"/>
          <w:u w:val="single"/>
          <w14:textFill>
            <w14:solidFill>
              <w14:schemeClr w14:val="tx1"/>
            </w14:solidFill>
          </w14:textFill>
        </w:rPr>
        <w:t xml:space="preserve">。 </w:t>
      </w:r>
    </w:p>
    <w:p w14:paraId="21385FF4">
      <w:pPr>
        <w:keepNext w:val="0"/>
        <w:keepLines w:val="0"/>
        <w:pageBreakBefore w:val="0"/>
        <w:widowControl w:val="0"/>
        <w:kinsoku/>
        <w:wordWrap/>
        <w:overflowPunct/>
        <w:topLinePunct w:val="0"/>
        <w:autoSpaceDE/>
        <w:autoSpaceDN/>
        <w:bidi w:val="0"/>
        <w:adjustRightInd/>
        <w:snapToGrid/>
        <w:spacing w:before="0" w:beforeLines="150" w:line="360" w:lineRule="auto"/>
        <w:ind w:left="210" w:leftChars="100" w:firstLine="460" w:firstLineChars="200"/>
        <w:jc w:val="left"/>
        <w:textAlignment w:val="auto"/>
        <w:outlineLvl w:val="2"/>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lang w:val="en-US" w:eastAsia="zh-CN"/>
          <w14:textFill>
            <w14:solidFill>
              <w14:schemeClr w14:val="tx1"/>
            </w14:solidFill>
          </w14:textFill>
        </w:rPr>
        <w:t>3</w:t>
      </w: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w:t>
      </w:r>
      <w:r>
        <w:rPr>
          <w:rFonts w:hint="default" w:ascii="Times New Roman" w:hAnsi="Times New Roman" w:cs="Times New Roman" w:eastAsiaTheme="minorEastAsia"/>
          <w:i w:val="0"/>
          <w:iCs w:val="0"/>
          <w:color w:val="000000" w:themeColor="text1"/>
          <w:sz w:val="23"/>
          <w:szCs w:val="23"/>
          <w:highlight w:val="none"/>
          <w:lang w:val="en-US" w:eastAsia="zh-CN"/>
          <w14:textFill>
            <w14:solidFill>
              <w14:schemeClr w14:val="tx1"/>
            </w14:solidFill>
          </w14:textFill>
        </w:rPr>
        <w:t>服务</w:t>
      </w: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质量标准</w:t>
      </w:r>
    </w:p>
    <w:p w14:paraId="605F3191">
      <w:pPr>
        <w:pStyle w:val="5"/>
        <w:numPr>
          <w:ilvl w:val="0"/>
          <w:numId w:val="0"/>
        </w:numPr>
        <w:bidi w:val="0"/>
        <w:ind w:left="0" w:leftChars="0" w:firstLine="690" w:firstLineChars="300"/>
        <w:rPr>
          <w:rFonts w:hint="default" w:ascii="Times New Roman" w:hAnsi="Times New Roman" w:cs="Times New Roman" w:eastAsiaTheme="minorEastAsia"/>
          <w:b w:val="0"/>
          <w:bCs w:val="0"/>
          <w:i w:val="0"/>
          <w:iCs w:val="0"/>
          <w:color w:val="000000" w:themeColor="text1"/>
          <w:sz w:val="23"/>
          <w:szCs w:val="23"/>
          <w:highlight w:val="none"/>
          <w:u w:val="singl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highlight w:val="none"/>
          <w:u w:val="single"/>
          <w:lang w:val="en-US" w:eastAsia="zh-CN"/>
          <w14:textFill>
            <w14:solidFill>
              <w14:schemeClr w14:val="tx1"/>
            </w14:solidFill>
          </w14:textFill>
        </w:rPr>
        <w:t>服务国家相关标准，满足采购人需求。</w:t>
      </w:r>
    </w:p>
    <w:p w14:paraId="2754A73B">
      <w:pPr>
        <w:pStyle w:val="5"/>
        <w:keepNext/>
        <w:keepLines/>
        <w:pageBreakBefore w:val="0"/>
        <w:widowControl/>
        <w:kinsoku w:val="0"/>
        <w:wordWrap/>
        <w:overflowPunct/>
        <w:topLinePunct w:val="0"/>
        <w:autoSpaceDE w:val="0"/>
        <w:autoSpaceDN w:val="0"/>
        <w:bidi w:val="0"/>
        <w:adjustRightInd w:val="0"/>
        <w:snapToGrid w:val="0"/>
        <w:spacing w:before="500" w:line="416" w:lineRule="auto"/>
        <w:textAlignment w:val="baseline"/>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三、商务要求</w:t>
      </w:r>
    </w:p>
    <w:p w14:paraId="63A5A03D">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0"/>
        <w:ind w:firstLine="460" w:firstLineChars="200"/>
        <w:textAlignment w:val="baseline"/>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1、</w:t>
      </w:r>
      <w:r>
        <w:rPr>
          <w:rFonts w:hint="eastAsia"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服务期限</w:t>
      </w:r>
      <w:r>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t xml:space="preserve">：签订合同后 </w:t>
      </w:r>
      <w:r>
        <w:rPr>
          <w:rFonts w:hint="eastAsia"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t>60</w:t>
      </w:r>
      <w:r>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t xml:space="preserve"> 日内完成设计、供货及安装。</w:t>
      </w:r>
    </w:p>
    <w:p w14:paraId="5C8E2A47">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2、</w:t>
      </w:r>
      <w:r>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t>质保期：</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自竣工验收合格之日起计算</w:t>
      </w:r>
      <w:r>
        <w:rPr>
          <w:rFonts w:hint="eastAsia"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1</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年。</w:t>
      </w:r>
    </w:p>
    <w:p w14:paraId="24F17F58">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3、服务</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地点：采购人指定地点。</w:t>
      </w:r>
    </w:p>
    <w:p w14:paraId="50BF7C5D">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4、</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报价要求：</w:t>
      </w:r>
    </w:p>
    <w:p w14:paraId="53F96F96">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4.1本项目的报价和结算支付均以人民币为货币单位。</w:t>
      </w:r>
    </w:p>
    <w:p w14:paraId="2A7D9BE3">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4.2 供应商报价应包括设计、采购、运输、安装、人工费、相关部门验收及保修期内的维护保养等所有含税费用，以及供应商认为必要的其他货物、材料、工程、服务。</w:t>
      </w:r>
    </w:p>
    <w:p w14:paraId="24984515">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4.3如出现任何遗漏内容需产生额外费用，均由成交供应商自行承担，采购人将不再另支付任何费用。</w:t>
      </w:r>
    </w:p>
    <w:p w14:paraId="2B095AB2">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4.4 供应商的报价文件应包括单价和总价，总价是对采购的所有内容所计算的总价，为合同总价；其填报的明细单价则应是供应商对本采购项目所包含的具体的服务进行详细列示的计算单价。 </w:t>
      </w:r>
    </w:p>
    <w:p w14:paraId="2F266F47">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4.5供应商应被认为在填报报价之前，已经仔细阅读了本磋商文件的所有有关章节以及审查了所有相关资料，已确保本次磋商的所有磋商范围内的各种价格风险均已包含在磋商的报价内。</w:t>
      </w:r>
    </w:p>
    <w:p w14:paraId="4F8DAB3C">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5、</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质量要求和质量保修期：</w:t>
      </w:r>
    </w:p>
    <w:p w14:paraId="18B8B21F">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5.1质量：符合国家相关标准，满足采购人需求。</w:t>
      </w:r>
    </w:p>
    <w:p w14:paraId="63173C92">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5.2材料、设备、施工须达到现行中华人民共和国以及省、自治区、直辖市或行业的工程建设标准、规范的要求及验收标准及有关规范为质量评定验收标准。 </w:t>
      </w:r>
    </w:p>
    <w:p w14:paraId="045C90B0">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5.3质量保修期：自竣工验收合格之日起计算</w:t>
      </w:r>
      <w:r>
        <w:rPr>
          <w:rFonts w:hint="eastAsia"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1</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年。</w:t>
      </w:r>
    </w:p>
    <w:p w14:paraId="2100CC7D">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5.4质量保修响应时间：属于保修范围的项目，应在接到采购人通知后的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p w14:paraId="4638DC87">
      <w:pPr>
        <w:pStyle w:val="6"/>
        <w:numPr>
          <w:ilvl w:val="0"/>
          <w:numId w:val="0"/>
        </w:numPr>
        <w:ind w:left="0" w:leftChars="0"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6、</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验收标准：</w:t>
      </w:r>
    </w:p>
    <w:p w14:paraId="1EA2D56D">
      <w:pPr>
        <w:pStyle w:val="6"/>
        <w:numPr>
          <w:ilvl w:val="0"/>
          <w:numId w:val="0"/>
        </w:numPr>
        <w:ind w:left="0" w:leftChars="0"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6.1采购人在收到成交供应商提交的竣工报告后组织验收，并在验收后 14 天内予以认可或提出修改意见。验收不合格，成交供应商应按要求修改后再次提请采购人验收，并承担因自身原因造成修改的费用。 </w:t>
      </w:r>
    </w:p>
    <w:p w14:paraId="063B028E">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6.2采购人在收到成交供应商提交的竣工报告后不组织验收，或验收后不提出修改意见，视为竣工报告已被认可。 </w:t>
      </w:r>
    </w:p>
    <w:p w14:paraId="1114DDD3">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6.3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14:paraId="5588A8BB">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6.4竣工报告被认可，则表明已完成合同工程，并视为通过竣工验收，采购人应向成交供应商颁发工程竣工验收证书。</w:t>
      </w:r>
    </w:p>
    <w:p w14:paraId="6311D72C">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7、付款方式：以采购合同签订后约定的付款方式为准。</w:t>
      </w:r>
    </w:p>
    <w:p w14:paraId="7BF7AA32">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8、项目要求：</w:t>
      </w:r>
    </w:p>
    <w:p w14:paraId="7957B188">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8.1成交人必须遵照采购人的管理及安排，按采购人的内容、质量、时间要求制作,所有的服务必须达到采购人的要求。 </w:t>
      </w:r>
    </w:p>
    <w:p w14:paraId="367DEB67">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8.2项目建设工作完成后应按要求及时清理现场工作。 </w:t>
      </w:r>
    </w:p>
    <w:p w14:paraId="04EA89ED">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8.3成交供应商必须在施工过程中注意自身及周边安全，负责施工过程中的所有事故处理和费用。 </w:t>
      </w:r>
    </w:p>
    <w:p w14:paraId="6AD0F959">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8.4为便于与采购人就活动细节等方面进行适时沟通联系、及时处理和反馈,并使项目按质、按量、按时、有序实施，成交人应保证有固定专人负责联络工作。本项目必须有一个完善且固定的策划和组织管理团队，供应商须在响应文件中详细列出参与本项目的人员名单。 </w:t>
      </w:r>
    </w:p>
    <w:p w14:paraId="0BB02FFC">
      <w:pPr>
        <w:pStyle w:val="6"/>
        <w:numPr>
          <w:ilvl w:val="0"/>
          <w:numId w:val="3"/>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其他要求：</w:t>
      </w:r>
    </w:p>
    <w:p w14:paraId="3AEA0C19">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9.1成交供应商施工前后，需负责原有地面拆旧，杂物清理及外运； </w:t>
      </w:r>
    </w:p>
    <w:p w14:paraId="79A2D282">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9.2成交供应商需严格按照采购人需求及设计效果图保质保量施工，不得偷工减料； </w:t>
      </w:r>
    </w:p>
    <w:p w14:paraId="5B2CA5D2">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9.3施工中使用的原材料必须为原厂全新材料，不得翻旧利旧，保证设计效果质量。 </w:t>
      </w:r>
    </w:p>
    <w:p w14:paraId="3A078DE6">
      <w:pPr>
        <w:pStyle w:val="5"/>
        <w:keepNext/>
        <w:keepLines/>
        <w:pageBreakBefore w:val="0"/>
        <w:widowControl/>
        <w:numPr>
          <w:ilvl w:val="0"/>
          <w:numId w:val="4"/>
        </w:numPr>
        <w:kinsoku w:val="0"/>
        <w:wordWrap/>
        <w:overflowPunct/>
        <w:topLinePunct w:val="0"/>
        <w:autoSpaceDE w:val="0"/>
        <w:autoSpaceDN w:val="0"/>
        <w:bidi w:val="0"/>
        <w:adjustRightInd w:val="0"/>
        <w:snapToGrid w:val="0"/>
        <w:spacing w:before="500" w:line="416" w:lineRule="auto"/>
        <w:textAlignment w:val="baseline"/>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技术要求</w:t>
      </w:r>
    </w:p>
    <w:p w14:paraId="00812AFC">
      <w:pPr>
        <w:pStyle w:val="6"/>
        <w:numPr>
          <w:ilvl w:val="0"/>
          <w:numId w:val="0"/>
        </w:numPr>
        <w:rPr>
          <w:rFonts w:hint="default" w:ascii="Times New Roman" w:hAnsi="Times New Roman" w:cs="Times New Roman" w:eastAsiaTheme="minorEastAsia"/>
          <w:b/>
          <w:bCs/>
          <w:color w:val="000000" w:themeColor="text1"/>
          <w:spacing w:val="6"/>
          <w:sz w:val="23"/>
          <w:szCs w:val="23"/>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详见采购清单</w:t>
      </w:r>
    </w:p>
    <w:p w14:paraId="224B0AC1">
      <w:pPr>
        <w:numPr>
          <w:ilvl w:val="0"/>
          <w:numId w:val="0"/>
        </w:numPr>
        <w:spacing w:before="330" w:line="224" w:lineRule="auto"/>
        <w:jc w:val="center"/>
        <w:outlineLvl w:val="0"/>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44B6E550">
      <w:pPr>
        <w:numPr>
          <w:ilvl w:val="0"/>
          <w:numId w:val="0"/>
        </w:numPr>
        <w:spacing w:before="330" w:line="224" w:lineRule="auto"/>
        <w:jc w:val="center"/>
        <w:outlineLvl w:val="0"/>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7373990D">
      <w:pPr>
        <w:numPr>
          <w:ilvl w:val="0"/>
          <w:numId w:val="0"/>
        </w:numPr>
        <w:spacing w:before="330" w:line="224" w:lineRule="auto"/>
        <w:jc w:val="center"/>
        <w:outlineLvl w:val="0"/>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1CC1139A">
      <w:pPr>
        <w:numPr>
          <w:ilvl w:val="0"/>
          <w:numId w:val="0"/>
        </w:numPr>
        <w:spacing w:before="330" w:line="224" w:lineRule="auto"/>
        <w:jc w:val="center"/>
        <w:outlineLvl w:val="0"/>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5183BC0F">
      <w:pPr>
        <w:pStyle w:val="2"/>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09310069">
      <w:pPr>
        <w:pStyle w:val="2"/>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70FDC8AC">
      <w:pPr>
        <w:pStyle w:val="2"/>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7F2C9179">
      <w:pPr>
        <w:numPr>
          <w:ilvl w:val="0"/>
          <w:numId w:val="0"/>
        </w:numPr>
        <w:spacing w:before="330" w:line="224" w:lineRule="auto"/>
        <w:jc w:val="center"/>
        <w:outlineLvl w:val="0"/>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r>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t>采购清单</w:t>
      </w:r>
    </w:p>
    <w:tbl>
      <w:tblPr>
        <w:tblStyle w:val="12"/>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50"/>
        <w:gridCol w:w="4150"/>
        <w:gridCol w:w="915"/>
        <w:gridCol w:w="960"/>
        <w:gridCol w:w="636"/>
      </w:tblGrid>
      <w:tr w14:paraId="3EEF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01407FD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lang w:val="en-US" w:eastAsia="zh-CN"/>
                <w14:textFill>
                  <w14:solidFill>
                    <w14:schemeClr w14:val="tx1"/>
                  </w14:solidFill>
                </w14:textFill>
              </w:rPr>
              <w:t>美术室</w:t>
            </w:r>
          </w:p>
        </w:tc>
      </w:tr>
      <w:tr w14:paraId="1D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2D8994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序号</w:t>
            </w:r>
          </w:p>
        </w:tc>
        <w:tc>
          <w:tcPr>
            <w:tcW w:w="2450" w:type="dxa"/>
            <w:vAlign w:val="center"/>
          </w:tcPr>
          <w:p w14:paraId="08E77C4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分项名称</w:t>
            </w:r>
          </w:p>
        </w:tc>
        <w:tc>
          <w:tcPr>
            <w:tcW w:w="4150" w:type="dxa"/>
            <w:vAlign w:val="center"/>
          </w:tcPr>
          <w:p w14:paraId="4E486C2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特征描述</w:t>
            </w:r>
          </w:p>
        </w:tc>
        <w:tc>
          <w:tcPr>
            <w:tcW w:w="915" w:type="dxa"/>
            <w:vAlign w:val="center"/>
          </w:tcPr>
          <w:p w14:paraId="6201BF6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数量</w:t>
            </w:r>
          </w:p>
        </w:tc>
        <w:tc>
          <w:tcPr>
            <w:tcW w:w="960" w:type="dxa"/>
            <w:vAlign w:val="center"/>
          </w:tcPr>
          <w:p w14:paraId="0BBD6E7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单位</w:t>
            </w:r>
          </w:p>
        </w:tc>
        <w:tc>
          <w:tcPr>
            <w:tcW w:w="636" w:type="dxa"/>
            <w:vAlign w:val="center"/>
          </w:tcPr>
          <w:p w14:paraId="008C3B9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备注</w:t>
            </w:r>
          </w:p>
        </w:tc>
      </w:tr>
      <w:tr w14:paraId="6769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911BDC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2EA220E2">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 xml:space="preserve">美术室吊顶 边吊 </w:t>
            </w:r>
          </w:p>
        </w:tc>
        <w:tc>
          <w:tcPr>
            <w:tcW w:w="4150" w:type="dxa"/>
            <w:vAlign w:val="center"/>
          </w:tcPr>
          <w:p w14:paraId="23C9791D">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1、1.2cm石膏造型吊顶，1.8cm 结合轻钢龙骨，刷两遍腻子，挂网，两遍乳胶漆。2、具体尺寸15.6米*0.5米*2+8米*0.5米*2</w:t>
            </w:r>
          </w:p>
        </w:tc>
        <w:tc>
          <w:tcPr>
            <w:tcW w:w="915" w:type="dxa"/>
            <w:vAlign w:val="center"/>
          </w:tcPr>
          <w:p w14:paraId="05C93BE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23.6</w:t>
            </w:r>
          </w:p>
        </w:tc>
        <w:tc>
          <w:tcPr>
            <w:tcW w:w="960" w:type="dxa"/>
            <w:vAlign w:val="center"/>
          </w:tcPr>
          <w:p w14:paraId="359FFA9D">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t>㎡</w:t>
            </w:r>
          </w:p>
        </w:tc>
        <w:tc>
          <w:tcPr>
            <w:tcW w:w="636" w:type="dxa"/>
            <w:vAlign w:val="center"/>
          </w:tcPr>
          <w:p w14:paraId="59C43A0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B86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EDA923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227B0036">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美术室吊顶一级吊顶 （异形吊顶）</w:t>
            </w:r>
          </w:p>
        </w:tc>
        <w:tc>
          <w:tcPr>
            <w:tcW w:w="4150" w:type="dxa"/>
            <w:vAlign w:val="center"/>
          </w:tcPr>
          <w:p w14:paraId="177E21AE">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1、1.2cm石膏造型吊顶，1.8cm结合轻钢龙骨，刷两遍腻子，挂网，两遍乳胶漆。2、具体尺寸12.6米*6米</w:t>
            </w:r>
          </w:p>
        </w:tc>
        <w:tc>
          <w:tcPr>
            <w:tcW w:w="915" w:type="dxa"/>
            <w:vAlign w:val="center"/>
          </w:tcPr>
          <w:p w14:paraId="5D3830F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75.6</w:t>
            </w:r>
          </w:p>
        </w:tc>
        <w:tc>
          <w:tcPr>
            <w:tcW w:w="960" w:type="dxa"/>
            <w:vAlign w:val="center"/>
          </w:tcPr>
          <w:p w14:paraId="21D7FB8C">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2D800D2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8B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8816EB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2F8136F4">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美术室吊顶护眼筒灯</w:t>
            </w:r>
          </w:p>
        </w:tc>
        <w:tc>
          <w:tcPr>
            <w:tcW w:w="4150" w:type="dxa"/>
            <w:vAlign w:val="center"/>
          </w:tcPr>
          <w:p w14:paraId="5E0D1EC8">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4D7A43F2">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65</w:t>
            </w:r>
          </w:p>
        </w:tc>
        <w:tc>
          <w:tcPr>
            <w:tcW w:w="960" w:type="dxa"/>
            <w:vAlign w:val="center"/>
          </w:tcPr>
          <w:p w14:paraId="3249CF45">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4307631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4D8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CEC024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1F7AC6DD">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美术室综合布线</w:t>
            </w:r>
          </w:p>
        </w:tc>
        <w:tc>
          <w:tcPr>
            <w:tcW w:w="4150" w:type="dxa"/>
            <w:vAlign w:val="center"/>
          </w:tcPr>
          <w:p w14:paraId="6AB1B6F8">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1、综合布线、插板、开关具体尺寸为：15.6米*8米</w:t>
            </w:r>
          </w:p>
        </w:tc>
        <w:tc>
          <w:tcPr>
            <w:tcW w:w="915" w:type="dxa"/>
            <w:vAlign w:val="center"/>
          </w:tcPr>
          <w:p w14:paraId="6BECE418">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124.8</w:t>
            </w:r>
          </w:p>
        </w:tc>
        <w:tc>
          <w:tcPr>
            <w:tcW w:w="960" w:type="dxa"/>
            <w:vAlign w:val="center"/>
          </w:tcPr>
          <w:p w14:paraId="245651B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6CE4F47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A4C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311D4F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59FDE949">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 艺术就是要多彩墙面 作品展示</w:t>
            </w:r>
          </w:p>
        </w:tc>
        <w:tc>
          <w:tcPr>
            <w:tcW w:w="4150" w:type="dxa"/>
            <w:vAlign w:val="center"/>
          </w:tcPr>
          <w:p w14:paraId="4E6564A2">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聚酯纤维、是一种由有机二元酸和二元醇通过化学缩聚制成的合成纤维，通常被称为涤纶。它是合成纤维中最主要的品种之一，具有许多优良的性能，如高强度、良好的弹性恢复能力、耐用性、抗皱性、免烫性等。具体尺寸为：2.9米*6.6米</w:t>
            </w:r>
          </w:p>
        </w:tc>
        <w:tc>
          <w:tcPr>
            <w:tcW w:w="915" w:type="dxa"/>
            <w:vAlign w:val="center"/>
          </w:tcPr>
          <w:p w14:paraId="0EB2765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19.14</w:t>
            </w:r>
          </w:p>
        </w:tc>
        <w:tc>
          <w:tcPr>
            <w:tcW w:w="960" w:type="dxa"/>
            <w:vAlign w:val="center"/>
          </w:tcPr>
          <w:p w14:paraId="7B0F9D13">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7C06D5D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B72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0553A1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71DFADC8">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美术室艺术就是要多彩墙面文化版面</w:t>
            </w:r>
          </w:p>
        </w:tc>
        <w:tc>
          <w:tcPr>
            <w:tcW w:w="4150" w:type="dxa"/>
            <w:vAlign w:val="center"/>
          </w:tcPr>
          <w:p w14:paraId="53DE9EDD">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1、12.5mm雪弗板+2mm高光晶片+封边焗漆，采用高精度激光雕琢，外表润滑，灯光映照，晶莹剔透光鲜亮丽的外表给人一种在欣赏艺术品的感觉。具体尺寸为：8米*2.9米/2</w:t>
            </w:r>
          </w:p>
        </w:tc>
        <w:tc>
          <w:tcPr>
            <w:tcW w:w="915" w:type="dxa"/>
            <w:vAlign w:val="center"/>
          </w:tcPr>
          <w:p w14:paraId="7FFC7554">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11.6</w:t>
            </w:r>
          </w:p>
        </w:tc>
        <w:tc>
          <w:tcPr>
            <w:tcW w:w="960" w:type="dxa"/>
            <w:vAlign w:val="center"/>
          </w:tcPr>
          <w:p w14:paraId="00EC04FF">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34E6F34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473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8C5464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7822F1B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美术室艺术就是要多彩墙面标题大字</w:t>
            </w:r>
          </w:p>
        </w:tc>
        <w:tc>
          <w:tcPr>
            <w:tcW w:w="4150" w:type="dxa"/>
            <w:vAlign w:val="center"/>
          </w:tcPr>
          <w:p w14:paraId="74D92D96">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1、12.5mm雪弗板+4.5mm拉丝银色板，采用高精度激光雕琢，外表润滑，灯光映照，晶莹剔透光鲜亮丽的外表给人一种在欣赏艺术品的感觉。具体尺寸为：18c米*12字</w:t>
            </w:r>
          </w:p>
        </w:tc>
        <w:tc>
          <w:tcPr>
            <w:tcW w:w="915" w:type="dxa"/>
            <w:vAlign w:val="center"/>
          </w:tcPr>
          <w:p w14:paraId="5B67E920">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22</w:t>
            </w:r>
          </w:p>
        </w:tc>
        <w:tc>
          <w:tcPr>
            <w:tcW w:w="960" w:type="dxa"/>
            <w:vAlign w:val="center"/>
          </w:tcPr>
          <w:p w14:paraId="33B6704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字</w:t>
            </w:r>
          </w:p>
        </w:tc>
        <w:tc>
          <w:tcPr>
            <w:tcW w:w="636" w:type="dxa"/>
            <w:vAlign w:val="center"/>
          </w:tcPr>
          <w:p w14:paraId="347F7F8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939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C9AC8DA">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39E2203C">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美术室色彩的交响曲隔断书架</w:t>
            </w:r>
          </w:p>
        </w:tc>
        <w:tc>
          <w:tcPr>
            <w:tcW w:w="4150" w:type="dxa"/>
            <w:vAlign w:val="center"/>
          </w:tcPr>
          <w:p w14:paraId="7AA73BB8">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1、纯手工木质打造，实木板材,常用的有橡木、松木板等,是直接从树木中切割而成,保留了原木天然的纹理和颜色,以专业的工艺,加工成为木板材。1米*5.4米+1米*4.8米</w:t>
            </w:r>
          </w:p>
        </w:tc>
        <w:tc>
          <w:tcPr>
            <w:tcW w:w="915" w:type="dxa"/>
            <w:vAlign w:val="center"/>
          </w:tcPr>
          <w:p w14:paraId="38BE82F4">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10.2</w:t>
            </w:r>
          </w:p>
        </w:tc>
        <w:tc>
          <w:tcPr>
            <w:tcW w:w="960" w:type="dxa"/>
            <w:vAlign w:val="center"/>
          </w:tcPr>
          <w:p w14:paraId="06EDA213">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12F6BC8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19B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A5D4F5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1B1A7BFF">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美术室色彩的交响曲隔断书架文化板面</w:t>
            </w:r>
          </w:p>
        </w:tc>
        <w:tc>
          <w:tcPr>
            <w:tcW w:w="4150" w:type="dxa"/>
            <w:vAlign w:val="center"/>
          </w:tcPr>
          <w:p w14:paraId="20449515">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1、12.5mm雪弗板+4.5mm拉丝银色板，采用高精度激光雕琢，外表润滑，灯光映照，晶莹剔透光鲜亮丽的外表给人一种在欣赏艺术品的感觉。具体尺寸为：1.5米*1.05米*3</w:t>
            </w:r>
          </w:p>
        </w:tc>
        <w:tc>
          <w:tcPr>
            <w:tcW w:w="915" w:type="dxa"/>
            <w:vAlign w:val="center"/>
          </w:tcPr>
          <w:p w14:paraId="43384C4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3.31</w:t>
            </w:r>
          </w:p>
        </w:tc>
        <w:tc>
          <w:tcPr>
            <w:tcW w:w="960" w:type="dxa"/>
            <w:vAlign w:val="center"/>
          </w:tcPr>
          <w:p w14:paraId="20D2CA46">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3D517E7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999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B45F5F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051C52E8">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美术室色彩的交响曲隔断书架标题大字</w:t>
            </w:r>
          </w:p>
        </w:tc>
        <w:tc>
          <w:tcPr>
            <w:tcW w:w="4150" w:type="dxa"/>
            <w:vAlign w:val="center"/>
          </w:tcPr>
          <w:p w14:paraId="3B7D5E1F">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1、12.5mm雪弗板+4.5mm拉丝银色板，采用高精度激光雕琢，外表润滑，灯光映照，晶莹剔透光鲜亮丽的外表给人一种在欣赏艺术品的感觉。具体尺寸为：18c米*40字</w:t>
            </w:r>
          </w:p>
        </w:tc>
        <w:tc>
          <w:tcPr>
            <w:tcW w:w="915" w:type="dxa"/>
            <w:vAlign w:val="center"/>
          </w:tcPr>
          <w:p w14:paraId="2D1B551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40</w:t>
            </w:r>
          </w:p>
        </w:tc>
        <w:tc>
          <w:tcPr>
            <w:tcW w:w="960" w:type="dxa"/>
            <w:vAlign w:val="center"/>
          </w:tcPr>
          <w:p w14:paraId="4F406F9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字</w:t>
            </w:r>
          </w:p>
        </w:tc>
        <w:tc>
          <w:tcPr>
            <w:tcW w:w="636" w:type="dxa"/>
            <w:vAlign w:val="center"/>
          </w:tcPr>
          <w:p w14:paraId="6F62209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81C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E94ADF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0FC8451C">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美术室与大家同行墙面文化版面</w:t>
            </w:r>
          </w:p>
        </w:tc>
        <w:tc>
          <w:tcPr>
            <w:tcW w:w="4150" w:type="dxa"/>
            <w:vAlign w:val="center"/>
          </w:tcPr>
          <w:p w14:paraId="581C6616">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2、12.5mm雪弗板+2mm高光晶片+封边焗漆，采用高精度激光雕琢，外表润滑，灯光映照，晶莹剔透光鲜亮丽的外表给人一种在欣赏艺术品的感觉。具体尺寸为：15.6米*2.9米/2</w:t>
            </w:r>
          </w:p>
        </w:tc>
        <w:tc>
          <w:tcPr>
            <w:tcW w:w="915" w:type="dxa"/>
            <w:vAlign w:val="center"/>
          </w:tcPr>
          <w:p w14:paraId="68C075C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22.62</w:t>
            </w:r>
          </w:p>
        </w:tc>
        <w:tc>
          <w:tcPr>
            <w:tcW w:w="960" w:type="dxa"/>
            <w:vAlign w:val="center"/>
          </w:tcPr>
          <w:p w14:paraId="4B73027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0DC8943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B2F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253704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144568D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美术室白色展示台</w:t>
            </w:r>
          </w:p>
        </w:tc>
        <w:tc>
          <w:tcPr>
            <w:tcW w:w="4150" w:type="dxa"/>
            <w:vAlign w:val="center"/>
          </w:tcPr>
          <w:p w14:paraId="7B9F9E8E">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1、木质高档烤漆展示台，采用烤漆木质制作、加厚板材、稳固不慌、钢琴烤漆工艺、防水防污容易清理、色泽饱满、光泽明亮</w:t>
            </w:r>
          </w:p>
        </w:tc>
        <w:tc>
          <w:tcPr>
            <w:tcW w:w="915" w:type="dxa"/>
            <w:vAlign w:val="center"/>
          </w:tcPr>
          <w:p w14:paraId="6F4A01B8">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6</w:t>
            </w:r>
          </w:p>
        </w:tc>
        <w:tc>
          <w:tcPr>
            <w:tcW w:w="960" w:type="dxa"/>
            <w:vAlign w:val="center"/>
          </w:tcPr>
          <w:p w14:paraId="72BF3C59">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5AEC33F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844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C0A029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3530ADB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美术室与大家同行墙面装饰物</w:t>
            </w:r>
          </w:p>
        </w:tc>
        <w:tc>
          <w:tcPr>
            <w:tcW w:w="4150" w:type="dxa"/>
            <w:vAlign w:val="center"/>
          </w:tcPr>
          <w:p w14:paraId="116AD19E">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1、美术室立体置物和石膏模型，纯手工制作、选用优质石膏粉、质白型准、纹路清晰、充满质感。</w:t>
            </w:r>
          </w:p>
        </w:tc>
        <w:tc>
          <w:tcPr>
            <w:tcW w:w="915" w:type="dxa"/>
            <w:vAlign w:val="center"/>
          </w:tcPr>
          <w:p w14:paraId="6116BBB3">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30</w:t>
            </w:r>
          </w:p>
        </w:tc>
        <w:tc>
          <w:tcPr>
            <w:tcW w:w="960" w:type="dxa"/>
            <w:vAlign w:val="center"/>
          </w:tcPr>
          <w:p w14:paraId="787C6DF6">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3E78497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DA4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 w:hRule="atLeast"/>
        </w:trPr>
        <w:tc>
          <w:tcPr>
            <w:tcW w:w="630" w:type="dxa"/>
            <w:vAlign w:val="center"/>
          </w:tcPr>
          <w:p w14:paraId="7312356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36ED5CA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美术室形象墙-木格栅</w:t>
            </w:r>
          </w:p>
        </w:tc>
        <w:tc>
          <w:tcPr>
            <w:tcW w:w="4150" w:type="dxa"/>
            <w:vAlign w:val="center"/>
          </w:tcPr>
          <w:p w14:paraId="0C75504C">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形象墙-木格栅，在木结构中具有很强的承载力,其不易变形、多用途、成本低、耐腐、防火、耐用、建筑等优点,是常用的建筑装饰材料。这种产品也具有施工简便,环保,使用安全,维护量小,造价较低的优点。实木格栅还具有很强的立体感和延展性,并且不容易变形。其抗压、抗冲击性能，能很好地保障室内的舒适性,而且使用寿命长。具体尺寸为：1.95米*2.9米+1.95*2.9米</w:t>
            </w:r>
          </w:p>
        </w:tc>
        <w:tc>
          <w:tcPr>
            <w:tcW w:w="915" w:type="dxa"/>
            <w:vAlign w:val="center"/>
          </w:tcPr>
          <w:p w14:paraId="4D04415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11.31</w:t>
            </w:r>
          </w:p>
        </w:tc>
        <w:tc>
          <w:tcPr>
            <w:tcW w:w="960" w:type="dxa"/>
            <w:vAlign w:val="center"/>
          </w:tcPr>
          <w:p w14:paraId="54613AB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773FEFF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9E1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F95B6F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1CE701C8">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美术室吊顶护眼筒灯</w:t>
            </w:r>
          </w:p>
        </w:tc>
        <w:tc>
          <w:tcPr>
            <w:tcW w:w="4150" w:type="dxa"/>
            <w:vAlign w:val="center"/>
          </w:tcPr>
          <w:p w14:paraId="3335F130">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2F7DC74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4</w:t>
            </w:r>
          </w:p>
        </w:tc>
        <w:tc>
          <w:tcPr>
            <w:tcW w:w="960" w:type="dxa"/>
            <w:vAlign w:val="center"/>
          </w:tcPr>
          <w:p w14:paraId="79FA4D65">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21E1B52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A14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7A1596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272F668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美术室形象墙文化版面</w:t>
            </w:r>
          </w:p>
        </w:tc>
        <w:tc>
          <w:tcPr>
            <w:tcW w:w="4150" w:type="dxa"/>
            <w:vAlign w:val="center"/>
          </w:tcPr>
          <w:p w14:paraId="2ED1A36D">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1、12.5mm雪弗板+2mm高光晶片+封边焗漆，采用高精度激光雕琢，外表润滑，灯光映照，晶莹剔透光鲜亮丽的外表给人一种在欣赏艺术品的感觉。1.5米+0.85米</w:t>
            </w:r>
          </w:p>
        </w:tc>
        <w:tc>
          <w:tcPr>
            <w:tcW w:w="915" w:type="dxa"/>
            <w:vAlign w:val="center"/>
          </w:tcPr>
          <w:p w14:paraId="06FB127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2.35</w:t>
            </w:r>
          </w:p>
        </w:tc>
        <w:tc>
          <w:tcPr>
            <w:tcW w:w="960" w:type="dxa"/>
            <w:vAlign w:val="center"/>
          </w:tcPr>
          <w:p w14:paraId="3622BCCF">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1E96635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FDC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D49D68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2ABD526D">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美术室画架子</w:t>
            </w:r>
          </w:p>
        </w:tc>
        <w:tc>
          <w:tcPr>
            <w:tcW w:w="4150" w:type="dxa"/>
            <w:vAlign w:val="center"/>
          </w:tcPr>
          <w:p w14:paraId="4A2C32C4">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1、画架子，可以自由调节想要的位置、方便绘画、横杆切面、光滑平整、固定螺丝、上下移动、金属支架、活动自如。</w:t>
            </w:r>
          </w:p>
        </w:tc>
        <w:tc>
          <w:tcPr>
            <w:tcW w:w="915" w:type="dxa"/>
            <w:vAlign w:val="center"/>
          </w:tcPr>
          <w:p w14:paraId="5452F10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20</w:t>
            </w:r>
          </w:p>
        </w:tc>
        <w:tc>
          <w:tcPr>
            <w:tcW w:w="960" w:type="dxa"/>
            <w:vAlign w:val="center"/>
          </w:tcPr>
          <w:p w14:paraId="1652C24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1E7C33D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953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052FB4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38F56E9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美术室画架凳子</w:t>
            </w:r>
          </w:p>
        </w:tc>
        <w:tc>
          <w:tcPr>
            <w:tcW w:w="4150" w:type="dxa"/>
            <w:vAlign w:val="center"/>
          </w:tcPr>
          <w:p w14:paraId="301AC3AE">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1、橡胶实木、环保清漆、结构牢固、灵活百搭、超强承重、免安装</w:t>
            </w:r>
          </w:p>
        </w:tc>
        <w:tc>
          <w:tcPr>
            <w:tcW w:w="915" w:type="dxa"/>
            <w:vAlign w:val="center"/>
          </w:tcPr>
          <w:p w14:paraId="5F7F4410">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20</w:t>
            </w:r>
          </w:p>
        </w:tc>
        <w:tc>
          <w:tcPr>
            <w:tcW w:w="960" w:type="dxa"/>
            <w:vAlign w:val="center"/>
          </w:tcPr>
          <w:p w14:paraId="271FE31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2389491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8B3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587E62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53DB449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美术颜料水粉工具</w:t>
            </w:r>
          </w:p>
        </w:tc>
        <w:tc>
          <w:tcPr>
            <w:tcW w:w="4150" w:type="dxa"/>
            <w:vAlign w:val="center"/>
          </w:tcPr>
          <w:p w14:paraId="1F0DB4F4">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1、马利水粉颜料，42色，19寸大号工具箱，专业水粉笔12支，刮刀等全套工具；共计16样为1套</w:t>
            </w:r>
          </w:p>
        </w:tc>
        <w:tc>
          <w:tcPr>
            <w:tcW w:w="915" w:type="dxa"/>
            <w:vAlign w:val="center"/>
          </w:tcPr>
          <w:p w14:paraId="33D5715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20</w:t>
            </w:r>
          </w:p>
        </w:tc>
        <w:tc>
          <w:tcPr>
            <w:tcW w:w="960" w:type="dxa"/>
            <w:vAlign w:val="center"/>
          </w:tcPr>
          <w:p w14:paraId="524B85D9">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套</w:t>
            </w:r>
          </w:p>
        </w:tc>
        <w:tc>
          <w:tcPr>
            <w:tcW w:w="636" w:type="dxa"/>
            <w:vAlign w:val="center"/>
          </w:tcPr>
          <w:p w14:paraId="72C8AAA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84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FE64CC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24920633">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粉刷</w:t>
            </w:r>
          </w:p>
        </w:tc>
        <w:tc>
          <w:tcPr>
            <w:tcW w:w="4150" w:type="dxa"/>
            <w:vAlign w:val="center"/>
          </w:tcPr>
          <w:p w14:paraId="57984B66">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1、墙面粉刷，铲除原有墙面，刷2遍腻子、挂网、刷2遍乳胶漆8米*2.9米（形象墙）+8.7(柱子)米+38.5平方米</w:t>
            </w:r>
          </w:p>
        </w:tc>
        <w:tc>
          <w:tcPr>
            <w:tcW w:w="915" w:type="dxa"/>
            <w:vAlign w:val="center"/>
          </w:tcPr>
          <w:p w14:paraId="396FD80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110</w:t>
            </w:r>
          </w:p>
        </w:tc>
        <w:tc>
          <w:tcPr>
            <w:tcW w:w="960" w:type="dxa"/>
            <w:vAlign w:val="center"/>
          </w:tcPr>
          <w:p w14:paraId="7B0B432F">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11D3AC3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B35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9FCBFA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0D2B0BA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美术室外墙造型</w:t>
            </w:r>
          </w:p>
        </w:tc>
        <w:tc>
          <w:tcPr>
            <w:tcW w:w="4150" w:type="dxa"/>
            <w:vAlign w:val="center"/>
          </w:tcPr>
          <w:p w14:paraId="77891FA5">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1、12.5mm雪弗板+2mm高光晶片+封边焗漆，采用高精度激光雕琢，外表润滑，灯光映照，晶莹剔透光鲜亮丽的外表给人一种在欣赏艺术品的感觉。15.6米*1.5米-5.7米(门面积)</w:t>
            </w:r>
          </w:p>
        </w:tc>
        <w:tc>
          <w:tcPr>
            <w:tcW w:w="915" w:type="dxa"/>
            <w:vAlign w:val="center"/>
          </w:tcPr>
          <w:p w14:paraId="69F7361D">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17.7</w:t>
            </w:r>
          </w:p>
        </w:tc>
        <w:tc>
          <w:tcPr>
            <w:tcW w:w="960" w:type="dxa"/>
            <w:vAlign w:val="center"/>
          </w:tcPr>
          <w:p w14:paraId="2111A8C4">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05FAC97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5F9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369B15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1DD5094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美术室外墙大字</w:t>
            </w:r>
          </w:p>
        </w:tc>
        <w:tc>
          <w:tcPr>
            <w:tcW w:w="4150" w:type="dxa"/>
            <w:vAlign w:val="center"/>
          </w:tcPr>
          <w:p w14:paraId="0D55F02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1、12.5mm雪弗板+4.5mm拉丝白色板，采用高精度激光雕琢，外表润滑，灯光映照，晶莹剔透光鲜亮丽的外表给人一种在欣赏艺术品的感觉。具体尺寸为：18c米*56字</w:t>
            </w:r>
          </w:p>
        </w:tc>
        <w:tc>
          <w:tcPr>
            <w:tcW w:w="915" w:type="dxa"/>
            <w:vAlign w:val="center"/>
          </w:tcPr>
          <w:p w14:paraId="7A5F321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56</w:t>
            </w:r>
          </w:p>
        </w:tc>
        <w:tc>
          <w:tcPr>
            <w:tcW w:w="960" w:type="dxa"/>
            <w:vAlign w:val="center"/>
          </w:tcPr>
          <w:p w14:paraId="2E0409F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字</w:t>
            </w:r>
          </w:p>
        </w:tc>
        <w:tc>
          <w:tcPr>
            <w:tcW w:w="636" w:type="dxa"/>
            <w:vAlign w:val="center"/>
          </w:tcPr>
          <w:p w14:paraId="4625015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047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76E4A7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23</w:t>
            </w:r>
          </w:p>
        </w:tc>
        <w:tc>
          <w:tcPr>
            <w:tcW w:w="2450" w:type="dxa"/>
            <w:vAlign w:val="center"/>
          </w:tcPr>
          <w:p w14:paraId="76B05A4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功能室外墙翻新</w:t>
            </w:r>
          </w:p>
        </w:tc>
        <w:tc>
          <w:tcPr>
            <w:tcW w:w="4150" w:type="dxa"/>
            <w:vAlign w:val="center"/>
          </w:tcPr>
          <w:p w14:paraId="4046500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1、墙裙外墙翻新，刷2遍腻子、挂网、刷2遍乳胶漆</w:t>
            </w:r>
          </w:p>
        </w:tc>
        <w:tc>
          <w:tcPr>
            <w:tcW w:w="915" w:type="dxa"/>
            <w:vAlign w:val="center"/>
          </w:tcPr>
          <w:p w14:paraId="3316269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350</w:t>
            </w:r>
          </w:p>
        </w:tc>
        <w:tc>
          <w:tcPr>
            <w:tcW w:w="960" w:type="dxa"/>
            <w:vAlign w:val="center"/>
          </w:tcPr>
          <w:p w14:paraId="07BC6A7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4BB37D0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0B7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F0BB2A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24</w:t>
            </w:r>
          </w:p>
        </w:tc>
        <w:tc>
          <w:tcPr>
            <w:tcW w:w="2450" w:type="dxa"/>
            <w:vAlign w:val="center"/>
          </w:tcPr>
          <w:p w14:paraId="237EA0D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美术室外墙粉刷</w:t>
            </w:r>
          </w:p>
        </w:tc>
        <w:tc>
          <w:tcPr>
            <w:tcW w:w="4150" w:type="dxa"/>
            <w:vAlign w:val="center"/>
          </w:tcPr>
          <w:p w14:paraId="7ACFB3C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1、墙面粉刷，铲除原有墙面，刷2遍腻子、挂网、刷2遍乳胶漆15.6米*0.95米-5.7米(门面积)</w:t>
            </w:r>
          </w:p>
        </w:tc>
        <w:tc>
          <w:tcPr>
            <w:tcW w:w="915" w:type="dxa"/>
            <w:vAlign w:val="center"/>
          </w:tcPr>
          <w:p w14:paraId="2CC6254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9.12</w:t>
            </w:r>
          </w:p>
        </w:tc>
        <w:tc>
          <w:tcPr>
            <w:tcW w:w="960" w:type="dxa"/>
            <w:vAlign w:val="center"/>
          </w:tcPr>
          <w:p w14:paraId="4926783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39BBA68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B61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00CB046C">
            <w:pPr>
              <w:pStyle w:val="8"/>
              <w:widowControl w:val="0"/>
              <w:jc w:val="both"/>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舞蹈室</w:t>
            </w:r>
          </w:p>
        </w:tc>
      </w:tr>
      <w:tr w14:paraId="3D7F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6C4D42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6F22BB8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舞蹈室吊顶 边吊 </w:t>
            </w:r>
          </w:p>
        </w:tc>
        <w:tc>
          <w:tcPr>
            <w:tcW w:w="4150" w:type="dxa"/>
            <w:vAlign w:val="center"/>
          </w:tcPr>
          <w:p w14:paraId="3AC97AB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1、1.2cm石膏造型吊顶，1.8cm 结合轻钢龙骨，刷两遍腻子，挂网，两遍乳胶漆。2、具体尺寸15.6米*0.5米*2,8米*0.5米*2</w:t>
            </w:r>
          </w:p>
        </w:tc>
        <w:tc>
          <w:tcPr>
            <w:tcW w:w="915" w:type="dxa"/>
            <w:vAlign w:val="center"/>
          </w:tcPr>
          <w:p w14:paraId="3CA6005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23.6</w:t>
            </w:r>
          </w:p>
        </w:tc>
        <w:tc>
          <w:tcPr>
            <w:tcW w:w="960" w:type="dxa"/>
            <w:vAlign w:val="center"/>
          </w:tcPr>
          <w:p w14:paraId="3974965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EBBB68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16A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E42676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1493A7F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舞蹈室吊顶一级吊顶 </w:t>
            </w:r>
          </w:p>
        </w:tc>
        <w:tc>
          <w:tcPr>
            <w:tcW w:w="4150" w:type="dxa"/>
            <w:vAlign w:val="center"/>
          </w:tcPr>
          <w:p w14:paraId="489FF46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1、1.2cm石膏造型吊顶，1.8cm 结合轻钢龙骨，刷两遍腻子，挂网，两遍乳胶漆。2、具体尺寸15.1米*7.5米</w:t>
            </w:r>
          </w:p>
        </w:tc>
        <w:tc>
          <w:tcPr>
            <w:tcW w:w="915" w:type="dxa"/>
            <w:vAlign w:val="center"/>
          </w:tcPr>
          <w:p w14:paraId="29DC026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113.25</w:t>
            </w:r>
          </w:p>
        </w:tc>
        <w:tc>
          <w:tcPr>
            <w:tcW w:w="960" w:type="dxa"/>
            <w:vAlign w:val="center"/>
          </w:tcPr>
          <w:p w14:paraId="7D7A715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C07D08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B3E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A8A0EB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3537E92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舞蹈室吊顶护眼筒灯</w:t>
            </w:r>
          </w:p>
        </w:tc>
        <w:tc>
          <w:tcPr>
            <w:tcW w:w="4150" w:type="dxa"/>
            <w:vAlign w:val="center"/>
          </w:tcPr>
          <w:p w14:paraId="4834174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75004C0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30</w:t>
            </w:r>
          </w:p>
        </w:tc>
        <w:tc>
          <w:tcPr>
            <w:tcW w:w="960" w:type="dxa"/>
            <w:vAlign w:val="center"/>
          </w:tcPr>
          <w:p w14:paraId="3B913CD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17D2A88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0A3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86959D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13EE36E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舞蹈室吊顶LED灯带</w:t>
            </w:r>
          </w:p>
        </w:tc>
        <w:tc>
          <w:tcPr>
            <w:tcW w:w="4150" w:type="dxa"/>
            <w:vAlign w:val="center"/>
          </w:tcPr>
          <w:p w14:paraId="3D933D4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柔性LED灯带，采用FPC做组装线路板，用贴片LED进行组装，使产品的厚度仅为0.1C米的厚度，不占空间；规格有80c米长30颗LED,并且可以随意剪断、也可以任意延长而发光不受影响。而FPC材质柔软，可以任意弯曲、折叠、卷绕，可在三维空间随意移动及伸缩而不会折断。适合于不规则的地方和空间狭小的地方使用，也因其可以任意的弯曲和卷绕，适合于在广告装饰中任意组合各种图案。具体尺寸为：15.1米*2+6米*2+15.1米*2</w:t>
            </w:r>
          </w:p>
        </w:tc>
        <w:tc>
          <w:tcPr>
            <w:tcW w:w="915" w:type="dxa"/>
            <w:vAlign w:val="center"/>
          </w:tcPr>
          <w:p w14:paraId="72EEBFC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75.2</w:t>
            </w:r>
          </w:p>
        </w:tc>
        <w:tc>
          <w:tcPr>
            <w:tcW w:w="960" w:type="dxa"/>
            <w:vAlign w:val="center"/>
          </w:tcPr>
          <w:p w14:paraId="327AC13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94F135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F35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FCB372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74EA206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舞蹈室吊顶装饰圆形灯</w:t>
            </w:r>
          </w:p>
        </w:tc>
        <w:tc>
          <w:tcPr>
            <w:tcW w:w="4150" w:type="dxa"/>
            <w:vAlign w:val="center"/>
          </w:tcPr>
          <w:p w14:paraId="097DEE1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1、舞蹈室吊顶装饰圆形灯，材质：铁艺、亚克力、LED光源、高温烤漆灯体、掉线采用高承重钢丝、亚克力灯罩内置纳米光学粒子、透光柔和和均匀，易清洁。</w:t>
            </w:r>
          </w:p>
        </w:tc>
        <w:tc>
          <w:tcPr>
            <w:tcW w:w="915" w:type="dxa"/>
            <w:vAlign w:val="center"/>
          </w:tcPr>
          <w:p w14:paraId="7B4F9E4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w:t>
            </w:r>
          </w:p>
        </w:tc>
        <w:tc>
          <w:tcPr>
            <w:tcW w:w="960" w:type="dxa"/>
            <w:vAlign w:val="center"/>
          </w:tcPr>
          <w:p w14:paraId="6E2B97E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5B215D2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EA1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5A92C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6C135AB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舞蹈室舞动旋律墙面</w:t>
            </w:r>
          </w:p>
        </w:tc>
        <w:tc>
          <w:tcPr>
            <w:tcW w:w="4150" w:type="dxa"/>
            <w:vAlign w:val="center"/>
          </w:tcPr>
          <w:p w14:paraId="26A40AB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1、油画布打底，油画布是在特定的布质基材上涂覆阻止油料、溶剂、水等渗透的涂层底子,用来绘制油画的布类。在广告行业中,用来喷画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具体尺寸为：8米*2.9米</w:t>
            </w:r>
          </w:p>
        </w:tc>
        <w:tc>
          <w:tcPr>
            <w:tcW w:w="915" w:type="dxa"/>
            <w:vAlign w:val="center"/>
          </w:tcPr>
          <w:p w14:paraId="0B85978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23.2</w:t>
            </w:r>
          </w:p>
        </w:tc>
        <w:tc>
          <w:tcPr>
            <w:tcW w:w="960" w:type="dxa"/>
            <w:vAlign w:val="center"/>
          </w:tcPr>
          <w:p w14:paraId="6BB082A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EB7E2A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33A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C6F134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7B6C430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舞蹈室舞动旋律墙面标题大字</w:t>
            </w:r>
          </w:p>
        </w:tc>
        <w:tc>
          <w:tcPr>
            <w:tcW w:w="4150" w:type="dxa"/>
            <w:vAlign w:val="center"/>
          </w:tcPr>
          <w:p w14:paraId="306C180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1、12.5mm雪弗板+4.5mm拉丝白色板，采用高精度激光雕琢，外表润滑，灯光映照，晶莹剔透光鲜亮丽的外表给人一种在欣赏艺术品的感觉。具体尺寸为：18c米*16字</w:t>
            </w:r>
          </w:p>
        </w:tc>
        <w:tc>
          <w:tcPr>
            <w:tcW w:w="915" w:type="dxa"/>
            <w:vAlign w:val="center"/>
          </w:tcPr>
          <w:p w14:paraId="47BF6BA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16</w:t>
            </w:r>
          </w:p>
        </w:tc>
        <w:tc>
          <w:tcPr>
            <w:tcW w:w="960" w:type="dxa"/>
            <w:vAlign w:val="center"/>
          </w:tcPr>
          <w:p w14:paraId="14AD5D2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1BAA385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D58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436AC8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3C1A73A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舞蹈室舞动旋律墙面文化板面</w:t>
            </w:r>
          </w:p>
        </w:tc>
        <w:tc>
          <w:tcPr>
            <w:tcW w:w="4150" w:type="dxa"/>
            <w:vAlign w:val="center"/>
          </w:tcPr>
          <w:p w14:paraId="385DA14B">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1、12.5mm雪弗板+2mm高光晶片+封边焗漆，采用高精度激光雕琢，外表润滑，灯光映照，晶莹剔透光鲜亮丽的外表给人一种在欣赏艺术品的感觉。具体尺寸为：(8米*2.9米)/2</w:t>
            </w:r>
          </w:p>
        </w:tc>
        <w:tc>
          <w:tcPr>
            <w:tcW w:w="915" w:type="dxa"/>
            <w:vAlign w:val="center"/>
          </w:tcPr>
          <w:p w14:paraId="717AB58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11.6</w:t>
            </w:r>
          </w:p>
        </w:tc>
        <w:tc>
          <w:tcPr>
            <w:tcW w:w="960" w:type="dxa"/>
            <w:vAlign w:val="center"/>
          </w:tcPr>
          <w:p w14:paraId="6600708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DDD99F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C58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46A661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4E9DD2A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舞蹈室舞韵流转、心随舞动墙面</w:t>
            </w:r>
          </w:p>
        </w:tc>
        <w:tc>
          <w:tcPr>
            <w:tcW w:w="4150" w:type="dxa"/>
            <w:vAlign w:val="center"/>
          </w:tcPr>
          <w:p w14:paraId="7E7F065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1、油画布，油画布是在特定的布质基材上涂覆阻止油料、溶剂、水等渗透的涂层底子,用来绘制油画的布类。在广告行业中,用来喷画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具体尺寸为：(8米-1.4米-5米)*2.9米</w:t>
            </w:r>
          </w:p>
        </w:tc>
        <w:tc>
          <w:tcPr>
            <w:tcW w:w="915" w:type="dxa"/>
            <w:vAlign w:val="center"/>
          </w:tcPr>
          <w:p w14:paraId="613EA6E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4.64</w:t>
            </w:r>
          </w:p>
        </w:tc>
        <w:tc>
          <w:tcPr>
            <w:tcW w:w="960" w:type="dxa"/>
            <w:vAlign w:val="center"/>
          </w:tcPr>
          <w:p w14:paraId="28E0A3A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6D7D6A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D66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56A097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4C16EC9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舞蹈室舞韵流转、心随舞动墙面标题大字</w:t>
            </w:r>
          </w:p>
        </w:tc>
        <w:tc>
          <w:tcPr>
            <w:tcW w:w="4150" w:type="dxa"/>
            <w:vAlign w:val="center"/>
          </w:tcPr>
          <w:p w14:paraId="6D53D06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1、12.5米米mm雪弗板+4.5mm拉丝白色板，采用高精度激光雕琢，外表润滑，灯光映照，晶莹剔透光鲜亮丽的外表给人一种在欣赏艺术品的感觉。具体尺寸为：18c米*8字</w:t>
            </w:r>
          </w:p>
        </w:tc>
        <w:tc>
          <w:tcPr>
            <w:tcW w:w="915" w:type="dxa"/>
            <w:vAlign w:val="center"/>
          </w:tcPr>
          <w:p w14:paraId="42CB82F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401DCFC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67364BC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69A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4870D8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70972DB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舞蹈室柱子吸音板</w:t>
            </w:r>
          </w:p>
        </w:tc>
        <w:tc>
          <w:tcPr>
            <w:tcW w:w="4150" w:type="dxa"/>
            <w:vAlign w:val="center"/>
          </w:tcPr>
          <w:p w14:paraId="3B8AF24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吸音板，吸音板是一种理想的吸声装饰材料。具有吸音、环保、阻燃、隔热、保温、防潮、防霉变、易除尘、易切割、可拼花、施工简便、稳定性好、抗冲击能力好、独立性好、性价比高等优点，有丰富多种的颜色可供选择，可满足不同风格和层次的吸音装饰需求。具体尺寸为：6.96平方米/2</w:t>
            </w:r>
          </w:p>
        </w:tc>
        <w:tc>
          <w:tcPr>
            <w:tcW w:w="915" w:type="dxa"/>
            <w:vAlign w:val="center"/>
          </w:tcPr>
          <w:p w14:paraId="30744DE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3.48</w:t>
            </w:r>
          </w:p>
        </w:tc>
        <w:tc>
          <w:tcPr>
            <w:tcW w:w="960" w:type="dxa"/>
            <w:vAlign w:val="center"/>
          </w:tcPr>
          <w:p w14:paraId="3EF7F64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511ED5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63A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1785D3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0B596F8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舞蹈室进门左右边墙面</w:t>
            </w:r>
          </w:p>
        </w:tc>
        <w:tc>
          <w:tcPr>
            <w:tcW w:w="4150" w:type="dxa"/>
            <w:vAlign w:val="center"/>
          </w:tcPr>
          <w:p w14:paraId="1992BC5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1、油画布，油画布是在特定的布质基材上涂覆阻止油料、溶剂、水等渗透的涂层底子,用来绘制油画的布类。在广告行业中,用来喷画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具体尺寸为：（5.4米+4.8米）*0.5米</w:t>
            </w:r>
          </w:p>
        </w:tc>
        <w:tc>
          <w:tcPr>
            <w:tcW w:w="915" w:type="dxa"/>
            <w:vAlign w:val="center"/>
          </w:tcPr>
          <w:p w14:paraId="08C36CE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5.1</w:t>
            </w:r>
          </w:p>
        </w:tc>
        <w:tc>
          <w:tcPr>
            <w:tcW w:w="960" w:type="dxa"/>
            <w:vAlign w:val="center"/>
          </w:tcPr>
          <w:p w14:paraId="574B4FC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659F78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65F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071DA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5BDC5B9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舞蹈室进门左边墙装饰物 木凳子</w:t>
            </w:r>
          </w:p>
        </w:tc>
        <w:tc>
          <w:tcPr>
            <w:tcW w:w="4150" w:type="dxa"/>
            <w:vAlign w:val="center"/>
          </w:tcPr>
          <w:p w14:paraId="1605D2E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1、纯手工木质打造，实木板材,常用的有橡木、松木板等,是直接从树木中切割而成,保留了原木天然的纹理和颜色,以专业的工艺,加工成为木板材.具体尺寸为：5.4米*0.8米+2.8米*0.8米</w:t>
            </w:r>
          </w:p>
        </w:tc>
        <w:tc>
          <w:tcPr>
            <w:tcW w:w="915" w:type="dxa"/>
            <w:vAlign w:val="center"/>
          </w:tcPr>
          <w:p w14:paraId="528B6F4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8.16</w:t>
            </w:r>
          </w:p>
        </w:tc>
        <w:tc>
          <w:tcPr>
            <w:tcW w:w="960" w:type="dxa"/>
            <w:vAlign w:val="center"/>
          </w:tcPr>
          <w:p w14:paraId="7BFF16B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630911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B94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F6F8AD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78A55DC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舞蹈室进门左边墙装饰物木凳子座垫</w:t>
            </w:r>
          </w:p>
        </w:tc>
        <w:tc>
          <w:tcPr>
            <w:tcW w:w="4150" w:type="dxa"/>
            <w:vAlign w:val="center"/>
          </w:tcPr>
          <w:p w14:paraId="24F178C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1、记忆棉坐垫，采用EO环保欧松板打底；2、外层记忆棉与牛奶丝面料的结合，舒适、透气、防滑、可拆洗、不易变形、四季可用。具体尺寸为：5.4米+4.8米。</w:t>
            </w:r>
          </w:p>
        </w:tc>
        <w:tc>
          <w:tcPr>
            <w:tcW w:w="915" w:type="dxa"/>
            <w:vAlign w:val="center"/>
          </w:tcPr>
          <w:p w14:paraId="3110C1C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10.2</w:t>
            </w:r>
          </w:p>
        </w:tc>
        <w:tc>
          <w:tcPr>
            <w:tcW w:w="960" w:type="dxa"/>
            <w:vAlign w:val="center"/>
          </w:tcPr>
          <w:p w14:paraId="5651A89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BC5889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2F7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079A8B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0E77911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舞蹈室镜子</w:t>
            </w:r>
          </w:p>
        </w:tc>
        <w:tc>
          <w:tcPr>
            <w:tcW w:w="4150" w:type="dxa"/>
            <w:vAlign w:val="center"/>
          </w:tcPr>
          <w:p w14:paraId="612A3CE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1、舞蹈镜，简约精致、高清镜面、舞蹈室专用，玻璃银镜材质、比塑料镜寿命更长、清晰度更高。具体尺寸为2.9米*5米+10.7米*2.9米</w:t>
            </w:r>
          </w:p>
        </w:tc>
        <w:tc>
          <w:tcPr>
            <w:tcW w:w="915" w:type="dxa"/>
            <w:vAlign w:val="center"/>
          </w:tcPr>
          <w:p w14:paraId="0B9774B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45.53</w:t>
            </w:r>
          </w:p>
        </w:tc>
        <w:tc>
          <w:tcPr>
            <w:tcW w:w="960" w:type="dxa"/>
            <w:vAlign w:val="center"/>
          </w:tcPr>
          <w:p w14:paraId="0755CC9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96DEBD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6E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DE3404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529285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舞蹈室把杆</w:t>
            </w:r>
          </w:p>
        </w:tc>
        <w:tc>
          <w:tcPr>
            <w:tcW w:w="4150" w:type="dxa"/>
            <w:vAlign w:val="center"/>
          </w:tcPr>
          <w:p w14:paraId="7BDD4B0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1、舞蹈把杆，把杆材质采用正宗水曲柳木，双三角斜架，管道式固定把杆内嵌钢芯，超强承重；2、方形的底座，全电镀升降调节杆，5米长一套*5套</w:t>
            </w:r>
          </w:p>
        </w:tc>
        <w:tc>
          <w:tcPr>
            <w:tcW w:w="915" w:type="dxa"/>
            <w:vAlign w:val="center"/>
          </w:tcPr>
          <w:p w14:paraId="3388AA4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w:t>
            </w:r>
          </w:p>
        </w:tc>
        <w:tc>
          <w:tcPr>
            <w:tcW w:w="960" w:type="dxa"/>
            <w:vAlign w:val="center"/>
          </w:tcPr>
          <w:p w14:paraId="297C9A2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057A1E5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95C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F7D943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684EC8F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 更衣室窗帘</w:t>
            </w:r>
          </w:p>
        </w:tc>
        <w:tc>
          <w:tcPr>
            <w:tcW w:w="4150" w:type="dxa"/>
            <w:vAlign w:val="center"/>
          </w:tcPr>
          <w:p w14:paraId="70DA85B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1、布艺平色窗帘,高温定型、立边工艺、罗马杆-铝合金材质、轨道-铝合金材质.具体尺寸为：(5.4米+4.8米)*1.6米+3.5米*2.9米</w:t>
            </w:r>
          </w:p>
        </w:tc>
        <w:tc>
          <w:tcPr>
            <w:tcW w:w="915" w:type="dxa"/>
            <w:vAlign w:val="center"/>
          </w:tcPr>
          <w:p w14:paraId="0C0CC00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26.47</w:t>
            </w:r>
          </w:p>
        </w:tc>
        <w:tc>
          <w:tcPr>
            <w:tcW w:w="960" w:type="dxa"/>
            <w:vAlign w:val="center"/>
          </w:tcPr>
          <w:p w14:paraId="1675EC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2AF4C7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82D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6345C8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6BF0CEF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舞蹈室更衣室轨道</w:t>
            </w:r>
          </w:p>
        </w:tc>
        <w:tc>
          <w:tcPr>
            <w:tcW w:w="4150" w:type="dxa"/>
            <w:vAlign w:val="center"/>
          </w:tcPr>
          <w:p w14:paraId="4C838A5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1、舞蹈室更衣室轨道，锌合金材质、顺滑静音滑轮、结实稳固 承重力强、随意弯曲不变形，具体尺寸为：1.5米+2米</w:t>
            </w:r>
          </w:p>
        </w:tc>
        <w:tc>
          <w:tcPr>
            <w:tcW w:w="915" w:type="dxa"/>
            <w:vAlign w:val="center"/>
          </w:tcPr>
          <w:p w14:paraId="3FD1E6B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3.5</w:t>
            </w:r>
          </w:p>
        </w:tc>
        <w:tc>
          <w:tcPr>
            <w:tcW w:w="960" w:type="dxa"/>
            <w:vAlign w:val="center"/>
          </w:tcPr>
          <w:p w14:paraId="2E2E95A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FC0D74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6E6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 w:hRule="atLeast"/>
        </w:trPr>
        <w:tc>
          <w:tcPr>
            <w:tcW w:w="630" w:type="dxa"/>
            <w:vAlign w:val="center"/>
          </w:tcPr>
          <w:p w14:paraId="2F4AEEC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114F2C7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舞蹈室室综合布线</w:t>
            </w:r>
          </w:p>
        </w:tc>
        <w:tc>
          <w:tcPr>
            <w:tcW w:w="4150" w:type="dxa"/>
            <w:vAlign w:val="center"/>
          </w:tcPr>
          <w:p w14:paraId="34AD123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综合布线、插板、开关，具体尺寸为：15.6米*8米</w:t>
            </w:r>
          </w:p>
        </w:tc>
        <w:tc>
          <w:tcPr>
            <w:tcW w:w="915" w:type="dxa"/>
            <w:vAlign w:val="center"/>
          </w:tcPr>
          <w:p w14:paraId="17413E1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124.8</w:t>
            </w:r>
          </w:p>
        </w:tc>
        <w:tc>
          <w:tcPr>
            <w:tcW w:w="960" w:type="dxa"/>
            <w:vAlign w:val="center"/>
          </w:tcPr>
          <w:p w14:paraId="16FE486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3D9CA6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32A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9C0E72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17921F5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舞蹈室外墙造型</w:t>
            </w:r>
          </w:p>
        </w:tc>
        <w:tc>
          <w:tcPr>
            <w:tcW w:w="4150" w:type="dxa"/>
            <w:vAlign w:val="center"/>
          </w:tcPr>
          <w:p w14:paraId="7615A61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1、12.5mm雪弗板+2mm高光晶片+封边焗漆，采用高精度激光雕琢，外表润滑，灯光映照，晶莹剔透光鲜亮丽的外表给人一种在欣赏艺术品的感觉。15.6米*1.5米-5.7米(门面积)</w:t>
            </w:r>
          </w:p>
        </w:tc>
        <w:tc>
          <w:tcPr>
            <w:tcW w:w="915" w:type="dxa"/>
            <w:vAlign w:val="center"/>
          </w:tcPr>
          <w:p w14:paraId="4723AEF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17.7</w:t>
            </w:r>
          </w:p>
        </w:tc>
        <w:tc>
          <w:tcPr>
            <w:tcW w:w="960" w:type="dxa"/>
            <w:vAlign w:val="center"/>
          </w:tcPr>
          <w:p w14:paraId="0B23F07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838432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40F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61C8D2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5A9F958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舞蹈室外墙大字</w:t>
            </w:r>
          </w:p>
        </w:tc>
        <w:tc>
          <w:tcPr>
            <w:tcW w:w="4150" w:type="dxa"/>
            <w:vAlign w:val="center"/>
          </w:tcPr>
          <w:p w14:paraId="6328FC75">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1、12.5mm雪弗板+4.5mm拉丝白色板，采用高精度激光雕琢，外表润滑，灯光映照，晶莹剔透光鲜亮丽的外表给人一种在欣赏艺术品的感觉。具体尺寸为：18c米*20字</w:t>
            </w:r>
          </w:p>
        </w:tc>
        <w:tc>
          <w:tcPr>
            <w:tcW w:w="915" w:type="dxa"/>
            <w:vAlign w:val="center"/>
          </w:tcPr>
          <w:p w14:paraId="3F1EBF4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20</w:t>
            </w:r>
          </w:p>
        </w:tc>
        <w:tc>
          <w:tcPr>
            <w:tcW w:w="960" w:type="dxa"/>
            <w:vAlign w:val="center"/>
          </w:tcPr>
          <w:p w14:paraId="4979998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10CD702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8B7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E0A768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6B366C9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舞蹈墙粉刷</w:t>
            </w:r>
          </w:p>
        </w:tc>
        <w:tc>
          <w:tcPr>
            <w:tcW w:w="4150" w:type="dxa"/>
            <w:vAlign w:val="center"/>
          </w:tcPr>
          <w:p w14:paraId="22884D2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1、墙面粉刷，铲除原有墙面，刷2遍腻子、挂网、刷2遍乳胶漆15.6米*2.9米</w:t>
            </w:r>
          </w:p>
        </w:tc>
        <w:tc>
          <w:tcPr>
            <w:tcW w:w="915" w:type="dxa"/>
            <w:vAlign w:val="center"/>
          </w:tcPr>
          <w:p w14:paraId="663231B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45.24</w:t>
            </w:r>
          </w:p>
        </w:tc>
        <w:tc>
          <w:tcPr>
            <w:tcW w:w="960" w:type="dxa"/>
            <w:vAlign w:val="center"/>
          </w:tcPr>
          <w:p w14:paraId="119D22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C88392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F8E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53B3359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音乐室</w:t>
            </w:r>
          </w:p>
        </w:tc>
      </w:tr>
      <w:tr w14:paraId="3039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C1863A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12F7458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音乐室吊顶一级吊顶 </w:t>
            </w:r>
          </w:p>
        </w:tc>
        <w:tc>
          <w:tcPr>
            <w:tcW w:w="4150" w:type="dxa"/>
            <w:vAlign w:val="center"/>
          </w:tcPr>
          <w:p w14:paraId="0C4796A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1、1.2cm石膏造型吊顶，1.8cm 结合轻钢龙骨，刷两遍腻子，挂网，两遍乳胶漆。2、具体尺寸15.6米*8米</w:t>
            </w:r>
          </w:p>
        </w:tc>
        <w:tc>
          <w:tcPr>
            <w:tcW w:w="915" w:type="dxa"/>
            <w:vAlign w:val="center"/>
          </w:tcPr>
          <w:p w14:paraId="02CAD75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124.8</w:t>
            </w:r>
          </w:p>
        </w:tc>
        <w:tc>
          <w:tcPr>
            <w:tcW w:w="960" w:type="dxa"/>
            <w:vAlign w:val="center"/>
          </w:tcPr>
          <w:p w14:paraId="669A136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3B3076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21A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56A820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54215FB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音乐室吊顶 造型</w:t>
            </w:r>
          </w:p>
        </w:tc>
        <w:tc>
          <w:tcPr>
            <w:tcW w:w="4150" w:type="dxa"/>
            <w:vAlign w:val="center"/>
          </w:tcPr>
          <w:p w14:paraId="23FB5D0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1、石膏板1.8cm二级造型吊顶，结合轻钢龙骨，刷腻子，挂网，两次乳胶漆，无酫乳胶漆，2、根据设计要求制作</w:t>
            </w:r>
          </w:p>
        </w:tc>
        <w:tc>
          <w:tcPr>
            <w:tcW w:w="915" w:type="dxa"/>
            <w:vAlign w:val="center"/>
          </w:tcPr>
          <w:p w14:paraId="523A94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57.3</w:t>
            </w:r>
          </w:p>
        </w:tc>
        <w:tc>
          <w:tcPr>
            <w:tcW w:w="960" w:type="dxa"/>
            <w:vAlign w:val="center"/>
          </w:tcPr>
          <w:p w14:paraId="74EE47A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6C66F4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C40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BD954D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0E0CDB5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音乐室吊顶护眼筒灯</w:t>
            </w:r>
          </w:p>
        </w:tc>
        <w:tc>
          <w:tcPr>
            <w:tcW w:w="4150" w:type="dxa"/>
            <w:vAlign w:val="center"/>
          </w:tcPr>
          <w:p w14:paraId="52FB5F9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1D4E17F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30</w:t>
            </w:r>
          </w:p>
        </w:tc>
        <w:tc>
          <w:tcPr>
            <w:tcW w:w="960" w:type="dxa"/>
            <w:vAlign w:val="center"/>
          </w:tcPr>
          <w:p w14:paraId="058F621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2CC5925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6F3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FCC85E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1EDE3BB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音乐室吊顶LED灯带</w:t>
            </w:r>
          </w:p>
        </w:tc>
        <w:tc>
          <w:tcPr>
            <w:tcW w:w="4150" w:type="dxa"/>
            <w:vAlign w:val="center"/>
          </w:tcPr>
          <w:p w14:paraId="521F217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柔性LED灯带，采用FPC做组装线路板，用贴片LED进行组装，使产品的厚度仅为0.1C米的厚度，不占空间；规格有80c米长30颗LED,并且可以随意剪断、也可以任意延长而发光不受影响。而FPC材质柔软，可以任意弯曲、折叠、卷绕，可在三维空间随意移动及伸缩而不会折断。适合于不规则的地方和空间狭小的地方使用，也因其可以任意的弯曲和卷绕，适合于在广告装饰中任意组合各种图案。具体尺寸为：10.4米*0.5*10</w:t>
            </w:r>
          </w:p>
        </w:tc>
        <w:tc>
          <w:tcPr>
            <w:tcW w:w="915" w:type="dxa"/>
            <w:vAlign w:val="center"/>
          </w:tcPr>
          <w:p w14:paraId="68537CC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52</w:t>
            </w:r>
          </w:p>
        </w:tc>
        <w:tc>
          <w:tcPr>
            <w:tcW w:w="960" w:type="dxa"/>
            <w:vAlign w:val="center"/>
          </w:tcPr>
          <w:p w14:paraId="1FDB606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46C855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D2A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A3B385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4E21240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音乐室音符的旅程、心灵的共鸣墙面</w:t>
            </w:r>
          </w:p>
        </w:tc>
        <w:tc>
          <w:tcPr>
            <w:tcW w:w="4150" w:type="dxa"/>
            <w:vAlign w:val="center"/>
          </w:tcPr>
          <w:p w14:paraId="605D076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吸音板，吸音板是一种理想的吸声装饰材料。具有吸音、环保、阻燃、隔热、保温、防潮、防霉变、易除尘、易切割、可拼花、施工简便、稳定性好、抗冲击能力好、独立性好、性价比高等优点，有丰富多种的颜色可供选择，可满足不同风格和层次的吸音装饰需求。8米*2.9米</w:t>
            </w:r>
          </w:p>
        </w:tc>
        <w:tc>
          <w:tcPr>
            <w:tcW w:w="915" w:type="dxa"/>
            <w:vAlign w:val="center"/>
          </w:tcPr>
          <w:p w14:paraId="2A654BB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23.2</w:t>
            </w:r>
          </w:p>
        </w:tc>
        <w:tc>
          <w:tcPr>
            <w:tcW w:w="960" w:type="dxa"/>
            <w:vAlign w:val="center"/>
          </w:tcPr>
          <w:p w14:paraId="42F12E5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84C2E0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BBC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4E8DBD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6F85F8A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音乐室音符的旅程、心灵的共鸣墙面标题大字</w:t>
            </w:r>
          </w:p>
        </w:tc>
        <w:tc>
          <w:tcPr>
            <w:tcW w:w="4150" w:type="dxa"/>
            <w:vAlign w:val="center"/>
          </w:tcPr>
          <w:p w14:paraId="2E7738F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1、12.5mm雪弗板+4.5mm拉丝白色板，采用高精度激光雕琢，外表润滑，灯光映照，晶莹剔透光鲜亮丽的外表给人一种在欣赏艺术品的感觉。具体尺寸为：18c米*10字</w:t>
            </w:r>
          </w:p>
        </w:tc>
        <w:tc>
          <w:tcPr>
            <w:tcW w:w="915" w:type="dxa"/>
            <w:vAlign w:val="center"/>
          </w:tcPr>
          <w:p w14:paraId="42C8F8C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6C3421C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0D47B68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27E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0AAC91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577C9A4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音乐室音符的旅程、心灵的共鸣墙面文化板面</w:t>
            </w:r>
          </w:p>
        </w:tc>
        <w:tc>
          <w:tcPr>
            <w:tcW w:w="4150" w:type="dxa"/>
            <w:vAlign w:val="center"/>
          </w:tcPr>
          <w:p w14:paraId="3A86B13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1、12.5mm雪弗板+2mm高光晶片+封边焗漆，采用高精度激光雕琢，外表润滑，灯光映照，晶莹剔透光鲜亮丽的外表给人一种在欣赏艺术品的感觉。具体尺寸为：(8米*2.9米)/3</w:t>
            </w:r>
          </w:p>
        </w:tc>
        <w:tc>
          <w:tcPr>
            <w:tcW w:w="915" w:type="dxa"/>
            <w:vAlign w:val="center"/>
          </w:tcPr>
          <w:p w14:paraId="34D03F7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7.8</w:t>
            </w:r>
          </w:p>
        </w:tc>
        <w:tc>
          <w:tcPr>
            <w:tcW w:w="960" w:type="dxa"/>
            <w:vAlign w:val="center"/>
          </w:tcPr>
          <w:p w14:paraId="4108248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67461A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770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E65B4B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2366E72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音乐室讲台铺装</w:t>
            </w:r>
          </w:p>
        </w:tc>
        <w:tc>
          <w:tcPr>
            <w:tcW w:w="4150" w:type="dxa"/>
            <w:vAlign w:val="center"/>
          </w:tcPr>
          <w:p w14:paraId="66D88BD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1、采用20mm*30mm木方龙骨框架，按设计效果定做造型，9mm的多层阻燃板通过专用钉枪固定地台，外贴实木地板2米*5米  </w:t>
            </w:r>
          </w:p>
        </w:tc>
        <w:tc>
          <w:tcPr>
            <w:tcW w:w="915" w:type="dxa"/>
            <w:vAlign w:val="center"/>
          </w:tcPr>
          <w:p w14:paraId="5BDCC37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6B17CC8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6E996F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9ED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0EEB04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698FEB4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音乐室音有回响吸音板</w:t>
            </w:r>
          </w:p>
        </w:tc>
        <w:tc>
          <w:tcPr>
            <w:tcW w:w="4150" w:type="dxa"/>
            <w:vAlign w:val="center"/>
          </w:tcPr>
          <w:p w14:paraId="64B30ED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吸音板，吸音板是一种理想的吸声装饰材料。具有吸音、环保、阻燃、隔热、保温、防潮、防霉变、易除尘、易切割、可拼花、施工简便、稳定性好、抗冲击能力好、独立性好、性价比高等优点，有丰富多种的颜色可供选择，可满足不同风格和层次的吸音装饰需求。具体尺寸为：8米*2.9米</w:t>
            </w:r>
          </w:p>
        </w:tc>
        <w:tc>
          <w:tcPr>
            <w:tcW w:w="915" w:type="dxa"/>
            <w:vAlign w:val="center"/>
          </w:tcPr>
          <w:p w14:paraId="7971C5E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23.2</w:t>
            </w:r>
          </w:p>
        </w:tc>
        <w:tc>
          <w:tcPr>
            <w:tcW w:w="960" w:type="dxa"/>
            <w:vAlign w:val="center"/>
          </w:tcPr>
          <w:p w14:paraId="7E4033B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FB8730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F48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BD9407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5A81C13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音乐室音有回响文化墙面</w:t>
            </w:r>
          </w:p>
        </w:tc>
        <w:tc>
          <w:tcPr>
            <w:tcW w:w="4150" w:type="dxa"/>
            <w:vAlign w:val="center"/>
          </w:tcPr>
          <w:p w14:paraId="442F7C2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w:t>
            </w:r>
          </w:p>
        </w:tc>
        <w:tc>
          <w:tcPr>
            <w:tcW w:w="915" w:type="dxa"/>
            <w:vAlign w:val="center"/>
          </w:tcPr>
          <w:p w14:paraId="15949BB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18</w:t>
            </w:r>
          </w:p>
        </w:tc>
        <w:tc>
          <w:tcPr>
            <w:tcW w:w="960" w:type="dxa"/>
            <w:vAlign w:val="center"/>
          </w:tcPr>
          <w:p w14:paraId="16F2BCE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2A6E88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ADB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736D76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4B7AFB4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音乐室左边墙面</w:t>
            </w:r>
          </w:p>
        </w:tc>
        <w:tc>
          <w:tcPr>
            <w:tcW w:w="4150" w:type="dxa"/>
            <w:vAlign w:val="center"/>
          </w:tcPr>
          <w:p w14:paraId="44A80A95">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1、洞洞板，实木制作。具体尺寸为15.6米*2.1米-6.96（柱子面积）</w:t>
            </w:r>
          </w:p>
        </w:tc>
        <w:tc>
          <w:tcPr>
            <w:tcW w:w="915" w:type="dxa"/>
            <w:vAlign w:val="center"/>
          </w:tcPr>
          <w:p w14:paraId="3F3D262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25.8</w:t>
            </w:r>
          </w:p>
        </w:tc>
        <w:tc>
          <w:tcPr>
            <w:tcW w:w="960" w:type="dxa"/>
            <w:vAlign w:val="center"/>
          </w:tcPr>
          <w:p w14:paraId="21282D4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39DDA3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3C5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1EF1F0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1495652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音乐室左边墙面大字</w:t>
            </w:r>
          </w:p>
        </w:tc>
        <w:tc>
          <w:tcPr>
            <w:tcW w:w="4150" w:type="dxa"/>
            <w:vAlign w:val="center"/>
          </w:tcPr>
          <w:p w14:paraId="3BC322B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1、12.5mm雪弗板+4.5mm拉丝白色板，采用高精度激光雕琢，外表润滑，灯光映照，晶莹剔透光鲜亮丽的外表给人一种在欣赏艺术品的感觉。具体尺寸为：18c米*8字</w:t>
            </w:r>
          </w:p>
        </w:tc>
        <w:tc>
          <w:tcPr>
            <w:tcW w:w="915" w:type="dxa"/>
            <w:vAlign w:val="center"/>
          </w:tcPr>
          <w:p w14:paraId="310E539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78332C5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1B4BFB8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4E9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D8C9EE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40BAC71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音乐室左边墙面音乐器材展示区</w:t>
            </w:r>
          </w:p>
        </w:tc>
        <w:tc>
          <w:tcPr>
            <w:tcW w:w="4150" w:type="dxa"/>
            <w:vAlign w:val="center"/>
          </w:tcPr>
          <w:p w14:paraId="524DDF3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1、整体做突出展柜，生态板做柜面，造型根据设计制作；2、蓝色部分采用乳胶漆来进行装饰；3、装饰白色铝合金边条；</w:t>
            </w:r>
          </w:p>
        </w:tc>
        <w:tc>
          <w:tcPr>
            <w:tcW w:w="915" w:type="dxa"/>
            <w:vAlign w:val="center"/>
          </w:tcPr>
          <w:p w14:paraId="27167BE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w:t>
            </w:r>
          </w:p>
        </w:tc>
        <w:tc>
          <w:tcPr>
            <w:tcW w:w="960" w:type="dxa"/>
            <w:vAlign w:val="center"/>
          </w:tcPr>
          <w:p w14:paraId="171B6CB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A87734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A71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4E83A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3E810BA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音乐室左边墙面柱子</w:t>
            </w:r>
          </w:p>
        </w:tc>
        <w:tc>
          <w:tcPr>
            <w:tcW w:w="4150" w:type="dxa"/>
            <w:vAlign w:val="center"/>
          </w:tcPr>
          <w:p w14:paraId="53182B3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吸音板，吸音板是一种理想的吸声装饰材料。具有吸音、环保、阻燃、隔热、保温、防潮、防霉变、易除尘、易切割、可拼花、施工简便、稳定性好、抗冲击能力好、独立性好、性价比高等优点，有丰富多种的颜色可供选择，可满足不同风格和层次的吸音装饰需求。具体尺寸为：0.7米*2.9米+0.5米*2.9米</w:t>
            </w:r>
          </w:p>
        </w:tc>
        <w:tc>
          <w:tcPr>
            <w:tcW w:w="915" w:type="dxa"/>
            <w:vAlign w:val="center"/>
          </w:tcPr>
          <w:p w14:paraId="66A74A3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6.96</w:t>
            </w:r>
          </w:p>
        </w:tc>
        <w:tc>
          <w:tcPr>
            <w:tcW w:w="960" w:type="dxa"/>
            <w:vAlign w:val="center"/>
          </w:tcPr>
          <w:p w14:paraId="76ACBED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F1D35A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8A1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03968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10E8D81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音乐室进门左边墙装饰物 木柜子</w:t>
            </w:r>
          </w:p>
        </w:tc>
        <w:tc>
          <w:tcPr>
            <w:tcW w:w="4150" w:type="dxa"/>
            <w:vAlign w:val="center"/>
          </w:tcPr>
          <w:p w14:paraId="794D081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1、纯手工木质打造，实木板材,常用的有橡木、松木板等,是直接从树木中切割而成,保留了原木天然的纹理和颜色,以专业的工艺,加工成为木板材.具体尺寸为：14.2米*0.8米</w:t>
            </w:r>
          </w:p>
        </w:tc>
        <w:tc>
          <w:tcPr>
            <w:tcW w:w="915" w:type="dxa"/>
            <w:vAlign w:val="center"/>
          </w:tcPr>
          <w:p w14:paraId="077E67E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11.36</w:t>
            </w:r>
          </w:p>
        </w:tc>
        <w:tc>
          <w:tcPr>
            <w:tcW w:w="960" w:type="dxa"/>
            <w:vAlign w:val="center"/>
          </w:tcPr>
          <w:p w14:paraId="0D0DAA4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F146F2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9F8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E10EEE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574CA3C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音乐室左边墙面音乐器材</w:t>
            </w:r>
          </w:p>
        </w:tc>
        <w:tc>
          <w:tcPr>
            <w:tcW w:w="4150" w:type="dxa"/>
            <w:vAlign w:val="center"/>
          </w:tcPr>
          <w:p w14:paraId="0B8E699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1、丁塔斯A03实木仿古色小提琴495元+flyoung 异形鹅型1958 Korina Explorer 电吉他 奶黄色可配套随型999元+西洋管乐乐器模型小号圆号长号萨克斯长笛黑管巴松模型摆件223元+柳琴乐器  演奏级柳琴586元。具体：根据设计造型定制</w:t>
            </w:r>
          </w:p>
        </w:tc>
        <w:tc>
          <w:tcPr>
            <w:tcW w:w="915" w:type="dxa"/>
            <w:vAlign w:val="center"/>
          </w:tcPr>
          <w:p w14:paraId="3B2F2CE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14</w:t>
            </w:r>
          </w:p>
        </w:tc>
        <w:tc>
          <w:tcPr>
            <w:tcW w:w="960" w:type="dxa"/>
            <w:vAlign w:val="center"/>
          </w:tcPr>
          <w:p w14:paraId="2E68588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1D62F67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288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FD63BC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69EF281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音乐室右边进门右边墙装饰物 木凳子</w:t>
            </w:r>
          </w:p>
        </w:tc>
        <w:tc>
          <w:tcPr>
            <w:tcW w:w="4150" w:type="dxa"/>
            <w:vAlign w:val="center"/>
          </w:tcPr>
          <w:p w14:paraId="59991EE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1、纯手工木质打造，实木板材,常用的有橡木、松木板等,是直接从树木中切割而成,保留了原木天然的纹理和颜色,以专业的工艺,加工成为木板材.具体尺寸为：(5.4米+4.8米)*0.8米</w:t>
            </w:r>
          </w:p>
        </w:tc>
        <w:tc>
          <w:tcPr>
            <w:tcW w:w="915" w:type="dxa"/>
            <w:vAlign w:val="center"/>
          </w:tcPr>
          <w:p w14:paraId="1AA6683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8.16</w:t>
            </w:r>
          </w:p>
        </w:tc>
        <w:tc>
          <w:tcPr>
            <w:tcW w:w="960" w:type="dxa"/>
            <w:vAlign w:val="center"/>
          </w:tcPr>
          <w:p w14:paraId="0C3BA1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49C553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25B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3E4047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2E3B1E9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音乐室右边进门右边墙装饰物座垫</w:t>
            </w:r>
          </w:p>
        </w:tc>
        <w:tc>
          <w:tcPr>
            <w:tcW w:w="4150" w:type="dxa"/>
            <w:vAlign w:val="center"/>
          </w:tcPr>
          <w:p w14:paraId="742A71A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1、记忆棉坐垫，采用EO环保欧松板打底；2、外层记忆棉与牛奶丝面料的结合，舒适、透气、防滑、可拆洗、不易变形、四季可用。具体尺寸为：5.4米+4.8米。</w:t>
            </w:r>
          </w:p>
        </w:tc>
        <w:tc>
          <w:tcPr>
            <w:tcW w:w="915" w:type="dxa"/>
            <w:vAlign w:val="center"/>
          </w:tcPr>
          <w:p w14:paraId="4618EE4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10.2</w:t>
            </w:r>
          </w:p>
        </w:tc>
        <w:tc>
          <w:tcPr>
            <w:tcW w:w="960" w:type="dxa"/>
            <w:vAlign w:val="center"/>
          </w:tcPr>
          <w:p w14:paraId="317BAD8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4B732F8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4B0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E492D7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0A7049D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音乐室右边进门右边墙面</w:t>
            </w:r>
          </w:p>
        </w:tc>
        <w:tc>
          <w:tcPr>
            <w:tcW w:w="4150" w:type="dxa"/>
            <w:vAlign w:val="center"/>
          </w:tcPr>
          <w:p w14:paraId="29591A9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吸音板，吸音板是一种理想的吸声装饰材料。具有吸音、环保、阻燃、隔热、保温、防潮、防霉变、易除尘、易切割、可拼花、施工简便、稳定性好、抗冲击能力好、独立性好、性价比高等优点，有丰富多种的颜色可供选择，可满足不同风格和层次的吸音装饰需求。具体尺寸为：(5.4米+4.8米)*0.5</w:t>
            </w:r>
          </w:p>
        </w:tc>
        <w:tc>
          <w:tcPr>
            <w:tcW w:w="915" w:type="dxa"/>
            <w:vAlign w:val="center"/>
          </w:tcPr>
          <w:p w14:paraId="50A9A70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5.1</w:t>
            </w:r>
          </w:p>
        </w:tc>
        <w:tc>
          <w:tcPr>
            <w:tcW w:w="960" w:type="dxa"/>
            <w:vAlign w:val="center"/>
          </w:tcPr>
          <w:p w14:paraId="3E7482A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0CBD41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0A6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 w:hRule="atLeast"/>
        </w:trPr>
        <w:tc>
          <w:tcPr>
            <w:tcW w:w="630" w:type="dxa"/>
            <w:vAlign w:val="center"/>
          </w:tcPr>
          <w:p w14:paraId="460D1BE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540481C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音乐室外墙造型</w:t>
            </w:r>
          </w:p>
        </w:tc>
        <w:tc>
          <w:tcPr>
            <w:tcW w:w="4150" w:type="dxa"/>
            <w:vAlign w:val="center"/>
          </w:tcPr>
          <w:p w14:paraId="246ED5B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1、12.5mm雪弗板+2mm高光晶片+封边焗漆，采用高精度激光雕琢，外表润滑，灯光映照，晶莹剔透光鲜亮丽的外表给人一种在欣赏艺术品的感觉。15.6米*1.5米-5.7米(门面积)</w:t>
            </w:r>
          </w:p>
        </w:tc>
        <w:tc>
          <w:tcPr>
            <w:tcW w:w="915" w:type="dxa"/>
            <w:vAlign w:val="center"/>
          </w:tcPr>
          <w:p w14:paraId="31192A9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17.7</w:t>
            </w:r>
          </w:p>
        </w:tc>
        <w:tc>
          <w:tcPr>
            <w:tcW w:w="960" w:type="dxa"/>
            <w:vAlign w:val="center"/>
          </w:tcPr>
          <w:p w14:paraId="59E49D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54438A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B6D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259BA3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10E2C4E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音乐室外墙大字</w:t>
            </w:r>
          </w:p>
        </w:tc>
        <w:tc>
          <w:tcPr>
            <w:tcW w:w="4150" w:type="dxa"/>
            <w:vAlign w:val="center"/>
          </w:tcPr>
          <w:p w14:paraId="3DFD58F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1、12.5mm雪弗板+4.5mm拉丝白色板，采用高精度激光雕琢，外表润滑，灯光映照，晶莹剔透光鲜亮丽的外表给人一种在欣赏艺术品的感觉。具体尺寸为：18c米*12字</w:t>
            </w:r>
          </w:p>
        </w:tc>
        <w:tc>
          <w:tcPr>
            <w:tcW w:w="915" w:type="dxa"/>
            <w:vAlign w:val="center"/>
          </w:tcPr>
          <w:p w14:paraId="0EE94D2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w:t>
            </w:r>
          </w:p>
        </w:tc>
        <w:tc>
          <w:tcPr>
            <w:tcW w:w="960" w:type="dxa"/>
            <w:vAlign w:val="center"/>
          </w:tcPr>
          <w:p w14:paraId="187D03A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58B7B2E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DBF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49D30E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1DFC074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音乐外墙瓷砖</w:t>
            </w:r>
          </w:p>
        </w:tc>
        <w:tc>
          <w:tcPr>
            <w:tcW w:w="4150" w:type="dxa"/>
            <w:vAlign w:val="center"/>
          </w:tcPr>
          <w:p w14:paraId="3BA40F4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1、墙裙瓷砖，EO级环保、无醛无味、六大核心工艺：荷叶防水层易清洁、耐磨层防刮增、高温压印层十年不褪色、泡沫层防撞有弹性、防水防潮不渗透。具体尺寸为：15.6米*0.95米</w:t>
            </w:r>
          </w:p>
        </w:tc>
        <w:tc>
          <w:tcPr>
            <w:tcW w:w="915" w:type="dxa"/>
            <w:vAlign w:val="center"/>
          </w:tcPr>
          <w:p w14:paraId="7404447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14.82</w:t>
            </w:r>
          </w:p>
        </w:tc>
        <w:tc>
          <w:tcPr>
            <w:tcW w:w="960" w:type="dxa"/>
            <w:vAlign w:val="center"/>
          </w:tcPr>
          <w:p w14:paraId="2BD6357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B3BDDD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A6A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CC08DA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23</w:t>
            </w:r>
          </w:p>
        </w:tc>
        <w:tc>
          <w:tcPr>
            <w:tcW w:w="2450" w:type="dxa"/>
            <w:vAlign w:val="center"/>
          </w:tcPr>
          <w:p w14:paraId="7A18D61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音乐室综合布线</w:t>
            </w:r>
          </w:p>
        </w:tc>
        <w:tc>
          <w:tcPr>
            <w:tcW w:w="4150" w:type="dxa"/>
            <w:vAlign w:val="center"/>
          </w:tcPr>
          <w:p w14:paraId="489712C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1、综合布线、插板、开关。具体尺寸为：15.6米*8米</w:t>
            </w:r>
          </w:p>
        </w:tc>
        <w:tc>
          <w:tcPr>
            <w:tcW w:w="915" w:type="dxa"/>
            <w:vAlign w:val="center"/>
          </w:tcPr>
          <w:p w14:paraId="5C2014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124.8</w:t>
            </w:r>
          </w:p>
        </w:tc>
        <w:tc>
          <w:tcPr>
            <w:tcW w:w="960" w:type="dxa"/>
            <w:vAlign w:val="center"/>
          </w:tcPr>
          <w:p w14:paraId="6308743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71BD50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913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5C599B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24</w:t>
            </w:r>
          </w:p>
        </w:tc>
        <w:tc>
          <w:tcPr>
            <w:tcW w:w="2450" w:type="dxa"/>
            <w:vAlign w:val="center"/>
          </w:tcPr>
          <w:p w14:paraId="4E936B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 墙粉刷</w:t>
            </w:r>
          </w:p>
        </w:tc>
        <w:tc>
          <w:tcPr>
            <w:tcW w:w="4150" w:type="dxa"/>
            <w:vAlign w:val="center"/>
          </w:tcPr>
          <w:p w14:paraId="361A5D8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1、墙面粉刷，铲除原有墙面，刷2遍腻子、挂网、刷2遍乳胶漆15.6米*1.4米</w:t>
            </w:r>
          </w:p>
        </w:tc>
        <w:tc>
          <w:tcPr>
            <w:tcW w:w="915" w:type="dxa"/>
            <w:vAlign w:val="center"/>
          </w:tcPr>
          <w:p w14:paraId="6C5A504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65.52</w:t>
            </w:r>
          </w:p>
        </w:tc>
        <w:tc>
          <w:tcPr>
            <w:tcW w:w="960" w:type="dxa"/>
            <w:vAlign w:val="center"/>
          </w:tcPr>
          <w:p w14:paraId="0197129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DA5639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B2C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54FF22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25</w:t>
            </w:r>
          </w:p>
        </w:tc>
        <w:tc>
          <w:tcPr>
            <w:tcW w:w="2450" w:type="dxa"/>
            <w:vAlign w:val="center"/>
          </w:tcPr>
          <w:p w14:paraId="783332F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 外墙造型</w:t>
            </w:r>
          </w:p>
        </w:tc>
        <w:tc>
          <w:tcPr>
            <w:tcW w:w="4150" w:type="dxa"/>
            <w:vAlign w:val="center"/>
          </w:tcPr>
          <w:p w14:paraId="2306EB1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1、12.5mm雪弗板+2mm高光晶片，采用高精度激光雕琢，外表润滑，灯光映照，晶莹剔透光鲜亮丽的外表给人一种在欣赏艺术品的感觉。15.6米*1.5米*3-5.7米*3(门面积)</w:t>
            </w:r>
          </w:p>
        </w:tc>
        <w:tc>
          <w:tcPr>
            <w:tcW w:w="915" w:type="dxa"/>
            <w:vAlign w:val="center"/>
          </w:tcPr>
          <w:p w14:paraId="69C04D1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53.1</w:t>
            </w:r>
          </w:p>
        </w:tc>
        <w:tc>
          <w:tcPr>
            <w:tcW w:w="960" w:type="dxa"/>
            <w:vAlign w:val="center"/>
          </w:tcPr>
          <w:p w14:paraId="0BA122C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0F62DB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629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55F039E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致远楼门厅（高中部）</w:t>
            </w:r>
          </w:p>
        </w:tc>
      </w:tr>
      <w:tr w14:paraId="4478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45D481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3515BC6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致远楼门厅 一级吊顶 </w:t>
            </w:r>
          </w:p>
        </w:tc>
        <w:tc>
          <w:tcPr>
            <w:tcW w:w="4150" w:type="dxa"/>
            <w:vAlign w:val="center"/>
          </w:tcPr>
          <w:p w14:paraId="16EABE8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1、1.2m米石膏造型吊顶，1.8m米 结合轻钢龙骨，刷两遍腻子，挂网，两遍乳胶漆。2、具体尺寸7.2米*6.4米</w:t>
            </w:r>
          </w:p>
        </w:tc>
        <w:tc>
          <w:tcPr>
            <w:tcW w:w="915" w:type="dxa"/>
            <w:vAlign w:val="center"/>
          </w:tcPr>
          <w:p w14:paraId="1A3891C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46.08</w:t>
            </w:r>
          </w:p>
        </w:tc>
        <w:tc>
          <w:tcPr>
            <w:tcW w:w="960" w:type="dxa"/>
            <w:vAlign w:val="center"/>
          </w:tcPr>
          <w:p w14:paraId="662C91C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9D6593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4ED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D893B9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467EA47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致远楼大厅护眼筒灯</w:t>
            </w:r>
          </w:p>
        </w:tc>
        <w:tc>
          <w:tcPr>
            <w:tcW w:w="4150" w:type="dxa"/>
            <w:vAlign w:val="center"/>
          </w:tcPr>
          <w:p w14:paraId="1CD94381">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13D8645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32</w:t>
            </w:r>
          </w:p>
        </w:tc>
        <w:tc>
          <w:tcPr>
            <w:tcW w:w="960" w:type="dxa"/>
            <w:vAlign w:val="center"/>
          </w:tcPr>
          <w:p w14:paraId="4D278B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38D0D2B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489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836D8FA">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0E773B6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致远楼大厅吊顶嵌入式条形灯</w:t>
            </w:r>
          </w:p>
        </w:tc>
        <w:tc>
          <w:tcPr>
            <w:tcW w:w="4150" w:type="dxa"/>
            <w:vAlign w:val="center"/>
          </w:tcPr>
          <w:p w14:paraId="2D317F9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1、嵌入式条形灯1.5mm*0.9mm，采用航天铝型材，耐磨抗氧化抗腐蚀、采用PC材质灯罩外观光滑平整、不易变黄、不爆裂、耐高温、耐寒冷，采用先进的激光切割机，切口处光滑平整。2、根据设计造型定</w:t>
            </w:r>
          </w:p>
        </w:tc>
        <w:tc>
          <w:tcPr>
            <w:tcW w:w="915" w:type="dxa"/>
            <w:vAlign w:val="center"/>
          </w:tcPr>
          <w:p w14:paraId="0813744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30</w:t>
            </w:r>
          </w:p>
        </w:tc>
        <w:tc>
          <w:tcPr>
            <w:tcW w:w="960" w:type="dxa"/>
            <w:vAlign w:val="center"/>
          </w:tcPr>
          <w:p w14:paraId="4495518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21697F2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F4A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D711F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2903366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致远楼大厅墙面</w:t>
            </w:r>
          </w:p>
        </w:tc>
        <w:tc>
          <w:tcPr>
            <w:tcW w:w="4150" w:type="dxa"/>
            <w:vAlign w:val="center"/>
          </w:tcPr>
          <w:p w14:paraId="4B9012B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1、墙面采用1.2cm石膏板找平处理，2、刷两遍腻子，挂网，两遍乳胶漆，具体尺寸为6.4米*2.9米*2</w:t>
            </w:r>
          </w:p>
        </w:tc>
        <w:tc>
          <w:tcPr>
            <w:tcW w:w="915" w:type="dxa"/>
            <w:vAlign w:val="center"/>
          </w:tcPr>
          <w:p w14:paraId="37B74CD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37.12</w:t>
            </w:r>
          </w:p>
        </w:tc>
        <w:tc>
          <w:tcPr>
            <w:tcW w:w="960" w:type="dxa"/>
            <w:vAlign w:val="center"/>
          </w:tcPr>
          <w:p w14:paraId="78F2C76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C4702E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E81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09AE2F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6AF78A2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致远楼大厅进门两边文化版面</w:t>
            </w:r>
          </w:p>
        </w:tc>
        <w:tc>
          <w:tcPr>
            <w:tcW w:w="4150" w:type="dxa"/>
            <w:vAlign w:val="center"/>
          </w:tcPr>
          <w:p w14:paraId="383EE0D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2、颜色：采用汽车烤漆，有独特的颜色饱和度，平面觉得美观、颜色与外形漂亮，视野和谐。3、含制作加工、内容设计、素材编辑、整体排版设计4、具体尺寸为：2.2米*2.9米*2</w:t>
            </w:r>
          </w:p>
        </w:tc>
        <w:tc>
          <w:tcPr>
            <w:tcW w:w="915" w:type="dxa"/>
            <w:vAlign w:val="center"/>
          </w:tcPr>
          <w:p w14:paraId="0664B9F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12.76</w:t>
            </w:r>
          </w:p>
        </w:tc>
        <w:tc>
          <w:tcPr>
            <w:tcW w:w="960" w:type="dxa"/>
            <w:vAlign w:val="center"/>
          </w:tcPr>
          <w:p w14:paraId="654CFE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3B3295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0DC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0470BA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5148973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致远楼大厅进门两边文化版面异形造型</w:t>
            </w:r>
          </w:p>
        </w:tc>
        <w:tc>
          <w:tcPr>
            <w:tcW w:w="4150" w:type="dxa"/>
            <w:vAlign w:val="center"/>
          </w:tcPr>
          <w:p w14:paraId="1C8A477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1、1.2cm碳晶板做造型，具体尺寸为：8米*2.9米*2</w:t>
            </w:r>
          </w:p>
        </w:tc>
        <w:tc>
          <w:tcPr>
            <w:tcW w:w="915" w:type="dxa"/>
            <w:vAlign w:val="center"/>
          </w:tcPr>
          <w:p w14:paraId="2CB85F4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46.4</w:t>
            </w:r>
          </w:p>
        </w:tc>
        <w:tc>
          <w:tcPr>
            <w:tcW w:w="960" w:type="dxa"/>
            <w:vAlign w:val="center"/>
          </w:tcPr>
          <w:p w14:paraId="070F3C0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1189A3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7EA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662C1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489D35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致远楼大厅进门两边造型LED灯带</w:t>
            </w:r>
          </w:p>
        </w:tc>
        <w:tc>
          <w:tcPr>
            <w:tcW w:w="4150" w:type="dxa"/>
            <w:vAlign w:val="center"/>
          </w:tcPr>
          <w:p w14:paraId="4521187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柔性LED灯带，采用FPC做组装线路板，用贴片LED进行组装，使产品的厚度仅为0.1C米的厚度，不占空间；规格有80c米长30颗LED,并且可以随意剪断、也可以任意延长而发光不受影响。而FPC材质柔软，可以任意弯曲、折叠、卷绕，可在三维空间随意移动及伸缩而不会折断。适合于不规则的地方和空间狭小的地方使用，也因其可以任意的弯曲和卷绕，适合于在广告装饰中任意组合各种图案。2、具体尺寸为：</w:t>
            </w:r>
          </w:p>
        </w:tc>
        <w:tc>
          <w:tcPr>
            <w:tcW w:w="915" w:type="dxa"/>
            <w:vAlign w:val="center"/>
          </w:tcPr>
          <w:p w14:paraId="0B595E7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30</w:t>
            </w:r>
          </w:p>
        </w:tc>
        <w:tc>
          <w:tcPr>
            <w:tcW w:w="960" w:type="dxa"/>
            <w:vAlign w:val="center"/>
          </w:tcPr>
          <w:p w14:paraId="0859B69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7BCD778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322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097B3F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750DCB8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致远楼大厅进门两边发光字</w:t>
            </w:r>
          </w:p>
        </w:tc>
        <w:tc>
          <w:tcPr>
            <w:tcW w:w="4150" w:type="dxa"/>
            <w:vAlign w:val="center"/>
          </w:tcPr>
          <w:p w14:paraId="2B9FF4F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1、14.5mm有机玻璃发光字，采用高精度激光雕琢，外表润滑，灯光映照，晶莹剔透光鲜亮丽的外表给人一种在欣赏艺术品的感觉。3、含制作加工、内容设计、素材编辑、整体排版设计</w:t>
            </w:r>
          </w:p>
        </w:tc>
        <w:tc>
          <w:tcPr>
            <w:tcW w:w="915" w:type="dxa"/>
            <w:vAlign w:val="center"/>
          </w:tcPr>
          <w:p w14:paraId="4C27AAA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3B60378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30D9C18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D53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22BFA1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70C22D5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致远楼大厅右边墙面文化板面</w:t>
            </w:r>
          </w:p>
        </w:tc>
        <w:tc>
          <w:tcPr>
            <w:tcW w:w="4150" w:type="dxa"/>
            <w:vAlign w:val="center"/>
          </w:tcPr>
          <w:p w14:paraId="5BF2CB1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1、12.5mm雪弗板+2mm高光钢化晶片，采用高精度激光雕琢，外表润滑，灯光映照，晶莹剔透光鲜亮丽的外表给人一种在欣赏艺术品的感觉。具体尺寸为：2米*2.9米</w:t>
            </w:r>
          </w:p>
        </w:tc>
        <w:tc>
          <w:tcPr>
            <w:tcW w:w="915" w:type="dxa"/>
            <w:vAlign w:val="center"/>
          </w:tcPr>
          <w:p w14:paraId="09A759E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5.8</w:t>
            </w:r>
          </w:p>
        </w:tc>
        <w:tc>
          <w:tcPr>
            <w:tcW w:w="960" w:type="dxa"/>
            <w:vAlign w:val="center"/>
          </w:tcPr>
          <w:p w14:paraId="42396C6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BE38D4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E7C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C57B57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08E9102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致远楼大厅右边墙面文化版面造型</w:t>
            </w:r>
          </w:p>
        </w:tc>
        <w:tc>
          <w:tcPr>
            <w:tcW w:w="4150" w:type="dxa"/>
            <w:vAlign w:val="center"/>
          </w:tcPr>
          <w:p w14:paraId="0D217FF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1、1.2cm蓝色碳晶板做造型，具体尺寸为：2米*2.9米</w:t>
            </w:r>
          </w:p>
        </w:tc>
        <w:tc>
          <w:tcPr>
            <w:tcW w:w="915" w:type="dxa"/>
            <w:vAlign w:val="center"/>
          </w:tcPr>
          <w:p w14:paraId="4A31ADE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5.8</w:t>
            </w:r>
          </w:p>
        </w:tc>
        <w:tc>
          <w:tcPr>
            <w:tcW w:w="960" w:type="dxa"/>
            <w:vAlign w:val="center"/>
          </w:tcPr>
          <w:p w14:paraId="5B9D3B2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32D70C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724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2CE90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121701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致远楼大厅右边墙面木格栅造型</w:t>
            </w:r>
          </w:p>
        </w:tc>
        <w:tc>
          <w:tcPr>
            <w:tcW w:w="4150" w:type="dxa"/>
            <w:vAlign w:val="center"/>
          </w:tcPr>
          <w:p w14:paraId="671B5BB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mm*20mm木格栅、在木结构中具有很强的承载力,其不易变形、多用途成本低、耐腐、防火、耐用、建筑等优点,是常用的建筑装饰材料。这种产品也具有施工简便,环保，使用安全,维护量小,造价较低的优点。实木格栅还具有很强的立体感和延展性,并且不容易变形。其抗压、抗冲击性能,能很好地保障室内的舒适性、而且使用寿命长。2、具体尺寸：2米*2.9米</w:t>
            </w:r>
          </w:p>
        </w:tc>
        <w:tc>
          <w:tcPr>
            <w:tcW w:w="915" w:type="dxa"/>
            <w:vAlign w:val="center"/>
          </w:tcPr>
          <w:p w14:paraId="578E4BF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5.8</w:t>
            </w:r>
          </w:p>
        </w:tc>
        <w:tc>
          <w:tcPr>
            <w:tcW w:w="960" w:type="dxa"/>
            <w:vAlign w:val="center"/>
          </w:tcPr>
          <w:p w14:paraId="7747274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2B6C73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348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4F1C86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4F04060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致远楼大厅右边墙文化版面大字</w:t>
            </w:r>
          </w:p>
        </w:tc>
        <w:tc>
          <w:tcPr>
            <w:tcW w:w="4150" w:type="dxa"/>
            <w:vAlign w:val="center"/>
          </w:tcPr>
          <w:p w14:paraId="20AE0C4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1、12.5mm雪弗板+2mm高光钢化晶片，采用高精度激光雕琢，外表润滑，灯光映照，晶莹剔透光鲜亮丽的外表给人一种在欣赏艺术品的感觉。具体尺寸为：18c米*20字</w:t>
            </w:r>
          </w:p>
        </w:tc>
        <w:tc>
          <w:tcPr>
            <w:tcW w:w="915" w:type="dxa"/>
            <w:vAlign w:val="center"/>
          </w:tcPr>
          <w:p w14:paraId="2F225B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20</w:t>
            </w:r>
          </w:p>
        </w:tc>
        <w:tc>
          <w:tcPr>
            <w:tcW w:w="960" w:type="dxa"/>
            <w:vAlign w:val="center"/>
          </w:tcPr>
          <w:p w14:paraId="06FD94F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4BBD311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FFA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63774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59F4E7F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致远楼大厅左边墙面文化板面</w:t>
            </w:r>
          </w:p>
        </w:tc>
        <w:tc>
          <w:tcPr>
            <w:tcW w:w="4150" w:type="dxa"/>
            <w:vAlign w:val="center"/>
          </w:tcPr>
          <w:p w14:paraId="1F99D1E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1、12.5mm雪弗板+2mm高光钢化晶片，采用高精度激光雕琢，外表润滑，灯光映照，晶莹剔透光鲜亮丽的外表给人一种在欣赏艺术品的感觉。具体尺寸为：2米*2.9米</w:t>
            </w:r>
          </w:p>
        </w:tc>
        <w:tc>
          <w:tcPr>
            <w:tcW w:w="915" w:type="dxa"/>
            <w:vAlign w:val="center"/>
          </w:tcPr>
          <w:p w14:paraId="0B3425C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5.8</w:t>
            </w:r>
          </w:p>
        </w:tc>
        <w:tc>
          <w:tcPr>
            <w:tcW w:w="960" w:type="dxa"/>
            <w:vAlign w:val="center"/>
          </w:tcPr>
          <w:p w14:paraId="0BBFA3D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2552F5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535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D1B642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6A0845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致远楼大厅左边墙面文化板面圆形校徽</w:t>
            </w:r>
          </w:p>
        </w:tc>
        <w:tc>
          <w:tcPr>
            <w:tcW w:w="4150" w:type="dxa"/>
            <w:vAlign w:val="center"/>
          </w:tcPr>
          <w:p w14:paraId="704E704B">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1、12.5mm雪弗板+2mm高光钢化晶片，采用高精度激光雕琢，外表润滑，灯光映照，晶莹剔透光鲜亮丽的外表给人一种在欣赏艺术品的感觉。具体尺寸为：根据设计造型定制</w:t>
            </w:r>
          </w:p>
        </w:tc>
        <w:tc>
          <w:tcPr>
            <w:tcW w:w="915" w:type="dxa"/>
            <w:vAlign w:val="center"/>
          </w:tcPr>
          <w:p w14:paraId="25938FD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w:t>
            </w:r>
          </w:p>
        </w:tc>
        <w:tc>
          <w:tcPr>
            <w:tcW w:w="960" w:type="dxa"/>
            <w:vAlign w:val="center"/>
          </w:tcPr>
          <w:p w14:paraId="4A277A4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B0789E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47F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C8098D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7326B2B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致远楼大厅左边墙面文化板面标题大字</w:t>
            </w:r>
          </w:p>
        </w:tc>
        <w:tc>
          <w:tcPr>
            <w:tcW w:w="4150" w:type="dxa"/>
            <w:vAlign w:val="center"/>
          </w:tcPr>
          <w:p w14:paraId="4C5C4FA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1、12.5mm雪弗板+4.5mm高光钢化晶片，采用高精度激光雕琢，外表润滑，灯光映照，晶莹剔透光鲜亮丽的外表给人一种在欣赏艺术品的感觉。具体尺寸为：18cm*4字</w:t>
            </w:r>
          </w:p>
        </w:tc>
        <w:tc>
          <w:tcPr>
            <w:tcW w:w="915" w:type="dxa"/>
            <w:vAlign w:val="center"/>
          </w:tcPr>
          <w:p w14:paraId="51491AB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w:t>
            </w:r>
          </w:p>
        </w:tc>
        <w:tc>
          <w:tcPr>
            <w:tcW w:w="960" w:type="dxa"/>
            <w:vAlign w:val="center"/>
          </w:tcPr>
          <w:p w14:paraId="38214BA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04C078D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94D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2788F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574913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致远楼大厅综合布线</w:t>
            </w:r>
          </w:p>
        </w:tc>
        <w:tc>
          <w:tcPr>
            <w:tcW w:w="4150" w:type="dxa"/>
            <w:vAlign w:val="center"/>
          </w:tcPr>
          <w:p w14:paraId="6B9CB53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1、综合布线、插板、开关2、具体尺寸为：7.2m*6.4m</w:t>
            </w:r>
          </w:p>
        </w:tc>
        <w:tc>
          <w:tcPr>
            <w:tcW w:w="915" w:type="dxa"/>
            <w:vAlign w:val="center"/>
          </w:tcPr>
          <w:p w14:paraId="242EA48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46.08</w:t>
            </w:r>
          </w:p>
        </w:tc>
        <w:tc>
          <w:tcPr>
            <w:tcW w:w="960" w:type="dxa"/>
            <w:vAlign w:val="center"/>
          </w:tcPr>
          <w:p w14:paraId="36C9300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294468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DD2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D44149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5570AAA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致远楼大厅墙面粉刷</w:t>
            </w:r>
          </w:p>
        </w:tc>
        <w:tc>
          <w:tcPr>
            <w:tcW w:w="4150" w:type="dxa"/>
            <w:vAlign w:val="center"/>
          </w:tcPr>
          <w:p w14:paraId="1801A86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1、零星墙面粉刷，铲除原有墙面，刷2遍腻子、挂网、刷2遍乳胶漆2、具体尺寸7.2米*6.4米</w:t>
            </w:r>
          </w:p>
        </w:tc>
        <w:tc>
          <w:tcPr>
            <w:tcW w:w="915" w:type="dxa"/>
            <w:vAlign w:val="center"/>
          </w:tcPr>
          <w:p w14:paraId="45AF34C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46.08</w:t>
            </w:r>
          </w:p>
        </w:tc>
        <w:tc>
          <w:tcPr>
            <w:tcW w:w="960" w:type="dxa"/>
            <w:vAlign w:val="center"/>
          </w:tcPr>
          <w:p w14:paraId="180C280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63E0C0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BBA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9D0150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204C5FD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楼梯角柜子</w:t>
            </w:r>
          </w:p>
        </w:tc>
        <w:tc>
          <w:tcPr>
            <w:tcW w:w="4150" w:type="dxa"/>
            <w:vAlign w:val="center"/>
          </w:tcPr>
          <w:p w14:paraId="6292A30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1、生态板制作柜子1.65米*2.9米</w:t>
            </w:r>
          </w:p>
        </w:tc>
        <w:tc>
          <w:tcPr>
            <w:tcW w:w="915" w:type="dxa"/>
            <w:vAlign w:val="center"/>
          </w:tcPr>
          <w:p w14:paraId="5C8EBE6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9.57</w:t>
            </w:r>
          </w:p>
        </w:tc>
        <w:tc>
          <w:tcPr>
            <w:tcW w:w="960" w:type="dxa"/>
            <w:vAlign w:val="center"/>
          </w:tcPr>
          <w:p w14:paraId="7474652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F0D86A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DEC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1BA746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4A91FEB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楼梯角突出版面</w:t>
            </w:r>
          </w:p>
        </w:tc>
        <w:tc>
          <w:tcPr>
            <w:tcW w:w="4150" w:type="dxa"/>
            <w:vAlign w:val="center"/>
          </w:tcPr>
          <w:p w14:paraId="6AEC4CB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1、做突出造型4米*1.5米*2</w:t>
            </w:r>
          </w:p>
        </w:tc>
        <w:tc>
          <w:tcPr>
            <w:tcW w:w="915" w:type="dxa"/>
            <w:vAlign w:val="center"/>
          </w:tcPr>
          <w:p w14:paraId="38CBC92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w:t>
            </w:r>
          </w:p>
        </w:tc>
        <w:tc>
          <w:tcPr>
            <w:tcW w:w="960" w:type="dxa"/>
            <w:vAlign w:val="center"/>
          </w:tcPr>
          <w:p w14:paraId="24C66FC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423E01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B66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6DD0C1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1157F5D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楼梯角木格栅</w:t>
            </w:r>
          </w:p>
        </w:tc>
        <w:tc>
          <w:tcPr>
            <w:tcW w:w="4150" w:type="dxa"/>
            <w:vAlign w:val="center"/>
          </w:tcPr>
          <w:p w14:paraId="057D1B8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1、符合木格栅5平方米</w:t>
            </w:r>
          </w:p>
        </w:tc>
        <w:tc>
          <w:tcPr>
            <w:tcW w:w="915" w:type="dxa"/>
            <w:vAlign w:val="center"/>
          </w:tcPr>
          <w:p w14:paraId="28F72D5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w:t>
            </w:r>
          </w:p>
        </w:tc>
        <w:tc>
          <w:tcPr>
            <w:tcW w:w="960" w:type="dxa"/>
            <w:vAlign w:val="center"/>
          </w:tcPr>
          <w:p w14:paraId="4FA3476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471CDB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86F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89B712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3D933F8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楼梯角文化版面</w:t>
            </w:r>
          </w:p>
        </w:tc>
        <w:tc>
          <w:tcPr>
            <w:tcW w:w="4150" w:type="dxa"/>
            <w:vAlign w:val="center"/>
          </w:tcPr>
          <w:p w14:paraId="562F4EF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1、12.5mm雪弗板+2mm高光钢化晶片，采用高精度激光雕琢，外表润滑，灯光映照，晶莹剔透光鲜亮丽的外表给人一种在欣赏艺术品的感觉。具体尺寸为：根据设计造型定制</w:t>
            </w:r>
          </w:p>
        </w:tc>
        <w:tc>
          <w:tcPr>
            <w:tcW w:w="915" w:type="dxa"/>
            <w:vAlign w:val="center"/>
          </w:tcPr>
          <w:p w14:paraId="5272FFE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3836DA2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6D8CC2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8B1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D77E64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77A282B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楼梯角文字</w:t>
            </w:r>
          </w:p>
        </w:tc>
        <w:tc>
          <w:tcPr>
            <w:tcW w:w="4150" w:type="dxa"/>
            <w:vAlign w:val="center"/>
          </w:tcPr>
          <w:p w14:paraId="43856E8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1、12.5mm雪弗板+2mm高光钢化晶片，采用高精度激光雕琢，外表润滑，灯光映照，晶莹剔透光鲜亮丽的外表给人一种在欣赏艺术品的感觉。具体尺寸为：根据设计造型定制</w:t>
            </w:r>
          </w:p>
        </w:tc>
        <w:tc>
          <w:tcPr>
            <w:tcW w:w="915" w:type="dxa"/>
            <w:vAlign w:val="center"/>
          </w:tcPr>
          <w:p w14:paraId="5E396D1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25</w:t>
            </w:r>
          </w:p>
        </w:tc>
        <w:tc>
          <w:tcPr>
            <w:tcW w:w="960" w:type="dxa"/>
            <w:vAlign w:val="center"/>
          </w:tcPr>
          <w:p w14:paraId="257A89D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77FE3B6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3E1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25A124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23</w:t>
            </w:r>
          </w:p>
        </w:tc>
        <w:tc>
          <w:tcPr>
            <w:tcW w:w="2450" w:type="dxa"/>
            <w:vAlign w:val="center"/>
          </w:tcPr>
          <w:p w14:paraId="1988A5C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楼梯角小书柜</w:t>
            </w:r>
          </w:p>
        </w:tc>
        <w:tc>
          <w:tcPr>
            <w:tcW w:w="4150" w:type="dxa"/>
            <w:vAlign w:val="center"/>
          </w:tcPr>
          <w:p w14:paraId="2FB0BDB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书柜1米*1.65米*2</w:t>
            </w:r>
          </w:p>
        </w:tc>
        <w:tc>
          <w:tcPr>
            <w:tcW w:w="915" w:type="dxa"/>
            <w:vAlign w:val="center"/>
          </w:tcPr>
          <w:p w14:paraId="05188FA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3.3</w:t>
            </w:r>
          </w:p>
        </w:tc>
        <w:tc>
          <w:tcPr>
            <w:tcW w:w="960" w:type="dxa"/>
            <w:vAlign w:val="center"/>
          </w:tcPr>
          <w:p w14:paraId="3EC57FB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71996A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7DD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07F7F46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思源楼大厅（初中部）</w:t>
            </w:r>
          </w:p>
        </w:tc>
      </w:tr>
      <w:tr w14:paraId="46C7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E2F001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6CD0B2F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思源楼大厅 一级吊顶 </w:t>
            </w:r>
          </w:p>
        </w:tc>
        <w:tc>
          <w:tcPr>
            <w:tcW w:w="4150" w:type="dxa"/>
            <w:vAlign w:val="center"/>
          </w:tcPr>
          <w:p w14:paraId="4BD7DCA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1、1.2cm石膏造型吊顶，1.8cm 结合轻钢龙骨，刷两遍腻子，挂网，两遍乳胶漆。2、具体尺寸7.2米*7.5米</w:t>
            </w:r>
          </w:p>
        </w:tc>
        <w:tc>
          <w:tcPr>
            <w:tcW w:w="915" w:type="dxa"/>
            <w:vAlign w:val="center"/>
          </w:tcPr>
          <w:p w14:paraId="4EA26EE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54</w:t>
            </w:r>
          </w:p>
        </w:tc>
        <w:tc>
          <w:tcPr>
            <w:tcW w:w="960" w:type="dxa"/>
            <w:vAlign w:val="center"/>
          </w:tcPr>
          <w:p w14:paraId="377DB44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DF44C1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BF3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62215E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0E74150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铝方通吊顶</w:t>
            </w:r>
          </w:p>
        </w:tc>
        <w:tc>
          <w:tcPr>
            <w:tcW w:w="4150" w:type="dxa"/>
            <w:vAlign w:val="center"/>
          </w:tcPr>
          <w:p w14:paraId="061EF41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采用40mm*80mm的铝方通，2、特点：采用三涂三滚工艺环保铝材，电解高密度层制作而成；3、铝方通重量轻、刚性好、强度，结构合理，具有良好的抗风抗压性能，表面经过专业处理，表面涂层耐候性强、色彩好，表面不易沾污，后期保养简单，是一款环保产品，可回收再利用。1.5米*8.4米</w:t>
            </w:r>
          </w:p>
        </w:tc>
        <w:tc>
          <w:tcPr>
            <w:tcW w:w="915" w:type="dxa"/>
            <w:vAlign w:val="center"/>
          </w:tcPr>
          <w:p w14:paraId="286CE1B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12.6</w:t>
            </w:r>
          </w:p>
        </w:tc>
        <w:tc>
          <w:tcPr>
            <w:tcW w:w="960" w:type="dxa"/>
            <w:vAlign w:val="center"/>
          </w:tcPr>
          <w:p w14:paraId="49804B5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2EAD41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E24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2894FC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41F00BA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吊顶 金属不锈钢线条</w:t>
            </w:r>
          </w:p>
        </w:tc>
        <w:tc>
          <w:tcPr>
            <w:tcW w:w="4150" w:type="dxa"/>
            <w:vAlign w:val="center"/>
          </w:tcPr>
          <w:p w14:paraId="05EA1DE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1、定制不锈钢玫瑰金线条；2、根据设计造型定制</w:t>
            </w:r>
          </w:p>
        </w:tc>
        <w:tc>
          <w:tcPr>
            <w:tcW w:w="915" w:type="dxa"/>
            <w:vAlign w:val="center"/>
          </w:tcPr>
          <w:p w14:paraId="72AC0EB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140</w:t>
            </w:r>
          </w:p>
        </w:tc>
        <w:tc>
          <w:tcPr>
            <w:tcW w:w="960" w:type="dxa"/>
            <w:vAlign w:val="center"/>
          </w:tcPr>
          <w:p w14:paraId="56C85C3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5566A9A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8C9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87C36C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276E419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护眼筒灯</w:t>
            </w:r>
          </w:p>
        </w:tc>
        <w:tc>
          <w:tcPr>
            <w:tcW w:w="4150" w:type="dxa"/>
            <w:vAlign w:val="center"/>
          </w:tcPr>
          <w:p w14:paraId="7A9EF1F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510FD04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40</w:t>
            </w:r>
          </w:p>
        </w:tc>
        <w:tc>
          <w:tcPr>
            <w:tcW w:w="960" w:type="dxa"/>
            <w:vAlign w:val="center"/>
          </w:tcPr>
          <w:p w14:paraId="38B2AED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11DFE19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10A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1A3295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621AB57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吊顶嵌入式条形灯</w:t>
            </w:r>
          </w:p>
        </w:tc>
        <w:tc>
          <w:tcPr>
            <w:tcW w:w="4150" w:type="dxa"/>
            <w:vAlign w:val="center"/>
          </w:tcPr>
          <w:p w14:paraId="28B422A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1、嵌入式条形灯1.5mm*0.9mm，采用航天铝型材，耐磨抗氧化抗腐蚀、采用PC材质灯罩外观光滑平整、不易变黄、不爆裂、耐高温、耐寒冷，采用先进的激光切割机，切口处光滑平整。2、根据设计造型定</w:t>
            </w:r>
          </w:p>
        </w:tc>
        <w:tc>
          <w:tcPr>
            <w:tcW w:w="915" w:type="dxa"/>
            <w:vAlign w:val="center"/>
          </w:tcPr>
          <w:p w14:paraId="3833833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35</w:t>
            </w:r>
          </w:p>
        </w:tc>
        <w:tc>
          <w:tcPr>
            <w:tcW w:w="960" w:type="dxa"/>
            <w:vAlign w:val="center"/>
          </w:tcPr>
          <w:p w14:paraId="7DAF27A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358046B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079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9679B2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3A5F1DA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墙面</w:t>
            </w:r>
          </w:p>
        </w:tc>
        <w:tc>
          <w:tcPr>
            <w:tcW w:w="4150" w:type="dxa"/>
            <w:vAlign w:val="center"/>
          </w:tcPr>
          <w:p w14:paraId="24033D3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1、墙面采用1.2cm石膏板找平处理，2、刷两遍腻子，挂网，两遍乳胶漆，具体尺寸为6.4米*2.9米*2</w:t>
            </w:r>
          </w:p>
        </w:tc>
        <w:tc>
          <w:tcPr>
            <w:tcW w:w="915" w:type="dxa"/>
            <w:vAlign w:val="center"/>
          </w:tcPr>
          <w:p w14:paraId="6FD86C5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37.12</w:t>
            </w:r>
          </w:p>
        </w:tc>
        <w:tc>
          <w:tcPr>
            <w:tcW w:w="960" w:type="dxa"/>
            <w:vAlign w:val="center"/>
          </w:tcPr>
          <w:p w14:paraId="086D180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B957C9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0F2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AA6B06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2309294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进门两边文化版面</w:t>
            </w:r>
          </w:p>
        </w:tc>
        <w:tc>
          <w:tcPr>
            <w:tcW w:w="4150" w:type="dxa"/>
            <w:vAlign w:val="center"/>
          </w:tcPr>
          <w:p w14:paraId="34F0A6D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封边焗漆，采用高精度激光雕琢，外表润滑，灯光映照，晶莹剔透光鲜亮丽的外表给人一种在欣赏艺术品的感觉。2、颜色：采用汽车烤漆，有独特的颜色饱和度，平面觉得美观、颜色与外形漂亮，视野和谐。3、含制作加工、内容设计、素材编辑、整体排版设计4、具体尺寸为：2.2米*2.9米*2</w:t>
            </w:r>
          </w:p>
        </w:tc>
        <w:tc>
          <w:tcPr>
            <w:tcW w:w="915" w:type="dxa"/>
            <w:vAlign w:val="center"/>
          </w:tcPr>
          <w:p w14:paraId="278CA26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12.76</w:t>
            </w:r>
          </w:p>
        </w:tc>
        <w:tc>
          <w:tcPr>
            <w:tcW w:w="960" w:type="dxa"/>
            <w:vAlign w:val="center"/>
          </w:tcPr>
          <w:p w14:paraId="4E0448C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103AB9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A09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8D1A15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47919BB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进门两边文化版面造型(异形）</w:t>
            </w:r>
          </w:p>
        </w:tc>
        <w:tc>
          <w:tcPr>
            <w:tcW w:w="4150" w:type="dxa"/>
            <w:vAlign w:val="center"/>
          </w:tcPr>
          <w:p w14:paraId="3AA0DE3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1、1.2cm橘黄色碳晶板做造型，具体尺寸为4.5平方米*2</w:t>
            </w:r>
          </w:p>
        </w:tc>
        <w:tc>
          <w:tcPr>
            <w:tcW w:w="915" w:type="dxa"/>
            <w:vAlign w:val="center"/>
          </w:tcPr>
          <w:p w14:paraId="36DACAB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9</w:t>
            </w:r>
          </w:p>
        </w:tc>
        <w:tc>
          <w:tcPr>
            <w:tcW w:w="960" w:type="dxa"/>
            <w:vAlign w:val="center"/>
          </w:tcPr>
          <w:p w14:paraId="1BA86B0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5F6B37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BB1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A29B23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52CED89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进门两边墙面立体雕刻字</w:t>
            </w:r>
          </w:p>
        </w:tc>
        <w:tc>
          <w:tcPr>
            <w:tcW w:w="4150" w:type="dxa"/>
            <w:vAlign w:val="center"/>
          </w:tcPr>
          <w:p w14:paraId="4FDADC0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14.5mm雪弗板制作+封边焗漆，采用高精度激光雕琢，外表润滑，灯光映照，晶莹剔透光鲜亮丽的外表给人一种在欣赏艺术品的感觉。2、颜色：采用汽车烤漆，有独特的颜色饱和度，平面觉得美观、颜色与外形漂亮，视野和谐。3、文化墙含制作加工、内容设计、素材编辑、整体排版设计</w:t>
            </w:r>
          </w:p>
        </w:tc>
        <w:tc>
          <w:tcPr>
            <w:tcW w:w="915" w:type="dxa"/>
            <w:vAlign w:val="center"/>
          </w:tcPr>
          <w:p w14:paraId="3989D27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115</w:t>
            </w:r>
          </w:p>
        </w:tc>
        <w:tc>
          <w:tcPr>
            <w:tcW w:w="960" w:type="dxa"/>
            <w:vAlign w:val="center"/>
          </w:tcPr>
          <w:p w14:paraId="19897E7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351D046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171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04293D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35CE2F7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进门两边墙文化版面发光字</w:t>
            </w:r>
          </w:p>
        </w:tc>
        <w:tc>
          <w:tcPr>
            <w:tcW w:w="4150" w:type="dxa"/>
            <w:vAlign w:val="center"/>
          </w:tcPr>
          <w:p w14:paraId="292F06B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1、14.5mm有机玻璃发光字，采用高精度激光雕琢，外表润滑，灯光映照，晶莹剔透光鲜亮丽的外表给人一种在欣赏艺术品的感觉。3、含制作加工、内容设计、素材编辑、整体排版设计（习惯、感恩....)</w:t>
            </w:r>
          </w:p>
        </w:tc>
        <w:tc>
          <w:tcPr>
            <w:tcW w:w="915" w:type="dxa"/>
            <w:vAlign w:val="center"/>
          </w:tcPr>
          <w:p w14:paraId="3CB39A8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58D379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14D0F6D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C79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7F6525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4F1BFDF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左边文化版面造型</w:t>
            </w:r>
          </w:p>
        </w:tc>
        <w:tc>
          <w:tcPr>
            <w:tcW w:w="4150" w:type="dxa"/>
            <w:vAlign w:val="center"/>
          </w:tcPr>
          <w:p w14:paraId="4023AFF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1、1.2cm橘黄色碳晶板做造型，具体尺寸为：：0.8米*2.9米*2+4米*0.8米4.5平方米*2</w:t>
            </w:r>
          </w:p>
        </w:tc>
        <w:tc>
          <w:tcPr>
            <w:tcW w:w="915" w:type="dxa"/>
            <w:vAlign w:val="center"/>
          </w:tcPr>
          <w:p w14:paraId="1A5B067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0BD9F7A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21BFE1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475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74B309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5379031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左边墙面打底</w:t>
            </w:r>
          </w:p>
        </w:tc>
        <w:tc>
          <w:tcPr>
            <w:tcW w:w="4150" w:type="dxa"/>
            <w:vAlign w:val="center"/>
          </w:tcPr>
          <w:p w14:paraId="69B45521">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1、12.5mm雪弗板+2mm高光钢化晶片打底+封边焗漆，采用高精度激光雕琢，外表润滑，灯光映照，晶莹剔透光鲜亮丽的外表给人一种在欣赏艺术品的感觉。具体尺寸为：3.2米*2.1米</w:t>
            </w:r>
          </w:p>
        </w:tc>
        <w:tc>
          <w:tcPr>
            <w:tcW w:w="915" w:type="dxa"/>
            <w:vAlign w:val="center"/>
          </w:tcPr>
          <w:p w14:paraId="362ACD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6.8</w:t>
            </w:r>
          </w:p>
        </w:tc>
        <w:tc>
          <w:tcPr>
            <w:tcW w:w="960" w:type="dxa"/>
            <w:vAlign w:val="center"/>
          </w:tcPr>
          <w:p w14:paraId="779370F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8CF79F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956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A38274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7772516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左边墙面文化板面</w:t>
            </w:r>
          </w:p>
        </w:tc>
        <w:tc>
          <w:tcPr>
            <w:tcW w:w="4150" w:type="dxa"/>
            <w:vAlign w:val="center"/>
          </w:tcPr>
          <w:p w14:paraId="136F6AD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1、12.5mm雪弗板+2mm高光钢化晶片打底+封边焗漆，采用高精度激光雕琢，外表润滑，灯光映照，晶莹剔透光鲜亮丽的外表给人一种在欣赏艺术品的感觉。具体尺寸为：3.2米*2.1米/1.5</w:t>
            </w:r>
          </w:p>
        </w:tc>
        <w:tc>
          <w:tcPr>
            <w:tcW w:w="915" w:type="dxa"/>
            <w:vAlign w:val="center"/>
          </w:tcPr>
          <w:p w14:paraId="6138C30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4.5</w:t>
            </w:r>
          </w:p>
        </w:tc>
        <w:tc>
          <w:tcPr>
            <w:tcW w:w="960" w:type="dxa"/>
            <w:vAlign w:val="center"/>
          </w:tcPr>
          <w:p w14:paraId="6D958F0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DF9BEA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385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1EB074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7E29AC2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左边墙面文化版面大字</w:t>
            </w:r>
          </w:p>
        </w:tc>
        <w:tc>
          <w:tcPr>
            <w:tcW w:w="4150" w:type="dxa"/>
            <w:vAlign w:val="center"/>
          </w:tcPr>
          <w:p w14:paraId="59B118B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1、12.5mm雪弗板+2mm高光钢化晶片，采用高精度激光雕琢，外表润滑，灯光映照，晶莹剔透光鲜亮丽的外表给人一种在欣赏艺术品的感觉。具体尺寸为：18c米*21字</w:t>
            </w:r>
          </w:p>
        </w:tc>
        <w:tc>
          <w:tcPr>
            <w:tcW w:w="915" w:type="dxa"/>
            <w:vAlign w:val="center"/>
          </w:tcPr>
          <w:p w14:paraId="7676238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21</w:t>
            </w:r>
          </w:p>
        </w:tc>
        <w:tc>
          <w:tcPr>
            <w:tcW w:w="960" w:type="dxa"/>
            <w:vAlign w:val="center"/>
          </w:tcPr>
          <w:p w14:paraId="1842275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41B1783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C9D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9EC7A7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0C69FE3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右边边文化版面造型</w:t>
            </w:r>
          </w:p>
        </w:tc>
        <w:tc>
          <w:tcPr>
            <w:tcW w:w="4150" w:type="dxa"/>
            <w:vAlign w:val="center"/>
          </w:tcPr>
          <w:p w14:paraId="3859D0F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1、1.2cm橘黄色碳晶板做造型，具体尺寸为：：4米*2.9</w:t>
            </w:r>
          </w:p>
        </w:tc>
        <w:tc>
          <w:tcPr>
            <w:tcW w:w="915" w:type="dxa"/>
            <w:vAlign w:val="center"/>
          </w:tcPr>
          <w:p w14:paraId="79749EB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11.6</w:t>
            </w:r>
          </w:p>
        </w:tc>
        <w:tc>
          <w:tcPr>
            <w:tcW w:w="960" w:type="dxa"/>
            <w:vAlign w:val="center"/>
          </w:tcPr>
          <w:p w14:paraId="2EDAFD2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7078D9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E55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7ED8A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3684B8E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右边墙面文化板面</w:t>
            </w:r>
          </w:p>
        </w:tc>
        <w:tc>
          <w:tcPr>
            <w:tcW w:w="4150" w:type="dxa"/>
            <w:vAlign w:val="center"/>
          </w:tcPr>
          <w:p w14:paraId="6ECF880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1、12.5mm雪弗板+2mm高光钢化晶片打底+封边焗漆，采用高精度激光雕琢，外表润滑，灯光映照，晶莹剔透光鲜亮丽的外表给人一种在欣赏艺术品的感觉。具体尺寸为：2米*2.9</w:t>
            </w:r>
          </w:p>
        </w:tc>
        <w:tc>
          <w:tcPr>
            <w:tcW w:w="915" w:type="dxa"/>
            <w:vAlign w:val="center"/>
          </w:tcPr>
          <w:p w14:paraId="1FE5AF2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5.8</w:t>
            </w:r>
          </w:p>
        </w:tc>
        <w:tc>
          <w:tcPr>
            <w:tcW w:w="960" w:type="dxa"/>
            <w:vAlign w:val="center"/>
          </w:tcPr>
          <w:p w14:paraId="3067D7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EA538D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9FC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6A1A1E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68AB642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进门右边LED灯带</w:t>
            </w:r>
          </w:p>
        </w:tc>
        <w:tc>
          <w:tcPr>
            <w:tcW w:w="4150" w:type="dxa"/>
            <w:vAlign w:val="center"/>
          </w:tcPr>
          <w:p w14:paraId="5D970C1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柔性LED灯带，采用FPC做组装线路板，用贴片LED进行组装，使产品的厚度仅为0.1C米的厚度，不占空间；规格有80c米长30颗LED,并且可以随意剪断、也可以任意延长而发光不受影响。而FPC材质柔软，可以任意弯曲、折叠、卷绕，可在三维空间随意移动及伸缩而不会折断。适合于不规则的地方和空间狭小的地方使用，也因其可以任意的弯曲和卷绕，适合于在广告装饰中任意组合各种图案。2、具体尺寸为：根据设计造型定</w:t>
            </w:r>
          </w:p>
        </w:tc>
        <w:tc>
          <w:tcPr>
            <w:tcW w:w="915" w:type="dxa"/>
            <w:vAlign w:val="center"/>
          </w:tcPr>
          <w:p w14:paraId="0C09A7F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35</w:t>
            </w:r>
          </w:p>
        </w:tc>
        <w:tc>
          <w:tcPr>
            <w:tcW w:w="960" w:type="dxa"/>
            <w:vAlign w:val="center"/>
          </w:tcPr>
          <w:p w14:paraId="4DDBC15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B5C05C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821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775B9B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57FDFB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右边文化版面发光字</w:t>
            </w:r>
          </w:p>
        </w:tc>
        <w:tc>
          <w:tcPr>
            <w:tcW w:w="4150" w:type="dxa"/>
            <w:vAlign w:val="center"/>
          </w:tcPr>
          <w:p w14:paraId="01E970C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1、14.5mm有机玻璃发光字，采用高精度激光雕琢，外表润滑，灯光映照，晶莹剔透光鲜亮丽的外表给人一种在欣赏艺术品的感觉。3、含制作加工、内容设计、素材编辑、整体排版设计（责任)</w:t>
            </w:r>
          </w:p>
        </w:tc>
        <w:tc>
          <w:tcPr>
            <w:tcW w:w="915" w:type="dxa"/>
            <w:vAlign w:val="center"/>
          </w:tcPr>
          <w:p w14:paraId="707E49B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w:t>
            </w:r>
          </w:p>
        </w:tc>
        <w:tc>
          <w:tcPr>
            <w:tcW w:w="960" w:type="dxa"/>
            <w:vAlign w:val="center"/>
          </w:tcPr>
          <w:p w14:paraId="4E98CC6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4A6A11C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5BE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4D04F1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44E4EA3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右边墙文化版面大字</w:t>
            </w:r>
          </w:p>
        </w:tc>
        <w:tc>
          <w:tcPr>
            <w:tcW w:w="4150" w:type="dxa"/>
            <w:vAlign w:val="center"/>
          </w:tcPr>
          <w:p w14:paraId="204C2FE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1、12.5mm雪弗板+2米米高光钢化晶片，采用高精度激光雕琢，外表润滑，灯光映照，晶莹剔透光鲜亮丽的外表给人一种在欣赏艺术品的感觉。具体尺寸为：18c米*20字</w:t>
            </w:r>
          </w:p>
        </w:tc>
        <w:tc>
          <w:tcPr>
            <w:tcW w:w="915" w:type="dxa"/>
            <w:vAlign w:val="center"/>
          </w:tcPr>
          <w:p w14:paraId="2129954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20</w:t>
            </w:r>
          </w:p>
        </w:tc>
        <w:tc>
          <w:tcPr>
            <w:tcW w:w="960" w:type="dxa"/>
            <w:vAlign w:val="center"/>
          </w:tcPr>
          <w:p w14:paraId="4F7D13F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4F30FB1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636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E70AA6A">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0F8C907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左边墙文化版面橘色+白色线条</w:t>
            </w:r>
          </w:p>
        </w:tc>
        <w:tc>
          <w:tcPr>
            <w:tcW w:w="4150" w:type="dxa"/>
            <w:vAlign w:val="center"/>
          </w:tcPr>
          <w:p w14:paraId="1DECCD3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1、定制不锈钢线条1.2cm*50cm；2、根据设计造型定制</w:t>
            </w:r>
          </w:p>
        </w:tc>
        <w:tc>
          <w:tcPr>
            <w:tcW w:w="915" w:type="dxa"/>
            <w:vAlign w:val="center"/>
          </w:tcPr>
          <w:p w14:paraId="009BC9E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28</w:t>
            </w:r>
          </w:p>
        </w:tc>
        <w:tc>
          <w:tcPr>
            <w:tcW w:w="960" w:type="dxa"/>
            <w:vAlign w:val="center"/>
          </w:tcPr>
          <w:p w14:paraId="4F46984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57BA33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8A6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0A1D6D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0609192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综合布线</w:t>
            </w:r>
          </w:p>
        </w:tc>
        <w:tc>
          <w:tcPr>
            <w:tcW w:w="4150" w:type="dxa"/>
            <w:vAlign w:val="center"/>
          </w:tcPr>
          <w:p w14:paraId="4953AAC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1、综合布线、插板、开关2、具体尺寸为：7.2米*6.4米</w:t>
            </w:r>
          </w:p>
        </w:tc>
        <w:tc>
          <w:tcPr>
            <w:tcW w:w="915" w:type="dxa"/>
            <w:vAlign w:val="center"/>
          </w:tcPr>
          <w:p w14:paraId="2901652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46.08</w:t>
            </w:r>
          </w:p>
        </w:tc>
        <w:tc>
          <w:tcPr>
            <w:tcW w:w="960" w:type="dxa"/>
            <w:vAlign w:val="center"/>
          </w:tcPr>
          <w:p w14:paraId="3ADD718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52408A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BBF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A003C0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403C89B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墙面粉刷</w:t>
            </w:r>
          </w:p>
        </w:tc>
        <w:tc>
          <w:tcPr>
            <w:tcW w:w="4150" w:type="dxa"/>
            <w:vAlign w:val="center"/>
          </w:tcPr>
          <w:p w14:paraId="21F7060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1、零星墙面粉刷，铲除原有墙面，刷2遍腻子、挂网、刷2遍乳胶漆2、具体尺寸7.2米*6.4米</w:t>
            </w:r>
          </w:p>
        </w:tc>
        <w:tc>
          <w:tcPr>
            <w:tcW w:w="915" w:type="dxa"/>
            <w:vAlign w:val="center"/>
          </w:tcPr>
          <w:p w14:paraId="3D5A74D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46.08</w:t>
            </w:r>
          </w:p>
        </w:tc>
        <w:tc>
          <w:tcPr>
            <w:tcW w:w="960" w:type="dxa"/>
            <w:vAlign w:val="center"/>
          </w:tcPr>
          <w:p w14:paraId="3814CA2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379CC2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19C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68E87D9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三楼走廊文化建设</w:t>
            </w:r>
          </w:p>
        </w:tc>
      </w:tr>
      <w:tr w14:paraId="5829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2C33AB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38EB23C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 走廊墙面处理</w:t>
            </w:r>
          </w:p>
        </w:tc>
        <w:tc>
          <w:tcPr>
            <w:tcW w:w="4150" w:type="dxa"/>
            <w:vAlign w:val="center"/>
          </w:tcPr>
          <w:p w14:paraId="3A459A2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1、墙面找平，2、刷2遍腻子，挂网，乳胶漆；3、具体尺寸：7.5米*2.9米</w:t>
            </w:r>
          </w:p>
        </w:tc>
        <w:tc>
          <w:tcPr>
            <w:tcW w:w="915" w:type="dxa"/>
            <w:vAlign w:val="center"/>
          </w:tcPr>
          <w:p w14:paraId="625C28A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176.64</w:t>
            </w:r>
          </w:p>
        </w:tc>
        <w:tc>
          <w:tcPr>
            <w:tcW w:w="960" w:type="dxa"/>
            <w:vAlign w:val="center"/>
          </w:tcPr>
          <w:p w14:paraId="23F882B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0E6D8D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07E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060995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472991A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三楼物理组墙面宣绒布打底</w:t>
            </w:r>
          </w:p>
        </w:tc>
        <w:tc>
          <w:tcPr>
            <w:tcW w:w="4150" w:type="dxa"/>
            <w:vAlign w:val="center"/>
          </w:tcPr>
          <w:p w14:paraId="6E43E7D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1、加厚0.5mm宣绒布打底，油画布是在特定的布质基材上涂覆阻止油料、溶剂、水等渗透的涂层底子,用来绘制油画的布类。在广告行业中,用来喷画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2、具体尺寸为：根据设计造型定制，具体尺寸为：7.8米*3米</w:t>
            </w:r>
          </w:p>
        </w:tc>
        <w:tc>
          <w:tcPr>
            <w:tcW w:w="915" w:type="dxa"/>
            <w:vAlign w:val="center"/>
          </w:tcPr>
          <w:p w14:paraId="5F1EC66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23.4</w:t>
            </w:r>
          </w:p>
        </w:tc>
        <w:tc>
          <w:tcPr>
            <w:tcW w:w="960" w:type="dxa"/>
            <w:vAlign w:val="center"/>
          </w:tcPr>
          <w:p w14:paraId="7A8FF0F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F0D8ED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79C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5C47E8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4B1B25F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三楼物理组墙面照片框</w:t>
            </w:r>
          </w:p>
        </w:tc>
        <w:tc>
          <w:tcPr>
            <w:tcW w:w="4150" w:type="dxa"/>
            <w:vAlign w:val="center"/>
          </w:tcPr>
          <w:p w14:paraId="42EC4C0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1、铝合金相框制作，2cm厚；2、含制作加工、内容设计、素材编辑、整体排版设计；具体尺寸A4</w:t>
            </w:r>
          </w:p>
        </w:tc>
        <w:tc>
          <w:tcPr>
            <w:tcW w:w="915" w:type="dxa"/>
            <w:vAlign w:val="center"/>
          </w:tcPr>
          <w:p w14:paraId="198F1B6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20</w:t>
            </w:r>
          </w:p>
        </w:tc>
        <w:tc>
          <w:tcPr>
            <w:tcW w:w="960" w:type="dxa"/>
            <w:vAlign w:val="center"/>
          </w:tcPr>
          <w:p w14:paraId="28921D6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0C4CEA2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D34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A6DCBC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22FAE3E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三楼物理组文化字</w:t>
            </w:r>
          </w:p>
        </w:tc>
        <w:tc>
          <w:tcPr>
            <w:tcW w:w="4150" w:type="dxa"/>
            <w:vAlign w:val="center"/>
          </w:tcPr>
          <w:p w14:paraId="52A8472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根据设计制作15字</w:t>
            </w:r>
          </w:p>
        </w:tc>
        <w:tc>
          <w:tcPr>
            <w:tcW w:w="915" w:type="dxa"/>
            <w:vAlign w:val="center"/>
          </w:tcPr>
          <w:p w14:paraId="4F4E6FE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w:t>
            </w:r>
          </w:p>
        </w:tc>
        <w:tc>
          <w:tcPr>
            <w:tcW w:w="960" w:type="dxa"/>
            <w:vAlign w:val="center"/>
          </w:tcPr>
          <w:p w14:paraId="1F94666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25E3830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A36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C9CF6D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2585EEF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三楼生物、化学组墙面照片框</w:t>
            </w:r>
          </w:p>
        </w:tc>
        <w:tc>
          <w:tcPr>
            <w:tcW w:w="4150" w:type="dxa"/>
            <w:vAlign w:val="center"/>
          </w:tcPr>
          <w:p w14:paraId="474E822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1、铝合金相框制作，2cm厚；2、含制作加工、内容设计、素材编辑、整体排版设计；具体尺寸A4</w:t>
            </w:r>
          </w:p>
        </w:tc>
        <w:tc>
          <w:tcPr>
            <w:tcW w:w="915" w:type="dxa"/>
            <w:vAlign w:val="center"/>
          </w:tcPr>
          <w:p w14:paraId="1BD9D96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35</w:t>
            </w:r>
          </w:p>
        </w:tc>
        <w:tc>
          <w:tcPr>
            <w:tcW w:w="960" w:type="dxa"/>
            <w:vAlign w:val="center"/>
          </w:tcPr>
          <w:p w14:paraId="58C2CCC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0275293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696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7B6DC0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5D856D3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三楼物生物、化学组文化造型线条版面</w:t>
            </w:r>
          </w:p>
        </w:tc>
        <w:tc>
          <w:tcPr>
            <w:tcW w:w="4150" w:type="dxa"/>
            <w:vAlign w:val="center"/>
          </w:tcPr>
          <w:p w14:paraId="1A6320E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根据设计制作，具体尺寸为：7米*2.5米</w:t>
            </w:r>
          </w:p>
        </w:tc>
        <w:tc>
          <w:tcPr>
            <w:tcW w:w="915" w:type="dxa"/>
            <w:vAlign w:val="center"/>
          </w:tcPr>
          <w:p w14:paraId="7282575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17.5</w:t>
            </w:r>
          </w:p>
        </w:tc>
        <w:tc>
          <w:tcPr>
            <w:tcW w:w="960" w:type="dxa"/>
            <w:vAlign w:val="center"/>
          </w:tcPr>
          <w:p w14:paraId="011AB20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D892DE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CFE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4C71B7A">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60EE0DE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三楼政治、历史、地理组文化造型线条版面</w:t>
            </w:r>
          </w:p>
        </w:tc>
        <w:tc>
          <w:tcPr>
            <w:tcW w:w="4150" w:type="dxa"/>
            <w:vAlign w:val="center"/>
          </w:tcPr>
          <w:p w14:paraId="2D25622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根据设计制作，具体尺寸为：11.7米*2.4米</w:t>
            </w:r>
          </w:p>
        </w:tc>
        <w:tc>
          <w:tcPr>
            <w:tcW w:w="915" w:type="dxa"/>
            <w:vAlign w:val="center"/>
          </w:tcPr>
          <w:p w14:paraId="7950318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28.08</w:t>
            </w:r>
          </w:p>
        </w:tc>
        <w:tc>
          <w:tcPr>
            <w:tcW w:w="960" w:type="dxa"/>
            <w:vAlign w:val="center"/>
          </w:tcPr>
          <w:p w14:paraId="236CA20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58681D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890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493EA3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599DFAE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三楼政治、历史、地理组墙面照片框</w:t>
            </w:r>
          </w:p>
        </w:tc>
        <w:tc>
          <w:tcPr>
            <w:tcW w:w="4150" w:type="dxa"/>
            <w:vAlign w:val="center"/>
          </w:tcPr>
          <w:p w14:paraId="5ECFB4C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1、铝合金相框制作，2cm厚；2、含制作加工、内容设计、素材编辑、整体排版设计；具体尺寸A4</w:t>
            </w:r>
          </w:p>
        </w:tc>
        <w:tc>
          <w:tcPr>
            <w:tcW w:w="915" w:type="dxa"/>
            <w:vAlign w:val="center"/>
          </w:tcPr>
          <w:p w14:paraId="4CC9B93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55</w:t>
            </w:r>
          </w:p>
        </w:tc>
        <w:tc>
          <w:tcPr>
            <w:tcW w:w="960" w:type="dxa"/>
            <w:vAlign w:val="center"/>
          </w:tcPr>
          <w:p w14:paraId="30E93A8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0CB3786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041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C383B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25B935B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三楼音、体、美组文化造型版面</w:t>
            </w:r>
          </w:p>
        </w:tc>
        <w:tc>
          <w:tcPr>
            <w:tcW w:w="4150" w:type="dxa"/>
            <w:vAlign w:val="center"/>
          </w:tcPr>
          <w:p w14:paraId="12BD42C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1、加厚0.5mm宣绒布打底，油画布是在特定的布质基材上涂覆阻止油料、溶剂、水等渗透的涂层底子,用来绘制油画的布类。在广告行业中,用来喷画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2、具体尺寸为：根据设计造型定制，具体尺寸为：5.08米*3米</w:t>
            </w:r>
          </w:p>
        </w:tc>
        <w:tc>
          <w:tcPr>
            <w:tcW w:w="915" w:type="dxa"/>
            <w:vAlign w:val="center"/>
          </w:tcPr>
          <w:p w14:paraId="5A0E100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15.24</w:t>
            </w:r>
          </w:p>
        </w:tc>
        <w:tc>
          <w:tcPr>
            <w:tcW w:w="960" w:type="dxa"/>
            <w:vAlign w:val="center"/>
          </w:tcPr>
          <w:p w14:paraId="5D291FC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1865B9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394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CF766F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7E355CD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三楼音、体、美组墙面照片框</w:t>
            </w:r>
          </w:p>
        </w:tc>
        <w:tc>
          <w:tcPr>
            <w:tcW w:w="4150" w:type="dxa"/>
            <w:vAlign w:val="center"/>
          </w:tcPr>
          <w:p w14:paraId="251DCD5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1、铝合金相框制作，2cm厚；2、含制作加工、内容设计、素材编辑、整体排版设计；具体尺寸A4</w:t>
            </w:r>
          </w:p>
        </w:tc>
        <w:tc>
          <w:tcPr>
            <w:tcW w:w="915" w:type="dxa"/>
            <w:vAlign w:val="center"/>
          </w:tcPr>
          <w:p w14:paraId="5C5FED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32</w:t>
            </w:r>
          </w:p>
        </w:tc>
        <w:tc>
          <w:tcPr>
            <w:tcW w:w="960" w:type="dxa"/>
            <w:vAlign w:val="center"/>
          </w:tcPr>
          <w:p w14:paraId="2391874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50731C2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050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E0A2AC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3AB953E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三楼语文、数学、英语组文化造型版面</w:t>
            </w:r>
          </w:p>
        </w:tc>
        <w:tc>
          <w:tcPr>
            <w:tcW w:w="4150" w:type="dxa"/>
            <w:vAlign w:val="center"/>
          </w:tcPr>
          <w:p w14:paraId="3133106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13.7m*2.9m</w:t>
            </w:r>
          </w:p>
        </w:tc>
        <w:tc>
          <w:tcPr>
            <w:tcW w:w="915" w:type="dxa"/>
            <w:vAlign w:val="center"/>
          </w:tcPr>
          <w:p w14:paraId="0F86CDD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39.73</w:t>
            </w:r>
          </w:p>
        </w:tc>
        <w:tc>
          <w:tcPr>
            <w:tcW w:w="960" w:type="dxa"/>
            <w:vAlign w:val="center"/>
          </w:tcPr>
          <w:p w14:paraId="68652DD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38278C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345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41DB15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0C803C5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三楼音、体、美组墙面照片框</w:t>
            </w:r>
          </w:p>
        </w:tc>
        <w:tc>
          <w:tcPr>
            <w:tcW w:w="4150" w:type="dxa"/>
            <w:vAlign w:val="center"/>
          </w:tcPr>
          <w:p w14:paraId="2B7FCD8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1、1.2cm亚克力A4  照片盒</w:t>
            </w:r>
          </w:p>
        </w:tc>
        <w:tc>
          <w:tcPr>
            <w:tcW w:w="915" w:type="dxa"/>
            <w:vAlign w:val="center"/>
          </w:tcPr>
          <w:p w14:paraId="70F78F1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42</w:t>
            </w:r>
          </w:p>
        </w:tc>
        <w:tc>
          <w:tcPr>
            <w:tcW w:w="960" w:type="dxa"/>
            <w:vAlign w:val="center"/>
          </w:tcPr>
          <w:p w14:paraId="0AEEA8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36EF306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6F6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1167B6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25AAC89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三楼中考、高考成绩展示文化造型版面</w:t>
            </w:r>
          </w:p>
        </w:tc>
        <w:tc>
          <w:tcPr>
            <w:tcW w:w="4150" w:type="dxa"/>
            <w:vAlign w:val="center"/>
          </w:tcPr>
          <w:p w14:paraId="71AE547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1、加厚0.5mm宣绒布打底，油画布是在特定的布质基材上涂覆阻止油料、溶剂、水等渗透的涂层底子,用来绘制油画的布类。在广告行业中,用来喷画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2、具体尺寸为：根据设计造型定制，具体尺寸为：4.72米*3米*2</w:t>
            </w:r>
          </w:p>
        </w:tc>
        <w:tc>
          <w:tcPr>
            <w:tcW w:w="915" w:type="dxa"/>
            <w:vAlign w:val="center"/>
          </w:tcPr>
          <w:p w14:paraId="3EB0E36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28.32</w:t>
            </w:r>
          </w:p>
        </w:tc>
        <w:tc>
          <w:tcPr>
            <w:tcW w:w="960" w:type="dxa"/>
            <w:vAlign w:val="center"/>
          </w:tcPr>
          <w:p w14:paraId="09BD7FE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97100B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307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0213DC0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三楼会议室</w:t>
            </w:r>
          </w:p>
        </w:tc>
      </w:tr>
      <w:tr w14:paraId="61E4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19B54C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5D86A02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会议室吊顶  二级吊顶</w:t>
            </w:r>
          </w:p>
        </w:tc>
        <w:tc>
          <w:tcPr>
            <w:tcW w:w="4150" w:type="dxa"/>
            <w:vAlign w:val="center"/>
          </w:tcPr>
          <w:p w14:paraId="7F71130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1、石膏板1.8cm二级造型吊顶，结合轻钢龙骨，刷腻子，挂网，刷乳胶漆，（14+0.6+0.6）*0.65m、（14+0.6+0.6）*1m、5.2*0.6*2</w:t>
            </w:r>
          </w:p>
        </w:tc>
        <w:tc>
          <w:tcPr>
            <w:tcW w:w="915" w:type="dxa"/>
            <w:vAlign w:val="center"/>
          </w:tcPr>
          <w:p w14:paraId="03A89C5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31.32</w:t>
            </w:r>
          </w:p>
        </w:tc>
        <w:tc>
          <w:tcPr>
            <w:tcW w:w="960" w:type="dxa"/>
            <w:vAlign w:val="center"/>
          </w:tcPr>
          <w:p w14:paraId="346C28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174E52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117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9DF5B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4F1EFBC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会议室吊顶  一级吊顶</w:t>
            </w:r>
          </w:p>
        </w:tc>
        <w:tc>
          <w:tcPr>
            <w:tcW w:w="4150" w:type="dxa"/>
            <w:vAlign w:val="center"/>
          </w:tcPr>
          <w:p w14:paraId="38AB878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榉木色铝方通一级造型吊顶；2、采用40mm*80mm的铝方通，2、特点：采用三涂三滚工艺环保铝材，电解高密度层制作而成；3、铝方通重量轻、刚性好、强度，结构合理，具有良好的抗风抗压性能，表面经过专业处理，表面涂层耐候性强、色彩好，表面不易沾污，后期保养简单，是一款环保产品，可回收再利用。14m*4.32m</w:t>
            </w:r>
          </w:p>
        </w:tc>
        <w:tc>
          <w:tcPr>
            <w:tcW w:w="915" w:type="dxa"/>
            <w:vAlign w:val="center"/>
          </w:tcPr>
          <w:p w14:paraId="4E92CFA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60.48</w:t>
            </w:r>
          </w:p>
        </w:tc>
        <w:tc>
          <w:tcPr>
            <w:tcW w:w="960" w:type="dxa"/>
            <w:vAlign w:val="center"/>
          </w:tcPr>
          <w:p w14:paraId="20C8B59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88FB20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772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B39E5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56BDA30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会议室整体翻新处理</w:t>
            </w:r>
          </w:p>
        </w:tc>
        <w:tc>
          <w:tcPr>
            <w:tcW w:w="4150" w:type="dxa"/>
            <w:vAlign w:val="center"/>
          </w:tcPr>
          <w:p w14:paraId="5A39B57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1、先铲除原有墙面墙皮，刷2遍腻子，挂网，刷乳胶漆，具体尺寸为：80</w:t>
            </w:r>
          </w:p>
        </w:tc>
        <w:tc>
          <w:tcPr>
            <w:tcW w:w="915" w:type="dxa"/>
            <w:vAlign w:val="center"/>
          </w:tcPr>
          <w:p w14:paraId="2ACD5EB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80</w:t>
            </w:r>
          </w:p>
        </w:tc>
        <w:tc>
          <w:tcPr>
            <w:tcW w:w="960" w:type="dxa"/>
            <w:vAlign w:val="center"/>
          </w:tcPr>
          <w:p w14:paraId="45E7E8D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65D4BD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F35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FD67F0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7A45BF3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会议室彩屏整体下移</w:t>
            </w:r>
          </w:p>
        </w:tc>
        <w:tc>
          <w:tcPr>
            <w:tcW w:w="4150" w:type="dxa"/>
            <w:vAlign w:val="center"/>
          </w:tcPr>
          <w:p w14:paraId="3AADFF1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1、拆除原有彩屏，整体向下移动</w:t>
            </w:r>
          </w:p>
        </w:tc>
        <w:tc>
          <w:tcPr>
            <w:tcW w:w="915" w:type="dxa"/>
            <w:vAlign w:val="center"/>
          </w:tcPr>
          <w:p w14:paraId="374B42D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w:t>
            </w:r>
          </w:p>
        </w:tc>
        <w:tc>
          <w:tcPr>
            <w:tcW w:w="960" w:type="dxa"/>
            <w:vAlign w:val="center"/>
          </w:tcPr>
          <w:p w14:paraId="3F20290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项</w:t>
            </w:r>
          </w:p>
        </w:tc>
        <w:tc>
          <w:tcPr>
            <w:tcW w:w="636" w:type="dxa"/>
            <w:vAlign w:val="center"/>
          </w:tcPr>
          <w:p w14:paraId="57CC31C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3A4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661922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1850771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会议室彩屏整体做造型包边</w:t>
            </w:r>
          </w:p>
        </w:tc>
        <w:tc>
          <w:tcPr>
            <w:tcW w:w="4150" w:type="dxa"/>
            <w:vAlign w:val="center"/>
          </w:tcPr>
          <w:p w14:paraId="20C92BB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1、彩屏墙面整体做包边处理，采用方钢整体做造型，外铺木饰墙板，将彩色屏幕包在造型框里，具体尺寸为：5.2米*2.9米</w:t>
            </w:r>
          </w:p>
        </w:tc>
        <w:tc>
          <w:tcPr>
            <w:tcW w:w="915" w:type="dxa"/>
            <w:vAlign w:val="center"/>
          </w:tcPr>
          <w:p w14:paraId="2D4B02F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15.08</w:t>
            </w:r>
          </w:p>
        </w:tc>
        <w:tc>
          <w:tcPr>
            <w:tcW w:w="960" w:type="dxa"/>
            <w:vAlign w:val="center"/>
          </w:tcPr>
          <w:p w14:paraId="6DAFCF9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2965BD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A78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9087A2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692172F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会议室整体布线</w:t>
            </w:r>
          </w:p>
        </w:tc>
        <w:tc>
          <w:tcPr>
            <w:tcW w:w="4150" w:type="dxa"/>
            <w:vAlign w:val="center"/>
          </w:tcPr>
          <w:p w14:paraId="7E919D7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Style w:val="16"/>
                <w:rFonts w:hint="default" w:ascii="Times New Roman" w:hAnsi="Times New Roman" w:cs="Times New Roman" w:eastAsiaTheme="minorEastAsia"/>
                <w:snapToGrid w:val="0"/>
                <w:color w:val="000000" w:themeColor="text1"/>
                <w:sz w:val="23"/>
                <w:szCs w:val="23"/>
                <w:lang w:val="en-US" w:eastAsia="zh-CN" w:bidi="ar"/>
                <w14:textFill>
                  <w14:solidFill>
                    <w14:schemeClr w14:val="tx1"/>
                  </w14:solidFill>
                </w14:textFill>
              </w:rPr>
              <w:t>1、综合布线，墙面开槽，铺设电线，采用2.5</w:t>
            </w:r>
            <w:r>
              <w:rPr>
                <w:rStyle w:val="17"/>
                <w:rFonts w:hint="default" w:ascii="Times New Roman" w:hAnsi="Times New Roman" w:cs="Times New Roman" w:eastAsiaTheme="minorEastAsia"/>
                <w:snapToGrid w:val="0"/>
                <w:color w:val="000000" w:themeColor="text1"/>
                <w:sz w:val="23"/>
                <w:szCs w:val="23"/>
                <w:lang w:val="en-US" w:eastAsia="zh-CN" w:bidi="ar"/>
                <w14:textFill>
                  <w14:solidFill>
                    <w14:schemeClr w14:val="tx1"/>
                  </w14:solidFill>
                </w14:textFill>
              </w:rPr>
              <w:t>㎡的铝芯线</w:t>
            </w:r>
          </w:p>
        </w:tc>
        <w:tc>
          <w:tcPr>
            <w:tcW w:w="915" w:type="dxa"/>
            <w:vAlign w:val="center"/>
          </w:tcPr>
          <w:p w14:paraId="5C8F3D9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105</w:t>
            </w:r>
          </w:p>
        </w:tc>
        <w:tc>
          <w:tcPr>
            <w:tcW w:w="960" w:type="dxa"/>
            <w:vAlign w:val="center"/>
          </w:tcPr>
          <w:p w14:paraId="726B56A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C775F4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019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8BD80D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68D69A2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会议室长条护眼灯</w:t>
            </w:r>
          </w:p>
        </w:tc>
        <w:tc>
          <w:tcPr>
            <w:tcW w:w="4150" w:type="dxa"/>
            <w:vAlign w:val="center"/>
          </w:tcPr>
          <w:p w14:paraId="1A17B43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1、1000mm*15mm*12mm条形护眼灯，2、材质：线路板</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光源：72pcs/144pcsRGBLED红、黄、蓝、白、绿、七彩混合色。</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输入电压：DC12V  IP等级：IP65   3、壳体总成底壳采用工程塑料，面罩采用PC材料   500mm*1000mm*6</w:t>
            </w:r>
          </w:p>
        </w:tc>
        <w:tc>
          <w:tcPr>
            <w:tcW w:w="915" w:type="dxa"/>
            <w:vAlign w:val="center"/>
          </w:tcPr>
          <w:p w14:paraId="39DAFAD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28</w:t>
            </w:r>
          </w:p>
        </w:tc>
        <w:tc>
          <w:tcPr>
            <w:tcW w:w="960" w:type="dxa"/>
            <w:vAlign w:val="center"/>
          </w:tcPr>
          <w:p w14:paraId="54175DE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50BEA66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2FD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8FF8C1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5DC6FD4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会议室长主席台筒灯</w:t>
            </w:r>
          </w:p>
        </w:tc>
        <w:tc>
          <w:tcPr>
            <w:tcW w:w="4150" w:type="dxa"/>
            <w:vAlign w:val="center"/>
          </w:tcPr>
          <w:p w14:paraId="7AA6E51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1、护眼筒灯5寸，嵌入式安装，2、要由灯框、灯框支架、灯头、灯头铁盒盖、反射罩等组成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6.内配反射杯，有提高光效，从而具有明显的节能特点，选用进口高质0.8mm厚度铝材料，轻巧易装，能使用不同的光源。7.低温高效的镇流器，性能优异稳定、耐用。　8.灯座及线均采阻燃材料，防火安全有保障。</w:t>
            </w:r>
          </w:p>
        </w:tc>
        <w:tc>
          <w:tcPr>
            <w:tcW w:w="915" w:type="dxa"/>
            <w:vAlign w:val="center"/>
          </w:tcPr>
          <w:p w14:paraId="5864B37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w:t>
            </w:r>
          </w:p>
        </w:tc>
        <w:tc>
          <w:tcPr>
            <w:tcW w:w="960" w:type="dxa"/>
            <w:vAlign w:val="center"/>
          </w:tcPr>
          <w:p w14:paraId="0012DAA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4D66A78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5B6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A582D4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63EF25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会议室后墙造型</w:t>
            </w:r>
          </w:p>
        </w:tc>
        <w:tc>
          <w:tcPr>
            <w:tcW w:w="4150" w:type="dxa"/>
            <w:vAlign w:val="center"/>
          </w:tcPr>
          <w:p w14:paraId="207FBDE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1、会议室后墙造型整体采用2cm竹木纤维格栅打底，具体尺寸为：5.2米*3米</w:t>
            </w:r>
          </w:p>
        </w:tc>
        <w:tc>
          <w:tcPr>
            <w:tcW w:w="915" w:type="dxa"/>
            <w:vAlign w:val="center"/>
          </w:tcPr>
          <w:p w14:paraId="635CA90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w:t>
            </w:r>
          </w:p>
        </w:tc>
        <w:tc>
          <w:tcPr>
            <w:tcW w:w="960" w:type="dxa"/>
            <w:vAlign w:val="center"/>
          </w:tcPr>
          <w:p w14:paraId="1DEEC3F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8D84F4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3E1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09798F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34E6E2F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会议室后墙文化版面</w:t>
            </w:r>
          </w:p>
        </w:tc>
        <w:tc>
          <w:tcPr>
            <w:tcW w:w="4150" w:type="dxa"/>
            <w:vAlign w:val="center"/>
          </w:tcPr>
          <w:p w14:paraId="613CDF5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红色部分采用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5.2m*0.8m</w:t>
            </w:r>
          </w:p>
        </w:tc>
        <w:tc>
          <w:tcPr>
            <w:tcW w:w="915" w:type="dxa"/>
            <w:vAlign w:val="center"/>
          </w:tcPr>
          <w:p w14:paraId="4C2BBD9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4.16</w:t>
            </w:r>
          </w:p>
        </w:tc>
        <w:tc>
          <w:tcPr>
            <w:tcW w:w="960" w:type="dxa"/>
            <w:vAlign w:val="center"/>
          </w:tcPr>
          <w:p w14:paraId="46B9522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AD78F2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68E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5AE34D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79E336A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会议室后墙文化版面  文字</w:t>
            </w:r>
          </w:p>
        </w:tc>
        <w:tc>
          <w:tcPr>
            <w:tcW w:w="4150" w:type="dxa"/>
            <w:vAlign w:val="center"/>
          </w:tcPr>
          <w:p w14:paraId="2D7A427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文字部分采用1cm有机玻璃+水晶板，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0.5m*0.5m*10字</w:t>
            </w:r>
          </w:p>
        </w:tc>
        <w:tc>
          <w:tcPr>
            <w:tcW w:w="915" w:type="dxa"/>
            <w:vAlign w:val="center"/>
          </w:tcPr>
          <w:p w14:paraId="292D798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20AB019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6F313B7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6E0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7D0E0B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34792B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会议室后墙文化版面  logo</w:t>
            </w:r>
          </w:p>
        </w:tc>
        <w:tc>
          <w:tcPr>
            <w:tcW w:w="4150" w:type="dxa"/>
            <w:vAlign w:val="center"/>
          </w:tcPr>
          <w:p w14:paraId="54EFBE0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文字部分采用1cm有机玻璃+水晶板，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0.6m*0.6m</w:t>
            </w:r>
          </w:p>
        </w:tc>
        <w:tc>
          <w:tcPr>
            <w:tcW w:w="915" w:type="dxa"/>
            <w:vAlign w:val="center"/>
          </w:tcPr>
          <w:p w14:paraId="0421BF2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w:t>
            </w:r>
          </w:p>
        </w:tc>
        <w:tc>
          <w:tcPr>
            <w:tcW w:w="960" w:type="dxa"/>
            <w:vAlign w:val="center"/>
          </w:tcPr>
          <w:p w14:paraId="045CE62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6DBB05B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45F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90E3C8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6D11AF5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会议室整体更换窗帘</w:t>
            </w:r>
          </w:p>
        </w:tc>
        <w:tc>
          <w:tcPr>
            <w:tcW w:w="4150" w:type="dxa"/>
            <w:vAlign w:val="center"/>
          </w:tcPr>
          <w:p w14:paraId="3C3318B5">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1、整体更换加厚窗帘，褶皱为1.7倍，具体尺寸为：1.8米+2.12米+5.4米+2.1米</w:t>
            </w:r>
          </w:p>
        </w:tc>
        <w:tc>
          <w:tcPr>
            <w:tcW w:w="915" w:type="dxa"/>
            <w:vAlign w:val="center"/>
          </w:tcPr>
          <w:p w14:paraId="13A5F08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19.7</w:t>
            </w:r>
          </w:p>
        </w:tc>
        <w:tc>
          <w:tcPr>
            <w:tcW w:w="960" w:type="dxa"/>
            <w:vAlign w:val="center"/>
          </w:tcPr>
          <w:p w14:paraId="4062C74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64BF329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B24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FA5769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0A5AAA1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会议室整体文化版面</w:t>
            </w:r>
          </w:p>
        </w:tc>
        <w:tc>
          <w:tcPr>
            <w:tcW w:w="4150" w:type="dxa"/>
            <w:vAlign w:val="center"/>
          </w:tcPr>
          <w:p w14:paraId="5736249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0.8米*1.2米*2+1.2米*0.5米*6+1.3米*2.13米</w:t>
            </w:r>
          </w:p>
        </w:tc>
        <w:tc>
          <w:tcPr>
            <w:tcW w:w="915" w:type="dxa"/>
            <w:vAlign w:val="center"/>
          </w:tcPr>
          <w:p w14:paraId="7C5D918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8.29</w:t>
            </w:r>
          </w:p>
        </w:tc>
        <w:tc>
          <w:tcPr>
            <w:tcW w:w="960" w:type="dxa"/>
            <w:vAlign w:val="center"/>
          </w:tcPr>
          <w:p w14:paraId="4085C2C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16C759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9A3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5DEB71C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w:t>
            </w:r>
          </w:p>
        </w:tc>
      </w:tr>
      <w:tr w14:paraId="1BE1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EEC912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6029392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集备室一吊顶  二级吊顶</w:t>
            </w:r>
          </w:p>
        </w:tc>
        <w:tc>
          <w:tcPr>
            <w:tcW w:w="4150" w:type="dxa"/>
            <w:vAlign w:val="center"/>
          </w:tcPr>
          <w:p w14:paraId="32337BB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1、石膏板1.8cm二级造型吊顶，结合轻钢龙骨，刷腻子，挂网，刷乳胶漆，6.7*0.6m*2、5.8m*0.6m*2</w:t>
            </w:r>
          </w:p>
        </w:tc>
        <w:tc>
          <w:tcPr>
            <w:tcW w:w="915" w:type="dxa"/>
            <w:vAlign w:val="center"/>
          </w:tcPr>
          <w:p w14:paraId="0123922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w:t>
            </w:r>
          </w:p>
        </w:tc>
        <w:tc>
          <w:tcPr>
            <w:tcW w:w="960" w:type="dxa"/>
            <w:vAlign w:val="center"/>
          </w:tcPr>
          <w:p w14:paraId="2FD8469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DDCE19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4EE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32C29E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0BE19E4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集备室一吊顶  一级吊顶</w:t>
            </w:r>
          </w:p>
        </w:tc>
        <w:tc>
          <w:tcPr>
            <w:tcW w:w="4150" w:type="dxa"/>
            <w:vAlign w:val="center"/>
          </w:tcPr>
          <w:p w14:paraId="46F1FDC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榉木色铝方通一级造型吊顶；2、采用40mm*80mm的铝方通，2、特点：采用三涂三滚工艺环保铝材，电解高密度层制作而成；3、铝方通重量轻、刚性好、强度，结构合理，具有良好的抗风抗压性能，表面经过专业处理，表面涂层耐候性强、色彩好，表面不易沾污，后期保养简单，是一款环保产品，可回收再利用。14m*4.32m</w:t>
            </w:r>
          </w:p>
        </w:tc>
        <w:tc>
          <w:tcPr>
            <w:tcW w:w="915" w:type="dxa"/>
            <w:vAlign w:val="center"/>
          </w:tcPr>
          <w:p w14:paraId="09E2916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29.63</w:t>
            </w:r>
          </w:p>
        </w:tc>
        <w:tc>
          <w:tcPr>
            <w:tcW w:w="960" w:type="dxa"/>
            <w:vAlign w:val="center"/>
          </w:tcPr>
          <w:p w14:paraId="22D65B7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C7DC5C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119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783D66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5C005D3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集备室一整体翻新处理</w:t>
            </w:r>
          </w:p>
        </w:tc>
        <w:tc>
          <w:tcPr>
            <w:tcW w:w="4150" w:type="dxa"/>
            <w:vAlign w:val="center"/>
          </w:tcPr>
          <w:p w14:paraId="2926BF9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1、先铲除原有墙面墙皮，刷2遍腻子，挂网，刷乳胶漆，具体尺寸为：50平方</w:t>
            </w:r>
          </w:p>
        </w:tc>
        <w:tc>
          <w:tcPr>
            <w:tcW w:w="915" w:type="dxa"/>
            <w:vAlign w:val="center"/>
          </w:tcPr>
          <w:p w14:paraId="0B9DE2A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50</w:t>
            </w:r>
          </w:p>
        </w:tc>
        <w:tc>
          <w:tcPr>
            <w:tcW w:w="960" w:type="dxa"/>
            <w:vAlign w:val="center"/>
          </w:tcPr>
          <w:p w14:paraId="1678EEF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059860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154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B8F2EF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0DB7AE7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集备室一整体布线</w:t>
            </w:r>
          </w:p>
        </w:tc>
        <w:tc>
          <w:tcPr>
            <w:tcW w:w="4150" w:type="dxa"/>
            <w:vAlign w:val="center"/>
          </w:tcPr>
          <w:p w14:paraId="3116F5FB">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1、综合布线，墙面开槽，铺设电线，采用2.5㎡的铝芯线</w:t>
            </w:r>
          </w:p>
        </w:tc>
        <w:tc>
          <w:tcPr>
            <w:tcW w:w="915" w:type="dxa"/>
            <w:vAlign w:val="center"/>
          </w:tcPr>
          <w:p w14:paraId="0F79A56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50</w:t>
            </w:r>
          </w:p>
        </w:tc>
        <w:tc>
          <w:tcPr>
            <w:tcW w:w="960" w:type="dxa"/>
            <w:vAlign w:val="center"/>
          </w:tcPr>
          <w:p w14:paraId="32165FB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D50965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DC0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1AA741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13F98F6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集备室一长条护眼灯</w:t>
            </w:r>
          </w:p>
        </w:tc>
        <w:tc>
          <w:tcPr>
            <w:tcW w:w="4150" w:type="dxa"/>
            <w:vAlign w:val="center"/>
          </w:tcPr>
          <w:p w14:paraId="7121971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1、1000mm*15mm*12mm条形护眼灯，2、材质：线路板</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光源：72pcs/144pcsRGBLED红、黄、蓝、白、绿、七彩混合色。</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输入电压：DC12V  IP等级：IP65   3、壳体总成底壳采用工程塑料，面罩采用PC材料   500mm*1000mm*6</w:t>
            </w:r>
          </w:p>
        </w:tc>
        <w:tc>
          <w:tcPr>
            <w:tcW w:w="915" w:type="dxa"/>
            <w:vAlign w:val="center"/>
          </w:tcPr>
          <w:p w14:paraId="2B050A7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03802BD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471C8FA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0C5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19125B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39A0DD7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集备室一班班通墙面</w:t>
            </w:r>
          </w:p>
        </w:tc>
        <w:tc>
          <w:tcPr>
            <w:tcW w:w="4150" w:type="dxa"/>
            <w:vAlign w:val="center"/>
          </w:tcPr>
          <w:p w14:paraId="1E572CC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1、班班通墙面整体做包边处理，采用方钢整体做造型，外铺木饰墙板，将班班通屏幕包在造型框里，具体尺寸为：5.8米*2.9米</w:t>
            </w:r>
          </w:p>
        </w:tc>
        <w:tc>
          <w:tcPr>
            <w:tcW w:w="915" w:type="dxa"/>
            <w:vAlign w:val="center"/>
          </w:tcPr>
          <w:p w14:paraId="5E17F07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16.82</w:t>
            </w:r>
          </w:p>
        </w:tc>
        <w:tc>
          <w:tcPr>
            <w:tcW w:w="960" w:type="dxa"/>
            <w:vAlign w:val="center"/>
          </w:tcPr>
          <w:p w14:paraId="490F413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72F99D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A26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0F56AA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08F3605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集备室一班班通墙面 红色部分</w:t>
            </w:r>
          </w:p>
        </w:tc>
        <w:tc>
          <w:tcPr>
            <w:tcW w:w="4150" w:type="dxa"/>
            <w:vAlign w:val="center"/>
          </w:tcPr>
          <w:p w14:paraId="2ADDFF9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1、红色彩色墙面采用铝塑板制作，具体尺寸为：0.7米*2.9米*2</w:t>
            </w:r>
          </w:p>
        </w:tc>
        <w:tc>
          <w:tcPr>
            <w:tcW w:w="915" w:type="dxa"/>
            <w:vAlign w:val="center"/>
          </w:tcPr>
          <w:p w14:paraId="42371ED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4.06</w:t>
            </w:r>
          </w:p>
        </w:tc>
        <w:tc>
          <w:tcPr>
            <w:tcW w:w="960" w:type="dxa"/>
            <w:vAlign w:val="center"/>
          </w:tcPr>
          <w:p w14:paraId="2C4DF11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AF52B6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728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B08E9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51DCD3F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集备室一班班通墙面文字</w:t>
            </w:r>
          </w:p>
        </w:tc>
        <w:tc>
          <w:tcPr>
            <w:tcW w:w="4150" w:type="dxa"/>
            <w:vAlign w:val="center"/>
          </w:tcPr>
          <w:p w14:paraId="2434CC6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红色部分采用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0.2m*16字</w:t>
            </w:r>
          </w:p>
        </w:tc>
        <w:tc>
          <w:tcPr>
            <w:tcW w:w="915" w:type="dxa"/>
            <w:vAlign w:val="center"/>
          </w:tcPr>
          <w:p w14:paraId="02B130A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16</w:t>
            </w:r>
          </w:p>
        </w:tc>
        <w:tc>
          <w:tcPr>
            <w:tcW w:w="960" w:type="dxa"/>
            <w:vAlign w:val="center"/>
          </w:tcPr>
          <w:p w14:paraId="54220EF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4D914CD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698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5E84BB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7FCB185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集备室一整体更换窗帘</w:t>
            </w:r>
          </w:p>
        </w:tc>
        <w:tc>
          <w:tcPr>
            <w:tcW w:w="4150" w:type="dxa"/>
            <w:vAlign w:val="center"/>
          </w:tcPr>
          <w:p w14:paraId="6E8DC0FB">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1、整体更换加厚窗帘，褶皱为1.7倍，具体尺寸为：2.1米*2</w:t>
            </w:r>
          </w:p>
        </w:tc>
        <w:tc>
          <w:tcPr>
            <w:tcW w:w="915" w:type="dxa"/>
            <w:vAlign w:val="center"/>
          </w:tcPr>
          <w:p w14:paraId="7A08893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7.14</w:t>
            </w:r>
          </w:p>
        </w:tc>
        <w:tc>
          <w:tcPr>
            <w:tcW w:w="960" w:type="dxa"/>
            <w:vAlign w:val="center"/>
          </w:tcPr>
          <w:p w14:paraId="75D3C97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46E5E3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AA1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84CE7E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4A92526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集备室一书柜</w:t>
            </w:r>
          </w:p>
        </w:tc>
        <w:tc>
          <w:tcPr>
            <w:tcW w:w="4150" w:type="dxa"/>
            <w:vAlign w:val="center"/>
          </w:tcPr>
          <w:p w14:paraId="387112D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1、1.5cm高密度生态板制作书柜，纯手工打造，异形制作，需要打磨，0.4*2.4m*2</w:t>
            </w:r>
          </w:p>
        </w:tc>
        <w:tc>
          <w:tcPr>
            <w:tcW w:w="915" w:type="dxa"/>
            <w:vAlign w:val="center"/>
          </w:tcPr>
          <w:p w14:paraId="253D8AE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1.92</w:t>
            </w:r>
          </w:p>
        </w:tc>
        <w:tc>
          <w:tcPr>
            <w:tcW w:w="960" w:type="dxa"/>
            <w:vAlign w:val="center"/>
          </w:tcPr>
          <w:p w14:paraId="348DC8F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D7F600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E3D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 w:hRule="atLeast"/>
        </w:trPr>
        <w:tc>
          <w:tcPr>
            <w:tcW w:w="630" w:type="dxa"/>
            <w:vAlign w:val="center"/>
          </w:tcPr>
          <w:p w14:paraId="3E17ABD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7FE48D0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集备室一整体文化版面</w:t>
            </w:r>
          </w:p>
        </w:tc>
        <w:tc>
          <w:tcPr>
            <w:tcW w:w="4150" w:type="dxa"/>
            <w:vAlign w:val="center"/>
          </w:tcPr>
          <w:p w14:paraId="42BEB27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3.07米*2米+1.9米*1.9米</w:t>
            </w:r>
          </w:p>
        </w:tc>
        <w:tc>
          <w:tcPr>
            <w:tcW w:w="915" w:type="dxa"/>
            <w:vAlign w:val="center"/>
          </w:tcPr>
          <w:p w14:paraId="005AF76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9.78</w:t>
            </w:r>
          </w:p>
        </w:tc>
        <w:tc>
          <w:tcPr>
            <w:tcW w:w="960" w:type="dxa"/>
            <w:vAlign w:val="center"/>
          </w:tcPr>
          <w:p w14:paraId="5F2204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170872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F6A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5A03D0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7DE55DE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集备室一墙面照片框</w:t>
            </w:r>
          </w:p>
        </w:tc>
        <w:tc>
          <w:tcPr>
            <w:tcW w:w="4150" w:type="dxa"/>
            <w:vAlign w:val="center"/>
          </w:tcPr>
          <w:p w14:paraId="4FE52AA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1、铝合金相框制作，2cm厚；2、含制作加工、内容设计、素材编辑、整体排版设计；具体尺寸A3</w:t>
            </w:r>
          </w:p>
        </w:tc>
        <w:tc>
          <w:tcPr>
            <w:tcW w:w="915" w:type="dxa"/>
            <w:vAlign w:val="center"/>
          </w:tcPr>
          <w:p w14:paraId="79A8E05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30</w:t>
            </w:r>
          </w:p>
        </w:tc>
        <w:tc>
          <w:tcPr>
            <w:tcW w:w="960" w:type="dxa"/>
            <w:vAlign w:val="center"/>
          </w:tcPr>
          <w:p w14:paraId="5E493FA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6A27365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0DC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9FC8AC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0087251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集备室二吊顶  二级吊顶</w:t>
            </w:r>
          </w:p>
        </w:tc>
        <w:tc>
          <w:tcPr>
            <w:tcW w:w="4150" w:type="dxa"/>
            <w:vAlign w:val="center"/>
          </w:tcPr>
          <w:p w14:paraId="7C59147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1、石膏板1.8cm二级造型吊顶，结合轻钢龙骨，刷腻子，挂网，刷乳胶漆，6.7*0.6m*2、5.8m*0.6m*2</w:t>
            </w:r>
          </w:p>
        </w:tc>
        <w:tc>
          <w:tcPr>
            <w:tcW w:w="915" w:type="dxa"/>
            <w:vAlign w:val="center"/>
          </w:tcPr>
          <w:p w14:paraId="34D6610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w:t>
            </w:r>
          </w:p>
        </w:tc>
        <w:tc>
          <w:tcPr>
            <w:tcW w:w="960" w:type="dxa"/>
            <w:vAlign w:val="center"/>
          </w:tcPr>
          <w:p w14:paraId="4EEAF74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C73B1A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DEB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0FC423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31A641C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集备室二吊顶  一级吊顶</w:t>
            </w:r>
          </w:p>
        </w:tc>
        <w:tc>
          <w:tcPr>
            <w:tcW w:w="4150" w:type="dxa"/>
            <w:vAlign w:val="center"/>
          </w:tcPr>
          <w:p w14:paraId="169B50F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榉木色铝方通一级造型吊顶；2、采用40mm*80mm的铝方通，2、特点：采用三涂三滚工艺环保铝材，电解高密度层制作而成；3、铝方通重量轻、刚性好、强度，结构合理，具有良好的抗风抗压性能，表面经过专业处理，表面涂层耐候性强、色彩好，表面不易沾污，后期保养简单，是一款环保产品，可回收再利用。14m*4.32m</w:t>
            </w:r>
          </w:p>
        </w:tc>
        <w:tc>
          <w:tcPr>
            <w:tcW w:w="915" w:type="dxa"/>
            <w:vAlign w:val="center"/>
          </w:tcPr>
          <w:p w14:paraId="4CBC8F7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29.63</w:t>
            </w:r>
          </w:p>
        </w:tc>
        <w:tc>
          <w:tcPr>
            <w:tcW w:w="960" w:type="dxa"/>
            <w:vAlign w:val="center"/>
          </w:tcPr>
          <w:p w14:paraId="3F79791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CFFC7D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C5A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49ED30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1E6F697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集备室二整体翻新处理</w:t>
            </w:r>
          </w:p>
        </w:tc>
        <w:tc>
          <w:tcPr>
            <w:tcW w:w="4150" w:type="dxa"/>
            <w:vAlign w:val="center"/>
          </w:tcPr>
          <w:p w14:paraId="2AA839B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1、先铲除原有墙面墙皮，刷2遍腻子，挂网，刷乳胶漆，具体尺寸为：50平方</w:t>
            </w:r>
          </w:p>
        </w:tc>
        <w:tc>
          <w:tcPr>
            <w:tcW w:w="915" w:type="dxa"/>
            <w:vAlign w:val="center"/>
          </w:tcPr>
          <w:p w14:paraId="0B3C547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50</w:t>
            </w:r>
          </w:p>
        </w:tc>
        <w:tc>
          <w:tcPr>
            <w:tcW w:w="960" w:type="dxa"/>
            <w:vAlign w:val="center"/>
          </w:tcPr>
          <w:p w14:paraId="5AC49C2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DF01CC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616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79826A">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3DBFB7A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集备室二整体布线</w:t>
            </w:r>
          </w:p>
        </w:tc>
        <w:tc>
          <w:tcPr>
            <w:tcW w:w="4150" w:type="dxa"/>
            <w:vAlign w:val="center"/>
          </w:tcPr>
          <w:p w14:paraId="6B3536E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1、综合布线，墙面开槽，铺设电线，采用2.5㎡的铝芯线</w:t>
            </w:r>
          </w:p>
        </w:tc>
        <w:tc>
          <w:tcPr>
            <w:tcW w:w="915" w:type="dxa"/>
            <w:vAlign w:val="center"/>
          </w:tcPr>
          <w:p w14:paraId="5369DC7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50</w:t>
            </w:r>
          </w:p>
        </w:tc>
        <w:tc>
          <w:tcPr>
            <w:tcW w:w="960" w:type="dxa"/>
            <w:vAlign w:val="center"/>
          </w:tcPr>
          <w:p w14:paraId="1035DA0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40F59A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10F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ED988C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682B1F9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集备室二长条护眼灯</w:t>
            </w:r>
          </w:p>
        </w:tc>
        <w:tc>
          <w:tcPr>
            <w:tcW w:w="4150" w:type="dxa"/>
            <w:vAlign w:val="center"/>
          </w:tcPr>
          <w:p w14:paraId="29DDD22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1、1000mm*15mm*12mm条形护眼灯，2、材质：线路板</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光源：72pcs/144pcsRGBLED红、黄、蓝、白、绿、七彩混合色。</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输入电压：DC12V  IP等级：IP65   3、壳体总成底壳采用工程塑料，面罩采用PC材料   500mm*1000mm*6</w:t>
            </w:r>
          </w:p>
        </w:tc>
        <w:tc>
          <w:tcPr>
            <w:tcW w:w="915" w:type="dxa"/>
            <w:vAlign w:val="center"/>
          </w:tcPr>
          <w:p w14:paraId="365C755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22A61F8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51CB3B8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D58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4461AA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7AF2437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集备室二班班通墙面</w:t>
            </w:r>
          </w:p>
        </w:tc>
        <w:tc>
          <w:tcPr>
            <w:tcW w:w="4150" w:type="dxa"/>
            <w:vAlign w:val="center"/>
          </w:tcPr>
          <w:p w14:paraId="101230D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1、班班通墙面整体做包边处理，采用方钢整体做造型，外铺木饰墙板，将班班通屏幕包在造型框里，具体尺寸为：5.8米*2.9米</w:t>
            </w:r>
          </w:p>
        </w:tc>
        <w:tc>
          <w:tcPr>
            <w:tcW w:w="915" w:type="dxa"/>
            <w:vAlign w:val="center"/>
          </w:tcPr>
          <w:p w14:paraId="03A45D5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16.82</w:t>
            </w:r>
          </w:p>
        </w:tc>
        <w:tc>
          <w:tcPr>
            <w:tcW w:w="960" w:type="dxa"/>
            <w:vAlign w:val="center"/>
          </w:tcPr>
          <w:p w14:paraId="4C03C70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C7E2F7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5D7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89B7E9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2B868DD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集备室二班班通墙面文字</w:t>
            </w:r>
          </w:p>
        </w:tc>
        <w:tc>
          <w:tcPr>
            <w:tcW w:w="4150" w:type="dxa"/>
            <w:vAlign w:val="center"/>
          </w:tcPr>
          <w:p w14:paraId="4AF5045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红色部分采用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0.2m*16字</w:t>
            </w:r>
          </w:p>
        </w:tc>
        <w:tc>
          <w:tcPr>
            <w:tcW w:w="915" w:type="dxa"/>
            <w:vAlign w:val="center"/>
          </w:tcPr>
          <w:p w14:paraId="01675E8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16</w:t>
            </w:r>
          </w:p>
        </w:tc>
        <w:tc>
          <w:tcPr>
            <w:tcW w:w="960" w:type="dxa"/>
            <w:vAlign w:val="center"/>
          </w:tcPr>
          <w:p w14:paraId="38C2ECD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359DA55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853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EC76F1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6933EAF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集备室二整体更换窗帘</w:t>
            </w:r>
          </w:p>
        </w:tc>
        <w:tc>
          <w:tcPr>
            <w:tcW w:w="4150" w:type="dxa"/>
            <w:vAlign w:val="center"/>
          </w:tcPr>
          <w:p w14:paraId="5B2E349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1、整体更换加厚窗帘，褶皱为1.7倍，具体尺寸为：2.1米*2</w:t>
            </w:r>
          </w:p>
        </w:tc>
        <w:tc>
          <w:tcPr>
            <w:tcW w:w="915" w:type="dxa"/>
            <w:vAlign w:val="center"/>
          </w:tcPr>
          <w:p w14:paraId="4BD4063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7.14</w:t>
            </w:r>
          </w:p>
        </w:tc>
        <w:tc>
          <w:tcPr>
            <w:tcW w:w="960" w:type="dxa"/>
            <w:vAlign w:val="center"/>
          </w:tcPr>
          <w:p w14:paraId="65CA3AF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2AC6610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985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99DD39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5201915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集备室二书柜</w:t>
            </w:r>
          </w:p>
        </w:tc>
        <w:tc>
          <w:tcPr>
            <w:tcW w:w="4150" w:type="dxa"/>
            <w:vAlign w:val="center"/>
          </w:tcPr>
          <w:p w14:paraId="2CFADC1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1、1.5cm高密度生态板制作书柜，纯手工打造，异形制作，需要打磨，0.4*2.4m*2</w:t>
            </w:r>
          </w:p>
        </w:tc>
        <w:tc>
          <w:tcPr>
            <w:tcW w:w="915" w:type="dxa"/>
            <w:vAlign w:val="center"/>
          </w:tcPr>
          <w:p w14:paraId="2D36360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1.92</w:t>
            </w:r>
          </w:p>
        </w:tc>
        <w:tc>
          <w:tcPr>
            <w:tcW w:w="960" w:type="dxa"/>
            <w:vAlign w:val="center"/>
          </w:tcPr>
          <w:p w14:paraId="307CC75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46D4E6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2D7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391597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1CD7D1A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集备室二整体文化版面</w:t>
            </w:r>
          </w:p>
        </w:tc>
        <w:tc>
          <w:tcPr>
            <w:tcW w:w="4150" w:type="dxa"/>
            <w:vAlign w:val="center"/>
          </w:tcPr>
          <w:p w14:paraId="319AA35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4米*1.52米+3.7米*1.5米</w:t>
            </w:r>
          </w:p>
        </w:tc>
        <w:tc>
          <w:tcPr>
            <w:tcW w:w="915" w:type="dxa"/>
            <w:vAlign w:val="center"/>
          </w:tcPr>
          <w:p w14:paraId="562CC04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11.63</w:t>
            </w:r>
          </w:p>
        </w:tc>
        <w:tc>
          <w:tcPr>
            <w:tcW w:w="960" w:type="dxa"/>
            <w:vAlign w:val="center"/>
          </w:tcPr>
          <w:p w14:paraId="4192B7B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99C6B3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4B0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35873A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23</w:t>
            </w:r>
          </w:p>
        </w:tc>
        <w:tc>
          <w:tcPr>
            <w:tcW w:w="2450" w:type="dxa"/>
            <w:vAlign w:val="center"/>
          </w:tcPr>
          <w:p w14:paraId="2E065BC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集备室三吊顶、地面修复</w:t>
            </w:r>
          </w:p>
        </w:tc>
        <w:tc>
          <w:tcPr>
            <w:tcW w:w="4150" w:type="dxa"/>
            <w:vAlign w:val="center"/>
          </w:tcPr>
          <w:p w14:paraId="59F70215">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1、拆除原有一个隔断，并修复吊顶，2、拆除原有地台并修复</w:t>
            </w:r>
          </w:p>
        </w:tc>
        <w:tc>
          <w:tcPr>
            <w:tcW w:w="915" w:type="dxa"/>
            <w:vAlign w:val="center"/>
          </w:tcPr>
          <w:p w14:paraId="76513CB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w:t>
            </w:r>
          </w:p>
        </w:tc>
        <w:tc>
          <w:tcPr>
            <w:tcW w:w="960" w:type="dxa"/>
            <w:vAlign w:val="center"/>
          </w:tcPr>
          <w:p w14:paraId="2DF5ED4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项</w:t>
            </w:r>
          </w:p>
        </w:tc>
        <w:tc>
          <w:tcPr>
            <w:tcW w:w="636" w:type="dxa"/>
            <w:vAlign w:val="center"/>
          </w:tcPr>
          <w:p w14:paraId="6D2D993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21C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6D6322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24</w:t>
            </w:r>
          </w:p>
        </w:tc>
        <w:tc>
          <w:tcPr>
            <w:tcW w:w="2450" w:type="dxa"/>
            <w:vAlign w:val="center"/>
          </w:tcPr>
          <w:p w14:paraId="1704438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集备室三翻新墙面</w:t>
            </w:r>
          </w:p>
        </w:tc>
        <w:tc>
          <w:tcPr>
            <w:tcW w:w="4150" w:type="dxa"/>
            <w:vAlign w:val="center"/>
          </w:tcPr>
          <w:p w14:paraId="2BBF18F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1、先铲除原有墙面墙皮，刷2遍腻子，挂网，刷乳胶漆，具体尺寸为：10平方</w:t>
            </w:r>
          </w:p>
        </w:tc>
        <w:tc>
          <w:tcPr>
            <w:tcW w:w="915" w:type="dxa"/>
            <w:vAlign w:val="center"/>
          </w:tcPr>
          <w:p w14:paraId="7C1CB7C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57985A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335BF9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0E6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3EC02F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25</w:t>
            </w:r>
          </w:p>
        </w:tc>
        <w:tc>
          <w:tcPr>
            <w:tcW w:w="2450" w:type="dxa"/>
            <w:vAlign w:val="center"/>
          </w:tcPr>
          <w:p w14:paraId="537D98E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集备室三铺装木地板</w:t>
            </w:r>
          </w:p>
        </w:tc>
        <w:tc>
          <w:tcPr>
            <w:tcW w:w="4150" w:type="dxa"/>
            <w:vAlign w:val="center"/>
          </w:tcPr>
          <w:p w14:paraId="370CCBB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1、铺装拆除后的地面竹木纤维地板10平方米</w:t>
            </w:r>
          </w:p>
        </w:tc>
        <w:tc>
          <w:tcPr>
            <w:tcW w:w="915" w:type="dxa"/>
            <w:vAlign w:val="center"/>
          </w:tcPr>
          <w:p w14:paraId="4B2F3B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4FDE739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339B2E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E84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BE8696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26</w:t>
            </w:r>
          </w:p>
        </w:tc>
        <w:tc>
          <w:tcPr>
            <w:tcW w:w="2450" w:type="dxa"/>
            <w:vAlign w:val="center"/>
          </w:tcPr>
          <w:p w14:paraId="3C6A022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集备室三整体更换窗帘</w:t>
            </w:r>
          </w:p>
        </w:tc>
        <w:tc>
          <w:tcPr>
            <w:tcW w:w="4150" w:type="dxa"/>
            <w:vAlign w:val="center"/>
          </w:tcPr>
          <w:p w14:paraId="5AF3345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1、整体更换加厚窗帘，褶皱为1.7倍，具体尺寸为：2.1米*3</w:t>
            </w:r>
          </w:p>
        </w:tc>
        <w:tc>
          <w:tcPr>
            <w:tcW w:w="915" w:type="dxa"/>
            <w:vAlign w:val="center"/>
          </w:tcPr>
          <w:p w14:paraId="7AC5BBD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10.76</w:t>
            </w:r>
          </w:p>
        </w:tc>
        <w:tc>
          <w:tcPr>
            <w:tcW w:w="960" w:type="dxa"/>
            <w:vAlign w:val="center"/>
          </w:tcPr>
          <w:p w14:paraId="60CD60B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5BCF58F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F51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EFF466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27</w:t>
            </w:r>
          </w:p>
        </w:tc>
        <w:tc>
          <w:tcPr>
            <w:tcW w:w="2450" w:type="dxa"/>
            <w:vAlign w:val="center"/>
          </w:tcPr>
          <w:p w14:paraId="392055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集备室三整体更换筒灯</w:t>
            </w:r>
          </w:p>
        </w:tc>
        <w:tc>
          <w:tcPr>
            <w:tcW w:w="4150" w:type="dxa"/>
            <w:vAlign w:val="center"/>
          </w:tcPr>
          <w:p w14:paraId="490C32F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1、护眼筒灯5寸，嵌入式安装，2、要由灯框、灯框支架、灯头、灯头铁盒盖、反射罩等组成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6.内配反射杯，有提高光效，从而具有明显的节能特点，选用进口高质0.8mm厚度铝材料，轻巧易装，能使用不同的光源。7.低温高效的镇流器，性能优异稳定、耐用。　8.灯座及线均采阻燃材料，防火安全有保障。</w:t>
            </w:r>
          </w:p>
        </w:tc>
        <w:tc>
          <w:tcPr>
            <w:tcW w:w="915" w:type="dxa"/>
            <w:vAlign w:val="center"/>
          </w:tcPr>
          <w:p w14:paraId="785054B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w:t>
            </w:r>
          </w:p>
        </w:tc>
        <w:tc>
          <w:tcPr>
            <w:tcW w:w="960" w:type="dxa"/>
            <w:vAlign w:val="center"/>
          </w:tcPr>
          <w:p w14:paraId="5AB60C8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4C52485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2E7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B546B5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28</w:t>
            </w:r>
          </w:p>
        </w:tc>
        <w:tc>
          <w:tcPr>
            <w:tcW w:w="2450" w:type="dxa"/>
            <w:vAlign w:val="center"/>
          </w:tcPr>
          <w:p w14:paraId="42B09DC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集备室三整体文化版面</w:t>
            </w:r>
          </w:p>
        </w:tc>
        <w:tc>
          <w:tcPr>
            <w:tcW w:w="4150" w:type="dxa"/>
            <w:vAlign w:val="center"/>
          </w:tcPr>
          <w:p w14:paraId="6EB7DB3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0.2*8字</w:t>
            </w:r>
          </w:p>
        </w:tc>
        <w:tc>
          <w:tcPr>
            <w:tcW w:w="915" w:type="dxa"/>
            <w:vAlign w:val="center"/>
          </w:tcPr>
          <w:p w14:paraId="431E536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01E9795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104ACCB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4DD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41C4D6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29</w:t>
            </w:r>
          </w:p>
        </w:tc>
        <w:tc>
          <w:tcPr>
            <w:tcW w:w="2450" w:type="dxa"/>
            <w:vAlign w:val="center"/>
          </w:tcPr>
          <w:p w14:paraId="77E6781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集备室三墙面照片框</w:t>
            </w:r>
          </w:p>
        </w:tc>
        <w:tc>
          <w:tcPr>
            <w:tcW w:w="4150" w:type="dxa"/>
            <w:vAlign w:val="center"/>
          </w:tcPr>
          <w:p w14:paraId="4BC82DF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1、铝合金相框制作，2cm厚；2、含制作加工、内容设计、素材编辑、整体排版设计；具体尺寸A4</w:t>
            </w:r>
          </w:p>
        </w:tc>
        <w:tc>
          <w:tcPr>
            <w:tcW w:w="915" w:type="dxa"/>
            <w:vAlign w:val="center"/>
          </w:tcPr>
          <w:p w14:paraId="7628E73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35</w:t>
            </w:r>
          </w:p>
        </w:tc>
        <w:tc>
          <w:tcPr>
            <w:tcW w:w="960" w:type="dxa"/>
            <w:vAlign w:val="center"/>
          </w:tcPr>
          <w:p w14:paraId="1B594B3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4470879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bl>
    <w:p w14:paraId="3874BB45">
      <w:pPr>
        <w:pStyle w:val="8"/>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注：本项目为交钥匙工程，投标报价应包括但不限于</w:t>
      </w:r>
      <w:r>
        <w:rPr>
          <w:rFonts w:hint="default" w:ascii="Times New Roman" w:hAnsi="Times New Roman" w:cs="Times New Roman"/>
          <w:b w:val="0"/>
          <w:bCs w:val="0"/>
          <w:i w:val="0"/>
          <w:iCs w:val="0"/>
          <w:color w:val="000000" w:themeColor="text1"/>
          <w:sz w:val="24"/>
          <w:szCs w:val="24"/>
          <w:u w:val="none"/>
          <w:lang w:val="en-US" w:eastAsia="zh-CN"/>
          <w14:textFill>
            <w14:solidFill>
              <w14:schemeClr w14:val="tx1"/>
            </w14:solidFill>
          </w14:textFill>
        </w:rPr>
        <w:t>设计、采购、运输、安装、人工费、相关部门验收及保修期内的维护保养等所有含税费用，以及供应商认为必要的其他货物、材料、工程、服务。</w:t>
      </w:r>
    </w:p>
    <w:p w14:paraId="43D637F1">
      <w:pPr>
        <w:rPr>
          <w:rFonts w:hint="default" w:ascii="Times New Roman" w:hAnsi="Times New Roman" w:cs="Times New Roman"/>
          <w:color w:val="000000" w:themeColor="text1"/>
          <w14:textFill>
            <w14:solidFill>
              <w14:schemeClr w14:val="tx1"/>
            </w14:solidFill>
          </w14:textFill>
        </w:rPr>
        <w:sectPr>
          <w:footerReference r:id="rId49" w:type="default"/>
          <w:pgSz w:w="11906" w:h="16838"/>
          <w:pgMar w:top="1431" w:right="1483" w:bottom="1291" w:left="1397" w:header="0" w:footer="1061" w:gutter="0"/>
          <w:pgNumType w:fmt="decimal"/>
          <w:cols w:space="720" w:num="1"/>
        </w:sectPr>
      </w:pPr>
    </w:p>
    <w:p w14:paraId="0ABFE6EB">
      <w:pPr>
        <w:spacing w:line="43" w:lineRule="exact"/>
        <w:rPr>
          <w:rFonts w:hint="default" w:ascii="Times New Roman" w:hAnsi="Times New Roman" w:cs="Times New Roman"/>
          <w:color w:val="000000" w:themeColor="text1"/>
          <w14:textFill>
            <w14:solidFill>
              <w14:schemeClr w14:val="tx1"/>
            </w14:solidFill>
          </w14:textFill>
        </w:rPr>
      </w:pPr>
    </w:p>
    <w:p w14:paraId="1306A5D3">
      <w:pPr>
        <w:pStyle w:val="8"/>
        <w:spacing w:line="255" w:lineRule="auto"/>
        <w:rPr>
          <w:rFonts w:hint="default" w:ascii="Times New Roman" w:hAnsi="Times New Roman" w:cs="Times New Roman"/>
          <w:color w:val="000000" w:themeColor="text1"/>
          <w14:textFill>
            <w14:solidFill>
              <w14:schemeClr w14:val="tx1"/>
            </w14:solidFill>
          </w14:textFill>
        </w:rPr>
      </w:pPr>
    </w:p>
    <w:p w14:paraId="24BE31F1">
      <w:pPr>
        <w:spacing w:before="84" w:line="219" w:lineRule="auto"/>
        <w:ind w:left="2875"/>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1"/>
          <w:sz w:val="28"/>
          <w:szCs w:val="28"/>
          <w14:textFill>
            <w14:solidFill>
              <w14:schemeClr w14:val="tx1"/>
            </w14:solidFill>
          </w14:textFill>
        </w:rPr>
        <w:t>第六章</w:t>
      </w:r>
      <w:r>
        <w:rPr>
          <w:rFonts w:hint="default" w:ascii="Times New Roman" w:hAnsi="Times New Roman" w:eastAsia="宋体" w:cs="Times New Roman"/>
          <w:color w:val="000000" w:themeColor="text1"/>
          <w:spacing w:val="40"/>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1"/>
          <w:sz w:val="28"/>
          <w:szCs w:val="28"/>
          <w14:textFill>
            <w14:solidFill>
              <w14:schemeClr w14:val="tx1"/>
            </w14:solidFill>
          </w14:textFill>
        </w:rPr>
        <w:t>评标方法和标准</w:t>
      </w:r>
    </w:p>
    <w:p w14:paraId="79720B64">
      <w:pPr>
        <w:pStyle w:val="8"/>
        <w:spacing w:line="284" w:lineRule="auto"/>
        <w:rPr>
          <w:rFonts w:hint="default" w:ascii="Times New Roman" w:hAnsi="Times New Roman" w:cs="Times New Roman"/>
          <w:color w:val="000000" w:themeColor="text1"/>
          <w14:textFill>
            <w14:solidFill>
              <w14:schemeClr w14:val="tx1"/>
            </w14:solidFill>
          </w14:textFill>
        </w:rPr>
      </w:pPr>
    </w:p>
    <w:p w14:paraId="4862E675">
      <w:pPr>
        <w:spacing w:before="75" w:line="249" w:lineRule="auto"/>
        <w:ind w:left="1"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本项目将按照磋商文件第一章供应商须知中“五 磋商开启及评审</w:t>
      </w:r>
      <w:r>
        <w:rPr>
          <w:rFonts w:hint="default" w:ascii="Times New Roman" w:hAnsi="Times New Roman" w:eastAsia="宋体" w:cs="Times New Roman"/>
          <w:color w:val="000000" w:themeColor="text1"/>
          <w:spacing w:val="-7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”、“六 确定中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标</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”及本章的规定评标。</w:t>
      </w:r>
    </w:p>
    <w:p w14:paraId="194DF5B8">
      <w:pPr>
        <w:spacing w:line="226"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一、项目基本情况</w:t>
      </w:r>
    </w:p>
    <w:p w14:paraId="056A6D5B">
      <w:pPr>
        <w:spacing w:before="29" w:line="227" w:lineRule="auto"/>
        <w:ind w:left="4"/>
        <w:rPr>
          <w:rFonts w:hint="default" w:ascii="Times New Roman" w:hAnsi="Times New Roman" w:eastAsia="宋体" w:cs="Times New Roman"/>
          <w:color w:val="000000" w:themeColor="text1"/>
          <w:sz w:val="23"/>
          <w:szCs w:val="23"/>
          <w:lang w:eastAsia="zh-CN"/>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项目名称：</w:t>
      </w:r>
      <w:r>
        <w:rPr>
          <w:rFonts w:hint="default" w:ascii="Times New Roman" w:hAnsi="Times New Roman" w:eastAsia="宋体" w:cs="Times New Roman"/>
          <w:color w:val="000000" w:themeColor="text1"/>
          <w:spacing w:val="9"/>
          <w:sz w:val="23"/>
          <w:szCs w:val="23"/>
          <w:lang w:eastAsia="zh-CN"/>
          <w14:textFill>
            <w14:solidFill>
              <w14:schemeClr w14:val="tx1"/>
            </w14:solidFill>
          </w14:textFill>
        </w:rPr>
        <w:t>2025年疏附县第二中学“七室两厅”校园文化建设项目</w:t>
      </w:r>
    </w:p>
    <w:p w14:paraId="7EFACB04">
      <w:pPr>
        <w:spacing w:before="30" w:line="227" w:lineRule="auto"/>
        <w:ind w:left="1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响应文件提交截止时间： 202</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年</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0</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6</w:t>
      </w:r>
      <w:r>
        <w:rPr>
          <w:rFonts w:hint="default" w:ascii="Times New Roman" w:hAnsi="Times New Roman" w:eastAsia="宋体" w:cs="Times New Roman"/>
          <w:color w:val="000000" w:themeColor="text1"/>
          <w:spacing w:val="-3"/>
          <w:sz w:val="23"/>
          <w:szCs w:val="23"/>
          <w14:textFill>
            <w14:solidFill>
              <w14:schemeClr w14:val="tx1"/>
            </w14:solidFill>
          </w14:textFill>
        </w:rPr>
        <w:t>月</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eastAsia" w:ascii="Times New Roman" w:hAnsi="Times New Roman" w:eastAsia="宋体" w:cs="Times New Roman"/>
          <w:color w:val="000000" w:themeColor="text1"/>
          <w:spacing w:val="-3"/>
          <w:sz w:val="23"/>
          <w:szCs w:val="23"/>
          <w:lang w:val="en-US" w:eastAsia="zh-CN"/>
          <w14:textFill>
            <w14:solidFill>
              <w14:schemeClr w14:val="tx1"/>
            </w14:solidFill>
          </w14:textFill>
        </w:rPr>
        <w:t>30</w:t>
      </w:r>
      <w:r>
        <w:rPr>
          <w:rFonts w:hint="default" w:ascii="Times New Roman" w:hAnsi="Times New Roman" w:eastAsia="宋体" w:cs="Times New Roman"/>
          <w:color w:val="000000" w:themeColor="text1"/>
          <w:spacing w:val="-3"/>
          <w:sz w:val="23"/>
          <w:szCs w:val="23"/>
          <w14:textFill>
            <w14:solidFill>
              <w14:schemeClr w14:val="tx1"/>
            </w14:solidFill>
          </w14:textFill>
        </w:rPr>
        <w:t>日</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11:00</w:t>
      </w:r>
    </w:p>
    <w:p w14:paraId="06692C14">
      <w:pPr>
        <w:spacing w:before="26" w:line="222"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5"/>
          <w:sz w:val="23"/>
          <w:szCs w:val="23"/>
          <w14:textFill>
            <w14:solidFill>
              <w14:schemeClr w14:val="tx1"/>
            </w14:solidFill>
          </w14:textFill>
        </w:rPr>
        <w:t>地点：</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5"/>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15"/>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5"/>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p>
    <w:p w14:paraId="306E0157">
      <w:pPr>
        <w:spacing w:before="35"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采购方式：竞争性磋商</w:t>
      </w:r>
    </w:p>
    <w:p w14:paraId="293E4ECE">
      <w:pPr>
        <w:spacing w:before="30"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评标办法：综合评分法</w:t>
      </w:r>
    </w:p>
    <w:p w14:paraId="3D81E124">
      <w:pPr>
        <w:spacing w:before="28" w:line="249" w:lineRule="auto"/>
        <w:ind w:right="2" w:firstLine="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5"/>
          <w:sz w:val="23"/>
          <w:szCs w:val="23"/>
          <w14:textFill>
            <w14:solidFill>
              <w14:schemeClr w14:val="tx1"/>
            </w14:solidFill>
          </w14:textFill>
        </w:rPr>
        <w:t>是指响应文件满足磋商文件全部实质性要求且按评审因素的量化指</w:t>
      </w:r>
      <w:r>
        <w:rPr>
          <w:rFonts w:hint="default" w:ascii="Times New Roman" w:hAnsi="Times New Roman" w:eastAsia="宋体" w:cs="Times New Roman"/>
          <w:color w:val="000000" w:themeColor="text1"/>
          <w:spacing w:val="14"/>
          <w:sz w:val="23"/>
          <w:szCs w:val="23"/>
          <w14:textFill>
            <w14:solidFill>
              <w14:schemeClr w14:val="tx1"/>
            </w14:solidFill>
          </w14:textFill>
        </w:rPr>
        <w:t>标评审得分最高的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供应商为成交候选供应商的评审方法。</w:t>
      </w:r>
    </w:p>
    <w:p w14:paraId="51DE353B">
      <w:pPr>
        <w:spacing w:line="227"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二、拒绝接收响应文件的情形</w:t>
      </w:r>
    </w:p>
    <w:p w14:paraId="45A61325">
      <w:pPr>
        <w:spacing w:before="77"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在递交响应文件截止时间后上传的响应文件。</w:t>
      </w:r>
    </w:p>
    <w:p w14:paraId="07BAFE0E">
      <w:pPr>
        <w:spacing w:before="78"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三、不得开启响应文件的情形</w:t>
      </w:r>
    </w:p>
    <w:p w14:paraId="5987B08A">
      <w:pPr>
        <w:spacing w:before="7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供应商不足</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3</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家的，不得开启响应文件。</w:t>
      </w:r>
    </w:p>
    <w:p w14:paraId="1F7CD888">
      <w:pPr>
        <w:spacing w:before="30" w:line="227" w:lineRule="auto"/>
        <w:ind w:left="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1"/>
          <w:sz w:val="23"/>
          <w:szCs w:val="23"/>
          <w14:textFill>
            <w14:solidFill>
              <w14:schemeClr w14:val="tx1"/>
            </w14:solidFill>
          </w14:textFill>
        </w:rPr>
        <w:t>四.响应文件无效的情形：</w:t>
      </w:r>
    </w:p>
    <w:p w14:paraId="305A770F">
      <w:pPr>
        <w:spacing w:before="76" w:line="258" w:lineRule="auto"/>
        <w:ind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1.采购人或采购代理机构将在磋商开启前</w:t>
      </w:r>
      <w:r>
        <w:rPr>
          <w:rFonts w:hint="default" w:ascii="Times New Roman" w:hAnsi="Times New Roman" w:eastAsia="宋体" w:cs="Times New Roman"/>
          <w:color w:val="000000" w:themeColor="text1"/>
          <w:spacing w:val="-5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1</w:t>
      </w:r>
      <w:r>
        <w:rPr>
          <w:rFonts w:hint="default" w:ascii="Times New Roman" w:hAnsi="Times New Roman" w:eastAsia="宋体" w:cs="Times New Roman"/>
          <w:color w:val="000000" w:themeColor="text1"/>
          <w:spacing w:val="-6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个工作日至递交响应文件</w:t>
      </w:r>
      <w:r>
        <w:rPr>
          <w:rFonts w:hint="default" w:ascii="Times New Roman" w:hAnsi="Times New Roman" w:eastAsia="宋体" w:cs="Times New Roman"/>
          <w:color w:val="000000" w:themeColor="text1"/>
          <w:spacing w:val="7"/>
          <w:sz w:val="23"/>
          <w:szCs w:val="23"/>
          <w14:textFill>
            <w14:solidFill>
              <w14:schemeClr w14:val="tx1"/>
            </w14:solidFill>
          </w14:textFill>
        </w:rPr>
        <w:t>截止前查询供</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应商的信用记录。</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供应商存在不良信用记录的，其磋商资格将被认定为无效。</w:t>
      </w:r>
    </w:p>
    <w:p w14:paraId="10D37279">
      <w:pPr>
        <w:spacing w:before="29" w:line="239" w:lineRule="auto"/>
        <w:ind w:left="4"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2.如采购人所采购产品为政府强制采购的节能产品，供应商所投产品的品牌及型号</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必须为清单中有效期内产品并提供证明文件，否则其磋商资格将被认定为无效。</w:t>
      </w:r>
    </w:p>
    <w:p w14:paraId="016FA27F">
      <w:pPr>
        <w:spacing w:before="73" w:line="274" w:lineRule="auto"/>
        <w:ind w:left="1"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3.在比较与评价之前，根据本须知的规定，磋商小组要审查每份响应文件是否实质</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上响应了磋商文件的要求。实质上响应的磋商应该是与磋商文件要求的全部条款、条件</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和规格相符，没有重大偏离的响应文件。对关键条款的偏离，将被认定为无效。供应商</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不得通过修正或撤销不符合要求的偏离，从而使其磋商成为实质上响应的磋商。</w:t>
      </w:r>
    </w:p>
    <w:p w14:paraId="7D55F029">
      <w:pPr>
        <w:spacing w:before="77"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4.未按磋商文件规定的形式和金额提交磋商保</w:t>
      </w:r>
      <w:r>
        <w:rPr>
          <w:rFonts w:hint="default" w:ascii="Times New Roman" w:hAnsi="Times New Roman" w:eastAsia="宋体" w:cs="Times New Roman"/>
          <w:color w:val="000000" w:themeColor="text1"/>
          <w:spacing w:val="6"/>
          <w:sz w:val="23"/>
          <w:szCs w:val="23"/>
          <w14:textFill>
            <w14:solidFill>
              <w14:schemeClr w14:val="tx1"/>
            </w14:solidFill>
          </w14:textFill>
        </w:rPr>
        <w:t>证金的；</w:t>
      </w:r>
    </w:p>
    <w:p w14:paraId="55096F0B">
      <w:pPr>
        <w:spacing w:before="76"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5.未按照磋商文件规定要求签署、盖章的；</w:t>
      </w:r>
    </w:p>
    <w:p w14:paraId="5BDF6A05">
      <w:pPr>
        <w:spacing w:before="79"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6.未满足磋商文件中技术条款的实质性要求；</w:t>
      </w:r>
    </w:p>
    <w:p w14:paraId="1ED43B92">
      <w:pPr>
        <w:spacing w:before="76" w:line="227"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7.与其他供应商串通参加磋商，或者与采</w:t>
      </w:r>
      <w:r>
        <w:rPr>
          <w:rFonts w:hint="default" w:ascii="Times New Roman" w:hAnsi="Times New Roman" w:eastAsia="宋体" w:cs="Times New Roman"/>
          <w:color w:val="000000" w:themeColor="text1"/>
          <w:spacing w:val="8"/>
          <w:sz w:val="23"/>
          <w:szCs w:val="23"/>
          <w14:textFill>
            <w14:solidFill>
              <w14:schemeClr w14:val="tx1"/>
            </w14:solidFill>
          </w14:textFill>
        </w:rPr>
        <w:t>购人串通参加磋商；</w:t>
      </w:r>
    </w:p>
    <w:p w14:paraId="710CE067">
      <w:pPr>
        <w:spacing w:before="78" w:line="227"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8.属于磋商文件规定的其他无效情形；</w:t>
      </w:r>
    </w:p>
    <w:p w14:paraId="3F877D2D">
      <w:pPr>
        <w:spacing w:before="78" w:line="257" w:lineRule="auto"/>
        <w:ind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9.磋商小组认为供应商的报价明显低于其他通过符合性检查供应商的报价，有可能</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影响履约的，且供应商未按照规定证明其报价合理性的；</w:t>
      </w:r>
    </w:p>
    <w:p w14:paraId="14DFFE06">
      <w:pPr>
        <w:spacing w:before="78" w:line="227"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10.响应文件含有采购人不能接受的附加条件的；</w:t>
      </w:r>
    </w:p>
    <w:p w14:paraId="101BB275">
      <w:pPr>
        <w:spacing w:before="78" w:line="227"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11.不符合法规和磋商文件中规定的其他实</w:t>
      </w:r>
      <w:r>
        <w:rPr>
          <w:rFonts w:hint="default" w:ascii="Times New Roman" w:hAnsi="Times New Roman" w:eastAsia="宋体" w:cs="Times New Roman"/>
          <w:color w:val="000000" w:themeColor="text1"/>
          <w:spacing w:val="6"/>
          <w:sz w:val="23"/>
          <w:szCs w:val="23"/>
          <w14:textFill>
            <w14:solidFill>
              <w14:schemeClr w14:val="tx1"/>
            </w14:solidFill>
          </w14:textFill>
        </w:rPr>
        <w:t>质性要求的。</w:t>
      </w:r>
    </w:p>
    <w:p w14:paraId="54AA13BA">
      <w:pPr>
        <w:spacing w:before="29" w:line="227"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五、响应文件的开启</w:t>
      </w:r>
    </w:p>
    <w:p w14:paraId="72FA9FBE">
      <w:pPr>
        <w:spacing w:before="29" w:line="228"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开标</w:t>
      </w:r>
    </w:p>
    <w:p w14:paraId="68FEDEE7">
      <w:pPr>
        <w:spacing w:before="183" w:line="375" w:lineRule="auto"/>
        <w:ind w:left="29" w:firstLine="45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开标在磋商文件确定的提交响应文件截止时间后</w:t>
      </w:r>
      <w:r>
        <w:rPr>
          <w:rFonts w:hint="default" w:ascii="Times New Roman" w:hAnsi="Times New Roman" w:eastAsia="宋体" w:cs="Times New Roman"/>
          <w:color w:val="000000" w:themeColor="text1"/>
          <w:spacing w:val="11"/>
          <w:sz w:val="23"/>
          <w:szCs w:val="23"/>
          <w14:textFill>
            <w14:solidFill>
              <w14:schemeClr w14:val="tx1"/>
            </w14:solidFill>
          </w14:textFill>
        </w:rPr>
        <w:t>进行。开标由采购代理主持,采用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电子投标的供应商应委派代表参加电子磋商会议。</w:t>
      </w:r>
    </w:p>
    <w:p w14:paraId="4D4B386E">
      <w:pPr>
        <w:spacing w:line="228"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六、项目评审专家：</w:t>
      </w:r>
    </w:p>
    <w:p w14:paraId="4DADE807">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0" w:type="default"/>
          <w:pgSz w:w="11906" w:h="16838"/>
          <w:pgMar w:top="1431" w:right="1415" w:bottom="1291" w:left="1424" w:header="0" w:footer="1061" w:gutter="0"/>
          <w:pgNumType w:fmt="decimal"/>
          <w:cols w:space="720" w:num="1"/>
        </w:sectPr>
      </w:pPr>
    </w:p>
    <w:p w14:paraId="58CE66A1">
      <w:pPr>
        <w:spacing w:before="124" w:line="289" w:lineRule="auto"/>
        <w:ind w:right="2" w:firstLine="46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按照《中华人民共和国政府采购法》、《中华人民共和国政府采购法实施条例》、《政</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府采购竞争性磋商采购方式管理暂行办法》及本项目本级</w:t>
      </w:r>
      <w:r>
        <w:rPr>
          <w:rFonts w:hint="default" w:ascii="Times New Roman" w:hAnsi="Times New Roman" w:eastAsia="宋体" w:cs="Times New Roman"/>
          <w:color w:val="000000" w:themeColor="text1"/>
          <w:spacing w:val="8"/>
          <w:sz w:val="23"/>
          <w:szCs w:val="23"/>
          <w14:textFill>
            <w14:solidFill>
              <w14:schemeClr w14:val="tx1"/>
            </w14:solidFill>
          </w14:textFill>
        </w:rPr>
        <w:t>和上级财政部门的有关规定依</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法组建的评审小组，负责评审工作；</w:t>
      </w:r>
    </w:p>
    <w:p w14:paraId="467730E9">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评审专家要求：</w:t>
      </w:r>
    </w:p>
    <w:p w14:paraId="513FA9A9">
      <w:pPr>
        <w:spacing w:before="75" w:line="227" w:lineRule="auto"/>
        <w:ind w:left="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1.组织评标委员会推选评标组长，采购人代表不得担任组长；</w:t>
      </w:r>
    </w:p>
    <w:p w14:paraId="3CC56E1E">
      <w:pPr>
        <w:spacing w:before="77" w:line="258" w:lineRule="auto"/>
        <w:ind w:left="2" w:firstLine="46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2.在评标期间采取必要的通讯管理措施，保证评标活动不受外界干扰，将手机关闭或</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调成静音交友现场项目监督人员统一保管；</w:t>
      </w:r>
    </w:p>
    <w:p w14:paraId="0CDBC1F6">
      <w:pPr>
        <w:spacing w:before="77" w:line="226" w:lineRule="auto"/>
        <w:ind w:left="4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3.审查、评价响应文件是否符合招标文件</w:t>
      </w:r>
      <w:r>
        <w:rPr>
          <w:rFonts w:hint="default" w:ascii="Times New Roman" w:hAnsi="Times New Roman" w:eastAsia="宋体" w:cs="Times New Roman"/>
          <w:color w:val="000000" w:themeColor="text1"/>
          <w:spacing w:val="1"/>
          <w:sz w:val="23"/>
          <w:szCs w:val="23"/>
          <w14:textFill>
            <w14:solidFill>
              <w14:schemeClr w14:val="tx1"/>
            </w14:solidFill>
          </w14:textFill>
        </w:rPr>
        <w:t>的商务、技术等实质性要求；</w:t>
      </w:r>
    </w:p>
    <w:p w14:paraId="34A8A32A">
      <w:pPr>
        <w:spacing w:before="78" w:line="227" w:lineRule="auto"/>
        <w:ind w:left="46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4.要求投标人对响应文件有关事项作出澄清或者说明；</w:t>
      </w:r>
    </w:p>
    <w:p w14:paraId="60FF3B9B">
      <w:pPr>
        <w:spacing w:before="77" w:line="226" w:lineRule="auto"/>
        <w:ind w:left="4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5.对响应文件进行比较和评价；</w:t>
      </w:r>
    </w:p>
    <w:p w14:paraId="30AA1AB0">
      <w:pPr>
        <w:spacing w:before="78" w:line="227" w:lineRule="auto"/>
        <w:ind w:left="46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6.确定中标候选人名单，以及根据采购人</w:t>
      </w:r>
      <w:r>
        <w:rPr>
          <w:rFonts w:hint="default" w:ascii="Times New Roman" w:hAnsi="Times New Roman" w:eastAsia="宋体" w:cs="Times New Roman"/>
          <w:color w:val="000000" w:themeColor="text1"/>
          <w:spacing w:val="1"/>
          <w:sz w:val="23"/>
          <w:szCs w:val="23"/>
          <w14:textFill>
            <w14:solidFill>
              <w14:schemeClr w14:val="tx1"/>
            </w14:solidFill>
          </w14:textFill>
        </w:rPr>
        <w:t>委托直接确定中标人；</w:t>
      </w:r>
    </w:p>
    <w:p w14:paraId="3CA28B5C">
      <w:pPr>
        <w:spacing w:before="77" w:line="226" w:lineRule="auto"/>
        <w:ind w:left="47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7.向采购人、采购代理机构或者有关部门报告评标中发现的违法行为。</w:t>
      </w:r>
    </w:p>
    <w:p w14:paraId="274DE15C">
      <w:pPr>
        <w:spacing w:before="33" w:line="228"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七、评标</w:t>
      </w:r>
    </w:p>
    <w:p w14:paraId="7E84CE57">
      <w:pPr>
        <w:spacing w:before="181" w:line="227"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1、评标的依据为磋商文件和响应文件；</w:t>
      </w:r>
    </w:p>
    <w:p w14:paraId="5F9DF7E7">
      <w:pPr>
        <w:spacing w:before="183" w:line="302" w:lineRule="auto"/>
        <w:ind w:left="3" w:right="7"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2、本项目采用综合评分法：总分</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分，其中报价分值</w:t>
      </w:r>
      <w:r>
        <w:rPr>
          <w:rFonts w:hint="default" w:ascii="Times New Roman" w:hAnsi="Times New Roman" w:eastAsia="宋体" w:cs="Times New Roman"/>
          <w:color w:val="000000" w:themeColor="text1"/>
          <w:spacing w:val="-28"/>
          <w:sz w:val="23"/>
          <w:szCs w:val="23"/>
          <w:lang w:val="en-US" w:eastAsia="zh-CN"/>
          <w14:textFill>
            <w14:solidFill>
              <w14:schemeClr w14:val="tx1"/>
            </w14:solidFill>
          </w14:textFill>
        </w:rPr>
        <w:t>10</w:t>
      </w:r>
      <w:r>
        <w:rPr>
          <w:rFonts w:hint="default" w:ascii="Times New Roman" w:hAnsi="Times New Roman" w:eastAsia="宋体" w:cs="Times New Roman"/>
          <w:color w:val="000000" w:themeColor="text1"/>
          <w:spacing w:val="5"/>
          <w:sz w:val="23"/>
          <w:szCs w:val="23"/>
          <w14:textFill>
            <w14:solidFill>
              <w14:schemeClr w14:val="tx1"/>
            </w14:solidFill>
          </w14:textFill>
        </w:rPr>
        <w:t>分，商务及技术部分得</w:t>
      </w:r>
      <w:r>
        <w:rPr>
          <w:rFonts w:hint="default" w:ascii="Times New Roman" w:hAnsi="Times New Roman" w:eastAsia="宋体" w:cs="Times New Roman"/>
          <w:color w:val="000000" w:themeColor="text1"/>
          <w:spacing w:val="-5"/>
          <w:sz w:val="23"/>
          <w:szCs w:val="23"/>
          <w14:textFill>
            <w14:solidFill>
              <w14:schemeClr w14:val="tx1"/>
            </w14:solidFill>
          </w14:textFill>
        </w:rPr>
        <w:t>分</w:t>
      </w:r>
      <w:r>
        <w:rPr>
          <w:rFonts w:hint="default" w:ascii="Times New Roman" w:hAnsi="Times New Roman" w:eastAsia="宋体" w:cs="Times New Roman"/>
          <w:color w:val="000000" w:themeColor="text1"/>
          <w:spacing w:val="5"/>
          <w:sz w:val="23"/>
          <w:szCs w:val="23"/>
          <w:lang w:val="en-US" w:eastAsia="zh-CN"/>
          <w14:textFill>
            <w14:solidFill>
              <w14:schemeClr w14:val="tx1"/>
            </w14:solidFill>
          </w14:textFill>
        </w:rPr>
        <w:t>90</w:t>
      </w:r>
      <w:r>
        <w:rPr>
          <w:rFonts w:hint="default" w:ascii="Times New Roman" w:hAnsi="Times New Roman" w:eastAsia="宋体" w:cs="Times New Roman"/>
          <w:color w:val="000000" w:themeColor="text1"/>
          <w:spacing w:val="-5"/>
          <w:sz w:val="23"/>
          <w:szCs w:val="23"/>
          <w14:textFill>
            <w14:solidFill>
              <w14:schemeClr w14:val="tx1"/>
            </w14:solidFill>
          </w14:textFill>
        </w:rPr>
        <w:t>分。</w:t>
      </w:r>
    </w:p>
    <w:p w14:paraId="578778C9">
      <w:pPr>
        <w:spacing w:before="182" w:line="326" w:lineRule="auto"/>
        <w:ind w:left="2" w:right="7"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3、磋商小组成员到齐后，推选磋商小组组长。依据招标文件和响应文件进行认真</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查阅。审查响文件是否完整，是否有计算错误，要求的磋商保证金是否提供，文件是否</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恰当地签署；</w:t>
      </w:r>
    </w:p>
    <w:p w14:paraId="191EE16B">
      <w:pPr>
        <w:spacing w:before="184" w:line="301" w:lineRule="auto"/>
        <w:ind w:left="1" w:right="25"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4、在对响应文件进行详细评估前，依据投标方提供的资格证明文件审查投标方的</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财务、技术和服务能力。如果确定投标方无资格履行合同，其投标</w:t>
      </w:r>
      <w:r>
        <w:rPr>
          <w:rFonts w:hint="default" w:ascii="Times New Roman" w:hAnsi="Times New Roman" w:eastAsia="宋体" w:cs="Times New Roman"/>
          <w:color w:val="000000" w:themeColor="text1"/>
          <w:spacing w:val="7"/>
          <w:sz w:val="23"/>
          <w:szCs w:val="23"/>
          <w14:textFill>
            <w14:solidFill>
              <w14:schemeClr w14:val="tx1"/>
            </w14:solidFill>
          </w14:textFill>
        </w:rPr>
        <w:t>将被拒绝；</w:t>
      </w:r>
    </w:p>
    <w:p w14:paraId="664AD058">
      <w:pPr>
        <w:spacing w:before="184" w:line="345" w:lineRule="auto"/>
        <w:ind w:left="1" w:right="7"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5、磋商小组将确定每一供应商是否对磋商文件的要求做出了实质性的响应，而没</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有重大偏离。实质性响应的响应是指投标符合磋商文件的所有条款、条件和规定且没有</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重大偏离或保留。重大偏离或保留系指影响到磋商文件规定的供货范围、服务和性能，</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或限制了买方的权利和投标方的义务的规定，而纠正这些偏离将影响到其他提交实质性</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投标的投标方的公平竞争地位。</w:t>
      </w:r>
    </w:p>
    <w:p w14:paraId="3CA24F48">
      <w:pPr>
        <w:spacing w:before="184" w:line="226"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对响应文件的评估和比较：</w:t>
      </w:r>
    </w:p>
    <w:p w14:paraId="53CD5255">
      <w:pPr>
        <w:spacing w:before="185" w:line="375" w:lineRule="auto"/>
        <w:ind w:right="7" w:firstLine="47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对响应文件的评估和比较分为两步进行，磋商小组首先按照磋商文件要求对响应文</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件中的投标人资格、投标人资格证明文件、重</w:t>
      </w:r>
      <w:r>
        <w:rPr>
          <w:rFonts w:hint="default" w:ascii="Times New Roman" w:hAnsi="Times New Roman" w:eastAsia="宋体" w:cs="Times New Roman"/>
          <w:color w:val="000000" w:themeColor="text1"/>
          <w:spacing w:val="8"/>
          <w:sz w:val="23"/>
          <w:szCs w:val="23"/>
          <w14:textFill>
            <w14:solidFill>
              <w14:schemeClr w14:val="tx1"/>
            </w14:solidFill>
          </w14:textFill>
        </w:rPr>
        <w:t>要技术指标以及技术和商务上要求的其它</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重要内容进行审核，审核合格后即视为实质性</w:t>
      </w:r>
      <w:r>
        <w:rPr>
          <w:rFonts w:hint="default" w:ascii="Times New Roman" w:hAnsi="Times New Roman" w:eastAsia="宋体" w:cs="Times New Roman"/>
          <w:color w:val="000000" w:themeColor="text1"/>
          <w:spacing w:val="8"/>
          <w:sz w:val="23"/>
          <w:szCs w:val="23"/>
          <w14:textFill>
            <w14:solidFill>
              <w14:schemeClr w14:val="tx1"/>
            </w14:solidFill>
          </w14:textFill>
        </w:rPr>
        <w:t>响应的响应文件，除考虑投标价格外，还</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应考虑以下因素：响应文件中所报交货期及付</w:t>
      </w:r>
      <w:r>
        <w:rPr>
          <w:rFonts w:hint="default" w:ascii="Times New Roman" w:hAnsi="Times New Roman" w:eastAsia="宋体" w:cs="Times New Roman"/>
          <w:color w:val="000000" w:themeColor="text1"/>
          <w:spacing w:val="8"/>
          <w:sz w:val="23"/>
          <w:szCs w:val="23"/>
          <w14:textFill>
            <w14:solidFill>
              <w14:schemeClr w14:val="tx1"/>
            </w14:solidFill>
          </w14:textFill>
        </w:rPr>
        <w:t>款方式；货物的技术水平、性能和供货能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力；货物的质量和适用性；配套产品的安全性</w:t>
      </w:r>
      <w:r>
        <w:rPr>
          <w:rFonts w:hint="default" w:ascii="Times New Roman" w:hAnsi="Times New Roman" w:eastAsia="宋体" w:cs="Times New Roman"/>
          <w:color w:val="000000" w:themeColor="text1"/>
          <w:spacing w:val="8"/>
          <w:sz w:val="23"/>
          <w:szCs w:val="23"/>
          <w14:textFill>
            <w14:solidFill>
              <w14:schemeClr w14:val="tx1"/>
            </w14:solidFill>
          </w14:textFill>
        </w:rPr>
        <w:t>、先进性；投标方为其所供货物提供零备</w:t>
      </w:r>
    </w:p>
    <w:p w14:paraId="770367E1">
      <w:pPr>
        <w:spacing w:line="375"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1" w:type="default"/>
          <w:pgSz w:w="11906" w:h="16838"/>
          <w:pgMar w:top="1431" w:right="1408" w:bottom="1291" w:left="1424" w:header="0" w:footer="1061" w:gutter="0"/>
          <w:pgNumType w:fmt="decimal"/>
          <w:cols w:space="720" w:num="1"/>
        </w:sectPr>
      </w:pPr>
    </w:p>
    <w:p w14:paraId="128BF540">
      <w:pPr>
        <w:spacing w:before="80" w:line="374" w:lineRule="auto"/>
        <w:ind w:right="6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件及售后服务的可能性；零备件、专用工具及</w:t>
      </w:r>
      <w:r>
        <w:rPr>
          <w:rFonts w:hint="default" w:ascii="Times New Roman" w:hAnsi="Times New Roman" w:eastAsia="宋体" w:cs="Times New Roman"/>
          <w:color w:val="000000" w:themeColor="text1"/>
          <w:spacing w:val="8"/>
          <w:sz w:val="23"/>
          <w:szCs w:val="23"/>
          <w14:textFill>
            <w14:solidFill>
              <w14:schemeClr w14:val="tx1"/>
            </w14:solidFill>
          </w14:textFill>
        </w:rPr>
        <w:t>相关服务的费用；磋商文件中所要求的有</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关服务费用；发货到最终目的地的内陆运输</w:t>
      </w:r>
      <w:r>
        <w:rPr>
          <w:rFonts w:hint="default" w:ascii="Times New Roman" w:hAnsi="Times New Roman" w:eastAsia="宋体" w:cs="Times New Roman"/>
          <w:color w:val="000000" w:themeColor="text1"/>
          <w:spacing w:val="8"/>
          <w:sz w:val="23"/>
          <w:szCs w:val="23"/>
          <w14:textFill>
            <w14:solidFill>
              <w14:schemeClr w14:val="tx1"/>
            </w14:solidFill>
          </w14:textFill>
        </w:rPr>
        <w:t>、保险及其他费用；其他特殊要求因素（如</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节能、安全和环保等）。</w:t>
      </w:r>
    </w:p>
    <w:p w14:paraId="1DED16EF">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初步评审</w:t>
      </w:r>
    </w:p>
    <w:p w14:paraId="2DA273F0">
      <w:pPr>
        <w:spacing w:before="181" w:line="376" w:lineRule="auto"/>
        <w:ind w:left="1" w:right="61"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评标委员会应当对投标人提交的响应文件进行初步审查。初审分为资格性检查和符</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合性检查</w:t>
      </w:r>
    </w:p>
    <w:p w14:paraId="256F335E">
      <w:pPr>
        <w:spacing w:before="1" w:line="374" w:lineRule="auto"/>
        <w:ind w:right="61" w:firstLine="1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资格性检查。依据法律法规和招标文件的规定，对响应文件中的资格证明进行审查，以</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确定投标人是否具备投标资格。</w:t>
      </w:r>
    </w:p>
    <w:p w14:paraId="4A19B9A6">
      <w:pPr>
        <w:spacing w:line="227" w:lineRule="auto"/>
        <w:ind w:left="1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响应文件的符合性审查</w:t>
      </w:r>
    </w:p>
    <w:p w14:paraId="7FF5EF87">
      <w:pPr>
        <w:spacing w:before="181" w:line="375" w:lineRule="auto"/>
        <w:ind w:right="61" w:firstLine="493"/>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响应文件是否实质性响应磋商文件要求由磋商小组依据磋商文件规定认定。磋商小</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5"/>
          <w:sz w:val="23"/>
          <w:szCs w:val="23"/>
          <w14:textFill>
            <w14:solidFill>
              <w14:schemeClr w14:val="tx1"/>
            </w14:solidFill>
          </w14:textFill>
        </w:rPr>
        <w:t>组决定响应文件的实质性只根据响应文件本身的真实无误的内容，而不依据外</w:t>
      </w:r>
      <w:r>
        <w:rPr>
          <w:rFonts w:hint="default" w:ascii="Times New Roman" w:hAnsi="Times New Roman" w:eastAsia="宋体" w:cs="Times New Roman"/>
          <w:color w:val="000000" w:themeColor="text1"/>
          <w:spacing w:val="14"/>
          <w:sz w:val="23"/>
          <w:szCs w:val="23"/>
          <w14:textFill>
            <w14:solidFill>
              <w14:schemeClr w14:val="tx1"/>
            </w14:solidFill>
          </w14:textFill>
        </w:rPr>
        <w:t>部的证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据。依据磋商文件的规定，从响应文件的有效</w:t>
      </w:r>
      <w:r>
        <w:rPr>
          <w:rFonts w:hint="default" w:ascii="Times New Roman" w:hAnsi="Times New Roman" w:eastAsia="宋体" w:cs="Times New Roman"/>
          <w:color w:val="000000" w:themeColor="text1"/>
          <w:spacing w:val="8"/>
          <w:sz w:val="23"/>
          <w:szCs w:val="23"/>
          <w14:textFill>
            <w14:solidFill>
              <w14:schemeClr w14:val="tx1"/>
            </w14:solidFill>
          </w14:textFill>
        </w:rPr>
        <w:t>性、完整性和对磋商文件的响应程度进行</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审查，以确定是否对磋商文件的实质性要求作出响</w:t>
      </w:r>
      <w:r>
        <w:rPr>
          <w:rFonts w:hint="default" w:ascii="Times New Roman" w:hAnsi="Times New Roman" w:eastAsia="宋体" w:cs="Times New Roman"/>
          <w:color w:val="000000" w:themeColor="text1"/>
          <w:spacing w:val="7"/>
          <w:sz w:val="23"/>
          <w:szCs w:val="23"/>
          <w14:textFill>
            <w14:solidFill>
              <w14:schemeClr w14:val="tx1"/>
            </w14:solidFill>
          </w14:textFill>
        </w:rPr>
        <w:t>应。</w:t>
      </w:r>
    </w:p>
    <w:p w14:paraId="2E1F7D6E">
      <w:pPr>
        <w:spacing w:before="1" w:line="301" w:lineRule="auto"/>
        <w:ind w:left="19" w:right="63" w:hanging="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4"/>
          <w:sz w:val="23"/>
          <w:szCs w:val="23"/>
          <w14:textFill>
            <w14:solidFill>
              <w14:schemeClr w14:val="tx1"/>
            </w14:solidFill>
          </w14:textFill>
        </w:rPr>
        <w:t>1.未按规定由投标人的法定代表人或投标投标人代表签字，或未加盖投标投标人公章</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的，或签字人未经法定代表人有效授权委托的。</w:t>
      </w:r>
    </w:p>
    <w:p w14:paraId="65652E34">
      <w:pPr>
        <w:spacing w:before="183" w:line="227" w:lineRule="auto"/>
        <w:ind w:left="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2.投标有效期不满足磋商文件要求的；</w:t>
      </w:r>
    </w:p>
    <w:p w14:paraId="1C2E7452">
      <w:pPr>
        <w:spacing w:before="184" w:line="226" w:lineRule="auto"/>
        <w:ind w:left="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3.投标人提交的投标报价高于最高投标限价的；</w:t>
      </w:r>
    </w:p>
    <w:p w14:paraId="5761A3F2">
      <w:pPr>
        <w:spacing w:before="185"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4.响应文件付款方式不能满足磋商文件要求的；</w:t>
      </w:r>
    </w:p>
    <w:p w14:paraId="315DF1FC">
      <w:pPr>
        <w:spacing w:before="185" w:line="300" w:lineRule="auto"/>
        <w:ind w:right="63" w:firstLine="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5.响应文件的关键内容字迹模糊、无法辨认的,或者响应文件中经修正的内容字迹模糊</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难以辩认或者修改处未按规定签名盖章的；</w:t>
      </w:r>
    </w:p>
    <w:p w14:paraId="664EE538">
      <w:pPr>
        <w:spacing w:before="185"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6.投标有效期、交货期、供货范围等商务条款不能满足磋商文件要求的；</w:t>
      </w:r>
    </w:p>
    <w:p w14:paraId="1164D334">
      <w:pPr>
        <w:spacing w:before="185" w:line="301" w:lineRule="auto"/>
        <w:ind w:right="63" w:firstLine="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4"/>
          <w:sz w:val="23"/>
          <w:szCs w:val="23"/>
          <w14:textFill>
            <w14:solidFill>
              <w14:schemeClr w14:val="tx1"/>
            </w14:solidFill>
          </w14:textFill>
        </w:rPr>
        <w:t>7.未实质性响应或者擅自改变招标文件要求或者响应文件有招标方不能接受的附加条</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件的。</w:t>
      </w:r>
    </w:p>
    <w:p w14:paraId="4AF95E2D">
      <w:pPr>
        <w:spacing w:before="184" w:line="228" w:lineRule="auto"/>
        <w:ind w:left="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详细评审</w:t>
      </w:r>
    </w:p>
    <w:p w14:paraId="0D1399EC">
      <w:pPr>
        <w:spacing w:before="182" w:line="345" w:lineRule="auto"/>
        <w:ind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1、经初步评审合格的响应文件，磋商小组应当根据本文件确定的评标标准和方法，</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对其技术和商务部分作进一步的评审和比较。</w:t>
      </w:r>
      <w:r>
        <w:rPr>
          <w:rFonts w:hint="default" w:ascii="Times New Roman" w:hAnsi="Times New Roman" w:eastAsia="宋体" w:cs="Times New Roman"/>
          <w:color w:val="000000" w:themeColor="text1"/>
          <w:spacing w:val="8"/>
          <w:sz w:val="23"/>
          <w:szCs w:val="23"/>
          <w14:textFill>
            <w14:solidFill>
              <w14:schemeClr w14:val="tx1"/>
            </w14:solidFill>
          </w14:textFill>
        </w:rPr>
        <w:t>磋商小组所有成员应当集中与单一供应商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分别进行磋商，并给予所有参加磋商的供应商</w:t>
      </w:r>
      <w:r>
        <w:rPr>
          <w:rFonts w:hint="default" w:ascii="Times New Roman" w:hAnsi="Times New Roman" w:eastAsia="宋体" w:cs="Times New Roman"/>
          <w:color w:val="000000" w:themeColor="text1"/>
          <w:spacing w:val="8"/>
          <w:sz w:val="23"/>
          <w:szCs w:val="23"/>
          <w14:textFill>
            <w14:solidFill>
              <w14:schemeClr w14:val="tx1"/>
            </w14:solidFill>
          </w14:textFill>
        </w:rPr>
        <w:t>平等的磋商机会。在磋商中，磋商的任何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一方不得透露与磋商有关的其他供应商的技术</w:t>
      </w:r>
      <w:r>
        <w:rPr>
          <w:rFonts w:hint="default" w:ascii="Times New Roman" w:hAnsi="Times New Roman" w:eastAsia="宋体" w:cs="Times New Roman"/>
          <w:color w:val="000000" w:themeColor="text1"/>
          <w:spacing w:val="8"/>
          <w:sz w:val="23"/>
          <w:szCs w:val="23"/>
          <w14:textFill>
            <w14:solidFill>
              <w14:schemeClr w14:val="tx1"/>
            </w14:solidFill>
          </w14:textFill>
        </w:rPr>
        <w:t>资料、价格和其他信息。磋商文件有实质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性变动的，磋商小组应当以书面形式通知所有参加磋商的供应商。</w:t>
      </w:r>
    </w:p>
    <w:p w14:paraId="54A7E039">
      <w:pPr>
        <w:spacing w:before="186"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2、磋商结束后，磋商小组应当要求所有实质性响应的供应商在规定时间内提交最</w:t>
      </w:r>
    </w:p>
    <w:p w14:paraId="4DDD6602">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2" w:type="default"/>
          <w:pgSz w:w="11906" w:h="16838"/>
          <w:pgMar w:top="1431" w:right="1353" w:bottom="1291" w:left="1424" w:header="0" w:footer="1061" w:gutter="0"/>
          <w:pgNumType w:fmt="decimal"/>
          <w:cols w:space="720" w:num="1"/>
        </w:sectPr>
      </w:pPr>
    </w:p>
    <w:p w14:paraId="5F07AC2A">
      <w:pPr>
        <w:spacing w:before="78" w:line="226"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终报价，</w:t>
      </w:r>
    </w:p>
    <w:p w14:paraId="7AF80F97">
      <w:pPr>
        <w:spacing w:before="185" w:line="374" w:lineRule="auto"/>
        <w:ind w:left="4" w:right="80"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经磋商确定最终采购需求和提交最后报价的供应商后，由磋商小组采用综合评分法对提</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交最终报价的供应商的响应文件和最终报价进行综</w:t>
      </w:r>
      <w:r>
        <w:rPr>
          <w:rFonts w:hint="default" w:ascii="Times New Roman" w:hAnsi="Times New Roman" w:eastAsia="宋体" w:cs="Times New Roman"/>
          <w:color w:val="000000" w:themeColor="text1"/>
          <w:spacing w:val="7"/>
          <w:sz w:val="23"/>
          <w:szCs w:val="23"/>
          <w14:textFill>
            <w14:solidFill>
              <w14:schemeClr w14:val="tx1"/>
            </w14:solidFill>
          </w14:textFill>
        </w:rPr>
        <w:t>合评分。</w:t>
      </w:r>
    </w:p>
    <w:p w14:paraId="4AC8469F">
      <w:pPr>
        <w:spacing w:before="2" w:line="374" w:lineRule="auto"/>
        <w:ind w:left="20" w:right="91" w:firstLine="46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3、采用综合评分法，即响应文件满足招标文件全部实质性要求，且按照评审因素</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的量化指标评审得分最高的投标人为成交候选人。</w:t>
      </w:r>
    </w:p>
    <w:p w14:paraId="0E6A5ACC">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评标的保密性</w:t>
      </w:r>
    </w:p>
    <w:p w14:paraId="27836412">
      <w:pPr>
        <w:spacing w:before="184" w:line="325" w:lineRule="auto"/>
        <w:ind w:right="74" w:firstLine="1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1、开标后，直到授予投标商合同为止，凡属于审查、澄清、评价和比较的有关资料以</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5"/>
          <w:sz w:val="23"/>
          <w:szCs w:val="23"/>
          <w14:textFill>
            <w14:solidFill>
              <w14:schemeClr w14:val="tx1"/>
            </w14:solidFill>
          </w14:textFill>
        </w:rPr>
        <w:t>及授标建议等磋商小组成员或参与评标的有关工作人员均不得向投标商或其他</w:t>
      </w:r>
      <w:r>
        <w:rPr>
          <w:rFonts w:hint="default" w:ascii="Times New Roman" w:hAnsi="Times New Roman" w:eastAsia="宋体" w:cs="Times New Roman"/>
          <w:color w:val="000000" w:themeColor="text1"/>
          <w:spacing w:val="14"/>
          <w:sz w:val="23"/>
          <w:szCs w:val="23"/>
          <w14:textFill>
            <w14:solidFill>
              <w14:schemeClr w14:val="tx1"/>
            </w14:solidFill>
          </w14:textFill>
        </w:rPr>
        <w:t>无关人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员透露，违者给予警告、取消担任磋商小组成员的资格，不</w:t>
      </w:r>
      <w:r>
        <w:rPr>
          <w:rFonts w:hint="default" w:ascii="Times New Roman" w:hAnsi="Times New Roman" w:eastAsia="宋体" w:cs="Times New Roman"/>
          <w:color w:val="000000" w:themeColor="text1"/>
          <w:spacing w:val="8"/>
          <w:sz w:val="23"/>
          <w:szCs w:val="23"/>
          <w14:textFill>
            <w14:solidFill>
              <w14:schemeClr w14:val="tx1"/>
            </w14:solidFill>
          </w14:textFill>
        </w:rPr>
        <w:t>得再参加任何项目的评标。</w:t>
      </w:r>
    </w:p>
    <w:p w14:paraId="552C3C6E">
      <w:pPr>
        <w:spacing w:before="182" w:line="326" w:lineRule="auto"/>
        <w:ind w:right="80" w:firstLine="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2、投标商在评标过程中，所进行的力图影响评标结果的不符合《政府采购法》、《政</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府采购竞争性磋商采购方式管理暂行办法》及</w:t>
      </w:r>
      <w:r>
        <w:rPr>
          <w:rFonts w:hint="default" w:ascii="Times New Roman" w:hAnsi="Times New Roman" w:eastAsia="宋体" w:cs="Times New Roman"/>
          <w:color w:val="000000" w:themeColor="text1"/>
          <w:spacing w:val="8"/>
          <w:sz w:val="23"/>
          <w:szCs w:val="23"/>
          <w14:textFill>
            <w14:solidFill>
              <w14:schemeClr w14:val="tx1"/>
            </w14:solidFill>
          </w14:textFill>
        </w:rPr>
        <w:t>本次项目中有关规定的活动，将被取消中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标资格。</w:t>
      </w:r>
    </w:p>
    <w:p w14:paraId="3E5C6AA3">
      <w:pPr>
        <w:spacing w:before="184" w:line="228"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八、定标</w:t>
      </w:r>
    </w:p>
    <w:p w14:paraId="01C8FF80">
      <w:pPr>
        <w:spacing w:before="182" w:line="228"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1.定标标准</w:t>
      </w:r>
    </w:p>
    <w:p w14:paraId="169EB71A">
      <w:pPr>
        <w:spacing w:before="184" w:line="301" w:lineRule="auto"/>
        <w:ind w:left="6" w:right="80"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（一）原则：招标人将依据本项目根据磋商小组推荐的成交候选人名单，按顺序确</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定中标人。</w:t>
      </w:r>
    </w:p>
    <w:p w14:paraId="09FC8A38">
      <w:pPr>
        <w:spacing w:before="184" w:line="228"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（二）程序：</w:t>
      </w:r>
    </w:p>
    <w:p w14:paraId="668103D3">
      <w:pPr>
        <w:spacing w:before="181" w:line="226"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1、采购代理机构在评审结束后</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个工作日内将评审报告送采购人确认。</w:t>
      </w:r>
    </w:p>
    <w:p w14:paraId="114BA39C">
      <w:pPr>
        <w:spacing w:before="187" w:line="356" w:lineRule="auto"/>
        <w:ind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2、采购人应当在收到评审报告后</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5</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个工作日内，</w:t>
      </w:r>
      <w:r>
        <w:rPr>
          <w:rFonts w:hint="default" w:ascii="Times New Roman" w:hAnsi="Times New Roman" w:eastAsia="宋体" w:cs="Times New Roman"/>
          <w:color w:val="000000" w:themeColor="text1"/>
          <w:spacing w:val="10"/>
          <w:sz w:val="23"/>
          <w:szCs w:val="23"/>
          <w14:textFill>
            <w14:solidFill>
              <w14:schemeClr w14:val="tx1"/>
            </w14:solidFill>
          </w14:textFill>
        </w:rPr>
        <w:t>从评审报告提出的成交候选供应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商中，按照排序由高到低的原则确定成交供应</w:t>
      </w:r>
      <w:r>
        <w:rPr>
          <w:rFonts w:hint="default" w:ascii="Times New Roman" w:hAnsi="Times New Roman" w:eastAsia="宋体" w:cs="Times New Roman"/>
          <w:color w:val="000000" w:themeColor="text1"/>
          <w:spacing w:val="8"/>
          <w:sz w:val="23"/>
          <w:szCs w:val="23"/>
          <w14:textFill>
            <w14:solidFill>
              <w14:schemeClr w14:val="tx1"/>
            </w14:solidFill>
          </w14:textFill>
        </w:rPr>
        <w:t>商，也可以书面授权磋商小组直接确定成</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交供应商。采购人逾期未确定成交供应商且不</w:t>
      </w:r>
      <w:r>
        <w:rPr>
          <w:rFonts w:hint="default" w:ascii="Times New Roman" w:hAnsi="Times New Roman" w:eastAsia="宋体" w:cs="Times New Roman"/>
          <w:color w:val="000000" w:themeColor="text1"/>
          <w:spacing w:val="8"/>
          <w:sz w:val="23"/>
          <w:szCs w:val="23"/>
          <w14:textFill>
            <w14:solidFill>
              <w14:schemeClr w14:val="tx1"/>
            </w14:solidFill>
          </w14:textFill>
        </w:rPr>
        <w:t>提出异议的，视为确定评审报告提出的排</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序第一的供应商为成交供应商。采购人或者采购代理机构应当在成交供应</w:t>
      </w:r>
      <w:r>
        <w:rPr>
          <w:rFonts w:hint="default" w:ascii="Times New Roman" w:hAnsi="Times New Roman" w:eastAsia="宋体" w:cs="Times New Roman"/>
          <w:color w:val="000000" w:themeColor="text1"/>
          <w:spacing w:val="7"/>
          <w:sz w:val="23"/>
          <w:szCs w:val="23"/>
          <w14:textFill>
            <w14:solidFill>
              <w14:schemeClr w14:val="tx1"/>
            </w14:solidFill>
          </w14:textFill>
        </w:rPr>
        <w:t>商确定后</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2</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个</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工作日内，在省级以上财政部门指定的政府采</w:t>
      </w:r>
      <w:r>
        <w:rPr>
          <w:rFonts w:hint="default" w:ascii="Times New Roman" w:hAnsi="Times New Roman" w:eastAsia="宋体" w:cs="Times New Roman"/>
          <w:color w:val="000000" w:themeColor="text1"/>
          <w:spacing w:val="8"/>
          <w:sz w:val="23"/>
          <w:szCs w:val="23"/>
          <w14:textFill>
            <w14:solidFill>
              <w14:schemeClr w14:val="tx1"/>
            </w14:solidFill>
          </w14:textFill>
        </w:rPr>
        <w:t>购信息发布媒体上公告成交结果，同时向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成交供应商发出成交通知书，并将磋商文件随成交结果同时公</w:t>
      </w:r>
      <w:r>
        <w:rPr>
          <w:rFonts w:hint="default" w:ascii="Times New Roman" w:hAnsi="Times New Roman" w:eastAsia="宋体" w:cs="Times New Roman"/>
          <w:color w:val="000000" w:themeColor="text1"/>
          <w:spacing w:val="8"/>
          <w:sz w:val="23"/>
          <w:szCs w:val="23"/>
          <w14:textFill>
            <w14:solidFill>
              <w14:schemeClr w14:val="tx1"/>
            </w14:solidFill>
          </w14:textFill>
        </w:rPr>
        <w:t>告。</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采购人与成交供应</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商应当在成交通知书发出之日起</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 日内，按照磋商文件确定的合同文本以及采购标的、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规格型号、采购金额、采购数量、技术和服务要求等事项签订政府采购合同。</w:t>
      </w:r>
    </w:p>
    <w:p w14:paraId="318B7968">
      <w:pPr>
        <w:spacing w:before="18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3、采购单位不退回投标人响应文件和其他资料。</w:t>
      </w:r>
    </w:p>
    <w:p w14:paraId="48011C84">
      <w:pPr>
        <w:spacing w:before="186"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成交候选人并列式时的处理方式：</w:t>
      </w:r>
    </w:p>
    <w:p w14:paraId="207F5AF4">
      <w:pPr>
        <w:spacing w:before="183" w:line="376" w:lineRule="auto"/>
        <w:ind w:right="80"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采用综合评标法，则：</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评标结果按评审后得分由高到低顺序排列，评审得分最高的</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供应商为排名第一的中标候选人；得分相同</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的，按投标报价由低到高顺序排列；得分且</w:t>
      </w:r>
    </w:p>
    <w:p w14:paraId="1C38964F">
      <w:pPr>
        <w:spacing w:line="376"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3" w:type="default"/>
          <w:pgSz w:w="11906" w:h="16838"/>
          <w:pgMar w:top="1431" w:right="1335" w:bottom="1291" w:left="1424" w:header="0" w:footer="1061" w:gutter="0"/>
          <w:pgNumType w:fmt="decimal"/>
          <w:cols w:space="720" w:num="1"/>
        </w:sectPr>
      </w:pPr>
    </w:p>
    <w:p w14:paraId="10E341E4">
      <w:pPr>
        <w:spacing w:before="78" w:line="226"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u w:val="single" w:color="auto"/>
          <w14:textFill>
            <w14:solidFill>
              <w14:schemeClr w14:val="tx1"/>
            </w14:solidFill>
          </w14:textFill>
        </w:rPr>
        <w:t>投标报价相同的由采购人随机抽取决定。</w:t>
      </w:r>
      <w:r>
        <w:rPr>
          <w:rFonts w:hint="default" w:ascii="Times New Roman" w:hAnsi="Times New Roman" w:eastAsia="宋体" w:cs="Times New Roman"/>
          <w:color w:val="000000" w:themeColor="text1"/>
          <w:spacing w:val="2"/>
          <w:sz w:val="23"/>
          <w:szCs w:val="23"/>
          <w:u w:val="single" w:color="auto"/>
          <w14:textFill>
            <w14:solidFill>
              <w14:schemeClr w14:val="tx1"/>
            </w14:solidFill>
          </w14:textFill>
        </w:rPr>
        <w:t xml:space="preserve">    </w:t>
      </w:r>
    </w:p>
    <w:p w14:paraId="0324599A">
      <w:pPr>
        <w:spacing w:before="184" w:line="228" w:lineRule="auto"/>
        <w:ind w:left="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九、中小企业落实政策</w:t>
      </w:r>
    </w:p>
    <w:p w14:paraId="28EC5F80">
      <w:pPr>
        <w:spacing w:before="29" w:line="250" w:lineRule="auto"/>
        <w:ind w:right="32" w:firstLine="482"/>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本项目为专门面向中小企业采购，潜在投标企业属于中小微企业的，请</w:t>
      </w:r>
      <w:r>
        <w:rPr>
          <w:rFonts w:hint="default" w:ascii="Times New Roman" w:hAnsi="Times New Roman" w:eastAsia="宋体" w:cs="Times New Roman"/>
          <w:b/>
          <w:bCs/>
          <w:color w:val="000000" w:themeColor="text1"/>
          <w:spacing w:val="6"/>
          <w:sz w:val="23"/>
          <w:szCs w:val="23"/>
          <w14:textFill>
            <w14:solidFill>
              <w14:schemeClr w14:val="tx1"/>
            </w14:solidFill>
          </w14:textFill>
        </w:rPr>
        <w:t>在投标文件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中提供“</w:t>
      </w:r>
      <w:r>
        <w:rPr>
          <w:rFonts w:hint="default" w:ascii="Times New Roman" w:hAnsi="Times New Roman" w:eastAsia="宋体" w:cs="Times New Roman"/>
          <w:color w:val="000000" w:themeColor="text1"/>
          <w:spacing w:val="-7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中小企业声明函</w:t>
      </w:r>
      <w:r>
        <w:rPr>
          <w:rFonts w:hint="default" w:ascii="Times New Roman" w:hAnsi="Times New Roman" w:eastAsia="宋体" w:cs="Times New Roman"/>
          <w:color w:val="000000" w:themeColor="text1"/>
          <w:spacing w:val="-8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”，如果未提供或提供虛假的“</w:t>
      </w:r>
      <w:r>
        <w:rPr>
          <w:rFonts w:hint="default" w:ascii="Times New Roman" w:hAnsi="Times New Roman" w:eastAsia="宋体" w:cs="Times New Roman"/>
          <w:color w:val="000000" w:themeColor="text1"/>
          <w:spacing w:val="-8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中小企业声明函</w:t>
      </w:r>
      <w:r>
        <w:rPr>
          <w:rFonts w:hint="default" w:ascii="Times New Roman" w:hAnsi="Times New Roman" w:eastAsia="宋体" w:cs="Times New Roman"/>
          <w:color w:val="000000" w:themeColor="text1"/>
          <w:spacing w:val="-8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”，投标企业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将承担由此造成的一切不利后果。</w:t>
      </w:r>
    </w:p>
    <w:p w14:paraId="188CF258">
      <w:pPr>
        <w:spacing w:before="73" w:line="322" w:lineRule="auto"/>
        <w:ind w:left="2" w:right="63"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1.根据《政府采购促进中小企业发展管理办法》（财库[2020]46</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号）、《财政部司</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法部关于政府采购支持监狱企业发展有关问题的通知》（财库〔2014〕68</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号）和《三部</w:t>
      </w:r>
    </w:p>
    <w:p w14:paraId="5909AAB3">
      <w:pPr>
        <w:spacing w:line="226" w:lineRule="auto"/>
        <w:jc w:val="right"/>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门联合发布关于促进残疾人就业政府采购政策的通知》（财库〔2017〕141</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号）的规定，</w:t>
      </w:r>
    </w:p>
    <w:p w14:paraId="77AD291E">
      <w:pPr>
        <w:spacing w:before="118" w:line="321" w:lineRule="auto"/>
        <w:ind w:left="1" w:right="63" w:hanging="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对满足价格扣除条件且在响应文件中提交了《</w:t>
      </w:r>
      <w:r>
        <w:rPr>
          <w:rFonts w:hint="default" w:ascii="Times New Roman" w:hAnsi="Times New Roman" w:eastAsia="宋体" w:cs="Times New Roman"/>
          <w:color w:val="000000" w:themeColor="text1"/>
          <w:spacing w:val="8"/>
          <w:sz w:val="23"/>
          <w:szCs w:val="23"/>
          <w14:textFill>
            <w14:solidFill>
              <w14:schemeClr w14:val="tx1"/>
            </w14:solidFill>
          </w14:textFill>
        </w:rPr>
        <w:t>供应商企业类型声明函》、《残疾人福利</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性单位声明函》或省级以上监狱管理局、戒毒管理局（含新疆生产建设兵团）出具的属</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于监狱企业的供应商，其</w:t>
      </w:r>
      <w:r>
        <w:rPr>
          <w:rFonts w:hint="default" w:ascii="Times New Roman" w:hAnsi="Times New Roman" w:eastAsia="宋体" w:cs="Times New Roman"/>
          <w:color w:val="000000" w:themeColor="text1"/>
          <w:spacing w:val="11"/>
          <w:sz w:val="22"/>
          <w:szCs w:val="22"/>
          <w14:textFill>
            <w14:solidFill>
              <w14:schemeClr w14:val="tx1"/>
            </w14:solidFill>
          </w14:textFill>
        </w:rPr>
        <w:t>投标</w:t>
      </w:r>
      <w:r>
        <w:rPr>
          <w:rFonts w:hint="default" w:ascii="Times New Roman" w:hAnsi="Times New Roman" w:eastAsia="宋体" w:cs="Times New Roman"/>
          <w:color w:val="000000" w:themeColor="text1"/>
          <w:spacing w:val="11"/>
          <w:sz w:val="23"/>
          <w:szCs w:val="23"/>
          <w14:textFill>
            <w14:solidFill>
              <w14:schemeClr w14:val="tx1"/>
            </w14:solidFill>
          </w14:textFill>
        </w:rPr>
        <w:t>报价扣除</w:t>
      </w:r>
      <w:r>
        <w:rPr>
          <w:rFonts w:hint="default" w:ascii="Times New Roman" w:hAnsi="Times New Roman" w:eastAsia="宋体" w:cs="Times New Roman"/>
          <w:color w:val="000000" w:themeColor="text1"/>
          <w:spacing w:val="37"/>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u w:val="single" w:color="auto"/>
          <w14:textFill>
            <w14:solidFill>
              <w14:schemeClr w14:val="tx1"/>
            </w14:solidFill>
          </w14:textFill>
        </w:rPr>
        <w:t xml:space="preserve">10 </w:t>
      </w:r>
      <w:r>
        <w:rPr>
          <w:rFonts w:hint="default" w:ascii="Times New Roman" w:hAnsi="Times New Roman" w:eastAsia="宋体" w:cs="Times New Roman"/>
          <w:color w:val="000000" w:themeColor="text1"/>
          <w:spacing w:val="11"/>
          <w:sz w:val="23"/>
          <w:szCs w:val="23"/>
          <w14:textFill>
            <w14:solidFill>
              <w14:schemeClr w14:val="tx1"/>
            </w14:solidFill>
          </w14:textFill>
        </w:rPr>
        <w:t>%后参与评审。对于同</w:t>
      </w:r>
      <w:r>
        <w:rPr>
          <w:rFonts w:hint="default" w:ascii="Times New Roman" w:hAnsi="Times New Roman" w:eastAsia="宋体" w:cs="Times New Roman"/>
          <w:color w:val="000000" w:themeColor="text1"/>
          <w:spacing w:val="10"/>
          <w:sz w:val="23"/>
          <w:szCs w:val="23"/>
          <w14:textFill>
            <w14:solidFill>
              <w14:schemeClr w14:val="tx1"/>
            </w14:solidFill>
          </w14:textFill>
        </w:rPr>
        <w:t>时属于小微企业、监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狱企业残疾人福利性单位的，不重复进行</w:t>
      </w:r>
      <w:r>
        <w:rPr>
          <w:rFonts w:hint="default" w:ascii="Times New Roman" w:hAnsi="Times New Roman" w:eastAsia="宋体" w:cs="Times New Roman"/>
          <w:color w:val="000000" w:themeColor="text1"/>
          <w:spacing w:val="7"/>
          <w:sz w:val="22"/>
          <w:szCs w:val="22"/>
          <w14:textFill>
            <w14:solidFill>
              <w14:schemeClr w14:val="tx1"/>
            </w14:solidFill>
          </w14:textFill>
        </w:rPr>
        <w:t>投标</w:t>
      </w:r>
      <w:r>
        <w:rPr>
          <w:rFonts w:hint="default" w:ascii="Times New Roman" w:hAnsi="Times New Roman" w:eastAsia="宋体" w:cs="Times New Roman"/>
          <w:color w:val="000000" w:themeColor="text1"/>
          <w:spacing w:val="7"/>
          <w:sz w:val="23"/>
          <w:szCs w:val="23"/>
          <w14:textFill>
            <w14:solidFill>
              <w14:schemeClr w14:val="tx1"/>
            </w14:solidFill>
          </w14:textFill>
        </w:rPr>
        <w:t>报价扣除。</w:t>
      </w:r>
    </w:p>
    <w:p w14:paraId="3DC1D6F9">
      <w:pPr>
        <w:spacing w:before="1" w:line="320" w:lineRule="auto"/>
        <w:ind w:left="25" w:right="63" w:firstLine="4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2.联合协议中约定，小型、微型企业和监狱企业的协议合同金额占到联合体协议合</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同总金额</w:t>
      </w:r>
      <w:r>
        <w:rPr>
          <w:rFonts w:hint="default" w:ascii="Times New Roman" w:hAnsi="Times New Roman" w:eastAsia="宋体" w:cs="Times New Roman"/>
          <w:color w:val="000000" w:themeColor="text1"/>
          <w:spacing w:val="-2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40%以上的，可给予联合体</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  </w:t>
      </w:r>
      <w:r>
        <w:rPr>
          <w:rFonts w:hint="default" w:ascii="Times New Roman" w:hAnsi="Times New Roman" w:eastAsia="宋体" w:cs="Times New Roman"/>
          <w:color w:val="000000" w:themeColor="text1"/>
          <w:spacing w:val="5"/>
          <w:sz w:val="23"/>
          <w:szCs w:val="23"/>
          <w14:textFill>
            <w14:solidFill>
              <w14:schemeClr w14:val="tx1"/>
            </w14:solidFill>
          </w14:textFill>
        </w:rPr>
        <w:t>%的价格扣除。</w:t>
      </w:r>
    </w:p>
    <w:p w14:paraId="78ED9E35">
      <w:pPr>
        <w:spacing w:before="2" w:line="321" w:lineRule="auto"/>
        <w:ind w:left="2" w:right="63"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联合体各方均为小型、微型企业和监狱企业的，联合体视同为小型、微型企业和监</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狱企业。</w:t>
      </w:r>
    </w:p>
    <w:p w14:paraId="099E18E8">
      <w:pPr>
        <w:spacing w:before="3" w:line="289" w:lineRule="auto"/>
        <w:ind w:left="9" w:right="63"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5"/>
          <w:sz w:val="23"/>
          <w:szCs w:val="23"/>
          <w14:textFill>
            <w14:solidFill>
              <w14:schemeClr w14:val="tx1"/>
            </w14:solidFill>
          </w14:textFill>
        </w:rPr>
        <w:t>3.供应商所投产品如被列入财政部与国家主管部门颁发</w:t>
      </w:r>
      <w:r>
        <w:rPr>
          <w:rFonts w:hint="default" w:ascii="Times New Roman" w:hAnsi="Times New Roman" w:eastAsia="宋体" w:cs="Times New Roman"/>
          <w:color w:val="000000" w:themeColor="text1"/>
          <w:spacing w:val="14"/>
          <w:sz w:val="23"/>
          <w:szCs w:val="23"/>
          <w14:textFill>
            <w14:solidFill>
              <w14:schemeClr w14:val="tx1"/>
            </w14:solidFill>
          </w14:textFill>
        </w:rPr>
        <w:t>的节能产品目录或环境标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志产品目录或无线局域网产品目录，应提供相关证明，在评标时予以优先采购，具体优</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惠措施为</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w:t>
      </w:r>
      <w:r>
        <w:rPr>
          <w:rFonts w:hint="default" w:ascii="Times New Roman" w:hAnsi="Times New Roman" w:eastAsia="宋体" w:cs="Times New Roman"/>
          <w:color w:val="000000" w:themeColor="text1"/>
          <w:spacing w:val="1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无</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42E76CF2">
      <w:pPr>
        <w:spacing w:before="118" w:line="273" w:lineRule="auto"/>
        <w:ind w:left="5" w:right="63" w:firstLine="4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4.如采购人所采购产品为政府强制采购的节能产品，供应商所投产品的品牌及型号 </w:t>
      </w:r>
      <w:r>
        <w:rPr>
          <w:rFonts w:hint="default" w:ascii="Times New Roman" w:hAnsi="Times New Roman" w:eastAsia="宋体" w:cs="Times New Roman"/>
          <w:color w:val="000000" w:themeColor="text1"/>
          <w:spacing w:val="9"/>
          <w:sz w:val="23"/>
          <w:szCs w:val="23"/>
          <w14:textFill>
            <w14:solidFill>
              <w14:schemeClr w14:val="tx1"/>
            </w14:solidFill>
          </w14:textFill>
        </w:rPr>
        <w:t>必须为清单中有效期内产品并提供证明文件，否则其磋商将被认定为</w:t>
      </w:r>
      <w:r>
        <w:rPr>
          <w:rFonts w:hint="default" w:ascii="Times New Roman" w:hAnsi="Times New Roman" w:eastAsia="宋体" w:cs="Times New Roman"/>
          <w:b/>
          <w:bCs/>
          <w:color w:val="000000" w:themeColor="text1"/>
          <w:spacing w:val="9"/>
          <w:sz w:val="23"/>
          <w:szCs w:val="23"/>
          <w14:textFill>
            <w14:solidFill>
              <w14:schemeClr w14:val="tx1"/>
            </w14:solidFill>
          </w14:textFill>
        </w:rPr>
        <w:t>磋商无效</w:t>
      </w:r>
      <w:r>
        <w:rPr>
          <w:rFonts w:hint="default" w:ascii="Times New Roman" w:hAnsi="Times New Roman" w:eastAsia="宋体" w:cs="Times New Roman"/>
          <w:color w:val="000000" w:themeColor="text1"/>
          <w:spacing w:val="9"/>
          <w:sz w:val="23"/>
          <w:szCs w:val="23"/>
          <w14:textFill>
            <w14:solidFill>
              <w14:schemeClr w14:val="tx1"/>
            </w14:solidFill>
          </w14:textFill>
        </w:rPr>
        <w:t>。</w:t>
      </w:r>
    </w:p>
    <w:p w14:paraId="6AB19A31">
      <w:pPr>
        <w:spacing w:before="118" w:line="227"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5.对创新产品或创新性企业的优惠措施为</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          无</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p>
    <w:p w14:paraId="236B9DD3">
      <w:pPr>
        <w:spacing w:before="118"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6.中标候选人并列式时的处理方式：</w:t>
      </w:r>
    </w:p>
    <w:p w14:paraId="15225E64">
      <w:pPr>
        <w:spacing w:before="115" w:line="227" w:lineRule="auto"/>
        <w:ind w:left="485"/>
        <w:outlineLvl w:val="0"/>
        <w:rPr>
          <w:rFonts w:hint="default" w:ascii="Times New Roman" w:hAnsi="Times New Roman" w:eastAsia="宋体" w:cs="Times New Roman"/>
          <w:color w:val="000000" w:themeColor="text1"/>
          <w:sz w:val="23"/>
          <w:szCs w:val="23"/>
          <w14:textFill>
            <w14:solidFill>
              <w14:schemeClr w14:val="tx1"/>
            </w14:solidFill>
          </w14:textFill>
        </w:rPr>
      </w:pPr>
      <w:bookmarkStart w:id="66" w:name="bookmark52"/>
      <w:bookmarkEnd w:id="66"/>
      <w:r>
        <w:rPr>
          <w:rFonts w:hint="default" w:ascii="Times New Roman" w:hAnsi="Times New Roman" w:eastAsia="宋体" w:cs="Times New Roman"/>
          <w:color w:val="000000" w:themeColor="text1"/>
          <w:spacing w:val="8"/>
          <w:sz w:val="23"/>
          <w:szCs w:val="23"/>
          <w14:textFill>
            <w14:solidFill>
              <w14:schemeClr w14:val="tx1"/>
            </w14:solidFill>
          </w14:textFill>
        </w:rPr>
        <w:t>如采用综合评分法，则：业主随机抽取决定。</w:t>
      </w:r>
    </w:p>
    <w:p w14:paraId="55E474A0">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4" w:type="default"/>
          <w:pgSz w:w="11906" w:h="16838"/>
          <w:pgMar w:top="1431" w:right="1351" w:bottom="1291" w:left="1423" w:header="0" w:footer="1061" w:gutter="0"/>
          <w:pgNumType w:fmt="decimal"/>
          <w:cols w:space="720" w:num="1"/>
        </w:sectPr>
      </w:pPr>
    </w:p>
    <w:p w14:paraId="6A273A15">
      <w:pPr>
        <w:spacing w:before="120" w:line="225" w:lineRule="auto"/>
        <w:ind w:left="2773"/>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6"/>
          <w:sz w:val="31"/>
          <w:szCs w:val="31"/>
          <w14:textFill>
            <w14:solidFill>
              <w14:schemeClr w14:val="tx1"/>
            </w14:solidFill>
          </w14:textFill>
        </w:rPr>
        <w:t>初步评审—资格性审查表</w:t>
      </w:r>
    </w:p>
    <w:p w14:paraId="74D3494A">
      <w:pPr>
        <w:spacing w:before="124"/>
        <w:rPr>
          <w:rFonts w:hint="default" w:ascii="Times New Roman" w:hAnsi="Times New Roman" w:cs="Times New Roman"/>
          <w:color w:val="000000" w:themeColor="text1"/>
          <w14:textFill>
            <w14:solidFill>
              <w14:schemeClr w14:val="tx1"/>
            </w14:solidFill>
          </w14:textFill>
        </w:rPr>
      </w:pPr>
    </w:p>
    <w:tbl>
      <w:tblPr>
        <w:tblStyle w:val="14"/>
        <w:tblW w:w="9022"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5970"/>
        <w:gridCol w:w="782"/>
        <w:gridCol w:w="851"/>
        <w:gridCol w:w="815"/>
      </w:tblGrid>
      <w:tr w14:paraId="7B841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04" w:type="dxa"/>
            <w:vMerge w:val="restart"/>
            <w:tcBorders>
              <w:bottom w:val="nil"/>
            </w:tcBorders>
            <w:textDirection w:val="tbRlV"/>
            <w:vAlign w:val="top"/>
          </w:tcPr>
          <w:p w14:paraId="1CF21EC8">
            <w:pPr>
              <w:spacing w:before="178" w:line="217" w:lineRule="auto"/>
              <w:ind w:left="33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序</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号</w:t>
            </w:r>
          </w:p>
        </w:tc>
        <w:tc>
          <w:tcPr>
            <w:tcW w:w="5970" w:type="dxa"/>
            <w:vMerge w:val="restart"/>
            <w:tcBorders>
              <w:bottom w:val="nil"/>
            </w:tcBorders>
            <w:vAlign w:val="top"/>
          </w:tcPr>
          <w:p w14:paraId="62D57DC7">
            <w:pPr>
              <w:pStyle w:val="15"/>
              <w:spacing w:line="456" w:lineRule="auto"/>
              <w:rPr>
                <w:rFonts w:hint="default" w:ascii="Times New Roman" w:hAnsi="Times New Roman" w:cs="Times New Roman"/>
                <w:color w:val="000000" w:themeColor="text1"/>
                <w14:textFill>
                  <w14:solidFill>
                    <w14:schemeClr w14:val="tx1"/>
                  </w14:solidFill>
                </w14:textFill>
              </w:rPr>
            </w:pPr>
          </w:p>
          <w:p w14:paraId="12D8FF40">
            <w:pPr>
              <w:spacing w:before="75" w:line="227" w:lineRule="auto"/>
              <w:ind w:left="251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评审内容</w:t>
            </w:r>
          </w:p>
        </w:tc>
        <w:tc>
          <w:tcPr>
            <w:tcW w:w="2448" w:type="dxa"/>
            <w:gridSpan w:val="3"/>
            <w:vAlign w:val="top"/>
          </w:tcPr>
          <w:p w14:paraId="696A0A7D">
            <w:pPr>
              <w:spacing w:before="79" w:line="227" w:lineRule="auto"/>
              <w:ind w:left="871"/>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供应商</w:t>
            </w:r>
          </w:p>
        </w:tc>
      </w:tr>
      <w:tr w14:paraId="2579E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604" w:type="dxa"/>
            <w:vMerge w:val="continue"/>
            <w:tcBorders>
              <w:top w:val="nil"/>
            </w:tcBorders>
            <w:textDirection w:val="tbRlV"/>
            <w:vAlign w:val="top"/>
          </w:tcPr>
          <w:p w14:paraId="7DC7AADD">
            <w:pPr>
              <w:pStyle w:val="15"/>
              <w:rPr>
                <w:rFonts w:hint="default" w:ascii="Times New Roman" w:hAnsi="Times New Roman" w:cs="Times New Roman"/>
                <w:color w:val="000000" w:themeColor="text1"/>
                <w14:textFill>
                  <w14:solidFill>
                    <w14:schemeClr w14:val="tx1"/>
                  </w14:solidFill>
                </w14:textFill>
              </w:rPr>
            </w:pPr>
          </w:p>
        </w:tc>
        <w:tc>
          <w:tcPr>
            <w:tcW w:w="5970" w:type="dxa"/>
            <w:vMerge w:val="continue"/>
            <w:tcBorders>
              <w:top w:val="nil"/>
            </w:tcBorders>
            <w:vAlign w:val="top"/>
          </w:tcPr>
          <w:p w14:paraId="544B6B2B">
            <w:pPr>
              <w:pStyle w:val="15"/>
              <w:rPr>
                <w:rFonts w:hint="default" w:ascii="Times New Roman" w:hAnsi="Times New Roman" w:cs="Times New Roman"/>
                <w:color w:val="000000" w:themeColor="text1"/>
                <w14:textFill>
                  <w14:solidFill>
                    <w14:schemeClr w14:val="tx1"/>
                  </w14:solidFill>
                </w14:textFill>
              </w:rPr>
            </w:pPr>
          </w:p>
        </w:tc>
        <w:tc>
          <w:tcPr>
            <w:tcW w:w="782" w:type="dxa"/>
            <w:vAlign w:val="top"/>
          </w:tcPr>
          <w:p w14:paraId="143F63EB">
            <w:pPr>
              <w:spacing w:before="94" w:line="228" w:lineRule="auto"/>
              <w:ind w:left="16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是否</w:t>
            </w:r>
          </w:p>
          <w:p w14:paraId="474ED7AA">
            <w:pPr>
              <w:spacing w:before="105" w:line="227" w:lineRule="auto"/>
              <w:ind w:left="1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合格</w:t>
            </w:r>
          </w:p>
        </w:tc>
        <w:tc>
          <w:tcPr>
            <w:tcW w:w="851" w:type="dxa"/>
            <w:vAlign w:val="top"/>
          </w:tcPr>
          <w:p w14:paraId="670148DE">
            <w:pPr>
              <w:spacing w:before="94" w:line="228" w:lineRule="auto"/>
              <w:ind w:left="1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是否</w:t>
            </w:r>
          </w:p>
          <w:p w14:paraId="1E19411A">
            <w:pPr>
              <w:spacing w:before="105" w:line="227" w:lineRule="auto"/>
              <w:ind w:left="1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合格</w:t>
            </w:r>
          </w:p>
        </w:tc>
        <w:tc>
          <w:tcPr>
            <w:tcW w:w="815" w:type="dxa"/>
            <w:vAlign w:val="top"/>
          </w:tcPr>
          <w:p w14:paraId="2855D8CF">
            <w:pPr>
              <w:spacing w:before="94" w:line="228" w:lineRule="auto"/>
              <w:ind w:left="1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是否</w:t>
            </w:r>
          </w:p>
          <w:p w14:paraId="2DF98F62">
            <w:pPr>
              <w:spacing w:before="105" w:line="227" w:lineRule="auto"/>
              <w:ind w:left="17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合格</w:t>
            </w:r>
          </w:p>
        </w:tc>
      </w:tr>
      <w:tr w14:paraId="6D4CD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04" w:type="dxa"/>
            <w:vAlign w:val="center"/>
          </w:tcPr>
          <w:p w14:paraId="6EEDDC29">
            <w:pPr>
              <w:spacing w:before="131" w:line="270"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1</w:t>
            </w:r>
          </w:p>
        </w:tc>
        <w:tc>
          <w:tcPr>
            <w:tcW w:w="5970" w:type="dxa"/>
            <w:vAlign w:val="top"/>
          </w:tcPr>
          <w:p w14:paraId="27F2919B">
            <w:pPr>
              <w:spacing w:before="200" w:line="228" w:lineRule="auto"/>
              <w:ind w:left="113"/>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有效的营业执照；</w:t>
            </w:r>
          </w:p>
        </w:tc>
        <w:tc>
          <w:tcPr>
            <w:tcW w:w="782" w:type="dxa"/>
            <w:vAlign w:val="top"/>
          </w:tcPr>
          <w:p w14:paraId="66E06542">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7AEB3C1D">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61825DC1">
            <w:pPr>
              <w:pStyle w:val="15"/>
              <w:rPr>
                <w:rFonts w:hint="default" w:ascii="Times New Roman" w:hAnsi="Times New Roman" w:cs="Times New Roman"/>
                <w:color w:val="000000" w:themeColor="text1"/>
                <w14:textFill>
                  <w14:solidFill>
                    <w14:schemeClr w14:val="tx1"/>
                  </w14:solidFill>
                </w14:textFill>
              </w:rPr>
            </w:pPr>
          </w:p>
        </w:tc>
      </w:tr>
      <w:tr w14:paraId="73DEE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604" w:type="dxa"/>
            <w:vAlign w:val="center"/>
          </w:tcPr>
          <w:p w14:paraId="7DFCB51D">
            <w:pPr>
              <w:pStyle w:val="15"/>
              <w:spacing w:line="249" w:lineRule="auto"/>
              <w:jc w:val="center"/>
              <w:rPr>
                <w:rFonts w:hint="default" w:ascii="Times New Roman" w:hAnsi="Times New Roman" w:cs="Times New Roman"/>
                <w:color w:val="000000" w:themeColor="text1"/>
                <w14:textFill>
                  <w14:solidFill>
                    <w14:schemeClr w14:val="tx1"/>
                  </w14:solidFill>
                </w14:textFill>
              </w:rPr>
            </w:pPr>
          </w:p>
          <w:p w14:paraId="4C77029D">
            <w:pPr>
              <w:spacing w:before="65" w:line="270"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2</w:t>
            </w:r>
          </w:p>
        </w:tc>
        <w:tc>
          <w:tcPr>
            <w:tcW w:w="5970" w:type="dxa"/>
            <w:vAlign w:val="top"/>
          </w:tcPr>
          <w:p w14:paraId="4C962515">
            <w:pPr>
              <w:spacing w:before="202" w:line="280" w:lineRule="auto"/>
              <w:ind w:left="111" w:right="187" w:firstLine="1"/>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法定代表人身份证明书，法人授权委托书附</w:t>
            </w:r>
            <w:r>
              <w:rPr>
                <w:rFonts w:hint="default" w:ascii="Times New Roman" w:hAnsi="Times New Roman" w:eastAsia="宋体" w:cs="Times New Roman"/>
                <w:color w:val="000000" w:themeColor="text1"/>
                <w:spacing w:val="9"/>
                <w:sz w:val="20"/>
                <w:szCs w:val="20"/>
                <w14:textFill>
                  <w14:solidFill>
                    <w14:schemeClr w14:val="tx1"/>
                  </w14:solidFill>
                </w14:textFill>
              </w:rPr>
              <w:t>法人身份证复印件</w:t>
            </w:r>
            <w:r>
              <w:rPr>
                <w:rFonts w:hint="default" w:ascii="Times New Roman" w:hAnsi="Times New Roman" w:eastAsia="宋体" w:cs="Times New Roman"/>
                <w:color w:val="000000" w:themeColor="text1"/>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及授权委托人身份证复印件加盖公章；</w:t>
            </w:r>
          </w:p>
        </w:tc>
        <w:tc>
          <w:tcPr>
            <w:tcW w:w="782" w:type="dxa"/>
            <w:vAlign w:val="top"/>
          </w:tcPr>
          <w:p w14:paraId="6DB21C1A">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4C2AFB1C">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7DE7EFAA">
            <w:pPr>
              <w:pStyle w:val="15"/>
              <w:rPr>
                <w:rFonts w:hint="default" w:ascii="Times New Roman" w:hAnsi="Times New Roman" w:cs="Times New Roman"/>
                <w:color w:val="000000" w:themeColor="text1"/>
                <w14:textFill>
                  <w14:solidFill>
                    <w14:schemeClr w14:val="tx1"/>
                  </w14:solidFill>
                </w14:textFill>
              </w:rPr>
            </w:pPr>
          </w:p>
        </w:tc>
      </w:tr>
      <w:tr w14:paraId="3F46F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04" w:type="dxa"/>
            <w:vAlign w:val="center"/>
          </w:tcPr>
          <w:p w14:paraId="7346957F">
            <w:pPr>
              <w:spacing w:before="222" w:line="269"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3</w:t>
            </w:r>
          </w:p>
        </w:tc>
        <w:tc>
          <w:tcPr>
            <w:tcW w:w="5970" w:type="dxa"/>
            <w:vAlign w:val="top"/>
          </w:tcPr>
          <w:p w14:paraId="417172C6">
            <w:pPr>
              <w:spacing w:before="109" w:line="227" w:lineRule="auto"/>
              <w:ind w:left="115"/>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投标单位依法缴纳</w:t>
            </w:r>
            <w:r>
              <w:rPr>
                <w:rFonts w:hint="default" w:ascii="Times New Roman" w:hAnsi="Times New Roman" w:eastAsia="宋体" w:cs="Times New Roman"/>
                <w:color w:val="000000" w:themeColor="text1"/>
                <w:spacing w:val="-40"/>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202</w:t>
            </w:r>
            <w:r>
              <w:rPr>
                <w:rFonts w:hint="default" w:ascii="Times New Roman" w:hAnsi="Times New Roman" w:eastAsia="宋体" w:cs="Times New Roman"/>
                <w:color w:val="000000" w:themeColor="text1"/>
                <w:spacing w:val="8"/>
                <w:sz w:val="20"/>
                <w:szCs w:val="20"/>
                <w:lang w:val="en-US" w:eastAsia="zh-CN"/>
                <w14:textFill>
                  <w14:solidFill>
                    <w14:schemeClr w14:val="tx1"/>
                  </w14:solidFill>
                </w14:textFill>
              </w:rPr>
              <w:t>5</w:t>
            </w:r>
            <w:r>
              <w:rPr>
                <w:rFonts w:hint="default" w:ascii="Times New Roman" w:hAnsi="Times New Roman" w:eastAsia="宋体" w:cs="Times New Roman"/>
                <w:color w:val="000000" w:themeColor="text1"/>
                <w:spacing w:val="-46"/>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年度近三个月中任意一个月的社保缴纳</w:t>
            </w:r>
          </w:p>
          <w:p w14:paraId="51807876">
            <w:pPr>
              <w:spacing w:before="114" w:line="226" w:lineRule="auto"/>
              <w:ind w:left="116"/>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凭证；</w:t>
            </w:r>
          </w:p>
        </w:tc>
        <w:tc>
          <w:tcPr>
            <w:tcW w:w="782" w:type="dxa"/>
            <w:vAlign w:val="top"/>
          </w:tcPr>
          <w:p w14:paraId="3B6D5464">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2100208D">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207CFD98">
            <w:pPr>
              <w:pStyle w:val="15"/>
              <w:rPr>
                <w:rFonts w:hint="default" w:ascii="Times New Roman" w:hAnsi="Times New Roman" w:cs="Times New Roman"/>
                <w:color w:val="000000" w:themeColor="text1"/>
                <w14:textFill>
                  <w14:solidFill>
                    <w14:schemeClr w14:val="tx1"/>
                  </w14:solidFill>
                </w14:textFill>
              </w:rPr>
            </w:pPr>
          </w:p>
        </w:tc>
      </w:tr>
      <w:tr w14:paraId="4D80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04" w:type="dxa"/>
            <w:vAlign w:val="center"/>
          </w:tcPr>
          <w:p w14:paraId="71143557">
            <w:pPr>
              <w:pStyle w:val="15"/>
              <w:spacing w:line="244" w:lineRule="auto"/>
              <w:jc w:val="center"/>
              <w:rPr>
                <w:rFonts w:hint="default" w:ascii="Times New Roman" w:hAnsi="Times New Roman" w:cs="Times New Roman"/>
                <w:color w:val="000000" w:themeColor="text1"/>
                <w14:textFill>
                  <w14:solidFill>
                    <w14:schemeClr w14:val="tx1"/>
                  </w14:solidFill>
                </w14:textFill>
              </w:rPr>
            </w:pPr>
          </w:p>
          <w:p w14:paraId="0D0CAE7B">
            <w:pPr>
              <w:spacing w:before="65" w:line="270"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4</w:t>
            </w:r>
          </w:p>
        </w:tc>
        <w:tc>
          <w:tcPr>
            <w:tcW w:w="5970" w:type="dxa"/>
            <w:vAlign w:val="top"/>
          </w:tcPr>
          <w:p w14:paraId="51486272">
            <w:pPr>
              <w:spacing w:before="162" w:line="280" w:lineRule="auto"/>
              <w:ind w:left="113" w:right="189" w:firstLine="3"/>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具有</w:t>
            </w:r>
            <w:r>
              <w:rPr>
                <w:rFonts w:hint="default" w:ascii="Times New Roman" w:hAnsi="Times New Roman" w:eastAsia="宋体" w:cs="Times New Roman"/>
                <w:color w:val="000000" w:themeColor="text1"/>
                <w:spacing w:val="-37"/>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202</w:t>
            </w:r>
            <w:r>
              <w:rPr>
                <w:rFonts w:hint="default" w:ascii="Times New Roman" w:hAnsi="Times New Roman" w:eastAsia="宋体" w:cs="Times New Roman"/>
                <w:color w:val="000000" w:themeColor="text1"/>
                <w:spacing w:val="7"/>
                <w:sz w:val="20"/>
                <w:szCs w:val="20"/>
                <w:lang w:val="en-US" w:eastAsia="zh-CN"/>
                <w14:textFill>
                  <w14:solidFill>
                    <w14:schemeClr w14:val="tx1"/>
                  </w14:solidFill>
                </w14:textFill>
              </w:rPr>
              <w:t>3</w:t>
            </w:r>
            <w:r>
              <w:rPr>
                <w:rFonts w:hint="default" w:ascii="Times New Roman" w:hAnsi="Times New Roman" w:eastAsia="宋体" w:cs="Times New Roman"/>
                <w:color w:val="000000" w:themeColor="text1"/>
                <w:spacing w:val="-37"/>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年度或</w:t>
            </w:r>
            <w:r>
              <w:rPr>
                <w:rFonts w:hint="default" w:ascii="Times New Roman" w:hAnsi="Times New Roman" w:eastAsia="宋体" w:cs="Times New Roman"/>
                <w:color w:val="000000" w:themeColor="text1"/>
                <w:spacing w:val="-35"/>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202</w:t>
            </w:r>
            <w:r>
              <w:rPr>
                <w:rFonts w:hint="default" w:ascii="Times New Roman" w:hAnsi="Times New Roman" w:eastAsia="宋体" w:cs="Times New Roman"/>
                <w:color w:val="000000" w:themeColor="text1"/>
                <w:spacing w:val="7"/>
                <w:sz w:val="20"/>
                <w:szCs w:val="20"/>
                <w:lang w:val="en-US" w:eastAsia="zh-CN"/>
                <w14:textFill>
                  <w14:solidFill>
                    <w14:schemeClr w14:val="tx1"/>
                  </w14:solidFill>
                </w14:textFill>
              </w:rPr>
              <w:t>4</w:t>
            </w:r>
            <w:r>
              <w:rPr>
                <w:rFonts w:hint="default" w:ascii="Times New Roman" w:hAnsi="Times New Roman" w:eastAsia="宋体" w:cs="Times New Roman"/>
                <w:color w:val="000000" w:themeColor="text1"/>
                <w:spacing w:val="-35"/>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年度</w:t>
            </w:r>
            <w:r>
              <w:rPr>
                <w:rFonts w:hint="default" w:ascii="Times New Roman" w:hAnsi="Times New Roman" w:eastAsia="宋体" w:cs="Times New Roman"/>
                <w:color w:val="000000" w:themeColor="text1"/>
                <w:spacing w:val="7"/>
                <w:sz w:val="20"/>
                <w:szCs w:val="20"/>
                <w:lang w:val="en-US" w:eastAsia="zh-CN"/>
                <w14:textFill>
                  <w14:solidFill>
                    <w14:schemeClr w14:val="tx1"/>
                  </w14:solidFill>
                </w14:textFill>
              </w:rPr>
              <w:t>完整</w:t>
            </w:r>
            <w:r>
              <w:rPr>
                <w:rFonts w:hint="default" w:ascii="Times New Roman" w:hAnsi="Times New Roman" w:eastAsia="宋体" w:cs="Times New Roman"/>
                <w:color w:val="000000" w:themeColor="text1"/>
                <w:spacing w:val="7"/>
                <w:sz w:val="20"/>
                <w:szCs w:val="20"/>
                <w14:textFill>
                  <w14:solidFill>
                    <w14:schemeClr w14:val="tx1"/>
                  </w14:solidFill>
                </w14:textFill>
              </w:rPr>
              <w:t>的财务审计报</w:t>
            </w:r>
            <w:r>
              <w:rPr>
                <w:rFonts w:hint="default" w:ascii="Times New Roman" w:hAnsi="Times New Roman" w:eastAsia="宋体" w:cs="Times New Roman"/>
                <w:color w:val="000000" w:themeColor="text1"/>
                <w:spacing w:val="6"/>
                <w:sz w:val="20"/>
                <w:szCs w:val="20"/>
                <w14:textFill>
                  <w14:solidFill>
                    <w14:schemeClr w14:val="tx1"/>
                  </w14:solidFill>
                </w14:textFill>
              </w:rPr>
              <w:t>告（新成立公司提供</w:t>
            </w:r>
            <w:r>
              <w:rPr>
                <w:rFonts w:hint="default" w:ascii="Times New Roman" w:hAnsi="Times New Roman" w:eastAsia="宋体" w:cs="Times New Roman"/>
                <w:color w:val="000000" w:themeColor="text1"/>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有效的银行资信证明</w:t>
            </w:r>
            <w:r>
              <w:rPr>
                <w:rFonts w:hint="default" w:ascii="Times New Roman" w:hAnsi="Times New Roman" w:eastAsia="宋体" w:cs="Times New Roman"/>
                <w:color w:val="000000" w:themeColor="text1"/>
                <w:spacing w:val="14"/>
                <w:sz w:val="20"/>
                <w:szCs w:val="20"/>
                <w14:textFill>
                  <w14:solidFill>
                    <w14:schemeClr w14:val="tx1"/>
                  </w14:solidFill>
                </w14:textFill>
              </w:rPr>
              <w:t>）；</w:t>
            </w:r>
          </w:p>
        </w:tc>
        <w:tc>
          <w:tcPr>
            <w:tcW w:w="782" w:type="dxa"/>
            <w:vAlign w:val="top"/>
          </w:tcPr>
          <w:p w14:paraId="6E2A96C1">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5C877D56">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216B03A0">
            <w:pPr>
              <w:pStyle w:val="15"/>
              <w:rPr>
                <w:rFonts w:hint="default" w:ascii="Times New Roman" w:hAnsi="Times New Roman" w:cs="Times New Roman"/>
                <w:color w:val="000000" w:themeColor="text1"/>
                <w14:textFill>
                  <w14:solidFill>
                    <w14:schemeClr w14:val="tx1"/>
                  </w14:solidFill>
                </w14:textFill>
              </w:rPr>
            </w:pPr>
          </w:p>
        </w:tc>
      </w:tr>
      <w:tr w14:paraId="7C862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604" w:type="dxa"/>
            <w:vAlign w:val="center"/>
          </w:tcPr>
          <w:p w14:paraId="274CE21A">
            <w:pPr>
              <w:spacing w:before="275" w:line="269"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5</w:t>
            </w:r>
          </w:p>
        </w:tc>
        <w:tc>
          <w:tcPr>
            <w:tcW w:w="5970" w:type="dxa"/>
            <w:vAlign w:val="top"/>
          </w:tcPr>
          <w:p w14:paraId="1DA8DB45">
            <w:pPr>
              <w:spacing w:before="162" w:line="227" w:lineRule="auto"/>
              <w:ind w:left="115"/>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投标单位提供依法缴纳</w:t>
            </w:r>
            <w:r>
              <w:rPr>
                <w:rFonts w:hint="default" w:ascii="Times New Roman" w:hAnsi="Times New Roman" w:eastAsia="宋体" w:cs="Times New Roman"/>
                <w:color w:val="000000" w:themeColor="text1"/>
                <w:spacing w:val="-40"/>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202</w:t>
            </w:r>
            <w:r>
              <w:rPr>
                <w:rFonts w:hint="default" w:ascii="Times New Roman" w:hAnsi="Times New Roman" w:eastAsia="宋体" w:cs="Times New Roman"/>
                <w:color w:val="000000" w:themeColor="text1"/>
                <w:spacing w:val="8"/>
                <w:sz w:val="20"/>
                <w:szCs w:val="20"/>
                <w:lang w:val="en-US" w:eastAsia="zh-CN"/>
                <w14:textFill>
                  <w14:solidFill>
                    <w14:schemeClr w14:val="tx1"/>
                  </w14:solidFill>
                </w14:textFill>
              </w:rPr>
              <w:t>5</w:t>
            </w:r>
            <w:r>
              <w:rPr>
                <w:rFonts w:hint="default" w:ascii="Times New Roman" w:hAnsi="Times New Roman" w:eastAsia="宋体" w:cs="Times New Roman"/>
                <w:color w:val="000000" w:themeColor="text1"/>
                <w:spacing w:val="-47"/>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年度近三个月中任意一个月的税收</w:t>
            </w:r>
          </w:p>
          <w:p w14:paraId="5315A60B">
            <w:pPr>
              <w:spacing w:before="113" w:line="228" w:lineRule="auto"/>
              <w:ind w:left="146"/>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良好记录证明；</w:t>
            </w:r>
          </w:p>
        </w:tc>
        <w:tc>
          <w:tcPr>
            <w:tcW w:w="782" w:type="dxa"/>
            <w:vAlign w:val="top"/>
          </w:tcPr>
          <w:p w14:paraId="06CFC072">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6DCAC259">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5AE2DE1D">
            <w:pPr>
              <w:pStyle w:val="15"/>
              <w:rPr>
                <w:rFonts w:hint="default" w:ascii="Times New Roman" w:hAnsi="Times New Roman" w:cs="Times New Roman"/>
                <w:color w:val="000000" w:themeColor="text1"/>
                <w14:textFill>
                  <w14:solidFill>
                    <w14:schemeClr w14:val="tx1"/>
                  </w14:solidFill>
                </w14:textFill>
              </w:rPr>
            </w:pPr>
          </w:p>
        </w:tc>
      </w:tr>
      <w:tr w14:paraId="1A998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04" w:type="dxa"/>
            <w:vAlign w:val="center"/>
          </w:tcPr>
          <w:p w14:paraId="0D354753">
            <w:pPr>
              <w:pStyle w:val="15"/>
              <w:spacing w:line="246" w:lineRule="auto"/>
              <w:jc w:val="center"/>
              <w:rPr>
                <w:rFonts w:hint="default" w:ascii="Times New Roman" w:hAnsi="Times New Roman" w:cs="Times New Roman"/>
                <w:color w:val="000000" w:themeColor="text1"/>
                <w14:textFill>
                  <w14:solidFill>
                    <w14:schemeClr w14:val="tx1"/>
                  </w14:solidFill>
                </w14:textFill>
              </w:rPr>
            </w:pPr>
          </w:p>
          <w:p w14:paraId="4F8E5B80">
            <w:pPr>
              <w:pStyle w:val="15"/>
              <w:spacing w:line="246" w:lineRule="auto"/>
              <w:jc w:val="center"/>
              <w:rPr>
                <w:rFonts w:hint="default" w:ascii="Times New Roman" w:hAnsi="Times New Roman" w:cs="Times New Roman"/>
                <w:color w:val="000000" w:themeColor="text1"/>
                <w14:textFill>
                  <w14:solidFill>
                    <w14:schemeClr w14:val="tx1"/>
                  </w14:solidFill>
                </w14:textFill>
              </w:rPr>
            </w:pPr>
          </w:p>
          <w:p w14:paraId="4588C4DC">
            <w:pPr>
              <w:pStyle w:val="15"/>
              <w:spacing w:line="246" w:lineRule="auto"/>
              <w:jc w:val="center"/>
              <w:rPr>
                <w:rFonts w:hint="default" w:ascii="Times New Roman" w:hAnsi="Times New Roman" w:cs="Times New Roman"/>
                <w:color w:val="000000" w:themeColor="text1"/>
                <w14:textFill>
                  <w14:solidFill>
                    <w14:schemeClr w14:val="tx1"/>
                  </w14:solidFill>
                </w14:textFill>
              </w:rPr>
            </w:pPr>
          </w:p>
          <w:p w14:paraId="20609EF9">
            <w:pPr>
              <w:pStyle w:val="15"/>
              <w:spacing w:line="246" w:lineRule="auto"/>
              <w:jc w:val="center"/>
              <w:rPr>
                <w:rFonts w:hint="default" w:ascii="Times New Roman" w:hAnsi="Times New Roman" w:cs="Times New Roman"/>
                <w:color w:val="000000" w:themeColor="text1"/>
                <w14:textFill>
                  <w14:solidFill>
                    <w14:schemeClr w14:val="tx1"/>
                  </w14:solidFill>
                </w14:textFill>
              </w:rPr>
            </w:pPr>
          </w:p>
          <w:p w14:paraId="0C0AE502">
            <w:pPr>
              <w:pStyle w:val="15"/>
              <w:spacing w:line="247" w:lineRule="auto"/>
              <w:jc w:val="center"/>
              <w:rPr>
                <w:rFonts w:hint="default" w:ascii="Times New Roman" w:hAnsi="Times New Roman" w:cs="Times New Roman"/>
                <w:color w:val="000000" w:themeColor="text1"/>
                <w14:textFill>
                  <w14:solidFill>
                    <w14:schemeClr w14:val="tx1"/>
                  </w14:solidFill>
                </w14:textFill>
              </w:rPr>
            </w:pPr>
          </w:p>
          <w:p w14:paraId="333691ED">
            <w:pPr>
              <w:spacing w:before="65" w:line="269"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6</w:t>
            </w:r>
          </w:p>
        </w:tc>
        <w:tc>
          <w:tcPr>
            <w:tcW w:w="5970" w:type="dxa"/>
            <w:vAlign w:val="top"/>
          </w:tcPr>
          <w:p w14:paraId="2D506B93">
            <w:pPr>
              <w:spacing w:before="111" w:line="227" w:lineRule="auto"/>
              <w:ind w:left="115"/>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投标供应商未被列入“信用中国</w:t>
            </w:r>
            <w:r>
              <w:rPr>
                <w:rFonts w:hint="default" w:ascii="Times New Roman" w:hAnsi="Times New Roman" w:eastAsia="宋体" w:cs="Times New Roman"/>
                <w:color w:val="000000" w:themeColor="text1"/>
                <w:spacing w:val="-61"/>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”网站</w:t>
            </w:r>
          </w:p>
          <w:p w14:paraId="5C6165D3">
            <w:pPr>
              <w:spacing w:before="114" w:line="332" w:lineRule="auto"/>
              <w:ind w:left="113" w:right="191" w:firstLine="35"/>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0"/>
                <w:szCs w:val="20"/>
                <w14:textFill>
                  <w14:solidFill>
                    <w14:schemeClr w14:val="tx1"/>
                  </w14:solidFill>
                </w14:textFill>
              </w:rPr>
              <w:t>www</w:t>
            </w:r>
            <w:r>
              <w:rPr>
                <w:rFonts w:hint="default" w:ascii="Times New Roman" w:hAnsi="Times New Roman" w:eastAsia="宋体" w:cs="Times New Roman"/>
                <w:color w:val="000000" w:themeColor="text1"/>
                <w:spacing w:val="11"/>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creditchina</w:t>
            </w:r>
            <w:r>
              <w:rPr>
                <w:rFonts w:hint="default" w:ascii="Times New Roman" w:hAnsi="Times New Roman" w:eastAsia="宋体" w:cs="Times New Roman"/>
                <w:color w:val="000000" w:themeColor="text1"/>
                <w:spacing w:val="11"/>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gov</w:t>
            </w:r>
            <w:r>
              <w:rPr>
                <w:rFonts w:hint="default" w:ascii="Times New Roman" w:hAnsi="Times New Roman" w:eastAsia="宋体" w:cs="Times New Roman"/>
                <w:color w:val="000000" w:themeColor="text1"/>
                <w:spacing w:val="11"/>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cn</w:t>
            </w:r>
            <w:r>
              <w:rPr>
                <w:rFonts w:hint="default" w:ascii="Times New Roman" w:hAnsi="Times New Roman" w:eastAsia="宋体" w:cs="Times New Roman"/>
                <w:color w:val="000000" w:themeColor="text1"/>
                <w:sz w:val="20"/>
                <w:szCs w:val="20"/>
                <w14:textFill>
                  <w14:solidFill>
                    <w14:schemeClr w14:val="tx1"/>
                  </w14:solidFill>
                </w14:textFill>
              </w:rPr>
              <w:fldChar w:fldCharType="end"/>
            </w:r>
            <w:r>
              <w:rPr>
                <w:rFonts w:hint="default" w:ascii="Times New Roman" w:hAnsi="Times New Roman" w:eastAsia="宋体" w:cs="Times New Roman"/>
                <w:color w:val="000000" w:themeColor="text1"/>
                <w:spacing w:val="11"/>
                <w:sz w:val="20"/>
                <w:szCs w:val="20"/>
                <w14:textFill>
                  <w14:solidFill>
                    <w14:schemeClr w14:val="tx1"/>
                  </w14:solidFill>
                </w14:textFill>
              </w:rPr>
              <w:t>)“记录失信被执行人、重大税收违</w:t>
            </w:r>
            <w:r>
              <w:rPr>
                <w:rFonts w:hint="default" w:ascii="Times New Roman" w:hAnsi="Times New Roman" w:eastAsia="宋体" w:cs="Times New Roman"/>
                <w:color w:val="000000" w:themeColor="text1"/>
                <w:spacing w:val="2"/>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9"/>
                <w:sz w:val="20"/>
                <w:szCs w:val="20"/>
                <w14:textFill>
                  <w14:solidFill>
                    <w14:schemeClr w14:val="tx1"/>
                  </w14:solidFill>
                </w14:textFill>
              </w:rPr>
              <w:t>法失信主体记录名单；未处于中国政府采购网</w:t>
            </w:r>
          </w:p>
          <w:p w14:paraId="715D4C85">
            <w:pPr>
              <w:spacing w:line="332" w:lineRule="auto"/>
              <w:ind w:left="129" w:right="105" w:firstLine="19"/>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0"/>
                <w:szCs w:val="20"/>
                <w14:textFill>
                  <w14:solidFill>
                    <w14:schemeClr w14:val="tx1"/>
                  </w14:solidFill>
                </w14:textFill>
              </w:rPr>
              <w:t>www</w:t>
            </w:r>
            <w:r>
              <w:rPr>
                <w:rFonts w:hint="default" w:ascii="Times New Roman" w:hAnsi="Times New Roman" w:eastAsia="宋体" w:cs="Times New Roman"/>
                <w:color w:val="000000" w:themeColor="text1"/>
                <w:spacing w:val="8"/>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ccgp</w:t>
            </w:r>
            <w:r>
              <w:rPr>
                <w:rFonts w:hint="default" w:ascii="Times New Roman" w:hAnsi="Times New Roman" w:eastAsia="宋体" w:cs="Times New Roman"/>
                <w:color w:val="000000" w:themeColor="text1"/>
                <w:spacing w:val="8"/>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gov</w:t>
            </w:r>
            <w:r>
              <w:rPr>
                <w:rFonts w:hint="default" w:ascii="Times New Roman" w:hAnsi="Times New Roman" w:eastAsia="宋体" w:cs="Times New Roman"/>
                <w:color w:val="000000" w:themeColor="text1"/>
                <w:spacing w:val="8"/>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cn</w:t>
            </w:r>
            <w:r>
              <w:rPr>
                <w:rFonts w:hint="default" w:ascii="Times New Roman" w:hAnsi="Times New Roman" w:eastAsia="宋体" w:cs="Times New Roman"/>
                <w:color w:val="000000" w:themeColor="text1"/>
                <w:sz w:val="20"/>
                <w:szCs w:val="20"/>
                <w14:textFill>
                  <w14:solidFill>
                    <w14:schemeClr w14:val="tx1"/>
                  </w14:solidFill>
                </w14:textFill>
              </w:rPr>
              <w:fldChar w:fldCharType="end"/>
            </w:r>
            <w:r>
              <w:rPr>
                <w:rFonts w:hint="default" w:ascii="Times New Roman" w:hAnsi="Times New Roman" w:eastAsia="宋体" w:cs="Times New Roman"/>
                <w:color w:val="000000" w:themeColor="text1"/>
                <w:spacing w:val="8"/>
                <w:sz w:val="20"/>
                <w:szCs w:val="20"/>
                <w14:textFill>
                  <w14:solidFill>
                    <w14:schemeClr w14:val="tx1"/>
                  </w14:solidFill>
                </w14:textFill>
              </w:rPr>
              <w:t>)“政府采购严重违法失信行为记录名单”中</w:t>
            </w:r>
            <w:r>
              <w:rPr>
                <w:rFonts w:hint="default" w:ascii="Times New Roman" w:hAnsi="Times New Roman" w:eastAsia="宋体" w:cs="Times New Roman"/>
                <w:color w:val="000000" w:themeColor="text1"/>
                <w:spacing w:val="17"/>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9"/>
                <w:sz w:val="20"/>
                <w:szCs w:val="20"/>
                <w14:textFill>
                  <w14:solidFill>
                    <w14:schemeClr w14:val="tx1"/>
                  </w14:solidFill>
                </w14:textFill>
              </w:rPr>
              <w:t>的禁止参加政府采购活动期间(以采购代理机构于</w:t>
            </w:r>
            <w:r>
              <w:rPr>
                <w:rFonts w:hint="default" w:ascii="Times New Roman" w:hAnsi="Times New Roman" w:eastAsia="宋体" w:cs="Times New Roman"/>
                <w:color w:val="000000" w:themeColor="text1"/>
                <w:spacing w:val="8"/>
                <w:sz w:val="20"/>
                <w:szCs w:val="20"/>
                <w14:textFill>
                  <w14:solidFill>
                    <w14:schemeClr w14:val="tx1"/>
                  </w14:solidFill>
                </w14:textFill>
              </w:rPr>
              <w:t>响应文件截</w:t>
            </w:r>
          </w:p>
          <w:p w14:paraId="2447AF5A">
            <w:pPr>
              <w:spacing w:line="296" w:lineRule="auto"/>
              <w:ind w:left="111" w:right="104" w:firstLine="1"/>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止日当天在“信用中国”网站</w:t>
            </w:r>
            <w:r>
              <w:rPr>
                <w:rFonts w:hint="default" w:ascii="Times New Roman" w:hAnsi="Times New Roman" w:eastAsia="宋体" w:cs="Times New Roman"/>
                <w:color w:val="000000" w:themeColor="text1"/>
                <w:spacing w:val="58"/>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10"/>
                <w:sz w:val="20"/>
                <w:szCs w:val="2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0"/>
                <w:szCs w:val="20"/>
                <w14:textFill>
                  <w14:solidFill>
                    <w14:schemeClr w14:val="tx1"/>
                  </w14:solidFill>
                </w14:textFill>
              </w:rPr>
              <w:t>www</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creditchina</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gov</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cn</w:t>
            </w:r>
            <w:r>
              <w:rPr>
                <w:rFonts w:hint="default" w:ascii="Times New Roman" w:hAnsi="Times New Roman" w:eastAsia="宋体" w:cs="Times New Roman"/>
                <w:color w:val="000000" w:themeColor="text1"/>
                <w:sz w:val="20"/>
                <w:szCs w:val="20"/>
                <w14:textFill>
                  <w14:solidFill>
                    <w14:schemeClr w14:val="tx1"/>
                  </w14:solidFill>
                </w14:textFill>
              </w:rPr>
              <w:fldChar w:fldCharType="end"/>
            </w:r>
            <w:r>
              <w:rPr>
                <w:rFonts w:hint="default" w:ascii="Times New Roman" w:hAnsi="Times New Roman" w:eastAsia="宋体" w:cs="Times New Roman"/>
                <w:color w:val="000000" w:themeColor="text1"/>
                <w:spacing w:val="10"/>
                <w:sz w:val="20"/>
                <w:szCs w:val="20"/>
                <w14:textFill>
                  <w14:solidFill>
                    <w14:schemeClr w14:val="tx1"/>
                  </w14:solidFill>
                </w14:textFill>
              </w:rPr>
              <w:t>)及</w:t>
            </w:r>
            <w:r>
              <w:rPr>
                <w:rFonts w:hint="default" w:ascii="Times New Roman" w:hAnsi="Times New Roman" w:eastAsia="宋体" w:cs="Times New Roman"/>
                <w:color w:val="000000" w:themeColor="text1"/>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10"/>
                <w:sz w:val="20"/>
                <w:szCs w:val="20"/>
                <w14:textFill>
                  <w14:solidFill>
                    <w14:schemeClr w14:val="tx1"/>
                  </w14:solidFill>
                </w14:textFill>
              </w:rPr>
              <w:t>中国政府采购网(</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0"/>
                <w:szCs w:val="20"/>
                <w14:textFill>
                  <w14:solidFill>
                    <w14:schemeClr w14:val="tx1"/>
                  </w14:solidFill>
                </w14:textFill>
              </w:rPr>
              <w:t>www</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ccgp</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gov</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cn</w:t>
            </w:r>
            <w:r>
              <w:rPr>
                <w:rFonts w:hint="default" w:ascii="Times New Roman" w:hAnsi="Times New Roman" w:eastAsia="宋体" w:cs="Times New Roman"/>
                <w:color w:val="000000" w:themeColor="text1"/>
                <w:sz w:val="20"/>
                <w:szCs w:val="20"/>
                <w14:textFill>
                  <w14:solidFill>
                    <w14:schemeClr w14:val="tx1"/>
                  </w14:solidFill>
                </w14:textFill>
              </w:rPr>
              <w:fldChar w:fldCharType="end"/>
            </w:r>
            <w:r>
              <w:rPr>
                <w:rFonts w:hint="default" w:ascii="Times New Roman" w:hAnsi="Times New Roman" w:eastAsia="宋体" w:cs="Times New Roman"/>
                <w:color w:val="000000" w:themeColor="text1"/>
                <w:spacing w:val="10"/>
                <w:sz w:val="20"/>
                <w:szCs w:val="20"/>
                <w14:textFill>
                  <w14:solidFill>
                    <w14:schemeClr w14:val="tx1"/>
                  </w14:solidFill>
                </w14:textFill>
              </w:rPr>
              <w:t>)查询结果为准，如相关失信</w:t>
            </w:r>
            <w:r>
              <w:rPr>
                <w:rFonts w:hint="default" w:ascii="Times New Roman" w:hAnsi="Times New Roman" w:eastAsia="宋体" w:cs="Times New Roman"/>
                <w:color w:val="000000" w:themeColor="text1"/>
                <w:spacing w:val="7"/>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记录已失效，供应商也需提供相关证明资料) ；</w:t>
            </w:r>
          </w:p>
        </w:tc>
        <w:tc>
          <w:tcPr>
            <w:tcW w:w="782" w:type="dxa"/>
            <w:vAlign w:val="top"/>
          </w:tcPr>
          <w:p w14:paraId="477AE9E2">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58559C8D">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06E8A21C">
            <w:pPr>
              <w:pStyle w:val="15"/>
              <w:rPr>
                <w:rFonts w:hint="default" w:ascii="Times New Roman" w:hAnsi="Times New Roman" w:cs="Times New Roman"/>
                <w:color w:val="000000" w:themeColor="text1"/>
                <w14:textFill>
                  <w14:solidFill>
                    <w14:schemeClr w14:val="tx1"/>
                  </w14:solidFill>
                </w14:textFill>
              </w:rPr>
            </w:pPr>
          </w:p>
        </w:tc>
      </w:tr>
      <w:tr w14:paraId="33623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04" w:type="dxa"/>
            <w:vAlign w:val="center"/>
          </w:tcPr>
          <w:p w14:paraId="322ADD19">
            <w:pPr>
              <w:spacing w:before="248" w:line="269"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7</w:t>
            </w:r>
          </w:p>
        </w:tc>
        <w:tc>
          <w:tcPr>
            <w:tcW w:w="5970" w:type="dxa"/>
            <w:vAlign w:val="top"/>
          </w:tcPr>
          <w:p w14:paraId="3F90B64E">
            <w:pPr>
              <w:spacing w:before="136" w:line="227" w:lineRule="auto"/>
              <w:ind w:left="113"/>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提供本单位在参加政府采购活动中前三年内</w:t>
            </w:r>
            <w:r>
              <w:rPr>
                <w:rFonts w:hint="default" w:ascii="Times New Roman" w:hAnsi="Times New Roman" w:eastAsia="宋体" w:cs="Times New Roman"/>
                <w:color w:val="000000" w:themeColor="text1"/>
                <w:spacing w:val="9"/>
                <w:sz w:val="20"/>
                <w:szCs w:val="20"/>
                <w14:textFill>
                  <w14:solidFill>
                    <w14:schemeClr w14:val="tx1"/>
                  </w14:solidFill>
                </w14:textFill>
              </w:rPr>
              <w:t>无重大违法记录的</w:t>
            </w:r>
          </w:p>
          <w:p w14:paraId="38F32E28">
            <w:pPr>
              <w:spacing w:before="113" w:line="228" w:lineRule="auto"/>
              <w:ind w:left="112"/>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承诺声明函；</w:t>
            </w:r>
          </w:p>
        </w:tc>
        <w:tc>
          <w:tcPr>
            <w:tcW w:w="782" w:type="dxa"/>
            <w:vAlign w:val="top"/>
          </w:tcPr>
          <w:p w14:paraId="1EA93BCF">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45D304CC">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611EFADA">
            <w:pPr>
              <w:pStyle w:val="15"/>
              <w:rPr>
                <w:rFonts w:hint="default" w:ascii="Times New Roman" w:hAnsi="Times New Roman" w:cs="Times New Roman"/>
                <w:color w:val="000000" w:themeColor="text1"/>
                <w14:textFill>
                  <w14:solidFill>
                    <w14:schemeClr w14:val="tx1"/>
                  </w14:solidFill>
                </w14:textFill>
              </w:rPr>
            </w:pPr>
          </w:p>
        </w:tc>
      </w:tr>
      <w:tr w14:paraId="69856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04" w:type="dxa"/>
            <w:vAlign w:val="center"/>
          </w:tcPr>
          <w:p w14:paraId="6000C3FD">
            <w:pPr>
              <w:spacing w:before="138" w:line="268"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8</w:t>
            </w:r>
          </w:p>
        </w:tc>
        <w:tc>
          <w:tcPr>
            <w:tcW w:w="5970" w:type="dxa"/>
            <w:vAlign w:val="top"/>
          </w:tcPr>
          <w:p w14:paraId="2160E88F">
            <w:pPr>
              <w:spacing w:before="208" w:line="227" w:lineRule="auto"/>
              <w:ind w:right="16"/>
              <w:jc w:val="righ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投标单位（供应商）提供针对本次项目《反商业贿赂承诺书》；</w:t>
            </w:r>
          </w:p>
        </w:tc>
        <w:tc>
          <w:tcPr>
            <w:tcW w:w="782" w:type="dxa"/>
            <w:vAlign w:val="top"/>
          </w:tcPr>
          <w:p w14:paraId="44133F42">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5EDB608D">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036B414A">
            <w:pPr>
              <w:pStyle w:val="15"/>
              <w:rPr>
                <w:rFonts w:hint="default" w:ascii="Times New Roman" w:hAnsi="Times New Roman" w:cs="Times New Roman"/>
                <w:color w:val="000000" w:themeColor="text1"/>
                <w14:textFill>
                  <w14:solidFill>
                    <w14:schemeClr w14:val="tx1"/>
                  </w14:solidFill>
                </w14:textFill>
              </w:rPr>
            </w:pPr>
          </w:p>
        </w:tc>
      </w:tr>
      <w:tr w14:paraId="2CB95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4" w:type="dxa"/>
            <w:vAlign w:val="center"/>
          </w:tcPr>
          <w:p w14:paraId="740A1904">
            <w:pPr>
              <w:spacing w:before="96" w:line="269"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9</w:t>
            </w:r>
          </w:p>
        </w:tc>
        <w:tc>
          <w:tcPr>
            <w:tcW w:w="5970" w:type="dxa"/>
            <w:vAlign w:val="top"/>
          </w:tcPr>
          <w:p w14:paraId="1438805D">
            <w:pPr>
              <w:spacing w:before="163" w:line="228" w:lineRule="auto"/>
              <w:ind w:left="111"/>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缴纳投标保证金的有效凭证；</w:t>
            </w:r>
          </w:p>
        </w:tc>
        <w:tc>
          <w:tcPr>
            <w:tcW w:w="782" w:type="dxa"/>
            <w:vAlign w:val="top"/>
          </w:tcPr>
          <w:p w14:paraId="78561538">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2EB41640">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011E46F7">
            <w:pPr>
              <w:pStyle w:val="15"/>
              <w:rPr>
                <w:rFonts w:hint="default" w:ascii="Times New Roman" w:hAnsi="Times New Roman" w:cs="Times New Roman"/>
                <w:color w:val="000000" w:themeColor="text1"/>
                <w14:textFill>
                  <w14:solidFill>
                    <w14:schemeClr w14:val="tx1"/>
                  </w14:solidFill>
                </w14:textFill>
              </w:rPr>
            </w:pPr>
          </w:p>
        </w:tc>
      </w:tr>
      <w:tr w14:paraId="1D597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4" w:type="dxa"/>
            <w:vAlign w:val="center"/>
          </w:tcPr>
          <w:p w14:paraId="2933D6BC">
            <w:pPr>
              <w:spacing w:before="96" w:line="268"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position w:val="1"/>
                <w:sz w:val="20"/>
                <w:szCs w:val="20"/>
                <w14:textFill>
                  <w14:solidFill>
                    <w14:schemeClr w14:val="tx1"/>
                  </w14:solidFill>
                </w14:textFill>
              </w:rPr>
              <w:t>10</w:t>
            </w:r>
          </w:p>
        </w:tc>
        <w:tc>
          <w:tcPr>
            <w:tcW w:w="5970" w:type="dxa"/>
            <w:vAlign w:val="top"/>
          </w:tcPr>
          <w:p w14:paraId="18720042">
            <w:pPr>
              <w:spacing w:before="165" w:line="228" w:lineRule="auto"/>
              <w:ind w:left="132"/>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中小企业声明函。</w:t>
            </w:r>
          </w:p>
        </w:tc>
        <w:tc>
          <w:tcPr>
            <w:tcW w:w="782" w:type="dxa"/>
            <w:vAlign w:val="top"/>
          </w:tcPr>
          <w:p w14:paraId="1B2CC101">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2B4D7E54">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2278091D">
            <w:pPr>
              <w:pStyle w:val="15"/>
              <w:rPr>
                <w:rFonts w:hint="default" w:ascii="Times New Roman" w:hAnsi="Times New Roman" w:cs="Times New Roman"/>
                <w:color w:val="000000" w:themeColor="text1"/>
                <w14:textFill>
                  <w14:solidFill>
                    <w14:schemeClr w14:val="tx1"/>
                  </w14:solidFill>
                </w14:textFill>
              </w:rPr>
            </w:pPr>
          </w:p>
        </w:tc>
      </w:tr>
      <w:tr w14:paraId="52AD6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4" w:type="dxa"/>
            <w:vAlign w:val="top"/>
          </w:tcPr>
          <w:p w14:paraId="5302E844">
            <w:pPr>
              <w:pStyle w:val="15"/>
              <w:rPr>
                <w:rFonts w:hint="default" w:ascii="Times New Roman" w:hAnsi="Times New Roman" w:cs="Times New Roman"/>
                <w:color w:val="000000" w:themeColor="text1"/>
                <w14:textFill>
                  <w14:solidFill>
                    <w14:schemeClr w14:val="tx1"/>
                  </w14:solidFill>
                </w14:textFill>
              </w:rPr>
            </w:pPr>
          </w:p>
        </w:tc>
        <w:tc>
          <w:tcPr>
            <w:tcW w:w="5970" w:type="dxa"/>
            <w:vAlign w:val="top"/>
          </w:tcPr>
          <w:p w14:paraId="58F83925">
            <w:pPr>
              <w:spacing w:before="95" w:line="229" w:lineRule="auto"/>
              <w:ind w:left="117"/>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结论</w:t>
            </w:r>
          </w:p>
        </w:tc>
        <w:tc>
          <w:tcPr>
            <w:tcW w:w="782" w:type="dxa"/>
            <w:vAlign w:val="top"/>
          </w:tcPr>
          <w:p w14:paraId="436A59D9">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150A5CAE">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1F7F97B0">
            <w:pPr>
              <w:pStyle w:val="15"/>
              <w:rPr>
                <w:rFonts w:hint="default" w:ascii="Times New Roman" w:hAnsi="Times New Roman" w:cs="Times New Roman"/>
                <w:color w:val="000000" w:themeColor="text1"/>
                <w14:textFill>
                  <w14:solidFill>
                    <w14:schemeClr w14:val="tx1"/>
                  </w14:solidFill>
                </w14:textFill>
              </w:rPr>
            </w:pPr>
          </w:p>
        </w:tc>
      </w:tr>
    </w:tbl>
    <w:p w14:paraId="7D8253EF">
      <w:pPr>
        <w:spacing w:before="35" w:line="377" w:lineRule="auto"/>
        <w:ind w:left="1" w:hanging="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注：★</w:t>
      </w:r>
      <w:r>
        <w:rPr>
          <w:rFonts w:hint="default" w:ascii="Times New Roman" w:hAnsi="Times New Roman" w:eastAsia="宋体" w:cs="Times New Roman"/>
          <w:b/>
          <w:bCs/>
          <w:color w:val="000000" w:themeColor="text1"/>
          <w:spacing w:val="7"/>
          <w:sz w:val="23"/>
          <w:szCs w:val="23"/>
          <w14:textFill>
            <w14:solidFill>
              <w14:schemeClr w14:val="tx1"/>
            </w14:solidFill>
          </w14:textFill>
        </w:rPr>
        <w:t>备注：如果投标文件中有一项未通过上述审查标准，评标委员会将认定整个投标</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bookmarkStart w:id="67" w:name="bookmark53"/>
      <w:bookmarkEnd w:id="67"/>
      <w:r>
        <w:rPr>
          <w:rFonts w:hint="default" w:ascii="Times New Roman" w:hAnsi="Times New Roman" w:eastAsia="宋体" w:cs="Times New Roman"/>
          <w:b/>
          <w:bCs/>
          <w:color w:val="000000" w:themeColor="text1"/>
          <w:spacing w:val="7"/>
          <w:sz w:val="23"/>
          <w:szCs w:val="23"/>
          <w14:textFill>
            <w14:solidFill>
              <w14:schemeClr w14:val="tx1"/>
            </w14:solidFill>
          </w14:textFill>
        </w:rPr>
        <w:t>文件未响应磋商文件而予以废标处理。</w:t>
      </w:r>
    </w:p>
    <w:p w14:paraId="56BC691B">
      <w:pPr>
        <w:spacing w:before="72" w:line="227" w:lineRule="auto"/>
        <w:ind w:left="1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  《中华人民共和国政府采购法》</w:t>
      </w:r>
    </w:p>
    <w:p w14:paraId="057407C5">
      <w:pPr>
        <w:spacing w:before="193"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2.  《政府采购竞争性磋商采购方式管理暂行办法》</w:t>
      </w:r>
    </w:p>
    <w:p w14:paraId="6EAE8008">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5" w:type="default"/>
          <w:pgSz w:w="11906" w:h="16838"/>
          <w:pgMar w:top="1431" w:right="1386" w:bottom="1291" w:left="1425" w:header="0" w:footer="1061" w:gutter="0"/>
          <w:pgNumType w:fmt="decimal"/>
          <w:cols w:space="720" w:num="1"/>
        </w:sectPr>
      </w:pPr>
    </w:p>
    <w:p w14:paraId="3B746C55">
      <w:pPr>
        <w:spacing w:before="120" w:line="225" w:lineRule="auto"/>
        <w:ind w:left="2932"/>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6"/>
          <w:sz w:val="31"/>
          <w:szCs w:val="31"/>
          <w14:textFill>
            <w14:solidFill>
              <w14:schemeClr w14:val="tx1"/>
            </w14:solidFill>
          </w14:textFill>
        </w:rPr>
        <w:t>初步评审—符合性审查</w:t>
      </w:r>
    </w:p>
    <w:p w14:paraId="7DED18A7">
      <w:pPr>
        <w:spacing w:before="4"/>
        <w:rPr>
          <w:rFonts w:hint="default" w:ascii="Times New Roman" w:hAnsi="Times New Roman" w:cs="Times New Roman"/>
          <w:color w:val="000000" w:themeColor="text1"/>
          <w14:textFill>
            <w14:solidFill>
              <w14:schemeClr w14:val="tx1"/>
            </w14:solidFill>
          </w14:textFill>
        </w:rPr>
      </w:pPr>
    </w:p>
    <w:tbl>
      <w:tblPr>
        <w:tblStyle w:val="14"/>
        <w:tblW w:w="904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7170"/>
        <w:gridCol w:w="1021"/>
      </w:tblGrid>
      <w:tr w14:paraId="32BC7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022" w:type="dxa"/>
            <w:gridSpan w:val="2"/>
            <w:vAlign w:val="top"/>
          </w:tcPr>
          <w:p w14:paraId="46841C94">
            <w:pPr>
              <w:spacing w:before="234" w:line="227" w:lineRule="auto"/>
              <w:ind w:left="354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评审内容</w:t>
            </w:r>
          </w:p>
        </w:tc>
        <w:tc>
          <w:tcPr>
            <w:tcW w:w="1021" w:type="dxa"/>
            <w:vAlign w:val="top"/>
          </w:tcPr>
          <w:p w14:paraId="2D13B870">
            <w:pPr>
              <w:spacing w:before="39" w:line="228" w:lineRule="auto"/>
              <w:ind w:left="15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评审意</w:t>
            </w:r>
          </w:p>
          <w:p w14:paraId="462918AE">
            <w:pPr>
              <w:spacing w:before="105" w:line="227" w:lineRule="auto"/>
              <w:ind w:left="4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见</w:t>
            </w:r>
          </w:p>
        </w:tc>
      </w:tr>
      <w:tr w14:paraId="2B42F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52" w:type="dxa"/>
            <w:vAlign w:val="top"/>
          </w:tcPr>
          <w:p w14:paraId="401F2B27">
            <w:pPr>
              <w:spacing w:before="228" w:line="229" w:lineRule="auto"/>
              <w:ind w:left="1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序号</w:t>
            </w:r>
          </w:p>
        </w:tc>
        <w:tc>
          <w:tcPr>
            <w:tcW w:w="7170" w:type="dxa"/>
            <w:vAlign w:val="top"/>
          </w:tcPr>
          <w:p w14:paraId="07ED0A69">
            <w:pPr>
              <w:pStyle w:val="15"/>
              <w:rPr>
                <w:rFonts w:hint="default" w:ascii="Times New Roman" w:hAnsi="Times New Roman" w:cs="Times New Roman"/>
                <w:color w:val="000000" w:themeColor="text1"/>
                <w14:textFill>
                  <w14:solidFill>
                    <w14:schemeClr w14:val="tx1"/>
                  </w14:solidFill>
                </w14:textFill>
              </w:rPr>
            </w:pPr>
          </w:p>
        </w:tc>
        <w:tc>
          <w:tcPr>
            <w:tcW w:w="1021" w:type="dxa"/>
            <w:vAlign w:val="top"/>
          </w:tcPr>
          <w:p w14:paraId="6629887E">
            <w:pPr>
              <w:spacing w:before="36" w:line="295" w:lineRule="auto"/>
              <w:ind w:left="397" w:right="149" w:hanging="23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是否合</w:t>
            </w:r>
            <w:r>
              <w:rPr>
                <w:rFonts w:hint="default" w:ascii="Times New Roman" w:hAnsi="Times New Roman" w:eastAsia="宋体" w:cs="Times New Roman"/>
                <w:color w:val="000000" w:themeColor="text1"/>
                <w:sz w:val="23"/>
                <w:szCs w:val="23"/>
                <w14:textFill>
                  <w14:solidFill>
                    <w14:schemeClr w14:val="tx1"/>
                  </w14:solidFill>
                </w14:textFill>
              </w:rPr>
              <w:t xml:space="preserve"> 格</w:t>
            </w:r>
          </w:p>
        </w:tc>
      </w:tr>
      <w:tr w14:paraId="13D21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852" w:type="dxa"/>
            <w:vAlign w:val="top"/>
          </w:tcPr>
          <w:p w14:paraId="13A4E5B1">
            <w:pPr>
              <w:pStyle w:val="15"/>
              <w:spacing w:line="348" w:lineRule="auto"/>
              <w:rPr>
                <w:rFonts w:hint="default" w:ascii="Times New Roman" w:hAnsi="Times New Roman" w:cs="Times New Roman"/>
                <w:color w:val="000000" w:themeColor="text1"/>
                <w14:textFill>
                  <w14:solidFill>
                    <w14:schemeClr w14:val="tx1"/>
                  </w14:solidFill>
                </w14:textFill>
              </w:rPr>
            </w:pPr>
          </w:p>
          <w:p w14:paraId="199A2772">
            <w:pPr>
              <w:spacing w:before="75" w:line="310" w:lineRule="exact"/>
              <w:ind w:left="3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1</w:t>
            </w:r>
          </w:p>
        </w:tc>
        <w:tc>
          <w:tcPr>
            <w:tcW w:w="7170" w:type="dxa"/>
            <w:vAlign w:val="top"/>
          </w:tcPr>
          <w:p w14:paraId="27D28A2F">
            <w:pPr>
              <w:pStyle w:val="15"/>
              <w:spacing w:line="349" w:lineRule="auto"/>
              <w:jc w:val="both"/>
              <w:rPr>
                <w:rFonts w:hint="default" w:ascii="Times New Roman" w:hAnsi="Times New Roman" w:cs="Times New Roman"/>
                <w:color w:val="000000" w:themeColor="text1"/>
                <w14:textFill>
                  <w14:solidFill>
                    <w14:schemeClr w14:val="tx1"/>
                  </w14:solidFill>
                </w14:textFill>
              </w:rPr>
            </w:pPr>
          </w:p>
          <w:p w14:paraId="34E5261F">
            <w:pPr>
              <w:spacing w:before="74" w:line="295" w:lineRule="auto"/>
              <w:ind w:left="116" w:right="103"/>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未按规定由投标人的法定代表人或投标投标人代表签字，或未加盖</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投标投标人公章的，或签字人未经法定代表人有效授权委托的；</w:t>
            </w:r>
          </w:p>
        </w:tc>
        <w:tc>
          <w:tcPr>
            <w:tcW w:w="1021" w:type="dxa"/>
            <w:vAlign w:val="top"/>
          </w:tcPr>
          <w:p w14:paraId="4CC6F313">
            <w:pPr>
              <w:pStyle w:val="15"/>
              <w:jc w:val="both"/>
              <w:rPr>
                <w:rFonts w:hint="default" w:ascii="Times New Roman" w:hAnsi="Times New Roman" w:cs="Times New Roman"/>
                <w:color w:val="000000" w:themeColor="text1"/>
                <w14:textFill>
                  <w14:solidFill>
                    <w14:schemeClr w14:val="tx1"/>
                  </w14:solidFill>
                </w14:textFill>
              </w:rPr>
            </w:pPr>
          </w:p>
        </w:tc>
      </w:tr>
      <w:tr w14:paraId="2C5AB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52" w:type="dxa"/>
            <w:vAlign w:val="top"/>
          </w:tcPr>
          <w:p w14:paraId="2209724D">
            <w:pPr>
              <w:spacing w:before="94" w:line="310" w:lineRule="exact"/>
              <w:ind w:left="3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2</w:t>
            </w:r>
          </w:p>
        </w:tc>
        <w:tc>
          <w:tcPr>
            <w:tcW w:w="7170" w:type="dxa"/>
            <w:vAlign w:val="top"/>
          </w:tcPr>
          <w:p w14:paraId="2F8802C5">
            <w:pPr>
              <w:spacing w:before="95" w:line="227" w:lineRule="auto"/>
              <w:ind w:left="116"/>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投标有效期不满足磋商文件要求的；</w:t>
            </w:r>
          </w:p>
        </w:tc>
        <w:tc>
          <w:tcPr>
            <w:tcW w:w="1021" w:type="dxa"/>
            <w:vAlign w:val="top"/>
          </w:tcPr>
          <w:p w14:paraId="52B2C6D6">
            <w:pPr>
              <w:pStyle w:val="15"/>
              <w:rPr>
                <w:rFonts w:hint="default" w:ascii="Times New Roman" w:hAnsi="Times New Roman" w:cs="Times New Roman"/>
                <w:color w:val="000000" w:themeColor="text1"/>
                <w14:textFill>
                  <w14:solidFill>
                    <w14:schemeClr w14:val="tx1"/>
                  </w14:solidFill>
                </w14:textFill>
              </w:rPr>
            </w:pPr>
          </w:p>
        </w:tc>
      </w:tr>
      <w:tr w14:paraId="12E55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52" w:type="dxa"/>
            <w:vAlign w:val="top"/>
          </w:tcPr>
          <w:p w14:paraId="5136512F">
            <w:pPr>
              <w:spacing w:before="182" w:line="309" w:lineRule="exact"/>
              <w:ind w:left="3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3</w:t>
            </w:r>
          </w:p>
        </w:tc>
        <w:tc>
          <w:tcPr>
            <w:tcW w:w="7170" w:type="dxa"/>
            <w:vAlign w:val="top"/>
          </w:tcPr>
          <w:p w14:paraId="24A69C9D">
            <w:pPr>
              <w:spacing w:before="182" w:line="226" w:lineRule="auto"/>
              <w:ind w:left="1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投标人提交的投标报价高于最高投标限价的；</w:t>
            </w:r>
          </w:p>
        </w:tc>
        <w:tc>
          <w:tcPr>
            <w:tcW w:w="1021" w:type="dxa"/>
            <w:vAlign w:val="top"/>
          </w:tcPr>
          <w:p w14:paraId="07128678">
            <w:pPr>
              <w:pStyle w:val="15"/>
              <w:rPr>
                <w:rFonts w:hint="default" w:ascii="Times New Roman" w:hAnsi="Times New Roman" w:cs="Times New Roman"/>
                <w:color w:val="000000" w:themeColor="text1"/>
                <w14:textFill>
                  <w14:solidFill>
                    <w14:schemeClr w14:val="tx1"/>
                  </w14:solidFill>
                </w14:textFill>
              </w:rPr>
            </w:pPr>
          </w:p>
        </w:tc>
      </w:tr>
      <w:tr w14:paraId="5656D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7B03A7C2">
            <w:pPr>
              <w:spacing w:before="114" w:line="310" w:lineRule="exact"/>
              <w:ind w:left="3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4</w:t>
            </w:r>
          </w:p>
        </w:tc>
        <w:tc>
          <w:tcPr>
            <w:tcW w:w="7170" w:type="dxa"/>
            <w:vAlign w:val="top"/>
          </w:tcPr>
          <w:p w14:paraId="189E6828">
            <w:pPr>
              <w:spacing w:before="115" w:line="227" w:lineRule="auto"/>
              <w:ind w:left="12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响应文件付款方式不能满足磋商文件要求的；</w:t>
            </w:r>
          </w:p>
        </w:tc>
        <w:tc>
          <w:tcPr>
            <w:tcW w:w="1021" w:type="dxa"/>
            <w:vAlign w:val="top"/>
          </w:tcPr>
          <w:p w14:paraId="61BD4815">
            <w:pPr>
              <w:pStyle w:val="15"/>
              <w:rPr>
                <w:rFonts w:hint="default" w:ascii="Times New Roman" w:hAnsi="Times New Roman" w:cs="Times New Roman"/>
                <w:color w:val="000000" w:themeColor="text1"/>
                <w14:textFill>
                  <w14:solidFill>
                    <w14:schemeClr w14:val="tx1"/>
                  </w14:solidFill>
                </w14:textFill>
              </w:rPr>
            </w:pPr>
          </w:p>
        </w:tc>
      </w:tr>
      <w:tr w14:paraId="58AB4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52" w:type="dxa"/>
            <w:vAlign w:val="top"/>
          </w:tcPr>
          <w:p w14:paraId="21D7966B">
            <w:pPr>
              <w:spacing w:before="255" w:line="308" w:lineRule="exact"/>
              <w:ind w:left="3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5</w:t>
            </w:r>
          </w:p>
        </w:tc>
        <w:tc>
          <w:tcPr>
            <w:tcW w:w="7170" w:type="dxa"/>
            <w:vAlign w:val="top"/>
          </w:tcPr>
          <w:p w14:paraId="7C38D910">
            <w:pPr>
              <w:spacing w:before="60" w:line="305" w:lineRule="auto"/>
              <w:ind w:left="118" w:right="220" w:firstLine="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响应文件的关键内容字迹模糊、无法辨认的,或者响应文件中经修</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正的内容字迹模糊难以辩认或者修改处未按规定签名盖章的；</w:t>
            </w:r>
          </w:p>
        </w:tc>
        <w:tc>
          <w:tcPr>
            <w:tcW w:w="1021" w:type="dxa"/>
            <w:vAlign w:val="top"/>
          </w:tcPr>
          <w:p w14:paraId="45915119">
            <w:pPr>
              <w:pStyle w:val="15"/>
              <w:rPr>
                <w:rFonts w:hint="default" w:ascii="Times New Roman" w:hAnsi="Times New Roman" w:cs="Times New Roman"/>
                <w:color w:val="000000" w:themeColor="text1"/>
                <w14:textFill>
                  <w14:solidFill>
                    <w14:schemeClr w14:val="tx1"/>
                  </w14:solidFill>
                </w14:textFill>
              </w:rPr>
            </w:pPr>
          </w:p>
        </w:tc>
      </w:tr>
      <w:tr w14:paraId="0D443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52" w:type="dxa"/>
            <w:vAlign w:val="top"/>
          </w:tcPr>
          <w:p w14:paraId="5ADFD349">
            <w:pPr>
              <w:spacing w:before="233" w:line="309" w:lineRule="exact"/>
              <w:ind w:left="37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6</w:t>
            </w:r>
          </w:p>
        </w:tc>
        <w:tc>
          <w:tcPr>
            <w:tcW w:w="7170" w:type="dxa"/>
            <w:vAlign w:val="top"/>
          </w:tcPr>
          <w:p w14:paraId="4834EAAD">
            <w:pPr>
              <w:spacing w:before="38" w:line="295" w:lineRule="auto"/>
              <w:ind w:left="132" w:right="103" w:hanging="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投标有效期、交货期、供货范围等商务条款不能满足磋商文件要求</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8"/>
                <w:sz w:val="23"/>
                <w:szCs w:val="23"/>
                <w14:textFill>
                  <w14:solidFill>
                    <w14:schemeClr w14:val="tx1"/>
                  </w14:solidFill>
                </w14:textFill>
              </w:rPr>
              <w:t>的；</w:t>
            </w:r>
          </w:p>
        </w:tc>
        <w:tc>
          <w:tcPr>
            <w:tcW w:w="1021" w:type="dxa"/>
            <w:vAlign w:val="top"/>
          </w:tcPr>
          <w:p w14:paraId="3B6A4741">
            <w:pPr>
              <w:pStyle w:val="15"/>
              <w:rPr>
                <w:rFonts w:hint="default" w:ascii="Times New Roman" w:hAnsi="Times New Roman" w:cs="Times New Roman"/>
                <w:color w:val="000000" w:themeColor="text1"/>
                <w14:textFill>
                  <w14:solidFill>
                    <w14:schemeClr w14:val="tx1"/>
                  </w14:solidFill>
                </w14:textFill>
              </w:rPr>
            </w:pPr>
          </w:p>
        </w:tc>
      </w:tr>
      <w:tr w14:paraId="3F8BE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52" w:type="dxa"/>
            <w:vAlign w:val="top"/>
          </w:tcPr>
          <w:p w14:paraId="1A2D2015">
            <w:pPr>
              <w:spacing w:before="231" w:line="309" w:lineRule="exact"/>
              <w:ind w:left="3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7</w:t>
            </w:r>
          </w:p>
        </w:tc>
        <w:tc>
          <w:tcPr>
            <w:tcW w:w="7170" w:type="dxa"/>
            <w:vAlign w:val="top"/>
          </w:tcPr>
          <w:p w14:paraId="0D02019A">
            <w:pPr>
              <w:spacing w:before="36" w:line="295" w:lineRule="auto"/>
              <w:ind w:left="117" w:right="10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8"/>
                <w:sz w:val="23"/>
                <w:szCs w:val="23"/>
                <w14:textFill>
                  <w14:solidFill>
                    <w14:schemeClr w14:val="tx1"/>
                  </w14:solidFill>
                </w14:textFill>
              </w:rPr>
              <w:t>未实质性响应或者擅自改变招标文件要求或者响应文件有招标方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不能接受的附加条件的。</w:t>
            </w:r>
          </w:p>
        </w:tc>
        <w:tc>
          <w:tcPr>
            <w:tcW w:w="1021" w:type="dxa"/>
            <w:vAlign w:val="top"/>
          </w:tcPr>
          <w:p w14:paraId="16613BF5">
            <w:pPr>
              <w:pStyle w:val="15"/>
              <w:rPr>
                <w:rFonts w:hint="default" w:ascii="Times New Roman" w:hAnsi="Times New Roman" w:cs="Times New Roman"/>
                <w:color w:val="000000" w:themeColor="text1"/>
                <w14:textFill>
                  <w14:solidFill>
                    <w14:schemeClr w14:val="tx1"/>
                  </w14:solidFill>
                </w14:textFill>
              </w:rPr>
            </w:pPr>
          </w:p>
        </w:tc>
      </w:tr>
      <w:tr w14:paraId="5575A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022" w:type="dxa"/>
            <w:gridSpan w:val="2"/>
            <w:vAlign w:val="top"/>
          </w:tcPr>
          <w:p w14:paraId="1D1EAB10">
            <w:pPr>
              <w:spacing w:before="110" w:line="224" w:lineRule="auto"/>
              <w:ind w:left="54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结论：通过评审打“</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8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6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未通过评审打“×”</w:t>
            </w:r>
          </w:p>
        </w:tc>
        <w:tc>
          <w:tcPr>
            <w:tcW w:w="1021" w:type="dxa"/>
            <w:vAlign w:val="top"/>
          </w:tcPr>
          <w:p w14:paraId="38B1FF10">
            <w:pPr>
              <w:pStyle w:val="15"/>
              <w:rPr>
                <w:rFonts w:hint="default" w:ascii="Times New Roman" w:hAnsi="Times New Roman" w:cs="Times New Roman"/>
                <w:color w:val="000000" w:themeColor="text1"/>
                <w14:textFill>
                  <w14:solidFill>
                    <w14:schemeClr w14:val="tx1"/>
                  </w14:solidFill>
                </w14:textFill>
              </w:rPr>
            </w:pPr>
          </w:p>
        </w:tc>
      </w:tr>
    </w:tbl>
    <w:p w14:paraId="21CFDA7B">
      <w:pPr>
        <w:pStyle w:val="8"/>
        <w:spacing w:line="271" w:lineRule="auto"/>
        <w:rPr>
          <w:rFonts w:hint="default" w:ascii="Times New Roman" w:hAnsi="Times New Roman" w:cs="Times New Roman"/>
          <w:color w:val="000000" w:themeColor="text1"/>
          <w14:textFill>
            <w14:solidFill>
              <w14:schemeClr w14:val="tx1"/>
            </w14:solidFill>
          </w14:textFill>
        </w:rPr>
      </w:pPr>
    </w:p>
    <w:p w14:paraId="4803EFA4">
      <w:pPr>
        <w:spacing w:before="74"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说明：</w:t>
      </w:r>
    </w:p>
    <w:p w14:paraId="5E9CC016">
      <w:pPr>
        <w:spacing w:before="91" w:line="221" w:lineRule="auto"/>
        <w:ind w:left="3"/>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pacing w:val="-5"/>
          <w:sz w:val="22"/>
          <w:szCs w:val="22"/>
          <w14:textFill>
            <w14:solidFill>
              <w14:schemeClr w14:val="tx1"/>
            </w14:solidFill>
          </w14:textFill>
        </w:rPr>
        <w:t>（1）上述各项中用“</w:t>
      </w:r>
      <w:r>
        <w:rPr>
          <w:rFonts w:hint="default" w:ascii="Times New Roman" w:hAnsi="Times New Roman" w:eastAsia="宋体" w:cs="Times New Roman"/>
          <w:color w:val="000000" w:themeColor="text1"/>
          <w:spacing w:val="-36"/>
          <w:sz w:val="22"/>
          <w:szCs w:val="22"/>
          <w14:textFill>
            <w14:solidFill>
              <w14:schemeClr w14:val="tx1"/>
            </w14:solidFill>
          </w14:textFill>
        </w:rPr>
        <w:t xml:space="preserve"> </w:t>
      </w:r>
      <w:r>
        <w:rPr>
          <w:rFonts w:hint="default" w:ascii="Times New Roman" w:hAnsi="Times New Roman" w:eastAsia="宋体" w:cs="Times New Roman"/>
          <w:color w:val="000000" w:themeColor="text1"/>
          <w:spacing w:val="-5"/>
          <w:sz w:val="22"/>
          <w:szCs w:val="22"/>
          <w14:textFill>
            <w14:solidFill>
              <w14:schemeClr w14:val="tx1"/>
            </w14:solidFill>
          </w14:textFill>
        </w:rPr>
        <w:t>√</w:t>
      </w:r>
      <w:r>
        <w:rPr>
          <w:rFonts w:hint="default" w:ascii="Times New Roman" w:hAnsi="Times New Roman" w:eastAsia="宋体" w:cs="Times New Roman"/>
          <w:color w:val="000000" w:themeColor="text1"/>
          <w:spacing w:val="-83"/>
          <w:sz w:val="22"/>
          <w:szCs w:val="22"/>
          <w14:textFill>
            <w14:solidFill>
              <w14:schemeClr w14:val="tx1"/>
            </w14:solidFill>
          </w14:textFill>
        </w:rPr>
        <w:t xml:space="preserve"> </w:t>
      </w:r>
      <w:r>
        <w:rPr>
          <w:rFonts w:hint="default" w:ascii="Times New Roman" w:hAnsi="Times New Roman" w:eastAsia="宋体" w:cs="Times New Roman"/>
          <w:color w:val="000000" w:themeColor="text1"/>
          <w:spacing w:val="-5"/>
          <w:sz w:val="22"/>
          <w:szCs w:val="22"/>
          <w14:textFill>
            <w14:solidFill>
              <w14:schemeClr w14:val="tx1"/>
            </w14:solidFill>
          </w14:textFill>
        </w:rPr>
        <w:t>”表示是，“×”表示否；</w:t>
      </w:r>
    </w:p>
    <w:p w14:paraId="7827662A">
      <w:pPr>
        <w:spacing w:before="97" w:line="261" w:lineRule="auto"/>
        <w:ind w:right="25" w:firstLine="2"/>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（2）上述各项中如有一项为“×”,则结论为“不通过</w:t>
      </w:r>
      <w:r>
        <w:rPr>
          <w:rFonts w:hint="default" w:ascii="Times New Roman" w:hAnsi="Times New Roman" w:eastAsia="宋体" w:cs="Times New Roman"/>
          <w:color w:val="000000" w:themeColor="text1"/>
          <w:spacing w:val="-64"/>
          <w:sz w:val="22"/>
          <w:szCs w:val="22"/>
          <w14:textFill>
            <w14:solidFill>
              <w14:schemeClr w14:val="tx1"/>
            </w14:solidFill>
          </w14:textFill>
        </w:rPr>
        <w:t xml:space="preserve"> </w:t>
      </w:r>
      <w:r>
        <w:rPr>
          <w:rFonts w:hint="default" w:ascii="Times New Roman" w:hAnsi="Times New Roman" w:eastAsia="宋体" w:cs="Times New Roman"/>
          <w:color w:val="000000" w:themeColor="text1"/>
          <w:sz w:val="22"/>
          <w:szCs w:val="22"/>
          <w14:textFill>
            <w14:solidFill>
              <w14:schemeClr w14:val="tx1"/>
            </w14:solidFill>
          </w14:textFill>
        </w:rPr>
        <w:t>”，表示该响应文件中存在重大偏差， 不能通过初步评审；评委对某一分项评审认为不合格时，必须</w:t>
      </w:r>
      <w:r>
        <w:rPr>
          <w:rFonts w:hint="default" w:ascii="Times New Roman" w:hAnsi="Times New Roman" w:eastAsia="宋体" w:cs="Times New Roman"/>
          <w:color w:val="000000" w:themeColor="text1"/>
          <w:spacing w:val="-1"/>
          <w:sz w:val="22"/>
          <w:szCs w:val="22"/>
          <w14:textFill>
            <w14:solidFill>
              <w14:schemeClr w14:val="tx1"/>
            </w14:solidFill>
          </w14:textFill>
        </w:rPr>
        <w:t>要写明原因。</w:t>
      </w:r>
    </w:p>
    <w:p w14:paraId="50F15AC8">
      <w:pPr>
        <w:spacing w:before="97" w:line="220" w:lineRule="auto"/>
        <w:ind w:left="3"/>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（3）磋商文件最终合格与否，以所有评委的评审意见中少数服</w:t>
      </w:r>
      <w:r>
        <w:rPr>
          <w:rFonts w:hint="default" w:ascii="Times New Roman" w:hAnsi="Times New Roman" w:eastAsia="宋体" w:cs="Times New Roman"/>
          <w:color w:val="000000" w:themeColor="text1"/>
          <w:spacing w:val="-1"/>
          <w:sz w:val="22"/>
          <w:szCs w:val="22"/>
          <w14:textFill>
            <w14:solidFill>
              <w14:schemeClr w14:val="tx1"/>
            </w14:solidFill>
          </w14:textFill>
        </w:rPr>
        <w:t>从多数为原则定论。</w:t>
      </w:r>
    </w:p>
    <w:p w14:paraId="5ED730AB">
      <w:pPr>
        <w:spacing w:before="98" w:line="304" w:lineRule="auto"/>
        <w:ind w:left="1" w:hanging="1"/>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z w:val="22"/>
          <w:szCs w:val="22"/>
          <w14:textFill>
            <w14:solidFill>
              <w14:schemeClr w14:val="tx1"/>
            </w14:solidFill>
          </w14:textFill>
        </w:rPr>
        <w:t>备注：如果磋商文件中有一项未通过上述审查标准</w:t>
      </w:r>
      <w:r>
        <w:rPr>
          <w:rFonts w:hint="default" w:ascii="Times New Roman" w:hAnsi="Times New Roman" w:eastAsia="宋体" w:cs="Times New Roman"/>
          <w:b/>
          <w:bCs/>
          <w:color w:val="000000" w:themeColor="text1"/>
          <w:spacing w:val="-1"/>
          <w:sz w:val="22"/>
          <w:szCs w:val="22"/>
          <w14:textFill>
            <w14:solidFill>
              <w14:schemeClr w14:val="tx1"/>
            </w14:solidFill>
          </w14:textFill>
        </w:rPr>
        <w:t>，评标委员会将认定整个响应文件未响应磋</w:t>
      </w:r>
      <w:r>
        <w:rPr>
          <w:rFonts w:hint="default" w:ascii="Times New Roman" w:hAnsi="Times New Roman" w:eastAsia="宋体" w:cs="Times New Roman"/>
          <w:color w:val="000000" w:themeColor="text1"/>
          <w:sz w:val="22"/>
          <w:szCs w:val="22"/>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2"/>
          <w:szCs w:val="22"/>
          <w14:textFill>
            <w14:solidFill>
              <w14:schemeClr w14:val="tx1"/>
            </w14:solidFill>
          </w14:textFill>
        </w:rPr>
        <w:t>商文件而予以无效处理。</w:t>
      </w:r>
    </w:p>
    <w:p w14:paraId="3BA41587">
      <w:pPr>
        <w:spacing w:line="304" w:lineRule="auto"/>
        <w:rPr>
          <w:rFonts w:hint="default" w:ascii="Times New Roman" w:hAnsi="Times New Roman" w:eastAsia="宋体" w:cs="Times New Roman"/>
          <w:color w:val="000000" w:themeColor="text1"/>
          <w:sz w:val="22"/>
          <w:szCs w:val="22"/>
          <w14:textFill>
            <w14:solidFill>
              <w14:schemeClr w14:val="tx1"/>
            </w14:solidFill>
          </w14:textFill>
        </w:rPr>
        <w:sectPr>
          <w:footerReference r:id="rId56" w:type="default"/>
          <w:pgSz w:w="11906" w:h="16838"/>
          <w:pgMar w:top="1431" w:right="1381" w:bottom="1291" w:left="1427" w:header="0" w:footer="1061" w:gutter="0"/>
          <w:pgNumType w:fmt="decimal"/>
          <w:cols w:space="720" w:num="1"/>
        </w:sectPr>
      </w:pPr>
    </w:p>
    <w:p w14:paraId="171BEEED">
      <w:pPr>
        <w:spacing w:before="329" w:line="225" w:lineRule="auto"/>
        <w:ind w:left="2216"/>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7"/>
          <w:sz w:val="31"/>
          <w:szCs w:val="31"/>
          <w14:textFill>
            <w14:solidFill>
              <w14:schemeClr w14:val="tx1"/>
            </w14:solidFill>
          </w14:textFill>
        </w:rPr>
        <w:t>评分办法（综合评分法）及评分标准</w:t>
      </w:r>
    </w:p>
    <w:p w14:paraId="443AE8AF">
      <w:pPr>
        <w:spacing w:before="73"/>
        <w:rPr>
          <w:rFonts w:hint="default" w:ascii="Times New Roman" w:hAnsi="Times New Roman" w:cs="Times New Roman"/>
          <w:color w:val="000000" w:themeColor="text1"/>
          <w14:textFill>
            <w14:solidFill>
              <w14:schemeClr w14:val="tx1"/>
            </w14:solidFill>
          </w14:textFill>
        </w:rPr>
      </w:pPr>
    </w:p>
    <w:p w14:paraId="27F0A252">
      <w:pPr>
        <w:spacing w:before="73"/>
        <w:rPr>
          <w:rFonts w:hint="default" w:ascii="Times New Roman" w:hAnsi="Times New Roman" w:cs="Times New Roman"/>
          <w:color w:val="000000" w:themeColor="text1"/>
          <w14:textFill>
            <w14:solidFill>
              <w14:schemeClr w14:val="tx1"/>
            </w14:solidFill>
          </w14:textFill>
        </w:rPr>
      </w:pPr>
    </w:p>
    <w:tbl>
      <w:tblPr>
        <w:tblStyle w:val="11"/>
        <w:tblW w:w="5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55"/>
        <w:gridCol w:w="1175"/>
        <w:gridCol w:w="6287"/>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60" w:type="pct"/>
            <w:shd w:val="clear" w:color="auto" w:fill="D8D8D8" w:themeFill="background1" w:themeFillShade="D9"/>
            <w:vAlign w:val="center"/>
          </w:tcPr>
          <w:p w14:paraId="4924CA4E">
            <w:pPr>
              <w:pStyle w:val="18"/>
              <w:jc w:val="cente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t>评标项目</w:t>
            </w:r>
          </w:p>
        </w:tc>
        <w:tc>
          <w:tcPr>
            <w:tcW w:w="841" w:type="pct"/>
            <w:shd w:val="clear" w:color="auto" w:fill="D8D8D8" w:themeFill="background1" w:themeFillShade="D9"/>
            <w:vAlign w:val="center"/>
          </w:tcPr>
          <w:p w14:paraId="7A3DCB70">
            <w:pPr>
              <w:pStyle w:val="18"/>
              <w:jc w:val="cente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t>评标分项</w:t>
            </w:r>
          </w:p>
        </w:tc>
        <w:tc>
          <w:tcPr>
            <w:tcW w:w="598" w:type="pct"/>
            <w:shd w:val="clear" w:color="auto" w:fill="D8D8D8" w:themeFill="background1" w:themeFillShade="D9"/>
            <w:vAlign w:val="center"/>
          </w:tcPr>
          <w:p w14:paraId="65B86E0D">
            <w:pPr>
              <w:pStyle w:val="18"/>
              <w:jc w:val="cente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t>分值</w:t>
            </w:r>
          </w:p>
        </w:tc>
        <w:tc>
          <w:tcPr>
            <w:tcW w:w="3199" w:type="pct"/>
            <w:shd w:val="clear" w:color="auto" w:fill="D8D8D8" w:themeFill="background1" w:themeFillShade="D9"/>
            <w:vAlign w:val="center"/>
          </w:tcPr>
          <w:p w14:paraId="467A385D">
            <w:pPr>
              <w:pStyle w:val="18"/>
              <w:jc w:val="cente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t>子项目及分值</w:t>
            </w:r>
          </w:p>
        </w:tc>
      </w:tr>
      <w:tr w14:paraId="159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360" w:type="pct"/>
            <w:vAlign w:val="center"/>
          </w:tcPr>
          <w:p w14:paraId="3C480381">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价格部分</w:t>
            </w:r>
          </w:p>
          <w:p w14:paraId="375F38AD">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分）</w:t>
            </w:r>
          </w:p>
        </w:tc>
        <w:tc>
          <w:tcPr>
            <w:tcW w:w="841" w:type="pct"/>
            <w:tcBorders>
              <w:bottom w:val="single" w:color="auto" w:sz="4" w:space="0"/>
            </w:tcBorders>
            <w:vAlign w:val="center"/>
          </w:tcPr>
          <w:p w14:paraId="7C2CA7B7">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最后</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报价</w:t>
            </w:r>
          </w:p>
        </w:tc>
        <w:tc>
          <w:tcPr>
            <w:tcW w:w="598" w:type="pct"/>
            <w:vAlign w:val="center"/>
          </w:tcPr>
          <w:p w14:paraId="036F3EE6">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43A167D2">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满足竞争性磋商文件要求且</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最后</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报价最低的报价为评审基准价，其价格分为满分。其他供应商的价格分统一按照下列公式计算：</w:t>
            </w:r>
          </w:p>
          <w:p w14:paraId="0E5B2CBA">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报价得分=（评审基准价／</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最后</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报价)×价格</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值</w:t>
            </w:r>
          </w:p>
          <w:p w14:paraId="08440A10">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备注：</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本项目专门面向中小微企业，不再执行价格优惠政策</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w:t>
            </w:r>
          </w:p>
        </w:tc>
      </w:tr>
      <w:tr w14:paraId="1F7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360" w:type="pct"/>
            <w:vMerge w:val="restart"/>
            <w:vAlign w:val="center"/>
          </w:tcPr>
          <w:p w14:paraId="0EA62830">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商务部分</w:t>
            </w:r>
          </w:p>
          <w:p w14:paraId="6C0619A6">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18</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分）</w:t>
            </w:r>
          </w:p>
        </w:tc>
        <w:tc>
          <w:tcPr>
            <w:tcW w:w="841" w:type="pct"/>
            <w:tcBorders>
              <w:top w:val="single" w:color="auto" w:sz="4" w:space="0"/>
            </w:tcBorders>
            <w:vAlign w:val="center"/>
          </w:tcPr>
          <w:p w14:paraId="7B47B92D">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业绩</w:t>
            </w:r>
          </w:p>
        </w:tc>
        <w:tc>
          <w:tcPr>
            <w:tcW w:w="598" w:type="pct"/>
            <w:vAlign w:val="center"/>
          </w:tcPr>
          <w:p w14:paraId="4E7EA155">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00872C1F">
            <w:pPr>
              <w:pStyle w:val="18"/>
              <w:numPr>
                <w:ilvl w:val="0"/>
                <w:numId w:val="0"/>
              </w:numP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自2022年1月至今竣工验收合格的类似项目业绩，每提供1项业绩加3分，本项一共最多得6分。注：（须提供中标（成交）通知书或施工合同并且附有竣工验收表。以中标（成交）通知书或合同签订时间为准，未提供相关证明材料不得分）。</w:t>
            </w:r>
          </w:p>
        </w:tc>
      </w:tr>
      <w:tr w14:paraId="279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360" w:type="pct"/>
            <w:vMerge w:val="continue"/>
            <w:vAlign w:val="center"/>
          </w:tcPr>
          <w:p w14:paraId="052C663E">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p>
        </w:tc>
        <w:tc>
          <w:tcPr>
            <w:tcW w:w="841" w:type="pct"/>
            <w:tcBorders>
              <w:top w:val="single" w:color="auto" w:sz="4" w:space="0"/>
            </w:tcBorders>
            <w:vAlign w:val="center"/>
          </w:tcPr>
          <w:p w14:paraId="460AF2C5">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项目</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管理团队</w:t>
            </w:r>
          </w:p>
        </w:tc>
        <w:tc>
          <w:tcPr>
            <w:tcW w:w="598" w:type="pct"/>
            <w:vAlign w:val="center"/>
          </w:tcPr>
          <w:p w14:paraId="628FC415">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12</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338D19B0">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供应商应当为本项目设置专属服务团队，团队中应当包括项目负责人、设计师</w:t>
            </w:r>
            <w:r>
              <w:rPr>
                <w:rFonts w:hint="default" w:ascii="Times New Roman" w:hAnsi="Times New Roman" w:cs="Times New Roman"/>
                <w:i w:val="0"/>
                <w:i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配送安装人员、现场施工人员等，符合上述要求的得8分。缺少一</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类</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人员扣2分，每增加一类服务岗位的加2分（如：审核校对等），最高得12分</w:t>
            </w:r>
          </w:p>
          <w:p w14:paraId="1CAA3B77">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注：设计师须提供具有高级平面设计师的证书，团队</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人员需提供身份证，劳动合同或社保缴纳证明等相关证明材料，未按要求提供相关材料的</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对应项</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不得分。</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360" w:type="pct"/>
            <w:vMerge w:val="restart"/>
            <w:vAlign w:val="center"/>
          </w:tcPr>
          <w:p w14:paraId="009533AC">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技术部分</w:t>
            </w:r>
          </w:p>
          <w:p w14:paraId="3C5A6CF4">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72</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分）</w:t>
            </w:r>
          </w:p>
        </w:tc>
        <w:tc>
          <w:tcPr>
            <w:tcW w:w="841" w:type="pct"/>
            <w:tcBorders>
              <w:top w:val="single" w:color="auto" w:sz="4" w:space="0"/>
            </w:tcBorders>
            <w:vAlign w:val="center"/>
          </w:tcPr>
          <w:p w14:paraId="1ECFDBB7">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项目实施方案</w:t>
            </w:r>
          </w:p>
        </w:tc>
        <w:tc>
          <w:tcPr>
            <w:tcW w:w="598" w:type="pct"/>
            <w:vAlign w:val="center"/>
          </w:tcPr>
          <w:p w14:paraId="35C961A9">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21</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0C1EF574">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内容应按照采购需求，针对采购人的项目实施方案，应包括但不限于：</w:t>
            </w:r>
          </w:p>
          <w:p w14:paraId="65F5DE37">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①项目人员计划安排（人员配置及岗位职能划分清晰明确，分工合理，人员综合服务水平配合协调）；</w:t>
            </w:r>
          </w:p>
          <w:p w14:paraId="1C46F3E4">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②项目工作的程序与方法（针对本项目的工作具有详细的工作流程以及所对应的工作方法）；</w:t>
            </w:r>
          </w:p>
          <w:p w14:paraId="4635B43A">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③工作安全管理措施（针对本项目落实管理机构建设，建立健全的安全生产责任制度，制定安全生产规章及操作规程）；</w:t>
            </w:r>
          </w:p>
          <w:p w14:paraId="6B3329BF">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④项目质量目标分析（针对本项目建立内容完善的质量目标，质量目标之间相互协调一致，质量目标水平科学合理，符合国家标准或行业标准）；</w:t>
            </w:r>
          </w:p>
          <w:p w14:paraId="1DD3E0D2">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⑤项目质量保证措施（针对本项目按照质量标准执行，建立健全质量保证体系，质量管理监督机构和工作职能，工作总体思路内容完整、切实可行，思路清晰，科学合理，能够保证项目顺利实施）；</w:t>
            </w:r>
          </w:p>
          <w:p w14:paraId="76FF2DC4">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⑥项目进度计划安排、进度保障措施（工作思路清晰，工作进度计划安排科学合理，建立完善的进度保障体系）；</w:t>
            </w:r>
          </w:p>
          <w:p w14:paraId="1A145A64">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⑦材质是否响应文件文件要求（需全部满足，有一项不满足此项不得分）；</w:t>
            </w:r>
          </w:p>
          <w:p w14:paraId="5050357A">
            <w:pPr>
              <w:pStyle w:val="18"/>
              <w:rPr>
                <w:rFonts w:hint="default" w:ascii="Times New Roman" w:hAnsi="Times New Roman" w:eastAsia="宋体" w:cs="Times New Roman"/>
                <w:i w:val="0"/>
                <w:i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以上方案完全满足项目需求且有利于项目实施的得21分；每缺少一项内容扣3分；每有一项内容不完整或未能满足采购需求的或每有一处不具有针对性或描述不清晰、不完善的扣2分；扣完为止</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360" w:type="pct"/>
            <w:vMerge w:val="continue"/>
            <w:vAlign w:val="center"/>
          </w:tcPr>
          <w:p w14:paraId="24E10105">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p>
        </w:tc>
        <w:tc>
          <w:tcPr>
            <w:tcW w:w="841" w:type="pct"/>
            <w:vAlign w:val="center"/>
          </w:tcPr>
          <w:p w14:paraId="69144E03">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设计效果</w:t>
            </w:r>
          </w:p>
        </w:tc>
        <w:tc>
          <w:tcPr>
            <w:tcW w:w="598" w:type="pct"/>
            <w:vAlign w:val="center"/>
          </w:tcPr>
          <w:p w14:paraId="7922AA03">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38</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08F1C419">
            <w:pPr>
              <w:pStyle w:val="18"/>
              <w:rPr>
                <w:rFonts w:hint="default" w:ascii="Times New Roman" w:hAnsi="Times New Roman" w:eastAsia="宋体" w:cs="Times New Roman"/>
                <w:i w:val="0"/>
                <w:i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供应商根据本项目采购需求提供设计效果图，设计效果图要符合校园文化主题特色，有创新、有亮点，融“教育性、宣传性、艺术性、观赏性、知识性、互动性、超味性”于一体的得38分；设计效果图具有较强的识别性、独特性和创意性，构思新颖、寓意深刻，主题集中鲜明的得30分；设计构思巧妙，各具特色，有自主原创设计的得22分；设计效果图一般的得14分，未提供不得分。</w:t>
            </w:r>
          </w:p>
        </w:tc>
      </w:tr>
      <w:tr w14:paraId="58C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jc w:val="center"/>
        </w:trPr>
        <w:tc>
          <w:tcPr>
            <w:tcW w:w="360" w:type="pct"/>
            <w:vMerge w:val="continue"/>
            <w:vAlign w:val="center"/>
          </w:tcPr>
          <w:p w14:paraId="6BC81CA5">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p>
        </w:tc>
        <w:tc>
          <w:tcPr>
            <w:tcW w:w="841" w:type="pct"/>
            <w:vAlign w:val="center"/>
          </w:tcPr>
          <w:p w14:paraId="4FF5A0D7">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售后方案</w:t>
            </w:r>
          </w:p>
        </w:tc>
        <w:tc>
          <w:tcPr>
            <w:tcW w:w="598" w:type="pct"/>
            <w:vAlign w:val="center"/>
          </w:tcPr>
          <w:p w14:paraId="124035BA">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272F7D30">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根据供应商针对本项目提供的售后服务方案进行评审，包括但不限于：</w:t>
            </w:r>
          </w:p>
          <w:p w14:paraId="5AF36AB6">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①售后服务人员配置；</w:t>
            </w:r>
          </w:p>
          <w:p w14:paraId="286649EC">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②售后服务响应及保障措施；</w:t>
            </w:r>
          </w:p>
          <w:p w14:paraId="70CA0801">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③详细售后方案；</w:t>
            </w:r>
          </w:p>
          <w:p w14:paraId="012BAC0B">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方案内容齐全、合理可行，符合本项目实施需求及采购文件要求的得 6分；每有一项漏项的扣2分，每有一处方案内容存在不适用项目实 际情况（与项目实际不匹配、不符合项目特点）、凭空捏造、套用其他无关内容、逻辑漏洞、科学原理错误、内容不完整、实用性差以及与本项目无关等情况的扣 1 分，扣完为止。</w:t>
            </w:r>
          </w:p>
        </w:tc>
      </w:tr>
      <w:tr w14:paraId="7994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360" w:type="pct"/>
            <w:vMerge w:val="continue"/>
            <w:vAlign w:val="center"/>
          </w:tcPr>
          <w:p w14:paraId="2FA335A6">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p>
        </w:tc>
        <w:tc>
          <w:tcPr>
            <w:tcW w:w="841" w:type="pct"/>
            <w:vAlign w:val="center"/>
          </w:tcPr>
          <w:p w14:paraId="6A058CD5">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合理化建议</w:t>
            </w:r>
          </w:p>
        </w:tc>
        <w:tc>
          <w:tcPr>
            <w:tcW w:w="598" w:type="pct"/>
            <w:vAlign w:val="center"/>
          </w:tcPr>
          <w:p w14:paraId="7A5E9F67">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30F65C7C">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供应商根据本项目需求提供合理化建议，内容完整清晰明确、建议贴合项目实际状况的得7分，建议较为合理，基本可行的得5分，内容存在与本项目不相关，建议可实施性差或者存在逻辑错误的得2分，未提供不得分。</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02" w:type="pct"/>
            <w:gridSpan w:val="2"/>
            <w:vAlign w:val="center"/>
          </w:tcPr>
          <w:p w14:paraId="1F1436FF">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合计</w:t>
            </w:r>
          </w:p>
        </w:tc>
        <w:tc>
          <w:tcPr>
            <w:tcW w:w="3797" w:type="pct"/>
            <w:gridSpan w:val="2"/>
            <w:tcBorders>
              <w:bottom w:val="single" w:color="auto" w:sz="4" w:space="0"/>
            </w:tcBorders>
            <w:vAlign w:val="center"/>
          </w:tcPr>
          <w:p w14:paraId="7EBD69F8">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instrText xml:space="preserve"> =SUM(ABOVE) </w:instrTex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100</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r>
    </w:tbl>
    <w:p w14:paraId="263AC41A">
      <w:pPr>
        <w:rPr>
          <w:rFonts w:hint="default" w:ascii="Times New Roman" w:hAnsi="Times New Roman" w:cs="Times New Roman"/>
          <w:color w:val="000000" w:themeColor="text1"/>
          <w14:textFill>
            <w14:solidFill>
              <w14:schemeClr w14:val="tx1"/>
            </w14:solidFill>
          </w14:textFill>
        </w:rPr>
        <w:sectPr>
          <w:footerReference r:id="rId57" w:type="default"/>
          <w:pgSz w:w="11906" w:h="16838"/>
          <w:pgMar w:top="1431" w:right="1176" w:bottom="1291" w:left="1178" w:header="0" w:footer="1061" w:gutter="0"/>
          <w:pgNumType w:fmt="decimal"/>
          <w:cols w:space="720" w:num="1"/>
        </w:sectPr>
      </w:pPr>
    </w:p>
    <w:p w14:paraId="21F7C413">
      <w:pPr>
        <w:spacing w:line="43" w:lineRule="exact"/>
        <w:rPr>
          <w:rFonts w:hint="default" w:ascii="Times New Roman" w:hAnsi="Times New Roman" w:cs="Times New Roman"/>
          <w:color w:val="000000" w:themeColor="text1"/>
          <w14:textFill>
            <w14:solidFill>
              <w14:schemeClr w14:val="tx1"/>
            </w14:solidFill>
          </w14:textFill>
        </w:rPr>
      </w:pPr>
    </w:p>
    <w:p w14:paraId="64C70A7E">
      <w:pPr>
        <w:pStyle w:val="8"/>
        <w:rPr>
          <w:rFonts w:hint="default" w:ascii="Times New Roman" w:hAnsi="Times New Roman" w:cs="Times New Roman"/>
          <w:color w:val="000000" w:themeColor="text1"/>
          <w14:textFill>
            <w14:solidFill>
              <w14:schemeClr w14:val="tx1"/>
            </w14:solidFill>
          </w14:textFill>
        </w:rPr>
      </w:pPr>
    </w:p>
    <w:p w14:paraId="41A32F80">
      <w:pPr>
        <w:pStyle w:val="8"/>
        <w:spacing w:line="285" w:lineRule="auto"/>
        <w:rPr>
          <w:rFonts w:hint="default" w:ascii="Times New Roman" w:hAnsi="Times New Roman" w:cs="Times New Roman"/>
          <w:color w:val="000000" w:themeColor="text1"/>
          <w14:textFill>
            <w14:solidFill>
              <w14:schemeClr w14:val="tx1"/>
            </w14:solidFill>
          </w14:textFill>
        </w:rPr>
      </w:pPr>
    </w:p>
    <w:p w14:paraId="0DB4CA71">
      <w:pPr>
        <w:pStyle w:val="8"/>
        <w:spacing w:line="285" w:lineRule="auto"/>
        <w:rPr>
          <w:rFonts w:hint="default" w:ascii="Times New Roman" w:hAnsi="Times New Roman" w:cs="Times New Roman"/>
          <w:color w:val="000000" w:themeColor="text1"/>
          <w14:textFill>
            <w14:solidFill>
              <w14:schemeClr w14:val="tx1"/>
            </w14:solidFill>
          </w14:textFill>
        </w:rPr>
      </w:pPr>
    </w:p>
    <w:p w14:paraId="620D17A7">
      <w:pPr>
        <w:pStyle w:val="8"/>
        <w:spacing w:line="285" w:lineRule="auto"/>
        <w:rPr>
          <w:rFonts w:hint="default" w:ascii="Times New Roman" w:hAnsi="Times New Roman" w:cs="Times New Roman"/>
          <w:color w:val="000000" w:themeColor="text1"/>
          <w14:textFill>
            <w14:solidFill>
              <w14:schemeClr w14:val="tx1"/>
            </w14:solidFill>
          </w14:textFill>
        </w:rPr>
      </w:pPr>
    </w:p>
    <w:p w14:paraId="0C7E42E4">
      <w:pPr>
        <w:pStyle w:val="8"/>
        <w:spacing w:line="285" w:lineRule="auto"/>
        <w:rPr>
          <w:rFonts w:hint="default" w:ascii="Times New Roman" w:hAnsi="Times New Roman" w:cs="Times New Roman"/>
          <w:color w:val="000000" w:themeColor="text1"/>
          <w14:textFill>
            <w14:solidFill>
              <w14:schemeClr w14:val="tx1"/>
            </w14:solidFill>
          </w14:textFill>
        </w:rPr>
      </w:pPr>
    </w:p>
    <w:p w14:paraId="45CFA629">
      <w:pPr>
        <w:pStyle w:val="8"/>
        <w:spacing w:line="285" w:lineRule="auto"/>
        <w:rPr>
          <w:rFonts w:hint="default" w:ascii="Times New Roman" w:hAnsi="Times New Roman" w:cs="Times New Roman"/>
          <w:color w:val="000000" w:themeColor="text1"/>
          <w14:textFill>
            <w14:solidFill>
              <w14:schemeClr w14:val="tx1"/>
            </w14:solidFill>
          </w14:textFill>
        </w:rPr>
      </w:pPr>
    </w:p>
    <w:p w14:paraId="42E5776B">
      <w:pPr>
        <w:spacing w:before="113" w:line="224" w:lineRule="auto"/>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6"/>
          <w:sz w:val="35"/>
          <w:szCs w:val="35"/>
          <w14:textFill>
            <w14:solidFill>
              <w14:schemeClr w14:val="tx1"/>
            </w14:solidFill>
          </w14:textFill>
        </w:rPr>
        <w:t>2025年疏附县第二中学“七室两厅”校园文化建设项目</w:t>
      </w:r>
    </w:p>
    <w:p w14:paraId="1AC943D0">
      <w:pPr>
        <w:pStyle w:val="8"/>
        <w:spacing w:line="282" w:lineRule="auto"/>
        <w:rPr>
          <w:rFonts w:hint="default" w:ascii="Times New Roman" w:hAnsi="Times New Roman" w:cs="Times New Roman"/>
          <w:color w:val="000000" w:themeColor="text1"/>
          <w14:textFill>
            <w14:solidFill>
              <w14:schemeClr w14:val="tx1"/>
            </w14:solidFill>
          </w14:textFill>
        </w:rPr>
      </w:pPr>
    </w:p>
    <w:p w14:paraId="0104D30B">
      <w:pPr>
        <w:pStyle w:val="8"/>
        <w:spacing w:line="282" w:lineRule="auto"/>
        <w:rPr>
          <w:rFonts w:hint="default" w:ascii="Times New Roman" w:hAnsi="Times New Roman" w:cs="Times New Roman"/>
          <w:color w:val="000000" w:themeColor="text1"/>
          <w14:textFill>
            <w14:solidFill>
              <w14:schemeClr w14:val="tx1"/>
            </w14:solidFill>
          </w14:textFill>
        </w:rPr>
      </w:pPr>
    </w:p>
    <w:p w14:paraId="744A7E43">
      <w:pPr>
        <w:pStyle w:val="8"/>
        <w:spacing w:line="282" w:lineRule="auto"/>
        <w:rPr>
          <w:rFonts w:hint="default" w:ascii="Times New Roman" w:hAnsi="Times New Roman" w:cs="Times New Roman"/>
          <w:color w:val="000000" w:themeColor="text1"/>
          <w14:textFill>
            <w14:solidFill>
              <w14:schemeClr w14:val="tx1"/>
            </w14:solidFill>
          </w14:textFill>
        </w:rPr>
      </w:pPr>
    </w:p>
    <w:p w14:paraId="2332FCFC">
      <w:pPr>
        <w:pStyle w:val="8"/>
        <w:spacing w:line="283" w:lineRule="auto"/>
        <w:rPr>
          <w:rFonts w:hint="default" w:ascii="Times New Roman" w:hAnsi="Times New Roman" w:cs="Times New Roman"/>
          <w:color w:val="000000" w:themeColor="text1"/>
          <w14:textFill>
            <w14:solidFill>
              <w14:schemeClr w14:val="tx1"/>
            </w14:solidFill>
          </w14:textFill>
        </w:rPr>
      </w:pPr>
    </w:p>
    <w:p w14:paraId="797EDA55">
      <w:pPr>
        <w:pStyle w:val="8"/>
        <w:spacing w:line="283" w:lineRule="auto"/>
        <w:rPr>
          <w:rFonts w:hint="default" w:ascii="Times New Roman" w:hAnsi="Times New Roman" w:cs="Times New Roman"/>
          <w:color w:val="000000" w:themeColor="text1"/>
          <w14:textFill>
            <w14:solidFill>
              <w14:schemeClr w14:val="tx1"/>
            </w14:solidFill>
          </w14:textFill>
        </w:rPr>
      </w:pPr>
    </w:p>
    <w:p w14:paraId="64B0D1A4">
      <w:pPr>
        <w:spacing w:before="140" w:line="222" w:lineRule="auto"/>
        <w:ind w:left="2727"/>
        <w:outlineLvl w:val="0"/>
        <w:rPr>
          <w:rFonts w:hint="default" w:ascii="Times New Roman" w:hAnsi="Times New Roman" w:eastAsia="宋体" w:cs="Times New Roman"/>
          <w:color w:val="000000" w:themeColor="text1"/>
          <w:sz w:val="43"/>
          <w:szCs w:val="43"/>
          <w14:textFill>
            <w14:solidFill>
              <w14:schemeClr w14:val="tx1"/>
            </w14:solidFill>
          </w14:textFill>
        </w:rPr>
      </w:pPr>
      <w:bookmarkStart w:id="68" w:name="bookmark54"/>
      <w:bookmarkEnd w:id="68"/>
      <w:r>
        <w:rPr>
          <w:rFonts w:hint="default" w:ascii="Times New Roman" w:hAnsi="Times New Roman" w:eastAsia="宋体" w:cs="Times New Roman"/>
          <w:b/>
          <w:bCs/>
          <w:color w:val="000000" w:themeColor="text1"/>
          <w:spacing w:val="4"/>
          <w:sz w:val="43"/>
          <w:szCs w:val="43"/>
          <w14:textFill>
            <w14:solidFill>
              <w14:schemeClr w14:val="tx1"/>
            </w14:solidFill>
          </w14:textFill>
        </w:rPr>
        <w:t>政府采购合同</w:t>
      </w:r>
    </w:p>
    <w:p w14:paraId="2E9AE7CF">
      <w:pPr>
        <w:pStyle w:val="8"/>
        <w:spacing w:line="279" w:lineRule="auto"/>
        <w:rPr>
          <w:rFonts w:hint="default" w:ascii="Times New Roman" w:hAnsi="Times New Roman" w:cs="Times New Roman"/>
          <w:color w:val="000000" w:themeColor="text1"/>
          <w14:textFill>
            <w14:solidFill>
              <w14:schemeClr w14:val="tx1"/>
            </w14:solidFill>
          </w14:textFill>
        </w:rPr>
      </w:pPr>
    </w:p>
    <w:p w14:paraId="279840AF">
      <w:pPr>
        <w:pStyle w:val="8"/>
        <w:spacing w:line="279" w:lineRule="auto"/>
        <w:rPr>
          <w:rFonts w:hint="default" w:ascii="Times New Roman" w:hAnsi="Times New Roman" w:cs="Times New Roman"/>
          <w:color w:val="000000" w:themeColor="text1"/>
          <w14:textFill>
            <w14:solidFill>
              <w14:schemeClr w14:val="tx1"/>
            </w14:solidFill>
          </w14:textFill>
        </w:rPr>
      </w:pPr>
    </w:p>
    <w:p w14:paraId="52A08541">
      <w:pPr>
        <w:pStyle w:val="8"/>
        <w:spacing w:line="279" w:lineRule="auto"/>
        <w:rPr>
          <w:rFonts w:hint="default" w:ascii="Times New Roman" w:hAnsi="Times New Roman" w:cs="Times New Roman"/>
          <w:color w:val="000000" w:themeColor="text1"/>
          <w14:textFill>
            <w14:solidFill>
              <w14:schemeClr w14:val="tx1"/>
            </w14:solidFill>
          </w14:textFill>
        </w:rPr>
      </w:pPr>
    </w:p>
    <w:p w14:paraId="4E7B28B4">
      <w:pPr>
        <w:pStyle w:val="8"/>
        <w:spacing w:line="279" w:lineRule="auto"/>
        <w:rPr>
          <w:rFonts w:hint="default" w:ascii="Times New Roman" w:hAnsi="Times New Roman" w:cs="Times New Roman"/>
          <w:color w:val="000000" w:themeColor="text1"/>
          <w14:textFill>
            <w14:solidFill>
              <w14:schemeClr w14:val="tx1"/>
            </w14:solidFill>
          </w14:textFill>
        </w:rPr>
      </w:pPr>
    </w:p>
    <w:p w14:paraId="4087C1DB">
      <w:pPr>
        <w:pStyle w:val="8"/>
        <w:spacing w:line="280" w:lineRule="auto"/>
        <w:rPr>
          <w:rFonts w:hint="default" w:ascii="Times New Roman" w:hAnsi="Times New Roman" w:cs="Times New Roman"/>
          <w:color w:val="000000" w:themeColor="text1"/>
          <w14:textFill>
            <w14:solidFill>
              <w14:schemeClr w14:val="tx1"/>
            </w14:solidFill>
          </w14:textFill>
        </w:rPr>
      </w:pPr>
    </w:p>
    <w:p w14:paraId="075ECD1D">
      <w:pPr>
        <w:spacing w:before="114" w:line="225" w:lineRule="auto"/>
        <w:ind w:left="3572"/>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2"/>
          <w:sz w:val="35"/>
          <w:szCs w:val="35"/>
          <w14:textFill>
            <w14:solidFill>
              <w14:schemeClr w14:val="tx1"/>
            </w14:solidFill>
          </w14:textFill>
        </w:rPr>
        <w:t>第三册</w:t>
      </w:r>
    </w:p>
    <w:p w14:paraId="38068758">
      <w:pPr>
        <w:pStyle w:val="8"/>
        <w:spacing w:line="241" w:lineRule="auto"/>
        <w:rPr>
          <w:rFonts w:hint="default" w:ascii="Times New Roman" w:hAnsi="Times New Roman" w:cs="Times New Roman"/>
          <w:color w:val="000000" w:themeColor="text1"/>
          <w14:textFill>
            <w14:solidFill>
              <w14:schemeClr w14:val="tx1"/>
            </w14:solidFill>
          </w14:textFill>
        </w:rPr>
      </w:pPr>
    </w:p>
    <w:p w14:paraId="254F9F99">
      <w:pPr>
        <w:pStyle w:val="8"/>
        <w:spacing w:line="241" w:lineRule="auto"/>
        <w:rPr>
          <w:rFonts w:hint="default" w:ascii="Times New Roman" w:hAnsi="Times New Roman" w:cs="Times New Roman"/>
          <w:color w:val="000000" w:themeColor="text1"/>
          <w14:textFill>
            <w14:solidFill>
              <w14:schemeClr w14:val="tx1"/>
            </w14:solidFill>
          </w14:textFill>
        </w:rPr>
      </w:pPr>
    </w:p>
    <w:p w14:paraId="6C064725">
      <w:pPr>
        <w:pStyle w:val="8"/>
        <w:spacing w:line="241" w:lineRule="auto"/>
        <w:rPr>
          <w:rFonts w:hint="default" w:ascii="Times New Roman" w:hAnsi="Times New Roman" w:cs="Times New Roman"/>
          <w:color w:val="000000" w:themeColor="text1"/>
          <w14:textFill>
            <w14:solidFill>
              <w14:schemeClr w14:val="tx1"/>
            </w14:solidFill>
          </w14:textFill>
        </w:rPr>
      </w:pPr>
    </w:p>
    <w:p w14:paraId="1C8AF30E">
      <w:pPr>
        <w:pStyle w:val="8"/>
        <w:spacing w:line="241" w:lineRule="auto"/>
        <w:rPr>
          <w:rFonts w:hint="default" w:ascii="Times New Roman" w:hAnsi="Times New Roman" w:cs="Times New Roman"/>
          <w:color w:val="000000" w:themeColor="text1"/>
          <w14:textFill>
            <w14:solidFill>
              <w14:schemeClr w14:val="tx1"/>
            </w14:solidFill>
          </w14:textFill>
        </w:rPr>
      </w:pPr>
    </w:p>
    <w:p w14:paraId="0223401A">
      <w:pPr>
        <w:pStyle w:val="8"/>
        <w:spacing w:line="241" w:lineRule="auto"/>
        <w:rPr>
          <w:rFonts w:hint="default" w:ascii="Times New Roman" w:hAnsi="Times New Roman" w:cs="Times New Roman"/>
          <w:color w:val="000000" w:themeColor="text1"/>
          <w14:textFill>
            <w14:solidFill>
              <w14:schemeClr w14:val="tx1"/>
            </w14:solidFill>
          </w14:textFill>
        </w:rPr>
      </w:pPr>
    </w:p>
    <w:p w14:paraId="77AD7876">
      <w:pPr>
        <w:pStyle w:val="8"/>
        <w:spacing w:line="241" w:lineRule="auto"/>
        <w:rPr>
          <w:rFonts w:hint="default" w:ascii="Times New Roman" w:hAnsi="Times New Roman" w:cs="Times New Roman"/>
          <w:color w:val="000000" w:themeColor="text1"/>
          <w14:textFill>
            <w14:solidFill>
              <w14:schemeClr w14:val="tx1"/>
            </w14:solidFill>
          </w14:textFill>
        </w:rPr>
      </w:pPr>
    </w:p>
    <w:p w14:paraId="457C813D">
      <w:pPr>
        <w:pStyle w:val="8"/>
        <w:spacing w:line="241" w:lineRule="auto"/>
        <w:rPr>
          <w:rFonts w:hint="default" w:ascii="Times New Roman" w:hAnsi="Times New Roman" w:cs="Times New Roman"/>
          <w:color w:val="000000" w:themeColor="text1"/>
          <w14:textFill>
            <w14:solidFill>
              <w14:schemeClr w14:val="tx1"/>
            </w14:solidFill>
          </w14:textFill>
        </w:rPr>
      </w:pPr>
    </w:p>
    <w:p w14:paraId="380E1F69">
      <w:pPr>
        <w:pStyle w:val="8"/>
        <w:spacing w:line="242" w:lineRule="auto"/>
        <w:rPr>
          <w:rFonts w:hint="default" w:ascii="Times New Roman" w:hAnsi="Times New Roman" w:cs="Times New Roman"/>
          <w:color w:val="000000" w:themeColor="text1"/>
          <w14:textFill>
            <w14:solidFill>
              <w14:schemeClr w14:val="tx1"/>
            </w14:solidFill>
          </w14:textFill>
        </w:rPr>
      </w:pPr>
    </w:p>
    <w:p w14:paraId="75E89251">
      <w:pPr>
        <w:pStyle w:val="8"/>
        <w:spacing w:line="242" w:lineRule="auto"/>
        <w:rPr>
          <w:rFonts w:hint="default" w:ascii="Times New Roman" w:hAnsi="Times New Roman" w:cs="Times New Roman"/>
          <w:color w:val="000000" w:themeColor="text1"/>
          <w14:textFill>
            <w14:solidFill>
              <w14:schemeClr w14:val="tx1"/>
            </w14:solidFill>
          </w14:textFill>
        </w:rPr>
      </w:pPr>
    </w:p>
    <w:p w14:paraId="2650C6C5">
      <w:pPr>
        <w:pStyle w:val="8"/>
        <w:spacing w:line="242" w:lineRule="auto"/>
        <w:rPr>
          <w:rFonts w:hint="default" w:ascii="Times New Roman" w:hAnsi="Times New Roman" w:cs="Times New Roman"/>
          <w:color w:val="000000" w:themeColor="text1"/>
          <w14:textFill>
            <w14:solidFill>
              <w14:schemeClr w14:val="tx1"/>
            </w14:solidFill>
          </w14:textFill>
        </w:rPr>
      </w:pPr>
    </w:p>
    <w:p w14:paraId="0230D3D2">
      <w:pPr>
        <w:pStyle w:val="8"/>
        <w:spacing w:line="242" w:lineRule="auto"/>
        <w:rPr>
          <w:rFonts w:hint="default" w:ascii="Times New Roman" w:hAnsi="Times New Roman" w:cs="Times New Roman"/>
          <w:color w:val="000000" w:themeColor="text1"/>
          <w14:textFill>
            <w14:solidFill>
              <w14:schemeClr w14:val="tx1"/>
            </w14:solidFill>
          </w14:textFill>
        </w:rPr>
      </w:pPr>
    </w:p>
    <w:p w14:paraId="12F0984E">
      <w:pPr>
        <w:pStyle w:val="8"/>
        <w:spacing w:line="242" w:lineRule="auto"/>
        <w:rPr>
          <w:rFonts w:hint="default" w:ascii="Times New Roman" w:hAnsi="Times New Roman" w:cs="Times New Roman"/>
          <w:color w:val="000000" w:themeColor="text1"/>
          <w14:textFill>
            <w14:solidFill>
              <w14:schemeClr w14:val="tx1"/>
            </w14:solidFill>
          </w14:textFill>
        </w:rPr>
      </w:pPr>
    </w:p>
    <w:p w14:paraId="6B328461">
      <w:pPr>
        <w:spacing w:before="94" w:line="226" w:lineRule="auto"/>
        <w:ind w:left="3245"/>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4"/>
          <w:sz w:val="29"/>
          <w:szCs w:val="29"/>
          <w14:textFill>
            <w14:solidFill>
              <w14:schemeClr w14:val="tx1"/>
            </w14:solidFill>
          </w14:textFill>
        </w:rPr>
        <w:t>202</w:t>
      </w:r>
      <w:r>
        <w:rPr>
          <w:rFonts w:hint="default" w:ascii="Times New Roman" w:hAnsi="Times New Roman" w:eastAsia="宋体" w:cs="Times New Roman"/>
          <w:b/>
          <w:bCs/>
          <w:color w:val="000000" w:themeColor="text1"/>
          <w:spacing w:val="-4"/>
          <w:sz w:val="29"/>
          <w:szCs w:val="29"/>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4"/>
          <w:sz w:val="29"/>
          <w:szCs w:val="29"/>
          <w14:textFill>
            <w14:solidFill>
              <w14:schemeClr w14:val="tx1"/>
            </w14:solidFill>
          </w14:textFill>
        </w:rPr>
        <w:t>年</w:t>
      </w:r>
      <w:r>
        <w:rPr>
          <w:rFonts w:hint="default" w:ascii="Times New Roman" w:hAnsi="Times New Roman" w:eastAsia="宋体" w:cs="Times New Roman"/>
          <w:color w:val="000000" w:themeColor="text1"/>
          <w:spacing w:val="-54"/>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9"/>
          <w:szCs w:val="29"/>
          <w14:textFill>
            <w14:solidFill>
              <w14:schemeClr w14:val="tx1"/>
            </w14:solidFill>
          </w14:textFill>
        </w:rPr>
        <w:t>06</w:t>
      </w:r>
      <w:r>
        <w:rPr>
          <w:rFonts w:hint="default" w:ascii="Times New Roman" w:hAnsi="Times New Roman" w:eastAsia="宋体" w:cs="Times New Roman"/>
          <w:color w:val="000000" w:themeColor="text1"/>
          <w:spacing w:val="-48"/>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9"/>
          <w:szCs w:val="29"/>
          <w14:textFill>
            <w14:solidFill>
              <w14:schemeClr w14:val="tx1"/>
            </w14:solidFill>
          </w14:textFill>
        </w:rPr>
        <w:t>月</w:t>
      </w:r>
    </w:p>
    <w:p w14:paraId="0ADB85A3">
      <w:pPr>
        <w:spacing w:line="226" w:lineRule="auto"/>
        <w:rPr>
          <w:rFonts w:hint="default" w:ascii="Times New Roman" w:hAnsi="Times New Roman" w:eastAsia="宋体" w:cs="Times New Roman"/>
          <w:color w:val="000000" w:themeColor="text1"/>
          <w:sz w:val="29"/>
          <w:szCs w:val="29"/>
          <w14:textFill>
            <w14:solidFill>
              <w14:schemeClr w14:val="tx1"/>
            </w14:solidFill>
          </w14:textFill>
        </w:rPr>
        <w:sectPr>
          <w:footerReference r:id="rId58" w:type="default"/>
          <w:pgSz w:w="11906" w:h="16838"/>
          <w:pgMar w:top="1431" w:right="1785" w:bottom="1291" w:left="1785" w:header="0" w:footer="1061" w:gutter="0"/>
          <w:pgNumType w:fmt="decimal"/>
          <w:cols w:space="720" w:num="1"/>
        </w:sectPr>
      </w:pPr>
    </w:p>
    <w:p w14:paraId="7C385F3C">
      <w:pPr>
        <w:spacing w:before="90" w:line="224" w:lineRule="auto"/>
        <w:jc w:val="center"/>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6"/>
          <w:sz w:val="31"/>
          <w:szCs w:val="31"/>
          <w14:textFill>
            <w14:solidFill>
              <w14:schemeClr w14:val="tx1"/>
            </w14:solidFill>
          </w14:textFill>
        </w:rPr>
        <w:t>第七章</w:t>
      </w:r>
      <w:r>
        <w:rPr>
          <w:rFonts w:hint="default" w:ascii="Times New Roman" w:hAnsi="Times New Roman" w:eastAsia="宋体" w:cs="Times New Roman"/>
          <w:color w:val="000000" w:themeColor="text1"/>
          <w:spacing w:val="6"/>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6"/>
          <w:sz w:val="31"/>
          <w:szCs w:val="31"/>
          <w14:textFill>
            <w14:solidFill>
              <w14:schemeClr w14:val="tx1"/>
            </w14:solidFill>
          </w14:textFill>
        </w:rPr>
        <w:t>政府采购合同</w:t>
      </w:r>
    </w:p>
    <w:p w14:paraId="01FBF9DF">
      <w:pPr>
        <w:pStyle w:val="8"/>
        <w:spacing w:line="428" w:lineRule="auto"/>
        <w:rPr>
          <w:rFonts w:hint="default" w:ascii="Times New Roman" w:hAnsi="Times New Roman" w:cs="Times New Roman"/>
          <w:color w:val="000000" w:themeColor="text1"/>
          <w14:textFill>
            <w14:solidFill>
              <w14:schemeClr w14:val="tx1"/>
            </w14:solidFill>
          </w14:textFill>
        </w:rPr>
      </w:pPr>
    </w:p>
    <w:p w14:paraId="23ACF5B5">
      <w:pPr>
        <w:spacing w:before="72" w:line="220" w:lineRule="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pacing w:val="-2"/>
          <w:sz w:val="22"/>
          <w:szCs w:val="22"/>
          <w14:textFill>
            <w14:solidFill>
              <w14:schemeClr w14:val="tx1"/>
            </w14:solidFill>
          </w14:textFill>
        </w:rPr>
        <w:t>合同编号：</w:t>
      </w:r>
      <w:r>
        <w:rPr>
          <w:rFonts w:hint="default" w:ascii="Times New Roman" w:hAnsi="Times New Roman" w:eastAsia="宋体" w:cs="Times New Roman"/>
          <w:color w:val="000000" w:themeColor="text1"/>
          <w:sz w:val="22"/>
          <w:szCs w:val="22"/>
          <w:u w:val="single" w:color="auto"/>
          <w14:textFill>
            <w14:solidFill>
              <w14:schemeClr w14:val="tx1"/>
            </w14:solidFill>
          </w14:textFill>
        </w:rPr>
        <w:t xml:space="preserve">           </w:t>
      </w:r>
    </w:p>
    <w:p w14:paraId="4C65FB62">
      <w:pPr>
        <w:spacing w:before="334" w:line="219" w:lineRule="auto"/>
        <w:ind w:left="2536"/>
        <w:outlineLvl w:val="0"/>
        <w:rPr>
          <w:rFonts w:hint="default" w:ascii="Times New Roman" w:hAnsi="Times New Roman" w:eastAsia="宋体" w:cs="Times New Roman"/>
          <w:color w:val="000000" w:themeColor="text1"/>
          <w:sz w:val="40"/>
          <w:szCs w:val="40"/>
          <w14:textFill>
            <w14:solidFill>
              <w14:schemeClr w14:val="tx1"/>
            </w14:solidFill>
          </w14:textFill>
        </w:rPr>
      </w:pPr>
      <w:bookmarkStart w:id="69" w:name="bookmark62"/>
      <w:bookmarkEnd w:id="69"/>
      <w:r>
        <w:rPr>
          <w:rFonts w:hint="default" w:ascii="Times New Roman" w:hAnsi="Times New Roman" w:eastAsia="宋体" w:cs="Times New Roman"/>
          <w:b/>
          <w:bCs/>
          <w:color w:val="000000" w:themeColor="text1"/>
          <w:spacing w:val="-4"/>
          <w:sz w:val="40"/>
          <w:szCs w:val="40"/>
          <w14:textFill>
            <w14:solidFill>
              <w14:schemeClr w14:val="tx1"/>
            </w14:solidFill>
          </w14:textFill>
        </w:rPr>
        <w:t>政府采购合同参考范本</w:t>
      </w:r>
    </w:p>
    <w:p w14:paraId="70B0A4F2">
      <w:pPr>
        <w:spacing w:before="277" w:line="220" w:lineRule="auto"/>
        <w:ind w:left="3991"/>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pacing w:val="-7"/>
          <w:sz w:val="22"/>
          <w:szCs w:val="22"/>
          <w14:textFill>
            <w14:solidFill>
              <w14:schemeClr w14:val="tx1"/>
            </w14:solidFill>
          </w14:textFill>
        </w:rPr>
        <w:t>（服务类）</w:t>
      </w:r>
    </w:p>
    <w:p w14:paraId="139C3BD4">
      <w:pPr>
        <w:pStyle w:val="8"/>
        <w:spacing w:line="281" w:lineRule="auto"/>
        <w:rPr>
          <w:rFonts w:hint="default" w:ascii="Times New Roman" w:hAnsi="Times New Roman" w:cs="Times New Roman"/>
          <w:color w:val="000000" w:themeColor="text1"/>
          <w14:textFill>
            <w14:solidFill>
              <w14:schemeClr w14:val="tx1"/>
            </w14:solidFill>
          </w14:textFill>
        </w:rPr>
      </w:pPr>
    </w:p>
    <w:p w14:paraId="6AD98C2F">
      <w:pPr>
        <w:pStyle w:val="8"/>
        <w:spacing w:line="281" w:lineRule="auto"/>
        <w:rPr>
          <w:rFonts w:hint="default" w:ascii="Times New Roman" w:hAnsi="Times New Roman" w:cs="Times New Roman"/>
          <w:color w:val="000000" w:themeColor="text1"/>
          <w14:textFill>
            <w14:solidFill>
              <w14:schemeClr w14:val="tx1"/>
            </w14:solidFill>
          </w14:textFill>
        </w:rPr>
      </w:pPr>
    </w:p>
    <w:p w14:paraId="105AC529">
      <w:pPr>
        <w:pStyle w:val="8"/>
        <w:spacing w:line="282" w:lineRule="auto"/>
        <w:rPr>
          <w:rFonts w:hint="default" w:ascii="Times New Roman" w:hAnsi="Times New Roman" w:cs="Times New Roman"/>
          <w:color w:val="000000" w:themeColor="text1"/>
          <w14:textFill>
            <w14:solidFill>
              <w14:schemeClr w14:val="tx1"/>
            </w14:solidFill>
          </w14:textFill>
        </w:rPr>
      </w:pPr>
    </w:p>
    <w:p w14:paraId="2F133415">
      <w:pPr>
        <w:pStyle w:val="8"/>
        <w:spacing w:line="282" w:lineRule="auto"/>
        <w:rPr>
          <w:rFonts w:hint="default" w:ascii="Times New Roman" w:hAnsi="Times New Roman" w:cs="Times New Roman"/>
          <w:color w:val="000000" w:themeColor="text1"/>
          <w14:textFill>
            <w14:solidFill>
              <w14:schemeClr w14:val="tx1"/>
            </w14:solidFill>
          </w14:textFill>
        </w:rPr>
      </w:pPr>
    </w:p>
    <w:p w14:paraId="632F986B">
      <w:pPr>
        <w:pStyle w:val="8"/>
        <w:spacing w:line="282" w:lineRule="auto"/>
        <w:rPr>
          <w:rFonts w:hint="default" w:ascii="Times New Roman" w:hAnsi="Times New Roman" w:cs="Times New Roman"/>
          <w:color w:val="000000" w:themeColor="text1"/>
          <w14:textFill>
            <w14:solidFill>
              <w14:schemeClr w14:val="tx1"/>
            </w14:solidFill>
          </w14:textFill>
        </w:rPr>
      </w:pPr>
    </w:p>
    <w:p w14:paraId="05C427B4">
      <w:pPr>
        <w:spacing w:before="75" w:line="227" w:lineRule="auto"/>
        <w:ind w:left="363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第一部分</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合同书</w:t>
      </w:r>
    </w:p>
    <w:p w14:paraId="3E3822E3">
      <w:pPr>
        <w:pStyle w:val="8"/>
        <w:spacing w:line="254" w:lineRule="auto"/>
        <w:rPr>
          <w:rFonts w:hint="default" w:ascii="Times New Roman" w:hAnsi="Times New Roman" w:cs="Times New Roman"/>
          <w:color w:val="000000" w:themeColor="text1"/>
          <w14:textFill>
            <w14:solidFill>
              <w14:schemeClr w14:val="tx1"/>
            </w14:solidFill>
          </w14:textFill>
        </w:rPr>
      </w:pPr>
    </w:p>
    <w:p w14:paraId="76EDE5D9">
      <w:pPr>
        <w:pStyle w:val="8"/>
        <w:spacing w:line="255" w:lineRule="auto"/>
        <w:rPr>
          <w:rFonts w:hint="default" w:ascii="Times New Roman" w:hAnsi="Times New Roman" w:cs="Times New Roman"/>
          <w:color w:val="000000" w:themeColor="text1"/>
          <w14:textFill>
            <w14:solidFill>
              <w14:schemeClr w14:val="tx1"/>
            </w14:solidFill>
          </w14:textFill>
        </w:rPr>
      </w:pPr>
    </w:p>
    <w:p w14:paraId="07E8ED3E">
      <w:pPr>
        <w:pStyle w:val="8"/>
        <w:spacing w:line="255" w:lineRule="auto"/>
        <w:rPr>
          <w:rFonts w:hint="default" w:ascii="Times New Roman" w:hAnsi="Times New Roman" w:cs="Times New Roman"/>
          <w:color w:val="000000" w:themeColor="text1"/>
          <w14:textFill>
            <w14:solidFill>
              <w14:schemeClr w14:val="tx1"/>
            </w14:solidFill>
          </w14:textFill>
        </w:rPr>
      </w:pPr>
    </w:p>
    <w:p w14:paraId="54E88AA3">
      <w:pPr>
        <w:pStyle w:val="8"/>
        <w:spacing w:line="255" w:lineRule="auto"/>
        <w:rPr>
          <w:rFonts w:hint="default" w:ascii="Times New Roman" w:hAnsi="Times New Roman" w:cs="Times New Roman"/>
          <w:color w:val="000000" w:themeColor="text1"/>
          <w14:textFill>
            <w14:solidFill>
              <w14:schemeClr w14:val="tx1"/>
            </w14:solidFill>
          </w14:textFill>
        </w:rPr>
      </w:pPr>
    </w:p>
    <w:p w14:paraId="58F68980">
      <w:pPr>
        <w:pStyle w:val="8"/>
        <w:spacing w:line="255" w:lineRule="auto"/>
        <w:rPr>
          <w:rFonts w:hint="default" w:ascii="Times New Roman" w:hAnsi="Times New Roman" w:cs="Times New Roman"/>
          <w:color w:val="000000" w:themeColor="text1"/>
          <w14:textFill>
            <w14:solidFill>
              <w14:schemeClr w14:val="tx1"/>
            </w14:solidFill>
          </w14:textFill>
        </w:rPr>
      </w:pPr>
    </w:p>
    <w:p w14:paraId="6F834FD1">
      <w:pPr>
        <w:spacing w:before="75" w:line="228" w:lineRule="auto"/>
        <w:ind w:left="9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项目名称：</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6C744B11">
      <w:pPr>
        <w:pStyle w:val="8"/>
        <w:rPr>
          <w:rFonts w:hint="default" w:ascii="Times New Roman" w:hAnsi="Times New Roman" w:cs="Times New Roman"/>
          <w:color w:val="000000" w:themeColor="text1"/>
          <w14:textFill>
            <w14:solidFill>
              <w14:schemeClr w14:val="tx1"/>
            </w14:solidFill>
          </w14:textFill>
        </w:rPr>
      </w:pPr>
    </w:p>
    <w:p w14:paraId="72A3CDFC">
      <w:pPr>
        <w:pStyle w:val="8"/>
        <w:rPr>
          <w:rFonts w:hint="default" w:ascii="Times New Roman" w:hAnsi="Times New Roman" w:cs="Times New Roman"/>
          <w:color w:val="000000" w:themeColor="text1"/>
          <w14:textFill>
            <w14:solidFill>
              <w14:schemeClr w14:val="tx1"/>
            </w14:solidFill>
          </w14:textFill>
        </w:rPr>
      </w:pPr>
    </w:p>
    <w:p w14:paraId="1CE77E35">
      <w:pPr>
        <w:pStyle w:val="8"/>
        <w:rPr>
          <w:rFonts w:hint="default" w:ascii="Times New Roman" w:hAnsi="Times New Roman" w:cs="Times New Roman"/>
          <w:color w:val="000000" w:themeColor="text1"/>
          <w14:textFill>
            <w14:solidFill>
              <w14:schemeClr w14:val="tx1"/>
            </w14:solidFill>
          </w14:textFill>
        </w:rPr>
      </w:pPr>
    </w:p>
    <w:p w14:paraId="01AC89B0">
      <w:pPr>
        <w:pStyle w:val="8"/>
        <w:rPr>
          <w:rFonts w:hint="default" w:ascii="Times New Roman" w:hAnsi="Times New Roman" w:cs="Times New Roman"/>
          <w:color w:val="000000" w:themeColor="text1"/>
          <w14:textFill>
            <w14:solidFill>
              <w14:schemeClr w14:val="tx1"/>
            </w14:solidFill>
          </w14:textFill>
        </w:rPr>
      </w:pPr>
    </w:p>
    <w:p w14:paraId="004E01C4">
      <w:pPr>
        <w:pStyle w:val="8"/>
        <w:rPr>
          <w:rFonts w:hint="default" w:ascii="Times New Roman" w:hAnsi="Times New Roman" w:cs="Times New Roman"/>
          <w:color w:val="000000" w:themeColor="text1"/>
          <w14:textFill>
            <w14:solidFill>
              <w14:schemeClr w14:val="tx1"/>
            </w14:solidFill>
          </w14:textFill>
        </w:rPr>
      </w:pPr>
    </w:p>
    <w:p w14:paraId="6E696946">
      <w:pPr>
        <w:spacing w:before="75" w:line="229" w:lineRule="auto"/>
        <w:ind w:left="9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甲方：</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374A5291">
      <w:pPr>
        <w:pStyle w:val="8"/>
        <w:spacing w:line="249" w:lineRule="auto"/>
        <w:rPr>
          <w:rFonts w:hint="default" w:ascii="Times New Roman" w:hAnsi="Times New Roman" w:cs="Times New Roman"/>
          <w:color w:val="000000" w:themeColor="text1"/>
          <w14:textFill>
            <w14:solidFill>
              <w14:schemeClr w14:val="tx1"/>
            </w14:solidFill>
          </w14:textFill>
        </w:rPr>
      </w:pPr>
    </w:p>
    <w:p w14:paraId="6299E1D7">
      <w:pPr>
        <w:pStyle w:val="8"/>
        <w:spacing w:line="249" w:lineRule="auto"/>
        <w:rPr>
          <w:rFonts w:hint="default" w:ascii="Times New Roman" w:hAnsi="Times New Roman" w:cs="Times New Roman"/>
          <w:color w:val="000000" w:themeColor="text1"/>
          <w14:textFill>
            <w14:solidFill>
              <w14:schemeClr w14:val="tx1"/>
            </w14:solidFill>
          </w14:textFill>
        </w:rPr>
      </w:pPr>
    </w:p>
    <w:p w14:paraId="5976ED05">
      <w:pPr>
        <w:spacing w:before="75" w:line="229" w:lineRule="auto"/>
        <w:ind w:left="9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乙方：</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p>
    <w:p w14:paraId="4952F074">
      <w:pPr>
        <w:pStyle w:val="8"/>
        <w:spacing w:line="250" w:lineRule="auto"/>
        <w:rPr>
          <w:rFonts w:hint="default" w:ascii="Times New Roman" w:hAnsi="Times New Roman" w:cs="Times New Roman"/>
          <w:color w:val="000000" w:themeColor="text1"/>
          <w14:textFill>
            <w14:solidFill>
              <w14:schemeClr w14:val="tx1"/>
            </w14:solidFill>
          </w14:textFill>
        </w:rPr>
      </w:pPr>
    </w:p>
    <w:p w14:paraId="082C5DED">
      <w:pPr>
        <w:pStyle w:val="8"/>
        <w:spacing w:line="251" w:lineRule="auto"/>
        <w:rPr>
          <w:rFonts w:hint="default" w:ascii="Times New Roman" w:hAnsi="Times New Roman" w:cs="Times New Roman"/>
          <w:color w:val="000000" w:themeColor="text1"/>
          <w14:textFill>
            <w14:solidFill>
              <w14:schemeClr w14:val="tx1"/>
            </w14:solidFill>
          </w14:textFill>
        </w:rPr>
      </w:pPr>
    </w:p>
    <w:p w14:paraId="7EE0A9D1">
      <w:pPr>
        <w:spacing w:before="75" w:line="230" w:lineRule="auto"/>
        <w:ind w:left="9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签订地：</w:t>
      </w:r>
      <w:r>
        <w:rPr>
          <w:rFonts w:hint="default" w:ascii="Times New Roman" w:hAnsi="Times New Roman" w:eastAsia="宋体" w:cs="Times New Roman"/>
          <w:color w:val="000000" w:themeColor="text1"/>
          <w:spacing w:val="-8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5E14ABAE">
      <w:pPr>
        <w:pStyle w:val="8"/>
        <w:spacing w:line="248" w:lineRule="auto"/>
        <w:rPr>
          <w:rFonts w:hint="default" w:ascii="Times New Roman" w:hAnsi="Times New Roman" w:cs="Times New Roman"/>
          <w:color w:val="000000" w:themeColor="text1"/>
          <w14:textFill>
            <w14:solidFill>
              <w14:schemeClr w14:val="tx1"/>
            </w14:solidFill>
          </w14:textFill>
        </w:rPr>
      </w:pPr>
    </w:p>
    <w:p w14:paraId="283D3C5C">
      <w:pPr>
        <w:pStyle w:val="8"/>
        <w:spacing w:line="249" w:lineRule="auto"/>
        <w:rPr>
          <w:rFonts w:hint="default" w:ascii="Times New Roman" w:hAnsi="Times New Roman" w:cs="Times New Roman"/>
          <w:color w:val="000000" w:themeColor="text1"/>
          <w14:textFill>
            <w14:solidFill>
              <w14:schemeClr w14:val="tx1"/>
            </w14:solidFill>
          </w14:textFill>
        </w:rPr>
      </w:pPr>
    </w:p>
    <w:p w14:paraId="11781D7B">
      <w:pPr>
        <w:spacing w:before="75" w:line="227" w:lineRule="auto"/>
        <w:ind w:left="9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签订日期：</w:t>
      </w:r>
      <w:r>
        <w:rPr>
          <w:rFonts w:hint="default" w:ascii="Times New Roman" w:hAnsi="Times New Roman" w:eastAsia="宋体" w:cs="Times New Roman"/>
          <w:color w:val="000000" w:themeColor="text1"/>
          <w:spacing w:val="-7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年</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月</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日</w:t>
      </w:r>
    </w:p>
    <w:p w14:paraId="2D9372AC">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9" w:type="default"/>
          <w:pgSz w:w="11906" w:h="16838"/>
          <w:pgMar w:top="1431" w:right="1785" w:bottom="1291" w:left="1425" w:header="0" w:footer="1061" w:gutter="0"/>
          <w:pgNumType w:fmt="decimal"/>
          <w:cols w:space="720" w:num="1"/>
        </w:sectPr>
      </w:pPr>
    </w:p>
    <w:p w14:paraId="61A8B48D">
      <w:pPr>
        <w:pStyle w:val="8"/>
        <w:spacing w:line="268" w:lineRule="auto"/>
        <w:rPr>
          <w:rFonts w:hint="default" w:ascii="Times New Roman" w:hAnsi="Times New Roman" w:cs="Times New Roman"/>
          <w:color w:val="000000" w:themeColor="text1"/>
          <w14:textFill>
            <w14:solidFill>
              <w14:schemeClr w14:val="tx1"/>
            </w14:solidFill>
          </w14:textFill>
        </w:rPr>
      </w:pPr>
    </w:p>
    <w:p w14:paraId="7A1B8A0B">
      <w:pPr>
        <w:pStyle w:val="8"/>
        <w:spacing w:line="269" w:lineRule="auto"/>
        <w:rPr>
          <w:rFonts w:hint="default" w:ascii="Times New Roman" w:hAnsi="Times New Roman" w:cs="Times New Roman"/>
          <w:color w:val="000000" w:themeColor="text1"/>
          <w14:textFill>
            <w14:solidFill>
              <w14:schemeClr w14:val="tx1"/>
            </w14:solidFill>
          </w14:textFill>
        </w:rPr>
      </w:pPr>
    </w:p>
    <w:p w14:paraId="4386F45D">
      <w:pPr>
        <w:tabs>
          <w:tab w:val="left" w:pos="135"/>
          <w:tab w:val="left" w:pos="2058"/>
        </w:tabs>
        <w:spacing w:before="75" w:line="449" w:lineRule="auto"/>
        <w:ind w:firstLine="109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u w:val="single" w:color="auto"/>
          <w14:textFill>
            <w14:solidFill>
              <w14:schemeClr w14:val="tx1"/>
            </w14:solidFill>
          </w14:textFill>
        </w:rPr>
        <w:tab/>
      </w:r>
      <w:r>
        <w:rPr>
          <w:rFonts w:hint="default" w:ascii="Times New Roman" w:hAnsi="Times New Roman" w:eastAsia="宋体" w:cs="Times New Roman"/>
          <w:color w:val="000000" w:themeColor="text1"/>
          <w:spacing w:val="-10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月</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日</w:t>
      </w:r>
      <w:r>
        <w:rPr>
          <w:rFonts w:hint="default" w:ascii="Times New Roman" w:hAnsi="Times New Roman" w:eastAsia="宋体" w:cs="Times New Roman"/>
          <w:color w:val="000000" w:themeColor="text1"/>
          <w:spacing w:val="-40"/>
          <w:sz w:val="23"/>
          <w:szCs w:val="23"/>
          <w14:textFill>
            <w14:solidFill>
              <w14:schemeClr w14:val="tx1"/>
            </w14:solidFill>
          </w14:textFill>
        </w:rPr>
        <w:t>，</w:t>
      </w:r>
      <w:r>
        <w:rPr>
          <w:rFonts w:hint="default" w:ascii="Times New Roman" w:hAnsi="Times New Roman" w:eastAsia="宋体" w:cs="Times New Roman"/>
          <w:color w:val="000000" w:themeColor="text1"/>
          <w:spacing w:val="3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40"/>
          <w:sz w:val="23"/>
          <w:szCs w:val="23"/>
          <w:u w:val="single" w:color="auto"/>
          <w14:textFill>
            <w14:solidFill>
              <w14:schemeClr w14:val="tx1"/>
            </w14:solidFill>
          </w14:textFill>
        </w:rPr>
        <w:t>（</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采购人名称）</w:t>
      </w:r>
      <w:r>
        <w:rPr>
          <w:rFonts w:hint="default" w:ascii="Times New Roman" w:hAnsi="Times New Roman" w:eastAsia="宋体" w:cs="Times New Roman"/>
          <w:color w:val="000000" w:themeColor="text1"/>
          <w:spacing w:val="3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以</w:t>
      </w:r>
      <w:r>
        <w:rPr>
          <w:rFonts w:hint="default" w:ascii="Times New Roman" w:hAnsi="Times New Roman" w:eastAsia="宋体" w:cs="Times New Roman"/>
          <w:color w:val="000000" w:themeColor="text1"/>
          <w:spacing w:val="3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（政府采购方式）</w:t>
      </w:r>
      <w:r>
        <w:rPr>
          <w:rFonts w:hint="default" w:ascii="Times New Roman" w:hAnsi="Times New Roman" w:eastAsia="宋体" w:cs="Times New Roman"/>
          <w:color w:val="000000" w:themeColor="text1"/>
          <w:spacing w:val="67"/>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ab/>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（同前页项目名称）</w:t>
      </w:r>
      <w:r>
        <w:rPr>
          <w:rFonts w:hint="default" w:ascii="Times New Roman" w:hAnsi="Times New Roman" w:eastAsia="宋体" w:cs="Times New Roman"/>
          <w:color w:val="000000" w:themeColor="text1"/>
          <w:spacing w:val="4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项目进行了采购。经</w:t>
      </w:r>
      <w:r>
        <w:rPr>
          <w:rFonts w:hint="default" w:ascii="Times New Roman" w:hAnsi="Times New Roman" w:eastAsia="宋体" w:cs="Times New Roman"/>
          <w:color w:val="000000" w:themeColor="text1"/>
          <w:spacing w:val="40"/>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（相关评定主体名称）</w:t>
      </w:r>
      <w:r>
        <w:rPr>
          <w:rFonts w:hint="default" w:ascii="Times New Roman" w:hAnsi="Times New Roman" w:eastAsia="宋体" w:cs="Times New Roman"/>
          <w:color w:val="000000" w:themeColor="text1"/>
          <w:spacing w:val="42"/>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评定</w:t>
      </w:r>
      <w:r>
        <w:rPr>
          <w:rFonts w:hint="default" w:ascii="Times New Roman" w:hAnsi="Times New Roman" w:eastAsia="宋体" w:cs="Times New Roman"/>
          <w:color w:val="000000" w:themeColor="text1"/>
          <w:spacing w:val="-38"/>
          <w:sz w:val="23"/>
          <w:szCs w:val="23"/>
          <w14:textFill>
            <w14:solidFill>
              <w14:schemeClr w14:val="tx1"/>
            </w14:solidFill>
          </w14:textFill>
        </w:rPr>
        <w:t>，</w:t>
      </w:r>
      <w:r>
        <w:rPr>
          <w:rFonts w:hint="default" w:ascii="Times New Roman" w:hAnsi="Times New Roman" w:eastAsia="宋体" w:cs="Times New Roman"/>
          <w:color w:val="000000" w:themeColor="text1"/>
          <w:spacing w:val="4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38"/>
          <w:sz w:val="23"/>
          <w:szCs w:val="23"/>
          <w:u w:val="single" w:color="auto"/>
          <w14:textFill>
            <w14:solidFill>
              <w14:schemeClr w14:val="tx1"/>
            </w14:solidFill>
          </w14:textFill>
        </w:rPr>
        <w:t>（</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u w:val="single" w:color="auto"/>
          <w14:textFill>
            <w14:solidFill>
              <w14:schemeClr w14:val="tx1"/>
            </w14:solidFill>
          </w14:textFill>
        </w:rPr>
        <w:t xml:space="preserve">标供应商名称） </w:t>
      </w:r>
      <w:r>
        <w:rPr>
          <w:rFonts w:hint="default" w:ascii="Times New Roman" w:hAnsi="Times New Roman" w:eastAsia="宋体" w:cs="Times New Roman"/>
          <w:color w:val="000000" w:themeColor="text1"/>
          <w:spacing w:val="-10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为该项目中标供应商。现</w:t>
      </w:r>
      <w:r>
        <w:rPr>
          <w:rFonts w:hint="default" w:ascii="Times New Roman" w:hAnsi="Times New Roman" w:eastAsia="宋体" w:cs="Times New Roman"/>
          <w:color w:val="000000" w:themeColor="text1"/>
          <w:spacing w:val="10"/>
          <w:sz w:val="23"/>
          <w:szCs w:val="23"/>
          <w14:textFill>
            <w14:solidFill>
              <w14:schemeClr w14:val="tx1"/>
            </w14:solidFill>
          </w14:textFill>
        </w:rPr>
        <w:t>于中标通知书发出之日起三十日内，按照采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购文件确定的事项签订本合同。</w:t>
      </w:r>
    </w:p>
    <w:p w14:paraId="0B60A996">
      <w:pPr>
        <w:spacing w:before="4" w:line="449" w:lineRule="auto"/>
        <w:ind w:left="8" w:firstLine="480"/>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根据《中华人民共和国民法典》、《中华人民共和国政府采购法》等相关法律法规</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之规定，按照平等、自愿、公平和诚实信用的原则，经</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 xml:space="preserve"> （采购人名称）   </w:t>
      </w:r>
      <w:r>
        <w:rPr>
          <w:rFonts w:hint="default" w:ascii="Times New Roman" w:hAnsi="Times New Roman" w:eastAsia="宋体" w:cs="Times New Roman"/>
          <w:color w:val="000000" w:themeColor="text1"/>
          <w:spacing w:val="-6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(以下简</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称：</w:t>
      </w:r>
      <w:r>
        <w:rPr>
          <w:rFonts w:hint="default" w:ascii="Times New Roman" w:hAnsi="Times New Roman" w:eastAsia="宋体" w:cs="Times New Roman"/>
          <w:color w:val="000000" w:themeColor="text1"/>
          <w:spacing w:val="-5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甲方)和</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 xml:space="preserve">   （中标供应商名称）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(以下简称：乙方)协商一致，约定以下合同条</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款，以兹共同遵守、全面履行。</w:t>
      </w:r>
    </w:p>
    <w:p w14:paraId="0A54D8C2">
      <w:pPr>
        <w:spacing w:line="227" w:lineRule="auto"/>
        <w:ind w:left="50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1.1</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合同组成部分</w:t>
      </w:r>
    </w:p>
    <w:p w14:paraId="587FD6AE">
      <w:pPr>
        <w:spacing w:before="277" w:line="449" w:lineRule="auto"/>
        <w:ind w:left="10" w:firstLine="48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下列文件为本合同的组成部分，并构成一个整体，需综合解释、相互补充。如果下</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列文件内容出现不一致的情形，那么在保证按照采购</w:t>
      </w:r>
      <w:r>
        <w:rPr>
          <w:rFonts w:hint="default" w:ascii="Times New Roman" w:hAnsi="Times New Roman" w:eastAsia="宋体" w:cs="Times New Roman"/>
          <w:color w:val="000000" w:themeColor="text1"/>
          <w:spacing w:val="7"/>
          <w:sz w:val="23"/>
          <w:szCs w:val="23"/>
          <w14:textFill>
            <w14:solidFill>
              <w14:schemeClr w14:val="tx1"/>
            </w14:solidFill>
          </w14:textFill>
        </w:rPr>
        <w:t>文件确定的事项的前提下，组成本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合同的多个文件的优先适用顺序如下：</w:t>
      </w:r>
    </w:p>
    <w:p w14:paraId="193B3BEB">
      <w:pPr>
        <w:spacing w:line="226"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1.1.1 本合同及其补充合同、变更协议；</w:t>
      </w:r>
    </w:p>
    <w:p w14:paraId="42130CCC">
      <w:pPr>
        <w:spacing w:before="276"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1.1.2</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中标通知书；</w:t>
      </w:r>
    </w:p>
    <w:p w14:paraId="1396A8CA">
      <w:pPr>
        <w:spacing w:before="280"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1.1.3 投标文件（含澄清或者说明文件</w:t>
      </w:r>
      <w:r>
        <w:rPr>
          <w:rFonts w:hint="default" w:ascii="Times New Roman" w:hAnsi="Times New Roman" w:eastAsia="宋体" w:cs="Times New Roman"/>
          <w:color w:val="000000" w:themeColor="text1"/>
          <w:spacing w:val="10"/>
          <w:sz w:val="23"/>
          <w:szCs w:val="23"/>
          <w14:textFill>
            <w14:solidFill>
              <w14:schemeClr w14:val="tx1"/>
            </w14:solidFill>
          </w14:textFill>
        </w:rPr>
        <w:t>）；</w:t>
      </w:r>
    </w:p>
    <w:p w14:paraId="547627B9">
      <w:pPr>
        <w:spacing w:before="276"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1.1.4 招标文件（含澄清或者修改文件</w:t>
      </w:r>
      <w:r>
        <w:rPr>
          <w:rFonts w:hint="default" w:ascii="Times New Roman" w:hAnsi="Times New Roman" w:eastAsia="宋体" w:cs="Times New Roman"/>
          <w:color w:val="000000" w:themeColor="text1"/>
          <w:spacing w:val="10"/>
          <w:sz w:val="23"/>
          <w:szCs w:val="23"/>
          <w14:textFill>
            <w14:solidFill>
              <w14:schemeClr w14:val="tx1"/>
            </w14:solidFill>
          </w14:textFill>
        </w:rPr>
        <w:t>）；</w:t>
      </w:r>
    </w:p>
    <w:p w14:paraId="2802C604">
      <w:pPr>
        <w:spacing w:before="276"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1.1.5 其他相关采购文件。</w:t>
      </w:r>
    </w:p>
    <w:p w14:paraId="4EBED6D3">
      <w:pPr>
        <w:spacing w:before="279" w:line="228" w:lineRule="auto"/>
        <w:ind w:left="50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1.2</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标的</w:t>
      </w:r>
    </w:p>
    <w:p w14:paraId="7DEAD1BF">
      <w:pPr>
        <w:spacing w:before="275" w:line="228"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1.2.1</w:t>
      </w:r>
      <w:r>
        <w:rPr>
          <w:rFonts w:hint="default" w:ascii="Times New Roman" w:hAnsi="Times New Roman" w:eastAsia="宋体" w:cs="Times New Roman"/>
          <w:color w:val="000000" w:themeColor="text1"/>
          <w:spacing w:val="1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标的名称</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06ABA7FC">
      <w:pPr>
        <w:spacing w:before="276"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1.2.2</w:t>
      </w:r>
      <w:r>
        <w:rPr>
          <w:rFonts w:hint="default" w:ascii="Times New Roman" w:hAnsi="Times New Roman" w:eastAsia="宋体" w:cs="Times New Roman"/>
          <w:color w:val="000000" w:themeColor="text1"/>
          <w:spacing w:val="1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标的数量</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3920B9E8">
      <w:pPr>
        <w:spacing w:before="278" w:line="228"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1.2.3 标的质量：</w:t>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w:t>
      </w:r>
    </w:p>
    <w:p w14:paraId="7D87BACA">
      <w:pPr>
        <w:spacing w:before="275" w:line="226" w:lineRule="auto"/>
        <w:ind w:left="50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1.3</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价款</w:t>
      </w:r>
    </w:p>
    <w:p w14:paraId="0712C4C5">
      <w:pPr>
        <w:spacing w:before="278" w:line="226" w:lineRule="auto"/>
        <w:ind w:left="4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本合同总价为：￥</w:t>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元（大写：</w:t>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元人民币）。</w:t>
      </w:r>
    </w:p>
    <w:p w14:paraId="5128381B">
      <w:pPr>
        <w:spacing w:line="226"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60" w:type="default"/>
          <w:pgSz w:w="11906" w:h="16838"/>
          <w:pgMar w:top="1431" w:right="1424" w:bottom="400" w:left="1439" w:header="0" w:footer="0" w:gutter="0"/>
          <w:pgNumType w:fmt="decimal"/>
          <w:cols w:space="720" w:num="1"/>
        </w:sectPr>
      </w:pPr>
    </w:p>
    <w:p w14:paraId="2879AED2">
      <w:pPr>
        <w:pStyle w:val="8"/>
        <w:spacing w:line="267" w:lineRule="auto"/>
        <w:rPr>
          <w:rFonts w:hint="default" w:ascii="Times New Roman" w:hAnsi="Times New Roman" w:cs="Times New Roman"/>
          <w:color w:val="000000" w:themeColor="text1"/>
          <w14:textFill>
            <w14:solidFill>
              <w14:schemeClr w14:val="tx1"/>
            </w14:solidFill>
          </w14:textFill>
        </w:rPr>
      </w:pPr>
    </w:p>
    <w:p w14:paraId="7BB40AF8">
      <w:pPr>
        <w:pStyle w:val="8"/>
        <w:spacing w:line="268" w:lineRule="auto"/>
        <w:rPr>
          <w:rFonts w:hint="default" w:ascii="Times New Roman" w:hAnsi="Times New Roman" w:cs="Times New Roman"/>
          <w:color w:val="000000" w:themeColor="text1"/>
          <w14:textFill>
            <w14:solidFill>
              <w14:schemeClr w14:val="tx1"/>
            </w14:solidFill>
          </w14:textFill>
        </w:rPr>
      </w:pPr>
    </w:p>
    <w:p w14:paraId="7BFDB1EA">
      <w:pPr>
        <w:spacing w:before="75" w:line="226"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分项价格：</w:t>
      </w:r>
    </w:p>
    <w:p w14:paraId="736ECA45">
      <w:pPr>
        <w:spacing w:line="36" w:lineRule="exact"/>
        <w:rPr>
          <w:rFonts w:hint="default" w:ascii="Times New Roman" w:hAnsi="Times New Roman" w:cs="Times New Roman"/>
          <w:color w:val="000000" w:themeColor="text1"/>
          <w14:textFill>
            <w14:solidFill>
              <w14:schemeClr w14:val="tx1"/>
            </w14:solidFill>
          </w14:textFill>
        </w:rPr>
      </w:pPr>
    </w:p>
    <w:tbl>
      <w:tblPr>
        <w:tblStyle w:val="14"/>
        <w:tblW w:w="7159" w:type="dxa"/>
        <w:tblInd w:w="9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06461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3892802D">
            <w:pPr>
              <w:spacing w:before="245" w:line="229" w:lineRule="auto"/>
              <w:ind w:left="36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序号</w:t>
            </w:r>
          </w:p>
        </w:tc>
        <w:tc>
          <w:tcPr>
            <w:tcW w:w="3399" w:type="dxa"/>
            <w:vAlign w:val="top"/>
          </w:tcPr>
          <w:p w14:paraId="7033B4B6">
            <w:pPr>
              <w:spacing w:before="245" w:line="228" w:lineRule="auto"/>
              <w:ind w:left="132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分项名称</w:t>
            </w:r>
          </w:p>
        </w:tc>
        <w:tc>
          <w:tcPr>
            <w:tcW w:w="2555" w:type="dxa"/>
            <w:vAlign w:val="top"/>
          </w:tcPr>
          <w:p w14:paraId="4F71213C">
            <w:pPr>
              <w:spacing w:before="245" w:line="226" w:lineRule="auto"/>
              <w:ind w:left="80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分项价格</w:t>
            </w:r>
          </w:p>
        </w:tc>
      </w:tr>
      <w:tr w14:paraId="63D4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33C89309">
            <w:pPr>
              <w:pStyle w:val="15"/>
              <w:rPr>
                <w:rFonts w:hint="default" w:ascii="Times New Roman" w:hAnsi="Times New Roman" w:cs="Times New Roman"/>
                <w:color w:val="000000" w:themeColor="text1"/>
                <w14:textFill>
                  <w14:solidFill>
                    <w14:schemeClr w14:val="tx1"/>
                  </w14:solidFill>
                </w14:textFill>
              </w:rPr>
            </w:pPr>
          </w:p>
        </w:tc>
        <w:tc>
          <w:tcPr>
            <w:tcW w:w="3399" w:type="dxa"/>
            <w:vAlign w:val="top"/>
          </w:tcPr>
          <w:p w14:paraId="166EE7FA">
            <w:pPr>
              <w:pStyle w:val="15"/>
              <w:rPr>
                <w:rFonts w:hint="default" w:ascii="Times New Roman" w:hAnsi="Times New Roman" w:cs="Times New Roman"/>
                <w:color w:val="000000" w:themeColor="text1"/>
                <w14:textFill>
                  <w14:solidFill>
                    <w14:schemeClr w14:val="tx1"/>
                  </w14:solidFill>
                </w14:textFill>
              </w:rPr>
            </w:pPr>
          </w:p>
        </w:tc>
        <w:tc>
          <w:tcPr>
            <w:tcW w:w="2555" w:type="dxa"/>
            <w:vAlign w:val="top"/>
          </w:tcPr>
          <w:p w14:paraId="5A2E2CE1">
            <w:pPr>
              <w:pStyle w:val="15"/>
              <w:rPr>
                <w:rFonts w:hint="default" w:ascii="Times New Roman" w:hAnsi="Times New Roman" w:cs="Times New Roman"/>
                <w:color w:val="000000" w:themeColor="text1"/>
                <w14:textFill>
                  <w14:solidFill>
                    <w14:schemeClr w14:val="tx1"/>
                  </w14:solidFill>
                </w14:textFill>
              </w:rPr>
            </w:pPr>
          </w:p>
        </w:tc>
      </w:tr>
      <w:tr w14:paraId="2264B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75B64F37">
            <w:pPr>
              <w:pStyle w:val="15"/>
              <w:rPr>
                <w:rFonts w:hint="default" w:ascii="Times New Roman" w:hAnsi="Times New Roman" w:cs="Times New Roman"/>
                <w:color w:val="000000" w:themeColor="text1"/>
                <w14:textFill>
                  <w14:solidFill>
                    <w14:schemeClr w14:val="tx1"/>
                  </w14:solidFill>
                </w14:textFill>
              </w:rPr>
            </w:pPr>
          </w:p>
        </w:tc>
        <w:tc>
          <w:tcPr>
            <w:tcW w:w="3399" w:type="dxa"/>
            <w:vAlign w:val="top"/>
          </w:tcPr>
          <w:p w14:paraId="12E9AEC4">
            <w:pPr>
              <w:pStyle w:val="15"/>
              <w:rPr>
                <w:rFonts w:hint="default" w:ascii="Times New Roman" w:hAnsi="Times New Roman" w:cs="Times New Roman"/>
                <w:color w:val="000000" w:themeColor="text1"/>
                <w14:textFill>
                  <w14:solidFill>
                    <w14:schemeClr w14:val="tx1"/>
                  </w14:solidFill>
                </w14:textFill>
              </w:rPr>
            </w:pPr>
          </w:p>
        </w:tc>
        <w:tc>
          <w:tcPr>
            <w:tcW w:w="2555" w:type="dxa"/>
            <w:vAlign w:val="top"/>
          </w:tcPr>
          <w:p w14:paraId="4FE5532D">
            <w:pPr>
              <w:pStyle w:val="15"/>
              <w:rPr>
                <w:rFonts w:hint="default" w:ascii="Times New Roman" w:hAnsi="Times New Roman" w:cs="Times New Roman"/>
                <w:color w:val="000000" w:themeColor="text1"/>
                <w14:textFill>
                  <w14:solidFill>
                    <w14:schemeClr w14:val="tx1"/>
                  </w14:solidFill>
                </w14:textFill>
              </w:rPr>
            </w:pPr>
          </w:p>
        </w:tc>
      </w:tr>
      <w:tr w14:paraId="1EC74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26E5F550">
            <w:pPr>
              <w:pStyle w:val="15"/>
              <w:rPr>
                <w:rFonts w:hint="default" w:ascii="Times New Roman" w:hAnsi="Times New Roman" w:cs="Times New Roman"/>
                <w:color w:val="000000" w:themeColor="text1"/>
                <w14:textFill>
                  <w14:solidFill>
                    <w14:schemeClr w14:val="tx1"/>
                  </w14:solidFill>
                </w14:textFill>
              </w:rPr>
            </w:pPr>
          </w:p>
        </w:tc>
        <w:tc>
          <w:tcPr>
            <w:tcW w:w="3399" w:type="dxa"/>
            <w:vAlign w:val="top"/>
          </w:tcPr>
          <w:p w14:paraId="3B75674E">
            <w:pPr>
              <w:pStyle w:val="15"/>
              <w:rPr>
                <w:rFonts w:hint="default" w:ascii="Times New Roman" w:hAnsi="Times New Roman" w:cs="Times New Roman"/>
                <w:color w:val="000000" w:themeColor="text1"/>
                <w14:textFill>
                  <w14:solidFill>
                    <w14:schemeClr w14:val="tx1"/>
                  </w14:solidFill>
                </w14:textFill>
              </w:rPr>
            </w:pPr>
          </w:p>
        </w:tc>
        <w:tc>
          <w:tcPr>
            <w:tcW w:w="2555" w:type="dxa"/>
            <w:vAlign w:val="top"/>
          </w:tcPr>
          <w:p w14:paraId="1453D948">
            <w:pPr>
              <w:pStyle w:val="15"/>
              <w:rPr>
                <w:rFonts w:hint="default" w:ascii="Times New Roman" w:hAnsi="Times New Roman" w:cs="Times New Roman"/>
                <w:color w:val="000000" w:themeColor="text1"/>
                <w14:textFill>
                  <w14:solidFill>
                    <w14:schemeClr w14:val="tx1"/>
                  </w14:solidFill>
                </w14:textFill>
              </w:rPr>
            </w:pPr>
          </w:p>
        </w:tc>
      </w:tr>
      <w:tr w14:paraId="1BD4A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253521FF">
            <w:pPr>
              <w:pStyle w:val="15"/>
              <w:rPr>
                <w:rFonts w:hint="default" w:ascii="Times New Roman" w:hAnsi="Times New Roman" w:cs="Times New Roman"/>
                <w:color w:val="000000" w:themeColor="text1"/>
                <w14:textFill>
                  <w14:solidFill>
                    <w14:schemeClr w14:val="tx1"/>
                  </w14:solidFill>
                </w14:textFill>
              </w:rPr>
            </w:pPr>
          </w:p>
        </w:tc>
        <w:tc>
          <w:tcPr>
            <w:tcW w:w="3399" w:type="dxa"/>
            <w:vAlign w:val="top"/>
          </w:tcPr>
          <w:p w14:paraId="755C4D30">
            <w:pPr>
              <w:pStyle w:val="15"/>
              <w:rPr>
                <w:rFonts w:hint="default" w:ascii="Times New Roman" w:hAnsi="Times New Roman" w:cs="Times New Roman"/>
                <w:color w:val="000000" w:themeColor="text1"/>
                <w14:textFill>
                  <w14:solidFill>
                    <w14:schemeClr w14:val="tx1"/>
                  </w14:solidFill>
                </w14:textFill>
              </w:rPr>
            </w:pPr>
          </w:p>
        </w:tc>
        <w:tc>
          <w:tcPr>
            <w:tcW w:w="2555" w:type="dxa"/>
            <w:vAlign w:val="top"/>
          </w:tcPr>
          <w:p w14:paraId="74E0BFD3">
            <w:pPr>
              <w:pStyle w:val="15"/>
              <w:rPr>
                <w:rFonts w:hint="default" w:ascii="Times New Roman" w:hAnsi="Times New Roman" w:cs="Times New Roman"/>
                <w:color w:val="000000" w:themeColor="text1"/>
                <w14:textFill>
                  <w14:solidFill>
                    <w14:schemeClr w14:val="tx1"/>
                  </w14:solidFill>
                </w14:textFill>
              </w:rPr>
            </w:pPr>
          </w:p>
        </w:tc>
      </w:tr>
      <w:tr w14:paraId="35CC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3C6E2AC7">
            <w:pPr>
              <w:spacing w:before="246" w:line="226" w:lineRule="auto"/>
              <w:ind w:left="217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总价</w:t>
            </w:r>
          </w:p>
        </w:tc>
        <w:tc>
          <w:tcPr>
            <w:tcW w:w="2555" w:type="dxa"/>
            <w:vAlign w:val="top"/>
          </w:tcPr>
          <w:p w14:paraId="680A27BC">
            <w:pPr>
              <w:pStyle w:val="15"/>
              <w:rPr>
                <w:rFonts w:hint="default" w:ascii="Times New Roman" w:hAnsi="Times New Roman" w:cs="Times New Roman"/>
                <w:color w:val="000000" w:themeColor="text1"/>
                <w14:textFill>
                  <w14:solidFill>
                    <w14:schemeClr w14:val="tx1"/>
                  </w14:solidFill>
                </w14:textFill>
              </w:rPr>
            </w:pPr>
          </w:p>
        </w:tc>
      </w:tr>
    </w:tbl>
    <w:p w14:paraId="4FDBCD24">
      <w:pPr>
        <w:spacing w:before="241" w:line="227" w:lineRule="auto"/>
        <w:ind w:left="49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1.4</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付款方式和发票开具方式</w:t>
      </w:r>
    </w:p>
    <w:p w14:paraId="106B891A">
      <w:pPr>
        <w:spacing w:before="278"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1.4.1</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付款方式</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7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45F14306">
      <w:pPr>
        <w:spacing w:before="277"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1.4.2 发票开具方式：</w:t>
      </w:r>
      <w:r>
        <w:rPr>
          <w:rFonts w:hint="default" w:ascii="Times New Roman" w:hAnsi="Times New Roman" w:eastAsia="宋体" w:cs="Times New Roman"/>
          <w:color w:val="000000" w:themeColor="text1"/>
          <w:spacing w:val="-5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w:t>
      </w:r>
    </w:p>
    <w:p w14:paraId="76A94053">
      <w:pPr>
        <w:spacing w:before="276" w:line="228" w:lineRule="auto"/>
        <w:ind w:left="49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1.5</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履行期限、地点和方式</w:t>
      </w:r>
    </w:p>
    <w:p w14:paraId="122D85B5">
      <w:pPr>
        <w:spacing w:before="277" w:line="228"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1.5.1</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履行期限</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495B43D9">
      <w:pPr>
        <w:spacing w:before="275" w:line="228"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1.5.2</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履行地点</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577F6F28">
      <w:pPr>
        <w:spacing w:before="275" w:line="228"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1.5.3</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履行方式：</w:t>
      </w:r>
      <w:r>
        <w:rPr>
          <w:rFonts w:hint="default" w:ascii="Times New Roman" w:hAnsi="Times New Roman" w:eastAsia="宋体" w:cs="Times New Roman"/>
          <w:color w:val="000000" w:themeColor="text1"/>
          <w:spacing w:val="-7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w:t>
      </w:r>
    </w:p>
    <w:p w14:paraId="64EB6A1F">
      <w:pPr>
        <w:spacing w:before="278" w:line="227" w:lineRule="auto"/>
        <w:ind w:left="49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z w:val="23"/>
          <w:szCs w:val="23"/>
          <w14:textFill>
            <w14:solidFill>
              <w14:schemeClr w14:val="tx1"/>
            </w14:solidFill>
          </w14:textFill>
        </w:rPr>
        <w:t>1.6</w:t>
      </w:r>
      <w:r>
        <w:rPr>
          <w:rFonts w:hint="default" w:ascii="Times New Roman" w:hAnsi="Times New Roman" w:eastAsia="宋体" w:cs="Times New Roman"/>
          <w:color w:val="000000" w:themeColor="text1"/>
          <w:spacing w:val="19"/>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z w:val="23"/>
          <w:szCs w:val="23"/>
          <w14:textFill>
            <w14:solidFill>
              <w14:schemeClr w14:val="tx1"/>
            </w14:solidFill>
          </w14:textFill>
        </w:rPr>
        <w:t>违约责任</w:t>
      </w:r>
    </w:p>
    <w:p w14:paraId="76519D02">
      <w:pPr>
        <w:spacing w:before="275" w:line="394" w:lineRule="auto"/>
        <w:ind w:left="2" w:firstLine="49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1.6.1 除不可抗力外，如果乙方没有按照本合同约定的期限、地点和方式履行，那</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4"/>
          <w:sz w:val="23"/>
          <w:szCs w:val="23"/>
          <w14:textFill>
            <w14:solidFill>
              <w14:schemeClr w14:val="tx1"/>
            </w14:solidFill>
          </w14:textFill>
        </w:rPr>
        <w:t>么甲方可要求乙方支付违约金，违约金按每迟延履行一日的应提供而未提供服务价格</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的</w:t>
      </w:r>
      <w:r>
        <w:rPr>
          <w:rFonts w:hint="default" w:ascii="Times New Roman" w:hAnsi="Times New Roman" w:eastAsia="宋体" w:cs="Times New Roman"/>
          <w:color w:val="000000" w:themeColor="text1"/>
          <w:spacing w:val="10"/>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%计算，最高限额为本合同总价</w:t>
      </w:r>
      <w:r>
        <w:rPr>
          <w:rFonts w:hint="default" w:ascii="Times New Roman" w:hAnsi="Times New Roman" w:eastAsia="宋体" w:cs="Times New Roman"/>
          <w:color w:val="000000" w:themeColor="text1"/>
          <w:spacing w:val="9"/>
          <w:sz w:val="23"/>
          <w:szCs w:val="23"/>
          <w14:textFill>
            <w14:solidFill>
              <w14:schemeClr w14:val="tx1"/>
            </w14:solidFill>
          </w14:textFill>
        </w:rPr>
        <w:t>的</w:t>
      </w:r>
      <w:r>
        <w:rPr>
          <w:rFonts w:hint="default" w:ascii="Times New Roman" w:hAnsi="Times New Roman" w:eastAsia="宋体" w:cs="Times New Roman"/>
          <w:color w:val="000000" w:themeColor="text1"/>
          <w:spacing w:val="-1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%；迟延履行的违约金计算数额达到前述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最高限额之日起，甲方有权在要求乙方支付违约金的同时，书面通知乙方解除本合同；</w:t>
      </w:r>
    </w:p>
    <w:p w14:paraId="1DB32FA1">
      <w:pPr>
        <w:spacing w:before="276" w:line="394" w:lineRule="auto"/>
        <w:ind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1.6.2 除不可抗力外，如果甲方没有按照本合同约定的付款方式付款，那么乙方可</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要求甲方支付违约金，违约金按每迟延付款一日的应付而未付款的</w:t>
      </w:r>
      <w:r>
        <w:rPr>
          <w:rFonts w:hint="default" w:ascii="Times New Roman" w:hAnsi="Times New Roman" w:eastAsia="宋体" w:cs="Times New Roman"/>
          <w:color w:val="000000" w:themeColor="text1"/>
          <w:spacing w:val="10"/>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%计算，最高限</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额为本合同总价的</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%；迟延付款的违约金计算数额达到前述最高限额之日起，乙方</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有权在要求甲方支付违约金的同时，书面通知甲方解除本合同；</w:t>
      </w:r>
    </w:p>
    <w:p w14:paraId="4FC280F0">
      <w:pPr>
        <w:spacing w:line="394"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1431" w:right="1406" w:bottom="400" w:left="1449" w:header="0" w:footer="0" w:gutter="0"/>
          <w:pgNumType w:fmt="decimal"/>
          <w:cols w:space="720" w:num="1"/>
        </w:sectPr>
      </w:pPr>
    </w:p>
    <w:p w14:paraId="7FBDA0B6">
      <w:pPr>
        <w:pStyle w:val="8"/>
        <w:spacing w:line="269" w:lineRule="auto"/>
        <w:rPr>
          <w:rFonts w:hint="default" w:ascii="Times New Roman" w:hAnsi="Times New Roman" w:cs="Times New Roman"/>
          <w:color w:val="000000" w:themeColor="text1"/>
          <w14:textFill>
            <w14:solidFill>
              <w14:schemeClr w14:val="tx1"/>
            </w14:solidFill>
          </w14:textFill>
        </w:rPr>
      </w:pPr>
    </w:p>
    <w:p w14:paraId="63DC5BE7">
      <w:pPr>
        <w:pStyle w:val="8"/>
        <w:spacing w:line="270" w:lineRule="auto"/>
        <w:rPr>
          <w:rFonts w:hint="default" w:ascii="Times New Roman" w:hAnsi="Times New Roman" w:cs="Times New Roman"/>
          <w:color w:val="000000" w:themeColor="text1"/>
          <w14:textFill>
            <w14:solidFill>
              <w14:schemeClr w14:val="tx1"/>
            </w14:solidFill>
          </w14:textFill>
        </w:rPr>
      </w:pPr>
    </w:p>
    <w:p w14:paraId="5C006205">
      <w:pPr>
        <w:spacing w:before="75" w:line="412" w:lineRule="auto"/>
        <w:ind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1.6.3 除不可抗力外，任何一方未能履行本合同约定的其他主要义务，经催告后在</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合理期限内仍未履行的，或者任何一方有其他违约行为致</w:t>
      </w:r>
      <w:r>
        <w:rPr>
          <w:rFonts w:hint="default" w:ascii="Times New Roman" w:hAnsi="Times New Roman" w:eastAsia="宋体" w:cs="Times New Roman"/>
          <w:color w:val="000000" w:themeColor="text1"/>
          <w:spacing w:val="7"/>
          <w:sz w:val="23"/>
          <w:szCs w:val="23"/>
          <w14:textFill>
            <w14:solidFill>
              <w14:schemeClr w14:val="tx1"/>
            </w14:solidFill>
          </w14:textFill>
        </w:rPr>
        <w:t>使不能实现合同目的的，或者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任何一方有腐败行为（即：提供或给予或接受或索取任何</w:t>
      </w:r>
      <w:r>
        <w:rPr>
          <w:rFonts w:hint="default" w:ascii="Times New Roman" w:hAnsi="Times New Roman" w:eastAsia="宋体" w:cs="Times New Roman"/>
          <w:color w:val="000000" w:themeColor="text1"/>
          <w:spacing w:val="7"/>
          <w:sz w:val="23"/>
          <w:szCs w:val="23"/>
          <w14:textFill>
            <w14:solidFill>
              <w14:schemeClr w14:val="tx1"/>
            </w14:solidFill>
          </w14:textFill>
        </w:rPr>
        <w:t>财物或其他好处或者采取其他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不正当手段来影响对方当事人在合同签订、履行过程中的</w:t>
      </w:r>
      <w:r>
        <w:rPr>
          <w:rFonts w:hint="default" w:ascii="Times New Roman" w:hAnsi="Times New Roman" w:eastAsia="宋体" w:cs="Times New Roman"/>
          <w:color w:val="000000" w:themeColor="text1"/>
          <w:spacing w:val="7"/>
          <w:sz w:val="23"/>
          <w:szCs w:val="23"/>
          <w14:textFill>
            <w14:solidFill>
              <w14:schemeClr w14:val="tx1"/>
            </w14:solidFill>
          </w14:textFill>
        </w:rPr>
        <w:t>行为）或者欺诈行为（即：以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谎报事实或隐瞒真相的方法来影响对方当事人在合同签订</w:t>
      </w:r>
      <w:r>
        <w:rPr>
          <w:rFonts w:hint="default" w:ascii="Times New Roman" w:hAnsi="Times New Roman" w:eastAsia="宋体" w:cs="Times New Roman"/>
          <w:color w:val="000000" w:themeColor="text1"/>
          <w:spacing w:val="7"/>
          <w:sz w:val="23"/>
          <w:szCs w:val="23"/>
          <w14:textFill>
            <w14:solidFill>
              <w14:schemeClr w14:val="tx1"/>
            </w14:solidFill>
          </w14:textFill>
        </w:rPr>
        <w:t>、履行过程中的行为）的，对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方当事人可以书面通知违约方解除本合同；</w:t>
      </w:r>
    </w:p>
    <w:p w14:paraId="54441028">
      <w:pPr>
        <w:spacing w:before="276" w:line="405" w:lineRule="auto"/>
        <w:ind w:left="2"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1.6.4 任何一方按照前述约定要求违约方支付违约金的同时，仍有权要求违约方继</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续履行合同、采取补救措施，并有权按照己方实际损</w:t>
      </w:r>
      <w:r>
        <w:rPr>
          <w:rFonts w:hint="default" w:ascii="Times New Roman" w:hAnsi="Times New Roman" w:eastAsia="宋体" w:cs="Times New Roman"/>
          <w:color w:val="000000" w:themeColor="text1"/>
          <w:spacing w:val="7"/>
          <w:sz w:val="23"/>
          <w:szCs w:val="23"/>
          <w14:textFill>
            <w14:solidFill>
              <w14:schemeClr w14:val="tx1"/>
            </w14:solidFill>
          </w14:textFill>
        </w:rPr>
        <w:t>失情况要求违约方赔偿损失；任何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一方按照前述约定要求解除本合同的同时，仍有权要</w:t>
      </w:r>
      <w:r>
        <w:rPr>
          <w:rFonts w:hint="default" w:ascii="Times New Roman" w:hAnsi="Times New Roman" w:eastAsia="宋体" w:cs="Times New Roman"/>
          <w:color w:val="000000" w:themeColor="text1"/>
          <w:spacing w:val="7"/>
          <w:sz w:val="23"/>
          <w:szCs w:val="23"/>
          <w14:textFill>
            <w14:solidFill>
              <w14:schemeClr w14:val="tx1"/>
            </w14:solidFill>
          </w14:textFill>
        </w:rPr>
        <w:t>求违约方支付违约金和按照己方实</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际损失情况要求违约方赔偿损失；且守约方行使的任</w:t>
      </w:r>
      <w:r>
        <w:rPr>
          <w:rFonts w:hint="default" w:ascii="Times New Roman" w:hAnsi="Times New Roman" w:eastAsia="宋体" w:cs="Times New Roman"/>
          <w:color w:val="000000" w:themeColor="text1"/>
          <w:spacing w:val="7"/>
          <w:sz w:val="23"/>
          <w:szCs w:val="23"/>
          <w14:textFill>
            <w14:solidFill>
              <w14:schemeClr w14:val="tx1"/>
            </w14:solidFill>
          </w14:textFill>
        </w:rPr>
        <w:t>何权利救济方式均不视为其放弃了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其他法定或者约定的权利救济方式；</w:t>
      </w:r>
    </w:p>
    <w:p w14:paraId="172AE78A">
      <w:pPr>
        <w:spacing w:before="278" w:line="375" w:lineRule="auto"/>
        <w:ind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1.6.5 除前述约定外，除不可抗力外，任何一方未能履行本合同约定的义务，对方</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当事人均有权要求继续履行、采取补救措施或者赔偿损失</w:t>
      </w:r>
      <w:r>
        <w:rPr>
          <w:rFonts w:hint="default" w:ascii="Times New Roman" w:hAnsi="Times New Roman" w:eastAsia="宋体" w:cs="Times New Roman"/>
          <w:color w:val="000000" w:themeColor="text1"/>
          <w:spacing w:val="7"/>
          <w:sz w:val="23"/>
          <w:szCs w:val="23"/>
          <w14:textFill>
            <w14:solidFill>
              <w14:schemeClr w14:val="tx1"/>
            </w14:solidFill>
          </w14:textFill>
        </w:rPr>
        <w:t>等，且对方当事人行使的任何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权利救济方式均不视为其放弃了其他法定或</w:t>
      </w:r>
      <w:r>
        <w:rPr>
          <w:rFonts w:hint="default" w:ascii="Times New Roman" w:hAnsi="Times New Roman" w:eastAsia="宋体" w:cs="Times New Roman"/>
          <w:color w:val="000000" w:themeColor="text1"/>
          <w:spacing w:val="7"/>
          <w:sz w:val="23"/>
          <w:szCs w:val="23"/>
          <w14:textFill>
            <w14:solidFill>
              <w14:schemeClr w14:val="tx1"/>
            </w14:solidFill>
          </w14:textFill>
        </w:rPr>
        <w:t>者约定的权利救济方式；</w:t>
      </w:r>
    </w:p>
    <w:p w14:paraId="7C314348">
      <w:pPr>
        <w:spacing w:before="279" w:line="375" w:lineRule="auto"/>
        <w:ind w:firstLine="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1.6.6 如果出现政府采购监督管理部门在处理投诉事项期间，书面通知甲方暂停采</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购活动的情形，或者询问或质疑事项可能影响中标结果的，</w:t>
      </w:r>
      <w:r>
        <w:rPr>
          <w:rFonts w:hint="default" w:ascii="Times New Roman" w:hAnsi="Times New Roman" w:eastAsia="宋体" w:cs="Times New Roman"/>
          <w:color w:val="000000" w:themeColor="text1"/>
          <w:spacing w:val="7"/>
          <w:sz w:val="23"/>
          <w:szCs w:val="23"/>
          <w14:textFill>
            <w14:solidFill>
              <w14:schemeClr w14:val="tx1"/>
            </w14:solidFill>
          </w14:textFill>
        </w:rPr>
        <w:t>导致甲方中止履行合同的情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形，均不视为甲方违约。</w:t>
      </w:r>
    </w:p>
    <w:p w14:paraId="3A90B478">
      <w:pPr>
        <w:spacing w:before="277" w:line="227" w:lineRule="auto"/>
        <w:ind w:left="499"/>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1.7</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合同争议的解决</w:t>
      </w:r>
    </w:p>
    <w:p w14:paraId="7722AACF">
      <w:pPr>
        <w:spacing w:before="275" w:line="450" w:lineRule="auto"/>
        <w:ind w:left="2"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本合同履行过程中发生的任何争议，双方当事人均可通过和解或者调解解决；不愿</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和解、调解或者和解、调解不成的，可以选择下列第</w:t>
      </w:r>
      <w:r>
        <w:rPr>
          <w:rFonts w:hint="default" w:ascii="Times New Roman" w:hAnsi="Times New Roman" w:eastAsia="宋体" w:cs="Times New Roman"/>
          <w:color w:val="000000" w:themeColor="text1"/>
          <w:spacing w:val="-10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种方式解决：</w:t>
      </w:r>
    </w:p>
    <w:p w14:paraId="080392BC">
      <w:pPr>
        <w:spacing w:line="338" w:lineRule="auto"/>
        <w:ind w:left="6" w:right="2"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1.7.1 将争议提交</w:t>
      </w:r>
      <w:r>
        <w:rPr>
          <w:rFonts w:hint="default" w:ascii="Times New Roman" w:hAnsi="Times New Roman" w:eastAsia="宋体" w:cs="Times New Roman"/>
          <w:color w:val="000000" w:themeColor="text1"/>
          <w:spacing w:val="-11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仲裁委员会依申请仲裁时其现行有效的仲裁规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则裁决；</w:t>
      </w:r>
    </w:p>
    <w:p w14:paraId="61D1567B">
      <w:pPr>
        <w:spacing w:before="276" w:line="226" w:lineRule="auto"/>
        <w:ind w:right="15"/>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1.7.2</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向</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 xml:space="preserve">   （被告住所地、合同履行地、合同签订地、原告住所地、标的物</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所在</w:t>
      </w:r>
    </w:p>
    <w:p w14:paraId="40FACE74">
      <w:pPr>
        <w:spacing w:line="226"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1431" w:right="1424" w:bottom="400" w:left="1447" w:header="0" w:footer="0" w:gutter="0"/>
          <w:pgNumType w:fmt="decimal"/>
          <w:cols w:space="720" w:num="1"/>
        </w:sectPr>
      </w:pPr>
    </w:p>
    <w:p w14:paraId="77F19368">
      <w:pPr>
        <w:spacing w:before="254" w:line="228" w:lineRule="auto"/>
        <w:ind w:left="520"/>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‘1.8</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合同生效</w:t>
      </w:r>
    </w:p>
    <w:p w14:paraId="3D59D796">
      <w:pPr>
        <w:spacing w:before="277"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本合同自双方当事人盖章或者签字时生效。</w:t>
      </w:r>
    </w:p>
    <w:p w14:paraId="7407B15E">
      <w:pPr>
        <w:pStyle w:val="8"/>
        <w:spacing w:line="252" w:lineRule="auto"/>
        <w:rPr>
          <w:rFonts w:hint="default" w:ascii="Times New Roman" w:hAnsi="Times New Roman" w:cs="Times New Roman"/>
          <w:color w:val="000000" w:themeColor="text1"/>
          <w14:textFill>
            <w14:solidFill>
              <w14:schemeClr w14:val="tx1"/>
            </w14:solidFill>
          </w14:textFill>
        </w:rPr>
      </w:pPr>
    </w:p>
    <w:p w14:paraId="6604BC9C">
      <w:pPr>
        <w:pStyle w:val="8"/>
        <w:spacing w:line="252" w:lineRule="auto"/>
        <w:rPr>
          <w:rFonts w:hint="default" w:ascii="Times New Roman" w:hAnsi="Times New Roman" w:cs="Times New Roman"/>
          <w:color w:val="000000" w:themeColor="text1"/>
          <w14:textFill>
            <w14:solidFill>
              <w14:schemeClr w14:val="tx1"/>
            </w14:solidFill>
          </w14:textFill>
        </w:rPr>
      </w:pPr>
    </w:p>
    <w:p w14:paraId="7B5198B0">
      <w:pPr>
        <w:pStyle w:val="8"/>
        <w:spacing w:line="252" w:lineRule="auto"/>
        <w:rPr>
          <w:rFonts w:hint="default" w:ascii="Times New Roman" w:hAnsi="Times New Roman" w:cs="Times New Roman"/>
          <w:color w:val="000000" w:themeColor="text1"/>
          <w14:textFill>
            <w14:solidFill>
              <w14:schemeClr w14:val="tx1"/>
            </w14:solidFill>
          </w14:textFill>
        </w:rPr>
      </w:pPr>
    </w:p>
    <w:p w14:paraId="00EA929A">
      <w:pPr>
        <w:spacing w:before="75" w:line="229" w:lineRule="auto"/>
        <w:ind w:left="3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甲方</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乙方</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5F62C3D6">
      <w:pPr>
        <w:spacing w:before="276" w:line="227" w:lineRule="auto"/>
        <w:ind w:left="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统一社会信用代码：                       统一社会信用代码或身份证号码：</w:t>
      </w:r>
    </w:p>
    <w:p w14:paraId="02F0AC71">
      <w:pPr>
        <w:pStyle w:val="8"/>
        <w:spacing w:line="252" w:lineRule="auto"/>
        <w:rPr>
          <w:rFonts w:hint="default" w:ascii="Times New Roman" w:hAnsi="Times New Roman" w:cs="Times New Roman"/>
          <w:color w:val="000000" w:themeColor="text1"/>
          <w14:textFill>
            <w14:solidFill>
              <w14:schemeClr w14:val="tx1"/>
            </w14:solidFill>
          </w14:textFill>
        </w:rPr>
      </w:pPr>
    </w:p>
    <w:p w14:paraId="25CB8AD7">
      <w:pPr>
        <w:pStyle w:val="8"/>
        <w:spacing w:line="252" w:lineRule="auto"/>
        <w:rPr>
          <w:rFonts w:hint="default" w:ascii="Times New Roman" w:hAnsi="Times New Roman" w:cs="Times New Roman"/>
          <w:color w:val="000000" w:themeColor="text1"/>
          <w14:textFill>
            <w14:solidFill>
              <w14:schemeClr w14:val="tx1"/>
            </w14:solidFill>
          </w14:textFill>
        </w:rPr>
      </w:pPr>
    </w:p>
    <w:p w14:paraId="375EC72E">
      <w:pPr>
        <w:pStyle w:val="8"/>
        <w:spacing w:line="252" w:lineRule="auto"/>
        <w:rPr>
          <w:rFonts w:hint="default" w:ascii="Times New Roman" w:hAnsi="Times New Roman" w:cs="Times New Roman"/>
          <w:color w:val="000000" w:themeColor="text1"/>
          <w14:textFill>
            <w14:solidFill>
              <w14:schemeClr w14:val="tx1"/>
            </w14:solidFill>
          </w14:textFill>
        </w:rPr>
      </w:pPr>
    </w:p>
    <w:p w14:paraId="596B33CD">
      <w:pPr>
        <w:spacing w:before="75" w:line="228"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住所：</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住所：</w:t>
      </w:r>
    </w:p>
    <w:p w14:paraId="36160AFF">
      <w:pPr>
        <w:spacing w:before="277"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法定代表人                               法定</w:t>
      </w:r>
      <w:r>
        <w:rPr>
          <w:rFonts w:hint="default" w:ascii="Times New Roman" w:hAnsi="Times New Roman" w:eastAsia="宋体" w:cs="Times New Roman"/>
          <w:color w:val="000000" w:themeColor="text1"/>
          <w:spacing w:val="5"/>
          <w:sz w:val="23"/>
          <w:szCs w:val="23"/>
          <w14:textFill>
            <w14:solidFill>
              <w14:schemeClr w14:val="tx1"/>
            </w14:solidFill>
          </w14:textFill>
        </w:rPr>
        <w:t>代表人</w:t>
      </w:r>
    </w:p>
    <w:p w14:paraId="19ACC540">
      <w:pPr>
        <w:spacing w:before="276" w:line="227"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或授权代表（签字</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或授权代表（签字） :</w:t>
      </w:r>
    </w:p>
    <w:p w14:paraId="7B394A8C">
      <w:pPr>
        <w:spacing w:before="276" w:line="230"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联系人：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联系人：</w:t>
      </w:r>
    </w:p>
    <w:p w14:paraId="6BC20118">
      <w:pPr>
        <w:spacing w:before="275" w:line="228" w:lineRule="auto"/>
        <w:ind w:left="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约定送达地址：</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约定送达地址：</w:t>
      </w:r>
    </w:p>
    <w:p w14:paraId="41EDCD97">
      <w:pPr>
        <w:spacing w:before="276" w:line="227" w:lineRule="auto"/>
        <w:ind w:left="1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邮政编码：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邮政编码：</w:t>
      </w:r>
    </w:p>
    <w:p w14:paraId="6078DCDF">
      <w:pPr>
        <w:spacing w:before="275" w:line="230" w:lineRule="auto"/>
        <w:ind w:left="2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电话: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电话:</w:t>
      </w:r>
    </w:p>
    <w:p w14:paraId="6A46D4F1">
      <w:pPr>
        <w:spacing w:before="275"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传真:                                   传真:</w:t>
      </w:r>
    </w:p>
    <w:p w14:paraId="00453F19">
      <w:pPr>
        <w:spacing w:before="277" w:line="228" w:lineRule="auto"/>
        <w:ind w:left="2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电子邮箱：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电子邮箱：</w:t>
      </w:r>
    </w:p>
    <w:p w14:paraId="1935EC9B">
      <w:pPr>
        <w:spacing w:before="275" w:line="228"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开户银行：                                 开户银行：</w:t>
      </w:r>
    </w:p>
    <w:p w14:paraId="0F0BF6F1">
      <w:pPr>
        <w:spacing w:before="278" w:line="228"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开户名称：                                 开户名称：</w:t>
      </w:r>
    </w:p>
    <w:p w14:paraId="0388E708">
      <w:pPr>
        <w:spacing w:before="275" w:line="228"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开户账号：                                 开户账号：</w:t>
      </w:r>
    </w:p>
    <w:p w14:paraId="7C433FC5">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sectPr>
          <w:headerReference r:id="rId61" w:type="default"/>
          <w:pgSz w:w="11906" w:h="16838"/>
          <w:pgMar w:top="2349" w:right="1785" w:bottom="400" w:left="1447" w:header="1980" w:footer="0" w:gutter="0"/>
          <w:pgNumType w:fmt="decimal"/>
          <w:cols w:space="720" w:num="1"/>
        </w:sectPr>
      </w:pPr>
    </w:p>
    <w:p w14:paraId="6356A11F">
      <w:pPr>
        <w:pStyle w:val="8"/>
        <w:spacing w:line="260" w:lineRule="auto"/>
        <w:rPr>
          <w:rFonts w:hint="default" w:ascii="Times New Roman" w:hAnsi="Times New Roman" w:cs="Times New Roman"/>
          <w:color w:val="000000" w:themeColor="text1"/>
          <w14:textFill>
            <w14:solidFill>
              <w14:schemeClr w14:val="tx1"/>
            </w14:solidFill>
          </w14:textFill>
        </w:rPr>
      </w:pPr>
    </w:p>
    <w:p w14:paraId="522C0C77">
      <w:pPr>
        <w:pStyle w:val="8"/>
        <w:spacing w:line="260" w:lineRule="auto"/>
        <w:rPr>
          <w:rFonts w:hint="default" w:ascii="Times New Roman" w:hAnsi="Times New Roman" w:cs="Times New Roman"/>
          <w:color w:val="000000" w:themeColor="text1"/>
          <w14:textFill>
            <w14:solidFill>
              <w14:schemeClr w14:val="tx1"/>
            </w14:solidFill>
          </w14:textFill>
        </w:rPr>
      </w:pPr>
    </w:p>
    <w:p w14:paraId="73CA6408">
      <w:pPr>
        <w:pStyle w:val="8"/>
        <w:spacing w:line="260" w:lineRule="auto"/>
        <w:rPr>
          <w:rFonts w:hint="default" w:ascii="Times New Roman" w:hAnsi="Times New Roman" w:cs="Times New Roman"/>
          <w:color w:val="000000" w:themeColor="text1"/>
          <w14:textFill>
            <w14:solidFill>
              <w14:schemeClr w14:val="tx1"/>
            </w14:solidFill>
          </w14:textFill>
        </w:rPr>
      </w:pPr>
    </w:p>
    <w:p w14:paraId="60866314">
      <w:pPr>
        <w:pStyle w:val="8"/>
        <w:spacing w:line="260" w:lineRule="auto"/>
        <w:rPr>
          <w:rFonts w:hint="default" w:ascii="Times New Roman" w:hAnsi="Times New Roman" w:cs="Times New Roman"/>
          <w:color w:val="000000" w:themeColor="text1"/>
          <w14:textFill>
            <w14:solidFill>
              <w14:schemeClr w14:val="tx1"/>
            </w14:solidFill>
          </w14:textFill>
        </w:rPr>
      </w:pPr>
    </w:p>
    <w:p w14:paraId="4B814CCB">
      <w:pPr>
        <w:pStyle w:val="8"/>
        <w:spacing w:line="260" w:lineRule="auto"/>
        <w:rPr>
          <w:rFonts w:hint="default" w:ascii="Times New Roman" w:hAnsi="Times New Roman" w:cs="Times New Roman"/>
          <w:color w:val="000000" w:themeColor="text1"/>
          <w14:textFill>
            <w14:solidFill>
              <w14:schemeClr w14:val="tx1"/>
            </w14:solidFill>
          </w14:textFill>
        </w:rPr>
      </w:pPr>
    </w:p>
    <w:p w14:paraId="56604D7C">
      <w:pPr>
        <w:pStyle w:val="8"/>
        <w:spacing w:line="261" w:lineRule="auto"/>
        <w:rPr>
          <w:rFonts w:hint="default" w:ascii="Times New Roman" w:hAnsi="Times New Roman" w:cs="Times New Roman"/>
          <w:color w:val="000000" w:themeColor="text1"/>
          <w14:textFill>
            <w14:solidFill>
              <w14:schemeClr w14:val="tx1"/>
            </w14:solidFill>
          </w14:textFill>
        </w:rPr>
      </w:pPr>
    </w:p>
    <w:p w14:paraId="51DD6704">
      <w:pPr>
        <w:spacing w:before="75" w:line="227" w:lineRule="auto"/>
        <w:ind w:left="33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第二部分</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合同一般条款</w:t>
      </w:r>
    </w:p>
    <w:p w14:paraId="3926DF7E">
      <w:pPr>
        <w:spacing w:before="276" w:line="228"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1"/>
          <w:sz w:val="23"/>
          <w:szCs w:val="23"/>
          <w14:textFill>
            <w14:solidFill>
              <w14:schemeClr w14:val="tx1"/>
            </w14:solidFill>
          </w14:textFill>
        </w:rPr>
        <w:t>2.1</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3"/>
          <w:szCs w:val="23"/>
          <w14:textFill>
            <w14:solidFill>
              <w14:schemeClr w14:val="tx1"/>
            </w14:solidFill>
          </w14:textFill>
        </w:rPr>
        <w:t>定义</w:t>
      </w:r>
    </w:p>
    <w:p w14:paraId="0A4FDD7F">
      <w:pPr>
        <w:spacing w:before="277" w:line="227"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本合同中的下列词语应按以下内容进行解释：</w:t>
      </w:r>
    </w:p>
    <w:p w14:paraId="1BF9F069">
      <w:pPr>
        <w:spacing w:before="276" w:line="338" w:lineRule="auto"/>
        <w:ind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2.1.1 “合同</w:t>
      </w:r>
      <w:r>
        <w:rPr>
          <w:rFonts w:hint="default" w:ascii="Times New Roman" w:hAnsi="Times New Roman" w:eastAsia="宋体" w:cs="Times New Roman"/>
          <w:color w:val="000000" w:themeColor="text1"/>
          <w:spacing w:val="-8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”系指采购人和中标供应商签订的载明双方当事人所达成的协议，并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包括所有的附件、附录和构成合同的其他文件。</w:t>
      </w:r>
    </w:p>
    <w:p w14:paraId="574C827E">
      <w:pPr>
        <w:spacing w:before="280" w:line="337" w:lineRule="auto"/>
        <w:ind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2.1.2 “合同价</w:t>
      </w:r>
      <w:r>
        <w:rPr>
          <w:rFonts w:hint="default" w:ascii="Times New Roman" w:hAnsi="Times New Roman" w:eastAsia="宋体" w:cs="Times New Roman"/>
          <w:color w:val="000000" w:themeColor="text1"/>
          <w:spacing w:val="-8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”系指根据合同约定，中标供应商在完全履行合同义务后，采购人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应支付给中标供应商的价格。</w:t>
      </w:r>
    </w:p>
    <w:p w14:paraId="240B4A37">
      <w:pPr>
        <w:spacing w:before="277" w:line="339" w:lineRule="auto"/>
        <w:ind w:left="20" w:firstLine="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2.1.3</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“服务</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”系指中标供应商根据合同约定应向采购人履行的</w:t>
      </w:r>
      <w:r>
        <w:rPr>
          <w:rFonts w:hint="default" w:ascii="Times New Roman" w:hAnsi="Times New Roman" w:eastAsia="宋体" w:cs="Times New Roman"/>
          <w:color w:val="000000" w:themeColor="text1"/>
          <w:spacing w:val="6"/>
          <w:sz w:val="23"/>
          <w:szCs w:val="23"/>
          <w14:textFill>
            <w14:solidFill>
              <w14:schemeClr w14:val="tx1"/>
            </w14:solidFill>
          </w14:textFill>
        </w:rPr>
        <w:t>除货物和工程以外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的其他政府采购对象，包括采购人自身需要的服务和向社会公众提供的公共服务。</w:t>
      </w:r>
    </w:p>
    <w:p w14:paraId="79698BE0">
      <w:pPr>
        <w:spacing w:before="276" w:line="338" w:lineRule="auto"/>
        <w:ind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2.1.4 “</w:t>
      </w:r>
      <w:r>
        <w:rPr>
          <w:rFonts w:hint="default" w:ascii="Times New Roman" w:hAnsi="Times New Roman" w:eastAsia="宋体" w:cs="Times New Roman"/>
          <w:color w:val="000000" w:themeColor="text1"/>
          <w:spacing w:val="-7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甲方</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”系指与中标供应商签署合同的采购人；采购人委托采购代理机构代</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表其与乙方签订合同的，采购人的授权委托书作为合同附件。</w:t>
      </w:r>
    </w:p>
    <w:p w14:paraId="04809EF8">
      <w:pPr>
        <w:spacing w:before="279" w:line="394" w:lineRule="auto"/>
        <w:ind w:left="1"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2.1.5 “</w:t>
      </w:r>
      <w:r>
        <w:rPr>
          <w:rFonts w:hint="default" w:ascii="Times New Roman" w:hAnsi="Times New Roman" w:eastAsia="宋体" w:cs="Times New Roman"/>
          <w:color w:val="000000" w:themeColor="text1"/>
          <w:spacing w:val="-7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乙方</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”系指根据合同约定提供服务的中标供应商；两个以上的自然人、法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人或者其他组织组成一个联合体，以一个供应商的身</w:t>
      </w:r>
      <w:r>
        <w:rPr>
          <w:rFonts w:hint="default" w:ascii="Times New Roman" w:hAnsi="Times New Roman" w:eastAsia="宋体" w:cs="Times New Roman"/>
          <w:color w:val="000000" w:themeColor="text1"/>
          <w:spacing w:val="7"/>
          <w:sz w:val="23"/>
          <w:szCs w:val="23"/>
          <w14:textFill>
            <w14:solidFill>
              <w14:schemeClr w14:val="tx1"/>
            </w14:solidFill>
          </w14:textFill>
        </w:rPr>
        <w:t>份共同参加政府采购的，联合体各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方均应为乙方或者与乙方相同地位的合同当事人，并</w:t>
      </w:r>
      <w:r>
        <w:rPr>
          <w:rFonts w:hint="default" w:ascii="Times New Roman" w:hAnsi="Times New Roman" w:eastAsia="宋体" w:cs="Times New Roman"/>
          <w:color w:val="000000" w:themeColor="text1"/>
          <w:spacing w:val="7"/>
          <w:sz w:val="23"/>
          <w:szCs w:val="23"/>
          <w14:textFill>
            <w14:solidFill>
              <w14:schemeClr w14:val="tx1"/>
            </w14:solidFill>
          </w14:textFill>
        </w:rPr>
        <w:t>就合同约定的事项对甲方承担连带</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责任。</w:t>
      </w:r>
    </w:p>
    <w:p w14:paraId="77499718">
      <w:pPr>
        <w:spacing w:before="275"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2.1.6 “现场</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”系指合同约定提供服务的地点。</w:t>
      </w:r>
    </w:p>
    <w:p w14:paraId="7CA289F8">
      <w:pPr>
        <w:spacing w:before="277"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2.2</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技术规范</w:t>
      </w:r>
    </w:p>
    <w:p w14:paraId="59E75E32">
      <w:pPr>
        <w:spacing w:before="280" w:line="449" w:lineRule="auto"/>
        <w:ind w:firstLine="47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服务所应遵守的技术规范应与采购文件规定的技术</w:t>
      </w:r>
      <w:r>
        <w:rPr>
          <w:rFonts w:hint="default" w:ascii="Times New Roman" w:hAnsi="Times New Roman" w:eastAsia="宋体" w:cs="Times New Roman"/>
          <w:color w:val="000000" w:themeColor="text1"/>
          <w:spacing w:val="10"/>
          <w:sz w:val="23"/>
          <w:szCs w:val="23"/>
          <w14:textFill>
            <w14:solidFill>
              <w14:schemeClr w14:val="tx1"/>
            </w14:solidFill>
          </w14:textFill>
        </w:rPr>
        <w:t>规范和技术规范附件(如果有的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话)及其技术规范偏差表(如果被甲方接受的话)相一致；如果采购文件中没有技术规范</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的相应说明，那么应以国家有关部门最新颁布的相应标准和规范为准。</w:t>
      </w:r>
    </w:p>
    <w:p w14:paraId="722E0618">
      <w:pPr>
        <w:spacing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2.3</w:t>
      </w:r>
      <w:r>
        <w:rPr>
          <w:rFonts w:hint="default" w:ascii="Times New Roman" w:hAnsi="Times New Roman" w:eastAsia="宋体" w:cs="Times New Roman"/>
          <w:color w:val="000000" w:themeColor="text1"/>
          <w:spacing w:val="2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知识产权</w:t>
      </w:r>
    </w:p>
    <w:p w14:paraId="035F6571">
      <w:pPr>
        <w:spacing w:before="276" w:line="450" w:lineRule="auto"/>
        <w:ind w:left="1"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2.3.1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乙方应保证其提供的服务不受任何第三方提出的侵犯其著作权、商标权、专</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利权等知识产权方面的起诉；如果任何第三方提出侵</w:t>
      </w:r>
      <w:r>
        <w:rPr>
          <w:rFonts w:hint="default" w:ascii="Times New Roman" w:hAnsi="Times New Roman" w:eastAsia="宋体" w:cs="Times New Roman"/>
          <w:color w:val="000000" w:themeColor="text1"/>
          <w:spacing w:val="7"/>
          <w:sz w:val="23"/>
          <w:szCs w:val="23"/>
          <w14:textFill>
            <w14:solidFill>
              <w14:schemeClr w14:val="tx1"/>
            </w14:solidFill>
          </w14:textFill>
        </w:rPr>
        <w:t>权指控，那么乙方须与该第三方交</w:t>
      </w:r>
    </w:p>
    <w:p w14:paraId="662937DF">
      <w:pPr>
        <w:spacing w:line="450" w:lineRule="auto"/>
        <w:rPr>
          <w:rFonts w:hint="default" w:ascii="Times New Roman" w:hAnsi="Times New Roman" w:eastAsia="宋体" w:cs="Times New Roman"/>
          <w:color w:val="000000" w:themeColor="text1"/>
          <w:sz w:val="23"/>
          <w:szCs w:val="23"/>
          <w14:textFill>
            <w14:solidFill>
              <w14:schemeClr w14:val="tx1"/>
            </w14:solidFill>
          </w14:textFill>
        </w:rPr>
        <w:sectPr>
          <w:headerReference r:id="rId62" w:type="default"/>
          <w:pgSz w:w="11906" w:h="16838"/>
          <w:pgMar w:top="400" w:right="1424" w:bottom="400" w:left="1448" w:header="0" w:footer="0" w:gutter="0"/>
          <w:pgNumType w:fmt="decimal"/>
          <w:cols w:space="720" w:num="1"/>
        </w:sectPr>
      </w:pPr>
    </w:p>
    <w:p w14:paraId="58B42F40">
      <w:pPr>
        <w:pStyle w:val="8"/>
        <w:spacing w:line="260" w:lineRule="auto"/>
        <w:rPr>
          <w:rFonts w:hint="default" w:ascii="Times New Roman" w:hAnsi="Times New Roman" w:cs="Times New Roman"/>
          <w:color w:val="000000" w:themeColor="text1"/>
          <w14:textFill>
            <w14:solidFill>
              <w14:schemeClr w14:val="tx1"/>
            </w14:solidFill>
          </w14:textFill>
        </w:rPr>
      </w:pPr>
    </w:p>
    <w:p w14:paraId="3F6996B1">
      <w:pPr>
        <w:pStyle w:val="8"/>
        <w:spacing w:line="260" w:lineRule="auto"/>
        <w:rPr>
          <w:rFonts w:hint="default" w:ascii="Times New Roman" w:hAnsi="Times New Roman" w:cs="Times New Roman"/>
          <w:color w:val="000000" w:themeColor="text1"/>
          <w14:textFill>
            <w14:solidFill>
              <w14:schemeClr w14:val="tx1"/>
            </w14:solidFill>
          </w14:textFill>
        </w:rPr>
      </w:pPr>
    </w:p>
    <w:p w14:paraId="57572FDD">
      <w:pPr>
        <w:pStyle w:val="8"/>
        <w:spacing w:line="260" w:lineRule="auto"/>
        <w:rPr>
          <w:rFonts w:hint="default" w:ascii="Times New Roman" w:hAnsi="Times New Roman" w:cs="Times New Roman"/>
          <w:color w:val="000000" w:themeColor="text1"/>
          <w14:textFill>
            <w14:solidFill>
              <w14:schemeClr w14:val="tx1"/>
            </w14:solidFill>
          </w14:textFill>
        </w:rPr>
      </w:pPr>
    </w:p>
    <w:p w14:paraId="49D4E57B">
      <w:pPr>
        <w:pStyle w:val="8"/>
        <w:spacing w:line="260" w:lineRule="auto"/>
        <w:rPr>
          <w:rFonts w:hint="default" w:ascii="Times New Roman" w:hAnsi="Times New Roman" w:cs="Times New Roman"/>
          <w:color w:val="000000" w:themeColor="text1"/>
          <w14:textFill>
            <w14:solidFill>
              <w14:schemeClr w14:val="tx1"/>
            </w14:solidFill>
          </w14:textFill>
        </w:rPr>
      </w:pPr>
    </w:p>
    <w:p w14:paraId="1AE9D5DD">
      <w:pPr>
        <w:pStyle w:val="8"/>
        <w:spacing w:line="260" w:lineRule="auto"/>
        <w:rPr>
          <w:rFonts w:hint="default" w:ascii="Times New Roman" w:hAnsi="Times New Roman" w:cs="Times New Roman"/>
          <w:color w:val="000000" w:themeColor="text1"/>
          <w14:textFill>
            <w14:solidFill>
              <w14:schemeClr w14:val="tx1"/>
            </w14:solidFill>
          </w14:textFill>
        </w:rPr>
      </w:pPr>
    </w:p>
    <w:p w14:paraId="1D8DC02E">
      <w:pPr>
        <w:pStyle w:val="8"/>
        <w:spacing w:line="261" w:lineRule="auto"/>
        <w:rPr>
          <w:rFonts w:hint="default" w:ascii="Times New Roman" w:hAnsi="Times New Roman" w:cs="Times New Roman"/>
          <w:color w:val="000000" w:themeColor="text1"/>
          <w14:textFill>
            <w14:solidFill>
              <w14:schemeClr w14:val="tx1"/>
            </w14:solidFill>
          </w14:textFill>
        </w:rPr>
      </w:pPr>
    </w:p>
    <w:p w14:paraId="33924E27">
      <w:pPr>
        <w:spacing w:before="75" w:line="227" w:lineRule="auto"/>
        <w:ind w:left="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涉并承担由此发生的一切责任、费用和赔偿；</w:t>
      </w:r>
    </w:p>
    <w:p w14:paraId="4F47EE90">
      <w:pPr>
        <w:spacing w:before="276" w:line="219"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2.3.2 合同涉及技术成果的归属和收益的分成办法的</w:t>
      </w:r>
      <w:r>
        <w:rPr>
          <w:rFonts w:hint="default" w:ascii="Times New Roman" w:hAnsi="Times New Roman" w:eastAsia="宋体" w:cs="Times New Roman"/>
          <w:color w:val="000000" w:themeColor="text1"/>
          <w:spacing w:val="5"/>
          <w:sz w:val="23"/>
          <w:szCs w:val="23"/>
          <w14:textFill>
            <w14:solidFill>
              <w14:schemeClr w14:val="tx1"/>
            </w14:solidFill>
          </w14:textFill>
        </w:rPr>
        <w:t>，详见</w:t>
      </w:r>
      <w:r>
        <w:rPr>
          <w:rFonts w:hint="default" w:ascii="Times New Roman" w:hAnsi="Times New Roman" w:eastAsia="宋体" w:cs="Times New Roman"/>
          <w:color w:val="000000" w:themeColor="text1"/>
          <w:spacing w:val="-73"/>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5"/>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6EBAFA0E">
      <w:pPr>
        <w:spacing w:before="276"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2.4</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履约检查和问题反馈</w:t>
      </w:r>
    </w:p>
    <w:p w14:paraId="3A1E9FEC">
      <w:pPr>
        <w:spacing w:before="275" w:line="376" w:lineRule="auto"/>
        <w:ind w:right="61"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2.4.1 甲方有权在其认为必要时，对乙方是否能够按照合同约定提供</w:t>
      </w:r>
      <w:r>
        <w:rPr>
          <w:rFonts w:hint="default" w:ascii="Times New Roman" w:hAnsi="Times New Roman" w:eastAsia="宋体" w:cs="Times New Roman"/>
          <w:color w:val="000000" w:themeColor="text1"/>
          <w:spacing w:val="6"/>
          <w:sz w:val="23"/>
          <w:szCs w:val="23"/>
          <w14:textFill>
            <w14:solidFill>
              <w14:schemeClr w14:val="tx1"/>
            </w14:solidFill>
          </w14:textFill>
        </w:rPr>
        <w:t>服务进行履约</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检查，以确保乙方所提供的服务能够依约满足甲方之项</w:t>
      </w:r>
      <w:r>
        <w:rPr>
          <w:rFonts w:hint="default" w:ascii="Times New Roman" w:hAnsi="Times New Roman" w:eastAsia="宋体" w:cs="Times New Roman"/>
          <w:color w:val="000000" w:themeColor="text1"/>
          <w:spacing w:val="7"/>
          <w:sz w:val="23"/>
          <w:szCs w:val="23"/>
          <w14:textFill>
            <w14:solidFill>
              <w14:schemeClr w14:val="tx1"/>
            </w14:solidFill>
          </w14:textFill>
        </w:rPr>
        <w:t>目需求，但不得因履约检查妨碍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乙方的正常工作，乙方应予积极配合；</w:t>
      </w:r>
    </w:p>
    <w:p w14:paraId="599D7926">
      <w:pPr>
        <w:spacing w:before="274" w:line="338" w:lineRule="auto"/>
        <w:ind w:right="61"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2.4.2 合同履行期间，甲方有权将履行过程中出现的问题反馈给乙方</w:t>
      </w:r>
      <w:r>
        <w:rPr>
          <w:rFonts w:hint="default" w:ascii="Times New Roman" w:hAnsi="Times New Roman" w:eastAsia="宋体" w:cs="Times New Roman"/>
          <w:color w:val="000000" w:themeColor="text1"/>
          <w:spacing w:val="6"/>
          <w:sz w:val="23"/>
          <w:szCs w:val="23"/>
          <w14:textFill>
            <w14:solidFill>
              <w14:schemeClr w14:val="tx1"/>
            </w14:solidFill>
          </w14:textFill>
        </w:rPr>
        <w:t>，双方当事人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应以书面形式约定需要完善和改进的内容。</w:t>
      </w:r>
    </w:p>
    <w:p w14:paraId="392E8C9E">
      <w:pPr>
        <w:spacing w:before="280" w:line="227" w:lineRule="auto"/>
        <w:ind w:left="482"/>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2.5</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结算方式和付款条件</w:t>
      </w:r>
    </w:p>
    <w:p w14:paraId="65915686">
      <w:pPr>
        <w:spacing w:before="276" w:line="219"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详见</w:t>
      </w:r>
      <w:r>
        <w:rPr>
          <w:rFonts w:hint="default" w:ascii="Times New Roman" w:hAnsi="Times New Roman" w:eastAsia="宋体" w:cs="Times New Roman"/>
          <w:color w:val="000000" w:themeColor="text1"/>
          <w:spacing w:val="-71"/>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4"/>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6BAE6EB8">
      <w:pPr>
        <w:spacing w:before="274" w:line="227" w:lineRule="auto"/>
        <w:ind w:left="482"/>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2.6</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技术资料和保密义务</w:t>
      </w:r>
    </w:p>
    <w:p w14:paraId="3B729BB1">
      <w:pPr>
        <w:spacing w:before="280" w:line="338" w:lineRule="auto"/>
        <w:ind w:left="30" w:firstLine="45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2.6.1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乙方有权依据合同约定和项目需</w:t>
      </w:r>
      <w:r>
        <w:rPr>
          <w:rFonts w:hint="default" w:ascii="Times New Roman" w:hAnsi="Times New Roman" w:eastAsia="宋体" w:cs="Times New Roman"/>
          <w:color w:val="000000" w:themeColor="text1"/>
          <w:spacing w:val="1"/>
          <w:sz w:val="23"/>
          <w:szCs w:val="23"/>
          <w14:textFill>
            <w14:solidFill>
              <w14:schemeClr w14:val="tx1"/>
            </w14:solidFill>
          </w14:textFill>
        </w:rPr>
        <w:t>要，向甲方了解有关情况，调阅有关资料等，</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甲方应予积极配合；</w:t>
      </w:r>
    </w:p>
    <w:p w14:paraId="4B2593F2">
      <w:pPr>
        <w:spacing w:before="274"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2.6.2</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乙方有义务妥善保管和保护由甲方提供的前款</w:t>
      </w:r>
      <w:r>
        <w:rPr>
          <w:rFonts w:hint="default" w:ascii="Times New Roman" w:hAnsi="Times New Roman" w:eastAsia="宋体" w:cs="Times New Roman"/>
          <w:color w:val="000000" w:themeColor="text1"/>
          <w:spacing w:val="5"/>
          <w:sz w:val="23"/>
          <w:szCs w:val="23"/>
          <w14:textFill>
            <w14:solidFill>
              <w14:schemeClr w14:val="tx1"/>
            </w14:solidFill>
          </w14:textFill>
        </w:rPr>
        <w:t>信息和资料等；</w:t>
      </w:r>
    </w:p>
    <w:p w14:paraId="14E7F77D">
      <w:pPr>
        <w:spacing w:before="280" w:line="394" w:lineRule="auto"/>
        <w:ind w:right="61"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2.6.3 除非依照法律规定或者对方当事人的书面同意，任何一方均应</w:t>
      </w:r>
      <w:r>
        <w:rPr>
          <w:rFonts w:hint="default" w:ascii="Times New Roman" w:hAnsi="Times New Roman" w:eastAsia="宋体" w:cs="Times New Roman"/>
          <w:color w:val="000000" w:themeColor="text1"/>
          <w:spacing w:val="6"/>
          <w:sz w:val="23"/>
          <w:szCs w:val="23"/>
          <w14:textFill>
            <w14:solidFill>
              <w14:schemeClr w14:val="tx1"/>
            </w14:solidFill>
          </w14:textFill>
        </w:rPr>
        <w:t>保证不向任何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4"/>
          <w:sz w:val="23"/>
          <w:szCs w:val="23"/>
          <w14:textFill>
            <w14:solidFill>
              <w14:schemeClr w14:val="tx1"/>
            </w14:solidFill>
          </w14:textFill>
        </w:rPr>
        <w:t>第三方提供或披露有关合同的或者履行合同过程中知悉的对方当事人任何未公开的信</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息和资料，包括但不限于技术情报、技术资料、商业秘</w:t>
      </w:r>
      <w:r>
        <w:rPr>
          <w:rFonts w:hint="default" w:ascii="Times New Roman" w:hAnsi="Times New Roman" w:eastAsia="宋体" w:cs="Times New Roman"/>
          <w:color w:val="000000" w:themeColor="text1"/>
          <w:spacing w:val="7"/>
          <w:sz w:val="23"/>
          <w:szCs w:val="23"/>
          <w14:textFill>
            <w14:solidFill>
              <w14:schemeClr w14:val="tx1"/>
            </w14:solidFill>
          </w14:textFill>
        </w:rPr>
        <w:t>密和商业信息等，并采取一切合</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理和必要措施和方式防止任何第三方接触到</w:t>
      </w:r>
      <w:r>
        <w:rPr>
          <w:rFonts w:hint="default" w:ascii="Times New Roman" w:hAnsi="Times New Roman" w:eastAsia="宋体" w:cs="Times New Roman"/>
          <w:color w:val="000000" w:themeColor="text1"/>
          <w:spacing w:val="8"/>
          <w:sz w:val="23"/>
          <w:szCs w:val="23"/>
          <w14:textFill>
            <w14:solidFill>
              <w14:schemeClr w14:val="tx1"/>
            </w14:solidFill>
          </w14:textFill>
        </w:rPr>
        <w:t>对方当事人的上述保密信息和资料。</w:t>
      </w:r>
    </w:p>
    <w:p w14:paraId="1CEE49B6">
      <w:pPr>
        <w:spacing w:before="276" w:line="228" w:lineRule="auto"/>
        <w:ind w:left="482"/>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2.7</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质量保证</w:t>
      </w:r>
    </w:p>
    <w:p w14:paraId="08D56E65">
      <w:pPr>
        <w:spacing w:before="275" w:line="339" w:lineRule="auto"/>
        <w:ind w:right="61"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2.7.1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乙方应建立和完善履行合同的内部质量保证体系，并提供相关内部规章制度</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给甲方，以便甲方进行监督检查；</w:t>
      </w:r>
    </w:p>
    <w:p w14:paraId="26A52D9F">
      <w:pPr>
        <w:spacing w:before="276" w:line="338" w:lineRule="auto"/>
        <w:ind w:right="61"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2.7.2</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乙方应保证履行合同的人员数量和素质、软件和硬件设备的配置、场地、环</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境和设施等满足全面履行合同的要求，并应接受甲方的监督检查。</w:t>
      </w:r>
    </w:p>
    <w:p w14:paraId="5DC5E99B">
      <w:pPr>
        <w:spacing w:line="338"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400" w:right="1363" w:bottom="400" w:left="1449" w:header="0" w:footer="0" w:gutter="0"/>
          <w:pgNumType w:fmt="decimal"/>
          <w:cols w:space="720" w:num="1"/>
        </w:sectPr>
      </w:pPr>
    </w:p>
    <w:p w14:paraId="30E9A409">
      <w:pPr>
        <w:pStyle w:val="8"/>
        <w:spacing w:line="260" w:lineRule="auto"/>
        <w:rPr>
          <w:rFonts w:hint="default" w:ascii="Times New Roman" w:hAnsi="Times New Roman" w:cs="Times New Roman"/>
          <w:color w:val="000000" w:themeColor="text1"/>
          <w14:textFill>
            <w14:solidFill>
              <w14:schemeClr w14:val="tx1"/>
            </w14:solidFill>
          </w14:textFill>
        </w:rPr>
      </w:pPr>
    </w:p>
    <w:p w14:paraId="655B9049">
      <w:pPr>
        <w:pStyle w:val="8"/>
        <w:spacing w:line="260" w:lineRule="auto"/>
        <w:rPr>
          <w:rFonts w:hint="default" w:ascii="Times New Roman" w:hAnsi="Times New Roman" w:cs="Times New Roman"/>
          <w:color w:val="000000" w:themeColor="text1"/>
          <w14:textFill>
            <w14:solidFill>
              <w14:schemeClr w14:val="tx1"/>
            </w14:solidFill>
          </w14:textFill>
        </w:rPr>
      </w:pPr>
    </w:p>
    <w:p w14:paraId="15D9F7D1">
      <w:pPr>
        <w:pStyle w:val="8"/>
        <w:spacing w:line="260" w:lineRule="auto"/>
        <w:rPr>
          <w:rFonts w:hint="default" w:ascii="Times New Roman" w:hAnsi="Times New Roman" w:cs="Times New Roman"/>
          <w:color w:val="000000" w:themeColor="text1"/>
          <w14:textFill>
            <w14:solidFill>
              <w14:schemeClr w14:val="tx1"/>
            </w14:solidFill>
          </w14:textFill>
        </w:rPr>
      </w:pPr>
    </w:p>
    <w:p w14:paraId="019B0C48">
      <w:pPr>
        <w:pStyle w:val="8"/>
        <w:spacing w:line="260" w:lineRule="auto"/>
        <w:rPr>
          <w:rFonts w:hint="default" w:ascii="Times New Roman" w:hAnsi="Times New Roman" w:cs="Times New Roman"/>
          <w:color w:val="000000" w:themeColor="text1"/>
          <w14:textFill>
            <w14:solidFill>
              <w14:schemeClr w14:val="tx1"/>
            </w14:solidFill>
          </w14:textFill>
        </w:rPr>
      </w:pPr>
    </w:p>
    <w:p w14:paraId="10C2D7AB">
      <w:pPr>
        <w:pStyle w:val="8"/>
        <w:spacing w:line="260" w:lineRule="auto"/>
        <w:rPr>
          <w:rFonts w:hint="default" w:ascii="Times New Roman" w:hAnsi="Times New Roman" w:cs="Times New Roman"/>
          <w:color w:val="000000" w:themeColor="text1"/>
          <w14:textFill>
            <w14:solidFill>
              <w14:schemeClr w14:val="tx1"/>
            </w14:solidFill>
          </w14:textFill>
        </w:rPr>
      </w:pPr>
    </w:p>
    <w:p w14:paraId="725D6EE6">
      <w:pPr>
        <w:pStyle w:val="8"/>
        <w:spacing w:line="260" w:lineRule="auto"/>
        <w:rPr>
          <w:rFonts w:hint="default" w:ascii="Times New Roman" w:hAnsi="Times New Roman" w:cs="Times New Roman"/>
          <w:color w:val="000000" w:themeColor="text1"/>
          <w14:textFill>
            <w14:solidFill>
              <w14:schemeClr w14:val="tx1"/>
            </w14:solidFill>
          </w14:textFill>
        </w:rPr>
      </w:pPr>
    </w:p>
    <w:p w14:paraId="2EB95010">
      <w:pPr>
        <w:spacing w:before="75" w:line="228" w:lineRule="auto"/>
        <w:ind w:left="484"/>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2.8</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延迟履行</w:t>
      </w:r>
    </w:p>
    <w:p w14:paraId="01A7EB77">
      <w:pPr>
        <w:spacing w:before="276" w:line="449" w:lineRule="auto"/>
        <w:ind w:left="5" w:right="4" w:firstLine="475"/>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在合同履行过程中，如果乙方遇到不能按时</w:t>
      </w:r>
      <w:r>
        <w:rPr>
          <w:rFonts w:hint="default" w:ascii="Times New Roman" w:hAnsi="Times New Roman" w:eastAsia="宋体" w:cs="Times New Roman"/>
          <w:color w:val="000000" w:themeColor="text1"/>
          <w:spacing w:val="7"/>
          <w:sz w:val="23"/>
          <w:szCs w:val="23"/>
          <w14:textFill>
            <w14:solidFill>
              <w14:schemeClr w14:val="tx1"/>
            </w14:solidFill>
          </w14:textFill>
        </w:rPr>
        <w:t>提供服务的情况，应及时以书面形式将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不能按时提供服务的理由、预期延误时间通知</w:t>
      </w:r>
      <w:r>
        <w:rPr>
          <w:rFonts w:hint="default" w:ascii="Times New Roman" w:hAnsi="Times New Roman" w:eastAsia="宋体" w:cs="Times New Roman"/>
          <w:color w:val="000000" w:themeColor="text1"/>
          <w:spacing w:val="7"/>
          <w:sz w:val="23"/>
          <w:szCs w:val="23"/>
          <w14:textFill>
            <w14:solidFill>
              <w14:schemeClr w14:val="tx1"/>
            </w14:solidFill>
          </w14:textFill>
        </w:rPr>
        <w:t>甲方；甲方收到乙方通知后，认为其理由</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正当的，可以书面形式酌情同意乙方可以延长履行的具体时间。</w:t>
      </w:r>
    </w:p>
    <w:p w14:paraId="308390EC">
      <w:pPr>
        <w:spacing w:line="228" w:lineRule="auto"/>
        <w:ind w:left="484"/>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2.9</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合同变更</w:t>
      </w:r>
    </w:p>
    <w:p w14:paraId="2CE6999E">
      <w:pPr>
        <w:spacing w:before="278" w:line="449" w:lineRule="auto"/>
        <w:ind w:right="4" w:firstLine="484"/>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2.9.1 双方当事人协商一致，可以签订书面补充合同的形式变更合同</w:t>
      </w:r>
      <w:r>
        <w:rPr>
          <w:rFonts w:hint="default" w:ascii="Times New Roman" w:hAnsi="Times New Roman" w:eastAsia="宋体" w:cs="Times New Roman"/>
          <w:color w:val="000000" w:themeColor="text1"/>
          <w:spacing w:val="6"/>
          <w:sz w:val="23"/>
          <w:szCs w:val="23"/>
          <w14:textFill>
            <w14:solidFill>
              <w14:schemeClr w14:val="tx1"/>
            </w14:solidFill>
          </w14:textFill>
        </w:rPr>
        <w:t>，但不得违背</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采购文件确定的事项，且如果系追加与合同标的相同的服务</w:t>
      </w:r>
      <w:r>
        <w:rPr>
          <w:rFonts w:hint="default" w:ascii="Times New Roman" w:hAnsi="Times New Roman" w:eastAsia="宋体" w:cs="Times New Roman"/>
          <w:color w:val="000000" w:themeColor="text1"/>
          <w:spacing w:val="7"/>
          <w:sz w:val="23"/>
          <w:szCs w:val="23"/>
          <w14:textFill>
            <w14:solidFill>
              <w14:schemeClr w14:val="tx1"/>
            </w14:solidFill>
          </w14:textFill>
        </w:rPr>
        <w:t>的，那么所有补充合同的采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购金额不得超过原合同价的</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10%；</w:t>
      </w:r>
    </w:p>
    <w:p w14:paraId="752033AA">
      <w:pPr>
        <w:spacing w:before="2" w:line="449" w:lineRule="auto"/>
        <w:ind w:left="6" w:right="4" w:firstLine="47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2.9.2 合同继续履行将损害国家利益和社会公共利益的，双方当事人</w:t>
      </w:r>
      <w:r>
        <w:rPr>
          <w:rFonts w:hint="default" w:ascii="Times New Roman" w:hAnsi="Times New Roman" w:eastAsia="宋体" w:cs="Times New Roman"/>
          <w:color w:val="000000" w:themeColor="text1"/>
          <w:spacing w:val="6"/>
          <w:sz w:val="23"/>
          <w:szCs w:val="23"/>
          <w14:textFill>
            <w14:solidFill>
              <w14:schemeClr w14:val="tx1"/>
            </w14:solidFill>
          </w14:textFill>
        </w:rPr>
        <w:t>应当以书面形</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式变更合同。有过错的一方应当承担赔偿责</w:t>
      </w:r>
      <w:r>
        <w:rPr>
          <w:rFonts w:hint="default" w:ascii="Times New Roman" w:hAnsi="Times New Roman" w:eastAsia="宋体" w:cs="Times New Roman"/>
          <w:color w:val="000000" w:themeColor="text1"/>
          <w:spacing w:val="7"/>
          <w:sz w:val="23"/>
          <w:szCs w:val="23"/>
          <w14:textFill>
            <w14:solidFill>
              <w14:schemeClr w14:val="tx1"/>
            </w14:solidFill>
          </w14:textFill>
        </w:rPr>
        <w:t>任，双方当事人都有过错的，各自承担相应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的责任。</w:t>
      </w:r>
    </w:p>
    <w:p w14:paraId="1E8CFE2F">
      <w:pPr>
        <w:spacing w:line="228" w:lineRule="auto"/>
        <w:ind w:left="484"/>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2.10</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合同转让和分包</w:t>
      </w:r>
    </w:p>
    <w:p w14:paraId="5EC6501C">
      <w:pPr>
        <w:spacing w:before="277" w:line="449" w:lineRule="auto"/>
        <w:ind w:left="6" w:right="4" w:firstLine="47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合同的权利义务依法不得转让，但经甲方同意，乙方可以依法采取分包方式履行合</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同，即：依法可以将合同项下的部分非主体</w:t>
      </w:r>
      <w:r>
        <w:rPr>
          <w:rFonts w:hint="default" w:ascii="Times New Roman" w:hAnsi="Times New Roman" w:eastAsia="宋体" w:cs="Times New Roman"/>
          <w:color w:val="000000" w:themeColor="text1"/>
          <w:spacing w:val="7"/>
          <w:sz w:val="23"/>
          <w:szCs w:val="23"/>
          <w14:textFill>
            <w14:solidFill>
              <w14:schemeClr w14:val="tx1"/>
            </w14:solidFill>
          </w14:textFill>
        </w:rPr>
        <w:t>、非关键性工作分包给他人完成，接受分包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的人应当具备相应的资格条件，并不得再次</w:t>
      </w:r>
      <w:r>
        <w:rPr>
          <w:rFonts w:hint="default" w:ascii="Times New Roman" w:hAnsi="Times New Roman" w:eastAsia="宋体" w:cs="Times New Roman"/>
          <w:color w:val="000000" w:themeColor="text1"/>
          <w:spacing w:val="7"/>
          <w:sz w:val="23"/>
          <w:szCs w:val="23"/>
          <w14:textFill>
            <w14:solidFill>
              <w14:schemeClr w14:val="tx1"/>
            </w14:solidFill>
          </w14:textFill>
        </w:rPr>
        <w:t>分包，且乙方应就分包项目向甲方负责，并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与分包供应商就分包项目向甲方承担连带责任。</w:t>
      </w:r>
    </w:p>
    <w:p w14:paraId="4CA7BC34">
      <w:pPr>
        <w:spacing w:before="1" w:line="227" w:lineRule="auto"/>
        <w:ind w:left="484"/>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2.11</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不可抗力</w:t>
      </w:r>
    </w:p>
    <w:p w14:paraId="202E2E67">
      <w:pPr>
        <w:spacing w:before="278" w:line="338" w:lineRule="auto"/>
        <w:ind w:left="21" w:right="7" w:firstLine="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2.11.1</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如果任何一方遭遇法律规定的不可抗力，致使合同履行受阻时，履行</w:t>
      </w:r>
      <w:r>
        <w:rPr>
          <w:rFonts w:hint="default" w:ascii="Times New Roman" w:hAnsi="Times New Roman" w:eastAsia="宋体" w:cs="Times New Roman"/>
          <w:color w:val="000000" w:themeColor="text1"/>
          <w:spacing w:val="10"/>
          <w:sz w:val="23"/>
          <w:szCs w:val="23"/>
          <w14:textFill>
            <w14:solidFill>
              <w14:schemeClr w14:val="tx1"/>
            </w14:solidFill>
          </w14:textFill>
        </w:rPr>
        <w:t>合同</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的期限应予延长，延长的期限应相当于不可抗</w:t>
      </w:r>
      <w:r>
        <w:rPr>
          <w:rFonts w:hint="default" w:ascii="Times New Roman" w:hAnsi="Times New Roman" w:eastAsia="宋体" w:cs="Times New Roman"/>
          <w:color w:val="000000" w:themeColor="text1"/>
          <w:spacing w:val="6"/>
          <w:sz w:val="23"/>
          <w:szCs w:val="23"/>
          <w14:textFill>
            <w14:solidFill>
              <w14:schemeClr w14:val="tx1"/>
            </w14:solidFill>
          </w14:textFill>
        </w:rPr>
        <w:t>力所影响的时间；</w:t>
      </w:r>
    </w:p>
    <w:p w14:paraId="26B6A8C4">
      <w:pPr>
        <w:spacing w:before="277" w:line="227" w:lineRule="auto"/>
        <w:ind w:left="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2.11.2</w:t>
      </w:r>
      <w:r>
        <w:rPr>
          <w:rFonts w:hint="default" w:ascii="Times New Roman" w:hAnsi="Times New Roman" w:eastAsia="宋体"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因不可抗力致使不能实现合同目的的，当事人可以解</w:t>
      </w:r>
      <w:r>
        <w:rPr>
          <w:rFonts w:hint="default" w:ascii="Times New Roman" w:hAnsi="Times New Roman" w:eastAsia="宋体" w:cs="Times New Roman"/>
          <w:color w:val="000000" w:themeColor="text1"/>
          <w:spacing w:val="5"/>
          <w:sz w:val="23"/>
          <w:szCs w:val="23"/>
          <w14:textFill>
            <w14:solidFill>
              <w14:schemeClr w14:val="tx1"/>
            </w14:solidFill>
          </w14:textFill>
        </w:rPr>
        <w:t>除合同；</w:t>
      </w:r>
    </w:p>
    <w:p w14:paraId="61B2D754">
      <w:pPr>
        <w:spacing w:before="277" w:line="331" w:lineRule="auto"/>
        <w:ind w:left="20" w:firstLine="4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2.11.3</w:t>
      </w:r>
      <w:r>
        <w:rPr>
          <w:rFonts w:hint="default" w:ascii="Times New Roman" w:hAnsi="Times New Roman" w:eastAsia="宋体"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因不可抗力致使合同有变更必要的，双方当事人应在</w:t>
      </w:r>
      <w:r>
        <w:rPr>
          <w:rFonts w:hint="default" w:ascii="Times New Roman" w:hAnsi="Times New Roman" w:eastAsia="宋体" w:cs="Times New Roman"/>
          <w:color w:val="000000" w:themeColor="text1"/>
          <w:spacing w:val="-70"/>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6"/>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6"/>
          <w:sz w:val="23"/>
          <w:szCs w:val="23"/>
          <w14:textFill>
            <w14:solidFill>
              <w14:schemeClr w14:val="tx1"/>
            </w14:solidFill>
          </w14:textFill>
        </w:rPr>
        <w:t>约</w:t>
      </w:r>
      <w:r>
        <w:rPr>
          <w:rFonts w:hint="default" w:ascii="Times New Roman" w:hAnsi="Times New Roman" w:eastAsia="宋体" w:cs="Times New Roman"/>
          <w:color w:val="000000" w:themeColor="text1"/>
          <w:spacing w:val="5"/>
          <w:sz w:val="23"/>
          <w:szCs w:val="23"/>
          <w14:textFill>
            <w14:solidFill>
              <w14:schemeClr w14:val="tx1"/>
            </w14:solidFill>
          </w14:textFill>
        </w:rPr>
        <w:t>定时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间内以书面形式变更合同；</w:t>
      </w:r>
    </w:p>
    <w:p w14:paraId="4C892A52">
      <w:pPr>
        <w:spacing w:before="277" w:line="219" w:lineRule="auto"/>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2.11.4</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受不可抗力影响的一方在不可抗力发生后，应在</w:t>
      </w:r>
      <w:r>
        <w:rPr>
          <w:rFonts w:hint="default" w:ascii="Times New Roman" w:hAnsi="Times New Roman" w:eastAsia="宋体" w:cs="Times New Roman"/>
          <w:b/>
          <w:bCs/>
          <w:i/>
          <w:iCs/>
          <w:color w:val="000000" w:themeColor="text1"/>
          <w:spacing w:val="9"/>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9"/>
          <w:sz w:val="23"/>
          <w:szCs w:val="23"/>
          <w14:textFill>
            <w14:solidFill>
              <w14:schemeClr w14:val="tx1"/>
            </w14:solidFill>
          </w14:textFill>
        </w:rPr>
        <w:t>约定时间内</w:t>
      </w:r>
    </w:p>
    <w:p w14:paraId="7FA6594B">
      <w:pPr>
        <w:spacing w:line="219"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400" w:right="1420" w:bottom="400" w:left="1447" w:header="0" w:footer="0" w:gutter="0"/>
          <w:pgNumType w:fmt="decimal"/>
          <w:cols w:space="720" w:num="1"/>
        </w:sectPr>
      </w:pPr>
    </w:p>
    <w:p w14:paraId="7CE7F3DE">
      <w:pPr>
        <w:pStyle w:val="8"/>
        <w:spacing w:line="259" w:lineRule="auto"/>
        <w:rPr>
          <w:rFonts w:hint="default" w:ascii="Times New Roman" w:hAnsi="Times New Roman" w:cs="Times New Roman"/>
          <w:color w:val="000000" w:themeColor="text1"/>
          <w14:textFill>
            <w14:solidFill>
              <w14:schemeClr w14:val="tx1"/>
            </w14:solidFill>
          </w14:textFill>
        </w:rPr>
      </w:pPr>
    </w:p>
    <w:p w14:paraId="193FFCD2">
      <w:pPr>
        <w:pStyle w:val="8"/>
        <w:spacing w:line="259" w:lineRule="auto"/>
        <w:rPr>
          <w:rFonts w:hint="default" w:ascii="Times New Roman" w:hAnsi="Times New Roman" w:cs="Times New Roman"/>
          <w:color w:val="000000" w:themeColor="text1"/>
          <w14:textFill>
            <w14:solidFill>
              <w14:schemeClr w14:val="tx1"/>
            </w14:solidFill>
          </w14:textFill>
        </w:rPr>
      </w:pPr>
    </w:p>
    <w:p w14:paraId="14510295">
      <w:pPr>
        <w:pStyle w:val="8"/>
        <w:spacing w:line="260" w:lineRule="auto"/>
        <w:rPr>
          <w:rFonts w:hint="default" w:ascii="Times New Roman" w:hAnsi="Times New Roman" w:cs="Times New Roman"/>
          <w:color w:val="000000" w:themeColor="text1"/>
          <w14:textFill>
            <w14:solidFill>
              <w14:schemeClr w14:val="tx1"/>
            </w14:solidFill>
          </w14:textFill>
        </w:rPr>
      </w:pPr>
    </w:p>
    <w:p w14:paraId="09389375">
      <w:pPr>
        <w:pStyle w:val="8"/>
        <w:spacing w:line="260" w:lineRule="auto"/>
        <w:rPr>
          <w:rFonts w:hint="default" w:ascii="Times New Roman" w:hAnsi="Times New Roman" w:cs="Times New Roman"/>
          <w:color w:val="000000" w:themeColor="text1"/>
          <w14:textFill>
            <w14:solidFill>
              <w14:schemeClr w14:val="tx1"/>
            </w14:solidFill>
          </w14:textFill>
        </w:rPr>
      </w:pPr>
    </w:p>
    <w:p w14:paraId="28CC1F0D">
      <w:pPr>
        <w:pStyle w:val="8"/>
        <w:spacing w:line="260" w:lineRule="auto"/>
        <w:rPr>
          <w:rFonts w:hint="default" w:ascii="Times New Roman" w:hAnsi="Times New Roman" w:cs="Times New Roman"/>
          <w:color w:val="000000" w:themeColor="text1"/>
          <w14:textFill>
            <w14:solidFill>
              <w14:schemeClr w14:val="tx1"/>
            </w14:solidFill>
          </w14:textFill>
        </w:rPr>
      </w:pPr>
    </w:p>
    <w:p w14:paraId="791F031B">
      <w:pPr>
        <w:pStyle w:val="8"/>
        <w:spacing w:line="260" w:lineRule="auto"/>
        <w:rPr>
          <w:rFonts w:hint="default" w:ascii="Times New Roman" w:hAnsi="Times New Roman" w:cs="Times New Roman"/>
          <w:color w:val="000000" w:themeColor="text1"/>
          <w14:textFill>
            <w14:solidFill>
              <w14:schemeClr w14:val="tx1"/>
            </w14:solidFill>
          </w14:textFill>
        </w:rPr>
      </w:pPr>
    </w:p>
    <w:p w14:paraId="77D8793F">
      <w:pPr>
        <w:spacing w:before="78" w:line="440" w:lineRule="auto"/>
        <w:ind w:right="9" w:firstLine="2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以书面形式通知对方当事人，并在</w:t>
      </w:r>
      <w:r>
        <w:rPr>
          <w:rFonts w:hint="default" w:ascii="Times New Roman" w:hAnsi="Times New Roman" w:eastAsia="宋体" w:cs="Times New Roman"/>
          <w:color w:val="000000" w:themeColor="text1"/>
          <w:spacing w:val="-73"/>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4"/>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4"/>
          <w:sz w:val="23"/>
          <w:szCs w:val="23"/>
          <w14:textFill>
            <w14:solidFill>
              <w14:schemeClr w14:val="tx1"/>
            </w14:solidFill>
          </w14:textFill>
        </w:rPr>
        <w:t>约定时间内，将有关部</w:t>
      </w:r>
      <w:r>
        <w:rPr>
          <w:rFonts w:hint="default" w:ascii="Times New Roman" w:hAnsi="Times New Roman" w:eastAsia="宋体" w:cs="Times New Roman"/>
          <w:color w:val="000000" w:themeColor="text1"/>
          <w:spacing w:val="3"/>
          <w:sz w:val="23"/>
          <w:szCs w:val="23"/>
          <w14:textFill>
            <w14:solidFill>
              <w14:schemeClr w14:val="tx1"/>
            </w14:solidFill>
          </w14:textFill>
        </w:rPr>
        <w:t>门出具的证明文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件送达对方当事人。</w:t>
      </w:r>
    </w:p>
    <w:p w14:paraId="38A886B8">
      <w:pPr>
        <w:spacing w:line="228"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1"/>
          <w:sz w:val="23"/>
          <w:szCs w:val="23"/>
          <w14:textFill>
            <w14:solidFill>
              <w14:schemeClr w14:val="tx1"/>
            </w14:solidFill>
          </w14:textFill>
        </w:rPr>
        <w:t>2.12</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3"/>
          <w:szCs w:val="23"/>
          <w14:textFill>
            <w14:solidFill>
              <w14:schemeClr w14:val="tx1"/>
            </w14:solidFill>
          </w14:textFill>
        </w:rPr>
        <w:t>税费</w:t>
      </w:r>
    </w:p>
    <w:p w14:paraId="173FE687">
      <w:pPr>
        <w:spacing w:before="27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与合同有关的一切税费，均按照中华人民共和国法律的相关规定缴纳。</w:t>
      </w:r>
    </w:p>
    <w:p w14:paraId="36BBAC9B">
      <w:pPr>
        <w:spacing w:before="276"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z w:val="23"/>
          <w:szCs w:val="23"/>
          <w14:textFill>
            <w14:solidFill>
              <w14:schemeClr w14:val="tx1"/>
            </w14:solidFill>
          </w14:textFill>
        </w:rPr>
        <w:t>2.13</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z w:val="23"/>
          <w:szCs w:val="23"/>
          <w14:textFill>
            <w14:solidFill>
              <w14:schemeClr w14:val="tx1"/>
            </w14:solidFill>
          </w14:textFill>
        </w:rPr>
        <w:t>乙方破产</w:t>
      </w:r>
    </w:p>
    <w:p w14:paraId="199FCABA">
      <w:pPr>
        <w:spacing w:before="280" w:line="449" w:lineRule="auto"/>
        <w:ind w:left="2" w:right="14" w:firstLine="48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如果乙方破产导致合同无法履行时，甲方可以书面形式通知乙方终止合同且不给予</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乙方任何补偿和赔偿，但合同的终止不损害或不影</w:t>
      </w:r>
      <w:r>
        <w:rPr>
          <w:rFonts w:hint="default" w:ascii="Times New Roman" w:hAnsi="Times New Roman" w:eastAsia="宋体" w:cs="Times New Roman"/>
          <w:color w:val="000000" w:themeColor="text1"/>
          <w:spacing w:val="7"/>
          <w:sz w:val="23"/>
          <w:szCs w:val="23"/>
          <w14:textFill>
            <w14:solidFill>
              <w14:schemeClr w14:val="tx1"/>
            </w14:solidFill>
          </w14:textFill>
        </w:rPr>
        <w:t>响甲方已经采取或将要采取的任何要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求乙方支付违约金、赔偿损失等的行动或补救措施的权利。</w:t>
      </w:r>
    </w:p>
    <w:p w14:paraId="3F1BA6AE">
      <w:pPr>
        <w:spacing w:line="228"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2.14</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合同中止、终止</w:t>
      </w:r>
    </w:p>
    <w:p w14:paraId="6821AF02">
      <w:pPr>
        <w:spacing w:before="275"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2.14.1 双方当事人不得擅自中止或者终止合同；</w:t>
      </w:r>
    </w:p>
    <w:p w14:paraId="62B63F53">
      <w:pPr>
        <w:spacing w:before="277" w:line="449" w:lineRule="auto"/>
        <w:ind w:left="2" w:right="14" w:firstLine="480"/>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2.14.2</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合同继续履行将损害国家利益和社会公共利益的，双方当事人应当中止或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者终止合同。有过错的一方应当承担赔偿责任，双</w:t>
      </w:r>
      <w:r>
        <w:rPr>
          <w:rFonts w:hint="default" w:ascii="Times New Roman" w:hAnsi="Times New Roman" w:eastAsia="宋体" w:cs="Times New Roman"/>
          <w:color w:val="000000" w:themeColor="text1"/>
          <w:spacing w:val="7"/>
          <w:sz w:val="23"/>
          <w:szCs w:val="23"/>
          <w14:textFill>
            <w14:solidFill>
              <w14:schemeClr w14:val="tx1"/>
            </w14:solidFill>
          </w14:textFill>
        </w:rPr>
        <w:t>方当事人都有过错的，各自承担相应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的责任。</w:t>
      </w:r>
    </w:p>
    <w:p w14:paraId="4342DCB0">
      <w:pPr>
        <w:spacing w:before="1"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2.15</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检验和验收</w:t>
      </w:r>
    </w:p>
    <w:p w14:paraId="71891648">
      <w:pPr>
        <w:spacing w:before="278" w:line="325" w:lineRule="auto"/>
        <w:ind w:left="19" w:firstLine="4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2.15.1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乙方按照</w:t>
      </w:r>
      <w:r>
        <w:rPr>
          <w:rFonts w:hint="default" w:ascii="Times New Roman" w:hAnsi="Times New Roman" w:eastAsia="宋体" w:cs="Times New Roman"/>
          <w:color w:val="000000" w:themeColor="text1"/>
          <w:spacing w:val="-72"/>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3"/>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3"/>
          <w:sz w:val="23"/>
          <w:szCs w:val="23"/>
          <w14:textFill>
            <w14:solidFill>
              <w14:schemeClr w14:val="tx1"/>
            </w14:solidFill>
          </w14:textFill>
        </w:rPr>
        <w:t>的约定，定期提交服务报告，</w:t>
      </w:r>
      <w:r>
        <w:rPr>
          <w:rFonts w:hint="default" w:ascii="Times New Roman" w:hAnsi="Times New Roman" w:eastAsia="宋体" w:cs="Times New Roman"/>
          <w:color w:val="000000" w:themeColor="text1"/>
          <w:spacing w:val="-5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甲</w:t>
      </w:r>
      <w:r>
        <w:rPr>
          <w:rFonts w:hint="default" w:ascii="Times New Roman" w:hAnsi="Times New Roman" w:eastAsia="宋体" w:cs="Times New Roman"/>
          <w:color w:val="000000" w:themeColor="text1"/>
          <w:spacing w:val="2"/>
          <w:sz w:val="23"/>
          <w:szCs w:val="23"/>
          <w14:textFill>
            <w14:solidFill>
              <w14:schemeClr w14:val="tx1"/>
            </w14:solidFill>
          </w14:textFill>
        </w:rPr>
        <w:t>方按照</w:t>
      </w:r>
      <w:r>
        <w:rPr>
          <w:rFonts w:hint="default" w:ascii="Times New Roman" w:hAnsi="Times New Roman" w:eastAsia="宋体" w:cs="Times New Roman"/>
          <w:b/>
          <w:bCs/>
          <w:i/>
          <w:iCs/>
          <w:color w:val="000000" w:themeColor="text1"/>
          <w:spacing w:val="2"/>
          <w:sz w:val="24"/>
          <w:szCs w:val="24"/>
          <w:u w:val="single" w:color="auto"/>
          <w14:textFill>
            <w14:solidFill>
              <w14:schemeClr w14:val="tx1"/>
            </w14:solidFill>
          </w14:textFill>
        </w:rPr>
        <w:t>合同专用条</w:t>
      </w:r>
      <w:r>
        <w:rPr>
          <w:rFonts w:hint="default"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b/>
          <w:bCs/>
          <w:i/>
          <w:iCs/>
          <w:color w:val="000000" w:themeColor="text1"/>
          <w:sz w:val="24"/>
          <w:szCs w:val="24"/>
          <w:u w:val="single" w:color="auto"/>
          <w14:textFill>
            <w14:solidFill>
              <w14:schemeClr w14:val="tx1"/>
            </w14:solidFill>
          </w14:textFill>
        </w:rPr>
        <w:t>款</w:t>
      </w:r>
      <w:r>
        <w:rPr>
          <w:rFonts w:hint="default" w:ascii="Times New Roman" w:hAnsi="Times New Roman" w:eastAsia="宋体" w:cs="Times New Roman"/>
          <w:color w:val="000000" w:themeColor="text1"/>
          <w:sz w:val="23"/>
          <w:szCs w:val="23"/>
          <w14:textFill>
            <w14:solidFill>
              <w14:schemeClr w14:val="tx1"/>
            </w14:solidFill>
          </w14:textFill>
        </w:rPr>
        <w:t>的约定进行定期验收；</w:t>
      </w:r>
    </w:p>
    <w:p w14:paraId="68197C83">
      <w:pPr>
        <w:spacing w:before="271" w:line="394" w:lineRule="auto"/>
        <w:ind w:right="14"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2.15.2 合同期满或者履行完毕后，甲方有权组织（包括</w:t>
      </w:r>
      <w:r>
        <w:rPr>
          <w:rFonts w:hint="default" w:ascii="Times New Roman" w:hAnsi="Times New Roman" w:eastAsia="宋体" w:cs="Times New Roman"/>
          <w:color w:val="000000" w:themeColor="text1"/>
          <w:spacing w:val="9"/>
          <w:sz w:val="23"/>
          <w:szCs w:val="23"/>
          <w14:textFill>
            <w14:solidFill>
              <w14:schemeClr w14:val="tx1"/>
            </w14:solidFill>
          </w14:textFill>
        </w:rPr>
        <w:t>依法邀请国家认可的质量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检测机构参加）对乙方履约的验收，即：按照合同约定的</w:t>
      </w:r>
      <w:r>
        <w:rPr>
          <w:rFonts w:hint="default" w:ascii="Times New Roman" w:hAnsi="Times New Roman" w:eastAsia="宋体" w:cs="Times New Roman"/>
          <w:color w:val="000000" w:themeColor="text1"/>
          <w:spacing w:val="7"/>
          <w:sz w:val="23"/>
          <w:szCs w:val="23"/>
          <w14:textFill>
            <w14:solidFill>
              <w14:schemeClr w14:val="tx1"/>
            </w14:solidFill>
          </w14:textFill>
        </w:rPr>
        <w:t>标准，组织对乙方履约情况的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验收，并出具验收书；向社会公众提供的公共服务项目，</w:t>
      </w:r>
      <w:r>
        <w:rPr>
          <w:rFonts w:hint="default" w:ascii="Times New Roman" w:hAnsi="Times New Roman" w:eastAsia="宋体" w:cs="Times New Roman"/>
          <w:color w:val="000000" w:themeColor="text1"/>
          <w:spacing w:val="7"/>
          <w:sz w:val="23"/>
          <w:szCs w:val="23"/>
          <w14:textFill>
            <w14:solidFill>
              <w14:schemeClr w14:val="tx1"/>
            </w14:solidFill>
          </w14:textFill>
        </w:rPr>
        <w:t>验收时应当邀请服务对象参与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并出具意见，验收结果应当向社会公告；</w:t>
      </w:r>
    </w:p>
    <w:p w14:paraId="5A015353">
      <w:pPr>
        <w:spacing w:before="282" w:line="325" w:lineRule="auto"/>
        <w:ind w:left="19" w:right="4" w:firstLine="464"/>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2.15.3 检验和验收标准、程序等具体内容以及前述验收书的效力详见</w:t>
      </w:r>
      <w:r>
        <w:rPr>
          <w:rFonts w:hint="default" w:ascii="Times New Roman" w:hAnsi="Times New Roman" w:eastAsia="宋体" w:cs="Times New Roman"/>
          <w:b/>
          <w:bCs/>
          <w:i/>
          <w:iCs/>
          <w:color w:val="000000" w:themeColor="text1"/>
          <w:spacing w:val="8"/>
          <w:sz w:val="24"/>
          <w:szCs w:val="24"/>
          <w:u w:val="single" w:color="auto"/>
          <w14:textFill>
            <w14:solidFill>
              <w14:schemeClr w14:val="tx1"/>
            </w14:solidFill>
          </w14:textFill>
        </w:rPr>
        <w:t>合同专用条</w:t>
      </w:r>
      <w:r>
        <w:rPr>
          <w:rFonts w:hint="default" w:ascii="Times New Roman" w:hAnsi="Times New Roman" w:eastAsia="宋体" w:cs="Times New Roman"/>
          <w:color w:val="000000" w:themeColor="text1"/>
          <w:spacing w:val="17"/>
          <w:sz w:val="24"/>
          <w:szCs w:val="24"/>
          <w14:textFill>
            <w14:solidFill>
              <w14:schemeClr w14:val="tx1"/>
            </w14:solidFill>
          </w14:textFill>
        </w:rPr>
        <w:t xml:space="preserve"> </w:t>
      </w:r>
      <w:r>
        <w:rPr>
          <w:rFonts w:hint="default" w:ascii="Times New Roman" w:hAnsi="Times New Roman" w:eastAsia="宋体" w:cs="Times New Roman"/>
          <w:b/>
          <w:bCs/>
          <w:i/>
          <w:iCs/>
          <w:color w:val="000000" w:themeColor="text1"/>
          <w:spacing w:val="-4"/>
          <w:sz w:val="24"/>
          <w:szCs w:val="24"/>
          <w:u w:val="single" w:color="auto"/>
          <w14:textFill>
            <w14:solidFill>
              <w14:schemeClr w14:val="tx1"/>
            </w14:solidFill>
          </w14:textFill>
        </w:rPr>
        <w:t>款</w:t>
      </w:r>
      <w:r>
        <w:rPr>
          <w:rFonts w:hint="default" w:ascii="Times New Roman" w:hAnsi="Times New Roman" w:eastAsia="宋体" w:cs="Times New Roman"/>
          <w:i/>
          <w:iCs/>
          <w:color w:val="000000" w:themeColor="text1"/>
          <w:spacing w:val="-4"/>
          <w:sz w:val="24"/>
          <w:szCs w:val="24"/>
          <w14:textFill>
            <w14:solidFill>
              <w14:schemeClr w14:val="tx1"/>
            </w14:solidFill>
          </w14:textFill>
        </w:rPr>
        <w:t>。</w:t>
      </w:r>
    </w:p>
    <w:p w14:paraId="794D4D88">
      <w:pPr>
        <w:spacing w:before="271" w:line="230"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2.16</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通知和送达</w:t>
      </w:r>
    </w:p>
    <w:p w14:paraId="5165F509">
      <w:pPr>
        <w:spacing w:line="230"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400" w:right="1410" w:bottom="400" w:left="1448" w:header="0" w:footer="0" w:gutter="0"/>
          <w:pgNumType w:fmt="decimal"/>
          <w:cols w:space="720" w:num="1"/>
        </w:sectPr>
      </w:pPr>
    </w:p>
    <w:p w14:paraId="7B40A12E">
      <w:pPr>
        <w:pStyle w:val="8"/>
        <w:spacing w:line="260" w:lineRule="auto"/>
        <w:rPr>
          <w:rFonts w:hint="default" w:ascii="Times New Roman" w:hAnsi="Times New Roman" w:cs="Times New Roman"/>
          <w:color w:val="000000" w:themeColor="text1"/>
          <w14:textFill>
            <w14:solidFill>
              <w14:schemeClr w14:val="tx1"/>
            </w14:solidFill>
          </w14:textFill>
        </w:rPr>
      </w:pPr>
    </w:p>
    <w:p w14:paraId="407666E7">
      <w:pPr>
        <w:pStyle w:val="8"/>
        <w:spacing w:line="260" w:lineRule="auto"/>
        <w:rPr>
          <w:rFonts w:hint="default" w:ascii="Times New Roman" w:hAnsi="Times New Roman" w:cs="Times New Roman"/>
          <w:color w:val="000000" w:themeColor="text1"/>
          <w14:textFill>
            <w14:solidFill>
              <w14:schemeClr w14:val="tx1"/>
            </w14:solidFill>
          </w14:textFill>
        </w:rPr>
      </w:pPr>
    </w:p>
    <w:p w14:paraId="06B3F21F">
      <w:pPr>
        <w:pStyle w:val="8"/>
        <w:spacing w:line="260" w:lineRule="auto"/>
        <w:rPr>
          <w:rFonts w:hint="default" w:ascii="Times New Roman" w:hAnsi="Times New Roman" w:cs="Times New Roman"/>
          <w:color w:val="000000" w:themeColor="text1"/>
          <w14:textFill>
            <w14:solidFill>
              <w14:schemeClr w14:val="tx1"/>
            </w14:solidFill>
          </w14:textFill>
        </w:rPr>
      </w:pPr>
    </w:p>
    <w:p w14:paraId="0DB3BED4">
      <w:pPr>
        <w:pStyle w:val="8"/>
        <w:spacing w:line="260" w:lineRule="auto"/>
        <w:rPr>
          <w:rFonts w:hint="default" w:ascii="Times New Roman" w:hAnsi="Times New Roman" w:cs="Times New Roman"/>
          <w:color w:val="000000" w:themeColor="text1"/>
          <w14:textFill>
            <w14:solidFill>
              <w14:schemeClr w14:val="tx1"/>
            </w14:solidFill>
          </w14:textFill>
        </w:rPr>
      </w:pPr>
    </w:p>
    <w:p w14:paraId="31D64D24">
      <w:pPr>
        <w:pStyle w:val="8"/>
        <w:spacing w:line="260" w:lineRule="auto"/>
        <w:rPr>
          <w:rFonts w:hint="default" w:ascii="Times New Roman" w:hAnsi="Times New Roman" w:cs="Times New Roman"/>
          <w:color w:val="000000" w:themeColor="text1"/>
          <w14:textFill>
            <w14:solidFill>
              <w14:schemeClr w14:val="tx1"/>
            </w14:solidFill>
          </w14:textFill>
        </w:rPr>
      </w:pPr>
    </w:p>
    <w:p w14:paraId="796CC7E1">
      <w:pPr>
        <w:pStyle w:val="8"/>
        <w:spacing w:line="260" w:lineRule="auto"/>
        <w:rPr>
          <w:rFonts w:hint="default" w:ascii="Times New Roman" w:hAnsi="Times New Roman" w:cs="Times New Roman"/>
          <w:color w:val="000000" w:themeColor="text1"/>
          <w14:textFill>
            <w14:solidFill>
              <w14:schemeClr w14:val="tx1"/>
            </w14:solidFill>
          </w14:textFill>
        </w:rPr>
      </w:pPr>
    </w:p>
    <w:p w14:paraId="4FAF6747">
      <w:pPr>
        <w:spacing w:before="75" w:line="394" w:lineRule="auto"/>
        <w:ind w:right="4"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2.16.1 任何一方因履行合同而以合同第一部分尾部所列明的</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发出</w:t>
      </w:r>
      <w:r>
        <w:rPr>
          <w:rFonts w:hint="default" w:ascii="Times New Roman" w:hAnsi="Times New Roman" w:eastAsia="宋体" w:cs="Times New Roman"/>
          <w:color w:val="000000" w:themeColor="text1"/>
          <w:spacing w:val="8"/>
          <w:sz w:val="23"/>
          <w:szCs w:val="23"/>
          <w14:textFill>
            <w14:solidFill>
              <w14:schemeClr w14:val="tx1"/>
            </w14:solidFill>
          </w14:textFill>
        </w:rPr>
        <w:t>的所</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有通知、文件、材料，均视为已向对方当事人送达；任</w:t>
      </w:r>
      <w:r>
        <w:rPr>
          <w:rFonts w:hint="default" w:ascii="Times New Roman" w:hAnsi="Times New Roman" w:eastAsia="宋体" w:cs="Times New Roman"/>
          <w:color w:val="000000" w:themeColor="text1"/>
          <w:spacing w:val="7"/>
          <w:sz w:val="23"/>
          <w:szCs w:val="23"/>
          <w14:textFill>
            <w14:solidFill>
              <w14:schemeClr w14:val="tx1"/>
            </w14:solidFill>
          </w14:textFill>
        </w:rPr>
        <w:t>何一方变更上述送达方式或者地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址的，应于</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个工作日内书面通知对方当事人，在对方当</w:t>
      </w:r>
      <w:r>
        <w:rPr>
          <w:rFonts w:hint="default" w:ascii="Times New Roman" w:hAnsi="Times New Roman" w:eastAsia="宋体" w:cs="Times New Roman"/>
          <w:color w:val="000000" w:themeColor="text1"/>
          <w:spacing w:val="5"/>
          <w:sz w:val="23"/>
          <w:szCs w:val="23"/>
          <w14:textFill>
            <w14:solidFill>
              <w14:schemeClr w14:val="tx1"/>
            </w14:solidFill>
          </w14:textFill>
        </w:rPr>
        <w:t>事人收到有关变更通知之前，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变更前的约定送达方式或者地址仍视为有效。</w:t>
      </w:r>
    </w:p>
    <w:p w14:paraId="04B6BE99">
      <w:pPr>
        <w:spacing w:before="274" w:line="376" w:lineRule="auto"/>
        <w:ind w:right="66"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2.16.2 以当面交付方式送达的，交付之时视为送达；</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以电子邮件方式送达的，发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出电子邮件之时视为送达；以传真方式送达的，发出传真</w:t>
      </w:r>
      <w:r>
        <w:rPr>
          <w:rFonts w:hint="default" w:ascii="Times New Roman" w:hAnsi="Times New Roman" w:eastAsia="宋体" w:cs="Times New Roman"/>
          <w:color w:val="000000" w:themeColor="text1"/>
          <w:spacing w:val="7"/>
          <w:sz w:val="23"/>
          <w:szCs w:val="23"/>
          <w14:textFill>
            <w14:solidFill>
              <w14:schemeClr w14:val="tx1"/>
            </w14:solidFill>
          </w14:textFill>
        </w:rPr>
        <w:t>之时视为送达；以邮寄方式送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达的，邮件挂号寄出或者交邮之日之次日视</w:t>
      </w:r>
      <w:r>
        <w:rPr>
          <w:rFonts w:hint="default" w:ascii="Times New Roman" w:hAnsi="Times New Roman" w:eastAsia="宋体" w:cs="Times New Roman"/>
          <w:color w:val="000000" w:themeColor="text1"/>
          <w:spacing w:val="7"/>
          <w:sz w:val="23"/>
          <w:szCs w:val="23"/>
          <w14:textFill>
            <w14:solidFill>
              <w14:schemeClr w14:val="tx1"/>
            </w14:solidFill>
          </w14:textFill>
        </w:rPr>
        <w:t>为送达。</w:t>
      </w:r>
    </w:p>
    <w:p w14:paraId="20015022">
      <w:pPr>
        <w:spacing w:before="276"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2.17</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合同使用的文字和适用的法律</w:t>
      </w:r>
    </w:p>
    <w:p w14:paraId="5756A96A">
      <w:pPr>
        <w:spacing w:before="277"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2.17.1 合同使用汉语书就、变更和解释；</w:t>
      </w:r>
    </w:p>
    <w:p w14:paraId="39C2F97D">
      <w:pPr>
        <w:spacing w:before="277"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2.17.2 合同适用中华人民共和国法律。</w:t>
      </w:r>
    </w:p>
    <w:p w14:paraId="550BF771">
      <w:pPr>
        <w:spacing w:before="276" w:line="228"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2.18</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履约保证金</w:t>
      </w:r>
    </w:p>
    <w:p w14:paraId="2284103E">
      <w:pPr>
        <w:spacing w:before="278" w:line="369" w:lineRule="auto"/>
        <w:ind w:left="24" w:firstLine="4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2.18.1 采购文件要求乙方提交履约保证金的，乙方应按</w:t>
      </w:r>
      <w:r>
        <w:rPr>
          <w:rFonts w:hint="default" w:ascii="Times New Roman" w:hAnsi="Times New Roman" w:eastAsia="宋体" w:cs="Times New Roman"/>
          <w:color w:val="000000" w:themeColor="text1"/>
          <w:spacing w:val="-57"/>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2"/>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2"/>
          <w:sz w:val="23"/>
          <w:szCs w:val="23"/>
          <w14:textFill>
            <w14:solidFill>
              <w14:schemeClr w14:val="tx1"/>
            </w14:solidFill>
          </w14:textFill>
        </w:rPr>
        <w:t>约定的方式，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以支票、汇票、本票或者金融机构、担保机构出具的保函等非现金形式，提交不超过合</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同价</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5%的履约保证金；</w:t>
      </w:r>
    </w:p>
    <w:p w14:paraId="0F25D149">
      <w:pPr>
        <w:spacing w:before="280" w:line="331" w:lineRule="auto"/>
        <w:ind w:left="6" w:right="61"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2.18.2 履约保证金在</w:t>
      </w:r>
      <w:r>
        <w:rPr>
          <w:rFonts w:hint="default" w:ascii="Times New Roman" w:hAnsi="Times New Roman" w:eastAsia="宋体" w:cs="Times New Roman"/>
          <w:color w:val="000000" w:themeColor="text1"/>
          <w:spacing w:val="-72"/>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7"/>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7"/>
          <w:sz w:val="23"/>
          <w:szCs w:val="23"/>
          <w14:textFill>
            <w14:solidFill>
              <w14:schemeClr w14:val="tx1"/>
            </w14:solidFill>
          </w14:textFill>
        </w:rPr>
        <w:t>约定期间内不予退还或者</w:t>
      </w:r>
      <w:r>
        <w:rPr>
          <w:rFonts w:hint="default" w:ascii="Times New Roman" w:hAnsi="Times New Roman" w:eastAsia="宋体" w:cs="Times New Roman"/>
          <w:color w:val="000000" w:themeColor="text1"/>
          <w:spacing w:val="6"/>
          <w:sz w:val="23"/>
          <w:szCs w:val="23"/>
          <w14:textFill>
            <w14:solidFill>
              <w14:schemeClr w14:val="tx1"/>
            </w14:solidFill>
          </w14:textFill>
        </w:rPr>
        <w:t>应完全有效，前述约</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定期间届满之日起</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个工作日内，甲方应将履约保证金退还</w:t>
      </w:r>
      <w:r>
        <w:rPr>
          <w:rFonts w:hint="default" w:ascii="Times New Roman" w:hAnsi="Times New Roman" w:eastAsia="宋体" w:cs="Times New Roman"/>
          <w:color w:val="000000" w:themeColor="text1"/>
          <w:spacing w:val="6"/>
          <w:sz w:val="23"/>
          <w:szCs w:val="23"/>
          <w14:textFill>
            <w14:solidFill>
              <w14:schemeClr w14:val="tx1"/>
            </w14:solidFill>
          </w14:textFill>
        </w:rPr>
        <w:t>乙方；</w:t>
      </w:r>
    </w:p>
    <w:p w14:paraId="16C5D75A">
      <w:pPr>
        <w:spacing w:before="275" w:line="376" w:lineRule="auto"/>
        <w:ind w:right="66"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2.18.3 如果乙方不履行合同，履约保证金不予退还；如</w:t>
      </w:r>
      <w:r>
        <w:rPr>
          <w:rFonts w:hint="default" w:ascii="Times New Roman" w:hAnsi="Times New Roman" w:eastAsia="宋体" w:cs="Times New Roman"/>
          <w:color w:val="000000" w:themeColor="text1"/>
          <w:spacing w:val="9"/>
          <w:sz w:val="23"/>
          <w:szCs w:val="23"/>
          <w14:textFill>
            <w14:solidFill>
              <w14:schemeClr w14:val="tx1"/>
            </w14:solidFill>
          </w14:textFill>
        </w:rPr>
        <w:t>果乙方未能按合同约定全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面履行义务，那么甲方有权从履约保证金中取得补偿或</w:t>
      </w:r>
      <w:r>
        <w:rPr>
          <w:rFonts w:hint="default" w:ascii="Times New Roman" w:hAnsi="Times New Roman" w:eastAsia="宋体" w:cs="Times New Roman"/>
          <w:color w:val="000000" w:themeColor="text1"/>
          <w:spacing w:val="7"/>
          <w:sz w:val="23"/>
          <w:szCs w:val="23"/>
          <w14:textFill>
            <w14:solidFill>
              <w14:schemeClr w14:val="tx1"/>
            </w14:solidFill>
          </w14:textFill>
        </w:rPr>
        <w:t>赔偿，同时不影响甲方要求乙方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承担合同约定的超过履约保证金的违约责任的权利。</w:t>
      </w:r>
    </w:p>
    <w:p w14:paraId="3D7691AB">
      <w:pPr>
        <w:spacing w:before="276"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2.19</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合同份数</w:t>
      </w:r>
    </w:p>
    <w:p w14:paraId="5459583E">
      <w:pPr>
        <w:spacing w:before="279" w:line="219"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合同份数按</w:t>
      </w:r>
      <w:r>
        <w:rPr>
          <w:rFonts w:hint="default" w:ascii="Times New Roman" w:hAnsi="Times New Roman" w:eastAsia="宋体" w:cs="Times New Roman"/>
          <w:color w:val="000000" w:themeColor="text1"/>
          <w:spacing w:val="-60"/>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3"/>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3"/>
          <w:sz w:val="23"/>
          <w:szCs w:val="23"/>
          <w14:textFill>
            <w14:solidFill>
              <w14:schemeClr w14:val="tx1"/>
            </w14:solidFill>
          </w14:textFill>
        </w:rPr>
        <w:t>规定，每份均具有同等法律效力。</w:t>
      </w:r>
    </w:p>
    <w:p w14:paraId="0C412A74">
      <w:pPr>
        <w:spacing w:line="219"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400" w:right="1358" w:bottom="400" w:left="1448" w:header="0" w:footer="0" w:gutter="0"/>
          <w:pgNumType w:fmt="decimal"/>
          <w:cols w:space="720" w:num="1"/>
        </w:sectPr>
      </w:pPr>
    </w:p>
    <w:p w14:paraId="01CE473C">
      <w:pPr>
        <w:pStyle w:val="8"/>
        <w:spacing w:line="260" w:lineRule="auto"/>
        <w:rPr>
          <w:rFonts w:hint="default" w:ascii="Times New Roman" w:hAnsi="Times New Roman" w:cs="Times New Roman"/>
          <w:color w:val="000000" w:themeColor="text1"/>
          <w14:textFill>
            <w14:solidFill>
              <w14:schemeClr w14:val="tx1"/>
            </w14:solidFill>
          </w14:textFill>
        </w:rPr>
      </w:pPr>
    </w:p>
    <w:p w14:paraId="58C1111C">
      <w:pPr>
        <w:pStyle w:val="8"/>
        <w:spacing w:line="260" w:lineRule="auto"/>
        <w:rPr>
          <w:rFonts w:hint="default" w:ascii="Times New Roman" w:hAnsi="Times New Roman" w:cs="Times New Roman"/>
          <w:color w:val="000000" w:themeColor="text1"/>
          <w14:textFill>
            <w14:solidFill>
              <w14:schemeClr w14:val="tx1"/>
            </w14:solidFill>
          </w14:textFill>
        </w:rPr>
      </w:pPr>
    </w:p>
    <w:p w14:paraId="70563B5B">
      <w:pPr>
        <w:pStyle w:val="8"/>
        <w:spacing w:line="260" w:lineRule="auto"/>
        <w:rPr>
          <w:rFonts w:hint="default" w:ascii="Times New Roman" w:hAnsi="Times New Roman" w:cs="Times New Roman"/>
          <w:color w:val="000000" w:themeColor="text1"/>
          <w14:textFill>
            <w14:solidFill>
              <w14:schemeClr w14:val="tx1"/>
            </w14:solidFill>
          </w14:textFill>
        </w:rPr>
      </w:pPr>
    </w:p>
    <w:p w14:paraId="0DAA3B34">
      <w:pPr>
        <w:pStyle w:val="8"/>
        <w:spacing w:line="260" w:lineRule="auto"/>
        <w:rPr>
          <w:rFonts w:hint="default" w:ascii="Times New Roman" w:hAnsi="Times New Roman" w:cs="Times New Roman"/>
          <w:color w:val="000000" w:themeColor="text1"/>
          <w14:textFill>
            <w14:solidFill>
              <w14:schemeClr w14:val="tx1"/>
            </w14:solidFill>
          </w14:textFill>
        </w:rPr>
      </w:pPr>
    </w:p>
    <w:p w14:paraId="71691AE2">
      <w:pPr>
        <w:pStyle w:val="8"/>
        <w:spacing w:line="260" w:lineRule="auto"/>
        <w:rPr>
          <w:rFonts w:hint="default" w:ascii="Times New Roman" w:hAnsi="Times New Roman" w:cs="Times New Roman"/>
          <w:color w:val="000000" w:themeColor="text1"/>
          <w14:textFill>
            <w14:solidFill>
              <w14:schemeClr w14:val="tx1"/>
            </w14:solidFill>
          </w14:textFill>
        </w:rPr>
      </w:pPr>
    </w:p>
    <w:p w14:paraId="6CB076CB">
      <w:pPr>
        <w:pStyle w:val="8"/>
        <w:spacing w:line="261" w:lineRule="auto"/>
        <w:rPr>
          <w:rFonts w:hint="default" w:ascii="Times New Roman" w:hAnsi="Times New Roman" w:cs="Times New Roman"/>
          <w:color w:val="000000" w:themeColor="text1"/>
          <w14:textFill>
            <w14:solidFill>
              <w14:schemeClr w14:val="tx1"/>
            </w14:solidFill>
          </w14:textFill>
        </w:rPr>
      </w:pPr>
    </w:p>
    <w:p w14:paraId="0EF8AE7D">
      <w:pPr>
        <w:spacing w:before="75" w:line="227" w:lineRule="auto"/>
        <w:ind w:left="324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第三部分</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合同专用条款</w:t>
      </w:r>
    </w:p>
    <w:p w14:paraId="74743960">
      <w:pPr>
        <w:spacing w:before="275" w:line="385" w:lineRule="auto"/>
        <w:ind w:left="45" w:firstLine="47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本部分是对前两部分的补充和修改，如果前两部分和本部分的约定不一致，应以本</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部分的约定为准。本部分的条款号应与前两部分</w:t>
      </w:r>
      <w:r>
        <w:rPr>
          <w:rFonts w:hint="default" w:ascii="Times New Roman" w:hAnsi="Times New Roman" w:eastAsia="宋体" w:cs="Times New Roman"/>
          <w:color w:val="000000" w:themeColor="text1"/>
          <w:spacing w:val="7"/>
          <w:sz w:val="23"/>
          <w:szCs w:val="23"/>
          <w14:textFill>
            <w14:solidFill>
              <w14:schemeClr w14:val="tx1"/>
            </w14:solidFill>
          </w14:textFill>
        </w:rPr>
        <w:t>的条款号保持对应；与前两部分无对应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关系的内容可另行编制条款号。</w:t>
      </w:r>
    </w:p>
    <w:tbl>
      <w:tblPr>
        <w:tblStyle w:val="14"/>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721DB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0B8BD3F0">
            <w:pPr>
              <w:spacing w:before="246" w:line="227" w:lineRule="auto"/>
              <w:ind w:left="5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条款号</w:t>
            </w:r>
          </w:p>
        </w:tc>
        <w:tc>
          <w:tcPr>
            <w:tcW w:w="7633" w:type="dxa"/>
            <w:vAlign w:val="top"/>
          </w:tcPr>
          <w:p w14:paraId="705ED966">
            <w:pPr>
              <w:spacing w:before="246" w:line="227" w:lineRule="auto"/>
              <w:ind w:left="33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约定内容</w:t>
            </w:r>
          </w:p>
        </w:tc>
      </w:tr>
      <w:tr w14:paraId="0805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D347DC8">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0ECF6B6C">
            <w:pPr>
              <w:pStyle w:val="15"/>
              <w:rPr>
                <w:rFonts w:hint="default" w:ascii="Times New Roman" w:hAnsi="Times New Roman" w:cs="Times New Roman"/>
                <w:color w:val="000000" w:themeColor="text1"/>
                <w14:textFill>
                  <w14:solidFill>
                    <w14:schemeClr w14:val="tx1"/>
                  </w14:solidFill>
                </w14:textFill>
              </w:rPr>
            </w:pPr>
          </w:p>
        </w:tc>
      </w:tr>
      <w:tr w14:paraId="3AB48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4307038">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10A7E651">
            <w:pPr>
              <w:pStyle w:val="15"/>
              <w:rPr>
                <w:rFonts w:hint="default" w:ascii="Times New Roman" w:hAnsi="Times New Roman" w:cs="Times New Roman"/>
                <w:color w:val="000000" w:themeColor="text1"/>
                <w14:textFill>
                  <w14:solidFill>
                    <w14:schemeClr w14:val="tx1"/>
                  </w14:solidFill>
                </w14:textFill>
              </w:rPr>
            </w:pPr>
          </w:p>
        </w:tc>
      </w:tr>
      <w:tr w14:paraId="61CCB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5" w:type="dxa"/>
            <w:tcBorders>
              <w:left w:val="single" w:color="000000" w:sz="2" w:space="0"/>
            </w:tcBorders>
            <w:vAlign w:val="top"/>
          </w:tcPr>
          <w:p w14:paraId="04DDF059">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39307525">
            <w:pPr>
              <w:pStyle w:val="15"/>
              <w:rPr>
                <w:rFonts w:hint="default" w:ascii="Times New Roman" w:hAnsi="Times New Roman" w:cs="Times New Roman"/>
                <w:color w:val="000000" w:themeColor="text1"/>
                <w14:textFill>
                  <w14:solidFill>
                    <w14:schemeClr w14:val="tx1"/>
                  </w14:solidFill>
                </w14:textFill>
              </w:rPr>
            </w:pPr>
          </w:p>
        </w:tc>
      </w:tr>
      <w:tr w14:paraId="74D1B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6304CF2">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604C12D3">
            <w:pPr>
              <w:pStyle w:val="15"/>
              <w:rPr>
                <w:rFonts w:hint="default" w:ascii="Times New Roman" w:hAnsi="Times New Roman" w:cs="Times New Roman"/>
                <w:color w:val="000000" w:themeColor="text1"/>
                <w14:textFill>
                  <w14:solidFill>
                    <w14:schemeClr w14:val="tx1"/>
                  </w14:solidFill>
                </w14:textFill>
              </w:rPr>
            </w:pPr>
          </w:p>
        </w:tc>
      </w:tr>
      <w:tr w14:paraId="765F2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BF8CFCF">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51C40158">
            <w:pPr>
              <w:pStyle w:val="15"/>
              <w:rPr>
                <w:rFonts w:hint="default" w:ascii="Times New Roman" w:hAnsi="Times New Roman" w:cs="Times New Roman"/>
                <w:color w:val="000000" w:themeColor="text1"/>
                <w14:textFill>
                  <w14:solidFill>
                    <w14:schemeClr w14:val="tx1"/>
                  </w14:solidFill>
                </w14:textFill>
              </w:rPr>
            </w:pPr>
          </w:p>
        </w:tc>
      </w:tr>
      <w:tr w14:paraId="2C4CC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18CC7FE">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7096D76F">
            <w:pPr>
              <w:pStyle w:val="15"/>
              <w:rPr>
                <w:rFonts w:hint="default" w:ascii="Times New Roman" w:hAnsi="Times New Roman" w:cs="Times New Roman"/>
                <w:color w:val="000000" w:themeColor="text1"/>
                <w14:textFill>
                  <w14:solidFill>
                    <w14:schemeClr w14:val="tx1"/>
                  </w14:solidFill>
                </w14:textFill>
              </w:rPr>
            </w:pPr>
          </w:p>
        </w:tc>
      </w:tr>
      <w:tr w14:paraId="1D24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ED91CAF">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167C0A6E">
            <w:pPr>
              <w:pStyle w:val="15"/>
              <w:rPr>
                <w:rFonts w:hint="default" w:ascii="Times New Roman" w:hAnsi="Times New Roman" w:cs="Times New Roman"/>
                <w:color w:val="000000" w:themeColor="text1"/>
                <w14:textFill>
                  <w14:solidFill>
                    <w14:schemeClr w14:val="tx1"/>
                  </w14:solidFill>
                </w14:textFill>
              </w:rPr>
            </w:pPr>
          </w:p>
        </w:tc>
      </w:tr>
      <w:tr w14:paraId="10C93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E36CD4B">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3CC2DA97">
            <w:pPr>
              <w:pStyle w:val="15"/>
              <w:rPr>
                <w:rFonts w:hint="default" w:ascii="Times New Roman" w:hAnsi="Times New Roman" w:cs="Times New Roman"/>
                <w:color w:val="000000" w:themeColor="text1"/>
                <w14:textFill>
                  <w14:solidFill>
                    <w14:schemeClr w14:val="tx1"/>
                  </w14:solidFill>
                </w14:textFill>
              </w:rPr>
            </w:pPr>
          </w:p>
        </w:tc>
      </w:tr>
      <w:tr w14:paraId="2D747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7DE024D">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03D9CC20">
            <w:pPr>
              <w:pStyle w:val="15"/>
              <w:rPr>
                <w:rFonts w:hint="default" w:ascii="Times New Roman" w:hAnsi="Times New Roman" w:cs="Times New Roman"/>
                <w:color w:val="000000" w:themeColor="text1"/>
                <w14:textFill>
                  <w14:solidFill>
                    <w14:schemeClr w14:val="tx1"/>
                  </w14:solidFill>
                </w14:textFill>
              </w:rPr>
            </w:pPr>
          </w:p>
        </w:tc>
      </w:tr>
      <w:tr w14:paraId="2E395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FE89735">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65F85E0A">
            <w:pPr>
              <w:pStyle w:val="15"/>
              <w:rPr>
                <w:rFonts w:hint="default" w:ascii="Times New Roman" w:hAnsi="Times New Roman" w:cs="Times New Roman"/>
                <w:color w:val="000000" w:themeColor="text1"/>
                <w14:textFill>
                  <w14:solidFill>
                    <w14:schemeClr w14:val="tx1"/>
                  </w14:solidFill>
                </w14:textFill>
              </w:rPr>
            </w:pPr>
          </w:p>
        </w:tc>
      </w:tr>
      <w:tr w14:paraId="6E3DD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BD69452">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362AD183">
            <w:pPr>
              <w:pStyle w:val="15"/>
              <w:rPr>
                <w:rFonts w:hint="default" w:ascii="Times New Roman" w:hAnsi="Times New Roman" w:cs="Times New Roman"/>
                <w:color w:val="000000" w:themeColor="text1"/>
                <w14:textFill>
                  <w14:solidFill>
                    <w14:schemeClr w14:val="tx1"/>
                  </w14:solidFill>
                </w14:textFill>
              </w:rPr>
            </w:pPr>
          </w:p>
        </w:tc>
      </w:tr>
      <w:tr w14:paraId="0500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069C6339">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6C3F911E">
            <w:pPr>
              <w:pStyle w:val="15"/>
              <w:rPr>
                <w:rFonts w:hint="default" w:ascii="Times New Roman" w:hAnsi="Times New Roman" w:cs="Times New Roman"/>
                <w:color w:val="000000" w:themeColor="text1"/>
                <w14:textFill>
                  <w14:solidFill>
                    <w14:schemeClr w14:val="tx1"/>
                  </w14:solidFill>
                </w14:textFill>
              </w:rPr>
            </w:pPr>
          </w:p>
        </w:tc>
      </w:tr>
    </w:tbl>
    <w:p w14:paraId="2C688ADD">
      <w:pPr>
        <w:pStyle w:val="8"/>
        <w:rPr>
          <w:rFonts w:hint="default" w:ascii="Times New Roman" w:hAnsi="Times New Roman" w:cs="Times New Roman"/>
          <w:color w:val="000000" w:themeColor="text1"/>
          <w14:textFill>
            <w14:solidFill>
              <w14:schemeClr w14:val="tx1"/>
            </w14:solidFill>
          </w14:textFill>
        </w:rPr>
      </w:pPr>
    </w:p>
    <w:sectPr>
      <w:pgSz w:w="11906" w:h="16838"/>
      <w:pgMar w:top="400" w:right="1424" w:bottom="400" w:left="140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CBEB3">
    <w:pPr>
      <w:ind w:left="4143"/>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C759">
    <w:pPr>
      <w:spacing w:line="239" w:lineRule="auto"/>
      <w:ind w:left="4174"/>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91FA3">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791FA3">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9880">
    <w:pPr>
      <w:ind w:left="4173"/>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0FB65">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70FB65">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58E7">
    <w:pPr>
      <w:ind w:left="4172"/>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8BB78">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F8BB78">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D421">
    <w:pPr>
      <w:spacing w:line="239" w:lineRule="auto"/>
      <w:ind w:left="4174"/>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5E65C">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D25E65C">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9F39F">
    <w:pPr>
      <w:ind w:left="4174"/>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1B41F">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E1B41F">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D9F2">
    <w:pPr>
      <w:spacing w:line="239" w:lineRule="auto"/>
      <w:ind w:left="4173"/>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93C0F">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A593C0F">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759C">
    <w:pPr>
      <w:spacing w:line="239" w:lineRule="auto"/>
      <w:ind w:left="4174"/>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F699B">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89F699B">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56ED">
    <w:pPr>
      <w:spacing w:line="239" w:lineRule="auto"/>
      <w:ind w:left="4172"/>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47A3A">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C47A3A">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915ED">
    <w:pPr>
      <w:spacing w:line="239" w:lineRule="auto"/>
      <w:ind w:left="4173"/>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FC494">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C4FC494">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B75D">
    <w:pPr>
      <w:spacing w:line="239" w:lineRule="auto"/>
      <w:ind w:left="4097"/>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EC398">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29EC398">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348A">
    <w:pPr>
      <w:ind w:left="4218"/>
      <w:rPr>
        <w:rFonts w:ascii="宋体" w:hAnsi="宋体" w:eastAsia="宋体" w:cs="宋体"/>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C8A5">
    <w:pPr>
      <w:spacing w:line="239" w:lineRule="auto"/>
      <w:ind w:left="4161"/>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3E74D">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433E74D">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2704">
    <w:pPr>
      <w:ind w:left="4171"/>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C893">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9BDC893">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D15E">
    <w:pPr>
      <w:ind w:left="4160"/>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E02F4">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8BE02F4">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60075">
    <w:pPr>
      <w:spacing w:line="239" w:lineRule="auto"/>
      <w:ind w:left="4163"/>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7B7E6">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907B7E6">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0365">
    <w:pPr>
      <w:ind w:left="4086"/>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57177">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6E57177">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C267">
    <w:pPr>
      <w:spacing w:line="239" w:lineRule="auto"/>
      <w:ind w:left="4086"/>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2756C">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212756C">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92A8">
    <w:pPr>
      <w:spacing w:line="239" w:lineRule="auto"/>
      <w:ind w:left="4160"/>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B7A25">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36B7A25">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1E8AB">
    <w:pPr>
      <w:spacing w:line="239" w:lineRule="auto"/>
      <w:ind w:left="4159"/>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95D67">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9295D67">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8F42">
    <w:pPr>
      <w:spacing w:line="239" w:lineRule="auto"/>
      <w:ind w:left="4161"/>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E3B10">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4EE3B10">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8E31">
    <w:pPr>
      <w:spacing w:line="239" w:lineRule="auto"/>
      <w:ind w:left="4161"/>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7ED9F">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147ED9F">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7261C">
    <w:pPr>
      <w:ind w:left="4207"/>
      <w:rPr>
        <w:rFonts w:ascii="宋体" w:hAnsi="宋体" w:eastAsia="宋体" w:cs="宋体"/>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86D2">
    <w:pPr>
      <w:spacing w:line="239" w:lineRule="auto"/>
      <w:ind w:left="4160"/>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38069">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C638069">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C5DA">
    <w:pPr>
      <w:spacing w:line="239" w:lineRule="auto"/>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B3DF1">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71B3DF1">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DCF7">
    <w:pPr>
      <w:spacing w:line="239" w:lineRule="auto"/>
      <w:ind w:left="4697"/>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D2598">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9ED2598">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CBDB">
    <w:pPr>
      <w:spacing w:line="239" w:lineRule="auto"/>
      <w:ind w:left="4299"/>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8DA08">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638DA08">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6119F">
    <w:pPr>
      <w:spacing w:line="239" w:lineRule="auto"/>
      <w:ind w:left="4389"/>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B143D">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CEB143D">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77F5">
    <w:pPr>
      <w:spacing w:line="239" w:lineRule="auto"/>
      <w:ind w:left="4087"/>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00323">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5900323">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354F">
    <w:pPr>
      <w:spacing w:line="239" w:lineRule="auto"/>
      <w:ind w:left="4087"/>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9E7CB">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FD9E7CB">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32B4">
    <w:pPr>
      <w:spacing w:line="239" w:lineRule="auto"/>
      <w:ind w:left="4087"/>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382A1">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7A382A1">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B8F5A">
    <w:pPr>
      <w:spacing w:line="239" w:lineRule="auto"/>
      <w:ind w:left="4087"/>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B1627">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E0B1627">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702B">
    <w:pPr>
      <w:spacing w:line="239" w:lineRule="auto"/>
      <w:ind w:left="4087"/>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4A41">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FCD4A41">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C625">
    <w:pPr>
      <w:spacing w:line="239" w:lineRule="auto"/>
      <w:ind w:left="4208"/>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F48A8">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9F48A8">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CDF0">
    <w:pPr>
      <w:spacing w:line="239" w:lineRule="auto"/>
      <w:ind w:left="4083"/>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15B8A">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D415B8A">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130C">
    <w:pPr>
      <w:ind w:left="4083"/>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CFF9C">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93CFF9C">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E2AB">
    <w:pPr>
      <w:spacing w:line="239" w:lineRule="auto"/>
      <w:ind w:left="4083"/>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0D59E">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CB0D59E">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C279">
    <w:pPr>
      <w:spacing w:line="239" w:lineRule="auto"/>
      <w:ind w:left="4114"/>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739D4">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4D739D4">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0E4F">
    <w:pPr>
      <w:spacing w:line="239" w:lineRule="auto"/>
      <w:ind w:left="4114"/>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37FF3">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A637FF3">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53EC">
    <w:pPr>
      <w:spacing w:line="239" w:lineRule="auto"/>
      <w:ind w:left="4472"/>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0BE1D">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740BE1D">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5086">
    <w:pPr>
      <w:spacing w:line="239" w:lineRule="auto"/>
      <w:ind w:left="4449"/>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3D816">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BD3D816">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2A891">
    <w:pPr>
      <w:spacing w:line="239" w:lineRule="auto"/>
      <w:ind w:left="4449"/>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369BC">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89369BC">
                    <w:pPr>
                      <w:pStyle w:val="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C28B">
    <w:pPr>
      <w:spacing w:line="239" w:lineRule="auto"/>
      <w:ind w:left="4449"/>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7383D">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1A7383D">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B4CE">
    <w:pPr>
      <w:spacing w:line="239" w:lineRule="auto"/>
      <w:ind w:left="4449"/>
      <w:rPr>
        <w:rFonts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D7CD2">
                          <w:pPr>
                            <w:pStyle w:val="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75D7CD2">
                    <w:pPr>
                      <w:pStyle w:val="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3E8FA">
    <w:pPr>
      <w:ind w:left="4206"/>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FAA3A">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AFAA3A">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5B73">
    <w:pPr>
      <w:spacing w:line="239" w:lineRule="auto"/>
      <w:ind w:left="4450"/>
      <w:rPr>
        <w:rFonts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FC964">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87FC964">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C8355">
    <w:pPr>
      <w:spacing w:line="239" w:lineRule="auto"/>
      <w:ind w:left="4448"/>
      <w:rPr>
        <w:rFonts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65205">
                          <w:pPr>
                            <w:pStyle w:val="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A965205">
                    <w:pPr>
                      <w:pStyle w:val="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2791C">
    <w:pPr>
      <w:spacing w:line="239" w:lineRule="auto"/>
      <w:ind w:left="4446"/>
      <w:rPr>
        <w:rFonts w:ascii="宋体" w:hAnsi="宋体" w:eastAsia="宋体" w:cs="宋体"/>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4A864">
                          <w:pPr>
                            <w:pStyle w:val="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034A864">
                    <w:pPr>
                      <w:pStyle w:val="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6299">
    <w:pPr>
      <w:spacing w:line="239" w:lineRule="auto"/>
      <w:ind w:left="4695"/>
      <w:rPr>
        <w:rFonts w:ascii="宋体" w:hAnsi="宋体" w:eastAsia="宋体" w:cs="宋体"/>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5237B">
                          <w:pPr>
                            <w:pStyle w:val="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3D5237B">
                    <w:pPr>
                      <w:pStyle w:val="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57A9">
    <w:pPr>
      <w:spacing w:line="239" w:lineRule="auto"/>
      <w:ind w:left="4085"/>
      <w:rPr>
        <w:rFonts w:ascii="宋体" w:hAnsi="宋体" w:eastAsia="宋体" w:cs="宋体"/>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EDB28">
                          <w:pPr>
                            <w:pStyle w:val="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D9EDB28">
                    <w:pPr>
                      <w:pStyle w:val="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1355">
    <w:pPr>
      <w:spacing w:line="239" w:lineRule="auto"/>
      <w:ind w:left="4446"/>
      <w:rPr>
        <w:rFonts w:ascii="宋体" w:hAnsi="宋体" w:eastAsia="宋体" w:cs="宋体"/>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07E0A">
                          <w:pPr>
                            <w:pStyle w:val="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AC07E0A">
                    <w:pPr>
                      <w:pStyle w:val="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E9A3">
    <w:pPr>
      <w:pStyle w:val="8"/>
      <w:spacing w:line="14" w:lineRule="auto"/>
      <w:rPr>
        <w:sz w:val="2"/>
      </w:rPr>
    </w:pPr>
    <w:r>
      <w:rPr>
        <w:sz w:val="2"/>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0DF2D">
                          <w:pPr>
                            <w:pStyle w:val="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F20DF2D">
                    <w:pPr>
                      <w:pStyle w:val="9"/>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5CCE9">
    <w:pPr>
      <w:spacing w:line="239" w:lineRule="auto"/>
      <w:ind w:left="4209"/>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78003">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C78003">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46CF">
    <w:pPr>
      <w:spacing w:line="239" w:lineRule="auto"/>
      <w:ind w:left="4211"/>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836FD">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8836FD">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5E92">
    <w:pPr>
      <w:spacing w:line="239" w:lineRule="auto"/>
      <w:ind w:left="4207"/>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0FA01">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0D0FA01">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6DAD">
    <w:pPr>
      <w:spacing w:line="239" w:lineRule="auto"/>
      <w:ind w:left="4206"/>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93AF8">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B93AF8">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384B">
    <w:pPr>
      <w:spacing w:before="65" w:line="227" w:lineRule="auto"/>
      <w:ind w:left="1"/>
      <w:rPr>
        <w:rFonts w:ascii="宋体" w:hAnsi="宋体" w:eastAsia="宋体" w:cs="宋体"/>
        <w:sz w:val="23"/>
        <w:szCs w:val="23"/>
      </w:rPr>
    </w:pPr>
    <w:r>
      <w:rPr>
        <w:rFonts w:ascii="宋体" w:hAnsi="宋体" w:eastAsia="宋体" w:cs="宋体"/>
        <w:spacing w:val="4"/>
        <w:sz w:val="23"/>
        <w:szCs w:val="23"/>
        <w:u w:val="single" w:color="auto"/>
      </w:rPr>
      <w:t xml:space="preserve">地等与争议有实际联系的地点中选出的人民法院名称）     </w:t>
    </w:r>
    <w:r>
      <w:rPr>
        <w:rFonts w:ascii="宋体" w:hAnsi="宋体" w:eastAsia="宋体" w:cs="宋体"/>
        <w:spacing w:val="-95"/>
        <w:sz w:val="23"/>
        <w:szCs w:val="23"/>
      </w:rPr>
      <w:t xml:space="preserve"> </w:t>
    </w:r>
    <w:r>
      <w:rPr>
        <w:rFonts w:ascii="宋体" w:hAnsi="宋体" w:eastAsia="宋体" w:cs="宋体"/>
        <w:spacing w:val="4"/>
        <w:sz w:val="23"/>
        <w:szCs w:val="23"/>
      </w:rPr>
      <w:t>人民法院起诉。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C250">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8AD30"/>
    <w:multiLevelType w:val="singleLevel"/>
    <w:tmpl w:val="AE58AD30"/>
    <w:lvl w:ilvl="0" w:tentative="0">
      <w:start w:val="9"/>
      <w:numFmt w:val="decimal"/>
      <w:suff w:val="nothing"/>
      <w:lvlText w:val="%1、"/>
      <w:lvlJc w:val="left"/>
    </w:lvl>
  </w:abstractNum>
  <w:abstractNum w:abstractNumId="1">
    <w:nsid w:val="30630404"/>
    <w:multiLevelType w:val="singleLevel"/>
    <w:tmpl w:val="30630404"/>
    <w:lvl w:ilvl="0" w:tentative="0">
      <w:start w:val="5"/>
      <w:numFmt w:val="chineseCounting"/>
      <w:suff w:val="space"/>
      <w:lvlText w:val="第%1章"/>
      <w:lvlJc w:val="left"/>
      <w:rPr>
        <w:rFonts w:hint="eastAsia"/>
      </w:rPr>
    </w:lvl>
  </w:abstractNum>
  <w:abstractNum w:abstractNumId="2">
    <w:nsid w:val="313197BD"/>
    <w:multiLevelType w:val="singleLevel"/>
    <w:tmpl w:val="313197BD"/>
    <w:lvl w:ilvl="0" w:tentative="0">
      <w:start w:val="2"/>
      <w:numFmt w:val="decimal"/>
      <w:suff w:val="space"/>
      <w:lvlText w:val="%1."/>
      <w:lvlJc w:val="left"/>
    </w:lvl>
  </w:abstractNum>
  <w:abstractNum w:abstractNumId="3">
    <w:nsid w:val="4FFED007"/>
    <w:multiLevelType w:val="singleLevel"/>
    <w:tmpl w:val="4FFED007"/>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BA1AC2"/>
    <w:rsid w:val="14F70840"/>
    <w:rsid w:val="20C82614"/>
    <w:rsid w:val="2A510A71"/>
    <w:rsid w:val="330901CE"/>
    <w:rsid w:val="396923DE"/>
    <w:rsid w:val="3C541C7A"/>
    <w:rsid w:val="4E537F10"/>
    <w:rsid w:val="55D92B83"/>
    <w:rsid w:val="6F482AF4"/>
    <w:rsid w:val="71D15BC9"/>
    <w:rsid w:val="76DF6E98"/>
    <w:rsid w:val="7E497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6"/>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Times New Roman" w:hAnsi="Times New Roman" w:eastAsia="宋体" w:cs="Times New Roman"/>
    </w:rPr>
  </w:style>
  <w:style w:type="paragraph" w:styleId="3">
    <w:name w:val="Body Text Indent"/>
    <w:basedOn w:val="1"/>
    <w:next w:val="4"/>
    <w:unhideWhenUsed/>
    <w:qFormat/>
    <w:uiPriority w:val="0"/>
    <w:pPr>
      <w:ind w:firstLine="630"/>
    </w:pPr>
    <w:rPr>
      <w:rFonts w:eastAsia="仿宋_GB2312"/>
      <w:kern w:val="0"/>
      <w:sz w:val="32"/>
      <w:szCs w:val="20"/>
    </w:rPr>
  </w:style>
  <w:style w:type="paragraph" w:customStyle="1" w:styleId="6">
    <w:name w:val="文档正文"/>
    <w:basedOn w:val="7"/>
    <w:qFormat/>
    <w:uiPriority w:val="0"/>
    <w:pPr>
      <w:spacing w:line="480" w:lineRule="atLeast"/>
      <w:textAlignment w:val="baseline"/>
    </w:pPr>
    <w:rPr>
      <w:kern w:val="0"/>
      <w:sz w:val="24"/>
    </w:rPr>
  </w:style>
  <w:style w:type="paragraph" w:styleId="7">
    <w:name w:val="Normal Indent"/>
    <w:basedOn w:val="1"/>
    <w:unhideWhenUsed/>
    <w:qFormat/>
    <w:uiPriority w:val="0"/>
    <w:pPr>
      <w:ind w:firstLine="420" w:firstLineChars="200"/>
    </w:pPr>
    <w:rPr>
      <w:rFonts w:ascii="Calibri" w:hAnsi="Calibri"/>
      <w:szCs w:val="22"/>
    </w:r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character" w:customStyle="1" w:styleId="16">
    <w:name w:val="font11"/>
    <w:basedOn w:val="13"/>
    <w:qFormat/>
    <w:uiPriority w:val="0"/>
    <w:rPr>
      <w:rFonts w:hint="eastAsia" w:ascii="宋体" w:hAnsi="宋体" w:eastAsia="宋体" w:cs="宋体"/>
      <w:color w:val="000000"/>
      <w:sz w:val="24"/>
      <w:szCs w:val="24"/>
      <w:u w:val="none"/>
    </w:rPr>
  </w:style>
  <w:style w:type="character" w:customStyle="1" w:styleId="17">
    <w:name w:val="font21"/>
    <w:basedOn w:val="13"/>
    <w:qFormat/>
    <w:uiPriority w:val="0"/>
    <w:rPr>
      <w:rFonts w:ascii="宋体" w:hAnsi="宋体" w:eastAsia="宋体" w:cs="宋体"/>
      <w:color w:val="000000"/>
      <w:sz w:val="24"/>
      <w:szCs w:val="24"/>
      <w:u w:val="none"/>
    </w:rPr>
  </w:style>
  <w:style w:type="paragraph" w:styleId="18">
    <w:name w:val="No Spacing"/>
    <w:qFormat/>
    <w:uiPriority w:val="1"/>
    <w:pPr>
      <w:widowControl w:val="0"/>
    </w:pPr>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header" Target="header2.xml"/><Relationship Id="rId61" Type="http://schemas.openxmlformats.org/officeDocument/2006/relationships/header" Target="header1.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16742</Words>
  <Characters>17629</Characters>
  <TotalTime>359</TotalTime>
  <ScaleCrop>false</ScaleCrop>
  <LinksUpToDate>false</LinksUpToDate>
  <CharactersWithSpaces>19869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2024-06-21T16:09:00Z</dcterms:created>
  <dc:creator>USER-</dc:creator>
  <cp:lastModifiedBy>皮卡皮卡、</cp:lastModifiedBy>
  <dcterms:modified xsi:type="dcterms:W3CDTF">2025-06-20T08:29:27Z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2025-06-13T20:04:02Z</vt:filetime>
  </property>
  <property fmtid="{D5CDD505-2E9C-101B-9397-08002B2CF9AE}" pid="4" name="KSOTemplateDocerSaveRecord">
    <vt:lpwstr>eyJoZGlkIjoiMTBjODhhYTc3MThiNjUxYjM1NGQ1MGQ2ZTFiZWQ0Y2IiLCJ1c2VySWQiOiI0MTAzMzg0OTUifQ==</vt:lpwstr>
  </property>
  <property fmtid="{D5CDD505-2E9C-101B-9397-08002B2CF9AE}" pid="5" name="KSOProductBuildVer">
    <vt:lpwstr>2052-12.1.0.21541</vt:lpwstr>
  </property>
  <property fmtid="{D5CDD505-2E9C-101B-9397-08002B2CF9AE}" pid="6" name="ICV">
    <vt:lpwstr>B520383F510543D281589C542C0CF7A6_13</vt:lpwstr>
  </property>
</Properties>
</file>