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BDDE5A">
      <w:pPr>
        <w:pStyle w:val="6"/>
        <w:ind w:left="0" w:leftChars="0" w:firstLine="0" w:firstLineChars="0"/>
        <w:jc w:val="both"/>
        <w:rPr>
          <w:rFonts w:hint="default" w:ascii="仿宋" w:hAnsi="仿宋" w:eastAsia="仿宋" w:cs="仿宋"/>
          <w:b/>
          <w:bCs/>
          <w:snapToGrid w:val="0"/>
          <w:color w:val="000000"/>
          <w:spacing w:val="5"/>
          <w:kern w:val="0"/>
          <w:sz w:val="48"/>
          <w:szCs w:val="48"/>
          <w:lang w:val="en-US" w:eastAsia="zh-CN" w:bidi="ar-SA"/>
        </w:rPr>
      </w:pPr>
    </w:p>
    <w:p w14:paraId="13267C7E">
      <w:pPr>
        <w:ind w:firstLine="903" w:firstLineChars="200"/>
        <w:jc w:val="center"/>
        <w:rPr>
          <w:rFonts w:hint="eastAsia" w:ascii="仿宋" w:hAnsi="仿宋" w:eastAsia="仿宋" w:cs="仿宋"/>
          <w:b/>
          <w:bCs/>
          <w:snapToGrid w:val="0"/>
          <w:color w:val="000000"/>
          <w:spacing w:val="5"/>
          <w:kern w:val="0"/>
          <w:sz w:val="44"/>
          <w:szCs w:val="44"/>
          <w:lang w:val="en-US" w:eastAsia="zh-CN" w:bidi="ar-SA"/>
        </w:rPr>
      </w:pPr>
      <w:r>
        <w:rPr>
          <w:rFonts w:hint="eastAsia" w:ascii="仿宋" w:hAnsi="仿宋" w:eastAsia="仿宋" w:cs="仿宋"/>
          <w:b/>
          <w:bCs/>
          <w:snapToGrid w:val="0"/>
          <w:color w:val="000000"/>
          <w:spacing w:val="5"/>
          <w:kern w:val="0"/>
          <w:sz w:val="44"/>
          <w:szCs w:val="44"/>
          <w:lang w:val="en-US" w:eastAsia="zh-CN" w:bidi="ar-SA"/>
        </w:rPr>
        <w:t>莎车县柔性引才（法治能力提升）</w:t>
      </w:r>
    </w:p>
    <w:p w14:paraId="654A781A">
      <w:pPr>
        <w:ind w:firstLine="903" w:firstLineChars="200"/>
        <w:jc w:val="center"/>
        <w:rPr>
          <w:rFonts w:hint="eastAsia" w:ascii="仿宋" w:hAnsi="仿宋" w:eastAsia="仿宋" w:cs="仿宋"/>
          <w:b/>
          <w:bCs/>
          <w:snapToGrid w:val="0"/>
          <w:color w:val="000000"/>
          <w:spacing w:val="5"/>
          <w:kern w:val="0"/>
          <w:sz w:val="44"/>
          <w:szCs w:val="44"/>
          <w:lang w:val="en-US" w:eastAsia="zh-CN" w:bidi="ar-SA"/>
        </w:rPr>
      </w:pPr>
      <w:r>
        <w:rPr>
          <w:rFonts w:hint="eastAsia" w:ascii="仿宋" w:hAnsi="仿宋" w:eastAsia="仿宋" w:cs="仿宋"/>
          <w:b/>
          <w:bCs/>
          <w:snapToGrid w:val="0"/>
          <w:color w:val="000000"/>
          <w:spacing w:val="5"/>
          <w:kern w:val="0"/>
          <w:sz w:val="44"/>
          <w:szCs w:val="44"/>
          <w:lang w:val="en-US" w:eastAsia="zh-CN" w:bidi="ar-SA"/>
        </w:rPr>
        <w:t>（二次）</w:t>
      </w:r>
    </w:p>
    <w:p w14:paraId="6CBCD539">
      <w:pPr>
        <w:rPr>
          <w:rFonts w:hint="eastAsia" w:ascii="仿宋" w:hAnsi="仿宋" w:eastAsia="仿宋" w:cs="仿宋"/>
          <w:b/>
          <w:bCs/>
          <w:snapToGrid w:val="0"/>
          <w:color w:val="000000"/>
          <w:spacing w:val="5"/>
          <w:kern w:val="0"/>
          <w:sz w:val="48"/>
          <w:szCs w:val="48"/>
          <w:lang w:val="en-US" w:eastAsia="zh-CN" w:bidi="ar-SA"/>
        </w:rPr>
      </w:pPr>
    </w:p>
    <w:p w14:paraId="1573E4AD">
      <w:pPr>
        <w:rPr>
          <w:rFonts w:hint="eastAsia" w:ascii="仿宋" w:hAnsi="仿宋" w:eastAsia="仿宋" w:cs="仿宋"/>
          <w:b/>
          <w:bCs/>
          <w:snapToGrid w:val="0"/>
          <w:color w:val="000000"/>
          <w:spacing w:val="5"/>
          <w:kern w:val="0"/>
          <w:sz w:val="48"/>
          <w:szCs w:val="48"/>
          <w:lang w:val="en-US" w:eastAsia="zh-CN" w:bidi="ar-SA"/>
        </w:rPr>
      </w:pPr>
    </w:p>
    <w:p w14:paraId="612A483B">
      <w:pPr>
        <w:rPr>
          <w:rFonts w:hint="eastAsia"/>
          <w:lang w:val="en-US"/>
        </w:rPr>
      </w:pPr>
    </w:p>
    <w:p w14:paraId="1A4FC6E4">
      <w:pPr>
        <w:pStyle w:val="8"/>
        <w:spacing w:before="57" w:line="224" w:lineRule="auto"/>
        <w:jc w:val="center"/>
        <w:outlineLvl w:val="0"/>
        <w:rPr>
          <w:rFonts w:hint="eastAsia" w:ascii="仿宋" w:hAnsi="仿宋" w:eastAsia="仿宋" w:cs="仿宋"/>
          <w:sz w:val="40"/>
          <w:szCs w:val="40"/>
        </w:rPr>
      </w:pPr>
      <w:bookmarkStart w:id="0" w:name="_Toc23167"/>
      <w:bookmarkStart w:id="1" w:name="_Toc25314"/>
      <w:r>
        <w:rPr>
          <w:rFonts w:hint="eastAsia" w:ascii="仿宋" w:hAnsi="仿宋" w:eastAsia="仿宋" w:cs="仿宋"/>
          <w:b/>
          <w:bCs/>
          <w:spacing w:val="5"/>
          <w:sz w:val="40"/>
          <w:szCs w:val="40"/>
          <w:lang w:val="en-US" w:eastAsia="zh-CN"/>
        </w:rPr>
        <w:t>招标文件-</w:t>
      </w:r>
      <w:r>
        <w:rPr>
          <w:rFonts w:hint="eastAsia" w:ascii="仿宋" w:hAnsi="仿宋" w:eastAsia="仿宋" w:cs="仿宋"/>
          <w:b/>
          <w:bCs/>
          <w:spacing w:val="5"/>
          <w:sz w:val="40"/>
          <w:szCs w:val="40"/>
        </w:rPr>
        <w:t>【电子评标】</w:t>
      </w:r>
      <w:bookmarkEnd w:id="0"/>
      <w:bookmarkEnd w:id="1"/>
    </w:p>
    <w:p w14:paraId="07B45948">
      <w:pPr>
        <w:spacing w:line="354" w:lineRule="auto"/>
        <w:rPr>
          <w:rFonts w:hint="eastAsia" w:ascii="仿宋" w:hAnsi="仿宋" w:eastAsia="仿宋" w:cs="仿宋"/>
          <w:sz w:val="21"/>
        </w:rPr>
      </w:pPr>
    </w:p>
    <w:p w14:paraId="532DF1AA">
      <w:pPr>
        <w:spacing w:line="316" w:lineRule="auto"/>
        <w:rPr>
          <w:rFonts w:hint="eastAsia" w:ascii="仿宋" w:hAnsi="仿宋" w:eastAsia="仿宋" w:cs="仿宋"/>
          <w:sz w:val="21"/>
        </w:rPr>
      </w:pPr>
    </w:p>
    <w:p w14:paraId="250BD8ED">
      <w:pPr>
        <w:pStyle w:val="8"/>
        <w:rPr>
          <w:rFonts w:hint="eastAsia" w:ascii="仿宋" w:hAnsi="仿宋" w:eastAsia="仿宋" w:cs="仿宋"/>
          <w:sz w:val="21"/>
        </w:rPr>
      </w:pPr>
    </w:p>
    <w:p w14:paraId="1361786C">
      <w:pPr>
        <w:pStyle w:val="31"/>
        <w:rPr>
          <w:rFonts w:hint="eastAsia" w:ascii="仿宋" w:hAnsi="仿宋" w:eastAsia="仿宋" w:cs="仿宋"/>
          <w:sz w:val="21"/>
        </w:rPr>
      </w:pPr>
    </w:p>
    <w:p w14:paraId="1F8100F7">
      <w:pPr>
        <w:spacing w:line="360" w:lineRule="auto"/>
        <w:rPr>
          <w:rFonts w:hint="eastAsia" w:ascii="仿宋" w:hAnsi="仿宋" w:eastAsia="仿宋" w:cs="仿宋"/>
        </w:rPr>
      </w:pPr>
    </w:p>
    <w:p w14:paraId="222353A0">
      <w:pPr>
        <w:pStyle w:val="8"/>
        <w:spacing w:before="91" w:line="360" w:lineRule="auto"/>
        <w:ind w:left="1426"/>
        <w:rPr>
          <w:rFonts w:hint="default" w:ascii="仿宋" w:hAnsi="仿宋" w:eastAsia="仿宋" w:cs="仿宋"/>
          <w:lang w:val="en-US" w:eastAsia="zh-CN"/>
        </w:rPr>
      </w:pPr>
      <w:r>
        <w:rPr>
          <w:rFonts w:hint="eastAsia" w:ascii="仿宋" w:hAnsi="仿宋" w:eastAsia="仿宋" w:cs="仿宋"/>
          <w:b/>
          <w:bCs/>
          <w:spacing w:val="-2"/>
        </w:rPr>
        <w:t>项目编号：</w:t>
      </w:r>
      <w:r>
        <w:rPr>
          <w:rFonts w:hint="eastAsia" w:ascii="仿宋" w:hAnsi="仿宋" w:eastAsia="仿宋" w:cs="仿宋"/>
          <w:b/>
          <w:bCs/>
          <w:spacing w:val="-2"/>
          <w:u w:val="single" w:color="auto"/>
        </w:rPr>
        <w:t xml:space="preserve">    </w:t>
      </w:r>
      <w:r>
        <w:rPr>
          <w:rFonts w:hint="eastAsia" w:ascii="仿宋" w:hAnsi="仿宋" w:eastAsia="仿宋" w:cs="仿宋"/>
          <w:b/>
          <w:bCs/>
          <w:spacing w:val="-2"/>
          <w:u w:val="single" w:color="auto"/>
          <w:lang w:val="en-US" w:eastAsia="zh-CN"/>
        </w:rPr>
        <w:t xml:space="preserve">   XJJTHY(GK)2025-008-1</w:t>
      </w:r>
      <w:r>
        <w:rPr>
          <w:rFonts w:hint="eastAsia" w:ascii="仿宋" w:hAnsi="仿宋" w:eastAsia="仿宋" w:cs="仿宋"/>
          <w:u w:val="single" w:color="auto"/>
          <w:lang w:val="en-US" w:eastAsia="zh-CN"/>
        </w:rPr>
        <w:t xml:space="preserve">            </w:t>
      </w:r>
    </w:p>
    <w:p w14:paraId="7FA1C9A0">
      <w:pPr>
        <w:pStyle w:val="8"/>
        <w:spacing w:before="212" w:line="360" w:lineRule="auto"/>
        <w:ind w:left="1427"/>
        <w:rPr>
          <w:rFonts w:hint="default" w:ascii="仿宋" w:hAnsi="仿宋" w:eastAsia="仿宋" w:cs="仿宋"/>
          <w:b/>
          <w:bCs/>
          <w:spacing w:val="-3"/>
          <w:u w:val="single" w:color="auto"/>
          <w:lang w:val="en-US" w:eastAsia="zh-CN"/>
        </w:rPr>
      </w:pPr>
      <w:bookmarkStart w:id="2" w:name="_Toc29937"/>
      <w:bookmarkStart w:id="3" w:name="_Toc18375"/>
      <w:bookmarkStart w:id="4" w:name="_Toc17952"/>
      <w:r>
        <w:rPr>
          <w:rFonts w:hint="eastAsia" w:ascii="仿宋" w:hAnsi="仿宋" w:eastAsia="仿宋" w:cs="仿宋"/>
          <w:b/>
          <w:bCs/>
          <w:spacing w:val="-3"/>
        </w:rPr>
        <w:t>采购单位：</w:t>
      </w:r>
      <w:r>
        <w:rPr>
          <w:rFonts w:hint="eastAsia" w:ascii="仿宋" w:hAnsi="仿宋" w:eastAsia="仿宋" w:cs="仿宋"/>
          <w:spacing w:val="-3"/>
          <w:u w:val="single" w:color="auto"/>
        </w:rPr>
        <w:t xml:space="preserve">   </w:t>
      </w:r>
      <w:r>
        <w:rPr>
          <w:rFonts w:hint="eastAsia" w:ascii="仿宋" w:hAnsi="仿宋" w:eastAsia="仿宋" w:cs="仿宋"/>
          <w:spacing w:val="-3"/>
          <w:u w:val="single" w:color="auto"/>
          <w:lang w:val="en-US" w:eastAsia="zh-CN"/>
        </w:rPr>
        <w:t xml:space="preserve">    </w:t>
      </w:r>
      <w:r>
        <w:rPr>
          <w:rFonts w:hint="eastAsia" w:ascii="仿宋" w:hAnsi="仿宋" w:eastAsia="仿宋" w:cs="仿宋"/>
          <w:b/>
          <w:bCs/>
          <w:spacing w:val="-3"/>
          <w:u w:val="single" w:color="auto"/>
          <w:lang w:val="en-US" w:eastAsia="zh-CN"/>
        </w:rPr>
        <w:t xml:space="preserve"> </w:t>
      </w:r>
      <w:bookmarkEnd w:id="2"/>
      <w:bookmarkEnd w:id="3"/>
      <w:bookmarkEnd w:id="4"/>
      <w:r>
        <w:rPr>
          <w:rFonts w:hint="eastAsia" w:ascii="仿宋" w:hAnsi="仿宋" w:eastAsia="仿宋" w:cs="仿宋"/>
          <w:b/>
          <w:bCs/>
          <w:spacing w:val="-3"/>
          <w:u w:val="single" w:color="auto"/>
          <w:lang w:val="en-US" w:eastAsia="zh-CN"/>
        </w:rPr>
        <w:t xml:space="preserve">莎车县SF局                      </w:t>
      </w:r>
    </w:p>
    <w:p w14:paraId="03E465E8">
      <w:pPr>
        <w:pStyle w:val="8"/>
        <w:spacing w:before="212" w:line="360" w:lineRule="auto"/>
        <w:ind w:left="1427"/>
        <w:rPr>
          <w:rFonts w:hint="default" w:ascii="仿宋" w:hAnsi="仿宋" w:eastAsia="仿宋" w:cs="仿宋"/>
          <w:lang w:val="en-US" w:eastAsia="zh-CN"/>
        </w:rPr>
      </w:pPr>
      <w:r>
        <w:rPr>
          <w:rFonts w:hint="eastAsia" w:ascii="仿宋" w:hAnsi="仿宋" w:eastAsia="仿宋" w:cs="仿宋"/>
          <w:b/>
          <w:bCs/>
          <w:spacing w:val="-2"/>
        </w:rPr>
        <w:t>联系电话：</w:t>
      </w:r>
      <w:r>
        <w:rPr>
          <w:rFonts w:hint="eastAsia" w:ascii="仿宋" w:hAnsi="仿宋" w:eastAsia="仿宋" w:cs="仿宋"/>
          <w:spacing w:val="-2"/>
          <w:u w:val="single" w:color="auto"/>
        </w:rPr>
        <w:t xml:space="preserve">   </w:t>
      </w:r>
      <w:r>
        <w:rPr>
          <w:rFonts w:hint="eastAsia" w:ascii="仿宋" w:hAnsi="仿宋" w:eastAsia="仿宋" w:cs="仿宋"/>
          <w:spacing w:val="-2"/>
          <w:u w:val="single" w:color="auto"/>
          <w:lang w:val="en-US" w:eastAsia="zh-CN"/>
        </w:rPr>
        <w:t xml:space="preserve">    15199891537</w:t>
      </w:r>
      <w:r>
        <w:rPr>
          <w:rFonts w:hint="eastAsia" w:ascii="仿宋" w:hAnsi="仿宋" w:eastAsia="仿宋" w:cs="仿宋"/>
          <w:spacing w:val="1"/>
          <w:u w:val="single" w:color="auto"/>
          <w:lang w:val="en-US" w:eastAsia="zh-CN"/>
        </w:rPr>
        <w:t xml:space="preserve">                     </w:t>
      </w:r>
    </w:p>
    <w:p w14:paraId="51092785">
      <w:pPr>
        <w:pStyle w:val="8"/>
        <w:spacing w:before="209" w:line="360" w:lineRule="auto"/>
        <w:ind w:left="1420"/>
        <w:outlineLvl w:val="0"/>
        <w:rPr>
          <w:rFonts w:hint="default" w:ascii="仿宋" w:hAnsi="仿宋" w:eastAsia="仿宋" w:cs="仿宋"/>
          <w:lang w:val="en-US" w:eastAsia="zh-CN"/>
        </w:rPr>
      </w:pPr>
      <w:bookmarkStart w:id="5" w:name="_Toc14561"/>
      <w:bookmarkStart w:id="6" w:name="_Toc31245"/>
      <w:bookmarkStart w:id="7" w:name="_Toc21117"/>
      <w:r>
        <w:rPr>
          <w:rFonts w:hint="eastAsia" w:ascii="仿宋" w:hAnsi="仿宋" w:eastAsia="仿宋" w:cs="仿宋"/>
          <w:b/>
          <w:bCs/>
          <w:spacing w:val="-3"/>
        </w:rPr>
        <w:t>代理机构：</w:t>
      </w:r>
      <w:r>
        <w:rPr>
          <w:rFonts w:hint="eastAsia" w:ascii="仿宋" w:hAnsi="仿宋" w:eastAsia="仿宋" w:cs="仿宋"/>
          <w:b/>
          <w:bCs/>
          <w:spacing w:val="-3"/>
          <w:u w:val="single"/>
          <w:lang w:val="en-US" w:eastAsia="zh-CN"/>
        </w:rPr>
        <w:t xml:space="preserve">   </w:t>
      </w:r>
      <w:r>
        <w:rPr>
          <w:rFonts w:hint="eastAsia" w:ascii="仿宋" w:hAnsi="仿宋" w:eastAsia="仿宋" w:cs="仿宋"/>
          <w:b/>
          <w:bCs/>
          <w:spacing w:val="-3"/>
          <w:u w:val="single" w:color="auto"/>
          <w:lang w:eastAsia="zh-CN"/>
        </w:rPr>
        <w:t>新疆锦天恒业工程项目管理有限公司</w:t>
      </w:r>
      <w:bookmarkEnd w:id="5"/>
      <w:bookmarkEnd w:id="6"/>
      <w:bookmarkEnd w:id="7"/>
      <w:r>
        <w:rPr>
          <w:rFonts w:hint="eastAsia" w:ascii="仿宋" w:hAnsi="仿宋" w:eastAsia="仿宋" w:cs="仿宋"/>
          <w:b/>
          <w:bCs/>
          <w:spacing w:val="-3"/>
          <w:u w:val="single" w:color="auto"/>
          <w:lang w:val="en-US" w:eastAsia="zh-CN"/>
        </w:rPr>
        <w:t xml:space="preserve"> </w:t>
      </w:r>
      <w:r>
        <w:rPr>
          <w:rFonts w:hint="eastAsia" w:ascii="仿宋" w:hAnsi="仿宋" w:eastAsia="仿宋" w:cs="仿宋"/>
          <w:spacing w:val="5"/>
          <w:u w:val="single" w:color="auto"/>
        </w:rPr>
        <w:t xml:space="preserve"> </w:t>
      </w:r>
      <w:r>
        <w:rPr>
          <w:rFonts w:hint="eastAsia" w:ascii="仿宋" w:hAnsi="仿宋" w:eastAsia="仿宋" w:cs="仿宋"/>
          <w:spacing w:val="5"/>
          <w:u w:val="single" w:color="auto"/>
          <w:lang w:val="en-US" w:eastAsia="zh-CN"/>
        </w:rPr>
        <w:t xml:space="preserve">   </w:t>
      </w:r>
    </w:p>
    <w:p w14:paraId="395D73B1">
      <w:pPr>
        <w:pStyle w:val="8"/>
        <w:spacing w:before="211" w:line="360" w:lineRule="auto"/>
        <w:ind w:left="1422"/>
        <w:rPr>
          <w:rFonts w:hint="default" w:ascii="仿宋" w:hAnsi="仿宋" w:eastAsia="仿宋" w:cs="仿宋"/>
          <w:b/>
          <w:bCs/>
          <w:u w:val="single" w:color="auto"/>
          <w:lang w:val="en-US" w:eastAsia="zh-CN"/>
        </w:rPr>
      </w:pPr>
      <w:r>
        <w:rPr>
          <w:rFonts w:hint="eastAsia" w:ascii="仿宋" w:hAnsi="仿宋" w:eastAsia="仿宋" w:cs="仿宋"/>
          <w:b/>
          <w:bCs/>
          <w:spacing w:val="-12"/>
        </w:rPr>
        <w:t>联</w:t>
      </w:r>
      <w:r>
        <w:rPr>
          <w:rFonts w:hint="eastAsia" w:ascii="仿宋" w:hAnsi="仿宋" w:eastAsia="仿宋" w:cs="仿宋"/>
          <w:spacing w:val="19"/>
        </w:rPr>
        <w:t xml:space="preserve"> </w:t>
      </w:r>
      <w:r>
        <w:rPr>
          <w:rFonts w:hint="eastAsia" w:ascii="仿宋" w:hAnsi="仿宋" w:eastAsia="仿宋" w:cs="仿宋"/>
          <w:b/>
          <w:bCs/>
          <w:spacing w:val="-12"/>
        </w:rPr>
        <w:t>系</w:t>
      </w:r>
      <w:r>
        <w:rPr>
          <w:rFonts w:hint="eastAsia" w:ascii="仿宋" w:hAnsi="仿宋" w:eastAsia="仿宋" w:cs="仿宋"/>
          <w:spacing w:val="15"/>
        </w:rPr>
        <w:t xml:space="preserve"> </w:t>
      </w:r>
      <w:r>
        <w:rPr>
          <w:rFonts w:hint="eastAsia" w:ascii="仿宋" w:hAnsi="仿宋" w:eastAsia="仿宋" w:cs="仿宋"/>
          <w:b/>
          <w:bCs/>
          <w:spacing w:val="-12"/>
        </w:rPr>
        <w:t>人：</w:t>
      </w:r>
      <w:r>
        <w:rPr>
          <w:rFonts w:hint="eastAsia" w:ascii="仿宋" w:hAnsi="仿宋" w:eastAsia="仿宋" w:cs="仿宋"/>
          <w:b/>
          <w:bCs/>
          <w:spacing w:val="1"/>
          <w:u w:val="single" w:color="auto"/>
        </w:rPr>
        <w:t xml:space="preserve">     </w:t>
      </w:r>
      <w:r>
        <w:rPr>
          <w:rFonts w:hint="eastAsia" w:ascii="仿宋" w:hAnsi="仿宋" w:eastAsia="仿宋" w:cs="仿宋"/>
          <w:b/>
          <w:bCs/>
          <w:spacing w:val="1"/>
          <w:u w:val="single" w:color="auto"/>
          <w:lang w:val="en-US" w:eastAsia="zh-CN"/>
        </w:rPr>
        <w:t xml:space="preserve">     </w:t>
      </w:r>
      <w:r>
        <w:rPr>
          <w:rFonts w:hint="eastAsia" w:ascii="仿宋" w:hAnsi="仿宋" w:eastAsia="仿宋" w:cs="仿宋"/>
          <w:b/>
          <w:bCs/>
          <w:spacing w:val="1"/>
          <w:u w:val="single" w:color="auto"/>
        </w:rPr>
        <w:t xml:space="preserve">  </w:t>
      </w:r>
      <w:r>
        <w:rPr>
          <w:rFonts w:hint="eastAsia" w:ascii="仿宋" w:hAnsi="仿宋" w:eastAsia="仿宋" w:cs="仿宋"/>
          <w:b/>
          <w:bCs/>
          <w:spacing w:val="1"/>
          <w:u w:val="single" w:color="auto"/>
          <w:lang w:val="en-US" w:eastAsia="zh-CN"/>
        </w:rPr>
        <w:t>马守义</w:t>
      </w:r>
      <w:r>
        <w:rPr>
          <w:rFonts w:hint="eastAsia" w:ascii="仿宋" w:hAnsi="仿宋" w:eastAsia="仿宋" w:cs="仿宋"/>
          <w:b/>
          <w:bCs/>
          <w:u w:val="single" w:color="auto"/>
        </w:rPr>
        <w:t xml:space="preserve">           </w:t>
      </w:r>
      <w:r>
        <w:rPr>
          <w:rFonts w:hint="eastAsia" w:ascii="仿宋" w:hAnsi="仿宋" w:eastAsia="仿宋" w:cs="仿宋"/>
          <w:b/>
          <w:bCs/>
          <w:u w:val="single" w:color="auto"/>
          <w:lang w:val="en-US" w:eastAsia="zh-CN"/>
        </w:rPr>
        <w:t xml:space="preserve">          </w:t>
      </w:r>
    </w:p>
    <w:p w14:paraId="04F7F049">
      <w:pPr>
        <w:pStyle w:val="8"/>
        <w:spacing w:before="211" w:line="360" w:lineRule="auto"/>
        <w:ind w:left="1422"/>
        <w:rPr>
          <w:rFonts w:hint="default" w:ascii="仿宋" w:hAnsi="仿宋" w:eastAsia="仿宋" w:cs="仿宋"/>
          <w:spacing w:val="5"/>
          <w:u w:val="single" w:color="auto"/>
          <w:lang w:val="en-US" w:eastAsia="zh-CN"/>
        </w:rPr>
      </w:pPr>
      <w:r>
        <w:rPr>
          <w:rFonts w:hint="eastAsia" w:ascii="仿宋" w:hAnsi="仿宋" w:eastAsia="仿宋" w:cs="仿宋"/>
          <w:b/>
          <w:bCs/>
          <w:spacing w:val="-5"/>
        </w:rPr>
        <w:t>联系电话：</w:t>
      </w:r>
      <w:r>
        <w:rPr>
          <w:rFonts w:hint="eastAsia" w:ascii="仿宋" w:hAnsi="仿宋" w:eastAsia="仿宋" w:cs="仿宋"/>
          <w:spacing w:val="5"/>
          <w:u w:val="single" w:color="auto"/>
        </w:rPr>
        <w:t xml:space="preserve">   </w:t>
      </w:r>
      <w:r>
        <w:rPr>
          <w:rFonts w:hint="eastAsia" w:ascii="仿宋" w:hAnsi="仿宋" w:eastAsia="仿宋" w:cs="仿宋"/>
          <w:spacing w:val="5"/>
          <w:u w:val="single" w:color="auto"/>
          <w:lang w:val="en-US" w:eastAsia="zh-CN"/>
        </w:rPr>
        <w:t xml:space="preserve">      </w:t>
      </w:r>
      <w:r>
        <w:rPr>
          <w:rFonts w:hint="eastAsia" w:ascii="仿宋" w:hAnsi="仿宋" w:eastAsia="仿宋" w:cs="仿宋"/>
          <w:b/>
          <w:bCs/>
          <w:spacing w:val="5"/>
          <w:u w:val="single" w:color="auto"/>
          <w:lang w:val="en-US" w:eastAsia="zh-CN"/>
        </w:rPr>
        <w:t xml:space="preserve"> 13579080810</w:t>
      </w:r>
      <w:r>
        <w:rPr>
          <w:rFonts w:hint="eastAsia" w:ascii="仿宋" w:hAnsi="仿宋" w:eastAsia="仿宋" w:cs="仿宋"/>
          <w:spacing w:val="5"/>
          <w:u w:val="single" w:color="auto"/>
          <w:lang w:val="en-US" w:eastAsia="zh-CN"/>
        </w:rPr>
        <w:t xml:space="preserve">                </w:t>
      </w:r>
    </w:p>
    <w:p w14:paraId="74429623">
      <w:pPr>
        <w:spacing w:line="247" w:lineRule="auto"/>
        <w:rPr>
          <w:rFonts w:hint="eastAsia" w:ascii="仿宋" w:hAnsi="仿宋" w:eastAsia="仿宋" w:cs="仿宋"/>
          <w:sz w:val="21"/>
        </w:rPr>
      </w:pPr>
    </w:p>
    <w:p w14:paraId="2CDC903B">
      <w:pPr>
        <w:spacing w:line="248" w:lineRule="auto"/>
        <w:rPr>
          <w:rFonts w:hint="eastAsia" w:ascii="仿宋" w:hAnsi="仿宋" w:eastAsia="仿宋" w:cs="仿宋"/>
          <w:sz w:val="21"/>
        </w:rPr>
      </w:pPr>
    </w:p>
    <w:p w14:paraId="3F4B685F">
      <w:pPr>
        <w:spacing w:line="248" w:lineRule="auto"/>
        <w:rPr>
          <w:rFonts w:hint="eastAsia" w:ascii="仿宋" w:hAnsi="仿宋" w:eastAsia="仿宋" w:cs="仿宋"/>
          <w:sz w:val="21"/>
        </w:rPr>
      </w:pPr>
    </w:p>
    <w:p w14:paraId="78792216">
      <w:pPr>
        <w:pStyle w:val="6"/>
        <w:rPr>
          <w:rFonts w:hint="eastAsia" w:ascii="仿宋" w:hAnsi="仿宋" w:eastAsia="仿宋" w:cs="仿宋"/>
          <w:sz w:val="21"/>
        </w:rPr>
      </w:pPr>
    </w:p>
    <w:p w14:paraId="3C48D7EB">
      <w:pPr>
        <w:rPr>
          <w:rFonts w:hint="eastAsia"/>
        </w:rPr>
      </w:pPr>
    </w:p>
    <w:p w14:paraId="5E5A23FC">
      <w:pPr>
        <w:pStyle w:val="6"/>
        <w:rPr>
          <w:rFonts w:hint="eastAsia"/>
        </w:rPr>
      </w:pPr>
    </w:p>
    <w:p w14:paraId="63D210DC">
      <w:pPr>
        <w:pStyle w:val="8"/>
        <w:spacing w:before="101" w:line="225" w:lineRule="auto"/>
        <w:ind w:left="2959"/>
        <w:outlineLvl w:val="0"/>
        <w:rPr>
          <w:rFonts w:hint="eastAsia" w:ascii="仿宋" w:hAnsi="仿宋" w:eastAsia="仿宋" w:cs="仿宋"/>
          <w:sz w:val="31"/>
          <w:szCs w:val="31"/>
          <w:lang w:eastAsia="zh-CN"/>
        </w:rPr>
      </w:pPr>
      <w:bookmarkStart w:id="8" w:name="_Toc6353"/>
      <w:bookmarkStart w:id="9" w:name="_Toc13728"/>
      <w:bookmarkStart w:id="10" w:name="_Toc16410"/>
      <w:r>
        <w:rPr>
          <w:rFonts w:hint="eastAsia" w:ascii="仿宋" w:hAnsi="仿宋" w:eastAsia="仿宋" w:cs="仿宋"/>
          <w:b/>
          <w:bCs/>
          <w:spacing w:val="-7"/>
          <w:sz w:val="31"/>
          <w:szCs w:val="31"/>
        </w:rPr>
        <w:t>日期：</w:t>
      </w:r>
      <w:r>
        <w:rPr>
          <w:rFonts w:hint="eastAsia" w:ascii="仿宋" w:hAnsi="仿宋" w:eastAsia="仿宋" w:cs="仿宋"/>
          <w:b/>
          <w:bCs/>
          <w:spacing w:val="-7"/>
          <w:sz w:val="31"/>
          <w:szCs w:val="31"/>
          <w:lang w:eastAsia="zh-CN"/>
        </w:rPr>
        <w:t>202</w:t>
      </w:r>
      <w:r>
        <w:rPr>
          <w:rFonts w:hint="eastAsia" w:ascii="仿宋" w:hAnsi="仿宋" w:eastAsia="仿宋" w:cs="仿宋"/>
          <w:b/>
          <w:bCs/>
          <w:spacing w:val="-7"/>
          <w:sz w:val="31"/>
          <w:szCs w:val="31"/>
          <w:lang w:val="en-US" w:eastAsia="zh-CN"/>
        </w:rPr>
        <w:t>5</w:t>
      </w:r>
      <w:r>
        <w:rPr>
          <w:rFonts w:hint="eastAsia" w:ascii="仿宋" w:hAnsi="仿宋" w:eastAsia="仿宋" w:cs="仿宋"/>
          <w:b/>
          <w:bCs/>
          <w:spacing w:val="-7"/>
          <w:sz w:val="31"/>
          <w:szCs w:val="31"/>
          <w:lang w:eastAsia="zh-CN"/>
        </w:rPr>
        <w:t>年</w:t>
      </w:r>
      <w:r>
        <w:rPr>
          <w:rFonts w:hint="eastAsia" w:ascii="仿宋" w:hAnsi="仿宋" w:eastAsia="仿宋" w:cs="仿宋"/>
          <w:b/>
          <w:bCs/>
          <w:spacing w:val="-7"/>
          <w:sz w:val="31"/>
          <w:szCs w:val="31"/>
          <w:lang w:val="en-US" w:eastAsia="zh-CN"/>
        </w:rPr>
        <w:t>7</w:t>
      </w:r>
      <w:r>
        <w:rPr>
          <w:rFonts w:hint="eastAsia" w:ascii="仿宋" w:hAnsi="仿宋" w:eastAsia="仿宋" w:cs="仿宋"/>
          <w:b/>
          <w:bCs/>
          <w:spacing w:val="-7"/>
          <w:sz w:val="31"/>
          <w:szCs w:val="31"/>
          <w:lang w:eastAsia="zh-CN"/>
        </w:rPr>
        <w:t>月</w:t>
      </w:r>
      <w:bookmarkEnd w:id="8"/>
      <w:bookmarkEnd w:id="9"/>
      <w:bookmarkEnd w:id="10"/>
    </w:p>
    <w:p w14:paraId="56872268">
      <w:pPr>
        <w:spacing w:line="225" w:lineRule="auto"/>
        <w:rPr>
          <w:rFonts w:hint="eastAsia" w:ascii="仿宋" w:hAnsi="仿宋" w:eastAsia="仿宋" w:cs="仿宋"/>
          <w:sz w:val="31"/>
          <w:szCs w:val="31"/>
        </w:rPr>
        <w:sectPr>
          <w:footerReference r:id="rId5" w:type="default"/>
          <w:pgSz w:w="11906" w:h="16839"/>
          <w:pgMar w:top="1440" w:right="1800" w:bottom="1440" w:left="1800" w:header="1134" w:footer="850" w:gutter="0"/>
          <w:pgNumType w:fmt="decimal"/>
          <w:cols w:space="720" w:num="1"/>
        </w:sectPr>
      </w:pPr>
    </w:p>
    <w:sdt>
      <w:sdtPr>
        <w:rPr>
          <w:rFonts w:ascii="宋体" w:hAnsi="宋体" w:eastAsia="宋体" w:cs="Arial"/>
          <w:b/>
          <w:bCs/>
          <w:snapToGrid w:val="0"/>
          <w:color w:val="000000"/>
          <w:kern w:val="0"/>
          <w:sz w:val="40"/>
          <w:szCs w:val="40"/>
          <w:lang w:val="en-US" w:eastAsia="en-US" w:bidi="ar-SA"/>
        </w:rPr>
        <w:id w:val="147451377"/>
        <w15:color w:val="DBDBDB"/>
        <w:docPartObj>
          <w:docPartGallery w:val="Table of Contents"/>
          <w:docPartUnique/>
        </w:docPartObj>
      </w:sdtPr>
      <w:sdtEndPr>
        <w:rPr>
          <w:rFonts w:hint="eastAsia" w:ascii="仿宋" w:hAnsi="仿宋" w:eastAsia="仿宋" w:cs="仿宋"/>
          <w:b/>
          <w:bCs/>
          <w:snapToGrid w:val="0"/>
          <w:color w:val="000000"/>
          <w:kern w:val="0"/>
          <w:sz w:val="21"/>
          <w:szCs w:val="20"/>
          <w:lang w:val="en-US" w:eastAsia="en-US" w:bidi="ar-SA"/>
        </w:rPr>
      </w:sdtEndPr>
      <w:sdtContent>
        <w:p w14:paraId="23D92B4E">
          <w:pPr>
            <w:spacing w:before="0" w:beforeLines="0" w:after="0" w:afterLines="0" w:line="240" w:lineRule="auto"/>
            <w:ind w:left="0" w:leftChars="0" w:right="0" w:rightChars="0" w:firstLine="0" w:firstLineChars="0"/>
            <w:jc w:val="center"/>
          </w:pPr>
          <w:r>
            <w:rPr>
              <w:rFonts w:ascii="宋体" w:hAnsi="宋体" w:eastAsia="宋体"/>
              <w:b/>
              <w:bCs/>
              <w:sz w:val="40"/>
              <w:szCs w:val="40"/>
            </w:rPr>
            <w:t>目</w:t>
          </w:r>
          <w:r>
            <w:rPr>
              <w:rFonts w:hint="eastAsia" w:ascii="宋体" w:hAnsi="宋体" w:eastAsia="宋体"/>
              <w:b/>
              <w:bCs/>
              <w:sz w:val="40"/>
              <w:szCs w:val="40"/>
              <w:lang w:val="en-US" w:eastAsia="zh-CN"/>
            </w:rPr>
            <w:t xml:space="preserve">  </w:t>
          </w:r>
          <w:r>
            <w:rPr>
              <w:rFonts w:ascii="宋体" w:hAnsi="宋体" w:eastAsia="宋体"/>
              <w:b/>
              <w:bCs/>
              <w:sz w:val="40"/>
              <w:szCs w:val="40"/>
            </w:rPr>
            <w:t>录</w:t>
          </w:r>
          <w:r>
            <w:rPr>
              <w:rFonts w:hint="eastAsia" w:ascii="仿宋" w:hAnsi="仿宋" w:eastAsia="仿宋" w:cs="仿宋"/>
              <w:sz w:val="20"/>
              <w:szCs w:val="20"/>
            </w:rPr>
            <w:fldChar w:fldCharType="begin"/>
          </w:r>
          <w:r>
            <w:rPr>
              <w:rFonts w:hint="eastAsia" w:ascii="仿宋" w:hAnsi="仿宋" w:eastAsia="仿宋" w:cs="仿宋"/>
              <w:sz w:val="20"/>
              <w:szCs w:val="20"/>
            </w:rPr>
            <w:instrText xml:space="preserve">TOC \o "1-3" \h \u </w:instrText>
          </w:r>
          <w:r>
            <w:rPr>
              <w:rFonts w:hint="eastAsia" w:ascii="仿宋" w:hAnsi="仿宋" w:eastAsia="仿宋" w:cs="仿宋"/>
              <w:sz w:val="20"/>
              <w:szCs w:val="20"/>
            </w:rPr>
            <w:fldChar w:fldCharType="separate"/>
          </w:r>
        </w:p>
        <w:p w14:paraId="3D58184B">
          <w:pPr>
            <w:pStyle w:val="17"/>
            <w:tabs>
              <w:tab w:val="right" w:leader="dot" w:pos="8336"/>
            </w:tabs>
            <w:ind w:left="0" w:leftChars="0" w:firstLine="0" w:firstLineChars="0"/>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_Toc24630 </w:instrText>
          </w:r>
          <w:r>
            <w:rPr>
              <w:rFonts w:hint="eastAsia" w:ascii="仿宋" w:hAnsi="仿宋" w:eastAsia="仿宋" w:cs="仿宋"/>
              <w:szCs w:val="20"/>
            </w:rPr>
            <w:fldChar w:fldCharType="separate"/>
          </w:r>
          <w:r>
            <w:rPr>
              <w:rFonts w:hint="eastAsia" w:ascii="仿宋" w:hAnsi="仿宋" w:eastAsia="仿宋" w:cs="仿宋"/>
              <w:bCs/>
              <w:spacing w:val="-15"/>
              <w:szCs w:val="30"/>
            </w:rPr>
            <w:t>一</w:t>
          </w:r>
          <w:r>
            <w:rPr>
              <w:rFonts w:hint="eastAsia" w:ascii="仿宋" w:hAnsi="仿宋" w:eastAsia="仿宋" w:cs="仿宋"/>
              <w:spacing w:val="6"/>
              <w:szCs w:val="30"/>
            </w:rPr>
            <w:t xml:space="preserve">  </w:t>
          </w:r>
          <w:r>
            <w:rPr>
              <w:rFonts w:hint="eastAsia" w:ascii="仿宋" w:hAnsi="仿宋" w:eastAsia="仿宋" w:cs="仿宋"/>
              <w:bCs/>
              <w:spacing w:val="-15"/>
              <w:szCs w:val="30"/>
            </w:rPr>
            <w:t>总</w:t>
          </w:r>
          <w:r>
            <w:rPr>
              <w:rFonts w:hint="eastAsia" w:ascii="仿宋" w:hAnsi="仿宋" w:eastAsia="仿宋" w:cs="仿宋"/>
              <w:spacing w:val="5"/>
              <w:szCs w:val="30"/>
            </w:rPr>
            <w:t xml:space="preserve">  </w:t>
          </w:r>
          <w:r>
            <w:rPr>
              <w:rFonts w:hint="eastAsia" w:ascii="仿宋" w:hAnsi="仿宋" w:eastAsia="仿宋" w:cs="仿宋"/>
              <w:bCs/>
              <w:spacing w:val="-15"/>
              <w:szCs w:val="30"/>
            </w:rPr>
            <w:t>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_Toc24630 \h </w:instrText>
          </w:r>
          <w:r>
            <w:rPr>
              <w:rFonts w:hint="eastAsia" w:ascii="仿宋" w:hAnsi="仿宋" w:eastAsia="仿宋" w:cs="仿宋"/>
            </w:rPr>
            <w:fldChar w:fldCharType="separate"/>
          </w:r>
          <w:r>
            <w:rPr>
              <w:rFonts w:hint="eastAsia" w:ascii="仿宋" w:hAnsi="仿宋" w:eastAsia="仿宋" w:cs="仿宋"/>
            </w:rPr>
            <w:t>4</w:t>
          </w:r>
          <w:r>
            <w:rPr>
              <w:rFonts w:hint="eastAsia" w:ascii="仿宋" w:hAnsi="仿宋" w:eastAsia="仿宋" w:cs="仿宋"/>
            </w:rPr>
            <w:fldChar w:fldCharType="end"/>
          </w:r>
          <w:r>
            <w:rPr>
              <w:rFonts w:hint="eastAsia" w:ascii="仿宋" w:hAnsi="仿宋" w:eastAsia="仿宋" w:cs="仿宋"/>
              <w:szCs w:val="20"/>
            </w:rPr>
            <w:fldChar w:fldCharType="end"/>
          </w:r>
        </w:p>
        <w:p w14:paraId="7B8DC1E3">
          <w:pPr>
            <w:pStyle w:val="17"/>
            <w:tabs>
              <w:tab w:val="right" w:leader="dot" w:pos="8336"/>
            </w:tabs>
            <w:ind w:left="0" w:leftChars="0" w:firstLine="0" w:firstLineChars="0"/>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_Toc20086 </w:instrText>
          </w:r>
          <w:r>
            <w:rPr>
              <w:rFonts w:hint="eastAsia" w:ascii="仿宋" w:hAnsi="仿宋" w:eastAsia="仿宋" w:cs="仿宋"/>
              <w:szCs w:val="20"/>
            </w:rPr>
            <w:fldChar w:fldCharType="separate"/>
          </w:r>
          <w:r>
            <w:rPr>
              <w:rFonts w:hint="eastAsia" w:ascii="仿宋" w:hAnsi="仿宋" w:eastAsia="仿宋" w:cs="仿宋"/>
              <w:bCs/>
              <w:spacing w:val="-3"/>
              <w:szCs w:val="24"/>
            </w:rPr>
            <w:t>1.采购人、采购代理机构及投标人</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_Toc20086 \h </w:instrText>
          </w:r>
          <w:r>
            <w:rPr>
              <w:rFonts w:hint="eastAsia" w:ascii="仿宋" w:hAnsi="仿宋" w:eastAsia="仿宋" w:cs="仿宋"/>
            </w:rPr>
            <w:fldChar w:fldCharType="separate"/>
          </w:r>
          <w:r>
            <w:rPr>
              <w:rFonts w:hint="eastAsia" w:ascii="仿宋" w:hAnsi="仿宋" w:eastAsia="仿宋" w:cs="仿宋"/>
            </w:rPr>
            <w:t>4</w:t>
          </w:r>
          <w:r>
            <w:rPr>
              <w:rFonts w:hint="eastAsia" w:ascii="仿宋" w:hAnsi="仿宋" w:eastAsia="仿宋" w:cs="仿宋"/>
            </w:rPr>
            <w:fldChar w:fldCharType="end"/>
          </w:r>
          <w:r>
            <w:rPr>
              <w:rFonts w:hint="eastAsia" w:ascii="仿宋" w:hAnsi="仿宋" w:eastAsia="仿宋" w:cs="仿宋"/>
              <w:szCs w:val="20"/>
            </w:rPr>
            <w:fldChar w:fldCharType="end"/>
          </w:r>
        </w:p>
        <w:p w14:paraId="1EFBA673">
          <w:pPr>
            <w:pStyle w:val="17"/>
            <w:tabs>
              <w:tab w:val="right" w:leader="dot" w:pos="8336"/>
            </w:tabs>
            <w:ind w:left="0" w:leftChars="0" w:firstLine="0" w:firstLineChars="0"/>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_Toc8561 </w:instrText>
          </w:r>
          <w:r>
            <w:rPr>
              <w:rFonts w:hint="eastAsia" w:ascii="仿宋" w:hAnsi="仿宋" w:eastAsia="仿宋" w:cs="仿宋"/>
              <w:szCs w:val="20"/>
            </w:rPr>
            <w:fldChar w:fldCharType="separate"/>
          </w:r>
          <w:r>
            <w:rPr>
              <w:rFonts w:hint="eastAsia" w:ascii="仿宋" w:hAnsi="仿宋" w:eastAsia="仿宋" w:cs="仿宋"/>
              <w:bCs/>
              <w:spacing w:val="-7"/>
              <w:szCs w:val="24"/>
            </w:rPr>
            <w:t>2.</w:t>
          </w:r>
          <w:r>
            <w:rPr>
              <w:rFonts w:hint="eastAsia" w:ascii="仿宋" w:hAnsi="仿宋" w:eastAsia="仿宋" w:cs="仿宋"/>
              <w:bCs/>
              <w:spacing w:val="-32"/>
              <w:szCs w:val="24"/>
            </w:rPr>
            <w:t xml:space="preserve"> </w:t>
          </w:r>
          <w:r>
            <w:rPr>
              <w:rFonts w:hint="eastAsia" w:ascii="仿宋" w:hAnsi="仿宋" w:eastAsia="仿宋" w:cs="仿宋"/>
              <w:bCs/>
              <w:spacing w:val="-7"/>
              <w:szCs w:val="24"/>
            </w:rPr>
            <w:t>资金来源</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_Toc8561 \h </w:instrText>
          </w:r>
          <w:r>
            <w:rPr>
              <w:rFonts w:hint="eastAsia" w:ascii="仿宋" w:hAnsi="仿宋" w:eastAsia="仿宋" w:cs="仿宋"/>
            </w:rPr>
            <w:fldChar w:fldCharType="separate"/>
          </w:r>
          <w:r>
            <w:rPr>
              <w:rFonts w:hint="eastAsia" w:ascii="仿宋" w:hAnsi="仿宋" w:eastAsia="仿宋" w:cs="仿宋"/>
            </w:rPr>
            <w:t>5</w:t>
          </w:r>
          <w:r>
            <w:rPr>
              <w:rFonts w:hint="eastAsia" w:ascii="仿宋" w:hAnsi="仿宋" w:eastAsia="仿宋" w:cs="仿宋"/>
            </w:rPr>
            <w:fldChar w:fldCharType="end"/>
          </w:r>
          <w:r>
            <w:rPr>
              <w:rFonts w:hint="eastAsia" w:ascii="仿宋" w:hAnsi="仿宋" w:eastAsia="仿宋" w:cs="仿宋"/>
              <w:szCs w:val="20"/>
            </w:rPr>
            <w:fldChar w:fldCharType="end"/>
          </w:r>
        </w:p>
        <w:p w14:paraId="0E742862">
          <w:pPr>
            <w:pStyle w:val="17"/>
            <w:tabs>
              <w:tab w:val="right" w:leader="dot" w:pos="8336"/>
            </w:tabs>
            <w:ind w:left="0" w:leftChars="0" w:firstLine="0" w:firstLineChars="0"/>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_Toc7392 </w:instrText>
          </w:r>
          <w:r>
            <w:rPr>
              <w:rFonts w:hint="eastAsia" w:ascii="仿宋" w:hAnsi="仿宋" w:eastAsia="仿宋" w:cs="仿宋"/>
              <w:szCs w:val="20"/>
            </w:rPr>
            <w:fldChar w:fldCharType="separate"/>
          </w:r>
          <w:r>
            <w:rPr>
              <w:rFonts w:hint="eastAsia" w:ascii="仿宋" w:hAnsi="仿宋" w:eastAsia="仿宋" w:cs="仿宋"/>
              <w:bCs/>
              <w:spacing w:val="-2"/>
              <w:szCs w:val="24"/>
            </w:rPr>
            <w:t>3.投标费用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_Toc7392 \h </w:instrText>
          </w:r>
          <w:r>
            <w:rPr>
              <w:rFonts w:hint="eastAsia" w:ascii="仿宋" w:hAnsi="仿宋" w:eastAsia="仿宋" w:cs="仿宋"/>
            </w:rPr>
            <w:fldChar w:fldCharType="separate"/>
          </w:r>
          <w:r>
            <w:rPr>
              <w:rFonts w:hint="eastAsia" w:ascii="仿宋" w:hAnsi="仿宋" w:eastAsia="仿宋" w:cs="仿宋"/>
            </w:rPr>
            <w:t>5</w:t>
          </w:r>
          <w:r>
            <w:rPr>
              <w:rFonts w:hint="eastAsia" w:ascii="仿宋" w:hAnsi="仿宋" w:eastAsia="仿宋" w:cs="仿宋"/>
            </w:rPr>
            <w:fldChar w:fldCharType="end"/>
          </w:r>
          <w:r>
            <w:rPr>
              <w:rFonts w:hint="eastAsia" w:ascii="仿宋" w:hAnsi="仿宋" w:eastAsia="仿宋" w:cs="仿宋"/>
              <w:szCs w:val="20"/>
            </w:rPr>
            <w:fldChar w:fldCharType="end"/>
          </w:r>
        </w:p>
        <w:p w14:paraId="5C6C5DFD">
          <w:pPr>
            <w:pStyle w:val="17"/>
            <w:tabs>
              <w:tab w:val="right" w:leader="dot" w:pos="8336"/>
            </w:tabs>
            <w:ind w:left="0" w:leftChars="0" w:firstLine="0" w:firstLineChars="0"/>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_Toc24628 </w:instrText>
          </w:r>
          <w:r>
            <w:rPr>
              <w:rFonts w:hint="eastAsia" w:ascii="仿宋" w:hAnsi="仿宋" w:eastAsia="仿宋" w:cs="仿宋"/>
              <w:szCs w:val="20"/>
            </w:rPr>
            <w:fldChar w:fldCharType="separate"/>
          </w:r>
          <w:r>
            <w:rPr>
              <w:rFonts w:hint="eastAsia" w:ascii="仿宋" w:hAnsi="仿宋" w:eastAsia="仿宋" w:cs="仿宋"/>
              <w:bCs/>
              <w:spacing w:val="-3"/>
              <w:szCs w:val="24"/>
            </w:rPr>
            <w:t>4.适用法律</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_Toc24628 \h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szCs w:val="20"/>
            </w:rPr>
            <w:fldChar w:fldCharType="end"/>
          </w:r>
        </w:p>
        <w:p w14:paraId="3036E076">
          <w:pPr>
            <w:pStyle w:val="10"/>
            <w:tabs>
              <w:tab w:val="right" w:leader="dot" w:pos="8336"/>
            </w:tabs>
            <w:ind w:left="0" w:leftChars="0" w:firstLine="0" w:firstLineChars="0"/>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_Toc24062 </w:instrText>
          </w:r>
          <w:r>
            <w:rPr>
              <w:rFonts w:hint="eastAsia" w:ascii="仿宋" w:hAnsi="仿宋" w:eastAsia="仿宋" w:cs="仿宋"/>
              <w:szCs w:val="20"/>
            </w:rPr>
            <w:fldChar w:fldCharType="separate"/>
          </w:r>
          <w:r>
            <w:rPr>
              <w:rFonts w:hint="eastAsia" w:ascii="仿宋" w:hAnsi="仿宋" w:eastAsia="仿宋" w:cs="仿宋"/>
              <w:bCs/>
              <w:spacing w:val="-12"/>
              <w:szCs w:val="28"/>
            </w:rPr>
            <w:t>二</w:t>
          </w:r>
          <w:r>
            <w:rPr>
              <w:rFonts w:hint="eastAsia" w:ascii="仿宋" w:hAnsi="仿宋" w:eastAsia="仿宋" w:cs="仿宋"/>
              <w:spacing w:val="7"/>
              <w:szCs w:val="28"/>
            </w:rPr>
            <w:t xml:space="preserve"> </w:t>
          </w:r>
          <w:r>
            <w:rPr>
              <w:rFonts w:hint="eastAsia" w:ascii="仿宋" w:hAnsi="仿宋" w:eastAsia="仿宋" w:cs="仿宋"/>
              <w:bCs/>
              <w:spacing w:val="-12"/>
              <w:szCs w:val="28"/>
            </w:rPr>
            <w:t>招标文件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_Toc24062 \h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szCs w:val="20"/>
            </w:rPr>
            <w:fldChar w:fldCharType="end"/>
          </w:r>
        </w:p>
        <w:p w14:paraId="6D8DFBF2">
          <w:pPr>
            <w:pStyle w:val="17"/>
            <w:tabs>
              <w:tab w:val="right" w:leader="dot" w:pos="8336"/>
            </w:tabs>
            <w:ind w:left="0" w:leftChars="0" w:firstLine="0" w:firstLineChars="0"/>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_Toc6145 </w:instrText>
          </w:r>
          <w:r>
            <w:rPr>
              <w:rFonts w:hint="eastAsia" w:ascii="仿宋" w:hAnsi="仿宋" w:eastAsia="仿宋" w:cs="仿宋"/>
              <w:szCs w:val="20"/>
            </w:rPr>
            <w:fldChar w:fldCharType="separate"/>
          </w:r>
          <w:r>
            <w:rPr>
              <w:rFonts w:hint="eastAsia" w:ascii="仿宋" w:hAnsi="仿宋" w:eastAsia="仿宋" w:cs="仿宋"/>
              <w:bCs/>
              <w:spacing w:val="-3"/>
              <w:szCs w:val="24"/>
            </w:rPr>
            <w:t>5.招标文件构成</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_Toc6145 \h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szCs w:val="20"/>
            </w:rPr>
            <w:fldChar w:fldCharType="end"/>
          </w:r>
        </w:p>
        <w:p w14:paraId="63C93A8F">
          <w:pPr>
            <w:pStyle w:val="17"/>
            <w:tabs>
              <w:tab w:val="right" w:leader="dot" w:pos="8336"/>
            </w:tabs>
            <w:ind w:left="0" w:leftChars="0" w:firstLine="0" w:firstLineChars="0"/>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_Toc32515 </w:instrText>
          </w:r>
          <w:r>
            <w:rPr>
              <w:rFonts w:hint="eastAsia" w:ascii="仿宋" w:hAnsi="仿宋" w:eastAsia="仿宋" w:cs="仿宋"/>
              <w:szCs w:val="20"/>
            </w:rPr>
            <w:fldChar w:fldCharType="separate"/>
          </w:r>
          <w:r>
            <w:rPr>
              <w:rFonts w:hint="eastAsia" w:ascii="仿宋" w:hAnsi="仿宋" w:eastAsia="仿宋" w:cs="仿宋"/>
              <w:bCs/>
              <w:spacing w:val="-3"/>
              <w:szCs w:val="24"/>
            </w:rPr>
            <w:t>6.招标文件的澄清与修改</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_Toc32515 \h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szCs w:val="20"/>
            </w:rPr>
            <w:fldChar w:fldCharType="end"/>
          </w:r>
        </w:p>
        <w:p w14:paraId="34B8AAA9">
          <w:pPr>
            <w:pStyle w:val="17"/>
            <w:tabs>
              <w:tab w:val="right" w:leader="dot" w:pos="8336"/>
            </w:tabs>
            <w:ind w:left="0" w:leftChars="0" w:firstLine="0" w:firstLineChars="0"/>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_Toc15695 </w:instrText>
          </w:r>
          <w:r>
            <w:rPr>
              <w:rFonts w:hint="eastAsia" w:ascii="仿宋" w:hAnsi="仿宋" w:eastAsia="仿宋" w:cs="仿宋"/>
              <w:szCs w:val="20"/>
            </w:rPr>
            <w:fldChar w:fldCharType="separate"/>
          </w:r>
          <w:r>
            <w:rPr>
              <w:rFonts w:hint="eastAsia" w:ascii="仿宋" w:hAnsi="仿宋" w:eastAsia="仿宋" w:cs="仿宋"/>
              <w:bCs/>
              <w:spacing w:val="-3"/>
              <w:szCs w:val="24"/>
            </w:rPr>
            <w:t>7.投标截止时间的顺延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_Toc15695 \h </w:instrText>
          </w:r>
          <w:r>
            <w:rPr>
              <w:rFonts w:hint="eastAsia" w:ascii="仿宋" w:hAnsi="仿宋" w:eastAsia="仿宋" w:cs="仿宋"/>
            </w:rPr>
            <w:fldChar w:fldCharType="separate"/>
          </w:r>
          <w:r>
            <w:rPr>
              <w:rFonts w:hint="eastAsia" w:ascii="仿宋" w:hAnsi="仿宋" w:eastAsia="仿宋" w:cs="仿宋"/>
            </w:rPr>
            <w:t>7</w:t>
          </w:r>
          <w:r>
            <w:rPr>
              <w:rFonts w:hint="eastAsia" w:ascii="仿宋" w:hAnsi="仿宋" w:eastAsia="仿宋" w:cs="仿宋"/>
            </w:rPr>
            <w:fldChar w:fldCharType="end"/>
          </w:r>
          <w:r>
            <w:rPr>
              <w:rFonts w:hint="eastAsia" w:ascii="仿宋" w:hAnsi="仿宋" w:eastAsia="仿宋" w:cs="仿宋"/>
              <w:szCs w:val="20"/>
            </w:rPr>
            <w:fldChar w:fldCharType="end"/>
          </w:r>
        </w:p>
        <w:p w14:paraId="14B3BFC7">
          <w:pPr>
            <w:pStyle w:val="10"/>
            <w:tabs>
              <w:tab w:val="right" w:leader="dot" w:pos="8336"/>
            </w:tabs>
            <w:ind w:left="0" w:leftChars="0" w:firstLine="0" w:firstLineChars="0"/>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_Toc20771 </w:instrText>
          </w:r>
          <w:r>
            <w:rPr>
              <w:rFonts w:hint="eastAsia" w:ascii="仿宋" w:hAnsi="仿宋" w:eastAsia="仿宋" w:cs="仿宋"/>
              <w:szCs w:val="20"/>
            </w:rPr>
            <w:fldChar w:fldCharType="separate"/>
          </w:r>
          <w:r>
            <w:rPr>
              <w:rFonts w:hint="eastAsia" w:ascii="仿宋" w:hAnsi="仿宋" w:eastAsia="仿宋" w:cs="仿宋"/>
              <w:bCs/>
              <w:spacing w:val="-8"/>
              <w:szCs w:val="28"/>
            </w:rPr>
            <w:t>三</w:t>
          </w:r>
          <w:r>
            <w:rPr>
              <w:rFonts w:hint="eastAsia" w:ascii="仿宋" w:hAnsi="仿宋" w:eastAsia="仿宋" w:cs="仿宋"/>
              <w:spacing w:val="7"/>
              <w:szCs w:val="28"/>
            </w:rPr>
            <w:t xml:space="preserve"> </w:t>
          </w:r>
          <w:r>
            <w:rPr>
              <w:rFonts w:hint="eastAsia" w:ascii="仿宋" w:hAnsi="仿宋" w:eastAsia="仿宋" w:cs="仿宋"/>
              <w:bCs/>
              <w:spacing w:val="-8"/>
              <w:szCs w:val="28"/>
            </w:rPr>
            <w:t>投标文件的编制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_Toc20771 \h </w:instrText>
          </w:r>
          <w:r>
            <w:rPr>
              <w:rFonts w:hint="eastAsia" w:ascii="仿宋" w:hAnsi="仿宋" w:eastAsia="仿宋" w:cs="仿宋"/>
            </w:rPr>
            <w:fldChar w:fldCharType="separate"/>
          </w:r>
          <w:r>
            <w:rPr>
              <w:rFonts w:hint="eastAsia" w:ascii="仿宋" w:hAnsi="仿宋" w:eastAsia="仿宋" w:cs="仿宋"/>
            </w:rPr>
            <w:t>7</w:t>
          </w:r>
          <w:r>
            <w:rPr>
              <w:rFonts w:hint="eastAsia" w:ascii="仿宋" w:hAnsi="仿宋" w:eastAsia="仿宋" w:cs="仿宋"/>
            </w:rPr>
            <w:fldChar w:fldCharType="end"/>
          </w:r>
          <w:r>
            <w:rPr>
              <w:rFonts w:hint="eastAsia" w:ascii="仿宋" w:hAnsi="仿宋" w:eastAsia="仿宋" w:cs="仿宋"/>
              <w:szCs w:val="20"/>
            </w:rPr>
            <w:fldChar w:fldCharType="end"/>
          </w:r>
        </w:p>
        <w:p w14:paraId="56618E03">
          <w:pPr>
            <w:pStyle w:val="17"/>
            <w:tabs>
              <w:tab w:val="right" w:leader="dot" w:pos="8336"/>
            </w:tabs>
            <w:ind w:left="0" w:leftChars="0" w:firstLine="0" w:firstLineChars="0"/>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_Toc28527 </w:instrText>
          </w:r>
          <w:r>
            <w:rPr>
              <w:rFonts w:hint="eastAsia" w:ascii="仿宋" w:hAnsi="仿宋" w:eastAsia="仿宋" w:cs="仿宋"/>
              <w:szCs w:val="20"/>
            </w:rPr>
            <w:fldChar w:fldCharType="separate"/>
          </w:r>
          <w:r>
            <w:rPr>
              <w:rFonts w:hint="eastAsia" w:ascii="仿宋" w:hAnsi="仿宋" w:eastAsia="仿宋" w:cs="仿宋"/>
              <w:bCs/>
              <w:spacing w:val="-1"/>
              <w:szCs w:val="24"/>
            </w:rPr>
            <w:t>8. 投标范围及投标文件中</w:t>
          </w:r>
          <w:r>
            <w:rPr>
              <w:rFonts w:hint="eastAsia" w:ascii="仿宋" w:hAnsi="仿宋" w:eastAsia="仿宋" w:cs="仿宋"/>
              <w:bCs/>
              <w:spacing w:val="-2"/>
              <w:szCs w:val="24"/>
            </w:rPr>
            <w:t>标准和计量单位的使用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_Toc28527 \h </w:instrText>
          </w:r>
          <w:r>
            <w:rPr>
              <w:rFonts w:hint="eastAsia" w:ascii="仿宋" w:hAnsi="仿宋" w:eastAsia="仿宋" w:cs="仿宋"/>
            </w:rPr>
            <w:fldChar w:fldCharType="separate"/>
          </w:r>
          <w:r>
            <w:rPr>
              <w:rFonts w:hint="eastAsia" w:ascii="仿宋" w:hAnsi="仿宋" w:eastAsia="仿宋" w:cs="仿宋"/>
            </w:rPr>
            <w:t>7</w:t>
          </w:r>
          <w:r>
            <w:rPr>
              <w:rFonts w:hint="eastAsia" w:ascii="仿宋" w:hAnsi="仿宋" w:eastAsia="仿宋" w:cs="仿宋"/>
            </w:rPr>
            <w:fldChar w:fldCharType="end"/>
          </w:r>
          <w:r>
            <w:rPr>
              <w:rFonts w:hint="eastAsia" w:ascii="仿宋" w:hAnsi="仿宋" w:eastAsia="仿宋" w:cs="仿宋"/>
              <w:szCs w:val="20"/>
            </w:rPr>
            <w:fldChar w:fldCharType="end"/>
          </w:r>
        </w:p>
        <w:p w14:paraId="74468E1B">
          <w:pPr>
            <w:pStyle w:val="17"/>
            <w:tabs>
              <w:tab w:val="right" w:leader="dot" w:pos="8336"/>
            </w:tabs>
            <w:ind w:left="0" w:leftChars="0" w:firstLine="0" w:firstLineChars="0"/>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_Toc30057 </w:instrText>
          </w:r>
          <w:r>
            <w:rPr>
              <w:rFonts w:hint="eastAsia" w:ascii="仿宋" w:hAnsi="仿宋" w:eastAsia="仿宋" w:cs="仿宋"/>
              <w:szCs w:val="20"/>
            </w:rPr>
            <w:fldChar w:fldCharType="separate"/>
          </w:r>
          <w:r>
            <w:rPr>
              <w:rFonts w:hint="eastAsia" w:ascii="仿宋" w:hAnsi="仿宋" w:eastAsia="仿宋" w:cs="仿宋"/>
              <w:bCs/>
              <w:spacing w:val="-3"/>
              <w:szCs w:val="24"/>
            </w:rPr>
            <w:t>9.投标文件构成</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_Toc30057 \h </w:instrText>
          </w:r>
          <w:r>
            <w:rPr>
              <w:rFonts w:hint="eastAsia" w:ascii="仿宋" w:hAnsi="仿宋" w:eastAsia="仿宋" w:cs="仿宋"/>
            </w:rPr>
            <w:fldChar w:fldCharType="separate"/>
          </w:r>
          <w:r>
            <w:rPr>
              <w:rFonts w:hint="eastAsia" w:ascii="仿宋" w:hAnsi="仿宋" w:eastAsia="仿宋" w:cs="仿宋"/>
            </w:rPr>
            <w:t>7</w:t>
          </w:r>
          <w:r>
            <w:rPr>
              <w:rFonts w:hint="eastAsia" w:ascii="仿宋" w:hAnsi="仿宋" w:eastAsia="仿宋" w:cs="仿宋"/>
            </w:rPr>
            <w:fldChar w:fldCharType="end"/>
          </w:r>
          <w:r>
            <w:rPr>
              <w:rFonts w:hint="eastAsia" w:ascii="仿宋" w:hAnsi="仿宋" w:eastAsia="仿宋" w:cs="仿宋"/>
              <w:szCs w:val="20"/>
            </w:rPr>
            <w:fldChar w:fldCharType="end"/>
          </w:r>
        </w:p>
        <w:p w14:paraId="682C45C9">
          <w:pPr>
            <w:pStyle w:val="17"/>
            <w:tabs>
              <w:tab w:val="right" w:leader="dot" w:pos="8336"/>
            </w:tabs>
            <w:ind w:left="0" w:leftChars="0" w:firstLine="0" w:firstLineChars="0"/>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_Toc13902 </w:instrText>
          </w:r>
          <w:r>
            <w:rPr>
              <w:rFonts w:hint="eastAsia" w:ascii="仿宋" w:hAnsi="仿宋" w:eastAsia="仿宋" w:cs="仿宋"/>
              <w:szCs w:val="20"/>
            </w:rPr>
            <w:fldChar w:fldCharType="separate"/>
          </w:r>
          <w:r>
            <w:rPr>
              <w:rFonts w:hint="eastAsia" w:ascii="仿宋" w:hAnsi="仿宋" w:eastAsia="仿宋" w:cs="仿宋"/>
              <w:bCs/>
              <w:spacing w:val="-2"/>
              <w:szCs w:val="24"/>
            </w:rPr>
            <w:t>10.证明投标标的的合格性和符合招标文件规定的响应文件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_Toc13902 \h </w:instrText>
          </w:r>
          <w:r>
            <w:rPr>
              <w:rFonts w:hint="eastAsia" w:ascii="仿宋" w:hAnsi="仿宋" w:eastAsia="仿宋" w:cs="仿宋"/>
            </w:rPr>
            <w:fldChar w:fldCharType="separate"/>
          </w:r>
          <w:r>
            <w:rPr>
              <w:rFonts w:hint="eastAsia" w:ascii="仿宋" w:hAnsi="仿宋" w:eastAsia="仿宋" w:cs="仿宋"/>
            </w:rPr>
            <w:t>7</w:t>
          </w:r>
          <w:r>
            <w:rPr>
              <w:rFonts w:hint="eastAsia" w:ascii="仿宋" w:hAnsi="仿宋" w:eastAsia="仿宋" w:cs="仿宋"/>
            </w:rPr>
            <w:fldChar w:fldCharType="end"/>
          </w:r>
          <w:r>
            <w:rPr>
              <w:rFonts w:hint="eastAsia" w:ascii="仿宋" w:hAnsi="仿宋" w:eastAsia="仿宋" w:cs="仿宋"/>
              <w:szCs w:val="20"/>
            </w:rPr>
            <w:fldChar w:fldCharType="end"/>
          </w:r>
        </w:p>
        <w:p w14:paraId="46358B21">
          <w:pPr>
            <w:pStyle w:val="17"/>
            <w:tabs>
              <w:tab w:val="right" w:leader="dot" w:pos="8336"/>
            </w:tabs>
            <w:ind w:left="0" w:leftChars="0" w:firstLine="0" w:firstLineChars="0"/>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_Toc22682 </w:instrText>
          </w:r>
          <w:r>
            <w:rPr>
              <w:rFonts w:hint="eastAsia" w:ascii="仿宋" w:hAnsi="仿宋" w:eastAsia="仿宋" w:cs="仿宋"/>
              <w:szCs w:val="20"/>
            </w:rPr>
            <w:fldChar w:fldCharType="separate"/>
          </w:r>
          <w:r>
            <w:rPr>
              <w:rFonts w:hint="eastAsia" w:ascii="仿宋" w:hAnsi="仿宋" w:eastAsia="仿宋" w:cs="仿宋"/>
              <w:bCs/>
              <w:spacing w:val="-4"/>
              <w:szCs w:val="24"/>
            </w:rPr>
            <w:t>11.投标报价</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_Toc22682 \h </w:instrText>
          </w:r>
          <w:r>
            <w:rPr>
              <w:rFonts w:hint="eastAsia" w:ascii="仿宋" w:hAnsi="仿宋" w:eastAsia="仿宋" w:cs="仿宋"/>
            </w:rPr>
            <w:fldChar w:fldCharType="separate"/>
          </w:r>
          <w:r>
            <w:rPr>
              <w:rFonts w:hint="eastAsia" w:ascii="仿宋" w:hAnsi="仿宋" w:eastAsia="仿宋" w:cs="仿宋"/>
            </w:rPr>
            <w:t>8</w:t>
          </w:r>
          <w:r>
            <w:rPr>
              <w:rFonts w:hint="eastAsia" w:ascii="仿宋" w:hAnsi="仿宋" w:eastAsia="仿宋" w:cs="仿宋"/>
            </w:rPr>
            <w:fldChar w:fldCharType="end"/>
          </w:r>
          <w:r>
            <w:rPr>
              <w:rFonts w:hint="eastAsia" w:ascii="仿宋" w:hAnsi="仿宋" w:eastAsia="仿宋" w:cs="仿宋"/>
              <w:szCs w:val="20"/>
            </w:rPr>
            <w:fldChar w:fldCharType="end"/>
          </w:r>
        </w:p>
        <w:p w14:paraId="48122B00">
          <w:pPr>
            <w:pStyle w:val="17"/>
            <w:tabs>
              <w:tab w:val="right" w:leader="dot" w:pos="8336"/>
            </w:tabs>
            <w:ind w:left="0" w:leftChars="0" w:firstLine="0" w:firstLineChars="0"/>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_Toc27590 </w:instrText>
          </w:r>
          <w:r>
            <w:rPr>
              <w:rFonts w:hint="eastAsia" w:ascii="仿宋" w:hAnsi="仿宋" w:eastAsia="仿宋" w:cs="仿宋"/>
              <w:szCs w:val="20"/>
            </w:rPr>
            <w:fldChar w:fldCharType="separate"/>
          </w:r>
          <w:r>
            <w:rPr>
              <w:rFonts w:hint="eastAsia" w:ascii="仿宋" w:hAnsi="仿宋" w:eastAsia="仿宋" w:cs="仿宋"/>
              <w:bCs/>
              <w:spacing w:val="-3"/>
              <w:szCs w:val="24"/>
            </w:rPr>
            <w:t>12.投标保证金</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_Toc27590 \h </w:instrText>
          </w:r>
          <w:r>
            <w:rPr>
              <w:rFonts w:hint="eastAsia" w:ascii="仿宋" w:hAnsi="仿宋" w:eastAsia="仿宋" w:cs="仿宋"/>
            </w:rPr>
            <w:fldChar w:fldCharType="separate"/>
          </w:r>
          <w:r>
            <w:rPr>
              <w:rFonts w:hint="eastAsia" w:ascii="仿宋" w:hAnsi="仿宋" w:eastAsia="仿宋" w:cs="仿宋"/>
            </w:rPr>
            <w:t>8</w:t>
          </w:r>
          <w:r>
            <w:rPr>
              <w:rFonts w:hint="eastAsia" w:ascii="仿宋" w:hAnsi="仿宋" w:eastAsia="仿宋" w:cs="仿宋"/>
            </w:rPr>
            <w:fldChar w:fldCharType="end"/>
          </w:r>
          <w:r>
            <w:rPr>
              <w:rFonts w:hint="eastAsia" w:ascii="仿宋" w:hAnsi="仿宋" w:eastAsia="仿宋" w:cs="仿宋"/>
              <w:szCs w:val="20"/>
            </w:rPr>
            <w:fldChar w:fldCharType="end"/>
          </w:r>
        </w:p>
        <w:p w14:paraId="71927085">
          <w:pPr>
            <w:pStyle w:val="17"/>
            <w:tabs>
              <w:tab w:val="right" w:leader="dot" w:pos="8336"/>
            </w:tabs>
            <w:ind w:left="0" w:leftChars="0" w:firstLine="0" w:firstLineChars="0"/>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_Toc24449 </w:instrText>
          </w:r>
          <w:r>
            <w:rPr>
              <w:rFonts w:hint="eastAsia" w:ascii="仿宋" w:hAnsi="仿宋" w:eastAsia="仿宋" w:cs="仿宋"/>
              <w:szCs w:val="20"/>
            </w:rPr>
            <w:fldChar w:fldCharType="separate"/>
          </w:r>
          <w:r>
            <w:rPr>
              <w:rFonts w:hint="eastAsia" w:ascii="仿宋" w:hAnsi="仿宋" w:eastAsia="仿宋" w:cs="仿宋"/>
              <w:bCs/>
              <w:spacing w:val="-3"/>
              <w:szCs w:val="24"/>
            </w:rPr>
            <w:t>13.投标有效期</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_Toc24449 \h </w:instrText>
          </w:r>
          <w:r>
            <w:rPr>
              <w:rFonts w:hint="eastAsia" w:ascii="仿宋" w:hAnsi="仿宋" w:eastAsia="仿宋" w:cs="仿宋"/>
            </w:rPr>
            <w:fldChar w:fldCharType="separate"/>
          </w:r>
          <w:r>
            <w:rPr>
              <w:rFonts w:hint="eastAsia" w:ascii="仿宋" w:hAnsi="仿宋" w:eastAsia="仿宋" w:cs="仿宋"/>
            </w:rPr>
            <w:t>10</w:t>
          </w:r>
          <w:r>
            <w:rPr>
              <w:rFonts w:hint="eastAsia" w:ascii="仿宋" w:hAnsi="仿宋" w:eastAsia="仿宋" w:cs="仿宋"/>
            </w:rPr>
            <w:fldChar w:fldCharType="end"/>
          </w:r>
          <w:r>
            <w:rPr>
              <w:rFonts w:hint="eastAsia" w:ascii="仿宋" w:hAnsi="仿宋" w:eastAsia="仿宋" w:cs="仿宋"/>
              <w:szCs w:val="20"/>
            </w:rPr>
            <w:fldChar w:fldCharType="end"/>
          </w:r>
        </w:p>
        <w:p w14:paraId="6BAD7EB6">
          <w:pPr>
            <w:pStyle w:val="17"/>
            <w:tabs>
              <w:tab w:val="right" w:leader="dot" w:pos="8336"/>
            </w:tabs>
            <w:ind w:left="0" w:leftChars="0" w:firstLine="0" w:firstLineChars="0"/>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_Toc3785 </w:instrText>
          </w:r>
          <w:r>
            <w:rPr>
              <w:rFonts w:hint="eastAsia" w:ascii="仿宋" w:hAnsi="仿宋" w:eastAsia="仿宋" w:cs="仿宋"/>
              <w:szCs w:val="20"/>
            </w:rPr>
            <w:fldChar w:fldCharType="separate"/>
          </w:r>
          <w:r>
            <w:rPr>
              <w:rFonts w:hint="eastAsia" w:ascii="仿宋" w:hAnsi="仿宋" w:eastAsia="仿宋" w:cs="仿宋"/>
              <w:bCs/>
              <w:spacing w:val="-3"/>
              <w:szCs w:val="24"/>
            </w:rPr>
            <w:t>14.投标文件的签署及规定</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_Toc3785 \h </w:instrText>
          </w:r>
          <w:r>
            <w:rPr>
              <w:rFonts w:hint="eastAsia" w:ascii="仿宋" w:hAnsi="仿宋" w:eastAsia="仿宋" w:cs="仿宋"/>
            </w:rPr>
            <w:fldChar w:fldCharType="separate"/>
          </w:r>
          <w:r>
            <w:rPr>
              <w:rFonts w:hint="eastAsia" w:ascii="仿宋" w:hAnsi="仿宋" w:eastAsia="仿宋" w:cs="仿宋"/>
            </w:rPr>
            <w:t>10</w:t>
          </w:r>
          <w:r>
            <w:rPr>
              <w:rFonts w:hint="eastAsia" w:ascii="仿宋" w:hAnsi="仿宋" w:eastAsia="仿宋" w:cs="仿宋"/>
            </w:rPr>
            <w:fldChar w:fldCharType="end"/>
          </w:r>
          <w:r>
            <w:rPr>
              <w:rFonts w:hint="eastAsia" w:ascii="仿宋" w:hAnsi="仿宋" w:eastAsia="仿宋" w:cs="仿宋"/>
              <w:szCs w:val="20"/>
            </w:rPr>
            <w:fldChar w:fldCharType="end"/>
          </w:r>
        </w:p>
        <w:p w14:paraId="6A43D17E">
          <w:pPr>
            <w:pStyle w:val="17"/>
            <w:tabs>
              <w:tab w:val="right" w:leader="dot" w:pos="8336"/>
            </w:tabs>
            <w:ind w:left="0" w:leftChars="0" w:firstLine="0" w:firstLineChars="0"/>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_Toc32145 </w:instrText>
          </w:r>
          <w:r>
            <w:rPr>
              <w:rFonts w:hint="eastAsia" w:ascii="仿宋" w:hAnsi="仿宋" w:eastAsia="仿宋" w:cs="仿宋"/>
              <w:szCs w:val="20"/>
            </w:rPr>
            <w:fldChar w:fldCharType="separate"/>
          </w:r>
          <w:r>
            <w:rPr>
              <w:rFonts w:hint="eastAsia" w:ascii="仿宋" w:hAnsi="仿宋" w:eastAsia="仿宋" w:cs="仿宋"/>
              <w:bCs/>
              <w:spacing w:val="-10"/>
              <w:szCs w:val="24"/>
            </w:rPr>
            <w:t>四</w:t>
          </w:r>
          <w:r>
            <w:rPr>
              <w:rFonts w:hint="eastAsia" w:ascii="仿宋" w:hAnsi="仿宋" w:eastAsia="仿宋" w:cs="仿宋"/>
              <w:spacing w:val="6"/>
              <w:szCs w:val="24"/>
            </w:rPr>
            <w:t xml:space="preserve"> </w:t>
          </w:r>
          <w:r>
            <w:rPr>
              <w:rFonts w:hint="eastAsia" w:ascii="仿宋" w:hAnsi="仿宋" w:eastAsia="仿宋" w:cs="仿宋"/>
              <w:bCs/>
              <w:spacing w:val="-10"/>
              <w:szCs w:val="24"/>
            </w:rPr>
            <w:t>投标文件的递交</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_Toc32145 \h </w:instrText>
          </w:r>
          <w:r>
            <w:rPr>
              <w:rFonts w:hint="eastAsia" w:ascii="仿宋" w:hAnsi="仿宋" w:eastAsia="仿宋" w:cs="仿宋"/>
            </w:rPr>
            <w:fldChar w:fldCharType="separate"/>
          </w:r>
          <w:r>
            <w:rPr>
              <w:rFonts w:hint="eastAsia" w:ascii="仿宋" w:hAnsi="仿宋" w:eastAsia="仿宋" w:cs="仿宋"/>
            </w:rPr>
            <w:t>11</w:t>
          </w:r>
          <w:r>
            <w:rPr>
              <w:rFonts w:hint="eastAsia" w:ascii="仿宋" w:hAnsi="仿宋" w:eastAsia="仿宋" w:cs="仿宋"/>
            </w:rPr>
            <w:fldChar w:fldCharType="end"/>
          </w:r>
          <w:r>
            <w:rPr>
              <w:rFonts w:hint="eastAsia" w:ascii="仿宋" w:hAnsi="仿宋" w:eastAsia="仿宋" w:cs="仿宋"/>
              <w:szCs w:val="20"/>
            </w:rPr>
            <w:fldChar w:fldCharType="end"/>
          </w:r>
        </w:p>
        <w:p w14:paraId="49E21119">
          <w:pPr>
            <w:pStyle w:val="17"/>
            <w:tabs>
              <w:tab w:val="right" w:leader="dot" w:pos="8336"/>
            </w:tabs>
            <w:ind w:left="0" w:leftChars="0" w:firstLine="0" w:firstLineChars="0"/>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_Toc8149 </w:instrText>
          </w:r>
          <w:r>
            <w:rPr>
              <w:rFonts w:hint="eastAsia" w:ascii="仿宋" w:hAnsi="仿宋" w:eastAsia="仿宋" w:cs="仿宋"/>
              <w:szCs w:val="20"/>
            </w:rPr>
            <w:fldChar w:fldCharType="separate"/>
          </w:r>
          <w:r>
            <w:rPr>
              <w:rFonts w:hint="eastAsia" w:ascii="仿宋" w:hAnsi="仿宋" w:eastAsia="仿宋" w:cs="仿宋"/>
              <w:bCs/>
              <w:spacing w:val="-3"/>
              <w:szCs w:val="24"/>
            </w:rPr>
            <w:t>15.投标文件的密封和标记</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_Toc8149 \h </w:instrText>
          </w:r>
          <w:r>
            <w:rPr>
              <w:rFonts w:hint="eastAsia" w:ascii="仿宋" w:hAnsi="仿宋" w:eastAsia="仿宋" w:cs="仿宋"/>
            </w:rPr>
            <w:fldChar w:fldCharType="separate"/>
          </w:r>
          <w:r>
            <w:rPr>
              <w:rFonts w:hint="eastAsia" w:ascii="仿宋" w:hAnsi="仿宋" w:eastAsia="仿宋" w:cs="仿宋"/>
            </w:rPr>
            <w:t>11</w:t>
          </w:r>
          <w:r>
            <w:rPr>
              <w:rFonts w:hint="eastAsia" w:ascii="仿宋" w:hAnsi="仿宋" w:eastAsia="仿宋" w:cs="仿宋"/>
            </w:rPr>
            <w:fldChar w:fldCharType="end"/>
          </w:r>
          <w:r>
            <w:rPr>
              <w:rFonts w:hint="eastAsia" w:ascii="仿宋" w:hAnsi="仿宋" w:eastAsia="仿宋" w:cs="仿宋"/>
              <w:szCs w:val="20"/>
            </w:rPr>
            <w:fldChar w:fldCharType="end"/>
          </w:r>
        </w:p>
        <w:p w14:paraId="6A6A55B1">
          <w:pPr>
            <w:pStyle w:val="17"/>
            <w:tabs>
              <w:tab w:val="right" w:leader="dot" w:pos="8336"/>
            </w:tabs>
            <w:ind w:left="0" w:leftChars="0" w:firstLine="0" w:firstLineChars="0"/>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_Toc15694 </w:instrText>
          </w:r>
          <w:r>
            <w:rPr>
              <w:rFonts w:hint="eastAsia" w:ascii="仿宋" w:hAnsi="仿宋" w:eastAsia="仿宋" w:cs="仿宋"/>
              <w:szCs w:val="20"/>
            </w:rPr>
            <w:fldChar w:fldCharType="separate"/>
          </w:r>
          <w:r>
            <w:rPr>
              <w:rFonts w:hint="eastAsia" w:ascii="仿宋" w:hAnsi="仿宋" w:eastAsia="仿宋" w:cs="仿宋"/>
              <w:bCs/>
              <w:spacing w:val="-4"/>
              <w:szCs w:val="24"/>
            </w:rPr>
            <w:t>16.投标截止</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_Toc15694 \h </w:instrText>
          </w:r>
          <w:r>
            <w:rPr>
              <w:rFonts w:hint="eastAsia" w:ascii="仿宋" w:hAnsi="仿宋" w:eastAsia="仿宋" w:cs="仿宋"/>
            </w:rPr>
            <w:fldChar w:fldCharType="separate"/>
          </w:r>
          <w:r>
            <w:rPr>
              <w:rFonts w:hint="eastAsia" w:ascii="仿宋" w:hAnsi="仿宋" w:eastAsia="仿宋" w:cs="仿宋"/>
            </w:rPr>
            <w:t>11</w:t>
          </w:r>
          <w:r>
            <w:rPr>
              <w:rFonts w:hint="eastAsia" w:ascii="仿宋" w:hAnsi="仿宋" w:eastAsia="仿宋" w:cs="仿宋"/>
            </w:rPr>
            <w:fldChar w:fldCharType="end"/>
          </w:r>
          <w:r>
            <w:rPr>
              <w:rFonts w:hint="eastAsia" w:ascii="仿宋" w:hAnsi="仿宋" w:eastAsia="仿宋" w:cs="仿宋"/>
              <w:szCs w:val="20"/>
            </w:rPr>
            <w:fldChar w:fldCharType="end"/>
          </w:r>
        </w:p>
        <w:p w14:paraId="038B99B0">
          <w:pPr>
            <w:pStyle w:val="17"/>
            <w:tabs>
              <w:tab w:val="right" w:leader="dot" w:pos="8336"/>
            </w:tabs>
            <w:ind w:left="0" w:leftChars="0" w:firstLine="0" w:firstLineChars="0"/>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_Toc30058 </w:instrText>
          </w:r>
          <w:r>
            <w:rPr>
              <w:rFonts w:hint="eastAsia" w:ascii="仿宋" w:hAnsi="仿宋" w:eastAsia="仿宋" w:cs="仿宋"/>
              <w:szCs w:val="20"/>
            </w:rPr>
            <w:fldChar w:fldCharType="separate"/>
          </w:r>
          <w:r>
            <w:rPr>
              <w:rFonts w:hint="eastAsia" w:ascii="仿宋" w:hAnsi="仿宋" w:eastAsia="仿宋" w:cs="仿宋"/>
              <w:bCs/>
              <w:spacing w:val="-3"/>
              <w:szCs w:val="24"/>
            </w:rPr>
            <w:t>17.投标文件的接收、修改与撤回</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_Toc30058 \h </w:instrText>
          </w:r>
          <w:r>
            <w:rPr>
              <w:rFonts w:hint="eastAsia" w:ascii="仿宋" w:hAnsi="仿宋" w:eastAsia="仿宋" w:cs="仿宋"/>
            </w:rPr>
            <w:fldChar w:fldCharType="separate"/>
          </w:r>
          <w:r>
            <w:rPr>
              <w:rFonts w:hint="eastAsia" w:ascii="仿宋" w:hAnsi="仿宋" w:eastAsia="仿宋" w:cs="仿宋"/>
            </w:rPr>
            <w:t>11</w:t>
          </w:r>
          <w:r>
            <w:rPr>
              <w:rFonts w:hint="eastAsia" w:ascii="仿宋" w:hAnsi="仿宋" w:eastAsia="仿宋" w:cs="仿宋"/>
            </w:rPr>
            <w:fldChar w:fldCharType="end"/>
          </w:r>
          <w:r>
            <w:rPr>
              <w:rFonts w:hint="eastAsia" w:ascii="仿宋" w:hAnsi="仿宋" w:eastAsia="仿宋" w:cs="仿宋"/>
              <w:szCs w:val="20"/>
            </w:rPr>
            <w:fldChar w:fldCharType="end"/>
          </w:r>
        </w:p>
        <w:p w14:paraId="4DD3A37B">
          <w:pPr>
            <w:pStyle w:val="17"/>
            <w:tabs>
              <w:tab w:val="right" w:leader="dot" w:pos="8336"/>
            </w:tabs>
            <w:ind w:left="0" w:leftChars="0" w:firstLine="0" w:firstLineChars="0"/>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_Toc13331 </w:instrText>
          </w:r>
          <w:r>
            <w:rPr>
              <w:rFonts w:hint="eastAsia" w:ascii="仿宋" w:hAnsi="仿宋" w:eastAsia="仿宋" w:cs="仿宋"/>
              <w:szCs w:val="20"/>
            </w:rPr>
            <w:fldChar w:fldCharType="separate"/>
          </w:r>
          <w:r>
            <w:rPr>
              <w:rFonts w:hint="eastAsia" w:ascii="仿宋" w:hAnsi="仿宋" w:eastAsia="仿宋" w:cs="仿宋"/>
              <w:bCs/>
              <w:spacing w:val="-8"/>
              <w:szCs w:val="24"/>
            </w:rPr>
            <w:t>五</w:t>
          </w:r>
          <w:r>
            <w:rPr>
              <w:rFonts w:hint="eastAsia" w:ascii="仿宋" w:hAnsi="仿宋" w:eastAsia="仿宋" w:cs="仿宋"/>
              <w:spacing w:val="5"/>
              <w:szCs w:val="24"/>
            </w:rPr>
            <w:t xml:space="preserve"> </w:t>
          </w:r>
          <w:r>
            <w:rPr>
              <w:rFonts w:hint="eastAsia" w:ascii="仿宋" w:hAnsi="仿宋" w:eastAsia="仿宋" w:cs="仿宋"/>
              <w:bCs/>
              <w:spacing w:val="-8"/>
              <w:szCs w:val="24"/>
            </w:rPr>
            <w:t>开标及评标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_Toc13331 \h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szCs w:val="20"/>
            </w:rPr>
            <w:fldChar w:fldCharType="end"/>
          </w:r>
        </w:p>
        <w:p w14:paraId="368A9521">
          <w:pPr>
            <w:pStyle w:val="17"/>
            <w:tabs>
              <w:tab w:val="right" w:leader="dot" w:pos="8336"/>
            </w:tabs>
            <w:ind w:left="0" w:leftChars="0" w:firstLine="0" w:firstLineChars="0"/>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_Toc17641 </w:instrText>
          </w:r>
          <w:r>
            <w:rPr>
              <w:rFonts w:hint="eastAsia" w:ascii="仿宋" w:hAnsi="仿宋" w:eastAsia="仿宋" w:cs="仿宋"/>
              <w:szCs w:val="20"/>
            </w:rPr>
            <w:fldChar w:fldCharType="separate"/>
          </w:r>
          <w:r>
            <w:rPr>
              <w:rFonts w:hint="eastAsia" w:ascii="仿宋" w:hAnsi="仿宋" w:eastAsia="仿宋" w:cs="仿宋"/>
              <w:bCs/>
              <w:spacing w:val="-5"/>
              <w:szCs w:val="24"/>
            </w:rPr>
            <w:t>18.开标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_Toc17641 \h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szCs w:val="20"/>
            </w:rPr>
            <w:fldChar w:fldCharType="end"/>
          </w:r>
        </w:p>
        <w:p w14:paraId="3F738DE8">
          <w:pPr>
            <w:pStyle w:val="17"/>
            <w:tabs>
              <w:tab w:val="right" w:leader="dot" w:pos="8336"/>
            </w:tabs>
            <w:ind w:left="0" w:leftChars="0" w:firstLine="0" w:firstLineChars="0"/>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_Toc5932 </w:instrText>
          </w:r>
          <w:r>
            <w:rPr>
              <w:rFonts w:hint="eastAsia" w:ascii="仿宋" w:hAnsi="仿宋" w:eastAsia="仿宋" w:cs="仿宋"/>
              <w:szCs w:val="20"/>
            </w:rPr>
            <w:fldChar w:fldCharType="separate"/>
          </w:r>
          <w:r>
            <w:rPr>
              <w:rFonts w:hint="eastAsia" w:ascii="仿宋" w:hAnsi="仿宋" w:eastAsia="仿宋" w:cs="仿宋"/>
              <w:bCs/>
              <w:spacing w:val="-5"/>
              <w:szCs w:val="24"/>
            </w:rPr>
            <w:t>19.</w:t>
          </w:r>
          <w:r>
            <w:rPr>
              <w:rFonts w:hint="eastAsia" w:ascii="仿宋" w:hAnsi="仿宋" w:eastAsia="仿宋" w:cs="仿宋"/>
              <w:bCs/>
              <w:spacing w:val="-23"/>
              <w:szCs w:val="24"/>
            </w:rPr>
            <w:t xml:space="preserve"> </w:t>
          </w:r>
          <w:r>
            <w:rPr>
              <w:rFonts w:hint="eastAsia" w:ascii="仿宋" w:hAnsi="仿宋" w:eastAsia="仿宋" w:cs="仿宋"/>
              <w:bCs/>
              <w:spacing w:val="-5"/>
              <w:szCs w:val="24"/>
            </w:rPr>
            <w:t>资格审查及组建评标委员会</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_Toc5932 \h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szCs w:val="20"/>
            </w:rPr>
            <w:fldChar w:fldCharType="end"/>
          </w:r>
        </w:p>
        <w:p w14:paraId="23B0EADD">
          <w:pPr>
            <w:pStyle w:val="17"/>
            <w:tabs>
              <w:tab w:val="right" w:leader="dot" w:pos="8336"/>
            </w:tabs>
            <w:ind w:left="0" w:leftChars="0" w:firstLine="0" w:firstLineChars="0"/>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_Toc8908 </w:instrText>
          </w:r>
          <w:r>
            <w:rPr>
              <w:rFonts w:hint="eastAsia" w:ascii="仿宋" w:hAnsi="仿宋" w:eastAsia="仿宋" w:cs="仿宋"/>
              <w:szCs w:val="20"/>
            </w:rPr>
            <w:fldChar w:fldCharType="separate"/>
          </w:r>
          <w:r>
            <w:rPr>
              <w:rFonts w:hint="eastAsia" w:ascii="仿宋" w:hAnsi="仿宋" w:eastAsia="仿宋" w:cs="仿宋"/>
              <w:bCs/>
              <w:spacing w:val="-2"/>
              <w:szCs w:val="24"/>
            </w:rPr>
            <w:t>20.投标文件的符合性审查与澄清</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_Toc8908 \h </w:instrText>
          </w:r>
          <w:r>
            <w:rPr>
              <w:rFonts w:hint="eastAsia" w:ascii="仿宋" w:hAnsi="仿宋" w:eastAsia="仿宋" w:cs="仿宋"/>
            </w:rPr>
            <w:fldChar w:fldCharType="separate"/>
          </w:r>
          <w:r>
            <w:rPr>
              <w:rFonts w:hint="eastAsia" w:ascii="仿宋" w:hAnsi="仿宋" w:eastAsia="仿宋" w:cs="仿宋"/>
            </w:rPr>
            <w:t>14</w:t>
          </w:r>
          <w:r>
            <w:rPr>
              <w:rFonts w:hint="eastAsia" w:ascii="仿宋" w:hAnsi="仿宋" w:eastAsia="仿宋" w:cs="仿宋"/>
            </w:rPr>
            <w:fldChar w:fldCharType="end"/>
          </w:r>
          <w:r>
            <w:rPr>
              <w:rFonts w:hint="eastAsia" w:ascii="仿宋" w:hAnsi="仿宋" w:eastAsia="仿宋" w:cs="仿宋"/>
              <w:szCs w:val="20"/>
            </w:rPr>
            <w:fldChar w:fldCharType="end"/>
          </w:r>
        </w:p>
        <w:p w14:paraId="2450E73E">
          <w:pPr>
            <w:pStyle w:val="17"/>
            <w:tabs>
              <w:tab w:val="right" w:leader="dot" w:pos="8336"/>
            </w:tabs>
            <w:ind w:left="0" w:leftChars="0" w:firstLine="0" w:firstLineChars="0"/>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_Toc19213 </w:instrText>
          </w:r>
          <w:r>
            <w:rPr>
              <w:rFonts w:hint="eastAsia" w:ascii="仿宋" w:hAnsi="仿宋" w:eastAsia="仿宋" w:cs="仿宋"/>
              <w:szCs w:val="20"/>
            </w:rPr>
            <w:fldChar w:fldCharType="separate"/>
          </w:r>
          <w:r>
            <w:rPr>
              <w:rFonts w:hint="eastAsia" w:ascii="仿宋" w:hAnsi="仿宋" w:eastAsia="仿宋" w:cs="仿宋"/>
              <w:bCs/>
              <w:spacing w:val="-2"/>
              <w:szCs w:val="24"/>
            </w:rPr>
            <w:t>21.投标偏离</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_Toc19213 \h </w:instrText>
          </w:r>
          <w:r>
            <w:rPr>
              <w:rFonts w:hint="eastAsia" w:ascii="仿宋" w:hAnsi="仿宋" w:eastAsia="仿宋" w:cs="仿宋"/>
            </w:rPr>
            <w:fldChar w:fldCharType="separate"/>
          </w:r>
          <w:r>
            <w:rPr>
              <w:rFonts w:hint="eastAsia" w:ascii="仿宋" w:hAnsi="仿宋" w:eastAsia="仿宋" w:cs="仿宋"/>
            </w:rPr>
            <w:t>15</w:t>
          </w:r>
          <w:r>
            <w:rPr>
              <w:rFonts w:hint="eastAsia" w:ascii="仿宋" w:hAnsi="仿宋" w:eastAsia="仿宋" w:cs="仿宋"/>
            </w:rPr>
            <w:fldChar w:fldCharType="end"/>
          </w:r>
          <w:r>
            <w:rPr>
              <w:rFonts w:hint="eastAsia" w:ascii="仿宋" w:hAnsi="仿宋" w:eastAsia="仿宋" w:cs="仿宋"/>
              <w:szCs w:val="20"/>
            </w:rPr>
            <w:fldChar w:fldCharType="end"/>
          </w:r>
        </w:p>
        <w:p w14:paraId="56F268B2">
          <w:pPr>
            <w:pStyle w:val="17"/>
            <w:tabs>
              <w:tab w:val="right" w:leader="dot" w:pos="8336"/>
            </w:tabs>
            <w:ind w:left="0" w:leftChars="0" w:firstLine="0" w:firstLineChars="0"/>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_Toc7913 </w:instrText>
          </w:r>
          <w:r>
            <w:rPr>
              <w:rFonts w:hint="eastAsia" w:ascii="仿宋" w:hAnsi="仿宋" w:eastAsia="仿宋" w:cs="仿宋"/>
              <w:szCs w:val="20"/>
            </w:rPr>
            <w:fldChar w:fldCharType="separate"/>
          </w:r>
          <w:r>
            <w:rPr>
              <w:rFonts w:hint="eastAsia" w:ascii="仿宋" w:hAnsi="仿宋" w:eastAsia="仿宋" w:cs="仿宋"/>
              <w:bCs/>
              <w:spacing w:val="-2"/>
              <w:szCs w:val="24"/>
            </w:rPr>
            <w:t>22.投标无效</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_Toc7913 \h </w:instrText>
          </w:r>
          <w:r>
            <w:rPr>
              <w:rFonts w:hint="eastAsia" w:ascii="仿宋" w:hAnsi="仿宋" w:eastAsia="仿宋" w:cs="仿宋"/>
            </w:rPr>
            <w:fldChar w:fldCharType="separate"/>
          </w:r>
          <w:r>
            <w:rPr>
              <w:rFonts w:hint="eastAsia" w:ascii="仿宋" w:hAnsi="仿宋" w:eastAsia="仿宋" w:cs="仿宋"/>
            </w:rPr>
            <w:t>15</w:t>
          </w:r>
          <w:r>
            <w:rPr>
              <w:rFonts w:hint="eastAsia" w:ascii="仿宋" w:hAnsi="仿宋" w:eastAsia="仿宋" w:cs="仿宋"/>
            </w:rPr>
            <w:fldChar w:fldCharType="end"/>
          </w:r>
          <w:r>
            <w:rPr>
              <w:rFonts w:hint="eastAsia" w:ascii="仿宋" w:hAnsi="仿宋" w:eastAsia="仿宋" w:cs="仿宋"/>
              <w:szCs w:val="20"/>
            </w:rPr>
            <w:fldChar w:fldCharType="end"/>
          </w:r>
        </w:p>
        <w:p w14:paraId="1E511457">
          <w:pPr>
            <w:pStyle w:val="17"/>
            <w:tabs>
              <w:tab w:val="right" w:leader="dot" w:pos="8336"/>
            </w:tabs>
            <w:ind w:left="0" w:leftChars="0" w:firstLine="0" w:firstLineChars="0"/>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_Toc7096 </w:instrText>
          </w:r>
          <w:r>
            <w:rPr>
              <w:rFonts w:hint="eastAsia" w:ascii="仿宋" w:hAnsi="仿宋" w:eastAsia="仿宋" w:cs="仿宋"/>
              <w:szCs w:val="20"/>
            </w:rPr>
            <w:fldChar w:fldCharType="separate"/>
          </w:r>
          <w:r>
            <w:rPr>
              <w:rFonts w:hint="eastAsia" w:ascii="仿宋" w:hAnsi="仿宋" w:eastAsia="仿宋" w:cs="仿宋"/>
              <w:bCs/>
              <w:spacing w:val="-8"/>
              <w:szCs w:val="24"/>
            </w:rPr>
            <w:t>23.</w:t>
          </w:r>
          <w:r>
            <w:rPr>
              <w:rFonts w:hint="eastAsia" w:ascii="仿宋" w:hAnsi="仿宋" w:eastAsia="仿宋" w:cs="仿宋"/>
              <w:bCs/>
              <w:spacing w:val="-11"/>
              <w:szCs w:val="24"/>
            </w:rPr>
            <w:t xml:space="preserve"> </w:t>
          </w:r>
          <w:r>
            <w:rPr>
              <w:rFonts w:hint="eastAsia" w:ascii="仿宋" w:hAnsi="仿宋" w:eastAsia="仿宋" w:cs="仿宋"/>
              <w:bCs/>
              <w:spacing w:val="-8"/>
              <w:szCs w:val="24"/>
            </w:rPr>
            <w:t>比较与评价</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_Toc7096 \h </w:instrText>
          </w:r>
          <w:r>
            <w:rPr>
              <w:rFonts w:hint="eastAsia" w:ascii="仿宋" w:hAnsi="仿宋" w:eastAsia="仿宋" w:cs="仿宋"/>
            </w:rPr>
            <w:fldChar w:fldCharType="separate"/>
          </w:r>
          <w:r>
            <w:rPr>
              <w:rFonts w:hint="eastAsia" w:ascii="仿宋" w:hAnsi="仿宋" w:eastAsia="仿宋" w:cs="仿宋"/>
            </w:rPr>
            <w:t>16</w:t>
          </w:r>
          <w:r>
            <w:rPr>
              <w:rFonts w:hint="eastAsia" w:ascii="仿宋" w:hAnsi="仿宋" w:eastAsia="仿宋" w:cs="仿宋"/>
            </w:rPr>
            <w:fldChar w:fldCharType="end"/>
          </w:r>
          <w:r>
            <w:rPr>
              <w:rFonts w:hint="eastAsia" w:ascii="仿宋" w:hAnsi="仿宋" w:eastAsia="仿宋" w:cs="仿宋"/>
              <w:szCs w:val="20"/>
            </w:rPr>
            <w:fldChar w:fldCharType="end"/>
          </w:r>
        </w:p>
        <w:p w14:paraId="6784D13B">
          <w:pPr>
            <w:pStyle w:val="17"/>
            <w:tabs>
              <w:tab w:val="right" w:leader="dot" w:pos="8336"/>
            </w:tabs>
            <w:ind w:left="0" w:leftChars="0" w:firstLine="0" w:firstLineChars="0"/>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_Toc10936 </w:instrText>
          </w:r>
          <w:r>
            <w:rPr>
              <w:rFonts w:hint="eastAsia" w:ascii="仿宋" w:hAnsi="仿宋" w:eastAsia="仿宋" w:cs="仿宋"/>
              <w:szCs w:val="20"/>
            </w:rPr>
            <w:fldChar w:fldCharType="separate"/>
          </w:r>
          <w:r>
            <w:rPr>
              <w:rFonts w:hint="eastAsia" w:ascii="仿宋" w:hAnsi="仿宋" w:eastAsia="仿宋" w:cs="仿宋"/>
              <w:bCs/>
              <w:spacing w:val="-3"/>
              <w:szCs w:val="24"/>
            </w:rPr>
            <w:t>24.废标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_Toc10936 \h </w:instrText>
          </w:r>
          <w:r>
            <w:rPr>
              <w:rFonts w:hint="eastAsia" w:ascii="仿宋" w:hAnsi="仿宋" w:eastAsia="仿宋" w:cs="仿宋"/>
            </w:rPr>
            <w:fldChar w:fldCharType="separate"/>
          </w:r>
          <w:r>
            <w:rPr>
              <w:rFonts w:hint="eastAsia" w:ascii="仿宋" w:hAnsi="仿宋" w:eastAsia="仿宋" w:cs="仿宋"/>
            </w:rPr>
            <w:t>17</w:t>
          </w:r>
          <w:r>
            <w:rPr>
              <w:rFonts w:hint="eastAsia" w:ascii="仿宋" w:hAnsi="仿宋" w:eastAsia="仿宋" w:cs="仿宋"/>
            </w:rPr>
            <w:fldChar w:fldCharType="end"/>
          </w:r>
          <w:r>
            <w:rPr>
              <w:rFonts w:hint="eastAsia" w:ascii="仿宋" w:hAnsi="仿宋" w:eastAsia="仿宋" w:cs="仿宋"/>
              <w:szCs w:val="20"/>
            </w:rPr>
            <w:fldChar w:fldCharType="end"/>
          </w:r>
        </w:p>
        <w:p w14:paraId="02EBAD30">
          <w:pPr>
            <w:pStyle w:val="17"/>
            <w:tabs>
              <w:tab w:val="right" w:leader="dot" w:pos="8336"/>
            </w:tabs>
            <w:ind w:left="0" w:leftChars="0" w:firstLine="0" w:firstLineChars="0"/>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_Toc28076 </w:instrText>
          </w:r>
          <w:r>
            <w:rPr>
              <w:rFonts w:hint="eastAsia" w:ascii="仿宋" w:hAnsi="仿宋" w:eastAsia="仿宋" w:cs="仿宋"/>
              <w:szCs w:val="20"/>
            </w:rPr>
            <w:fldChar w:fldCharType="separate"/>
          </w:r>
          <w:r>
            <w:rPr>
              <w:rFonts w:hint="eastAsia" w:ascii="仿宋" w:hAnsi="仿宋" w:eastAsia="仿宋" w:cs="仿宋"/>
              <w:bCs/>
              <w:spacing w:val="-2"/>
              <w:szCs w:val="24"/>
            </w:rPr>
            <w:t>25.保密原则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_Toc28076 \h </w:instrText>
          </w:r>
          <w:r>
            <w:rPr>
              <w:rFonts w:hint="eastAsia" w:ascii="仿宋" w:hAnsi="仿宋" w:eastAsia="仿宋" w:cs="仿宋"/>
            </w:rPr>
            <w:fldChar w:fldCharType="separate"/>
          </w:r>
          <w:r>
            <w:rPr>
              <w:rFonts w:hint="eastAsia" w:ascii="仿宋" w:hAnsi="仿宋" w:eastAsia="仿宋" w:cs="仿宋"/>
            </w:rPr>
            <w:t>17</w:t>
          </w:r>
          <w:r>
            <w:rPr>
              <w:rFonts w:hint="eastAsia" w:ascii="仿宋" w:hAnsi="仿宋" w:eastAsia="仿宋" w:cs="仿宋"/>
            </w:rPr>
            <w:fldChar w:fldCharType="end"/>
          </w:r>
          <w:r>
            <w:rPr>
              <w:rFonts w:hint="eastAsia" w:ascii="仿宋" w:hAnsi="仿宋" w:eastAsia="仿宋" w:cs="仿宋"/>
              <w:szCs w:val="20"/>
            </w:rPr>
            <w:fldChar w:fldCharType="end"/>
          </w:r>
        </w:p>
        <w:p w14:paraId="0BDBC922">
          <w:pPr>
            <w:pStyle w:val="10"/>
            <w:tabs>
              <w:tab w:val="right" w:leader="dot" w:pos="8336"/>
            </w:tabs>
            <w:ind w:left="0" w:leftChars="0" w:firstLine="0" w:firstLineChars="0"/>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_Toc18935 </w:instrText>
          </w:r>
          <w:r>
            <w:rPr>
              <w:rFonts w:hint="eastAsia" w:ascii="仿宋" w:hAnsi="仿宋" w:eastAsia="仿宋" w:cs="仿宋"/>
              <w:szCs w:val="20"/>
            </w:rPr>
            <w:fldChar w:fldCharType="separate"/>
          </w:r>
          <w:r>
            <w:rPr>
              <w:rFonts w:hint="eastAsia" w:ascii="仿宋" w:hAnsi="仿宋" w:eastAsia="仿宋" w:cs="仿宋"/>
              <w:bCs/>
              <w:spacing w:val="-9"/>
              <w:szCs w:val="24"/>
            </w:rPr>
            <w:t>六</w:t>
          </w:r>
          <w:r>
            <w:rPr>
              <w:rFonts w:hint="eastAsia" w:ascii="仿宋" w:hAnsi="仿宋" w:eastAsia="仿宋" w:cs="仿宋"/>
              <w:spacing w:val="5"/>
              <w:szCs w:val="24"/>
            </w:rPr>
            <w:t xml:space="preserve"> </w:t>
          </w:r>
          <w:r>
            <w:rPr>
              <w:rFonts w:hint="eastAsia" w:ascii="仿宋" w:hAnsi="仿宋" w:eastAsia="仿宋" w:cs="仿宋"/>
              <w:bCs/>
              <w:spacing w:val="-9"/>
              <w:szCs w:val="24"/>
            </w:rPr>
            <w:t>确定中标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_Toc18935 \h </w:instrText>
          </w:r>
          <w:r>
            <w:rPr>
              <w:rFonts w:hint="eastAsia" w:ascii="仿宋" w:hAnsi="仿宋" w:eastAsia="仿宋" w:cs="仿宋"/>
            </w:rPr>
            <w:fldChar w:fldCharType="separate"/>
          </w:r>
          <w:r>
            <w:rPr>
              <w:rFonts w:hint="eastAsia" w:ascii="仿宋" w:hAnsi="仿宋" w:eastAsia="仿宋" w:cs="仿宋"/>
            </w:rPr>
            <w:t>17</w:t>
          </w:r>
          <w:r>
            <w:rPr>
              <w:rFonts w:hint="eastAsia" w:ascii="仿宋" w:hAnsi="仿宋" w:eastAsia="仿宋" w:cs="仿宋"/>
            </w:rPr>
            <w:fldChar w:fldCharType="end"/>
          </w:r>
          <w:r>
            <w:rPr>
              <w:rFonts w:hint="eastAsia" w:ascii="仿宋" w:hAnsi="仿宋" w:eastAsia="仿宋" w:cs="仿宋"/>
              <w:szCs w:val="20"/>
            </w:rPr>
            <w:fldChar w:fldCharType="end"/>
          </w:r>
        </w:p>
        <w:p w14:paraId="4E6841EE">
          <w:pPr>
            <w:pStyle w:val="17"/>
            <w:tabs>
              <w:tab w:val="right" w:leader="dot" w:pos="8336"/>
            </w:tabs>
            <w:ind w:left="0" w:leftChars="0" w:firstLine="0" w:firstLineChars="0"/>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_Toc15253 </w:instrText>
          </w:r>
          <w:r>
            <w:rPr>
              <w:rFonts w:hint="eastAsia" w:ascii="仿宋" w:hAnsi="仿宋" w:eastAsia="仿宋" w:cs="仿宋"/>
              <w:szCs w:val="20"/>
            </w:rPr>
            <w:fldChar w:fldCharType="separate"/>
          </w:r>
          <w:r>
            <w:rPr>
              <w:rFonts w:hint="eastAsia" w:ascii="仿宋" w:hAnsi="仿宋" w:eastAsia="仿宋" w:cs="仿宋"/>
              <w:bCs/>
              <w:spacing w:val="-5"/>
              <w:szCs w:val="24"/>
            </w:rPr>
            <w:t>26.</w:t>
          </w:r>
          <w:r>
            <w:rPr>
              <w:rFonts w:hint="eastAsia" w:ascii="仿宋" w:hAnsi="仿宋" w:eastAsia="仿宋" w:cs="仿宋"/>
              <w:bCs/>
              <w:spacing w:val="-8"/>
              <w:szCs w:val="24"/>
            </w:rPr>
            <w:t xml:space="preserve"> </w:t>
          </w:r>
          <w:r>
            <w:rPr>
              <w:rFonts w:hint="eastAsia" w:ascii="仿宋" w:hAnsi="仿宋" w:eastAsia="仿宋" w:cs="仿宋"/>
              <w:bCs/>
              <w:spacing w:val="-5"/>
              <w:szCs w:val="24"/>
            </w:rPr>
            <w:t>中标候选人的确定原则及标准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_Toc15253 \h </w:instrText>
          </w:r>
          <w:r>
            <w:rPr>
              <w:rFonts w:hint="eastAsia" w:ascii="仿宋" w:hAnsi="仿宋" w:eastAsia="仿宋" w:cs="仿宋"/>
            </w:rPr>
            <w:fldChar w:fldCharType="separate"/>
          </w:r>
          <w:r>
            <w:rPr>
              <w:rFonts w:hint="eastAsia" w:ascii="仿宋" w:hAnsi="仿宋" w:eastAsia="仿宋" w:cs="仿宋"/>
            </w:rPr>
            <w:t>17</w:t>
          </w:r>
          <w:r>
            <w:rPr>
              <w:rFonts w:hint="eastAsia" w:ascii="仿宋" w:hAnsi="仿宋" w:eastAsia="仿宋" w:cs="仿宋"/>
            </w:rPr>
            <w:fldChar w:fldCharType="end"/>
          </w:r>
          <w:r>
            <w:rPr>
              <w:rFonts w:hint="eastAsia" w:ascii="仿宋" w:hAnsi="仿宋" w:eastAsia="仿宋" w:cs="仿宋"/>
              <w:szCs w:val="20"/>
            </w:rPr>
            <w:fldChar w:fldCharType="end"/>
          </w:r>
        </w:p>
        <w:p w14:paraId="47DB255B">
          <w:pPr>
            <w:pStyle w:val="17"/>
            <w:tabs>
              <w:tab w:val="right" w:leader="dot" w:pos="8336"/>
            </w:tabs>
            <w:ind w:left="0" w:leftChars="0" w:firstLine="0" w:firstLineChars="0"/>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_Toc8517 </w:instrText>
          </w:r>
          <w:r>
            <w:rPr>
              <w:rFonts w:hint="eastAsia" w:ascii="仿宋" w:hAnsi="仿宋" w:eastAsia="仿宋" w:cs="仿宋"/>
              <w:szCs w:val="20"/>
            </w:rPr>
            <w:fldChar w:fldCharType="separate"/>
          </w:r>
          <w:r>
            <w:rPr>
              <w:rFonts w:hint="eastAsia" w:ascii="仿宋" w:hAnsi="仿宋" w:eastAsia="仿宋" w:cs="仿宋"/>
              <w:bCs/>
              <w:spacing w:val="-2"/>
              <w:szCs w:val="24"/>
            </w:rPr>
            <w:t>27.确定中标候选人和中标人</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_Toc8517 \h </w:instrText>
          </w:r>
          <w:r>
            <w:rPr>
              <w:rFonts w:hint="eastAsia" w:ascii="仿宋" w:hAnsi="仿宋" w:eastAsia="仿宋" w:cs="仿宋"/>
            </w:rPr>
            <w:fldChar w:fldCharType="separate"/>
          </w:r>
          <w:r>
            <w:rPr>
              <w:rFonts w:hint="eastAsia" w:ascii="仿宋" w:hAnsi="仿宋" w:eastAsia="仿宋" w:cs="仿宋"/>
            </w:rPr>
            <w:t>18</w:t>
          </w:r>
          <w:r>
            <w:rPr>
              <w:rFonts w:hint="eastAsia" w:ascii="仿宋" w:hAnsi="仿宋" w:eastAsia="仿宋" w:cs="仿宋"/>
            </w:rPr>
            <w:fldChar w:fldCharType="end"/>
          </w:r>
          <w:r>
            <w:rPr>
              <w:rFonts w:hint="eastAsia" w:ascii="仿宋" w:hAnsi="仿宋" w:eastAsia="仿宋" w:cs="仿宋"/>
              <w:szCs w:val="20"/>
            </w:rPr>
            <w:fldChar w:fldCharType="end"/>
          </w:r>
        </w:p>
        <w:p w14:paraId="77C9E682">
          <w:pPr>
            <w:pStyle w:val="17"/>
            <w:tabs>
              <w:tab w:val="right" w:leader="dot" w:pos="8336"/>
            </w:tabs>
            <w:ind w:left="0" w:leftChars="0" w:firstLine="0" w:firstLineChars="0"/>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_Toc9301 </w:instrText>
          </w:r>
          <w:r>
            <w:rPr>
              <w:rFonts w:hint="eastAsia" w:ascii="仿宋" w:hAnsi="仿宋" w:eastAsia="仿宋" w:cs="仿宋"/>
              <w:szCs w:val="20"/>
            </w:rPr>
            <w:fldChar w:fldCharType="separate"/>
          </w:r>
          <w:r>
            <w:rPr>
              <w:rFonts w:hint="eastAsia" w:ascii="仿宋" w:hAnsi="仿宋" w:eastAsia="仿宋" w:cs="仿宋"/>
              <w:bCs/>
              <w:spacing w:val="-2"/>
              <w:szCs w:val="24"/>
            </w:rPr>
            <w:t>28.采购任务取消</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_Toc9301 \h </w:instrText>
          </w:r>
          <w:r>
            <w:rPr>
              <w:rFonts w:hint="eastAsia" w:ascii="仿宋" w:hAnsi="仿宋" w:eastAsia="仿宋" w:cs="仿宋"/>
            </w:rPr>
            <w:fldChar w:fldCharType="separate"/>
          </w:r>
          <w:r>
            <w:rPr>
              <w:rFonts w:hint="eastAsia" w:ascii="仿宋" w:hAnsi="仿宋" w:eastAsia="仿宋" w:cs="仿宋"/>
            </w:rPr>
            <w:t>18</w:t>
          </w:r>
          <w:r>
            <w:rPr>
              <w:rFonts w:hint="eastAsia" w:ascii="仿宋" w:hAnsi="仿宋" w:eastAsia="仿宋" w:cs="仿宋"/>
            </w:rPr>
            <w:fldChar w:fldCharType="end"/>
          </w:r>
          <w:r>
            <w:rPr>
              <w:rFonts w:hint="eastAsia" w:ascii="仿宋" w:hAnsi="仿宋" w:eastAsia="仿宋" w:cs="仿宋"/>
              <w:szCs w:val="20"/>
            </w:rPr>
            <w:fldChar w:fldCharType="end"/>
          </w:r>
        </w:p>
        <w:p w14:paraId="5F0048FA">
          <w:pPr>
            <w:pStyle w:val="17"/>
            <w:tabs>
              <w:tab w:val="right" w:leader="dot" w:pos="8336"/>
            </w:tabs>
            <w:ind w:left="0" w:leftChars="0" w:firstLine="0" w:firstLineChars="0"/>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_Toc3895 </w:instrText>
          </w:r>
          <w:r>
            <w:rPr>
              <w:rFonts w:hint="eastAsia" w:ascii="仿宋" w:hAnsi="仿宋" w:eastAsia="仿宋" w:cs="仿宋"/>
              <w:szCs w:val="20"/>
            </w:rPr>
            <w:fldChar w:fldCharType="separate"/>
          </w:r>
          <w:r>
            <w:rPr>
              <w:rFonts w:hint="eastAsia" w:ascii="仿宋" w:hAnsi="仿宋" w:eastAsia="仿宋" w:cs="仿宋"/>
              <w:bCs/>
              <w:spacing w:val="-5"/>
              <w:szCs w:val="24"/>
            </w:rPr>
            <w:t>29.</w:t>
          </w:r>
          <w:r>
            <w:rPr>
              <w:rFonts w:hint="eastAsia" w:ascii="仿宋" w:hAnsi="仿宋" w:eastAsia="仿宋" w:cs="仿宋"/>
              <w:bCs/>
              <w:spacing w:val="-8"/>
              <w:szCs w:val="24"/>
            </w:rPr>
            <w:t xml:space="preserve"> </w:t>
          </w:r>
          <w:r>
            <w:rPr>
              <w:rFonts w:hint="eastAsia" w:ascii="仿宋" w:hAnsi="仿宋" w:eastAsia="仿宋" w:cs="仿宋"/>
              <w:bCs/>
              <w:spacing w:val="-5"/>
              <w:szCs w:val="24"/>
            </w:rPr>
            <w:t>中标通知书和招标结果通知书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_Toc3895 \h </w:instrText>
          </w:r>
          <w:r>
            <w:rPr>
              <w:rFonts w:hint="eastAsia" w:ascii="仿宋" w:hAnsi="仿宋" w:eastAsia="仿宋" w:cs="仿宋"/>
            </w:rPr>
            <w:fldChar w:fldCharType="separate"/>
          </w:r>
          <w:r>
            <w:rPr>
              <w:rFonts w:hint="eastAsia" w:ascii="仿宋" w:hAnsi="仿宋" w:eastAsia="仿宋" w:cs="仿宋"/>
            </w:rPr>
            <w:t>18</w:t>
          </w:r>
          <w:r>
            <w:rPr>
              <w:rFonts w:hint="eastAsia" w:ascii="仿宋" w:hAnsi="仿宋" w:eastAsia="仿宋" w:cs="仿宋"/>
            </w:rPr>
            <w:fldChar w:fldCharType="end"/>
          </w:r>
          <w:r>
            <w:rPr>
              <w:rFonts w:hint="eastAsia" w:ascii="仿宋" w:hAnsi="仿宋" w:eastAsia="仿宋" w:cs="仿宋"/>
              <w:szCs w:val="20"/>
            </w:rPr>
            <w:fldChar w:fldCharType="end"/>
          </w:r>
        </w:p>
        <w:p w14:paraId="5F34742C">
          <w:pPr>
            <w:pStyle w:val="17"/>
            <w:tabs>
              <w:tab w:val="right" w:leader="dot" w:pos="8336"/>
            </w:tabs>
            <w:ind w:left="0" w:leftChars="0" w:firstLine="0" w:firstLineChars="0"/>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_Toc7 </w:instrText>
          </w:r>
          <w:r>
            <w:rPr>
              <w:rFonts w:hint="eastAsia" w:ascii="仿宋" w:hAnsi="仿宋" w:eastAsia="仿宋" w:cs="仿宋"/>
              <w:szCs w:val="20"/>
            </w:rPr>
            <w:fldChar w:fldCharType="separate"/>
          </w:r>
          <w:r>
            <w:rPr>
              <w:rFonts w:hint="eastAsia" w:ascii="仿宋" w:hAnsi="仿宋" w:eastAsia="仿宋" w:cs="仿宋"/>
              <w:bCs/>
              <w:spacing w:val="-2"/>
              <w:szCs w:val="24"/>
            </w:rPr>
            <w:t>30.签订合同</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 \h </w:instrText>
          </w:r>
          <w:r>
            <w:rPr>
              <w:rFonts w:hint="eastAsia" w:ascii="仿宋" w:hAnsi="仿宋" w:eastAsia="仿宋" w:cs="仿宋"/>
            </w:rPr>
            <w:fldChar w:fldCharType="separate"/>
          </w:r>
          <w:r>
            <w:rPr>
              <w:rFonts w:hint="eastAsia" w:ascii="仿宋" w:hAnsi="仿宋" w:eastAsia="仿宋" w:cs="仿宋"/>
            </w:rPr>
            <w:t>18</w:t>
          </w:r>
          <w:r>
            <w:rPr>
              <w:rFonts w:hint="eastAsia" w:ascii="仿宋" w:hAnsi="仿宋" w:eastAsia="仿宋" w:cs="仿宋"/>
            </w:rPr>
            <w:fldChar w:fldCharType="end"/>
          </w:r>
          <w:r>
            <w:rPr>
              <w:rFonts w:hint="eastAsia" w:ascii="仿宋" w:hAnsi="仿宋" w:eastAsia="仿宋" w:cs="仿宋"/>
              <w:szCs w:val="20"/>
            </w:rPr>
            <w:fldChar w:fldCharType="end"/>
          </w:r>
        </w:p>
        <w:p w14:paraId="36FFD966">
          <w:pPr>
            <w:pStyle w:val="17"/>
            <w:tabs>
              <w:tab w:val="right" w:leader="dot" w:pos="8336"/>
            </w:tabs>
            <w:ind w:left="0" w:leftChars="0" w:firstLine="0" w:firstLineChars="0"/>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_Toc10200 </w:instrText>
          </w:r>
          <w:r>
            <w:rPr>
              <w:rFonts w:hint="eastAsia" w:ascii="仿宋" w:hAnsi="仿宋" w:eastAsia="仿宋" w:cs="仿宋"/>
              <w:szCs w:val="20"/>
            </w:rPr>
            <w:fldChar w:fldCharType="separate"/>
          </w:r>
          <w:r>
            <w:rPr>
              <w:rFonts w:hint="eastAsia" w:ascii="仿宋" w:hAnsi="仿宋" w:eastAsia="仿宋" w:cs="仿宋"/>
              <w:bCs/>
              <w:spacing w:val="-2"/>
              <w:szCs w:val="24"/>
            </w:rPr>
            <w:t>31.履约保证金</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_Toc10200 \h </w:instrText>
          </w:r>
          <w:r>
            <w:rPr>
              <w:rFonts w:hint="eastAsia" w:ascii="仿宋" w:hAnsi="仿宋" w:eastAsia="仿宋" w:cs="仿宋"/>
            </w:rPr>
            <w:fldChar w:fldCharType="separate"/>
          </w:r>
          <w:r>
            <w:rPr>
              <w:rFonts w:hint="eastAsia" w:ascii="仿宋" w:hAnsi="仿宋" w:eastAsia="仿宋" w:cs="仿宋"/>
            </w:rPr>
            <w:t>18</w:t>
          </w:r>
          <w:r>
            <w:rPr>
              <w:rFonts w:hint="eastAsia" w:ascii="仿宋" w:hAnsi="仿宋" w:eastAsia="仿宋" w:cs="仿宋"/>
            </w:rPr>
            <w:fldChar w:fldCharType="end"/>
          </w:r>
          <w:r>
            <w:rPr>
              <w:rFonts w:hint="eastAsia" w:ascii="仿宋" w:hAnsi="仿宋" w:eastAsia="仿宋" w:cs="仿宋"/>
              <w:szCs w:val="20"/>
            </w:rPr>
            <w:fldChar w:fldCharType="end"/>
          </w:r>
        </w:p>
        <w:p w14:paraId="3551AB79">
          <w:pPr>
            <w:pStyle w:val="17"/>
            <w:tabs>
              <w:tab w:val="right" w:leader="dot" w:pos="8336"/>
            </w:tabs>
            <w:ind w:left="0" w:leftChars="0" w:firstLine="0" w:firstLineChars="0"/>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_Toc7060 </w:instrText>
          </w:r>
          <w:r>
            <w:rPr>
              <w:rFonts w:hint="eastAsia" w:ascii="仿宋" w:hAnsi="仿宋" w:eastAsia="仿宋" w:cs="仿宋"/>
              <w:szCs w:val="20"/>
            </w:rPr>
            <w:fldChar w:fldCharType="separate"/>
          </w:r>
          <w:r>
            <w:rPr>
              <w:rFonts w:hint="eastAsia" w:ascii="仿宋" w:hAnsi="仿宋" w:eastAsia="仿宋" w:cs="仿宋"/>
              <w:bCs/>
              <w:spacing w:val="-8"/>
              <w:szCs w:val="24"/>
            </w:rPr>
            <w:t>32.</w:t>
          </w:r>
          <w:r>
            <w:rPr>
              <w:rFonts w:hint="eastAsia" w:ascii="仿宋" w:hAnsi="仿宋" w:eastAsia="仿宋" w:cs="仿宋"/>
              <w:bCs/>
              <w:spacing w:val="-9"/>
              <w:szCs w:val="24"/>
            </w:rPr>
            <w:t xml:space="preserve"> </w:t>
          </w:r>
          <w:r>
            <w:rPr>
              <w:rFonts w:hint="eastAsia" w:ascii="仿宋" w:hAnsi="仿宋" w:eastAsia="仿宋" w:cs="仿宋"/>
              <w:bCs/>
              <w:spacing w:val="-8"/>
              <w:szCs w:val="24"/>
            </w:rPr>
            <w:t>中标服务费</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_Toc7060 \h </w:instrText>
          </w:r>
          <w:r>
            <w:rPr>
              <w:rFonts w:hint="eastAsia" w:ascii="仿宋" w:hAnsi="仿宋" w:eastAsia="仿宋" w:cs="仿宋"/>
            </w:rPr>
            <w:fldChar w:fldCharType="separate"/>
          </w:r>
          <w:r>
            <w:rPr>
              <w:rFonts w:hint="eastAsia" w:ascii="仿宋" w:hAnsi="仿宋" w:eastAsia="仿宋" w:cs="仿宋"/>
            </w:rPr>
            <w:t>19</w:t>
          </w:r>
          <w:r>
            <w:rPr>
              <w:rFonts w:hint="eastAsia" w:ascii="仿宋" w:hAnsi="仿宋" w:eastAsia="仿宋" w:cs="仿宋"/>
            </w:rPr>
            <w:fldChar w:fldCharType="end"/>
          </w:r>
          <w:r>
            <w:rPr>
              <w:rFonts w:hint="eastAsia" w:ascii="仿宋" w:hAnsi="仿宋" w:eastAsia="仿宋" w:cs="仿宋"/>
              <w:szCs w:val="20"/>
            </w:rPr>
            <w:fldChar w:fldCharType="end"/>
          </w:r>
        </w:p>
        <w:p w14:paraId="3E47BBF0">
          <w:pPr>
            <w:pStyle w:val="17"/>
            <w:tabs>
              <w:tab w:val="right" w:leader="dot" w:pos="8336"/>
            </w:tabs>
            <w:ind w:left="0" w:leftChars="0" w:firstLine="0" w:firstLineChars="0"/>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_Toc1078 </w:instrText>
          </w:r>
          <w:r>
            <w:rPr>
              <w:rFonts w:hint="eastAsia" w:ascii="仿宋" w:hAnsi="仿宋" w:eastAsia="仿宋" w:cs="仿宋"/>
              <w:szCs w:val="20"/>
            </w:rPr>
            <w:fldChar w:fldCharType="separate"/>
          </w:r>
          <w:r>
            <w:rPr>
              <w:rFonts w:hint="eastAsia" w:ascii="仿宋" w:hAnsi="仿宋" w:eastAsia="仿宋" w:cs="仿宋"/>
              <w:bCs/>
              <w:spacing w:val="-2"/>
              <w:szCs w:val="24"/>
            </w:rPr>
            <w:t>33.政府采购信用担保</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_Toc1078 \h </w:instrText>
          </w:r>
          <w:r>
            <w:rPr>
              <w:rFonts w:hint="eastAsia" w:ascii="仿宋" w:hAnsi="仿宋" w:eastAsia="仿宋" w:cs="仿宋"/>
            </w:rPr>
            <w:fldChar w:fldCharType="separate"/>
          </w:r>
          <w:r>
            <w:rPr>
              <w:rFonts w:hint="eastAsia" w:ascii="仿宋" w:hAnsi="仿宋" w:eastAsia="仿宋" w:cs="仿宋"/>
            </w:rPr>
            <w:t>19</w:t>
          </w:r>
          <w:r>
            <w:rPr>
              <w:rFonts w:hint="eastAsia" w:ascii="仿宋" w:hAnsi="仿宋" w:eastAsia="仿宋" w:cs="仿宋"/>
            </w:rPr>
            <w:fldChar w:fldCharType="end"/>
          </w:r>
          <w:r>
            <w:rPr>
              <w:rFonts w:hint="eastAsia" w:ascii="仿宋" w:hAnsi="仿宋" w:eastAsia="仿宋" w:cs="仿宋"/>
              <w:szCs w:val="20"/>
            </w:rPr>
            <w:fldChar w:fldCharType="end"/>
          </w:r>
        </w:p>
        <w:p w14:paraId="2B973DAD">
          <w:pPr>
            <w:pStyle w:val="17"/>
            <w:tabs>
              <w:tab w:val="right" w:leader="dot" w:pos="8336"/>
            </w:tabs>
            <w:ind w:left="0" w:leftChars="0" w:firstLine="0" w:firstLineChars="0"/>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_Toc18114 </w:instrText>
          </w:r>
          <w:r>
            <w:rPr>
              <w:rFonts w:hint="eastAsia" w:ascii="仿宋" w:hAnsi="仿宋" w:eastAsia="仿宋" w:cs="仿宋"/>
              <w:szCs w:val="20"/>
            </w:rPr>
            <w:fldChar w:fldCharType="separate"/>
          </w:r>
          <w:r>
            <w:rPr>
              <w:rFonts w:hint="eastAsia" w:ascii="仿宋" w:hAnsi="仿宋" w:eastAsia="仿宋" w:cs="仿宋"/>
              <w:bCs/>
              <w:spacing w:val="-2"/>
              <w:szCs w:val="24"/>
            </w:rPr>
            <w:t>34.廉洁自律规定</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_Toc18114 \h </w:instrText>
          </w:r>
          <w:r>
            <w:rPr>
              <w:rFonts w:hint="eastAsia" w:ascii="仿宋" w:hAnsi="仿宋" w:eastAsia="仿宋" w:cs="仿宋"/>
            </w:rPr>
            <w:fldChar w:fldCharType="separate"/>
          </w:r>
          <w:r>
            <w:rPr>
              <w:rFonts w:hint="eastAsia" w:ascii="仿宋" w:hAnsi="仿宋" w:eastAsia="仿宋" w:cs="仿宋"/>
            </w:rPr>
            <w:t>19</w:t>
          </w:r>
          <w:r>
            <w:rPr>
              <w:rFonts w:hint="eastAsia" w:ascii="仿宋" w:hAnsi="仿宋" w:eastAsia="仿宋" w:cs="仿宋"/>
            </w:rPr>
            <w:fldChar w:fldCharType="end"/>
          </w:r>
          <w:r>
            <w:rPr>
              <w:rFonts w:hint="eastAsia" w:ascii="仿宋" w:hAnsi="仿宋" w:eastAsia="仿宋" w:cs="仿宋"/>
              <w:szCs w:val="20"/>
            </w:rPr>
            <w:fldChar w:fldCharType="end"/>
          </w:r>
        </w:p>
        <w:p w14:paraId="6F4E73C9">
          <w:pPr>
            <w:pStyle w:val="17"/>
            <w:tabs>
              <w:tab w:val="right" w:leader="dot" w:pos="8336"/>
            </w:tabs>
            <w:ind w:left="0" w:leftChars="0" w:firstLine="0" w:firstLineChars="0"/>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_Toc8637 </w:instrText>
          </w:r>
          <w:r>
            <w:rPr>
              <w:rFonts w:hint="eastAsia" w:ascii="仿宋" w:hAnsi="仿宋" w:eastAsia="仿宋" w:cs="仿宋"/>
              <w:szCs w:val="20"/>
            </w:rPr>
            <w:fldChar w:fldCharType="separate"/>
          </w:r>
          <w:r>
            <w:rPr>
              <w:rFonts w:hint="eastAsia" w:ascii="仿宋" w:hAnsi="仿宋" w:eastAsia="仿宋" w:cs="仿宋"/>
              <w:bCs/>
              <w:spacing w:val="-2"/>
              <w:szCs w:val="24"/>
            </w:rPr>
            <w:t>35.人员回避</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_Toc8637 \h </w:instrText>
          </w:r>
          <w:r>
            <w:rPr>
              <w:rFonts w:hint="eastAsia" w:ascii="仿宋" w:hAnsi="仿宋" w:eastAsia="仿宋" w:cs="仿宋"/>
            </w:rPr>
            <w:fldChar w:fldCharType="separate"/>
          </w:r>
          <w:r>
            <w:rPr>
              <w:rFonts w:hint="eastAsia" w:ascii="仿宋" w:hAnsi="仿宋" w:eastAsia="仿宋" w:cs="仿宋"/>
            </w:rPr>
            <w:t>20</w:t>
          </w:r>
          <w:r>
            <w:rPr>
              <w:rFonts w:hint="eastAsia" w:ascii="仿宋" w:hAnsi="仿宋" w:eastAsia="仿宋" w:cs="仿宋"/>
            </w:rPr>
            <w:fldChar w:fldCharType="end"/>
          </w:r>
          <w:r>
            <w:rPr>
              <w:rFonts w:hint="eastAsia" w:ascii="仿宋" w:hAnsi="仿宋" w:eastAsia="仿宋" w:cs="仿宋"/>
              <w:szCs w:val="20"/>
            </w:rPr>
            <w:fldChar w:fldCharType="end"/>
          </w:r>
        </w:p>
        <w:p w14:paraId="5D7FB459">
          <w:pPr>
            <w:pStyle w:val="17"/>
            <w:tabs>
              <w:tab w:val="right" w:leader="dot" w:pos="8336"/>
            </w:tabs>
            <w:ind w:left="0" w:leftChars="0" w:firstLine="0" w:firstLineChars="0"/>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_Toc27368 </w:instrText>
          </w:r>
          <w:r>
            <w:rPr>
              <w:rFonts w:hint="eastAsia" w:ascii="仿宋" w:hAnsi="仿宋" w:eastAsia="仿宋" w:cs="仿宋"/>
              <w:szCs w:val="20"/>
            </w:rPr>
            <w:fldChar w:fldCharType="separate"/>
          </w:r>
          <w:r>
            <w:rPr>
              <w:rFonts w:hint="eastAsia" w:ascii="仿宋" w:hAnsi="仿宋" w:eastAsia="仿宋" w:cs="仿宋"/>
              <w:bCs/>
              <w:spacing w:val="-2"/>
              <w:szCs w:val="24"/>
            </w:rPr>
            <w:t>36.质疑与接收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_Toc27368 \h </w:instrText>
          </w:r>
          <w:r>
            <w:rPr>
              <w:rFonts w:hint="eastAsia" w:ascii="仿宋" w:hAnsi="仿宋" w:eastAsia="仿宋" w:cs="仿宋"/>
            </w:rPr>
            <w:fldChar w:fldCharType="separate"/>
          </w:r>
          <w:r>
            <w:rPr>
              <w:rFonts w:hint="eastAsia" w:ascii="仿宋" w:hAnsi="仿宋" w:eastAsia="仿宋" w:cs="仿宋"/>
            </w:rPr>
            <w:t>20</w:t>
          </w:r>
          <w:r>
            <w:rPr>
              <w:rFonts w:hint="eastAsia" w:ascii="仿宋" w:hAnsi="仿宋" w:eastAsia="仿宋" w:cs="仿宋"/>
            </w:rPr>
            <w:fldChar w:fldCharType="end"/>
          </w:r>
          <w:r>
            <w:rPr>
              <w:rFonts w:hint="eastAsia" w:ascii="仿宋" w:hAnsi="仿宋" w:eastAsia="仿宋" w:cs="仿宋"/>
              <w:szCs w:val="20"/>
            </w:rPr>
            <w:fldChar w:fldCharType="end"/>
          </w:r>
        </w:p>
        <w:p w14:paraId="07597086">
          <w:pPr>
            <w:pStyle w:val="10"/>
            <w:tabs>
              <w:tab w:val="right" w:leader="dot" w:pos="8336"/>
            </w:tabs>
            <w:ind w:left="0" w:leftChars="0" w:firstLine="0" w:firstLineChars="0"/>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_Toc24155 </w:instrText>
          </w:r>
          <w:r>
            <w:rPr>
              <w:rFonts w:hint="eastAsia" w:ascii="仿宋" w:hAnsi="仿宋" w:eastAsia="仿宋" w:cs="仿宋"/>
              <w:szCs w:val="20"/>
            </w:rPr>
            <w:fldChar w:fldCharType="separate"/>
          </w:r>
          <w:r>
            <w:rPr>
              <w:rFonts w:hint="eastAsia" w:ascii="仿宋" w:hAnsi="仿宋" w:eastAsia="仿宋" w:cs="仿宋"/>
              <w:spacing w:val="1"/>
              <w:szCs w:val="24"/>
            </w:rPr>
            <w:t>37.提出质疑应当具有明确的请求和提供必要的证明材料。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_Toc24155 \h </w:instrText>
          </w:r>
          <w:r>
            <w:rPr>
              <w:rFonts w:hint="eastAsia" w:ascii="仿宋" w:hAnsi="仿宋" w:eastAsia="仿宋" w:cs="仿宋"/>
            </w:rPr>
            <w:fldChar w:fldCharType="separate"/>
          </w:r>
          <w:r>
            <w:rPr>
              <w:rFonts w:hint="eastAsia" w:ascii="仿宋" w:hAnsi="仿宋" w:eastAsia="仿宋" w:cs="仿宋"/>
            </w:rPr>
            <w:t>21</w:t>
          </w:r>
          <w:r>
            <w:rPr>
              <w:rFonts w:hint="eastAsia" w:ascii="仿宋" w:hAnsi="仿宋" w:eastAsia="仿宋" w:cs="仿宋"/>
            </w:rPr>
            <w:fldChar w:fldCharType="end"/>
          </w:r>
          <w:r>
            <w:rPr>
              <w:rFonts w:hint="eastAsia" w:ascii="仿宋" w:hAnsi="仿宋" w:eastAsia="仿宋" w:cs="仿宋"/>
              <w:szCs w:val="20"/>
            </w:rPr>
            <w:fldChar w:fldCharType="end"/>
          </w:r>
        </w:p>
        <w:p w14:paraId="30E43C5A">
          <w:pPr>
            <w:pStyle w:val="10"/>
            <w:tabs>
              <w:tab w:val="right" w:leader="dot" w:pos="8336"/>
            </w:tabs>
            <w:ind w:left="0" w:leftChars="0" w:firstLine="0" w:firstLineChars="0"/>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_Toc16356 </w:instrText>
          </w:r>
          <w:r>
            <w:rPr>
              <w:rFonts w:hint="eastAsia" w:ascii="仿宋" w:hAnsi="仿宋" w:eastAsia="仿宋" w:cs="仿宋"/>
              <w:szCs w:val="20"/>
            </w:rPr>
            <w:fldChar w:fldCharType="separate"/>
          </w:r>
          <w:r>
            <w:rPr>
              <w:rFonts w:hint="eastAsia" w:ascii="仿宋" w:hAnsi="仿宋" w:eastAsia="仿宋" w:cs="仿宋"/>
              <w:spacing w:val="2"/>
              <w:szCs w:val="24"/>
            </w:rPr>
            <w:t>38. 质疑处理过程中，质疑人书面申请撤回质疑的，将终止质疑处理程序。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_Toc16356 \h </w:instrText>
          </w:r>
          <w:r>
            <w:rPr>
              <w:rFonts w:hint="eastAsia" w:ascii="仿宋" w:hAnsi="仿宋" w:eastAsia="仿宋" w:cs="仿宋"/>
            </w:rPr>
            <w:fldChar w:fldCharType="separate"/>
          </w:r>
          <w:r>
            <w:rPr>
              <w:rFonts w:hint="eastAsia" w:ascii="仿宋" w:hAnsi="仿宋" w:eastAsia="仿宋" w:cs="仿宋"/>
            </w:rPr>
            <w:t>23</w:t>
          </w:r>
          <w:r>
            <w:rPr>
              <w:rFonts w:hint="eastAsia" w:ascii="仿宋" w:hAnsi="仿宋" w:eastAsia="仿宋" w:cs="仿宋"/>
            </w:rPr>
            <w:fldChar w:fldCharType="end"/>
          </w:r>
          <w:r>
            <w:rPr>
              <w:rFonts w:hint="eastAsia" w:ascii="仿宋" w:hAnsi="仿宋" w:eastAsia="仿宋" w:cs="仿宋"/>
              <w:szCs w:val="20"/>
            </w:rPr>
            <w:fldChar w:fldCharType="end"/>
          </w:r>
        </w:p>
        <w:p w14:paraId="6E0BBBC1">
          <w:pPr>
            <w:pStyle w:val="10"/>
            <w:tabs>
              <w:tab w:val="right" w:leader="dot" w:pos="8336"/>
            </w:tabs>
            <w:ind w:left="0" w:leftChars="0" w:firstLine="0" w:firstLineChars="0"/>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_Toc23220 </w:instrText>
          </w:r>
          <w:r>
            <w:rPr>
              <w:rFonts w:hint="eastAsia" w:ascii="仿宋" w:hAnsi="仿宋" w:eastAsia="仿宋" w:cs="仿宋"/>
              <w:szCs w:val="20"/>
            </w:rPr>
            <w:fldChar w:fldCharType="separate"/>
          </w:r>
          <w:r>
            <w:rPr>
              <w:rFonts w:hint="eastAsia" w:ascii="仿宋" w:hAnsi="仿宋" w:eastAsia="仿宋" w:cs="仿宋"/>
              <w:bCs/>
              <w:spacing w:val="-5"/>
              <w:szCs w:val="30"/>
            </w:rPr>
            <w:t>附件1：履约保证金保函（格式）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_Toc23220 \h </w:instrText>
          </w:r>
          <w:r>
            <w:rPr>
              <w:rFonts w:hint="eastAsia" w:ascii="仿宋" w:hAnsi="仿宋" w:eastAsia="仿宋" w:cs="仿宋"/>
            </w:rPr>
            <w:fldChar w:fldCharType="separate"/>
          </w:r>
          <w:r>
            <w:rPr>
              <w:rFonts w:hint="eastAsia" w:ascii="仿宋" w:hAnsi="仿宋" w:eastAsia="仿宋" w:cs="仿宋"/>
            </w:rPr>
            <w:t>27</w:t>
          </w:r>
          <w:r>
            <w:rPr>
              <w:rFonts w:hint="eastAsia" w:ascii="仿宋" w:hAnsi="仿宋" w:eastAsia="仿宋" w:cs="仿宋"/>
            </w:rPr>
            <w:fldChar w:fldCharType="end"/>
          </w:r>
          <w:r>
            <w:rPr>
              <w:rFonts w:hint="eastAsia" w:ascii="仿宋" w:hAnsi="仿宋" w:eastAsia="仿宋" w:cs="仿宋"/>
              <w:szCs w:val="20"/>
            </w:rPr>
            <w:fldChar w:fldCharType="end"/>
          </w:r>
        </w:p>
        <w:p w14:paraId="163FC0B6">
          <w:pPr>
            <w:pStyle w:val="10"/>
            <w:tabs>
              <w:tab w:val="right" w:leader="dot" w:pos="8336"/>
            </w:tabs>
            <w:ind w:left="0" w:leftChars="0" w:firstLine="0" w:firstLineChars="0"/>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_Toc25131 </w:instrText>
          </w:r>
          <w:r>
            <w:rPr>
              <w:rFonts w:hint="eastAsia" w:ascii="仿宋" w:hAnsi="仿宋" w:eastAsia="仿宋" w:cs="仿宋"/>
              <w:szCs w:val="20"/>
            </w:rPr>
            <w:fldChar w:fldCharType="separate"/>
          </w:r>
          <w:r>
            <w:rPr>
              <w:rFonts w:hint="eastAsia" w:ascii="仿宋" w:hAnsi="仿宋" w:eastAsia="仿宋" w:cs="仿宋"/>
              <w:bCs/>
              <w:spacing w:val="-6"/>
              <w:szCs w:val="30"/>
            </w:rPr>
            <w:t>附件2：履约担保函格式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_Toc25131 \h </w:instrText>
          </w:r>
          <w:r>
            <w:rPr>
              <w:rFonts w:hint="eastAsia" w:ascii="仿宋" w:hAnsi="仿宋" w:eastAsia="仿宋" w:cs="仿宋"/>
            </w:rPr>
            <w:fldChar w:fldCharType="separate"/>
          </w:r>
          <w:r>
            <w:rPr>
              <w:rFonts w:hint="eastAsia" w:ascii="仿宋" w:hAnsi="仿宋" w:eastAsia="仿宋" w:cs="仿宋"/>
            </w:rPr>
            <w:t>28</w:t>
          </w:r>
          <w:r>
            <w:rPr>
              <w:rFonts w:hint="eastAsia" w:ascii="仿宋" w:hAnsi="仿宋" w:eastAsia="仿宋" w:cs="仿宋"/>
            </w:rPr>
            <w:fldChar w:fldCharType="end"/>
          </w:r>
          <w:r>
            <w:rPr>
              <w:rFonts w:hint="eastAsia" w:ascii="仿宋" w:hAnsi="仿宋" w:eastAsia="仿宋" w:cs="仿宋"/>
              <w:szCs w:val="20"/>
            </w:rPr>
            <w:fldChar w:fldCharType="end"/>
          </w:r>
        </w:p>
        <w:p w14:paraId="4D564D92">
          <w:pPr>
            <w:pStyle w:val="17"/>
            <w:tabs>
              <w:tab w:val="right" w:leader="dot" w:pos="8336"/>
            </w:tabs>
            <w:ind w:left="0" w:leftChars="0" w:firstLine="0" w:firstLineChars="0"/>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_Toc5029 </w:instrText>
          </w:r>
          <w:r>
            <w:rPr>
              <w:rFonts w:hint="eastAsia" w:ascii="仿宋" w:hAnsi="仿宋" w:eastAsia="仿宋" w:cs="仿宋"/>
              <w:szCs w:val="20"/>
            </w:rPr>
            <w:fldChar w:fldCharType="separate"/>
          </w:r>
          <w:r>
            <w:rPr>
              <w:rFonts w:hint="eastAsia" w:ascii="仿宋" w:hAnsi="仿宋" w:eastAsia="仿宋" w:cs="仿宋"/>
              <w:bCs/>
              <w:spacing w:val="-4"/>
              <w:szCs w:val="30"/>
            </w:rPr>
            <w:t>（采用政府采购信用担保形式时使用）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_Toc5029 \h </w:instrText>
          </w:r>
          <w:r>
            <w:rPr>
              <w:rFonts w:hint="eastAsia" w:ascii="仿宋" w:hAnsi="仿宋" w:eastAsia="仿宋" w:cs="仿宋"/>
            </w:rPr>
            <w:fldChar w:fldCharType="separate"/>
          </w:r>
          <w:r>
            <w:rPr>
              <w:rFonts w:hint="eastAsia" w:ascii="仿宋" w:hAnsi="仿宋" w:eastAsia="仿宋" w:cs="仿宋"/>
            </w:rPr>
            <w:t>28</w:t>
          </w:r>
          <w:r>
            <w:rPr>
              <w:rFonts w:hint="eastAsia" w:ascii="仿宋" w:hAnsi="仿宋" w:eastAsia="仿宋" w:cs="仿宋"/>
            </w:rPr>
            <w:fldChar w:fldCharType="end"/>
          </w:r>
          <w:r>
            <w:rPr>
              <w:rFonts w:hint="eastAsia" w:ascii="仿宋" w:hAnsi="仿宋" w:eastAsia="仿宋" w:cs="仿宋"/>
              <w:szCs w:val="20"/>
            </w:rPr>
            <w:fldChar w:fldCharType="end"/>
          </w:r>
        </w:p>
        <w:p w14:paraId="75EEB3B8">
          <w:pPr>
            <w:pStyle w:val="16"/>
            <w:tabs>
              <w:tab w:val="right" w:leader="dot" w:pos="8336"/>
            </w:tabs>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_Toc18269 </w:instrText>
          </w:r>
          <w:r>
            <w:rPr>
              <w:rFonts w:hint="eastAsia" w:ascii="仿宋" w:hAnsi="仿宋" w:eastAsia="仿宋" w:cs="仿宋"/>
              <w:szCs w:val="20"/>
            </w:rPr>
            <w:fldChar w:fldCharType="separate"/>
          </w:r>
          <w:r>
            <w:rPr>
              <w:rFonts w:hint="eastAsia" w:ascii="仿宋" w:hAnsi="仿宋" w:eastAsia="仿宋" w:cs="仿宋"/>
              <w:bCs/>
              <w:szCs w:val="31"/>
            </w:rPr>
            <w:t>第2章</w:t>
          </w:r>
          <w:r>
            <w:rPr>
              <w:rFonts w:hint="eastAsia" w:ascii="仿宋" w:hAnsi="仿宋" w:eastAsia="仿宋" w:cs="仿宋"/>
              <w:bCs/>
              <w:szCs w:val="31"/>
              <w:lang w:val="en-US" w:eastAsia="zh-CN"/>
            </w:rPr>
            <w:t xml:space="preserve"> </w:t>
          </w:r>
          <w:r>
            <w:rPr>
              <w:rFonts w:hint="eastAsia" w:ascii="仿宋" w:hAnsi="仿宋" w:eastAsia="仿宋" w:cs="仿宋"/>
              <w:bCs/>
              <w:szCs w:val="31"/>
            </w:rPr>
            <w:t>投标文件格式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_Toc18269 \h </w:instrText>
          </w:r>
          <w:r>
            <w:rPr>
              <w:rFonts w:hint="eastAsia" w:ascii="仿宋" w:hAnsi="仿宋" w:eastAsia="仿宋" w:cs="仿宋"/>
            </w:rPr>
            <w:fldChar w:fldCharType="separate"/>
          </w:r>
          <w:r>
            <w:rPr>
              <w:rFonts w:hint="eastAsia" w:ascii="仿宋" w:hAnsi="仿宋" w:eastAsia="仿宋" w:cs="仿宋"/>
            </w:rPr>
            <w:t>30</w:t>
          </w:r>
          <w:r>
            <w:rPr>
              <w:rFonts w:hint="eastAsia" w:ascii="仿宋" w:hAnsi="仿宋" w:eastAsia="仿宋" w:cs="仿宋"/>
            </w:rPr>
            <w:fldChar w:fldCharType="end"/>
          </w:r>
          <w:r>
            <w:rPr>
              <w:rFonts w:hint="eastAsia" w:ascii="仿宋" w:hAnsi="仿宋" w:eastAsia="仿宋" w:cs="仿宋"/>
              <w:szCs w:val="20"/>
            </w:rPr>
            <w:fldChar w:fldCharType="end"/>
          </w:r>
        </w:p>
        <w:p w14:paraId="1235A810">
          <w:pPr>
            <w:pStyle w:val="17"/>
            <w:tabs>
              <w:tab w:val="right" w:leader="dot" w:pos="8336"/>
            </w:tabs>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_Toc6011 </w:instrText>
          </w:r>
          <w:r>
            <w:rPr>
              <w:rFonts w:hint="eastAsia" w:ascii="仿宋" w:hAnsi="仿宋" w:eastAsia="仿宋" w:cs="仿宋"/>
              <w:szCs w:val="20"/>
            </w:rPr>
            <w:fldChar w:fldCharType="separate"/>
          </w:r>
          <w:r>
            <w:rPr>
              <w:rFonts w:hint="eastAsia" w:ascii="仿宋" w:hAnsi="仿宋" w:eastAsia="仿宋" w:cs="仿宋"/>
              <w:bCs/>
              <w:spacing w:val="-4"/>
              <w:szCs w:val="24"/>
            </w:rPr>
            <w:t>第一部分</w:t>
          </w:r>
          <w:r>
            <w:rPr>
              <w:rFonts w:hint="eastAsia" w:ascii="仿宋" w:hAnsi="仿宋" w:eastAsia="仿宋" w:cs="仿宋"/>
              <w:spacing w:val="-4"/>
              <w:szCs w:val="24"/>
            </w:rPr>
            <w:t xml:space="preserve"> </w:t>
          </w:r>
          <w:r>
            <w:rPr>
              <w:rFonts w:hint="eastAsia" w:ascii="仿宋" w:hAnsi="仿宋" w:eastAsia="仿宋" w:cs="仿宋"/>
              <w:bCs/>
              <w:spacing w:val="-4"/>
              <w:szCs w:val="24"/>
            </w:rPr>
            <w:t>开标一览表及资格证明文件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_Toc6011 \h </w:instrText>
          </w:r>
          <w:r>
            <w:rPr>
              <w:rFonts w:hint="eastAsia" w:ascii="仿宋" w:hAnsi="仿宋" w:eastAsia="仿宋" w:cs="仿宋"/>
            </w:rPr>
            <w:fldChar w:fldCharType="separate"/>
          </w:r>
          <w:r>
            <w:rPr>
              <w:rFonts w:hint="eastAsia" w:ascii="仿宋" w:hAnsi="仿宋" w:eastAsia="仿宋" w:cs="仿宋"/>
            </w:rPr>
            <w:t>30</w:t>
          </w:r>
          <w:r>
            <w:rPr>
              <w:rFonts w:hint="eastAsia" w:ascii="仿宋" w:hAnsi="仿宋" w:eastAsia="仿宋" w:cs="仿宋"/>
            </w:rPr>
            <w:fldChar w:fldCharType="end"/>
          </w:r>
          <w:r>
            <w:rPr>
              <w:rFonts w:hint="eastAsia" w:ascii="仿宋" w:hAnsi="仿宋" w:eastAsia="仿宋" w:cs="仿宋"/>
              <w:szCs w:val="20"/>
            </w:rPr>
            <w:fldChar w:fldCharType="end"/>
          </w:r>
        </w:p>
        <w:p w14:paraId="5E7C3103">
          <w:pPr>
            <w:pStyle w:val="17"/>
            <w:tabs>
              <w:tab w:val="right" w:leader="dot" w:pos="8336"/>
            </w:tabs>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_Toc6215 </w:instrText>
          </w:r>
          <w:r>
            <w:rPr>
              <w:rFonts w:hint="eastAsia" w:ascii="仿宋" w:hAnsi="仿宋" w:eastAsia="仿宋" w:cs="仿宋"/>
              <w:szCs w:val="20"/>
            </w:rPr>
            <w:fldChar w:fldCharType="separate"/>
          </w:r>
          <w:r>
            <w:rPr>
              <w:rFonts w:hint="eastAsia" w:ascii="仿宋" w:hAnsi="仿宋" w:eastAsia="仿宋" w:cs="仿宋"/>
              <w:bCs/>
              <w:spacing w:val="-5"/>
              <w:szCs w:val="24"/>
            </w:rPr>
            <w:t>第二部分</w:t>
          </w:r>
          <w:r>
            <w:rPr>
              <w:rFonts w:hint="eastAsia" w:ascii="仿宋" w:hAnsi="仿宋" w:eastAsia="仿宋" w:cs="仿宋"/>
              <w:bCs/>
              <w:spacing w:val="13"/>
              <w:szCs w:val="24"/>
            </w:rPr>
            <w:t xml:space="preserve">  </w:t>
          </w:r>
          <w:r>
            <w:rPr>
              <w:rFonts w:hint="eastAsia" w:ascii="仿宋" w:hAnsi="仿宋" w:eastAsia="仿宋" w:cs="仿宋"/>
              <w:bCs/>
              <w:spacing w:val="-5"/>
              <w:szCs w:val="24"/>
            </w:rPr>
            <w:t>商务及技术文件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_Toc6215 \h </w:instrText>
          </w:r>
          <w:r>
            <w:rPr>
              <w:rFonts w:hint="eastAsia" w:ascii="仿宋" w:hAnsi="仿宋" w:eastAsia="仿宋" w:cs="仿宋"/>
            </w:rPr>
            <w:fldChar w:fldCharType="separate"/>
          </w:r>
          <w:r>
            <w:rPr>
              <w:rFonts w:hint="eastAsia" w:ascii="仿宋" w:hAnsi="仿宋" w:eastAsia="仿宋" w:cs="仿宋"/>
            </w:rPr>
            <w:t>36</w:t>
          </w:r>
          <w:r>
            <w:rPr>
              <w:rFonts w:hint="eastAsia" w:ascii="仿宋" w:hAnsi="仿宋" w:eastAsia="仿宋" w:cs="仿宋"/>
            </w:rPr>
            <w:fldChar w:fldCharType="end"/>
          </w:r>
          <w:r>
            <w:rPr>
              <w:rFonts w:hint="eastAsia" w:ascii="仿宋" w:hAnsi="仿宋" w:eastAsia="仿宋" w:cs="仿宋"/>
              <w:szCs w:val="20"/>
            </w:rPr>
            <w:fldChar w:fldCharType="end"/>
          </w:r>
        </w:p>
        <w:p w14:paraId="704F59C8">
          <w:pPr>
            <w:pStyle w:val="16"/>
            <w:tabs>
              <w:tab w:val="right" w:leader="dot" w:pos="8336"/>
            </w:tabs>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_Toc19695 </w:instrText>
          </w:r>
          <w:r>
            <w:rPr>
              <w:rFonts w:hint="eastAsia" w:ascii="仿宋" w:hAnsi="仿宋" w:eastAsia="仿宋" w:cs="仿宋"/>
              <w:szCs w:val="20"/>
            </w:rPr>
            <w:fldChar w:fldCharType="separate"/>
          </w:r>
          <w:r>
            <w:rPr>
              <w:rFonts w:hint="eastAsia" w:ascii="仿宋" w:hAnsi="仿宋" w:eastAsia="仿宋" w:cs="仿宋"/>
              <w:bCs/>
              <w:spacing w:val="-7"/>
              <w:szCs w:val="24"/>
            </w:rPr>
            <w:t>1</w:t>
          </w:r>
          <w:r>
            <w:rPr>
              <w:rFonts w:hint="eastAsia" w:ascii="仿宋" w:hAnsi="仿宋" w:eastAsia="仿宋" w:cs="仿宋"/>
              <w:bCs/>
              <w:spacing w:val="51"/>
              <w:w w:val="101"/>
              <w:szCs w:val="24"/>
            </w:rPr>
            <w:t xml:space="preserve"> </w:t>
          </w:r>
          <w:r>
            <w:rPr>
              <w:rFonts w:hint="eastAsia" w:ascii="仿宋" w:hAnsi="仿宋" w:eastAsia="仿宋" w:cs="仿宋"/>
              <w:bCs/>
              <w:spacing w:val="-7"/>
              <w:szCs w:val="24"/>
            </w:rPr>
            <w:t>投标书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_Toc19695 \h </w:instrText>
          </w:r>
          <w:r>
            <w:rPr>
              <w:rFonts w:hint="eastAsia" w:ascii="仿宋" w:hAnsi="仿宋" w:eastAsia="仿宋" w:cs="仿宋"/>
            </w:rPr>
            <w:fldChar w:fldCharType="separate"/>
          </w:r>
          <w:r>
            <w:rPr>
              <w:rFonts w:hint="eastAsia" w:ascii="仿宋" w:hAnsi="仿宋" w:eastAsia="仿宋" w:cs="仿宋"/>
            </w:rPr>
            <w:t>37</w:t>
          </w:r>
          <w:r>
            <w:rPr>
              <w:rFonts w:hint="eastAsia" w:ascii="仿宋" w:hAnsi="仿宋" w:eastAsia="仿宋" w:cs="仿宋"/>
            </w:rPr>
            <w:fldChar w:fldCharType="end"/>
          </w:r>
          <w:r>
            <w:rPr>
              <w:rFonts w:hint="eastAsia" w:ascii="仿宋" w:hAnsi="仿宋" w:eastAsia="仿宋" w:cs="仿宋"/>
              <w:szCs w:val="20"/>
            </w:rPr>
            <w:fldChar w:fldCharType="end"/>
          </w:r>
        </w:p>
        <w:p w14:paraId="3419ABB9">
          <w:pPr>
            <w:pStyle w:val="16"/>
            <w:tabs>
              <w:tab w:val="right" w:leader="dot" w:pos="8336"/>
            </w:tabs>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_Toc16746 </w:instrText>
          </w:r>
          <w:r>
            <w:rPr>
              <w:rFonts w:hint="eastAsia" w:ascii="仿宋" w:hAnsi="仿宋" w:eastAsia="仿宋" w:cs="仿宋"/>
              <w:szCs w:val="20"/>
            </w:rPr>
            <w:fldChar w:fldCharType="separate"/>
          </w:r>
          <w:r>
            <w:rPr>
              <w:rFonts w:hint="eastAsia" w:ascii="仿宋" w:hAnsi="仿宋" w:eastAsia="仿宋" w:cs="仿宋"/>
            </w:rPr>
            <w:t>2  投标分项报价表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_Toc16746 \h </w:instrText>
          </w:r>
          <w:r>
            <w:rPr>
              <w:rFonts w:hint="eastAsia" w:ascii="仿宋" w:hAnsi="仿宋" w:eastAsia="仿宋" w:cs="仿宋"/>
            </w:rPr>
            <w:fldChar w:fldCharType="separate"/>
          </w:r>
          <w:r>
            <w:rPr>
              <w:rFonts w:hint="eastAsia" w:ascii="仿宋" w:hAnsi="仿宋" w:eastAsia="仿宋" w:cs="仿宋"/>
            </w:rPr>
            <w:t>39</w:t>
          </w:r>
          <w:r>
            <w:rPr>
              <w:rFonts w:hint="eastAsia" w:ascii="仿宋" w:hAnsi="仿宋" w:eastAsia="仿宋" w:cs="仿宋"/>
            </w:rPr>
            <w:fldChar w:fldCharType="end"/>
          </w:r>
          <w:r>
            <w:rPr>
              <w:rFonts w:hint="eastAsia" w:ascii="仿宋" w:hAnsi="仿宋" w:eastAsia="仿宋" w:cs="仿宋"/>
              <w:szCs w:val="20"/>
            </w:rPr>
            <w:fldChar w:fldCharType="end"/>
          </w:r>
        </w:p>
        <w:p w14:paraId="608B2E7C">
          <w:pPr>
            <w:pStyle w:val="16"/>
            <w:tabs>
              <w:tab w:val="right" w:leader="dot" w:pos="8336"/>
            </w:tabs>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_Toc23725 </w:instrText>
          </w:r>
          <w:r>
            <w:rPr>
              <w:rFonts w:hint="eastAsia" w:ascii="仿宋" w:hAnsi="仿宋" w:eastAsia="仿宋" w:cs="仿宋"/>
              <w:szCs w:val="20"/>
            </w:rPr>
            <w:fldChar w:fldCharType="separate"/>
          </w:r>
          <w:r>
            <w:rPr>
              <w:rFonts w:hint="eastAsia" w:ascii="仿宋" w:hAnsi="仿宋" w:eastAsia="仿宋" w:cs="仿宋"/>
              <w:bCs/>
              <w:spacing w:val="-4"/>
              <w:szCs w:val="24"/>
            </w:rPr>
            <w:t>3、</w:t>
          </w:r>
          <w:r>
            <w:rPr>
              <w:rFonts w:hint="eastAsia" w:ascii="仿宋" w:hAnsi="仿宋" w:eastAsia="仿宋" w:cs="仿宋"/>
              <w:bCs/>
              <w:spacing w:val="-4"/>
              <w:lang w:val="en-US" w:eastAsia="zh-CN"/>
            </w:rPr>
            <w:t>服务</w:t>
          </w:r>
          <w:r>
            <w:rPr>
              <w:rFonts w:hint="eastAsia" w:ascii="仿宋" w:hAnsi="仿宋" w:eastAsia="仿宋" w:cs="仿宋"/>
              <w:bCs/>
              <w:spacing w:val="-4"/>
            </w:rPr>
            <w:t>说明一览表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_Toc23725 \h </w:instrText>
          </w:r>
          <w:r>
            <w:rPr>
              <w:rFonts w:hint="eastAsia" w:ascii="仿宋" w:hAnsi="仿宋" w:eastAsia="仿宋" w:cs="仿宋"/>
            </w:rPr>
            <w:fldChar w:fldCharType="separate"/>
          </w:r>
          <w:r>
            <w:rPr>
              <w:rFonts w:hint="eastAsia" w:ascii="仿宋" w:hAnsi="仿宋" w:eastAsia="仿宋" w:cs="仿宋"/>
            </w:rPr>
            <w:t>40</w:t>
          </w:r>
          <w:r>
            <w:rPr>
              <w:rFonts w:hint="eastAsia" w:ascii="仿宋" w:hAnsi="仿宋" w:eastAsia="仿宋" w:cs="仿宋"/>
            </w:rPr>
            <w:fldChar w:fldCharType="end"/>
          </w:r>
          <w:r>
            <w:rPr>
              <w:rFonts w:hint="eastAsia" w:ascii="仿宋" w:hAnsi="仿宋" w:eastAsia="仿宋" w:cs="仿宋"/>
              <w:szCs w:val="20"/>
            </w:rPr>
            <w:fldChar w:fldCharType="end"/>
          </w:r>
        </w:p>
        <w:p w14:paraId="551B1A1E">
          <w:pPr>
            <w:pStyle w:val="16"/>
            <w:tabs>
              <w:tab w:val="right" w:leader="dot" w:pos="8336"/>
            </w:tabs>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_Toc7112 </w:instrText>
          </w:r>
          <w:r>
            <w:rPr>
              <w:rFonts w:hint="eastAsia" w:ascii="仿宋" w:hAnsi="仿宋" w:eastAsia="仿宋" w:cs="仿宋"/>
              <w:szCs w:val="20"/>
            </w:rPr>
            <w:fldChar w:fldCharType="separate"/>
          </w:r>
          <w:r>
            <w:rPr>
              <w:rFonts w:hint="eastAsia" w:ascii="仿宋" w:hAnsi="仿宋" w:eastAsia="仿宋" w:cs="仿宋"/>
              <w:bCs/>
              <w:spacing w:val="-3"/>
              <w:lang w:val="en-US" w:eastAsia="zh-CN"/>
            </w:rPr>
            <w:t>4</w:t>
          </w:r>
          <w:r>
            <w:rPr>
              <w:rFonts w:hint="eastAsia" w:ascii="仿宋" w:hAnsi="仿宋" w:eastAsia="仿宋" w:cs="仿宋"/>
              <w:spacing w:val="-3"/>
            </w:rPr>
            <w:t xml:space="preserve"> </w:t>
          </w:r>
          <w:r>
            <w:rPr>
              <w:rFonts w:hint="eastAsia" w:ascii="仿宋" w:hAnsi="仿宋" w:eastAsia="仿宋" w:cs="仿宋"/>
              <w:spacing w:val="-3"/>
              <w:lang w:val="en-US" w:eastAsia="zh-CN"/>
            </w:rPr>
            <w:t xml:space="preserve"> </w:t>
          </w:r>
          <w:r>
            <w:rPr>
              <w:rFonts w:hint="eastAsia" w:ascii="仿宋" w:hAnsi="仿宋" w:eastAsia="仿宋" w:cs="仿宋"/>
              <w:bCs/>
              <w:spacing w:val="-3"/>
            </w:rPr>
            <w:t>技术规格偏离表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_Toc7112 \h </w:instrText>
          </w:r>
          <w:r>
            <w:rPr>
              <w:rFonts w:hint="eastAsia" w:ascii="仿宋" w:hAnsi="仿宋" w:eastAsia="仿宋" w:cs="仿宋"/>
            </w:rPr>
            <w:fldChar w:fldCharType="separate"/>
          </w:r>
          <w:r>
            <w:rPr>
              <w:rFonts w:hint="eastAsia" w:ascii="仿宋" w:hAnsi="仿宋" w:eastAsia="仿宋" w:cs="仿宋"/>
            </w:rPr>
            <w:t>41</w:t>
          </w:r>
          <w:r>
            <w:rPr>
              <w:rFonts w:hint="eastAsia" w:ascii="仿宋" w:hAnsi="仿宋" w:eastAsia="仿宋" w:cs="仿宋"/>
            </w:rPr>
            <w:fldChar w:fldCharType="end"/>
          </w:r>
          <w:r>
            <w:rPr>
              <w:rFonts w:hint="eastAsia" w:ascii="仿宋" w:hAnsi="仿宋" w:eastAsia="仿宋" w:cs="仿宋"/>
              <w:szCs w:val="20"/>
            </w:rPr>
            <w:fldChar w:fldCharType="end"/>
          </w:r>
        </w:p>
        <w:p w14:paraId="1414B0DE">
          <w:pPr>
            <w:pStyle w:val="16"/>
            <w:tabs>
              <w:tab w:val="right" w:leader="dot" w:pos="8336"/>
            </w:tabs>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_Toc3015 </w:instrText>
          </w:r>
          <w:r>
            <w:rPr>
              <w:rFonts w:hint="eastAsia" w:ascii="仿宋" w:hAnsi="仿宋" w:eastAsia="仿宋" w:cs="仿宋"/>
              <w:szCs w:val="20"/>
            </w:rPr>
            <w:fldChar w:fldCharType="separate"/>
          </w:r>
          <w:r>
            <w:rPr>
              <w:rFonts w:hint="eastAsia" w:ascii="仿宋" w:hAnsi="仿宋" w:eastAsia="仿宋" w:cs="仿宋"/>
              <w:bCs/>
              <w:spacing w:val="-3"/>
              <w:lang w:val="en-US" w:eastAsia="zh-CN"/>
            </w:rPr>
            <w:t>5</w:t>
          </w:r>
          <w:r>
            <w:rPr>
              <w:rFonts w:hint="eastAsia" w:ascii="仿宋" w:hAnsi="仿宋" w:eastAsia="仿宋" w:cs="仿宋"/>
              <w:spacing w:val="-3"/>
            </w:rPr>
            <w:t xml:space="preserve">  </w:t>
          </w:r>
          <w:r>
            <w:rPr>
              <w:rFonts w:hint="eastAsia" w:ascii="仿宋" w:hAnsi="仿宋" w:eastAsia="仿宋" w:cs="仿宋"/>
              <w:bCs/>
              <w:spacing w:val="-3"/>
            </w:rPr>
            <w:t>商务条款偏离表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_Toc3015 \h </w:instrText>
          </w:r>
          <w:r>
            <w:rPr>
              <w:rFonts w:hint="eastAsia" w:ascii="仿宋" w:hAnsi="仿宋" w:eastAsia="仿宋" w:cs="仿宋"/>
            </w:rPr>
            <w:fldChar w:fldCharType="separate"/>
          </w:r>
          <w:r>
            <w:rPr>
              <w:rFonts w:hint="eastAsia" w:ascii="仿宋" w:hAnsi="仿宋" w:eastAsia="仿宋" w:cs="仿宋"/>
            </w:rPr>
            <w:t>43</w:t>
          </w:r>
          <w:r>
            <w:rPr>
              <w:rFonts w:hint="eastAsia" w:ascii="仿宋" w:hAnsi="仿宋" w:eastAsia="仿宋" w:cs="仿宋"/>
            </w:rPr>
            <w:fldChar w:fldCharType="end"/>
          </w:r>
          <w:r>
            <w:rPr>
              <w:rFonts w:hint="eastAsia" w:ascii="仿宋" w:hAnsi="仿宋" w:eastAsia="仿宋" w:cs="仿宋"/>
              <w:szCs w:val="20"/>
            </w:rPr>
            <w:fldChar w:fldCharType="end"/>
          </w:r>
        </w:p>
        <w:p w14:paraId="0A274ABB">
          <w:pPr>
            <w:pStyle w:val="16"/>
            <w:tabs>
              <w:tab w:val="right" w:leader="dot" w:pos="8336"/>
            </w:tabs>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_Toc13319 </w:instrText>
          </w:r>
          <w:r>
            <w:rPr>
              <w:rFonts w:hint="eastAsia" w:ascii="仿宋" w:hAnsi="仿宋" w:eastAsia="仿宋" w:cs="仿宋"/>
              <w:szCs w:val="20"/>
            </w:rPr>
            <w:fldChar w:fldCharType="separate"/>
          </w:r>
          <w:r>
            <w:rPr>
              <w:rFonts w:hint="eastAsia" w:ascii="仿宋" w:hAnsi="仿宋" w:eastAsia="仿宋" w:cs="仿宋"/>
            </w:rPr>
            <w:t>6-1  投标人企业（单位）类型声明函</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_Toc13319 \h </w:instrText>
          </w:r>
          <w:r>
            <w:rPr>
              <w:rFonts w:hint="eastAsia" w:ascii="仿宋" w:hAnsi="仿宋" w:eastAsia="仿宋" w:cs="仿宋"/>
            </w:rPr>
            <w:fldChar w:fldCharType="separate"/>
          </w:r>
          <w:r>
            <w:rPr>
              <w:rFonts w:hint="eastAsia" w:ascii="仿宋" w:hAnsi="仿宋" w:eastAsia="仿宋" w:cs="仿宋"/>
            </w:rPr>
            <w:t>44</w:t>
          </w:r>
          <w:r>
            <w:rPr>
              <w:rFonts w:hint="eastAsia" w:ascii="仿宋" w:hAnsi="仿宋" w:eastAsia="仿宋" w:cs="仿宋"/>
            </w:rPr>
            <w:fldChar w:fldCharType="end"/>
          </w:r>
          <w:r>
            <w:rPr>
              <w:rFonts w:hint="eastAsia" w:ascii="仿宋" w:hAnsi="仿宋" w:eastAsia="仿宋" w:cs="仿宋"/>
              <w:szCs w:val="20"/>
            </w:rPr>
            <w:fldChar w:fldCharType="end"/>
          </w:r>
        </w:p>
        <w:p w14:paraId="0E263464">
          <w:pPr>
            <w:pStyle w:val="17"/>
            <w:tabs>
              <w:tab w:val="right" w:leader="dot" w:pos="8336"/>
            </w:tabs>
            <w:ind w:left="0" w:leftChars="0" w:firstLine="0" w:firstLineChars="0"/>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_Toc21931 </w:instrText>
          </w:r>
          <w:r>
            <w:rPr>
              <w:rFonts w:hint="eastAsia" w:ascii="仿宋" w:hAnsi="仿宋" w:eastAsia="仿宋" w:cs="仿宋"/>
              <w:szCs w:val="20"/>
            </w:rPr>
            <w:fldChar w:fldCharType="separate"/>
          </w:r>
          <w:r>
            <w:rPr>
              <w:rFonts w:hint="eastAsia" w:ascii="仿宋" w:hAnsi="仿宋" w:eastAsia="仿宋" w:cs="仿宋"/>
              <w:bCs/>
              <w:spacing w:val="-1"/>
              <w:szCs w:val="24"/>
            </w:rPr>
            <w:t>6-</w:t>
          </w:r>
          <w:r>
            <w:rPr>
              <w:rFonts w:hint="eastAsia" w:ascii="仿宋" w:hAnsi="仿宋" w:eastAsia="仿宋" w:cs="仿宋"/>
              <w:bCs/>
              <w:spacing w:val="-1"/>
              <w:szCs w:val="24"/>
              <w:lang w:val="en-US" w:eastAsia="zh-CN"/>
            </w:rPr>
            <w:t>2</w:t>
          </w:r>
          <w:r>
            <w:rPr>
              <w:rFonts w:hint="eastAsia" w:ascii="仿宋" w:hAnsi="仿宋" w:eastAsia="仿宋" w:cs="仿宋"/>
              <w:bCs/>
              <w:spacing w:val="-1"/>
              <w:szCs w:val="24"/>
            </w:rPr>
            <w:t xml:space="preserve">  残疾人福利性单位声明函（本项目不适用）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_Toc21931 \h </w:instrText>
          </w:r>
          <w:r>
            <w:rPr>
              <w:rFonts w:hint="eastAsia" w:ascii="仿宋" w:hAnsi="仿宋" w:eastAsia="仿宋" w:cs="仿宋"/>
            </w:rPr>
            <w:fldChar w:fldCharType="separate"/>
          </w:r>
          <w:r>
            <w:rPr>
              <w:rFonts w:hint="eastAsia" w:ascii="仿宋" w:hAnsi="仿宋" w:eastAsia="仿宋" w:cs="仿宋"/>
            </w:rPr>
            <w:t>45</w:t>
          </w:r>
          <w:r>
            <w:rPr>
              <w:rFonts w:hint="eastAsia" w:ascii="仿宋" w:hAnsi="仿宋" w:eastAsia="仿宋" w:cs="仿宋"/>
            </w:rPr>
            <w:fldChar w:fldCharType="end"/>
          </w:r>
          <w:r>
            <w:rPr>
              <w:rFonts w:hint="eastAsia" w:ascii="仿宋" w:hAnsi="仿宋" w:eastAsia="仿宋" w:cs="仿宋"/>
              <w:szCs w:val="20"/>
            </w:rPr>
            <w:fldChar w:fldCharType="end"/>
          </w:r>
        </w:p>
        <w:p w14:paraId="2E38808E">
          <w:pPr>
            <w:pStyle w:val="16"/>
            <w:tabs>
              <w:tab w:val="right" w:leader="dot" w:pos="8336"/>
            </w:tabs>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_Toc9444 </w:instrText>
          </w:r>
          <w:r>
            <w:rPr>
              <w:rFonts w:hint="eastAsia" w:ascii="仿宋" w:hAnsi="仿宋" w:eastAsia="仿宋" w:cs="仿宋"/>
              <w:szCs w:val="20"/>
            </w:rPr>
            <w:fldChar w:fldCharType="separate"/>
          </w:r>
          <w:r>
            <w:rPr>
              <w:rFonts w:hint="eastAsia" w:ascii="仿宋" w:hAnsi="仿宋" w:eastAsia="仿宋" w:cs="仿宋"/>
              <w:bCs/>
              <w:szCs w:val="24"/>
            </w:rPr>
            <w:t>6-</w:t>
          </w:r>
          <w:r>
            <w:rPr>
              <w:rFonts w:hint="eastAsia" w:ascii="仿宋" w:hAnsi="仿宋" w:eastAsia="仿宋" w:cs="仿宋"/>
              <w:bCs/>
              <w:szCs w:val="24"/>
              <w:lang w:val="en-US" w:eastAsia="zh-CN"/>
            </w:rPr>
            <w:t>3</w:t>
          </w:r>
          <w:r>
            <w:rPr>
              <w:rFonts w:hint="eastAsia" w:ascii="仿宋" w:hAnsi="仿宋" w:eastAsia="仿宋" w:cs="仿宋"/>
              <w:bCs/>
              <w:spacing w:val="-1"/>
              <w:szCs w:val="24"/>
            </w:rPr>
            <w:t>《中小企业声明函》（</w:t>
          </w:r>
          <w:r>
            <w:rPr>
              <w:rFonts w:hint="eastAsia" w:ascii="仿宋" w:hAnsi="仿宋" w:eastAsia="仿宋" w:cs="仿宋"/>
              <w:bCs/>
              <w:spacing w:val="-1"/>
              <w:szCs w:val="24"/>
              <w:lang w:val="en-US" w:eastAsia="zh-CN"/>
            </w:rPr>
            <w:t>服务</w:t>
          </w:r>
          <w:r>
            <w:rPr>
              <w:rFonts w:hint="eastAsia" w:ascii="仿宋" w:hAnsi="仿宋" w:eastAsia="仿宋" w:cs="仿宋"/>
              <w:bCs/>
              <w:spacing w:val="-1"/>
              <w:szCs w:val="24"/>
            </w:rPr>
            <w:t>）</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_Toc9444 \h </w:instrText>
          </w:r>
          <w:r>
            <w:rPr>
              <w:rFonts w:hint="eastAsia" w:ascii="仿宋" w:hAnsi="仿宋" w:eastAsia="仿宋" w:cs="仿宋"/>
            </w:rPr>
            <w:fldChar w:fldCharType="separate"/>
          </w:r>
          <w:r>
            <w:rPr>
              <w:rFonts w:hint="eastAsia" w:ascii="仿宋" w:hAnsi="仿宋" w:eastAsia="仿宋" w:cs="仿宋"/>
            </w:rPr>
            <w:t>46</w:t>
          </w:r>
          <w:r>
            <w:rPr>
              <w:rFonts w:hint="eastAsia" w:ascii="仿宋" w:hAnsi="仿宋" w:eastAsia="仿宋" w:cs="仿宋"/>
            </w:rPr>
            <w:fldChar w:fldCharType="end"/>
          </w:r>
          <w:r>
            <w:rPr>
              <w:rFonts w:hint="eastAsia" w:ascii="仿宋" w:hAnsi="仿宋" w:eastAsia="仿宋" w:cs="仿宋"/>
              <w:szCs w:val="20"/>
            </w:rPr>
            <w:fldChar w:fldCharType="end"/>
          </w:r>
        </w:p>
        <w:p w14:paraId="7F7A2F4B">
          <w:pPr>
            <w:pStyle w:val="17"/>
            <w:tabs>
              <w:tab w:val="right" w:leader="dot" w:pos="8336"/>
            </w:tabs>
            <w:ind w:left="0" w:leftChars="0" w:firstLine="0" w:firstLineChars="0"/>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_Toc11437 </w:instrText>
          </w:r>
          <w:r>
            <w:rPr>
              <w:rFonts w:hint="eastAsia" w:ascii="仿宋" w:hAnsi="仿宋" w:eastAsia="仿宋" w:cs="仿宋"/>
              <w:szCs w:val="20"/>
            </w:rPr>
            <w:fldChar w:fldCharType="separate"/>
          </w:r>
          <w:r>
            <w:rPr>
              <w:rFonts w:hint="eastAsia" w:ascii="仿宋" w:hAnsi="仿宋" w:eastAsia="仿宋" w:cs="仿宋"/>
              <w:bCs/>
              <w:spacing w:val="-1"/>
              <w:szCs w:val="24"/>
            </w:rPr>
            <w:t>7  投标人关联单位的说明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_Toc11437 \h </w:instrText>
          </w:r>
          <w:r>
            <w:rPr>
              <w:rFonts w:hint="eastAsia" w:ascii="仿宋" w:hAnsi="仿宋" w:eastAsia="仿宋" w:cs="仿宋"/>
            </w:rPr>
            <w:fldChar w:fldCharType="separate"/>
          </w:r>
          <w:r>
            <w:rPr>
              <w:rFonts w:hint="eastAsia" w:ascii="仿宋" w:hAnsi="仿宋" w:eastAsia="仿宋" w:cs="仿宋"/>
            </w:rPr>
            <w:t>47</w:t>
          </w:r>
          <w:r>
            <w:rPr>
              <w:rFonts w:hint="eastAsia" w:ascii="仿宋" w:hAnsi="仿宋" w:eastAsia="仿宋" w:cs="仿宋"/>
            </w:rPr>
            <w:fldChar w:fldCharType="end"/>
          </w:r>
          <w:r>
            <w:rPr>
              <w:rFonts w:hint="eastAsia" w:ascii="仿宋" w:hAnsi="仿宋" w:eastAsia="仿宋" w:cs="仿宋"/>
              <w:szCs w:val="20"/>
            </w:rPr>
            <w:fldChar w:fldCharType="end"/>
          </w:r>
        </w:p>
        <w:p w14:paraId="11421ACA">
          <w:pPr>
            <w:pStyle w:val="17"/>
            <w:tabs>
              <w:tab w:val="right" w:leader="dot" w:pos="8336"/>
            </w:tabs>
            <w:ind w:left="0" w:leftChars="0" w:firstLine="0" w:firstLineChars="0"/>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_Toc19069 </w:instrText>
          </w:r>
          <w:r>
            <w:rPr>
              <w:rFonts w:hint="eastAsia" w:ascii="仿宋" w:hAnsi="仿宋" w:eastAsia="仿宋" w:cs="仿宋"/>
              <w:szCs w:val="20"/>
            </w:rPr>
            <w:fldChar w:fldCharType="separate"/>
          </w:r>
          <w:r>
            <w:rPr>
              <w:rFonts w:hint="eastAsia" w:ascii="仿宋" w:hAnsi="仿宋" w:eastAsia="仿宋" w:cs="仿宋"/>
              <w:bCs/>
              <w:spacing w:val="-1"/>
              <w:szCs w:val="24"/>
            </w:rPr>
            <w:t>8</w:t>
          </w:r>
          <w:r>
            <w:rPr>
              <w:rFonts w:hint="eastAsia" w:ascii="仿宋" w:hAnsi="仿宋" w:eastAsia="仿宋" w:cs="仿宋"/>
              <w:bCs/>
              <w:spacing w:val="56"/>
              <w:w w:val="101"/>
              <w:szCs w:val="24"/>
            </w:rPr>
            <w:t xml:space="preserve"> </w:t>
          </w:r>
          <w:r>
            <w:rPr>
              <w:rFonts w:hint="eastAsia" w:ascii="仿宋" w:hAnsi="仿宋" w:eastAsia="仿宋" w:cs="仿宋"/>
              <w:bCs/>
              <w:spacing w:val="-1"/>
              <w:szCs w:val="24"/>
            </w:rPr>
            <w:t>投标人可提供有利于投标的其他资格证明材料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_Toc19069 \h </w:instrText>
          </w:r>
          <w:r>
            <w:rPr>
              <w:rFonts w:hint="eastAsia" w:ascii="仿宋" w:hAnsi="仿宋" w:eastAsia="仿宋" w:cs="仿宋"/>
            </w:rPr>
            <w:fldChar w:fldCharType="separate"/>
          </w:r>
          <w:r>
            <w:rPr>
              <w:rFonts w:hint="eastAsia" w:ascii="仿宋" w:hAnsi="仿宋" w:eastAsia="仿宋" w:cs="仿宋"/>
            </w:rPr>
            <w:t>47</w:t>
          </w:r>
          <w:r>
            <w:rPr>
              <w:rFonts w:hint="eastAsia" w:ascii="仿宋" w:hAnsi="仿宋" w:eastAsia="仿宋" w:cs="仿宋"/>
            </w:rPr>
            <w:fldChar w:fldCharType="end"/>
          </w:r>
          <w:r>
            <w:rPr>
              <w:rFonts w:hint="eastAsia" w:ascii="仿宋" w:hAnsi="仿宋" w:eastAsia="仿宋" w:cs="仿宋"/>
              <w:szCs w:val="20"/>
            </w:rPr>
            <w:fldChar w:fldCharType="end"/>
          </w:r>
        </w:p>
        <w:p w14:paraId="345FA31B">
          <w:pPr>
            <w:pStyle w:val="10"/>
            <w:tabs>
              <w:tab w:val="right" w:leader="dot" w:pos="8336"/>
            </w:tabs>
            <w:ind w:left="0" w:leftChars="0" w:firstLine="0" w:firstLineChars="0"/>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_Toc11268 </w:instrText>
          </w:r>
          <w:r>
            <w:rPr>
              <w:rFonts w:hint="eastAsia" w:ascii="仿宋" w:hAnsi="仿宋" w:eastAsia="仿宋" w:cs="仿宋"/>
              <w:szCs w:val="20"/>
            </w:rPr>
            <w:fldChar w:fldCharType="separate"/>
          </w:r>
          <w:r>
            <w:rPr>
              <w:rFonts w:hint="eastAsia" w:ascii="仿宋" w:hAnsi="仿宋" w:eastAsia="仿宋" w:cs="仿宋"/>
              <w:bCs/>
              <w:snapToGrid w:val="0"/>
              <w:spacing w:val="-1"/>
              <w:kern w:val="0"/>
              <w:szCs w:val="24"/>
              <w:lang w:val="en-US" w:eastAsia="zh-CN" w:bidi="ar-SA"/>
            </w:rPr>
            <w:t>9  投标保证金缴纳凭证或投标保证金保函证明材料（如未提供，以查询为准）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_Toc11268 \h </w:instrText>
          </w:r>
          <w:r>
            <w:rPr>
              <w:rFonts w:hint="eastAsia" w:ascii="仿宋" w:hAnsi="仿宋" w:eastAsia="仿宋" w:cs="仿宋"/>
            </w:rPr>
            <w:fldChar w:fldCharType="separate"/>
          </w:r>
          <w:r>
            <w:rPr>
              <w:rFonts w:hint="eastAsia" w:ascii="仿宋" w:hAnsi="仿宋" w:eastAsia="仿宋" w:cs="仿宋"/>
            </w:rPr>
            <w:t>47</w:t>
          </w:r>
          <w:r>
            <w:rPr>
              <w:rFonts w:hint="eastAsia" w:ascii="仿宋" w:hAnsi="仿宋" w:eastAsia="仿宋" w:cs="仿宋"/>
            </w:rPr>
            <w:fldChar w:fldCharType="end"/>
          </w:r>
          <w:r>
            <w:rPr>
              <w:rFonts w:hint="eastAsia" w:ascii="仿宋" w:hAnsi="仿宋" w:eastAsia="仿宋" w:cs="仿宋"/>
              <w:szCs w:val="20"/>
            </w:rPr>
            <w:fldChar w:fldCharType="end"/>
          </w:r>
        </w:p>
        <w:p w14:paraId="127A6E2A">
          <w:pPr>
            <w:pStyle w:val="16"/>
            <w:tabs>
              <w:tab w:val="right" w:leader="dot" w:pos="8336"/>
            </w:tabs>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_Toc18618 </w:instrText>
          </w:r>
          <w:r>
            <w:rPr>
              <w:rFonts w:hint="eastAsia" w:ascii="仿宋" w:hAnsi="仿宋" w:eastAsia="仿宋" w:cs="仿宋"/>
              <w:szCs w:val="20"/>
            </w:rPr>
            <w:fldChar w:fldCharType="separate"/>
          </w:r>
          <w:r>
            <w:rPr>
              <w:rFonts w:hint="eastAsia" w:ascii="仿宋" w:hAnsi="仿宋" w:eastAsia="仿宋" w:cs="仿宋"/>
              <w:bCs/>
              <w:spacing w:val="-2"/>
              <w:szCs w:val="28"/>
              <w:lang w:val="en-US" w:eastAsia="zh-CN"/>
            </w:rPr>
            <w:t>10.</w:t>
          </w:r>
          <w:r>
            <w:rPr>
              <w:rFonts w:hint="eastAsia" w:ascii="仿宋" w:hAnsi="仿宋" w:eastAsia="仿宋" w:cs="仿宋"/>
              <w:bCs/>
              <w:spacing w:val="-2"/>
              <w:szCs w:val="28"/>
            </w:rPr>
            <w:t>投标文件格式范本</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_Toc18618 \h </w:instrText>
          </w:r>
          <w:r>
            <w:rPr>
              <w:rFonts w:hint="eastAsia" w:ascii="仿宋" w:hAnsi="仿宋" w:eastAsia="仿宋" w:cs="仿宋"/>
            </w:rPr>
            <w:fldChar w:fldCharType="separate"/>
          </w:r>
          <w:r>
            <w:rPr>
              <w:rFonts w:hint="eastAsia" w:ascii="仿宋" w:hAnsi="仿宋" w:eastAsia="仿宋" w:cs="仿宋"/>
            </w:rPr>
            <w:t>48</w:t>
          </w:r>
          <w:r>
            <w:rPr>
              <w:rFonts w:hint="eastAsia" w:ascii="仿宋" w:hAnsi="仿宋" w:eastAsia="仿宋" w:cs="仿宋"/>
            </w:rPr>
            <w:fldChar w:fldCharType="end"/>
          </w:r>
          <w:r>
            <w:rPr>
              <w:rFonts w:hint="eastAsia" w:ascii="仿宋" w:hAnsi="仿宋" w:eastAsia="仿宋" w:cs="仿宋"/>
              <w:szCs w:val="20"/>
            </w:rPr>
            <w:fldChar w:fldCharType="end"/>
          </w:r>
        </w:p>
        <w:p w14:paraId="234A6EE4">
          <w:pPr>
            <w:pStyle w:val="16"/>
            <w:tabs>
              <w:tab w:val="right" w:leader="dot" w:pos="8336"/>
            </w:tabs>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_Toc6182 </w:instrText>
          </w:r>
          <w:r>
            <w:rPr>
              <w:rFonts w:hint="eastAsia" w:ascii="仿宋" w:hAnsi="仿宋" w:eastAsia="仿宋" w:cs="仿宋"/>
              <w:szCs w:val="20"/>
            </w:rPr>
            <w:fldChar w:fldCharType="separate"/>
          </w:r>
          <w:r>
            <w:rPr>
              <w:rFonts w:hint="eastAsia" w:ascii="仿宋" w:hAnsi="仿宋" w:eastAsia="仿宋" w:cs="仿宋"/>
              <w:lang w:val="en-US" w:eastAsia="zh-CN"/>
            </w:rPr>
            <w:t>第三章 投标邀请</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_Toc6182 \h </w:instrText>
          </w:r>
          <w:r>
            <w:rPr>
              <w:rFonts w:hint="eastAsia" w:ascii="仿宋" w:hAnsi="仿宋" w:eastAsia="仿宋" w:cs="仿宋"/>
            </w:rPr>
            <w:fldChar w:fldCharType="separate"/>
          </w:r>
          <w:r>
            <w:rPr>
              <w:rFonts w:hint="eastAsia" w:ascii="仿宋" w:hAnsi="仿宋" w:eastAsia="仿宋" w:cs="仿宋"/>
            </w:rPr>
            <w:t>49</w:t>
          </w:r>
          <w:r>
            <w:rPr>
              <w:rFonts w:hint="eastAsia" w:ascii="仿宋" w:hAnsi="仿宋" w:eastAsia="仿宋" w:cs="仿宋"/>
            </w:rPr>
            <w:fldChar w:fldCharType="end"/>
          </w:r>
          <w:r>
            <w:rPr>
              <w:rFonts w:hint="eastAsia" w:ascii="仿宋" w:hAnsi="仿宋" w:eastAsia="仿宋" w:cs="仿宋"/>
              <w:szCs w:val="20"/>
            </w:rPr>
            <w:fldChar w:fldCharType="end"/>
          </w:r>
        </w:p>
        <w:p w14:paraId="58B4CA81">
          <w:pPr>
            <w:pStyle w:val="16"/>
            <w:tabs>
              <w:tab w:val="right" w:leader="dot" w:pos="8336"/>
            </w:tabs>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_Toc5041 </w:instrText>
          </w:r>
          <w:r>
            <w:rPr>
              <w:rFonts w:hint="eastAsia" w:ascii="仿宋" w:hAnsi="仿宋" w:eastAsia="仿宋" w:cs="仿宋"/>
              <w:szCs w:val="20"/>
            </w:rPr>
            <w:fldChar w:fldCharType="separate"/>
          </w:r>
          <w:r>
            <w:rPr>
              <w:rFonts w:hint="eastAsia" w:ascii="仿宋" w:hAnsi="仿宋" w:eastAsia="仿宋" w:cs="仿宋"/>
              <w:bCs/>
              <w:spacing w:val="4"/>
              <w:szCs w:val="30"/>
            </w:rPr>
            <w:t>第4章</w:t>
          </w:r>
          <w:r>
            <w:rPr>
              <w:rFonts w:hint="eastAsia" w:ascii="仿宋" w:hAnsi="仿宋" w:eastAsia="仿宋" w:cs="仿宋"/>
              <w:spacing w:val="4"/>
              <w:szCs w:val="30"/>
            </w:rPr>
            <w:t xml:space="preserve"> </w:t>
          </w:r>
          <w:r>
            <w:rPr>
              <w:rFonts w:hint="eastAsia" w:ascii="仿宋" w:hAnsi="仿宋" w:eastAsia="仿宋" w:cs="仿宋"/>
              <w:bCs/>
              <w:spacing w:val="4"/>
              <w:szCs w:val="30"/>
            </w:rPr>
            <w:t>投标人须知资料表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_Toc5041 \h </w:instrText>
          </w:r>
          <w:r>
            <w:rPr>
              <w:rFonts w:hint="eastAsia" w:ascii="仿宋" w:hAnsi="仿宋" w:eastAsia="仿宋" w:cs="仿宋"/>
            </w:rPr>
            <w:fldChar w:fldCharType="separate"/>
          </w:r>
          <w:r>
            <w:rPr>
              <w:rFonts w:hint="eastAsia" w:ascii="仿宋" w:hAnsi="仿宋" w:eastAsia="仿宋" w:cs="仿宋"/>
            </w:rPr>
            <w:t>49</w:t>
          </w:r>
          <w:r>
            <w:rPr>
              <w:rFonts w:hint="eastAsia" w:ascii="仿宋" w:hAnsi="仿宋" w:eastAsia="仿宋" w:cs="仿宋"/>
            </w:rPr>
            <w:fldChar w:fldCharType="end"/>
          </w:r>
          <w:r>
            <w:rPr>
              <w:rFonts w:hint="eastAsia" w:ascii="仿宋" w:hAnsi="仿宋" w:eastAsia="仿宋" w:cs="仿宋"/>
              <w:szCs w:val="20"/>
            </w:rPr>
            <w:fldChar w:fldCharType="end"/>
          </w:r>
        </w:p>
        <w:p w14:paraId="525919BD">
          <w:pPr>
            <w:pStyle w:val="16"/>
            <w:tabs>
              <w:tab w:val="right" w:leader="dot" w:pos="8336"/>
            </w:tabs>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_Toc30631 </w:instrText>
          </w:r>
          <w:r>
            <w:rPr>
              <w:rFonts w:hint="eastAsia" w:ascii="仿宋" w:hAnsi="仿宋" w:eastAsia="仿宋" w:cs="仿宋"/>
              <w:szCs w:val="20"/>
            </w:rPr>
            <w:fldChar w:fldCharType="separate"/>
          </w:r>
          <w:r>
            <w:rPr>
              <w:rFonts w:hint="eastAsia" w:ascii="仿宋" w:hAnsi="仿宋" w:eastAsia="仿宋" w:cs="仿宋"/>
              <w:bCs/>
              <w:snapToGrid w:val="0"/>
              <w:kern w:val="0"/>
              <w:szCs w:val="36"/>
              <w:lang w:val="en-US" w:eastAsia="zh-CN" w:bidi="ar-SA"/>
            </w:rPr>
            <w:t>第5章 服务需求一览表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_Toc30631 \h </w:instrText>
          </w:r>
          <w:r>
            <w:rPr>
              <w:rFonts w:hint="eastAsia" w:ascii="仿宋" w:hAnsi="仿宋" w:eastAsia="仿宋" w:cs="仿宋"/>
            </w:rPr>
            <w:fldChar w:fldCharType="separate"/>
          </w:r>
          <w:r>
            <w:rPr>
              <w:rFonts w:hint="eastAsia" w:ascii="仿宋" w:hAnsi="仿宋" w:eastAsia="仿宋" w:cs="仿宋"/>
            </w:rPr>
            <w:t>65</w:t>
          </w:r>
          <w:r>
            <w:rPr>
              <w:rFonts w:hint="eastAsia" w:ascii="仿宋" w:hAnsi="仿宋" w:eastAsia="仿宋" w:cs="仿宋"/>
            </w:rPr>
            <w:fldChar w:fldCharType="end"/>
          </w:r>
          <w:r>
            <w:rPr>
              <w:rFonts w:hint="eastAsia" w:ascii="仿宋" w:hAnsi="仿宋" w:eastAsia="仿宋" w:cs="仿宋"/>
              <w:szCs w:val="20"/>
            </w:rPr>
            <w:fldChar w:fldCharType="end"/>
          </w:r>
        </w:p>
        <w:p w14:paraId="0BEF03E6">
          <w:pPr>
            <w:pStyle w:val="17"/>
            <w:tabs>
              <w:tab w:val="right" w:leader="dot" w:pos="8336"/>
            </w:tabs>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_Toc2276 </w:instrText>
          </w:r>
          <w:r>
            <w:rPr>
              <w:rFonts w:hint="eastAsia" w:ascii="仿宋" w:hAnsi="仿宋" w:eastAsia="仿宋" w:cs="仿宋"/>
              <w:szCs w:val="20"/>
            </w:rPr>
            <w:fldChar w:fldCharType="separate"/>
          </w:r>
          <w:r>
            <w:rPr>
              <w:rFonts w:hint="eastAsia" w:ascii="仿宋" w:hAnsi="仿宋" w:eastAsia="仿宋" w:cs="仿宋"/>
              <w:bCs/>
              <w:spacing w:val="-4"/>
              <w:szCs w:val="28"/>
            </w:rPr>
            <w:t>符合性审查表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_Toc2276 \h </w:instrText>
          </w:r>
          <w:r>
            <w:rPr>
              <w:rFonts w:hint="eastAsia" w:ascii="仿宋" w:hAnsi="仿宋" w:eastAsia="仿宋" w:cs="仿宋"/>
            </w:rPr>
            <w:fldChar w:fldCharType="separate"/>
          </w:r>
          <w:r>
            <w:rPr>
              <w:rFonts w:hint="eastAsia" w:ascii="仿宋" w:hAnsi="仿宋" w:eastAsia="仿宋" w:cs="仿宋"/>
            </w:rPr>
            <w:t>68</w:t>
          </w:r>
          <w:r>
            <w:rPr>
              <w:rFonts w:hint="eastAsia" w:ascii="仿宋" w:hAnsi="仿宋" w:eastAsia="仿宋" w:cs="仿宋"/>
            </w:rPr>
            <w:fldChar w:fldCharType="end"/>
          </w:r>
          <w:r>
            <w:rPr>
              <w:rFonts w:hint="eastAsia" w:ascii="仿宋" w:hAnsi="仿宋" w:eastAsia="仿宋" w:cs="仿宋"/>
              <w:szCs w:val="20"/>
            </w:rPr>
            <w:fldChar w:fldCharType="end"/>
          </w:r>
        </w:p>
        <w:p w14:paraId="4E8631B9">
          <w:pPr>
            <w:pStyle w:val="16"/>
            <w:tabs>
              <w:tab w:val="right" w:leader="dot" w:pos="8336"/>
            </w:tabs>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_Toc920 </w:instrText>
          </w:r>
          <w:r>
            <w:rPr>
              <w:rFonts w:hint="eastAsia" w:ascii="仿宋" w:hAnsi="仿宋" w:eastAsia="仿宋" w:cs="仿宋"/>
              <w:szCs w:val="20"/>
            </w:rPr>
            <w:fldChar w:fldCharType="separate"/>
          </w:r>
          <w:r>
            <w:rPr>
              <w:rFonts w:hint="eastAsia" w:ascii="仿宋" w:hAnsi="仿宋" w:eastAsia="仿宋" w:cs="仿宋"/>
              <w:bCs/>
              <w:spacing w:val="-6"/>
              <w:position w:val="2"/>
              <w:szCs w:val="28"/>
            </w:rPr>
            <w:t>第</w:t>
          </w:r>
          <w:r>
            <w:rPr>
              <w:rFonts w:hint="eastAsia" w:ascii="仿宋" w:hAnsi="仿宋" w:eastAsia="仿宋" w:cs="仿宋"/>
              <w:spacing w:val="-52"/>
              <w:position w:val="2"/>
              <w:szCs w:val="28"/>
            </w:rPr>
            <w:t xml:space="preserve"> </w:t>
          </w:r>
          <w:r>
            <w:rPr>
              <w:rFonts w:hint="eastAsia" w:ascii="仿宋" w:hAnsi="仿宋" w:eastAsia="仿宋" w:cs="仿宋"/>
              <w:bCs/>
              <w:spacing w:val="-6"/>
              <w:position w:val="2"/>
              <w:szCs w:val="28"/>
              <w:lang w:val="en-US" w:eastAsia="zh-CN"/>
            </w:rPr>
            <w:t>6</w:t>
          </w:r>
          <w:r>
            <w:rPr>
              <w:rFonts w:hint="eastAsia" w:ascii="仿宋" w:hAnsi="仿宋" w:eastAsia="仿宋" w:cs="仿宋"/>
              <w:bCs/>
              <w:spacing w:val="-6"/>
              <w:position w:val="2"/>
              <w:szCs w:val="28"/>
            </w:rPr>
            <w:t>章评标方法和标准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_Toc920 \h </w:instrText>
          </w:r>
          <w:r>
            <w:rPr>
              <w:rFonts w:hint="eastAsia" w:ascii="仿宋" w:hAnsi="仿宋" w:eastAsia="仿宋" w:cs="仿宋"/>
            </w:rPr>
            <w:fldChar w:fldCharType="separate"/>
          </w:r>
          <w:r>
            <w:rPr>
              <w:rFonts w:hint="eastAsia" w:ascii="仿宋" w:hAnsi="仿宋" w:eastAsia="仿宋" w:cs="仿宋"/>
            </w:rPr>
            <w:t>69</w:t>
          </w:r>
          <w:r>
            <w:rPr>
              <w:rFonts w:hint="eastAsia" w:ascii="仿宋" w:hAnsi="仿宋" w:eastAsia="仿宋" w:cs="仿宋"/>
            </w:rPr>
            <w:fldChar w:fldCharType="end"/>
          </w:r>
          <w:r>
            <w:rPr>
              <w:rFonts w:hint="eastAsia" w:ascii="仿宋" w:hAnsi="仿宋" w:eastAsia="仿宋" w:cs="仿宋"/>
              <w:szCs w:val="20"/>
            </w:rPr>
            <w:fldChar w:fldCharType="end"/>
          </w:r>
        </w:p>
        <w:p w14:paraId="0309973B">
          <w:pPr>
            <w:pStyle w:val="16"/>
            <w:tabs>
              <w:tab w:val="right" w:leader="dot" w:pos="8336"/>
            </w:tabs>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_Toc20939 </w:instrText>
          </w:r>
          <w:r>
            <w:rPr>
              <w:rFonts w:hint="eastAsia" w:ascii="仿宋" w:hAnsi="仿宋" w:eastAsia="仿宋" w:cs="仿宋"/>
              <w:szCs w:val="20"/>
            </w:rPr>
            <w:fldChar w:fldCharType="separate"/>
          </w:r>
          <w:r>
            <w:rPr>
              <w:rFonts w:hint="eastAsia" w:ascii="仿宋" w:hAnsi="仿宋" w:eastAsia="仿宋" w:cs="仿宋"/>
              <w:bCs/>
              <w:spacing w:val="5"/>
              <w:szCs w:val="31"/>
            </w:rPr>
            <w:t>第7章</w:t>
          </w:r>
          <w:r>
            <w:rPr>
              <w:rFonts w:hint="eastAsia" w:ascii="仿宋" w:hAnsi="仿宋" w:eastAsia="仿宋" w:cs="仿宋"/>
              <w:spacing w:val="5"/>
              <w:szCs w:val="31"/>
            </w:rPr>
            <w:t xml:space="preserve"> </w:t>
          </w:r>
          <w:r>
            <w:rPr>
              <w:rFonts w:hint="eastAsia" w:ascii="仿宋" w:hAnsi="仿宋" w:eastAsia="仿宋" w:cs="仿宋"/>
              <w:bCs/>
              <w:spacing w:val="5"/>
              <w:szCs w:val="31"/>
            </w:rPr>
            <w:t>政府采购合同</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_Toc20939 \h </w:instrText>
          </w:r>
          <w:r>
            <w:rPr>
              <w:rFonts w:hint="eastAsia" w:ascii="仿宋" w:hAnsi="仿宋" w:eastAsia="仿宋" w:cs="仿宋"/>
            </w:rPr>
            <w:fldChar w:fldCharType="separate"/>
          </w:r>
          <w:r>
            <w:rPr>
              <w:rFonts w:hint="eastAsia" w:ascii="仿宋" w:hAnsi="仿宋" w:eastAsia="仿宋" w:cs="仿宋"/>
            </w:rPr>
            <w:t>73</w:t>
          </w:r>
          <w:r>
            <w:rPr>
              <w:rFonts w:hint="eastAsia" w:ascii="仿宋" w:hAnsi="仿宋" w:eastAsia="仿宋" w:cs="仿宋"/>
            </w:rPr>
            <w:fldChar w:fldCharType="end"/>
          </w:r>
          <w:r>
            <w:rPr>
              <w:rFonts w:hint="eastAsia" w:ascii="仿宋" w:hAnsi="仿宋" w:eastAsia="仿宋" w:cs="仿宋"/>
              <w:szCs w:val="20"/>
            </w:rPr>
            <w:fldChar w:fldCharType="end"/>
          </w:r>
        </w:p>
        <w:p w14:paraId="5C261A53">
          <w:pPr>
            <w:pStyle w:val="17"/>
            <w:tabs>
              <w:tab w:val="right" w:leader="dot" w:pos="8336"/>
            </w:tabs>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_Toc30620 </w:instrText>
          </w:r>
          <w:r>
            <w:rPr>
              <w:rFonts w:hint="eastAsia" w:ascii="仿宋" w:hAnsi="仿宋" w:eastAsia="仿宋" w:cs="仿宋"/>
              <w:szCs w:val="20"/>
            </w:rPr>
            <w:fldChar w:fldCharType="separate"/>
          </w:r>
          <w:r>
            <w:rPr>
              <w:rFonts w:hint="eastAsia" w:ascii="仿宋" w:hAnsi="仿宋" w:eastAsia="仿宋" w:cs="仿宋"/>
              <w:bCs/>
              <w:spacing w:val="-20"/>
              <w:kern w:val="44"/>
              <w:szCs w:val="48"/>
            </w:rPr>
            <w:t>政府采购</w:t>
          </w:r>
          <w:r>
            <w:rPr>
              <w:rFonts w:hint="eastAsia" w:ascii="仿宋" w:hAnsi="仿宋" w:eastAsia="仿宋" w:cs="仿宋"/>
              <w:bCs/>
              <w:spacing w:val="-20"/>
              <w:kern w:val="44"/>
              <w:szCs w:val="48"/>
              <w:lang w:val="en-US" w:eastAsia="zh-CN"/>
            </w:rPr>
            <w:t>服务</w:t>
          </w:r>
          <w:r>
            <w:rPr>
              <w:rFonts w:hint="eastAsia" w:ascii="仿宋" w:hAnsi="仿宋" w:eastAsia="仿宋" w:cs="仿宋"/>
              <w:bCs/>
              <w:spacing w:val="-20"/>
              <w:kern w:val="44"/>
              <w:szCs w:val="48"/>
              <w:lang w:eastAsia="zh-CN"/>
            </w:rPr>
            <w:t>买卖</w:t>
          </w:r>
          <w:r>
            <w:rPr>
              <w:rFonts w:hint="eastAsia" w:ascii="仿宋" w:hAnsi="仿宋" w:eastAsia="仿宋" w:cs="仿宋"/>
              <w:bCs/>
              <w:spacing w:val="-20"/>
              <w:kern w:val="44"/>
              <w:szCs w:val="48"/>
            </w:rPr>
            <w:t>合同</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_Toc30620 \h </w:instrText>
          </w:r>
          <w:r>
            <w:rPr>
              <w:rFonts w:hint="eastAsia" w:ascii="仿宋" w:hAnsi="仿宋" w:eastAsia="仿宋" w:cs="仿宋"/>
            </w:rPr>
            <w:fldChar w:fldCharType="separate"/>
          </w:r>
          <w:r>
            <w:rPr>
              <w:rFonts w:hint="eastAsia" w:ascii="仿宋" w:hAnsi="仿宋" w:eastAsia="仿宋" w:cs="仿宋"/>
            </w:rPr>
            <w:t>73</w:t>
          </w:r>
          <w:r>
            <w:rPr>
              <w:rFonts w:hint="eastAsia" w:ascii="仿宋" w:hAnsi="仿宋" w:eastAsia="仿宋" w:cs="仿宋"/>
            </w:rPr>
            <w:fldChar w:fldCharType="end"/>
          </w:r>
          <w:r>
            <w:rPr>
              <w:rFonts w:hint="eastAsia" w:ascii="仿宋" w:hAnsi="仿宋" w:eastAsia="仿宋" w:cs="仿宋"/>
              <w:szCs w:val="20"/>
            </w:rPr>
            <w:fldChar w:fldCharType="end"/>
          </w:r>
        </w:p>
        <w:p w14:paraId="77FFDB9C">
          <w:pPr>
            <w:pStyle w:val="17"/>
            <w:tabs>
              <w:tab w:val="right" w:leader="dot" w:pos="8336"/>
            </w:tabs>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_Toc26826 </w:instrText>
          </w:r>
          <w:r>
            <w:rPr>
              <w:rFonts w:hint="eastAsia" w:ascii="仿宋" w:hAnsi="仿宋" w:eastAsia="仿宋" w:cs="仿宋"/>
              <w:szCs w:val="20"/>
            </w:rPr>
            <w:fldChar w:fldCharType="separate"/>
          </w:r>
          <w:r>
            <w:rPr>
              <w:rFonts w:hint="eastAsia" w:ascii="仿宋" w:hAnsi="仿宋" w:eastAsia="仿宋" w:cs="仿宋"/>
              <w:bCs w:val="0"/>
              <w:szCs w:val="28"/>
            </w:rPr>
            <w:t>第一节 政府采购合同协议书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_Toc26826 \h </w:instrText>
          </w:r>
          <w:r>
            <w:rPr>
              <w:rFonts w:hint="eastAsia" w:ascii="仿宋" w:hAnsi="仿宋" w:eastAsia="仿宋" w:cs="仿宋"/>
            </w:rPr>
            <w:fldChar w:fldCharType="separate"/>
          </w:r>
          <w:r>
            <w:rPr>
              <w:rFonts w:hint="eastAsia" w:ascii="仿宋" w:hAnsi="仿宋" w:eastAsia="仿宋" w:cs="仿宋"/>
            </w:rPr>
            <w:t>75</w:t>
          </w:r>
          <w:r>
            <w:rPr>
              <w:rFonts w:hint="eastAsia" w:ascii="仿宋" w:hAnsi="仿宋" w:eastAsia="仿宋" w:cs="仿宋"/>
            </w:rPr>
            <w:fldChar w:fldCharType="end"/>
          </w:r>
          <w:r>
            <w:rPr>
              <w:rFonts w:hint="eastAsia" w:ascii="仿宋" w:hAnsi="仿宋" w:eastAsia="仿宋" w:cs="仿宋"/>
              <w:szCs w:val="20"/>
            </w:rPr>
            <w:fldChar w:fldCharType="end"/>
          </w:r>
        </w:p>
        <w:p w14:paraId="4F890662">
          <w:pPr>
            <w:pStyle w:val="17"/>
            <w:tabs>
              <w:tab w:val="right" w:leader="dot" w:pos="8336"/>
            </w:tabs>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_Toc31032 </w:instrText>
          </w:r>
          <w:r>
            <w:rPr>
              <w:rFonts w:hint="eastAsia" w:ascii="仿宋" w:hAnsi="仿宋" w:eastAsia="仿宋" w:cs="仿宋"/>
              <w:szCs w:val="20"/>
            </w:rPr>
            <w:fldChar w:fldCharType="separate"/>
          </w:r>
          <w:r>
            <w:rPr>
              <w:rFonts w:hint="eastAsia" w:ascii="仿宋" w:hAnsi="仿宋" w:eastAsia="仿宋" w:cs="仿宋"/>
              <w:bCs w:val="0"/>
              <w:szCs w:val="28"/>
            </w:rPr>
            <w:t>第二节 政府采购合同通用条款</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_Toc31032 \h </w:instrText>
          </w:r>
          <w:r>
            <w:rPr>
              <w:rFonts w:hint="eastAsia" w:ascii="仿宋" w:hAnsi="仿宋" w:eastAsia="仿宋" w:cs="仿宋"/>
            </w:rPr>
            <w:fldChar w:fldCharType="separate"/>
          </w:r>
          <w:r>
            <w:rPr>
              <w:rFonts w:hint="eastAsia" w:ascii="仿宋" w:hAnsi="仿宋" w:eastAsia="仿宋" w:cs="仿宋"/>
            </w:rPr>
            <w:t>80</w:t>
          </w:r>
          <w:r>
            <w:rPr>
              <w:rFonts w:hint="eastAsia" w:ascii="仿宋" w:hAnsi="仿宋" w:eastAsia="仿宋" w:cs="仿宋"/>
            </w:rPr>
            <w:fldChar w:fldCharType="end"/>
          </w:r>
          <w:r>
            <w:rPr>
              <w:rFonts w:hint="eastAsia" w:ascii="仿宋" w:hAnsi="仿宋" w:eastAsia="仿宋" w:cs="仿宋"/>
              <w:szCs w:val="20"/>
            </w:rPr>
            <w:fldChar w:fldCharType="end"/>
          </w:r>
        </w:p>
        <w:p w14:paraId="2DE734F0">
          <w:pPr>
            <w:pStyle w:val="17"/>
            <w:tabs>
              <w:tab w:val="right" w:leader="dot" w:pos="8336"/>
            </w:tabs>
            <w:rPr>
              <w:rFonts w:hint="eastAsia" w:ascii="仿宋" w:hAnsi="仿宋" w:eastAsia="仿宋" w:cs="仿宋"/>
            </w:rPr>
          </w:pPr>
          <w:r>
            <w:rPr>
              <w:rFonts w:hint="eastAsia" w:ascii="仿宋" w:hAnsi="仿宋" w:eastAsia="仿宋" w:cs="仿宋"/>
              <w:szCs w:val="20"/>
            </w:rPr>
            <w:fldChar w:fldCharType="begin"/>
          </w:r>
          <w:r>
            <w:rPr>
              <w:rFonts w:hint="eastAsia" w:ascii="仿宋" w:hAnsi="仿宋" w:eastAsia="仿宋" w:cs="仿宋"/>
              <w:szCs w:val="20"/>
            </w:rPr>
            <w:instrText xml:space="preserve"> HYPERLINK \l _Toc19319 </w:instrText>
          </w:r>
          <w:r>
            <w:rPr>
              <w:rFonts w:hint="eastAsia" w:ascii="仿宋" w:hAnsi="仿宋" w:eastAsia="仿宋" w:cs="仿宋"/>
              <w:szCs w:val="20"/>
            </w:rPr>
            <w:fldChar w:fldCharType="separate"/>
          </w:r>
          <w:r>
            <w:rPr>
              <w:rFonts w:hint="eastAsia" w:ascii="仿宋" w:hAnsi="仿宋" w:eastAsia="仿宋" w:cs="仿宋"/>
              <w:bCs w:val="0"/>
              <w:szCs w:val="28"/>
            </w:rPr>
            <w:t>第三节 政府采购合同专用条款</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_Toc19319 \h </w:instrText>
          </w:r>
          <w:r>
            <w:rPr>
              <w:rFonts w:hint="eastAsia" w:ascii="仿宋" w:hAnsi="仿宋" w:eastAsia="仿宋" w:cs="仿宋"/>
            </w:rPr>
            <w:fldChar w:fldCharType="separate"/>
          </w:r>
          <w:r>
            <w:rPr>
              <w:rFonts w:hint="eastAsia" w:ascii="仿宋" w:hAnsi="仿宋" w:eastAsia="仿宋" w:cs="仿宋"/>
            </w:rPr>
            <w:t>87</w:t>
          </w:r>
          <w:r>
            <w:rPr>
              <w:rFonts w:hint="eastAsia" w:ascii="仿宋" w:hAnsi="仿宋" w:eastAsia="仿宋" w:cs="仿宋"/>
            </w:rPr>
            <w:fldChar w:fldCharType="end"/>
          </w:r>
          <w:r>
            <w:rPr>
              <w:rFonts w:hint="eastAsia" w:ascii="仿宋" w:hAnsi="仿宋" w:eastAsia="仿宋" w:cs="仿宋"/>
              <w:szCs w:val="20"/>
            </w:rPr>
            <w:fldChar w:fldCharType="end"/>
          </w:r>
        </w:p>
        <w:p w14:paraId="17A9FD28">
          <w:pPr>
            <w:spacing w:line="231" w:lineRule="auto"/>
            <w:rPr>
              <w:rFonts w:hint="eastAsia" w:ascii="仿宋" w:hAnsi="仿宋" w:eastAsia="仿宋" w:cs="仿宋"/>
              <w:snapToGrid w:val="0"/>
              <w:color w:val="000000"/>
              <w:kern w:val="0"/>
              <w:sz w:val="21"/>
              <w:szCs w:val="20"/>
              <w:lang w:val="en-US" w:eastAsia="en-US" w:bidi="ar-SA"/>
            </w:rPr>
          </w:pPr>
          <w:r>
            <w:rPr>
              <w:rFonts w:hint="eastAsia" w:ascii="仿宋" w:hAnsi="仿宋" w:eastAsia="仿宋" w:cs="仿宋"/>
              <w:szCs w:val="20"/>
            </w:rPr>
            <w:fldChar w:fldCharType="end"/>
          </w:r>
        </w:p>
      </w:sdtContent>
    </w:sdt>
    <w:p w14:paraId="220D168E">
      <w:pPr>
        <w:spacing w:line="231" w:lineRule="auto"/>
        <w:rPr>
          <w:rFonts w:hint="eastAsia" w:ascii="仿宋" w:hAnsi="仿宋" w:eastAsia="仿宋" w:cs="仿宋"/>
          <w:snapToGrid w:val="0"/>
          <w:color w:val="000000"/>
          <w:kern w:val="0"/>
          <w:sz w:val="21"/>
          <w:szCs w:val="20"/>
          <w:lang w:val="en-US" w:eastAsia="en-US" w:bidi="ar-SA"/>
        </w:rPr>
        <w:sectPr>
          <w:footerReference r:id="rId6" w:type="default"/>
          <w:pgSz w:w="11906" w:h="16839"/>
          <w:pgMar w:top="1274" w:right="1785" w:bottom="1171" w:left="1785" w:header="852" w:footer="992" w:gutter="0"/>
          <w:pgNumType w:fmt="decimal"/>
          <w:cols w:space="720" w:num="1"/>
        </w:sectPr>
      </w:pPr>
    </w:p>
    <w:p w14:paraId="5B4A8538">
      <w:pPr>
        <w:spacing w:before="213" w:line="228" w:lineRule="auto"/>
        <w:ind w:left="3029"/>
        <w:rPr>
          <w:rFonts w:hint="eastAsia" w:ascii="仿宋" w:hAnsi="仿宋" w:eastAsia="仿宋" w:cs="仿宋"/>
          <w:sz w:val="31"/>
          <w:szCs w:val="31"/>
        </w:rPr>
      </w:pPr>
      <w:r>
        <w:rPr>
          <w:rFonts w:hint="eastAsia" w:ascii="仿宋" w:hAnsi="仿宋" w:eastAsia="仿宋" w:cs="仿宋"/>
          <w:b/>
          <w:bCs/>
          <w:spacing w:val="-1"/>
          <w:sz w:val="31"/>
          <w:szCs w:val="31"/>
        </w:rPr>
        <w:t>第1章</w:t>
      </w:r>
      <w:r>
        <w:rPr>
          <w:rFonts w:hint="eastAsia" w:ascii="仿宋" w:hAnsi="仿宋" w:eastAsia="仿宋" w:cs="仿宋"/>
          <w:spacing w:val="43"/>
          <w:sz w:val="31"/>
          <w:szCs w:val="31"/>
        </w:rPr>
        <w:t xml:space="preserve">   </w:t>
      </w:r>
      <w:r>
        <w:rPr>
          <w:rFonts w:hint="eastAsia" w:ascii="仿宋" w:hAnsi="仿宋" w:eastAsia="仿宋" w:cs="仿宋"/>
          <w:b/>
          <w:bCs/>
          <w:spacing w:val="-1"/>
          <w:sz w:val="31"/>
          <w:szCs w:val="31"/>
        </w:rPr>
        <w:t>投标人须知</w:t>
      </w:r>
    </w:p>
    <w:p w14:paraId="6154B426">
      <w:pPr>
        <w:spacing w:line="308" w:lineRule="auto"/>
        <w:rPr>
          <w:rFonts w:hint="eastAsia" w:ascii="仿宋" w:hAnsi="仿宋" w:eastAsia="仿宋" w:cs="仿宋"/>
          <w:sz w:val="21"/>
        </w:rPr>
      </w:pPr>
    </w:p>
    <w:p w14:paraId="50C746BE">
      <w:pPr>
        <w:bidi w:val="0"/>
        <w:jc w:val="center"/>
        <w:outlineLvl w:val="1"/>
        <w:rPr>
          <w:rFonts w:hint="eastAsia" w:ascii="仿宋" w:hAnsi="仿宋" w:eastAsia="仿宋" w:cs="仿宋"/>
          <w:b/>
          <w:bCs/>
          <w:spacing w:val="-15"/>
          <w:sz w:val="30"/>
          <w:szCs w:val="30"/>
        </w:rPr>
      </w:pPr>
      <w:bookmarkStart w:id="11" w:name="_Toc24630"/>
      <w:r>
        <w:rPr>
          <w:rFonts w:hint="eastAsia" w:ascii="仿宋" w:hAnsi="仿宋" w:eastAsia="仿宋" w:cs="仿宋"/>
          <w:b/>
          <w:bCs/>
          <w:spacing w:val="-15"/>
          <w:sz w:val="30"/>
          <w:szCs w:val="30"/>
        </w:rPr>
        <w:t>一</w:t>
      </w:r>
      <w:r>
        <w:rPr>
          <w:rFonts w:hint="eastAsia" w:ascii="仿宋" w:hAnsi="仿宋" w:eastAsia="仿宋" w:cs="仿宋"/>
          <w:spacing w:val="6"/>
          <w:sz w:val="30"/>
          <w:szCs w:val="30"/>
        </w:rPr>
        <w:t xml:space="preserve">   </w:t>
      </w:r>
      <w:r>
        <w:rPr>
          <w:rFonts w:hint="eastAsia" w:ascii="仿宋" w:hAnsi="仿宋" w:eastAsia="仿宋" w:cs="仿宋"/>
          <w:b/>
          <w:bCs/>
          <w:spacing w:val="-15"/>
          <w:sz w:val="30"/>
          <w:szCs w:val="30"/>
        </w:rPr>
        <w:t>总</w:t>
      </w:r>
      <w:r>
        <w:rPr>
          <w:rFonts w:hint="eastAsia" w:ascii="仿宋" w:hAnsi="仿宋" w:eastAsia="仿宋" w:cs="仿宋"/>
          <w:spacing w:val="5"/>
          <w:sz w:val="30"/>
          <w:szCs w:val="30"/>
        </w:rPr>
        <w:t xml:space="preserve">  </w:t>
      </w:r>
      <w:r>
        <w:rPr>
          <w:rFonts w:hint="eastAsia" w:ascii="仿宋" w:hAnsi="仿宋" w:eastAsia="仿宋" w:cs="仿宋"/>
          <w:b/>
          <w:bCs/>
          <w:spacing w:val="-15"/>
          <w:sz w:val="30"/>
          <w:szCs w:val="30"/>
        </w:rPr>
        <w:t>则</w:t>
      </w:r>
      <w:bookmarkEnd w:id="11"/>
    </w:p>
    <w:p w14:paraId="60B49526">
      <w:pPr>
        <w:pStyle w:val="6"/>
        <w:rPr>
          <w:rFonts w:hint="eastAsia"/>
        </w:rPr>
      </w:pPr>
    </w:p>
    <w:p w14:paraId="2CDB8B08">
      <w:pPr>
        <w:spacing w:before="78" w:line="360" w:lineRule="auto"/>
        <w:ind w:left="27"/>
        <w:outlineLvl w:val="1"/>
        <w:rPr>
          <w:rFonts w:hint="eastAsia" w:ascii="仿宋" w:hAnsi="仿宋" w:eastAsia="仿宋" w:cs="仿宋"/>
          <w:sz w:val="24"/>
          <w:szCs w:val="24"/>
        </w:rPr>
      </w:pPr>
      <w:bookmarkStart w:id="12" w:name="_Toc20086"/>
      <w:r>
        <w:rPr>
          <w:rFonts w:hint="eastAsia" w:ascii="仿宋" w:hAnsi="仿宋" w:eastAsia="仿宋" w:cs="仿宋"/>
          <w:b/>
          <w:bCs/>
          <w:spacing w:val="-3"/>
          <w:sz w:val="24"/>
          <w:szCs w:val="24"/>
        </w:rPr>
        <w:t>1.采购人、采购代理机构及投标人</w:t>
      </w:r>
      <w:bookmarkEnd w:id="12"/>
    </w:p>
    <w:p w14:paraId="7C1B7154">
      <w:pPr>
        <w:spacing w:before="176" w:line="360" w:lineRule="auto"/>
        <w:ind w:left="928" w:hanging="886"/>
        <w:rPr>
          <w:rFonts w:hint="eastAsia" w:ascii="仿宋" w:hAnsi="仿宋" w:eastAsia="仿宋" w:cs="仿宋"/>
          <w:sz w:val="24"/>
          <w:szCs w:val="24"/>
        </w:rPr>
      </w:pPr>
      <w:r>
        <w:rPr>
          <w:rFonts w:hint="eastAsia" w:ascii="仿宋" w:hAnsi="仿宋" w:eastAsia="仿宋" w:cs="仿宋"/>
          <w:spacing w:val="-5"/>
          <w:sz w:val="24"/>
          <w:szCs w:val="24"/>
        </w:rPr>
        <w:t>1.1    采购人：是指依法开展政府采购活动的国家机关、事业单位、团体组织。</w:t>
      </w:r>
      <w:r>
        <w:rPr>
          <w:rFonts w:hint="eastAsia" w:ascii="仿宋" w:hAnsi="仿宋" w:eastAsia="仿宋" w:cs="仿宋"/>
          <w:spacing w:val="-2"/>
          <w:sz w:val="24"/>
          <w:szCs w:val="24"/>
        </w:rPr>
        <w:t>本项目的采购人见</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w:t>
      </w:r>
    </w:p>
    <w:p w14:paraId="61F16CFB">
      <w:pPr>
        <w:spacing w:before="179" w:line="360" w:lineRule="auto"/>
        <w:ind w:left="926" w:right="83" w:hanging="884"/>
        <w:rPr>
          <w:rFonts w:hint="eastAsia" w:ascii="仿宋" w:hAnsi="仿宋" w:eastAsia="仿宋" w:cs="仿宋"/>
          <w:sz w:val="24"/>
          <w:szCs w:val="24"/>
        </w:rPr>
      </w:pPr>
      <w:r>
        <w:rPr>
          <w:rFonts w:hint="eastAsia" w:ascii="仿宋" w:hAnsi="仿宋" w:eastAsia="仿宋" w:cs="仿宋"/>
          <w:spacing w:val="4"/>
          <w:sz w:val="24"/>
          <w:szCs w:val="24"/>
        </w:rPr>
        <w:t>1.2   采购代理机构：是指集中采购机构或从事采购代理业务的社会中介机</w:t>
      </w:r>
      <w:r>
        <w:rPr>
          <w:rFonts w:hint="eastAsia" w:ascii="仿宋" w:hAnsi="仿宋" w:eastAsia="仿宋" w:cs="仿宋"/>
          <w:spacing w:val="7"/>
          <w:sz w:val="24"/>
          <w:szCs w:val="24"/>
        </w:rPr>
        <w:t xml:space="preserve"> </w:t>
      </w:r>
      <w:r>
        <w:rPr>
          <w:rFonts w:hint="eastAsia" w:ascii="仿宋" w:hAnsi="仿宋" w:eastAsia="仿宋" w:cs="仿宋"/>
          <w:spacing w:val="-2"/>
          <w:sz w:val="24"/>
          <w:szCs w:val="24"/>
        </w:rPr>
        <w:t>构。本项目的采购代理机构见</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w:t>
      </w:r>
    </w:p>
    <w:p w14:paraId="12B1135A">
      <w:pPr>
        <w:spacing w:before="180" w:line="360" w:lineRule="auto"/>
        <w:ind w:left="930" w:right="83" w:hanging="891"/>
        <w:rPr>
          <w:rFonts w:hint="eastAsia" w:ascii="仿宋" w:hAnsi="仿宋" w:eastAsia="仿宋" w:cs="仿宋"/>
          <w:spacing w:val="-1"/>
          <w:sz w:val="24"/>
          <w:szCs w:val="24"/>
        </w:rPr>
      </w:pPr>
      <w:r>
        <w:rPr>
          <w:rFonts w:hint="eastAsia" w:ascii="仿宋" w:hAnsi="仿宋" w:eastAsia="仿宋" w:cs="仿宋"/>
          <w:spacing w:val="-1"/>
          <w:sz w:val="24"/>
          <w:szCs w:val="24"/>
        </w:rPr>
        <w:t>1.3    投标人：是指向采购人提供</w:t>
      </w:r>
      <w:r>
        <w:rPr>
          <w:rFonts w:hint="eastAsia" w:ascii="仿宋" w:hAnsi="仿宋" w:eastAsia="仿宋" w:cs="仿宋"/>
          <w:spacing w:val="-1"/>
          <w:sz w:val="24"/>
          <w:szCs w:val="24"/>
          <w:lang w:eastAsia="zh-CN"/>
        </w:rPr>
        <w:t>服务</w:t>
      </w:r>
      <w:r>
        <w:rPr>
          <w:rFonts w:hint="eastAsia" w:ascii="仿宋" w:hAnsi="仿宋" w:eastAsia="仿宋" w:cs="仿宋"/>
          <w:spacing w:val="-1"/>
          <w:sz w:val="24"/>
          <w:szCs w:val="24"/>
        </w:rPr>
        <w:t>、工程</w:t>
      </w:r>
      <w:r>
        <w:rPr>
          <w:rFonts w:hint="eastAsia" w:ascii="仿宋" w:hAnsi="仿宋" w:eastAsia="仿宋" w:cs="仿宋"/>
          <w:spacing w:val="-2"/>
          <w:sz w:val="24"/>
          <w:szCs w:val="24"/>
        </w:rPr>
        <w:t>或者服务的法人、非法人组织或</w:t>
      </w:r>
      <w:r>
        <w:rPr>
          <w:rFonts w:hint="eastAsia" w:ascii="仿宋" w:hAnsi="仿宋" w:eastAsia="仿宋" w:cs="仿宋"/>
          <w:spacing w:val="-1"/>
          <w:sz w:val="24"/>
          <w:szCs w:val="24"/>
        </w:rPr>
        <w:t>者自然人。本项目的投标人须满足以下条件：</w:t>
      </w:r>
    </w:p>
    <w:p w14:paraId="63ACE133">
      <w:pPr>
        <w:spacing w:before="180" w:line="360" w:lineRule="auto"/>
        <w:ind w:left="930" w:right="83" w:hanging="891"/>
        <w:outlineLvl w:val="2"/>
        <w:rPr>
          <w:rFonts w:hint="eastAsia" w:ascii="仿宋" w:hAnsi="仿宋" w:eastAsia="仿宋" w:cs="仿宋"/>
          <w:sz w:val="24"/>
          <w:szCs w:val="24"/>
        </w:rPr>
      </w:pPr>
      <w:bookmarkStart w:id="13" w:name="_Toc4135"/>
      <w:bookmarkStart w:id="14" w:name="_Toc15271"/>
      <w:bookmarkStart w:id="15" w:name="_Toc29759"/>
      <w:r>
        <w:rPr>
          <w:rFonts w:hint="eastAsia" w:ascii="仿宋" w:hAnsi="仿宋" w:eastAsia="仿宋" w:cs="仿宋"/>
          <w:sz w:val="24"/>
          <w:szCs w:val="24"/>
        </w:rPr>
        <w:t>1.3.1  在中华人民共和国境内注册，能够独立承担民事责任，有生产或供应能</w:t>
      </w:r>
      <w:bookmarkEnd w:id="13"/>
      <w:bookmarkEnd w:id="14"/>
      <w:bookmarkEnd w:id="15"/>
    </w:p>
    <w:p w14:paraId="231A3F34">
      <w:pPr>
        <w:spacing w:before="183" w:line="360" w:lineRule="auto"/>
        <w:ind w:firstLine="936" w:firstLineChars="400"/>
        <w:rPr>
          <w:rFonts w:hint="eastAsia" w:ascii="仿宋" w:hAnsi="仿宋" w:eastAsia="仿宋" w:cs="仿宋"/>
          <w:sz w:val="24"/>
          <w:szCs w:val="24"/>
        </w:rPr>
      </w:pPr>
      <w:r>
        <w:rPr>
          <w:rFonts w:hint="eastAsia" w:ascii="仿宋" w:hAnsi="仿宋" w:eastAsia="仿宋" w:cs="仿宋"/>
          <w:spacing w:val="-3"/>
          <w:sz w:val="24"/>
          <w:szCs w:val="24"/>
        </w:rPr>
        <w:t>力的本国供应商。</w:t>
      </w:r>
    </w:p>
    <w:p w14:paraId="5D90E604">
      <w:pPr>
        <w:spacing w:before="176" w:line="360" w:lineRule="auto"/>
        <w:ind w:left="944" w:hanging="944" w:hangingChars="400"/>
        <w:jc w:val="both"/>
        <w:rPr>
          <w:rFonts w:hint="eastAsia" w:ascii="仿宋" w:hAnsi="仿宋" w:eastAsia="仿宋" w:cs="仿宋"/>
          <w:sz w:val="24"/>
          <w:szCs w:val="24"/>
        </w:rPr>
      </w:pPr>
      <w:r>
        <w:rPr>
          <w:rFonts w:hint="eastAsia" w:ascii="仿宋" w:hAnsi="仿宋" w:eastAsia="仿宋" w:cs="仿宋"/>
          <w:spacing w:val="-2"/>
          <w:sz w:val="24"/>
          <w:szCs w:val="24"/>
        </w:rPr>
        <w:t>1.3.2    具备《中华人民共和国政府采购法》第二十二条关于供应商条件的规</w:t>
      </w:r>
      <w:r>
        <w:rPr>
          <w:rFonts w:hint="eastAsia" w:ascii="仿宋" w:hAnsi="仿宋" w:eastAsia="仿宋" w:cs="仿宋"/>
          <w:spacing w:val="-3"/>
          <w:sz w:val="24"/>
          <w:szCs w:val="24"/>
        </w:rPr>
        <w:t>定，</w:t>
      </w:r>
      <w:r>
        <w:rPr>
          <w:rFonts w:hint="eastAsia" w:ascii="仿宋" w:hAnsi="仿宋" w:eastAsia="仿宋" w:cs="仿宋"/>
          <w:spacing w:val="-1"/>
          <w:sz w:val="24"/>
          <w:szCs w:val="24"/>
        </w:rPr>
        <w:t>遵守本项目采购人本级和上级财政部门政府采购的有关规定。</w:t>
      </w:r>
    </w:p>
    <w:p w14:paraId="4793FA64">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1.3.3    以采购代理机构认可的方式获得了本项目的招标文件。</w:t>
      </w:r>
    </w:p>
    <w:p w14:paraId="6057ED6C">
      <w:pPr>
        <w:spacing w:before="180" w:line="360" w:lineRule="auto"/>
        <w:ind w:left="39"/>
        <w:outlineLvl w:val="2"/>
        <w:rPr>
          <w:rFonts w:hint="eastAsia" w:ascii="仿宋" w:hAnsi="仿宋" w:eastAsia="仿宋" w:cs="仿宋"/>
          <w:sz w:val="24"/>
          <w:szCs w:val="24"/>
        </w:rPr>
      </w:pPr>
      <w:bookmarkStart w:id="16" w:name="_Toc8499"/>
      <w:bookmarkStart w:id="17" w:name="_Toc28662"/>
      <w:bookmarkStart w:id="18" w:name="_Toc7436"/>
      <w:r>
        <w:rPr>
          <w:rFonts w:hint="eastAsia" w:ascii="仿宋" w:hAnsi="仿宋" w:eastAsia="仿宋" w:cs="仿宋"/>
          <w:spacing w:val="-2"/>
          <w:sz w:val="24"/>
          <w:szCs w:val="24"/>
        </w:rPr>
        <w:t>1.3.4    符合</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中规定的其他要求。</w:t>
      </w:r>
      <w:bookmarkEnd w:id="16"/>
      <w:bookmarkEnd w:id="17"/>
      <w:bookmarkEnd w:id="18"/>
    </w:p>
    <w:p w14:paraId="09CBC416">
      <w:pPr>
        <w:spacing w:before="182" w:line="360" w:lineRule="auto"/>
        <w:ind w:left="998" w:leftChars="18" w:hanging="960" w:hangingChars="400"/>
        <w:rPr>
          <w:rFonts w:hint="eastAsia" w:ascii="仿宋" w:hAnsi="仿宋" w:eastAsia="仿宋" w:cs="仿宋"/>
          <w:sz w:val="24"/>
          <w:szCs w:val="24"/>
        </w:rPr>
      </w:pPr>
      <w:r>
        <w:rPr>
          <w:rFonts w:hint="eastAsia" w:ascii="仿宋" w:hAnsi="仿宋" w:eastAsia="仿宋" w:cs="仿宋"/>
          <w:sz w:val="24"/>
          <w:szCs w:val="24"/>
        </w:rPr>
        <w:t>1.3.5    若</w:t>
      </w:r>
      <w:r>
        <w:rPr>
          <w:rFonts w:hint="eastAsia" w:ascii="仿宋" w:hAnsi="仿宋" w:eastAsia="仿宋" w:cs="仿宋"/>
          <w:b/>
          <w:bCs/>
          <w:sz w:val="24"/>
          <w:szCs w:val="24"/>
          <w:u w:val="single" w:color="auto"/>
        </w:rPr>
        <w:t>投标人须知资料表</w:t>
      </w:r>
      <w:r>
        <w:rPr>
          <w:rFonts w:hint="eastAsia" w:ascii="仿宋" w:hAnsi="仿宋" w:eastAsia="仿宋" w:cs="仿宋"/>
          <w:sz w:val="24"/>
          <w:szCs w:val="24"/>
        </w:rPr>
        <w:t>中写明</w:t>
      </w:r>
      <w:r>
        <w:rPr>
          <w:rFonts w:hint="eastAsia" w:ascii="仿宋" w:hAnsi="仿宋" w:eastAsia="仿宋" w:cs="仿宋"/>
          <w:spacing w:val="-1"/>
          <w:sz w:val="24"/>
          <w:szCs w:val="24"/>
        </w:rPr>
        <w:t>面向中小企业采购的，如投标人为非中小企</w:t>
      </w:r>
      <w:r>
        <w:rPr>
          <w:rFonts w:hint="eastAsia" w:ascii="仿宋" w:hAnsi="仿宋" w:eastAsia="仿宋" w:cs="仿宋"/>
          <w:spacing w:val="-2"/>
          <w:sz w:val="24"/>
          <w:szCs w:val="24"/>
        </w:rPr>
        <w:t>业，其投标将被认定为投标无效。</w:t>
      </w:r>
    </w:p>
    <w:p w14:paraId="21F250BE">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1.4     如</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1"/>
          <w:sz w:val="24"/>
          <w:szCs w:val="24"/>
        </w:rPr>
        <w:t>中允许联合体投标，对联合体规定</w:t>
      </w:r>
      <w:r>
        <w:rPr>
          <w:rFonts w:hint="eastAsia" w:ascii="仿宋" w:hAnsi="仿宋" w:eastAsia="仿宋" w:cs="仿宋"/>
          <w:spacing w:val="-2"/>
          <w:sz w:val="24"/>
          <w:szCs w:val="24"/>
        </w:rPr>
        <w:t>如下：</w:t>
      </w:r>
    </w:p>
    <w:p w14:paraId="2A7AA80C">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1.4.1   两个以上供应商可以组成一个投标联合体，以一个投标人的身份投标。</w:t>
      </w:r>
    </w:p>
    <w:p w14:paraId="2B71F02B">
      <w:pPr>
        <w:spacing w:before="177" w:line="360" w:lineRule="auto"/>
        <w:ind w:left="998" w:leftChars="18" w:hanging="960" w:hangingChars="400"/>
        <w:rPr>
          <w:rFonts w:hint="eastAsia" w:ascii="仿宋" w:hAnsi="仿宋" w:eastAsia="仿宋" w:cs="仿宋"/>
          <w:sz w:val="24"/>
          <w:szCs w:val="24"/>
        </w:rPr>
      </w:pPr>
      <w:r>
        <w:rPr>
          <w:rFonts w:hint="eastAsia" w:ascii="仿宋" w:hAnsi="仿宋" w:eastAsia="仿宋" w:cs="仿宋"/>
          <w:sz w:val="24"/>
          <w:szCs w:val="24"/>
        </w:rPr>
        <w:t xml:space="preserve">1.4.2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联合体各方均应符合《中华人民共和国政府采购法》第二十二条规定的</w:t>
      </w:r>
      <w:r>
        <w:rPr>
          <w:rFonts w:hint="eastAsia" w:ascii="仿宋" w:hAnsi="仿宋" w:eastAsia="仿宋" w:cs="仿宋"/>
          <w:spacing w:val="-7"/>
          <w:sz w:val="24"/>
          <w:szCs w:val="24"/>
        </w:rPr>
        <w:t>条件。</w:t>
      </w:r>
    </w:p>
    <w:p w14:paraId="5039C319">
      <w:pPr>
        <w:spacing w:before="179" w:line="360" w:lineRule="auto"/>
        <w:ind w:left="39"/>
        <w:outlineLvl w:val="2"/>
        <w:rPr>
          <w:rFonts w:hint="eastAsia" w:ascii="仿宋" w:hAnsi="仿宋" w:eastAsia="仿宋" w:cs="仿宋"/>
          <w:sz w:val="24"/>
          <w:szCs w:val="24"/>
        </w:rPr>
      </w:pPr>
      <w:bookmarkStart w:id="19" w:name="_Toc1893"/>
      <w:bookmarkStart w:id="20" w:name="_Toc10851"/>
      <w:bookmarkStart w:id="21" w:name="_Toc27603"/>
      <w:r>
        <w:rPr>
          <w:rFonts w:hint="eastAsia" w:ascii="仿宋" w:hAnsi="仿宋" w:eastAsia="仿宋" w:cs="仿宋"/>
          <w:sz w:val="24"/>
          <w:szCs w:val="24"/>
        </w:rPr>
        <w:t>1.4.3  采购人根据采购项目对投标人的特殊要求，联合体中至少应当有一方符</w:t>
      </w:r>
      <w:bookmarkEnd w:id="19"/>
      <w:bookmarkEnd w:id="20"/>
      <w:bookmarkEnd w:id="21"/>
    </w:p>
    <w:p w14:paraId="0FB3831B">
      <w:pPr>
        <w:spacing w:before="178" w:line="360" w:lineRule="auto"/>
        <w:ind w:firstLine="928" w:firstLineChars="400"/>
        <w:rPr>
          <w:rFonts w:hint="eastAsia" w:ascii="仿宋" w:hAnsi="仿宋" w:eastAsia="仿宋" w:cs="仿宋"/>
          <w:sz w:val="24"/>
          <w:szCs w:val="24"/>
        </w:rPr>
      </w:pPr>
      <w:r>
        <w:rPr>
          <w:rFonts w:hint="eastAsia" w:ascii="仿宋" w:hAnsi="仿宋" w:eastAsia="仿宋" w:cs="仿宋"/>
          <w:spacing w:val="-4"/>
          <w:sz w:val="24"/>
          <w:szCs w:val="24"/>
        </w:rPr>
        <w:t>合相关规定。</w:t>
      </w:r>
    </w:p>
    <w:p w14:paraId="1ED20D25">
      <w:pPr>
        <w:spacing w:before="180" w:line="360" w:lineRule="auto"/>
        <w:ind w:left="39"/>
        <w:outlineLvl w:val="2"/>
        <w:rPr>
          <w:rFonts w:hint="eastAsia" w:ascii="仿宋" w:hAnsi="仿宋" w:eastAsia="仿宋" w:cs="仿宋"/>
          <w:sz w:val="24"/>
          <w:szCs w:val="24"/>
        </w:rPr>
      </w:pPr>
      <w:bookmarkStart w:id="22" w:name="_Toc22736"/>
      <w:bookmarkStart w:id="23" w:name="_Toc20688"/>
      <w:bookmarkStart w:id="24" w:name="_Toc24008"/>
      <w:r>
        <w:rPr>
          <w:rFonts w:hint="eastAsia" w:ascii="仿宋" w:hAnsi="仿宋" w:eastAsia="仿宋" w:cs="仿宋"/>
          <w:sz w:val="24"/>
          <w:szCs w:val="24"/>
        </w:rPr>
        <w:t>1.4.4  联合体各方应签订共同投标协议，明确约定联合体各方承担的工作和相</w:t>
      </w:r>
      <w:bookmarkEnd w:id="22"/>
      <w:bookmarkEnd w:id="23"/>
      <w:bookmarkEnd w:id="24"/>
    </w:p>
    <w:p w14:paraId="67687034">
      <w:pPr>
        <w:spacing w:before="180" w:line="360" w:lineRule="auto"/>
        <w:ind w:firstLine="714" w:firstLineChars="300"/>
        <w:rPr>
          <w:rFonts w:hint="eastAsia" w:ascii="仿宋" w:hAnsi="仿宋" w:eastAsia="仿宋" w:cs="仿宋"/>
          <w:spacing w:val="-1"/>
          <w:sz w:val="24"/>
          <w:szCs w:val="24"/>
        </w:rPr>
      </w:pPr>
      <w:r>
        <w:rPr>
          <w:rFonts w:hint="eastAsia" w:ascii="仿宋" w:hAnsi="仿宋" w:eastAsia="仿宋" w:cs="仿宋"/>
          <w:spacing w:val="-1"/>
          <w:sz w:val="24"/>
          <w:szCs w:val="24"/>
        </w:rPr>
        <w:t>应的责任，并将共同投标协议连同投标文件一并提交招标采购单位。</w:t>
      </w:r>
    </w:p>
    <w:p w14:paraId="08A9FEE2">
      <w:pPr>
        <w:spacing w:before="180" w:line="360" w:lineRule="auto"/>
        <w:ind w:left="720" w:hanging="720" w:hangingChars="300"/>
        <w:rPr>
          <w:rFonts w:hint="eastAsia" w:ascii="仿宋" w:hAnsi="仿宋" w:eastAsia="仿宋" w:cs="仿宋"/>
          <w:spacing w:val="-2"/>
          <w:sz w:val="24"/>
          <w:szCs w:val="24"/>
        </w:rPr>
      </w:pPr>
      <w:r>
        <w:rPr>
          <w:rFonts w:hint="eastAsia" w:ascii="仿宋" w:hAnsi="仿宋" w:eastAsia="仿宋" w:cs="仿宋"/>
          <w:sz w:val="24"/>
          <w:szCs w:val="24"/>
        </w:rPr>
        <w:t>1.4.5  大中型企业、其他自然人、法人或者非法人组织与小型、微型企业组成</w:t>
      </w:r>
      <w:r>
        <w:rPr>
          <w:rFonts w:hint="eastAsia" w:ascii="仿宋" w:hAnsi="仿宋" w:eastAsia="仿宋" w:cs="仿宋"/>
          <w:spacing w:val="-1"/>
          <w:sz w:val="24"/>
          <w:szCs w:val="24"/>
        </w:rPr>
        <w:t>联合体共同参加投标，共同投标协议中应</w:t>
      </w:r>
      <w:r>
        <w:rPr>
          <w:rFonts w:hint="eastAsia" w:ascii="仿宋" w:hAnsi="仿宋" w:eastAsia="仿宋" w:cs="仿宋"/>
          <w:spacing w:val="-2"/>
          <w:sz w:val="24"/>
          <w:szCs w:val="24"/>
        </w:rPr>
        <w:t>写明小型、微型企业的协议合</w:t>
      </w:r>
      <w:r>
        <w:rPr>
          <w:rFonts w:hint="eastAsia" w:ascii="仿宋" w:hAnsi="仿宋" w:eastAsia="仿宋" w:cs="仿宋"/>
          <w:spacing w:val="-3"/>
          <w:sz w:val="24"/>
          <w:szCs w:val="24"/>
        </w:rPr>
        <w:t>同金额占到共同投标协议投标总金额的比例。1.4.6 联合体中有同类资质的供应商按照联合体分工承担相同工作的，按照资质</w:t>
      </w:r>
      <w:r>
        <w:rPr>
          <w:rFonts w:hint="eastAsia" w:ascii="仿宋" w:hAnsi="仿宋" w:eastAsia="仿宋" w:cs="仿宋"/>
          <w:spacing w:val="-2"/>
          <w:sz w:val="24"/>
          <w:szCs w:val="24"/>
        </w:rPr>
        <w:t>等级较低的供应商确定资质等级。</w:t>
      </w:r>
    </w:p>
    <w:p w14:paraId="1A803BE2">
      <w:pPr>
        <w:spacing w:line="360" w:lineRule="auto"/>
        <w:ind w:left="702" w:hanging="702" w:hangingChars="300"/>
        <w:rPr>
          <w:rFonts w:hint="eastAsia" w:ascii="仿宋" w:hAnsi="仿宋" w:eastAsia="仿宋" w:cs="仿宋"/>
          <w:spacing w:val="-3"/>
          <w:sz w:val="24"/>
          <w:szCs w:val="24"/>
        </w:rPr>
      </w:pPr>
      <w:r>
        <w:rPr>
          <w:rFonts w:hint="eastAsia" w:ascii="仿宋" w:hAnsi="仿宋" w:eastAsia="仿宋" w:cs="仿宋"/>
          <w:spacing w:val="-3"/>
          <w:sz w:val="24"/>
          <w:szCs w:val="24"/>
        </w:rPr>
        <w:t xml:space="preserve">1.4.7 </w:t>
      </w:r>
      <w:r>
        <w:rPr>
          <w:rFonts w:hint="eastAsia" w:ascii="仿宋" w:hAnsi="仿宋" w:eastAsia="仿宋" w:cs="仿宋"/>
          <w:spacing w:val="-3"/>
          <w:sz w:val="24"/>
          <w:szCs w:val="24"/>
          <w:lang w:val="en-US" w:eastAsia="zh-CN"/>
        </w:rPr>
        <w:t xml:space="preserve"> </w:t>
      </w:r>
      <w:r>
        <w:rPr>
          <w:rFonts w:hint="eastAsia" w:ascii="仿宋" w:hAnsi="仿宋" w:eastAsia="仿宋" w:cs="仿宋"/>
          <w:spacing w:val="-3"/>
          <w:sz w:val="24"/>
          <w:szCs w:val="24"/>
        </w:rPr>
        <w:t>以联合体形式参加政府采购活动的，联合体各方不得再单独参加或者与</w:t>
      </w:r>
    </w:p>
    <w:p w14:paraId="1AB3C2D9">
      <w:pPr>
        <w:spacing w:line="360" w:lineRule="auto"/>
        <w:ind w:left="708" w:leftChars="337" w:firstLine="0" w:firstLineChars="0"/>
        <w:rPr>
          <w:rFonts w:hint="eastAsia" w:ascii="仿宋" w:hAnsi="仿宋" w:eastAsia="仿宋" w:cs="仿宋"/>
          <w:sz w:val="24"/>
          <w:szCs w:val="24"/>
        </w:rPr>
      </w:pPr>
      <w:r>
        <w:rPr>
          <w:rFonts w:hint="eastAsia" w:ascii="仿宋" w:hAnsi="仿宋" w:eastAsia="仿宋" w:cs="仿宋"/>
          <w:spacing w:val="-2"/>
          <w:position w:val="17"/>
          <w:sz w:val="24"/>
          <w:szCs w:val="24"/>
          <w:lang w:val="en-US" w:eastAsia="zh-CN"/>
        </w:rPr>
        <w:t>其</w:t>
      </w:r>
      <w:r>
        <w:rPr>
          <w:rFonts w:hint="eastAsia" w:ascii="仿宋" w:hAnsi="仿宋" w:eastAsia="仿宋" w:cs="仿宋"/>
          <w:spacing w:val="-2"/>
          <w:position w:val="17"/>
          <w:sz w:val="24"/>
          <w:szCs w:val="24"/>
        </w:rPr>
        <w:t>他供应商另外组成联合体参加本项目投标，否则相关投标将被认定为</w:t>
      </w:r>
      <w:r>
        <w:rPr>
          <w:rFonts w:hint="eastAsia" w:ascii="仿宋" w:hAnsi="仿宋" w:eastAsia="仿宋" w:cs="仿宋"/>
          <w:b/>
          <w:bCs/>
          <w:spacing w:val="-2"/>
          <w:position w:val="17"/>
          <w:sz w:val="24"/>
          <w:szCs w:val="24"/>
          <w:lang w:val="en-US" w:eastAsia="zh-CN"/>
        </w:rPr>
        <w:t>投标无效。</w:t>
      </w:r>
    </w:p>
    <w:p w14:paraId="63FD9260">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1.4.8   对联合体投标的其他资格要求见</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w:t>
      </w:r>
    </w:p>
    <w:p w14:paraId="1E315A64">
      <w:pPr>
        <w:spacing w:before="181" w:line="360" w:lineRule="auto"/>
        <w:ind w:left="933" w:right="14" w:hanging="894"/>
        <w:rPr>
          <w:rFonts w:hint="eastAsia" w:ascii="仿宋" w:hAnsi="仿宋" w:eastAsia="仿宋" w:cs="仿宋"/>
          <w:sz w:val="24"/>
          <w:szCs w:val="24"/>
        </w:rPr>
      </w:pPr>
      <w:r>
        <w:rPr>
          <w:rFonts w:hint="eastAsia" w:ascii="仿宋" w:hAnsi="仿宋" w:eastAsia="仿宋" w:cs="仿宋"/>
          <w:spacing w:val="2"/>
          <w:sz w:val="24"/>
          <w:szCs w:val="24"/>
        </w:rPr>
        <w:t>1.5    单位负责人为同一人</w:t>
      </w:r>
      <w:r>
        <w:rPr>
          <w:rFonts w:hint="eastAsia" w:ascii="仿宋" w:hAnsi="仿宋" w:eastAsia="仿宋" w:cs="仿宋"/>
          <w:spacing w:val="1"/>
          <w:sz w:val="24"/>
          <w:szCs w:val="24"/>
        </w:rPr>
        <w:t>或者存在直接控股、管理关系的不同供应商，其相</w:t>
      </w:r>
      <w:r>
        <w:rPr>
          <w:rFonts w:hint="eastAsia" w:ascii="仿宋" w:hAnsi="仿宋" w:eastAsia="仿宋" w:cs="仿宋"/>
          <w:spacing w:val="-3"/>
          <w:sz w:val="24"/>
          <w:szCs w:val="24"/>
        </w:rPr>
        <w:t>关投标将被认定为</w:t>
      </w:r>
      <w:r>
        <w:rPr>
          <w:rFonts w:hint="eastAsia" w:ascii="仿宋" w:hAnsi="仿宋" w:eastAsia="仿宋" w:cs="仿宋"/>
          <w:b/>
          <w:bCs/>
          <w:spacing w:val="-3"/>
          <w:sz w:val="24"/>
          <w:szCs w:val="24"/>
        </w:rPr>
        <w:t>投标无效</w:t>
      </w:r>
      <w:r>
        <w:rPr>
          <w:rFonts w:hint="eastAsia" w:ascii="仿宋" w:hAnsi="仿宋" w:eastAsia="仿宋" w:cs="仿宋"/>
          <w:spacing w:val="-3"/>
          <w:sz w:val="24"/>
          <w:szCs w:val="24"/>
        </w:rPr>
        <w:t>。</w:t>
      </w:r>
    </w:p>
    <w:p w14:paraId="77E971B3">
      <w:pPr>
        <w:spacing w:before="178" w:line="360" w:lineRule="auto"/>
        <w:ind w:left="926" w:right="14" w:hanging="887"/>
        <w:rPr>
          <w:rFonts w:hint="eastAsia" w:ascii="仿宋" w:hAnsi="仿宋" w:eastAsia="仿宋" w:cs="仿宋"/>
          <w:sz w:val="24"/>
          <w:szCs w:val="24"/>
        </w:rPr>
      </w:pPr>
      <w:r>
        <w:rPr>
          <w:rFonts w:hint="eastAsia" w:ascii="仿宋" w:hAnsi="仿宋" w:eastAsia="仿宋" w:cs="仿宋"/>
          <w:spacing w:val="4"/>
          <w:sz w:val="24"/>
          <w:szCs w:val="24"/>
        </w:rPr>
        <w:t>1.</w:t>
      </w:r>
      <w:r>
        <w:rPr>
          <w:rFonts w:hint="eastAsia" w:ascii="仿宋" w:hAnsi="仿宋" w:eastAsia="仿宋" w:cs="仿宋"/>
          <w:spacing w:val="4"/>
          <w:sz w:val="24"/>
          <w:szCs w:val="24"/>
          <w:lang w:val="en-US" w:eastAsia="zh-CN"/>
        </w:rPr>
        <w:t>6</w:t>
      </w:r>
      <w:r>
        <w:rPr>
          <w:rFonts w:hint="eastAsia" w:ascii="仿宋" w:hAnsi="仿宋" w:eastAsia="仿宋" w:cs="仿宋"/>
          <w:spacing w:val="4"/>
          <w:sz w:val="24"/>
          <w:szCs w:val="24"/>
        </w:rPr>
        <w:t xml:space="preserve">    投标人在投标过程中不得向采购人提供或给予影响其正常决策行为的</w:t>
      </w:r>
      <w:r>
        <w:rPr>
          <w:rFonts w:hint="eastAsia" w:ascii="仿宋" w:hAnsi="仿宋" w:eastAsia="仿宋" w:cs="仿宋"/>
          <w:spacing w:val="-1"/>
          <w:sz w:val="24"/>
          <w:szCs w:val="24"/>
        </w:rPr>
        <w:t>任何有价值物品或服务。一经发现，其投标将被认定为</w:t>
      </w:r>
      <w:r>
        <w:rPr>
          <w:rFonts w:hint="eastAsia" w:ascii="仿宋" w:hAnsi="仿宋" w:eastAsia="仿宋" w:cs="仿宋"/>
          <w:b/>
          <w:bCs/>
          <w:spacing w:val="-1"/>
          <w:sz w:val="24"/>
          <w:szCs w:val="24"/>
        </w:rPr>
        <w:t>投标无效</w:t>
      </w:r>
      <w:r>
        <w:rPr>
          <w:rFonts w:hint="eastAsia" w:ascii="仿宋" w:hAnsi="仿宋" w:eastAsia="仿宋" w:cs="仿宋"/>
          <w:spacing w:val="-1"/>
          <w:sz w:val="24"/>
          <w:szCs w:val="24"/>
        </w:rPr>
        <w:t>。</w:t>
      </w:r>
    </w:p>
    <w:p w14:paraId="79414036">
      <w:pPr>
        <w:spacing w:before="181" w:line="360" w:lineRule="auto"/>
        <w:ind w:left="17"/>
        <w:outlineLvl w:val="1"/>
        <w:rPr>
          <w:rFonts w:hint="eastAsia" w:ascii="仿宋" w:hAnsi="仿宋" w:eastAsia="仿宋" w:cs="仿宋"/>
          <w:sz w:val="24"/>
          <w:szCs w:val="24"/>
        </w:rPr>
      </w:pPr>
      <w:bookmarkStart w:id="25" w:name="_Toc8561"/>
      <w:r>
        <w:rPr>
          <w:rFonts w:hint="eastAsia" w:ascii="仿宋" w:hAnsi="仿宋" w:eastAsia="仿宋" w:cs="仿宋"/>
          <w:b/>
          <w:bCs/>
          <w:spacing w:val="-7"/>
          <w:sz w:val="24"/>
          <w:szCs w:val="24"/>
        </w:rPr>
        <w:t>2.</w:t>
      </w:r>
      <w:r>
        <w:rPr>
          <w:rFonts w:hint="eastAsia" w:ascii="仿宋" w:hAnsi="仿宋" w:eastAsia="仿宋" w:cs="仿宋"/>
          <w:b/>
          <w:bCs/>
          <w:spacing w:val="-32"/>
          <w:sz w:val="24"/>
          <w:szCs w:val="24"/>
        </w:rPr>
        <w:t xml:space="preserve"> </w:t>
      </w:r>
      <w:r>
        <w:rPr>
          <w:rFonts w:hint="eastAsia" w:ascii="仿宋" w:hAnsi="仿宋" w:eastAsia="仿宋" w:cs="仿宋"/>
          <w:b/>
          <w:bCs/>
          <w:spacing w:val="-7"/>
          <w:sz w:val="24"/>
          <w:szCs w:val="24"/>
        </w:rPr>
        <w:t>资金来源</w:t>
      </w:r>
      <w:bookmarkEnd w:id="25"/>
    </w:p>
    <w:p w14:paraId="0B24AE52">
      <w:pPr>
        <w:spacing w:before="177" w:line="360" w:lineRule="auto"/>
        <w:ind w:left="931" w:right="14" w:hanging="915"/>
        <w:rPr>
          <w:rFonts w:hint="eastAsia" w:ascii="仿宋" w:hAnsi="仿宋" w:eastAsia="仿宋" w:cs="仿宋"/>
          <w:sz w:val="24"/>
          <w:szCs w:val="24"/>
        </w:rPr>
      </w:pPr>
      <w:r>
        <w:rPr>
          <w:rFonts w:hint="eastAsia" w:ascii="仿宋" w:hAnsi="仿宋" w:eastAsia="仿宋" w:cs="仿宋"/>
          <w:spacing w:val="5"/>
          <w:sz w:val="24"/>
          <w:szCs w:val="24"/>
        </w:rPr>
        <w:t>2.1    本项目的采购人已获得足以支付本次招标后</w:t>
      </w:r>
      <w:r>
        <w:rPr>
          <w:rFonts w:hint="eastAsia" w:ascii="仿宋" w:hAnsi="仿宋" w:eastAsia="仿宋" w:cs="仿宋"/>
          <w:spacing w:val="4"/>
          <w:sz w:val="24"/>
          <w:szCs w:val="24"/>
        </w:rPr>
        <w:t>所签订的合同项下的资金</w:t>
      </w:r>
      <w:r>
        <w:rPr>
          <w:rFonts w:hint="eastAsia" w:ascii="仿宋" w:hAnsi="仿宋" w:eastAsia="仿宋" w:cs="仿宋"/>
          <w:spacing w:val="6"/>
          <w:sz w:val="24"/>
          <w:szCs w:val="24"/>
        </w:rPr>
        <w:t>（包括财政性资金和本项目采购中无法与财政性资金分割的非财政性</w:t>
      </w:r>
      <w:r>
        <w:rPr>
          <w:rFonts w:hint="eastAsia" w:ascii="仿宋" w:hAnsi="仿宋" w:eastAsia="仿宋" w:cs="仿宋"/>
          <w:spacing w:val="-6"/>
          <w:sz w:val="24"/>
          <w:szCs w:val="24"/>
        </w:rPr>
        <w:t>资金）。</w:t>
      </w:r>
    </w:p>
    <w:p w14:paraId="153AFE54">
      <w:pPr>
        <w:spacing w:before="177" w:line="360" w:lineRule="auto"/>
        <w:ind w:left="16"/>
        <w:rPr>
          <w:rFonts w:hint="eastAsia" w:ascii="仿宋" w:hAnsi="仿宋" w:eastAsia="仿宋" w:cs="仿宋"/>
          <w:sz w:val="24"/>
          <w:szCs w:val="24"/>
        </w:rPr>
      </w:pPr>
      <w:r>
        <w:rPr>
          <w:rFonts w:hint="eastAsia" w:ascii="仿宋" w:hAnsi="仿宋" w:eastAsia="仿宋" w:cs="仿宋"/>
          <w:spacing w:val="-1"/>
          <w:sz w:val="24"/>
          <w:szCs w:val="24"/>
        </w:rPr>
        <w:t>2.2    项目预算金额和分项或分包最高限价</w:t>
      </w:r>
      <w:r>
        <w:rPr>
          <w:rFonts w:hint="eastAsia" w:ascii="仿宋" w:hAnsi="仿宋" w:eastAsia="仿宋" w:cs="仿宋"/>
          <w:b/>
          <w:bCs/>
          <w:spacing w:val="-1"/>
          <w:sz w:val="24"/>
          <w:szCs w:val="24"/>
          <w:u w:val="single" w:color="auto"/>
        </w:rPr>
        <w:t>见投标人须知资料表</w:t>
      </w:r>
      <w:r>
        <w:rPr>
          <w:rFonts w:hint="eastAsia" w:ascii="仿宋" w:hAnsi="仿宋" w:eastAsia="仿宋" w:cs="仿宋"/>
          <w:spacing w:val="-1"/>
          <w:sz w:val="24"/>
          <w:szCs w:val="24"/>
        </w:rPr>
        <w:t>。</w:t>
      </w:r>
    </w:p>
    <w:p w14:paraId="58B5A95C">
      <w:pPr>
        <w:spacing w:before="179" w:line="360" w:lineRule="auto"/>
        <w:ind w:left="928" w:right="69" w:hanging="912"/>
        <w:rPr>
          <w:rFonts w:hint="eastAsia" w:ascii="仿宋" w:hAnsi="仿宋" w:eastAsia="仿宋" w:cs="仿宋"/>
          <w:sz w:val="24"/>
          <w:szCs w:val="24"/>
        </w:rPr>
      </w:pPr>
      <w:r>
        <w:rPr>
          <w:rFonts w:hint="eastAsia" w:ascii="仿宋" w:hAnsi="仿宋" w:eastAsia="仿宋" w:cs="仿宋"/>
          <w:spacing w:val="1"/>
          <w:sz w:val="24"/>
          <w:szCs w:val="24"/>
        </w:rPr>
        <w:t>2.3    投标人报价超过招标文件规定的预算金额或</w:t>
      </w:r>
      <w:r>
        <w:rPr>
          <w:rFonts w:hint="eastAsia" w:ascii="仿宋" w:hAnsi="仿宋" w:eastAsia="仿宋" w:cs="仿宋"/>
          <w:sz w:val="24"/>
          <w:szCs w:val="24"/>
        </w:rPr>
        <w:t xml:space="preserve">者分项、分包最高限价的， </w:t>
      </w:r>
      <w:r>
        <w:rPr>
          <w:rFonts w:hint="eastAsia" w:ascii="仿宋" w:hAnsi="仿宋" w:eastAsia="仿宋" w:cs="仿宋"/>
          <w:spacing w:val="-2"/>
          <w:sz w:val="24"/>
          <w:szCs w:val="24"/>
        </w:rPr>
        <w:t>其投标将被认定为</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14:paraId="4558FE2E">
      <w:pPr>
        <w:spacing w:before="178" w:line="360" w:lineRule="auto"/>
        <w:ind w:left="15"/>
        <w:outlineLvl w:val="1"/>
        <w:rPr>
          <w:rFonts w:hint="eastAsia" w:ascii="仿宋" w:hAnsi="仿宋" w:eastAsia="仿宋" w:cs="仿宋"/>
          <w:sz w:val="24"/>
          <w:szCs w:val="24"/>
        </w:rPr>
      </w:pPr>
      <w:bookmarkStart w:id="26" w:name="_Toc7392"/>
      <w:r>
        <w:rPr>
          <w:rFonts w:hint="eastAsia" w:ascii="仿宋" w:hAnsi="仿宋" w:eastAsia="仿宋" w:cs="仿宋"/>
          <w:b/>
          <w:bCs/>
          <w:spacing w:val="-2"/>
          <w:sz w:val="24"/>
          <w:szCs w:val="24"/>
        </w:rPr>
        <w:t>3.投标费用</w:t>
      </w:r>
      <w:bookmarkEnd w:id="26"/>
    </w:p>
    <w:p w14:paraId="7D56F92B">
      <w:pPr>
        <w:spacing w:before="179" w:line="360" w:lineRule="auto"/>
        <w:ind w:right="14"/>
        <w:jc w:val="center"/>
        <w:outlineLvl w:val="2"/>
        <w:rPr>
          <w:rFonts w:hint="eastAsia" w:ascii="仿宋" w:hAnsi="仿宋" w:eastAsia="仿宋" w:cs="仿宋"/>
          <w:sz w:val="24"/>
          <w:szCs w:val="24"/>
        </w:rPr>
      </w:pPr>
      <w:r>
        <w:rPr>
          <w:rFonts w:hint="eastAsia" w:ascii="仿宋" w:hAnsi="仿宋" w:eastAsia="仿宋" w:cs="仿宋"/>
          <w:spacing w:val="6"/>
          <w:position w:val="17"/>
          <w:sz w:val="24"/>
          <w:szCs w:val="24"/>
          <w:lang w:val="en-US" w:eastAsia="zh-CN"/>
        </w:rPr>
        <w:t xml:space="preserve"> </w:t>
      </w:r>
      <w:bookmarkStart w:id="27" w:name="_Toc30596"/>
      <w:bookmarkStart w:id="28" w:name="_Toc4580"/>
      <w:bookmarkStart w:id="29" w:name="_Toc24989"/>
      <w:r>
        <w:rPr>
          <w:rFonts w:hint="eastAsia" w:ascii="仿宋" w:hAnsi="仿宋" w:eastAsia="仿宋" w:cs="仿宋"/>
          <w:spacing w:val="6"/>
          <w:position w:val="17"/>
          <w:sz w:val="24"/>
          <w:szCs w:val="24"/>
        </w:rPr>
        <w:t>不论投标的结果如何，投标人应承担所有与准备和参加投标有关的费</w:t>
      </w:r>
      <w:bookmarkEnd w:id="27"/>
      <w:bookmarkEnd w:id="28"/>
      <w:bookmarkEnd w:id="29"/>
    </w:p>
    <w:p w14:paraId="38112C54">
      <w:pPr>
        <w:spacing w:before="1" w:line="360" w:lineRule="auto"/>
        <w:ind w:firstLine="448" w:firstLineChars="200"/>
        <w:rPr>
          <w:rFonts w:hint="eastAsia" w:ascii="仿宋" w:hAnsi="仿宋" w:eastAsia="仿宋" w:cs="仿宋"/>
          <w:sz w:val="24"/>
          <w:szCs w:val="24"/>
        </w:rPr>
      </w:pPr>
      <w:r>
        <w:rPr>
          <w:rFonts w:hint="eastAsia" w:ascii="仿宋" w:hAnsi="仿宋" w:eastAsia="仿宋" w:cs="仿宋"/>
          <w:spacing w:val="-8"/>
          <w:sz w:val="24"/>
          <w:szCs w:val="24"/>
        </w:rPr>
        <w:t>用。</w:t>
      </w:r>
    </w:p>
    <w:p w14:paraId="74AB88FE">
      <w:pPr>
        <w:spacing w:before="175" w:line="360" w:lineRule="auto"/>
        <w:ind w:left="17"/>
        <w:outlineLvl w:val="1"/>
        <w:rPr>
          <w:rFonts w:hint="eastAsia" w:ascii="仿宋" w:hAnsi="仿宋" w:eastAsia="仿宋" w:cs="仿宋"/>
          <w:sz w:val="24"/>
          <w:szCs w:val="24"/>
        </w:rPr>
      </w:pPr>
      <w:bookmarkStart w:id="30" w:name="_Toc24628"/>
      <w:r>
        <w:rPr>
          <w:rFonts w:hint="eastAsia" w:ascii="仿宋" w:hAnsi="仿宋" w:eastAsia="仿宋" w:cs="仿宋"/>
          <w:b/>
          <w:bCs/>
          <w:spacing w:val="-3"/>
          <w:sz w:val="24"/>
          <w:szCs w:val="24"/>
        </w:rPr>
        <w:t>4.适用法律</w:t>
      </w:r>
      <w:bookmarkEnd w:id="30"/>
    </w:p>
    <w:p w14:paraId="15335F57">
      <w:pPr>
        <w:spacing w:before="178" w:line="360" w:lineRule="auto"/>
        <w:ind w:firstLine="452" w:firstLineChars="200"/>
        <w:jc w:val="both"/>
        <w:rPr>
          <w:rFonts w:hint="eastAsia" w:ascii="仿宋" w:hAnsi="仿宋" w:eastAsia="仿宋" w:cs="仿宋"/>
          <w:spacing w:val="-2"/>
          <w:sz w:val="24"/>
          <w:szCs w:val="24"/>
        </w:rPr>
      </w:pPr>
      <w:r>
        <w:rPr>
          <w:rFonts w:hint="eastAsia" w:ascii="仿宋" w:hAnsi="仿宋" w:eastAsia="仿宋" w:cs="仿宋"/>
          <w:spacing w:val="-7"/>
          <w:sz w:val="24"/>
          <w:szCs w:val="24"/>
        </w:rPr>
        <w:t>本项目采购人、采购代理机构、投标人、评标委员会的相关行为均</w:t>
      </w:r>
      <w:r>
        <w:rPr>
          <w:rFonts w:hint="eastAsia" w:ascii="仿宋" w:hAnsi="仿宋" w:eastAsia="仿宋" w:cs="仿宋"/>
          <w:spacing w:val="-8"/>
          <w:sz w:val="24"/>
          <w:szCs w:val="24"/>
        </w:rPr>
        <w:t>受《中</w:t>
      </w:r>
      <w:r>
        <w:rPr>
          <w:rFonts w:hint="eastAsia" w:ascii="仿宋" w:hAnsi="仿宋" w:eastAsia="仿宋" w:cs="仿宋"/>
          <w:spacing w:val="-1"/>
          <w:sz w:val="24"/>
          <w:szCs w:val="24"/>
        </w:rPr>
        <w:t>华人民共和国政府采购法》、《中华人民共和国政府采购法实</w:t>
      </w:r>
      <w:r>
        <w:rPr>
          <w:rFonts w:hint="eastAsia" w:ascii="仿宋" w:hAnsi="仿宋" w:eastAsia="仿宋" w:cs="仿宋"/>
          <w:spacing w:val="-2"/>
          <w:sz w:val="24"/>
          <w:szCs w:val="24"/>
        </w:rPr>
        <w:t>施条例》及本项目本级和上级财政部门政府采购有关规定的约束，其权利受到上述法律法规的保护。</w:t>
      </w:r>
    </w:p>
    <w:p w14:paraId="4E0C9D66">
      <w:pPr>
        <w:bidi w:val="0"/>
        <w:jc w:val="center"/>
        <w:outlineLvl w:val="2"/>
        <w:rPr>
          <w:rFonts w:hint="eastAsia" w:ascii="仿宋" w:hAnsi="仿宋" w:eastAsia="仿宋" w:cs="仿宋"/>
          <w:sz w:val="21"/>
        </w:rPr>
      </w:pPr>
      <w:bookmarkStart w:id="31" w:name="_Toc24062"/>
      <w:r>
        <w:rPr>
          <w:rFonts w:hint="eastAsia" w:ascii="仿宋" w:hAnsi="仿宋" w:eastAsia="仿宋" w:cs="仿宋"/>
          <w:b/>
          <w:bCs/>
          <w:spacing w:val="-12"/>
          <w:sz w:val="28"/>
          <w:szCs w:val="28"/>
        </w:rPr>
        <w:t>二</w:t>
      </w:r>
      <w:r>
        <w:rPr>
          <w:rFonts w:hint="eastAsia" w:ascii="仿宋" w:hAnsi="仿宋" w:eastAsia="仿宋" w:cs="仿宋"/>
          <w:spacing w:val="7"/>
          <w:sz w:val="28"/>
          <w:szCs w:val="28"/>
        </w:rPr>
        <w:t xml:space="preserve">   </w:t>
      </w:r>
      <w:r>
        <w:rPr>
          <w:rFonts w:hint="eastAsia" w:ascii="仿宋" w:hAnsi="仿宋" w:eastAsia="仿宋" w:cs="仿宋"/>
          <w:b/>
          <w:bCs/>
          <w:spacing w:val="-12"/>
          <w:sz w:val="28"/>
          <w:szCs w:val="28"/>
        </w:rPr>
        <w:t>招标文件</w:t>
      </w:r>
      <w:bookmarkEnd w:id="31"/>
    </w:p>
    <w:p w14:paraId="0602725A">
      <w:pPr>
        <w:spacing w:before="78" w:line="222" w:lineRule="auto"/>
        <w:ind w:left="19"/>
        <w:outlineLvl w:val="1"/>
        <w:rPr>
          <w:rFonts w:hint="eastAsia" w:ascii="仿宋" w:hAnsi="仿宋" w:eastAsia="仿宋" w:cs="仿宋"/>
          <w:sz w:val="24"/>
          <w:szCs w:val="24"/>
        </w:rPr>
      </w:pPr>
      <w:bookmarkStart w:id="32" w:name="_Toc6145"/>
      <w:r>
        <w:rPr>
          <w:rFonts w:hint="eastAsia" w:ascii="仿宋" w:hAnsi="仿宋" w:eastAsia="仿宋" w:cs="仿宋"/>
          <w:b/>
          <w:bCs/>
          <w:spacing w:val="-3"/>
          <w:sz w:val="24"/>
          <w:szCs w:val="24"/>
        </w:rPr>
        <w:t>5.招标文件构成</w:t>
      </w:r>
      <w:bookmarkEnd w:id="32"/>
    </w:p>
    <w:p w14:paraId="27DBB0BC">
      <w:pPr>
        <w:spacing w:before="177" w:line="291" w:lineRule="auto"/>
        <w:ind w:left="935" w:right="3401" w:hanging="912"/>
        <w:rPr>
          <w:rFonts w:hint="eastAsia" w:ascii="仿宋" w:hAnsi="仿宋" w:eastAsia="仿宋" w:cs="仿宋"/>
          <w:sz w:val="24"/>
          <w:szCs w:val="24"/>
        </w:rPr>
      </w:pPr>
      <w:r>
        <w:rPr>
          <w:rFonts w:hint="eastAsia" w:ascii="仿宋" w:hAnsi="仿宋" w:eastAsia="仿宋" w:cs="仿宋"/>
          <w:spacing w:val="-3"/>
          <w:sz w:val="24"/>
          <w:szCs w:val="24"/>
        </w:rPr>
        <w:t>5.1     招标文件分为三册共</w:t>
      </w:r>
      <w:r>
        <w:rPr>
          <w:rFonts w:hint="eastAsia" w:ascii="仿宋" w:hAnsi="仿宋" w:eastAsia="仿宋" w:cs="仿宋"/>
          <w:spacing w:val="-51"/>
          <w:sz w:val="24"/>
          <w:szCs w:val="24"/>
        </w:rPr>
        <w:t xml:space="preserve"> </w:t>
      </w:r>
      <w:r>
        <w:rPr>
          <w:rFonts w:hint="eastAsia" w:ascii="仿宋" w:hAnsi="仿宋" w:eastAsia="仿宋" w:cs="仿宋"/>
          <w:spacing w:val="-4"/>
          <w:sz w:val="24"/>
          <w:szCs w:val="24"/>
        </w:rPr>
        <w:t>7</w:t>
      </w:r>
      <w:r>
        <w:rPr>
          <w:rFonts w:hint="eastAsia" w:ascii="仿宋" w:hAnsi="仿宋" w:eastAsia="仿宋" w:cs="仿宋"/>
          <w:spacing w:val="17"/>
          <w:w w:val="101"/>
          <w:sz w:val="24"/>
          <w:szCs w:val="24"/>
        </w:rPr>
        <w:t xml:space="preserve"> </w:t>
      </w:r>
      <w:r>
        <w:rPr>
          <w:rFonts w:hint="eastAsia" w:ascii="仿宋" w:hAnsi="仿宋" w:eastAsia="仿宋" w:cs="仿宋"/>
          <w:spacing w:val="-4"/>
          <w:sz w:val="24"/>
          <w:szCs w:val="24"/>
        </w:rPr>
        <w:t>章，内容如下：</w:t>
      </w:r>
      <w:r>
        <w:rPr>
          <w:rFonts w:hint="eastAsia" w:ascii="仿宋" w:hAnsi="仿宋" w:eastAsia="仿宋" w:cs="仿宋"/>
          <w:sz w:val="24"/>
          <w:szCs w:val="24"/>
        </w:rPr>
        <w:t xml:space="preserve"> </w:t>
      </w:r>
    </w:p>
    <w:p w14:paraId="174A2AE0">
      <w:pPr>
        <w:spacing w:line="176" w:lineRule="exact"/>
        <w:rPr>
          <w:rFonts w:hint="eastAsia" w:ascii="仿宋" w:hAnsi="仿宋" w:eastAsia="仿宋" w:cs="仿宋"/>
        </w:rPr>
      </w:pPr>
    </w:p>
    <w:tbl>
      <w:tblPr>
        <w:tblStyle w:val="34"/>
        <w:tblW w:w="8059" w:type="dxa"/>
        <w:tblInd w:w="93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139"/>
        <w:gridCol w:w="5920"/>
      </w:tblGrid>
      <w:tr w14:paraId="7775B2B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46123D74">
            <w:pPr>
              <w:pStyle w:val="33"/>
              <w:spacing w:line="240" w:lineRule="auto"/>
              <w:rPr>
                <w:rFonts w:hint="eastAsia" w:ascii="仿宋" w:hAnsi="仿宋" w:eastAsia="仿宋" w:cs="仿宋"/>
                <w:spacing w:val="-19"/>
              </w:rPr>
            </w:pPr>
            <w:r>
              <w:rPr>
                <w:rFonts w:hint="eastAsia" w:ascii="仿宋" w:hAnsi="仿宋" w:eastAsia="仿宋" w:cs="仿宋"/>
                <w:spacing w:val="-4"/>
                <w:sz w:val="24"/>
                <w:szCs w:val="24"/>
              </w:rPr>
              <w:t>第一册</w:t>
            </w:r>
          </w:p>
        </w:tc>
        <w:tc>
          <w:tcPr>
            <w:tcW w:w="5920" w:type="dxa"/>
            <w:vAlign w:val="top"/>
          </w:tcPr>
          <w:p w14:paraId="4125ADA9">
            <w:pPr>
              <w:pStyle w:val="33"/>
              <w:spacing w:line="240" w:lineRule="auto"/>
              <w:rPr>
                <w:rFonts w:hint="eastAsia" w:ascii="仿宋" w:hAnsi="仿宋" w:eastAsia="仿宋" w:cs="仿宋"/>
                <w:spacing w:val="-4"/>
              </w:rPr>
            </w:pPr>
          </w:p>
        </w:tc>
      </w:tr>
      <w:tr w14:paraId="26B7CA6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22DA2D29">
            <w:pPr>
              <w:pStyle w:val="33"/>
              <w:spacing w:line="240" w:lineRule="auto"/>
              <w:rPr>
                <w:rFonts w:hint="eastAsia" w:ascii="仿宋" w:hAnsi="仿宋" w:eastAsia="仿宋" w:cs="仿宋"/>
              </w:rPr>
            </w:pPr>
            <w:r>
              <w:rPr>
                <w:rFonts w:hint="eastAsia" w:ascii="仿宋" w:hAnsi="仿宋" w:eastAsia="仿宋" w:cs="仿宋"/>
                <w:spacing w:val="-19"/>
              </w:rPr>
              <w:t>第</w:t>
            </w:r>
            <w:r>
              <w:rPr>
                <w:rFonts w:hint="eastAsia" w:ascii="仿宋" w:hAnsi="仿宋" w:eastAsia="仿宋" w:cs="仿宋"/>
                <w:spacing w:val="-31"/>
              </w:rPr>
              <w:t xml:space="preserve"> </w:t>
            </w:r>
            <w:r>
              <w:rPr>
                <w:rFonts w:hint="eastAsia" w:ascii="仿宋" w:hAnsi="仿宋" w:eastAsia="仿宋" w:cs="仿宋"/>
                <w:spacing w:val="-19"/>
              </w:rPr>
              <w:t>1</w:t>
            </w:r>
            <w:r>
              <w:rPr>
                <w:rFonts w:hint="eastAsia" w:ascii="仿宋" w:hAnsi="仿宋" w:eastAsia="仿宋" w:cs="仿宋"/>
                <w:spacing w:val="18"/>
                <w:w w:val="101"/>
              </w:rPr>
              <w:t xml:space="preserve"> </w:t>
            </w:r>
            <w:r>
              <w:rPr>
                <w:rFonts w:hint="eastAsia" w:ascii="仿宋" w:hAnsi="仿宋" w:eastAsia="仿宋" w:cs="仿宋"/>
                <w:spacing w:val="-19"/>
              </w:rPr>
              <w:t>章</w:t>
            </w:r>
          </w:p>
        </w:tc>
        <w:tc>
          <w:tcPr>
            <w:tcW w:w="5920" w:type="dxa"/>
            <w:vAlign w:val="top"/>
          </w:tcPr>
          <w:p w14:paraId="24DB87AE">
            <w:pPr>
              <w:pStyle w:val="33"/>
              <w:spacing w:line="240" w:lineRule="auto"/>
              <w:rPr>
                <w:rFonts w:hint="eastAsia" w:ascii="仿宋" w:hAnsi="仿宋" w:eastAsia="仿宋" w:cs="仿宋"/>
              </w:rPr>
            </w:pPr>
            <w:r>
              <w:rPr>
                <w:rFonts w:hint="eastAsia" w:ascii="仿宋" w:hAnsi="仿宋" w:eastAsia="仿宋" w:cs="仿宋"/>
                <w:spacing w:val="-4"/>
              </w:rPr>
              <w:t>投标人须知</w:t>
            </w:r>
          </w:p>
        </w:tc>
      </w:tr>
      <w:tr w14:paraId="6F96120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15A20846">
            <w:pPr>
              <w:pStyle w:val="33"/>
              <w:spacing w:before="112" w:line="240" w:lineRule="auto"/>
              <w:ind w:left="2"/>
              <w:rPr>
                <w:rFonts w:hint="eastAsia" w:ascii="仿宋" w:hAnsi="仿宋" w:eastAsia="仿宋" w:cs="仿宋"/>
              </w:rPr>
            </w:pPr>
            <w:r>
              <w:rPr>
                <w:rFonts w:hint="eastAsia" w:ascii="仿宋" w:hAnsi="仿宋" w:eastAsia="仿宋" w:cs="仿宋"/>
                <w:spacing w:val="-11"/>
              </w:rPr>
              <w:t>第</w:t>
            </w:r>
            <w:r>
              <w:rPr>
                <w:rFonts w:hint="eastAsia" w:ascii="仿宋" w:hAnsi="仿宋" w:eastAsia="仿宋" w:cs="仿宋"/>
                <w:spacing w:val="-55"/>
              </w:rPr>
              <w:t xml:space="preserve"> </w:t>
            </w:r>
            <w:r>
              <w:rPr>
                <w:rFonts w:hint="eastAsia" w:ascii="仿宋" w:hAnsi="仿宋" w:eastAsia="仿宋" w:cs="仿宋"/>
                <w:spacing w:val="-11"/>
              </w:rPr>
              <w:t>2</w:t>
            </w:r>
            <w:r>
              <w:rPr>
                <w:rFonts w:hint="eastAsia" w:ascii="仿宋" w:hAnsi="仿宋" w:eastAsia="仿宋" w:cs="仿宋"/>
                <w:spacing w:val="18"/>
                <w:w w:val="101"/>
              </w:rPr>
              <w:t xml:space="preserve"> </w:t>
            </w:r>
            <w:r>
              <w:rPr>
                <w:rFonts w:hint="eastAsia" w:ascii="仿宋" w:hAnsi="仿宋" w:eastAsia="仿宋" w:cs="仿宋"/>
                <w:spacing w:val="-11"/>
              </w:rPr>
              <w:t>章</w:t>
            </w:r>
          </w:p>
        </w:tc>
        <w:tc>
          <w:tcPr>
            <w:tcW w:w="5920" w:type="dxa"/>
            <w:vAlign w:val="top"/>
          </w:tcPr>
          <w:p w14:paraId="6AA5A457">
            <w:pPr>
              <w:pStyle w:val="33"/>
              <w:spacing w:before="112" w:line="240" w:lineRule="auto"/>
              <w:rPr>
                <w:rFonts w:hint="eastAsia" w:ascii="仿宋" w:hAnsi="仿宋" w:eastAsia="仿宋" w:cs="仿宋"/>
              </w:rPr>
            </w:pPr>
            <w:r>
              <w:rPr>
                <w:rFonts w:hint="eastAsia" w:ascii="仿宋" w:hAnsi="仿宋" w:eastAsia="仿宋" w:cs="仿宋"/>
                <w:spacing w:val="-3"/>
              </w:rPr>
              <w:t>投标文件格式</w:t>
            </w:r>
          </w:p>
        </w:tc>
      </w:tr>
      <w:tr w14:paraId="3AFDF05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4DBA50B8">
            <w:pPr>
              <w:pStyle w:val="33"/>
              <w:spacing w:before="111" w:line="240" w:lineRule="auto"/>
              <w:ind w:left="2"/>
              <w:rPr>
                <w:rFonts w:hint="eastAsia" w:ascii="仿宋" w:hAnsi="仿宋" w:eastAsia="仿宋" w:cs="仿宋"/>
              </w:rPr>
            </w:pPr>
            <w:r>
              <w:rPr>
                <w:rFonts w:hint="eastAsia" w:ascii="仿宋" w:hAnsi="仿宋" w:eastAsia="仿宋" w:cs="仿宋"/>
                <w:spacing w:val="-4"/>
              </w:rPr>
              <w:t>第二册</w:t>
            </w:r>
          </w:p>
        </w:tc>
        <w:tc>
          <w:tcPr>
            <w:tcW w:w="5920" w:type="dxa"/>
            <w:vAlign w:val="top"/>
          </w:tcPr>
          <w:p w14:paraId="48CB1421">
            <w:pPr>
              <w:spacing w:line="240" w:lineRule="auto"/>
              <w:rPr>
                <w:rFonts w:hint="eastAsia" w:ascii="仿宋" w:hAnsi="仿宋" w:eastAsia="仿宋" w:cs="仿宋"/>
                <w:sz w:val="21"/>
              </w:rPr>
            </w:pPr>
          </w:p>
        </w:tc>
      </w:tr>
      <w:tr w14:paraId="3D6D641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059C7DCB">
            <w:pPr>
              <w:pStyle w:val="33"/>
              <w:spacing w:before="112" w:line="240" w:lineRule="auto"/>
              <w:ind w:left="2"/>
              <w:rPr>
                <w:rFonts w:hint="eastAsia" w:ascii="仿宋" w:hAnsi="仿宋" w:eastAsia="仿宋" w:cs="仿宋"/>
              </w:rPr>
            </w:pPr>
            <w:r>
              <w:rPr>
                <w:rFonts w:hint="eastAsia" w:ascii="仿宋" w:hAnsi="仿宋" w:eastAsia="仿宋" w:cs="仿宋"/>
                <w:spacing w:val="-13"/>
              </w:rPr>
              <w:t>第</w:t>
            </w:r>
            <w:r>
              <w:rPr>
                <w:rFonts w:hint="eastAsia" w:ascii="仿宋" w:hAnsi="仿宋" w:eastAsia="仿宋" w:cs="仿宋"/>
                <w:spacing w:val="-49"/>
              </w:rPr>
              <w:t xml:space="preserve"> </w:t>
            </w:r>
            <w:r>
              <w:rPr>
                <w:rFonts w:hint="eastAsia" w:ascii="仿宋" w:hAnsi="仿宋" w:eastAsia="仿宋" w:cs="仿宋"/>
                <w:spacing w:val="-13"/>
              </w:rPr>
              <w:t>3</w:t>
            </w:r>
            <w:r>
              <w:rPr>
                <w:rFonts w:hint="eastAsia" w:ascii="仿宋" w:hAnsi="仿宋" w:eastAsia="仿宋" w:cs="仿宋"/>
                <w:spacing w:val="18"/>
                <w:w w:val="101"/>
              </w:rPr>
              <w:t xml:space="preserve"> </w:t>
            </w:r>
            <w:r>
              <w:rPr>
                <w:rFonts w:hint="eastAsia" w:ascii="仿宋" w:hAnsi="仿宋" w:eastAsia="仿宋" w:cs="仿宋"/>
                <w:spacing w:val="-13"/>
              </w:rPr>
              <w:t>章</w:t>
            </w:r>
          </w:p>
        </w:tc>
        <w:tc>
          <w:tcPr>
            <w:tcW w:w="5920" w:type="dxa"/>
            <w:vAlign w:val="top"/>
          </w:tcPr>
          <w:p w14:paraId="0ABAD78B">
            <w:pPr>
              <w:pStyle w:val="33"/>
              <w:spacing w:before="111" w:line="240" w:lineRule="auto"/>
              <w:rPr>
                <w:rFonts w:hint="eastAsia" w:ascii="仿宋" w:hAnsi="仿宋" w:eastAsia="仿宋" w:cs="仿宋"/>
              </w:rPr>
            </w:pPr>
            <w:r>
              <w:rPr>
                <w:rFonts w:hint="eastAsia" w:ascii="仿宋" w:hAnsi="仿宋" w:eastAsia="仿宋" w:cs="仿宋"/>
                <w:spacing w:val="-4"/>
              </w:rPr>
              <w:t>投标邀请</w:t>
            </w:r>
          </w:p>
        </w:tc>
      </w:tr>
      <w:tr w14:paraId="12D9638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6B68ABBB">
            <w:pPr>
              <w:pStyle w:val="33"/>
              <w:spacing w:before="110" w:line="240" w:lineRule="auto"/>
              <w:ind w:left="2"/>
              <w:rPr>
                <w:rFonts w:hint="eastAsia" w:ascii="仿宋" w:hAnsi="仿宋" w:eastAsia="仿宋" w:cs="仿宋"/>
              </w:rPr>
            </w:pPr>
            <w:r>
              <w:rPr>
                <w:rFonts w:hint="eastAsia" w:ascii="仿宋" w:hAnsi="仿宋" w:eastAsia="仿宋" w:cs="仿宋"/>
                <w:spacing w:val="-10"/>
              </w:rPr>
              <w:t>第</w:t>
            </w:r>
            <w:r>
              <w:rPr>
                <w:rFonts w:hint="eastAsia" w:ascii="仿宋" w:hAnsi="仿宋" w:eastAsia="仿宋" w:cs="仿宋"/>
                <w:spacing w:val="-57"/>
              </w:rPr>
              <w:t xml:space="preserve"> </w:t>
            </w:r>
            <w:r>
              <w:rPr>
                <w:rFonts w:hint="eastAsia" w:ascii="仿宋" w:hAnsi="仿宋" w:eastAsia="仿宋" w:cs="仿宋"/>
                <w:spacing w:val="-10"/>
              </w:rPr>
              <w:t>4</w:t>
            </w:r>
            <w:r>
              <w:rPr>
                <w:rFonts w:hint="eastAsia" w:ascii="仿宋" w:hAnsi="仿宋" w:eastAsia="仿宋" w:cs="仿宋"/>
                <w:spacing w:val="17"/>
                <w:w w:val="101"/>
              </w:rPr>
              <w:t xml:space="preserve"> </w:t>
            </w:r>
            <w:r>
              <w:rPr>
                <w:rFonts w:hint="eastAsia" w:ascii="仿宋" w:hAnsi="仿宋" w:eastAsia="仿宋" w:cs="仿宋"/>
                <w:spacing w:val="-10"/>
              </w:rPr>
              <w:t>章</w:t>
            </w:r>
          </w:p>
        </w:tc>
        <w:tc>
          <w:tcPr>
            <w:tcW w:w="5920" w:type="dxa"/>
            <w:vAlign w:val="top"/>
          </w:tcPr>
          <w:p w14:paraId="1569D5BD">
            <w:pPr>
              <w:pStyle w:val="33"/>
              <w:spacing w:before="110" w:line="240" w:lineRule="auto"/>
              <w:rPr>
                <w:rFonts w:hint="eastAsia" w:ascii="仿宋" w:hAnsi="仿宋" w:eastAsia="仿宋" w:cs="仿宋"/>
              </w:rPr>
            </w:pPr>
            <w:r>
              <w:rPr>
                <w:rFonts w:hint="eastAsia" w:ascii="仿宋" w:hAnsi="仿宋" w:eastAsia="仿宋" w:cs="仿宋"/>
                <w:spacing w:val="-2"/>
              </w:rPr>
              <w:t>投标人须知资料表</w:t>
            </w:r>
          </w:p>
        </w:tc>
      </w:tr>
      <w:tr w14:paraId="616D5E2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618F1910">
            <w:pPr>
              <w:pStyle w:val="33"/>
              <w:spacing w:before="110" w:line="240" w:lineRule="auto"/>
              <w:ind w:left="2"/>
              <w:rPr>
                <w:rFonts w:hint="eastAsia" w:ascii="仿宋" w:hAnsi="仿宋" w:eastAsia="仿宋" w:cs="仿宋"/>
              </w:rPr>
            </w:pPr>
            <w:r>
              <w:rPr>
                <w:rFonts w:hint="eastAsia" w:ascii="仿宋" w:hAnsi="仿宋" w:eastAsia="仿宋" w:cs="仿宋"/>
                <w:spacing w:val="-13"/>
              </w:rPr>
              <w:t>第</w:t>
            </w:r>
            <w:r>
              <w:rPr>
                <w:rFonts w:hint="eastAsia" w:ascii="仿宋" w:hAnsi="仿宋" w:eastAsia="仿宋" w:cs="仿宋"/>
                <w:spacing w:val="-49"/>
              </w:rPr>
              <w:t xml:space="preserve"> </w:t>
            </w:r>
            <w:r>
              <w:rPr>
                <w:rFonts w:hint="eastAsia" w:ascii="仿宋" w:hAnsi="仿宋" w:eastAsia="仿宋" w:cs="仿宋"/>
                <w:spacing w:val="-13"/>
              </w:rPr>
              <w:t>5</w:t>
            </w:r>
            <w:r>
              <w:rPr>
                <w:rFonts w:hint="eastAsia" w:ascii="仿宋" w:hAnsi="仿宋" w:eastAsia="仿宋" w:cs="仿宋"/>
                <w:spacing w:val="18"/>
                <w:w w:val="101"/>
              </w:rPr>
              <w:t xml:space="preserve"> </w:t>
            </w:r>
            <w:r>
              <w:rPr>
                <w:rFonts w:hint="eastAsia" w:ascii="仿宋" w:hAnsi="仿宋" w:eastAsia="仿宋" w:cs="仿宋"/>
                <w:spacing w:val="-13"/>
              </w:rPr>
              <w:t>章</w:t>
            </w:r>
          </w:p>
        </w:tc>
        <w:tc>
          <w:tcPr>
            <w:tcW w:w="5920" w:type="dxa"/>
            <w:vAlign w:val="top"/>
          </w:tcPr>
          <w:p w14:paraId="7B426B5E">
            <w:pPr>
              <w:pStyle w:val="33"/>
              <w:spacing w:before="110" w:line="240" w:lineRule="auto"/>
              <w:jc w:val="both"/>
              <w:rPr>
                <w:rFonts w:hint="eastAsia" w:ascii="仿宋" w:hAnsi="仿宋" w:eastAsia="仿宋" w:cs="仿宋"/>
              </w:rPr>
            </w:pPr>
            <w:r>
              <w:rPr>
                <w:rFonts w:hint="eastAsia" w:ascii="仿宋" w:hAnsi="仿宋" w:eastAsia="仿宋" w:cs="仿宋"/>
                <w:spacing w:val="-2"/>
              </w:rPr>
              <w:t>项目服务及建设需求</w:t>
            </w:r>
          </w:p>
        </w:tc>
      </w:tr>
      <w:tr w14:paraId="31C7624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31" w:hRule="atLeast"/>
        </w:trPr>
        <w:tc>
          <w:tcPr>
            <w:tcW w:w="2139" w:type="dxa"/>
            <w:vAlign w:val="top"/>
          </w:tcPr>
          <w:p w14:paraId="2EAF4345">
            <w:pPr>
              <w:spacing w:before="220" w:line="240" w:lineRule="auto"/>
              <w:rPr>
                <w:rFonts w:hint="eastAsia" w:ascii="仿宋" w:hAnsi="仿宋" w:eastAsia="仿宋" w:cs="仿宋"/>
                <w:spacing w:val="-13"/>
              </w:rPr>
            </w:pPr>
            <w:r>
              <w:rPr>
                <w:rFonts w:hint="eastAsia" w:ascii="仿宋" w:hAnsi="仿宋" w:eastAsia="仿宋" w:cs="仿宋"/>
                <w:spacing w:val="-5"/>
                <w:position w:val="17"/>
                <w:sz w:val="24"/>
                <w:szCs w:val="24"/>
              </w:rPr>
              <w:t>第</w:t>
            </w:r>
            <w:r>
              <w:rPr>
                <w:rFonts w:hint="eastAsia" w:ascii="仿宋" w:hAnsi="仿宋" w:eastAsia="仿宋" w:cs="仿宋"/>
                <w:spacing w:val="-50"/>
                <w:position w:val="17"/>
                <w:sz w:val="24"/>
                <w:szCs w:val="24"/>
              </w:rPr>
              <w:t xml:space="preserve"> </w:t>
            </w:r>
            <w:r>
              <w:rPr>
                <w:rFonts w:hint="eastAsia" w:ascii="仿宋" w:hAnsi="仿宋" w:eastAsia="仿宋" w:cs="仿宋"/>
                <w:spacing w:val="-5"/>
                <w:position w:val="17"/>
                <w:sz w:val="24"/>
                <w:szCs w:val="24"/>
              </w:rPr>
              <w:t>6</w:t>
            </w:r>
            <w:r>
              <w:rPr>
                <w:rFonts w:hint="eastAsia" w:ascii="仿宋" w:hAnsi="仿宋" w:eastAsia="仿宋" w:cs="仿宋"/>
                <w:spacing w:val="17"/>
                <w:w w:val="101"/>
                <w:position w:val="17"/>
                <w:sz w:val="24"/>
                <w:szCs w:val="24"/>
              </w:rPr>
              <w:t xml:space="preserve"> </w:t>
            </w:r>
            <w:r>
              <w:rPr>
                <w:rFonts w:hint="eastAsia" w:ascii="仿宋" w:hAnsi="仿宋" w:eastAsia="仿宋" w:cs="仿宋"/>
                <w:spacing w:val="-5"/>
                <w:position w:val="17"/>
                <w:sz w:val="24"/>
                <w:szCs w:val="24"/>
              </w:rPr>
              <w:t xml:space="preserve">章 </w:t>
            </w:r>
          </w:p>
        </w:tc>
        <w:tc>
          <w:tcPr>
            <w:tcW w:w="5920" w:type="dxa"/>
            <w:vAlign w:val="top"/>
          </w:tcPr>
          <w:p w14:paraId="2CAB3FB5">
            <w:pPr>
              <w:pStyle w:val="33"/>
              <w:spacing w:before="110" w:line="240" w:lineRule="auto"/>
              <w:jc w:val="both"/>
              <w:rPr>
                <w:rFonts w:hint="eastAsia" w:ascii="仿宋" w:hAnsi="仿宋" w:eastAsia="仿宋" w:cs="仿宋"/>
                <w:spacing w:val="-2"/>
              </w:rPr>
            </w:pPr>
            <w:r>
              <w:rPr>
                <w:rFonts w:hint="eastAsia" w:ascii="仿宋" w:hAnsi="仿宋" w:eastAsia="仿宋" w:cs="仿宋"/>
                <w:spacing w:val="-5"/>
                <w:position w:val="17"/>
                <w:sz w:val="24"/>
                <w:szCs w:val="24"/>
              </w:rPr>
              <w:t>评标方法和标准</w:t>
            </w:r>
          </w:p>
        </w:tc>
      </w:tr>
      <w:tr w14:paraId="592CF96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4F30C2B2">
            <w:pPr>
              <w:spacing w:line="240" w:lineRule="auto"/>
              <w:rPr>
                <w:rFonts w:hint="eastAsia" w:ascii="仿宋" w:hAnsi="仿宋" w:eastAsia="仿宋" w:cs="仿宋"/>
                <w:spacing w:val="-13"/>
              </w:rPr>
            </w:pPr>
            <w:r>
              <w:rPr>
                <w:rFonts w:hint="eastAsia" w:ascii="仿宋" w:hAnsi="仿宋" w:eastAsia="仿宋" w:cs="仿宋"/>
                <w:spacing w:val="-9"/>
                <w:sz w:val="24"/>
                <w:szCs w:val="24"/>
              </w:rPr>
              <w:t>第三册</w:t>
            </w:r>
          </w:p>
        </w:tc>
        <w:tc>
          <w:tcPr>
            <w:tcW w:w="5920" w:type="dxa"/>
            <w:vAlign w:val="top"/>
          </w:tcPr>
          <w:p w14:paraId="27D43754">
            <w:pPr>
              <w:pStyle w:val="33"/>
              <w:spacing w:before="110" w:line="240" w:lineRule="auto"/>
              <w:jc w:val="both"/>
              <w:rPr>
                <w:rFonts w:hint="eastAsia" w:ascii="仿宋" w:hAnsi="仿宋" w:eastAsia="仿宋" w:cs="仿宋"/>
                <w:spacing w:val="-2"/>
              </w:rPr>
            </w:pPr>
          </w:p>
        </w:tc>
      </w:tr>
      <w:tr w14:paraId="36BCEBA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1DF7D955">
            <w:pPr>
              <w:pStyle w:val="33"/>
              <w:spacing w:before="110" w:line="240" w:lineRule="auto"/>
              <w:ind w:left="2"/>
              <w:rPr>
                <w:rFonts w:hint="eastAsia" w:ascii="仿宋" w:hAnsi="仿宋" w:eastAsia="仿宋" w:cs="仿宋"/>
                <w:spacing w:val="-13"/>
              </w:rPr>
            </w:pPr>
            <w:r>
              <w:rPr>
                <w:rFonts w:hint="eastAsia" w:ascii="仿宋" w:hAnsi="仿宋" w:eastAsia="仿宋" w:cs="仿宋"/>
                <w:spacing w:val="-5"/>
                <w:sz w:val="24"/>
                <w:szCs w:val="24"/>
              </w:rPr>
              <w:t>第</w:t>
            </w:r>
            <w:r>
              <w:rPr>
                <w:rFonts w:hint="eastAsia" w:ascii="仿宋" w:hAnsi="仿宋" w:eastAsia="仿宋" w:cs="仿宋"/>
                <w:spacing w:val="-40"/>
                <w:sz w:val="24"/>
                <w:szCs w:val="24"/>
              </w:rPr>
              <w:t xml:space="preserve"> </w:t>
            </w:r>
            <w:r>
              <w:rPr>
                <w:rFonts w:hint="eastAsia" w:ascii="仿宋" w:hAnsi="仿宋" w:eastAsia="仿宋" w:cs="仿宋"/>
                <w:spacing w:val="-5"/>
                <w:sz w:val="24"/>
                <w:szCs w:val="24"/>
              </w:rPr>
              <w:t>7</w:t>
            </w:r>
            <w:r>
              <w:rPr>
                <w:rFonts w:hint="eastAsia" w:ascii="仿宋" w:hAnsi="仿宋" w:eastAsia="仿宋" w:cs="仿宋"/>
                <w:spacing w:val="17"/>
                <w:w w:val="101"/>
                <w:sz w:val="24"/>
                <w:szCs w:val="24"/>
              </w:rPr>
              <w:t xml:space="preserve"> </w:t>
            </w:r>
            <w:r>
              <w:rPr>
                <w:rFonts w:hint="eastAsia" w:ascii="仿宋" w:hAnsi="仿宋" w:eastAsia="仿宋" w:cs="仿宋"/>
                <w:spacing w:val="-5"/>
                <w:sz w:val="24"/>
                <w:szCs w:val="24"/>
              </w:rPr>
              <w:t>章</w:t>
            </w:r>
          </w:p>
        </w:tc>
        <w:tc>
          <w:tcPr>
            <w:tcW w:w="5920" w:type="dxa"/>
            <w:vAlign w:val="top"/>
          </w:tcPr>
          <w:p w14:paraId="05DCB45F">
            <w:pPr>
              <w:pStyle w:val="33"/>
              <w:spacing w:before="110" w:line="240" w:lineRule="auto"/>
              <w:jc w:val="both"/>
              <w:rPr>
                <w:rFonts w:hint="eastAsia" w:ascii="仿宋" w:hAnsi="仿宋" w:eastAsia="仿宋" w:cs="仿宋"/>
                <w:spacing w:val="-2"/>
              </w:rPr>
            </w:pPr>
            <w:r>
              <w:rPr>
                <w:rFonts w:hint="eastAsia" w:ascii="仿宋" w:hAnsi="仿宋" w:eastAsia="仿宋" w:cs="仿宋"/>
                <w:spacing w:val="-5"/>
                <w:sz w:val="24"/>
                <w:szCs w:val="24"/>
              </w:rPr>
              <w:t>政府采购合同格式</w:t>
            </w:r>
          </w:p>
        </w:tc>
      </w:tr>
    </w:tbl>
    <w:p w14:paraId="167EA04B">
      <w:pPr>
        <w:spacing w:before="176" w:line="222" w:lineRule="auto"/>
        <w:ind w:left="23"/>
        <w:rPr>
          <w:rFonts w:hint="eastAsia" w:ascii="仿宋" w:hAnsi="仿宋" w:eastAsia="仿宋" w:cs="仿宋"/>
          <w:sz w:val="24"/>
          <w:szCs w:val="24"/>
        </w:rPr>
      </w:pPr>
      <w:r>
        <w:rPr>
          <w:rFonts w:hint="eastAsia" w:ascii="仿宋" w:hAnsi="仿宋" w:eastAsia="仿宋" w:cs="仿宋"/>
          <w:sz w:val="24"/>
          <w:szCs w:val="24"/>
        </w:rPr>
        <w:t>5.2    如本文件的前后内</w:t>
      </w:r>
      <w:r>
        <w:rPr>
          <w:rFonts w:hint="eastAsia" w:ascii="仿宋" w:hAnsi="仿宋" w:eastAsia="仿宋" w:cs="仿宋"/>
          <w:spacing w:val="-1"/>
          <w:sz w:val="24"/>
          <w:szCs w:val="24"/>
        </w:rPr>
        <w:t>容不一致，以最后描述为准。</w:t>
      </w:r>
    </w:p>
    <w:p w14:paraId="4B39CF7E">
      <w:pPr>
        <w:spacing w:before="179" w:line="312" w:lineRule="auto"/>
        <w:ind w:left="926" w:right="11" w:hanging="903"/>
        <w:rPr>
          <w:rFonts w:hint="eastAsia" w:ascii="仿宋" w:hAnsi="仿宋" w:eastAsia="仿宋" w:cs="仿宋"/>
          <w:sz w:val="24"/>
          <w:szCs w:val="24"/>
        </w:rPr>
      </w:pPr>
      <w:r>
        <w:rPr>
          <w:rFonts w:hint="eastAsia" w:ascii="仿宋" w:hAnsi="仿宋" w:eastAsia="仿宋" w:cs="仿宋"/>
          <w:spacing w:val="2"/>
          <w:sz w:val="24"/>
          <w:szCs w:val="24"/>
        </w:rPr>
        <w:t>5.3    投标人应认真阅读招标文件所有的事项、格式、条款和技</w:t>
      </w:r>
      <w:r>
        <w:rPr>
          <w:rFonts w:hint="eastAsia" w:ascii="仿宋" w:hAnsi="仿宋" w:eastAsia="仿宋" w:cs="仿宋"/>
          <w:spacing w:val="1"/>
          <w:sz w:val="24"/>
          <w:szCs w:val="24"/>
        </w:rPr>
        <w:t>术规范等。如</w:t>
      </w:r>
      <w:r>
        <w:rPr>
          <w:rFonts w:hint="eastAsia" w:ascii="仿宋" w:hAnsi="仿宋" w:eastAsia="仿宋" w:cs="仿宋"/>
          <w:sz w:val="24"/>
          <w:szCs w:val="24"/>
        </w:rPr>
        <w:t xml:space="preserve"> </w:t>
      </w:r>
      <w:r>
        <w:rPr>
          <w:rFonts w:hint="eastAsia" w:ascii="仿宋" w:hAnsi="仿宋" w:eastAsia="仿宋" w:cs="仿宋"/>
          <w:spacing w:val="-2"/>
          <w:sz w:val="24"/>
          <w:szCs w:val="24"/>
        </w:rPr>
        <w:t>投标人没有按照招标文件要求提交全部资料，或者投标文件没有对招标</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文件在各方面都做出实质性响应，可能导致其投标被认定为</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14:paraId="5C13DF19">
      <w:pPr>
        <w:spacing w:before="183" w:line="222" w:lineRule="auto"/>
        <w:ind w:left="20"/>
        <w:outlineLvl w:val="1"/>
        <w:rPr>
          <w:rFonts w:hint="eastAsia" w:ascii="仿宋" w:hAnsi="仿宋" w:eastAsia="仿宋" w:cs="仿宋"/>
          <w:sz w:val="24"/>
          <w:szCs w:val="24"/>
        </w:rPr>
      </w:pPr>
      <w:bookmarkStart w:id="33" w:name="_Toc32515"/>
      <w:r>
        <w:rPr>
          <w:rFonts w:hint="eastAsia" w:ascii="仿宋" w:hAnsi="仿宋" w:eastAsia="仿宋" w:cs="仿宋"/>
          <w:b/>
          <w:bCs/>
          <w:spacing w:val="-3"/>
          <w:sz w:val="24"/>
          <w:szCs w:val="24"/>
        </w:rPr>
        <w:t>6.招标文件的澄清与修改</w:t>
      </w:r>
      <w:bookmarkEnd w:id="33"/>
    </w:p>
    <w:p w14:paraId="5E23E286">
      <w:pPr>
        <w:spacing w:before="181" w:line="360" w:lineRule="auto"/>
        <w:ind w:left="866" w:right="42" w:hanging="844"/>
        <w:rPr>
          <w:rFonts w:hint="eastAsia" w:ascii="仿宋" w:hAnsi="仿宋" w:eastAsia="仿宋" w:cs="仿宋"/>
          <w:sz w:val="24"/>
          <w:szCs w:val="24"/>
        </w:rPr>
      </w:pPr>
      <w:r>
        <w:rPr>
          <w:rFonts w:hint="eastAsia" w:ascii="仿宋" w:hAnsi="仿宋" w:eastAsia="仿宋" w:cs="仿宋"/>
          <w:sz w:val="24"/>
          <w:szCs w:val="24"/>
        </w:rPr>
        <w:t>6.1    为了保证对招标文件的澄清和修改满足法律</w:t>
      </w:r>
      <w:r>
        <w:rPr>
          <w:rFonts w:hint="eastAsia" w:ascii="仿宋" w:hAnsi="仿宋" w:eastAsia="仿宋" w:cs="仿宋"/>
          <w:spacing w:val="-1"/>
          <w:sz w:val="24"/>
          <w:szCs w:val="24"/>
        </w:rPr>
        <w:t>的时限要求，任何要求对招</w:t>
      </w:r>
      <w:r>
        <w:rPr>
          <w:rFonts w:hint="eastAsia" w:ascii="仿宋" w:hAnsi="仿宋" w:eastAsia="仿宋" w:cs="仿宋"/>
          <w:sz w:val="24"/>
          <w:szCs w:val="24"/>
        </w:rPr>
        <w:t xml:space="preserve"> </w:t>
      </w:r>
      <w:r>
        <w:rPr>
          <w:rFonts w:hint="eastAsia" w:ascii="仿宋" w:hAnsi="仿宋" w:eastAsia="仿宋" w:cs="仿宋"/>
          <w:spacing w:val="-1"/>
          <w:sz w:val="24"/>
          <w:szCs w:val="24"/>
        </w:rPr>
        <w:t>标文件进行澄清的投标人，均应在投标截止期十五日前，以书面形式将</w:t>
      </w:r>
      <w:r>
        <w:rPr>
          <w:rFonts w:hint="eastAsia" w:ascii="仿宋" w:hAnsi="仿宋" w:eastAsia="仿宋" w:cs="仿宋"/>
          <w:spacing w:val="14"/>
          <w:sz w:val="24"/>
          <w:szCs w:val="24"/>
        </w:rPr>
        <w:t xml:space="preserve"> </w:t>
      </w:r>
      <w:r>
        <w:rPr>
          <w:rFonts w:hint="eastAsia" w:ascii="仿宋" w:hAnsi="仿宋" w:eastAsia="仿宋" w:cs="仿宋"/>
          <w:spacing w:val="-1"/>
          <w:sz w:val="24"/>
          <w:szCs w:val="24"/>
        </w:rPr>
        <w:t>澄清要求通知采购人或采购代理机构。</w:t>
      </w:r>
    </w:p>
    <w:p w14:paraId="4D0AE9E5">
      <w:pPr>
        <w:spacing w:before="176" w:line="360" w:lineRule="auto"/>
        <w:ind w:left="867" w:right="42" w:hanging="845"/>
        <w:rPr>
          <w:rFonts w:hint="eastAsia" w:ascii="仿宋" w:hAnsi="仿宋" w:eastAsia="仿宋" w:cs="仿宋"/>
          <w:sz w:val="24"/>
          <w:szCs w:val="24"/>
        </w:rPr>
      </w:pPr>
      <w:r>
        <w:rPr>
          <w:rFonts w:hint="eastAsia" w:ascii="仿宋" w:hAnsi="仿宋" w:eastAsia="仿宋" w:cs="仿宋"/>
          <w:sz w:val="24"/>
          <w:szCs w:val="24"/>
        </w:rPr>
        <w:t>6.2    采购人可主动地或在解答投标人提出的澄清</w:t>
      </w:r>
      <w:r>
        <w:rPr>
          <w:rFonts w:hint="eastAsia" w:ascii="仿宋" w:hAnsi="仿宋" w:eastAsia="仿宋" w:cs="仿宋"/>
          <w:spacing w:val="-1"/>
          <w:sz w:val="24"/>
          <w:szCs w:val="24"/>
        </w:rPr>
        <w:t>问题时对招标文件澄清或修</w:t>
      </w:r>
      <w:r>
        <w:rPr>
          <w:rFonts w:hint="eastAsia" w:ascii="仿宋" w:hAnsi="仿宋" w:eastAsia="仿宋" w:cs="仿宋"/>
          <w:sz w:val="24"/>
          <w:szCs w:val="24"/>
        </w:rPr>
        <w:t xml:space="preserve"> </w:t>
      </w:r>
      <w:r>
        <w:rPr>
          <w:rFonts w:hint="eastAsia" w:ascii="仿宋" w:hAnsi="仿宋" w:eastAsia="仿宋" w:cs="仿宋"/>
          <w:spacing w:val="-1"/>
          <w:sz w:val="24"/>
          <w:szCs w:val="24"/>
        </w:rPr>
        <w:t>改。采购代理机构将以发布澄清（更正）公告的方式，澄清或修改招标文件，澄清或修改内容作为招标文件的组成部分。</w:t>
      </w:r>
    </w:p>
    <w:p w14:paraId="056DD92C">
      <w:pPr>
        <w:spacing w:before="181" w:line="360" w:lineRule="auto"/>
        <w:ind w:left="868" w:right="42" w:hanging="846"/>
        <w:rPr>
          <w:rFonts w:hint="eastAsia" w:ascii="仿宋" w:hAnsi="仿宋" w:eastAsia="仿宋" w:cs="仿宋"/>
          <w:sz w:val="24"/>
          <w:szCs w:val="24"/>
        </w:rPr>
      </w:pPr>
      <w:r>
        <w:rPr>
          <w:rFonts w:hint="eastAsia" w:ascii="仿宋" w:hAnsi="仿宋" w:eastAsia="仿宋" w:cs="仿宋"/>
          <w:sz w:val="24"/>
          <w:szCs w:val="24"/>
        </w:rPr>
        <w:t>6.3    澄清或者修改的内容可能影响投标文件编制</w:t>
      </w:r>
      <w:r>
        <w:rPr>
          <w:rFonts w:hint="eastAsia" w:ascii="仿宋" w:hAnsi="仿宋" w:eastAsia="仿宋" w:cs="仿宋"/>
          <w:spacing w:val="-1"/>
          <w:sz w:val="24"/>
          <w:szCs w:val="24"/>
        </w:rPr>
        <w:t>的，采购代理机构将以发布</w:t>
      </w:r>
      <w:r>
        <w:rPr>
          <w:rFonts w:hint="eastAsia" w:ascii="仿宋" w:hAnsi="仿宋" w:eastAsia="仿宋" w:cs="仿宋"/>
          <w:sz w:val="24"/>
          <w:szCs w:val="24"/>
        </w:rPr>
        <w:t xml:space="preserve"> </w:t>
      </w:r>
      <w:r>
        <w:rPr>
          <w:rFonts w:hint="eastAsia" w:ascii="仿宋" w:hAnsi="仿宋" w:eastAsia="仿宋" w:cs="仿宋"/>
          <w:spacing w:val="-1"/>
          <w:sz w:val="24"/>
          <w:szCs w:val="24"/>
        </w:rPr>
        <w:t>澄清（更正）公告的方式告知所有潜在投标人，并对其具有约束力。</w:t>
      </w:r>
    </w:p>
    <w:p w14:paraId="786CFBCD">
      <w:pPr>
        <w:spacing w:before="183" w:line="360" w:lineRule="auto"/>
        <w:ind w:left="19"/>
        <w:outlineLvl w:val="1"/>
        <w:rPr>
          <w:rFonts w:hint="eastAsia" w:ascii="仿宋" w:hAnsi="仿宋" w:eastAsia="仿宋" w:cs="仿宋"/>
          <w:sz w:val="24"/>
          <w:szCs w:val="24"/>
        </w:rPr>
      </w:pPr>
      <w:bookmarkStart w:id="34" w:name="_Toc15695"/>
      <w:r>
        <w:rPr>
          <w:rFonts w:hint="eastAsia" w:ascii="仿宋" w:hAnsi="仿宋" w:eastAsia="仿宋" w:cs="仿宋"/>
          <w:b/>
          <w:bCs/>
          <w:spacing w:val="-3"/>
          <w:sz w:val="24"/>
          <w:szCs w:val="24"/>
        </w:rPr>
        <w:t>7.投标截止时间的顺延</w:t>
      </w:r>
      <w:bookmarkEnd w:id="34"/>
    </w:p>
    <w:p w14:paraId="4CB1CE0A">
      <w:pPr>
        <w:spacing w:before="177" w:line="360" w:lineRule="auto"/>
        <w:ind w:right="11"/>
        <w:jc w:val="right"/>
        <w:rPr>
          <w:rFonts w:hint="eastAsia" w:ascii="仿宋" w:hAnsi="仿宋" w:eastAsia="仿宋" w:cs="仿宋"/>
          <w:sz w:val="24"/>
          <w:szCs w:val="24"/>
        </w:rPr>
      </w:pPr>
      <w:r>
        <w:rPr>
          <w:rFonts w:hint="eastAsia" w:ascii="仿宋" w:hAnsi="仿宋" w:eastAsia="仿宋" w:cs="仿宋"/>
          <w:spacing w:val="6"/>
          <w:position w:val="17"/>
          <w:sz w:val="24"/>
          <w:szCs w:val="24"/>
        </w:rPr>
        <w:t>为使投标人准备投标时有足够的时间对招标文件的澄清或者修改部分</w:t>
      </w:r>
    </w:p>
    <w:p w14:paraId="5390E380">
      <w:pPr>
        <w:spacing w:before="1" w:line="360" w:lineRule="auto"/>
        <w:ind w:left="929"/>
        <w:rPr>
          <w:rFonts w:hint="eastAsia" w:ascii="仿宋" w:hAnsi="仿宋" w:eastAsia="仿宋" w:cs="仿宋"/>
          <w:sz w:val="21"/>
        </w:rPr>
      </w:pPr>
      <w:r>
        <w:rPr>
          <w:rFonts w:hint="eastAsia" w:ascii="仿宋" w:hAnsi="仿宋" w:eastAsia="仿宋" w:cs="仿宋"/>
          <w:spacing w:val="-1"/>
          <w:sz w:val="24"/>
          <w:szCs w:val="24"/>
        </w:rPr>
        <w:t>进行研究，采购人将依法决定是否顺延投标截止时间。</w:t>
      </w:r>
    </w:p>
    <w:p w14:paraId="5FFD2369">
      <w:pPr>
        <w:spacing w:line="264" w:lineRule="auto"/>
        <w:rPr>
          <w:rFonts w:hint="eastAsia" w:ascii="仿宋" w:hAnsi="仿宋" w:eastAsia="仿宋" w:cs="仿宋"/>
          <w:sz w:val="21"/>
        </w:rPr>
      </w:pPr>
    </w:p>
    <w:p w14:paraId="167FC6F8">
      <w:pPr>
        <w:bidi w:val="0"/>
        <w:jc w:val="center"/>
        <w:outlineLvl w:val="2"/>
        <w:rPr>
          <w:rFonts w:hint="eastAsia" w:ascii="仿宋" w:hAnsi="仿宋" w:eastAsia="仿宋" w:cs="仿宋"/>
          <w:sz w:val="28"/>
          <w:szCs w:val="28"/>
        </w:rPr>
      </w:pPr>
      <w:bookmarkStart w:id="35" w:name="_Toc20771"/>
      <w:r>
        <w:rPr>
          <w:rFonts w:hint="eastAsia" w:ascii="仿宋" w:hAnsi="仿宋" w:eastAsia="仿宋" w:cs="仿宋"/>
          <w:b/>
          <w:bCs/>
          <w:spacing w:val="-8"/>
          <w:sz w:val="28"/>
          <w:szCs w:val="28"/>
        </w:rPr>
        <w:t>三</w:t>
      </w:r>
      <w:r>
        <w:rPr>
          <w:rFonts w:hint="eastAsia" w:ascii="仿宋" w:hAnsi="仿宋" w:eastAsia="仿宋" w:cs="仿宋"/>
          <w:spacing w:val="7"/>
          <w:sz w:val="28"/>
          <w:szCs w:val="28"/>
        </w:rPr>
        <w:t xml:space="preserve">   </w:t>
      </w:r>
      <w:r>
        <w:rPr>
          <w:rFonts w:hint="eastAsia" w:ascii="仿宋" w:hAnsi="仿宋" w:eastAsia="仿宋" w:cs="仿宋"/>
          <w:b/>
          <w:bCs/>
          <w:spacing w:val="-8"/>
          <w:sz w:val="28"/>
          <w:szCs w:val="28"/>
        </w:rPr>
        <w:t>投标文件的编制</w:t>
      </w:r>
      <w:bookmarkEnd w:id="35"/>
    </w:p>
    <w:p w14:paraId="008DBD07">
      <w:pPr>
        <w:spacing w:line="267" w:lineRule="auto"/>
        <w:rPr>
          <w:rFonts w:hint="eastAsia" w:ascii="仿宋" w:hAnsi="仿宋" w:eastAsia="仿宋" w:cs="仿宋"/>
          <w:sz w:val="21"/>
        </w:rPr>
      </w:pPr>
    </w:p>
    <w:p w14:paraId="352D49E6">
      <w:pPr>
        <w:spacing w:before="78" w:line="360" w:lineRule="auto"/>
        <w:ind w:left="20"/>
        <w:outlineLvl w:val="1"/>
        <w:rPr>
          <w:rFonts w:hint="eastAsia" w:ascii="仿宋" w:hAnsi="仿宋" w:eastAsia="仿宋" w:cs="仿宋"/>
          <w:sz w:val="24"/>
          <w:szCs w:val="24"/>
        </w:rPr>
      </w:pPr>
      <w:bookmarkStart w:id="36" w:name="_Toc28527"/>
      <w:r>
        <w:rPr>
          <w:rFonts w:hint="eastAsia" w:ascii="仿宋" w:hAnsi="仿宋" w:eastAsia="仿宋" w:cs="仿宋"/>
          <w:b/>
          <w:bCs/>
          <w:spacing w:val="-1"/>
          <w:sz w:val="24"/>
          <w:szCs w:val="24"/>
        </w:rPr>
        <w:t>8.     投标范围及投标文件中</w:t>
      </w:r>
      <w:r>
        <w:rPr>
          <w:rFonts w:hint="eastAsia" w:ascii="仿宋" w:hAnsi="仿宋" w:eastAsia="仿宋" w:cs="仿宋"/>
          <w:b/>
          <w:bCs/>
          <w:spacing w:val="-2"/>
          <w:sz w:val="24"/>
          <w:szCs w:val="24"/>
        </w:rPr>
        <w:t>标准和计量单位的使用</w:t>
      </w:r>
      <w:bookmarkEnd w:id="36"/>
    </w:p>
    <w:p w14:paraId="46B9472E">
      <w:pPr>
        <w:spacing w:before="180" w:line="360" w:lineRule="auto"/>
        <w:ind w:left="934" w:right="11" w:hanging="908"/>
        <w:rPr>
          <w:rFonts w:hint="eastAsia" w:ascii="仿宋" w:hAnsi="仿宋" w:eastAsia="仿宋" w:cs="仿宋"/>
          <w:sz w:val="24"/>
          <w:szCs w:val="24"/>
        </w:rPr>
      </w:pPr>
      <w:r>
        <w:rPr>
          <w:rFonts w:hint="eastAsia" w:ascii="仿宋" w:hAnsi="仿宋" w:eastAsia="仿宋" w:cs="仿宋"/>
          <w:spacing w:val="-1"/>
          <w:sz w:val="24"/>
          <w:szCs w:val="24"/>
        </w:rPr>
        <w:t>8.1    项目有分包的，投标人可对招标文件其中一个或几个分包进行投标，除</w:t>
      </w:r>
      <w:r>
        <w:rPr>
          <w:rFonts w:hint="eastAsia" w:ascii="仿宋" w:hAnsi="仿宋" w:eastAsia="仿宋" w:cs="仿宋"/>
          <w:spacing w:val="-3"/>
          <w:sz w:val="24"/>
          <w:szCs w:val="24"/>
        </w:rPr>
        <w:t>非在</w:t>
      </w:r>
      <w:r>
        <w:rPr>
          <w:rFonts w:hint="eastAsia" w:ascii="仿宋" w:hAnsi="仿宋" w:eastAsia="仿宋" w:cs="仿宋"/>
          <w:b/>
          <w:bCs/>
          <w:spacing w:val="-3"/>
          <w:sz w:val="24"/>
          <w:szCs w:val="24"/>
          <w:u w:val="single" w:color="auto"/>
        </w:rPr>
        <w:t>投标人须知资料表</w:t>
      </w:r>
      <w:r>
        <w:rPr>
          <w:rFonts w:hint="eastAsia" w:ascii="仿宋" w:hAnsi="仿宋" w:eastAsia="仿宋" w:cs="仿宋"/>
          <w:spacing w:val="-3"/>
          <w:sz w:val="24"/>
          <w:szCs w:val="24"/>
        </w:rPr>
        <w:t>中另有规定。</w:t>
      </w:r>
    </w:p>
    <w:p w14:paraId="2906EB8D">
      <w:pPr>
        <w:spacing w:before="181" w:line="360" w:lineRule="auto"/>
        <w:ind w:left="931" w:right="11" w:hanging="905"/>
        <w:rPr>
          <w:rFonts w:hint="eastAsia" w:ascii="仿宋" w:hAnsi="仿宋" w:eastAsia="仿宋" w:cs="仿宋"/>
          <w:sz w:val="24"/>
          <w:szCs w:val="24"/>
        </w:rPr>
      </w:pPr>
      <w:r>
        <w:rPr>
          <w:rFonts w:hint="eastAsia" w:ascii="仿宋" w:hAnsi="仿宋" w:eastAsia="仿宋" w:cs="仿宋"/>
          <w:spacing w:val="1"/>
          <w:sz w:val="24"/>
          <w:szCs w:val="24"/>
        </w:rPr>
        <w:t>8.2     投标人应当对所投分包招标文件中“</w:t>
      </w:r>
      <w:r>
        <w:rPr>
          <w:rFonts w:hint="eastAsia" w:ascii="仿宋" w:hAnsi="仿宋" w:eastAsia="仿宋" w:cs="仿宋"/>
          <w:spacing w:val="-22"/>
          <w:sz w:val="24"/>
          <w:szCs w:val="24"/>
        </w:rPr>
        <w:t xml:space="preserve"> </w:t>
      </w:r>
      <w:r>
        <w:rPr>
          <w:rFonts w:hint="eastAsia" w:ascii="仿宋" w:hAnsi="仿宋" w:eastAsia="仿宋" w:cs="仿宋"/>
          <w:spacing w:val="1"/>
          <w:sz w:val="24"/>
          <w:szCs w:val="24"/>
          <w:lang w:eastAsia="zh-CN"/>
        </w:rPr>
        <w:t>服务</w:t>
      </w:r>
      <w:r>
        <w:rPr>
          <w:rFonts w:hint="eastAsia" w:ascii="仿宋" w:hAnsi="仿宋" w:eastAsia="仿宋" w:cs="仿宋"/>
          <w:spacing w:val="1"/>
          <w:sz w:val="24"/>
          <w:szCs w:val="24"/>
        </w:rPr>
        <w:t>需求”</w:t>
      </w:r>
      <w:r>
        <w:rPr>
          <w:rFonts w:hint="eastAsia" w:ascii="仿宋" w:hAnsi="仿宋" w:eastAsia="仿宋" w:cs="仿宋"/>
          <w:spacing w:val="-41"/>
          <w:sz w:val="24"/>
          <w:szCs w:val="24"/>
        </w:rPr>
        <w:t xml:space="preserve"> </w:t>
      </w:r>
      <w:r>
        <w:rPr>
          <w:rFonts w:hint="eastAsia" w:ascii="仿宋" w:hAnsi="仿宋" w:eastAsia="仿宋" w:cs="仿宋"/>
          <w:spacing w:val="1"/>
          <w:sz w:val="24"/>
          <w:szCs w:val="24"/>
        </w:rPr>
        <w:t>所列的所有</w:t>
      </w:r>
      <w:r>
        <w:rPr>
          <w:rFonts w:hint="eastAsia" w:ascii="仿宋" w:hAnsi="仿宋" w:eastAsia="仿宋" w:cs="仿宋"/>
          <w:spacing w:val="1"/>
          <w:sz w:val="24"/>
          <w:szCs w:val="24"/>
          <w:lang w:eastAsia="zh-CN"/>
        </w:rPr>
        <w:t>服务</w:t>
      </w:r>
      <w:r>
        <w:rPr>
          <w:rFonts w:hint="eastAsia" w:ascii="仿宋" w:hAnsi="仿宋" w:eastAsia="仿宋" w:cs="仿宋"/>
          <w:spacing w:val="-2"/>
          <w:sz w:val="24"/>
          <w:szCs w:val="24"/>
        </w:rPr>
        <w:t>内容进行投标，如仅响应分包中的部分内容，其投标将被认定为</w:t>
      </w:r>
      <w:r>
        <w:rPr>
          <w:rFonts w:hint="eastAsia" w:ascii="仿宋" w:hAnsi="仿宋" w:eastAsia="仿宋" w:cs="仿宋"/>
          <w:b/>
          <w:bCs/>
          <w:spacing w:val="-2"/>
          <w:sz w:val="24"/>
          <w:szCs w:val="24"/>
        </w:rPr>
        <w:t>投标无</w:t>
      </w:r>
      <w:r>
        <w:rPr>
          <w:rFonts w:hint="eastAsia" w:ascii="仿宋" w:hAnsi="仿宋" w:eastAsia="仿宋" w:cs="仿宋"/>
          <w:b/>
          <w:bCs/>
          <w:spacing w:val="-12"/>
          <w:sz w:val="24"/>
          <w:szCs w:val="24"/>
        </w:rPr>
        <w:t>效</w:t>
      </w:r>
      <w:r>
        <w:rPr>
          <w:rFonts w:hint="eastAsia" w:ascii="仿宋" w:hAnsi="仿宋" w:eastAsia="仿宋" w:cs="仿宋"/>
          <w:spacing w:val="-12"/>
          <w:sz w:val="24"/>
          <w:szCs w:val="24"/>
        </w:rPr>
        <w:t>。</w:t>
      </w:r>
    </w:p>
    <w:p w14:paraId="7357B99A">
      <w:pPr>
        <w:spacing w:before="175" w:line="360" w:lineRule="auto"/>
        <w:ind w:left="933" w:right="11" w:hanging="907"/>
        <w:rPr>
          <w:rFonts w:hint="eastAsia" w:ascii="仿宋" w:hAnsi="仿宋" w:eastAsia="仿宋" w:cs="仿宋"/>
          <w:sz w:val="24"/>
          <w:szCs w:val="24"/>
        </w:rPr>
      </w:pPr>
      <w:r>
        <w:rPr>
          <w:rFonts w:hint="eastAsia" w:ascii="仿宋" w:hAnsi="仿宋" w:eastAsia="仿宋" w:cs="仿宋"/>
          <w:spacing w:val="-2"/>
          <w:sz w:val="24"/>
          <w:szCs w:val="24"/>
        </w:rPr>
        <w:t>8.3     无论招标文件第</w:t>
      </w:r>
      <w:r>
        <w:rPr>
          <w:rFonts w:hint="eastAsia" w:ascii="仿宋" w:hAnsi="仿宋" w:eastAsia="仿宋" w:cs="仿宋"/>
          <w:spacing w:val="-35"/>
          <w:sz w:val="24"/>
          <w:szCs w:val="24"/>
        </w:rPr>
        <w:t xml:space="preserve"> </w:t>
      </w:r>
      <w:r>
        <w:rPr>
          <w:rFonts w:hint="eastAsia" w:ascii="仿宋" w:hAnsi="仿宋" w:eastAsia="仿宋" w:cs="仿宋"/>
          <w:spacing w:val="-2"/>
          <w:sz w:val="24"/>
          <w:szCs w:val="24"/>
        </w:rPr>
        <w:t>5</w:t>
      </w:r>
      <w:r>
        <w:rPr>
          <w:rFonts w:hint="eastAsia" w:ascii="仿宋" w:hAnsi="仿宋" w:eastAsia="仿宋" w:cs="仿宋"/>
          <w:spacing w:val="18"/>
          <w:sz w:val="24"/>
          <w:szCs w:val="24"/>
        </w:rPr>
        <w:t xml:space="preserve"> </w:t>
      </w:r>
      <w:r>
        <w:rPr>
          <w:rFonts w:hint="eastAsia" w:ascii="仿宋" w:hAnsi="仿宋" w:eastAsia="仿宋" w:cs="仿宋"/>
          <w:spacing w:val="-2"/>
          <w:sz w:val="24"/>
          <w:szCs w:val="24"/>
        </w:rPr>
        <w:t>章服务需求中是否要求，投标人所投服务均应符</w:t>
      </w:r>
      <w:r>
        <w:rPr>
          <w:rFonts w:hint="eastAsia" w:ascii="仿宋" w:hAnsi="仿宋" w:eastAsia="仿宋" w:cs="仿宋"/>
          <w:spacing w:val="-3"/>
          <w:sz w:val="24"/>
          <w:szCs w:val="24"/>
        </w:rPr>
        <w:t>合国家强制性标准。</w:t>
      </w:r>
    </w:p>
    <w:p w14:paraId="0316F3DA">
      <w:pPr>
        <w:spacing w:before="181" w:line="360" w:lineRule="auto"/>
        <w:ind w:left="933" w:right="11" w:hanging="907"/>
        <w:rPr>
          <w:rFonts w:hint="eastAsia" w:ascii="仿宋" w:hAnsi="仿宋" w:eastAsia="仿宋" w:cs="仿宋"/>
          <w:sz w:val="24"/>
          <w:szCs w:val="24"/>
        </w:rPr>
      </w:pPr>
      <w:r>
        <w:rPr>
          <w:rFonts w:hint="eastAsia" w:ascii="仿宋" w:hAnsi="仿宋" w:eastAsia="仿宋" w:cs="仿宋"/>
          <w:spacing w:val="-1"/>
          <w:sz w:val="24"/>
          <w:szCs w:val="24"/>
        </w:rPr>
        <w:t>8.4    除招标文件中有特殊要求外，投标文件中所使用的计量单位，应采用中</w:t>
      </w:r>
      <w:r>
        <w:rPr>
          <w:rFonts w:hint="eastAsia" w:ascii="仿宋" w:hAnsi="仿宋" w:eastAsia="仿宋" w:cs="仿宋"/>
          <w:spacing w:val="-2"/>
          <w:sz w:val="24"/>
          <w:szCs w:val="24"/>
        </w:rPr>
        <w:t>华人民共和国法定计量单位。</w:t>
      </w:r>
    </w:p>
    <w:p w14:paraId="73BEF8C8">
      <w:pPr>
        <w:spacing w:before="179" w:line="360" w:lineRule="auto"/>
        <w:ind w:left="19"/>
        <w:outlineLvl w:val="1"/>
        <w:rPr>
          <w:rFonts w:hint="eastAsia" w:ascii="仿宋" w:hAnsi="仿宋" w:eastAsia="仿宋" w:cs="仿宋"/>
          <w:sz w:val="24"/>
          <w:szCs w:val="24"/>
        </w:rPr>
      </w:pPr>
      <w:bookmarkStart w:id="37" w:name="_Toc30057"/>
      <w:r>
        <w:rPr>
          <w:rFonts w:hint="eastAsia" w:ascii="仿宋" w:hAnsi="仿宋" w:eastAsia="仿宋" w:cs="仿宋"/>
          <w:b/>
          <w:bCs/>
          <w:spacing w:val="-3"/>
          <w:sz w:val="24"/>
          <w:szCs w:val="24"/>
        </w:rPr>
        <w:t>9.投标文件构成</w:t>
      </w:r>
      <w:bookmarkEnd w:id="37"/>
    </w:p>
    <w:p w14:paraId="0819E7EB">
      <w:pPr>
        <w:spacing w:before="179" w:line="360" w:lineRule="auto"/>
        <w:ind w:left="986" w:right="12" w:hanging="965"/>
        <w:rPr>
          <w:rFonts w:hint="eastAsia" w:ascii="仿宋" w:hAnsi="仿宋" w:eastAsia="仿宋" w:cs="仿宋"/>
          <w:sz w:val="24"/>
          <w:szCs w:val="24"/>
        </w:rPr>
      </w:pPr>
      <w:r>
        <w:rPr>
          <w:rFonts w:hint="eastAsia" w:ascii="仿宋" w:hAnsi="仿宋" w:eastAsia="仿宋" w:cs="仿宋"/>
          <w:spacing w:val="-3"/>
          <w:sz w:val="24"/>
          <w:szCs w:val="24"/>
        </w:rPr>
        <w:t xml:space="preserve">9.1     </w:t>
      </w:r>
      <w:r>
        <w:rPr>
          <w:rFonts w:hint="eastAsia" w:ascii="仿宋" w:hAnsi="仿宋" w:eastAsia="仿宋" w:cs="仿宋"/>
          <w:b/>
          <w:bCs/>
          <w:spacing w:val="-3"/>
          <w:sz w:val="24"/>
          <w:szCs w:val="24"/>
          <w:u w:val="single" w:color="auto"/>
        </w:rPr>
        <w:t>投标人应完整地按招标文件提供的投标文件格式及要求编写投标文件，</w:t>
      </w:r>
      <w:r>
        <w:rPr>
          <w:rFonts w:hint="eastAsia" w:ascii="仿宋" w:hAnsi="仿宋" w:eastAsia="仿宋" w:cs="仿宋"/>
          <w:spacing w:val="10"/>
          <w:sz w:val="24"/>
          <w:szCs w:val="24"/>
        </w:rPr>
        <w:t xml:space="preserve"> </w:t>
      </w:r>
      <w:r>
        <w:rPr>
          <w:rFonts w:hint="eastAsia" w:ascii="仿宋" w:hAnsi="仿宋" w:eastAsia="仿宋" w:cs="仿宋"/>
          <w:b/>
          <w:bCs/>
          <w:spacing w:val="-6"/>
          <w:sz w:val="24"/>
          <w:szCs w:val="24"/>
          <w:u w:val="single" w:color="auto"/>
        </w:rPr>
        <w:t>投标文件应包括“</w:t>
      </w:r>
      <w:r>
        <w:rPr>
          <w:rFonts w:hint="eastAsia" w:ascii="仿宋" w:hAnsi="仿宋" w:eastAsia="仿宋" w:cs="仿宋"/>
          <w:b/>
          <w:bCs/>
          <w:spacing w:val="-31"/>
          <w:sz w:val="24"/>
          <w:szCs w:val="24"/>
          <w:u w:val="single" w:color="auto"/>
        </w:rPr>
        <w:t xml:space="preserve"> </w:t>
      </w:r>
      <w:r>
        <w:rPr>
          <w:rFonts w:hint="eastAsia" w:ascii="仿宋" w:hAnsi="仿宋" w:eastAsia="仿宋" w:cs="仿宋"/>
          <w:b/>
          <w:bCs/>
          <w:spacing w:val="-6"/>
          <w:sz w:val="24"/>
          <w:szCs w:val="24"/>
          <w:u w:val="single" w:color="auto"/>
        </w:rPr>
        <w:t>开标一览表及资格证明文件”</w:t>
      </w:r>
      <w:r>
        <w:rPr>
          <w:rFonts w:hint="eastAsia" w:ascii="仿宋" w:hAnsi="仿宋" w:eastAsia="仿宋" w:cs="仿宋"/>
          <w:b/>
          <w:bCs/>
          <w:spacing w:val="-44"/>
          <w:sz w:val="24"/>
          <w:szCs w:val="24"/>
          <w:u w:val="single" w:color="auto"/>
        </w:rPr>
        <w:t xml:space="preserve"> </w:t>
      </w:r>
      <w:r>
        <w:rPr>
          <w:rFonts w:hint="eastAsia" w:ascii="仿宋" w:hAnsi="仿宋" w:eastAsia="仿宋" w:cs="仿宋"/>
          <w:b/>
          <w:bCs/>
          <w:spacing w:val="-6"/>
          <w:sz w:val="24"/>
          <w:szCs w:val="24"/>
          <w:u w:val="single" w:color="auto"/>
        </w:rPr>
        <w:t>和“</w:t>
      </w:r>
      <w:r>
        <w:rPr>
          <w:rFonts w:hint="eastAsia" w:ascii="仿宋" w:hAnsi="仿宋" w:eastAsia="仿宋" w:cs="仿宋"/>
          <w:b/>
          <w:bCs/>
          <w:spacing w:val="-35"/>
          <w:sz w:val="24"/>
          <w:szCs w:val="24"/>
          <w:u w:val="single" w:color="auto"/>
        </w:rPr>
        <w:t xml:space="preserve"> </w:t>
      </w:r>
      <w:r>
        <w:rPr>
          <w:rFonts w:hint="eastAsia" w:ascii="仿宋" w:hAnsi="仿宋" w:eastAsia="仿宋" w:cs="仿宋"/>
          <w:b/>
          <w:bCs/>
          <w:spacing w:val="-6"/>
          <w:sz w:val="24"/>
          <w:szCs w:val="24"/>
          <w:u w:val="single" w:color="auto"/>
        </w:rPr>
        <w:t>商务及技术文件”</w:t>
      </w:r>
      <w:r>
        <w:rPr>
          <w:rFonts w:hint="eastAsia" w:ascii="仿宋" w:hAnsi="仿宋" w:eastAsia="仿宋" w:cs="仿宋"/>
          <w:b/>
          <w:bCs/>
          <w:spacing w:val="-32"/>
          <w:sz w:val="24"/>
          <w:szCs w:val="24"/>
          <w:u w:val="single" w:color="auto"/>
        </w:rPr>
        <w:t xml:space="preserve"> </w:t>
      </w:r>
      <w:r>
        <w:rPr>
          <w:rFonts w:hint="eastAsia" w:ascii="仿宋" w:hAnsi="仿宋" w:eastAsia="仿宋" w:cs="仿宋"/>
          <w:b/>
          <w:bCs/>
          <w:spacing w:val="-6"/>
          <w:sz w:val="24"/>
          <w:szCs w:val="24"/>
          <w:u w:val="single" w:color="auto"/>
        </w:rPr>
        <w:t>两</w:t>
      </w:r>
      <w:r>
        <w:rPr>
          <w:rFonts w:hint="eastAsia" w:ascii="仿宋" w:hAnsi="仿宋" w:eastAsia="仿宋" w:cs="仿宋"/>
          <w:spacing w:val="-6"/>
          <w:sz w:val="24"/>
          <w:szCs w:val="24"/>
        </w:rPr>
        <w:t xml:space="preserve">  </w:t>
      </w:r>
      <w:r>
        <w:rPr>
          <w:rFonts w:hint="eastAsia" w:ascii="仿宋" w:hAnsi="仿宋" w:eastAsia="仿宋" w:cs="仿宋"/>
          <w:b/>
          <w:bCs/>
          <w:spacing w:val="-1"/>
          <w:sz w:val="24"/>
          <w:szCs w:val="24"/>
          <w:u w:val="single" w:color="auto"/>
        </w:rPr>
        <w:t>部分。两部分合成一册，上传至政采云平台。</w:t>
      </w:r>
    </w:p>
    <w:p w14:paraId="73C4F55C">
      <w:pPr>
        <w:spacing w:before="178" w:line="360" w:lineRule="auto"/>
        <w:ind w:left="932" w:right="11" w:hanging="911"/>
        <w:rPr>
          <w:rFonts w:hint="eastAsia" w:ascii="仿宋" w:hAnsi="仿宋" w:eastAsia="仿宋" w:cs="仿宋"/>
          <w:sz w:val="24"/>
          <w:szCs w:val="24"/>
        </w:rPr>
      </w:pPr>
      <w:r>
        <w:rPr>
          <w:rFonts w:hint="eastAsia" w:ascii="仿宋" w:hAnsi="仿宋" w:eastAsia="仿宋" w:cs="仿宋"/>
          <w:spacing w:val="2"/>
          <w:sz w:val="24"/>
          <w:szCs w:val="24"/>
        </w:rPr>
        <w:t>9.2    上述文件应按照招标文件规定的格式填写、签署和盖章。若投</w:t>
      </w:r>
      <w:r>
        <w:rPr>
          <w:rFonts w:hint="eastAsia" w:ascii="仿宋" w:hAnsi="仿宋" w:eastAsia="仿宋" w:cs="仿宋"/>
          <w:spacing w:val="1"/>
          <w:sz w:val="24"/>
          <w:szCs w:val="24"/>
        </w:rPr>
        <w:t>标人未依</w:t>
      </w:r>
      <w:r>
        <w:rPr>
          <w:rFonts w:hint="eastAsia" w:ascii="仿宋" w:hAnsi="仿宋" w:eastAsia="仿宋" w:cs="仿宋"/>
          <w:sz w:val="24"/>
          <w:szCs w:val="24"/>
        </w:rPr>
        <w:t xml:space="preserve"> </w:t>
      </w:r>
      <w:r>
        <w:rPr>
          <w:rFonts w:hint="eastAsia" w:ascii="仿宋" w:hAnsi="仿宋" w:eastAsia="仿宋" w:cs="仿宋"/>
          <w:spacing w:val="-2"/>
          <w:sz w:val="24"/>
          <w:szCs w:val="24"/>
        </w:rPr>
        <w:t>照要求制作投标文件的，则视为不响应招标文</w:t>
      </w:r>
      <w:r>
        <w:rPr>
          <w:rFonts w:hint="eastAsia" w:ascii="仿宋" w:hAnsi="仿宋" w:eastAsia="仿宋" w:cs="仿宋"/>
          <w:spacing w:val="-3"/>
          <w:sz w:val="24"/>
          <w:szCs w:val="24"/>
        </w:rPr>
        <w:t>件编制投标文件的要求，</w:t>
      </w:r>
    </w:p>
    <w:p w14:paraId="6DB656E0">
      <w:pPr>
        <w:spacing w:before="183" w:line="360" w:lineRule="auto"/>
        <w:ind w:left="936"/>
        <w:rPr>
          <w:rFonts w:hint="eastAsia" w:ascii="仿宋" w:hAnsi="仿宋" w:eastAsia="仿宋" w:cs="仿宋"/>
          <w:sz w:val="24"/>
          <w:szCs w:val="24"/>
        </w:rPr>
      </w:pPr>
      <w:r>
        <w:rPr>
          <w:rFonts w:hint="eastAsia" w:ascii="仿宋" w:hAnsi="仿宋" w:eastAsia="仿宋" w:cs="仿宋"/>
          <w:b/>
          <w:bCs/>
          <w:spacing w:val="-6"/>
          <w:sz w:val="24"/>
          <w:szCs w:val="24"/>
        </w:rPr>
        <w:t>为无效投标。</w:t>
      </w:r>
    </w:p>
    <w:p w14:paraId="502FEE8E">
      <w:pPr>
        <w:spacing w:before="176" w:line="360" w:lineRule="auto"/>
        <w:ind w:left="27"/>
        <w:outlineLvl w:val="1"/>
        <w:rPr>
          <w:rFonts w:hint="eastAsia" w:ascii="仿宋" w:hAnsi="仿宋" w:eastAsia="仿宋" w:cs="仿宋"/>
          <w:sz w:val="24"/>
          <w:szCs w:val="24"/>
        </w:rPr>
      </w:pPr>
      <w:bookmarkStart w:id="38" w:name="_Toc13902"/>
      <w:r>
        <w:rPr>
          <w:rFonts w:hint="eastAsia" w:ascii="仿宋" w:hAnsi="仿宋" w:eastAsia="仿宋" w:cs="仿宋"/>
          <w:b/>
          <w:bCs/>
          <w:spacing w:val="-2"/>
          <w:sz w:val="24"/>
          <w:szCs w:val="24"/>
        </w:rPr>
        <w:t>10.    证明投标标的的合格性和符合招标文件规定的响应文件</w:t>
      </w:r>
      <w:bookmarkEnd w:id="38"/>
    </w:p>
    <w:p w14:paraId="7BF0DE99">
      <w:pPr>
        <w:spacing w:before="182"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10.1   投标人应提交证明文件，证明其投标</w:t>
      </w:r>
      <w:r>
        <w:rPr>
          <w:rFonts w:hint="eastAsia" w:ascii="仿宋" w:hAnsi="仿宋" w:eastAsia="仿宋" w:cs="仿宋"/>
          <w:spacing w:val="-2"/>
          <w:sz w:val="24"/>
          <w:szCs w:val="24"/>
        </w:rPr>
        <w:t>内容符合招标文件规定。该证明文</w:t>
      </w:r>
    </w:p>
    <w:p w14:paraId="66BF1AB9">
      <w:pPr>
        <w:spacing w:before="179" w:line="360" w:lineRule="auto"/>
        <w:ind w:left="927"/>
        <w:rPr>
          <w:rFonts w:hint="eastAsia" w:ascii="仿宋" w:hAnsi="仿宋" w:eastAsia="仿宋" w:cs="仿宋"/>
          <w:sz w:val="24"/>
          <w:szCs w:val="24"/>
        </w:rPr>
      </w:pPr>
      <w:r>
        <w:rPr>
          <w:rFonts w:hint="eastAsia" w:ascii="仿宋" w:hAnsi="仿宋" w:eastAsia="仿宋" w:cs="仿宋"/>
          <w:spacing w:val="-2"/>
          <w:sz w:val="24"/>
          <w:szCs w:val="24"/>
        </w:rPr>
        <w:t>件是投标文件的一部分。</w:t>
      </w:r>
    </w:p>
    <w:p w14:paraId="43723AFB">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10.2   上款所述的证明文件，可以是文字资料、图纸和数据。</w:t>
      </w:r>
    </w:p>
    <w:p w14:paraId="1E796E0C">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10.2.1  设备主要技术指标的</w:t>
      </w:r>
      <w:r>
        <w:rPr>
          <w:rFonts w:hint="eastAsia" w:ascii="仿宋" w:hAnsi="仿宋" w:eastAsia="仿宋" w:cs="仿宋"/>
          <w:spacing w:val="-2"/>
          <w:sz w:val="24"/>
          <w:szCs w:val="24"/>
        </w:rPr>
        <w:t>详细说明；</w:t>
      </w:r>
    </w:p>
    <w:p w14:paraId="39DD9AA9">
      <w:pPr>
        <w:spacing w:before="181" w:line="360" w:lineRule="auto"/>
        <w:ind w:left="39"/>
        <w:rPr>
          <w:rFonts w:hint="eastAsia" w:ascii="仿宋" w:hAnsi="仿宋" w:eastAsia="仿宋" w:cs="仿宋"/>
          <w:sz w:val="24"/>
          <w:szCs w:val="24"/>
        </w:rPr>
      </w:pPr>
      <w:r>
        <w:rPr>
          <w:rFonts w:hint="eastAsia" w:ascii="仿宋" w:hAnsi="仿宋" w:eastAsia="仿宋" w:cs="仿宋"/>
          <w:spacing w:val="-1"/>
          <w:sz w:val="24"/>
          <w:szCs w:val="24"/>
        </w:rPr>
        <w:t xml:space="preserve">10.2.2  </w:t>
      </w:r>
      <w:r>
        <w:rPr>
          <w:rFonts w:hint="eastAsia" w:ascii="仿宋" w:hAnsi="仿宋" w:eastAsia="仿宋" w:cs="仿宋"/>
          <w:spacing w:val="-1"/>
          <w:sz w:val="24"/>
          <w:szCs w:val="24"/>
          <w:lang w:eastAsia="zh-CN"/>
        </w:rPr>
        <w:t>服务</w:t>
      </w:r>
      <w:r>
        <w:rPr>
          <w:rFonts w:hint="eastAsia" w:ascii="仿宋" w:hAnsi="仿宋" w:eastAsia="仿宋" w:cs="仿宋"/>
          <w:spacing w:val="-1"/>
          <w:sz w:val="24"/>
          <w:szCs w:val="24"/>
        </w:rPr>
        <w:t>从买方开始使用至招标文件规</w:t>
      </w:r>
      <w:r>
        <w:rPr>
          <w:rFonts w:hint="eastAsia" w:ascii="仿宋" w:hAnsi="仿宋" w:eastAsia="仿宋" w:cs="仿宋"/>
          <w:spacing w:val="-2"/>
          <w:sz w:val="24"/>
          <w:szCs w:val="24"/>
        </w:rPr>
        <w:t>定的保质期内正常、连续地使用所必</w:t>
      </w:r>
    </w:p>
    <w:p w14:paraId="36C35F5C">
      <w:pPr>
        <w:spacing w:before="178" w:line="360" w:lineRule="auto"/>
        <w:ind w:left="928"/>
        <w:rPr>
          <w:rFonts w:hint="eastAsia" w:ascii="仿宋" w:hAnsi="仿宋" w:eastAsia="仿宋" w:cs="仿宋"/>
          <w:sz w:val="24"/>
          <w:szCs w:val="24"/>
        </w:rPr>
      </w:pPr>
      <w:r>
        <w:rPr>
          <w:rFonts w:hint="eastAsia" w:ascii="仿宋" w:hAnsi="仿宋" w:eastAsia="仿宋" w:cs="仿宋"/>
          <w:spacing w:val="-1"/>
          <w:sz w:val="24"/>
          <w:szCs w:val="24"/>
        </w:rPr>
        <w:t>须的备件和专用工具清单，包括备件和专用工具的货源及现行价格；</w:t>
      </w:r>
    </w:p>
    <w:p w14:paraId="089C074A">
      <w:pPr>
        <w:spacing w:before="181" w:line="360" w:lineRule="auto"/>
        <w:ind w:left="39"/>
        <w:outlineLvl w:val="2"/>
        <w:rPr>
          <w:rFonts w:hint="eastAsia" w:ascii="仿宋" w:hAnsi="仿宋" w:eastAsia="仿宋" w:cs="仿宋"/>
          <w:sz w:val="24"/>
          <w:szCs w:val="24"/>
        </w:rPr>
      </w:pPr>
      <w:bookmarkStart w:id="39" w:name="_Toc17008"/>
      <w:bookmarkStart w:id="40" w:name="_Toc23251"/>
      <w:bookmarkStart w:id="41" w:name="_Toc17138"/>
      <w:r>
        <w:rPr>
          <w:rFonts w:hint="eastAsia" w:ascii="仿宋" w:hAnsi="仿宋" w:eastAsia="仿宋" w:cs="仿宋"/>
          <w:spacing w:val="-1"/>
          <w:sz w:val="24"/>
          <w:szCs w:val="24"/>
        </w:rPr>
        <w:t>10.2.3  对照招标文件技术规格，逐条说明</w:t>
      </w:r>
      <w:r>
        <w:rPr>
          <w:rFonts w:hint="eastAsia" w:ascii="仿宋" w:hAnsi="仿宋" w:eastAsia="仿宋" w:cs="仿宋"/>
          <w:spacing w:val="-2"/>
          <w:sz w:val="24"/>
          <w:szCs w:val="24"/>
        </w:rPr>
        <w:t>所提供</w:t>
      </w:r>
      <w:r>
        <w:rPr>
          <w:rFonts w:hint="eastAsia" w:ascii="仿宋" w:hAnsi="仿宋" w:eastAsia="仿宋" w:cs="仿宋"/>
          <w:spacing w:val="-2"/>
          <w:sz w:val="24"/>
          <w:szCs w:val="24"/>
          <w:lang w:eastAsia="zh-CN"/>
        </w:rPr>
        <w:t>服务</w:t>
      </w:r>
      <w:r>
        <w:rPr>
          <w:rFonts w:hint="eastAsia" w:ascii="仿宋" w:hAnsi="仿宋" w:eastAsia="仿宋" w:cs="仿宋"/>
          <w:spacing w:val="-2"/>
          <w:sz w:val="24"/>
          <w:szCs w:val="24"/>
        </w:rPr>
        <w:t>及伴随的工程和</w:t>
      </w:r>
      <w:r>
        <w:rPr>
          <w:rFonts w:hint="eastAsia" w:ascii="仿宋" w:hAnsi="仿宋" w:eastAsia="仿宋" w:cs="仿宋"/>
          <w:spacing w:val="-2"/>
          <w:sz w:val="24"/>
          <w:szCs w:val="24"/>
          <w:lang w:eastAsia="zh-CN"/>
        </w:rPr>
        <w:t>服务</w:t>
      </w:r>
      <w:r>
        <w:rPr>
          <w:rFonts w:hint="eastAsia" w:ascii="仿宋" w:hAnsi="仿宋" w:eastAsia="仿宋" w:cs="仿宋"/>
          <w:spacing w:val="-2"/>
          <w:sz w:val="24"/>
          <w:szCs w:val="24"/>
        </w:rPr>
        <w:t>已对</w:t>
      </w:r>
      <w:bookmarkEnd w:id="39"/>
      <w:bookmarkEnd w:id="40"/>
      <w:bookmarkEnd w:id="41"/>
    </w:p>
    <w:p w14:paraId="5A0D287D">
      <w:pPr>
        <w:spacing w:before="178" w:line="360" w:lineRule="auto"/>
        <w:ind w:right="11"/>
        <w:jc w:val="right"/>
        <w:rPr>
          <w:rFonts w:hint="eastAsia" w:ascii="仿宋" w:hAnsi="仿宋" w:eastAsia="仿宋" w:cs="仿宋"/>
          <w:sz w:val="24"/>
          <w:szCs w:val="24"/>
        </w:rPr>
      </w:pPr>
      <w:r>
        <w:rPr>
          <w:rFonts w:hint="eastAsia" w:ascii="仿宋" w:hAnsi="仿宋" w:eastAsia="仿宋" w:cs="仿宋"/>
          <w:spacing w:val="-2"/>
          <w:position w:val="17"/>
          <w:sz w:val="24"/>
          <w:szCs w:val="24"/>
        </w:rPr>
        <w:t>招标文件的技术规格做出了实质性的响应，或申明与技术规格条文的偏</w:t>
      </w:r>
    </w:p>
    <w:p w14:paraId="65A4A8CB">
      <w:pPr>
        <w:spacing w:line="360" w:lineRule="auto"/>
        <w:ind w:left="930"/>
        <w:rPr>
          <w:rFonts w:hint="eastAsia" w:ascii="仿宋" w:hAnsi="仿宋" w:eastAsia="仿宋" w:cs="仿宋"/>
          <w:sz w:val="24"/>
          <w:szCs w:val="24"/>
        </w:rPr>
      </w:pPr>
      <w:r>
        <w:rPr>
          <w:rFonts w:hint="eastAsia" w:ascii="仿宋" w:hAnsi="仿宋" w:eastAsia="仿宋" w:cs="仿宋"/>
          <w:spacing w:val="-4"/>
          <w:sz w:val="24"/>
          <w:szCs w:val="24"/>
        </w:rPr>
        <w:t>差和例外。</w:t>
      </w:r>
    </w:p>
    <w:p w14:paraId="4FED5767">
      <w:pPr>
        <w:spacing w:before="201"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10.3   供应商在投标中可以选用替代牌号或</w:t>
      </w:r>
      <w:r>
        <w:rPr>
          <w:rFonts w:hint="eastAsia" w:ascii="仿宋" w:hAnsi="仿宋" w:eastAsia="仿宋" w:cs="仿宋"/>
          <w:spacing w:val="-2"/>
          <w:sz w:val="24"/>
          <w:szCs w:val="24"/>
        </w:rPr>
        <w:t>分类号，但这些替代要实质上相当</w:t>
      </w:r>
    </w:p>
    <w:p w14:paraId="7D2DBEDA">
      <w:pPr>
        <w:spacing w:before="182" w:line="360" w:lineRule="auto"/>
        <w:ind w:right="11"/>
        <w:jc w:val="right"/>
        <w:rPr>
          <w:rFonts w:hint="eastAsia" w:ascii="仿宋" w:hAnsi="仿宋" w:eastAsia="仿宋" w:cs="仿宋"/>
          <w:sz w:val="24"/>
          <w:szCs w:val="24"/>
        </w:rPr>
      </w:pPr>
      <w:r>
        <w:rPr>
          <w:rFonts w:hint="eastAsia" w:ascii="仿宋" w:hAnsi="仿宋" w:eastAsia="仿宋" w:cs="仿宋"/>
          <w:spacing w:val="-2"/>
          <w:position w:val="16"/>
          <w:sz w:val="24"/>
          <w:szCs w:val="24"/>
        </w:rPr>
        <w:t>于技术规格的要求。采购人、采购代理机构承诺不以上述参照品牌型号</w:t>
      </w:r>
    </w:p>
    <w:p w14:paraId="0C6D3BA9">
      <w:pPr>
        <w:spacing w:line="360" w:lineRule="auto"/>
        <w:ind w:left="931"/>
        <w:rPr>
          <w:rFonts w:hint="eastAsia" w:ascii="仿宋" w:hAnsi="仿宋" w:eastAsia="仿宋" w:cs="仿宋"/>
          <w:sz w:val="24"/>
          <w:szCs w:val="24"/>
        </w:rPr>
      </w:pPr>
      <w:r>
        <w:rPr>
          <w:rFonts w:hint="eastAsia" w:ascii="仿宋" w:hAnsi="仿宋" w:eastAsia="仿宋" w:cs="仿宋"/>
          <w:spacing w:val="-1"/>
          <w:sz w:val="24"/>
          <w:szCs w:val="24"/>
        </w:rPr>
        <w:t>或分类号作为评标时判定其投标是否有效的标准。</w:t>
      </w:r>
    </w:p>
    <w:p w14:paraId="01DE323C">
      <w:pPr>
        <w:spacing w:before="182" w:line="360" w:lineRule="auto"/>
        <w:ind w:left="27"/>
        <w:outlineLvl w:val="1"/>
        <w:rPr>
          <w:rFonts w:hint="eastAsia" w:ascii="仿宋" w:hAnsi="仿宋" w:eastAsia="仿宋" w:cs="仿宋"/>
          <w:sz w:val="24"/>
          <w:szCs w:val="24"/>
        </w:rPr>
      </w:pPr>
      <w:bookmarkStart w:id="42" w:name="_Toc22682"/>
      <w:r>
        <w:rPr>
          <w:rFonts w:hint="eastAsia" w:ascii="仿宋" w:hAnsi="仿宋" w:eastAsia="仿宋" w:cs="仿宋"/>
          <w:b/>
          <w:bCs/>
          <w:spacing w:val="-4"/>
          <w:sz w:val="24"/>
          <w:szCs w:val="24"/>
        </w:rPr>
        <w:t>11.投标报价</w:t>
      </w:r>
      <w:bookmarkEnd w:id="42"/>
    </w:p>
    <w:p w14:paraId="7E91C09A">
      <w:pPr>
        <w:spacing w:before="176" w:line="360" w:lineRule="auto"/>
        <w:ind w:left="39"/>
        <w:rPr>
          <w:rFonts w:hint="eastAsia" w:ascii="仿宋" w:hAnsi="仿宋" w:eastAsia="仿宋" w:cs="仿宋"/>
          <w:sz w:val="24"/>
          <w:szCs w:val="24"/>
        </w:rPr>
      </w:pPr>
      <w:r>
        <w:rPr>
          <w:rFonts w:hint="eastAsia" w:ascii="仿宋" w:hAnsi="仿宋" w:eastAsia="仿宋" w:cs="仿宋"/>
          <w:spacing w:val="-1"/>
          <w:sz w:val="24"/>
          <w:szCs w:val="24"/>
        </w:rPr>
        <w:t>11.1    所有投标均以人民币报价。投标人的</w:t>
      </w:r>
      <w:r>
        <w:rPr>
          <w:rFonts w:hint="eastAsia" w:ascii="仿宋" w:hAnsi="仿宋" w:eastAsia="仿宋" w:cs="仿宋"/>
          <w:spacing w:val="-2"/>
          <w:sz w:val="24"/>
          <w:szCs w:val="24"/>
        </w:rPr>
        <w:t>投标报价应遵守《中华人民共和国</w:t>
      </w:r>
    </w:p>
    <w:p w14:paraId="3E6E154A">
      <w:pPr>
        <w:spacing w:before="180" w:line="360" w:lineRule="auto"/>
        <w:ind w:left="935" w:right="11" w:hanging="7"/>
        <w:rPr>
          <w:rFonts w:hint="eastAsia" w:ascii="仿宋" w:hAnsi="仿宋" w:eastAsia="仿宋" w:cs="仿宋"/>
          <w:sz w:val="24"/>
          <w:szCs w:val="24"/>
        </w:rPr>
      </w:pPr>
      <w:r>
        <w:rPr>
          <w:rFonts w:hint="eastAsia" w:ascii="仿宋" w:hAnsi="仿宋" w:eastAsia="仿宋" w:cs="仿宋"/>
          <w:spacing w:val="-2"/>
          <w:sz w:val="24"/>
          <w:szCs w:val="24"/>
        </w:rPr>
        <w:t>价格法》。同时，根据《中华人民共和国政府采购法》第二条的规定，为保证公平竞争，如有主体投标标的的赠与行为，其投标将被认定为</w:t>
      </w:r>
      <w:r>
        <w:rPr>
          <w:rFonts w:hint="eastAsia" w:ascii="仿宋" w:hAnsi="仿宋" w:eastAsia="仿宋" w:cs="仿宋"/>
          <w:b/>
          <w:bCs/>
          <w:spacing w:val="-2"/>
          <w:sz w:val="24"/>
          <w:szCs w:val="24"/>
        </w:rPr>
        <w:t>投</w:t>
      </w:r>
      <w:r>
        <w:rPr>
          <w:rFonts w:hint="eastAsia" w:ascii="仿宋" w:hAnsi="仿宋" w:eastAsia="仿宋" w:cs="仿宋"/>
          <w:b/>
          <w:bCs/>
          <w:spacing w:val="-6"/>
          <w:sz w:val="24"/>
          <w:szCs w:val="24"/>
        </w:rPr>
        <w:t>标无效</w:t>
      </w:r>
      <w:r>
        <w:rPr>
          <w:rFonts w:hint="eastAsia" w:ascii="仿宋" w:hAnsi="仿宋" w:eastAsia="仿宋" w:cs="仿宋"/>
          <w:spacing w:val="-6"/>
          <w:sz w:val="24"/>
          <w:szCs w:val="24"/>
        </w:rPr>
        <w:t>。</w:t>
      </w:r>
    </w:p>
    <w:p w14:paraId="57E42862">
      <w:pPr>
        <w:spacing w:before="179" w:line="360" w:lineRule="auto"/>
        <w:jc w:val="right"/>
        <w:rPr>
          <w:rFonts w:hint="eastAsia" w:ascii="仿宋" w:hAnsi="仿宋" w:eastAsia="仿宋" w:cs="仿宋"/>
          <w:sz w:val="24"/>
          <w:szCs w:val="24"/>
        </w:rPr>
      </w:pPr>
      <w:r>
        <w:rPr>
          <w:rFonts w:hint="eastAsia" w:ascii="仿宋" w:hAnsi="仿宋" w:eastAsia="仿宋" w:cs="仿宋"/>
          <w:spacing w:val="-2"/>
          <w:sz w:val="24"/>
          <w:szCs w:val="24"/>
        </w:rPr>
        <w:t>11.2   投标人应在投标分项报价表上标明分项服务的价格（如适用）和总价，</w:t>
      </w:r>
    </w:p>
    <w:p w14:paraId="2E599393">
      <w:pPr>
        <w:spacing w:before="180" w:line="360" w:lineRule="auto"/>
        <w:ind w:left="930"/>
        <w:rPr>
          <w:rFonts w:hint="eastAsia" w:ascii="仿宋" w:hAnsi="仿宋" w:eastAsia="仿宋" w:cs="仿宋"/>
          <w:sz w:val="24"/>
          <w:szCs w:val="24"/>
        </w:rPr>
      </w:pPr>
      <w:r>
        <w:rPr>
          <w:rFonts w:hint="eastAsia" w:ascii="仿宋" w:hAnsi="仿宋" w:eastAsia="仿宋" w:cs="仿宋"/>
          <w:spacing w:val="-2"/>
          <w:sz w:val="24"/>
          <w:szCs w:val="24"/>
        </w:rPr>
        <w:t>并由法定代表人或其委托代理人签署。</w:t>
      </w:r>
    </w:p>
    <w:p w14:paraId="1D10C764">
      <w:pPr>
        <w:spacing w:before="180" w:line="360" w:lineRule="auto"/>
        <w:ind w:left="39"/>
        <w:outlineLvl w:val="2"/>
        <w:rPr>
          <w:rFonts w:hint="eastAsia" w:ascii="仿宋" w:hAnsi="仿宋" w:eastAsia="仿宋" w:cs="仿宋"/>
          <w:sz w:val="24"/>
          <w:szCs w:val="24"/>
        </w:rPr>
      </w:pPr>
      <w:bookmarkStart w:id="43" w:name="_Toc18971"/>
      <w:bookmarkStart w:id="44" w:name="_Toc15953"/>
      <w:bookmarkStart w:id="45" w:name="_Toc31348"/>
      <w:r>
        <w:rPr>
          <w:rFonts w:hint="eastAsia" w:ascii="仿宋" w:hAnsi="仿宋" w:eastAsia="仿宋" w:cs="仿宋"/>
          <w:spacing w:val="-1"/>
          <w:sz w:val="24"/>
          <w:szCs w:val="24"/>
        </w:rPr>
        <w:t>11.3   采购人不接受具有附加条件的报</w:t>
      </w:r>
      <w:r>
        <w:rPr>
          <w:rFonts w:hint="eastAsia" w:ascii="仿宋" w:hAnsi="仿宋" w:eastAsia="仿宋" w:cs="仿宋"/>
          <w:spacing w:val="-2"/>
          <w:sz w:val="24"/>
          <w:szCs w:val="24"/>
        </w:rPr>
        <w:t>价。</w:t>
      </w:r>
      <w:bookmarkEnd w:id="43"/>
      <w:bookmarkEnd w:id="44"/>
      <w:bookmarkEnd w:id="45"/>
    </w:p>
    <w:p w14:paraId="628AED4B">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11.4   投标人所报的各分项投标报价在合同</w:t>
      </w:r>
      <w:r>
        <w:rPr>
          <w:rFonts w:hint="eastAsia" w:ascii="仿宋" w:hAnsi="仿宋" w:eastAsia="仿宋" w:cs="仿宋"/>
          <w:spacing w:val="-2"/>
          <w:sz w:val="24"/>
          <w:szCs w:val="24"/>
        </w:rPr>
        <w:t>履行过程中是固定不变的，不得以</w:t>
      </w:r>
    </w:p>
    <w:p w14:paraId="0D4AA26A">
      <w:pPr>
        <w:spacing w:before="183" w:line="360" w:lineRule="auto"/>
        <w:ind w:right="11"/>
        <w:jc w:val="right"/>
        <w:rPr>
          <w:rFonts w:hint="eastAsia" w:ascii="仿宋" w:hAnsi="仿宋" w:eastAsia="仿宋" w:cs="仿宋"/>
          <w:sz w:val="24"/>
          <w:szCs w:val="24"/>
        </w:rPr>
      </w:pPr>
      <w:r>
        <w:rPr>
          <w:rFonts w:hint="eastAsia" w:ascii="仿宋" w:hAnsi="仿宋" w:eastAsia="仿宋" w:cs="仿宋"/>
          <w:spacing w:val="-2"/>
          <w:position w:val="16"/>
          <w:sz w:val="24"/>
          <w:szCs w:val="24"/>
        </w:rPr>
        <w:t>任何理由予以变更。任何包含价格调整要求的投标，将被认定为投标无</w:t>
      </w:r>
    </w:p>
    <w:p w14:paraId="67EEAB87">
      <w:pPr>
        <w:spacing w:line="360" w:lineRule="auto"/>
        <w:ind w:left="931"/>
        <w:rPr>
          <w:rFonts w:hint="eastAsia" w:ascii="仿宋" w:hAnsi="仿宋" w:eastAsia="仿宋" w:cs="仿宋"/>
          <w:sz w:val="24"/>
          <w:szCs w:val="24"/>
        </w:rPr>
      </w:pPr>
      <w:r>
        <w:rPr>
          <w:rFonts w:hint="eastAsia" w:ascii="仿宋" w:hAnsi="仿宋" w:eastAsia="仿宋" w:cs="仿宋"/>
          <w:spacing w:val="-10"/>
          <w:sz w:val="24"/>
          <w:szCs w:val="24"/>
        </w:rPr>
        <w:t>效。</w:t>
      </w:r>
    </w:p>
    <w:p w14:paraId="66F65D42">
      <w:pPr>
        <w:spacing w:before="178" w:line="360" w:lineRule="auto"/>
        <w:ind w:left="27"/>
        <w:outlineLvl w:val="1"/>
        <w:rPr>
          <w:rFonts w:hint="eastAsia" w:ascii="仿宋" w:hAnsi="仿宋" w:eastAsia="仿宋" w:cs="仿宋"/>
          <w:sz w:val="24"/>
          <w:szCs w:val="24"/>
        </w:rPr>
      </w:pPr>
      <w:bookmarkStart w:id="46" w:name="_Toc27590"/>
      <w:r>
        <w:rPr>
          <w:rFonts w:hint="eastAsia" w:ascii="仿宋" w:hAnsi="仿宋" w:eastAsia="仿宋" w:cs="仿宋"/>
          <w:b/>
          <w:bCs/>
          <w:spacing w:val="-3"/>
          <w:sz w:val="24"/>
          <w:szCs w:val="24"/>
        </w:rPr>
        <w:t>12.投标保证金</w:t>
      </w:r>
      <w:bookmarkEnd w:id="46"/>
    </w:p>
    <w:p w14:paraId="60067949">
      <w:pPr>
        <w:spacing w:before="178" w:line="360" w:lineRule="auto"/>
        <w:ind w:left="39"/>
        <w:rPr>
          <w:rFonts w:hint="eastAsia" w:ascii="仿宋" w:hAnsi="仿宋" w:eastAsia="仿宋" w:cs="仿宋"/>
          <w:sz w:val="24"/>
          <w:szCs w:val="24"/>
        </w:rPr>
      </w:pPr>
      <w:r>
        <w:rPr>
          <w:rFonts w:hint="eastAsia" w:ascii="仿宋" w:hAnsi="仿宋" w:eastAsia="仿宋" w:cs="仿宋"/>
          <w:spacing w:val="-2"/>
          <w:sz w:val="24"/>
          <w:szCs w:val="24"/>
        </w:rPr>
        <w:t>12.1   投标人应提交</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中规定的投标保证金，并作为其投标的</w:t>
      </w:r>
    </w:p>
    <w:p w14:paraId="5F81100E">
      <w:pPr>
        <w:spacing w:before="182" w:line="360" w:lineRule="auto"/>
        <w:ind w:left="931"/>
        <w:rPr>
          <w:rFonts w:hint="eastAsia" w:ascii="仿宋" w:hAnsi="仿宋" w:eastAsia="仿宋" w:cs="仿宋"/>
          <w:sz w:val="24"/>
          <w:szCs w:val="24"/>
        </w:rPr>
      </w:pPr>
      <w:r>
        <w:rPr>
          <w:rFonts w:hint="eastAsia" w:ascii="仿宋" w:hAnsi="仿宋" w:eastAsia="仿宋" w:cs="仿宋"/>
          <w:spacing w:val="-5"/>
          <w:sz w:val="24"/>
          <w:szCs w:val="24"/>
        </w:rPr>
        <w:t>一部分。</w:t>
      </w:r>
    </w:p>
    <w:p w14:paraId="2E47D1EE">
      <w:pPr>
        <w:spacing w:before="178" w:line="360" w:lineRule="auto"/>
        <w:ind w:left="39"/>
        <w:outlineLvl w:val="2"/>
        <w:rPr>
          <w:rFonts w:hint="eastAsia" w:ascii="仿宋" w:hAnsi="仿宋" w:eastAsia="仿宋" w:cs="仿宋"/>
          <w:sz w:val="24"/>
          <w:szCs w:val="24"/>
        </w:rPr>
      </w:pPr>
      <w:bookmarkStart w:id="47" w:name="_Toc23002"/>
      <w:bookmarkStart w:id="48" w:name="_Toc18268"/>
      <w:bookmarkStart w:id="49" w:name="_Toc3778"/>
      <w:r>
        <w:rPr>
          <w:rFonts w:hint="eastAsia" w:ascii="仿宋" w:hAnsi="仿宋" w:eastAsia="仿宋" w:cs="仿宋"/>
          <w:spacing w:val="-1"/>
          <w:sz w:val="24"/>
          <w:szCs w:val="24"/>
        </w:rPr>
        <w:t>12.2   投标人存在下列情形的，投标保证金不予退还：</w:t>
      </w:r>
      <w:bookmarkEnd w:id="47"/>
      <w:bookmarkEnd w:id="48"/>
      <w:bookmarkEnd w:id="49"/>
    </w:p>
    <w:p w14:paraId="7CA1AF92">
      <w:pPr>
        <w:spacing w:before="183" w:line="360" w:lineRule="auto"/>
        <w:ind w:left="752"/>
        <w:rPr>
          <w:rFonts w:hint="eastAsia" w:ascii="仿宋" w:hAnsi="仿宋" w:eastAsia="仿宋" w:cs="仿宋"/>
          <w:sz w:val="24"/>
          <w:szCs w:val="24"/>
        </w:rPr>
      </w:pPr>
      <w:r>
        <w:rPr>
          <w:rFonts w:hint="eastAsia" w:ascii="仿宋" w:hAnsi="仿宋" w:eastAsia="仿宋" w:cs="仿宋"/>
          <w:spacing w:val="-2"/>
          <w:sz w:val="24"/>
          <w:szCs w:val="24"/>
        </w:rPr>
        <w:t>（1）在投标有效期内，撤销投标的；</w:t>
      </w:r>
    </w:p>
    <w:p w14:paraId="5C76610E">
      <w:pPr>
        <w:spacing w:before="180" w:line="360" w:lineRule="auto"/>
        <w:ind w:left="810"/>
        <w:rPr>
          <w:rFonts w:hint="eastAsia" w:ascii="仿宋" w:hAnsi="仿宋" w:eastAsia="仿宋" w:cs="仿宋"/>
          <w:sz w:val="24"/>
          <w:szCs w:val="24"/>
        </w:rPr>
      </w:pPr>
      <w:r>
        <w:rPr>
          <w:rFonts w:hint="eastAsia" w:ascii="仿宋" w:hAnsi="仿宋" w:eastAsia="仿宋" w:cs="仿宋"/>
          <w:spacing w:val="-2"/>
          <w:position w:val="17"/>
          <w:sz w:val="24"/>
          <w:szCs w:val="24"/>
        </w:rPr>
        <w:t>（2）中标后不按本须知第</w:t>
      </w:r>
      <w:r>
        <w:rPr>
          <w:rFonts w:hint="eastAsia" w:ascii="仿宋" w:hAnsi="仿宋" w:eastAsia="仿宋" w:cs="仿宋"/>
          <w:spacing w:val="-45"/>
          <w:position w:val="17"/>
          <w:sz w:val="24"/>
          <w:szCs w:val="24"/>
        </w:rPr>
        <w:t xml:space="preserve"> </w:t>
      </w:r>
      <w:r>
        <w:rPr>
          <w:rFonts w:hint="eastAsia" w:ascii="仿宋" w:hAnsi="仿宋" w:eastAsia="仿宋" w:cs="仿宋"/>
          <w:spacing w:val="-2"/>
          <w:position w:val="17"/>
          <w:sz w:val="24"/>
          <w:szCs w:val="24"/>
        </w:rPr>
        <w:t>30条的规定与采购人签订合同的；</w:t>
      </w:r>
    </w:p>
    <w:p w14:paraId="19095734">
      <w:pPr>
        <w:spacing w:before="1" w:line="360" w:lineRule="auto"/>
        <w:ind w:left="810"/>
        <w:rPr>
          <w:rFonts w:hint="eastAsia" w:ascii="仿宋" w:hAnsi="仿宋" w:eastAsia="仿宋" w:cs="仿宋"/>
          <w:sz w:val="24"/>
          <w:szCs w:val="24"/>
        </w:rPr>
      </w:pPr>
      <w:r>
        <w:rPr>
          <w:rFonts w:hint="eastAsia" w:ascii="仿宋" w:hAnsi="仿宋" w:eastAsia="仿宋" w:cs="仿宋"/>
          <w:spacing w:val="-2"/>
          <w:sz w:val="24"/>
          <w:szCs w:val="24"/>
        </w:rPr>
        <w:t>（3）中标后不按本须知第</w:t>
      </w:r>
      <w:r>
        <w:rPr>
          <w:rFonts w:hint="eastAsia" w:ascii="仿宋" w:hAnsi="仿宋" w:eastAsia="仿宋" w:cs="仿宋"/>
          <w:spacing w:val="-47"/>
          <w:sz w:val="24"/>
          <w:szCs w:val="24"/>
        </w:rPr>
        <w:t xml:space="preserve"> </w:t>
      </w:r>
      <w:r>
        <w:rPr>
          <w:rFonts w:hint="eastAsia" w:ascii="仿宋" w:hAnsi="仿宋" w:eastAsia="仿宋" w:cs="仿宋"/>
          <w:spacing w:val="-2"/>
          <w:sz w:val="24"/>
          <w:szCs w:val="24"/>
        </w:rPr>
        <w:t>31条的规定提交履约保证金的；</w:t>
      </w:r>
    </w:p>
    <w:p w14:paraId="3FEB09BD">
      <w:pPr>
        <w:spacing w:before="179" w:line="360" w:lineRule="auto"/>
        <w:ind w:left="810"/>
        <w:rPr>
          <w:rFonts w:hint="eastAsia" w:ascii="仿宋" w:hAnsi="仿宋" w:eastAsia="仿宋" w:cs="仿宋"/>
          <w:sz w:val="24"/>
          <w:szCs w:val="24"/>
        </w:rPr>
      </w:pPr>
      <w:r>
        <w:rPr>
          <w:rFonts w:hint="eastAsia" w:ascii="仿宋" w:hAnsi="仿宋" w:eastAsia="仿宋" w:cs="仿宋"/>
          <w:spacing w:val="-2"/>
          <w:position w:val="17"/>
          <w:sz w:val="24"/>
          <w:szCs w:val="24"/>
        </w:rPr>
        <w:t>（4）中标后不按本须知第</w:t>
      </w:r>
      <w:r>
        <w:rPr>
          <w:rFonts w:hint="eastAsia" w:ascii="仿宋" w:hAnsi="仿宋" w:eastAsia="仿宋" w:cs="仿宋"/>
          <w:spacing w:val="-47"/>
          <w:position w:val="17"/>
          <w:sz w:val="24"/>
          <w:szCs w:val="24"/>
        </w:rPr>
        <w:t xml:space="preserve"> </w:t>
      </w:r>
      <w:r>
        <w:rPr>
          <w:rFonts w:hint="eastAsia" w:ascii="仿宋" w:hAnsi="仿宋" w:eastAsia="仿宋" w:cs="仿宋"/>
          <w:spacing w:val="-2"/>
          <w:position w:val="17"/>
          <w:sz w:val="24"/>
          <w:szCs w:val="24"/>
        </w:rPr>
        <w:t>32条的规定缴纳中标服务费的；</w:t>
      </w:r>
    </w:p>
    <w:p w14:paraId="431DF878">
      <w:pPr>
        <w:spacing w:line="360" w:lineRule="auto"/>
        <w:ind w:left="810"/>
        <w:rPr>
          <w:rFonts w:hint="eastAsia" w:ascii="仿宋" w:hAnsi="仿宋" w:eastAsia="仿宋" w:cs="仿宋"/>
          <w:sz w:val="24"/>
          <w:szCs w:val="24"/>
        </w:rPr>
      </w:pPr>
      <w:r>
        <w:rPr>
          <w:rFonts w:hint="eastAsia" w:ascii="仿宋" w:hAnsi="仿宋" w:eastAsia="仿宋" w:cs="仿宋"/>
          <w:spacing w:val="-2"/>
          <w:sz w:val="24"/>
          <w:szCs w:val="24"/>
        </w:rPr>
        <w:t>（5）存在其他违法违规行为的。</w:t>
      </w:r>
    </w:p>
    <w:p w14:paraId="14F63822">
      <w:pPr>
        <w:spacing w:before="183" w:line="360" w:lineRule="auto"/>
        <w:ind w:left="39"/>
        <w:outlineLvl w:val="2"/>
        <w:rPr>
          <w:rFonts w:hint="eastAsia" w:ascii="仿宋" w:hAnsi="仿宋" w:eastAsia="仿宋" w:cs="仿宋"/>
          <w:sz w:val="24"/>
          <w:szCs w:val="24"/>
        </w:rPr>
      </w:pPr>
      <w:bookmarkStart w:id="50" w:name="_Toc19062"/>
      <w:bookmarkStart w:id="51" w:name="_Toc13680"/>
      <w:bookmarkStart w:id="52" w:name="_Toc8072"/>
      <w:r>
        <w:rPr>
          <w:rFonts w:hint="eastAsia" w:ascii="仿宋" w:hAnsi="仿宋" w:eastAsia="仿宋" w:cs="仿宋"/>
          <w:spacing w:val="-1"/>
          <w:sz w:val="24"/>
          <w:szCs w:val="24"/>
        </w:rPr>
        <w:t>12.3    政府采购信用担保试点范围内的项目</w:t>
      </w:r>
      <w:r>
        <w:rPr>
          <w:rFonts w:hint="eastAsia" w:ascii="仿宋" w:hAnsi="仿宋" w:eastAsia="仿宋" w:cs="仿宋"/>
          <w:spacing w:val="-2"/>
          <w:sz w:val="24"/>
          <w:szCs w:val="24"/>
        </w:rPr>
        <w:t>，接受符合财政部门规定的政府采</w:t>
      </w:r>
      <w:bookmarkEnd w:id="50"/>
      <w:bookmarkEnd w:id="51"/>
      <w:bookmarkEnd w:id="52"/>
    </w:p>
    <w:p w14:paraId="15845C2F">
      <w:pPr>
        <w:spacing w:before="178" w:line="360" w:lineRule="auto"/>
        <w:ind w:left="927"/>
        <w:rPr>
          <w:rFonts w:hint="eastAsia" w:ascii="仿宋" w:hAnsi="仿宋" w:eastAsia="仿宋" w:cs="仿宋"/>
          <w:sz w:val="24"/>
          <w:szCs w:val="24"/>
        </w:rPr>
      </w:pPr>
      <w:r>
        <w:rPr>
          <w:rFonts w:hint="eastAsia" w:ascii="仿宋" w:hAnsi="仿宋" w:eastAsia="仿宋" w:cs="仿宋"/>
          <w:spacing w:val="-2"/>
          <w:sz w:val="24"/>
          <w:szCs w:val="24"/>
        </w:rPr>
        <w:t>购投标担保函原件。</w:t>
      </w:r>
    </w:p>
    <w:p w14:paraId="1AC7297B">
      <w:pPr>
        <w:spacing w:before="179" w:line="360" w:lineRule="auto"/>
        <w:ind w:left="990" w:leftChars="18" w:hanging="952" w:hangingChars="400"/>
        <w:rPr>
          <w:rFonts w:hint="eastAsia" w:ascii="仿宋" w:hAnsi="仿宋" w:eastAsia="仿宋" w:cs="仿宋"/>
          <w:sz w:val="24"/>
          <w:szCs w:val="24"/>
        </w:rPr>
      </w:pPr>
      <w:r>
        <w:rPr>
          <w:rFonts w:hint="eastAsia" w:ascii="仿宋" w:hAnsi="仿宋" w:eastAsia="仿宋" w:cs="仿宋"/>
          <w:spacing w:val="-1"/>
          <w:sz w:val="24"/>
          <w:szCs w:val="24"/>
        </w:rPr>
        <w:t xml:space="preserve">12.4  </w:t>
      </w:r>
      <w:r>
        <w:rPr>
          <w:rFonts w:hint="eastAsia" w:ascii="仿宋" w:hAnsi="仿宋" w:eastAsia="仿宋" w:cs="仿宋"/>
          <w:spacing w:val="-1"/>
          <w:sz w:val="24"/>
          <w:szCs w:val="24"/>
          <w:lang w:val="en-US" w:eastAsia="zh-CN"/>
        </w:rPr>
        <w:t xml:space="preserve"> </w:t>
      </w:r>
      <w:r>
        <w:rPr>
          <w:rFonts w:hint="eastAsia" w:ascii="仿宋" w:hAnsi="仿宋" w:eastAsia="仿宋" w:cs="仿宋"/>
          <w:spacing w:val="-1"/>
          <w:sz w:val="24"/>
          <w:szCs w:val="24"/>
        </w:rPr>
        <w:t>投标人未按本须知</w:t>
      </w:r>
      <w:r>
        <w:rPr>
          <w:rFonts w:hint="eastAsia" w:ascii="仿宋" w:hAnsi="仿宋" w:eastAsia="仿宋" w:cs="仿宋"/>
          <w:spacing w:val="-2"/>
          <w:sz w:val="24"/>
          <w:szCs w:val="24"/>
        </w:rPr>
        <w:t>第</w:t>
      </w:r>
      <w:r>
        <w:rPr>
          <w:rFonts w:hint="eastAsia" w:ascii="仿宋" w:hAnsi="仿宋" w:eastAsia="仿宋" w:cs="仿宋"/>
          <w:spacing w:val="-29"/>
          <w:sz w:val="24"/>
          <w:szCs w:val="24"/>
        </w:rPr>
        <w:t xml:space="preserve"> </w:t>
      </w:r>
      <w:r>
        <w:rPr>
          <w:rFonts w:hint="eastAsia" w:ascii="仿宋" w:hAnsi="仿宋" w:eastAsia="仿宋" w:cs="仿宋"/>
          <w:spacing w:val="-2"/>
          <w:sz w:val="24"/>
          <w:szCs w:val="24"/>
        </w:rPr>
        <w:t>12.</w:t>
      </w:r>
      <w:r>
        <w:rPr>
          <w:rFonts w:hint="eastAsia" w:ascii="仿宋" w:hAnsi="仿宋" w:eastAsia="仿宋" w:cs="仿宋"/>
          <w:spacing w:val="-32"/>
          <w:sz w:val="24"/>
          <w:szCs w:val="24"/>
        </w:rPr>
        <w:t xml:space="preserve"> </w:t>
      </w:r>
      <w:r>
        <w:rPr>
          <w:rFonts w:hint="eastAsia" w:ascii="仿宋" w:hAnsi="仿宋" w:eastAsia="仿宋" w:cs="仿宋"/>
          <w:spacing w:val="-2"/>
          <w:sz w:val="24"/>
          <w:szCs w:val="24"/>
        </w:rPr>
        <w:t>1和</w:t>
      </w:r>
      <w:r>
        <w:rPr>
          <w:rFonts w:hint="eastAsia" w:ascii="仿宋" w:hAnsi="仿宋" w:eastAsia="仿宋" w:cs="仿宋"/>
          <w:spacing w:val="-30"/>
          <w:sz w:val="24"/>
          <w:szCs w:val="24"/>
        </w:rPr>
        <w:t xml:space="preserve"> </w:t>
      </w:r>
      <w:r>
        <w:rPr>
          <w:rFonts w:hint="eastAsia" w:ascii="仿宋" w:hAnsi="仿宋" w:eastAsia="仿宋" w:cs="仿宋"/>
          <w:spacing w:val="-2"/>
          <w:sz w:val="24"/>
          <w:szCs w:val="24"/>
        </w:rPr>
        <w:t>12.3条规定提交投标保证金的，其投标将</w:t>
      </w:r>
      <w:r>
        <w:rPr>
          <w:rFonts w:hint="eastAsia" w:ascii="仿宋" w:hAnsi="仿宋" w:eastAsia="仿宋" w:cs="仿宋"/>
          <w:spacing w:val="-3"/>
          <w:sz w:val="24"/>
          <w:szCs w:val="24"/>
        </w:rPr>
        <w:t>被认定为</w:t>
      </w:r>
      <w:r>
        <w:rPr>
          <w:rFonts w:hint="eastAsia" w:ascii="仿宋" w:hAnsi="仿宋" w:eastAsia="仿宋" w:cs="仿宋"/>
          <w:b/>
          <w:bCs/>
          <w:spacing w:val="-3"/>
          <w:sz w:val="24"/>
          <w:szCs w:val="24"/>
        </w:rPr>
        <w:t>投标无效</w:t>
      </w:r>
      <w:r>
        <w:rPr>
          <w:rFonts w:hint="eastAsia" w:ascii="仿宋" w:hAnsi="仿宋" w:eastAsia="仿宋" w:cs="仿宋"/>
          <w:spacing w:val="-3"/>
          <w:sz w:val="24"/>
          <w:szCs w:val="24"/>
        </w:rPr>
        <w:t>。</w:t>
      </w:r>
    </w:p>
    <w:p w14:paraId="727EFE59">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12.4.1   采用电汇形式的，一般可以实时</w:t>
      </w:r>
      <w:r>
        <w:rPr>
          <w:rFonts w:hint="eastAsia" w:ascii="仿宋" w:hAnsi="仿宋" w:eastAsia="仿宋" w:cs="仿宋"/>
          <w:spacing w:val="-2"/>
          <w:sz w:val="24"/>
          <w:szCs w:val="24"/>
        </w:rPr>
        <w:t>入账；</w:t>
      </w:r>
    </w:p>
    <w:p w14:paraId="447BEA38">
      <w:pPr>
        <w:spacing w:before="179" w:line="360" w:lineRule="auto"/>
        <w:ind w:left="998" w:leftChars="18" w:hanging="960" w:hangingChars="400"/>
        <w:rPr>
          <w:rFonts w:hint="eastAsia" w:ascii="仿宋" w:hAnsi="仿宋" w:eastAsia="仿宋" w:cs="仿宋"/>
          <w:sz w:val="24"/>
          <w:szCs w:val="24"/>
        </w:rPr>
      </w:pPr>
      <w:r>
        <w:rPr>
          <w:rFonts w:hint="eastAsia" w:ascii="仿宋" w:hAnsi="仿宋" w:eastAsia="仿宋" w:cs="仿宋"/>
          <w:sz w:val="24"/>
          <w:szCs w:val="24"/>
        </w:rPr>
        <w:t>12.4.2   采用支票形式的，投标人则应充分考虑支票入账时间，以确保投标保证</w:t>
      </w:r>
      <w:r>
        <w:rPr>
          <w:rFonts w:hint="eastAsia" w:ascii="仿宋" w:hAnsi="仿宋" w:eastAsia="仿宋" w:cs="仿宋"/>
          <w:spacing w:val="-4"/>
          <w:sz w:val="24"/>
          <w:szCs w:val="24"/>
        </w:rPr>
        <w:t>金能按时进入指定账户。根据银行信息交换和付款时间，支票从递交至</w:t>
      </w:r>
      <w:r>
        <w:rPr>
          <w:rFonts w:hint="eastAsia" w:ascii="仿宋" w:hAnsi="仿宋" w:eastAsia="仿宋" w:cs="仿宋"/>
          <w:spacing w:val="-3"/>
          <w:sz w:val="24"/>
          <w:szCs w:val="24"/>
        </w:rPr>
        <w:t>实际入账一般需要</w:t>
      </w:r>
      <w:r>
        <w:rPr>
          <w:rFonts w:hint="eastAsia" w:ascii="仿宋" w:hAnsi="仿宋" w:eastAsia="仿宋" w:cs="仿宋"/>
          <w:spacing w:val="-52"/>
          <w:sz w:val="24"/>
          <w:szCs w:val="24"/>
        </w:rPr>
        <w:t xml:space="preserve"> </w:t>
      </w:r>
      <w:r>
        <w:rPr>
          <w:rFonts w:hint="eastAsia" w:ascii="仿宋" w:hAnsi="仿宋" w:eastAsia="仿宋" w:cs="仿宋"/>
          <w:spacing w:val="-3"/>
          <w:sz w:val="24"/>
          <w:szCs w:val="24"/>
        </w:rPr>
        <w:t>4-5</w:t>
      </w:r>
      <w:r>
        <w:rPr>
          <w:rFonts w:hint="eastAsia" w:ascii="仿宋" w:hAnsi="仿宋" w:eastAsia="仿宋" w:cs="仿宋"/>
          <w:spacing w:val="17"/>
          <w:w w:val="101"/>
          <w:sz w:val="24"/>
          <w:szCs w:val="24"/>
        </w:rPr>
        <w:t xml:space="preserve"> </w:t>
      </w:r>
      <w:r>
        <w:rPr>
          <w:rFonts w:hint="eastAsia" w:ascii="仿宋" w:hAnsi="仿宋" w:eastAsia="仿宋" w:cs="仿宋"/>
          <w:spacing w:val="-3"/>
          <w:sz w:val="24"/>
          <w:szCs w:val="24"/>
        </w:rPr>
        <w:t>个工作日。如投标人未及时提交支票或支票不符</w:t>
      </w:r>
      <w:r>
        <w:rPr>
          <w:rFonts w:hint="eastAsia" w:ascii="仿宋" w:hAnsi="仿宋" w:eastAsia="仿宋" w:cs="仿宋"/>
          <w:sz w:val="24"/>
          <w:szCs w:val="24"/>
        </w:rPr>
        <w:t xml:space="preserve"> </w:t>
      </w:r>
      <w:r>
        <w:rPr>
          <w:rFonts w:hint="eastAsia" w:ascii="仿宋" w:hAnsi="仿宋" w:eastAsia="仿宋" w:cs="仿宋"/>
          <w:spacing w:val="-3"/>
          <w:sz w:val="24"/>
          <w:szCs w:val="24"/>
        </w:rPr>
        <w:t>合银行委托收款要求（如污损、折叠、胶装等</w:t>
      </w:r>
      <w:r>
        <w:rPr>
          <w:rFonts w:hint="eastAsia" w:ascii="仿宋" w:hAnsi="仿宋" w:eastAsia="仿宋" w:cs="仿宋"/>
          <w:spacing w:val="-9"/>
          <w:sz w:val="24"/>
          <w:szCs w:val="24"/>
        </w:rPr>
        <w:t>），</w:t>
      </w:r>
      <w:r>
        <w:rPr>
          <w:rFonts w:hint="eastAsia" w:ascii="仿宋" w:hAnsi="仿宋" w:eastAsia="仿宋" w:cs="仿宋"/>
          <w:spacing w:val="-3"/>
          <w:sz w:val="24"/>
          <w:szCs w:val="24"/>
        </w:rPr>
        <w:t>导</w:t>
      </w:r>
      <w:r>
        <w:rPr>
          <w:rFonts w:hint="eastAsia" w:ascii="仿宋" w:hAnsi="仿宋" w:eastAsia="仿宋" w:cs="仿宋"/>
          <w:spacing w:val="-4"/>
          <w:sz w:val="24"/>
          <w:szCs w:val="24"/>
        </w:rPr>
        <w:t>致投标保证金不能</w:t>
      </w:r>
      <w:r>
        <w:rPr>
          <w:rFonts w:hint="eastAsia" w:ascii="仿宋" w:hAnsi="仿宋" w:eastAsia="仿宋" w:cs="仿宋"/>
          <w:spacing w:val="-1"/>
          <w:sz w:val="24"/>
          <w:szCs w:val="24"/>
        </w:rPr>
        <w:t>按时进入指定账户的，将按照招标文件的第</w:t>
      </w:r>
      <w:r>
        <w:rPr>
          <w:rFonts w:hint="eastAsia" w:ascii="仿宋" w:hAnsi="仿宋" w:eastAsia="仿宋" w:cs="仿宋"/>
          <w:spacing w:val="-55"/>
          <w:sz w:val="24"/>
          <w:szCs w:val="24"/>
        </w:rPr>
        <w:t xml:space="preserve"> </w:t>
      </w:r>
      <w:r>
        <w:rPr>
          <w:rFonts w:hint="eastAsia" w:ascii="仿宋" w:hAnsi="仿宋" w:eastAsia="仿宋" w:cs="仿宋"/>
          <w:spacing w:val="-1"/>
          <w:sz w:val="24"/>
          <w:szCs w:val="24"/>
        </w:rPr>
        <w:t>22</w:t>
      </w:r>
      <w:r>
        <w:rPr>
          <w:rFonts w:hint="eastAsia" w:ascii="仿宋" w:hAnsi="仿宋" w:eastAsia="仿宋" w:cs="仿宋"/>
          <w:spacing w:val="-2"/>
          <w:sz w:val="24"/>
          <w:szCs w:val="24"/>
        </w:rPr>
        <w:t>.2</w:t>
      </w:r>
      <w:r>
        <w:rPr>
          <w:rFonts w:hint="eastAsia" w:ascii="仿宋" w:hAnsi="仿宋" w:eastAsia="仿宋" w:cs="仿宋"/>
          <w:spacing w:val="19"/>
          <w:sz w:val="24"/>
          <w:szCs w:val="24"/>
        </w:rPr>
        <w:t xml:space="preserve"> </w:t>
      </w:r>
      <w:r>
        <w:rPr>
          <w:rFonts w:hint="eastAsia" w:ascii="仿宋" w:hAnsi="仿宋" w:eastAsia="仿宋" w:cs="仿宋"/>
          <w:spacing w:val="-2"/>
          <w:sz w:val="24"/>
          <w:szCs w:val="24"/>
        </w:rPr>
        <w:t>条相关规定处理。</w:t>
      </w:r>
    </w:p>
    <w:p w14:paraId="209C93C8">
      <w:pPr>
        <w:spacing w:before="179" w:line="360" w:lineRule="auto"/>
        <w:jc w:val="right"/>
        <w:outlineLvl w:val="2"/>
        <w:rPr>
          <w:rFonts w:hint="eastAsia" w:ascii="仿宋" w:hAnsi="仿宋" w:eastAsia="仿宋" w:cs="仿宋"/>
          <w:sz w:val="24"/>
          <w:szCs w:val="24"/>
        </w:rPr>
      </w:pPr>
      <w:bookmarkStart w:id="53" w:name="_Toc20942"/>
      <w:bookmarkStart w:id="54" w:name="_Toc11627"/>
      <w:bookmarkStart w:id="55" w:name="_Toc13200"/>
      <w:r>
        <w:rPr>
          <w:rFonts w:hint="eastAsia" w:ascii="仿宋" w:hAnsi="仿宋" w:eastAsia="仿宋" w:cs="仿宋"/>
          <w:spacing w:val="-1"/>
          <w:sz w:val="24"/>
          <w:szCs w:val="24"/>
        </w:rPr>
        <w:t>12.5   联合体投标的，可以由联合体中的一</w:t>
      </w:r>
      <w:r>
        <w:rPr>
          <w:rFonts w:hint="eastAsia" w:ascii="仿宋" w:hAnsi="仿宋" w:eastAsia="仿宋" w:cs="仿宋"/>
          <w:spacing w:val="-2"/>
          <w:sz w:val="24"/>
          <w:szCs w:val="24"/>
        </w:rPr>
        <w:t>方或者共同提交投标保证金。以一</w:t>
      </w:r>
      <w:bookmarkEnd w:id="53"/>
      <w:bookmarkEnd w:id="54"/>
      <w:bookmarkEnd w:id="55"/>
    </w:p>
    <w:p w14:paraId="6B31DEFA">
      <w:pPr>
        <w:spacing w:before="178" w:line="360" w:lineRule="auto"/>
        <w:ind w:left="933"/>
        <w:rPr>
          <w:rFonts w:hint="eastAsia" w:ascii="仿宋" w:hAnsi="仿宋" w:eastAsia="仿宋" w:cs="仿宋"/>
          <w:sz w:val="24"/>
          <w:szCs w:val="24"/>
        </w:rPr>
      </w:pPr>
      <w:r>
        <w:rPr>
          <w:rFonts w:hint="eastAsia" w:ascii="仿宋" w:hAnsi="仿宋" w:eastAsia="仿宋" w:cs="仿宋"/>
          <w:spacing w:val="-1"/>
          <w:sz w:val="24"/>
          <w:szCs w:val="24"/>
        </w:rPr>
        <w:t>方名义提交投标保证金的，对联合体各方均具有约束力。</w:t>
      </w:r>
    </w:p>
    <w:p w14:paraId="382BC5B1">
      <w:pPr>
        <w:spacing w:before="182" w:line="360" w:lineRule="auto"/>
        <w:ind w:left="39"/>
        <w:outlineLvl w:val="2"/>
        <w:rPr>
          <w:rFonts w:hint="eastAsia" w:ascii="仿宋" w:hAnsi="仿宋" w:eastAsia="仿宋" w:cs="仿宋"/>
          <w:sz w:val="24"/>
          <w:szCs w:val="24"/>
        </w:rPr>
      </w:pPr>
      <w:bookmarkStart w:id="56" w:name="_Toc11599"/>
      <w:bookmarkStart w:id="57" w:name="_Toc28855"/>
      <w:bookmarkStart w:id="58" w:name="_Toc27661"/>
      <w:r>
        <w:rPr>
          <w:rFonts w:hint="eastAsia" w:ascii="仿宋" w:hAnsi="仿宋" w:eastAsia="仿宋" w:cs="仿宋"/>
          <w:spacing w:val="-2"/>
          <w:sz w:val="24"/>
          <w:szCs w:val="24"/>
        </w:rPr>
        <w:t xml:space="preserve">12.6    </w:t>
      </w:r>
      <w:r>
        <w:rPr>
          <w:rFonts w:hint="eastAsia" w:ascii="仿宋" w:hAnsi="仿宋" w:eastAsia="仿宋" w:cs="仿宋"/>
          <w:b/>
          <w:bCs/>
          <w:spacing w:val="-2"/>
          <w:sz w:val="24"/>
          <w:szCs w:val="24"/>
        </w:rPr>
        <w:t>投标保证金的退还</w:t>
      </w:r>
      <w:bookmarkEnd w:id="56"/>
      <w:bookmarkEnd w:id="57"/>
      <w:bookmarkEnd w:id="58"/>
    </w:p>
    <w:p w14:paraId="5348A8DC">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12.6.1  中标人应在与采购人签订合同之日起</w:t>
      </w:r>
      <w:r>
        <w:rPr>
          <w:rFonts w:hint="eastAsia" w:ascii="仿宋" w:hAnsi="仿宋" w:eastAsia="仿宋" w:cs="仿宋"/>
          <w:spacing w:val="-37"/>
          <w:sz w:val="24"/>
          <w:szCs w:val="24"/>
        </w:rPr>
        <w:t xml:space="preserve"> </w:t>
      </w:r>
      <w:r>
        <w:rPr>
          <w:rFonts w:hint="eastAsia" w:ascii="仿宋" w:hAnsi="仿宋" w:eastAsia="仿宋" w:cs="仿宋"/>
          <w:spacing w:val="-1"/>
          <w:sz w:val="24"/>
          <w:szCs w:val="24"/>
        </w:rPr>
        <w:t>5个工作日内，及时联系保证金收</w:t>
      </w:r>
    </w:p>
    <w:p w14:paraId="23B38842">
      <w:pPr>
        <w:spacing w:before="183" w:line="360" w:lineRule="auto"/>
        <w:ind w:left="1058"/>
        <w:rPr>
          <w:rFonts w:hint="eastAsia" w:ascii="仿宋" w:hAnsi="仿宋" w:eastAsia="仿宋" w:cs="仿宋"/>
          <w:sz w:val="24"/>
          <w:szCs w:val="24"/>
        </w:rPr>
      </w:pPr>
      <w:r>
        <w:rPr>
          <w:rFonts w:hint="eastAsia" w:ascii="仿宋" w:hAnsi="仿宋" w:eastAsia="仿宋" w:cs="仿宋"/>
          <w:spacing w:val="-2"/>
          <w:sz w:val="24"/>
          <w:szCs w:val="24"/>
        </w:rPr>
        <w:t>受机构办理投标保证金无息退还手续。</w:t>
      </w:r>
    </w:p>
    <w:p w14:paraId="481D47E4">
      <w:pPr>
        <w:spacing w:before="181" w:line="360" w:lineRule="auto"/>
        <w:ind w:left="998" w:leftChars="18" w:hanging="960" w:hangingChars="400"/>
        <w:rPr>
          <w:rFonts w:hint="eastAsia" w:ascii="仿宋" w:hAnsi="仿宋" w:eastAsia="仿宋" w:cs="仿宋"/>
          <w:sz w:val="24"/>
          <w:szCs w:val="24"/>
        </w:rPr>
      </w:pPr>
      <w:r>
        <w:rPr>
          <w:rFonts w:hint="eastAsia" w:ascii="仿宋" w:hAnsi="仿宋" w:eastAsia="仿宋" w:cs="仿宋"/>
          <w:sz w:val="24"/>
          <w:szCs w:val="24"/>
        </w:rPr>
        <w:t>12.6.2  未中标投标人的投标保证金将在中标通知书发出之日暨中标结果</w:t>
      </w:r>
      <w:r>
        <w:rPr>
          <w:rFonts w:hint="eastAsia" w:ascii="仿宋" w:hAnsi="仿宋" w:eastAsia="仿宋" w:cs="仿宋"/>
          <w:sz w:val="24"/>
          <w:szCs w:val="24"/>
          <w:lang w:val="en-US" w:eastAsia="zh-CN"/>
        </w:rPr>
        <w:t>公告公布之日起5个工作日内无息退还。投标人及时联系保证金收受机构办理</w:t>
      </w:r>
      <w:r>
        <w:rPr>
          <w:rFonts w:hint="eastAsia" w:ascii="仿宋" w:hAnsi="仿宋" w:eastAsia="仿宋" w:cs="仿宋"/>
          <w:spacing w:val="-2"/>
          <w:sz w:val="24"/>
          <w:szCs w:val="24"/>
        </w:rPr>
        <w:t>退还投标保证金手续。</w:t>
      </w:r>
    </w:p>
    <w:p w14:paraId="19C79B2D">
      <w:pPr>
        <w:spacing w:before="181" w:line="360" w:lineRule="auto"/>
        <w:ind w:left="39"/>
        <w:rPr>
          <w:rFonts w:hint="eastAsia" w:ascii="仿宋" w:hAnsi="仿宋" w:eastAsia="仿宋" w:cs="仿宋"/>
          <w:sz w:val="24"/>
          <w:szCs w:val="24"/>
        </w:rPr>
      </w:pPr>
      <w:r>
        <w:rPr>
          <w:rFonts w:hint="eastAsia" w:ascii="仿宋" w:hAnsi="仿宋" w:eastAsia="仿宋" w:cs="仿宋"/>
          <w:spacing w:val="-2"/>
          <w:sz w:val="24"/>
          <w:szCs w:val="24"/>
        </w:rPr>
        <w:t>12.6.3   政府采购投标担保函不予退回。</w:t>
      </w:r>
    </w:p>
    <w:p w14:paraId="45F522FA">
      <w:pPr>
        <w:spacing w:before="180" w:line="360" w:lineRule="auto"/>
        <w:ind w:left="39"/>
        <w:outlineLvl w:val="2"/>
        <w:rPr>
          <w:rFonts w:hint="eastAsia" w:ascii="仿宋" w:hAnsi="仿宋" w:eastAsia="仿宋" w:cs="仿宋"/>
          <w:sz w:val="24"/>
          <w:szCs w:val="24"/>
        </w:rPr>
      </w:pPr>
      <w:bookmarkStart w:id="59" w:name="_Toc9672"/>
      <w:bookmarkStart w:id="60" w:name="_Toc718"/>
      <w:bookmarkStart w:id="61" w:name="_Toc17373"/>
      <w:r>
        <w:rPr>
          <w:rFonts w:hint="eastAsia" w:ascii="仿宋" w:hAnsi="仿宋" w:eastAsia="仿宋" w:cs="仿宋"/>
          <w:spacing w:val="-1"/>
          <w:sz w:val="24"/>
          <w:szCs w:val="24"/>
        </w:rPr>
        <w:t>12.7    因投标人自身原因导致无法及时退还</w:t>
      </w:r>
      <w:r>
        <w:rPr>
          <w:rFonts w:hint="eastAsia" w:ascii="仿宋" w:hAnsi="仿宋" w:eastAsia="仿宋" w:cs="仿宋"/>
          <w:spacing w:val="-2"/>
          <w:sz w:val="24"/>
          <w:szCs w:val="24"/>
        </w:rPr>
        <w:t>的，采购人或采购代理机构将不承</w:t>
      </w:r>
      <w:bookmarkEnd w:id="59"/>
      <w:bookmarkEnd w:id="60"/>
      <w:bookmarkEnd w:id="61"/>
    </w:p>
    <w:p w14:paraId="430E611E">
      <w:pPr>
        <w:spacing w:before="177" w:line="360" w:lineRule="auto"/>
        <w:ind w:left="989"/>
        <w:rPr>
          <w:rFonts w:hint="eastAsia" w:ascii="仿宋" w:hAnsi="仿宋" w:eastAsia="仿宋" w:cs="仿宋"/>
          <w:sz w:val="24"/>
          <w:szCs w:val="24"/>
        </w:rPr>
      </w:pPr>
      <w:r>
        <w:rPr>
          <w:rFonts w:hint="eastAsia" w:ascii="仿宋" w:hAnsi="仿宋" w:eastAsia="仿宋" w:cs="仿宋"/>
          <w:spacing w:val="-3"/>
          <w:sz w:val="24"/>
          <w:szCs w:val="24"/>
        </w:rPr>
        <w:t>担相应责任。</w:t>
      </w:r>
    </w:p>
    <w:p w14:paraId="4D30B43A">
      <w:pPr>
        <w:spacing w:before="180" w:line="360" w:lineRule="auto"/>
        <w:ind w:left="27"/>
        <w:outlineLvl w:val="1"/>
        <w:rPr>
          <w:rFonts w:hint="eastAsia" w:ascii="仿宋" w:hAnsi="仿宋" w:eastAsia="仿宋" w:cs="仿宋"/>
          <w:sz w:val="24"/>
          <w:szCs w:val="24"/>
        </w:rPr>
      </w:pPr>
      <w:bookmarkStart w:id="62" w:name="_Toc24449"/>
      <w:r>
        <w:rPr>
          <w:rFonts w:hint="eastAsia" w:ascii="仿宋" w:hAnsi="仿宋" w:eastAsia="仿宋" w:cs="仿宋"/>
          <w:b/>
          <w:bCs/>
          <w:spacing w:val="-3"/>
          <w:sz w:val="24"/>
          <w:szCs w:val="24"/>
        </w:rPr>
        <w:t>13.投标有效期</w:t>
      </w:r>
      <w:bookmarkEnd w:id="62"/>
    </w:p>
    <w:p w14:paraId="7C185A93">
      <w:pPr>
        <w:spacing w:before="178" w:line="360" w:lineRule="auto"/>
        <w:ind w:left="39"/>
        <w:outlineLvl w:val="2"/>
        <w:rPr>
          <w:rFonts w:hint="eastAsia" w:ascii="仿宋" w:hAnsi="仿宋" w:eastAsia="仿宋" w:cs="仿宋"/>
          <w:sz w:val="24"/>
          <w:szCs w:val="24"/>
        </w:rPr>
      </w:pPr>
      <w:bookmarkStart w:id="63" w:name="_Toc22431"/>
      <w:bookmarkStart w:id="64" w:name="_Toc23470"/>
      <w:bookmarkStart w:id="65" w:name="_Toc2722"/>
      <w:r>
        <w:rPr>
          <w:rFonts w:hint="eastAsia" w:ascii="仿宋" w:hAnsi="仿宋" w:eastAsia="仿宋" w:cs="仿宋"/>
          <w:spacing w:val="-2"/>
          <w:sz w:val="24"/>
          <w:szCs w:val="24"/>
        </w:rPr>
        <w:t>13.1    投标应在</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中规定时间内保持有效。投标有效期不满足</w:t>
      </w:r>
      <w:bookmarkEnd w:id="63"/>
      <w:bookmarkEnd w:id="64"/>
      <w:bookmarkEnd w:id="65"/>
    </w:p>
    <w:p w14:paraId="05C87645">
      <w:pPr>
        <w:spacing w:before="182" w:line="360" w:lineRule="auto"/>
        <w:ind w:left="932"/>
        <w:rPr>
          <w:rFonts w:hint="eastAsia" w:ascii="仿宋" w:hAnsi="仿宋" w:eastAsia="仿宋" w:cs="仿宋"/>
          <w:sz w:val="24"/>
          <w:szCs w:val="24"/>
        </w:rPr>
      </w:pPr>
      <w:r>
        <w:rPr>
          <w:rFonts w:hint="eastAsia" w:ascii="仿宋" w:hAnsi="仿宋" w:eastAsia="仿宋" w:cs="仿宋"/>
          <w:spacing w:val="-2"/>
          <w:sz w:val="24"/>
          <w:szCs w:val="24"/>
        </w:rPr>
        <w:t>要求的投标，其投标将被认定为</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14:paraId="51E21A22">
      <w:pPr>
        <w:spacing w:before="177" w:line="360" w:lineRule="auto"/>
        <w:jc w:val="right"/>
        <w:rPr>
          <w:rFonts w:hint="eastAsia" w:ascii="仿宋" w:hAnsi="仿宋" w:eastAsia="仿宋" w:cs="仿宋"/>
          <w:sz w:val="24"/>
          <w:szCs w:val="24"/>
        </w:rPr>
      </w:pPr>
      <w:r>
        <w:rPr>
          <w:rFonts w:hint="eastAsia" w:ascii="仿宋" w:hAnsi="仿宋" w:eastAsia="仿宋" w:cs="仿宋"/>
          <w:spacing w:val="-2"/>
          <w:sz w:val="24"/>
          <w:szCs w:val="24"/>
        </w:rPr>
        <w:t>13.2    为保证有充分时间签订合同，采购人或采购代理机构可根据实际情况，</w:t>
      </w:r>
    </w:p>
    <w:p w14:paraId="3BE5DB16">
      <w:pPr>
        <w:spacing w:before="181" w:line="360" w:lineRule="auto"/>
        <w:ind w:left="926" w:right="11" w:firstLine="2"/>
        <w:jc w:val="both"/>
        <w:rPr>
          <w:rFonts w:hint="eastAsia" w:ascii="仿宋" w:hAnsi="仿宋" w:eastAsia="仿宋" w:cs="仿宋"/>
          <w:sz w:val="24"/>
          <w:szCs w:val="24"/>
        </w:rPr>
      </w:pPr>
      <w:r>
        <w:rPr>
          <w:rFonts w:hint="eastAsia" w:ascii="仿宋" w:hAnsi="仿宋" w:eastAsia="仿宋" w:cs="仿宋"/>
          <w:spacing w:val="-2"/>
          <w:sz w:val="24"/>
          <w:szCs w:val="24"/>
        </w:rPr>
        <w:t>在原投标有效期截止之前，要求投标人延长投标文件的有效期。接受该</w:t>
      </w:r>
      <w:r>
        <w:rPr>
          <w:rFonts w:hint="eastAsia" w:ascii="仿宋" w:hAnsi="仿宋" w:eastAsia="仿宋" w:cs="仿宋"/>
          <w:spacing w:val="14"/>
          <w:sz w:val="24"/>
          <w:szCs w:val="24"/>
        </w:rPr>
        <w:t xml:space="preserve"> </w:t>
      </w:r>
      <w:r>
        <w:rPr>
          <w:rFonts w:hint="eastAsia" w:ascii="仿宋" w:hAnsi="仿宋" w:eastAsia="仿宋" w:cs="仿宋"/>
          <w:spacing w:val="-2"/>
          <w:sz w:val="24"/>
          <w:szCs w:val="24"/>
        </w:rPr>
        <w:t>要求的投标人将不会被要求和允许修正其投标，且本须知中有关投标保</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证金的要求须在延长的有效期内继续有效。投标人可以拒绝延长投标有</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效期的要求，其投标保证金将及时按规定无息退还。上述要求和答复都</w:t>
      </w:r>
    </w:p>
    <w:p w14:paraId="67CE4B12">
      <w:pPr>
        <w:spacing w:before="1" w:line="360" w:lineRule="auto"/>
        <w:ind w:left="927"/>
        <w:rPr>
          <w:rFonts w:hint="eastAsia" w:ascii="仿宋" w:hAnsi="仿宋" w:eastAsia="仿宋" w:cs="仿宋"/>
          <w:sz w:val="24"/>
          <w:szCs w:val="24"/>
        </w:rPr>
      </w:pPr>
      <w:r>
        <w:rPr>
          <w:rFonts w:hint="eastAsia" w:ascii="仿宋" w:hAnsi="仿宋" w:eastAsia="仿宋" w:cs="仿宋"/>
          <w:spacing w:val="-2"/>
          <w:sz w:val="24"/>
          <w:szCs w:val="24"/>
        </w:rPr>
        <w:t>应以书面形式提交。</w:t>
      </w:r>
    </w:p>
    <w:p w14:paraId="4157D408">
      <w:pPr>
        <w:spacing w:before="178" w:line="360" w:lineRule="auto"/>
        <w:ind w:left="27"/>
        <w:outlineLvl w:val="1"/>
        <w:rPr>
          <w:rFonts w:hint="eastAsia" w:ascii="仿宋" w:hAnsi="仿宋" w:eastAsia="仿宋" w:cs="仿宋"/>
          <w:sz w:val="24"/>
          <w:szCs w:val="24"/>
        </w:rPr>
      </w:pPr>
      <w:bookmarkStart w:id="66" w:name="_Toc3785"/>
      <w:r>
        <w:rPr>
          <w:rFonts w:hint="eastAsia" w:ascii="仿宋" w:hAnsi="仿宋" w:eastAsia="仿宋" w:cs="仿宋"/>
          <w:b/>
          <w:bCs/>
          <w:spacing w:val="-3"/>
          <w:sz w:val="24"/>
          <w:szCs w:val="24"/>
        </w:rPr>
        <w:t>14.投标文件的签署及规定</w:t>
      </w:r>
      <w:bookmarkEnd w:id="66"/>
    </w:p>
    <w:p w14:paraId="3F89B976">
      <w:pPr>
        <w:spacing w:before="177" w:line="360" w:lineRule="auto"/>
        <w:ind w:left="39"/>
        <w:outlineLvl w:val="2"/>
        <w:rPr>
          <w:rFonts w:hint="eastAsia" w:ascii="仿宋" w:hAnsi="仿宋" w:eastAsia="仿宋" w:cs="仿宋"/>
          <w:sz w:val="24"/>
          <w:szCs w:val="24"/>
        </w:rPr>
      </w:pPr>
      <w:bookmarkStart w:id="67" w:name="_Toc9027"/>
      <w:bookmarkStart w:id="68" w:name="_Toc22182"/>
      <w:bookmarkStart w:id="69" w:name="_Toc8996"/>
      <w:r>
        <w:rPr>
          <w:rFonts w:hint="eastAsia" w:ascii="仿宋" w:hAnsi="仿宋" w:eastAsia="仿宋" w:cs="仿宋"/>
          <w:spacing w:val="-2"/>
          <w:sz w:val="24"/>
          <w:szCs w:val="24"/>
        </w:rPr>
        <w:t>14.1   投标人应按</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中的规定，递交</w:t>
      </w:r>
      <w:r>
        <w:rPr>
          <w:rFonts w:hint="eastAsia" w:ascii="仿宋" w:hAnsi="仿宋" w:eastAsia="仿宋" w:cs="仿宋"/>
          <w:spacing w:val="-2"/>
          <w:sz w:val="24"/>
          <w:szCs w:val="24"/>
          <w:lang w:val="en-US" w:eastAsia="zh-CN"/>
        </w:rPr>
        <w:t>电子</w:t>
      </w:r>
      <w:r>
        <w:rPr>
          <w:rFonts w:hint="eastAsia" w:ascii="仿宋" w:hAnsi="仿宋" w:eastAsia="仿宋" w:cs="仿宋"/>
          <w:spacing w:val="-2"/>
          <w:sz w:val="24"/>
          <w:szCs w:val="24"/>
        </w:rPr>
        <w:t>投标文件、投标报</w:t>
      </w:r>
      <w:bookmarkEnd w:id="67"/>
      <w:bookmarkEnd w:id="68"/>
      <w:bookmarkEnd w:id="69"/>
    </w:p>
    <w:p w14:paraId="167A6F55">
      <w:pPr>
        <w:spacing w:before="180" w:line="360" w:lineRule="auto"/>
        <w:ind w:left="928"/>
        <w:rPr>
          <w:rFonts w:hint="eastAsia" w:ascii="仿宋" w:hAnsi="仿宋" w:eastAsia="仿宋" w:cs="仿宋"/>
          <w:spacing w:val="-4"/>
          <w:sz w:val="24"/>
          <w:szCs w:val="24"/>
        </w:rPr>
      </w:pPr>
      <w:r>
        <w:rPr>
          <w:rFonts w:hint="eastAsia" w:ascii="仿宋" w:hAnsi="仿宋" w:eastAsia="仿宋" w:cs="仿宋"/>
          <w:spacing w:val="-4"/>
          <w:sz w:val="24"/>
          <w:szCs w:val="24"/>
        </w:rPr>
        <w:t>价一览表。</w:t>
      </w:r>
    </w:p>
    <w:p w14:paraId="653B1B30">
      <w:pPr>
        <w:spacing w:before="180" w:line="360" w:lineRule="auto"/>
        <w:outlineLvl w:val="2"/>
        <w:rPr>
          <w:rFonts w:hint="eastAsia" w:ascii="仿宋" w:hAnsi="仿宋" w:eastAsia="仿宋" w:cs="仿宋"/>
          <w:sz w:val="24"/>
          <w:szCs w:val="24"/>
        </w:rPr>
      </w:pPr>
      <w:bookmarkStart w:id="70" w:name="_Toc11873"/>
      <w:bookmarkStart w:id="71" w:name="_Toc13025"/>
      <w:bookmarkStart w:id="72" w:name="_Toc13774"/>
      <w:r>
        <w:rPr>
          <w:rFonts w:hint="eastAsia" w:ascii="仿宋" w:hAnsi="仿宋" w:eastAsia="仿宋" w:cs="仿宋"/>
          <w:spacing w:val="-3"/>
          <w:sz w:val="24"/>
          <w:szCs w:val="24"/>
        </w:rPr>
        <w:t xml:space="preserve">14.2    </w:t>
      </w:r>
      <w:r>
        <w:rPr>
          <w:rFonts w:hint="eastAsia" w:ascii="仿宋" w:hAnsi="仿宋" w:eastAsia="仿宋" w:cs="仿宋"/>
          <w:b/>
          <w:bCs/>
          <w:spacing w:val="-3"/>
          <w:sz w:val="24"/>
          <w:szCs w:val="24"/>
        </w:rPr>
        <w:t>投标文件需</w:t>
      </w:r>
      <w:r>
        <w:rPr>
          <w:rFonts w:hint="eastAsia" w:ascii="仿宋" w:hAnsi="仿宋" w:eastAsia="仿宋" w:cs="仿宋"/>
          <w:b/>
          <w:bCs/>
          <w:spacing w:val="-3"/>
          <w:sz w:val="24"/>
          <w:szCs w:val="24"/>
          <w:lang w:val="en-US" w:eastAsia="zh-CN"/>
        </w:rPr>
        <w:t>在新疆政采云线上制作</w:t>
      </w:r>
      <w:r>
        <w:rPr>
          <w:rFonts w:hint="eastAsia" w:ascii="仿宋" w:hAnsi="仿宋" w:eastAsia="仿宋" w:cs="仿宋"/>
          <w:b/>
          <w:bCs/>
          <w:spacing w:val="-3"/>
          <w:sz w:val="24"/>
          <w:szCs w:val="24"/>
        </w:rPr>
        <w:t>，并由投标</w:t>
      </w:r>
      <w:r>
        <w:rPr>
          <w:rFonts w:hint="eastAsia" w:ascii="仿宋" w:hAnsi="仿宋" w:eastAsia="仿宋" w:cs="仿宋"/>
          <w:b/>
          <w:bCs/>
          <w:spacing w:val="-4"/>
          <w:sz w:val="24"/>
          <w:szCs w:val="24"/>
        </w:rPr>
        <w:t>人的法定代表人或其委</w:t>
      </w:r>
      <w:bookmarkEnd w:id="70"/>
      <w:bookmarkEnd w:id="71"/>
      <w:bookmarkEnd w:id="72"/>
    </w:p>
    <w:p w14:paraId="1CE07416">
      <w:pPr>
        <w:spacing w:before="179" w:line="360" w:lineRule="auto"/>
        <w:ind w:left="930" w:right="11" w:hanging="3"/>
        <w:jc w:val="both"/>
        <w:rPr>
          <w:rFonts w:hint="eastAsia" w:ascii="仿宋" w:hAnsi="仿宋" w:eastAsia="仿宋" w:cs="仿宋"/>
          <w:sz w:val="24"/>
          <w:szCs w:val="24"/>
        </w:rPr>
      </w:pPr>
      <w:r>
        <w:rPr>
          <w:rFonts w:hint="eastAsia" w:ascii="仿宋" w:hAnsi="仿宋" w:eastAsia="仿宋" w:cs="仿宋"/>
          <w:b/>
          <w:bCs/>
          <w:spacing w:val="-4"/>
          <w:sz w:val="24"/>
          <w:szCs w:val="24"/>
        </w:rPr>
        <w:t>托代理人按招标文件规定在投标文件上签字并加盖单位印章。</w:t>
      </w:r>
      <w:r>
        <w:rPr>
          <w:rFonts w:hint="eastAsia" w:ascii="仿宋" w:hAnsi="仿宋" w:eastAsia="仿宋" w:cs="仿宋"/>
          <w:spacing w:val="-4"/>
          <w:sz w:val="24"/>
          <w:szCs w:val="24"/>
        </w:rPr>
        <w:t>委托代理</w:t>
      </w:r>
      <w:r>
        <w:rPr>
          <w:rFonts w:hint="eastAsia" w:ascii="仿宋" w:hAnsi="仿宋" w:eastAsia="仿宋" w:cs="仿宋"/>
          <w:spacing w:val="10"/>
          <w:sz w:val="24"/>
          <w:szCs w:val="24"/>
        </w:rPr>
        <w:t xml:space="preserve"> </w:t>
      </w:r>
      <w:r>
        <w:rPr>
          <w:rFonts w:hint="eastAsia" w:ascii="仿宋" w:hAnsi="仿宋" w:eastAsia="仿宋" w:cs="仿宋"/>
          <w:spacing w:val="-2"/>
          <w:sz w:val="24"/>
          <w:szCs w:val="24"/>
        </w:rPr>
        <w:t>人须持有书面的“法定代表人授权委托书</w:t>
      </w:r>
      <w:r>
        <w:rPr>
          <w:rFonts w:hint="eastAsia" w:ascii="仿宋" w:hAnsi="仿宋" w:eastAsia="仿宋" w:cs="仿宋"/>
          <w:spacing w:val="-88"/>
          <w:sz w:val="24"/>
          <w:szCs w:val="24"/>
        </w:rPr>
        <w:t xml:space="preserve"> </w:t>
      </w:r>
      <w:r>
        <w:rPr>
          <w:rFonts w:hint="eastAsia" w:ascii="仿宋" w:hAnsi="仿宋" w:eastAsia="仿宋" w:cs="仿宋"/>
          <w:spacing w:val="-2"/>
          <w:sz w:val="24"/>
          <w:szCs w:val="24"/>
        </w:rPr>
        <w:t>”（投标文件格式二</w:t>
      </w:r>
      <w:r>
        <w:rPr>
          <w:rFonts w:hint="eastAsia" w:ascii="仿宋" w:hAnsi="仿宋" w:eastAsia="仿宋" w:cs="仿宋"/>
          <w:spacing w:val="-12"/>
          <w:sz w:val="24"/>
          <w:szCs w:val="24"/>
        </w:rPr>
        <w:t>），</w:t>
      </w:r>
      <w:r>
        <w:rPr>
          <w:rFonts w:hint="eastAsia" w:ascii="仿宋" w:hAnsi="仿宋" w:eastAsia="仿宋" w:cs="仿宋"/>
          <w:spacing w:val="-2"/>
          <w:sz w:val="24"/>
          <w:szCs w:val="24"/>
        </w:rPr>
        <w:t>并将其附在投标文件中。如对投标文件进行了修改，则应由投标人法定代表人或其委托代理人在每一修改处签字。</w:t>
      </w:r>
    </w:p>
    <w:p w14:paraId="766CEBF4">
      <w:pPr>
        <w:spacing w:before="183" w:line="360" w:lineRule="auto"/>
        <w:ind w:left="39"/>
        <w:rPr>
          <w:rFonts w:hint="eastAsia" w:ascii="仿宋" w:hAnsi="仿宋" w:eastAsia="仿宋" w:cs="仿宋"/>
          <w:sz w:val="21"/>
        </w:rPr>
      </w:pPr>
      <w:r>
        <w:rPr>
          <w:rFonts w:hint="eastAsia" w:ascii="仿宋" w:hAnsi="仿宋" w:eastAsia="仿宋" w:cs="仿宋"/>
          <w:spacing w:val="-1"/>
          <w:sz w:val="24"/>
          <w:szCs w:val="24"/>
        </w:rPr>
        <w:t>14.3    投标文件因字迹潦草、表达不清所引起的后果由投标人负责。</w:t>
      </w:r>
    </w:p>
    <w:p w14:paraId="280494FA">
      <w:pPr>
        <w:spacing w:before="78" w:line="360" w:lineRule="auto"/>
        <w:ind w:left="3336"/>
        <w:outlineLvl w:val="9"/>
        <w:rPr>
          <w:rFonts w:hint="eastAsia" w:ascii="仿宋" w:hAnsi="仿宋" w:eastAsia="仿宋" w:cs="仿宋"/>
          <w:b/>
          <w:bCs/>
          <w:spacing w:val="-10"/>
          <w:sz w:val="24"/>
          <w:szCs w:val="24"/>
        </w:rPr>
      </w:pPr>
    </w:p>
    <w:p w14:paraId="00DBE943">
      <w:pPr>
        <w:bidi w:val="0"/>
        <w:jc w:val="center"/>
        <w:outlineLvl w:val="1"/>
        <w:rPr>
          <w:rFonts w:hint="eastAsia" w:ascii="仿宋" w:hAnsi="仿宋" w:eastAsia="仿宋" w:cs="仿宋"/>
          <w:sz w:val="21"/>
        </w:rPr>
      </w:pPr>
      <w:bookmarkStart w:id="73" w:name="_Toc32145"/>
      <w:r>
        <w:rPr>
          <w:rFonts w:hint="eastAsia" w:ascii="仿宋" w:hAnsi="仿宋" w:eastAsia="仿宋" w:cs="仿宋"/>
          <w:b/>
          <w:bCs/>
          <w:spacing w:val="-10"/>
          <w:sz w:val="24"/>
          <w:szCs w:val="24"/>
        </w:rPr>
        <w:t>四</w:t>
      </w:r>
      <w:r>
        <w:rPr>
          <w:rFonts w:hint="eastAsia" w:ascii="仿宋" w:hAnsi="仿宋" w:eastAsia="仿宋" w:cs="仿宋"/>
          <w:spacing w:val="6"/>
          <w:sz w:val="24"/>
          <w:szCs w:val="24"/>
        </w:rPr>
        <w:t xml:space="preserve">   </w:t>
      </w:r>
      <w:r>
        <w:rPr>
          <w:rFonts w:hint="eastAsia" w:ascii="仿宋" w:hAnsi="仿宋" w:eastAsia="仿宋" w:cs="仿宋"/>
          <w:b/>
          <w:bCs/>
          <w:spacing w:val="-10"/>
          <w:sz w:val="24"/>
          <w:szCs w:val="24"/>
        </w:rPr>
        <w:t>投标文件的递交</w:t>
      </w:r>
      <w:bookmarkEnd w:id="73"/>
    </w:p>
    <w:p w14:paraId="75EC4E2C">
      <w:pPr>
        <w:spacing w:before="78" w:line="360" w:lineRule="auto"/>
        <w:ind w:left="27"/>
        <w:outlineLvl w:val="1"/>
        <w:rPr>
          <w:rFonts w:hint="eastAsia" w:ascii="仿宋" w:hAnsi="仿宋" w:eastAsia="仿宋" w:cs="仿宋"/>
          <w:sz w:val="24"/>
          <w:szCs w:val="24"/>
        </w:rPr>
      </w:pPr>
      <w:bookmarkStart w:id="74" w:name="_Toc8149"/>
      <w:r>
        <w:rPr>
          <w:rFonts w:hint="eastAsia" w:ascii="仿宋" w:hAnsi="仿宋" w:eastAsia="仿宋" w:cs="仿宋"/>
          <w:b/>
          <w:bCs/>
          <w:spacing w:val="-3"/>
          <w:sz w:val="24"/>
          <w:szCs w:val="24"/>
        </w:rPr>
        <w:t>15.投标文件的密封和标记</w:t>
      </w:r>
      <w:bookmarkEnd w:id="74"/>
    </w:p>
    <w:p w14:paraId="3AA2DBC9">
      <w:pPr>
        <w:spacing w:before="177" w:line="360" w:lineRule="auto"/>
        <w:ind w:left="39"/>
        <w:rPr>
          <w:rFonts w:hint="eastAsia" w:ascii="仿宋" w:hAnsi="仿宋" w:eastAsia="仿宋" w:cs="仿宋"/>
          <w:sz w:val="24"/>
          <w:szCs w:val="24"/>
        </w:rPr>
      </w:pPr>
      <w:r>
        <w:rPr>
          <w:rFonts w:hint="eastAsia" w:ascii="仿宋" w:hAnsi="仿宋" w:eastAsia="仿宋" w:cs="仿宋"/>
          <w:spacing w:val="-3"/>
          <w:sz w:val="24"/>
          <w:szCs w:val="24"/>
        </w:rPr>
        <w:t xml:space="preserve">15.1    </w:t>
      </w:r>
      <w:r>
        <w:rPr>
          <w:rFonts w:hint="eastAsia" w:ascii="仿宋" w:hAnsi="仿宋" w:eastAsia="仿宋" w:cs="仿宋"/>
          <w:b/>
          <w:bCs/>
          <w:spacing w:val="-3"/>
          <w:sz w:val="24"/>
          <w:szCs w:val="24"/>
        </w:rPr>
        <w:t>投标人应将投标文件第一部分和第二部分合并，并在每部分标明“第一</w:t>
      </w:r>
    </w:p>
    <w:p w14:paraId="73280555">
      <w:pPr>
        <w:spacing w:before="182" w:line="360" w:lineRule="auto"/>
        <w:ind w:left="953" w:hanging="25"/>
        <w:jc w:val="both"/>
        <w:rPr>
          <w:rFonts w:hint="eastAsia" w:ascii="仿宋" w:hAnsi="仿宋" w:eastAsia="仿宋" w:cs="仿宋"/>
          <w:sz w:val="24"/>
          <w:szCs w:val="24"/>
        </w:rPr>
      </w:pPr>
      <w:r>
        <w:rPr>
          <w:rFonts w:hint="eastAsia" w:ascii="仿宋" w:hAnsi="仿宋" w:eastAsia="仿宋" w:cs="仿宋"/>
          <w:b/>
          <w:bCs/>
          <w:spacing w:val="-11"/>
          <w:sz w:val="24"/>
          <w:szCs w:val="24"/>
        </w:rPr>
        <w:t>部分开标一览表及资格证明文件</w:t>
      </w:r>
      <w:r>
        <w:rPr>
          <w:rFonts w:hint="eastAsia" w:ascii="仿宋" w:hAnsi="仿宋" w:eastAsia="仿宋" w:cs="仿宋"/>
          <w:spacing w:val="-85"/>
          <w:sz w:val="24"/>
          <w:szCs w:val="24"/>
        </w:rPr>
        <w:t xml:space="preserve"> </w:t>
      </w:r>
      <w:r>
        <w:rPr>
          <w:rFonts w:hint="eastAsia" w:ascii="仿宋" w:hAnsi="仿宋" w:eastAsia="仿宋" w:cs="仿宋"/>
          <w:b/>
          <w:bCs/>
          <w:spacing w:val="-11"/>
          <w:sz w:val="24"/>
          <w:szCs w:val="24"/>
        </w:rPr>
        <w:t>”或“第二部分商务及技术文件</w:t>
      </w:r>
      <w:r>
        <w:rPr>
          <w:rFonts w:hint="eastAsia" w:ascii="仿宋" w:hAnsi="仿宋" w:eastAsia="仿宋" w:cs="仿宋"/>
          <w:spacing w:val="-88"/>
          <w:sz w:val="24"/>
          <w:szCs w:val="24"/>
        </w:rPr>
        <w:t xml:space="preserve"> </w:t>
      </w:r>
      <w:r>
        <w:rPr>
          <w:rFonts w:hint="eastAsia" w:ascii="仿宋" w:hAnsi="仿宋" w:eastAsia="仿宋" w:cs="仿宋"/>
          <w:b/>
          <w:bCs/>
          <w:spacing w:val="-11"/>
          <w:sz w:val="24"/>
          <w:szCs w:val="24"/>
        </w:rPr>
        <w:t>”字样。</w:t>
      </w:r>
      <w:r>
        <w:rPr>
          <w:rFonts w:hint="eastAsia" w:ascii="仿宋" w:hAnsi="仿宋" w:eastAsia="仿宋" w:cs="仿宋"/>
          <w:b/>
          <w:bCs/>
          <w:spacing w:val="-5"/>
          <w:sz w:val="24"/>
          <w:szCs w:val="24"/>
        </w:rPr>
        <w:t>电子版投标文件通过CA</w:t>
      </w:r>
      <w:r>
        <w:rPr>
          <w:rFonts w:hint="eastAsia" w:ascii="仿宋" w:hAnsi="仿宋" w:eastAsia="仿宋" w:cs="仿宋"/>
          <w:b/>
          <w:bCs/>
          <w:spacing w:val="14"/>
          <w:sz w:val="24"/>
          <w:szCs w:val="24"/>
        </w:rPr>
        <w:t xml:space="preserve"> </w:t>
      </w:r>
      <w:r>
        <w:rPr>
          <w:rFonts w:hint="eastAsia" w:ascii="仿宋" w:hAnsi="仿宋" w:eastAsia="仿宋" w:cs="仿宋"/>
          <w:b/>
          <w:bCs/>
          <w:spacing w:val="-5"/>
          <w:sz w:val="24"/>
          <w:szCs w:val="24"/>
        </w:rPr>
        <w:t>数字证书编制、上传至新疆</w:t>
      </w:r>
      <w:r>
        <w:rPr>
          <w:rFonts w:hint="eastAsia" w:ascii="仿宋" w:hAnsi="仿宋" w:eastAsia="仿宋" w:cs="仿宋"/>
          <w:b/>
          <w:bCs/>
          <w:spacing w:val="-6"/>
          <w:sz w:val="24"/>
          <w:szCs w:val="24"/>
        </w:rPr>
        <w:t>政府采购</w:t>
      </w:r>
      <w:r>
        <w:rPr>
          <w:rFonts w:hint="eastAsia" w:ascii="仿宋" w:hAnsi="仿宋" w:eastAsia="仿宋" w:cs="仿宋"/>
          <w:b/>
          <w:bCs/>
          <w:spacing w:val="-8"/>
          <w:sz w:val="24"/>
          <w:szCs w:val="24"/>
        </w:rPr>
        <w:t>网政采云平台。</w:t>
      </w:r>
    </w:p>
    <w:p w14:paraId="33E21E0D">
      <w:pPr>
        <w:spacing w:before="178" w:line="360" w:lineRule="auto"/>
        <w:ind w:left="39"/>
        <w:outlineLvl w:val="2"/>
        <w:rPr>
          <w:rFonts w:hint="eastAsia" w:ascii="仿宋" w:hAnsi="仿宋" w:eastAsia="仿宋" w:cs="仿宋"/>
          <w:sz w:val="24"/>
          <w:szCs w:val="24"/>
        </w:rPr>
      </w:pPr>
      <w:bookmarkStart w:id="75" w:name="_Toc9535"/>
      <w:bookmarkStart w:id="76" w:name="_Toc30971"/>
      <w:bookmarkStart w:id="77" w:name="_Toc5237"/>
      <w:r>
        <w:rPr>
          <w:rFonts w:hint="eastAsia" w:ascii="仿宋" w:hAnsi="仿宋" w:eastAsia="仿宋" w:cs="仿宋"/>
          <w:spacing w:val="-2"/>
          <w:sz w:val="24"/>
          <w:szCs w:val="24"/>
        </w:rPr>
        <w:t>15.2    所有电子投标文件封皮应：</w:t>
      </w:r>
      <w:bookmarkEnd w:id="75"/>
      <w:bookmarkEnd w:id="76"/>
      <w:bookmarkEnd w:id="77"/>
    </w:p>
    <w:p w14:paraId="7BEE699D">
      <w:pPr>
        <w:spacing w:before="179" w:line="360" w:lineRule="auto"/>
        <w:ind w:left="871"/>
        <w:rPr>
          <w:rFonts w:hint="eastAsia" w:ascii="仿宋" w:hAnsi="仿宋" w:eastAsia="仿宋" w:cs="仿宋"/>
          <w:sz w:val="24"/>
          <w:szCs w:val="24"/>
        </w:rPr>
      </w:pPr>
      <w:r>
        <w:rPr>
          <w:rFonts w:hint="eastAsia" w:ascii="仿宋" w:hAnsi="仿宋" w:eastAsia="仿宋" w:cs="仿宋"/>
          <w:position w:val="17"/>
          <w:sz w:val="24"/>
          <w:szCs w:val="24"/>
        </w:rPr>
        <w:t>注明招标公告或投标邀请书中指明的项目名称、招标编号、投标人名称</w:t>
      </w:r>
    </w:p>
    <w:p w14:paraId="04354B63">
      <w:pPr>
        <w:spacing w:before="1" w:line="360" w:lineRule="auto"/>
        <w:ind w:left="925"/>
        <w:rPr>
          <w:rFonts w:hint="eastAsia" w:ascii="仿宋" w:hAnsi="仿宋" w:eastAsia="仿宋" w:cs="仿宋"/>
          <w:sz w:val="24"/>
          <w:szCs w:val="24"/>
        </w:rPr>
      </w:pPr>
      <w:r>
        <w:rPr>
          <w:rFonts w:hint="eastAsia" w:ascii="仿宋" w:hAnsi="仿宋" w:eastAsia="仿宋" w:cs="仿宋"/>
          <w:spacing w:val="-4"/>
          <w:sz w:val="24"/>
          <w:szCs w:val="24"/>
        </w:rPr>
        <w:t>和“</w:t>
      </w:r>
      <w:r>
        <w:rPr>
          <w:rFonts w:hint="eastAsia" w:ascii="仿宋" w:hAnsi="仿宋" w:eastAsia="仿宋" w:cs="仿宋"/>
          <w:spacing w:val="-28"/>
          <w:sz w:val="24"/>
          <w:szCs w:val="24"/>
        </w:rPr>
        <w:t xml:space="preserve"> </w:t>
      </w:r>
      <w:r>
        <w:rPr>
          <w:rFonts w:hint="eastAsia" w:ascii="仿宋" w:hAnsi="仿宋" w:eastAsia="仿宋" w:cs="仿宋"/>
          <w:spacing w:val="-4"/>
          <w:sz w:val="24"/>
          <w:szCs w:val="24"/>
        </w:rPr>
        <w:t>在（开标时间）之前不得启封”</w:t>
      </w:r>
      <w:r>
        <w:rPr>
          <w:rFonts w:hint="eastAsia" w:ascii="仿宋" w:hAnsi="仿宋" w:eastAsia="仿宋" w:cs="仿宋"/>
          <w:spacing w:val="-29"/>
          <w:sz w:val="24"/>
          <w:szCs w:val="24"/>
        </w:rPr>
        <w:t xml:space="preserve"> </w:t>
      </w:r>
      <w:r>
        <w:rPr>
          <w:rFonts w:hint="eastAsia" w:ascii="仿宋" w:hAnsi="仿宋" w:eastAsia="仿宋" w:cs="仿宋"/>
          <w:spacing w:val="-4"/>
          <w:sz w:val="24"/>
          <w:szCs w:val="24"/>
        </w:rPr>
        <w:t>的字样。</w:t>
      </w:r>
    </w:p>
    <w:p w14:paraId="4A21DAC3">
      <w:pPr>
        <w:spacing w:before="181" w:line="360" w:lineRule="auto"/>
        <w:ind w:left="27"/>
        <w:outlineLvl w:val="1"/>
        <w:rPr>
          <w:rFonts w:hint="eastAsia" w:ascii="仿宋" w:hAnsi="仿宋" w:eastAsia="仿宋" w:cs="仿宋"/>
          <w:sz w:val="24"/>
          <w:szCs w:val="24"/>
        </w:rPr>
      </w:pPr>
      <w:bookmarkStart w:id="78" w:name="_Toc15694"/>
      <w:r>
        <w:rPr>
          <w:rFonts w:hint="eastAsia" w:ascii="仿宋" w:hAnsi="仿宋" w:eastAsia="仿宋" w:cs="仿宋"/>
          <w:b/>
          <w:bCs/>
          <w:spacing w:val="-4"/>
          <w:sz w:val="24"/>
          <w:szCs w:val="24"/>
        </w:rPr>
        <w:t>16.投标截止</w:t>
      </w:r>
      <w:bookmarkEnd w:id="78"/>
    </w:p>
    <w:p w14:paraId="2EA9D4E8">
      <w:pPr>
        <w:spacing w:before="177" w:line="360" w:lineRule="auto"/>
        <w:ind w:left="982" w:leftChars="18" w:hanging="944" w:hangingChars="400"/>
        <w:rPr>
          <w:rFonts w:hint="eastAsia" w:ascii="仿宋" w:hAnsi="仿宋" w:eastAsia="仿宋" w:cs="仿宋"/>
          <w:sz w:val="24"/>
          <w:szCs w:val="24"/>
        </w:rPr>
      </w:pPr>
      <w:r>
        <w:rPr>
          <w:rFonts w:hint="eastAsia" w:ascii="仿宋" w:hAnsi="仿宋" w:eastAsia="仿宋" w:cs="仿宋"/>
          <w:spacing w:val="-2"/>
          <w:sz w:val="24"/>
          <w:szCs w:val="24"/>
        </w:rPr>
        <w:t xml:space="preserve">16.1   </w:t>
      </w:r>
      <w:r>
        <w:rPr>
          <w:rFonts w:hint="eastAsia" w:ascii="仿宋" w:hAnsi="仿宋" w:eastAsia="仿宋" w:cs="仿宋"/>
          <w:spacing w:val="-1"/>
          <w:sz w:val="24"/>
          <w:szCs w:val="24"/>
        </w:rPr>
        <w:t>投标人应在</w:t>
      </w:r>
      <w:r>
        <w:rPr>
          <w:rFonts w:hint="eastAsia" w:ascii="仿宋" w:hAnsi="仿宋" w:eastAsia="仿宋" w:cs="仿宋"/>
          <w:b/>
          <w:bCs/>
          <w:spacing w:val="-1"/>
          <w:sz w:val="24"/>
          <w:szCs w:val="24"/>
          <w:u w:val="single"/>
        </w:rPr>
        <w:t>投标人须知资料表</w:t>
      </w:r>
      <w:r>
        <w:rPr>
          <w:rFonts w:hint="eastAsia" w:ascii="仿宋" w:hAnsi="仿宋" w:eastAsia="仿宋" w:cs="仿宋"/>
          <w:spacing w:val="-1"/>
          <w:sz w:val="24"/>
          <w:szCs w:val="24"/>
        </w:rPr>
        <w:t>中规定的截止时间前，将投标文件</w:t>
      </w:r>
      <w:r>
        <w:rPr>
          <w:rFonts w:hint="eastAsia" w:ascii="仿宋" w:hAnsi="仿宋" w:eastAsia="仿宋" w:cs="仿宋"/>
          <w:spacing w:val="-1"/>
          <w:sz w:val="24"/>
          <w:szCs w:val="24"/>
          <w:lang w:val="en-US" w:eastAsia="zh-CN"/>
        </w:rPr>
        <w:t>上传至新疆政府采购网政采云平台</w:t>
      </w:r>
    </w:p>
    <w:p w14:paraId="27A5431D">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16.2    采购人和采购代理机构有权按本须知</w:t>
      </w:r>
      <w:r>
        <w:rPr>
          <w:rFonts w:hint="eastAsia" w:ascii="仿宋" w:hAnsi="仿宋" w:eastAsia="仿宋" w:cs="仿宋"/>
          <w:spacing w:val="-2"/>
          <w:sz w:val="24"/>
          <w:szCs w:val="24"/>
        </w:rPr>
        <w:t>的规定，延迟投标截止时间。在此</w:t>
      </w:r>
    </w:p>
    <w:p w14:paraId="09E94F90">
      <w:pPr>
        <w:spacing w:before="180" w:line="360" w:lineRule="auto"/>
        <w:ind w:left="933"/>
        <w:rPr>
          <w:rFonts w:hint="eastAsia" w:ascii="仿宋" w:hAnsi="仿宋" w:eastAsia="仿宋" w:cs="仿宋"/>
          <w:sz w:val="24"/>
          <w:szCs w:val="24"/>
        </w:rPr>
      </w:pPr>
      <w:r>
        <w:rPr>
          <w:rFonts w:hint="eastAsia" w:ascii="仿宋" w:hAnsi="仿宋" w:eastAsia="仿宋" w:cs="仿宋"/>
          <w:spacing w:val="-2"/>
          <w:position w:val="17"/>
          <w:sz w:val="24"/>
          <w:szCs w:val="24"/>
        </w:rPr>
        <w:t>情况下，采购人、采购代理机构和投标人受投标截止时间制约的所有权</w:t>
      </w:r>
    </w:p>
    <w:p w14:paraId="66CD2DCD">
      <w:pPr>
        <w:spacing w:before="1" w:line="360" w:lineRule="auto"/>
        <w:ind w:left="926"/>
        <w:rPr>
          <w:rFonts w:hint="eastAsia" w:ascii="仿宋" w:hAnsi="仿宋" w:eastAsia="仿宋" w:cs="仿宋"/>
          <w:sz w:val="24"/>
          <w:szCs w:val="24"/>
        </w:rPr>
      </w:pPr>
      <w:r>
        <w:rPr>
          <w:rFonts w:hint="eastAsia" w:ascii="仿宋" w:hAnsi="仿宋" w:eastAsia="仿宋" w:cs="仿宋"/>
          <w:spacing w:val="-1"/>
          <w:sz w:val="24"/>
          <w:szCs w:val="24"/>
        </w:rPr>
        <w:t>利和义务均应延长至新的截止时间。</w:t>
      </w:r>
    </w:p>
    <w:p w14:paraId="484640DA">
      <w:pPr>
        <w:spacing w:before="181" w:line="360" w:lineRule="auto"/>
        <w:ind w:left="27"/>
        <w:outlineLvl w:val="1"/>
        <w:rPr>
          <w:rFonts w:hint="eastAsia" w:ascii="仿宋" w:hAnsi="仿宋" w:eastAsia="仿宋" w:cs="仿宋"/>
          <w:sz w:val="24"/>
          <w:szCs w:val="24"/>
        </w:rPr>
      </w:pPr>
      <w:bookmarkStart w:id="79" w:name="_Toc30058"/>
      <w:r>
        <w:rPr>
          <w:rFonts w:hint="eastAsia" w:ascii="仿宋" w:hAnsi="仿宋" w:eastAsia="仿宋" w:cs="仿宋"/>
          <w:b/>
          <w:bCs/>
          <w:spacing w:val="-3"/>
          <w:sz w:val="24"/>
          <w:szCs w:val="24"/>
        </w:rPr>
        <w:t>17.</w:t>
      </w:r>
      <w:r>
        <w:rPr>
          <w:rFonts w:hint="eastAsia" w:ascii="仿宋" w:hAnsi="仿宋" w:eastAsia="仿宋" w:cs="仿宋"/>
          <w:b/>
          <w:bCs/>
          <w:spacing w:val="-3"/>
          <w:sz w:val="24"/>
          <w:szCs w:val="24"/>
          <w:lang w:val="en-US" w:eastAsia="zh-CN"/>
        </w:rPr>
        <w:t xml:space="preserve">   </w:t>
      </w:r>
      <w:r>
        <w:rPr>
          <w:rFonts w:hint="eastAsia" w:ascii="仿宋" w:hAnsi="仿宋" w:eastAsia="仿宋" w:cs="仿宋"/>
          <w:b/>
          <w:bCs/>
          <w:spacing w:val="-3"/>
          <w:sz w:val="24"/>
          <w:szCs w:val="24"/>
        </w:rPr>
        <w:t>投标文件的接收、修改与撤回</w:t>
      </w:r>
      <w:bookmarkEnd w:id="79"/>
    </w:p>
    <w:p w14:paraId="0CF50811">
      <w:pPr>
        <w:spacing w:before="180" w:line="360" w:lineRule="auto"/>
        <w:jc w:val="right"/>
        <w:rPr>
          <w:rFonts w:hint="eastAsia" w:ascii="仿宋" w:hAnsi="仿宋" w:eastAsia="仿宋" w:cs="仿宋"/>
          <w:sz w:val="24"/>
          <w:szCs w:val="24"/>
        </w:rPr>
      </w:pPr>
      <w:r>
        <w:rPr>
          <w:rFonts w:hint="eastAsia" w:ascii="仿宋" w:hAnsi="仿宋" w:eastAsia="仿宋" w:cs="仿宋"/>
          <w:spacing w:val="-2"/>
          <w:sz w:val="24"/>
          <w:szCs w:val="24"/>
        </w:rPr>
        <w:t>17.1   在投标截止时间后上传投标文件的，采购人和采</w:t>
      </w:r>
      <w:r>
        <w:rPr>
          <w:rFonts w:hint="eastAsia" w:ascii="仿宋" w:hAnsi="仿宋" w:eastAsia="仿宋" w:cs="仿宋"/>
          <w:spacing w:val="-3"/>
          <w:sz w:val="24"/>
          <w:szCs w:val="24"/>
        </w:rPr>
        <w:t>购代理机构将拒绝接收。</w:t>
      </w:r>
    </w:p>
    <w:p w14:paraId="413CCD56">
      <w:pPr>
        <w:spacing w:before="180" w:line="360" w:lineRule="auto"/>
        <w:ind w:left="39"/>
        <w:outlineLvl w:val="2"/>
        <w:rPr>
          <w:rFonts w:hint="eastAsia" w:ascii="仿宋" w:hAnsi="仿宋" w:eastAsia="仿宋" w:cs="仿宋"/>
          <w:sz w:val="24"/>
          <w:szCs w:val="24"/>
        </w:rPr>
      </w:pPr>
      <w:bookmarkStart w:id="80" w:name="_Toc8359"/>
      <w:bookmarkStart w:id="81" w:name="_Toc10292"/>
      <w:bookmarkStart w:id="82" w:name="_Toc25791"/>
      <w:r>
        <w:rPr>
          <w:rFonts w:hint="eastAsia" w:ascii="仿宋" w:hAnsi="仿宋" w:eastAsia="仿宋" w:cs="仿宋"/>
          <w:spacing w:val="-1"/>
          <w:sz w:val="24"/>
          <w:szCs w:val="24"/>
        </w:rPr>
        <w:t>17.2    上传投标文件以后，如果投标人要进</w:t>
      </w:r>
      <w:r>
        <w:rPr>
          <w:rFonts w:hint="eastAsia" w:ascii="仿宋" w:hAnsi="仿宋" w:eastAsia="仿宋" w:cs="仿宋"/>
          <w:spacing w:val="-2"/>
          <w:sz w:val="24"/>
          <w:szCs w:val="24"/>
        </w:rPr>
        <w:t>行修改或撤回投标，须提出</w:t>
      </w:r>
      <w:r>
        <w:rPr>
          <w:rFonts w:hint="eastAsia" w:ascii="仿宋" w:hAnsi="仿宋" w:eastAsia="仿宋" w:cs="仿宋"/>
          <w:spacing w:val="-2"/>
          <w:sz w:val="24"/>
          <w:szCs w:val="24"/>
          <w:lang w:val="en-US" w:eastAsia="zh-CN"/>
        </w:rPr>
        <w:t>电子</w:t>
      </w:r>
      <w:r>
        <w:rPr>
          <w:rFonts w:hint="eastAsia" w:ascii="仿宋" w:hAnsi="仿宋" w:eastAsia="仿宋" w:cs="仿宋"/>
          <w:spacing w:val="-2"/>
          <w:sz w:val="24"/>
          <w:szCs w:val="24"/>
        </w:rPr>
        <w:t>申</w:t>
      </w:r>
      <w:bookmarkEnd w:id="80"/>
      <w:bookmarkEnd w:id="81"/>
      <w:bookmarkEnd w:id="82"/>
    </w:p>
    <w:p w14:paraId="0B8CF080">
      <w:pPr>
        <w:spacing w:before="180" w:line="360" w:lineRule="auto"/>
        <w:ind w:left="944" w:hanging="944" w:hangingChars="400"/>
        <w:jc w:val="left"/>
        <w:rPr>
          <w:rFonts w:hint="eastAsia" w:ascii="仿宋" w:hAnsi="仿宋" w:eastAsia="仿宋" w:cs="仿宋"/>
          <w:spacing w:val="-2"/>
          <w:sz w:val="24"/>
          <w:szCs w:val="24"/>
        </w:rPr>
      </w:pPr>
      <w:r>
        <w:rPr>
          <w:rFonts w:hint="eastAsia" w:ascii="仿宋" w:hAnsi="仿宋" w:eastAsia="仿宋" w:cs="仿宋"/>
          <w:spacing w:val="-2"/>
          <w:sz w:val="24"/>
          <w:szCs w:val="24"/>
          <w:lang w:val="en-US" w:eastAsia="zh-CN"/>
        </w:rPr>
        <w:t xml:space="preserve">        </w:t>
      </w:r>
      <w:r>
        <w:rPr>
          <w:rFonts w:hint="eastAsia" w:ascii="仿宋" w:hAnsi="仿宋" w:eastAsia="仿宋" w:cs="仿宋"/>
          <w:spacing w:val="-2"/>
          <w:sz w:val="24"/>
          <w:szCs w:val="24"/>
        </w:rPr>
        <w:t>请并在投标截止时间前</w:t>
      </w:r>
      <w:r>
        <w:rPr>
          <w:rFonts w:hint="eastAsia" w:ascii="仿宋" w:hAnsi="仿宋" w:eastAsia="仿宋" w:cs="仿宋"/>
          <w:spacing w:val="-2"/>
          <w:sz w:val="24"/>
          <w:szCs w:val="24"/>
          <w:lang w:val="en-US" w:eastAsia="zh-CN"/>
        </w:rPr>
        <w:t>提交</w:t>
      </w:r>
      <w:r>
        <w:rPr>
          <w:rFonts w:hint="eastAsia" w:ascii="仿宋" w:hAnsi="仿宋" w:eastAsia="仿宋" w:cs="仿宋"/>
          <w:spacing w:val="-2"/>
          <w:sz w:val="24"/>
          <w:szCs w:val="24"/>
        </w:rPr>
        <w:t>，投标人对投标文件的修改或撤回通知应按本须知规定编制。</w:t>
      </w:r>
    </w:p>
    <w:p w14:paraId="12907F80">
      <w:pPr>
        <w:spacing w:before="178" w:line="360" w:lineRule="auto"/>
        <w:ind w:left="883"/>
        <w:rPr>
          <w:rFonts w:hint="eastAsia" w:ascii="仿宋" w:hAnsi="仿宋" w:eastAsia="仿宋" w:cs="仿宋"/>
          <w:sz w:val="24"/>
          <w:szCs w:val="24"/>
        </w:rPr>
      </w:pPr>
      <w:r>
        <w:rPr>
          <w:rFonts w:hint="eastAsia" w:ascii="仿宋" w:hAnsi="仿宋" w:eastAsia="仿宋" w:cs="仿宋"/>
          <w:spacing w:val="-1"/>
          <w:sz w:val="24"/>
          <w:szCs w:val="24"/>
        </w:rPr>
        <w:t>采购人和采购代理机构将予以接收，并视为投标文件的组成部分。</w:t>
      </w:r>
    </w:p>
    <w:p w14:paraId="67D7ABC4">
      <w:pPr>
        <w:spacing w:before="180" w:line="360" w:lineRule="auto"/>
        <w:ind w:left="39"/>
        <w:outlineLvl w:val="2"/>
        <w:rPr>
          <w:rFonts w:hint="eastAsia" w:ascii="仿宋" w:hAnsi="仿宋" w:eastAsia="仿宋" w:cs="仿宋"/>
          <w:sz w:val="24"/>
          <w:szCs w:val="24"/>
        </w:rPr>
      </w:pPr>
      <w:bookmarkStart w:id="83" w:name="_Toc26350"/>
      <w:bookmarkStart w:id="84" w:name="_Toc19353"/>
      <w:bookmarkStart w:id="85" w:name="_Toc23312"/>
      <w:r>
        <w:rPr>
          <w:rFonts w:hint="eastAsia" w:ascii="仿宋" w:hAnsi="仿宋" w:eastAsia="仿宋" w:cs="仿宋"/>
          <w:spacing w:val="-1"/>
          <w:sz w:val="24"/>
          <w:szCs w:val="24"/>
        </w:rPr>
        <w:t>17.3   在投标截止期之后，采购人和采购代</w:t>
      </w:r>
      <w:r>
        <w:rPr>
          <w:rFonts w:hint="eastAsia" w:ascii="仿宋" w:hAnsi="仿宋" w:eastAsia="仿宋" w:cs="仿宋"/>
          <w:spacing w:val="-2"/>
          <w:sz w:val="24"/>
          <w:szCs w:val="24"/>
        </w:rPr>
        <w:t>理机构不接受投标人主动对其投标</w:t>
      </w:r>
      <w:bookmarkEnd w:id="83"/>
      <w:bookmarkEnd w:id="84"/>
      <w:bookmarkEnd w:id="85"/>
    </w:p>
    <w:p w14:paraId="638DB579">
      <w:pPr>
        <w:spacing w:before="183" w:line="360" w:lineRule="auto"/>
        <w:ind w:left="927"/>
        <w:rPr>
          <w:rFonts w:hint="eastAsia" w:ascii="仿宋" w:hAnsi="仿宋" w:eastAsia="仿宋" w:cs="仿宋"/>
          <w:sz w:val="24"/>
          <w:szCs w:val="24"/>
        </w:rPr>
      </w:pPr>
      <w:r>
        <w:rPr>
          <w:rFonts w:hint="eastAsia" w:ascii="仿宋" w:hAnsi="仿宋" w:eastAsia="仿宋" w:cs="仿宋"/>
          <w:spacing w:val="-2"/>
          <w:sz w:val="24"/>
          <w:szCs w:val="24"/>
        </w:rPr>
        <w:t>文件做任何修改。</w:t>
      </w:r>
    </w:p>
    <w:p w14:paraId="697E01D8">
      <w:pPr>
        <w:spacing w:before="177" w:line="360" w:lineRule="auto"/>
        <w:ind w:left="39"/>
        <w:rPr>
          <w:rFonts w:hint="eastAsia" w:ascii="仿宋" w:hAnsi="仿宋" w:eastAsia="仿宋" w:cs="仿宋"/>
          <w:sz w:val="21"/>
        </w:rPr>
      </w:pPr>
      <w:r>
        <w:rPr>
          <w:rFonts w:hint="eastAsia" w:ascii="仿宋" w:hAnsi="仿宋" w:eastAsia="仿宋" w:cs="仿宋"/>
          <w:spacing w:val="-1"/>
          <w:sz w:val="24"/>
          <w:szCs w:val="24"/>
        </w:rPr>
        <w:t>17.4    采购人和采购代理机构对所接收投标文件概不退回。</w:t>
      </w:r>
    </w:p>
    <w:p w14:paraId="2EC799E8">
      <w:pPr>
        <w:spacing w:before="78" w:line="360" w:lineRule="auto"/>
        <w:ind w:left="3283"/>
        <w:outlineLvl w:val="9"/>
        <w:rPr>
          <w:rFonts w:hint="eastAsia" w:ascii="仿宋" w:hAnsi="仿宋" w:eastAsia="仿宋" w:cs="仿宋"/>
          <w:b/>
          <w:bCs/>
          <w:spacing w:val="-8"/>
          <w:sz w:val="24"/>
          <w:szCs w:val="24"/>
        </w:rPr>
      </w:pPr>
    </w:p>
    <w:p w14:paraId="0918DEB7">
      <w:pPr>
        <w:bidi w:val="0"/>
        <w:jc w:val="center"/>
        <w:outlineLvl w:val="1"/>
        <w:rPr>
          <w:rFonts w:hint="eastAsia" w:ascii="仿宋" w:hAnsi="仿宋" w:eastAsia="仿宋" w:cs="仿宋"/>
          <w:sz w:val="21"/>
        </w:rPr>
      </w:pPr>
      <w:bookmarkStart w:id="86" w:name="_Toc13331"/>
      <w:r>
        <w:rPr>
          <w:rFonts w:hint="eastAsia" w:ascii="仿宋" w:hAnsi="仿宋" w:eastAsia="仿宋" w:cs="仿宋"/>
          <w:b/>
          <w:bCs/>
          <w:spacing w:val="-8"/>
          <w:sz w:val="24"/>
          <w:szCs w:val="24"/>
        </w:rPr>
        <w:t>五</w:t>
      </w:r>
      <w:r>
        <w:rPr>
          <w:rFonts w:hint="eastAsia" w:ascii="仿宋" w:hAnsi="仿宋" w:eastAsia="仿宋" w:cs="仿宋"/>
          <w:spacing w:val="5"/>
          <w:sz w:val="24"/>
          <w:szCs w:val="24"/>
        </w:rPr>
        <w:t xml:space="preserve">   </w:t>
      </w:r>
      <w:r>
        <w:rPr>
          <w:rFonts w:hint="eastAsia" w:ascii="仿宋" w:hAnsi="仿宋" w:eastAsia="仿宋" w:cs="仿宋"/>
          <w:b/>
          <w:bCs/>
          <w:spacing w:val="-8"/>
          <w:sz w:val="24"/>
          <w:szCs w:val="24"/>
        </w:rPr>
        <w:t>开标及评标</w:t>
      </w:r>
      <w:bookmarkEnd w:id="86"/>
    </w:p>
    <w:p w14:paraId="280ECE01">
      <w:pPr>
        <w:spacing w:before="78" w:line="360" w:lineRule="auto"/>
        <w:ind w:left="27"/>
        <w:outlineLvl w:val="1"/>
        <w:rPr>
          <w:rFonts w:hint="eastAsia" w:ascii="仿宋" w:hAnsi="仿宋" w:eastAsia="仿宋" w:cs="仿宋"/>
          <w:sz w:val="24"/>
          <w:szCs w:val="24"/>
        </w:rPr>
      </w:pPr>
      <w:bookmarkStart w:id="87" w:name="_Toc17641"/>
      <w:r>
        <w:rPr>
          <w:rFonts w:hint="eastAsia" w:ascii="仿宋" w:hAnsi="仿宋" w:eastAsia="仿宋" w:cs="仿宋"/>
          <w:b/>
          <w:bCs/>
          <w:spacing w:val="-5"/>
          <w:sz w:val="24"/>
          <w:szCs w:val="24"/>
        </w:rPr>
        <w:t>18.开标</w:t>
      </w:r>
      <w:bookmarkEnd w:id="87"/>
    </w:p>
    <w:p w14:paraId="50E6E24D">
      <w:pPr>
        <w:spacing w:before="176" w:line="360" w:lineRule="auto"/>
        <w:ind w:left="39"/>
        <w:rPr>
          <w:rFonts w:hint="eastAsia" w:ascii="仿宋" w:hAnsi="仿宋" w:eastAsia="仿宋" w:cs="仿宋"/>
          <w:sz w:val="24"/>
          <w:szCs w:val="24"/>
        </w:rPr>
      </w:pPr>
      <w:r>
        <w:rPr>
          <w:rFonts w:hint="eastAsia" w:ascii="仿宋" w:hAnsi="仿宋" w:eastAsia="仿宋" w:cs="仿宋"/>
          <w:spacing w:val="4"/>
          <w:sz w:val="24"/>
          <w:szCs w:val="24"/>
        </w:rPr>
        <w:t>18.1  采购人和采购代理机构将按</w:t>
      </w:r>
      <w:r>
        <w:rPr>
          <w:rFonts w:hint="eastAsia" w:ascii="仿宋" w:hAnsi="仿宋" w:eastAsia="仿宋" w:cs="仿宋"/>
          <w:b/>
          <w:bCs/>
          <w:spacing w:val="4"/>
          <w:sz w:val="24"/>
          <w:szCs w:val="24"/>
          <w:u w:val="single" w:color="auto"/>
        </w:rPr>
        <w:t>投标人须知资料表</w:t>
      </w:r>
      <w:r>
        <w:rPr>
          <w:rFonts w:hint="eastAsia" w:ascii="仿宋" w:hAnsi="仿宋" w:eastAsia="仿宋" w:cs="仿宋"/>
          <w:spacing w:val="4"/>
          <w:sz w:val="24"/>
          <w:szCs w:val="24"/>
        </w:rPr>
        <w:t>中</w:t>
      </w:r>
      <w:r>
        <w:rPr>
          <w:rFonts w:hint="eastAsia" w:ascii="仿宋" w:hAnsi="仿宋" w:eastAsia="仿宋" w:cs="仿宋"/>
          <w:spacing w:val="3"/>
          <w:sz w:val="24"/>
          <w:szCs w:val="24"/>
        </w:rPr>
        <w:t>规定的开标时间和地</w:t>
      </w:r>
    </w:p>
    <w:p w14:paraId="098FC9F9">
      <w:pPr>
        <w:spacing w:before="181" w:line="360" w:lineRule="auto"/>
        <w:ind w:left="940"/>
        <w:rPr>
          <w:rFonts w:hint="eastAsia" w:ascii="仿宋" w:hAnsi="仿宋" w:eastAsia="仿宋" w:cs="仿宋"/>
          <w:sz w:val="24"/>
          <w:szCs w:val="24"/>
        </w:rPr>
      </w:pPr>
      <w:r>
        <w:rPr>
          <w:rFonts w:hint="eastAsia" w:ascii="仿宋" w:hAnsi="仿宋" w:eastAsia="仿宋" w:cs="仿宋"/>
          <w:spacing w:val="-2"/>
          <w:position w:val="16"/>
          <w:sz w:val="24"/>
          <w:szCs w:val="24"/>
        </w:rPr>
        <w:t>点组织公开开标并邀请所有投标人代表参加。</w:t>
      </w:r>
    </w:p>
    <w:p w14:paraId="769BF4CC">
      <w:pPr>
        <w:spacing w:line="360" w:lineRule="auto"/>
        <w:ind w:left="986"/>
        <w:rPr>
          <w:rFonts w:hint="eastAsia" w:ascii="仿宋" w:hAnsi="仿宋" w:eastAsia="仿宋" w:cs="仿宋"/>
          <w:sz w:val="24"/>
          <w:szCs w:val="24"/>
        </w:rPr>
      </w:pPr>
      <w:r>
        <w:rPr>
          <w:rFonts w:hint="eastAsia" w:ascii="仿宋" w:hAnsi="仿宋" w:eastAsia="仿宋" w:cs="仿宋"/>
          <w:spacing w:val="-4"/>
          <w:sz w:val="24"/>
          <w:szCs w:val="24"/>
        </w:rPr>
        <w:t>投标人不足</w:t>
      </w:r>
      <w:r>
        <w:rPr>
          <w:rFonts w:hint="eastAsia" w:ascii="仿宋" w:hAnsi="仿宋" w:eastAsia="仿宋" w:cs="仿宋"/>
          <w:spacing w:val="-39"/>
          <w:sz w:val="24"/>
          <w:szCs w:val="24"/>
        </w:rPr>
        <w:t xml:space="preserve"> </w:t>
      </w:r>
      <w:r>
        <w:rPr>
          <w:rFonts w:hint="eastAsia" w:ascii="仿宋" w:hAnsi="仿宋" w:eastAsia="仿宋" w:cs="仿宋"/>
          <w:spacing w:val="-4"/>
          <w:sz w:val="24"/>
          <w:szCs w:val="24"/>
        </w:rPr>
        <w:t>3</w:t>
      </w:r>
      <w:r>
        <w:rPr>
          <w:rFonts w:hint="eastAsia" w:ascii="仿宋" w:hAnsi="仿宋" w:eastAsia="仿宋" w:cs="仿宋"/>
          <w:spacing w:val="18"/>
          <w:w w:val="101"/>
          <w:sz w:val="24"/>
          <w:szCs w:val="24"/>
        </w:rPr>
        <w:t xml:space="preserve"> </w:t>
      </w:r>
      <w:r>
        <w:rPr>
          <w:rFonts w:hint="eastAsia" w:ascii="仿宋" w:hAnsi="仿宋" w:eastAsia="仿宋" w:cs="仿宋"/>
          <w:spacing w:val="-4"/>
          <w:sz w:val="24"/>
          <w:szCs w:val="24"/>
        </w:rPr>
        <w:t>家的，不得开标。</w:t>
      </w:r>
    </w:p>
    <w:p w14:paraId="01885D90">
      <w:pPr>
        <w:spacing w:before="179" w:line="360" w:lineRule="auto"/>
        <w:ind w:left="39"/>
        <w:rPr>
          <w:rFonts w:hint="eastAsia" w:ascii="仿宋" w:hAnsi="仿宋" w:eastAsia="仿宋" w:cs="仿宋"/>
          <w:sz w:val="24"/>
          <w:szCs w:val="24"/>
        </w:rPr>
      </w:pPr>
      <w:r>
        <w:rPr>
          <w:rFonts w:hint="eastAsia" w:ascii="仿宋" w:hAnsi="仿宋" w:eastAsia="仿宋" w:cs="仿宋"/>
          <w:spacing w:val="-2"/>
          <w:sz w:val="24"/>
          <w:szCs w:val="24"/>
        </w:rPr>
        <w:t>18.2    投标人须按</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中规定的开标时间和地点，在规定的时间</w:t>
      </w:r>
    </w:p>
    <w:p w14:paraId="63BA429F">
      <w:pPr>
        <w:spacing w:before="181" w:line="360" w:lineRule="auto"/>
        <w:ind w:left="1016"/>
        <w:rPr>
          <w:rFonts w:hint="eastAsia" w:ascii="仿宋" w:hAnsi="仿宋" w:eastAsia="仿宋" w:cs="仿宋"/>
          <w:sz w:val="24"/>
          <w:szCs w:val="24"/>
        </w:rPr>
      </w:pPr>
      <w:r>
        <w:rPr>
          <w:rFonts w:hint="eastAsia" w:ascii="仿宋" w:hAnsi="仿宋" w:eastAsia="仿宋" w:cs="仿宋"/>
          <w:spacing w:val="-6"/>
          <w:sz w:val="24"/>
          <w:szCs w:val="24"/>
        </w:rPr>
        <w:t>内上传投标文件。</w:t>
      </w:r>
    </w:p>
    <w:p w14:paraId="3790EE75">
      <w:pPr>
        <w:spacing w:before="180" w:line="360" w:lineRule="auto"/>
        <w:ind w:left="39"/>
        <w:rPr>
          <w:rFonts w:hint="eastAsia" w:ascii="仿宋" w:hAnsi="仿宋" w:eastAsia="仿宋" w:cs="仿宋"/>
          <w:sz w:val="24"/>
          <w:szCs w:val="24"/>
        </w:rPr>
      </w:pPr>
      <w:r>
        <w:rPr>
          <w:rFonts w:hint="eastAsia" w:ascii="仿宋" w:hAnsi="仿宋" w:eastAsia="仿宋" w:cs="仿宋"/>
          <w:spacing w:val="-2"/>
          <w:sz w:val="24"/>
          <w:szCs w:val="24"/>
        </w:rPr>
        <w:t xml:space="preserve">18.3    </w:t>
      </w:r>
      <w:r>
        <w:rPr>
          <w:rFonts w:hint="eastAsia" w:ascii="仿宋" w:hAnsi="仿宋" w:eastAsia="仿宋" w:cs="仿宋"/>
          <w:b/>
          <w:bCs/>
          <w:color w:val="FF0000"/>
          <w:spacing w:val="-2"/>
          <w:sz w:val="24"/>
          <w:szCs w:val="24"/>
        </w:rPr>
        <w:t>采购代理机构在规定的时间对</w:t>
      </w:r>
      <w:r>
        <w:rPr>
          <w:rFonts w:hint="eastAsia" w:ascii="仿宋" w:hAnsi="仿宋" w:eastAsia="仿宋" w:cs="仿宋"/>
          <w:b/>
          <w:bCs/>
          <w:color w:val="FF0000"/>
          <w:spacing w:val="-3"/>
          <w:sz w:val="24"/>
          <w:szCs w:val="24"/>
        </w:rPr>
        <w:t>投标文件进行解密，时长为</w:t>
      </w:r>
      <w:r>
        <w:rPr>
          <w:rFonts w:hint="eastAsia" w:ascii="仿宋" w:hAnsi="仿宋" w:eastAsia="仿宋" w:cs="仿宋"/>
          <w:b/>
          <w:bCs/>
          <w:color w:val="FF0000"/>
          <w:spacing w:val="-3"/>
          <w:sz w:val="24"/>
          <w:szCs w:val="24"/>
          <w:lang w:val="en-US" w:eastAsia="zh-CN"/>
        </w:rPr>
        <w:t xml:space="preserve"> </w:t>
      </w:r>
      <w:r>
        <w:rPr>
          <w:rFonts w:hint="eastAsia" w:ascii="仿宋" w:hAnsi="仿宋" w:eastAsia="仿宋" w:cs="仿宋"/>
          <w:color w:val="FF0000"/>
          <w:spacing w:val="-56"/>
          <w:sz w:val="24"/>
          <w:szCs w:val="24"/>
        </w:rPr>
        <w:t xml:space="preserve"> </w:t>
      </w:r>
      <w:r>
        <w:rPr>
          <w:rFonts w:hint="eastAsia" w:ascii="仿宋" w:hAnsi="仿宋" w:eastAsia="仿宋" w:cs="仿宋"/>
          <w:b/>
          <w:bCs/>
          <w:color w:val="FF0000"/>
          <w:spacing w:val="-3"/>
          <w:sz w:val="24"/>
          <w:szCs w:val="24"/>
        </w:rPr>
        <w:t>30</w:t>
      </w:r>
      <w:r>
        <w:rPr>
          <w:rFonts w:hint="eastAsia" w:ascii="仿宋" w:hAnsi="仿宋" w:eastAsia="仿宋" w:cs="仿宋"/>
          <w:b/>
          <w:bCs/>
          <w:color w:val="FF0000"/>
          <w:spacing w:val="-3"/>
          <w:sz w:val="24"/>
          <w:szCs w:val="24"/>
          <w:lang w:val="en-US" w:eastAsia="zh-CN"/>
        </w:rPr>
        <w:t xml:space="preserve"> </w:t>
      </w:r>
      <w:r>
        <w:rPr>
          <w:rFonts w:hint="eastAsia" w:ascii="仿宋" w:hAnsi="仿宋" w:eastAsia="仿宋" w:cs="仿宋"/>
          <w:b/>
          <w:bCs/>
          <w:color w:val="FF0000"/>
          <w:spacing w:val="-3"/>
          <w:sz w:val="24"/>
          <w:szCs w:val="24"/>
        </w:rPr>
        <w:t>分钟。</w:t>
      </w:r>
    </w:p>
    <w:p w14:paraId="5F40226D">
      <w:pPr>
        <w:spacing w:before="181" w:line="360" w:lineRule="auto"/>
        <w:ind w:left="39"/>
        <w:outlineLvl w:val="2"/>
        <w:rPr>
          <w:rFonts w:hint="eastAsia" w:ascii="仿宋" w:hAnsi="仿宋" w:eastAsia="仿宋" w:cs="仿宋"/>
          <w:sz w:val="24"/>
          <w:szCs w:val="24"/>
        </w:rPr>
      </w:pPr>
      <w:bookmarkStart w:id="88" w:name="_Toc26186"/>
      <w:bookmarkStart w:id="89" w:name="_Toc23228"/>
      <w:bookmarkStart w:id="90" w:name="_Toc24835"/>
      <w:r>
        <w:rPr>
          <w:rFonts w:hint="eastAsia" w:ascii="仿宋" w:hAnsi="仿宋" w:eastAsia="仿宋" w:cs="仿宋"/>
          <w:spacing w:val="-1"/>
          <w:sz w:val="24"/>
          <w:szCs w:val="24"/>
        </w:rPr>
        <w:t>18.4   开标时，投标人应登录新疆政府采购</w:t>
      </w:r>
      <w:r>
        <w:rPr>
          <w:rFonts w:hint="eastAsia" w:ascii="仿宋" w:hAnsi="仿宋" w:eastAsia="仿宋" w:cs="仿宋"/>
          <w:spacing w:val="-2"/>
          <w:sz w:val="24"/>
          <w:szCs w:val="24"/>
        </w:rPr>
        <w:t>网政采云平台开标大厅签到并在规</w:t>
      </w:r>
      <w:bookmarkEnd w:id="88"/>
      <w:bookmarkEnd w:id="89"/>
      <w:bookmarkEnd w:id="90"/>
    </w:p>
    <w:p w14:paraId="40B24ED1">
      <w:pPr>
        <w:spacing w:before="1" w:line="360" w:lineRule="auto"/>
        <w:ind w:firstLine="944" w:firstLineChars="400"/>
        <w:jc w:val="both"/>
        <w:rPr>
          <w:rFonts w:hint="eastAsia" w:ascii="仿宋" w:hAnsi="仿宋" w:eastAsia="仿宋" w:cs="仿宋"/>
          <w:sz w:val="24"/>
          <w:szCs w:val="24"/>
        </w:rPr>
      </w:pPr>
      <w:r>
        <w:rPr>
          <w:rFonts w:hint="eastAsia" w:ascii="仿宋" w:hAnsi="仿宋" w:eastAsia="仿宋" w:cs="仿宋"/>
          <w:spacing w:val="-2"/>
          <w:sz w:val="24"/>
          <w:szCs w:val="24"/>
        </w:rPr>
        <w:t>定的解锁电子投标文件时间内</w:t>
      </w:r>
      <w:r>
        <w:rPr>
          <w:rFonts w:hint="eastAsia" w:ascii="仿宋" w:hAnsi="仿宋" w:eastAsia="仿宋" w:cs="仿宋"/>
          <w:spacing w:val="-2"/>
          <w:sz w:val="24"/>
          <w:szCs w:val="24"/>
          <w:lang w:val="en-US" w:eastAsia="zh-CN"/>
        </w:rPr>
        <w:t>解密</w:t>
      </w:r>
      <w:r>
        <w:rPr>
          <w:rFonts w:hint="eastAsia" w:ascii="仿宋" w:hAnsi="仿宋" w:eastAsia="仿宋" w:cs="仿宋"/>
          <w:spacing w:val="-2"/>
          <w:sz w:val="24"/>
          <w:szCs w:val="24"/>
        </w:rPr>
        <w:t>其电子投标文件。</w:t>
      </w:r>
    </w:p>
    <w:p w14:paraId="39F75E20">
      <w:pPr>
        <w:spacing w:before="178" w:line="360" w:lineRule="auto"/>
        <w:ind w:left="39"/>
        <w:rPr>
          <w:rFonts w:hint="eastAsia" w:ascii="仿宋" w:hAnsi="仿宋" w:eastAsia="仿宋" w:cs="仿宋"/>
          <w:sz w:val="24"/>
          <w:szCs w:val="24"/>
        </w:rPr>
      </w:pPr>
      <w:r>
        <w:rPr>
          <w:rFonts w:hint="eastAsia" w:ascii="仿宋" w:hAnsi="仿宋" w:eastAsia="仿宋" w:cs="仿宋"/>
          <w:spacing w:val="-1"/>
          <w:sz w:val="24"/>
          <w:szCs w:val="24"/>
        </w:rPr>
        <w:t>18.5   采购人或采购代理机构将对开标过程</w:t>
      </w:r>
      <w:r>
        <w:rPr>
          <w:rFonts w:hint="eastAsia" w:ascii="仿宋" w:hAnsi="仿宋" w:eastAsia="仿宋" w:cs="仿宋"/>
          <w:spacing w:val="-2"/>
          <w:sz w:val="24"/>
          <w:szCs w:val="24"/>
        </w:rPr>
        <w:t>进行记录，由参加开标的各投标人</w:t>
      </w:r>
    </w:p>
    <w:p w14:paraId="026FEA7D">
      <w:pPr>
        <w:spacing w:before="182" w:line="360" w:lineRule="auto"/>
        <w:ind w:left="932"/>
        <w:rPr>
          <w:rFonts w:hint="eastAsia" w:ascii="仿宋" w:hAnsi="仿宋" w:eastAsia="仿宋" w:cs="仿宋"/>
          <w:sz w:val="24"/>
          <w:szCs w:val="24"/>
        </w:rPr>
      </w:pPr>
      <w:r>
        <w:rPr>
          <w:rFonts w:hint="eastAsia" w:ascii="仿宋" w:hAnsi="仿宋" w:eastAsia="仿宋" w:cs="仿宋"/>
          <w:spacing w:val="-2"/>
          <w:sz w:val="24"/>
          <w:szCs w:val="24"/>
        </w:rPr>
        <w:t>代表和相关工作人员签字确认，并存档备查。</w:t>
      </w:r>
    </w:p>
    <w:p w14:paraId="638304EB">
      <w:pPr>
        <w:spacing w:before="180" w:line="360" w:lineRule="auto"/>
        <w:ind w:left="39"/>
        <w:outlineLvl w:val="2"/>
        <w:rPr>
          <w:rFonts w:hint="eastAsia" w:ascii="仿宋" w:hAnsi="仿宋" w:eastAsia="仿宋" w:cs="仿宋"/>
          <w:sz w:val="24"/>
          <w:szCs w:val="24"/>
        </w:rPr>
      </w:pPr>
      <w:bookmarkStart w:id="91" w:name="_Toc28941"/>
      <w:bookmarkStart w:id="92" w:name="_Toc14998"/>
      <w:bookmarkStart w:id="93" w:name="_Toc26429"/>
      <w:r>
        <w:rPr>
          <w:rFonts w:hint="eastAsia" w:ascii="仿宋" w:hAnsi="仿宋" w:eastAsia="仿宋" w:cs="仿宋"/>
          <w:spacing w:val="-1"/>
          <w:position w:val="16"/>
          <w:sz w:val="24"/>
          <w:szCs w:val="24"/>
        </w:rPr>
        <w:t>18.6   投标人代表对开标过程和开标记录有疑义，以及认为采购人、采购代</w:t>
      </w:r>
      <w:bookmarkEnd w:id="91"/>
      <w:bookmarkEnd w:id="92"/>
      <w:bookmarkEnd w:id="93"/>
    </w:p>
    <w:p w14:paraId="2C52E401">
      <w:pPr>
        <w:spacing w:line="360" w:lineRule="auto"/>
        <w:ind w:firstLine="714" w:firstLineChars="300"/>
        <w:rPr>
          <w:rFonts w:hint="eastAsia" w:ascii="仿宋" w:hAnsi="仿宋" w:eastAsia="仿宋" w:cs="仿宋"/>
          <w:sz w:val="24"/>
          <w:szCs w:val="24"/>
        </w:rPr>
      </w:pPr>
      <w:r>
        <w:rPr>
          <w:rFonts w:hint="eastAsia" w:ascii="仿宋" w:hAnsi="仿宋" w:eastAsia="仿宋" w:cs="仿宋"/>
          <w:spacing w:val="-1"/>
          <w:sz w:val="24"/>
          <w:szCs w:val="24"/>
        </w:rPr>
        <w:t>理机构相关工作人员有需要回避的情形的，应当场提出询问或者回避申请</w:t>
      </w:r>
    </w:p>
    <w:p w14:paraId="46225802">
      <w:pPr>
        <w:spacing w:before="182" w:line="360" w:lineRule="auto"/>
        <w:ind w:left="27"/>
        <w:outlineLvl w:val="1"/>
        <w:rPr>
          <w:rFonts w:hint="eastAsia" w:ascii="仿宋" w:hAnsi="仿宋" w:eastAsia="仿宋" w:cs="仿宋"/>
          <w:sz w:val="24"/>
          <w:szCs w:val="24"/>
        </w:rPr>
      </w:pPr>
      <w:bookmarkStart w:id="94" w:name="_Toc5932"/>
      <w:r>
        <w:rPr>
          <w:rFonts w:hint="eastAsia" w:ascii="仿宋" w:hAnsi="仿宋" w:eastAsia="仿宋" w:cs="仿宋"/>
          <w:b/>
          <w:bCs/>
          <w:spacing w:val="-5"/>
          <w:sz w:val="24"/>
          <w:szCs w:val="24"/>
        </w:rPr>
        <w:t>19.</w:t>
      </w:r>
      <w:r>
        <w:rPr>
          <w:rFonts w:hint="eastAsia" w:ascii="仿宋" w:hAnsi="仿宋" w:eastAsia="仿宋" w:cs="仿宋"/>
          <w:b/>
          <w:bCs/>
          <w:spacing w:val="-23"/>
          <w:sz w:val="24"/>
          <w:szCs w:val="24"/>
        </w:rPr>
        <w:t xml:space="preserve"> </w:t>
      </w:r>
      <w:r>
        <w:rPr>
          <w:rFonts w:hint="eastAsia" w:ascii="仿宋" w:hAnsi="仿宋" w:eastAsia="仿宋" w:cs="仿宋"/>
          <w:b/>
          <w:bCs/>
          <w:spacing w:val="-5"/>
          <w:sz w:val="24"/>
          <w:szCs w:val="24"/>
        </w:rPr>
        <w:t>资格审查及组建评标委员会</w:t>
      </w:r>
      <w:bookmarkEnd w:id="94"/>
    </w:p>
    <w:p w14:paraId="19E142B8">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19.1  采购人或采购代理机构依据法律法规</w:t>
      </w:r>
      <w:r>
        <w:rPr>
          <w:rFonts w:hint="eastAsia" w:ascii="仿宋" w:hAnsi="仿宋" w:eastAsia="仿宋" w:cs="仿宋"/>
          <w:spacing w:val="-2"/>
          <w:sz w:val="24"/>
          <w:szCs w:val="24"/>
        </w:rPr>
        <w:t>和招标文件中规定的内容，对投标</w:t>
      </w:r>
    </w:p>
    <w:p w14:paraId="1634FD50">
      <w:pPr>
        <w:spacing w:before="176" w:line="360" w:lineRule="auto"/>
        <w:ind w:firstLine="696" w:firstLineChars="300"/>
        <w:rPr>
          <w:rFonts w:hint="eastAsia" w:ascii="仿宋" w:hAnsi="仿宋" w:eastAsia="仿宋" w:cs="仿宋"/>
          <w:sz w:val="24"/>
          <w:szCs w:val="24"/>
        </w:rPr>
      </w:pPr>
      <w:r>
        <w:rPr>
          <w:rFonts w:hint="eastAsia" w:ascii="仿宋" w:hAnsi="仿宋" w:eastAsia="仿宋" w:cs="仿宋"/>
          <w:spacing w:val="-4"/>
          <w:position w:val="17"/>
          <w:sz w:val="24"/>
          <w:szCs w:val="24"/>
        </w:rPr>
        <w:t>人的资格进行审查。未通过资格审查的投标人不进入评标；进入评标的</w:t>
      </w:r>
    </w:p>
    <w:p w14:paraId="2E4CC5F0">
      <w:pPr>
        <w:spacing w:before="1" w:line="360" w:lineRule="auto"/>
        <w:ind w:firstLine="696" w:firstLineChars="300"/>
        <w:rPr>
          <w:rFonts w:hint="eastAsia" w:ascii="仿宋" w:hAnsi="仿宋" w:eastAsia="仿宋" w:cs="仿宋"/>
          <w:sz w:val="24"/>
          <w:szCs w:val="24"/>
        </w:rPr>
      </w:pPr>
      <w:r>
        <w:rPr>
          <w:rFonts w:hint="eastAsia" w:ascii="仿宋" w:hAnsi="仿宋" w:eastAsia="仿宋" w:cs="仿宋"/>
          <w:spacing w:val="-4"/>
          <w:sz w:val="24"/>
          <w:szCs w:val="24"/>
        </w:rPr>
        <w:t>投标人不足</w:t>
      </w:r>
      <w:r>
        <w:rPr>
          <w:rFonts w:hint="eastAsia" w:ascii="仿宋" w:hAnsi="仿宋" w:eastAsia="仿宋" w:cs="仿宋"/>
          <w:spacing w:val="-39"/>
          <w:sz w:val="24"/>
          <w:szCs w:val="24"/>
        </w:rPr>
        <w:t xml:space="preserve"> </w:t>
      </w:r>
      <w:r>
        <w:rPr>
          <w:rFonts w:hint="eastAsia" w:ascii="仿宋" w:hAnsi="仿宋" w:eastAsia="仿宋" w:cs="仿宋"/>
          <w:spacing w:val="-4"/>
          <w:sz w:val="24"/>
          <w:szCs w:val="24"/>
        </w:rPr>
        <w:t>3</w:t>
      </w:r>
      <w:r>
        <w:rPr>
          <w:rFonts w:hint="eastAsia" w:ascii="仿宋" w:hAnsi="仿宋" w:eastAsia="仿宋" w:cs="仿宋"/>
          <w:spacing w:val="18"/>
          <w:w w:val="101"/>
          <w:sz w:val="24"/>
          <w:szCs w:val="24"/>
        </w:rPr>
        <w:t xml:space="preserve"> </w:t>
      </w:r>
      <w:r>
        <w:rPr>
          <w:rFonts w:hint="eastAsia" w:ascii="仿宋" w:hAnsi="仿宋" w:eastAsia="仿宋" w:cs="仿宋"/>
          <w:spacing w:val="-4"/>
          <w:sz w:val="24"/>
          <w:szCs w:val="24"/>
        </w:rPr>
        <w:t>家的，不得评标。</w:t>
      </w:r>
    </w:p>
    <w:p w14:paraId="0287CC8B">
      <w:pPr>
        <w:spacing w:before="177" w:line="360" w:lineRule="auto"/>
        <w:ind w:left="508"/>
        <w:jc w:val="center"/>
        <w:rPr>
          <w:rFonts w:hint="eastAsia" w:ascii="仿宋" w:hAnsi="仿宋" w:eastAsia="仿宋" w:cs="仿宋"/>
          <w:b/>
          <w:bCs/>
          <w:color w:val="FF0000"/>
          <w:spacing w:val="-3"/>
          <w:sz w:val="24"/>
          <w:szCs w:val="24"/>
        </w:rPr>
      </w:pPr>
      <w:r>
        <w:rPr>
          <w:rFonts w:hint="eastAsia" w:ascii="仿宋" w:hAnsi="仿宋" w:eastAsia="仿宋" w:cs="仿宋"/>
          <w:b/>
          <w:bCs/>
          <w:color w:val="FF0000"/>
          <w:spacing w:val="-3"/>
          <w:sz w:val="24"/>
          <w:szCs w:val="24"/>
        </w:rPr>
        <w:t>本项目资格审查资料表应附在投标文件中：</w:t>
      </w:r>
    </w:p>
    <w:p w14:paraId="290AFDC5">
      <w:pPr>
        <w:spacing w:before="177" w:line="360" w:lineRule="auto"/>
        <w:ind w:left="508"/>
        <w:jc w:val="both"/>
        <w:rPr>
          <w:rFonts w:hint="default"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1、标项一、二：供应商需具有SF行政机关颁发的《律师事务所执业许可证》或《律师事务所分所执业许可证》，且上年度通过有关部门年检。备注：分所参与投标需要提供总所的授权书；</w:t>
      </w:r>
    </w:p>
    <w:p w14:paraId="2A0E87AD">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2、授权人参与投标提供律所负责人授权书及被授权人身份证；负责人本人参与投标提供负责人身份证及负责人资格证明；</w:t>
      </w:r>
    </w:p>
    <w:p w14:paraId="1D3D12DC">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3、提供近半年任意一个月的投标单位社保缴费凭证和负责人或授权人个人缴纳的社保明细；</w:t>
      </w:r>
    </w:p>
    <w:p w14:paraId="153B469D">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4、2024年的财务审计报告（新律所成立不足一年的提供近三个月内有效的银行资信证明）；</w:t>
      </w:r>
    </w:p>
    <w:p w14:paraId="5B4DB40E">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5、在税务局依法缴纳近半年任意一个月税收证明的良好记录及投标截止日内税收征管信息系统查询的无欠税证明（零申报的企业需提供税务局的零申报证明及投标截止日内税收征管信息系统查询的无欠税证明）；</w:t>
      </w:r>
    </w:p>
    <w:p w14:paraId="2BF790BF">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6、根据《财政部关于在政府采购活动中查询及使用信用记录有关问题的通知》（财库﹝2016﹞125号）的要求，凡拟参加本次招标项目的供应商，如在“信用中国”网站（ www.creditchina.gov.cn） 被列入失信被执行人名单、重大税收违法失信主体名单(信用服务-重点领域严重失信主体名单查询-搜索栏输入单位全称)、中国政府采购网（http://www.ccgp.gov.cn/search/cr/）政府采购严重违法失信行为信息记录名单）；（以采购代理机构或采购人查询为准）（投标企业自行下载放入投标文件中，下载日期需在投标截止日内）；</w:t>
      </w:r>
    </w:p>
    <w:p w14:paraId="67A16191">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7、在参加政府采购活动中前三年内无重大违法记录的承诺书；</w:t>
      </w:r>
    </w:p>
    <w:p w14:paraId="640118C8">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8、针对本次采购项目《反商业贿赂承诺书》的书面声明；</w:t>
      </w:r>
    </w:p>
    <w:p w14:paraId="6CCB72DD">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9、具有履行该项目合同所必需的设备和专业技术能力的证明材料；</w:t>
      </w:r>
    </w:p>
    <w:p w14:paraId="2C3F8498">
      <w:pPr>
        <w:spacing w:before="177" w:line="360" w:lineRule="auto"/>
        <w:ind w:left="508"/>
        <w:jc w:val="both"/>
        <w:rPr>
          <w:rFonts w:hint="default"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10、标项一不接受联合体；标项二接受联合体（备注：①、如联合体投标需提供联合体协议书及联合体双方SF行政机关颁发的《律师事务所执业许可证》或《律师事务所分所执业许可证》；②、如分所组成联合体投标，需提供总所授权书及联合体协议书；）</w:t>
      </w:r>
    </w:p>
    <w:p w14:paraId="15AE6257">
      <w:pPr>
        <w:spacing w:before="24" w:line="360" w:lineRule="auto"/>
        <w:ind w:left="29"/>
        <w:rPr>
          <w:rFonts w:hint="eastAsia" w:ascii="仿宋" w:hAnsi="仿宋" w:eastAsia="仿宋" w:cs="仿宋"/>
          <w:sz w:val="24"/>
          <w:szCs w:val="24"/>
        </w:rPr>
      </w:pPr>
      <w:r>
        <w:rPr>
          <w:rFonts w:hint="eastAsia" w:ascii="仿宋" w:hAnsi="仿宋" w:eastAsia="仿宋" w:cs="仿宋"/>
          <w:b/>
          <w:bCs/>
          <w:spacing w:val="-9"/>
          <w:sz w:val="24"/>
          <w:szCs w:val="24"/>
        </w:rPr>
        <w:t>提示：</w:t>
      </w:r>
      <w:r>
        <w:rPr>
          <w:rFonts w:hint="eastAsia" w:ascii="仿宋" w:hAnsi="仿宋" w:eastAsia="仿宋" w:cs="仿宋"/>
          <w:b/>
          <w:bCs/>
          <w:spacing w:val="-3"/>
          <w:sz w:val="24"/>
          <w:szCs w:val="24"/>
        </w:rPr>
        <w:t>通过资格审查的投标人不足三家的，不得评标。</w:t>
      </w:r>
    </w:p>
    <w:p w14:paraId="0E4A48A7">
      <w:pPr>
        <w:spacing w:before="179" w:line="360" w:lineRule="auto"/>
        <w:ind w:left="878" w:hanging="839"/>
        <w:rPr>
          <w:rFonts w:hint="eastAsia" w:ascii="仿宋" w:hAnsi="仿宋" w:eastAsia="仿宋" w:cs="仿宋"/>
          <w:spacing w:val="-3"/>
          <w:sz w:val="24"/>
          <w:szCs w:val="24"/>
        </w:rPr>
      </w:pPr>
      <w:r>
        <w:rPr>
          <w:rFonts w:hint="eastAsia" w:ascii="仿宋" w:hAnsi="仿宋" w:eastAsia="仿宋" w:cs="仿宋"/>
          <w:spacing w:val="-2"/>
          <w:sz w:val="24"/>
          <w:szCs w:val="24"/>
        </w:rPr>
        <w:t xml:space="preserve">19.2  </w:t>
      </w:r>
      <w:r>
        <w:rPr>
          <w:rFonts w:hint="eastAsia" w:ascii="仿宋" w:hAnsi="仿宋" w:eastAsia="仿宋" w:cs="仿宋"/>
          <w:spacing w:val="-52"/>
          <w:sz w:val="24"/>
          <w:szCs w:val="24"/>
        </w:rPr>
        <w:t xml:space="preserve">  </w:t>
      </w:r>
      <w:r>
        <w:rPr>
          <w:rFonts w:hint="eastAsia" w:ascii="仿宋" w:hAnsi="仿宋" w:eastAsia="仿宋" w:cs="仿宋"/>
          <w:spacing w:val="-3"/>
          <w:sz w:val="24"/>
          <w:szCs w:val="24"/>
        </w:rPr>
        <w:t>采购人或采购代理机构将在开标前 1 个工作日至投标截止后 1 小时的期间内查询投标人的信用记录。投标人存在不良信用记录的，其投标将被认定为投标无效。</w:t>
      </w:r>
    </w:p>
    <w:p w14:paraId="6DAD0515">
      <w:pPr>
        <w:spacing w:before="179" w:line="360" w:lineRule="auto"/>
        <w:ind w:left="42"/>
        <w:rPr>
          <w:rFonts w:hint="eastAsia" w:ascii="仿宋" w:hAnsi="仿宋" w:eastAsia="仿宋" w:cs="仿宋"/>
          <w:sz w:val="24"/>
          <w:szCs w:val="24"/>
        </w:rPr>
      </w:pPr>
      <w:r>
        <w:rPr>
          <w:rFonts w:hint="eastAsia" w:ascii="仿宋" w:hAnsi="仿宋" w:eastAsia="仿宋" w:cs="仿宋"/>
          <w:spacing w:val="-2"/>
          <w:sz w:val="24"/>
          <w:szCs w:val="24"/>
        </w:rPr>
        <w:t>19.2.1 不良信用记录指：投标人在中国政府采购网（www.ccgp.gov.cn</w:t>
      </w:r>
      <w:r>
        <w:rPr>
          <w:rFonts w:hint="eastAsia" w:ascii="仿宋" w:hAnsi="仿宋" w:eastAsia="仿宋" w:cs="仿宋"/>
          <w:spacing w:val="-22"/>
          <w:sz w:val="24"/>
          <w:szCs w:val="24"/>
        </w:rPr>
        <w:t xml:space="preserve"> </w:t>
      </w:r>
      <w:r>
        <w:rPr>
          <w:rFonts w:hint="eastAsia" w:ascii="仿宋" w:hAnsi="仿宋" w:eastAsia="仿宋" w:cs="仿宋"/>
          <w:spacing w:val="-2"/>
          <w:sz w:val="24"/>
          <w:szCs w:val="24"/>
        </w:rPr>
        <w:t>）被列入</w:t>
      </w:r>
    </w:p>
    <w:p w14:paraId="18F992B7">
      <w:pPr>
        <w:spacing w:before="194" w:line="360" w:lineRule="auto"/>
        <w:ind w:left="886" w:right="83" w:hanging="1"/>
        <w:jc w:val="both"/>
        <w:rPr>
          <w:rFonts w:hint="eastAsia" w:ascii="仿宋" w:hAnsi="仿宋" w:eastAsia="仿宋" w:cs="仿宋"/>
          <w:sz w:val="24"/>
          <w:szCs w:val="24"/>
        </w:rPr>
      </w:pPr>
      <w:r>
        <w:rPr>
          <w:rFonts w:hint="eastAsia" w:ascii="仿宋" w:hAnsi="仿宋" w:eastAsia="仿宋" w:cs="仿宋"/>
          <w:spacing w:val="-20"/>
          <w:sz w:val="24"/>
          <w:szCs w:val="24"/>
        </w:rPr>
        <w:t>政</w:t>
      </w:r>
      <w:r>
        <w:rPr>
          <w:rFonts w:hint="eastAsia" w:ascii="仿宋" w:hAnsi="仿宋" w:eastAsia="仿宋" w:cs="仿宋"/>
          <w:spacing w:val="-55"/>
          <w:sz w:val="24"/>
          <w:szCs w:val="24"/>
        </w:rPr>
        <w:t xml:space="preserve"> </w:t>
      </w:r>
      <w:r>
        <w:rPr>
          <w:rFonts w:hint="eastAsia" w:ascii="仿宋" w:hAnsi="仿宋" w:eastAsia="仿宋" w:cs="仿宋"/>
          <w:spacing w:val="-20"/>
          <w:sz w:val="24"/>
          <w:szCs w:val="24"/>
        </w:rPr>
        <w:t>府</w:t>
      </w:r>
      <w:r>
        <w:rPr>
          <w:rFonts w:hint="eastAsia" w:ascii="仿宋" w:hAnsi="仿宋" w:eastAsia="仿宋" w:cs="仿宋"/>
          <w:spacing w:val="-54"/>
          <w:sz w:val="24"/>
          <w:szCs w:val="24"/>
        </w:rPr>
        <w:t xml:space="preserve"> </w:t>
      </w:r>
      <w:r>
        <w:rPr>
          <w:rFonts w:hint="eastAsia" w:ascii="仿宋" w:hAnsi="仿宋" w:eastAsia="仿宋" w:cs="仿宋"/>
          <w:spacing w:val="-20"/>
          <w:sz w:val="24"/>
          <w:szCs w:val="24"/>
        </w:rPr>
        <w:t>采</w:t>
      </w:r>
      <w:r>
        <w:rPr>
          <w:rFonts w:hint="eastAsia" w:ascii="仿宋" w:hAnsi="仿宋" w:eastAsia="仿宋" w:cs="仿宋"/>
          <w:spacing w:val="-56"/>
          <w:sz w:val="24"/>
          <w:szCs w:val="24"/>
        </w:rPr>
        <w:t xml:space="preserve"> </w:t>
      </w:r>
      <w:r>
        <w:rPr>
          <w:rFonts w:hint="eastAsia" w:ascii="仿宋" w:hAnsi="仿宋" w:eastAsia="仿宋" w:cs="仿宋"/>
          <w:spacing w:val="-20"/>
          <w:sz w:val="24"/>
          <w:szCs w:val="24"/>
        </w:rPr>
        <w:t>购</w:t>
      </w:r>
      <w:r>
        <w:rPr>
          <w:rFonts w:hint="eastAsia" w:ascii="仿宋" w:hAnsi="仿宋" w:eastAsia="仿宋" w:cs="仿宋"/>
          <w:spacing w:val="-54"/>
          <w:sz w:val="24"/>
          <w:szCs w:val="24"/>
        </w:rPr>
        <w:t xml:space="preserve"> </w:t>
      </w:r>
      <w:r>
        <w:rPr>
          <w:rFonts w:hint="eastAsia" w:ascii="仿宋" w:hAnsi="仿宋" w:eastAsia="仿宋" w:cs="仿宋"/>
          <w:spacing w:val="-20"/>
          <w:sz w:val="24"/>
          <w:szCs w:val="24"/>
        </w:rPr>
        <w:t>严</w:t>
      </w:r>
      <w:r>
        <w:rPr>
          <w:rFonts w:hint="eastAsia" w:ascii="仿宋" w:hAnsi="仿宋" w:eastAsia="仿宋" w:cs="仿宋"/>
          <w:spacing w:val="-49"/>
          <w:sz w:val="24"/>
          <w:szCs w:val="24"/>
        </w:rPr>
        <w:t xml:space="preserve"> </w:t>
      </w:r>
      <w:r>
        <w:rPr>
          <w:rFonts w:hint="eastAsia" w:ascii="仿宋" w:hAnsi="仿宋" w:eastAsia="仿宋" w:cs="仿宋"/>
          <w:spacing w:val="-20"/>
          <w:sz w:val="24"/>
          <w:szCs w:val="24"/>
        </w:rPr>
        <w:t>重</w:t>
      </w:r>
      <w:r>
        <w:rPr>
          <w:rFonts w:hint="eastAsia" w:ascii="仿宋" w:hAnsi="仿宋" w:eastAsia="仿宋" w:cs="仿宋"/>
          <w:spacing w:val="-57"/>
          <w:sz w:val="24"/>
          <w:szCs w:val="24"/>
        </w:rPr>
        <w:t xml:space="preserve"> </w:t>
      </w:r>
      <w:r>
        <w:rPr>
          <w:rFonts w:hint="eastAsia" w:ascii="仿宋" w:hAnsi="仿宋" w:eastAsia="仿宋" w:cs="仿宋"/>
          <w:spacing w:val="-20"/>
          <w:sz w:val="24"/>
          <w:szCs w:val="24"/>
        </w:rPr>
        <w:t>违</w:t>
      </w:r>
      <w:r>
        <w:rPr>
          <w:rFonts w:hint="eastAsia" w:ascii="仿宋" w:hAnsi="仿宋" w:eastAsia="仿宋" w:cs="仿宋"/>
          <w:spacing w:val="-48"/>
          <w:sz w:val="24"/>
          <w:szCs w:val="24"/>
        </w:rPr>
        <w:t xml:space="preserve"> </w:t>
      </w:r>
      <w:r>
        <w:rPr>
          <w:rFonts w:hint="eastAsia" w:ascii="仿宋" w:hAnsi="仿宋" w:eastAsia="仿宋" w:cs="仿宋"/>
          <w:spacing w:val="-20"/>
          <w:sz w:val="24"/>
          <w:szCs w:val="24"/>
        </w:rPr>
        <w:t>法</w:t>
      </w:r>
      <w:r>
        <w:rPr>
          <w:rFonts w:hint="eastAsia" w:ascii="仿宋" w:hAnsi="仿宋" w:eastAsia="仿宋" w:cs="仿宋"/>
          <w:spacing w:val="-52"/>
          <w:sz w:val="24"/>
          <w:szCs w:val="24"/>
        </w:rPr>
        <w:t xml:space="preserve"> </w:t>
      </w:r>
      <w:r>
        <w:rPr>
          <w:rFonts w:hint="eastAsia" w:ascii="仿宋" w:hAnsi="仿宋" w:eastAsia="仿宋" w:cs="仿宋"/>
          <w:spacing w:val="-20"/>
          <w:sz w:val="24"/>
          <w:szCs w:val="24"/>
        </w:rPr>
        <w:t>失</w:t>
      </w:r>
      <w:r>
        <w:rPr>
          <w:rFonts w:hint="eastAsia" w:ascii="仿宋" w:hAnsi="仿宋" w:eastAsia="仿宋" w:cs="仿宋"/>
          <w:spacing w:val="-57"/>
          <w:sz w:val="24"/>
          <w:szCs w:val="24"/>
        </w:rPr>
        <w:t xml:space="preserve"> </w:t>
      </w:r>
      <w:r>
        <w:rPr>
          <w:rFonts w:hint="eastAsia" w:ascii="仿宋" w:hAnsi="仿宋" w:eastAsia="仿宋" w:cs="仿宋"/>
          <w:spacing w:val="-20"/>
          <w:sz w:val="24"/>
          <w:szCs w:val="24"/>
        </w:rPr>
        <w:t>信</w:t>
      </w:r>
      <w:r>
        <w:rPr>
          <w:rFonts w:hint="eastAsia" w:ascii="仿宋" w:hAnsi="仿宋" w:eastAsia="仿宋" w:cs="仿宋"/>
          <w:spacing w:val="-54"/>
          <w:sz w:val="24"/>
          <w:szCs w:val="24"/>
        </w:rPr>
        <w:t xml:space="preserve"> </w:t>
      </w:r>
      <w:r>
        <w:rPr>
          <w:rFonts w:hint="eastAsia" w:ascii="仿宋" w:hAnsi="仿宋" w:eastAsia="仿宋" w:cs="仿宋"/>
          <w:spacing w:val="-20"/>
          <w:sz w:val="24"/>
          <w:szCs w:val="24"/>
        </w:rPr>
        <w:t>行</w:t>
      </w:r>
      <w:r>
        <w:rPr>
          <w:rFonts w:hint="eastAsia" w:ascii="仿宋" w:hAnsi="仿宋" w:eastAsia="仿宋" w:cs="仿宋"/>
          <w:spacing w:val="-47"/>
          <w:sz w:val="24"/>
          <w:szCs w:val="24"/>
        </w:rPr>
        <w:t xml:space="preserve"> </w:t>
      </w:r>
      <w:r>
        <w:rPr>
          <w:rFonts w:hint="eastAsia" w:ascii="仿宋" w:hAnsi="仿宋" w:eastAsia="仿宋" w:cs="仿宋"/>
          <w:spacing w:val="-20"/>
          <w:sz w:val="24"/>
          <w:szCs w:val="24"/>
        </w:rPr>
        <w:t>为</w:t>
      </w:r>
      <w:r>
        <w:rPr>
          <w:rFonts w:hint="eastAsia" w:ascii="仿宋" w:hAnsi="仿宋" w:eastAsia="仿宋" w:cs="仿宋"/>
          <w:spacing w:val="-59"/>
          <w:sz w:val="24"/>
          <w:szCs w:val="24"/>
        </w:rPr>
        <w:t xml:space="preserve"> </w:t>
      </w:r>
      <w:r>
        <w:rPr>
          <w:rFonts w:hint="eastAsia" w:ascii="仿宋" w:hAnsi="仿宋" w:eastAsia="仿宋" w:cs="仿宋"/>
          <w:spacing w:val="-20"/>
          <w:sz w:val="24"/>
          <w:szCs w:val="24"/>
        </w:rPr>
        <w:t>记</w:t>
      </w:r>
      <w:r>
        <w:rPr>
          <w:rFonts w:hint="eastAsia" w:ascii="仿宋" w:hAnsi="仿宋" w:eastAsia="仿宋" w:cs="仿宋"/>
          <w:spacing w:val="-48"/>
          <w:sz w:val="24"/>
          <w:szCs w:val="24"/>
        </w:rPr>
        <w:t xml:space="preserve"> </w:t>
      </w:r>
      <w:r>
        <w:rPr>
          <w:rFonts w:hint="eastAsia" w:ascii="仿宋" w:hAnsi="仿宋" w:eastAsia="仿宋" w:cs="仿宋"/>
          <w:spacing w:val="-20"/>
          <w:sz w:val="24"/>
          <w:szCs w:val="24"/>
        </w:rPr>
        <w:t>录</w:t>
      </w:r>
      <w:r>
        <w:rPr>
          <w:rFonts w:hint="eastAsia" w:ascii="仿宋" w:hAnsi="仿宋" w:eastAsia="仿宋" w:cs="仿宋"/>
          <w:spacing w:val="-55"/>
          <w:sz w:val="24"/>
          <w:szCs w:val="24"/>
        </w:rPr>
        <w:t xml:space="preserve"> </w:t>
      </w:r>
      <w:r>
        <w:rPr>
          <w:rFonts w:hint="eastAsia" w:ascii="仿宋" w:hAnsi="仿宋" w:eastAsia="仿宋" w:cs="仿宋"/>
          <w:spacing w:val="-20"/>
          <w:sz w:val="24"/>
          <w:szCs w:val="24"/>
        </w:rPr>
        <w:t>名</w:t>
      </w:r>
      <w:r>
        <w:rPr>
          <w:rFonts w:hint="eastAsia" w:ascii="仿宋" w:hAnsi="仿宋" w:eastAsia="仿宋" w:cs="仿宋"/>
          <w:spacing w:val="-51"/>
          <w:sz w:val="24"/>
          <w:szCs w:val="24"/>
        </w:rPr>
        <w:t xml:space="preserve"> </w:t>
      </w:r>
      <w:r>
        <w:rPr>
          <w:rFonts w:hint="eastAsia" w:ascii="仿宋" w:hAnsi="仿宋" w:eastAsia="仿宋" w:cs="仿宋"/>
          <w:spacing w:val="-20"/>
          <w:sz w:val="24"/>
          <w:szCs w:val="24"/>
        </w:rPr>
        <w:t>单</w:t>
      </w:r>
      <w:r>
        <w:rPr>
          <w:rFonts w:hint="eastAsia" w:ascii="仿宋" w:hAnsi="仿宋" w:eastAsia="仿宋" w:cs="仿宋"/>
          <w:spacing w:val="-42"/>
          <w:sz w:val="24"/>
          <w:szCs w:val="24"/>
        </w:rPr>
        <w:t xml:space="preserve"> </w:t>
      </w:r>
      <w:r>
        <w:rPr>
          <w:rFonts w:hint="eastAsia" w:ascii="仿宋" w:hAnsi="仿宋" w:eastAsia="仿宋" w:cs="仿宋"/>
          <w:spacing w:val="-20"/>
          <w:sz w:val="24"/>
          <w:szCs w:val="24"/>
        </w:rPr>
        <w:t>，</w:t>
      </w:r>
      <w:r>
        <w:rPr>
          <w:rFonts w:hint="eastAsia" w:ascii="仿宋" w:hAnsi="仿宋" w:eastAsia="仿宋" w:cs="仿宋"/>
          <w:spacing w:val="-52"/>
          <w:sz w:val="24"/>
          <w:szCs w:val="24"/>
        </w:rPr>
        <w:t xml:space="preserve"> </w:t>
      </w:r>
      <w:r>
        <w:rPr>
          <w:rFonts w:hint="eastAsia" w:ascii="仿宋" w:hAnsi="仿宋" w:eastAsia="仿宋" w:cs="仿宋"/>
          <w:spacing w:val="-20"/>
          <w:sz w:val="24"/>
          <w:szCs w:val="24"/>
        </w:rPr>
        <w:t>或</w:t>
      </w:r>
      <w:r>
        <w:rPr>
          <w:rFonts w:hint="eastAsia" w:ascii="仿宋" w:hAnsi="仿宋" w:eastAsia="仿宋" w:cs="仿宋"/>
          <w:spacing w:val="-54"/>
          <w:sz w:val="24"/>
          <w:szCs w:val="24"/>
        </w:rPr>
        <w:t xml:space="preserve"> </w:t>
      </w:r>
      <w:r>
        <w:rPr>
          <w:rFonts w:hint="eastAsia" w:ascii="仿宋" w:hAnsi="仿宋" w:eastAsia="仿宋" w:cs="仿宋"/>
          <w:spacing w:val="-20"/>
          <w:sz w:val="24"/>
          <w:szCs w:val="24"/>
        </w:rPr>
        <w:t>在</w:t>
      </w:r>
      <w:r>
        <w:rPr>
          <w:rFonts w:hint="eastAsia" w:ascii="仿宋" w:hAnsi="仿宋" w:eastAsia="仿宋" w:cs="仿宋"/>
          <w:spacing w:val="-72"/>
          <w:sz w:val="24"/>
          <w:szCs w:val="24"/>
        </w:rPr>
        <w:t xml:space="preserve"> </w:t>
      </w:r>
      <w:r>
        <w:rPr>
          <w:rFonts w:hint="eastAsia" w:ascii="仿宋" w:hAnsi="仿宋" w:eastAsia="仿宋" w:cs="仿宋"/>
          <w:spacing w:val="-20"/>
          <w:sz w:val="24"/>
          <w:szCs w:val="24"/>
        </w:rPr>
        <w:t xml:space="preserve">“ </w:t>
      </w:r>
      <w:r>
        <w:rPr>
          <w:rFonts w:hint="eastAsia" w:ascii="仿宋" w:hAnsi="仿宋" w:eastAsia="仿宋" w:cs="仿宋"/>
          <w:spacing w:val="-21"/>
          <w:sz w:val="24"/>
          <w:szCs w:val="24"/>
        </w:rPr>
        <w:t>信</w:t>
      </w:r>
      <w:r>
        <w:rPr>
          <w:rFonts w:hint="eastAsia" w:ascii="仿宋" w:hAnsi="仿宋" w:eastAsia="仿宋" w:cs="仿宋"/>
          <w:spacing w:val="-56"/>
          <w:sz w:val="24"/>
          <w:szCs w:val="24"/>
        </w:rPr>
        <w:t xml:space="preserve"> </w:t>
      </w:r>
      <w:r>
        <w:rPr>
          <w:rFonts w:hint="eastAsia" w:ascii="仿宋" w:hAnsi="仿宋" w:eastAsia="仿宋" w:cs="仿宋"/>
          <w:spacing w:val="-21"/>
          <w:sz w:val="24"/>
          <w:szCs w:val="24"/>
        </w:rPr>
        <w:t>用 中 国</w:t>
      </w:r>
      <w:r>
        <w:rPr>
          <w:rFonts w:hint="eastAsia" w:ascii="仿宋" w:hAnsi="仿宋" w:eastAsia="仿宋" w:cs="仿宋"/>
          <w:spacing w:val="-67"/>
          <w:sz w:val="24"/>
          <w:szCs w:val="24"/>
        </w:rPr>
        <w:t xml:space="preserve"> </w:t>
      </w:r>
      <w:r>
        <w:rPr>
          <w:rFonts w:hint="eastAsia" w:ascii="仿宋" w:hAnsi="仿宋" w:eastAsia="仿宋" w:cs="仿宋"/>
          <w:spacing w:val="-21"/>
          <w:sz w:val="24"/>
          <w:szCs w:val="24"/>
        </w:rPr>
        <w:t>”</w:t>
      </w:r>
      <w:r>
        <w:rPr>
          <w:rFonts w:hint="eastAsia" w:ascii="仿宋" w:hAnsi="仿宋" w:eastAsia="仿宋" w:cs="仿宋"/>
          <w:spacing w:val="25"/>
          <w:w w:val="101"/>
          <w:sz w:val="24"/>
          <w:szCs w:val="24"/>
        </w:rPr>
        <w:t xml:space="preserve"> </w:t>
      </w:r>
      <w:r>
        <w:rPr>
          <w:rFonts w:hint="eastAsia" w:ascii="仿宋" w:hAnsi="仿宋" w:eastAsia="仿宋" w:cs="仿宋"/>
          <w:spacing w:val="-21"/>
          <w:sz w:val="24"/>
          <w:szCs w:val="24"/>
        </w:rPr>
        <w:t>网</w:t>
      </w:r>
      <w:r>
        <w:rPr>
          <w:rFonts w:hint="eastAsia" w:ascii="仿宋" w:hAnsi="仿宋" w:eastAsia="仿宋" w:cs="仿宋"/>
          <w:spacing w:val="-55"/>
          <w:sz w:val="24"/>
          <w:szCs w:val="24"/>
        </w:rPr>
        <w:t xml:space="preserve"> </w:t>
      </w:r>
      <w:r>
        <w:rPr>
          <w:rFonts w:hint="eastAsia" w:ascii="仿宋" w:hAnsi="仿宋" w:eastAsia="仿宋" w:cs="仿宋"/>
          <w:spacing w:val="-21"/>
          <w:sz w:val="24"/>
          <w:szCs w:val="24"/>
        </w:rPr>
        <w:t>站</w:t>
      </w:r>
      <w:r>
        <w:rPr>
          <w:rFonts w:hint="eastAsia" w:ascii="仿宋" w:hAnsi="仿宋" w:eastAsia="仿宋" w:cs="仿宋"/>
          <w:sz w:val="24"/>
          <w:szCs w:val="24"/>
        </w:rPr>
        <w:t xml:space="preserve"> （www.creditchina.gov.cn</w:t>
      </w:r>
      <w:r>
        <w:rPr>
          <w:rFonts w:hint="eastAsia" w:ascii="仿宋" w:hAnsi="仿宋" w:eastAsia="仿宋" w:cs="仿宋"/>
          <w:spacing w:val="-18"/>
          <w:sz w:val="24"/>
          <w:szCs w:val="24"/>
        </w:rPr>
        <w:t xml:space="preserve"> </w:t>
      </w:r>
      <w:r>
        <w:rPr>
          <w:rFonts w:hint="eastAsia" w:ascii="仿宋" w:hAnsi="仿宋" w:eastAsia="仿宋" w:cs="仿宋"/>
          <w:sz w:val="24"/>
          <w:szCs w:val="24"/>
        </w:rPr>
        <w:t>）被列入失信被执行人、税收违法黑名单，以及存在《中华人民共和国政府采购法实施条例》第十九条</w:t>
      </w:r>
      <w:r>
        <w:rPr>
          <w:rFonts w:hint="eastAsia" w:ascii="仿宋" w:hAnsi="仿宋" w:eastAsia="仿宋" w:cs="仿宋"/>
          <w:spacing w:val="-1"/>
          <w:sz w:val="24"/>
          <w:szCs w:val="24"/>
        </w:rPr>
        <w:t>规定的行政处</w:t>
      </w:r>
      <w:r>
        <w:rPr>
          <w:rFonts w:hint="eastAsia" w:ascii="仿宋" w:hAnsi="仿宋" w:eastAsia="仿宋" w:cs="仿宋"/>
          <w:spacing w:val="-6"/>
          <w:sz w:val="24"/>
          <w:szCs w:val="24"/>
        </w:rPr>
        <w:t>罚记录。</w:t>
      </w:r>
    </w:p>
    <w:p w14:paraId="546D1F52">
      <w:pPr>
        <w:spacing w:before="176" w:line="360" w:lineRule="auto"/>
        <w:ind w:left="901"/>
        <w:rPr>
          <w:rFonts w:hint="eastAsia" w:ascii="仿宋" w:hAnsi="仿宋" w:eastAsia="仿宋" w:cs="仿宋"/>
          <w:sz w:val="24"/>
          <w:szCs w:val="24"/>
        </w:rPr>
      </w:pPr>
      <w:r>
        <w:rPr>
          <w:rFonts w:hint="eastAsia" w:ascii="仿宋" w:hAnsi="仿宋" w:eastAsia="仿宋" w:cs="仿宋"/>
          <w:spacing w:val="-1"/>
          <w:position w:val="17"/>
          <w:sz w:val="24"/>
          <w:szCs w:val="24"/>
        </w:rPr>
        <w:t>以联合体形式参加投标的，联合体任何成员存</w:t>
      </w:r>
      <w:r>
        <w:rPr>
          <w:rFonts w:hint="eastAsia" w:ascii="仿宋" w:hAnsi="仿宋" w:eastAsia="仿宋" w:cs="仿宋"/>
          <w:spacing w:val="-2"/>
          <w:position w:val="17"/>
          <w:sz w:val="24"/>
          <w:szCs w:val="24"/>
        </w:rPr>
        <w:t>在以上不良信用记录的，</w:t>
      </w:r>
    </w:p>
    <w:p w14:paraId="78650770">
      <w:pPr>
        <w:spacing w:before="1" w:line="360" w:lineRule="auto"/>
        <w:ind w:left="874"/>
        <w:rPr>
          <w:rFonts w:hint="eastAsia" w:ascii="仿宋" w:hAnsi="仿宋" w:eastAsia="仿宋" w:cs="仿宋"/>
          <w:sz w:val="24"/>
          <w:szCs w:val="24"/>
        </w:rPr>
      </w:pPr>
      <w:r>
        <w:rPr>
          <w:rFonts w:hint="eastAsia" w:ascii="仿宋" w:hAnsi="仿宋" w:eastAsia="仿宋" w:cs="仿宋"/>
          <w:spacing w:val="-2"/>
          <w:sz w:val="24"/>
          <w:szCs w:val="24"/>
        </w:rPr>
        <w:t>联合体投标将被认定为</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14:paraId="2830EF12">
      <w:pPr>
        <w:spacing w:before="179" w:line="360" w:lineRule="auto"/>
        <w:ind w:left="878" w:hanging="839"/>
        <w:rPr>
          <w:rFonts w:hint="eastAsia" w:ascii="仿宋" w:hAnsi="仿宋" w:eastAsia="仿宋" w:cs="仿宋"/>
          <w:sz w:val="24"/>
          <w:szCs w:val="24"/>
        </w:rPr>
      </w:pPr>
      <w:r>
        <w:rPr>
          <w:rFonts w:hint="eastAsia" w:ascii="仿宋" w:hAnsi="仿宋" w:eastAsia="仿宋" w:cs="仿宋"/>
          <w:spacing w:val="-3"/>
          <w:sz w:val="24"/>
          <w:szCs w:val="24"/>
        </w:rPr>
        <w:t>19.2.2  查询及记录方式：采购人或采购代理机构经办人</w:t>
      </w:r>
      <w:r>
        <w:rPr>
          <w:rFonts w:hint="eastAsia" w:ascii="仿宋" w:hAnsi="仿宋" w:eastAsia="仿宋" w:cs="仿宋"/>
          <w:spacing w:val="-4"/>
          <w:sz w:val="24"/>
          <w:szCs w:val="24"/>
        </w:rPr>
        <w:t xml:space="preserve">将查询网页打印、签字并 </w:t>
      </w:r>
      <w:r>
        <w:rPr>
          <w:rFonts w:hint="eastAsia" w:ascii="仿宋" w:hAnsi="仿宋" w:eastAsia="仿宋" w:cs="仿宋"/>
          <w:spacing w:val="-5"/>
          <w:sz w:val="24"/>
          <w:szCs w:val="24"/>
        </w:rPr>
        <w:t>存档备查。投标人不良信用记录以采购人或采购代理机构查询结果为准。</w:t>
      </w:r>
      <w:r>
        <w:rPr>
          <w:rFonts w:hint="eastAsia" w:ascii="仿宋" w:hAnsi="仿宋" w:eastAsia="仿宋" w:cs="仿宋"/>
          <w:spacing w:val="5"/>
          <w:sz w:val="24"/>
          <w:szCs w:val="24"/>
        </w:rPr>
        <w:t xml:space="preserve"> </w:t>
      </w:r>
      <w:r>
        <w:rPr>
          <w:rFonts w:hint="eastAsia" w:ascii="仿宋" w:hAnsi="仿宋" w:eastAsia="仿宋" w:cs="仿宋"/>
          <w:sz w:val="24"/>
          <w:szCs w:val="24"/>
        </w:rPr>
        <w:t>在本招标文件规定的查询时间之后，网站信息发生的任何变更均不再作</w:t>
      </w:r>
      <w:r>
        <w:rPr>
          <w:rFonts w:hint="eastAsia" w:ascii="仿宋" w:hAnsi="仿宋" w:eastAsia="仿宋" w:cs="仿宋"/>
          <w:spacing w:val="-5"/>
          <w:sz w:val="24"/>
          <w:szCs w:val="24"/>
        </w:rPr>
        <w:t>为评标依据。</w:t>
      </w:r>
    </w:p>
    <w:p w14:paraId="36848821">
      <w:pPr>
        <w:spacing w:before="177" w:line="360" w:lineRule="auto"/>
        <w:ind w:left="876"/>
        <w:rPr>
          <w:rFonts w:hint="eastAsia" w:ascii="仿宋" w:hAnsi="仿宋" w:eastAsia="仿宋" w:cs="仿宋"/>
          <w:sz w:val="24"/>
          <w:szCs w:val="24"/>
        </w:rPr>
      </w:pPr>
      <w:r>
        <w:rPr>
          <w:rFonts w:hint="eastAsia" w:ascii="仿宋" w:hAnsi="仿宋" w:eastAsia="仿宋" w:cs="仿宋"/>
          <w:position w:val="17"/>
          <w:sz w:val="24"/>
          <w:szCs w:val="24"/>
        </w:rPr>
        <w:t>投标人自行提供的与网站信息不一致的其他证明材料亦不作为资格审查</w:t>
      </w:r>
    </w:p>
    <w:p w14:paraId="31310D4A">
      <w:pPr>
        <w:spacing w:line="360" w:lineRule="auto"/>
        <w:ind w:left="891"/>
        <w:rPr>
          <w:rFonts w:hint="eastAsia" w:ascii="仿宋" w:hAnsi="仿宋" w:eastAsia="仿宋" w:cs="仿宋"/>
          <w:sz w:val="24"/>
          <w:szCs w:val="24"/>
        </w:rPr>
      </w:pPr>
      <w:r>
        <w:rPr>
          <w:rFonts w:hint="eastAsia" w:ascii="仿宋" w:hAnsi="仿宋" w:eastAsia="仿宋" w:cs="仿宋"/>
          <w:spacing w:val="-8"/>
          <w:sz w:val="24"/>
          <w:szCs w:val="24"/>
        </w:rPr>
        <w:t>的依据。</w:t>
      </w:r>
    </w:p>
    <w:p w14:paraId="6DABE87B">
      <w:pPr>
        <w:spacing w:before="223" w:line="360" w:lineRule="auto"/>
        <w:ind w:left="39"/>
        <w:rPr>
          <w:rFonts w:hint="eastAsia" w:ascii="仿宋" w:hAnsi="仿宋" w:eastAsia="仿宋" w:cs="仿宋"/>
          <w:sz w:val="24"/>
          <w:szCs w:val="24"/>
        </w:rPr>
      </w:pPr>
      <w:r>
        <w:rPr>
          <w:rFonts w:hint="eastAsia" w:ascii="仿宋" w:hAnsi="仿宋" w:eastAsia="仿宋" w:cs="仿宋"/>
          <w:spacing w:val="2"/>
          <w:sz w:val="24"/>
          <w:szCs w:val="24"/>
        </w:rPr>
        <w:t>19.3   按照《中华人民共和国政</w:t>
      </w:r>
      <w:r>
        <w:rPr>
          <w:rFonts w:hint="eastAsia" w:ascii="仿宋" w:hAnsi="仿宋" w:eastAsia="仿宋" w:cs="仿宋"/>
          <w:spacing w:val="1"/>
          <w:sz w:val="24"/>
          <w:szCs w:val="24"/>
        </w:rPr>
        <w:t>府采购法》、《中华人民共和国政府采购法实</w:t>
      </w:r>
    </w:p>
    <w:p w14:paraId="3B656D9F">
      <w:pPr>
        <w:spacing w:before="71" w:line="360" w:lineRule="auto"/>
        <w:ind w:left="884" w:right="83" w:hanging="8"/>
        <w:rPr>
          <w:rFonts w:hint="eastAsia" w:ascii="仿宋" w:hAnsi="仿宋" w:eastAsia="仿宋" w:cs="仿宋"/>
          <w:color w:val="FF0000"/>
          <w:sz w:val="25"/>
          <w:szCs w:val="25"/>
        </w:rPr>
      </w:pPr>
      <w:r>
        <w:rPr>
          <w:rFonts w:hint="eastAsia" w:ascii="仿宋" w:hAnsi="仿宋" w:eastAsia="仿宋" w:cs="仿宋"/>
          <w:sz w:val="24"/>
          <w:szCs w:val="24"/>
        </w:rPr>
        <w:t>施条例》及本项目本级和上级财政部门的有关规定依法组建的评标委员</w:t>
      </w:r>
      <w:r>
        <w:rPr>
          <w:rFonts w:hint="eastAsia" w:ascii="仿宋" w:hAnsi="仿宋" w:eastAsia="仿宋" w:cs="仿宋"/>
          <w:spacing w:val="5"/>
          <w:sz w:val="24"/>
          <w:szCs w:val="24"/>
        </w:rPr>
        <w:t xml:space="preserve"> </w:t>
      </w:r>
      <w:r>
        <w:rPr>
          <w:rFonts w:hint="eastAsia" w:ascii="仿宋" w:hAnsi="仿宋" w:eastAsia="仿宋" w:cs="仿宋"/>
          <w:spacing w:val="-1"/>
          <w:sz w:val="24"/>
          <w:szCs w:val="24"/>
        </w:rPr>
        <w:t>会，负责本项目评标工作。</w:t>
      </w:r>
      <w:r>
        <w:rPr>
          <w:rFonts w:hint="eastAsia" w:ascii="仿宋" w:hAnsi="仿宋" w:eastAsia="仿宋" w:cs="仿宋"/>
          <w:b/>
          <w:bCs/>
          <w:color w:val="FF0000"/>
          <w:sz w:val="24"/>
          <w:szCs w:val="24"/>
          <w:u w:val="single"/>
        </w:rPr>
        <w:t>本项目评标委员会由</w:t>
      </w:r>
      <w:r>
        <w:rPr>
          <w:rFonts w:hint="eastAsia" w:ascii="仿宋" w:hAnsi="仿宋" w:eastAsia="仿宋" w:cs="仿宋"/>
          <w:b/>
          <w:bCs/>
          <w:color w:val="FF0000"/>
          <w:sz w:val="24"/>
          <w:szCs w:val="24"/>
          <w:u w:val="single"/>
          <w:lang w:val="en-US" w:eastAsia="zh-CN"/>
        </w:rPr>
        <w:t>5</w:t>
      </w:r>
      <w:r>
        <w:rPr>
          <w:rFonts w:hint="eastAsia" w:ascii="仿宋" w:hAnsi="仿宋" w:eastAsia="仿宋" w:cs="仿宋"/>
          <w:b/>
          <w:bCs/>
          <w:color w:val="FF0000"/>
          <w:sz w:val="24"/>
          <w:szCs w:val="24"/>
          <w:u w:val="single"/>
        </w:rPr>
        <w:t>人组成</w:t>
      </w:r>
      <w:r>
        <w:rPr>
          <w:rFonts w:hint="eastAsia" w:ascii="仿宋" w:hAnsi="仿宋" w:eastAsia="仿宋" w:cs="仿宋"/>
          <w:b/>
          <w:bCs/>
          <w:i/>
          <w:iCs/>
          <w:color w:val="FF0000"/>
          <w:spacing w:val="-2"/>
          <w:sz w:val="25"/>
          <w:szCs w:val="25"/>
          <w:u w:val="single" w:color="auto"/>
        </w:rPr>
        <w:t>。</w:t>
      </w:r>
    </w:p>
    <w:p w14:paraId="0D93A4BB">
      <w:pPr>
        <w:spacing w:before="200" w:line="360" w:lineRule="auto"/>
        <w:ind w:left="17"/>
        <w:outlineLvl w:val="1"/>
        <w:rPr>
          <w:rFonts w:hint="eastAsia" w:ascii="仿宋" w:hAnsi="仿宋" w:eastAsia="仿宋" w:cs="仿宋"/>
          <w:sz w:val="24"/>
          <w:szCs w:val="24"/>
        </w:rPr>
      </w:pPr>
      <w:bookmarkStart w:id="95" w:name="_Toc8908"/>
      <w:r>
        <w:rPr>
          <w:rFonts w:hint="eastAsia" w:ascii="仿宋" w:hAnsi="仿宋" w:eastAsia="仿宋" w:cs="仿宋"/>
          <w:b/>
          <w:bCs/>
          <w:spacing w:val="-2"/>
          <w:sz w:val="24"/>
          <w:szCs w:val="24"/>
        </w:rPr>
        <w:t>20.投标文件的符合性审查与澄清</w:t>
      </w:r>
      <w:bookmarkEnd w:id="95"/>
    </w:p>
    <w:p w14:paraId="5493B713">
      <w:pPr>
        <w:spacing w:before="182" w:line="360" w:lineRule="auto"/>
        <w:ind w:left="16"/>
        <w:outlineLvl w:val="2"/>
        <w:rPr>
          <w:rFonts w:hint="eastAsia" w:ascii="仿宋" w:hAnsi="仿宋" w:eastAsia="仿宋" w:cs="仿宋"/>
          <w:sz w:val="24"/>
          <w:szCs w:val="24"/>
        </w:rPr>
      </w:pPr>
      <w:bookmarkStart w:id="96" w:name="_Toc25387"/>
      <w:bookmarkStart w:id="97" w:name="_Toc22656"/>
      <w:bookmarkStart w:id="98" w:name="_Toc14415"/>
      <w:r>
        <w:rPr>
          <w:rFonts w:hint="eastAsia" w:ascii="仿宋" w:hAnsi="仿宋" w:eastAsia="仿宋" w:cs="仿宋"/>
          <w:spacing w:val="2"/>
          <w:sz w:val="24"/>
          <w:szCs w:val="24"/>
        </w:rPr>
        <w:t>20.1   符合性审查是指依据招标文件的规定，从投标文件的有效性和完整性对</w:t>
      </w:r>
      <w:bookmarkEnd w:id="96"/>
      <w:bookmarkEnd w:id="97"/>
      <w:bookmarkEnd w:id="98"/>
    </w:p>
    <w:p w14:paraId="4AB779FA">
      <w:pPr>
        <w:spacing w:before="179" w:line="360" w:lineRule="auto"/>
        <w:ind w:right="51"/>
        <w:jc w:val="center"/>
        <w:rPr>
          <w:rFonts w:hint="eastAsia" w:ascii="仿宋" w:hAnsi="仿宋" w:eastAsia="仿宋" w:cs="仿宋"/>
          <w:sz w:val="24"/>
          <w:szCs w:val="24"/>
        </w:rPr>
      </w:pPr>
      <w:r>
        <w:rPr>
          <w:rFonts w:hint="eastAsia" w:ascii="仿宋" w:hAnsi="仿宋" w:eastAsia="仿宋" w:cs="仿宋"/>
          <w:spacing w:val="-2"/>
          <w:position w:val="17"/>
          <w:sz w:val="24"/>
          <w:szCs w:val="24"/>
          <w:lang w:val="en-US" w:eastAsia="zh-CN"/>
        </w:rPr>
        <w:t xml:space="preserve">     </w:t>
      </w:r>
      <w:r>
        <w:rPr>
          <w:rFonts w:hint="eastAsia" w:ascii="仿宋" w:hAnsi="仿宋" w:eastAsia="仿宋" w:cs="仿宋"/>
          <w:spacing w:val="-2"/>
          <w:position w:val="17"/>
          <w:sz w:val="24"/>
          <w:szCs w:val="24"/>
        </w:rPr>
        <w:t>招标文件的响应程度进行审查，以确定是否对招标文件的实质性要求做</w:t>
      </w:r>
    </w:p>
    <w:p w14:paraId="1DFF9BB7">
      <w:pPr>
        <w:spacing w:line="360" w:lineRule="auto"/>
        <w:ind w:firstLine="872" w:firstLineChars="400"/>
        <w:rPr>
          <w:rFonts w:hint="eastAsia" w:ascii="仿宋" w:hAnsi="仿宋" w:eastAsia="仿宋" w:cs="仿宋"/>
          <w:sz w:val="24"/>
          <w:szCs w:val="24"/>
        </w:rPr>
      </w:pPr>
      <w:r>
        <w:rPr>
          <w:rFonts w:hint="eastAsia" w:ascii="仿宋" w:hAnsi="仿宋" w:eastAsia="仿宋" w:cs="仿宋"/>
          <w:spacing w:val="-11"/>
          <w:sz w:val="24"/>
          <w:szCs w:val="24"/>
        </w:rPr>
        <w:t>出响应。</w:t>
      </w:r>
    </w:p>
    <w:p w14:paraId="13813E21">
      <w:pPr>
        <w:spacing w:before="176" w:line="360" w:lineRule="auto"/>
        <w:ind w:left="16"/>
        <w:outlineLvl w:val="2"/>
        <w:rPr>
          <w:rFonts w:hint="eastAsia" w:ascii="仿宋" w:hAnsi="仿宋" w:eastAsia="仿宋" w:cs="仿宋"/>
          <w:sz w:val="24"/>
          <w:szCs w:val="24"/>
        </w:rPr>
      </w:pPr>
      <w:bookmarkStart w:id="99" w:name="_Toc27139"/>
      <w:bookmarkStart w:id="100" w:name="_Toc7242"/>
      <w:bookmarkStart w:id="101" w:name="_Toc25886"/>
      <w:r>
        <w:rPr>
          <w:rFonts w:hint="eastAsia" w:ascii="仿宋" w:hAnsi="仿宋" w:eastAsia="仿宋" w:cs="仿宋"/>
          <w:spacing w:val="-1"/>
          <w:sz w:val="24"/>
          <w:szCs w:val="24"/>
        </w:rPr>
        <w:t>20.2    投标文件的澄清</w:t>
      </w:r>
      <w:bookmarkEnd w:id="99"/>
      <w:bookmarkEnd w:id="100"/>
      <w:bookmarkEnd w:id="101"/>
    </w:p>
    <w:p w14:paraId="06534E57">
      <w:pPr>
        <w:spacing w:before="180" w:line="360" w:lineRule="auto"/>
        <w:ind w:left="930" w:right="51" w:firstLine="2"/>
        <w:jc w:val="both"/>
        <w:rPr>
          <w:rFonts w:hint="eastAsia" w:ascii="仿宋" w:hAnsi="仿宋" w:eastAsia="仿宋" w:cs="仿宋"/>
          <w:sz w:val="24"/>
          <w:szCs w:val="24"/>
        </w:rPr>
      </w:pPr>
      <w:r>
        <w:rPr>
          <w:rFonts w:hint="eastAsia" w:ascii="仿宋" w:hAnsi="仿宋" w:eastAsia="仿宋" w:cs="仿宋"/>
          <w:spacing w:val="1"/>
          <w:sz w:val="24"/>
          <w:szCs w:val="24"/>
        </w:rPr>
        <w:t xml:space="preserve">20.2.1 </w:t>
      </w:r>
      <w:r>
        <w:rPr>
          <w:rFonts w:hint="eastAsia" w:ascii="仿宋" w:hAnsi="仿宋" w:eastAsia="仿宋" w:cs="仿宋"/>
          <w:spacing w:val="-2"/>
          <w:sz w:val="24"/>
          <w:szCs w:val="24"/>
        </w:rPr>
        <w:t xml:space="preserve"> 在评标期间，评标委员会将以</w:t>
      </w:r>
      <w:r>
        <w:rPr>
          <w:rFonts w:hint="eastAsia" w:ascii="仿宋" w:hAnsi="仿宋" w:eastAsia="仿宋" w:cs="仿宋"/>
          <w:spacing w:val="-2"/>
          <w:sz w:val="24"/>
          <w:szCs w:val="24"/>
          <w:lang w:val="en-US" w:eastAsia="zh-CN"/>
        </w:rPr>
        <w:t>网上澄清</w:t>
      </w:r>
      <w:r>
        <w:rPr>
          <w:rFonts w:hint="eastAsia" w:ascii="仿宋" w:hAnsi="仿宋" w:eastAsia="仿宋" w:cs="仿宋"/>
          <w:spacing w:val="-2"/>
          <w:sz w:val="24"/>
          <w:szCs w:val="24"/>
        </w:rPr>
        <w:t>方式要求投标人对其投标文件中含义不明确、对同类问题表述不一致或者有明显文字和计算错误的内容，以</w:t>
      </w:r>
      <w:r>
        <w:rPr>
          <w:rFonts w:hint="eastAsia" w:ascii="仿宋" w:hAnsi="仿宋" w:eastAsia="仿宋" w:cs="仿宋"/>
          <w:spacing w:val="10"/>
          <w:sz w:val="24"/>
          <w:szCs w:val="24"/>
        </w:rPr>
        <w:t xml:space="preserve"> </w:t>
      </w:r>
      <w:r>
        <w:rPr>
          <w:rFonts w:hint="eastAsia" w:ascii="仿宋" w:hAnsi="仿宋" w:eastAsia="仿宋" w:cs="仿宋"/>
          <w:spacing w:val="6"/>
          <w:sz w:val="24"/>
          <w:szCs w:val="24"/>
        </w:rPr>
        <w:t>及评标委员会认为投标人的报价明显低于其他通过符合性检查投标人</w:t>
      </w:r>
      <w:r>
        <w:rPr>
          <w:rFonts w:hint="eastAsia" w:ascii="仿宋" w:hAnsi="仿宋" w:eastAsia="仿宋" w:cs="仿宋"/>
          <w:spacing w:val="-2"/>
          <w:sz w:val="24"/>
          <w:szCs w:val="24"/>
        </w:rPr>
        <w:t>的报价，有可能影响履约的情况作必要的澄清、说明或补正。投标人澄清、说明或补正。应在评标委员会规定的时间内以</w:t>
      </w:r>
      <w:r>
        <w:rPr>
          <w:rFonts w:hint="eastAsia" w:ascii="仿宋" w:hAnsi="仿宋" w:eastAsia="仿宋" w:cs="仿宋"/>
          <w:spacing w:val="1"/>
          <w:sz w:val="24"/>
          <w:szCs w:val="24"/>
          <w:lang w:val="en-US" w:eastAsia="zh-CN"/>
        </w:rPr>
        <w:t>网上澄清</w:t>
      </w:r>
      <w:r>
        <w:rPr>
          <w:rFonts w:hint="eastAsia" w:ascii="仿宋" w:hAnsi="仿宋" w:eastAsia="仿宋" w:cs="仿宋"/>
          <w:spacing w:val="-2"/>
          <w:sz w:val="24"/>
          <w:szCs w:val="24"/>
        </w:rPr>
        <w:t>方式进行，并不</w:t>
      </w:r>
      <w:r>
        <w:rPr>
          <w:rFonts w:hint="eastAsia" w:ascii="仿宋" w:hAnsi="仿宋" w:eastAsia="仿宋" w:cs="仿宋"/>
          <w:spacing w:val="-1"/>
          <w:sz w:val="24"/>
          <w:szCs w:val="24"/>
        </w:rPr>
        <w:t>得超出投标文件范围或者改变投标文件的实质性内容。</w:t>
      </w:r>
    </w:p>
    <w:p w14:paraId="135D7994">
      <w:pPr>
        <w:spacing w:before="182" w:line="360" w:lineRule="auto"/>
        <w:ind w:left="16"/>
        <w:rPr>
          <w:rFonts w:hint="eastAsia" w:ascii="仿宋" w:hAnsi="仿宋" w:eastAsia="仿宋" w:cs="仿宋"/>
          <w:sz w:val="24"/>
          <w:szCs w:val="24"/>
        </w:rPr>
      </w:pPr>
      <w:r>
        <w:rPr>
          <w:rFonts w:hint="eastAsia" w:ascii="仿宋" w:hAnsi="仿宋" w:eastAsia="仿宋" w:cs="仿宋"/>
          <w:sz w:val="24"/>
          <w:szCs w:val="24"/>
        </w:rPr>
        <w:t>20.2.2   投标人的澄清、说明或补正将作为投标</w:t>
      </w:r>
      <w:r>
        <w:rPr>
          <w:rFonts w:hint="eastAsia" w:ascii="仿宋" w:hAnsi="仿宋" w:eastAsia="仿宋" w:cs="仿宋"/>
          <w:spacing w:val="-1"/>
          <w:sz w:val="24"/>
          <w:szCs w:val="24"/>
        </w:rPr>
        <w:t>文件的一部分。</w:t>
      </w:r>
    </w:p>
    <w:p w14:paraId="35F88A2B">
      <w:pPr>
        <w:spacing w:before="181" w:line="360" w:lineRule="auto"/>
        <w:ind w:left="16"/>
        <w:rPr>
          <w:rFonts w:hint="eastAsia" w:ascii="仿宋" w:hAnsi="仿宋" w:eastAsia="仿宋" w:cs="仿宋"/>
          <w:sz w:val="24"/>
          <w:szCs w:val="24"/>
        </w:rPr>
      </w:pPr>
      <w:r>
        <w:rPr>
          <w:rFonts w:hint="eastAsia" w:ascii="仿宋" w:hAnsi="仿宋" w:eastAsia="仿宋" w:cs="仿宋"/>
          <w:sz w:val="24"/>
          <w:szCs w:val="24"/>
        </w:rPr>
        <w:t>20.3     投标文件报价出现前后不一致的，按照</w:t>
      </w:r>
      <w:r>
        <w:rPr>
          <w:rFonts w:hint="eastAsia" w:ascii="仿宋" w:hAnsi="仿宋" w:eastAsia="仿宋" w:cs="仿宋"/>
          <w:spacing w:val="-1"/>
          <w:sz w:val="24"/>
          <w:szCs w:val="24"/>
        </w:rPr>
        <w:t>下列规定修正：</w:t>
      </w:r>
    </w:p>
    <w:p w14:paraId="4A8886E0">
      <w:pPr>
        <w:spacing w:before="178" w:line="360" w:lineRule="auto"/>
        <w:ind w:right="32"/>
        <w:jc w:val="right"/>
        <w:rPr>
          <w:rFonts w:hint="eastAsia" w:ascii="仿宋" w:hAnsi="仿宋" w:eastAsia="仿宋" w:cs="仿宋"/>
          <w:sz w:val="24"/>
          <w:szCs w:val="24"/>
        </w:rPr>
      </w:pPr>
      <w:r>
        <w:rPr>
          <w:rFonts w:hint="eastAsia" w:ascii="仿宋" w:hAnsi="仿宋" w:eastAsia="仿宋" w:cs="仿宋"/>
          <w:spacing w:val="-3"/>
          <w:position w:val="17"/>
          <w:sz w:val="24"/>
          <w:szCs w:val="24"/>
        </w:rPr>
        <w:t>（一）投标文件中开标一览表（报价表）内容与投标文件中相应内容不一</w:t>
      </w:r>
    </w:p>
    <w:p w14:paraId="30311067">
      <w:pPr>
        <w:spacing w:line="360" w:lineRule="auto"/>
        <w:ind w:left="1050"/>
        <w:rPr>
          <w:rFonts w:hint="eastAsia" w:ascii="仿宋" w:hAnsi="仿宋" w:eastAsia="仿宋" w:cs="仿宋"/>
          <w:sz w:val="24"/>
          <w:szCs w:val="24"/>
        </w:rPr>
      </w:pPr>
      <w:r>
        <w:rPr>
          <w:rFonts w:hint="eastAsia" w:ascii="仿宋" w:hAnsi="仿宋" w:eastAsia="仿宋" w:cs="仿宋"/>
          <w:spacing w:val="-2"/>
          <w:sz w:val="24"/>
          <w:szCs w:val="24"/>
        </w:rPr>
        <w:t>致的，以开标一览表（报价表）为准；</w:t>
      </w:r>
    </w:p>
    <w:p w14:paraId="2FA294BD">
      <w:pPr>
        <w:spacing w:before="177" w:line="360" w:lineRule="auto"/>
        <w:ind w:left="752"/>
        <w:rPr>
          <w:rFonts w:hint="eastAsia" w:ascii="仿宋" w:hAnsi="仿宋" w:eastAsia="仿宋" w:cs="仿宋"/>
          <w:sz w:val="24"/>
          <w:szCs w:val="24"/>
        </w:rPr>
      </w:pPr>
      <w:r>
        <w:rPr>
          <w:rFonts w:hint="eastAsia" w:ascii="仿宋" w:hAnsi="仿宋" w:eastAsia="仿宋" w:cs="仿宋"/>
          <w:spacing w:val="-1"/>
          <w:sz w:val="24"/>
          <w:szCs w:val="24"/>
        </w:rPr>
        <w:t>（二）大写金额和小写金额不一致的，以大写金额为准；</w:t>
      </w:r>
    </w:p>
    <w:p w14:paraId="4C0509EE">
      <w:pPr>
        <w:spacing w:before="179" w:line="360" w:lineRule="auto"/>
        <w:ind w:right="51"/>
        <w:jc w:val="right"/>
        <w:rPr>
          <w:rFonts w:hint="eastAsia" w:ascii="仿宋" w:hAnsi="仿宋" w:eastAsia="仿宋" w:cs="仿宋"/>
          <w:sz w:val="24"/>
          <w:szCs w:val="24"/>
        </w:rPr>
      </w:pPr>
      <w:r>
        <w:rPr>
          <w:rFonts w:hint="eastAsia" w:ascii="仿宋" w:hAnsi="仿宋" w:eastAsia="仿宋" w:cs="仿宋"/>
          <w:spacing w:val="-4"/>
          <w:position w:val="16"/>
          <w:sz w:val="24"/>
          <w:szCs w:val="24"/>
        </w:rPr>
        <w:t>（三）单价金额小数点或者百分比有明显错位的，以开标一览表的总价为</w:t>
      </w:r>
    </w:p>
    <w:p w14:paraId="12864A22">
      <w:pPr>
        <w:spacing w:line="360" w:lineRule="auto"/>
        <w:ind w:left="1050"/>
        <w:rPr>
          <w:rFonts w:hint="eastAsia" w:ascii="仿宋" w:hAnsi="仿宋" w:eastAsia="仿宋" w:cs="仿宋"/>
          <w:sz w:val="24"/>
          <w:szCs w:val="24"/>
        </w:rPr>
      </w:pPr>
      <w:r>
        <w:rPr>
          <w:rFonts w:hint="eastAsia" w:ascii="仿宋" w:hAnsi="仿宋" w:eastAsia="仿宋" w:cs="仿宋"/>
          <w:spacing w:val="-3"/>
          <w:sz w:val="24"/>
          <w:szCs w:val="24"/>
        </w:rPr>
        <w:t>准，并修改单价；</w:t>
      </w:r>
    </w:p>
    <w:p w14:paraId="0FFD05FB">
      <w:pPr>
        <w:spacing w:before="181" w:line="360" w:lineRule="auto"/>
        <w:ind w:left="895" w:hanging="143"/>
        <w:jc w:val="both"/>
        <w:rPr>
          <w:rFonts w:hint="eastAsia" w:ascii="仿宋" w:hAnsi="仿宋" w:eastAsia="仿宋" w:cs="仿宋"/>
          <w:sz w:val="24"/>
          <w:szCs w:val="24"/>
        </w:rPr>
      </w:pPr>
      <w:r>
        <w:rPr>
          <w:rFonts w:hint="eastAsia" w:ascii="仿宋" w:hAnsi="仿宋" w:eastAsia="仿宋" w:cs="仿宋"/>
          <w:spacing w:val="-2"/>
          <w:sz w:val="24"/>
          <w:szCs w:val="24"/>
        </w:rPr>
        <w:t>（四）总价金额与按单价汇总金额不一致的，以单价金额计算结果为准。</w:t>
      </w:r>
      <w:r>
        <w:rPr>
          <w:rFonts w:hint="eastAsia" w:ascii="仿宋" w:hAnsi="仿宋" w:eastAsia="仿宋" w:cs="仿宋"/>
          <w:spacing w:val="5"/>
          <w:sz w:val="24"/>
          <w:szCs w:val="24"/>
        </w:rPr>
        <w:t xml:space="preserve"> </w:t>
      </w:r>
      <w:r>
        <w:rPr>
          <w:rFonts w:hint="eastAsia" w:ascii="仿宋" w:hAnsi="仿宋" w:eastAsia="仿宋" w:cs="仿宋"/>
          <w:spacing w:val="-1"/>
          <w:sz w:val="24"/>
          <w:szCs w:val="24"/>
        </w:rPr>
        <w:t>同时出现两种以上不一致的，按照前款规定的顺序修正。修正后的报价</w:t>
      </w:r>
      <w:r>
        <w:rPr>
          <w:rFonts w:hint="eastAsia" w:ascii="仿宋" w:hAnsi="仿宋" w:eastAsia="仿宋" w:cs="仿宋"/>
          <w:spacing w:val="-3"/>
          <w:sz w:val="24"/>
          <w:szCs w:val="24"/>
        </w:rPr>
        <w:t>按照第</w:t>
      </w:r>
      <w:r>
        <w:rPr>
          <w:rFonts w:hint="eastAsia" w:ascii="仿宋" w:hAnsi="仿宋" w:eastAsia="仿宋" w:cs="仿宋"/>
          <w:spacing w:val="-37"/>
          <w:sz w:val="24"/>
          <w:szCs w:val="24"/>
        </w:rPr>
        <w:t xml:space="preserve"> </w:t>
      </w:r>
      <w:r>
        <w:rPr>
          <w:rFonts w:hint="eastAsia" w:ascii="仿宋" w:hAnsi="仿宋" w:eastAsia="仿宋" w:cs="仿宋"/>
          <w:spacing w:val="-3"/>
          <w:sz w:val="24"/>
          <w:szCs w:val="24"/>
        </w:rPr>
        <w:t>20.2条的规定经投标人确认后产生约束力，投标人不确认的，将被认定为</w:t>
      </w:r>
      <w:r>
        <w:rPr>
          <w:rFonts w:hint="eastAsia" w:ascii="仿宋" w:hAnsi="仿宋" w:eastAsia="仿宋" w:cs="仿宋"/>
          <w:b/>
          <w:bCs/>
          <w:spacing w:val="-3"/>
          <w:sz w:val="24"/>
          <w:szCs w:val="24"/>
        </w:rPr>
        <w:t>投标无效</w:t>
      </w:r>
      <w:r>
        <w:rPr>
          <w:rFonts w:hint="eastAsia" w:ascii="仿宋" w:hAnsi="仿宋" w:eastAsia="仿宋" w:cs="仿宋"/>
          <w:spacing w:val="-3"/>
          <w:sz w:val="24"/>
          <w:szCs w:val="24"/>
        </w:rPr>
        <w:t>。</w:t>
      </w:r>
    </w:p>
    <w:p w14:paraId="24BF73EA">
      <w:pPr>
        <w:spacing w:before="180" w:line="360" w:lineRule="auto"/>
        <w:ind w:left="883"/>
        <w:rPr>
          <w:rFonts w:hint="eastAsia" w:ascii="仿宋" w:hAnsi="仿宋" w:eastAsia="仿宋" w:cs="仿宋"/>
          <w:sz w:val="24"/>
          <w:szCs w:val="24"/>
        </w:rPr>
      </w:pPr>
      <w:r>
        <w:rPr>
          <w:rFonts w:hint="eastAsia" w:ascii="仿宋" w:hAnsi="仿宋" w:eastAsia="仿宋" w:cs="仿宋"/>
          <w:spacing w:val="-1"/>
          <w:sz w:val="24"/>
          <w:szCs w:val="24"/>
        </w:rPr>
        <w:t>对不同文字文本投标文件的解释发生异议的，以中文文本为准。</w:t>
      </w:r>
    </w:p>
    <w:p w14:paraId="4B6E8982">
      <w:pPr>
        <w:spacing w:before="178" w:line="360" w:lineRule="auto"/>
        <w:ind w:left="16"/>
        <w:rPr>
          <w:rFonts w:hint="eastAsia" w:ascii="仿宋" w:hAnsi="仿宋" w:eastAsia="仿宋" w:cs="仿宋"/>
          <w:sz w:val="24"/>
          <w:szCs w:val="24"/>
        </w:rPr>
      </w:pPr>
      <w:r>
        <w:rPr>
          <w:rFonts w:hint="eastAsia" w:ascii="仿宋" w:hAnsi="仿宋" w:eastAsia="仿宋" w:cs="仿宋"/>
          <w:sz w:val="24"/>
          <w:szCs w:val="24"/>
        </w:rPr>
        <w:t xml:space="preserve">20.4   </w:t>
      </w:r>
      <w:r>
        <w:rPr>
          <w:rFonts w:hint="eastAsia" w:ascii="仿宋" w:hAnsi="仿宋" w:eastAsia="仿宋" w:cs="仿宋"/>
          <w:b/>
          <w:bCs/>
          <w:sz w:val="24"/>
          <w:szCs w:val="24"/>
        </w:rPr>
        <w:t>投标人为提供服务所伴随投标的产品如被列入财政部与国家主管部门颁</w:t>
      </w:r>
    </w:p>
    <w:p w14:paraId="3B00F11F">
      <w:pPr>
        <w:spacing w:before="178" w:line="360" w:lineRule="auto"/>
        <w:ind w:left="929" w:right="51" w:firstLine="4"/>
        <w:jc w:val="both"/>
        <w:rPr>
          <w:rFonts w:hint="eastAsia" w:ascii="仿宋" w:hAnsi="仿宋" w:eastAsia="仿宋" w:cs="仿宋"/>
          <w:sz w:val="24"/>
          <w:szCs w:val="24"/>
        </w:rPr>
      </w:pPr>
      <w:r>
        <w:rPr>
          <w:rFonts w:hint="eastAsia" w:ascii="仿宋" w:hAnsi="仿宋" w:eastAsia="仿宋" w:cs="仿宋"/>
          <w:b/>
          <w:bCs/>
          <w:spacing w:val="-4"/>
          <w:sz w:val="24"/>
          <w:szCs w:val="24"/>
        </w:rPr>
        <w:t>发的节能产品目录或环境标志产品目录或无线局域网产</w:t>
      </w:r>
      <w:r>
        <w:rPr>
          <w:rFonts w:hint="eastAsia" w:ascii="仿宋" w:hAnsi="仿宋" w:eastAsia="仿宋" w:cs="仿宋"/>
          <w:b/>
          <w:bCs/>
          <w:spacing w:val="-5"/>
          <w:sz w:val="24"/>
          <w:szCs w:val="24"/>
        </w:rPr>
        <w:t>品目录，应提供</w:t>
      </w:r>
      <w:r>
        <w:rPr>
          <w:rFonts w:hint="eastAsia" w:ascii="仿宋" w:hAnsi="仿宋" w:eastAsia="仿宋" w:cs="仿宋"/>
          <w:sz w:val="24"/>
          <w:szCs w:val="24"/>
        </w:rPr>
        <w:t xml:space="preserve"> </w:t>
      </w:r>
      <w:r>
        <w:rPr>
          <w:rFonts w:hint="eastAsia" w:ascii="仿宋" w:hAnsi="仿宋" w:eastAsia="仿宋" w:cs="仿宋"/>
          <w:b/>
          <w:bCs/>
          <w:spacing w:val="-5"/>
          <w:sz w:val="24"/>
          <w:szCs w:val="24"/>
        </w:rPr>
        <w:t>相关证明，在评标时予以优先采购，具体优先采购办法见第</w:t>
      </w:r>
      <w:r>
        <w:rPr>
          <w:rFonts w:hint="eastAsia" w:ascii="仿宋" w:hAnsi="仿宋" w:eastAsia="仿宋" w:cs="仿宋"/>
          <w:spacing w:val="-49"/>
          <w:sz w:val="24"/>
          <w:szCs w:val="24"/>
        </w:rPr>
        <w:t xml:space="preserve"> </w:t>
      </w:r>
      <w:r>
        <w:rPr>
          <w:rFonts w:hint="eastAsia" w:ascii="仿宋" w:hAnsi="仿宋" w:eastAsia="仿宋" w:cs="仿宋"/>
          <w:b/>
          <w:bCs/>
          <w:spacing w:val="-5"/>
          <w:sz w:val="24"/>
          <w:szCs w:val="24"/>
        </w:rPr>
        <w:t>6章评标方</w:t>
      </w:r>
    </w:p>
    <w:p w14:paraId="4689DE47">
      <w:pPr>
        <w:spacing w:line="360" w:lineRule="auto"/>
        <w:ind w:left="935"/>
        <w:rPr>
          <w:rFonts w:hint="eastAsia" w:ascii="仿宋" w:hAnsi="仿宋" w:eastAsia="仿宋" w:cs="仿宋"/>
          <w:sz w:val="24"/>
          <w:szCs w:val="24"/>
        </w:rPr>
      </w:pPr>
      <w:r>
        <w:rPr>
          <w:rFonts w:hint="eastAsia" w:ascii="仿宋" w:hAnsi="仿宋" w:eastAsia="仿宋" w:cs="仿宋"/>
          <w:b/>
          <w:bCs/>
          <w:spacing w:val="-7"/>
          <w:sz w:val="24"/>
          <w:szCs w:val="24"/>
        </w:rPr>
        <w:t>法和标准。</w:t>
      </w:r>
    </w:p>
    <w:p w14:paraId="72783094">
      <w:pPr>
        <w:spacing w:before="177" w:line="360" w:lineRule="auto"/>
        <w:ind w:left="17"/>
        <w:outlineLvl w:val="1"/>
        <w:rPr>
          <w:rFonts w:hint="eastAsia" w:ascii="仿宋" w:hAnsi="仿宋" w:eastAsia="仿宋" w:cs="仿宋"/>
          <w:sz w:val="24"/>
          <w:szCs w:val="24"/>
        </w:rPr>
      </w:pPr>
      <w:bookmarkStart w:id="102" w:name="_Toc19213"/>
      <w:r>
        <w:rPr>
          <w:rFonts w:hint="eastAsia" w:ascii="仿宋" w:hAnsi="仿宋" w:eastAsia="仿宋" w:cs="仿宋"/>
          <w:b/>
          <w:bCs/>
          <w:spacing w:val="-2"/>
          <w:sz w:val="24"/>
          <w:szCs w:val="24"/>
        </w:rPr>
        <w:t>21.投标偏离</w:t>
      </w:r>
      <w:bookmarkEnd w:id="102"/>
    </w:p>
    <w:p w14:paraId="081FB3D8">
      <w:pPr>
        <w:spacing w:before="180" w:line="360" w:lineRule="auto"/>
        <w:ind w:left="834"/>
        <w:rPr>
          <w:rFonts w:hint="eastAsia" w:ascii="仿宋" w:hAnsi="仿宋" w:eastAsia="仿宋" w:cs="仿宋"/>
          <w:spacing w:val="-1"/>
          <w:sz w:val="24"/>
          <w:szCs w:val="24"/>
        </w:rPr>
      </w:pPr>
      <w:r>
        <w:rPr>
          <w:rFonts w:hint="eastAsia" w:ascii="仿宋" w:hAnsi="仿宋" w:eastAsia="仿宋" w:cs="仿宋"/>
          <w:spacing w:val="-1"/>
          <w:sz w:val="24"/>
          <w:szCs w:val="24"/>
        </w:rPr>
        <w:t>评标委员会可以接受投标文件中不构成实质性偏离的不正规或不一致。</w:t>
      </w:r>
    </w:p>
    <w:p w14:paraId="0C269DAE">
      <w:pPr>
        <w:spacing w:before="180" w:line="360" w:lineRule="auto"/>
        <w:outlineLvl w:val="1"/>
        <w:rPr>
          <w:rFonts w:hint="eastAsia" w:ascii="仿宋" w:hAnsi="仿宋" w:eastAsia="仿宋" w:cs="仿宋"/>
          <w:sz w:val="24"/>
          <w:szCs w:val="24"/>
        </w:rPr>
      </w:pPr>
      <w:bookmarkStart w:id="103" w:name="_Toc7913"/>
      <w:r>
        <w:rPr>
          <w:rFonts w:hint="eastAsia" w:ascii="仿宋" w:hAnsi="仿宋" w:eastAsia="仿宋" w:cs="仿宋"/>
          <w:b/>
          <w:bCs/>
          <w:spacing w:val="-2"/>
          <w:sz w:val="24"/>
          <w:szCs w:val="24"/>
        </w:rPr>
        <w:t>22.投标无效</w:t>
      </w:r>
      <w:bookmarkEnd w:id="103"/>
    </w:p>
    <w:p w14:paraId="3C163469">
      <w:pPr>
        <w:spacing w:before="179" w:line="360" w:lineRule="auto"/>
        <w:outlineLvl w:val="2"/>
        <w:rPr>
          <w:rFonts w:hint="eastAsia" w:ascii="仿宋" w:hAnsi="仿宋" w:eastAsia="仿宋" w:cs="仿宋"/>
          <w:sz w:val="24"/>
          <w:szCs w:val="24"/>
        </w:rPr>
      </w:pPr>
      <w:bookmarkStart w:id="104" w:name="_Toc30555"/>
      <w:bookmarkStart w:id="105" w:name="_Toc22198"/>
      <w:bookmarkStart w:id="106" w:name="_Toc21006"/>
      <w:r>
        <w:rPr>
          <w:rFonts w:hint="eastAsia" w:ascii="仿宋" w:hAnsi="仿宋" w:eastAsia="仿宋" w:cs="仿宋"/>
          <w:spacing w:val="-2"/>
          <w:sz w:val="24"/>
          <w:szCs w:val="24"/>
        </w:rPr>
        <w:t>22.1    在比较与评价之前，</w:t>
      </w:r>
      <w:r>
        <w:rPr>
          <w:rFonts w:hint="eastAsia" w:ascii="仿宋" w:hAnsi="仿宋" w:eastAsia="仿宋" w:cs="仿宋"/>
          <w:spacing w:val="-3"/>
          <w:sz w:val="24"/>
          <w:szCs w:val="24"/>
        </w:rPr>
        <w:t>根据本须知的规定，评标委员会要审查每份投标文件</w:t>
      </w:r>
      <w:bookmarkEnd w:id="104"/>
      <w:bookmarkEnd w:id="105"/>
      <w:bookmarkEnd w:id="106"/>
    </w:p>
    <w:p w14:paraId="12DBEBF2">
      <w:pPr>
        <w:spacing w:before="181" w:line="360" w:lineRule="auto"/>
        <w:ind w:left="910" w:right="11" w:firstLine="1"/>
        <w:jc w:val="both"/>
        <w:rPr>
          <w:rFonts w:hint="eastAsia" w:ascii="仿宋" w:hAnsi="仿宋" w:eastAsia="仿宋" w:cs="仿宋"/>
          <w:sz w:val="24"/>
          <w:szCs w:val="24"/>
        </w:rPr>
      </w:pPr>
      <w:r>
        <w:rPr>
          <w:rFonts w:hint="eastAsia" w:ascii="仿宋" w:hAnsi="仿宋" w:eastAsia="仿宋" w:cs="仿宋"/>
          <w:sz w:val="24"/>
          <w:szCs w:val="24"/>
        </w:rPr>
        <w:t>是否实质上响应了招标文件的要求。实质上响应的投标应该是与招标文</w:t>
      </w:r>
      <w:r>
        <w:rPr>
          <w:rFonts w:hint="eastAsia" w:ascii="仿宋" w:hAnsi="仿宋" w:eastAsia="仿宋" w:cs="仿宋"/>
          <w:spacing w:val="1"/>
          <w:sz w:val="24"/>
          <w:szCs w:val="24"/>
        </w:rPr>
        <w:t xml:space="preserve"> </w:t>
      </w:r>
      <w:r>
        <w:rPr>
          <w:rFonts w:hint="eastAsia" w:ascii="仿宋" w:hAnsi="仿宋" w:eastAsia="仿宋" w:cs="仿宋"/>
          <w:sz w:val="24"/>
          <w:szCs w:val="24"/>
        </w:rPr>
        <w:t>件要求的全部条款、条件和规格相符，没有重大偏离的投标。对关键条款的偏离，将被认定为</w:t>
      </w:r>
      <w:r>
        <w:rPr>
          <w:rFonts w:hint="eastAsia" w:ascii="仿宋" w:hAnsi="仿宋" w:eastAsia="仿宋" w:cs="仿宋"/>
          <w:b/>
          <w:bCs/>
          <w:sz w:val="24"/>
          <w:szCs w:val="24"/>
        </w:rPr>
        <w:t>投标无效</w:t>
      </w:r>
      <w:r>
        <w:rPr>
          <w:rFonts w:hint="eastAsia" w:ascii="仿宋" w:hAnsi="仿宋" w:eastAsia="仿宋" w:cs="仿宋"/>
          <w:sz w:val="24"/>
          <w:szCs w:val="24"/>
        </w:rPr>
        <w:t>。投标人不得通过修</w:t>
      </w:r>
      <w:r>
        <w:rPr>
          <w:rFonts w:hint="eastAsia" w:ascii="仿宋" w:hAnsi="仿宋" w:eastAsia="仿宋" w:cs="仿宋"/>
          <w:spacing w:val="-1"/>
          <w:sz w:val="24"/>
          <w:szCs w:val="24"/>
        </w:rPr>
        <w:t>正或撤销不符合要</w:t>
      </w:r>
    </w:p>
    <w:p w14:paraId="7970CCBD">
      <w:pPr>
        <w:spacing w:line="360" w:lineRule="auto"/>
        <w:ind w:left="917"/>
        <w:rPr>
          <w:rFonts w:hint="eastAsia" w:ascii="仿宋" w:hAnsi="仿宋" w:eastAsia="仿宋" w:cs="仿宋"/>
          <w:sz w:val="24"/>
          <w:szCs w:val="24"/>
        </w:rPr>
      </w:pPr>
      <w:r>
        <w:rPr>
          <w:rFonts w:hint="eastAsia" w:ascii="仿宋" w:hAnsi="仿宋" w:eastAsia="仿宋" w:cs="仿宋"/>
          <w:spacing w:val="-2"/>
          <w:sz w:val="24"/>
          <w:szCs w:val="24"/>
        </w:rPr>
        <w:t>求的偏离从而使其投标成为实质上响应的投标。</w:t>
      </w:r>
    </w:p>
    <w:p w14:paraId="5EDDFD46">
      <w:pPr>
        <w:spacing w:before="177" w:line="360" w:lineRule="auto"/>
        <w:ind w:right="11"/>
        <w:jc w:val="right"/>
        <w:rPr>
          <w:rFonts w:hint="eastAsia" w:ascii="仿宋" w:hAnsi="仿宋" w:eastAsia="仿宋" w:cs="仿宋"/>
          <w:sz w:val="24"/>
          <w:szCs w:val="24"/>
        </w:rPr>
      </w:pPr>
      <w:r>
        <w:rPr>
          <w:rFonts w:hint="eastAsia" w:ascii="仿宋" w:hAnsi="仿宋" w:eastAsia="仿宋" w:cs="仿宋"/>
          <w:spacing w:val="2"/>
          <w:position w:val="17"/>
          <w:sz w:val="24"/>
          <w:szCs w:val="24"/>
        </w:rPr>
        <w:t>评标委员会决定投标的响应性只根据招标文件要求、投标文件内容及财</w:t>
      </w:r>
    </w:p>
    <w:p w14:paraId="626EFD36">
      <w:pPr>
        <w:spacing w:line="360" w:lineRule="auto"/>
        <w:ind w:left="851"/>
        <w:rPr>
          <w:rFonts w:hint="eastAsia" w:ascii="仿宋" w:hAnsi="仿宋" w:eastAsia="仿宋" w:cs="仿宋"/>
          <w:sz w:val="24"/>
          <w:szCs w:val="24"/>
        </w:rPr>
      </w:pPr>
      <w:r>
        <w:rPr>
          <w:rFonts w:hint="eastAsia" w:ascii="仿宋" w:hAnsi="仿宋" w:eastAsia="仿宋" w:cs="仿宋"/>
          <w:spacing w:val="-2"/>
          <w:sz w:val="24"/>
          <w:szCs w:val="24"/>
        </w:rPr>
        <w:t>政主管部门指定相关信息发布媒体。</w:t>
      </w:r>
    </w:p>
    <w:p w14:paraId="32947161">
      <w:pPr>
        <w:spacing w:before="182" w:line="360" w:lineRule="auto"/>
        <w:ind w:left="48"/>
        <w:outlineLvl w:val="2"/>
        <w:rPr>
          <w:rFonts w:hint="eastAsia" w:ascii="仿宋" w:hAnsi="仿宋" w:eastAsia="仿宋" w:cs="仿宋"/>
          <w:sz w:val="24"/>
          <w:szCs w:val="24"/>
        </w:rPr>
      </w:pPr>
      <w:bookmarkStart w:id="107" w:name="_Toc18207"/>
      <w:bookmarkStart w:id="108" w:name="_Toc1834"/>
      <w:bookmarkStart w:id="109" w:name="_Toc1407"/>
      <w:r>
        <w:rPr>
          <w:rFonts w:hint="eastAsia" w:ascii="仿宋" w:hAnsi="仿宋" w:eastAsia="仿宋" w:cs="仿宋"/>
          <w:spacing w:val="-1"/>
          <w:position w:val="16"/>
          <w:sz w:val="24"/>
          <w:szCs w:val="24"/>
        </w:rPr>
        <w:t xml:space="preserve">22.2   </w:t>
      </w:r>
      <w:r>
        <w:rPr>
          <w:rFonts w:hint="eastAsia" w:ascii="仿宋" w:hAnsi="仿宋" w:eastAsia="仿宋" w:cs="仿宋"/>
          <w:b/>
          <w:bCs/>
          <w:spacing w:val="-1"/>
          <w:position w:val="16"/>
          <w:sz w:val="24"/>
          <w:szCs w:val="24"/>
        </w:rPr>
        <w:t>如发现下列情况之一的，其投标将被认定为投标无效</w:t>
      </w:r>
      <w:r>
        <w:rPr>
          <w:rFonts w:hint="eastAsia" w:ascii="仿宋" w:hAnsi="仿宋" w:eastAsia="仿宋" w:cs="仿宋"/>
          <w:b/>
          <w:bCs/>
          <w:spacing w:val="-28"/>
          <w:position w:val="16"/>
          <w:sz w:val="24"/>
          <w:szCs w:val="24"/>
        </w:rPr>
        <w:t>：</w:t>
      </w:r>
      <w:r>
        <w:rPr>
          <w:rFonts w:hint="eastAsia" w:ascii="仿宋" w:hAnsi="仿宋" w:eastAsia="仿宋" w:cs="仿宋"/>
          <w:spacing w:val="-28"/>
          <w:position w:val="16"/>
          <w:sz w:val="24"/>
          <w:szCs w:val="24"/>
        </w:rPr>
        <w:t>（</w:t>
      </w:r>
      <w:r>
        <w:rPr>
          <w:rFonts w:hint="eastAsia" w:ascii="仿宋" w:hAnsi="仿宋" w:eastAsia="仿宋" w:cs="仿宋"/>
          <w:spacing w:val="-1"/>
          <w:position w:val="16"/>
          <w:sz w:val="24"/>
          <w:szCs w:val="24"/>
        </w:rPr>
        <w:t>以下情形应当</w:t>
      </w:r>
      <w:bookmarkEnd w:id="107"/>
      <w:bookmarkEnd w:id="108"/>
      <w:bookmarkEnd w:id="109"/>
    </w:p>
    <w:p w14:paraId="790E7C43">
      <w:pPr>
        <w:spacing w:before="1" w:line="360" w:lineRule="auto"/>
        <w:ind w:left="960"/>
        <w:outlineLvl w:val="1"/>
        <w:rPr>
          <w:rFonts w:hint="eastAsia" w:ascii="仿宋" w:hAnsi="仿宋" w:eastAsia="仿宋" w:cs="仿宋"/>
          <w:sz w:val="24"/>
          <w:szCs w:val="24"/>
        </w:rPr>
      </w:pPr>
      <w:bookmarkStart w:id="110" w:name="_Toc3819"/>
      <w:bookmarkStart w:id="111" w:name="_Toc25203"/>
      <w:bookmarkStart w:id="112" w:name="_Toc3259"/>
      <w:r>
        <w:rPr>
          <w:rFonts w:hint="eastAsia" w:ascii="仿宋" w:hAnsi="仿宋" w:eastAsia="仿宋" w:cs="仿宋"/>
          <w:spacing w:val="-1"/>
          <w:sz w:val="24"/>
          <w:szCs w:val="24"/>
        </w:rPr>
        <w:t>在招标文件中规定，并以醒目的方式标明）</w:t>
      </w:r>
      <w:bookmarkEnd w:id="110"/>
      <w:bookmarkEnd w:id="111"/>
      <w:bookmarkEnd w:id="112"/>
    </w:p>
    <w:p w14:paraId="42A32E56">
      <w:pPr>
        <w:spacing w:before="180" w:line="360" w:lineRule="auto"/>
        <w:ind w:left="1112"/>
        <w:rPr>
          <w:rFonts w:hint="eastAsia" w:ascii="仿宋" w:hAnsi="仿宋" w:eastAsia="仿宋" w:cs="仿宋"/>
          <w:sz w:val="24"/>
          <w:szCs w:val="24"/>
        </w:rPr>
      </w:pPr>
      <w:r>
        <w:rPr>
          <w:rFonts w:hint="eastAsia" w:ascii="仿宋" w:hAnsi="仿宋" w:eastAsia="仿宋" w:cs="仿宋"/>
          <w:b/>
          <w:bCs/>
          <w:spacing w:val="-4"/>
          <w:position w:val="17"/>
          <w:sz w:val="24"/>
          <w:szCs w:val="24"/>
        </w:rPr>
        <w:t>（1）</w:t>
      </w:r>
      <w:r>
        <w:rPr>
          <w:rFonts w:hint="eastAsia" w:ascii="仿宋" w:hAnsi="仿宋" w:eastAsia="仿宋" w:cs="仿宋"/>
          <w:spacing w:val="-54"/>
          <w:position w:val="17"/>
          <w:sz w:val="24"/>
          <w:szCs w:val="24"/>
        </w:rPr>
        <w:t xml:space="preserve"> </w:t>
      </w:r>
      <w:r>
        <w:rPr>
          <w:rFonts w:hint="eastAsia" w:ascii="仿宋" w:hAnsi="仿宋" w:eastAsia="仿宋" w:cs="仿宋"/>
          <w:b/>
          <w:bCs/>
          <w:spacing w:val="-4"/>
          <w:position w:val="17"/>
          <w:sz w:val="24"/>
          <w:szCs w:val="24"/>
        </w:rPr>
        <w:t>未按招标文件规定的形式和金额提交投标保证金的；</w:t>
      </w:r>
    </w:p>
    <w:p w14:paraId="1F3C85D7">
      <w:pPr>
        <w:spacing w:before="1" w:line="360" w:lineRule="auto"/>
        <w:ind w:left="1112"/>
        <w:rPr>
          <w:rFonts w:hint="eastAsia" w:ascii="仿宋" w:hAnsi="仿宋" w:eastAsia="仿宋" w:cs="仿宋"/>
          <w:sz w:val="24"/>
          <w:szCs w:val="24"/>
        </w:rPr>
      </w:pPr>
      <w:r>
        <w:rPr>
          <w:rFonts w:hint="eastAsia" w:ascii="仿宋" w:hAnsi="仿宋" w:eastAsia="仿宋" w:cs="仿宋"/>
          <w:b/>
          <w:bCs/>
          <w:spacing w:val="-4"/>
          <w:sz w:val="24"/>
          <w:szCs w:val="24"/>
        </w:rPr>
        <w:t>（2）</w:t>
      </w:r>
      <w:r>
        <w:rPr>
          <w:rFonts w:hint="eastAsia" w:ascii="仿宋" w:hAnsi="仿宋" w:eastAsia="仿宋" w:cs="仿宋"/>
          <w:spacing w:val="-66"/>
          <w:sz w:val="24"/>
          <w:szCs w:val="24"/>
        </w:rPr>
        <w:t xml:space="preserve"> </w:t>
      </w:r>
      <w:r>
        <w:rPr>
          <w:rFonts w:hint="eastAsia" w:ascii="仿宋" w:hAnsi="仿宋" w:eastAsia="仿宋" w:cs="仿宋"/>
          <w:b/>
          <w:bCs/>
          <w:spacing w:val="-4"/>
          <w:sz w:val="24"/>
          <w:szCs w:val="24"/>
        </w:rPr>
        <w:t>未按照招标文件规定要求签署、盖章的；</w:t>
      </w:r>
    </w:p>
    <w:p w14:paraId="2359C6A2">
      <w:pPr>
        <w:spacing w:before="179" w:line="360" w:lineRule="auto"/>
        <w:ind w:left="1112"/>
        <w:rPr>
          <w:rFonts w:hint="eastAsia" w:ascii="仿宋" w:hAnsi="仿宋" w:eastAsia="仿宋" w:cs="仿宋"/>
          <w:sz w:val="24"/>
          <w:szCs w:val="24"/>
        </w:rPr>
      </w:pPr>
      <w:r>
        <w:rPr>
          <w:rFonts w:hint="eastAsia" w:ascii="仿宋" w:hAnsi="仿宋" w:eastAsia="仿宋" w:cs="仿宋"/>
          <w:b/>
          <w:bCs/>
          <w:spacing w:val="-4"/>
          <w:sz w:val="24"/>
          <w:szCs w:val="24"/>
        </w:rPr>
        <w:t>（3）</w:t>
      </w:r>
      <w:r>
        <w:rPr>
          <w:rFonts w:hint="eastAsia" w:ascii="仿宋" w:hAnsi="仿宋" w:eastAsia="仿宋" w:cs="仿宋"/>
          <w:spacing w:val="-64"/>
          <w:sz w:val="24"/>
          <w:szCs w:val="24"/>
        </w:rPr>
        <w:t xml:space="preserve"> </w:t>
      </w:r>
      <w:r>
        <w:rPr>
          <w:rFonts w:hint="eastAsia" w:ascii="仿宋" w:hAnsi="仿宋" w:eastAsia="仿宋" w:cs="仿宋"/>
          <w:b/>
          <w:bCs/>
          <w:spacing w:val="-4"/>
          <w:sz w:val="24"/>
          <w:szCs w:val="24"/>
        </w:rPr>
        <w:t>未满足招标文件中技术条款的实质性要求；</w:t>
      </w:r>
    </w:p>
    <w:p w14:paraId="41BC5B52">
      <w:pPr>
        <w:spacing w:before="179" w:line="360" w:lineRule="auto"/>
        <w:ind w:left="1112"/>
        <w:rPr>
          <w:rFonts w:hint="eastAsia" w:ascii="仿宋" w:hAnsi="仿宋" w:eastAsia="仿宋" w:cs="仿宋"/>
          <w:sz w:val="24"/>
          <w:szCs w:val="24"/>
        </w:rPr>
      </w:pPr>
      <w:r>
        <w:rPr>
          <w:rFonts w:hint="eastAsia" w:ascii="仿宋" w:hAnsi="仿宋" w:eastAsia="仿宋" w:cs="仿宋"/>
          <w:b/>
          <w:bCs/>
          <w:spacing w:val="-4"/>
          <w:position w:val="17"/>
          <w:sz w:val="24"/>
          <w:szCs w:val="24"/>
        </w:rPr>
        <w:t>（4）</w:t>
      </w:r>
      <w:r>
        <w:rPr>
          <w:rFonts w:hint="eastAsia" w:ascii="仿宋" w:hAnsi="仿宋" w:eastAsia="仿宋" w:cs="仿宋"/>
          <w:spacing w:val="-55"/>
          <w:position w:val="17"/>
          <w:sz w:val="24"/>
          <w:szCs w:val="24"/>
        </w:rPr>
        <w:t xml:space="preserve"> </w:t>
      </w:r>
      <w:r>
        <w:rPr>
          <w:rFonts w:hint="eastAsia" w:ascii="仿宋" w:hAnsi="仿宋" w:eastAsia="仿宋" w:cs="仿宋"/>
          <w:b/>
          <w:bCs/>
          <w:spacing w:val="-4"/>
          <w:position w:val="17"/>
          <w:sz w:val="24"/>
          <w:szCs w:val="24"/>
        </w:rPr>
        <w:t>与其他投标人串通投标，或者与招标人串通投标；</w:t>
      </w:r>
    </w:p>
    <w:p w14:paraId="6051A42E">
      <w:pPr>
        <w:spacing w:before="1" w:line="360" w:lineRule="auto"/>
        <w:ind w:left="1112"/>
        <w:rPr>
          <w:rFonts w:hint="eastAsia" w:ascii="仿宋" w:hAnsi="仿宋" w:eastAsia="仿宋" w:cs="仿宋"/>
          <w:sz w:val="24"/>
          <w:szCs w:val="24"/>
        </w:rPr>
      </w:pPr>
      <w:r>
        <w:rPr>
          <w:rFonts w:hint="eastAsia" w:ascii="仿宋" w:hAnsi="仿宋" w:eastAsia="仿宋" w:cs="仿宋"/>
          <w:b/>
          <w:bCs/>
          <w:spacing w:val="-2"/>
          <w:sz w:val="24"/>
          <w:szCs w:val="24"/>
        </w:rPr>
        <w:t>（5）属于招标文件规定的其他投标无效情形；</w:t>
      </w:r>
    </w:p>
    <w:p w14:paraId="59E45DE8">
      <w:pPr>
        <w:spacing w:before="178" w:line="360" w:lineRule="auto"/>
        <w:ind w:left="1286" w:right="11" w:hanging="174"/>
        <w:jc w:val="both"/>
        <w:rPr>
          <w:rFonts w:hint="eastAsia" w:ascii="仿宋" w:hAnsi="仿宋" w:eastAsia="仿宋" w:cs="仿宋"/>
          <w:sz w:val="24"/>
          <w:szCs w:val="24"/>
        </w:rPr>
      </w:pPr>
      <w:r>
        <w:rPr>
          <w:rFonts w:hint="eastAsia" w:ascii="仿宋" w:hAnsi="仿宋" w:eastAsia="仿宋" w:cs="仿宋"/>
          <w:b/>
          <w:bCs/>
          <w:spacing w:val="3"/>
          <w:sz w:val="24"/>
          <w:szCs w:val="24"/>
        </w:rPr>
        <w:t>（6）评标委员会认为投标人的报价明显低于其他通过</w:t>
      </w:r>
      <w:r>
        <w:rPr>
          <w:rFonts w:hint="eastAsia" w:ascii="仿宋" w:hAnsi="仿宋" w:eastAsia="仿宋" w:cs="仿宋"/>
          <w:b/>
          <w:bCs/>
          <w:spacing w:val="2"/>
          <w:sz w:val="24"/>
          <w:szCs w:val="24"/>
        </w:rPr>
        <w:t>符合性检查投</w:t>
      </w:r>
      <w:r>
        <w:rPr>
          <w:rFonts w:hint="eastAsia" w:ascii="仿宋" w:hAnsi="仿宋" w:eastAsia="仿宋" w:cs="仿宋"/>
          <w:sz w:val="24"/>
          <w:szCs w:val="24"/>
        </w:rPr>
        <w:t xml:space="preserve"> </w:t>
      </w:r>
      <w:r>
        <w:rPr>
          <w:rFonts w:hint="eastAsia" w:ascii="仿宋" w:hAnsi="仿宋" w:eastAsia="仿宋" w:cs="仿宋"/>
          <w:b/>
          <w:bCs/>
          <w:spacing w:val="1"/>
          <w:sz w:val="24"/>
          <w:szCs w:val="24"/>
        </w:rPr>
        <w:t>标人的报价，有可能影响履约的，且投标人未按照规定证明其报价</w:t>
      </w:r>
    </w:p>
    <w:p w14:paraId="70A7259F">
      <w:pPr>
        <w:spacing w:line="360" w:lineRule="auto"/>
        <w:ind w:left="1294"/>
        <w:rPr>
          <w:rFonts w:hint="eastAsia" w:ascii="仿宋" w:hAnsi="仿宋" w:eastAsia="仿宋" w:cs="仿宋"/>
          <w:sz w:val="24"/>
          <w:szCs w:val="24"/>
        </w:rPr>
      </w:pPr>
      <w:r>
        <w:rPr>
          <w:rFonts w:hint="eastAsia" w:ascii="仿宋" w:hAnsi="仿宋" w:eastAsia="仿宋" w:cs="仿宋"/>
          <w:b/>
          <w:bCs/>
          <w:spacing w:val="-7"/>
          <w:sz w:val="24"/>
          <w:szCs w:val="24"/>
        </w:rPr>
        <w:t>合理性的；</w:t>
      </w:r>
    </w:p>
    <w:p w14:paraId="4B7CE22D">
      <w:pPr>
        <w:spacing w:before="181" w:line="360" w:lineRule="auto"/>
        <w:ind w:left="1112"/>
        <w:rPr>
          <w:rFonts w:hint="eastAsia" w:ascii="仿宋" w:hAnsi="仿宋" w:eastAsia="仿宋" w:cs="仿宋"/>
          <w:sz w:val="24"/>
          <w:szCs w:val="24"/>
        </w:rPr>
      </w:pPr>
      <w:r>
        <w:rPr>
          <w:rFonts w:hint="eastAsia" w:ascii="仿宋" w:hAnsi="仿宋" w:eastAsia="仿宋" w:cs="仿宋"/>
          <w:b/>
          <w:bCs/>
          <w:spacing w:val="-2"/>
          <w:sz w:val="24"/>
          <w:szCs w:val="24"/>
        </w:rPr>
        <w:t>（7）投标文件含有采购人不能接受的附加条件的；</w:t>
      </w:r>
    </w:p>
    <w:p w14:paraId="2D3FB42B">
      <w:pPr>
        <w:spacing w:before="178" w:line="360" w:lineRule="auto"/>
        <w:ind w:left="1112"/>
        <w:rPr>
          <w:rFonts w:hint="eastAsia" w:ascii="仿宋" w:hAnsi="仿宋" w:eastAsia="仿宋" w:cs="仿宋"/>
          <w:sz w:val="24"/>
          <w:szCs w:val="24"/>
        </w:rPr>
      </w:pPr>
      <w:r>
        <w:rPr>
          <w:rFonts w:hint="eastAsia" w:ascii="仿宋" w:hAnsi="仿宋" w:eastAsia="仿宋" w:cs="仿宋"/>
          <w:spacing w:val="-3"/>
          <w:position w:val="17"/>
          <w:sz w:val="24"/>
          <w:szCs w:val="24"/>
        </w:rPr>
        <w:t>（8）</w:t>
      </w:r>
      <w:r>
        <w:rPr>
          <w:rFonts w:hint="eastAsia" w:ascii="仿宋" w:hAnsi="仿宋" w:eastAsia="仿宋" w:cs="仿宋"/>
          <w:spacing w:val="-67"/>
          <w:position w:val="17"/>
          <w:sz w:val="24"/>
          <w:szCs w:val="24"/>
        </w:rPr>
        <w:t xml:space="preserve"> </w:t>
      </w:r>
      <w:r>
        <w:rPr>
          <w:rFonts w:hint="eastAsia" w:ascii="仿宋" w:hAnsi="仿宋" w:eastAsia="仿宋" w:cs="仿宋"/>
          <w:b/>
          <w:bCs/>
          <w:spacing w:val="-3"/>
          <w:position w:val="17"/>
          <w:sz w:val="24"/>
          <w:szCs w:val="24"/>
        </w:rPr>
        <w:t>不符合法规和招标文件中规定的其他实质</w:t>
      </w:r>
      <w:r>
        <w:rPr>
          <w:rFonts w:hint="eastAsia" w:ascii="仿宋" w:hAnsi="仿宋" w:eastAsia="仿宋" w:cs="仿宋"/>
          <w:b/>
          <w:bCs/>
          <w:spacing w:val="-4"/>
          <w:position w:val="17"/>
          <w:sz w:val="24"/>
          <w:szCs w:val="24"/>
        </w:rPr>
        <w:t>性要求的。</w:t>
      </w:r>
    </w:p>
    <w:p w14:paraId="49BFD91A">
      <w:pPr>
        <w:spacing w:before="1" w:line="360" w:lineRule="auto"/>
        <w:ind w:left="48"/>
        <w:outlineLvl w:val="1"/>
        <w:rPr>
          <w:rFonts w:hint="eastAsia" w:ascii="仿宋" w:hAnsi="仿宋" w:eastAsia="仿宋" w:cs="仿宋"/>
          <w:sz w:val="24"/>
          <w:szCs w:val="24"/>
        </w:rPr>
      </w:pPr>
      <w:bookmarkStart w:id="113" w:name="_Toc7096"/>
      <w:r>
        <w:rPr>
          <w:rFonts w:hint="eastAsia" w:ascii="仿宋" w:hAnsi="仿宋" w:eastAsia="仿宋" w:cs="仿宋"/>
          <w:b/>
          <w:bCs/>
          <w:spacing w:val="-8"/>
          <w:sz w:val="24"/>
          <w:szCs w:val="24"/>
        </w:rPr>
        <w:t>23.</w:t>
      </w:r>
      <w:r>
        <w:rPr>
          <w:rFonts w:hint="eastAsia" w:ascii="仿宋" w:hAnsi="仿宋" w:eastAsia="仿宋" w:cs="仿宋"/>
          <w:b/>
          <w:bCs/>
          <w:spacing w:val="-11"/>
          <w:sz w:val="24"/>
          <w:szCs w:val="24"/>
        </w:rPr>
        <w:t xml:space="preserve"> </w:t>
      </w:r>
      <w:r>
        <w:rPr>
          <w:rFonts w:hint="eastAsia" w:ascii="仿宋" w:hAnsi="仿宋" w:eastAsia="仿宋" w:cs="仿宋"/>
          <w:b/>
          <w:bCs/>
          <w:spacing w:val="-8"/>
          <w:sz w:val="24"/>
          <w:szCs w:val="24"/>
        </w:rPr>
        <w:t>比较与评价</w:t>
      </w:r>
      <w:bookmarkEnd w:id="113"/>
    </w:p>
    <w:p w14:paraId="3896385E">
      <w:pPr>
        <w:spacing w:before="177" w:line="360" w:lineRule="auto"/>
        <w:ind w:left="48"/>
        <w:outlineLvl w:val="2"/>
        <w:rPr>
          <w:rFonts w:hint="eastAsia" w:ascii="仿宋" w:hAnsi="仿宋" w:eastAsia="仿宋" w:cs="仿宋"/>
          <w:sz w:val="24"/>
          <w:szCs w:val="24"/>
        </w:rPr>
      </w:pPr>
      <w:bookmarkStart w:id="114" w:name="_Toc5026"/>
      <w:bookmarkStart w:id="115" w:name="_Toc9041"/>
      <w:bookmarkStart w:id="116" w:name="_Toc14890"/>
      <w:r>
        <w:rPr>
          <w:rFonts w:hint="eastAsia" w:ascii="仿宋" w:hAnsi="仿宋" w:eastAsia="仿宋" w:cs="仿宋"/>
          <w:spacing w:val="-1"/>
          <w:sz w:val="24"/>
          <w:szCs w:val="24"/>
        </w:rPr>
        <w:t>23.1    经符合性审查合格的投标文件，评标委员会将根据招标文件确定的评标</w:t>
      </w:r>
      <w:bookmarkEnd w:id="114"/>
      <w:bookmarkEnd w:id="115"/>
      <w:bookmarkEnd w:id="116"/>
    </w:p>
    <w:p w14:paraId="766D25DB">
      <w:pPr>
        <w:spacing w:before="182" w:line="360" w:lineRule="auto"/>
        <w:ind w:left="964"/>
        <w:rPr>
          <w:rFonts w:hint="eastAsia" w:ascii="仿宋" w:hAnsi="仿宋" w:eastAsia="仿宋" w:cs="仿宋"/>
          <w:sz w:val="24"/>
          <w:szCs w:val="24"/>
        </w:rPr>
      </w:pPr>
      <w:r>
        <w:rPr>
          <w:rFonts w:hint="eastAsia" w:ascii="仿宋" w:hAnsi="仿宋" w:eastAsia="仿宋" w:cs="仿宋"/>
          <w:spacing w:val="-1"/>
          <w:sz w:val="24"/>
          <w:szCs w:val="24"/>
        </w:rPr>
        <w:t>方法和标准，对其技术部分和商务部分作进一步的比较和评价。</w:t>
      </w:r>
    </w:p>
    <w:p w14:paraId="743E8092">
      <w:pPr>
        <w:spacing w:before="183" w:line="360" w:lineRule="auto"/>
        <w:ind w:left="48"/>
        <w:rPr>
          <w:rFonts w:hint="eastAsia" w:ascii="仿宋" w:hAnsi="仿宋" w:eastAsia="仿宋" w:cs="仿宋"/>
          <w:sz w:val="24"/>
          <w:szCs w:val="24"/>
        </w:rPr>
      </w:pPr>
      <w:r>
        <w:rPr>
          <w:rFonts w:hint="eastAsia" w:ascii="仿宋" w:hAnsi="仿宋" w:eastAsia="仿宋" w:cs="仿宋"/>
          <w:spacing w:val="-1"/>
          <w:sz w:val="24"/>
          <w:szCs w:val="24"/>
        </w:rPr>
        <w:t>23.2    评标严格按照招标文件的要求和条件进行。根据实际情况，</w:t>
      </w:r>
      <w:r>
        <w:rPr>
          <w:rFonts w:hint="eastAsia" w:ascii="仿宋" w:hAnsi="仿宋" w:eastAsia="仿宋" w:cs="仿宋"/>
          <w:spacing w:val="-2"/>
          <w:sz w:val="24"/>
          <w:szCs w:val="24"/>
        </w:rPr>
        <w:t>在</w:t>
      </w:r>
      <w:r>
        <w:rPr>
          <w:rFonts w:hint="eastAsia" w:ascii="仿宋" w:hAnsi="仿宋" w:eastAsia="仿宋" w:cs="仿宋"/>
          <w:b/>
          <w:bCs/>
          <w:spacing w:val="-2"/>
          <w:sz w:val="24"/>
          <w:szCs w:val="24"/>
          <w:u w:val="single" w:color="auto"/>
        </w:rPr>
        <w:t>投标人须</w:t>
      </w:r>
    </w:p>
    <w:p w14:paraId="5BE78331">
      <w:pPr>
        <w:spacing w:before="180" w:line="360" w:lineRule="auto"/>
        <w:ind w:right="11"/>
        <w:jc w:val="right"/>
        <w:rPr>
          <w:rFonts w:hint="eastAsia" w:ascii="仿宋" w:hAnsi="仿宋" w:eastAsia="仿宋" w:cs="仿宋"/>
          <w:sz w:val="24"/>
          <w:szCs w:val="24"/>
        </w:rPr>
      </w:pPr>
      <w:r>
        <w:rPr>
          <w:rFonts w:hint="eastAsia" w:ascii="仿宋" w:hAnsi="仿宋" w:eastAsia="仿宋" w:cs="仿宋"/>
          <w:b/>
          <w:bCs/>
          <w:spacing w:val="-2"/>
          <w:sz w:val="24"/>
          <w:szCs w:val="24"/>
          <w:u w:val="single" w:color="auto"/>
        </w:rPr>
        <w:t>知资料表</w:t>
      </w:r>
      <w:r>
        <w:rPr>
          <w:rFonts w:hint="eastAsia" w:ascii="仿宋" w:hAnsi="仿宋" w:eastAsia="仿宋" w:cs="仿宋"/>
          <w:spacing w:val="-2"/>
          <w:sz w:val="24"/>
          <w:szCs w:val="24"/>
        </w:rPr>
        <w:t>中规定采用下列一种评标方法，详细评标标准见招标文件第六</w:t>
      </w:r>
    </w:p>
    <w:p w14:paraId="0CE193A8">
      <w:pPr>
        <w:spacing w:before="1" w:line="360" w:lineRule="auto"/>
        <w:ind w:left="960"/>
        <w:rPr>
          <w:rFonts w:hint="eastAsia" w:ascii="仿宋" w:hAnsi="仿宋" w:eastAsia="仿宋" w:cs="仿宋"/>
          <w:sz w:val="24"/>
          <w:szCs w:val="24"/>
        </w:rPr>
      </w:pPr>
      <w:r>
        <w:rPr>
          <w:rFonts w:hint="eastAsia" w:ascii="仿宋" w:hAnsi="仿宋" w:eastAsia="仿宋" w:cs="仿宋"/>
          <w:spacing w:val="-9"/>
          <w:sz w:val="24"/>
          <w:szCs w:val="24"/>
        </w:rPr>
        <w:t>章：</w:t>
      </w:r>
    </w:p>
    <w:p w14:paraId="27F6AD01">
      <w:pPr>
        <w:spacing w:before="179" w:line="360" w:lineRule="auto"/>
        <w:ind w:right="11"/>
        <w:jc w:val="right"/>
        <w:rPr>
          <w:rFonts w:hint="eastAsia" w:ascii="仿宋" w:hAnsi="仿宋" w:eastAsia="仿宋" w:cs="仿宋"/>
          <w:sz w:val="24"/>
          <w:szCs w:val="24"/>
        </w:rPr>
      </w:pPr>
      <w:r>
        <w:rPr>
          <w:rFonts w:hint="eastAsia" w:ascii="仿宋" w:hAnsi="仿宋" w:eastAsia="仿宋" w:cs="仿宋"/>
          <w:spacing w:val="-3"/>
          <w:position w:val="17"/>
          <w:sz w:val="24"/>
          <w:szCs w:val="24"/>
        </w:rPr>
        <w:t>（1） 最低评标价法，是指投标文件满足招标文件</w:t>
      </w:r>
      <w:r>
        <w:rPr>
          <w:rFonts w:hint="eastAsia" w:ascii="仿宋" w:hAnsi="仿宋" w:eastAsia="仿宋" w:cs="仿宋"/>
          <w:spacing w:val="-4"/>
          <w:position w:val="17"/>
          <w:sz w:val="24"/>
          <w:szCs w:val="24"/>
        </w:rPr>
        <w:t>全部实质性要求，且投</w:t>
      </w:r>
    </w:p>
    <w:p w14:paraId="11F82C15">
      <w:pPr>
        <w:spacing w:before="1" w:line="360" w:lineRule="auto"/>
        <w:ind w:left="955"/>
        <w:rPr>
          <w:rFonts w:hint="eastAsia" w:ascii="仿宋" w:hAnsi="仿宋" w:eastAsia="仿宋" w:cs="仿宋"/>
          <w:sz w:val="24"/>
          <w:szCs w:val="24"/>
        </w:rPr>
      </w:pPr>
      <w:r>
        <w:rPr>
          <w:rFonts w:hint="eastAsia" w:ascii="仿宋" w:hAnsi="仿宋" w:eastAsia="仿宋" w:cs="仿宋"/>
          <w:spacing w:val="-1"/>
          <w:sz w:val="24"/>
          <w:szCs w:val="24"/>
        </w:rPr>
        <w:t>标报价最低的投标人为中标候选人的评标方法。</w:t>
      </w:r>
    </w:p>
    <w:p w14:paraId="015AFB64">
      <w:pPr>
        <w:spacing w:before="180" w:line="360" w:lineRule="auto"/>
        <w:ind w:right="11"/>
        <w:jc w:val="right"/>
        <w:rPr>
          <w:rFonts w:hint="eastAsia" w:ascii="仿宋" w:hAnsi="仿宋" w:eastAsia="仿宋" w:cs="仿宋"/>
          <w:sz w:val="24"/>
          <w:szCs w:val="24"/>
        </w:rPr>
      </w:pPr>
      <w:r>
        <w:rPr>
          <w:rFonts w:hint="eastAsia" w:ascii="仿宋" w:hAnsi="仿宋" w:eastAsia="仿宋" w:cs="仿宋"/>
          <w:spacing w:val="-3"/>
          <w:position w:val="17"/>
          <w:sz w:val="24"/>
          <w:szCs w:val="24"/>
        </w:rPr>
        <w:t>（2） 综合评分法，是指投标文件满足招标文件全</w:t>
      </w:r>
      <w:r>
        <w:rPr>
          <w:rFonts w:hint="eastAsia" w:ascii="仿宋" w:hAnsi="仿宋" w:eastAsia="仿宋" w:cs="仿宋"/>
          <w:spacing w:val="-4"/>
          <w:position w:val="17"/>
          <w:sz w:val="24"/>
          <w:szCs w:val="24"/>
        </w:rPr>
        <w:t>部实质性要求，且按照</w:t>
      </w:r>
    </w:p>
    <w:p w14:paraId="2F081AE1">
      <w:pPr>
        <w:spacing w:before="1" w:line="360" w:lineRule="auto"/>
        <w:jc w:val="right"/>
        <w:rPr>
          <w:rFonts w:hint="eastAsia" w:ascii="仿宋" w:hAnsi="仿宋" w:eastAsia="仿宋" w:cs="仿宋"/>
          <w:spacing w:val="-2"/>
          <w:sz w:val="24"/>
          <w:szCs w:val="24"/>
        </w:rPr>
      </w:pPr>
      <w:r>
        <w:rPr>
          <w:rFonts w:hint="eastAsia" w:ascii="仿宋" w:hAnsi="仿宋" w:eastAsia="仿宋" w:cs="仿宋"/>
          <w:spacing w:val="-2"/>
          <w:sz w:val="24"/>
          <w:szCs w:val="24"/>
        </w:rPr>
        <w:t>评审因素的量化指标评审得分最高的投标人为中标候选人的评标方法。</w:t>
      </w:r>
    </w:p>
    <w:p w14:paraId="0FFA581F">
      <w:pPr>
        <w:spacing w:before="1" w:line="360" w:lineRule="auto"/>
        <w:ind w:left="1000" w:leftChars="476" w:firstLine="0" w:firstLineChars="0"/>
        <w:jc w:val="left"/>
        <w:rPr>
          <w:rFonts w:hint="eastAsia" w:ascii="仿宋" w:hAnsi="仿宋" w:eastAsia="仿宋" w:cs="仿宋"/>
          <w:color w:val="FF0000"/>
          <w:sz w:val="25"/>
          <w:szCs w:val="25"/>
        </w:rPr>
      </w:pPr>
      <w:r>
        <w:rPr>
          <w:rFonts w:hint="eastAsia" w:ascii="仿宋" w:hAnsi="仿宋" w:eastAsia="仿宋" w:cs="仿宋"/>
          <w:b/>
          <w:bCs/>
          <w:i/>
          <w:iCs/>
          <w:color w:val="FF0000"/>
          <w:spacing w:val="-10"/>
          <w:sz w:val="25"/>
          <w:szCs w:val="25"/>
          <w:u w:val="single" w:color="auto"/>
        </w:rPr>
        <w:t>本项目采用招标方式：公开招标，评分方法：综合评分法。本项目采用</w:t>
      </w:r>
      <w:r>
        <w:rPr>
          <w:rFonts w:hint="eastAsia" w:ascii="仿宋" w:hAnsi="仿宋" w:eastAsia="仿宋" w:cs="仿宋"/>
          <w:b/>
          <w:bCs/>
          <w:i/>
          <w:iCs/>
          <w:color w:val="FF0000"/>
          <w:spacing w:val="-7"/>
          <w:sz w:val="25"/>
          <w:szCs w:val="25"/>
          <w:u w:val="single" w:color="auto"/>
        </w:rPr>
        <w:t>政采云线上电子招投标及评标。</w:t>
      </w:r>
    </w:p>
    <w:p w14:paraId="573EC035">
      <w:pPr>
        <w:spacing w:before="260" w:line="360" w:lineRule="auto"/>
        <w:ind w:left="959" w:leftChars="7" w:hanging="944" w:hangingChars="400"/>
        <w:outlineLvl w:val="0"/>
        <w:rPr>
          <w:rFonts w:hint="eastAsia" w:ascii="仿宋" w:hAnsi="仿宋" w:eastAsia="仿宋" w:cs="仿宋"/>
          <w:sz w:val="24"/>
          <w:szCs w:val="24"/>
        </w:rPr>
      </w:pPr>
      <w:bookmarkStart w:id="117" w:name="_Toc25790"/>
      <w:bookmarkStart w:id="118" w:name="_Toc29044"/>
      <w:bookmarkStart w:id="119" w:name="_Toc31065"/>
      <w:r>
        <w:rPr>
          <w:rFonts w:hint="eastAsia" w:ascii="仿宋" w:hAnsi="仿宋" w:eastAsia="仿宋" w:cs="仿宋"/>
          <w:spacing w:val="-2"/>
          <w:sz w:val="24"/>
          <w:szCs w:val="24"/>
        </w:rPr>
        <w:t>23.3    根据《政府采购促进中小企业发展管理办法》（财库[2020]46号）、《关</w:t>
      </w:r>
      <w:r>
        <w:rPr>
          <w:rFonts w:hint="eastAsia" w:ascii="仿宋" w:hAnsi="仿宋" w:eastAsia="仿宋" w:cs="仿宋"/>
          <w:spacing w:val="-1"/>
          <w:sz w:val="24"/>
          <w:szCs w:val="24"/>
        </w:rPr>
        <w:t xml:space="preserve">于进一步加大政府采购支持中小企业力度的通知》（财库【2022】19 </w:t>
      </w:r>
      <w:r>
        <w:rPr>
          <w:rFonts w:hint="eastAsia" w:ascii="仿宋" w:hAnsi="仿宋" w:eastAsia="仿宋" w:cs="仿宋"/>
          <w:spacing w:val="-2"/>
          <w:sz w:val="24"/>
          <w:szCs w:val="24"/>
        </w:rPr>
        <w:t>号）、</w:t>
      </w:r>
      <w:r>
        <w:rPr>
          <w:rFonts w:hint="eastAsia" w:ascii="仿宋" w:hAnsi="仿宋" w:eastAsia="仿宋" w:cs="仿宋"/>
          <w:spacing w:val="-3"/>
          <w:sz w:val="24"/>
          <w:szCs w:val="24"/>
        </w:rPr>
        <w:t>（财库〔2014〕68号）和《三部门联合发布关于促进残</w:t>
      </w:r>
      <w:r>
        <w:rPr>
          <w:rFonts w:hint="eastAsia" w:ascii="仿宋" w:hAnsi="仿宋" w:eastAsia="仿宋" w:cs="仿宋"/>
          <w:spacing w:val="-4"/>
          <w:sz w:val="24"/>
          <w:szCs w:val="24"/>
        </w:rPr>
        <w:t>疾人就业政</w:t>
      </w:r>
      <w:r>
        <w:rPr>
          <w:rFonts w:hint="eastAsia" w:ascii="仿宋" w:hAnsi="仿宋" w:eastAsia="仿宋" w:cs="仿宋"/>
          <w:spacing w:val="-1"/>
          <w:sz w:val="24"/>
          <w:szCs w:val="24"/>
        </w:rPr>
        <w:t>府采购政策的通知》（财库〔2017〕141号）的规定，对满足价格扣除</w:t>
      </w:r>
      <w:r>
        <w:rPr>
          <w:rFonts w:hint="eastAsia" w:ascii="仿宋" w:hAnsi="仿宋" w:eastAsia="仿宋" w:cs="仿宋"/>
          <w:spacing w:val="-4"/>
          <w:sz w:val="24"/>
          <w:szCs w:val="24"/>
        </w:rPr>
        <w:t>条件且在投标文件中提交了《</w:t>
      </w:r>
      <w:r>
        <w:rPr>
          <w:rFonts w:hint="eastAsia" w:ascii="仿宋" w:hAnsi="仿宋" w:eastAsia="仿宋" w:cs="仿宋"/>
          <w:spacing w:val="-4"/>
          <w:sz w:val="24"/>
          <w:szCs w:val="24"/>
          <w:lang w:val="en-US" w:eastAsia="zh-CN"/>
        </w:rPr>
        <w:t>中小企业</w:t>
      </w:r>
      <w:r>
        <w:rPr>
          <w:rFonts w:hint="eastAsia" w:ascii="仿宋" w:hAnsi="仿宋" w:eastAsia="仿宋" w:cs="仿宋"/>
          <w:spacing w:val="-4"/>
          <w:sz w:val="24"/>
          <w:szCs w:val="24"/>
        </w:rPr>
        <w:t>声明函》</w:t>
      </w:r>
      <w:r>
        <w:rPr>
          <w:rFonts w:hint="eastAsia" w:ascii="仿宋" w:hAnsi="仿宋" w:eastAsia="仿宋" w:cs="仿宋"/>
          <w:spacing w:val="-4"/>
          <w:sz w:val="24"/>
          <w:szCs w:val="24"/>
          <w:lang w:eastAsia="zh-CN"/>
        </w:rPr>
        <w:t>，</w:t>
      </w:r>
      <w:r>
        <w:rPr>
          <w:rFonts w:hint="eastAsia" w:ascii="仿宋" w:hAnsi="仿宋" w:eastAsia="仿宋" w:cs="仿宋"/>
          <w:spacing w:val="-1"/>
          <w:sz w:val="24"/>
          <w:szCs w:val="24"/>
        </w:rPr>
        <w:t>其投标报价扣除10-20%后参与评审。具体办法详见</w:t>
      </w:r>
      <w:r>
        <w:rPr>
          <w:rFonts w:hint="eastAsia" w:ascii="仿宋" w:hAnsi="仿宋" w:eastAsia="仿宋" w:cs="仿宋"/>
          <w:spacing w:val="-2"/>
          <w:sz w:val="24"/>
          <w:szCs w:val="24"/>
        </w:rPr>
        <w:t>招标文件第6章。</w:t>
      </w:r>
      <w:bookmarkEnd w:id="117"/>
      <w:bookmarkEnd w:id="118"/>
      <w:bookmarkEnd w:id="119"/>
    </w:p>
    <w:p w14:paraId="2F504708">
      <w:pPr>
        <w:spacing w:before="297" w:line="360" w:lineRule="auto"/>
        <w:ind w:left="17"/>
        <w:outlineLvl w:val="1"/>
        <w:rPr>
          <w:rFonts w:hint="eastAsia" w:ascii="仿宋" w:hAnsi="仿宋" w:eastAsia="仿宋" w:cs="仿宋"/>
          <w:sz w:val="24"/>
          <w:szCs w:val="24"/>
        </w:rPr>
      </w:pPr>
      <w:bookmarkStart w:id="120" w:name="_Toc10936"/>
      <w:r>
        <w:rPr>
          <w:rFonts w:hint="eastAsia" w:ascii="仿宋" w:hAnsi="仿宋" w:eastAsia="仿宋" w:cs="仿宋"/>
          <w:b/>
          <w:bCs/>
          <w:spacing w:val="-3"/>
          <w:sz w:val="24"/>
          <w:szCs w:val="24"/>
        </w:rPr>
        <w:t>24.废标</w:t>
      </w:r>
      <w:bookmarkEnd w:id="120"/>
    </w:p>
    <w:p w14:paraId="03EB0B2B">
      <w:pPr>
        <w:spacing w:before="178" w:line="360" w:lineRule="auto"/>
        <w:ind w:left="889"/>
        <w:rPr>
          <w:rFonts w:hint="eastAsia" w:ascii="仿宋" w:hAnsi="仿宋" w:eastAsia="仿宋" w:cs="仿宋"/>
          <w:sz w:val="24"/>
          <w:szCs w:val="24"/>
        </w:rPr>
      </w:pPr>
      <w:r>
        <w:rPr>
          <w:rFonts w:hint="eastAsia" w:ascii="仿宋" w:hAnsi="仿宋" w:eastAsia="仿宋" w:cs="仿宋"/>
          <w:spacing w:val="-3"/>
          <w:sz w:val="24"/>
          <w:szCs w:val="24"/>
        </w:rPr>
        <w:t>出现下列情形之一，将导致项目废标：</w:t>
      </w:r>
    </w:p>
    <w:p w14:paraId="22396A37">
      <w:pPr>
        <w:spacing w:before="180" w:line="360" w:lineRule="auto"/>
        <w:ind w:right="63"/>
        <w:jc w:val="right"/>
        <w:outlineLvl w:val="2"/>
        <w:rPr>
          <w:rFonts w:hint="eastAsia" w:ascii="仿宋" w:hAnsi="仿宋" w:eastAsia="仿宋" w:cs="仿宋"/>
          <w:sz w:val="24"/>
          <w:szCs w:val="24"/>
        </w:rPr>
      </w:pPr>
      <w:bookmarkStart w:id="121" w:name="_Toc18399"/>
      <w:bookmarkStart w:id="122" w:name="_Toc32140"/>
      <w:bookmarkStart w:id="123" w:name="_Toc23665"/>
      <w:r>
        <w:rPr>
          <w:rFonts w:hint="eastAsia" w:ascii="仿宋" w:hAnsi="仿宋" w:eastAsia="仿宋" w:cs="仿宋"/>
          <w:position w:val="17"/>
          <w:sz w:val="24"/>
          <w:szCs w:val="24"/>
        </w:rPr>
        <w:t>（1）符合专业条件的供应商或者对招标文件做实质性响应的供应商不足</w:t>
      </w:r>
      <w:bookmarkEnd w:id="121"/>
      <w:bookmarkEnd w:id="122"/>
      <w:bookmarkEnd w:id="123"/>
    </w:p>
    <w:p w14:paraId="3AFA4561">
      <w:pPr>
        <w:spacing w:line="360" w:lineRule="auto"/>
        <w:ind w:left="931"/>
        <w:rPr>
          <w:rFonts w:hint="eastAsia" w:ascii="仿宋" w:hAnsi="仿宋" w:eastAsia="仿宋" w:cs="仿宋"/>
          <w:sz w:val="24"/>
          <w:szCs w:val="24"/>
        </w:rPr>
      </w:pPr>
      <w:r>
        <w:rPr>
          <w:rFonts w:hint="eastAsia" w:ascii="仿宋" w:hAnsi="仿宋" w:eastAsia="仿宋" w:cs="仿宋"/>
          <w:spacing w:val="-8"/>
          <w:sz w:val="24"/>
          <w:szCs w:val="24"/>
        </w:rPr>
        <w:t>三家；</w:t>
      </w:r>
    </w:p>
    <w:p w14:paraId="1F9C9A15">
      <w:pPr>
        <w:spacing w:before="177" w:line="360" w:lineRule="auto"/>
        <w:ind w:left="752"/>
        <w:rPr>
          <w:rFonts w:hint="eastAsia" w:ascii="仿宋" w:hAnsi="仿宋" w:eastAsia="仿宋" w:cs="仿宋"/>
          <w:sz w:val="24"/>
          <w:szCs w:val="24"/>
        </w:rPr>
      </w:pPr>
      <w:r>
        <w:rPr>
          <w:rFonts w:hint="eastAsia" w:ascii="仿宋" w:hAnsi="仿宋" w:eastAsia="仿宋" w:cs="仿宋"/>
          <w:spacing w:val="-1"/>
          <w:sz w:val="24"/>
          <w:szCs w:val="24"/>
        </w:rPr>
        <w:t>（2）出现影响采购公正的违法、违规行为的；</w:t>
      </w:r>
    </w:p>
    <w:p w14:paraId="5C64FB54">
      <w:pPr>
        <w:spacing w:before="181" w:line="360" w:lineRule="auto"/>
        <w:ind w:left="752"/>
        <w:rPr>
          <w:rFonts w:hint="eastAsia" w:ascii="仿宋" w:hAnsi="仿宋" w:eastAsia="仿宋" w:cs="仿宋"/>
          <w:sz w:val="24"/>
          <w:szCs w:val="24"/>
        </w:rPr>
      </w:pPr>
      <w:r>
        <w:rPr>
          <w:rFonts w:hint="eastAsia" w:ascii="仿宋" w:hAnsi="仿宋" w:eastAsia="仿宋" w:cs="仿宋"/>
          <w:spacing w:val="-1"/>
          <w:position w:val="16"/>
          <w:sz w:val="24"/>
          <w:szCs w:val="24"/>
        </w:rPr>
        <w:t>（3）投标人的报价均超过了采购预算，采购人不能支付的；</w:t>
      </w:r>
    </w:p>
    <w:p w14:paraId="44AFC955">
      <w:pPr>
        <w:spacing w:before="1" w:line="360" w:lineRule="auto"/>
        <w:ind w:left="752"/>
        <w:rPr>
          <w:rFonts w:hint="eastAsia" w:ascii="仿宋" w:hAnsi="仿宋" w:eastAsia="仿宋" w:cs="仿宋"/>
          <w:sz w:val="24"/>
          <w:szCs w:val="24"/>
        </w:rPr>
      </w:pPr>
      <w:r>
        <w:rPr>
          <w:rFonts w:hint="eastAsia" w:ascii="仿宋" w:hAnsi="仿宋" w:eastAsia="仿宋" w:cs="仿宋"/>
          <w:spacing w:val="-2"/>
          <w:sz w:val="24"/>
          <w:szCs w:val="24"/>
        </w:rPr>
        <w:t>（4）因重大变故，采购任务取消的。</w:t>
      </w:r>
    </w:p>
    <w:p w14:paraId="1D29B70D">
      <w:pPr>
        <w:spacing w:before="180" w:line="360" w:lineRule="auto"/>
        <w:ind w:left="17"/>
        <w:outlineLvl w:val="1"/>
        <w:rPr>
          <w:rFonts w:hint="eastAsia" w:ascii="仿宋" w:hAnsi="仿宋" w:eastAsia="仿宋" w:cs="仿宋"/>
          <w:sz w:val="24"/>
          <w:szCs w:val="24"/>
        </w:rPr>
      </w:pPr>
      <w:bookmarkStart w:id="124" w:name="_Toc28076"/>
      <w:r>
        <w:rPr>
          <w:rFonts w:hint="eastAsia" w:ascii="仿宋" w:hAnsi="仿宋" w:eastAsia="仿宋" w:cs="仿宋"/>
          <w:b/>
          <w:bCs/>
          <w:spacing w:val="-2"/>
          <w:sz w:val="24"/>
          <w:szCs w:val="24"/>
        </w:rPr>
        <w:t>25.保密原则</w:t>
      </w:r>
      <w:bookmarkEnd w:id="124"/>
    </w:p>
    <w:p w14:paraId="2FA607D3">
      <w:pPr>
        <w:spacing w:before="181" w:line="360" w:lineRule="auto"/>
        <w:ind w:left="16"/>
        <w:rPr>
          <w:rFonts w:hint="eastAsia" w:ascii="仿宋" w:hAnsi="仿宋" w:eastAsia="仿宋" w:cs="仿宋"/>
          <w:sz w:val="24"/>
          <w:szCs w:val="24"/>
        </w:rPr>
      </w:pPr>
      <w:r>
        <w:rPr>
          <w:rFonts w:hint="eastAsia" w:ascii="仿宋" w:hAnsi="仿宋" w:eastAsia="仿宋" w:cs="仿宋"/>
          <w:sz w:val="24"/>
          <w:szCs w:val="24"/>
        </w:rPr>
        <w:t>25.1    评标将在严格保密</w:t>
      </w:r>
      <w:r>
        <w:rPr>
          <w:rFonts w:hint="eastAsia" w:ascii="仿宋" w:hAnsi="仿宋" w:eastAsia="仿宋" w:cs="仿宋"/>
          <w:spacing w:val="-1"/>
          <w:sz w:val="24"/>
          <w:szCs w:val="24"/>
        </w:rPr>
        <w:t>的情况下进行。</w:t>
      </w:r>
    </w:p>
    <w:p w14:paraId="479F789E">
      <w:pPr>
        <w:spacing w:before="181" w:line="360" w:lineRule="auto"/>
        <w:ind w:left="16"/>
        <w:rPr>
          <w:rFonts w:hint="eastAsia" w:ascii="仿宋" w:hAnsi="仿宋" w:eastAsia="仿宋" w:cs="仿宋"/>
          <w:sz w:val="24"/>
          <w:szCs w:val="24"/>
        </w:rPr>
      </w:pPr>
      <w:r>
        <w:rPr>
          <w:rFonts w:hint="eastAsia" w:ascii="仿宋" w:hAnsi="仿宋" w:eastAsia="仿宋" w:cs="仿宋"/>
          <w:spacing w:val="-1"/>
          <w:sz w:val="24"/>
          <w:szCs w:val="24"/>
        </w:rPr>
        <w:t>25.2    政府采购评审专家应当遵守评审工作纪律，不得泄露评审文件、评审情</w:t>
      </w:r>
    </w:p>
    <w:p w14:paraId="00B08CC8">
      <w:pPr>
        <w:spacing w:before="182" w:line="360" w:lineRule="auto"/>
        <w:ind w:left="928"/>
        <w:rPr>
          <w:rFonts w:hint="eastAsia" w:ascii="仿宋" w:hAnsi="仿宋" w:eastAsia="仿宋" w:cs="仿宋"/>
          <w:spacing w:val="-2"/>
          <w:sz w:val="24"/>
          <w:szCs w:val="24"/>
        </w:rPr>
      </w:pPr>
      <w:r>
        <w:rPr>
          <w:rFonts w:hint="eastAsia" w:ascii="仿宋" w:hAnsi="仿宋" w:eastAsia="仿宋" w:cs="仿宋"/>
          <w:spacing w:val="-2"/>
          <w:sz w:val="24"/>
          <w:szCs w:val="24"/>
        </w:rPr>
        <w:t>况和评审中获悉的商业秘密。</w:t>
      </w:r>
    </w:p>
    <w:p w14:paraId="426689AD">
      <w:pPr>
        <w:spacing w:before="182" w:line="360" w:lineRule="auto"/>
        <w:ind w:left="928"/>
        <w:rPr>
          <w:rFonts w:hint="eastAsia" w:ascii="仿宋" w:hAnsi="仿宋" w:eastAsia="仿宋" w:cs="仿宋"/>
          <w:spacing w:val="-2"/>
          <w:sz w:val="24"/>
          <w:szCs w:val="24"/>
        </w:rPr>
      </w:pPr>
    </w:p>
    <w:p w14:paraId="3A4333D1">
      <w:pPr>
        <w:spacing w:line="254" w:lineRule="auto"/>
        <w:rPr>
          <w:rFonts w:hint="eastAsia" w:ascii="仿宋" w:hAnsi="仿宋" w:eastAsia="仿宋" w:cs="仿宋"/>
          <w:sz w:val="21"/>
        </w:rPr>
      </w:pPr>
    </w:p>
    <w:p w14:paraId="6937E231">
      <w:pPr>
        <w:spacing w:before="79" w:line="222" w:lineRule="auto"/>
        <w:ind w:left="3401"/>
        <w:outlineLvl w:val="2"/>
        <w:rPr>
          <w:rFonts w:hint="eastAsia" w:ascii="仿宋" w:hAnsi="仿宋" w:eastAsia="仿宋" w:cs="仿宋"/>
          <w:sz w:val="21"/>
        </w:rPr>
      </w:pPr>
      <w:bookmarkStart w:id="125" w:name="_Toc18935"/>
      <w:r>
        <w:rPr>
          <w:rFonts w:hint="eastAsia" w:ascii="仿宋" w:hAnsi="仿宋" w:eastAsia="仿宋" w:cs="仿宋"/>
          <w:b/>
          <w:bCs/>
          <w:spacing w:val="-9"/>
          <w:sz w:val="24"/>
          <w:szCs w:val="24"/>
        </w:rPr>
        <w:t>六</w:t>
      </w:r>
      <w:r>
        <w:rPr>
          <w:rFonts w:hint="eastAsia" w:ascii="仿宋" w:hAnsi="仿宋" w:eastAsia="仿宋" w:cs="仿宋"/>
          <w:spacing w:val="5"/>
          <w:sz w:val="24"/>
          <w:szCs w:val="24"/>
        </w:rPr>
        <w:t xml:space="preserve">   </w:t>
      </w:r>
      <w:r>
        <w:rPr>
          <w:rFonts w:hint="eastAsia" w:ascii="仿宋" w:hAnsi="仿宋" w:eastAsia="仿宋" w:cs="仿宋"/>
          <w:b/>
          <w:bCs/>
          <w:spacing w:val="-9"/>
          <w:sz w:val="24"/>
          <w:szCs w:val="24"/>
        </w:rPr>
        <w:t>确定中标</w:t>
      </w:r>
      <w:bookmarkEnd w:id="125"/>
    </w:p>
    <w:p w14:paraId="1F93734E">
      <w:pPr>
        <w:spacing w:line="256" w:lineRule="auto"/>
        <w:rPr>
          <w:rFonts w:hint="eastAsia" w:ascii="仿宋" w:hAnsi="仿宋" w:eastAsia="仿宋" w:cs="仿宋"/>
          <w:sz w:val="21"/>
        </w:rPr>
      </w:pPr>
    </w:p>
    <w:p w14:paraId="2228C766">
      <w:pPr>
        <w:spacing w:before="78" w:line="360" w:lineRule="auto"/>
        <w:ind w:left="17"/>
        <w:outlineLvl w:val="1"/>
        <w:rPr>
          <w:rFonts w:hint="eastAsia" w:ascii="仿宋" w:hAnsi="仿宋" w:eastAsia="仿宋" w:cs="仿宋"/>
          <w:sz w:val="24"/>
          <w:szCs w:val="24"/>
        </w:rPr>
      </w:pPr>
      <w:bookmarkStart w:id="126" w:name="_Toc15253"/>
      <w:r>
        <w:rPr>
          <w:rFonts w:hint="eastAsia" w:ascii="仿宋" w:hAnsi="仿宋" w:eastAsia="仿宋" w:cs="仿宋"/>
          <w:b/>
          <w:bCs/>
          <w:spacing w:val="-5"/>
          <w:sz w:val="24"/>
          <w:szCs w:val="24"/>
        </w:rPr>
        <w:t>26.</w:t>
      </w:r>
      <w:r>
        <w:rPr>
          <w:rFonts w:hint="eastAsia" w:ascii="仿宋" w:hAnsi="仿宋" w:eastAsia="仿宋" w:cs="仿宋"/>
          <w:b/>
          <w:bCs/>
          <w:spacing w:val="-8"/>
          <w:sz w:val="24"/>
          <w:szCs w:val="24"/>
        </w:rPr>
        <w:t xml:space="preserve"> </w:t>
      </w:r>
      <w:r>
        <w:rPr>
          <w:rFonts w:hint="eastAsia" w:ascii="仿宋" w:hAnsi="仿宋" w:eastAsia="仿宋" w:cs="仿宋"/>
          <w:b/>
          <w:bCs/>
          <w:spacing w:val="-5"/>
          <w:sz w:val="24"/>
          <w:szCs w:val="24"/>
        </w:rPr>
        <w:t>中标候选人的确定原则及标准</w:t>
      </w:r>
      <w:bookmarkEnd w:id="126"/>
    </w:p>
    <w:p w14:paraId="7564335C">
      <w:pPr>
        <w:spacing w:before="178" w:line="360" w:lineRule="auto"/>
        <w:ind w:right="63"/>
        <w:jc w:val="right"/>
        <w:rPr>
          <w:rFonts w:hint="eastAsia" w:ascii="仿宋" w:hAnsi="仿宋" w:eastAsia="仿宋" w:cs="仿宋"/>
          <w:sz w:val="24"/>
          <w:szCs w:val="24"/>
        </w:rPr>
      </w:pPr>
      <w:r>
        <w:rPr>
          <w:rFonts w:hint="eastAsia" w:ascii="仿宋" w:hAnsi="仿宋" w:eastAsia="仿宋" w:cs="仿宋"/>
          <w:spacing w:val="1"/>
          <w:position w:val="17"/>
          <w:sz w:val="24"/>
          <w:szCs w:val="24"/>
        </w:rPr>
        <w:t>除第</w:t>
      </w:r>
      <w:r>
        <w:rPr>
          <w:rFonts w:hint="eastAsia" w:ascii="仿宋" w:hAnsi="仿宋" w:eastAsia="仿宋" w:cs="仿宋"/>
          <w:spacing w:val="-50"/>
          <w:position w:val="17"/>
          <w:sz w:val="24"/>
          <w:szCs w:val="24"/>
        </w:rPr>
        <w:t xml:space="preserve"> </w:t>
      </w:r>
      <w:r>
        <w:rPr>
          <w:rFonts w:hint="eastAsia" w:ascii="仿宋" w:hAnsi="仿宋" w:eastAsia="仿宋" w:cs="仿宋"/>
          <w:spacing w:val="1"/>
          <w:position w:val="17"/>
          <w:sz w:val="24"/>
          <w:szCs w:val="24"/>
        </w:rPr>
        <w:t>28</w:t>
      </w:r>
      <w:r>
        <w:rPr>
          <w:rFonts w:hint="eastAsia" w:ascii="仿宋" w:hAnsi="仿宋" w:eastAsia="仿宋" w:cs="仿宋"/>
          <w:spacing w:val="22"/>
          <w:position w:val="17"/>
          <w:sz w:val="24"/>
          <w:szCs w:val="24"/>
        </w:rPr>
        <w:t xml:space="preserve"> </w:t>
      </w:r>
      <w:r>
        <w:rPr>
          <w:rFonts w:hint="eastAsia" w:ascii="仿宋" w:hAnsi="仿宋" w:eastAsia="仿宋" w:cs="仿宋"/>
          <w:spacing w:val="1"/>
          <w:position w:val="17"/>
          <w:sz w:val="24"/>
          <w:szCs w:val="24"/>
        </w:rPr>
        <w:t>条规定外，对实质上响应招标文件的投标人按下列方法进行排</w:t>
      </w:r>
    </w:p>
    <w:p w14:paraId="73E6399C">
      <w:pPr>
        <w:spacing w:line="360" w:lineRule="auto"/>
        <w:ind w:left="927"/>
        <w:rPr>
          <w:rFonts w:hint="eastAsia" w:ascii="仿宋" w:hAnsi="仿宋" w:eastAsia="仿宋" w:cs="仿宋"/>
          <w:sz w:val="24"/>
          <w:szCs w:val="24"/>
        </w:rPr>
      </w:pPr>
      <w:r>
        <w:rPr>
          <w:rFonts w:hint="eastAsia" w:ascii="仿宋" w:hAnsi="仿宋" w:eastAsia="仿宋" w:cs="仿宋"/>
          <w:spacing w:val="-2"/>
          <w:sz w:val="24"/>
          <w:szCs w:val="24"/>
        </w:rPr>
        <w:t>序，确定中标候选人：</w:t>
      </w:r>
    </w:p>
    <w:p w14:paraId="096AA315">
      <w:pPr>
        <w:spacing w:before="178" w:line="360" w:lineRule="auto"/>
        <w:ind w:right="65"/>
        <w:jc w:val="right"/>
        <w:outlineLvl w:val="2"/>
        <w:rPr>
          <w:rFonts w:hint="eastAsia" w:ascii="仿宋" w:hAnsi="仿宋" w:eastAsia="仿宋" w:cs="仿宋"/>
          <w:sz w:val="24"/>
          <w:szCs w:val="24"/>
        </w:rPr>
      </w:pPr>
      <w:bookmarkStart w:id="127" w:name="_Toc25916"/>
      <w:bookmarkStart w:id="128" w:name="_Toc28651"/>
      <w:bookmarkStart w:id="129" w:name="_Toc31122"/>
      <w:r>
        <w:rPr>
          <w:rFonts w:hint="eastAsia" w:ascii="仿宋" w:hAnsi="仿宋" w:eastAsia="仿宋" w:cs="仿宋"/>
          <w:spacing w:val="2"/>
          <w:position w:val="17"/>
          <w:sz w:val="24"/>
          <w:szCs w:val="24"/>
        </w:rPr>
        <w:t>（1）采用最低评标价法的，除了算术修正和落实政府采购政策需进行</w:t>
      </w:r>
      <w:bookmarkEnd w:id="127"/>
      <w:bookmarkEnd w:id="128"/>
      <w:bookmarkEnd w:id="129"/>
    </w:p>
    <w:p w14:paraId="316049A1">
      <w:pPr>
        <w:spacing w:before="1" w:line="360" w:lineRule="auto"/>
        <w:ind w:left="941"/>
        <w:rPr>
          <w:rFonts w:hint="eastAsia" w:ascii="仿宋" w:hAnsi="仿宋" w:eastAsia="仿宋" w:cs="仿宋"/>
          <w:sz w:val="24"/>
          <w:szCs w:val="24"/>
        </w:rPr>
      </w:pPr>
      <w:r>
        <w:rPr>
          <w:rFonts w:hint="eastAsia" w:ascii="仿宋" w:hAnsi="仿宋" w:eastAsia="仿宋" w:cs="仿宋"/>
          <w:spacing w:val="-2"/>
          <w:sz w:val="24"/>
          <w:szCs w:val="24"/>
        </w:rPr>
        <w:t>的价格扣除外，不对投标人的投标价格进行任何调整。评标结果按修正</w:t>
      </w:r>
    </w:p>
    <w:p w14:paraId="6AC9859D">
      <w:pPr>
        <w:spacing w:before="200" w:line="360" w:lineRule="auto"/>
        <w:ind w:right="11"/>
        <w:jc w:val="right"/>
        <w:rPr>
          <w:rFonts w:hint="eastAsia" w:ascii="仿宋" w:hAnsi="仿宋" w:eastAsia="仿宋" w:cs="仿宋"/>
          <w:sz w:val="24"/>
          <w:szCs w:val="24"/>
        </w:rPr>
      </w:pPr>
      <w:r>
        <w:rPr>
          <w:rFonts w:hint="eastAsia" w:ascii="仿宋" w:hAnsi="仿宋" w:eastAsia="仿宋" w:cs="仿宋"/>
          <w:spacing w:val="-2"/>
          <w:position w:val="17"/>
          <w:sz w:val="24"/>
          <w:szCs w:val="24"/>
        </w:rPr>
        <w:t>和扣除后的投标报价由低到高顺序排列。报价相同的处理方式详见招标</w:t>
      </w:r>
    </w:p>
    <w:p w14:paraId="24A4CE32">
      <w:pPr>
        <w:spacing w:line="360" w:lineRule="auto"/>
        <w:ind w:left="927"/>
        <w:rPr>
          <w:rFonts w:hint="eastAsia" w:ascii="仿宋" w:hAnsi="仿宋" w:eastAsia="仿宋" w:cs="仿宋"/>
          <w:sz w:val="24"/>
          <w:szCs w:val="24"/>
        </w:rPr>
      </w:pPr>
      <w:r>
        <w:rPr>
          <w:rFonts w:hint="eastAsia" w:ascii="仿宋" w:hAnsi="仿宋" w:eastAsia="仿宋" w:cs="仿宋"/>
          <w:spacing w:val="-8"/>
          <w:sz w:val="24"/>
          <w:szCs w:val="24"/>
        </w:rPr>
        <w:t>文件第</w:t>
      </w:r>
      <w:r>
        <w:rPr>
          <w:rFonts w:hint="eastAsia" w:ascii="仿宋" w:hAnsi="仿宋" w:eastAsia="仿宋" w:cs="仿宋"/>
          <w:spacing w:val="-47"/>
          <w:sz w:val="24"/>
          <w:szCs w:val="24"/>
        </w:rPr>
        <w:t xml:space="preserve"> </w:t>
      </w:r>
      <w:r>
        <w:rPr>
          <w:rFonts w:hint="eastAsia" w:ascii="仿宋" w:hAnsi="仿宋" w:eastAsia="仿宋" w:cs="仿宋"/>
          <w:spacing w:val="-8"/>
          <w:sz w:val="24"/>
          <w:szCs w:val="24"/>
        </w:rPr>
        <w:t>6</w:t>
      </w:r>
      <w:r>
        <w:rPr>
          <w:rFonts w:hint="eastAsia" w:ascii="仿宋" w:hAnsi="仿宋" w:eastAsia="仿宋" w:cs="仿宋"/>
          <w:spacing w:val="18"/>
          <w:sz w:val="24"/>
          <w:szCs w:val="24"/>
        </w:rPr>
        <w:t xml:space="preserve"> </w:t>
      </w:r>
      <w:r>
        <w:rPr>
          <w:rFonts w:hint="eastAsia" w:ascii="仿宋" w:hAnsi="仿宋" w:eastAsia="仿宋" w:cs="仿宋"/>
          <w:spacing w:val="-8"/>
          <w:sz w:val="24"/>
          <w:szCs w:val="24"/>
        </w:rPr>
        <w:t>章。</w:t>
      </w:r>
    </w:p>
    <w:p w14:paraId="4E2A034D">
      <w:pPr>
        <w:spacing w:before="176" w:line="360" w:lineRule="auto"/>
        <w:ind w:left="928" w:right="11" w:firstLine="4"/>
        <w:jc w:val="both"/>
        <w:rPr>
          <w:rFonts w:hint="eastAsia" w:ascii="仿宋" w:hAnsi="仿宋" w:eastAsia="仿宋" w:cs="仿宋"/>
          <w:sz w:val="24"/>
          <w:szCs w:val="24"/>
        </w:rPr>
      </w:pPr>
      <w:r>
        <w:rPr>
          <w:rFonts w:hint="eastAsia" w:ascii="仿宋" w:hAnsi="仿宋" w:eastAsia="仿宋" w:cs="仿宋"/>
          <w:spacing w:val="2"/>
          <w:sz w:val="24"/>
          <w:szCs w:val="24"/>
        </w:rPr>
        <w:t>（2）采用综合评分法的，评标结果按评审后得分由高到低顺序排列。</w:t>
      </w:r>
      <w:r>
        <w:rPr>
          <w:rFonts w:hint="eastAsia" w:ascii="仿宋" w:hAnsi="仿宋" w:eastAsia="仿宋" w:cs="仿宋"/>
          <w:spacing w:val="7"/>
          <w:sz w:val="24"/>
          <w:szCs w:val="24"/>
        </w:rPr>
        <w:t xml:space="preserve"> </w:t>
      </w:r>
      <w:r>
        <w:rPr>
          <w:rFonts w:hint="eastAsia" w:ascii="仿宋" w:hAnsi="仿宋" w:eastAsia="仿宋" w:cs="仿宋"/>
          <w:spacing w:val="-2"/>
          <w:sz w:val="24"/>
          <w:szCs w:val="24"/>
        </w:rPr>
        <w:t>得分相同的，按修正和扣除后的投标报价由低到高顺序排列。得分与投</w:t>
      </w:r>
    </w:p>
    <w:p w14:paraId="1A5E4C77">
      <w:pPr>
        <w:spacing w:before="1" w:line="360" w:lineRule="auto"/>
        <w:ind w:left="926"/>
        <w:rPr>
          <w:rFonts w:hint="eastAsia" w:ascii="仿宋" w:hAnsi="仿宋" w:eastAsia="仿宋" w:cs="仿宋"/>
          <w:sz w:val="24"/>
          <w:szCs w:val="24"/>
        </w:rPr>
      </w:pPr>
      <w:r>
        <w:rPr>
          <w:rFonts w:hint="eastAsia" w:ascii="仿宋" w:hAnsi="仿宋" w:eastAsia="仿宋" w:cs="仿宋"/>
          <w:spacing w:val="-3"/>
          <w:sz w:val="24"/>
          <w:szCs w:val="24"/>
        </w:rPr>
        <w:t>标报价均相同的处理方式详见招标文件第</w:t>
      </w:r>
      <w:r>
        <w:rPr>
          <w:rFonts w:hint="eastAsia" w:ascii="仿宋" w:hAnsi="仿宋" w:eastAsia="仿宋" w:cs="仿宋"/>
          <w:spacing w:val="-31"/>
          <w:sz w:val="24"/>
          <w:szCs w:val="24"/>
        </w:rPr>
        <w:t xml:space="preserve"> </w:t>
      </w:r>
      <w:r>
        <w:rPr>
          <w:rFonts w:hint="eastAsia" w:ascii="仿宋" w:hAnsi="仿宋" w:eastAsia="仿宋" w:cs="仿宋"/>
          <w:spacing w:val="-3"/>
          <w:sz w:val="24"/>
          <w:szCs w:val="24"/>
        </w:rPr>
        <w:t>6</w:t>
      </w:r>
      <w:r>
        <w:rPr>
          <w:rFonts w:hint="eastAsia" w:ascii="仿宋" w:hAnsi="仿宋" w:eastAsia="仿宋" w:cs="仿宋"/>
          <w:spacing w:val="17"/>
          <w:w w:val="101"/>
          <w:sz w:val="24"/>
          <w:szCs w:val="24"/>
        </w:rPr>
        <w:t xml:space="preserve"> </w:t>
      </w:r>
      <w:r>
        <w:rPr>
          <w:rFonts w:hint="eastAsia" w:ascii="仿宋" w:hAnsi="仿宋" w:eastAsia="仿宋" w:cs="仿宋"/>
          <w:spacing w:val="-3"/>
          <w:sz w:val="24"/>
          <w:szCs w:val="24"/>
        </w:rPr>
        <w:t>章。</w:t>
      </w:r>
    </w:p>
    <w:p w14:paraId="0911C13C">
      <w:pPr>
        <w:spacing w:before="180" w:line="360" w:lineRule="auto"/>
        <w:ind w:left="17"/>
        <w:outlineLvl w:val="1"/>
        <w:rPr>
          <w:rFonts w:hint="eastAsia" w:ascii="仿宋" w:hAnsi="仿宋" w:eastAsia="仿宋" w:cs="仿宋"/>
          <w:sz w:val="24"/>
          <w:szCs w:val="24"/>
        </w:rPr>
      </w:pPr>
      <w:bookmarkStart w:id="130" w:name="_Toc8517"/>
      <w:r>
        <w:rPr>
          <w:rFonts w:hint="eastAsia" w:ascii="仿宋" w:hAnsi="仿宋" w:eastAsia="仿宋" w:cs="仿宋"/>
          <w:b/>
          <w:bCs/>
          <w:spacing w:val="-2"/>
          <w:sz w:val="24"/>
          <w:szCs w:val="24"/>
        </w:rPr>
        <w:t>27.确定中标候选人和中标人</w:t>
      </w:r>
      <w:bookmarkEnd w:id="130"/>
    </w:p>
    <w:p w14:paraId="7E7A9173">
      <w:pPr>
        <w:spacing w:before="177" w:line="360" w:lineRule="auto"/>
        <w:ind w:right="11"/>
        <w:jc w:val="right"/>
        <w:rPr>
          <w:rFonts w:hint="eastAsia" w:ascii="仿宋" w:hAnsi="仿宋" w:eastAsia="仿宋" w:cs="仿宋"/>
          <w:sz w:val="24"/>
          <w:szCs w:val="24"/>
        </w:rPr>
      </w:pPr>
      <w:r>
        <w:rPr>
          <w:rFonts w:hint="eastAsia" w:ascii="仿宋" w:hAnsi="仿宋" w:eastAsia="仿宋" w:cs="仿宋"/>
          <w:spacing w:val="-2"/>
          <w:sz w:val="24"/>
          <w:szCs w:val="24"/>
        </w:rPr>
        <w:t>评标委员会将根据评标标准，按</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中规定数</w:t>
      </w:r>
      <w:r>
        <w:rPr>
          <w:rFonts w:hint="eastAsia" w:ascii="仿宋" w:hAnsi="仿宋" w:eastAsia="仿宋" w:cs="仿宋"/>
          <w:spacing w:val="-3"/>
          <w:sz w:val="24"/>
          <w:szCs w:val="24"/>
        </w:rPr>
        <w:t>量推荐中标</w:t>
      </w:r>
    </w:p>
    <w:p w14:paraId="1D289742">
      <w:pPr>
        <w:spacing w:before="1" w:line="360" w:lineRule="auto"/>
        <w:ind w:left="926"/>
        <w:rPr>
          <w:rFonts w:hint="eastAsia" w:ascii="仿宋" w:hAnsi="仿宋" w:eastAsia="仿宋" w:cs="仿宋"/>
          <w:sz w:val="24"/>
          <w:szCs w:val="24"/>
        </w:rPr>
      </w:pPr>
      <w:r>
        <w:rPr>
          <w:rFonts w:hint="eastAsia" w:ascii="仿宋" w:hAnsi="仿宋" w:eastAsia="仿宋" w:cs="仿宋"/>
          <w:spacing w:val="-1"/>
          <w:sz w:val="24"/>
          <w:szCs w:val="24"/>
        </w:rPr>
        <w:t>候选人；或根据采购人的委托，直接确定中标人。</w:t>
      </w:r>
    </w:p>
    <w:p w14:paraId="2723A3C2">
      <w:pPr>
        <w:spacing w:before="181" w:line="360" w:lineRule="auto"/>
        <w:ind w:left="17"/>
        <w:outlineLvl w:val="1"/>
        <w:rPr>
          <w:rFonts w:hint="eastAsia" w:ascii="仿宋" w:hAnsi="仿宋" w:eastAsia="仿宋" w:cs="仿宋"/>
          <w:sz w:val="24"/>
          <w:szCs w:val="24"/>
        </w:rPr>
      </w:pPr>
      <w:bookmarkStart w:id="131" w:name="_Toc9301"/>
      <w:r>
        <w:rPr>
          <w:rFonts w:hint="eastAsia" w:ascii="仿宋" w:hAnsi="仿宋" w:eastAsia="仿宋" w:cs="仿宋"/>
          <w:b/>
          <w:bCs/>
          <w:spacing w:val="-2"/>
          <w:sz w:val="24"/>
          <w:szCs w:val="24"/>
        </w:rPr>
        <w:t>28.采购任务取消</w:t>
      </w:r>
      <w:bookmarkEnd w:id="131"/>
    </w:p>
    <w:p w14:paraId="7BC19C9F">
      <w:pPr>
        <w:spacing w:before="177" w:line="360" w:lineRule="auto"/>
        <w:ind w:right="11"/>
        <w:jc w:val="right"/>
        <w:rPr>
          <w:rFonts w:hint="eastAsia" w:ascii="仿宋" w:hAnsi="仿宋" w:eastAsia="仿宋" w:cs="仿宋"/>
          <w:sz w:val="24"/>
          <w:szCs w:val="24"/>
        </w:rPr>
      </w:pPr>
      <w:r>
        <w:rPr>
          <w:rFonts w:hint="eastAsia" w:ascii="仿宋" w:hAnsi="仿宋" w:eastAsia="仿宋" w:cs="仿宋"/>
          <w:spacing w:val="-2"/>
          <w:position w:val="16"/>
          <w:sz w:val="24"/>
          <w:szCs w:val="24"/>
        </w:rPr>
        <w:t>因重大变故采购任务取消时，采购人有权拒绝任何</w:t>
      </w:r>
      <w:r>
        <w:rPr>
          <w:rFonts w:hint="eastAsia" w:ascii="仿宋" w:hAnsi="仿宋" w:eastAsia="仿宋" w:cs="仿宋"/>
          <w:spacing w:val="-3"/>
          <w:position w:val="16"/>
          <w:sz w:val="24"/>
          <w:szCs w:val="24"/>
        </w:rPr>
        <w:t>投标人中标，且对受</w:t>
      </w:r>
    </w:p>
    <w:p w14:paraId="0A10E2CB">
      <w:pPr>
        <w:spacing w:line="360" w:lineRule="auto"/>
        <w:ind w:left="930"/>
        <w:rPr>
          <w:rFonts w:hint="eastAsia" w:ascii="仿宋" w:hAnsi="仿宋" w:eastAsia="仿宋" w:cs="仿宋"/>
          <w:sz w:val="24"/>
          <w:szCs w:val="24"/>
        </w:rPr>
      </w:pPr>
      <w:r>
        <w:rPr>
          <w:rFonts w:hint="eastAsia" w:ascii="仿宋" w:hAnsi="仿宋" w:eastAsia="仿宋" w:cs="仿宋"/>
          <w:spacing w:val="-2"/>
          <w:sz w:val="24"/>
          <w:szCs w:val="24"/>
        </w:rPr>
        <w:t>影响的投标人不承担任何责任。</w:t>
      </w:r>
    </w:p>
    <w:p w14:paraId="0FF18E9B">
      <w:pPr>
        <w:spacing w:before="180" w:line="360" w:lineRule="auto"/>
        <w:ind w:left="17"/>
        <w:outlineLvl w:val="1"/>
        <w:rPr>
          <w:rFonts w:hint="eastAsia" w:ascii="仿宋" w:hAnsi="仿宋" w:eastAsia="仿宋" w:cs="仿宋"/>
          <w:sz w:val="24"/>
          <w:szCs w:val="24"/>
        </w:rPr>
      </w:pPr>
      <w:bookmarkStart w:id="132" w:name="_Toc3895"/>
      <w:r>
        <w:rPr>
          <w:rFonts w:hint="eastAsia" w:ascii="仿宋" w:hAnsi="仿宋" w:eastAsia="仿宋" w:cs="仿宋"/>
          <w:b/>
          <w:bCs/>
          <w:spacing w:val="-5"/>
          <w:sz w:val="24"/>
          <w:szCs w:val="24"/>
        </w:rPr>
        <w:t>29.</w:t>
      </w:r>
      <w:r>
        <w:rPr>
          <w:rFonts w:hint="eastAsia" w:ascii="仿宋" w:hAnsi="仿宋" w:eastAsia="仿宋" w:cs="仿宋"/>
          <w:b/>
          <w:bCs/>
          <w:spacing w:val="-8"/>
          <w:sz w:val="24"/>
          <w:szCs w:val="24"/>
        </w:rPr>
        <w:t xml:space="preserve"> </w:t>
      </w:r>
      <w:r>
        <w:rPr>
          <w:rFonts w:hint="eastAsia" w:ascii="仿宋" w:hAnsi="仿宋" w:eastAsia="仿宋" w:cs="仿宋"/>
          <w:b/>
          <w:bCs/>
          <w:spacing w:val="-5"/>
          <w:sz w:val="24"/>
          <w:szCs w:val="24"/>
        </w:rPr>
        <w:t>中标通知书和招标结果通知书</w:t>
      </w:r>
      <w:bookmarkEnd w:id="132"/>
    </w:p>
    <w:p w14:paraId="21BD332D">
      <w:pPr>
        <w:spacing w:before="179" w:line="360" w:lineRule="auto"/>
        <w:ind w:left="16"/>
        <w:outlineLvl w:val="2"/>
        <w:rPr>
          <w:rFonts w:hint="eastAsia" w:ascii="仿宋" w:hAnsi="仿宋" w:eastAsia="仿宋" w:cs="仿宋"/>
          <w:sz w:val="24"/>
          <w:szCs w:val="24"/>
        </w:rPr>
      </w:pPr>
      <w:bookmarkStart w:id="133" w:name="_Toc6536"/>
      <w:bookmarkStart w:id="134" w:name="_Toc4690"/>
      <w:bookmarkStart w:id="135" w:name="_Toc1549"/>
      <w:r>
        <w:rPr>
          <w:rFonts w:hint="eastAsia" w:ascii="仿宋" w:hAnsi="仿宋" w:eastAsia="仿宋" w:cs="仿宋"/>
          <w:spacing w:val="-1"/>
          <w:sz w:val="24"/>
          <w:szCs w:val="24"/>
        </w:rPr>
        <w:t>29.1    在投标有效期内，中标人确定后，采购人或者采购代理机构发布中标公</w:t>
      </w:r>
      <w:bookmarkEnd w:id="133"/>
      <w:bookmarkEnd w:id="134"/>
      <w:bookmarkEnd w:id="135"/>
    </w:p>
    <w:p w14:paraId="5F8BA837">
      <w:pPr>
        <w:spacing w:before="181" w:line="360" w:lineRule="auto"/>
        <w:ind w:left="927"/>
        <w:rPr>
          <w:rFonts w:hint="eastAsia" w:ascii="仿宋" w:hAnsi="仿宋" w:eastAsia="仿宋" w:cs="仿宋"/>
          <w:sz w:val="24"/>
          <w:szCs w:val="24"/>
        </w:rPr>
      </w:pPr>
      <w:r>
        <w:rPr>
          <w:rFonts w:hint="eastAsia" w:ascii="仿宋" w:hAnsi="仿宋" w:eastAsia="仿宋" w:cs="仿宋"/>
          <w:spacing w:val="-1"/>
          <w:sz w:val="24"/>
          <w:szCs w:val="24"/>
        </w:rPr>
        <w:t>告，同时以书面形式向中标人发出中标通知书；</w:t>
      </w:r>
    </w:p>
    <w:p w14:paraId="022A84A2">
      <w:pPr>
        <w:spacing w:before="179" w:line="360" w:lineRule="auto"/>
        <w:ind w:left="16"/>
        <w:rPr>
          <w:rFonts w:hint="eastAsia" w:ascii="仿宋" w:hAnsi="仿宋" w:eastAsia="仿宋" w:cs="仿宋"/>
          <w:sz w:val="24"/>
          <w:szCs w:val="24"/>
        </w:rPr>
      </w:pPr>
      <w:r>
        <w:rPr>
          <w:rFonts w:hint="eastAsia" w:ascii="仿宋" w:hAnsi="仿宋" w:eastAsia="仿宋" w:cs="仿宋"/>
          <w:spacing w:val="-3"/>
          <w:sz w:val="24"/>
          <w:szCs w:val="24"/>
        </w:rPr>
        <w:t>29.2</w:t>
      </w:r>
      <w:r>
        <w:rPr>
          <w:rFonts w:hint="eastAsia" w:ascii="仿宋" w:hAnsi="仿宋" w:eastAsia="仿宋" w:cs="仿宋"/>
          <w:spacing w:val="5"/>
          <w:sz w:val="24"/>
          <w:szCs w:val="24"/>
        </w:rPr>
        <w:t xml:space="preserve">   </w:t>
      </w:r>
      <w:r>
        <w:rPr>
          <w:rFonts w:hint="eastAsia" w:ascii="仿宋" w:hAnsi="仿宋" w:eastAsia="仿宋" w:cs="仿宋"/>
          <w:spacing w:val="5"/>
          <w:sz w:val="24"/>
          <w:szCs w:val="24"/>
          <w:lang w:val="en-US" w:eastAsia="zh-CN"/>
        </w:rPr>
        <w:t xml:space="preserve"> </w:t>
      </w:r>
      <w:r>
        <w:rPr>
          <w:rFonts w:hint="eastAsia" w:ascii="仿宋" w:hAnsi="仿宋" w:eastAsia="仿宋" w:cs="仿宋"/>
          <w:spacing w:val="-3"/>
          <w:sz w:val="24"/>
          <w:szCs w:val="24"/>
        </w:rPr>
        <w:t>中标通知书是合同的组成部分；</w:t>
      </w:r>
    </w:p>
    <w:p w14:paraId="3ADDB2BC">
      <w:pPr>
        <w:spacing w:before="176" w:line="360" w:lineRule="auto"/>
        <w:ind w:left="16"/>
        <w:rPr>
          <w:rFonts w:hint="eastAsia" w:ascii="仿宋" w:hAnsi="仿宋" w:eastAsia="仿宋" w:cs="仿宋"/>
          <w:sz w:val="24"/>
          <w:szCs w:val="24"/>
        </w:rPr>
      </w:pPr>
      <w:r>
        <w:rPr>
          <w:rFonts w:hint="eastAsia" w:ascii="仿宋" w:hAnsi="仿宋" w:eastAsia="仿宋" w:cs="仿宋"/>
          <w:spacing w:val="-1"/>
          <w:sz w:val="24"/>
          <w:szCs w:val="24"/>
        </w:rPr>
        <w:t>29.3    招标结果通知书和中标通知书同时发出。招标结果通知书中将告知未通</w:t>
      </w:r>
    </w:p>
    <w:p w14:paraId="2C3FF2E8">
      <w:pPr>
        <w:spacing w:before="180" w:line="360" w:lineRule="auto"/>
        <w:ind w:right="11"/>
        <w:jc w:val="right"/>
        <w:rPr>
          <w:rFonts w:hint="eastAsia" w:ascii="仿宋" w:hAnsi="仿宋" w:eastAsia="仿宋" w:cs="仿宋"/>
          <w:sz w:val="24"/>
          <w:szCs w:val="24"/>
        </w:rPr>
      </w:pPr>
      <w:r>
        <w:rPr>
          <w:rFonts w:hint="eastAsia" w:ascii="仿宋" w:hAnsi="仿宋" w:eastAsia="仿宋" w:cs="仿宋"/>
          <w:spacing w:val="-2"/>
          <w:position w:val="16"/>
          <w:sz w:val="24"/>
          <w:szCs w:val="24"/>
        </w:rPr>
        <w:t>过资格审查的投标人未通过的原因；采用综合评分法评审的，还将告知</w:t>
      </w:r>
    </w:p>
    <w:p w14:paraId="07E1604C">
      <w:pPr>
        <w:spacing w:line="360" w:lineRule="auto"/>
        <w:ind w:left="929"/>
        <w:rPr>
          <w:rFonts w:hint="eastAsia" w:ascii="仿宋" w:hAnsi="仿宋" w:eastAsia="仿宋" w:cs="仿宋"/>
          <w:sz w:val="24"/>
          <w:szCs w:val="24"/>
        </w:rPr>
      </w:pPr>
      <w:r>
        <w:rPr>
          <w:rFonts w:hint="eastAsia" w:ascii="仿宋" w:hAnsi="仿宋" w:eastAsia="仿宋" w:cs="仿宋"/>
          <w:spacing w:val="-2"/>
          <w:sz w:val="24"/>
          <w:szCs w:val="24"/>
        </w:rPr>
        <w:t>未中标人本人的评审得分和排序。</w:t>
      </w:r>
    </w:p>
    <w:p w14:paraId="0D8965A1">
      <w:pPr>
        <w:spacing w:before="179" w:line="360" w:lineRule="auto"/>
        <w:ind w:left="15"/>
        <w:outlineLvl w:val="1"/>
        <w:rPr>
          <w:rFonts w:hint="eastAsia" w:ascii="仿宋" w:hAnsi="仿宋" w:eastAsia="仿宋" w:cs="仿宋"/>
          <w:sz w:val="24"/>
          <w:szCs w:val="24"/>
        </w:rPr>
      </w:pPr>
      <w:bookmarkStart w:id="136" w:name="_Toc7"/>
      <w:r>
        <w:rPr>
          <w:rFonts w:hint="eastAsia" w:ascii="仿宋" w:hAnsi="仿宋" w:eastAsia="仿宋" w:cs="仿宋"/>
          <w:b/>
          <w:bCs/>
          <w:spacing w:val="-2"/>
          <w:sz w:val="24"/>
          <w:szCs w:val="24"/>
        </w:rPr>
        <w:t>30.签订合同</w:t>
      </w:r>
      <w:bookmarkEnd w:id="136"/>
    </w:p>
    <w:p w14:paraId="69EBFE5E">
      <w:pPr>
        <w:spacing w:before="175" w:line="360" w:lineRule="auto"/>
        <w:ind w:left="21"/>
        <w:rPr>
          <w:rFonts w:hint="eastAsia" w:ascii="仿宋" w:hAnsi="仿宋" w:eastAsia="仿宋" w:cs="仿宋"/>
          <w:sz w:val="24"/>
          <w:szCs w:val="24"/>
        </w:rPr>
      </w:pPr>
      <w:r>
        <w:rPr>
          <w:rFonts w:hint="eastAsia" w:ascii="仿宋" w:hAnsi="仿宋" w:eastAsia="仿宋" w:cs="仿宋"/>
          <w:spacing w:val="-2"/>
          <w:sz w:val="24"/>
          <w:szCs w:val="24"/>
        </w:rPr>
        <w:t>30.1    中标人应当自发出中标通知书之日起</w:t>
      </w:r>
      <w:r>
        <w:rPr>
          <w:rFonts w:hint="eastAsia" w:ascii="仿宋" w:hAnsi="仿宋" w:eastAsia="仿宋" w:cs="仿宋"/>
          <w:spacing w:val="-50"/>
          <w:sz w:val="24"/>
          <w:szCs w:val="24"/>
        </w:rPr>
        <w:t xml:space="preserve"> </w:t>
      </w:r>
      <w:r>
        <w:rPr>
          <w:rFonts w:hint="eastAsia" w:ascii="仿宋" w:hAnsi="仿宋" w:eastAsia="仿宋" w:cs="仿宋"/>
          <w:spacing w:val="-2"/>
          <w:sz w:val="24"/>
          <w:szCs w:val="24"/>
        </w:rPr>
        <w:t>30日内，与采购人签</w:t>
      </w:r>
      <w:r>
        <w:rPr>
          <w:rFonts w:hint="eastAsia" w:ascii="仿宋" w:hAnsi="仿宋" w:eastAsia="仿宋" w:cs="仿宋"/>
          <w:spacing w:val="-3"/>
          <w:sz w:val="24"/>
          <w:szCs w:val="24"/>
        </w:rPr>
        <w:t>订合同。</w:t>
      </w:r>
    </w:p>
    <w:p w14:paraId="5EE7E45F">
      <w:pPr>
        <w:spacing w:before="179" w:line="360" w:lineRule="auto"/>
        <w:jc w:val="right"/>
        <w:rPr>
          <w:rFonts w:hint="eastAsia" w:ascii="仿宋" w:hAnsi="仿宋" w:eastAsia="仿宋" w:cs="仿宋"/>
          <w:sz w:val="24"/>
          <w:szCs w:val="24"/>
        </w:rPr>
      </w:pPr>
      <w:r>
        <w:rPr>
          <w:rFonts w:hint="eastAsia" w:ascii="仿宋" w:hAnsi="仿宋" w:eastAsia="仿宋" w:cs="仿宋"/>
          <w:spacing w:val="-1"/>
          <w:sz w:val="24"/>
          <w:szCs w:val="24"/>
        </w:rPr>
        <w:t>30.2    招标文件、中标人的投标文件及其澄清文件等，均为签订合</w:t>
      </w:r>
      <w:r>
        <w:rPr>
          <w:rFonts w:hint="eastAsia" w:ascii="仿宋" w:hAnsi="仿宋" w:eastAsia="仿宋" w:cs="仿宋"/>
          <w:spacing w:val="-2"/>
          <w:sz w:val="24"/>
          <w:szCs w:val="24"/>
        </w:rPr>
        <w:t>同的依据。</w:t>
      </w:r>
    </w:p>
    <w:p w14:paraId="4E53222E">
      <w:pPr>
        <w:spacing w:before="177" w:line="360" w:lineRule="auto"/>
        <w:ind w:left="21"/>
        <w:rPr>
          <w:rFonts w:hint="eastAsia" w:ascii="仿宋" w:hAnsi="仿宋" w:eastAsia="仿宋" w:cs="仿宋"/>
          <w:sz w:val="24"/>
          <w:szCs w:val="24"/>
        </w:rPr>
      </w:pPr>
      <w:r>
        <w:rPr>
          <w:rFonts w:hint="eastAsia" w:ascii="仿宋" w:hAnsi="仿宋" w:eastAsia="仿宋" w:cs="仿宋"/>
          <w:spacing w:val="2"/>
          <w:sz w:val="24"/>
          <w:szCs w:val="24"/>
        </w:rPr>
        <w:t>30.3   中标人拒绝与采购人签订合同的，采购人可以按照评审报告</w:t>
      </w:r>
      <w:r>
        <w:rPr>
          <w:rFonts w:hint="eastAsia" w:ascii="仿宋" w:hAnsi="仿宋" w:eastAsia="仿宋" w:cs="仿宋"/>
          <w:spacing w:val="1"/>
          <w:sz w:val="24"/>
          <w:szCs w:val="24"/>
        </w:rPr>
        <w:t>推荐的中标</w:t>
      </w:r>
    </w:p>
    <w:p w14:paraId="60A4FE6D">
      <w:pPr>
        <w:spacing w:before="179" w:line="360" w:lineRule="auto"/>
        <w:ind w:right="11"/>
        <w:jc w:val="center"/>
        <w:rPr>
          <w:rFonts w:hint="eastAsia" w:ascii="仿宋" w:hAnsi="仿宋" w:eastAsia="仿宋" w:cs="仿宋"/>
          <w:sz w:val="24"/>
          <w:szCs w:val="24"/>
        </w:rPr>
      </w:pPr>
      <w:r>
        <w:rPr>
          <w:rFonts w:hint="eastAsia" w:ascii="仿宋" w:hAnsi="仿宋" w:eastAsia="仿宋" w:cs="仿宋"/>
          <w:spacing w:val="-2"/>
          <w:position w:val="17"/>
          <w:sz w:val="24"/>
          <w:szCs w:val="24"/>
          <w:lang w:val="en-US" w:eastAsia="zh-CN"/>
        </w:rPr>
        <w:t xml:space="preserve">       </w:t>
      </w:r>
      <w:r>
        <w:rPr>
          <w:rFonts w:hint="eastAsia" w:ascii="仿宋" w:hAnsi="仿宋" w:eastAsia="仿宋" w:cs="仿宋"/>
          <w:spacing w:val="-2"/>
          <w:position w:val="17"/>
          <w:sz w:val="24"/>
          <w:szCs w:val="24"/>
        </w:rPr>
        <w:t>候选人名单排序，确定下一中标候选人为中标人，也可以重新开展政府</w:t>
      </w:r>
    </w:p>
    <w:p w14:paraId="6C0156D5">
      <w:pPr>
        <w:spacing w:before="1" w:line="360" w:lineRule="auto"/>
        <w:ind w:left="929"/>
        <w:rPr>
          <w:rFonts w:hint="eastAsia" w:ascii="仿宋" w:hAnsi="仿宋" w:eastAsia="仿宋" w:cs="仿宋"/>
          <w:sz w:val="24"/>
          <w:szCs w:val="24"/>
        </w:rPr>
      </w:pPr>
      <w:r>
        <w:rPr>
          <w:rFonts w:hint="eastAsia" w:ascii="仿宋" w:hAnsi="仿宋" w:eastAsia="仿宋" w:cs="仿宋"/>
          <w:spacing w:val="-4"/>
          <w:sz w:val="24"/>
          <w:szCs w:val="24"/>
        </w:rPr>
        <w:t>采购活动。</w:t>
      </w:r>
    </w:p>
    <w:p w14:paraId="6DF3E1AD">
      <w:pPr>
        <w:spacing w:before="177" w:line="360" w:lineRule="auto"/>
        <w:ind w:left="21"/>
        <w:rPr>
          <w:rFonts w:hint="eastAsia" w:ascii="仿宋" w:hAnsi="仿宋" w:eastAsia="仿宋" w:cs="仿宋"/>
          <w:sz w:val="24"/>
          <w:szCs w:val="24"/>
        </w:rPr>
      </w:pPr>
      <w:r>
        <w:rPr>
          <w:rFonts w:hint="eastAsia" w:ascii="仿宋" w:hAnsi="仿宋" w:eastAsia="仿宋" w:cs="仿宋"/>
          <w:spacing w:val="1"/>
          <w:sz w:val="24"/>
          <w:szCs w:val="24"/>
        </w:rPr>
        <w:t>30.4   当出现法规规定的</w:t>
      </w:r>
      <w:r>
        <w:rPr>
          <w:rFonts w:hint="eastAsia" w:ascii="仿宋" w:hAnsi="仿宋" w:eastAsia="仿宋" w:cs="仿宋"/>
          <w:b/>
          <w:bCs/>
          <w:spacing w:val="1"/>
          <w:sz w:val="24"/>
          <w:szCs w:val="24"/>
        </w:rPr>
        <w:t>中标无效或中标结果无效</w:t>
      </w:r>
      <w:r>
        <w:rPr>
          <w:rFonts w:hint="eastAsia" w:ascii="仿宋" w:hAnsi="仿宋" w:eastAsia="仿宋" w:cs="仿宋"/>
          <w:spacing w:val="1"/>
          <w:sz w:val="24"/>
          <w:szCs w:val="24"/>
        </w:rPr>
        <w:t>情形时，采购人可与排名下</w:t>
      </w:r>
    </w:p>
    <w:p w14:paraId="12E5920C">
      <w:pPr>
        <w:spacing w:before="176" w:line="360" w:lineRule="auto"/>
        <w:ind w:left="931"/>
        <w:rPr>
          <w:rFonts w:hint="eastAsia" w:ascii="仿宋" w:hAnsi="仿宋" w:eastAsia="仿宋" w:cs="仿宋"/>
          <w:sz w:val="24"/>
          <w:szCs w:val="24"/>
        </w:rPr>
      </w:pPr>
      <w:r>
        <w:rPr>
          <w:rFonts w:hint="eastAsia" w:ascii="仿宋" w:hAnsi="仿宋" w:eastAsia="仿宋" w:cs="仿宋"/>
          <w:spacing w:val="-1"/>
          <w:sz w:val="24"/>
          <w:szCs w:val="24"/>
        </w:rPr>
        <w:t>一位的中标候选人另行签订合同，或依法重新开展采购活动。</w:t>
      </w:r>
    </w:p>
    <w:p w14:paraId="2EBAB229">
      <w:pPr>
        <w:spacing w:before="181" w:line="360" w:lineRule="auto"/>
        <w:ind w:left="15"/>
        <w:outlineLvl w:val="1"/>
        <w:rPr>
          <w:rFonts w:hint="eastAsia" w:ascii="仿宋" w:hAnsi="仿宋" w:eastAsia="仿宋" w:cs="仿宋"/>
          <w:sz w:val="24"/>
          <w:szCs w:val="24"/>
        </w:rPr>
      </w:pPr>
      <w:bookmarkStart w:id="137" w:name="_Toc10200"/>
      <w:r>
        <w:rPr>
          <w:rFonts w:hint="eastAsia" w:ascii="仿宋" w:hAnsi="仿宋" w:eastAsia="仿宋" w:cs="仿宋"/>
          <w:b/>
          <w:bCs/>
          <w:spacing w:val="-2"/>
          <w:sz w:val="24"/>
          <w:szCs w:val="24"/>
        </w:rPr>
        <w:t>31.履约保证金</w:t>
      </w:r>
      <w:bookmarkEnd w:id="137"/>
    </w:p>
    <w:p w14:paraId="5941CCB1">
      <w:pPr>
        <w:spacing w:before="179" w:line="360" w:lineRule="auto"/>
        <w:ind w:left="971" w:leftChars="9" w:hanging="952" w:hangingChars="400"/>
        <w:rPr>
          <w:rFonts w:hint="eastAsia" w:ascii="仿宋" w:hAnsi="仿宋" w:eastAsia="仿宋" w:cs="仿宋"/>
          <w:sz w:val="24"/>
          <w:szCs w:val="24"/>
        </w:rPr>
      </w:pPr>
      <w:r>
        <w:rPr>
          <w:rFonts w:hint="eastAsia" w:ascii="仿宋" w:hAnsi="仿宋" w:eastAsia="仿宋" w:cs="仿宋"/>
          <w:spacing w:val="-1"/>
          <w:sz w:val="24"/>
          <w:szCs w:val="24"/>
        </w:rPr>
        <w:t>31.1    中标人应按照</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2"/>
          <w:sz w:val="24"/>
          <w:szCs w:val="24"/>
        </w:rPr>
        <w:t>规定向采购人缴纳履约保证金</w:t>
      </w:r>
      <w:r>
        <w:rPr>
          <w:rFonts w:hint="eastAsia" w:ascii="仿宋" w:hAnsi="仿宋" w:eastAsia="仿宋" w:cs="仿宋"/>
          <w:spacing w:val="-2"/>
          <w:sz w:val="24"/>
          <w:szCs w:val="24"/>
          <w:lang w:val="en-US" w:eastAsia="zh-CN"/>
        </w:rPr>
        <w:t>或等额履约保函</w:t>
      </w:r>
      <w:r>
        <w:rPr>
          <w:rFonts w:hint="eastAsia" w:ascii="仿宋" w:hAnsi="仿宋" w:eastAsia="仿宋" w:cs="仿宋"/>
          <w:spacing w:val="-2"/>
          <w:sz w:val="24"/>
          <w:szCs w:val="24"/>
        </w:rPr>
        <w:t>（</w:t>
      </w:r>
      <w:r>
        <w:rPr>
          <w:rFonts w:hint="eastAsia" w:ascii="仿宋" w:hAnsi="仿宋" w:eastAsia="仿宋" w:cs="仿宋"/>
          <w:spacing w:val="-3"/>
          <w:sz w:val="24"/>
          <w:szCs w:val="24"/>
        </w:rPr>
        <w:t>保函形式，格式见本章附件</w:t>
      </w:r>
      <w:r>
        <w:rPr>
          <w:rFonts w:hint="eastAsia" w:ascii="仿宋" w:hAnsi="仿宋" w:eastAsia="仿宋" w:cs="仿宋"/>
          <w:spacing w:val="-32"/>
          <w:sz w:val="24"/>
          <w:szCs w:val="24"/>
        </w:rPr>
        <w:t xml:space="preserve"> </w:t>
      </w:r>
      <w:r>
        <w:rPr>
          <w:rFonts w:hint="eastAsia" w:ascii="仿宋" w:hAnsi="仿宋" w:eastAsia="仿宋" w:cs="仿宋"/>
          <w:spacing w:val="-3"/>
          <w:sz w:val="24"/>
          <w:szCs w:val="24"/>
        </w:rPr>
        <w:t>1）。</w:t>
      </w:r>
    </w:p>
    <w:p w14:paraId="1B648A34">
      <w:pPr>
        <w:spacing w:before="181" w:line="360" w:lineRule="auto"/>
        <w:ind w:left="21"/>
        <w:rPr>
          <w:rFonts w:hint="eastAsia" w:ascii="仿宋" w:hAnsi="仿宋" w:eastAsia="仿宋" w:cs="仿宋"/>
          <w:sz w:val="24"/>
          <w:szCs w:val="24"/>
        </w:rPr>
      </w:pPr>
      <w:r>
        <w:rPr>
          <w:rFonts w:hint="eastAsia" w:ascii="仿宋" w:hAnsi="仿宋" w:eastAsia="仿宋" w:cs="仿宋"/>
          <w:spacing w:val="-3"/>
          <w:sz w:val="24"/>
          <w:szCs w:val="24"/>
        </w:rPr>
        <w:t>31.2    政府采购利用担保试点范围内的项</w:t>
      </w:r>
      <w:r>
        <w:rPr>
          <w:rFonts w:hint="eastAsia" w:ascii="仿宋" w:hAnsi="仿宋" w:eastAsia="仿宋" w:cs="仿宋"/>
          <w:spacing w:val="-4"/>
          <w:sz w:val="24"/>
          <w:szCs w:val="24"/>
        </w:rPr>
        <w:t>目，除</w:t>
      </w:r>
      <w:r>
        <w:rPr>
          <w:rFonts w:hint="eastAsia" w:ascii="仿宋" w:hAnsi="仿宋" w:eastAsia="仿宋" w:cs="仿宋"/>
          <w:spacing w:val="-50"/>
          <w:sz w:val="24"/>
          <w:szCs w:val="24"/>
        </w:rPr>
        <w:t xml:space="preserve"> </w:t>
      </w:r>
      <w:r>
        <w:rPr>
          <w:rFonts w:hint="eastAsia" w:ascii="仿宋" w:hAnsi="仿宋" w:eastAsia="仿宋" w:cs="仿宋"/>
          <w:spacing w:val="-4"/>
          <w:sz w:val="24"/>
          <w:szCs w:val="24"/>
        </w:rPr>
        <w:t>31.</w:t>
      </w:r>
      <w:r>
        <w:rPr>
          <w:rFonts w:hint="eastAsia" w:ascii="仿宋" w:hAnsi="仿宋" w:eastAsia="仿宋" w:cs="仿宋"/>
          <w:spacing w:val="-32"/>
          <w:sz w:val="24"/>
          <w:szCs w:val="24"/>
        </w:rPr>
        <w:t xml:space="preserve"> </w:t>
      </w:r>
      <w:r>
        <w:rPr>
          <w:rFonts w:hint="eastAsia" w:ascii="仿宋" w:hAnsi="仿宋" w:eastAsia="仿宋" w:cs="仿宋"/>
          <w:spacing w:val="-4"/>
          <w:sz w:val="24"/>
          <w:szCs w:val="24"/>
        </w:rPr>
        <w:t>1</w:t>
      </w:r>
      <w:r>
        <w:rPr>
          <w:rFonts w:hint="eastAsia" w:ascii="仿宋" w:hAnsi="仿宋" w:eastAsia="仿宋" w:cs="仿宋"/>
          <w:spacing w:val="15"/>
          <w:sz w:val="24"/>
          <w:szCs w:val="24"/>
        </w:rPr>
        <w:t xml:space="preserve"> </w:t>
      </w:r>
      <w:r>
        <w:rPr>
          <w:rFonts w:hint="eastAsia" w:ascii="仿宋" w:hAnsi="仿宋" w:eastAsia="仿宋" w:cs="仿宋"/>
          <w:spacing w:val="-4"/>
          <w:sz w:val="24"/>
          <w:szCs w:val="24"/>
        </w:rPr>
        <w:t>规定的情形外，中标人也</w:t>
      </w:r>
    </w:p>
    <w:p w14:paraId="321920AD">
      <w:pPr>
        <w:spacing w:before="200" w:line="360" w:lineRule="auto"/>
        <w:ind w:left="931"/>
        <w:rPr>
          <w:rFonts w:hint="eastAsia" w:ascii="仿宋" w:hAnsi="仿宋" w:eastAsia="仿宋" w:cs="仿宋"/>
          <w:sz w:val="24"/>
          <w:szCs w:val="24"/>
        </w:rPr>
      </w:pPr>
      <w:r>
        <w:rPr>
          <w:rFonts w:hint="eastAsia" w:ascii="仿宋" w:hAnsi="仿宋" w:eastAsia="仿宋" w:cs="仿宋"/>
          <w:spacing w:val="-2"/>
          <w:position w:val="17"/>
          <w:sz w:val="24"/>
          <w:szCs w:val="24"/>
        </w:rPr>
        <w:t>可以按照财政部门的规定，向采购人提供合格的履约担保函（格式见本</w:t>
      </w:r>
    </w:p>
    <w:p w14:paraId="1C8DB050">
      <w:pPr>
        <w:spacing w:line="360" w:lineRule="auto"/>
        <w:ind w:left="929"/>
        <w:rPr>
          <w:rFonts w:hint="eastAsia" w:ascii="仿宋" w:hAnsi="仿宋" w:eastAsia="仿宋" w:cs="仿宋"/>
          <w:sz w:val="24"/>
          <w:szCs w:val="24"/>
        </w:rPr>
      </w:pPr>
      <w:r>
        <w:rPr>
          <w:rFonts w:hint="eastAsia" w:ascii="仿宋" w:hAnsi="仿宋" w:eastAsia="仿宋" w:cs="仿宋"/>
          <w:spacing w:val="-4"/>
          <w:sz w:val="24"/>
          <w:szCs w:val="24"/>
        </w:rPr>
        <w:t>章附件</w:t>
      </w:r>
      <w:r>
        <w:rPr>
          <w:rFonts w:hint="eastAsia" w:ascii="仿宋" w:hAnsi="仿宋" w:eastAsia="仿宋" w:cs="仿宋"/>
          <w:spacing w:val="-55"/>
          <w:sz w:val="24"/>
          <w:szCs w:val="24"/>
        </w:rPr>
        <w:t xml:space="preserve"> </w:t>
      </w:r>
      <w:r>
        <w:rPr>
          <w:rFonts w:hint="eastAsia" w:ascii="仿宋" w:hAnsi="仿宋" w:eastAsia="仿宋" w:cs="仿宋"/>
          <w:spacing w:val="-4"/>
          <w:sz w:val="24"/>
          <w:szCs w:val="24"/>
        </w:rPr>
        <w:t>2）。</w:t>
      </w:r>
    </w:p>
    <w:p w14:paraId="0C9E3C8A">
      <w:pPr>
        <w:spacing w:before="176" w:line="360" w:lineRule="auto"/>
        <w:jc w:val="right"/>
        <w:rPr>
          <w:rFonts w:hint="eastAsia" w:ascii="仿宋" w:hAnsi="仿宋" w:eastAsia="仿宋" w:cs="仿宋"/>
          <w:sz w:val="24"/>
          <w:szCs w:val="24"/>
        </w:rPr>
      </w:pPr>
      <w:r>
        <w:rPr>
          <w:rFonts w:hint="eastAsia" w:ascii="仿宋" w:hAnsi="仿宋" w:eastAsia="仿宋" w:cs="仿宋"/>
          <w:spacing w:val="-2"/>
          <w:sz w:val="24"/>
          <w:szCs w:val="24"/>
        </w:rPr>
        <w:t>31.3   如果中标人没有按照上述履约保证金的规定执行</w:t>
      </w:r>
      <w:r>
        <w:rPr>
          <w:rFonts w:hint="eastAsia" w:ascii="仿宋" w:hAnsi="仿宋" w:eastAsia="仿宋" w:cs="仿宋"/>
          <w:spacing w:val="-3"/>
          <w:sz w:val="24"/>
          <w:szCs w:val="24"/>
        </w:rPr>
        <w:t>，将视为放弃中标资格，</w:t>
      </w:r>
    </w:p>
    <w:p w14:paraId="29A94DE5">
      <w:pPr>
        <w:spacing w:before="180" w:line="360" w:lineRule="auto"/>
        <w:ind w:left="958"/>
        <w:rPr>
          <w:rFonts w:hint="eastAsia" w:ascii="仿宋" w:hAnsi="仿宋" w:eastAsia="仿宋" w:cs="仿宋"/>
          <w:sz w:val="24"/>
          <w:szCs w:val="24"/>
        </w:rPr>
      </w:pPr>
      <w:r>
        <w:rPr>
          <w:rFonts w:hint="eastAsia" w:ascii="仿宋" w:hAnsi="仿宋" w:eastAsia="仿宋" w:cs="仿宋"/>
          <w:spacing w:val="-3"/>
          <w:position w:val="17"/>
          <w:sz w:val="24"/>
          <w:szCs w:val="24"/>
        </w:rPr>
        <w:t>中标人的投标保证金将不予退还。在此情况下，采购人可确定下一候选</w:t>
      </w:r>
    </w:p>
    <w:p w14:paraId="5B58EE15">
      <w:pPr>
        <w:spacing w:line="360" w:lineRule="auto"/>
        <w:ind w:left="931"/>
        <w:rPr>
          <w:rFonts w:hint="eastAsia" w:ascii="仿宋" w:hAnsi="仿宋" w:eastAsia="仿宋" w:cs="仿宋"/>
          <w:sz w:val="24"/>
          <w:szCs w:val="24"/>
        </w:rPr>
      </w:pPr>
      <w:r>
        <w:rPr>
          <w:rFonts w:hint="eastAsia" w:ascii="仿宋" w:hAnsi="仿宋" w:eastAsia="仿宋" w:cs="仿宋"/>
          <w:spacing w:val="-2"/>
          <w:sz w:val="24"/>
          <w:szCs w:val="24"/>
        </w:rPr>
        <w:t>人为中标人，也可以重新开展采购活动。</w:t>
      </w:r>
    </w:p>
    <w:p w14:paraId="047B2B9D">
      <w:pPr>
        <w:spacing w:before="179" w:line="360" w:lineRule="auto"/>
        <w:ind w:left="15"/>
        <w:outlineLvl w:val="1"/>
        <w:rPr>
          <w:rFonts w:hint="eastAsia" w:ascii="仿宋" w:hAnsi="仿宋" w:eastAsia="仿宋" w:cs="仿宋"/>
          <w:sz w:val="24"/>
          <w:szCs w:val="24"/>
        </w:rPr>
      </w:pPr>
      <w:bookmarkStart w:id="138" w:name="_Toc7060"/>
      <w:r>
        <w:rPr>
          <w:rFonts w:hint="eastAsia" w:ascii="仿宋" w:hAnsi="仿宋" w:eastAsia="仿宋" w:cs="仿宋"/>
          <w:b/>
          <w:bCs/>
          <w:spacing w:val="-8"/>
          <w:sz w:val="24"/>
          <w:szCs w:val="24"/>
        </w:rPr>
        <w:t>32.</w:t>
      </w:r>
      <w:r>
        <w:rPr>
          <w:rFonts w:hint="eastAsia" w:ascii="仿宋" w:hAnsi="仿宋" w:eastAsia="仿宋" w:cs="仿宋"/>
          <w:b/>
          <w:bCs/>
          <w:spacing w:val="-9"/>
          <w:sz w:val="24"/>
          <w:szCs w:val="24"/>
        </w:rPr>
        <w:t xml:space="preserve"> </w:t>
      </w:r>
      <w:r>
        <w:rPr>
          <w:rFonts w:hint="eastAsia" w:ascii="仿宋" w:hAnsi="仿宋" w:eastAsia="仿宋" w:cs="仿宋"/>
          <w:b/>
          <w:bCs/>
          <w:spacing w:val="-8"/>
          <w:sz w:val="24"/>
          <w:szCs w:val="24"/>
        </w:rPr>
        <w:t>中标服务费</w:t>
      </w:r>
      <w:bookmarkEnd w:id="138"/>
    </w:p>
    <w:p w14:paraId="713EB475">
      <w:pPr>
        <w:spacing w:before="176" w:line="360" w:lineRule="auto"/>
        <w:ind w:left="15" w:firstLine="468" w:firstLineChars="200"/>
        <w:outlineLvl w:val="2"/>
        <w:rPr>
          <w:rFonts w:hint="eastAsia" w:ascii="仿宋" w:hAnsi="仿宋" w:eastAsia="仿宋" w:cs="仿宋"/>
          <w:spacing w:val="-3"/>
          <w:position w:val="17"/>
          <w:sz w:val="24"/>
          <w:szCs w:val="24"/>
          <w:lang w:val="en-US" w:eastAsia="zh-CN"/>
        </w:rPr>
      </w:pPr>
      <w:bookmarkStart w:id="139" w:name="_Toc11899"/>
      <w:bookmarkStart w:id="140" w:name="_Toc14726"/>
      <w:bookmarkStart w:id="141" w:name="_Toc2277"/>
      <w:r>
        <w:rPr>
          <w:rFonts w:hint="eastAsia" w:ascii="仿宋" w:hAnsi="仿宋" w:eastAsia="仿宋" w:cs="仿宋"/>
          <w:spacing w:val="-3"/>
          <w:position w:val="17"/>
          <w:sz w:val="24"/>
          <w:szCs w:val="24"/>
        </w:rPr>
        <w:t>由中标单位支付，</w:t>
      </w:r>
      <w:r>
        <w:rPr>
          <w:rFonts w:hint="eastAsia" w:ascii="仿宋" w:hAnsi="仿宋" w:eastAsia="仿宋" w:cs="仿宋"/>
          <w:spacing w:val="-3"/>
          <w:position w:val="17"/>
          <w:sz w:val="24"/>
          <w:szCs w:val="24"/>
          <w:lang w:val="en-US" w:eastAsia="zh-CN"/>
        </w:rPr>
        <w:t>根据发改价格[2015]299号文件，经甲乙双方协商，签订政府采购项目委托代理协议书收取，具体收费如下：100万以下按 1.5%收取，100万-300万按1.3%收取，300万-500万按0.8%，500万-800万0.7%、800万-1000万0.45%按实际中标金额累计差额收取。</w:t>
      </w:r>
      <w:bookmarkEnd w:id="139"/>
      <w:bookmarkEnd w:id="140"/>
      <w:bookmarkEnd w:id="141"/>
    </w:p>
    <w:p w14:paraId="6CB15553">
      <w:pPr>
        <w:spacing w:before="176" w:line="360" w:lineRule="auto"/>
        <w:ind w:left="15"/>
        <w:outlineLvl w:val="1"/>
        <w:rPr>
          <w:rFonts w:hint="eastAsia" w:ascii="仿宋" w:hAnsi="仿宋" w:eastAsia="仿宋" w:cs="仿宋"/>
          <w:sz w:val="24"/>
          <w:szCs w:val="24"/>
        </w:rPr>
      </w:pPr>
      <w:bookmarkStart w:id="142" w:name="_Toc1078"/>
      <w:r>
        <w:rPr>
          <w:rFonts w:hint="eastAsia" w:ascii="仿宋" w:hAnsi="仿宋" w:eastAsia="仿宋" w:cs="仿宋"/>
          <w:b/>
          <w:bCs/>
          <w:spacing w:val="-2"/>
          <w:sz w:val="24"/>
          <w:szCs w:val="24"/>
        </w:rPr>
        <w:t>33.政府采购信用担保</w:t>
      </w:r>
      <w:bookmarkEnd w:id="142"/>
    </w:p>
    <w:p w14:paraId="719F48A4">
      <w:pPr>
        <w:spacing w:before="181" w:line="360" w:lineRule="auto"/>
        <w:ind w:left="21"/>
        <w:rPr>
          <w:rFonts w:hint="eastAsia" w:ascii="仿宋" w:hAnsi="仿宋" w:eastAsia="仿宋" w:cs="仿宋"/>
          <w:sz w:val="24"/>
          <w:szCs w:val="24"/>
        </w:rPr>
      </w:pPr>
      <w:r>
        <w:rPr>
          <w:rFonts w:hint="eastAsia" w:ascii="仿宋" w:hAnsi="仿宋" w:eastAsia="仿宋" w:cs="仿宋"/>
          <w:spacing w:val="-1"/>
          <w:sz w:val="24"/>
          <w:szCs w:val="24"/>
        </w:rPr>
        <w:t>33.1    本项目是否属于信用担保试点范围见</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1"/>
          <w:sz w:val="24"/>
          <w:szCs w:val="24"/>
        </w:rPr>
        <w:t>。</w:t>
      </w:r>
    </w:p>
    <w:p w14:paraId="7DA9CF69">
      <w:pPr>
        <w:spacing w:before="182" w:line="360" w:lineRule="auto"/>
        <w:ind w:left="987" w:leftChars="9" w:hanging="968" w:hangingChars="400"/>
        <w:rPr>
          <w:rFonts w:hint="eastAsia" w:ascii="仿宋" w:hAnsi="仿宋" w:eastAsia="仿宋" w:cs="仿宋"/>
          <w:sz w:val="24"/>
          <w:szCs w:val="24"/>
        </w:rPr>
      </w:pPr>
      <w:r>
        <w:rPr>
          <w:rFonts w:hint="eastAsia" w:ascii="仿宋" w:hAnsi="仿宋" w:eastAsia="仿宋" w:cs="仿宋"/>
          <w:spacing w:val="1"/>
          <w:sz w:val="24"/>
          <w:szCs w:val="24"/>
        </w:rPr>
        <w:t>33.2    如属于政府采购信用担保试点范围内，</w:t>
      </w:r>
      <w:r>
        <w:rPr>
          <w:rFonts w:hint="eastAsia" w:ascii="仿宋" w:hAnsi="仿宋" w:eastAsia="仿宋" w:cs="仿宋"/>
          <w:spacing w:val="-71"/>
          <w:sz w:val="24"/>
          <w:szCs w:val="24"/>
        </w:rPr>
        <w:t xml:space="preserve"> </w:t>
      </w:r>
      <w:r>
        <w:rPr>
          <w:rFonts w:hint="eastAsia" w:ascii="仿宋" w:hAnsi="仿宋" w:eastAsia="仿宋" w:cs="仿宋"/>
          <w:spacing w:val="1"/>
          <w:sz w:val="24"/>
          <w:szCs w:val="24"/>
        </w:rPr>
        <w:t>中</w:t>
      </w:r>
      <w:r>
        <w:rPr>
          <w:rFonts w:hint="eastAsia" w:ascii="仿宋" w:hAnsi="仿宋" w:eastAsia="仿宋" w:cs="仿宋"/>
          <w:sz w:val="24"/>
          <w:szCs w:val="24"/>
        </w:rPr>
        <w:t>小型企业投标人可以自由按照</w:t>
      </w:r>
      <w:r>
        <w:rPr>
          <w:rFonts w:hint="eastAsia" w:ascii="仿宋" w:hAnsi="仿宋" w:eastAsia="仿宋" w:cs="仿宋"/>
          <w:spacing w:val="-1"/>
          <w:sz w:val="24"/>
          <w:szCs w:val="24"/>
        </w:rPr>
        <w:t>财政部门的规定，采用投标担保、履约担保和融资担保。</w:t>
      </w:r>
    </w:p>
    <w:p w14:paraId="436FE6E2">
      <w:pPr>
        <w:spacing w:before="181" w:line="360" w:lineRule="auto"/>
        <w:ind w:left="21"/>
        <w:rPr>
          <w:rFonts w:hint="eastAsia" w:ascii="仿宋" w:hAnsi="仿宋" w:eastAsia="仿宋" w:cs="仿宋"/>
          <w:sz w:val="24"/>
          <w:szCs w:val="24"/>
        </w:rPr>
      </w:pPr>
      <w:r>
        <w:rPr>
          <w:rFonts w:hint="eastAsia" w:ascii="仿宋" w:hAnsi="仿宋" w:eastAsia="仿宋" w:cs="仿宋"/>
          <w:spacing w:val="-1"/>
          <w:sz w:val="24"/>
          <w:szCs w:val="24"/>
        </w:rPr>
        <w:t>33.2.</w:t>
      </w:r>
      <w:r>
        <w:rPr>
          <w:rFonts w:hint="eastAsia" w:ascii="仿宋" w:hAnsi="仿宋" w:eastAsia="仿宋" w:cs="仿宋"/>
          <w:spacing w:val="-32"/>
          <w:sz w:val="24"/>
          <w:szCs w:val="24"/>
        </w:rPr>
        <w:t xml:space="preserve"> </w:t>
      </w:r>
      <w:r>
        <w:rPr>
          <w:rFonts w:hint="eastAsia" w:ascii="仿宋" w:hAnsi="仿宋" w:eastAsia="仿宋" w:cs="仿宋"/>
          <w:spacing w:val="-1"/>
          <w:sz w:val="24"/>
          <w:szCs w:val="24"/>
        </w:rPr>
        <w:t>1  投标人递交的投标担保函和履约担保函应符合本招标文件的规</w:t>
      </w:r>
      <w:r>
        <w:rPr>
          <w:rFonts w:hint="eastAsia" w:ascii="仿宋" w:hAnsi="仿宋" w:eastAsia="仿宋" w:cs="仿宋"/>
          <w:spacing w:val="-2"/>
          <w:sz w:val="24"/>
          <w:szCs w:val="24"/>
        </w:rPr>
        <w:t>定。</w:t>
      </w:r>
    </w:p>
    <w:p w14:paraId="1096A803">
      <w:pPr>
        <w:spacing w:before="178" w:line="360" w:lineRule="auto"/>
        <w:ind w:left="21"/>
        <w:rPr>
          <w:rFonts w:hint="eastAsia" w:ascii="仿宋" w:hAnsi="仿宋" w:eastAsia="仿宋" w:cs="仿宋"/>
          <w:sz w:val="24"/>
          <w:szCs w:val="24"/>
        </w:rPr>
      </w:pPr>
      <w:r>
        <w:rPr>
          <w:rFonts w:hint="eastAsia" w:ascii="仿宋" w:hAnsi="仿宋" w:eastAsia="仿宋" w:cs="仿宋"/>
          <w:spacing w:val="-2"/>
          <w:sz w:val="24"/>
          <w:szCs w:val="24"/>
        </w:rPr>
        <w:t>33.2.2</w:t>
      </w:r>
      <w:r>
        <w:rPr>
          <w:rFonts w:hint="eastAsia" w:ascii="仿宋" w:hAnsi="仿宋" w:eastAsia="仿宋" w:cs="仿宋"/>
          <w:spacing w:val="28"/>
          <w:sz w:val="24"/>
          <w:szCs w:val="24"/>
        </w:rPr>
        <w:t xml:space="preserve">  </w:t>
      </w:r>
      <w:r>
        <w:rPr>
          <w:rFonts w:hint="eastAsia" w:ascii="仿宋" w:hAnsi="仿宋" w:eastAsia="仿宋" w:cs="仿宋"/>
          <w:spacing w:val="-2"/>
          <w:sz w:val="24"/>
          <w:szCs w:val="24"/>
        </w:rPr>
        <w:t>中标人可以采取融资担保的形式为政府采购项目履约进行融资。</w:t>
      </w:r>
    </w:p>
    <w:p w14:paraId="165E7D22">
      <w:pPr>
        <w:spacing w:before="181" w:line="360" w:lineRule="auto"/>
        <w:ind w:left="21"/>
        <w:rPr>
          <w:rFonts w:hint="eastAsia" w:ascii="仿宋" w:hAnsi="仿宋" w:eastAsia="仿宋" w:cs="仿宋"/>
          <w:sz w:val="24"/>
          <w:szCs w:val="24"/>
        </w:rPr>
      </w:pPr>
      <w:r>
        <w:rPr>
          <w:rFonts w:hint="eastAsia" w:ascii="仿宋" w:hAnsi="仿宋" w:eastAsia="仿宋" w:cs="仿宋"/>
          <w:spacing w:val="-1"/>
          <w:sz w:val="24"/>
          <w:szCs w:val="24"/>
        </w:rPr>
        <w:t>33.2.3  合格的政府采购专业信用担保机构见</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1"/>
          <w:sz w:val="24"/>
          <w:szCs w:val="24"/>
        </w:rPr>
        <w:t>。</w:t>
      </w:r>
    </w:p>
    <w:p w14:paraId="1BA63E24">
      <w:pPr>
        <w:spacing w:before="180" w:line="360" w:lineRule="auto"/>
        <w:ind w:left="15"/>
        <w:outlineLvl w:val="1"/>
        <w:rPr>
          <w:rFonts w:hint="eastAsia" w:ascii="仿宋" w:hAnsi="仿宋" w:eastAsia="仿宋" w:cs="仿宋"/>
          <w:sz w:val="24"/>
          <w:szCs w:val="24"/>
        </w:rPr>
      </w:pPr>
      <w:bookmarkStart w:id="143" w:name="_Toc18114"/>
      <w:r>
        <w:rPr>
          <w:rFonts w:hint="eastAsia" w:ascii="仿宋" w:hAnsi="仿宋" w:eastAsia="仿宋" w:cs="仿宋"/>
          <w:b/>
          <w:bCs/>
          <w:spacing w:val="-2"/>
          <w:sz w:val="24"/>
          <w:szCs w:val="24"/>
        </w:rPr>
        <w:t>34.廉洁自律规定</w:t>
      </w:r>
      <w:bookmarkEnd w:id="143"/>
    </w:p>
    <w:p w14:paraId="0CDC7498">
      <w:pPr>
        <w:spacing w:before="179" w:line="360" w:lineRule="auto"/>
        <w:ind w:left="21"/>
        <w:outlineLvl w:val="2"/>
        <w:rPr>
          <w:rFonts w:hint="eastAsia" w:ascii="仿宋" w:hAnsi="仿宋" w:eastAsia="仿宋" w:cs="仿宋"/>
          <w:sz w:val="24"/>
          <w:szCs w:val="24"/>
        </w:rPr>
      </w:pPr>
      <w:bookmarkStart w:id="144" w:name="_Toc7601"/>
      <w:bookmarkStart w:id="145" w:name="_Toc9911"/>
      <w:bookmarkStart w:id="146" w:name="_Toc26796"/>
      <w:r>
        <w:rPr>
          <w:rFonts w:hint="eastAsia" w:ascii="仿宋" w:hAnsi="仿宋" w:eastAsia="仿宋" w:cs="仿宋"/>
          <w:spacing w:val="2"/>
          <w:sz w:val="24"/>
          <w:szCs w:val="24"/>
        </w:rPr>
        <w:t>34.1   采购代理机构工作人员不得以不正当手段获取政府采购代理业务，</w:t>
      </w:r>
      <w:r>
        <w:rPr>
          <w:rFonts w:hint="eastAsia" w:ascii="仿宋" w:hAnsi="仿宋" w:eastAsia="仿宋" w:cs="仿宋"/>
          <w:spacing w:val="1"/>
          <w:sz w:val="24"/>
          <w:szCs w:val="24"/>
        </w:rPr>
        <w:t>不得</w:t>
      </w:r>
      <w:bookmarkEnd w:id="144"/>
      <w:bookmarkEnd w:id="145"/>
      <w:bookmarkEnd w:id="146"/>
    </w:p>
    <w:p w14:paraId="4EA31455">
      <w:pPr>
        <w:spacing w:before="180" w:line="360" w:lineRule="auto"/>
        <w:ind w:left="936"/>
        <w:rPr>
          <w:rFonts w:hint="eastAsia" w:ascii="仿宋" w:hAnsi="仿宋" w:eastAsia="仿宋" w:cs="仿宋"/>
          <w:sz w:val="24"/>
          <w:szCs w:val="24"/>
        </w:rPr>
      </w:pPr>
      <w:r>
        <w:rPr>
          <w:rFonts w:hint="eastAsia" w:ascii="仿宋" w:hAnsi="仿宋" w:eastAsia="仿宋" w:cs="仿宋"/>
          <w:spacing w:val="-2"/>
          <w:sz w:val="24"/>
          <w:szCs w:val="24"/>
        </w:rPr>
        <w:t>与采购人、供应商恶意串通操纵政府采购活动。</w:t>
      </w:r>
    </w:p>
    <w:p w14:paraId="7D9A2006">
      <w:pPr>
        <w:spacing w:before="183" w:line="360" w:lineRule="auto"/>
        <w:ind w:left="21"/>
        <w:rPr>
          <w:rFonts w:hint="eastAsia" w:ascii="仿宋" w:hAnsi="仿宋" w:eastAsia="仿宋" w:cs="仿宋"/>
          <w:sz w:val="24"/>
          <w:szCs w:val="24"/>
        </w:rPr>
      </w:pPr>
      <w:r>
        <w:rPr>
          <w:rFonts w:hint="eastAsia" w:ascii="仿宋" w:hAnsi="仿宋" w:eastAsia="仿宋" w:cs="仿宋"/>
          <w:spacing w:val="2"/>
          <w:sz w:val="24"/>
          <w:szCs w:val="24"/>
        </w:rPr>
        <w:t>34.2   采购代理机构工作人员不得接受采购人或者供应商组织的宴</w:t>
      </w:r>
      <w:r>
        <w:rPr>
          <w:rFonts w:hint="eastAsia" w:ascii="仿宋" w:hAnsi="仿宋" w:eastAsia="仿宋" w:cs="仿宋"/>
          <w:spacing w:val="1"/>
          <w:sz w:val="24"/>
          <w:szCs w:val="24"/>
        </w:rPr>
        <w:t>请、旅游、</w:t>
      </w:r>
    </w:p>
    <w:p w14:paraId="101CBDF9">
      <w:pPr>
        <w:spacing w:before="179" w:line="360" w:lineRule="auto"/>
        <w:ind w:left="926"/>
        <w:rPr>
          <w:rFonts w:hint="eastAsia" w:ascii="仿宋" w:hAnsi="仿宋" w:eastAsia="仿宋" w:cs="仿宋"/>
          <w:sz w:val="24"/>
          <w:szCs w:val="24"/>
        </w:rPr>
      </w:pPr>
      <w:r>
        <w:rPr>
          <w:rFonts w:hint="eastAsia" w:ascii="仿宋" w:hAnsi="仿宋" w:eastAsia="仿宋" w:cs="仿宋"/>
          <w:spacing w:val="-2"/>
          <w:position w:val="17"/>
          <w:sz w:val="24"/>
          <w:szCs w:val="24"/>
        </w:rPr>
        <w:t>娱乐，不得收受礼品、现金、有价证券等，不得向采购人或者供应商报</w:t>
      </w:r>
    </w:p>
    <w:p w14:paraId="601A6FEF">
      <w:pPr>
        <w:spacing w:before="1" w:line="360" w:lineRule="auto"/>
        <w:ind w:left="930"/>
        <w:rPr>
          <w:rFonts w:hint="eastAsia" w:ascii="仿宋" w:hAnsi="仿宋" w:eastAsia="仿宋" w:cs="仿宋"/>
          <w:sz w:val="24"/>
          <w:szCs w:val="24"/>
        </w:rPr>
      </w:pPr>
      <w:r>
        <w:rPr>
          <w:rFonts w:hint="eastAsia" w:ascii="仿宋" w:hAnsi="仿宋" w:eastAsia="仿宋" w:cs="仿宋"/>
          <w:spacing w:val="-2"/>
          <w:sz w:val="24"/>
          <w:szCs w:val="24"/>
        </w:rPr>
        <w:t>销应当由个人承担的费用。</w:t>
      </w:r>
    </w:p>
    <w:p w14:paraId="37DB852C">
      <w:pPr>
        <w:spacing w:before="179" w:line="360" w:lineRule="auto"/>
        <w:ind w:left="21"/>
        <w:rPr>
          <w:rFonts w:hint="eastAsia" w:ascii="仿宋" w:hAnsi="仿宋" w:eastAsia="仿宋" w:cs="仿宋"/>
          <w:sz w:val="24"/>
          <w:szCs w:val="24"/>
        </w:rPr>
      </w:pPr>
      <w:r>
        <w:rPr>
          <w:rFonts w:hint="eastAsia" w:ascii="仿宋" w:hAnsi="仿宋" w:eastAsia="仿宋" w:cs="仿宋"/>
          <w:spacing w:val="2"/>
          <w:sz w:val="24"/>
          <w:szCs w:val="24"/>
        </w:rPr>
        <w:t>34.3   为强化采购代理机构</w:t>
      </w:r>
      <w:r>
        <w:rPr>
          <w:rFonts w:hint="eastAsia" w:ascii="仿宋" w:hAnsi="仿宋" w:eastAsia="仿宋" w:cs="仿宋"/>
          <w:spacing w:val="1"/>
          <w:sz w:val="24"/>
          <w:szCs w:val="24"/>
        </w:rPr>
        <w:t>内部监督机制，供应商可按</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1"/>
          <w:sz w:val="24"/>
          <w:szCs w:val="24"/>
        </w:rPr>
        <w:t>中的</w:t>
      </w:r>
    </w:p>
    <w:p w14:paraId="23EE18E5">
      <w:pPr>
        <w:spacing w:before="179" w:line="360" w:lineRule="auto"/>
        <w:ind w:left="934"/>
        <w:rPr>
          <w:rFonts w:hint="eastAsia" w:ascii="仿宋" w:hAnsi="仿宋" w:eastAsia="仿宋" w:cs="仿宋"/>
          <w:sz w:val="24"/>
          <w:szCs w:val="24"/>
        </w:rPr>
      </w:pPr>
      <w:r>
        <w:rPr>
          <w:rFonts w:hint="eastAsia" w:ascii="仿宋" w:hAnsi="仿宋" w:eastAsia="仿宋" w:cs="仿宋"/>
          <w:spacing w:val="-1"/>
          <w:sz w:val="24"/>
          <w:szCs w:val="24"/>
        </w:rPr>
        <w:t>监督电话和信箱，反映采购代理机构的廉洁自律等问题。</w:t>
      </w:r>
    </w:p>
    <w:p w14:paraId="57952BF9">
      <w:pPr>
        <w:spacing w:before="179" w:line="360" w:lineRule="auto"/>
        <w:ind w:left="15"/>
        <w:outlineLvl w:val="1"/>
        <w:rPr>
          <w:rFonts w:hint="eastAsia" w:ascii="仿宋" w:hAnsi="仿宋" w:eastAsia="仿宋" w:cs="仿宋"/>
          <w:sz w:val="24"/>
          <w:szCs w:val="24"/>
        </w:rPr>
      </w:pPr>
      <w:bookmarkStart w:id="147" w:name="_Toc8637"/>
      <w:r>
        <w:rPr>
          <w:rFonts w:hint="eastAsia" w:ascii="仿宋" w:hAnsi="仿宋" w:eastAsia="仿宋" w:cs="仿宋"/>
          <w:b/>
          <w:bCs/>
          <w:spacing w:val="-2"/>
          <w:sz w:val="24"/>
          <w:szCs w:val="24"/>
        </w:rPr>
        <w:t>35.人员回避</w:t>
      </w:r>
      <w:bookmarkEnd w:id="147"/>
    </w:p>
    <w:p w14:paraId="3E13EC9D">
      <w:pPr>
        <w:spacing w:before="176" w:line="360" w:lineRule="auto"/>
        <w:ind w:left="866"/>
        <w:rPr>
          <w:rFonts w:hint="eastAsia" w:ascii="仿宋" w:hAnsi="仿宋" w:eastAsia="仿宋" w:cs="仿宋"/>
          <w:sz w:val="24"/>
          <w:szCs w:val="24"/>
        </w:rPr>
      </w:pPr>
      <w:r>
        <w:rPr>
          <w:rFonts w:hint="eastAsia" w:ascii="仿宋" w:hAnsi="仿宋" w:eastAsia="仿宋" w:cs="仿宋"/>
          <w:position w:val="16"/>
          <w:sz w:val="24"/>
          <w:szCs w:val="24"/>
        </w:rPr>
        <w:t>投标人认为采购人员及其相关人员有法律法规所列与其他供应商有利害</w:t>
      </w:r>
    </w:p>
    <w:p w14:paraId="3B623BD7">
      <w:pPr>
        <w:spacing w:line="360" w:lineRule="auto"/>
        <w:jc w:val="center"/>
        <w:rPr>
          <w:rFonts w:hint="eastAsia" w:ascii="仿宋" w:hAnsi="仿宋" w:eastAsia="仿宋" w:cs="仿宋"/>
          <w:sz w:val="24"/>
          <w:szCs w:val="24"/>
        </w:rPr>
      </w:pPr>
      <w:r>
        <w:rPr>
          <w:rFonts w:hint="eastAsia" w:ascii="仿宋" w:hAnsi="仿宋" w:eastAsia="仿宋" w:cs="仿宋"/>
          <w:spacing w:val="-7"/>
          <w:sz w:val="24"/>
          <w:szCs w:val="24"/>
          <w:lang w:val="en-US" w:eastAsia="zh-CN"/>
        </w:rPr>
        <w:t xml:space="preserve">    </w:t>
      </w:r>
      <w:r>
        <w:rPr>
          <w:rFonts w:hint="eastAsia" w:ascii="仿宋" w:hAnsi="仿宋" w:eastAsia="仿宋" w:cs="仿宋"/>
          <w:spacing w:val="-7"/>
          <w:sz w:val="24"/>
          <w:szCs w:val="24"/>
        </w:rPr>
        <w:t>关系的，可以向采购人或采购代理机构书面提出回避申请，并说明理由。</w:t>
      </w:r>
    </w:p>
    <w:p w14:paraId="11A9ED70">
      <w:pPr>
        <w:spacing w:before="182" w:line="360" w:lineRule="auto"/>
        <w:ind w:left="15"/>
        <w:outlineLvl w:val="1"/>
        <w:rPr>
          <w:rFonts w:hint="eastAsia" w:ascii="仿宋" w:hAnsi="仿宋" w:eastAsia="仿宋" w:cs="仿宋"/>
          <w:sz w:val="24"/>
          <w:szCs w:val="24"/>
        </w:rPr>
      </w:pPr>
      <w:bookmarkStart w:id="148" w:name="_Toc27368"/>
      <w:r>
        <w:rPr>
          <w:rFonts w:hint="eastAsia" w:ascii="仿宋" w:hAnsi="仿宋" w:eastAsia="仿宋" w:cs="仿宋"/>
          <w:b/>
          <w:bCs/>
          <w:spacing w:val="-2"/>
          <w:sz w:val="24"/>
          <w:szCs w:val="24"/>
        </w:rPr>
        <w:t>36.质疑与接收</w:t>
      </w:r>
      <w:bookmarkEnd w:id="148"/>
    </w:p>
    <w:p w14:paraId="45460CF7">
      <w:pPr>
        <w:spacing w:before="179" w:line="360" w:lineRule="auto"/>
        <w:ind w:left="726" w:hanging="726" w:hangingChars="300"/>
        <w:rPr>
          <w:rFonts w:hint="eastAsia" w:ascii="仿宋" w:hAnsi="仿宋" w:eastAsia="仿宋" w:cs="仿宋"/>
          <w:sz w:val="24"/>
          <w:szCs w:val="24"/>
        </w:rPr>
      </w:pPr>
      <w:r>
        <w:rPr>
          <w:rFonts w:hint="eastAsia" w:ascii="仿宋" w:hAnsi="仿宋" w:eastAsia="仿宋" w:cs="仿宋"/>
          <w:spacing w:val="1"/>
          <w:sz w:val="24"/>
          <w:szCs w:val="24"/>
        </w:rPr>
        <w:t>36.1  投标人认为招标文件、招标过程和中标结果使自己的权益受到损害的，</w:t>
      </w:r>
      <w:r>
        <w:rPr>
          <w:rFonts w:hint="eastAsia" w:ascii="仿宋" w:hAnsi="仿宋" w:eastAsia="仿宋" w:cs="仿宋"/>
          <w:sz w:val="24"/>
          <w:szCs w:val="24"/>
        </w:rPr>
        <w:t>可以根据《中华人民共和国政府采购法》、《中华人民共和国政府采购法实施条例》和《政府采购质疑和投诉办法》的有关规定，依法</w:t>
      </w:r>
      <w:r>
        <w:rPr>
          <w:rFonts w:hint="eastAsia" w:ascii="仿宋" w:hAnsi="仿宋" w:eastAsia="仿宋" w:cs="仿宋"/>
          <w:spacing w:val="-1"/>
          <w:sz w:val="24"/>
          <w:szCs w:val="24"/>
        </w:rPr>
        <w:t>向采购</w:t>
      </w:r>
    </w:p>
    <w:p w14:paraId="25E17A1F">
      <w:pPr>
        <w:spacing w:line="360" w:lineRule="auto"/>
        <w:ind w:left="880"/>
        <w:rPr>
          <w:rFonts w:hint="eastAsia" w:ascii="仿宋" w:hAnsi="仿宋" w:eastAsia="仿宋" w:cs="仿宋"/>
          <w:sz w:val="24"/>
          <w:szCs w:val="24"/>
        </w:rPr>
      </w:pPr>
      <w:r>
        <w:rPr>
          <w:rFonts w:hint="eastAsia" w:ascii="仿宋" w:hAnsi="仿宋" w:eastAsia="仿宋" w:cs="仿宋"/>
          <w:spacing w:val="-2"/>
          <w:sz w:val="24"/>
          <w:szCs w:val="24"/>
        </w:rPr>
        <w:t>人或其委托的采购代理机构提出质疑。</w:t>
      </w:r>
    </w:p>
    <w:p w14:paraId="0A62D163">
      <w:pPr>
        <w:spacing w:before="178" w:line="360" w:lineRule="auto"/>
        <w:outlineLvl w:val="2"/>
        <w:rPr>
          <w:rFonts w:hint="eastAsia" w:ascii="仿宋" w:hAnsi="仿宋" w:eastAsia="仿宋" w:cs="仿宋"/>
          <w:sz w:val="24"/>
          <w:szCs w:val="24"/>
        </w:rPr>
      </w:pPr>
      <w:bookmarkStart w:id="149" w:name="_Toc5800"/>
      <w:bookmarkStart w:id="150" w:name="_Toc32734"/>
      <w:bookmarkStart w:id="151" w:name="_Toc2720"/>
      <w:r>
        <w:rPr>
          <w:rFonts w:hint="eastAsia" w:ascii="仿宋" w:hAnsi="仿宋" w:eastAsia="仿宋" w:cs="仿宋"/>
          <w:spacing w:val="1"/>
          <w:sz w:val="24"/>
          <w:szCs w:val="24"/>
        </w:rPr>
        <w:t>36.2  质疑供应商应按照财政部制定的《政府采购质疑函范本》格式（可从财</w:t>
      </w:r>
      <w:bookmarkEnd w:id="149"/>
      <w:bookmarkEnd w:id="150"/>
      <w:bookmarkEnd w:id="151"/>
    </w:p>
    <w:p w14:paraId="42F43B70">
      <w:pPr>
        <w:spacing w:before="177" w:line="360" w:lineRule="auto"/>
        <w:ind w:left="878" w:right="83"/>
        <w:jc w:val="both"/>
        <w:rPr>
          <w:rFonts w:hint="eastAsia" w:ascii="仿宋" w:hAnsi="仿宋" w:eastAsia="仿宋" w:cs="仿宋"/>
          <w:sz w:val="24"/>
          <w:szCs w:val="24"/>
        </w:rPr>
      </w:pPr>
      <w:r>
        <w:rPr>
          <w:rFonts w:hint="eastAsia" w:ascii="仿宋" w:hAnsi="仿宋" w:eastAsia="仿宋" w:cs="仿宋"/>
          <w:sz w:val="24"/>
          <w:szCs w:val="24"/>
        </w:rPr>
        <w:t>政部官方网站下载）和《政府采购质疑和投诉办法》的要求，在法定质疑期内以纸质形式提出质疑，针对同一采购程序环节的质疑应一次性提</w:t>
      </w:r>
    </w:p>
    <w:p w14:paraId="614CB632">
      <w:pPr>
        <w:spacing w:line="360" w:lineRule="auto"/>
        <w:ind w:left="901"/>
        <w:rPr>
          <w:rFonts w:hint="eastAsia" w:ascii="仿宋" w:hAnsi="仿宋" w:eastAsia="仿宋" w:cs="仿宋"/>
          <w:sz w:val="24"/>
          <w:szCs w:val="24"/>
        </w:rPr>
      </w:pPr>
      <w:r>
        <w:rPr>
          <w:rFonts w:hint="eastAsia" w:ascii="仿宋" w:hAnsi="仿宋" w:eastAsia="仿宋" w:cs="仿宋"/>
          <w:spacing w:val="-21"/>
          <w:sz w:val="24"/>
          <w:szCs w:val="24"/>
        </w:rPr>
        <w:t>出。</w:t>
      </w:r>
    </w:p>
    <w:p w14:paraId="127FFF0E">
      <w:pPr>
        <w:spacing w:before="173" w:line="360" w:lineRule="auto"/>
        <w:ind w:left="878"/>
        <w:rPr>
          <w:rFonts w:hint="eastAsia" w:ascii="仿宋" w:hAnsi="仿宋" w:eastAsia="仿宋" w:cs="仿宋"/>
          <w:sz w:val="24"/>
          <w:szCs w:val="24"/>
        </w:rPr>
      </w:pPr>
      <w:r>
        <w:rPr>
          <w:rFonts w:hint="eastAsia" w:ascii="仿宋" w:hAnsi="仿宋" w:eastAsia="仿宋" w:cs="仿宋"/>
          <w:position w:val="17"/>
          <w:sz w:val="24"/>
          <w:szCs w:val="24"/>
        </w:rPr>
        <w:t>超出法定质疑期的、重复提出的、分次提出的或内容、形式不符合《政</w:t>
      </w:r>
    </w:p>
    <w:p w14:paraId="2AEE2E4B">
      <w:pPr>
        <w:spacing w:line="360" w:lineRule="auto"/>
        <w:ind w:left="880"/>
        <w:rPr>
          <w:rFonts w:hint="eastAsia" w:ascii="仿宋" w:hAnsi="仿宋" w:eastAsia="仿宋" w:cs="仿宋"/>
          <w:sz w:val="24"/>
          <w:szCs w:val="24"/>
        </w:rPr>
      </w:pPr>
      <w:r>
        <w:rPr>
          <w:rFonts w:hint="eastAsia" w:ascii="仿宋" w:hAnsi="仿宋" w:eastAsia="仿宋" w:cs="仿宋"/>
          <w:spacing w:val="-1"/>
          <w:sz w:val="24"/>
          <w:szCs w:val="24"/>
        </w:rPr>
        <w:t>府采购质疑和投诉办法》的，质疑供应商将依法承担不利后果。</w:t>
      </w:r>
    </w:p>
    <w:p w14:paraId="03E59739">
      <w:pPr>
        <w:spacing w:before="178" w:line="360" w:lineRule="auto"/>
        <w:outlineLvl w:val="2"/>
        <w:rPr>
          <w:rFonts w:hint="eastAsia" w:ascii="仿宋" w:hAnsi="仿宋" w:eastAsia="仿宋" w:cs="仿宋"/>
          <w:sz w:val="24"/>
          <w:szCs w:val="24"/>
        </w:rPr>
      </w:pPr>
      <w:bookmarkStart w:id="152" w:name="_Toc7049"/>
      <w:bookmarkStart w:id="153" w:name="_Toc1417"/>
      <w:bookmarkStart w:id="154" w:name="_Toc21002"/>
      <w:r>
        <w:rPr>
          <w:rFonts w:hint="eastAsia" w:ascii="仿宋" w:hAnsi="仿宋" w:eastAsia="仿宋" w:cs="仿宋"/>
          <w:spacing w:val="-3"/>
          <w:sz w:val="24"/>
          <w:szCs w:val="24"/>
        </w:rPr>
        <w:t>36.3  采购代理机构质疑函接收部门、联系电话和通讯地址, 见</w:t>
      </w:r>
      <w:r>
        <w:rPr>
          <w:rFonts w:hint="eastAsia" w:ascii="仿宋" w:hAnsi="仿宋" w:eastAsia="仿宋" w:cs="仿宋"/>
          <w:spacing w:val="-3"/>
          <w:sz w:val="24"/>
          <w:szCs w:val="24"/>
          <w:u w:val="single" w:color="auto"/>
        </w:rPr>
        <w:t>投标人须知资料</w:t>
      </w:r>
      <w:bookmarkEnd w:id="152"/>
      <w:bookmarkEnd w:id="153"/>
      <w:bookmarkEnd w:id="154"/>
    </w:p>
    <w:p w14:paraId="7308D9A7">
      <w:pPr>
        <w:spacing w:before="191" w:line="360" w:lineRule="auto"/>
        <w:ind w:left="879"/>
        <w:rPr>
          <w:rFonts w:hint="eastAsia" w:ascii="仿宋" w:hAnsi="仿宋" w:eastAsia="仿宋" w:cs="仿宋"/>
          <w:sz w:val="24"/>
          <w:szCs w:val="24"/>
        </w:rPr>
      </w:pPr>
      <w:r>
        <w:rPr>
          <w:rFonts w:hint="eastAsia" w:ascii="仿宋" w:hAnsi="仿宋" w:eastAsia="仿宋" w:cs="仿宋"/>
          <w:spacing w:val="8"/>
          <w:sz w:val="24"/>
          <w:szCs w:val="24"/>
          <w:u w:val="single" w:color="auto"/>
        </w:rPr>
        <w:t>表。</w:t>
      </w:r>
    </w:p>
    <w:p w14:paraId="754BED8F">
      <w:pPr>
        <w:spacing w:before="176" w:line="360" w:lineRule="auto"/>
        <w:outlineLvl w:val="2"/>
        <w:rPr>
          <w:rFonts w:hint="eastAsia" w:ascii="仿宋" w:hAnsi="仿宋" w:eastAsia="仿宋" w:cs="仿宋"/>
          <w:sz w:val="24"/>
          <w:szCs w:val="24"/>
        </w:rPr>
      </w:pPr>
      <w:bookmarkStart w:id="155" w:name="_Toc29051"/>
      <w:bookmarkStart w:id="156" w:name="_Toc11828"/>
      <w:bookmarkStart w:id="157" w:name="_Toc16651"/>
      <w:r>
        <w:rPr>
          <w:rFonts w:hint="eastAsia" w:ascii="仿宋" w:hAnsi="仿宋" w:eastAsia="仿宋" w:cs="仿宋"/>
          <w:spacing w:val="-1"/>
          <w:sz w:val="24"/>
          <w:szCs w:val="24"/>
        </w:rPr>
        <w:t>36.4  质疑的提出：一次提出全部质疑</w:t>
      </w:r>
      <w:bookmarkEnd w:id="155"/>
      <w:bookmarkEnd w:id="156"/>
      <w:bookmarkEnd w:id="157"/>
    </w:p>
    <w:p w14:paraId="698200D2">
      <w:pPr>
        <w:spacing w:before="179" w:line="360" w:lineRule="auto"/>
        <w:rPr>
          <w:rFonts w:hint="eastAsia" w:ascii="仿宋" w:hAnsi="仿宋" w:eastAsia="仿宋" w:cs="仿宋"/>
          <w:sz w:val="24"/>
          <w:szCs w:val="24"/>
        </w:rPr>
      </w:pPr>
      <w:r>
        <w:rPr>
          <w:rFonts w:hint="eastAsia" w:ascii="仿宋" w:hAnsi="仿宋" w:eastAsia="仿宋" w:cs="仿宋"/>
          <w:spacing w:val="2"/>
          <w:sz w:val="24"/>
          <w:szCs w:val="24"/>
        </w:rPr>
        <w:t>36.5  本采购文件中所称质疑及</w:t>
      </w:r>
      <w:r>
        <w:rPr>
          <w:rFonts w:hint="eastAsia" w:ascii="仿宋" w:hAnsi="仿宋" w:eastAsia="仿宋" w:cs="仿宋"/>
          <w:spacing w:val="1"/>
          <w:sz w:val="24"/>
          <w:szCs w:val="24"/>
        </w:rPr>
        <w:t>答复，是指参加本次采购活动的供应商对政府</w:t>
      </w:r>
    </w:p>
    <w:p w14:paraId="3E0EF8F2">
      <w:pPr>
        <w:spacing w:before="178" w:line="360" w:lineRule="auto"/>
        <w:ind w:left="879"/>
        <w:rPr>
          <w:rFonts w:hint="eastAsia" w:ascii="仿宋" w:hAnsi="仿宋" w:eastAsia="仿宋" w:cs="仿宋"/>
          <w:sz w:val="24"/>
          <w:szCs w:val="24"/>
        </w:rPr>
      </w:pPr>
      <w:r>
        <w:rPr>
          <w:rFonts w:hint="eastAsia" w:ascii="仿宋" w:hAnsi="仿宋" w:eastAsia="仿宋" w:cs="仿宋"/>
          <w:position w:val="17"/>
          <w:sz w:val="24"/>
          <w:szCs w:val="24"/>
        </w:rPr>
        <w:t>采购活动中的采购文件、采购过程和成交结果向采购方提出质疑，采购</w:t>
      </w:r>
    </w:p>
    <w:p w14:paraId="3188CFA5">
      <w:pPr>
        <w:spacing w:before="2" w:line="360" w:lineRule="auto"/>
        <w:ind w:left="882"/>
        <w:rPr>
          <w:rFonts w:hint="eastAsia" w:ascii="仿宋" w:hAnsi="仿宋" w:eastAsia="仿宋" w:cs="仿宋"/>
          <w:sz w:val="24"/>
          <w:szCs w:val="24"/>
        </w:rPr>
      </w:pPr>
      <w:r>
        <w:rPr>
          <w:rFonts w:hint="eastAsia" w:ascii="仿宋" w:hAnsi="仿宋" w:eastAsia="仿宋" w:cs="仿宋"/>
          <w:spacing w:val="-3"/>
          <w:sz w:val="24"/>
          <w:szCs w:val="24"/>
        </w:rPr>
        <w:t>方答复质疑的行为。</w:t>
      </w:r>
    </w:p>
    <w:p w14:paraId="105501BB">
      <w:pPr>
        <w:spacing w:before="178" w:line="360" w:lineRule="auto"/>
        <w:ind w:left="732" w:right="83" w:hanging="732" w:hangingChars="300"/>
        <w:rPr>
          <w:rFonts w:hint="eastAsia" w:ascii="仿宋" w:hAnsi="仿宋" w:eastAsia="仿宋" w:cs="仿宋"/>
          <w:sz w:val="24"/>
          <w:szCs w:val="24"/>
        </w:rPr>
      </w:pPr>
      <w:r>
        <w:rPr>
          <w:rFonts w:hint="eastAsia" w:ascii="仿宋" w:hAnsi="仿宋" w:eastAsia="仿宋" w:cs="仿宋"/>
          <w:spacing w:val="2"/>
          <w:sz w:val="24"/>
          <w:szCs w:val="24"/>
        </w:rPr>
        <w:t>36.6  供应商认为采购文件、采</w:t>
      </w:r>
      <w:r>
        <w:rPr>
          <w:rFonts w:hint="eastAsia" w:ascii="仿宋" w:hAnsi="仿宋" w:eastAsia="仿宋" w:cs="仿宋"/>
          <w:spacing w:val="1"/>
          <w:sz w:val="24"/>
          <w:szCs w:val="24"/>
        </w:rPr>
        <w:t>购过程和成交结果使自己的权益受到损害的，</w:t>
      </w:r>
      <w:r>
        <w:rPr>
          <w:rFonts w:hint="eastAsia" w:ascii="仿宋" w:hAnsi="仿宋" w:eastAsia="仿宋" w:cs="仿宋"/>
          <w:sz w:val="24"/>
          <w:szCs w:val="24"/>
        </w:rPr>
        <w:t xml:space="preserve"> </w:t>
      </w:r>
      <w:r>
        <w:rPr>
          <w:rFonts w:hint="eastAsia" w:ascii="仿宋" w:hAnsi="仿宋" w:eastAsia="仿宋" w:cs="仿宋"/>
          <w:spacing w:val="-1"/>
          <w:sz w:val="24"/>
          <w:szCs w:val="24"/>
        </w:rPr>
        <w:t>可以在知道或者应知其权益受到损害之日起</w:t>
      </w:r>
      <w:r>
        <w:rPr>
          <w:rFonts w:hint="eastAsia" w:ascii="仿宋" w:hAnsi="仿宋" w:eastAsia="仿宋" w:cs="仿宋"/>
          <w:spacing w:val="-45"/>
          <w:sz w:val="24"/>
          <w:szCs w:val="24"/>
        </w:rPr>
        <w:t xml:space="preserve"> </w:t>
      </w:r>
      <w:r>
        <w:rPr>
          <w:rFonts w:hint="eastAsia" w:ascii="仿宋" w:hAnsi="仿宋" w:eastAsia="仿宋" w:cs="仿宋"/>
          <w:spacing w:val="-1"/>
          <w:sz w:val="24"/>
          <w:szCs w:val="24"/>
        </w:rPr>
        <w:t>7个工作日内，以书面形式</w:t>
      </w:r>
    </w:p>
    <w:p w14:paraId="32E3D79B">
      <w:pPr>
        <w:spacing w:before="1" w:line="360" w:lineRule="auto"/>
        <w:ind w:left="908"/>
        <w:rPr>
          <w:rFonts w:hint="eastAsia" w:ascii="仿宋" w:hAnsi="仿宋" w:eastAsia="仿宋" w:cs="仿宋"/>
          <w:sz w:val="24"/>
          <w:szCs w:val="24"/>
        </w:rPr>
      </w:pPr>
      <w:r>
        <w:rPr>
          <w:rFonts w:hint="eastAsia" w:ascii="仿宋" w:hAnsi="仿宋" w:eastAsia="仿宋" w:cs="仿宋"/>
          <w:spacing w:val="-2"/>
          <w:sz w:val="24"/>
          <w:szCs w:val="24"/>
        </w:rPr>
        <w:t>向采购方提出质疑。供应商应知其权益受到损害之日，是指：</w:t>
      </w:r>
    </w:p>
    <w:p w14:paraId="185694CA">
      <w:pPr>
        <w:spacing w:before="178" w:line="360" w:lineRule="auto"/>
        <w:ind w:left="868" w:leftChars="367" w:right="83" w:hanging="97" w:hangingChars="40"/>
        <w:rPr>
          <w:rFonts w:hint="eastAsia" w:ascii="仿宋" w:hAnsi="仿宋" w:eastAsia="仿宋" w:cs="仿宋"/>
          <w:spacing w:val="2"/>
          <w:sz w:val="24"/>
          <w:szCs w:val="24"/>
        </w:rPr>
      </w:pPr>
      <w:r>
        <w:rPr>
          <w:rFonts w:hint="eastAsia" w:ascii="仿宋" w:hAnsi="仿宋" w:eastAsia="仿宋" w:cs="仿宋"/>
          <w:spacing w:val="2"/>
          <w:sz w:val="24"/>
          <w:szCs w:val="24"/>
        </w:rPr>
        <w:t>（一）对可以质疑的采购文件提出质疑的，为收到采购文件之日或者采购文件公告期限届满之日；</w:t>
      </w:r>
    </w:p>
    <w:p w14:paraId="0C00B66E">
      <w:pPr>
        <w:spacing w:before="179" w:line="360" w:lineRule="auto"/>
        <w:ind w:left="174" w:firstLine="476" w:firstLineChars="200"/>
        <w:rPr>
          <w:rFonts w:hint="eastAsia" w:ascii="仿宋" w:hAnsi="仿宋" w:eastAsia="仿宋" w:cs="仿宋"/>
          <w:sz w:val="24"/>
          <w:szCs w:val="24"/>
        </w:rPr>
      </w:pPr>
      <w:r>
        <w:rPr>
          <w:rFonts w:hint="eastAsia" w:ascii="仿宋" w:hAnsi="仿宋" w:eastAsia="仿宋" w:cs="仿宋"/>
          <w:spacing w:val="-1"/>
          <w:sz w:val="24"/>
          <w:szCs w:val="24"/>
        </w:rPr>
        <w:t>（二）对采购过程提出质疑的，为各采购程序环节结束之日；</w:t>
      </w:r>
    </w:p>
    <w:p w14:paraId="586ABBC0">
      <w:pPr>
        <w:spacing w:before="180" w:line="360" w:lineRule="auto"/>
        <w:ind w:left="174" w:firstLine="476" w:firstLineChars="200"/>
        <w:rPr>
          <w:rFonts w:hint="eastAsia" w:ascii="仿宋" w:hAnsi="仿宋" w:eastAsia="仿宋" w:cs="仿宋"/>
          <w:sz w:val="24"/>
          <w:szCs w:val="24"/>
        </w:rPr>
      </w:pPr>
      <w:r>
        <w:rPr>
          <w:rFonts w:hint="eastAsia" w:ascii="仿宋" w:hAnsi="仿宋" w:eastAsia="仿宋" w:cs="仿宋"/>
          <w:spacing w:val="-1"/>
          <w:sz w:val="24"/>
          <w:szCs w:val="24"/>
        </w:rPr>
        <w:t>（三）对成交结果提出质疑的，为成交结果公告期限届满之日。</w:t>
      </w:r>
    </w:p>
    <w:p w14:paraId="2CBF2E9B">
      <w:pPr>
        <w:spacing w:before="179" w:line="360" w:lineRule="auto"/>
        <w:rPr>
          <w:rFonts w:hint="eastAsia" w:ascii="仿宋" w:hAnsi="仿宋" w:eastAsia="仿宋" w:cs="仿宋"/>
          <w:sz w:val="24"/>
          <w:szCs w:val="24"/>
        </w:rPr>
      </w:pPr>
      <w:r>
        <w:rPr>
          <w:rFonts w:hint="eastAsia" w:ascii="仿宋" w:hAnsi="仿宋" w:eastAsia="仿宋" w:cs="仿宋"/>
          <w:spacing w:val="2"/>
          <w:sz w:val="24"/>
          <w:szCs w:val="24"/>
        </w:rPr>
        <w:t>36.7  对可以质疑的采购文件提</w:t>
      </w:r>
      <w:r>
        <w:rPr>
          <w:rFonts w:hint="eastAsia" w:ascii="仿宋" w:hAnsi="仿宋" w:eastAsia="仿宋" w:cs="仿宋"/>
          <w:spacing w:val="1"/>
          <w:sz w:val="24"/>
          <w:szCs w:val="24"/>
        </w:rPr>
        <w:t>出质疑的，质疑人为参与本项目的报价方或潜</w:t>
      </w:r>
    </w:p>
    <w:p w14:paraId="5C138159">
      <w:pPr>
        <w:spacing w:before="179" w:line="360" w:lineRule="auto"/>
        <w:ind w:left="879"/>
        <w:rPr>
          <w:rFonts w:hint="eastAsia" w:ascii="仿宋" w:hAnsi="仿宋" w:eastAsia="仿宋" w:cs="仿宋"/>
          <w:sz w:val="24"/>
          <w:szCs w:val="24"/>
        </w:rPr>
      </w:pPr>
      <w:r>
        <w:rPr>
          <w:rFonts w:hint="eastAsia" w:ascii="仿宋" w:hAnsi="仿宋" w:eastAsia="仿宋" w:cs="仿宋"/>
          <w:position w:val="17"/>
          <w:sz w:val="24"/>
          <w:szCs w:val="24"/>
        </w:rPr>
        <w:t>在报价方。可质疑的文件为采购公告以及采购文件（包括属于其组成部</w:t>
      </w:r>
    </w:p>
    <w:p w14:paraId="291C142F">
      <w:pPr>
        <w:spacing w:line="360" w:lineRule="auto"/>
        <w:ind w:left="880"/>
        <w:rPr>
          <w:rFonts w:hint="eastAsia" w:ascii="仿宋" w:hAnsi="仿宋" w:eastAsia="仿宋" w:cs="仿宋"/>
          <w:sz w:val="24"/>
          <w:szCs w:val="24"/>
        </w:rPr>
      </w:pPr>
      <w:r>
        <w:rPr>
          <w:rFonts w:hint="eastAsia" w:ascii="仿宋" w:hAnsi="仿宋" w:eastAsia="仿宋" w:cs="仿宋"/>
          <w:spacing w:val="-1"/>
          <w:sz w:val="24"/>
          <w:szCs w:val="24"/>
        </w:rPr>
        <w:t>分的澄清、修改、补充文件和评审标准、合同文本等）。</w:t>
      </w:r>
    </w:p>
    <w:p w14:paraId="71D25FD4">
      <w:pPr>
        <w:spacing w:before="178" w:line="360" w:lineRule="auto"/>
        <w:jc w:val="center"/>
        <w:rPr>
          <w:rFonts w:hint="eastAsia" w:ascii="仿宋" w:hAnsi="仿宋" w:eastAsia="仿宋" w:cs="仿宋"/>
          <w:sz w:val="24"/>
          <w:szCs w:val="24"/>
        </w:rPr>
      </w:pPr>
      <w:r>
        <w:rPr>
          <w:rFonts w:hint="eastAsia" w:ascii="仿宋" w:hAnsi="仿宋" w:eastAsia="仿宋" w:cs="仿宋"/>
          <w:spacing w:val="-2"/>
          <w:sz w:val="24"/>
          <w:szCs w:val="24"/>
        </w:rPr>
        <w:t>36.8    对采购过程和成交结果提出质</w:t>
      </w:r>
      <w:r>
        <w:rPr>
          <w:rFonts w:hint="eastAsia" w:ascii="仿宋" w:hAnsi="仿宋" w:eastAsia="仿宋" w:cs="仿宋"/>
          <w:spacing w:val="-3"/>
          <w:sz w:val="24"/>
          <w:szCs w:val="24"/>
        </w:rPr>
        <w:t>疑的，质疑人为直接参与本项目的报价方。</w:t>
      </w:r>
    </w:p>
    <w:p w14:paraId="7CB25B6B">
      <w:pPr>
        <w:spacing w:before="179" w:line="360" w:lineRule="auto"/>
        <w:ind w:left="879"/>
        <w:rPr>
          <w:rFonts w:hint="eastAsia" w:ascii="仿宋" w:hAnsi="仿宋" w:eastAsia="仿宋" w:cs="仿宋"/>
          <w:sz w:val="24"/>
          <w:szCs w:val="24"/>
        </w:rPr>
      </w:pPr>
      <w:r>
        <w:rPr>
          <w:rFonts w:hint="eastAsia" w:ascii="仿宋" w:hAnsi="仿宋" w:eastAsia="仿宋" w:cs="仿宋"/>
          <w:spacing w:val="-3"/>
          <w:position w:val="17"/>
          <w:sz w:val="24"/>
          <w:szCs w:val="24"/>
        </w:rPr>
        <w:t>采购过程,</w:t>
      </w:r>
      <w:r>
        <w:rPr>
          <w:rFonts w:hint="eastAsia" w:ascii="仿宋" w:hAnsi="仿宋" w:eastAsia="仿宋" w:cs="仿宋"/>
          <w:spacing w:val="-22"/>
          <w:position w:val="17"/>
          <w:sz w:val="24"/>
          <w:szCs w:val="24"/>
        </w:rPr>
        <w:t xml:space="preserve"> </w:t>
      </w:r>
      <w:r>
        <w:rPr>
          <w:rFonts w:hint="eastAsia" w:ascii="仿宋" w:hAnsi="仿宋" w:eastAsia="仿宋" w:cs="仿宋"/>
          <w:spacing w:val="-3"/>
          <w:position w:val="17"/>
          <w:sz w:val="24"/>
          <w:szCs w:val="24"/>
        </w:rPr>
        <w:t>即从采购项目信息公告发布起到成交结果公告止，包括采购文</w:t>
      </w:r>
    </w:p>
    <w:p w14:paraId="24EA8BB0">
      <w:pPr>
        <w:spacing w:before="1" w:line="360" w:lineRule="auto"/>
        <w:ind w:left="877"/>
        <w:rPr>
          <w:rFonts w:hint="eastAsia" w:ascii="仿宋" w:hAnsi="仿宋" w:eastAsia="仿宋" w:cs="仿宋"/>
          <w:sz w:val="24"/>
          <w:szCs w:val="24"/>
        </w:rPr>
      </w:pPr>
      <w:r>
        <w:rPr>
          <w:rFonts w:hint="eastAsia" w:ascii="仿宋" w:hAnsi="仿宋" w:eastAsia="仿宋" w:cs="仿宋"/>
          <w:spacing w:val="-1"/>
          <w:sz w:val="24"/>
          <w:szCs w:val="24"/>
        </w:rPr>
        <w:t>件的发出、提交响应文件、响应文件开启、评审等各个采购程序环节。</w:t>
      </w:r>
    </w:p>
    <w:p w14:paraId="604BB656">
      <w:pPr>
        <w:spacing w:before="180" w:line="360" w:lineRule="auto"/>
        <w:outlineLvl w:val="2"/>
        <w:rPr>
          <w:rFonts w:hint="eastAsia" w:ascii="仿宋" w:hAnsi="仿宋" w:eastAsia="仿宋" w:cs="仿宋"/>
          <w:sz w:val="24"/>
          <w:szCs w:val="24"/>
        </w:rPr>
      </w:pPr>
      <w:bookmarkStart w:id="158" w:name="_Toc24018"/>
      <w:bookmarkStart w:id="159" w:name="_Toc4660"/>
      <w:bookmarkStart w:id="160" w:name="_Toc14697"/>
      <w:r>
        <w:rPr>
          <w:rFonts w:hint="eastAsia" w:ascii="仿宋" w:hAnsi="仿宋" w:eastAsia="仿宋" w:cs="仿宋"/>
          <w:spacing w:val="-1"/>
          <w:position w:val="17"/>
          <w:sz w:val="24"/>
          <w:szCs w:val="24"/>
        </w:rPr>
        <w:t>36.9   提出质疑应当符合下列条件：</w:t>
      </w:r>
      <w:bookmarkEnd w:id="158"/>
      <w:bookmarkEnd w:id="159"/>
      <w:bookmarkEnd w:id="160"/>
    </w:p>
    <w:p w14:paraId="0E834F89">
      <w:pPr>
        <w:spacing w:before="1" w:line="360" w:lineRule="auto"/>
        <w:ind w:left="174"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（一）质疑主体应当符合有关规定；</w:t>
      </w:r>
    </w:p>
    <w:p w14:paraId="4308FFEB">
      <w:pPr>
        <w:spacing w:before="1" w:line="360" w:lineRule="auto"/>
        <w:ind w:left="174" w:firstLine="472" w:firstLineChars="200"/>
        <w:rPr>
          <w:rFonts w:hint="eastAsia" w:ascii="仿宋" w:hAnsi="仿宋" w:eastAsia="仿宋" w:cs="仿宋"/>
          <w:sz w:val="24"/>
          <w:szCs w:val="24"/>
        </w:rPr>
      </w:pPr>
      <w:r>
        <w:rPr>
          <w:rFonts w:hint="eastAsia" w:ascii="仿宋" w:hAnsi="仿宋" w:eastAsia="仿宋" w:cs="仿宋"/>
          <w:spacing w:val="-2"/>
          <w:sz w:val="24"/>
          <w:szCs w:val="24"/>
        </w:rPr>
        <w:t>（二）在质疑法定期限内提出；</w:t>
      </w:r>
    </w:p>
    <w:p w14:paraId="544F4669">
      <w:pPr>
        <w:spacing w:before="182" w:line="360" w:lineRule="auto"/>
        <w:ind w:right="11"/>
        <w:jc w:val="right"/>
        <w:rPr>
          <w:rFonts w:hint="eastAsia" w:ascii="仿宋" w:hAnsi="仿宋" w:eastAsia="仿宋" w:cs="仿宋"/>
          <w:sz w:val="24"/>
          <w:szCs w:val="24"/>
        </w:rPr>
      </w:pPr>
      <w:r>
        <w:rPr>
          <w:rFonts w:hint="eastAsia" w:ascii="仿宋" w:hAnsi="仿宋" w:eastAsia="仿宋" w:cs="仿宋"/>
          <w:position w:val="16"/>
          <w:sz w:val="24"/>
          <w:szCs w:val="24"/>
          <w:lang w:val="en-US" w:eastAsia="zh-CN"/>
        </w:rPr>
        <w:t xml:space="preserve">    </w:t>
      </w:r>
      <w:r>
        <w:rPr>
          <w:rFonts w:hint="eastAsia" w:ascii="仿宋" w:hAnsi="仿宋" w:eastAsia="仿宋" w:cs="仿宋"/>
          <w:position w:val="16"/>
          <w:sz w:val="24"/>
          <w:szCs w:val="24"/>
        </w:rPr>
        <w:t>（三）属于可以提出质疑的政府采购事项受理范</w:t>
      </w:r>
      <w:r>
        <w:rPr>
          <w:rFonts w:hint="eastAsia" w:ascii="仿宋" w:hAnsi="仿宋" w:eastAsia="仿宋" w:cs="仿宋"/>
          <w:spacing w:val="-1"/>
          <w:position w:val="16"/>
          <w:sz w:val="24"/>
          <w:szCs w:val="24"/>
        </w:rPr>
        <w:t>围和本项目采购人的管辖范</w:t>
      </w:r>
    </w:p>
    <w:p w14:paraId="55AD1177">
      <w:pPr>
        <w:spacing w:line="360" w:lineRule="auto"/>
        <w:ind w:left="901"/>
        <w:rPr>
          <w:rFonts w:hint="eastAsia" w:ascii="仿宋" w:hAnsi="仿宋" w:eastAsia="仿宋" w:cs="仿宋"/>
          <w:sz w:val="24"/>
          <w:szCs w:val="24"/>
        </w:rPr>
      </w:pPr>
      <w:r>
        <w:rPr>
          <w:rFonts w:hint="eastAsia" w:ascii="仿宋" w:hAnsi="仿宋" w:eastAsia="仿宋" w:cs="仿宋"/>
          <w:spacing w:val="-21"/>
          <w:sz w:val="24"/>
          <w:szCs w:val="24"/>
        </w:rPr>
        <w:t>围；</w:t>
      </w:r>
    </w:p>
    <w:p w14:paraId="455AED26">
      <w:pPr>
        <w:numPr>
          <w:ilvl w:val="0"/>
          <w:numId w:val="2"/>
        </w:numPr>
        <w:spacing w:before="178" w:line="360" w:lineRule="auto"/>
        <w:ind w:left="174" w:firstLine="476" w:firstLineChars="200"/>
        <w:rPr>
          <w:rFonts w:hint="eastAsia" w:ascii="仿宋" w:hAnsi="仿宋" w:eastAsia="仿宋" w:cs="仿宋"/>
          <w:spacing w:val="-1"/>
          <w:sz w:val="24"/>
          <w:szCs w:val="24"/>
        </w:rPr>
      </w:pPr>
      <w:r>
        <w:rPr>
          <w:rFonts w:hint="eastAsia" w:ascii="仿宋" w:hAnsi="仿宋" w:eastAsia="仿宋" w:cs="仿宋"/>
          <w:spacing w:val="-1"/>
          <w:sz w:val="24"/>
          <w:szCs w:val="24"/>
        </w:rPr>
        <w:t>政府采购法律、法规、规章规定的其他条件。</w:t>
      </w:r>
    </w:p>
    <w:p w14:paraId="319703EF">
      <w:pPr>
        <w:spacing w:before="179" w:line="360" w:lineRule="auto"/>
        <w:ind w:left="696" w:right="11" w:hanging="726" w:hangingChars="300"/>
        <w:jc w:val="both"/>
        <w:outlineLvl w:val="2"/>
        <w:rPr>
          <w:rFonts w:hint="eastAsia" w:ascii="仿宋" w:hAnsi="仿宋" w:eastAsia="仿宋" w:cs="仿宋"/>
          <w:spacing w:val="1"/>
          <w:sz w:val="24"/>
          <w:szCs w:val="24"/>
        </w:rPr>
      </w:pPr>
      <w:bookmarkStart w:id="161" w:name="_Toc24155"/>
      <w:r>
        <w:rPr>
          <w:rFonts w:hint="eastAsia" w:ascii="仿宋" w:hAnsi="仿宋" w:eastAsia="仿宋" w:cs="仿宋"/>
          <w:spacing w:val="1"/>
          <w:sz w:val="24"/>
          <w:szCs w:val="24"/>
        </w:rPr>
        <w:t>37.    提出质疑应当具有明确的请求和提供必要的证明材料。明确的请求, 即质疑人在质疑函中提出的，要求采购方对其予以支持的主张。必要的证明材 料, 即能够证明质疑人的质疑请求成立的必要材料，包括相关证据、依据和其他有关材料。</w:t>
      </w:r>
      <w:bookmarkEnd w:id="161"/>
    </w:p>
    <w:p w14:paraId="04C57267">
      <w:pPr>
        <w:spacing w:before="179" w:line="360" w:lineRule="auto"/>
        <w:ind w:left="696" w:right="11" w:hanging="732" w:hangingChars="300"/>
        <w:jc w:val="both"/>
        <w:outlineLvl w:val="2"/>
        <w:rPr>
          <w:rFonts w:hint="eastAsia" w:ascii="仿宋" w:hAnsi="仿宋" w:eastAsia="仿宋" w:cs="仿宋"/>
          <w:sz w:val="24"/>
          <w:szCs w:val="24"/>
        </w:rPr>
      </w:pPr>
      <w:bookmarkStart w:id="162" w:name="_Toc8400"/>
      <w:bookmarkStart w:id="163" w:name="_Toc27348"/>
      <w:r>
        <w:rPr>
          <w:rFonts w:hint="eastAsia" w:ascii="仿宋" w:hAnsi="仿宋" w:eastAsia="仿宋" w:cs="仿宋"/>
          <w:spacing w:val="2"/>
          <w:sz w:val="24"/>
          <w:szCs w:val="24"/>
        </w:rPr>
        <w:t>37.1   质疑人所提供的证明材料</w:t>
      </w:r>
      <w:r>
        <w:rPr>
          <w:rFonts w:hint="eastAsia" w:ascii="仿宋" w:hAnsi="仿宋" w:eastAsia="仿宋" w:cs="仿宋"/>
          <w:spacing w:val="1"/>
          <w:sz w:val="24"/>
          <w:szCs w:val="24"/>
        </w:rPr>
        <w:t>应当具有真实性、合法性以及与质疑事项的关</w:t>
      </w:r>
      <w:bookmarkEnd w:id="162"/>
      <w:bookmarkEnd w:id="163"/>
    </w:p>
    <w:p w14:paraId="740025CE">
      <w:pPr>
        <w:spacing w:before="179" w:line="360" w:lineRule="auto"/>
        <w:ind w:left="874"/>
        <w:rPr>
          <w:rFonts w:hint="eastAsia" w:ascii="仿宋" w:hAnsi="仿宋" w:eastAsia="仿宋" w:cs="仿宋"/>
          <w:sz w:val="24"/>
          <w:szCs w:val="24"/>
        </w:rPr>
      </w:pPr>
      <w:r>
        <w:rPr>
          <w:rFonts w:hint="eastAsia" w:ascii="仿宋" w:hAnsi="仿宋" w:eastAsia="仿宋" w:cs="仿宋"/>
          <w:spacing w:val="-1"/>
          <w:sz w:val="24"/>
          <w:szCs w:val="24"/>
        </w:rPr>
        <w:t>联性和证明力，否则不能作为认定该质疑事项成立的依据。</w:t>
      </w:r>
    </w:p>
    <w:p w14:paraId="4E84A6CD">
      <w:pPr>
        <w:spacing w:before="179" w:line="360" w:lineRule="auto"/>
        <w:rPr>
          <w:rFonts w:hint="eastAsia" w:ascii="仿宋" w:hAnsi="仿宋" w:eastAsia="仿宋" w:cs="仿宋"/>
          <w:sz w:val="24"/>
          <w:szCs w:val="24"/>
        </w:rPr>
      </w:pPr>
      <w:r>
        <w:rPr>
          <w:rFonts w:hint="eastAsia" w:ascii="仿宋" w:hAnsi="仿宋" w:eastAsia="仿宋" w:cs="仿宋"/>
          <w:sz w:val="24"/>
          <w:szCs w:val="24"/>
        </w:rPr>
        <w:t>37.2  质疑人提出质疑时应当提交质疑函</w:t>
      </w:r>
      <w:r>
        <w:rPr>
          <w:rFonts w:hint="eastAsia" w:ascii="仿宋" w:hAnsi="仿宋" w:eastAsia="仿宋" w:cs="仿宋"/>
          <w:spacing w:val="-1"/>
          <w:sz w:val="24"/>
          <w:szCs w:val="24"/>
        </w:rPr>
        <w:t>。质疑函包括下列内容：</w:t>
      </w:r>
    </w:p>
    <w:p w14:paraId="09A2FB44">
      <w:pPr>
        <w:spacing w:before="179" w:line="360" w:lineRule="auto"/>
        <w:ind w:left="174" w:firstLine="476" w:firstLineChars="200"/>
        <w:rPr>
          <w:rFonts w:hint="eastAsia" w:ascii="仿宋" w:hAnsi="仿宋" w:eastAsia="仿宋" w:cs="仿宋"/>
          <w:sz w:val="24"/>
          <w:szCs w:val="24"/>
        </w:rPr>
      </w:pPr>
      <w:r>
        <w:rPr>
          <w:rFonts w:hint="eastAsia" w:ascii="仿宋" w:hAnsi="仿宋" w:eastAsia="仿宋" w:cs="仿宋"/>
          <w:spacing w:val="-1"/>
          <w:position w:val="17"/>
          <w:sz w:val="24"/>
          <w:szCs w:val="24"/>
        </w:rPr>
        <w:t>（一）提出质疑的质疑人的名称、地址、邮编、联系人及联系电话等；</w:t>
      </w:r>
    </w:p>
    <w:p w14:paraId="6A1ED338">
      <w:pPr>
        <w:spacing w:before="1" w:line="360" w:lineRule="auto"/>
        <w:ind w:left="174" w:firstLine="472" w:firstLineChars="200"/>
        <w:rPr>
          <w:rFonts w:hint="eastAsia" w:ascii="仿宋" w:hAnsi="仿宋" w:eastAsia="仿宋" w:cs="仿宋"/>
          <w:sz w:val="24"/>
          <w:szCs w:val="24"/>
        </w:rPr>
      </w:pPr>
      <w:r>
        <w:rPr>
          <w:rFonts w:hint="eastAsia" w:ascii="仿宋" w:hAnsi="仿宋" w:eastAsia="仿宋" w:cs="仿宋"/>
          <w:spacing w:val="-2"/>
          <w:sz w:val="24"/>
          <w:szCs w:val="24"/>
        </w:rPr>
        <w:t>（二）质疑项目的名称、编号；</w:t>
      </w:r>
    </w:p>
    <w:p w14:paraId="3045A5C2">
      <w:pPr>
        <w:spacing w:before="179" w:line="360" w:lineRule="auto"/>
        <w:ind w:left="174" w:firstLine="468" w:firstLineChars="200"/>
        <w:rPr>
          <w:rFonts w:hint="eastAsia" w:ascii="仿宋" w:hAnsi="仿宋" w:eastAsia="仿宋" w:cs="仿宋"/>
          <w:sz w:val="24"/>
          <w:szCs w:val="24"/>
        </w:rPr>
      </w:pPr>
      <w:r>
        <w:rPr>
          <w:rFonts w:hint="eastAsia" w:ascii="仿宋" w:hAnsi="仿宋" w:eastAsia="仿宋" w:cs="仿宋"/>
          <w:spacing w:val="-3"/>
          <w:sz w:val="24"/>
          <w:szCs w:val="24"/>
        </w:rPr>
        <w:t>（三）质疑事项；</w:t>
      </w:r>
    </w:p>
    <w:p w14:paraId="352B48EF">
      <w:pPr>
        <w:spacing w:before="179" w:line="360" w:lineRule="auto"/>
        <w:ind w:left="174" w:firstLine="472" w:firstLineChars="200"/>
        <w:rPr>
          <w:rFonts w:hint="eastAsia" w:ascii="仿宋" w:hAnsi="仿宋" w:eastAsia="仿宋" w:cs="仿宋"/>
          <w:sz w:val="24"/>
          <w:szCs w:val="24"/>
        </w:rPr>
      </w:pPr>
      <w:r>
        <w:rPr>
          <w:rFonts w:hint="eastAsia" w:ascii="仿宋" w:hAnsi="仿宋" w:eastAsia="仿宋" w:cs="仿宋"/>
          <w:spacing w:val="-2"/>
          <w:position w:val="17"/>
          <w:sz w:val="24"/>
          <w:szCs w:val="24"/>
        </w:rPr>
        <w:t>（四）事实依据和证明材料；</w:t>
      </w:r>
    </w:p>
    <w:p w14:paraId="0A701C93">
      <w:pPr>
        <w:spacing w:line="360" w:lineRule="auto"/>
        <w:ind w:left="174" w:firstLine="468" w:firstLineChars="200"/>
        <w:rPr>
          <w:rFonts w:hint="eastAsia" w:ascii="仿宋" w:hAnsi="仿宋" w:eastAsia="仿宋" w:cs="仿宋"/>
          <w:sz w:val="24"/>
          <w:szCs w:val="24"/>
        </w:rPr>
      </w:pPr>
      <w:r>
        <w:rPr>
          <w:rFonts w:hint="eastAsia" w:ascii="仿宋" w:hAnsi="仿宋" w:eastAsia="仿宋" w:cs="仿宋"/>
          <w:spacing w:val="-3"/>
          <w:sz w:val="24"/>
          <w:szCs w:val="24"/>
        </w:rPr>
        <w:t>（五）法律依据；</w:t>
      </w:r>
    </w:p>
    <w:p w14:paraId="3156A169">
      <w:pPr>
        <w:spacing w:before="179" w:line="360" w:lineRule="auto"/>
        <w:ind w:left="174" w:firstLine="472" w:firstLineChars="200"/>
        <w:rPr>
          <w:rFonts w:hint="eastAsia" w:ascii="仿宋" w:hAnsi="仿宋" w:eastAsia="仿宋" w:cs="仿宋"/>
          <w:sz w:val="24"/>
          <w:szCs w:val="24"/>
        </w:rPr>
      </w:pPr>
      <w:r>
        <w:rPr>
          <w:rFonts w:hint="eastAsia" w:ascii="仿宋" w:hAnsi="仿宋" w:eastAsia="仿宋" w:cs="仿宋"/>
          <w:spacing w:val="-2"/>
          <w:sz w:val="24"/>
          <w:szCs w:val="24"/>
        </w:rPr>
        <w:t>（六）提出质疑的日期。</w:t>
      </w:r>
    </w:p>
    <w:p w14:paraId="5BBB5FFB">
      <w:pPr>
        <w:spacing w:before="176" w:line="360" w:lineRule="auto"/>
        <w:ind w:left="886" w:right="11" w:firstLine="18"/>
        <w:jc w:val="both"/>
        <w:rPr>
          <w:rFonts w:hint="eastAsia" w:ascii="仿宋" w:hAnsi="仿宋" w:eastAsia="仿宋" w:cs="仿宋"/>
          <w:sz w:val="24"/>
          <w:szCs w:val="24"/>
        </w:rPr>
      </w:pPr>
      <w:r>
        <w:rPr>
          <w:rFonts w:hint="eastAsia" w:ascii="仿宋" w:hAnsi="仿宋" w:eastAsia="仿宋" w:cs="仿宋"/>
          <w:spacing w:val="-1"/>
          <w:sz w:val="24"/>
          <w:szCs w:val="24"/>
        </w:rPr>
        <w:t>质疑函采用实名制。质疑人为自然人的应当由本人签字，并附有效身份</w:t>
      </w:r>
      <w:r>
        <w:rPr>
          <w:rFonts w:hint="eastAsia" w:ascii="仿宋" w:hAnsi="仿宋" w:eastAsia="仿宋" w:cs="仿宋"/>
          <w:spacing w:val="8"/>
          <w:sz w:val="24"/>
          <w:szCs w:val="24"/>
        </w:rPr>
        <w:t xml:space="preserve"> </w:t>
      </w:r>
      <w:r>
        <w:rPr>
          <w:rFonts w:hint="eastAsia" w:ascii="仿宋" w:hAnsi="仿宋" w:eastAsia="仿宋" w:cs="仿宋"/>
          <w:sz w:val="24"/>
          <w:szCs w:val="24"/>
        </w:rPr>
        <w:t>证明文件；质疑人为法人或者非法人组织的应当由法定代表</w:t>
      </w:r>
      <w:r>
        <w:rPr>
          <w:rFonts w:hint="eastAsia" w:ascii="仿宋" w:hAnsi="仿宋" w:eastAsia="仿宋" w:cs="仿宋"/>
          <w:spacing w:val="-1"/>
          <w:sz w:val="24"/>
          <w:szCs w:val="24"/>
        </w:rPr>
        <w:t>人或者负责</w:t>
      </w:r>
    </w:p>
    <w:p w14:paraId="71F62A8A">
      <w:pPr>
        <w:spacing w:line="360" w:lineRule="auto"/>
        <w:ind w:left="890"/>
        <w:rPr>
          <w:rFonts w:hint="eastAsia" w:ascii="仿宋" w:hAnsi="仿宋" w:eastAsia="仿宋" w:cs="仿宋"/>
          <w:sz w:val="24"/>
          <w:szCs w:val="24"/>
        </w:rPr>
      </w:pPr>
      <w:r>
        <w:rPr>
          <w:rFonts w:hint="eastAsia" w:ascii="仿宋" w:hAnsi="仿宋" w:eastAsia="仿宋" w:cs="仿宋"/>
          <w:spacing w:val="-1"/>
          <w:sz w:val="24"/>
          <w:szCs w:val="24"/>
        </w:rPr>
        <w:t>人签字并加盖公章，并附有效身份证明文件。</w:t>
      </w:r>
    </w:p>
    <w:p w14:paraId="4DC20C5E">
      <w:pPr>
        <w:spacing w:before="182" w:line="360" w:lineRule="auto"/>
        <w:ind w:right="11"/>
        <w:jc w:val="center"/>
        <w:outlineLvl w:val="2"/>
        <w:rPr>
          <w:rFonts w:hint="eastAsia" w:ascii="仿宋" w:hAnsi="仿宋" w:eastAsia="仿宋" w:cs="仿宋"/>
          <w:sz w:val="24"/>
          <w:szCs w:val="24"/>
        </w:rPr>
      </w:pPr>
      <w:bookmarkStart w:id="164" w:name="_Toc9001"/>
      <w:bookmarkStart w:id="165" w:name="_Toc9180"/>
      <w:r>
        <w:rPr>
          <w:rFonts w:hint="eastAsia" w:ascii="仿宋" w:hAnsi="仿宋" w:eastAsia="仿宋" w:cs="仿宋"/>
          <w:spacing w:val="2"/>
          <w:sz w:val="24"/>
          <w:szCs w:val="24"/>
        </w:rPr>
        <w:t>37.3   质疑人可以委托代理人进</w:t>
      </w:r>
      <w:r>
        <w:rPr>
          <w:rFonts w:hint="eastAsia" w:ascii="仿宋" w:hAnsi="仿宋" w:eastAsia="仿宋" w:cs="仿宋"/>
          <w:spacing w:val="1"/>
          <w:sz w:val="24"/>
          <w:szCs w:val="24"/>
        </w:rPr>
        <w:t>行质疑。代理人应当提交授权委托书。授权委</w:t>
      </w:r>
      <w:bookmarkEnd w:id="164"/>
      <w:bookmarkEnd w:id="165"/>
    </w:p>
    <w:p w14:paraId="51AE1430">
      <w:pPr>
        <w:spacing w:before="179" w:line="360" w:lineRule="auto"/>
        <w:ind w:left="877"/>
        <w:rPr>
          <w:rFonts w:hint="eastAsia" w:ascii="仿宋" w:hAnsi="仿宋" w:eastAsia="仿宋" w:cs="仿宋"/>
          <w:sz w:val="24"/>
          <w:szCs w:val="24"/>
        </w:rPr>
      </w:pPr>
      <w:r>
        <w:rPr>
          <w:rFonts w:hint="eastAsia" w:ascii="仿宋" w:hAnsi="仿宋" w:eastAsia="仿宋" w:cs="仿宋"/>
          <w:spacing w:val="-1"/>
          <w:position w:val="17"/>
          <w:sz w:val="24"/>
          <w:szCs w:val="24"/>
        </w:rPr>
        <w:t>托书应当载明委托代理的具体权限、期限和相关事项。</w:t>
      </w:r>
    </w:p>
    <w:p w14:paraId="2C67BE73">
      <w:pPr>
        <w:spacing w:line="360" w:lineRule="auto"/>
        <w:outlineLvl w:val="2"/>
        <w:rPr>
          <w:rFonts w:hint="eastAsia" w:ascii="仿宋" w:hAnsi="仿宋" w:eastAsia="仿宋" w:cs="仿宋"/>
          <w:sz w:val="24"/>
          <w:szCs w:val="24"/>
        </w:rPr>
      </w:pPr>
      <w:bookmarkStart w:id="166" w:name="_Toc15867"/>
      <w:bookmarkStart w:id="167" w:name="_Toc12765"/>
      <w:r>
        <w:rPr>
          <w:rFonts w:hint="eastAsia" w:ascii="仿宋" w:hAnsi="仿宋" w:eastAsia="仿宋" w:cs="仿宋"/>
          <w:spacing w:val="-4"/>
          <w:sz w:val="24"/>
          <w:szCs w:val="24"/>
        </w:rPr>
        <w:t>37.4</w:t>
      </w:r>
      <w:r>
        <w:rPr>
          <w:rFonts w:hint="eastAsia" w:ascii="仿宋" w:hAnsi="仿宋" w:eastAsia="仿宋" w:cs="仿宋"/>
          <w:spacing w:val="-19"/>
          <w:sz w:val="24"/>
          <w:szCs w:val="24"/>
        </w:rPr>
        <w:t xml:space="preserve"> </w:t>
      </w:r>
      <w:r>
        <w:rPr>
          <w:rFonts w:hint="eastAsia" w:ascii="仿宋" w:hAnsi="仿宋" w:eastAsia="仿宋" w:cs="仿宋"/>
          <w:spacing w:val="-4"/>
          <w:sz w:val="24"/>
          <w:szCs w:val="24"/>
        </w:rPr>
        <w:t>、质疑的审查和受理</w:t>
      </w:r>
      <w:bookmarkEnd w:id="166"/>
      <w:bookmarkEnd w:id="167"/>
    </w:p>
    <w:p w14:paraId="0A443314">
      <w:pPr>
        <w:spacing w:before="179" w:line="360" w:lineRule="auto"/>
        <w:ind w:right="11"/>
        <w:jc w:val="right"/>
        <w:rPr>
          <w:rFonts w:hint="eastAsia" w:ascii="仿宋" w:hAnsi="仿宋" w:eastAsia="仿宋" w:cs="仿宋"/>
          <w:sz w:val="24"/>
          <w:szCs w:val="24"/>
        </w:rPr>
      </w:pPr>
      <w:r>
        <w:rPr>
          <w:rFonts w:hint="eastAsia" w:ascii="仿宋" w:hAnsi="仿宋" w:eastAsia="仿宋" w:cs="仿宋"/>
          <w:spacing w:val="-1"/>
          <w:position w:val="17"/>
          <w:sz w:val="24"/>
          <w:szCs w:val="24"/>
        </w:rPr>
        <w:t>采购方在收到质疑函后应当及时审查是否符合质疑受理条件，对符合质</w:t>
      </w:r>
    </w:p>
    <w:p w14:paraId="31D23745">
      <w:pPr>
        <w:spacing w:line="360" w:lineRule="auto"/>
        <w:ind w:left="888"/>
        <w:rPr>
          <w:rFonts w:hint="eastAsia" w:ascii="仿宋" w:hAnsi="仿宋" w:eastAsia="仿宋" w:cs="仿宋"/>
          <w:sz w:val="24"/>
          <w:szCs w:val="24"/>
        </w:rPr>
      </w:pPr>
      <w:r>
        <w:rPr>
          <w:rFonts w:hint="eastAsia" w:ascii="仿宋" w:hAnsi="仿宋" w:eastAsia="仿宋" w:cs="仿宋"/>
          <w:spacing w:val="-2"/>
          <w:sz w:val="24"/>
          <w:szCs w:val="24"/>
        </w:rPr>
        <w:t>疑受理条件的，及时予以受理。</w:t>
      </w:r>
    </w:p>
    <w:p w14:paraId="2365BBB9">
      <w:pPr>
        <w:spacing w:before="176" w:line="360" w:lineRule="auto"/>
        <w:rPr>
          <w:rFonts w:hint="eastAsia" w:ascii="仿宋" w:hAnsi="仿宋" w:eastAsia="仿宋" w:cs="仿宋"/>
          <w:sz w:val="24"/>
          <w:szCs w:val="24"/>
        </w:rPr>
      </w:pPr>
      <w:r>
        <w:rPr>
          <w:rFonts w:hint="eastAsia" w:ascii="仿宋" w:hAnsi="仿宋" w:eastAsia="仿宋" w:cs="仿宋"/>
          <w:sz w:val="24"/>
          <w:szCs w:val="24"/>
        </w:rPr>
        <w:t>37.5  对不符合质疑受理条件的，分别按照</w:t>
      </w:r>
      <w:r>
        <w:rPr>
          <w:rFonts w:hint="eastAsia" w:ascii="仿宋" w:hAnsi="仿宋" w:eastAsia="仿宋" w:cs="仿宋"/>
          <w:spacing w:val="-1"/>
          <w:sz w:val="24"/>
          <w:szCs w:val="24"/>
        </w:rPr>
        <w:t>下列不同情形予以处理：</w:t>
      </w:r>
    </w:p>
    <w:p w14:paraId="09BC6685">
      <w:pPr>
        <w:spacing w:before="181" w:line="360" w:lineRule="auto"/>
        <w:ind w:left="479" w:leftChars="228" w:right="11" w:firstLine="0" w:firstLineChars="0"/>
        <w:rPr>
          <w:rFonts w:hint="eastAsia" w:ascii="仿宋" w:hAnsi="仿宋" w:eastAsia="仿宋" w:cs="仿宋"/>
          <w:sz w:val="24"/>
          <w:szCs w:val="24"/>
        </w:rPr>
      </w:pPr>
      <w:r>
        <w:rPr>
          <w:rFonts w:hint="eastAsia" w:ascii="仿宋" w:hAnsi="仿宋" w:eastAsia="仿宋" w:cs="仿宋"/>
          <w:sz w:val="24"/>
          <w:szCs w:val="24"/>
        </w:rPr>
        <w:t>（一）质疑函内容不符合规定的，告知质疑人进</w:t>
      </w:r>
      <w:r>
        <w:rPr>
          <w:rFonts w:hint="eastAsia" w:ascii="仿宋" w:hAnsi="仿宋" w:eastAsia="仿宋" w:cs="仿宋"/>
          <w:spacing w:val="-1"/>
          <w:sz w:val="24"/>
          <w:szCs w:val="24"/>
        </w:rPr>
        <w:t>行修改并重新提出质疑。修改</w:t>
      </w:r>
      <w:r>
        <w:rPr>
          <w:rFonts w:hint="eastAsia" w:ascii="仿宋" w:hAnsi="仿宋" w:eastAsia="仿宋" w:cs="仿宋"/>
          <w:sz w:val="24"/>
          <w:szCs w:val="24"/>
        </w:rPr>
        <w:t>后质疑事项仍不具体、不明确或者最终递交质疑函的时间超过质疑法定</w:t>
      </w:r>
      <w:r>
        <w:rPr>
          <w:rFonts w:hint="eastAsia" w:ascii="仿宋" w:hAnsi="仿宋" w:eastAsia="仿宋" w:cs="仿宋"/>
          <w:spacing w:val="-2"/>
          <w:sz w:val="24"/>
          <w:szCs w:val="24"/>
        </w:rPr>
        <w:t>期限的，不予受理；</w:t>
      </w:r>
    </w:p>
    <w:p w14:paraId="1252A4F7">
      <w:pPr>
        <w:numPr>
          <w:ilvl w:val="0"/>
          <w:numId w:val="3"/>
        </w:numPr>
        <w:spacing w:before="179" w:line="360" w:lineRule="auto"/>
        <w:ind w:left="174"/>
        <w:rPr>
          <w:rFonts w:hint="eastAsia" w:ascii="仿宋" w:hAnsi="仿宋" w:eastAsia="仿宋" w:cs="仿宋"/>
          <w:spacing w:val="-1"/>
          <w:sz w:val="24"/>
          <w:szCs w:val="24"/>
        </w:rPr>
      </w:pPr>
      <w:r>
        <w:rPr>
          <w:rFonts w:hint="eastAsia" w:ascii="仿宋" w:hAnsi="仿宋" w:eastAsia="仿宋" w:cs="仿宋"/>
          <w:spacing w:val="-1"/>
          <w:sz w:val="24"/>
          <w:szCs w:val="24"/>
        </w:rPr>
        <w:t>质疑主体不符合有关规定的，告知质疑人不予受理；</w:t>
      </w:r>
    </w:p>
    <w:p w14:paraId="635DC80E">
      <w:pPr>
        <w:numPr>
          <w:ilvl w:val="0"/>
          <w:numId w:val="0"/>
        </w:numPr>
        <w:spacing w:before="179" w:line="360" w:lineRule="auto"/>
        <w:ind w:firstLine="238" w:firstLineChars="100"/>
        <w:rPr>
          <w:rFonts w:hint="eastAsia" w:ascii="仿宋" w:hAnsi="仿宋" w:eastAsia="仿宋" w:cs="仿宋"/>
          <w:sz w:val="24"/>
          <w:szCs w:val="24"/>
        </w:rPr>
      </w:pPr>
      <w:r>
        <w:rPr>
          <w:rFonts w:hint="eastAsia" w:ascii="仿宋" w:hAnsi="仿宋" w:eastAsia="仿宋" w:cs="仿宋"/>
          <w:spacing w:val="-1"/>
          <w:sz w:val="24"/>
          <w:szCs w:val="24"/>
        </w:rPr>
        <w:t>（三）超过质疑法定期限提出质疑的，告知质疑人不予受理；</w:t>
      </w:r>
    </w:p>
    <w:p w14:paraId="0F1E38A0">
      <w:pPr>
        <w:spacing w:before="178" w:line="360" w:lineRule="auto"/>
        <w:ind w:left="174"/>
        <w:rPr>
          <w:rFonts w:hint="eastAsia" w:ascii="仿宋" w:hAnsi="仿宋" w:eastAsia="仿宋" w:cs="仿宋"/>
          <w:sz w:val="24"/>
          <w:szCs w:val="24"/>
        </w:rPr>
      </w:pPr>
      <w:r>
        <w:rPr>
          <w:rFonts w:hint="eastAsia" w:ascii="仿宋" w:hAnsi="仿宋" w:eastAsia="仿宋" w:cs="仿宋"/>
          <w:position w:val="16"/>
          <w:sz w:val="24"/>
          <w:szCs w:val="24"/>
        </w:rPr>
        <w:t>（四）对不属于可以提出质疑的政府采购事项提</w:t>
      </w:r>
      <w:r>
        <w:rPr>
          <w:rFonts w:hint="eastAsia" w:ascii="仿宋" w:hAnsi="仿宋" w:eastAsia="仿宋" w:cs="仿宋"/>
          <w:spacing w:val="-1"/>
          <w:position w:val="16"/>
          <w:sz w:val="24"/>
          <w:szCs w:val="24"/>
        </w:rPr>
        <w:t>出质疑的，告知质疑人不予受</w:t>
      </w:r>
    </w:p>
    <w:p w14:paraId="27BD3CA2">
      <w:pPr>
        <w:spacing w:line="360" w:lineRule="auto"/>
        <w:ind w:left="879"/>
        <w:rPr>
          <w:rFonts w:hint="eastAsia" w:ascii="仿宋" w:hAnsi="仿宋" w:eastAsia="仿宋" w:cs="仿宋"/>
          <w:sz w:val="24"/>
          <w:szCs w:val="24"/>
        </w:rPr>
      </w:pPr>
      <w:r>
        <w:rPr>
          <w:rFonts w:hint="eastAsia" w:ascii="仿宋" w:hAnsi="仿宋" w:eastAsia="仿宋" w:cs="仿宋"/>
          <w:spacing w:val="-9"/>
          <w:sz w:val="24"/>
          <w:szCs w:val="24"/>
        </w:rPr>
        <w:t>理；</w:t>
      </w:r>
    </w:p>
    <w:p w14:paraId="7378DBD7">
      <w:pPr>
        <w:spacing w:before="178" w:line="360" w:lineRule="auto"/>
        <w:ind w:left="174"/>
        <w:rPr>
          <w:rFonts w:hint="eastAsia" w:ascii="仿宋" w:hAnsi="仿宋" w:eastAsia="仿宋" w:cs="仿宋"/>
          <w:sz w:val="24"/>
          <w:szCs w:val="24"/>
        </w:rPr>
      </w:pPr>
      <w:r>
        <w:rPr>
          <w:rFonts w:hint="eastAsia" w:ascii="仿宋" w:hAnsi="仿宋" w:eastAsia="仿宋" w:cs="仿宋"/>
          <w:position w:val="16"/>
          <w:sz w:val="24"/>
          <w:szCs w:val="24"/>
        </w:rPr>
        <w:t>（五）质疑不属于本项目采购方管辖的，告知质</w:t>
      </w:r>
      <w:r>
        <w:rPr>
          <w:rFonts w:hint="eastAsia" w:ascii="仿宋" w:hAnsi="仿宋" w:eastAsia="仿宋" w:cs="仿宋"/>
          <w:spacing w:val="-1"/>
          <w:position w:val="16"/>
          <w:sz w:val="24"/>
          <w:szCs w:val="24"/>
        </w:rPr>
        <w:t>疑人向有管辖权的采购人提出</w:t>
      </w:r>
    </w:p>
    <w:p w14:paraId="7CFF8889">
      <w:pPr>
        <w:spacing w:line="360" w:lineRule="auto"/>
        <w:ind w:left="882"/>
        <w:rPr>
          <w:rFonts w:hint="eastAsia" w:ascii="仿宋" w:hAnsi="仿宋" w:eastAsia="仿宋" w:cs="仿宋"/>
          <w:sz w:val="24"/>
          <w:szCs w:val="24"/>
        </w:rPr>
      </w:pPr>
      <w:r>
        <w:rPr>
          <w:rFonts w:hint="eastAsia" w:ascii="仿宋" w:hAnsi="仿宋" w:eastAsia="仿宋" w:cs="仿宋"/>
          <w:spacing w:val="-8"/>
          <w:sz w:val="24"/>
          <w:szCs w:val="24"/>
        </w:rPr>
        <w:t>质疑；</w:t>
      </w:r>
    </w:p>
    <w:p w14:paraId="26284DFA">
      <w:pPr>
        <w:numPr>
          <w:ilvl w:val="0"/>
          <w:numId w:val="4"/>
        </w:numPr>
        <w:spacing w:before="179" w:line="360" w:lineRule="auto"/>
        <w:ind w:left="174"/>
        <w:rPr>
          <w:rFonts w:hint="eastAsia" w:ascii="仿宋" w:hAnsi="仿宋" w:eastAsia="仿宋" w:cs="仿宋"/>
          <w:spacing w:val="-1"/>
          <w:position w:val="16"/>
          <w:sz w:val="24"/>
          <w:szCs w:val="24"/>
        </w:rPr>
      </w:pPr>
      <w:r>
        <w:rPr>
          <w:rFonts w:hint="eastAsia" w:ascii="仿宋" w:hAnsi="仿宋" w:eastAsia="仿宋" w:cs="仿宋"/>
          <w:spacing w:val="-1"/>
          <w:position w:val="16"/>
          <w:sz w:val="24"/>
          <w:szCs w:val="24"/>
        </w:rPr>
        <w:t>质疑不符合其他条件的，告知质疑人不予受理。</w:t>
      </w:r>
    </w:p>
    <w:p w14:paraId="65B56990">
      <w:pPr>
        <w:numPr>
          <w:ilvl w:val="0"/>
          <w:numId w:val="0"/>
        </w:numPr>
        <w:spacing w:before="179" w:line="360" w:lineRule="auto"/>
        <w:outlineLvl w:val="2"/>
        <w:rPr>
          <w:rFonts w:hint="eastAsia" w:ascii="仿宋" w:hAnsi="仿宋" w:eastAsia="仿宋" w:cs="仿宋"/>
          <w:sz w:val="24"/>
          <w:szCs w:val="24"/>
        </w:rPr>
      </w:pPr>
      <w:bookmarkStart w:id="168" w:name="_Toc14919"/>
      <w:bookmarkStart w:id="169" w:name="_Toc11226"/>
      <w:r>
        <w:rPr>
          <w:rFonts w:hint="eastAsia" w:ascii="仿宋" w:hAnsi="仿宋" w:eastAsia="仿宋" w:cs="仿宋"/>
          <w:spacing w:val="-4"/>
          <w:sz w:val="24"/>
          <w:szCs w:val="24"/>
        </w:rPr>
        <w:t>37.6</w:t>
      </w:r>
      <w:r>
        <w:rPr>
          <w:rFonts w:hint="eastAsia" w:ascii="仿宋" w:hAnsi="仿宋" w:eastAsia="仿宋" w:cs="仿宋"/>
          <w:spacing w:val="-19"/>
          <w:sz w:val="24"/>
          <w:szCs w:val="24"/>
        </w:rPr>
        <w:t xml:space="preserve"> </w:t>
      </w:r>
      <w:r>
        <w:rPr>
          <w:rFonts w:hint="eastAsia" w:ascii="仿宋" w:hAnsi="仿宋" w:eastAsia="仿宋" w:cs="仿宋"/>
          <w:spacing w:val="-4"/>
          <w:sz w:val="24"/>
          <w:szCs w:val="24"/>
        </w:rPr>
        <w:t>、质疑的处理和答复</w:t>
      </w:r>
      <w:bookmarkEnd w:id="168"/>
      <w:bookmarkEnd w:id="169"/>
    </w:p>
    <w:p w14:paraId="5C399262">
      <w:pPr>
        <w:spacing w:before="178" w:line="360" w:lineRule="auto"/>
        <w:ind w:left="708" w:right="76" w:hanging="708" w:hangingChars="300"/>
        <w:rPr>
          <w:rFonts w:hint="eastAsia" w:ascii="仿宋" w:hAnsi="仿宋" w:eastAsia="仿宋" w:cs="仿宋"/>
          <w:sz w:val="24"/>
          <w:szCs w:val="24"/>
        </w:rPr>
      </w:pPr>
      <w:r>
        <w:rPr>
          <w:rFonts w:hint="eastAsia" w:ascii="仿宋" w:hAnsi="仿宋" w:eastAsia="仿宋" w:cs="仿宋"/>
          <w:spacing w:val="-2"/>
          <w:sz w:val="24"/>
          <w:szCs w:val="24"/>
        </w:rPr>
        <w:t>37.7  采购方受理质疑后，将及时把质疑函发送给被质疑人，并要求其在一定限</w:t>
      </w:r>
      <w:r>
        <w:rPr>
          <w:rFonts w:hint="eastAsia" w:ascii="仿宋" w:hAnsi="仿宋" w:eastAsia="仿宋" w:cs="仿宋"/>
          <w:spacing w:val="14"/>
          <w:sz w:val="24"/>
          <w:szCs w:val="24"/>
        </w:rPr>
        <w:t xml:space="preserve"> </w:t>
      </w:r>
      <w:r>
        <w:rPr>
          <w:rFonts w:hint="eastAsia" w:ascii="仿宋" w:hAnsi="仿宋" w:eastAsia="仿宋" w:cs="仿宋"/>
          <w:spacing w:val="-1"/>
          <w:sz w:val="24"/>
          <w:szCs w:val="24"/>
        </w:rPr>
        <w:t>期人提交书面答复，同时提供有关证据、依据和相关材料。</w:t>
      </w:r>
    </w:p>
    <w:p w14:paraId="48D7E296">
      <w:pPr>
        <w:spacing w:before="179" w:line="360" w:lineRule="auto"/>
        <w:jc w:val="center"/>
        <w:rPr>
          <w:rFonts w:hint="eastAsia" w:ascii="仿宋" w:hAnsi="仿宋" w:eastAsia="仿宋" w:cs="仿宋"/>
          <w:sz w:val="24"/>
          <w:szCs w:val="24"/>
        </w:rPr>
      </w:pPr>
      <w:r>
        <w:rPr>
          <w:rFonts w:hint="eastAsia" w:ascii="仿宋" w:hAnsi="仿宋" w:eastAsia="仿宋" w:cs="仿宋"/>
          <w:spacing w:val="-3"/>
          <w:sz w:val="24"/>
          <w:szCs w:val="24"/>
        </w:rPr>
        <w:t>37.8    对于质疑事项中涉及的问题较多、情况比较复杂的，为了全面查清事实、</w:t>
      </w:r>
    </w:p>
    <w:p w14:paraId="6760B8BC">
      <w:pPr>
        <w:spacing w:before="178" w:line="360" w:lineRule="auto"/>
        <w:ind w:left="878"/>
        <w:rPr>
          <w:rFonts w:hint="eastAsia" w:ascii="仿宋" w:hAnsi="仿宋" w:eastAsia="仿宋" w:cs="仿宋"/>
          <w:sz w:val="24"/>
          <w:szCs w:val="24"/>
        </w:rPr>
      </w:pPr>
      <w:r>
        <w:rPr>
          <w:rFonts w:hint="eastAsia" w:ascii="仿宋" w:hAnsi="仿宋" w:eastAsia="仿宋" w:cs="仿宋"/>
          <w:position w:val="17"/>
          <w:sz w:val="24"/>
          <w:szCs w:val="24"/>
        </w:rPr>
        <w:t>取得充分的证据，采购方认为有必要时，可以进行调查取证或者组织质</w:t>
      </w:r>
    </w:p>
    <w:p w14:paraId="18D37246">
      <w:pPr>
        <w:spacing w:line="360" w:lineRule="auto"/>
        <w:ind w:left="876"/>
        <w:rPr>
          <w:rFonts w:hint="eastAsia" w:ascii="仿宋" w:hAnsi="仿宋" w:eastAsia="仿宋" w:cs="仿宋"/>
          <w:sz w:val="24"/>
          <w:szCs w:val="24"/>
        </w:rPr>
      </w:pPr>
      <w:r>
        <w:rPr>
          <w:rFonts w:hint="eastAsia" w:ascii="仿宋" w:hAnsi="仿宋" w:eastAsia="仿宋" w:cs="仿宋"/>
          <w:spacing w:val="-8"/>
          <w:sz w:val="24"/>
          <w:szCs w:val="24"/>
        </w:rPr>
        <w:t>证。</w:t>
      </w:r>
    </w:p>
    <w:p w14:paraId="2C823556">
      <w:pPr>
        <w:spacing w:before="161" w:line="360" w:lineRule="auto"/>
        <w:outlineLvl w:val="2"/>
        <w:rPr>
          <w:rFonts w:hint="eastAsia" w:ascii="仿宋" w:hAnsi="仿宋" w:eastAsia="仿宋" w:cs="仿宋"/>
          <w:sz w:val="24"/>
          <w:szCs w:val="24"/>
        </w:rPr>
      </w:pPr>
      <w:bookmarkStart w:id="170" w:name="_Toc2072"/>
      <w:bookmarkStart w:id="171" w:name="_Toc9217"/>
      <w:r>
        <w:rPr>
          <w:rFonts w:hint="eastAsia" w:ascii="仿宋" w:hAnsi="仿宋" w:eastAsia="仿宋" w:cs="仿宋"/>
          <w:spacing w:val="2"/>
          <w:sz w:val="24"/>
          <w:szCs w:val="24"/>
        </w:rPr>
        <w:t>37.9  对评审过程、成交结果提</w:t>
      </w:r>
      <w:r>
        <w:rPr>
          <w:rFonts w:hint="eastAsia" w:ascii="仿宋" w:hAnsi="仿宋" w:eastAsia="仿宋" w:cs="仿宋"/>
          <w:spacing w:val="1"/>
          <w:sz w:val="24"/>
          <w:szCs w:val="24"/>
        </w:rPr>
        <w:t>出质疑的，采购方可以组织原评审委员会协助</w:t>
      </w:r>
      <w:bookmarkEnd w:id="170"/>
      <w:bookmarkEnd w:id="171"/>
    </w:p>
    <w:p w14:paraId="634E7E24">
      <w:pPr>
        <w:spacing w:before="177" w:line="360" w:lineRule="auto"/>
        <w:ind w:left="877"/>
        <w:rPr>
          <w:rFonts w:hint="eastAsia" w:ascii="仿宋" w:hAnsi="仿宋" w:eastAsia="仿宋" w:cs="仿宋"/>
          <w:sz w:val="24"/>
          <w:szCs w:val="24"/>
        </w:rPr>
      </w:pPr>
      <w:r>
        <w:rPr>
          <w:rFonts w:hint="eastAsia" w:ascii="仿宋" w:hAnsi="仿宋" w:eastAsia="仿宋" w:cs="仿宋"/>
          <w:spacing w:val="-4"/>
          <w:sz w:val="24"/>
          <w:szCs w:val="24"/>
        </w:rPr>
        <w:t>答复质疑。</w:t>
      </w:r>
    </w:p>
    <w:p w14:paraId="3692AC56">
      <w:pPr>
        <w:spacing w:before="179" w:line="360" w:lineRule="auto"/>
        <w:outlineLvl w:val="2"/>
        <w:rPr>
          <w:rFonts w:hint="eastAsia" w:ascii="仿宋" w:hAnsi="仿宋" w:eastAsia="仿宋" w:cs="仿宋"/>
          <w:spacing w:val="2"/>
          <w:sz w:val="24"/>
          <w:szCs w:val="24"/>
        </w:rPr>
      </w:pPr>
      <w:bookmarkStart w:id="172" w:name="_Toc16356"/>
      <w:r>
        <w:rPr>
          <w:rFonts w:hint="eastAsia" w:ascii="仿宋" w:hAnsi="仿宋" w:eastAsia="仿宋" w:cs="仿宋"/>
          <w:spacing w:val="2"/>
          <w:sz w:val="24"/>
          <w:szCs w:val="24"/>
        </w:rPr>
        <w:t>38.   质疑处理过程中，质疑人书面申请撤回质疑的，将终止质疑处理程序。</w:t>
      </w:r>
      <w:bookmarkEnd w:id="172"/>
    </w:p>
    <w:p w14:paraId="6AE2922A">
      <w:pPr>
        <w:spacing w:before="179" w:line="360" w:lineRule="auto"/>
        <w:outlineLvl w:val="2"/>
        <w:rPr>
          <w:rFonts w:hint="eastAsia" w:ascii="仿宋" w:hAnsi="仿宋" w:eastAsia="仿宋" w:cs="仿宋"/>
          <w:sz w:val="24"/>
          <w:szCs w:val="24"/>
        </w:rPr>
      </w:pPr>
      <w:bookmarkStart w:id="173" w:name="_Toc31527"/>
      <w:bookmarkStart w:id="174" w:name="_Toc17432"/>
      <w:r>
        <w:rPr>
          <w:rFonts w:hint="eastAsia" w:ascii="仿宋" w:hAnsi="仿宋" w:eastAsia="仿宋" w:cs="仿宋"/>
          <w:spacing w:val="2"/>
          <w:sz w:val="24"/>
          <w:szCs w:val="24"/>
        </w:rPr>
        <w:t>38.1  质疑人拒绝配合采购方依</w:t>
      </w:r>
      <w:r>
        <w:rPr>
          <w:rFonts w:hint="eastAsia" w:ascii="仿宋" w:hAnsi="仿宋" w:eastAsia="仿宋" w:cs="仿宋"/>
          <w:spacing w:val="1"/>
          <w:sz w:val="24"/>
          <w:szCs w:val="24"/>
        </w:rPr>
        <w:t>法对质疑进行调查处理的，采购方将按质疑人</w:t>
      </w:r>
      <w:bookmarkEnd w:id="173"/>
      <w:bookmarkEnd w:id="174"/>
    </w:p>
    <w:p w14:paraId="3067C0D1">
      <w:pPr>
        <w:spacing w:before="181" w:line="360" w:lineRule="auto"/>
        <w:ind w:left="922"/>
        <w:rPr>
          <w:rFonts w:hint="eastAsia" w:ascii="仿宋" w:hAnsi="仿宋" w:eastAsia="仿宋" w:cs="仿宋"/>
          <w:sz w:val="24"/>
          <w:szCs w:val="24"/>
        </w:rPr>
      </w:pPr>
      <w:r>
        <w:rPr>
          <w:rFonts w:hint="eastAsia" w:ascii="仿宋" w:hAnsi="仿宋" w:eastAsia="仿宋" w:cs="仿宋"/>
          <w:spacing w:val="-1"/>
          <w:position w:val="16"/>
          <w:sz w:val="24"/>
          <w:szCs w:val="24"/>
        </w:rPr>
        <w:t>自动撤回质疑处理；被质疑人拒绝配合采购方依</w:t>
      </w:r>
      <w:r>
        <w:rPr>
          <w:rFonts w:hint="eastAsia" w:ascii="仿宋" w:hAnsi="仿宋" w:eastAsia="仿宋" w:cs="仿宋"/>
          <w:spacing w:val="-2"/>
          <w:position w:val="16"/>
          <w:sz w:val="24"/>
          <w:szCs w:val="24"/>
        </w:rPr>
        <w:t>法对质疑进行调查处理</w:t>
      </w:r>
    </w:p>
    <w:p w14:paraId="303C336C">
      <w:pPr>
        <w:spacing w:before="1" w:line="360" w:lineRule="auto"/>
        <w:ind w:left="891"/>
        <w:rPr>
          <w:rFonts w:hint="eastAsia" w:ascii="仿宋" w:hAnsi="仿宋" w:eastAsia="仿宋" w:cs="仿宋"/>
          <w:sz w:val="24"/>
          <w:szCs w:val="24"/>
        </w:rPr>
      </w:pPr>
      <w:r>
        <w:rPr>
          <w:rFonts w:hint="eastAsia" w:ascii="仿宋" w:hAnsi="仿宋" w:eastAsia="仿宋" w:cs="仿宋"/>
          <w:spacing w:val="-2"/>
          <w:sz w:val="24"/>
          <w:szCs w:val="24"/>
        </w:rPr>
        <w:t>的，采购方将视同其认可质疑事项。</w:t>
      </w:r>
    </w:p>
    <w:p w14:paraId="4455F79E">
      <w:pPr>
        <w:spacing w:before="180" w:line="360" w:lineRule="auto"/>
        <w:outlineLvl w:val="2"/>
        <w:rPr>
          <w:rFonts w:hint="eastAsia" w:ascii="仿宋" w:hAnsi="仿宋" w:eastAsia="仿宋" w:cs="仿宋"/>
          <w:sz w:val="24"/>
          <w:szCs w:val="24"/>
        </w:rPr>
      </w:pPr>
      <w:bookmarkStart w:id="175" w:name="_Toc2246"/>
      <w:bookmarkStart w:id="176" w:name="_Toc105"/>
      <w:r>
        <w:rPr>
          <w:rFonts w:hint="eastAsia" w:ascii="仿宋" w:hAnsi="仿宋" w:eastAsia="仿宋" w:cs="仿宋"/>
          <w:spacing w:val="1"/>
          <w:sz w:val="24"/>
          <w:szCs w:val="24"/>
        </w:rPr>
        <w:t>38.2  采购方将在正式受理质疑后</w:t>
      </w:r>
      <w:r>
        <w:rPr>
          <w:rFonts w:hint="eastAsia" w:ascii="仿宋" w:hAnsi="仿宋" w:eastAsia="仿宋" w:cs="仿宋"/>
          <w:spacing w:val="-49"/>
          <w:sz w:val="24"/>
          <w:szCs w:val="24"/>
        </w:rPr>
        <w:t xml:space="preserve"> </w:t>
      </w:r>
      <w:r>
        <w:rPr>
          <w:rFonts w:hint="eastAsia" w:ascii="仿宋" w:hAnsi="仿宋" w:eastAsia="仿宋" w:cs="仿宋"/>
          <w:spacing w:val="1"/>
          <w:sz w:val="24"/>
          <w:szCs w:val="24"/>
        </w:rPr>
        <w:t>7个工作日内作出</w:t>
      </w:r>
      <w:r>
        <w:rPr>
          <w:rFonts w:hint="eastAsia" w:ascii="仿宋" w:hAnsi="仿宋" w:eastAsia="仿宋" w:cs="仿宋"/>
          <w:sz w:val="24"/>
          <w:szCs w:val="24"/>
        </w:rPr>
        <w:t>答复，但处理质疑需要进</w:t>
      </w:r>
      <w:bookmarkEnd w:id="175"/>
      <w:bookmarkEnd w:id="176"/>
    </w:p>
    <w:p w14:paraId="09D905E3">
      <w:pPr>
        <w:spacing w:before="180" w:line="360" w:lineRule="auto"/>
        <w:ind w:left="879"/>
        <w:rPr>
          <w:rFonts w:hint="eastAsia" w:ascii="仿宋" w:hAnsi="仿宋" w:eastAsia="仿宋" w:cs="仿宋"/>
          <w:sz w:val="24"/>
          <w:szCs w:val="24"/>
        </w:rPr>
      </w:pPr>
      <w:r>
        <w:rPr>
          <w:rFonts w:hint="eastAsia" w:ascii="仿宋" w:hAnsi="仿宋" w:eastAsia="仿宋" w:cs="仿宋"/>
          <w:position w:val="17"/>
          <w:sz w:val="24"/>
          <w:szCs w:val="24"/>
        </w:rPr>
        <w:t>行调查取证、组织专家评审、质疑人及被质疑人提交或补正材料等所需</w:t>
      </w:r>
    </w:p>
    <w:p w14:paraId="17F4D58B">
      <w:pPr>
        <w:spacing w:before="1" w:line="360" w:lineRule="auto"/>
        <w:ind w:left="894"/>
        <w:rPr>
          <w:rFonts w:hint="eastAsia" w:ascii="仿宋" w:hAnsi="仿宋" w:eastAsia="仿宋" w:cs="仿宋"/>
          <w:sz w:val="24"/>
          <w:szCs w:val="24"/>
        </w:rPr>
      </w:pPr>
      <w:r>
        <w:rPr>
          <w:rFonts w:hint="eastAsia" w:ascii="仿宋" w:hAnsi="仿宋" w:eastAsia="仿宋" w:cs="仿宋"/>
          <w:spacing w:val="-3"/>
          <w:sz w:val="24"/>
          <w:szCs w:val="24"/>
        </w:rPr>
        <w:t>时间，不计算在质疑处理期限内。</w:t>
      </w:r>
    </w:p>
    <w:p w14:paraId="618F5300">
      <w:pPr>
        <w:spacing w:before="180" w:line="360" w:lineRule="auto"/>
        <w:jc w:val="both"/>
        <w:rPr>
          <w:rFonts w:hint="eastAsia" w:ascii="仿宋" w:hAnsi="仿宋" w:eastAsia="仿宋" w:cs="仿宋"/>
          <w:sz w:val="24"/>
          <w:szCs w:val="24"/>
        </w:rPr>
      </w:pPr>
      <w:r>
        <w:rPr>
          <w:rFonts w:hint="eastAsia" w:ascii="仿宋" w:hAnsi="仿宋" w:eastAsia="仿宋" w:cs="仿宋"/>
          <w:spacing w:val="-3"/>
          <w:position w:val="17"/>
          <w:sz w:val="24"/>
          <w:szCs w:val="24"/>
        </w:rPr>
        <w:t>38.3    采购方经调查、论证、核实，认定质疑不能成立的，继续开展采购活动；</w:t>
      </w:r>
    </w:p>
    <w:p w14:paraId="57414791">
      <w:pPr>
        <w:spacing w:before="1" w:line="360" w:lineRule="auto"/>
        <w:ind w:left="878"/>
        <w:rPr>
          <w:rFonts w:hint="eastAsia" w:ascii="仿宋" w:hAnsi="仿宋" w:eastAsia="仿宋" w:cs="仿宋"/>
          <w:sz w:val="24"/>
          <w:szCs w:val="24"/>
        </w:rPr>
      </w:pPr>
      <w:r>
        <w:rPr>
          <w:rFonts w:hint="eastAsia" w:ascii="仿宋" w:hAnsi="仿宋" w:eastAsia="仿宋" w:cs="仿宋"/>
          <w:spacing w:val="-1"/>
          <w:sz w:val="24"/>
          <w:szCs w:val="24"/>
        </w:rPr>
        <w:t>认定质疑成立的，按照以下情况处理：</w:t>
      </w:r>
    </w:p>
    <w:p w14:paraId="577E76D5">
      <w:pPr>
        <w:spacing w:before="178" w:line="360" w:lineRule="auto"/>
        <w:ind w:left="862" w:leftChars="372" w:right="76" w:hanging="81" w:hangingChars="34"/>
        <w:rPr>
          <w:rFonts w:hint="eastAsia" w:ascii="仿宋" w:hAnsi="仿宋" w:eastAsia="仿宋" w:cs="仿宋"/>
          <w:sz w:val="24"/>
          <w:szCs w:val="24"/>
        </w:rPr>
      </w:pPr>
      <w:r>
        <w:rPr>
          <w:rFonts w:hint="eastAsia" w:ascii="仿宋" w:hAnsi="仿宋" w:eastAsia="仿宋" w:cs="仿宋"/>
          <w:sz w:val="24"/>
          <w:szCs w:val="24"/>
        </w:rPr>
        <w:t>（一）对采购文件提出的质疑未对成交结果构成</w:t>
      </w:r>
      <w:r>
        <w:rPr>
          <w:rFonts w:hint="eastAsia" w:ascii="仿宋" w:hAnsi="仿宋" w:eastAsia="仿宋" w:cs="仿宋"/>
          <w:spacing w:val="-1"/>
          <w:sz w:val="24"/>
          <w:szCs w:val="24"/>
        </w:rPr>
        <w:t>影响的，继续开展采购活动；</w:t>
      </w:r>
      <w:r>
        <w:rPr>
          <w:rFonts w:hint="eastAsia" w:ascii="仿宋" w:hAnsi="仿宋" w:eastAsia="仿宋" w:cs="仿宋"/>
          <w:sz w:val="24"/>
          <w:szCs w:val="24"/>
        </w:rPr>
        <w:t xml:space="preserve"> </w:t>
      </w:r>
      <w:r>
        <w:rPr>
          <w:rFonts w:hint="eastAsia" w:ascii="仿宋" w:hAnsi="仿宋" w:eastAsia="仿宋" w:cs="仿宋"/>
          <w:spacing w:val="8"/>
          <w:sz w:val="24"/>
          <w:szCs w:val="24"/>
        </w:rPr>
        <w:t>对成交结果构成影响但依法通过澄清或者修改可以继续开展采购活动</w:t>
      </w:r>
      <w:r>
        <w:rPr>
          <w:rFonts w:hint="eastAsia" w:ascii="仿宋" w:hAnsi="仿宋" w:eastAsia="仿宋" w:cs="仿宋"/>
          <w:sz w:val="24"/>
          <w:szCs w:val="24"/>
        </w:rPr>
        <w:t>的，澄清或者修改采购文件后继续开展采购活动，否则应当修改采购文</w:t>
      </w:r>
      <w:r>
        <w:rPr>
          <w:rFonts w:hint="eastAsia" w:ascii="仿宋" w:hAnsi="仿宋" w:eastAsia="仿宋" w:cs="仿宋"/>
          <w:spacing w:val="-2"/>
          <w:sz w:val="24"/>
          <w:szCs w:val="24"/>
        </w:rPr>
        <w:t>件后重新开展采购活动。</w:t>
      </w:r>
    </w:p>
    <w:p w14:paraId="4EAF53E2">
      <w:pPr>
        <w:spacing w:before="177" w:line="360" w:lineRule="auto"/>
        <w:ind w:left="862" w:leftChars="372" w:right="76" w:hanging="81" w:hangingChars="34"/>
        <w:rPr>
          <w:rFonts w:hint="eastAsia" w:ascii="仿宋" w:hAnsi="仿宋" w:eastAsia="仿宋" w:cs="仿宋"/>
          <w:spacing w:val="-1"/>
          <w:sz w:val="24"/>
          <w:szCs w:val="24"/>
        </w:rPr>
      </w:pPr>
      <w:r>
        <w:rPr>
          <w:rFonts w:hint="eastAsia" w:ascii="仿宋" w:hAnsi="仿宋" w:eastAsia="仿宋" w:cs="仿宋"/>
          <w:sz w:val="24"/>
          <w:szCs w:val="24"/>
        </w:rPr>
        <w:t>（二）对采购过程、成交结果提出的质疑未对成</w:t>
      </w:r>
      <w:r>
        <w:rPr>
          <w:rFonts w:hint="eastAsia" w:ascii="仿宋" w:hAnsi="仿宋" w:eastAsia="仿宋" w:cs="仿宋"/>
          <w:spacing w:val="-1"/>
          <w:sz w:val="24"/>
          <w:szCs w:val="24"/>
        </w:rPr>
        <w:t>交结果构成影响的，继续开展采购活动；对成交结果构成影响但合格报价方仍不少于</w:t>
      </w:r>
      <w:r>
        <w:rPr>
          <w:rFonts w:hint="eastAsia" w:ascii="仿宋" w:hAnsi="仿宋" w:eastAsia="仿宋" w:cs="仿宋"/>
          <w:spacing w:val="-48"/>
          <w:sz w:val="24"/>
          <w:szCs w:val="24"/>
        </w:rPr>
        <w:t xml:space="preserve"> </w:t>
      </w:r>
      <w:r>
        <w:rPr>
          <w:rFonts w:hint="eastAsia" w:ascii="仿宋" w:hAnsi="仿宋" w:eastAsia="仿宋" w:cs="仿宋"/>
          <w:spacing w:val="-1"/>
          <w:sz w:val="24"/>
          <w:szCs w:val="24"/>
        </w:rPr>
        <w:t>3</w:t>
      </w:r>
      <w:r>
        <w:rPr>
          <w:rFonts w:hint="eastAsia" w:ascii="仿宋" w:hAnsi="仿宋" w:eastAsia="仿宋" w:cs="仿宋"/>
          <w:spacing w:val="19"/>
          <w:sz w:val="24"/>
          <w:szCs w:val="24"/>
        </w:rPr>
        <w:t xml:space="preserve"> </w:t>
      </w:r>
      <w:r>
        <w:rPr>
          <w:rFonts w:hint="eastAsia" w:ascii="仿宋" w:hAnsi="仿宋" w:eastAsia="仿宋" w:cs="仿宋"/>
          <w:spacing w:val="-1"/>
          <w:sz w:val="24"/>
          <w:szCs w:val="24"/>
        </w:rPr>
        <w:t>家时，依法从合格的成交候选人中另行确定成交报价方，否则将重新开展采购活动。</w:t>
      </w:r>
    </w:p>
    <w:p w14:paraId="5439C873">
      <w:pPr>
        <w:spacing w:before="177" w:line="360" w:lineRule="auto"/>
        <w:ind w:right="76"/>
        <w:outlineLvl w:val="2"/>
        <w:rPr>
          <w:rFonts w:hint="eastAsia" w:ascii="仿宋" w:hAnsi="仿宋" w:eastAsia="仿宋" w:cs="仿宋"/>
          <w:sz w:val="24"/>
          <w:szCs w:val="24"/>
        </w:rPr>
      </w:pPr>
      <w:bookmarkStart w:id="177" w:name="_Toc19853"/>
      <w:bookmarkStart w:id="178" w:name="_Toc7458"/>
      <w:r>
        <w:rPr>
          <w:rFonts w:hint="eastAsia" w:ascii="仿宋" w:hAnsi="仿宋" w:eastAsia="仿宋" w:cs="仿宋"/>
          <w:spacing w:val="-1"/>
          <w:position w:val="17"/>
          <w:sz w:val="24"/>
          <w:szCs w:val="24"/>
        </w:rPr>
        <w:t>38.4  采购方将书面答复质疑，质疑答复包括下列内容：</w:t>
      </w:r>
      <w:bookmarkEnd w:id="177"/>
      <w:bookmarkEnd w:id="178"/>
    </w:p>
    <w:p w14:paraId="77C046E1">
      <w:pPr>
        <w:spacing w:before="1" w:line="360" w:lineRule="auto"/>
        <w:ind w:left="174" w:firstLine="468" w:firstLineChars="200"/>
        <w:rPr>
          <w:rFonts w:hint="eastAsia" w:ascii="仿宋" w:hAnsi="仿宋" w:eastAsia="仿宋" w:cs="仿宋"/>
          <w:sz w:val="24"/>
          <w:szCs w:val="24"/>
        </w:rPr>
      </w:pPr>
      <w:r>
        <w:rPr>
          <w:rFonts w:hint="eastAsia" w:ascii="仿宋" w:hAnsi="仿宋" w:eastAsia="仿宋" w:cs="仿宋"/>
          <w:spacing w:val="-3"/>
          <w:sz w:val="24"/>
          <w:szCs w:val="24"/>
        </w:rPr>
        <w:t>（一）质疑人名称；</w:t>
      </w:r>
    </w:p>
    <w:p w14:paraId="5B9941A4">
      <w:pPr>
        <w:spacing w:before="178" w:line="360" w:lineRule="auto"/>
        <w:ind w:left="174" w:firstLine="476" w:firstLineChars="200"/>
        <w:rPr>
          <w:rFonts w:hint="eastAsia" w:ascii="仿宋" w:hAnsi="仿宋" w:eastAsia="仿宋" w:cs="仿宋"/>
          <w:sz w:val="24"/>
          <w:szCs w:val="24"/>
        </w:rPr>
      </w:pPr>
      <w:r>
        <w:rPr>
          <w:rFonts w:hint="eastAsia" w:ascii="仿宋" w:hAnsi="仿宋" w:eastAsia="仿宋" w:cs="仿宋"/>
          <w:spacing w:val="-1"/>
          <w:sz w:val="24"/>
          <w:szCs w:val="24"/>
        </w:rPr>
        <w:t>（二）收到质疑函的日期、质疑项目名称及编号;</w:t>
      </w:r>
    </w:p>
    <w:p w14:paraId="7E1B2906">
      <w:pPr>
        <w:spacing w:before="192" w:line="360" w:lineRule="auto"/>
        <w:ind w:left="261" w:firstLine="480" w:firstLineChars="200"/>
        <w:rPr>
          <w:rFonts w:hint="eastAsia" w:ascii="仿宋" w:hAnsi="仿宋" w:eastAsia="仿宋" w:cs="仿宋"/>
          <w:sz w:val="24"/>
          <w:szCs w:val="24"/>
        </w:rPr>
      </w:pPr>
      <w:r>
        <w:rPr>
          <w:rFonts w:hint="eastAsia" w:ascii="仿宋" w:hAnsi="仿宋" w:eastAsia="仿宋" w:cs="仿宋"/>
          <w:position w:val="17"/>
          <w:sz w:val="24"/>
          <w:szCs w:val="24"/>
        </w:rPr>
        <w:t>(三) 质疑事项、质疑答复的具体</w:t>
      </w:r>
      <w:r>
        <w:rPr>
          <w:rFonts w:hint="eastAsia" w:ascii="仿宋" w:hAnsi="仿宋" w:eastAsia="仿宋" w:cs="仿宋"/>
          <w:spacing w:val="-1"/>
          <w:position w:val="17"/>
          <w:sz w:val="24"/>
          <w:szCs w:val="24"/>
        </w:rPr>
        <w:t>内容、事实依据和法律依据；</w:t>
      </w:r>
    </w:p>
    <w:p w14:paraId="57CB1D73">
      <w:pPr>
        <w:spacing w:line="360" w:lineRule="auto"/>
        <w:ind w:left="174" w:firstLine="472" w:firstLineChars="200"/>
        <w:rPr>
          <w:rFonts w:hint="eastAsia" w:ascii="仿宋" w:hAnsi="仿宋" w:eastAsia="仿宋" w:cs="仿宋"/>
          <w:sz w:val="24"/>
          <w:szCs w:val="24"/>
        </w:rPr>
      </w:pPr>
      <w:r>
        <w:rPr>
          <w:rFonts w:hint="eastAsia" w:ascii="仿宋" w:hAnsi="仿宋" w:eastAsia="仿宋" w:cs="仿宋"/>
          <w:spacing w:val="-2"/>
          <w:sz w:val="24"/>
          <w:szCs w:val="24"/>
        </w:rPr>
        <w:t>（四）告知质疑人依法投诉的权利；</w:t>
      </w:r>
    </w:p>
    <w:p w14:paraId="69729966">
      <w:pPr>
        <w:spacing w:before="179" w:line="360" w:lineRule="auto"/>
        <w:ind w:left="174" w:firstLine="468" w:firstLineChars="200"/>
        <w:rPr>
          <w:rFonts w:hint="eastAsia" w:ascii="仿宋" w:hAnsi="仿宋" w:eastAsia="仿宋" w:cs="仿宋"/>
          <w:sz w:val="24"/>
          <w:szCs w:val="24"/>
        </w:rPr>
      </w:pPr>
      <w:r>
        <w:rPr>
          <w:rFonts w:hint="eastAsia" w:ascii="仿宋" w:hAnsi="仿宋" w:eastAsia="仿宋" w:cs="仿宋"/>
          <w:spacing w:val="-3"/>
          <w:sz w:val="24"/>
          <w:szCs w:val="24"/>
        </w:rPr>
        <w:t>（五）质疑答复日期。</w:t>
      </w:r>
    </w:p>
    <w:p w14:paraId="0F85FC76">
      <w:pPr>
        <w:spacing w:before="176" w:line="360" w:lineRule="auto"/>
        <w:ind w:right="11"/>
        <w:jc w:val="right"/>
        <w:outlineLvl w:val="2"/>
        <w:rPr>
          <w:rFonts w:hint="eastAsia" w:ascii="仿宋" w:hAnsi="仿宋" w:eastAsia="仿宋" w:cs="仿宋"/>
          <w:sz w:val="24"/>
          <w:szCs w:val="24"/>
        </w:rPr>
      </w:pPr>
      <w:bookmarkStart w:id="179" w:name="_Toc13001"/>
      <w:bookmarkStart w:id="180" w:name="_Toc30232"/>
      <w:r>
        <w:rPr>
          <w:rFonts w:hint="eastAsia" w:ascii="仿宋" w:hAnsi="仿宋" w:eastAsia="仿宋" w:cs="仿宋"/>
          <w:spacing w:val="-2"/>
          <w:position w:val="17"/>
          <w:sz w:val="24"/>
          <w:szCs w:val="24"/>
        </w:rPr>
        <w:t>38.5  质疑人有下列行为之一的，属于虚假、恶意质疑，将由采购方建议财政部</w:t>
      </w:r>
      <w:bookmarkEnd w:id="179"/>
      <w:bookmarkEnd w:id="180"/>
    </w:p>
    <w:p w14:paraId="61E4DBD8">
      <w:pPr>
        <w:spacing w:before="1" w:line="360" w:lineRule="auto"/>
        <w:ind w:right="32"/>
        <w:jc w:val="right"/>
        <w:rPr>
          <w:rFonts w:hint="eastAsia" w:ascii="仿宋" w:hAnsi="仿宋" w:eastAsia="仿宋" w:cs="仿宋"/>
          <w:sz w:val="24"/>
          <w:szCs w:val="24"/>
        </w:rPr>
      </w:pPr>
      <w:r>
        <w:rPr>
          <w:rFonts w:hint="eastAsia" w:ascii="仿宋" w:hAnsi="仿宋" w:eastAsia="仿宋" w:cs="仿宋"/>
          <w:spacing w:val="-4"/>
          <w:sz w:val="24"/>
          <w:szCs w:val="24"/>
        </w:rPr>
        <w:t>门将其列入不良行为记录名单，禁止其</w:t>
      </w:r>
      <w:r>
        <w:rPr>
          <w:rFonts w:hint="eastAsia" w:ascii="仿宋" w:hAnsi="仿宋" w:eastAsia="仿宋" w:cs="仿宋"/>
          <w:spacing w:val="-31"/>
          <w:sz w:val="24"/>
          <w:szCs w:val="24"/>
        </w:rPr>
        <w:t xml:space="preserve"> </w:t>
      </w:r>
      <w:r>
        <w:rPr>
          <w:rFonts w:hint="eastAsia" w:ascii="仿宋" w:hAnsi="仿宋" w:eastAsia="仿宋" w:cs="仿宋"/>
          <w:spacing w:val="-4"/>
          <w:sz w:val="24"/>
          <w:szCs w:val="24"/>
        </w:rPr>
        <w:t>1</w:t>
      </w:r>
      <w:r>
        <w:rPr>
          <w:rFonts w:hint="eastAsia" w:ascii="仿宋" w:hAnsi="仿宋" w:eastAsia="仿宋" w:cs="仿宋"/>
          <w:spacing w:val="24"/>
          <w:sz w:val="24"/>
          <w:szCs w:val="24"/>
        </w:rPr>
        <w:t xml:space="preserve"> </w:t>
      </w:r>
      <w:r>
        <w:rPr>
          <w:rFonts w:hint="eastAsia" w:ascii="仿宋" w:hAnsi="仿宋" w:eastAsia="仿宋" w:cs="仿宋"/>
          <w:spacing w:val="-4"/>
          <w:sz w:val="24"/>
          <w:szCs w:val="24"/>
        </w:rPr>
        <w:t>至</w:t>
      </w:r>
      <w:r>
        <w:rPr>
          <w:rFonts w:hint="eastAsia" w:ascii="仿宋" w:hAnsi="仿宋" w:eastAsia="仿宋" w:cs="仿宋"/>
          <w:spacing w:val="-51"/>
          <w:sz w:val="24"/>
          <w:szCs w:val="24"/>
        </w:rPr>
        <w:t xml:space="preserve"> </w:t>
      </w:r>
      <w:r>
        <w:rPr>
          <w:rFonts w:hint="eastAsia" w:ascii="仿宋" w:hAnsi="仿宋" w:eastAsia="仿宋" w:cs="仿宋"/>
          <w:spacing w:val="-4"/>
          <w:sz w:val="24"/>
          <w:szCs w:val="24"/>
        </w:rPr>
        <w:t>3</w:t>
      </w:r>
      <w:r>
        <w:rPr>
          <w:rFonts w:hint="eastAsia" w:ascii="仿宋" w:hAnsi="仿宋" w:eastAsia="仿宋" w:cs="仿宋"/>
          <w:spacing w:val="21"/>
          <w:w w:val="101"/>
          <w:sz w:val="24"/>
          <w:szCs w:val="24"/>
        </w:rPr>
        <w:t xml:space="preserve"> </w:t>
      </w:r>
      <w:r>
        <w:rPr>
          <w:rFonts w:hint="eastAsia" w:ascii="仿宋" w:hAnsi="仿宋" w:eastAsia="仿宋" w:cs="仿宋"/>
          <w:spacing w:val="-4"/>
          <w:sz w:val="24"/>
          <w:szCs w:val="24"/>
        </w:rPr>
        <w:t>年内参加政府采购活动：</w:t>
      </w:r>
    </w:p>
    <w:p w14:paraId="7F871310">
      <w:pPr>
        <w:spacing w:before="181" w:line="360" w:lineRule="auto"/>
        <w:ind w:left="174" w:firstLine="468" w:firstLineChars="200"/>
        <w:rPr>
          <w:rFonts w:hint="eastAsia" w:ascii="仿宋" w:hAnsi="仿宋" w:eastAsia="仿宋" w:cs="仿宋"/>
          <w:sz w:val="24"/>
          <w:szCs w:val="24"/>
        </w:rPr>
      </w:pPr>
      <w:r>
        <w:rPr>
          <w:rFonts w:hint="eastAsia" w:ascii="仿宋" w:hAnsi="仿宋" w:eastAsia="仿宋" w:cs="仿宋"/>
          <w:spacing w:val="-3"/>
          <w:sz w:val="24"/>
          <w:szCs w:val="24"/>
        </w:rPr>
        <w:t>（一）捏造事实；</w:t>
      </w:r>
    </w:p>
    <w:p w14:paraId="190304D4">
      <w:pPr>
        <w:spacing w:before="177" w:line="360" w:lineRule="auto"/>
        <w:ind w:left="174" w:firstLine="468" w:firstLineChars="200"/>
        <w:rPr>
          <w:rFonts w:hint="eastAsia" w:ascii="仿宋" w:hAnsi="仿宋" w:eastAsia="仿宋" w:cs="仿宋"/>
          <w:sz w:val="24"/>
          <w:szCs w:val="24"/>
        </w:rPr>
      </w:pPr>
      <w:r>
        <w:rPr>
          <w:rFonts w:hint="eastAsia" w:ascii="仿宋" w:hAnsi="仿宋" w:eastAsia="仿宋" w:cs="仿宋"/>
          <w:spacing w:val="-3"/>
          <w:sz w:val="24"/>
          <w:szCs w:val="24"/>
        </w:rPr>
        <w:t>（二）提供虚假材料；</w:t>
      </w:r>
    </w:p>
    <w:p w14:paraId="041BE23E">
      <w:pPr>
        <w:spacing w:before="179" w:line="360" w:lineRule="auto"/>
        <w:ind w:left="174" w:firstLine="476" w:firstLineChars="200"/>
        <w:rPr>
          <w:rFonts w:hint="eastAsia" w:ascii="仿宋" w:hAnsi="仿宋" w:eastAsia="仿宋" w:cs="仿宋"/>
          <w:sz w:val="24"/>
          <w:szCs w:val="24"/>
        </w:rPr>
      </w:pPr>
      <w:r>
        <w:rPr>
          <w:rFonts w:hint="eastAsia" w:ascii="仿宋" w:hAnsi="仿宋" w:eastAsia="仿宋" w:cs="仿宋"/>
          <w:spacing w:val="-1"/>
          <w:position w:val="17"/>
          <w:sz w:val="24"/>
          <w:szCs w:val="24"/>
        </w:rPr>
        <w:t>（三）以非法手段取得证明材料或者无法提供证据的合法来源；</w:t>
      </w:r>
    </w:p>
    <w:p w14:paraId="4D12736E">
      <w:pPr>
        <w:spacing w:before="1" w:line="360" w:lineRule="auto"/>
        <w:ind w:left="174"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（四）法律法规规定的其他违法情形。</w:t>
      </w:r>
    </w:p>
    <w:p w14:paraId="13439C82">
      <w:pPr>
        <w:pStyle w:val="6"/>
        <w:ind w:left="0" w:leftChars="0" w:firstLine="0" w:firstLineChars="0"/>
        <w:rPr>
          <w:rFonts w:hint="eastAsia"/>
        </w:rPr>
      </w:pPr>
    </w:p>
    <w:p w14:paraId="5B0E5F9E">
      <w:pPr>
        <w:spacing w:before="101" w:line="360" w:lineRule="auto"/>
        <w:jc w:val="center"/>
        <w:rPr>
          <w:rFonts w:hint="eastAsia" w:ascii="仿宋" w:hAnsi="仿宋" w:eastAsia="仿宋" w:cs="仿宋"/>
          <w:sz w:val="31"/>
          <w:szCs w:val="31"/>
        </w:rPr>
      </w:pPr>
      <w:r>
        <w:rPr>
          <w:rFonts w:hint="eastAsia" w:ascii="仿宋" w:hAnsi="仿宋" w:eastAsia="仿宋" w:cs="仿宋"/>
          <w:b/>
          <w:bCs/>
          <w:spacing w:val="1"/>
          <w:sz w:val="31"/>
          <w:szCs w:val="31"/>
        </w:rPr>
        <w:t>质疑函范本</w:t>
      </w:r>
    </w:p>
    <w:p w14:paraId="535FF736">
      <w:pPr>
        <w:spacing w:line="360" w:lineRule="auto"/>
        <w:rPr>
          <w:rFonts w:hint="eastAsia" w:ascii="仿宋" w:hAnsi="仿宋" w:eastAsia="仿宋" w:cs="仿宋"/>
          <w:sz w:val="21"/>
        </w:rPr>
      </w:pPr>
    </w:p>
    <w:p w14:paraId="58466121">
      <w:pPr>
        <w:spacing w:before="78" w:line="360" w:lineRule="auto"/>
        <w:ind w:left="172"/>
        <w:rPr>
          <w:rFonts w:hint="eastAsia" w:ascii="仿宋" w:hAnsi="仿宋" w:eastAsia="仿宋" w:cs="仿宋"/>
          <w:sz w:val="24"/>
          <w:szCs w:val="24"/>
        </w:rPr>
      </w:pPr>
      <w:r>
        <w:rPr>
          <w:rFonts w:hint="eastAsia" w:ascii="仿宋" w:hAnsi="仿宋" w:eastAsia="仿宋" w:cs="仿宋"/>
          <w:spacing w:val="-2"/>
          <w:sz w:val="24"/>
          <w:szCs w:val="24"/>
        </w:rPr>
        <w:t>一、质疑供应商基本信息</w:t>
      </w:r>
    </w:p>
    <w:p w14:paraId="244F2428">
      <w:pPr>
        <w:spacing w:line="360" w:lineRule="auto"/>
        <w:ind w:left="174"/>
        <w:rPr>
          <w:rFonts w:hint="eastAsia" w:ascii="仿宋" w:hAnsi="仿宋" w:eastAsia="仿宋" w:cs="仿宋"/>
          <w:sz w:val="24"/>
          <w:szCs w:val="24"/>
        </w:rPr>
      </w:pPr>
      <w:r>
        <w:rPr>
          <w:rFonts w:hint="eastAsia" w:ascii="仿宋" w:hAnsi="仿宋" w:eastAsia="仿宋" w:cs="仿宋"/>
          <w:spacing w:val="-4"/>
          <w:sz w:val="24"/>
          <w:szCs w:val="24"/>
        </w:rPr>
        <w:t>质疑供应商：</w:t>
      </w:r>
    </w:p>
    <w:p w14:paraId="39849D38">
      <w:pPr>
        <w:spacing w:before="21" w:line="360" w:lineRule="auto"/>
        <w:ind w:left="170"/>
        <w:rPr>
          <w:rFonts w:hint="eastAsia" w:ascii="仿宋" w:hAnsi="仿宋" w:eastAsia="仿宋" w:cs="仿宋"/>
          <w:sz w:val="24"/>
          <w:szCs w:val="24"/>
        </w:rPr>
      </w:pPr>
      <w:r>
        <w:rPr>
          <w:rFonts w:hint="eastAsia" w:ascii="仿宋" w:hAnsi="仿宋" w:eastAsia="仿宋" w:cs="仿宋"/>
          <w:spacing w:val="-3"/>
          <w:sz w:val="24"/>
          <w:szCs w:val="24"/>
        </w:rPr>
        <w:t>地址：邮编：</w:t>
      </w:r>
    </w:p>
    <w:p w14:paraId="6829BD3A">
      <w:pPr>
        <w:spacing w:before="24" w:line="360" w:lineRule="auto"/>
        <w:ind w:left="166"/>
        <w:rPr>
          <w:rFonts w:hint="eastAsia" w:ascii="仿宋" w:hAnsi="仿宋" w:eastAsia="仿宋" w:cs="仿宋"/>
          <w:sz w:val="24"/>
          <w:szCs w:val="24"/>
        </w:rPr>
      </w:pPr>
      <w:r>
        <w:rPr>
          <w:rFonts w:hint="eastAsia" w:ascii="仿宋" w:hAnsi="仿宋" w:eastAsia="仿宋" w:cs="仿宋"/>
          <w:spacing w:val="-2"/>
          <w:sz w:val="24"/>
          <w:szCs w:val="24"/>
        </w:rPr>
        <w:t>联系人：联系电话：</w:t>
      </w:r>
    </w:p>
    <w:p w14:paraId="0C7921E5">
      <w:pPr>
        <w:spacing w:line="360" w:lineRule="auto"/>
        <w:ind w:left="169"/>
        <w:rPr>
          <w:rFonts w:hint="eastAsia" w:ascii="仿宋" w:hAnsi="仿宋" w:eastAsia="仿宋" w:cs="仿宋"/>
          <w:sz w:val="24"/>
          <w:szCs w:val="24"/>
        </w:rPr>
      </w:pPr>
      <w:r>
        <w:rPr>
          <w:rFonts w:hint="eastAsia" w:ascii="仿宋" w:hAnsi="仿宋" w:eastAsia="仿宋" w:cs="仿宋"/>
          <w:spacing w:val="-4"/>
          <w:sz w:val="24"/>
          <w:szCs w:val="24"/>
        </w:rPr>
        <w:t>授权代表：</w:t>
      </w:r>
    </w:p>
    <w:p w14:paraId="2EB25A56">
      <w:pPr>
        <w:spacing w:before="23" w:line="360" w:lineRule="auto"/>
        <w:ind w:left="166"/>
        <w:rPr>
          <w:rFonts w:hint="eastAsia" w:ascii="仿宋" w:hAnsi="仿宋" w:eastAsia="仿宋" w:cs="仿宋"/>
          <w:sz w:val="24"/>
          <w:szCs w:val="24"/>
        </w:rPr>
      </w:pPr>
      <w:r>
        <w:rPr>
          <w:rFonts w:hint="eastAsia" w:ascii="仿宋" w:hAnsi="仿宋" w:eastAsia="仿宋" w:cs="仿宋"/>
          <w:spacing w:val="-3"/>
          <w:sz w:val="24"/>
          <w:szCs w:val="24"/>
        </w:rPr>
        <w:t>联系电话：</w:t>
      </w:r>
    </w:p>
    <w:p w14:paraId="4FA5AABA">
      <w:pPr>
        <w:spacing w:before="21" w:line="360" w:lineRule="auto"/>
        <w:ind w:left="170"/>
        <w:rPr>
          <w:rFonts w:hint="eastAsia" w:ascii="仿宋" w:hAnsi="仿宋" w:eastAsia="仿宋" w:cs="仿宋"/>
          <w:sz w:val="24"/>
          <w:szCs w:val="24"/>
        </w:rPr>
      </w:pPr>
      <w:r>
        <w:rPr>
          <w:rFonts w:hint="eastAsia" w:ascii="仿宋" w:hAnsi="仿宋" w:eastAsia="仿宋" w:cs="仿宋"/>
          <w:spacing w:val="-9"/>
          <w:sz w:val="24"/>
          <w:szCs w:val="24"/>
        </w:rPr>
        <w:t>地址：</w:t>
      </w:r>
      <w:r>
        <w:rPr>
          <w:rFonts w:hint="eastAsia" w:ascii="仿宋" w:hAnsi="仿宋" w:eastAsia="仿宋" w:cs="仿宋"/>
          <w:spacing w:val="36"/>
          <w:sz w:val="24"/>
          <w:szCs w:val="24"/>
        </w:rPr>
        <w:t xml:space="preserve"> </w:t>
      </w:r>
      <w:r>
        <w:rPr>
          <w:rFonts w:hint="eastAsia" w:ascii="仿宋" w:hAnsi="仿宋" w:eastAsia="仿宋" w:cs="仿宋"/>
          <w:spacing w:val="-9"/>
          <w:sz w:val="24"/>
          <w:szCs w:val="24"/>
        </w:rPr>
        <w:t>邮编：</w:t>
      </w:r>
    </w:p>
    <w:p w14:paraId="1AC0F9A9">
      <w:pPr>
        <w:spacing w:before="24" w:line="360" w:lineRule="auto"/>
        <w:ind w:left="176"/>
        <w:rPr>
          <w:rFonts w:hint="eastAsia" w:ascii="仿宋" w:hAnsi="仿宋" w:eastAsia="仿宋" w:cs="仿宋"/>
          <w:sz w:val="24"/>
          <w:szCs w:val="24"/>
        </w:rPr>
      </w:pPr>
      <w:r>
        <w:rPr>
          <w:rFonts w:hint="eastAsia" w:ascii="仿宋" w:hAnsi="仿宋" w:eastAsia="仿宋" w:cs="仿宋"/>
          <w:spacing w:val="-3"/>
          <w:sz w:val="24"/>
          <w:szCs w:val="24"/>
        </w:rPr>
        <w:t>二、质疑项目基本情况</w:t>
      </w:r>
    </w:p>
    <w:p w14:paraId="6744F831">
      <w:pPr>
        <w:spacing w:before="1" w:line="360" w:lineRule="auto"/>
        <w:ind w:left="174"/>
        <w:rPr>
          <w:rFonts w:hint="eastAsia" w:ascii="仿宋" w:hAnsi="仿宋" w:eastAsia="仿宋" w:cs="仿宋"/>
          <w:sz w:val="24"/>
          <w:szCs w:val="24"/>
        </w:rPr>
      </w:pPr>
      <w:r>
        <w:rPr>
          <w:rFonts w:hint="eastAsia" w:ascii="仿宋" w:hAnsi="仿宋" w:eastAsia="仿宋" w:cs="仿宋"/>
          <w:spacing w:val="-3"/>
          <w:sz w:val="24"/>
          <w:szCs w:val="24"/>
        </w:rPr>
        <w:t>质疑项目的名称：</w:t>
      </w:r>
    </w:p>
    <w:p w14:paraId="014EF972">
      <w:pPr>
        <w:spacing w:before="25" w:line="360" w:lineRule="auto"/>
        <w:ind w:left="174"/>
        <w:rPr>
          <w:rFonts w:hint="eastAsia" w:ascii="仿宋" w:hAnsi="仿宋" w:eastAsia="仿宋" w:cs="仿宋"/>
          <w:sz w:val="24"/>
          <w:szCs w:val="24"/>
        </w:rPr>
      </w:pPr>
      <w:r>
        <w:rPr>
          <w:rFonts w:hint="eastAsia" w:ascii="仿宋" w:hAnsi="仿宋" w:eastAsia="仿宋" w:cs="仿宋"/>
          <w:spacing w:val="-2"/>
          <w:sz w:val="24"/>
          <w:szCs w:val="24"/>
        </w:rPr>
        <w:t>质疑项目的编号：包号：</w:t>
      </w:r>
    </w:p>
    <w:p w14:paraId="273D81DC">
      <w:pPr>
        <w:spacing w:before="2" w:line="360" w:lineRule="auto"/>
        <w:ind w:left="171"/>
        <w:rPr>
          <w:rFonts w:hint="eastAsia" w:ascii="仿宋" w:hAnsi="仿宋" w:eastAsia="仿宋" w:cs="仿宋"/>
          <w:sz w:val="24"/>
          <w:szCs w:val="24"/>
        </w:rPr>
      </w:pPr>
      <w:r>
        <w:rPr>
          <w:rFonts w:hint="eastAsia" w:ascii="仿宋" w:hAnsi="仿宋" w:eastAsia="仿宋" w:cs="仿宋"/>
          <w:spacing w:val="-3"/>
          <w:sz w:val="24"/>
          <w:szCs w:val="24"/>
        </w:rPr>
        <w:t>采购人名称：</w:t>
      </w:r>
    </w:p>
    <w:p w14:paraId="4E96024F">
      <w:pPr>
        <w:spacing w:before="25" w:line="360" w:lineRule="auto"/>
        <w:ind w:left="171"/>
        <w:rPr>
          <w:rFonts w:hint="eastAsia" w:ascii="仿宋" w:hAnsi="仿宋" w:eastAsia="仿宋" w:cs="仿宋"/>
          <w:sz w:val="24"/>
          <w:szCs w:val="24"/>
        </w:rPr>
      </w:pPr>
      <w:r>
        <w:rPr>
          <w:rFonts w:hint="eastAsia" w:ascii="仿宋" w:hAnsi="仿宋" w:eastAsia="仿宋" w:cs="仿宋"/>
          <w:spacing w:val="-2"/>
          <w:sz w:val="24"/>
          <w:szCs w:val="24"/>
        </w:rPr>
        <w:t>采购文件获取日期：</w:t>
      </w:r>
    </w:p>
    <w:p w14:paraId="187D2370">
      <w:pPr>
        <w:spacing w:before="23" w:line="360" w:lineRule="auto"/>
        <w:ind w:left="175"/>
        <w:rPr>
          <w:rFonts w:hint="eastAsia" w:ascii="仿宋" w:hAnsi="仿宋" w:eastAsia="仿宋" w:cs="仿宋"/>
          <w:sz w:val="24"/>
          <w:szCs w:val="24"/>
        </w:rPr>
      </w:pPr>
      <w:r>
        <w:rPr>
          <w:rFonts w:hint="eastAsia" w:ascii="仿宋" w:hAnsi="仿宋" w:eastAsia="仿宋" w:cs="仿宋"/>
          <w:spacing w:val="-3"/>
          <w:sz w:val="24"/>
          <w:szCs w:val="24"/>
        </w:rPr>
        <w:t>三、质疑事项具体内容</w:t>
      </w:r>
    </w:p>
    <w:p w14:paraId="1DAA3F41">
      <w:pPr>
        <w:spacing w:line="360" w:lineRule="auto"/>
        <w:ind w:left="174"/>
        <w:rPr>
          <w:rFonts w:hint="eastAsia" w:ascii="仿宋" w:hAnsi="仿宋" w:eastAsia="仿宋" w:cs="仿宋"/>
          <w:sz w:val="24"/>
          <w:szCs w:val="24"/>
        </w:rPr>
      </w:pPr>
      <w:r>
        <w:rPr>
          <w:rFonts w:hint="eastAsia" w:ascii="仿宋" w:hAnsi="仿宋" w:eastAsia="仿宋" w:cs="仿宋"/>
          <w:spacing w:val="-8"/>
          <w:sz w:val="24"/>
          <w:szCs w:val="24"/>
        </w:rPr>
        <w:t>质疑事项</w:t>
      </w:r>
      <w:r>
        <w:rPr>
          <w:rFonts w:hint="eastAsia" w:ascii="仿宋" w:hAnsi="仿宋" w:eastAsia="仿宋" w:cs="仿宋"/>
          <w:spacing w:val="-34"/>
          <w:sz w:val="24"/>
          <w:szCs w:val="24"/>
        </w:rPr>
        <w:t xml:space="preserve"> </w:t>
      </w:r>
      <w:r>
        <w:rPr>
          <w:rFonts w:hint="eastAsia" w:ascii="仿宋" w:hAnsi="仿宋" w:eastAsia="仿宋" w:cs="仿宋"/>
          <w:spacing w:val="-8"/>
          <w:sz w:val="24"/>
          <w:szCs w:val="24"/>
        </w:rPr>
        <w:t>1：</w:t>
      </w:r>
    </w:p>
    <w:p w14:paraId="6D4CC0CB">
      <w:pPr>
        <w:spacing w:before="20" w:line="360" w:lineRule="auto"/>
        <w:ind w:left="169"/>
        <w:rPr>
          <w:rFonts w:hint="eastAsia" w:ascii="仿宋" w:hAnsi="仿宋" w:eastAsia="仿宋" w:cs="仿宋"/>
          <w:sz w:val="24"/>
          <w:szCs w:val="24"/>
        </w:rPr>
      </w:pPr>
      <w:r>
        <w:rPr>
          <w:rFonts w:hint="eastAsia" w:ascii="仿宋" w:hAnsi="仿宋" w:eastAsia="仿宋" w:cs="仿宋"/>
          <w:spacing w:val="-4"/>
          <w:sz w:val="24"/>
          <w:szCs w:val="24"/>
        </w:rPr>
        <w:t>事实依据：</w:t>
      </w:r>
    </w:p>
    <w:p w14:paraId="2E9052D7">
      <w:pPr>
        <w:spacing w:line="360" w:lineRule="auto"/>
        <w:ind w:left="176"/>
        <w:rPr>
          <w:rFonts w:hint="eastAsia" w:ascii="仿宋" w:hAnsi="仿宋" w:eastAsia="仿宋" w:cs="仿宋"/>
          <w:sz w:val="24"/>
          <w:szCs w:val="24"/>
        </w:rPr>
      </w:pPr>
      <w:r>
        <w:rPr>
          <w:rFonts w:hint="eastAsia" w:ascii="仿宋" w:hAnsi="仿宋" w:eastAsia="仿宋" w:cs="仿宋"/>
          <w:spacing w:val="-5"/>
          <w:sz w:val="24"/>
          <w:szCs w:val="24"/>
        </w:rPr>
        <w:t>法律依据：</w:t>
      </w:r>
    </w:p>
    <w:p w14:paraId="7A839CC6">
      <w:pPr>
        <w:spacing w:before="23" w:line="360" w:lineRule="auto"/>
        <w:ind w:left="174"/>
        <w:rPr>
          <w:rFonts w:hint="eastAsia" w:ascii="仿宋" w:hAnsi="仿宋" w:eastAsia="仿宋" w:cs="仿宋"/>
          <w:sz w:val="24"/>
          <w:szCs w:val="24"/>
        </w:rPr>
      </w:pPr>
      <w:r>
        <w:rPr>
          <w:rFonts w:hint="eastAsia" w:ascii="仿宋" w:hAnsi="仿宋" w:eastAsia="仿宋" w:cs="仿宋"/>
          <w:spacing w:val="-5"/>
          <w:sz w:val="24"/>
          <w:szCs w:val="24"/>
        </w:rPr>
        <w:t>质疑事项</w:t>
      </w:r>
      <w:r>
        <w:rPr>
          <w:rFonts w:hint="eastAsia" w:ascii="仿宋" w:hAnsi="仿宋" w:eastAsia="仿宋" w:cs="仿宋"/>
          <w:spacing w:val="-47"/>
          <w:sz w:val="24"/>
          <w:szCs w:val="24"/>
        </w:rPr>
        <w:t xml:space="preserve"> </w:t>
      </w:r>
      <w:r>
        <w:rPr>
          <w:rFonts w:hint="eastAsia" w:ascii="仿宋" w:hAnsi="仿宋" w:eastAsia="仿宋" w:cs="仿宋"/>
          <w:spacing w:val="-5"/>
          <w:sz w:val="24"/>
          <w:szCs w:val="24"/>
        </w:rPr>
        <w:t>2</w:t>
      </w:r>
    </w:p>
    <w:p w14:paraId="76EB6E9F">
      <w:pPr>
        <w:spacing w:before="20" w:line="360" w:lineRule="auto"/>
        <w:ind w:left="178"/>
        <w:rPr>
          <w:rFonts w:hint="eastAsia" w:ascii="仿宋" w:hAnsi="仿宋" w:eastAsia="仿宋" w:cs="仿宋"/>
          <w:sz w:val="24"/>
          <w:szCs w:val="24"/>
        </w:rPr>
      </w:pPr>
      <w:r>
        <w:rPr>
          <w:rFonts w:hint="eastAsia" w:ascii="仿宋" w:hAnsi="仿宋" w:eastAsia="仿宋" w:cs="仿宋"/>
          <w:spacing w:val="-13"/>
          <w:sz w:val="24"/>
          <w:szCs w:val="24"/>
        </w:rPr>
        <w:t>……</w:t>
      </w:r>
    </w:p>
    <w:p w14:paraId="477BCAD4">
      <w:pPr>
        <w:spacing w:line="360" w:lineRule="auto"/>
        <w:ind w:left="197"/>
        <w:rPr>
          <w:rFonts w:hint="eastAsia" w:ascii="仿宋" w:hAnsi="仿宋" w:eastAsia="仿宋" w:cs="仿宋"/>
          <w:sz w:val="24"/>
          <w:szCs w:val="24"/>
        </w:rPr>
      </w:pPr>
      <w:r>
        <w:rPr>
          <w:rFonts w:hint="eastAsia" w:ascii="仿宋" w:hAnsi="仿宋" w:eastAsia="仿宋" w:cs="仿宋"/>
          <w:spacing w:val="-4"/>
          <w:sz w:val="24"/>
          <w:szCs w:val="24"/>
        </w:rPr>
        <w:t>四、与质疑事项相关的质疑请求</w:t>
      </w:r>
    </w:p>
    <w:p w14:paraId="4BAF09B5">
      <w:pPr>
        <w:spacing w:line="360" w:lineRule="auto"/>
        <w:ind w:left="169"/>
        <w:rPr>
          <w:rFonts w:hint="eastAsia" w:ascii="仿宋" w:hAnsi="仿宋" w:eastAsia="仿宋" w:cs="仿宋"/>
          <w:sz w:val="24"/>
          <w:szCs w:val="24"/>
        </w:rPr>
      </w:pPr>
      <w:r>
        <w:rPr>
          <w:rFonts w:hint="eastAsia" w:ascii="仿宋" w:hAnsi="仿宋" w:eastAsia="仿宋" w:cs="仿宋"/>
          <w:spacing w:val="-6"/>
          <w:sz w:val="24"/>
          <w:szCs w:val="24"/>
        </w:rPr>
        <w:t>请求：</w:t>
      </w:r>
    </w:p>
    <w:p w14:paraId="39E5E432">
      <w:pPr>
        <w:spacing w:before="24" w:line="360" w:lineRule="auto"/>
        <w:ind w:left="174"/>
        <w:rPr>
          <w:rFonts w:hint="eastAsia" w:ascii="仿宋" w:hAnsi="仿宋" w:eastAsia="仿宋" w:cs="仿宋"/>
          <w:sz w:val="24"/>
          <w:szCs w:val="24"/>
        </w:rPr>
      </w:pPr>
      <w:r>
        <w:rPr>
          <w:rFonts w:hint="eastAsia" w:ascii="仿宋" w:hAnsi="仿宋" w:eastAsia="仿宋" w:cs="仿宋"/>
          <w:spacing w:val="-5"/>
          <w:sz w:val="24"/>
          <w:szCs w:val="24"/>
        </w:rPr>
        <w:t>签字(签章)：</w:t>
      </w:r>
      <w:r>
        <w:rPr>
          <w:rFonts w:hint="eastAsia" w:ascii="仿宋" w:hAnsi="仿宋" w:eastAsia="仿宋" w:cs="仿宋"/>
          <w:spacing w:val="1"/>
          <w:sz w:val="24"/>
          <w:szCs w:val="24"/>
        </w:rPr>
        <w:t xml:space="preserve">                   </w:t>
      </w:r>
      <w:r>
        <w:rPr>
          <w:rFonts w:hint="eastAsia" w:ascii="仿宋" w:hAnsi="仿宋" w:eastAsia="仿宋" w:cs="仿宋"/>
          <w:spacing w:val="-5"/>
          <w:sz w:val="24"/>
          <w:szCs w:val="24"/>
        </w:rPr>
        <w:t>公章：</w:t>
      </w:r>
    </w:p>
    <w:p w14:paraId="00539BFC">
      <w:pPr>
        <w:spacing w:before="23" w:line="360" w:lineRule="auto"/>
        <w:ind w:left="219"/>
        <w:rPr>
          <w:rFonts w:hint="eastAsia" w:ascii="仿宋" w:hAnsi="仿宋" w:eastAsia="仿宋" w:cs="仿宋"/>
          <w:sz w:val="24"/>
          <w:szCs w:val="24"/>
        </w:rPr>
      </w:pPr>
      <w:r>
        <w:rPr>
          <w:rFonts w:hint="eastAsia" w:ascii="仿宋" w:hAnsi="仿宋" w:eastAsia="仿宋" w:cs="仿宋"/>
          <w:spacing w:val="-23"/>
          <w:sz w:val="24"/>
          <w:szCs w:val="24"/>
        </w:rPr>
        <w:t>日期：</w:t>
      </w:r>
    </w:p>
    <w:p w14:paraId="268A2C32">
      <w:pPr>
        <w:spacing w:before="22" w:line="360" w:lineRule="auto"/>
        <w:ind w:left="174"/>
        <w:rPr>
          <w:rFonts w:hint="eastAsia" w:ascii="仿宋" w:hAnsi="仿宋" w:eastAsia="仿宋" w:cs="仿宋"/>
          <w:sz w:val="24"/>
          <w:szCs w:val="24"/>
        </w:rPr>
      </w:pPr>
      <w:r>
        <w:rPr>
          <w:rFonts w:hint="eastAsia" w:ascii="仿宋" w:hAnsi="仿宋" w:eastAsia="仿宋" w:cs="仿宋"/>
          <w:spacing w:val="-3"/>
          <w:sz w:val="24"/>
          <w:szCs w:val="24"/>
        </w:rPr>
        <w:t>质疑函制作说明：</w:t>
      </w:r>
    </w:p>
    <w:p w14:paraId="4CBAD597">
      <w:pPr>
        <w:spacing w:before="26" w:line="360" w:lineRule="auto"/>
        <w:outlineLvl w:val="1"/>
        <w:rPr>
          <w:rFonts w:hint="eastAsia" w:ascii="仿宋" w:hAnsi="仿宋" w:eastAsia="仿宋" w:cs="仿宋"/>
          <w:sz w:val="24"/>
          <w:szCs w:val="24"/>
        </w:rPr>
      </w:pPr>
      <w:bookmarkStart w:id="181" w:name="_Toc25677"/>
      <w:bookmarkStart w:id="182" w:name="_Toc10"/>
      <w:r>
        <w:rPr>
          <w:rFonts w:hint="eastAsia" w:ascii="仿宋" w:hAnsi="仿宋" w:eastAsia="仿宋" w:cs="仿宋"/>
          <w:spacing w:val="-1"/>
          <w:sz w:val="24"/>
          <w:szCs w:val="24"/>
        </w:rPr>
        <w:t>1.供应商提出质疑时，应提交质疑函和必要的证明材</w:t>
      </w:r>
      <w:r>
        <w:rPr>
          <w:rFonts w:hint="eastAsia" w:ascii="仿宋" w:hAnsi="仿宋" w:eastAsia="仿宋" w:cs="仿宋"/>
          <w:spacing w:val="-2"/>
          <w:sz w:val="24"/>
          <w:szCs w:val="24"/>
        </w:rPr>
        <w:t>料。</w:t>
      </w:r>
      <w:bookmarkEnd w:id="181"/>
      <w:bookmarkEnd w:id="182"/>
    </w:p>
    <w:p w14:paraId="6B69DC9B">
      <w:pPr>
        <w:spacing w:before="26" w:line="360" w:lineRule="auto"/>
        <w:ind w:right="11"/>
        <w:rPr>
          <w:rFonts w:hint="eastAsia" w:ascii="仿宋" w:hAnsi="仿宋" w:eastAsia="仿宋" w:cs="仿宋"/>
          <w:sz w:val="24"/>
          <w:szCs w:val="24"/>
        </w:rPr>
      </w:pPr>
      <w:r>
        <w:rPr>
          <w:rFonts w:hint="eastAsia" w:ascii="仿宋" w:hAnsi="仿宋" w:eastAsia="仿宋" w:cs="仿宋"/>
          <w:spacing w:val="-1"/>
          <w:sz w:val="24"/>
          <w:szCs w:val="24"/>
        </w:rPr>
        <w:t>2.质疑供应商若委托代理人进行质疑的，质疑函应按要求列明“授权代表</w:t>
      </w:r>
      <w:r>
        <w:rPr>
          <w:rFonts w:hint="eastAsia" w:ascii="仿宋" w:hAnsi="仿宋" w:eastAsia="仿宋" w:cs="仿宋"/>
          <w:spacing w:val="-86"/>
          <w:sz w:val="24"/>
          <w:szCs w:val="24"/>
        </w:rPr>
        <w:t xml:space="preserve"> </w:t>
      </w:r>
      <w:r>
        <w:rPr>
          <w:rFonts w:hint="eastAsia" w:ascii="仿宋" w:hAnsi="仿宋" w:eastAsia="仿宋" w:cs="仿宋"/>
          <w:spacing w:val="-2"/>
          <w:sz w:val="24"/>
          <w:szCs w:val="24"/>
        </w:rPr>
        <w:t>”的</w:t>
      </w:r>
      <w:r>
        <w:rPr>
          <w:rFonts w:hint="eastAsia" w:ascii="仿宋" w:hAnsi="仿宋" w:eastAsia="仿宋" w:cs="仿宋"/>
          <w:sz w:val="24"/>
          <w:szCs w:val="24"/>
        </w:rPr>
        <w:t xml:space="preserve"> 有关内容，并在附件中提交由质疑供应商签署的授权委托书。授权委托书应载明代理人的姓名或者名称、代理事项、具体权限、期限和相关事</w:t>
      </w:r>
      <w:r>
        <w:rPr>
          <w:rFonts w:hint="eastAsia" w:ascii="仿宋" w:hAnsi="仿宋" w:eastAsia="仿宋" w:cs="仿宋"/>
          <w:spacing w:val="-7"/>
          <w:sz w:val="24"/>
          <w:szCs w:val="24"/>
        </w:rPr>
        <w:t>项。</w:t>
      </w:r>
    </w:p>
    <w:p w14:paraId="122CEA4F">
      <w:pPr>
        <w:spacing w:before="21" w:line="360" w:lineRule="auto"/>
        <w:ind w:left="166"/>
        <w:rPr>
          <w:rFonts w:hint="eastAsia" w:ascii="仿宋" w:hAnsi="仿宋" w:eastAsia="仿宋" w:cs="仿宋"/>
          <w:sz w:val="24"/>
          <w:szCs w:val="24"/>
        </w:rPr>
      </w:pPr>
      <w:r>
        <w:rPr>
          <w:rFonts w:hint="eastAsia" w:ascii="仿宋" w:hAnsi="仿宋" w:eastAsia="仿宋" w:cs="仿宋"/>
          <w:sz w:val="24"/>
          <w:szCs w:val="24"/>
        </w:rPr>
        <w:t>3.质疑供应商若对项目的某一分包进行质</w:t>
      </w:r>
      <w:r>
        <w:rPr>
          <w:rFonts w:hint="eastAsia" w:ascii="仿宋" w:hAnsi="仿宋" w:eastAsia="仿宋" w:cs="仿宋"/>
          <w:spacing w:val="-1"/>
          <w:sz w:val="24"/>
          <w:szCs w:val="24"/>
        </w:rPr>
        <w:t>疑，质疑函中应列明具体分包号。</w:t>
      </w:r>
    </w:p>
    <w:p w14:paraId="2705AC8D">
      <w:pPr>
        <w:spacing w:before="25" w:line="360" w:lineRule="auto"/>
        <w:ind w:left="165" w:right="777" w:hanging="5"/>
        <w:rPr>
          <w:rFonts w:hint="eastAsia" w:ascii="仿宋" w:hAnsi="仿宋" w:eastAsia="仿宋" w:cs="仿宋"/>
          <w:spacing w:val="18"/>
          <w:sz w:val="24"/>
          <w:szCs w:val="24"/>
        </w:rPr>
      </w:pPr>
      <w:r>
        <w:rPr>
          <w:rFonts w:hint="eastAsia" w:ascii="仿宋" w:hAnsi="仿宋" w:eastAsia="仿宋" w:cs="仿宋"/>
          <w:spacing w:val="-2"/>
          <w:sz w:val="24"/>
          <w:szCs w:val="24"/>
        </w:rPr>
        <w:t>4.质疑函的质疑事项应具体、明确，并有必要的事实依据和法律依据。</w:t>
      </w:r>
      <w:r>
        <w:rPr>
          <w:rFonts w:hint="eastAsia" w:ascii="仿宋" w:hAnsi="仿宋" w:eastAsia="仿宋" w:cs="仿宋"/>
          <w:spacing w:val="18"/>
          <w:sz w:val="24"/>
          <w:szCs w:val="24"/>
        </w:rPr>
        <w:t xml:space="preserve"> </w:t>
      </w:r>
    </w:p>
    <w:p w14:paraId="1AB340B8">
      <w:pPr>
        <w:spacing w:before="25" w:line="360" w:lineRule="auto"/>
        <w:ind w:left="165" w:right="777" w:hanging="5"/>
        <w:outlineLvl w:val="1"/>
        <w:rPr>
          <w:rFonts w:hint="eastAsia" w:ascii="仿宋" w:hAnsi="仿宋" w:eastAsia="仿宋" w:cs="仿宋"/>
          <w:spacing w:val="-1"/>
          <w:sz w:val="24"/>
          <w:szCs w:val="24"/>
        </w:rPr>
      </w:pPr>
      <w:bookmarkStart w:id="183" w:name="_Toc5769"/>
      <w:bookmarkStart w:id="184" w:name="_Toc24292"/>
      <w:r>
        <w:rPr>
          <w:rFonts w:hint="eastAsia" w:ascii="仿宋" w:hAnsi="仿宋" w:eastAsia="仿宋" w:cs="仿宋"/>
          <w:spacing w:val="-1"/>
          <w:sz w:val="24"/>
          <w:szCs w:val="24"/>
        </w:rPr>
        <w:t>5.质疑函的质疑请求应与质疑事项相关。</w:t>
      </w:r>
      <w:bookmarkEnd w:id="183"/>
      <w:bookmarkEnd w:id="184"/>
    </w:p>
    <w:p w14:paraId="03F06D47">
      <w:pPr>
        <w:spacing w:before="25" w:line="360" w:lineRule="auto"/>
        <w:ind w:left="165" w:right="777" w:hanging="5"/>
        <w:rPr>
          <w:rFonts w:hint="eastAsia" w:ascii="仿宋" w:hAnsi="仿宋" w:eastAsia="仿宋" w:cs="仿宋"/>
          <w:sz w:val="24"/>
          <w:szCs w:val="24"/>
        </w:rPr>
      </w:pPr>
      <w:r>
        <w:rPr>
          <w:rFonts w:hint="eastAsia" w:ascii="仿宋" w:hAnsi="仿宋" w:eastAsia="仿宋" w:cs="仿宋"/>
          <w:sz w:val="24"/>
          <w:szCs w:val="24"/>
        </w:rPr>
        <w:t>6.质疑供应商为自然人的，质疑函应由本人签字；质疑供应商为法人或者</w:t>
      </w:r>
      <w:r>
        <w:rPr>
          <w:rFonts w:hint="eastAsia" w:ascii="仿宋" w:hAnsi="仿宋" w:eastAsia="仿宋" w:cs="仿宋"/>
          <w:spacing w:val="-1"/>
          <w:sz w:val="24"/>
          <w:szCs w:val="24"/>
        </w:rPr>
        <w:t>其他</w:t>
      </w:r>
      <w:r>
        <w:rPr>
          <w:rFonts w:hint="eastAsia" w:ascii="仿宋" w:hAnsi="仿宋" w:eastAsia="仿宋" w:cs="仿宋"/>
          <w:sz w:val="24"/>
          <w:szCs w:val="24"/>
        </w:rPr>
        <w:t>组织的，质疑函应由法定代表人、主要负责人，或者其授权代表签字或</w:t>
      </w:r>
      <w:r>
        <w:rPr>
          <w:rFonts w:hint="eastAsia" w:ascii="仿宋" w:hAnsi="仿宋" w:eastAsia="仿宋" w:cs="仿宋"/>
          <w:spacing w:val="-2"/>
          <w:sz w:val="24"/>
          <w:szCs w:val="24"/>
        </w:rPr>
        <w:t>者盖章，并加盖公章。</w:t>
      </w:r>
    </w:p>
    <w:p w14:paraId="63F63976">
      <w:pPr>
        <w:spacing w:before="25" w:line="360" w:lineRule="auto"/>
        <w:ind w:left="165" w:right="777" w:hanging="5"/>
        <w:rPr>
          <w:rFonts w:hint="eastAsia"/>
          <w:b/>
          <w:bCs/>
          <w:color w:val="0000FF"/>
        </w:rPr>
        <w:sectPr>
          <w:headerReference r:id="rId7" w:type="default"/>
          <w:footerReference r:id="rId8" w:type="default"/>
          <w:pgSz w:w="11906" w:h="16839"/>
          <w:pgMar w:top="1274" w:right="1785" w:bottom="1171" w:left="1785" w:header="852" w:footer="992" w:gutter="0"/>
          <w:pgNumType w:fmt="decimal"/>
          <w:cols w:space="720" w:num="1"/>
        </w:sectPr>
      </w:pPr>
      <w:r>
        <w:rPr>
          <w:rFonts w:hint="eastAsia" w:ascii="仿宋" w:hAnsi="仿宋" w:eastAsia="仿宋" w:cs="仿宋"/>
          <w:b/>
          <w:bCs/>
          <w:color w:val="0000FF"/>
          <w:sz w:val="24"/>
          <w:szCs w:val="24"/>
          <w:lang w:val="en-US" w:eastAsia="zh-CN"/>
        </w:rPr>
        <w:t>备注：供应商认为采购文件、采购过程、中标或者成交结果使自己的权益收到损害的，可以在知道或者应知其权益受到损害之日起7个工作日内，以书面形式向采购人、采购代理机构提出质疑。供应商在法定质疑期内一次性提出针对同一采购程序环节的质疑，不接受二次质疑。</w:t>
      </w:r>
    </w:p>
    <w:p w14:paraId="2F3946E2">
      <w:pPr>
        <w:spacing w:before="220" w:line="360" w:lineRule="auto"/>
        <w:outlineLvl w:val="2"/>
        <w:rPr>
          <w:rFonts w:hint="eastAsia" w:ascii="仿宋" w:hAnsi="仿宋" w:eastAsia="仿宋" w:cs="仿宋"/>
          <w:sz w:val="30"/>
          <w:szCs w:val="30"/>
        </w:rPr>
      </w:pPr>
      <w:bookmarkStart w:id="185" w:name="_Toc23220"/>
      <w:r>
        <w:rPr>
          <w:rFonts w:hint="eastAsia" w:ascii="仿宋" w:hAnsi="仿宋" w:eastAsia="仿宋" w:cs="仿宋"/>
          <w:b/>
          <w:bCs/>
          <w:spacing w:val="-5"/>
          <w:sz w:val="30"/>
          <w:szCs w:val="30"/>
        </w:rPr>
        <w:t>附件1：履约保证金保函（格式）</w:t>
      </w:r>
      <w:bookmarkEnd w:id="185"/>
    </w:p>
    <w:p w14:paraId="519A96A2">
      <w:pPr>
        <w:spacing w:before="110" w:line="360" w:lineRule="auto"/>
        <w:ind w:left="3572"/>
        <w:rPr>
          <w:rFonts w:hint="eastAsia" w:ascii="仿宋" w:hAnsi="仿宋" w:eastAsia="仿宋" w:cs="仿宋"/>
          <w:sz w:val="21"/>
        </w:rPr>
      </w:pPr>
      <w:r>
        <w:rPr>
          <w:rFonts w:hint="eastAsia" w:ascii="仿宋" w:hAnsi="仿宋" w:eastAsia="仿宋" w:cs="仿宋"/>
          <w:b/>
          <w:bCs/>
          <w:spacing w:val="-5"/>
          <w:sz w:val="24"/>
          <w:szCs w:val="24"/>
        </w:rPr>
        <w:t>（中标后开具）</w:t>
      </w:r>
    </w:p>
    <w:p w14:paraId="0579E748">
      <w:pPr>
        <w:spacing w:before="82" w:line="360" w:lineRule="auto"/>
        <w:ind w:left="30"/>
        <w:rPr>
          <w:rFonts w:hint="eastAsia" w:ascii="仿宋" w:hAnsi="仿宋" w:eastAsia="仿宋" w:cs="仿宋"/>
          <w:sz w:val="22"/>
          <w:szCs w:val="22"/>
        </w:rPr>
      </w:pPr>
      <w:r>
        <w:rPr>
          <w:rFonts w:hint="eastAsia" w:ascii="仿宋" w:hAnsi="仿宋" w:eastAsia="仿宋" w:cs="仿宋"/>
          <w:sz w:val="22"/>
          <w:szCs w:val="22"/>
        </w:rPr>
        <w:t>致: (</w:t>
      </w:r>
      <w:r>
        <w:rPr>
          <w:rFonts w:hint="eastAsia" w:ascii="仿宋" w:hAnsi="仿宋" w:eastAsia="仿宋" w:cs="仿宋"/>
          <w:i/>
          <w:iCs/>
          <w:sz w:val="24"/>
          <w:szCs w:val="24"/>
          <w:u w:val="single" w:color="auto"/>
        </w:rPr>
        <w:t>买方名称</w:t>
      </w:r>
      <w:r>
        <w:rPr>
          <w:rFonts w:hint="eastAsia" w:ascii="仿宋" w:hAnsi="仿宋" w:eastAsia="仿宋" w:cs="仿宋"/>
          <w:sz w:val="22"/>
          <w:szCs w:val="22"/>
        </w:rPr>
        <w:t>)</w:t>
      </w:r>
    </w:p>
    <w:p w14:paraId="52728344">
      <w:pPr>
        <w:tabs>
          <w:tab w:val="left" w:pos="4377"/>
        </w:tabs>
        <w:spacing w:before="122" w:line="360" w:lineRule="auto"/>
        <w:ind w:left="2817"/>
        <w:rPr>
          <w:rFonts w:hint="eastAsia" w:ascii="仿宋" w:hAnsi="仿宋" w:eastAsia="仿宋" w:cs="仿宋"/>
          <w:sz w:val="20"/>
          <w:szCs w:val="20"/>
        </w:rPr>
      </w:pPr>
      <w:r>
        <w:rPr>
          <w:rFonts w:hint="eastAsia" w:ascii="仿宋" w:hAnsi="仿宋" w:eastAsia="仿宋" w:cs="仿宋"/>
          <w:sz w:val="22"/>
          <w:szCs w:val="22"/>
          <w:u w:val="single" w:color="auto"/>
        </w:rPr>
        <w:tab/>
      </w:r>
      <w:r>
        <w:rPr>
          <w:rFonts w:hint="eastAsia" w:ascii="仿宋" w:hAnsi="仿宋" w:eastAsia="仿宋" w:cs="仿宋"/>
          <w:spacing w:val="-93"/>
          <w:sz w:val="22"/>
          <w:szCs w:val="22"/>
        </w:rPr>
        <w:t xml:space="preserve"> </w:t>
      </w:r>
      <w:r>
        <w:rPr>
          <w:rFonts w:hint="eastAsia" w:ascii="仿宋" w:hAnsi="仿宋" w:eastAsia="仿宋" w:cs="仿宋"/>
          <w:spacing w:val="-4"/>
          <w:sz w:val="22"/>
          <w:szCs w:val="22"/>
        </w:rPr>
        <w:t>号合同履约保函</w:t>
      </w:r>
    </w:p>
    <w:p w14:paraId="4DB24520">
      <w:pPr>
        <w:spacing w:before="81" w:line="360" w:lineRule="auto"/>
        <w:ind w:left="28" w:right="76" w:firstLine="600"/>
        <w:jc w:val="both"/>
        <w:rPr>
          <w:rFonts w:hint="eastAsia" w:ascii="仿宋" w:hAnsi="仿宋" w:eastAsia="仿宋" w:cs="仿宋"/>
          <w:sz w:val="22"/>
          <w:szCs w:val="22"/>
        </w:rPr>
      </w:pPr>
      <w:r>
        <w:rPr>
          <w:rFonts w:hint="eastAsia" w:ascii="仿宋" w:hAnsi="仿宋" w:eastAsia="仿宋" w:cs="仿宋"/>
          <w:spacing w:val="-4"/>
          <w:sz w:val="22"/>
          <w:szCs w:val="22"/>
        </w:rPr>
        <w:t>本保函作为贵方与(</w:t>
      </w:r>
      <w:r>
        <w:rPr>
          <w:rFonts w:hint="eastAsia" w:ascii="仿宋" w:hAnsi="仿宋" w:eastAsia="仿宋" w:cs="仿宋"/>
          <w:i/>
          <w:iCs/>
          <w:spacing w:val="-4"/>
          <w:sz w:val="24"/>
          <w:szCs w:val="24"/>
          <w:u w:val="single" w:color="auto"/>
        </w:rPr>
        <w:t>卖方名称</w:t>
      </w:r>
      <w:r>
        <w:rPr>
          <w:rFonts w:hint="eastAsia" w:ascii="仿宋" w:hAnsi="仿宋" w:eastAsia="仿宋" w:cs="仿宋"/>
          <w:spacing w:val="-4"/>
          <w:sz w:val="22"/>
          <w:szCs w:val="22"/>
        </w:rPr>
        <w:t>)(以下简称卖方)于</w:t>
      </w:r>
      <w:r>
        <w:rPr>
          <w:rFonts w:hint="eastAsia" w:ascii="仿宋" w:hAnsi="仿宋" w:eastAsia="仿宋" w:cs="仿宋"/>
          <w:spacing w:val="-115"/>
          <w:sz w:val="22"/>
          <w:szCs w:val="22"/>
        </w:rPr>
        <w:t xml:space="preserve"> </w:t>
      </w:r>
      <w:r>
        <w:rPr>
          <w:rFonts w:hint="eastAsia" w:ascii="仿宋" w:hAnsi="仿宋" w:eastAsia="仿宋" w:cs="仿宋"/>
          <w:spacing w:val="1"/>
          <w:sz w:val="22"/>
          <w:szCs w:val="22"/>
          <w:u w:val="single" w:color="auto"/>
        </w:rPr>
        <w:t xml:space="preserve">     </w:t>
      </w:r>
      <w:r>
        <w:rPr>
          <w:rFonts w:hint="eastAsia" w:ascii="仿宋" w:hAnsi="仿宋" w:eastAsia="仿宋" w:cs="仿宋"/>
          <w:spacing w:val="-95"/>
          <w:sz w:val="22"/>
          <w:szCs w:val="22"/>
        </w:rPr>
        <w:t xml:space="preserve"> </w:t>
      </w:r>
      <w:r>
        <w:rPr>
          <w:rFonts w:hint="eastAsia" w:ascii="仿宋" w:hAnsi="仿宋" w:eastAsia="仿宋" w:cs="仿宋"/>
          <w:spacing w:val="-4"/>
          <w:sz w:val="22"/>
          <w:szCs w:val="22"/>
        </w:rPr>
        <w:t>年</w:t>
      </w:r>
      <w:r>
        <w:rPr>
          <w:rFonts w:hint="eastAsia" w:ascii="仿宋" w:hAnsi="仿宋" w:eastAsia="仿宋" w:cs="仿宋"/>
          <w:spacing w:val="-118"/>
          <w:sz w:val="22"/>
          <w:szCs w:val="22"/>
        </w:rPr>
        <w:t xml:space="preserve"> </w:t>
      </w:r>
      <w:r>
        <w:rPr>
          <w:rFonts w:hint="eastAsia" w:ascii="仿宋" w:hAnsi="仿宋" w:eastAsia="仿宋" w:cs="仿宋"/>
          <w:spacing w:val="1"/>
          <w:sz w:val="22"/>
          <w:szCs w:val="22"/>
          <w:u w:val="single" w:color="auto"/>
        </w:rPr>
        <w:t xml:space="preserve">     </w:t>
      </w:r>
      <w:r>
        <w:rPr>
          <w:rFonts w:hint="eastAsia" w:ascii="仿宋" w:hAnsi="仿宋" w:eastAsia="仿宋" w:cs="仿宋"/>
          <w:spacing w:val="-88"/>
          <w:sz w:val="22"/>
          <w:szCs w:val="22"/>
        </w:rPr>
        <w:t xml:space="preserve"> </w:t>
      </w:r>
      <w:r>
        <w:rPr>
          <w:rFonts w:hint="eastAsia" w:ascii="仿宋" w:hAnsi="仿宋" w:eastAsia="仿宋" w:cs="仿宋"/>
          <w:spacing w:val="-4"/>
          <w:sz w:val="22"/>
          <w:szCs w:val="22"/>
        </w:rPr>
        <w:t>月</w:t>
      </w:r>
      <w:r>
        <w:rPr>
          <w:rFonts w:hint="eastAsia" w:ascii="仿宋" w:hAnsi="仿宋" w:eastAsia="仿宋" w:cs="仿宋"/>
          <w:spacing w:val="-4"/>
          <w:sz w:val="22"/>
          <w:szCs w:val="22"/>
          <w:u w:val="single" w:color="auto"/>
        </w:rPr>
        <w:t xml:space="preserve">     </w:t>
      </w:r>
      <w:r>
        <w:rPr>
          <w:rFonts w:hint="eastAsia" w:ascii="仿宋" w:hAnsi="仿宋" w:eastAsia="仿宋" w:cs="仿宋"/>
          <w:spacing w:val="-53"/>
          <w:sz w:val="22"/>
          <w:szCs w:val="22"/>
        </w:rPr>
        <w:t xml:space="preserve"> </w:t>
      </w:r>
      <w:r>
        <w:rPr>
          <w:rFonts w:hint="eastAsia" w:ascii="仿宋" w:hAnsi="仿宋" w:eastAsia="仿宋" w:cs="仿宋"/>
          <w:spacing w:val="-4"/>
          <w:sz w:val="22"/>
          <w:szCs w:val="22"/>
        </w:rPr>
        <w:t>日就</w:t>
      </w:r>
      <w:r>
        <w:rPr>
          <w:rFonts w:hint="eastAsia" w:ascii="仿宋" w:hAnsi="仿宋" w:eastAsia="仿宋" w:cs="仿宋"/>
          <w:spacing w:val="4"/>
          <w:sz w:val="22"/>
          <w:szCs w:val="22"/>
        </w:rPr>
        <w:t>项目(以下简称项目)项下提供(</w:t>
      </w:r>
      <w:r>
        <w:rPr>
          <w:rFonts w:hint="eastAsia" w:ascii="仿宋" w:hAnsi="仿宋" w:eastAsia="仿宋" w:cs="仿宋"/>
          <w:i/>
          <w:iCs/>
          <w:spacing w:val="4"/>
          <w:sz w:val="24"/>
          <w:szCs w:val="24"/>
          <w:u w:val="single" w:color="auto"/>
        </w:rPr>
        <w:t>服务名称</w:t>
      </w:r>
      <w:r>
        <w:rPr>
          <w:rFonts w:hint="eastAsia" w:ascii="仿宋" w:hAnsi="仿宋" w:eastAsia="仿宋" w:cs="仿宋"/>
          <w:spacing w:val="4"/>
          <w:sz w:val="22"/>
          <w:szCs w:val="22"/>
        </w:rPr>
        <w:t>)(以下简称服务</w:t>
      </w:r>
      <w:r>
        <w:rPr>
          <w:rFonts w:hint="eastAsia" w:ascii="仿宋" w:hAnsi="仿宋" w:eastAsia="仿宋" w:cs="仿宋"/>
          <w:spacing w:val="3"/>
          <w:sz w:val="22"/>
          <w:szCs w:val="22"/>
        </w:rPr>
        <w:t>)签订的(</w:t>
      </w:r>
      <w:r>
        <w:rPr>
          <w:rFonts w:hint="eastAsia" w:ascii="仿宋" w:hAnsi="仿宋" w:eastAsia="仿宋" w:cs="仿宋"/>
          <w:i/>
          <w:iCs/>
          <w:spacing w:val="3"/>
          <w:sz w:val="24"/>
          <w:szCs w:val="24"/>
          <w:u w:val="single" w:color="auto"/>
        </w:rPr>
        <w:t>合同号</w:t>
      </w:r>
      <w:r>
        <w:rPr>
          <w:rFonts w:hint="eastAsia" w:ascii="仿宋" w:hAnsi="仿宋" w:eastAsia="仿宋" w:cs="仿宋"/>
          <w:spacing w:val="3"/>
          <w:sz w:val="22"/>
          <w:szCs w:val="22"/>
        </w:rPr>
        <w:t>)号合同</w:t>
      </w:r>
      <w:r>
        <w:rPr>
          <w:rFonts w:hint="eastAsia" w:ascii="仿宋" w:hAnsi="仿宋" w:eastAsia="仿宋" w:cs="仿宋"/>
          <w:spacing w:val="-3"/>
          <w:sz w:val="22"/>
          <w:szCs w:val="22"/>
        </w:rPr>
        <w:t>的履约保函。</w:t>
      </w:r>
    </w:p>
    <w:p w14:paraId="71EEC410">
      <w:pPr>
        <w:spacing w:before="110" w:line="360" w:lineRule="auto"/>
        <w:ind w:left="29" w:firstLine="532"/>
        <w:jc w:val="both"/>
        <w:rPr>
          <w:rFonts w:hint="eastAsia" w:ascii="仿宋" w:hAnsi="仿宋" w:eastAsia="仿宋" w:cs="仿宋"/>
          <w:sz w:val="22"/>
          <w:szCs w:val="22"/>
        </w:rPr>
      </w:pPr>
      <w:r>
        <w:rPr>
          <w:rFonts w:hint="eastAsia" w:ascii="仿宋" w:hAnsi="仿宋" w:eastAsia="仿宋" w:cs="仿宋"/>
          <w:spacing w:val="-8"/>
          <w:sz w:val="22"/>
          <w:szCs w:val="22"/>
        </w:rPr>
        <w:t>(</w:t>
      </w:r>
      <w:r>
        <w:rPr>
          <w:rFonts w:hint="eastAsia" w:ascii="仿宋" w:hAnsi="仿宋" w:eastAsia="仿宋" w:cs="仿宋"/>
          <w:spacing w:val="-90"/>
          <w:sz w:val="24"/>
          <w:szCs w:val="24"/>
          <w:u w:val="single" w:color="auto"/>
        </w:rPr>
        <w:t xml:space="preserve"> </w:t>
      </w:r>
      <w:r>
        <w:rPr>
          <w:rFonts w:hint="eastAsia" w:ascii="仿宋" w:hAnsi="仿宋" w:eastAsia="仿宋" w:cs="仿宋"/>
          <w:i/>
          <w:iCs/>
          <w:spacing w:val="-8"/>
          <w:sz w:val="24"/>
          <w:szCs w:val="24"/>
          <w:u w:val="single" w:color="auto"/>
        </w:rPr>
        <w:t>出具保函的银行名称</w:t>
      </w:r>
      <w:r>
        <w:rPr>
          <w:rFonts w:hint="eastAsia" w:ascii="仿宋" w:hAnsi="仿宋" w:eastAsia="仿宋" w:cs="仿宋"/>
          <w:spacing w:val="-8"/>
          <w:sz w:val="22"/>
          <w:szCs w:val="22"/>
        </w:rPr>
        <w:t>)(以下简称银行)无条件地、不可撤销地具结保证本行、</w:t>
      </w:r>
      <w:r>
        <w:rPr>
          <w:rFonts w:hint="eastAsia" w:ascii="仿宋" w:hAnsi="仿宋" w:eastAsia="仿宋" w:cs="仿宋"/>
          <w:sz w:val="22"/>
          <w:szCs w:val="22"/>
        </w:rPr>
        <w:t xml:space="preserve"> </w:t>
      </w:r>
      <w:r>
        <w:rPr>
          <w:rFonts w:hint="eastAsia" w:ascii="仿宋" w:hAnsi="仿宋" w:eastAsia="仿宋" w:cs="仿宋"/>
          <w:spacing w:val="-3"/>
          <w:sz w:val="22"/>
          <w:szCs w:val="22"/>
        </w:rPr>
        <w:t>其继承人和受让人无追索地向贵方以(</w:t>
      </w:r>
      <w:r>
        <w:rPr>
          <w:rFonts w:hint="eastAsia" w:ascii="仿宋" w:hAnsi="仿宋" w:eastAsia="仿宋" w:cs="仿宋"/>
          <w:i/>
          <w:iCs/>
          <w:spacing w:val="-3"/>
          <w:sz w:val="24"/>
          <w:szCs w:val="24"/>
          <w:u w:val="single" w:color="auto"/>
        </w:rPr>
        <w:t>货币名称</w:t>
      </w:r>
      <w:r>
        <w:rPr>
          <w:rFonts w:hint="eastAsia" w:ascii="仿宋" w:hAnsi="仿宋" w:eastAsia="仿宋" w:cs="仿宋"/>
          <w:spacing w:val="-3"/>
          <w:sz w:val="22"/>
          <w:szCs w:val="22"/>
        </w:rPr>
        <w:t>)支付总额不超过(</w:t>
      </w:r>
      <w:r>
        <w:rPr>
          <w:rFonts w:hint="eastAsia" w:ascii="仿宋" w:hAnsi="仿宋" w:eastAsia="仿宋" w:cs="仿宋"/>
          <w:i/>
          <w:iCs/>
          <w:spacing w:val="-3"/>
          <w:sz w:val="24"/>
          <w:szCs w:val="24"/>
          <w:u w:val="single" w:color="auto"/>
        </w:rPr>
        <w:t>货币数</w:t>
      </w:r>
      <w:r>
        <w:rPr>
          <w:rFonts w:hint="eastAsia" w:ascii="仿宋" w:hAnsi="仿宋" w:eastAsia="仿宋" w:cs="仿宋"/>
          <w:i/>
          <w:iCs/>
          <w:spacing w:val="-4"/>
          <w:sz w:val="24"/>
          <w:szCs w:val="24"/>
          <w:u w:val="single" w:color="auto"/>
        </w:rPr>
        <w:t>量</w:t>
      </w:r>
      <w:r>
        <w:rPr>
          <w:rFonts w:hint="eastAsia" w:ascii="仿宋" w:hAnsi="仿宋" w:eastAsia="仿宋" w:cs="仿宋"/>
          <w:spacing w:val="-4"/>
          <w:sz w:val="22"/>
          <w:szCs w:val="22"/>
        </w:rPr>
        <w:t>),</w:t>
      </w:r>
      <w:r>
        <w:rPr>
          <w:rFonts w:hint="eastAsia" w:ascii="仿宋" w:hAnsi="仿宋" w:eastAsia="仿宋" w:cs="仿宋"/>
          <w:spacing w:val="-29"/>
          <w:sz w:val="22"/>
          <w:szCs w:val="22"/>
        </w:rPr>
        <w:t xml:space="preserve"> </w:t>
      </w:r>
      <w:r>
        <w:rPr>
          <w:rFonts w:hint="eastAsia" w:ascii="仿宋" w:hAnsi="仿宋" w:eastAsia="仿宋" w:cs="仿宋"/>
          <w:spacing w:val="-4"/>
          <w:sz w:val="22"/>
          <w:szCs w:val="22"/>
        </w:rPr>
        <w:t>即相</w:t>
      </w:r>
      <w:r>
        <w:rPr>
          <w:rFonts w:hint="eastAsia" w:ascii="仿宋" w:hAnsi="仿宋" w:eastAsia="仿宋" w:cs="仿宋"/>
          <w:spacing w:val="-2"/>
          <w:sz w:val="22"/>
          <w:szCs w:val="22"/>
        </w:rPr>
        <w:t>当于合同价格的</w:t>
      </w:r>
      <w:r>
        <w:rPr>
          <w:rFonts w:hint="eastAsia" w:ascii="仿宋" w:hAnsi="仿宋" w:eastAsia="仿宋" w:cs="仿宋"/>
          <w:spacing w:val="-2"/>
          <w:sz w:val="22"/>
          <w:szCs w:val="22"/>
          <w:u w:val="single" w:color="auto"/>
        </w:rPr>
        <w:t xml:space="preserve">     </w:t>
      </w:r>
      <w:r>
        <w:rPr>
          <w:rFonts w:hint="eastAsia" w:ascii="仿宋" w:hAnsi="仿宋" w:eastAsia="仿宋" w:cs="仿宋"/>
          <w:spacing w:val="-96"/>
          <w:sz w:val="22"/>
          <w:szCs w:val="22"/>
        </w:rPr>
        <w:t xml:space="preserve"> </w:t>
      </w:r>
      <w:r>
        <w:rPr>
          <w:rFonts w:hint="eastAsia" w:ascii="仿宋" w:hAnsi="仿宋" w:eastAsia="仿宋" w:cs="仿宋"/>
          <w:spacing w:val="-2"/>
          <w:sz w:val="22"/>
          <w:szCs w:val="22"/>
        </w:rPr>
        <w:t>%,并以此约定如下:</w:t>
      </w:r>
    </w:p>
    <w:p w14:paraId="125B39BF">
      <w:pPr>
        <w:spacing w:before="122" w:line="360" w:lineRule="auto"/>
        <w:ind w:left="567" w:right="76" w:firstLine="12"/>
        <w:jc w:val="both"/>
        <w:rPr>
          <w:rFonts w:hint="eastAsia" w:ascii="仿宋" w:hAnsi="仿宋" w:eastAsia="仿宋" w:cs="仿宋"/>
          <w:sz w:val="22"/>
          <w:szCs w:val="22"/>
        </w:rPr>
      </w:pPr>
      <w:r>
        <w:rPr>
          <w:rFonts w:hint="eastAsia" w:ascii="仿宋" w:hAnsi="仿宋" w:eastAsia="仿宋" w:cs="仿宋"/>
          <w:spacing w:val="4"/>
          <w:sz w:val="22"/>
          <w:szCs w:val="22"/>
        </w:rPr>
        <w:t>1.只要贵方确定卖方未能忠实地履行所有合同文件</w:t>
      </w:r>
      <w:r>
        <w:rPr>
          <w:rFonts w:hint="eastAsia" w:ascii="仿宋" w:hAnsi="仿宋" w:eastAsia="仿宋" w:cs="仿宋"/>
          <w:spacing w:val="3"/>
          <w:sz w:val="22"/>
          <w:szCs w:val="22"/>
        </w:rPr>
        <w:t>的规定和双方此后一致</w:t>
      </w:r>
      <w:r>
        <w:rPr>
          <w:rFonts w:hint="eastAsia" w:ascii="仿宋" w:hAnsi="仿宋" w:eastAsia="仿宋" w:cs="仿宋"/>
          <w:spacing w:val="-5"/>
          <w:sz w:val="22"/>
          <w:szCs w:val="22"/>
        </w:rPr>
        <w:t>同意的修改、补充和变动,</w:t>
      </w:r>
      <w:r>
        <w:rPr>
          <w:rFonts w:hint="eastAsia" w:ascii="仿宋" w:hAnsi="仿宋" w:eastAsia="仿宋" w:cs="仿宋"/>
          <w:spacing w:val="-18"/>
          <w:sz w:val="22"/>
          <w:szCs w:val="22"/>
        </w:rPr>
        <w:t xml:space="preserve"> </w:t>
      </w:r>
      <w:r>
        <w:rPr>
          <w:rFonts w:hint="eastAsia" w:ascii="仿宋" w:hAnsi="仿宋" w:eastAsia="仿宋" w:cs="仿宋"/>
          <w:spacing w:val="-5"/>
          <w:sz w:val="22"/>
          <w:szCs w:val="22"/>
        </w:rPr>
        <w:t>包括更改和/或修补贵方认为有缺陷的服务(以下简</w:t>
      </w:r>
      <w:r>
        <w:rPr>
          <w:rFonts w:hint="eastAsia" w:ascii="仿宋" w:hAnsi="仿宋" w:eastAsia="仿宋" w:cs="仿宋"/>
          <w:sz w:val="22"/>
          <w:szCs w:val="22"/>
        </w:rPr>
        <w:t xml:space="preserve"> </w:t>
      </w:r>
      <w:r>
        <w:rPr>
          <w:rFonts w:hint="eastAsia" w:ascii="仿宋" w:hAnsi="仿宋" w:eastAsia="仿宋" w:cs="仿宋"/>
          <w:spacing w:val="2"/>
          <w:sz w:val="22"/>
          <w:szCs w:val="22"/>
        </w:rPr>
        <w:t>称违约),无论卖方有任何反对,本行将凭</w:t>
      </w:r>
      <w:r>
        <w:rPr>
          <w:rFonts w:hint="eastAsia" w:ascii="仿宋" w:hAnsi="仿宋" w:eastAsia="仿宋" w:cs="仿宋"/>
          <w:spacing w:val="1"/>
          <w:sz w:val="22"/>
          <w:szCs w:val="22"/>
        </w:rPr>
        <w:t>贵方关于卖方违约说明的书面通知,</w:t>
      </w:r>
      <w:r>
        <w:rPr>
          <w:rFonts w:hint="eastAsia" w:ascii="仿宋" w:hAnsi="仿宋" w:eastAsia="仿宋" w:cs="仿宋"/>
          <w:sz w:val="22"/>
          <w:szCs w:val="22"/>
        </w:rPr>
        <w:t xml:space="preserve"> </w:t>
      </w:r>
      <w:r>
        <w:rPr>
          <w:rFonts w:hint="eastAsia" w:ascii="仿宋" w:hAnsi="仿宋" w:eastAsia="仿宋" w:cs="仿宋"/>
          <w:spacing w:val="2"/>
          <w:sz w:val="22"/>
          <w:szCs w:val="22"/>
        </w:rPr>
        <w:t>立即按贵方提出的累计总额不超过上述金额的款项和按贵方通知规定的方</w:t>
      </w:r>
      <w:r>
        <w:rPr>
          <w:rFonts w:hint="eastAsia" w:ascii="仿宋" w:hAnsi="仿宋" w:eastAsia="仿宋" w:cs="仿宋"/>
          <w:spacing w:val="10"/>
          <w:sz w:val="22"/>
          <w:szCs w:val="22"/>
        </w:rPr>
        <w:t xml:space="preserve"> </w:t>
      </w:r>
      <w:r>
        <w:rPr>
          <w:rFonts w:hint="eastAsia" w:ascii="仿宋" w:hAnsi="仿宋" w:eastAsia="仿宋" w:cs="仿宋"/>
          <w:spacing w:val="-3"/>
          <w:sz w:val="22"/>
          <w:szCs w:val="22"/>
        </w:rPr>
        <w:t>式付给贵方。</w:t>
      </w:r>
    </w:p>
    <w:p w14:paraId="26720936">
      <w:pPr>
        <w:spacing w:before="109" w:line="360" w:lineRule="auto"/>
        <w:ind w:left="566" w:right="31" w:hanging="10"/>
        <w:jc w:val="both"/>
        <w:rPr>
          <w:rFonts w:hint="eastAsia" w:ascii="仿宋" w:hAnsi="仿宋" w:eastAsia="仿宋" w:cs="仿宋"/>
          <w:sz w:val="22"/>
          <w:szCs w:val="22"/>
        </w:rPr>
      </w:pPr>
      <w:r>
        <w:rPr>
          <w:rFonts w:hint="eastAsia" w:ascii="仿宋" w:hAnsi="仿宋" w:eastAsia="仿宋" w:cs="仿宋"/>
          <w:spacing w:val="-2"/>
          <w:sz w:val="22"/>
          <w:szCs w:val="22"/>
        </w:rPr>
        <w:t>2.本保函项下的任何支付应为免税和净值。对于现有或将来的税收、关税、</w:t>
      </w:r>
      <w:r>
        <w:rPr>
          <w:rFonts w:hint="eastAsia" w:ascii="仿宋" w:hAnsi="仿宋" w:eastAsia="仿宋" w:cs="仿宋"/>
          <w:spacing w:val="18"/>
          <w:sz w:val="22"/>
          <w:szCs w:val="22"/>
        </w:rPr>
        <w:t xml:space="preserve"> </w:t>
      </w:r>
      <w:r>
        <w:rPr>
          <w:rFonts w:hint="eastAsia" w:ascii="仿宋" w:hAnsi="仿宋" w:eastAsia="仿宋" w:cs="仿宋"/>
          <w:spacing w:val="2"/>
          <w:sz w:val="22"/>
          <w:szCs w:val="22"/>
        </w:rPr>
        <w:t>收费、费用扣减或预提税款，不论这些款项是何种性质和由谁征收，都不</w:t>
      </w:r>
      <w:r>
        <w:rPr>
          <w:rFonts w:hint="eastAsia" w:ascii="仿宋" w:hAnsi="仿宋" w:eastAsia="仿宋" w:cs="仿宋"/>
          <w:spacing w:val="-2"/>
          <w:sz w:val="22"/>
          <w:szCs w:val="22"/>
        </w:rPr>
        <w:t>应从本保函项下的支付中扣除。</w:t>
      </w:r>
    </w:p>
    <w:p w14:paraId="42E5AA89">
      <w:pPr>
        <w:spacing w:before="112" w:line="360" w:lineRule="auto"/>
        <w:ind w:left="570" w:right="76" w:hanging="9"/>
        <w:jc w:val="both"/>
        <w:rPr>
          <w:rFonts w:hint="eastAsia" w:ascii="仿宋" w:hAnsi="仿宋" w:eastAsia="仿宋" w:cs="仿宋"/>
          <w:sz w:val="22"/>
          <w:szCs w:val="22"/>
        </w:rPr>
      </w:pPr>
      <w:r>
        <w:rPr>
          <w:rFonts w:hint="eastAsia" w:ascii="仿宋" w:hAnsi="仿宋" w:eastAsia="仿宋" w:cs="仿宋"/>
          <w:spacing w:val="-3"/>
          <w:sz w:val="22"/>
          <w:szCs w:val="22"/>
        </w:rPr>
        <w:t>3.本保函的条款构成本行无条件的、不可撤销的直接责任。对即将履行的合</w:t>
      </w:r>
      <w:r>
        <w:rPr>
          <w:rFonts w:hint="eastAsia" w:ascii="仿宋" w:hAnsi="仿宋" w:eastAsia="仿宋" w:cs="仿宋"/>
          <w:spacing w:val="2"/>
          <w:sz w:val="22"/>
          <w:szCs w:val="22"/>
        </w:rPr>
        <w:t>同条款的任何变更、贵方在时间上的宽限、或由贵方采取的如果没有本款可能免除本行责任的任何其它行为，均不能解除或免除本行在本保函项下</w:t>
      </w:r>
      <w:r>
        <w:rPr>
          <w:rFonts w:hint="eastAsia" w:ascii="仿宋" w:hAnsi="仿宋" w:eastAsia="仿宋" w:cs="仿宋"/>
          <w:spacing w:val="-5"/>
          <w:sz w:val="22"/>
          <w:szCs w:val="22"/>
        </w:rPr>
        <w:t>的责任。</w:t>
      </w:r>
    </w:p>
    <w:p w14:paraId="678B599A">
      <w:pPr>
        <w:spacing w:before="109" w:line="360" w:lineRule="auto"/>
        <w:ind w:left="555"/>
        <w:outlineLvl w:val="1"/>
        <w:rPr>
          <w:rFonts w:hint="eastAsia" w:ascii="仿宋" w:hAnsi="仿宋" w:eastAsia="仿宋" w:cs="仿宋"/>
          <w:sz w:val="20"/>
          <w:szCs w:val="20"/>
        </w:rPr>
      </w:pPr>
      <w:bookmarkStart w:id="186" w:name="_Toc9259"/>
      <w:bookmarkStart w:id="187" w:name="_Toc13019"/>
      <w:r>
        <w:rPr>
          <w:rFonts w:hint="eastAsia" w:ascii="仿宋" w:hAnsi="仿宋" w:eastAsia="仿宋" w:cs="仿宋"/>
          <w:spacing w:val="-1"/>
          <w:sz w:val="22"/>
          <w:szCs w:val="22"/>
        </w:rPr>
        <w:t>4.本保函在本合同规定的保证期期满前完全有效。</w:t>
      </w:r>
      <w:bookmarkEnd w:id="186"/>
      <w:bookmarkEnd w:id="187"/>
    </w:p>
    <w:p w14:paraId="6E37C3D1">
      <w:pPr>
        <w:spacing w:before="78" w:line="360" w:lineRule="auto"/>
        <w:ind w:left="567"/>
        <w:rPr>
          <w:rFonts w:hint="eastAsia" w:ascii="仿宋" w:hAnsi="仿宋" w:eastAsia="仿宋" w:cs="仿宋"/>
          <w:sz w:val="22"/>
          <w:szCs w:val="22"/>
        </w:rPr>
      </w:pPr>
      <w:r>
        <w:rPr>
          <w:rFonts w:hint="eastAsia" w:ascii="仿宋" w:hAnsi="仿宋" w:eastAsia="仿宋" w:cs="仿宋"/>
          <w:spacing w:val="-8"/>
          <w:sz w:val="22"/>
          <w:szCs w:val="22"/>
        </w:rPr>
        <w:t>谨启</w:t>
      </w:r>
    </w:p>
    <w:p w14:paraId="52F54C4A">
      <w:pPr>
        <w:spacing w:before="107" w:line="360" w:lineRule="auto"/>
        <w:ind w:left="592"/>
        <w:rPr>
          <w:rFonts w:hint="eastAsia" w:ascii="仿宋" w:hAnsi="仿宋" w:eastAsia="仿宋" w:cs="仿宋"/>
          <w:sz w:val="22"/>
          <w:szCs w:val="22"/>
        </w:rPr>
      </w:pPr>
      <w:r>
        <w:rPr>
          <w:rFonts w:hint="eastAsia" w:ascii="仿宋" w:hAnsi="仿宋" w:eastAsia="仿宋" w:cs="仿宋"/>
          <w:spacing w:val="-5"/>
          <w:sz w:val="22"/>
          <w:szCs w:val="22"/>
        </w:rPr>
        <w:t>出具保函银行名称：</w:t>
      </w:r>
      <w:r>
        <w:rPr>
          <w:rFonts w:hint="eastAsia" w:ascii="仿宋" w:hAnsi="仿宋" w:eastAsia="仿宋" w:cs="仿宋"/>
          <w:sz w:val="22"/>
          <w:szCs w:val="22"/>
          <w:u w:val="single" w:color="auto"/>
        </w:rPr>
        <w:t xml:space="preserve">                             </w:t>
      </w:r>
    </w:p>
    <w:p w14:paraId="69109CA0">
      <w:pPr>
        <w:spacing w:line="360" w:lineRule="auto"/>
        <w:ind w:left="573"/>
        <w:rPr>
          <w:rFonts w:hint="eastAsia" w:ascii="仿宋" w:hAnsi="仿宋" w:eastAsia="仿宋" w:cs="仿宋"/>
          <w:sz w:val="22"/>
          <w:szCs w:val="22"/>
        </w:rPr>
      </w:pPr>
      <w:r>
        <w:rPr>
          <w:rFonts w:hint="eastAsia" w:ascii="仿宋" w:hAnsi="仿宋" w:eastAsia="仿宋" w:cs="仿宋"/>
          <w:spacing w:val="-3"/>
          <w:sz w:val="22"/>
          <w:szCs w:val="22"/>
        </w:rPr>
        <w:t>签字人姓名和职务：</w:t>
      </w:r>
      <w:r>
        <w:rPr>
          <w:rFonts w:hint="eastAsia" w:ascii="仿宋" w:hAnsi="仿宋" w:eastAsia="仿宋" w:cs="仿宋"/>
          <w:sz w:val="22"/>
          <w:szCs w:val="22"/>
          <w:u w:val="single" w:color="auto"/>
        </w:rPr>
        <w:t xml:space="preserve">                             </w:t>
      </w:r>
    </w:p>
    <w:p w14:paraId="1C948F32">
      <w:pPr>
        <w:spacing w:before="111" w:line="360" w:lineRule="auto"/>
        <w:ind w:left="573"/>
        <w:rPr>
          <w:rFonts w:hint="eastAsia" w:ascii="仿宋" w:hAnsi="仿宋" w:eastAsia="仿宋" w:cs="仿宋"/>
          <w:sz w:val="22"/>
          <w:szCs w:val="22"/>
        </w:rPr>
      </w:pPr>
      <w:r>
        <w:rPr>
          <w:rFonts w:hint="eastAsia" w:ascii="仿宋" w:hAnsi="仿宋" w:eastAsia="仿宋" w:cs="仿宋"/>
          <w:spacing w:val="-4"/>
          <w:sz w:val="22"/>
          <w:szCs w:val="22"/>
        </w:rPr>
        <w:t>签字人签名：</w:t>
      </w:r>
      <w:r>
        <w:rPr>
          <w:rFonts w:hint="eastAsia" w:ascii="仿宋" w:hAnsi="仿宋" w:eastAsia="仿宋" w:cs="仿宋"/>
          <w:sz w:val="22"/>
          <w:szCs w:val="22"/>
          <w:u w:val="single" w:color="auto"/>
        </w:rPr>
        <w:t xml:space="preserve">                                   </w:t>
      </w:r>
    </w:p>
    <w:p w14:paraId="10116018">
      <w:pPr>
        <w:spacing w:before="107" w:line="360" w:lineRule="auto"/>
        <w:ind w:left="572"/>
        <w:outlineLvl w:val="1"/>
        <w:rPr>
          <w:rFonts w:hint="eastAsia" w:ascii="仿宋" w:hAnsi="仿宋" w:eastAsia="仿宋" w:cs="仿宋"/>
          <w:sz w:val="22"/>
          <w:szCs w:val="22"/>
        </w:rPr>
      </w:pPr>
      <w:bookmarkStart w:id="188" w:name="_Toc18830"/>
      <w:bookmarkStart w:id="189" w:name="_Toc6047"/>
      <w:r>
        <w:rPr>
          <w:rFonts w:hint="eastAsia" w:ascii="仿宋" w:hAnsi="仿宋" w:eastAsia="仿宋" w:cs="仿宋"/>
          <w:spacing w:val="-8"/>
          <w:sz w:val="22"/>
          <w:szCs w:val="22"/>
        </w:rPr>
        <w:t>公章：</w:t>
      </w:r>
      <w:bookmarkEnd w:id="188"/>
      <w:bookmarkEnd w:id="189"/>
      <w:r>
        <w:rPr>
          <w:rFonts w:hint="eastAsia" w:ascii="仿宋" w:hAnsi="仿宋" w:eastAsia="仿宋" w:cs="仿宋"/>
          <w:sz w:val="22"/>
          <w:szCs w:val="22"/>
          <w:u w:val="single" w:color="auto"/>
        </w:rPr>
        <w:t xml:space="preserve">                                         </w:t>
      </w:r>
    </w:p>
    <w:p w14:paraId="41B4AFFB">
      <w:pPr>
        <w:spacing w:line="360" w:lineRule="auto"/>
        <w:rPr>
          <w:rFonts w:hint="eastAsia" w:ascii="仿宋" w:hAnsi="仿宋" w:eastAsia="仿宋" w:cs="仿宋"/>
          <w:sz w:val="22"/>
          <w:szCs w:val="22"/>
        </w:rPr>
        <w:sectPr>
          <w:headerReference r:id="rId9" w:type="default"/>
          <w:footerReference r:id="rId10" w:type="default"/>
          <w:pgSz w:w="11906" w:h="16839"/>
          <w:pgMar w:top="1274" w:right="1720" w:bottom="1171" w:left="1785" w:header="852" w:footer="992" w:gutter="0"/>
          <w:pgNumType w:fmt="decimal"/>
          <w:cols w:space="720" w:num="1"/>
        </w:sectPr>
      </w:pPr>
    </w:p>
    <w:p w14:paraId="63EF800E">
      <w:pPr>
        <w:spacing w:before="220" w:line="360" w:lineRule="auto"/>
        <w:ind w:left="2888"/>
        <w:outlineLvl w:val="2"/>
        <w:rPr>
          <w:rFonts w:hint="eastAsia" w:ascii="仿宋" w:hAnsi="仿宋" w:eastAsia="仿宋" w:cs="仿宋"/>
          <w:sz w:val="30"/>
          <w:szCs w:val="30"/>
        </w:rPr>
      </w:pPr>
      <w:bookmarkStart w:id="190" w:name="_Toc25131"/>
      <w:r>
        <w:rPr>
          <w:rFonts w:hint="eastAsia" w:ascii="仿宋" w:hAnsi="仿宋" w:eastAsia="仿宋" w:cs="仿宋"/>
          <w:b/>
          <w:bCs/>
          <w:spacing w:val="-6"/>
          <w:sz w:val="30"/>
          <w:szCs w:val="30"/>
        </w:rPr>
        <w:t>附件2：履约担保函格式</w:t>
      </w:r>
      <w:bookmarkEnd w:id="190"/>
    </w:p>
    <w:p w14:paraId="0F1F359B">
      <w:pPr>
        <w:spacing w:before="29" w:line="360" w:lineRule="auto"/>
        <w:ind w:left="1901"/>
        <w:outlineLvl w:val="1"/>
        <w:rPr>
          <w:rFonts w:hint="eastAsia" w:ascii="仿宋" w:hAnsi="仿宋" w:eastAsia="仿宋" w:cs="仿宋"/>
          <w:sz w:val="30"/>
          <w:szCs w:val="30"/>
        </w:rPr>
      </w:pPr>
      <w:bookmarkStart w:id="191" w:name="_Toc5029"/>
      <w:r>
        <w:rPr>
          <w:rFonts w:hint="eastAsia" w:ascii="仿宋" w:hAnsi="仿宋" w:eastAsia="仿宋" w:cs="仿宋"/>
          <w:b/>
          <w:bCs/>
          <w:spacing w:val="-4"/>
          <w:sz w:val="30"/>
          <w:szCs w:val="30"/>
        </w:rPr>
        <w:t>（采用政府采购信用担保形式时使用）</w:t>
      </w:r>
      <w:bookmarkEnd w:id="191"/>
    </w:p>
    <w:p w14:paraId="5EC9A63F">
      <w:pPr>
        <w:spacing w:before="215" w:line="360" w:lineRule="auto"/>
        <w:ind w:left="2502"/>
        <w:rPr>
          <w:rFonts w:hint="eastAsia" w:ascii="仿宋" w:hAnsi="仿宋" w:eastAsia="仿宋" w:cs="仿宋"/>
          <w:sz w:val="22"/>
          <w:szCs w:val="22"/>
        </w:rPr>
      </w:pPr>
      <w:r>
        <w:rPr>
          <w:rFonts w:hint="eastAsia" w:ascii="仿宋" w:hAnsi="仿宋" w:eastAsia="仿宋" w:cs="仿宋"/>
          <w:spacing w:val="-2"/>
          <w:sz w:val="22"/>
          <w:szCs w:val="22"/>
        </w:rPr>
        <w:t>政府采购履约担保函（项目用）</w:t>
      </w:r>
    </w:p>
    <w:p w14:paraId="355E765A">
      <w:pPr>
        <w:spacing w:before="24" w:line="360" w:lineRule="auto"/>
        <w:ind w:left="5909"/>
        <w:rPr>
          <w:rFonts w:hint="eastAsia" w:ascii="仿宋" w:hAnsi="仿宋" w:eastAsia="仿宋" w:cs="仿宋"/>
          <w:sz w:val="22"/>
          <w:szCs w:val="22"/>
        </w:rPr>
      </w:pPr>
      <w:r>
        <w:rPr>
          <w:rFonts w:hint="eastAsia" w:ascii="仿宋" w:hAnsi="仿宋" w:eastAsia="仿宋" w:cs="仿宋"/>
          <w:spacing w:val="-6"/>
          <w:sz w:val="22"/>
          <w:szCs w:val="22"/>
        </w:rPr>
        <w:t>编号：</w:t>
      </w:r>
    </w:p>
    <w:p w14:paraId="0F478D75">
      <w:pPr>
        <w:tabs>
          <w:tab w:val="left" w:pos="2171"/>
        </w:tabs>
        <w:spacing w:before="22" w:line="360" w:lineRule="auto"/>
        <w:ind w:left="11"/>
        <w:rPr>
          <w:rFonts w:hint="eastAsia" w:ascii="仿宋" w:hAnsi="仿宋" w:eastAsia="仿宋" w:cs="仿宋"/>
          <w:sz w:val="22"/>
          <w:szCs w:val="22"/>
        </w:rPr>
      </w:pPr>
      <w:r>
        <w:rPr>
          <w:rFonts w:hint="eastAsia" w:ascii="仿宋" w:hAnsi="仿宋" w:eastAsia="仿宋" w:cs="仿宋"/>
          <w:sz w:val="22"/>
          <w:szCs w:val="22"/>
          <w:u w:val="single" w:color="auto"/>
        </w:rPr>
        <w:tab/>
      </w:r>
      <w:r>
        <w:rPr>
          <w:rFonts w:hint="eastAsia" w:ascii="仿宋" w:hAnsi="仿宋" w:eastAsia="仿宋" w:cs="仿宋"/>
          <w:sz w:val="22"/>
          <w:szCs w:val="22"/>
        </w:rPr>
        <w:t>（采购人）：</w:t>
      </w:r>
    </w:p>
    <w:p w14:paraId="667EC621">
      <w:pPr>
        <w:spacing w:before="18" w:line="360" w:lineRule="auto"/>
        <w:ind w:left="32" w:right="51" w:firstLine="479"/>
        <w:jc w:val="both"/>
        <w:rPr>
          <w:rFonts w:hint="eastAsia" w:ascii="仿宋" w:hAnsi="仿宋" w:eastAsia="仿宋" w:cs="仿宋"/>
          <w:sz w:val="22"/>
          <w:szCs w:val="22"/>
        </w:rPr>
      </w:pPr>
      <w:r>
        <w:rPr>
          <w:rFonts w:hint="eastAsia" w:ascii="仿宋" w:hAnsi="仿宋" w:eastAsia="仿宋" w:cs="仿宋"/>
          <w:spacing w:val="-5"/>
          <w:sz w:val="22"/>
          <w:szCs w:val="22"/>
        </w:rPr>
        <w:t>鉴于你方与</w:t>
      </w:r>
      <w:r>
        <w:rPr>
          <w:rFonts w:hint="eastAsia" w:ascii="仿宋" w:hAnsi="仿宋" w:eastAsia="仿宋" w:cs="仿宋"/>
          <w:spacing w:val="-109"/>
          <w:sz w:val="22"/>
          <w:szCs w:val="22"/>
        </w:rPr>
        <w:t xml:space="preserve"> </w:t>
      </w:r>
      <w:r>
        <w:rPr>
          <w:rFonts w:hint="eastAsia" w:ascii="仿宋" w:hAnsi="仿宋" w:eastAsia="仿宋" w:cs="仿宋"/>
          <w:sz w:val="22"/>
          <w:szCs w:val="22"/>
          <w:u w:val="single" w:color="auto"/>
        </w:rPr>
        <w:t xml:space="preserve">                    </w:t>
      </w:r>
      <w:r>
        <w:rPr>
          <w:rFonts w:hint="eastAsia" w:ascii="仿宋" w:hAnsi="仿宋" w:eastAsia="仿宋" w:cs="仿宋"/>
          <w:spacing w:val="-5"/>
          <w:sz w:val="22"/>
          <w:szCs w:val="22"/>
        </w:rPr>
        <w:t>（以下简称供应商）于</w:t>
      </w:r>
      <w:r>
        <w:rPr>
          <w:rFonts w:hint="eastAsia" w:ascii="仿宋" w:hAnsi="仿宋" w:eastAsia="仿宋" w:cs="仿宋"/>
          <w:spacing w:val="-5"/>
          <w:sz w:val="22"/>
          <w:szCs w:val="22"/>
          <w:u w:val="single" w:color="auto"/>
        </w:rPr>
        <w:t xml:space="preserve">   </w:t>
      </w:r>
      <w:r>
        <w:rPr>
          <w:rFonts w:hint="eastAsia" w:ascii="仿宋" w:hAnsi="仿宋" w:eastAsia="仿宋" w:cs="仿宋"/>
          <w:spacing w:val="-86"/>
          <w:sz w:val="22"/>
          <w:szCs w:val="22"/>
        </w:rPr>
        <w:t xml:space="preserve"> </w:t>
      </w:r>
      <w:r>
        <w:rPr>
          <w:rFonts w:hint="eastAsia" w:ascii="仿宋" w:hAnsi="仿宋" w:eastAsia="仿宋" w:cs="仿宋"/>
          <w:spacing w:val="-5"/>
          <w:sz w:val="22"/>
          <w:szCs w:val="22"/>
        </w:rPr>
        <w:t>年</w:t>
      </w:r>
      <w:r>
        <w:rPr>
          <w:rFonts w:hint="eastAsia" w:ascii="仿宋" w:hAnsi="仿宋" w:eastAsia="仿宋" w:cs="仿宋"/>
          <w:spacing w:val="-5"/>
          <w:sz w:val="22"/>
          <w:szCs w:val="22"/>
          <w:u w:val="single" w:color="auto"/>
        </w:rPr>
        <w:t xml:space="preserve">  </w:t>
      </w:r>
      <w:r>
        <w:rPr>
          <w:rFonts w:hint="eastAsia" w:ascii="仿宋" w:hAnsi="仿宋" w:eastAsia="仿宋" w:cs="仿宋"/>
          <w:spacing w:val="-92"/>
          <w:sz w:val="22"/>
          <w:szCs w:val="22"/>
        </w:rPr>
        <w:t xml:space="preserve"> </w:t>
      </w:r>
      <w:r>
        <w:rPr>
          <w:rFonts w:hint="eastAsia" w:ascii="仿宋" w:hAnsi="仿宋" w:eastAsia="仿宋" w:cs="仿宋"/>
          <w:spacing w:val="-5"/>
          <w:sz w:val="22"/>
          <w:szCs w:val="22"/>
        </w:rPr>
        <w:t>月</w:t>
      </w:r>
      <w:r>
        <w:rPr>
          <w:rFonts w:hint="eastAsia" w:ascii="仿宋" w:hAnsi="仿宋" w:eastAsia="仿宋" w:cs="仿宋"/>
          <w:spacing w:val="-5"/>
          <w:sz w:val="22"/>
          <w:szCs w:val="22"/>
          <w:u w:val="single" w:color="auto"/>
        </w:rPr>
        <w:t xml:space="preserve">  </w:t>
      </w:r>
      <w:r>
        <w:rPr>
          <w:rFonts w:hint="eastAsia" w:ascii="仿宋" w:hAnsi="仿宋" w:eastAsia="仿宋" w:cs="仿宋"/>
          <w:spacing w:val="-53"/>
          <w:sz w:val="22"/>
          <w:szCs w:val="22"/>
        </w:rPr>
        <w:t xml:space="preserve"> </w:t>
      </w:r>
      <w:r>
        <w:rPr>
          <w:rFonts w:hint="eastAsia" w:ascii="仿宋" w:hAnsi="仿宋" w:eastAsia="仿宋" w:cs="仿宋"/>
          <w:spacing w:val="-5"/>
          <w:sz w:val="22"/>
          <w:szCs w:val="22"/>
        </w:rPr>
        <w:t>日签</w:t>
      </w:r>
      <w:r>
        <w:rPr>
          <w:rFonts w:hint="eastAsia" w:ascii="仿宋" w:hAnsi="仿宋" w:eastAsia="仿宋" w:cs="仿宋"/>
          <w:spacing w:val="-3"/>
          <w:sz w:val="22"/>
          <w:szCs w:val="22"/>
        </w:rPr>
        <w:t>定编号为   的《</w:t>
      </w:r>
      <w:r>
        <w:rPr>
          <w:rFonts w:hint="eastAsia" w:ascii="仿宋" w:hAnsi="仿宋" w:eastAsia="仿宋" w:cs="仿宋"/>
          <w:spacing w:val="-3"/>
          <w:sz w:val="22"/>
          <w:szCs w:val="22"/>
          <w:u w:val="single" w:color="auto"/>
        </w:rPr>
        <w:t xml:space="preserve">           </w:t>
      </w:r>
      <w:r>
        <w:rPr>
          <w:rFonts w:hint="eastAsia" w:ascii="仿宋" w:hAnsi="仿宋" w:eastAsia="仿宋" w:cs="仿宋"/>
          <w:spacing w:val="-103"/>
          <w:sz w:val="22"/>
          <w:szCs w:val="22"/>
        </w:rPr>
        <w:t xml:space="preserve"> </w:t>
      </w:r>
      <w:r>
        <w:rPr>
          <w:rFonts w:hint="eastAsia" w:ascii="仿宋" w:hAnsi="仿宋" w:eastAsia="仿宋" w:cs="仿宋"/>
          <w:spacing w:val="-3"/>
          <w:sz w:val="22"/>
          <w:szCs w:val="22"/>
        </w:rPr>
        <w:t>政府采购合同》（以下简称主合同</w:t>
      </w:r>
      <w:r>
        <w:rPr>
          <w:rFonts w:hint="eastAsia" w:ascii="仿宋" w:hAnsi="仿宋" w:eastAsia="仿宋" w:cs="仿宋"/>
          <w:spacing w:val="-4"/>
          <w:sz w:val="22"/>
          <w:szCs w:val="22"/>
        </w:rPr>
        <w:t>），</w:t>
      </w:r>
      <w:r>
        <w:rPr>
          <w:rFonts w:hint="eastAsia" w:ascii="仿宋" w:hAnsi="仿宋" w:eastAsia="仿宋" w:cs="仿宋"/>
          <w:spacing w:val="-3"/>
          <w:sz w:val="22"/>
          <w:szCs w:val="22"/>
        </w:rPr>
        <w:t>且依据该合</w:t>
      </w:r>
      <w:r>
        <w:rPr>
          <w:rFonts w:hint="eastAsia" w:ascii="仿宋" w:hAnsi="仿宋" w:eastAsia="仿宋" w:cs="仿宋"/>
          <w:spacing w:val="-2"/>
          <w:sz w:val="22"/>
          <w:szCs w:val="22"/>
        </w:rPr>
        <w:t>同的约定，供应商应在</w:t>
      </w:r>
      <w:r>
        <w:rPr>
          <w:rFonts w:hint="eastAsia" w:ascii="仿宋" w:hAnsi="仿宋" w:eastAsia="仿宋" w:cs="仿宋"/>
          <w:spacing w:val="-2"/>
          <w:sz w:val="22"/>
          <w:szCs w:val="22"/>
          <w:u w:val="single" w:color="auto"/>
        </w:rPr>
        <w:t xml:space="preserve">    </w:t>
      </w:r>
      <w:r>
        <w:rPr>
          <w:rFonts w:hint="eastAsia" w:ascii="仿宋" w:hAnsi="仿宋" w:eastAsia="仿宋" w:cs="仿宋"/>
          <w:spacing w:val="-92"/>
          <w:sz w:val="22"/>
          <w:szCs w:val="22"/>
        </w:rPr>
        <w:t xml:space="preserve"> </w:t>
      </w:r>
      <w:r>
        <w:rPr>
          <w:rFonts w:hint="eastAsia" w:ascii="仿宋" w:hAnsi="仿宋" w:eastAsia="仿宋" w:cs="仿宋"/>
          <w:spacing w:val="-2"/>
          <w:sz w:val="22"/>
          <w:szCs w:val="22"/>
        </w:rPr>
        <w:t>年</w:t>
      </w:r>
      <w:r>
        <w:rPr>
          <w:rFonts w:hint="eastAsia" w:ascii="仿宋" w:hAnsi="仿宋" w:eastAsia="仿宋" w:cs="仿宋"/>
          <w:sz w:val="22"/>
          <w:szCs w:val="22"/>
          <w:u w:val="single" w:color="auto"/>
        </w:rPr>
        <w:tab/>
      </w:r>
      <w:r>
        <w:rPr>
          <w:rFonts w:hint="eastAsia" w:ascii="仿宋" w:hAnsi="仿宋" w:eastAsia="仿宋" w:cs="仿宋"/>
          <w:sz w:val="22"/>
          <w:szCs w:val="22"/>
          <w:u w:val="single" w:color="auto"/>
        </w:rPr>
        <w:tab/>
      </w:r>
      <w:r>
        <w:rPr>
          <w:rFonts w:hint="eastAsia" w:ascii="仿宋" w:hAnsi="仿宋" w:eastAsia="仿宋" w:cs="仿宋"/>
          <w:spacing w:val="-88"/>
          <w:sz w:val="22"/>
          <w:szCs w:val="22"/>
        </w:rPr>
        <w:t xml:space="preserve"> </w:t>
      </w:r>
      <w:r>
        <w:rPr>
          <w:rFonts w:hint="eastAsia" w:ascii="仿宋" w:hAnsi="仿宋" w:eastAsia="仿宋" w:cs="仿宋"/>
          <w:spacing w:val="-2"/>
          <w:sz w:val="22"/>
          <w:szCs w:val="22"/>
        </w:rPr>
        <w:t>月</w:t>
      </w:r>
      <w:r>
        <w:rPr>
          <w:rFonts w:hint="eastAsia" w:ascii="仿宋" w:hAnsi="仿宋" w:eastAsia="仿宋" w:cs="仿宋"/>
          <w:spacing w:val="-2"/>
          <w:sz w:val="22"/>
          <w:szCs w:val="22"/>
          <w:u w:val="single" w:color="auto"/>
        </w:rPr>
        <w:t xml:space="preserve">   </w:t>
      </w:r>
      <w:r>
        <w:rPr>
          <w:rFonts w:hint="eastAsia" w:ascii="仿宋" w:hAnsi="仿宋" w:eastAsia="仿宋" w:cs="仿宋"/>
          <w:spacing w:val="-54"/>
          <w:sz w:val="22"/>
          <w:szCs w:val="22"/>
        </w:rPr>
        <w:t xml:space="preserve"> </w:t>
      </w:r>
      <w:r>
        <w:rPr>
          <w:rFonts w:hint="eastAsia" w:ascii="仿宋" w:hAnsi="仿宋" w:eastAsia="仿宋" w:cs="仿宋"/>
          <w:spacing w:val="-2"/>
          <w:sz w:val="22"/>
          <w:szCs w:val="22"/>
        </w:rPr>
        <w:t>日前向你方交纳履约保证金，且可以履约担保函的形式交纳履约保证</w:t>
      </w:r>
      <w:r>
        <w:rPr>
          <w:rFonts w:hint="eastAsia" w:ascii="仿宋" w:hAnsi="仿宋" w:eastAsia="仿宋" w:cs="仿宋"/>
          <w:spacing w:val="-1"/>
          <w:sz w:val="22"/>
          <w:szCs w:val="22"/>
        </w:rPr>
        <w:t>金。应供应商的申请，我方以保证的方式向你方提供如下履约保证金担保：</w:t>
      </w:r>
    </w:p>
    <w:p w14:paraId="4EE97E49">
      <w:pPr>
        <w:spacing w:before="24" w:line="360" w:lineRule="auto"/>
        <w:ind w:left="511"/>
        <w:outlineLvl w:val="2"/>
        <w:rPr>
          <w:rFonts w:hint="eastAsia" w:ascii="仿宋" w:hAnsi="仿宋" w:eastAsia="仿宋" w:cs="仿宋"/>
          <w:sz w:val="22"/>
          <w:szCs w:val="22"/>
        </w:rPr>
      </w:pPr>
      <w:bookmarkStart w:id="192" w:name="_Toc30511"/>
      <w:bookmarkStart w:id="193" w:name="_Toc6393"/>
      <w:r>
        <w:rPr>
          <w:rFonts w:hint="eastAsia" w:ascii="仿宋" w:hAnsi="仿宋" w:eastAsia="仿宋" w:cs="仿宋"/>
          <w:spacing w:val="-2"/>
          <w:sz w:val="22"/>
          <w:szCs w:val="22"/>
        </w:rPr>
        <w:t>一、保证责任的情形及保证金额</w:t>
      </w:r>
      <w:bookmarkEnd w:id="192"/>
      <w:bookmarkEnd w:id="193"/>
    </w:p>
    <w:p w14:paraId="4D47CBFD">
      <w:pPr>
        <w:spacing w:before="25" w:line="360" w:lineRule="auto"/>
        <w:ind w:left="512"/>
        <w:rPr>
          <w:rFonts w:hint="eastAsia" w:ascii="仿宋" w:hAnsi="仿宋" w:eastAsia="仿宋" w:cs="仿宋"/>
          <w:sz w:val="22"/>
          <w:szCs w:val="22"/>
        </w:rPr>
      </w:pPr>
      <w:r>
        <w:rPr>
          <w:rFonts w:hint="eastAsia" w:ascii="仿宋" w:hAnsi="仿宋" w:eastAsia="仿宋" w:cs="仿宋"/>
          <w:spacing w:val="-1"/>
          <w:sz w:val="22"/>
          <w:szCs w:val="22"/>
        </w:rPr>
        <w:t>（一）在供应商出现下列情形之一时，我方承担保证责任：</w:t>
      </w:r>
    </w:p>
    <w:p w14:paraId="277A0288">
      <w:pPr>
        <w:spacing w:before="26" w:line="360" w:lineRule="auto"/>
        <w:ind w:left="26" w:right="51" w:firstLine="492"/>
        <w:rPr>
          <w:rFonts w:hint="eastAsia" w:ascii="仿宋" w:hAnsi="仿宋" w:eastAsia="仿宋" w:cs="仿宋"/>
          <w:sz w:val="22"/>
          <w:szCs w:val="22"/>
        </w:rPr>
      </w:pPr>
      <w:r>
        <w:rPr>
          <w:rFonts w:hint="eastAsia" w:ascii="仿宋" w:hAnsi="仿宋" w:eastAsia="仿宋" w:cs="仿宋"/>
          <w:spacing w:val="-1"/>
          <w:sz w:val="22"/>
          <w:szCs w:val="22"/>
        </w:rPr>
        <w:t>1</w:t>
      </w:r>
      <w:r>
        <w:rPr>
          <w:rFonts w:hint="eastAsia" w:ascii="仿宋" w:hAnsi="仿宋" w:eastAsia="仿宋" w:cs="仿宋"/>
          <w:spacing w:val="-25"/>
          <w:sz w:val="22"/>
          <w:szCs w:val="22"/>
        </w:rPr>
        <w:t xml:space="preserve"> </w:t>
      </w:r>
      <w:r>
        <w:rPr>
          <w:rFonts w:hint="eastAsia" w:ascii="仿宋" w:hAnsi="仿宋" w:eastAsia="仿宋" w:cs="仿宋"/>
          <w:spacing w:val="-1"/>
          <w:sz w:val="22"/>
          <w:szCs w:val="22"/>
        </w:rPr>
        <w:t>．将中标项目转让给他人，或者在投标文件中未说明，且未经采购招标机构人同意，将中标项目分包给他人的；</w:t>
      </w:r>
    </w:p>
    <w:p w14:paraId="79253381">
      <w:pPr>
        <w:spacing w:before="22" w:line="360" w:lineRule="auto"/>
        <w:ind w:left="496"/>
        <w:outlineLvl w:val="1"/>
        <w:rPr>
          <w:rFonts w:hint="eastAsia" w:ascii="仿宋" w:hAnsi="仿宋" w:eastAsia="仿宋" w:cs="仿宋"/>
          <w:sz w:val="22"/>
          <w:szCs w:val="22"/>
        </w:rPr>
      </w:pPr>
      <w:bookmarkStart w:id="194" w:name="_Toc18533"/>
      <w:bookmarkStart w:id="195" w:name="_Toc22694"/>
      <w:r>
        <w:rPr>
          <w:rFonts w:hint="eastAsia" w:ascii="仿宋" w:hAnsi="仿宋" w:eastAsia="仿宋" w:cs="仿宋"/>
          <w:spacing w:val="-2"/>
          <w:sz w:val="22"/>
          <w:szCs w:val="22"/>
        </w:rPr>
        <w:t>2</w:t>
      </w:r>
      <w:r>
        <w:rPr>
          <w:rFonts w:hint="eastAsia" w:ascii="仿宋" w:hAnsi="仿宋" w:eastAsia="仿宋" w:cs="仿宋"/>
          <w:spacing w:val="-25"/>
          <w:sz w:val="22"/>
          <w:szCs w:val="22"/>
        </w:rPr>
        <w:t xml:space="preserve"> </w:t>
      </w:r>
      <w:r>
        <w:rPr>
          <w:rFonts w:hint="eastAsia" w:ascii="仿宋" w:hAnsi="仿宋" w:eastAsia="仿宋" w:cs="仿宋"/>
          <w:spacing w:val="-2"/>
          <w:sz w:val="22"/>
          <w:szCs w:val="22"/>
        </w:rPr>
        <w:t>．主合同约定的应当缴纳履约保证金的情形:</w:t>
      </w:r>
      <w:bookmarkEnd w:id="194"/>
      <w:bookmarkEnd w:id="195"/>
    </w:p>
    <w:p w14:paraId="2F408D05">
      <w:pPr>
        <w:spacing w:before="24" w:line="360" w:lineRule="auto"/>
        <w:jc w:val="right"/>
        <w:rPr>
          <w:rFonts w:hint="eastAsia" w:ascii="仿宋" w:hAnsi="仿宋" w:eastAsia="仿宋" w:cs="仿宋"/>
          <w:sz w:val="22"/>
          <w:szCs w:val="22"/>
        </w:rPr>
      </w:pPr>
      <w:r>
        <w:rPr>
          <w:rFonts w:hint="eastAsia" w:ascii="仿宋" w:hAnsi="仿宋" w:eastAsia="仿宋" w:cs="仿宋"/>
          <w:spacing w:val="-2"/>
          <w:sz w:val="22"/>
          <w:szCs w:val="22"/>
        </w:rPr>
        <w:t>（1）未按主合同约定的质量、数量和期限供应</w:t>
      </w:r>
      <w:r>
        <w:rPr>
          <w:rFonts w:hint="eastAsia" w:ascii="仿宋" w:hAnsi="仿宋" w:eastAsia="仿宋" w:cs="仿宋"/>
          <w:spacing w:val="-2"/>
          <w:sz w:val="22"/>
          <w:szCs w:val="22"/>
          <w:lang w:eastAsia="zh-CN"/>
        </w:rPr>
        <w:t>服务</w:t>
      </w:r>
      <w:r>
        <w:rPr>
          <w:rFonts w:hint="eastAsia" w:ascii="仿宋" w:hAnsi="仿宋" w:eastAsia="仿宋" w:cs="仿宋"/>
          <w:spacing w:val="-2"/>
          <w:sz w:val="22"/>
          <w:szCs w:val="22"/>
        </w:rPr>
        <w:t>/</w:t>
      </w:r>
      <w:r>
        <w:rPr>
          <w:rFonts w:hint="eastAsia" w:ascii="仿宋" w:hAnsi="仿宋" w:eastAsia="仿宋" w:cs="仿宋"/>
          <w:spacing w:val="-3"/>
          <w:sz w:val="22"/>
          <w:szCs w:val="22"/>
        </w:rPr>
        <w:t>提供服务/完成工程的；</w:t>
      </w:r>
    </w:p>
    <w:p w14:paraId="0D374DBE">
      <w:pPr>
        <w:spacing w:before="25" w:line="360" w:lineRule="auto"/>
        <w:jc w:val="right"/>
        <w:rPr>
          <w:rFonts w:hint="eastAsia" w:ascii="仿宋" w:hAnsi="仿宋" w:eastAsia="仿宋" w:cs="仿宋"/>
          <w:sz w:val="22"/>
          <w:szCs w:val="22"/>
        </w:rPr>
      </w:pPr>
      <w:r>
        <w:rPr>
          <w:rFonts w:hint="eastAsia" w:ascii="仿宋" w:hAnsi="仿宋" w:eastAsia="仿宋" w:cs="仿宋"/>
          <w:spacing w:val="-15"/>
          <w:sz w:val="22"/>
          <w:szCs w:val="22"/>
        </w:rPr>
        <w:t>（2）</w:t>
      </w:r>
      <w:r>
        <w:rPr>
          <w:rFonts w:hint="eastAsia" w:ascii="仿宋" w:hAnsi="仿宋" w:eastAsia="仿宋" w:cs="仿宋"/>
          <w:sz w:val="22"/>
          <w:szCs w:val="22"/>
          <w:u w:val="single" w:color="auto"/>
        </w:rPr>
        <w:t xml:space="preserve">                                                           </w:t>
      </w:r>
      <w:r>
        <w:rPr>
          <w:rFonts w:hint="eastAsia" w:ascii="仿宋" w:hAnsi="仿宋" w:eastAsia="仿宋" w:cs="仿宋"/>
          <w:spacing w:val="-15"/>
          <w:sz w:val="22"/>
          <w:szCs w:val="22"/>
        </w:rPr>
        <w:t>。</w:t>
      </w:r>
    </w:p>
    <w:p w14:paraId="766D7BDE">
      <w:pPr>
        <w:spacing w:before="4" w:line="360" w:lineRule="auto"/>
        <w:ind w:left="31" w:right="51" w:firstLine="481"/>
        <w:rPr>
          <w:rFonts w:hint="eastAsia" w:ascii="仿宋" w:hAnsi="仿宋" w:eastAsia="仿宋" w:cs="仿宋"/>
          <w:sz w:val="22"/>
          <w:szCs w:val="22"/>
        </w:rPr>
      </w:pPr>
      <w:r>
        <w:rPr>
          <w:rFonts w:hint="eastAsia" w:ascii="仿宋" w:hAnsi="仿宋" w:eastAsia="仿宋" w:cs="仿宋"/>
          <w:spacing w:val="4"/>
          <w:sz w:val="22"/>
          <w:szCs w:val="22"/>
        </w:rPr>
        <w:t>（二）我方的保证范围是主合同约定的合同价款总额的</w:t>
      </w:r>
      <w:r>
        <w:rPr>
          <w:rFonts w:hint="eastAsia" w:ascii="仿宋" w:hAnsi="仿宋" w:eastAsia="仿宋" w:cs="仿宋"/>
          <w:spacing w:val="-117"/>
          <w:sz w:val="22"/>
          <w:szCs w:val="22"/>
        </w:rPr>
        <w:t xml:space="preserve"> </w:t>
      </w:r>
      <w:r>
        <w:rPr>
          <w:rFonts w:hint="eastAsia" w:ascii="仿宋" w:hAnsi="仿宋" w:eastAsia="仿宋" w:cs="仿宋"/>
          <w:spacing w:val="5"/>
          <w:sz w:val="22"/>
          <w:szCs w:val="22"/>
          <w:u w:val="single" w:color="auto"/>
        </w:rPr>
        <w:t xml:space="preserve">        </w:t>
      </w:r>
      <w:r>
        <w:rPr>
          <w:rFonts w:hint="eastAsia" w:ascii="仿宋" w:hAnsi="仿宋" w:eastAsia="仿宋" w:cs="仿宋"/>
          <w:spacing w:val="-106"/>
          <w:sz w:val="22"/>
          <w:szCs w:val="22"/>
        </w:rPr>
        <w:t xml:space="preserve"> </w:t>
      </w:r>
      <w:r>
        <w:rPr>
          <w:rFonts w:hint="eastAsia" w:ascii="仿宋" w:hAnsi="仿宋" w:eastAsia="仿宋" w:cs="仿宋"/>
          <w:spacing w:val="4"/>
          <w:sz w:val="22"/>
          <w:szCs w:val="22"/>
        </w:rPr>
        <w:t>%数额为</w:t>
      </w:r>
      <w:r>
        <w:rPr>
          <w:rFonts w:hint="eastAsia" w:ascii="仿宋" w:hAnsi="仿宋" w:eastAsia="仿宋" w:cs="仿宋"/>
          <w:sz w:val="22"/>
          <w:szCs w:val="22"/>
        </w:rPr>
        <w:t xml:space="preserve"> </w:t>
      </w:r>
      <w:r>
        <w:rPr>
          <w:rFonts w:hint="eastAsia" w:ascii="仿宋" w:hAnsi="仿宋" w:eastAsia="仿宋" w:cs="仿宋"/>
          <w:spacing w:val="-2"/>
          <w:sz w:val="22"/>
          <w:szCs w:val="22"/>
        </w:rPr>
        <w:t>元（大写</w:t>
      </w:r>
      <w:r>
        <w:rPr>
          <w:rFonts w:hint="eastAsia" w:ascii="仿宋" w:hAnsi="仿宋" w:eastAsia="仿宋" w:cs="仿宋"/>
          <w:spacing w:val="-2"/>
          <w:sz w:val="22"/>
          <w:szCs w:val="22"/>
          <w:u w:val="single" w:color="auto"/>
        </w:rPr>
        <w:t xml:space="preserve">           </w:t>
      </w:r>
      <w:r>
        <w:rPr>
          <w:rFonts w:hint="eastAsia" w:ascii="仿宋" w:hAnsi="仿宋" w:eastAsia="仿宋" w:cs="仿宋"/>
          <w:spacing w:val="-85"/>
          <w:sz w:val="22"/>
          <w:szCs w:val="22"/>
        </w:rPr>
        <w:t xml:space="preserve"> </w:t>
      </w:r>
      <w:r>
        <w:rPr>
          <w:rFonts w:hint="eastAsia" w:ascii="仿宋" w:hAnsi="仿宋" w:eastAsia="仿宋" w:cs="仿宋"/>
          <w:spacing w:val="-3"/>
          <w:sz w:val="22"/>
          <w:szCs w:val="22"/>
        </w:rPr>
        <w:t>），</w:t>
      </w:r>
      <w:r>
        <w:rPr>
          <w:rFonts w:hint="eastAsia" w:ascii="仿宋" w:hAnsi="仿宋" w:eastAsia="仿宋" w:cs="仿宋"/>
          <w:spacing w:val="-2"/>
          <w:sz w:val="22"/>
          <w:szCs w:val="22"/>
        </w:rPr>
        <w:t>币种为</w:t>
      </w:r>
      <w:r>
        <w:rPr>
          <w:rFonts w:hint="eastAsia" w:ascii="仿宋" w:hAnsi="仿宋" w:eastAsia="仿宋" w:cs="仿宋"/>
          <w:spacing w:val="-2"/>
          <w:sz w:val="22"/>
          <w:szCs w:val="22"/>
          <w:u w:val="single" w:color="auto"/>
        </w:rPr>
        <w:t xml:space="preserve">        </w:t>
      </w:r>
      <w:r>
        <w:rPr>
          <w:rFonts w:hint="eastAsia" w:ascii="仿宋" w:hAnsi="仿宋" w:eastAsia="仿宋" w:cs="仿宋"/>
          <w:spacing w:val="-85"/>
          <w:sz w:val="22"/>
          <w:szCs w:val="22"/>
        </w:rPr>
        <w:t xml:space="preserve"> </w:t>
      </w:r>
      <w:r>
        <w:rPr>
          <w:rFonts w:hint="eastAsia" w:ascii="仿宋" w:hAnsi="仿宋" w:eastAsia="仿宋" w:cs="仿宋"/>
          <w:spacing w:val="-2"/>
          <w:sz w:val="22"/>
          <w:szCs w:val="22"/>
        </w:rPr>
        <w:t>。（即主合同履约保</w:t>
      </w:r>
      <w:r>
        <w:rPr>
          <w:rFonts w:hint="eastAsia" w:ascii="仿宋" w:hAnsi="仿宋" w:eastAsia="仿宋" w:cs="仿宋"/>
          <w:spacing w:val="-3"/>
          <w:sz w:val="22"/>
          <w:szCs w:val="22"/>
        </w:rPr>
        <w:t>证金金额）</w:t>
      </w:r>
    </w:p>
    <w:p w14:paraId="6A80F2EF">
      <w:pPr>
        <w:spacing w:before="25" w:line="360" w:lineRule="auto"/>
        <w:ind w:left="515"/>
        <w:outlineLvl w:val="2"/>
        <w:rPr>
          <w:rFonts w:hint="eastAsia" w:ascii="仿宋" w:hAnsi="仿宋" w:eastAsia="仿宋" w:cs="仿宋"/>
          <w:sz w:val="22"/>
          <w:szCs w:val="22"/>
        </w:rPr>
      </w:pPr>
      <w:bookmarkStart w:id="196" w:name="_Toc28380"/>
      <w:bookmarkStart w:id="197" w:name="_Toc5077"/>
      <w:r>
        <w:rPr>
          <w:rFonts w:hint="eastAsia" w:ascii="仿宋" w:hAnsi="仿宋" w:eastAsia="仿宋" w:cs="仿宋"/>
          <w:spacing w:val="-2"/>
          <w:sz w:val="22"/>
          <w:szCs w:val="22"/>
        </w:rPr>
        <w:t>二、保证的方式及保证期间</w:t>
      </w:r>
      <w:bookmarkEnd w:id="196"/>
      <w:bookmarkEnd w:id="197"/>
    </w:p>
    <w:p w14:paraId="34BD3646">
      <w:pPr>
        <w:spacing w:before="25" w:line="360" w:lineRule="auto"/>
        <w:ind w:left="516"/>
        <w:rPr>
          <w:rFonts w:hint="eastAsia" w:ascii="仿宋" w:hAnsi="仿宋" w:eastAsia="仿宋" w:cs="仿宋"/>
          <w:sz w:val="22"/>
          <w:szCs w:val="22"/>
        </w:rPr>
      </w:pPr>
      <w:r>
        <w:rPr>
          <w:rFonts w:hint="eastAsia" w:ascii="仿宋" w:hAnsi="仿宋" w:eastAsia="仿宋" w:cs="仿宋"/>
          <w:spacing w:val="-2"/>
          <w:sz w:val="22"/>
          <w:szCs w:val="22"/>
        </w:rPr>
        <w:t>我方保证的方式为：连带责任保证。</w:t>
      </w:r>
    </w:p>
    <w:p w14:paraId="0C1381D0">
      <w:pPr>
        <w:spacing w:before="24" w:line="360" w:lineRule="auto"/>
        <w:ind w:left="32" w:right="51" w:firstLine="483"/>
        <w:rPr>
          <w:rFonts w:hint="eastAsia" w:ascii="仿宋" w:hAnsi="仿宋" w:eastAsia="仿宋" w:cs="仿宋"/>
          <w:sz w:val="22"/>
          <w:szCs w:val="22"/>
        </w:rPr>
      </w:pPr>
      <w:r>
        <w:rPr>
          <w:rFonts w:hint="eastAsia" w:ascii="仿宋" w:hAnsi="仿宋" w:eastAsia="仿宋" w:cs="仿宋"/>
          <w:sz w:val="22"/>
          <w:szCs w:val="22"/>
        </w:rPr>
        <w:t>我方保证的期间为：</w:t>
      </w:r>
      <w:r>
        <w:rPr>
          <w:rFonts w:hint="eastAsia" w:ascii="仿宋" w:hAnsi="仿宋" w:eastAsia="仿宋" w:cs="仿宋"/>
          <w:spacing w:val="-54"/>
          <w:sz w:val="22"/>
          <w:szCs w:val="22"/>
        </w:rPr>
        <w:t xml:space="preserve"> </w:t>
      </w:r>
      <w:r>
        <w:rPr>
          <w:rFonts w:hint="eastAsia" w:ascii="仿宋" w:hAnsi="仿宋" w:eastAsia="仿宋" w:cs="仿宋"/>
          <w:sz w:val="22"/>
          <w:szCs w:val="22"/>
        </w:rPr>
        <w:t>自本合同生效之日起至供应商按照主合</w:t>
      </w:r>
      <w:r>
        <w:rPr>
          <w:rFonts w:hint="eastAsia" w:ascii="仿宋" w:hAnsi="仿宋" w:eastAsia="仿宋" w:cs="仿宋"/>
          <w:spacing w:val="-1"/>
          <w:sz w:val="22"/>
          <w:szCs w:val="22"/>
        </w:rPr>
        <w:t>同约定的供货/</w:t>
      </w:r>
      <w:r>
        <w:rPr>
          <w:rFonts w:hint="eastAsia" w:ascii="仿宋" w:hAnsi="仿宋" w:eastAsia="仿宋" w:cs="仿宋"/>
          <w:sz w:val="22"/>
          <w:szCs w:val="22"/>
        </w:rPr>
        <w:t xml:space="preserve"> </w:t>
      </w:r>
      <w:r>
        <w:rPr>
          <w:rFonts w:hint="eastAsia" w:ascii="仿宋" w:hAnsi="仿宋" w:eastAsia="仿宋" w:cs="仿宋"/>
          <w:spacing w:val="-6"/>
          <w:sz w:val="22"/>
          <w:szCs w:val="22"/>
        </w:rPr>
        <w:t>完工期限届满后</w:t>
      </w:r>
      <w:r>
        <w:rPr>
          <w:rFonts w:hint="eastAsia" w:ascii="仿宋" w:hAnsi="仿宋" w:eastAsia="仿宋" w:cs="仿宋"/>
          <w:spacing w:val="-6"/>
          <w:sz w:val="22"/>
          <w:szCs w:val="22"/>
          <w:u w:val="single" w:color="auto"/>
        </w:rPr>
        <w:t xml:space="preserve">     </w:t>
      </w:r>
      <w:r>
        <w:rPr>
          <w:rFonts w:hint="eastAsia" w:ascii="仿宋" w:hAnsi="仿宋" w:eastAsia="仿宋" w:cs="仿宋"/>
          <w:spacing w:val="-52"/>
          <w:sz w:val="22"/>
          <w:szCs w:val="22"/>
        </w:rPr>
        <w:t xml:space="preserve"> </w:t>
      </w:r>
      <w:r>
        <w:rPr>
          <w:rFonts w:hint="eastAsia" w:ascii="仿宋" w:hAnsi="仿宋" w:eastAsia="仿宋" w:cs="仿宋"/>
          <w:spacing w:val="-6"/>
          <w:sz w:val="22"/>
          <w:szCs w:val="22"/>
        </w:rPr>
        <w:t>日内。</w:t>
      </w:r>
    </w:p>
    <w:p w14:paraId="2327A314">
      <w:pPr>
        <w:spacing w:before="19" w:line="360" w:lineRule="auto"/>
        <w:ind w:left="29" w:right="51" w:firstLine="480"/>
        <w:rPr>
          <w:rFonts w:hint="eastAsia" w:ascii="仿宋" w:hAnsi="仿宋" w:eastAsia="仿宋" w:cs="仿宋"/>
          <w:sz w:val="22"/>
          <w:szCs w:val="22"/>
        </w:rPr>
      </w:pPr>
      <w:r>
        <w:rPr>
          <w:rFonts w:hint="eastAsia" w:ascii="仿宋" w:hAnsi="仿宋" w:eastAsia="仿宋" w:cs="仿宋"/>
          <w:sz w:val="22"/>
          <w:szCs w:val="22"/>
        </w:rPr>
        <w:t>如果供应商未按主合同约定向贵方供应</w:t>
      </w:r>
      <w:r>
        <w:rPr>
          <w:rFonts w:hint="eastAsia" w:ascii="仿宋" w:hAnsi="仿宋" w:eastAsia="仿宋" w:cs="仿宋"/>
          <w:sz w:val="22"/>
          <w:szCs w:val="22"/>
          <w:lang w:eastAsia="zh-CN"/>
        </w:rPr>
        <w:t>服务</w:t>
      </w:r>
      <w:r>
        <w:rPr>
          <w:rFonts w:hint="eastAsia" w:ascii="仿宋" w:hAnsi="仿宋" w:eastAsia="仿宋" w:cs="仿宋"/>
          <w:sz w:val="22"/>
          <w:szCs w:val="22"/>
        </w:rPr>
        <w:t>/提供服务/完成工程的，由我方</w:t>
      </w:r>
      <w:r>
        <w:rPr>
          <w:rFonts w:hint="eastAsia" w:ascii="仿宋" w:hAnsi="仿宋" w:eastAsia="仿宋" w:cs="仿宋"/>
          <w:spacing w:val="-2"/>
          <w:sz w:val="22"/>
          <w:szCs w:val="22"/>
        </w:rPr>
        <w:t>在保证金额内向你方支付上述款项。</w:t>
      </w:r>
    </w:p>
    <w:p w14:paraId="61512CE0">
      <w:pPr>
        <w:spacing w:before="27" w:line="360" w:lineRule="auto"/>
        <w:ind w:left="514"/>
        <w:outlineLvl w:val="2"/>
        <w:rPr>
          <w:rFonts w:hint="eastAsia" w:ascii="仿宋" w:hAnsi="仿宋" w:eastAsia="仿宋" w:cs="仿宋"/>
          <w:sz w:val="22"/>
          <w:szCs w:val="22"/>
        </w:rPr>
      </w:pPr>
      <w:bookmarkStart w:id="198" w:name="_Toc19425"/>
      <w:bookmarkStart w:id="199" w:name="_Toc30740"/>
      <w:r>
        <w:rPr>
          <w:rFonts w:hint="eastAsia" w:ascii="仿宋" w:hAnsi="仿宋" w:eastAsia="仿宋" w:cs="仿宋"/>
          <w:spacing w:val="-3"/>
          <w:sz w:val="22"/>
          <w:szCs w:val="22"/>
        </w:rPr>
        <w:t>三、承担保证责任的程序</w:t>
      </w:r>
      <w:bookmarkEnd w:id="198"/>
      <w:bookmarkEnd w:id="199"/>
    </w:p>
    <w:p w14:paraId="7B6D48CD">
      <w:pPr>
        <w:spacing w:before="24" w:line="360" w:lineRule="auto"/>
        <w:ind w:left="42" w:right="51" w:firstLine="477"/>
        <w:rPr>
          <w:rFonts w:hint="eastAsia" w:ascii="仿宋" w:hAnsi="仿宋" w:eastAsia="仿宋" w:cs="仿宋"/>
          <w:sz w:val="22"/>
          <w:szCs w:val="22"/>
        </w:rPr>
      </w:pPr>
      <w:r>
        <w:rPr>
          <w:rFonts w:hint="eastAsia" w:ascii="仿宋" w:hAnsi="仿宋" w:eastAsia="仿宋" w:cs="仿宋"/>
          <w:spacing w:val="-1"/>
          <w:sz w:val="22"/>
          <w:szCs w:val="22"/>
        </w:rPr>
        <w:t>1</w:t>
      </w:r>
      <w:r>
        <w:rPr>
          <w:rFonts w:hint="eastAsia" w:ascii="仿宋" w:hAnsi="仿宋" w:eastAsia="仿宋" w:cs="仿宋"/>
          <w:spacing w:val="-25"/>
          <w:sz w:val="22"/>
          <w:szCs w:val="22"/>
        </w:rPr>
        <w:t xml:space="preserve"> </w:t>
      </w:r>
      <w:r>
        <w:rPr>
          <w:rFonts w:hint="eastAsia" w:ascii="仿宋" w:hAnsi="仿宋" w:eastAsia="仿宋" w:cs="仿宋"/>
          <w:spacing w:val="-1"/>
          <w:sz w:val="22"/>
          <w:szCs w:val="22"/>
        </w:rPr>
        <w:t>．你方要求我方承担保证责任的，应在本保函保证期间内向我方发出书面</w:t>
      </w:r>
      <w:r>
        <w:rPr>
          <w:rFonts w:hint="eastAsia" w:ascii="仿宋" w:hAnsi="仿宋" w:eastAsia="仿宋" w:cs="仿宋"/>
          <w:spacing w:val="-3"/>
          <w:sz w:val="22"/>
          <w:szCs w:val="22"/>
        </w:rPr>
        <w:t>索赔通知。索赔通知应写明要求索赔的金额</w:t>
      </w:r>
      <w:r>
        <w:rPr>
          <w:rFonts w:hint="eastAsia" w:ascii="仿宋" w:hAnsi="仿宋" w:eastAsia="仿宋" w:cs="仿宋"/>
          <w:spacing w:val="-4"/>
          <w:sz w:val="22"/>
          <w:szCs w:val="22"/>
        </w:rPr>
        <w:t>，支付款项应到达的帐号。并附有证</w:t>
      </w:r>
      <w:r>
        <w:rPr>
          <w:rFonts w:hint="eastAsia" w:ascii="仿宋" w:hAnsi="仿宋" w:eastAsia="仿宋" w:cs="仿宋"/>
          <w:spacing w:val="-3"/>
          <w:sz w:val="22"/>
          <w:szCs w:val="22"/>
        </w:rPr>
        <w:t>明供应商违约事实的证明材料。</w:t>
      </w:r>
    </w:p>
    <w:p w14:paraId="22E94EF4">
      <w:pPr>
        <w:spacing w:before="25" w:line="360" w:lineRule="auto"/>
        <w:ind w:left="26" w:right="51" w:firstLine="482"/>
        <w:rPr>
          <w:rFonts w:hint="eastAsia" w:ascii="仿宋" w:hAnsi="仿宋" w:eastAsia="仿宋" w:cs="仿宋"/>
          <w:sz w:val="22"/>
          <w:szCs w:val="22"/>
        </w:rPr>
      </w:pPr>
      <w:r>
        <w:rPr>
          <w:rFonts w:hint="eastAsia" w:ascii="仿宋" w:hAnsi="仿宋" w:eastAsia="仿宋" w:cs="仿宋"/>
          <w:spacing w:val="-3"/>
          <w:sz w:val="22"/>
          <w:szCs w:val="22"/>
        </w:rPr>
        <w:t>如果你方与供应商因</w:t>
      </w:r>
      <w:r>
        <w:rPr>
          <w:rFonts w:hint="eastAsia" w:ascii="仿宋" w:hAnsi="仿宋" w:eastAsia="仿宋" w:cs="仿宋"/>
          <w:spacing w:val="-3"/>
          <w:sz w:val="22"/>
          <w:szCs w:val="22"/>
          <w:lang w:eastAsia="zh-CN"/>
        </w:rPr>
        <w:t>服务</w:t>
      </w:r>
      <w:r>
        <w:rPr>
          <w:rFonts w:hint="eastAsia" w:ascii="仿宋" w:hAnsi="仿宋" w:eastAsia="仿宋" w:cs="仿宋"/>
          <w:spacing w:val="-3"/>
          <w:sz w:val="22"/>
          <w:szCs w:val="22"/>
        </w:rPr>
        <w:t>质量问题产生争议，你方</w:t>
      </w:r>
      <w:r>
        <w:rPr>
          <w:rFonts w:hint="eastAsia" w:ascii="仿宋" w:hAnsi="仿宋" w:eastAsia="仿宋" w:cs="仿宋"/>
          <w:spacing w:val="-4"/>
          <w:sz w:val="22"/>
          <w:szCs w:val="22"/>
        </w:rPr>
        <w:t>还需同时提供</w:t>
      </w:r>
      <w:r>
        <w:rPr>
          <w:rFonts w:hint="eastAsia" w:ascii="仿宋" w:hAnsi="仿宋" w:eastAsia="仿宋" w:cs="仿宋"/>
          <w:spacing w:val="-4"/>
          <w:sz w:val="22"/>
          <w:szCs w:val="22"/>
          <w:u w:val="single" w:color="auto"/>
        </w:rPr>
        <w:t xml:space="preserve">        </w:t>
      </w:r>
      <w:r>
        <w:rPr>
          <w:rFonts w:hint="eastAsia" w:ascii="仿宋" w:hAnsi="仿宋" w:eastAsia="仿宋" w:cs="仿宋"/>
          <w:spacing w:val="-102"/>
          <w:sz w:val="22"/>
          <w:szCs w:val="22"/>
        </w:rPr>
        <w:t xml:space="preserve"> </w:t>
      </w:r>
      <w:r>
        <w:rPr>
          <w:rFonts w:hint="eastAsia" w:ascii="仿宋" w:hAnsi="仿宋" w:eastAsia="仿宋" w:cs="仿宋"/>
          <w:spacing w:val="-4"/>
          <w:sz w:val="22"/>
          <w:szCs w:val="22"/>
        </w:rPr>
        <w:t>部</w:t>
      </w:r>
      <w:r>
        <w:rPr>
          <w:rFonts w:hint="eastAsia" w:ascii="仿宋" w:hAnsi="仿宋" w:eastAsia="仿宋" w:cs="仿宋"/>
          <w:spacing w:val="-3"/>
          <w:sz w:val="22"/>
          <w:szCs w:val="22"/>
        </w:rPr>
        <w:t>门出具的质量检测报告，或经诉讼（仲裁）程序裁决后的裁决书、调解书，本保</w:t>
      </w:r>
      <w:r>
        <w:rPr>
          <w:rFonts w:hint="eastAsia" w:ascii="仿宋" w:hAnsi="仿宋" w:eastAsia="仿宋" w:cs="仿宋"/>
          <w:spacing w:val="-1"/>
          <w:sz w:val="22"/>
          <w:szCs w:val="22"/>
        </w:rPr>
        <w:t>证人即按照检测结果或裁决书、调解书决定是否承担保证责任。</w:t>
      </w:r>
    </w:p>
    <w:p w14:paraId="4ED17D08">
      <w:pPr>
        <w:spacing w:before="24" w:line="360" w:lineRule="auto"/>
        <w:ind w:left="26" w:right="51" w:firstLine="469"/>
        <w:rPr>
          <w:rFonts w:hint="eastAsia" w:ascii="仿宋" w:hAnsi="仿宋" w:eastAsia="仿宋" w:cs="仿宋"/>
          <w:sz w:val="22"/>
          <w:szCs w:val="22"/>
        </w:rPr>
      </w:pPr>
      <w:r>
        <w:rPr>
          <w:rFonts w:hint="eastAsia" w:ascii="仿宋" w:hAnsi="仿宋" w:eastAsia="仿宋" w:cs="仿宋"/>
          <w:spacing w:val="-1"/>
          <w:sz w:val="22"/>
          <w:szCs w:val="22"/>
        </w:rPr>
        <w:t>2</w:t>
      </w:r>
      <w:r>
        <w:rPr>
          <w:rFonts w:hint="eastAsia" w:ascii="仿宋" w:hAnsi="仿宋" w:eastAsia="仿宋" w:cs="仿宋"/>
          <w:spacing w:val="-21"/>
          <w:sz w:val="22"/>
          <w:szCs w:val="22"/>
        </w:rPr>
        <w:t xml:space="preserve"> </w:t>
      </w:r>
      <w:r>
        <w:rPr>
          <w:rFonts w:hint="eastAsia" w:ascii="仿宋" w:hAnsi="仿宋" w:eastAsia="仿宋" w:cs="仿宋"/>
          <w:spacing w:val="-1"/>
          <w:sz w:val="22"/>
          <w:szCs w:val="22"/>
        </w:rPr>
        <w:t>． 我方收到你方的书面索赔通知及相应证明材料，在</w:t>
      </w:r>
      <w:r>
        <w:rPr>
          <w:rFonts w:hint="eastAsia" w:ascii="仿宋" w:hAnsi="仿宋" w:eastAsia="仿宋" w:cs="仿宋"/>
          <w:spacing w:val="-1"/>
          <w:sz w:val="22"/>
          <w:szCs w:val="22"/>
          <w:u w:val="single" w:color="auto"/>
        </w:rPr>
        <w:t xml:space="preserve">     </w:t>
      </w:r>
      <w:r>
        <w:rPr>
          <w:rFonts w:hint="eastAsia" w:ascii="仿宋" w:hAnsi="仿宋" w:eastAsia="仿宋" w:cs="仿宋"/>
          <w:spacing w:val="-98"/>
          <w:sz w:val="22"/>
          <w:szCs w:val="22"/>
        </w:rPr>
        <w:t xml:space="preserve"> </w:t>
      </w:r>
      <w:r>
        <w:rPr>
          <w:rFonts w:hint="eastAsia" w:ascii="仿宋" w:hAnsi="仿宋" w:eastAsia="仿宋" w:cs="仿宋"/>
          <w:spacing w:val="-1"/>
          <w:sz w:val="22"/>
          <w:szCs w:val="22"/>
        </w:rPr>
        <w:t>工作日内进行核定后按照本保函的承诺承担保证责任。</w:t>
      </w:r>
    </w:p>
    <w:p w14:paraId="5B0ED879">
      <w:pPr>
        <w:spacing w:before="25" w:line="360" w:lineRule="auto"/>
        <w:ind w:left="535"/>
        <w:outlineLvl w:val="2"/>
        <w:rPr>
          <w:rFonts w:hint="eastAsia" w:ascii="仿宋" w:hAnsi="仿宋" w:eastAsia="仿宋" w:cs="仿宋"/>
          <w:sz w:val="22"/>
          <w:szCs w:val="22"/>
        </w:rPr>
      </w:pPr>
      <w:bookmarkStart w:id="200" w:name="_Toc15521"/>
      <w:bookmarkStart w:id="201" w:name="_Toc10119"/>
      <w:r>
        <w:rPr>
          <w:rFonts w:hint="eastAsia" w:ascii="仿宋" w:hAnsi="仿宋" w:eastAsia="仿宋" w:cs="仿宋"/>
          <w:spacing w:val="-5"/>
          <w:sz w:val="22"/>
          <w:szCs w:val="22"/>
        </w:rPr>
        <w:t>四、保证责任的终止</w:t>
      </w:r>
      <w:bookmarkEnd w:id="200"/>
      <w:bookmarkEnd w:id="201"/>
    </w:p>
    <w:p w14:paraId="7C98D66B">
      <w:pPr>
        <w:spacing w:before="25" w:line="360" w:lineRule="auto"/>
        <w:ind w:left="28" w:right="51" w:firstLine="491"/>
        <w:rPr>
          <w:rFonts w:hint="eastAsia" w:ascii="仿宋" w:hAnsi="仿宋" w:eastAsia="仿宋" w:cs="仿宋"/>
          <w:sz w:val="22"/>
          <w:szCs w:val="22"/>
        </w:rPr>
      </w:pPr>
      <w:r>
        <w:rPr>
          <w:rFonts w:hint="eastAsia" w:ascii="仿宋" w:hAnsi="仿宋" w:eastAsia="仿宋" w:cs="仿宋"/>
          <w:spacing w:val="-3"/>
          <w:sz w:val="22"/>
          <w:szCs w:val="22"/>
        </w:rPr>
        <w:t>1</w:t>
      </w:r>
      <w:r>
        <w:rPr>
          <w:rFonts w:hint="eastAsia" w:ascii="仿宋" w:hAnsi="仿宋" w:eastAsia="仿宋" w:cs="仿宋"/>
          <w:spacing w:val="-23"/>
          <w:sz w:val="22"/>
          <w:szCs w:val="22"/>
        </w:rPr>
        <w:t xml:space="preserve"> </w:t>
      </w:r>
      <w:r>
        <w:rPr>
          <w:rFonts w:hint="eastAsia" w:ascii="仿宋" w:hAnsi="仿宋" w:eastAsia="仿宋" w:cs="仿宋"/>
          <w:spacing w:val="-3"/>
          <w:sz w:val="22"/>
          <w:szCs w:val="22"/>
        </w:rPr>
        <w:t>．保证期间届满你方未向我方书面主张保证责任的，</w:t>
      </w:r>
      <w:r>
        <w:rPr>
          <w:rFonts w:hint="eastAsia" w:ascii="仿宋" w:hAnsi="仿宋" w:eastAsia="仿宋" w:cs="仿宋"/>
          <w:spacing w:val="-56"/>
          <w:sz w:val="22"/>
          <w:szCs w:val="22"/>
        </w:rPr>
        <w:t xml:space="preserve"> </w:t>
      </w:r>
      <w:r>
        <w:rPr>
          <w:rFonts w:hint="eastAsia" w:ascii="仿宋" w:hAnsi="仿宋" w:eastAsia="仿宋" w:cs="仿宋"/>
          <w:spacing w:val="-3"/>
          <w:sz w:val="22"/>
          <w:szCs w:val="22"/>
        </w:rPr>
        <w:t>自保证期间届满次日</w:t>
      </w:r>
      <w:r>
        <w:rPr>
          <w:rFonts w:hint="eastAsia" w:ascii="仿宋" w:hAnsi="仿宋" w:eastAsia="仿宋" w:cs="仿宋"/>
          <w:sz w:val="22"/>
          <w:szCs w:val="22"/>
        </w:rPr>
        <w:t>起，我方保证责任自动终止。保证期间届满前，主合同约定的</w:t>
      </w:r>
      <w:r>
        <w:rPr>
          <w:rFonts w:hint="eastAsia" w:ascii="仿宋" w:hAnsi="仿宋" w:eastAsia="仿宋" w:cs="仿宋"/>
          <w:sz w:val="22"/>
          <w:szCs w:val="22"/>
          <w:lang w:eastAsia="zh-CN"/>
        </w:rPr>
        <w:t>服务</w:t>
      </w:r>
      <w:r>
        <w:rPr>
          <w:rFonts w:hint="eastAsia" w:ascii="仿宋" w:hAnsi="仿宋" w:eastAsia="仿宋" w:cs="仿宋"/>
          <w:sz w:val="22"/>
          <w:szCs w:val="22"/>
        </w:rPr>
        <w:t>\工程\服务全</w:t>
      </w:r>
      <w:r>
        <w:rPr>
          <w:rFonts w:hint="eastAsia" w:ascii="仿宋" w:hAnsi="仿宋" w:eastAsia="仿宋" w:cs="仿宋"/>
          <w:spacing w:val="-3"/>
          <w:sz w:val="22"/>
          <w:szCs w:val="22"/>
        </w:rPr>
        <w:t>部验收合格的，</w:t>
      </w:r>
      <w:r>
        <w:rPr>
          <w:rFonts w:hint="eastAsia" w:ascii="仿宋" w:hAnsi="仿宋" w:eastAsia="仿宋" w:cs="仿宋"/>
          <w:spacing w:val="-60"/>
          <w:sz w:val="22"/>
          <w:szCs w:val="22"/>
        </w:rPr>
        <w:t xml:space="preserve"> </w:t>
      </w:r>
      <w:r>
        <w:rPr>
          <w:rFonts w:hint="eastAsia" w:ascii="仿宋" w:hAnsi="仿宋" w:eastAsia="仿宋" w:cs="仿宋"/>
          <w:spacing w:val="-3"/>
          <w:sz w:val="22"/>
          <w:szCs w:val="22"/>
        </w:rPr>
        <w:t>自验收合格日起，我方保证责任自动终止。</w:t>
      </w:r>
    </w:p>
    <w:p w14:paraId="4CF84011">
      <w:pPr>
        <w:spacing w:before="24" w:line="360" w:lineRule="auto"/>
        <w:ind w:left="27" w:right="51" w:firstLine="469"/>
        <w:rPr>
          <w:rFonts w:hint="eastAsia" w:ascii="仿宋" w:hAnsi="仿宋" w:eastAsia="仿宋" w:cs="仿宋"/>
          <w:sz w:val="22"/>
          <w:szCs w:val="22"/>
        </w:rPr>
      </w:pPr>
      <w:r>
        <w:rPr>
          <w:rFonts w:hint="eastAsia" w:ascii="仿宋" w:hAnsi="仿宋" w:eastAsia="仿宋" w:cs="仿宋"/>
          <w:spacing w:val="-2"/>
          <w:sz w:val="22"/>
          <w:szCs w:val="22"/>
        </w:rPr>
        <w:t>2</w:t>
      </w:r>
      <w:r>
        <w:rPr>
          <w:rFonts w:hint="eastAsia" w:ascii="仿宋" w:hAnsi="仿宋" w:eastAsia="仿宋" w:cs="仿宋"/>
          <w:spacing w:val="-26"/>
          <w:sz w:val="22"/>
          <w:szCs w:val="22"/>
        </w:rPr>
        <w:t xml:space="preserve"> </w:t>
      </w:r>
      <w:r>
        <w:rPr>
          <w:rFonts w:hint="eastAsia" w:ascii="仿宋" w:hAnsi="仿宋" w:eastAsia="仿宋" w:cs="仿宋"/>
          <w:spacing w:val="-2"/>
          <w:sz w:val="22"/>
          <w:szCs w:val="22"/>
        </w:rPr>
        <w:t>．我方按照本保函向你方履行了保证责任后，</w:t>
      </w:r>
      <w:r>
        <w:rPr>
          <w:rFonts w:hint="eastAsia" w:ascii="仿宋" w:hAnsi="仿宋" w:eastAsia="仿宋" w:cs="仿宋"/>
          <w:spacing w:val="-59"/>
          <w:sz w:val="22"/>
          <w:szCs w:val="22"/>
        </w:rPr>
        <w:t xml:space="preserve"> </w:t>
      </w:r>
      <w:r>
        <w:rPr>
          <w:rFonts w:hint="eastAsia" w:ascii="仿宋" w:hAnsi="仿宋" w:eastAsia="仿宋" w:cs="仿宋"/>
          <w:spacing w:val="-2"/>
          <w:sz w:val="22"/>
          <w:szCs w:val="22"/>
        </w:rPr>
        <w:t>自我方向你方支付</w:t>
      </w:r>
      <w:r>
        <w:rPr>
          <w:rFonts w:hint="eastAsia" w:ascii="仿宋" w:hAnsi="仿宋" w:eastAsia="仿宋" w:cs="仿宋"/>
          <w:spacing w:val="-3"/>
          <w:sz w:val="22"/>
          <w:szCs w:val="22"/>
        </w:rPr>
        <w:t>款项（支</w:t>
      </w:r>
      <w:r>
        <w:rPr>
          <w:rFonts w:hint="eastAsia" w:ascii="仿宋" w:hAnsi="仿宋" w:eastAsia="仿宋" w:cs="仿宋"/>
          <w:spacing w:val="-1"/>
          <w:sz w:val="22"/>
          <w:szCs w:val="22"/>
        </w:rPr>
        <w:t>付款项从我方账户划出）之日起，保证责任即终止。</w:t>
      </w:r>
    </w:p>
    <w:p w14:paraId="0F0CB730">
      <w:pPr>
        <w:spacing w:before="26" w:line="360" w:lineRule="auto"/>
        <w:ind w:left="28" w:right="51" w:firstLine="473"/>
        <w:rPr>
          <w:rFonts w:hint="eastAsia" w:ascii="仿宋" w:hAnsi="仿宋" w:eastAsia="仿宋" w:cs="仿宋"/>
          <w:sz w:val="22"/>
          <w:szCs w:val="22"/>
        </w:rPr>
      </w:pPr>
      <w:r>
        <w:rPr>
          <w:rFonts w:hint="eastAsia" w:ascii="仿宋" w:hAnsi="仿宋" w:eastAsia="仿宋" w:cs="仿宋"/>
          <w:sz w:val="22"/>
          <w:szCs w:val="22"/>
        </w:rPr>
        <w:t>3</w:t>
      </w:r>
      <w:r>
        <w:rPr>
          <w:rFonts w:hint="eastAsia" w:ascii="仿宋" w:hAnsi="仿宋" w:eastAsia="仿宋" w:cs="仿宋"/>
          <w:spacing w:val="-26"/>
          <w:sz w:val="22"/>
          <w:szCs w:val="22"/>
        </w:rPr>
        <w:t xml:space="preserve"> </w:t>
      </w:r>
      <w:r>
        <w:rPr>
          <w:rFonts w:hint="eastAsia" w:ascii="仿宋" w:hAnsi="仿宋" w:eastAsia="仿宋" w:cs="仿宋"/>
          <w:sz w:val="22"/>
          <w:szCs w:val="22"/>
        </w:rPr>
        <w:t>．按照法律法规的规定或出现应终止我方</w:t>
      </w:r>
      <w:r>
        <w:rPr>
          <w:rFonts w:hint="eastAsia" w:ascii="仿宋" w:hAnsi="仿宋" w:eastAsia="仿宋" w:cs="仿宋"/>
          <w:spacing w:val="-1"/>
          <w:sz w:val="22"/>
          <w:szCs w:val="22"/>
        </w:rPr>
        <w:t>保证责任的其它情形的，我方在</w:t>
      </w:r>
      <w:r>
        <w:rPr>
          <w:rFonts w:hint="eastAsia" w:ascii="仿宋" w:hAnsi="仿宋" w:eastAsia="仿宋" w:cs="仿宋"/>
          <w:spacing w:val="-2"/>
          <w:sz w:val="22"/>
          <w:szCs w:val="22"/>
        </w:rPr>
        <w:t>本保函项下的保证责任亦终止。</w:t>
      </w:r>
    </w:p>
    <w:p w14:paraId="7296C259">
      <w:pPr>
        <w:spacing w:before="22" w:line="360" w:lineRule="auto"/>
        <w:ind w:left="495"/>
        <w:rPr>
          <w:rFonts w:hint="eastAsia" w:ascii="仿宋" w:hAnsi="仿宋" w:eastAsia="仿宋" w:cs="仿宋"/>
          <w:sz w:val="22"/>
          <w:szCs w:val="22"/>
        </w:rPr>
      </w:pPr>
      <w:r>
        <w:rPr>
          <w:rFonts w:hint="eastAsia" w:ascii="仿宋" w:hAnsi="仿宋" w:eastAsia="仿宋" w:cs="仿宋"/>
          <w:sz w:val="22"/>
          <w:szCs w:val="22"/>
        </w:rPr>
        <w:t>4</w:t>
      </w:r>
      <w:r>
        <w:rPr>
          <w:rFonts w:hint="eastAsia" w:ascii="仿宋" w:hAnsi="仿宋" w:eastAsia="仿宋" w:cs="仿宋"/>
          <w:spacing w:val="-26"/>
          <w:sz w:val="22"/>
          <w:szCs w:val="22"/>
        </w:rPr>
        <w:t xml:space="preserve"> </w:t>
      </w:r>
      <w:r>
        <w:rPr>
          <w:rFonts w:hint="eastAsia" w:ascii="仿宋" w:hAnsi="仿宋" w:eastAsia="仿宋" w:cs="仿宋"/>
          <w:sz w:val="22"/>
          <w:szCs w:val="22"/>
        </w:rPr>
        <w:t>．你方与供应商修改主合同，加重我方保证责任的，我</w:t>
      </w:r>
      <w:r>
        <w:rPr>
          <w:rFonts w:hint="eastAsia" w:ascii="仿宋" w:hAnsi="仿宋" w:eastAsia="仿宋" w:cs="仿宋"/>
          <w:spacing w:val="-1"/>
          <w:sz w:val="22"/>
          <w:szCs w:val="22"/>
        </w:rPr>
        <w:t>方对加重部分不承</w:t>
      </w:r>
      <w:r>
        <w:rPr>
          <w:rFonts w:hint="eastAsia" w:ascii="仿宋" w:hAnsi="仿宋" w:eastAsia="仿宋" w:cs="仿宋"/>
          <w:spacing w:val="-3"/>
          <w:sz w:val="22"/>
          <w:szCs w:val="22"/>
        </w:rPr>
        <w:t>担保证责任，但该等修改事先经我方书面同意的除外；你方与供应商修改</w:t>
      </w:r>
      <w:r>
        <w:rPr>
          <w:rFonts w:hint="eastAsia" w:ascii="仿宋" w:hAnsi="仿宋" w:eastAsia="仿宋" w:cs="仿宋"/>
          <w:spacing w:val="-4"/>
          <w:sz w:val="22"/>
          <w:szCs w:val="22"/>
        </w:rPr>
        <w:t>主合同</w:t>
      </w:r>
      <w:r>
        <w:rPr>
          <w:rFonts w:hint="eastAsia" w:ascii="仿宋" w:hAnsi="仿宋" w:eastAsia="仿宋" w:cs="仿宋"/>
          <w:spacing w:val="-3"/>
          <w:sz w:val="22"/>
          <w:szCs w:val="22"/>
        </w:rPr>
        <w:t>履行期限，我方保证期间仍依修改前的履行期限计算，但该等修改</w:t>
      </w:r>
      <w:r>
        <w:rPr>
          <w:rFonts w:hint="eastAsia" w:ascii="仿宋" w:hAnsi="仿宋" w:eastAsia="仿宋" w:cs="仿宋"/>
          <w:spacing w:val="-4"/>
          <w:sz w:val="22"/>
          <w:szCs w:val="22"/>
        </w:rPr>
        <w:t>事先经我方书</w:t>
      </w:r>
      <w:r>
        <w:rPr>
          <w:rFonts w:hint="eastAsia" w:ascii="仿宋" w:hAnsi="仿宋" w:eastAsia="仿宋" w:cs="仿宋"/>
          <w:spacing w:val="-3"/>
          <w:sz w:val="22"/>
          <w:szCs w:val="22"/>
        </w:rPr>
        <w:t>面同意的除外。</w:t>
      </w:r>
    </w:p>
    <w:p w14:paraId="6F9F0D57">
      <w:pPr>
        <w:spacing w:before="19" w:line="360" w:lineRule="auto"/>
        <w:ind w:left="511"/>
        <w:outlineLvl w:val="2"/>
        <w:rPr>
          <w:rFonts w:hint="eastAsia" w:ascii="仿宋" w:hAnsi="仿宋" w:eastAsia="仿宋" w:cs="仿宋"/>
          <w:sz w:val="22"/>
          <w:szCs w:val="22"/>
        </w:rPr>
      </w:pPr>
      <w:bookmarkStart w:id="202" w:name="_Toc20640"/>
      <w:bookmarkStart w:id="203" w:name="_Toc17167"/>
      <w:r>
        <w:rPr>
          <w:rFonts w:hint="eastAsia" w:ascii="仿宋" w:hAnsi="仿宋" w:eastAsia="仿宋" w:cs="仿宋"/>
          <w:spacing w:val="-4"/>
          <w:sz w:val="22"/>
          <w:szCs w:val="22"/>
        </w:rPr>
        <w:t>五、免责条款</w:t>
      </w:r>
      <w:bookmarkEnd w:id="202"/>
      <w:bookmarkEnd w:id="203"/>
    </w:p>
    <w:p w14:paraId="57B666FE">
      <w:pPr>
        <w:spacing w:before="20" w:line="360" w:lineRule="auto"/>
        <w:ind w:left="27" w:right="11" w:firstLine="492"/>
        <w:rPr>
          <w:rFonts w:hint="eastAsia" w:ascii="仿宋" w:hAnsi="仿宋" w:eastAsia="仿宋" w:cs="仿宋"/>
          <w:sz w:val="22"/>
          <w:szCs w:val="22"/>
        </w:rPr>
      </w:pPr>
      <w:r>
        <w:rPr>
          <w:rFonts w:hint="eastAsia" w:ascii="仿宋" w:hAnsi="仿宋" w:eastAsia="仿宋" w:cs="仿宋"/>
          <w:spacing w:val="-1"/>
          <w:sz w:val="22"/>
          <w:szCs w:val="22"/>
        </w:rPr>
        <w:t>1</w:t>
      </w:r>
      <w:r>
        <w:rPr>
          <w:rFonts w:hint="eastAsia" w:ascii="仿宋" w:hAnsi="仿宋" w:eastAsia="仿宋" w:cs="仿宋"/>
          <w:spacing w:val="-25"/>
          <w:sz w:val="22"/>
          <w:szCs w:val="22"/>
        </w:rPr>
        <w:t xml:space="preserve"> </w:t>
      </w:r>
      <w:r>
        <w:rPr>
          <w:rFonts w:hint="eastAsia" w:ascii="仿宋" w:hAnsi="仿宋" w:eastAsia="仿宋" w:cs="仿宋"/>
          <w:spacing w:val="-1"/>
          <w:sz w:val="22"/>
          <w:szCs w:val="22"/>
        </w:rPr>
        <w:t>．因你方违反主合同约定致使供应商不能履行义务的，我方不承担保证责</w:t>
      </w:r>
      <w:r>
        <w:rPr>
          <w:rFonts w:hint="eastAsia" w:ascii="仿宋" w:hAnsi="仿宋" w:eastAsia="仿宋" w:cs="仿宋"/>
          <w:spacing w:val="-8"/>
          <w:sz w:val="22"/>
          <w:szCs w:val="22"/>
        </w:rPr>
        <w:t>任。</w:t>
      </w:r>
    </w:p>
    <w:p w14:paraId="75ED3EA3">
      <w:pPr>
        <w:spacing w:before="21" w:line="360" w:lineRule="auto"/>
        <w:ind w:left="27" w:right="11" w:firstLine="469"/>
        <w:rPr>
          <w:rFonts w:hint="eastAsia" w:ascii="仿宋" w:hAnsi="仿宋" w:eastAsia="仿宋" w:cs="仿宋"/>
          <w:sz w:val="22"/>
          <w:szCs w:val="22"/>
        </w:rPr>
      </w:pPr>
      <w:r>
        <w:rPr>
          <w:rFonts w:hint="eastAsia" w:ascii="仿宋" w:hAnsi="仿宋" w:eastAsia="仿宋" w:cs="仿宋"/>
          <w:sz w:val="22"/>
          <w:szCs w:val="22"/>
        </w:rPr>
        <w:t>2</w:t>
      </w:r>
      <w:r>
        <w:rPr>
          <w:rFonts w:hint="eastAsia" w:ascii="仿宋" w:hAnsi="仿宋" w:eastAsia="仿宋" w:cs="仿宋"/>
          <w:spacing w:val="-26"/>
          <w:sz w:val="22"/>
          <w:szCs w:val="22"/>
        </w:rPr>
        <w:t xml:space="preserve"> </w:t>
      </w:r>
      <w:r>
        <w:rPr>
          <w:rFonts w:hint="eastAsia" w:ascii="仿宋" w:hAnsi="仿宋" w:eastAsia="仿宋" w:cs="仿宋"/>
          <w:sz w:val="22"/>
          <w:szCs w:val="22"/>
        </w:rPr>
        <w:t>．依照法律法规的规定或你方与供应商的另行约定，</w:t>
      </w:r>
      <w:r>
        <w:rPr>
          <w:rFonts w:hint="eastAsia" w:ascii="仿宋" w:hAnsi="仿宋" w:eastAsia="仿宋" w:cs="仿宋"/>
          <w:spacing w:val="-1"/>
          <w:sz w:val="22"/>
          <w:szCs w:val="22"/>
        </w:rPr>
        <w:t>全部或者部分免除供应商应缴纳的保证金义务的，我方亦免除相应的保证责任。</w:t>
      </w:r>
    </w:p>
    <w:p w14:paraId="0D1D3116">
      <w:pPr>
        <w:spacing w:before="24" w:line="360" w:lineRule="auto"/>
        <w:ind w:left="501"/>
        <w:rPr>
          <w:rFonts w:hint="eastAsia" w:ascii="仿宋" w:hAnsi="仿宋" w:eastAsia="仿宋" w:cs="仿宋"/>
          <w:sz w:val="22"/>
          <w:szCs w:val="22"/>
        </w:rPr>
      </w:pPr>
      <w:r>
        <w:rPr>
          <w:rFonts w:hint="eastAsia" w:ascii="仿宋" w:hAnsi="仿宋" w:eastAsia="仿宋" w:cs="仿宋"/>
          <w:spacing w:val="-1"/>
          <w:sz w:val="22"/>
          <w:szCs w:val="22"/>
        </w:rPr>
        <w:t>3</w:t>
      </w:r>
      <w:r>
        <w:rPr>
          <w:rFonts w:hint="eastAsia" w:ascii="仿宋" w:hAnsi="仿宋" w:eastAsia="仿宋" w:cs="仿宋"/>
          <w:spacing w:val="-26"/>
          <w:sz w:val="22"/>
          <w:szCs w:val="22"/>
        </w:rPr>
        <w:t xml:space="preserve"> </w:t>
      </w:r>
      <w:r>
        <w:rPr>
          <w:rFonts w:hint="eastAsia" w:ascii="仿宋" w:hAnsi="仿宋" w:eastAsia="仿宋" w:cs="仿宋"/>
          <w:spacing w:val="-1"/>
          <w:sz w:val="22"/>
          <w:szCs w:val="22"/>
        </w:rPr>
        <w:t>．因不可抗力造成供应商不能履行供货义</w:t>
      </w:r>
      <w:r>
        <w:rPr>
          <w:rFonts w:hint="eastAsia" w:ascii="仿宋" w:hAnsi="仿宋" w:eastAsia="仿宋" w:cs="仿宋"/>
          <w:spacing w:val="-2"/>
          <w:sz w:val="22"/>
          <w:szCs w:val="22"/>
        </w:rPr>
        <w:t>务的，我方不承担保证责任。</w:t>
      </w:r>
    </w:p>
    <w:p w14:paraId="2B8229AA">
      <w:pPr>
        <w:spacing w:before="23" w:line="360" w:lineRule="auto"/>
        <w:ind w:left="509"/>
        <w:outlineLvl w:val="2"/>
        <w:rPr>
          <w:rFonts w:hint="eastAsia" w:ascii="仿宋" w:hAnsi="仿宋" w:eastAsia="仿宋" w:cs="仿宋"/>
          <w:sz w:val="22"/>
          <w:szCs w:val="22"/>
        </w:rPr>
      </w:pPr>
      <w:bookmarkStart w:id="204" w:name="_Toc9384"/>
      <w:bookmarkStart w:id="205" w:name="_Toc31670"/>
      <w:r>
        <w:rPr>
          <w:rFonts w:hint="eastAsia" w:ascii="仿宋" w:hAnsi="仿宋" w:eastAsia="仿宋" w:cs="仿宋"/>
          <w:spacing w:val="-3"/>
          <w:sz w:val="22"/>
          <w:szCs w:val="22"/>
        </w:rPr>
        <w:t>六、争议的解决</w:t>
      </w:r>
      <w:bookmarkEnd w:id="204"/>
      <w:bookmarkEnd w:id="205"/>
    </w:p>
    <w:p w14:paraId="2C40953C">
      <w:pPr>
        <w:spacing w:before="24" w:line="360" w:lineRule="auto"/>
        <w:ind w:left="28" w:right="11" w:firstLine="503"/>
        <w:rPr>
          <w:rFonts w:hint="eastAsia" w:ascii="仿宋" w:hAnsi="仿宋" w:eastAsia="仿宋" w:cs="仿宋"/>
          <w:sz w:val="22"/>
          <w:szCs w:val="22"/>
        </w:rPr>
      </w:pPr>
      <w:r>
        <w:rPr>
          <w:rFonts w:hint="eastAsia" w:ascii="仿宋" w:hAnsi="仿宋" w:eastAsia="仿宋" w:cs="仿宋"/>
          <w:spacing w:val="-4"/>
          <w:sz w:val="22"/>
          <w:szCs w:val="22"/>
        </w:rPr>
        <w:t>因本保函发生的纠纷，由你我双方协商解决，协商不成的，通过诉讼程序解</w:t>
      </w:r>
      <w:r>
        <w:rPr>
          <w:rFonts w:hint="eastAsia" w:ascii="仿宋" w:hAnsi="仿宋" w:eastAsia="仿宋" w:cs="仿宋"/>
          <w:spacing w:val="-2"/>
          <w:sz w:val="22"/>
          <w:szCs w:val="22"/>
        </w:rPr>
        <w:t>决，诉讼管辖地法院为</w:t>
      </w:r>
      <w:r>
        <w:rPr>
          <w:rFonts w:hint="eastAsia" w:ascii="仿宋" w:hAnsi="仿宋" w:eastAsia="仿宋" w:cs="仿宋"/>
          <w:spacing w:val="-2"/>
          <w:sz w:val="22"/>
          <w:szCs w:val="22"/>
          <w:u w:val="single" w:color="auto"/>
        </w:rPr>
        <w:t xml:space="preserve">        </w:t>
      </w:r>
      <w:r>
        <w:rPr>
          <w:rFonts w:hint="eastAsia" w:ascii="仿宋" w:hAnsi="仿宋" w:eastAsia="仿宋" w:cs="仿宋"/>
          <w:spacing w:val="-96"/>
          <w:sz w:val="22"/>
          <w:szCs w:val="22"/>
        </w:rPr>
        <w:t xml:space="preserve"> </w:t>
      </w:r>
      <w:r>
        <w:rPr>
          <w:rFonts w:hint="eastAsia" w:ascii="仿宋" w:hAnsi="仿宋" w:eastAsia="仿宋" w:cs="仿宋"/>
          <w:spacing w:val="-2"/>
          <w:sz w:val="22"/>
          <w:szCs w:val="22"/>
        </w:rPr>
        <w:t>法院。</w:t>
      </w:r>
    </w:p>
    <w:p w14:paraId="1F953A0A">
      <w:pPr>
        <w:spacing w:before="25" w:line="360" w:lineRule="auto"/>
        <w:ind w:left="512"/>
        <w:outlineLvl w:val="2"/>
        <w:rPr>
          <w:rFonts w:hint="eastAsia" w:ascii="仿宋" w:hAnsi="仿宋" w:eastAsia="仿宋" w:cs="仿宋"/>
          <w:sz w:val="22"/>
          <w:szCs w:val="22"/>
        </w:rPr>
      </w:pPr>
      <w:bookmarkStart w:id="206" w:name="_Toc28746"/>
      <w:bookmarkStart w:id="207" w:name="_Toc21849"/>
      <w:r>
        <w:rPr>
          <w:rFonts w:hint="eastAsia" w:ascii="仿宋" w:hAnsi="仿宋" w:eastAsia="仿宋" w:cs="仿宋"/>
          <w:spacing w:val="-3"/>
          <w:sz w:val="22"/>
          <w:szCs w:val="22"/>
        </w:rPr>
        <w:t>七、保函的生效</w:t>
      </w:r>
      <w:bookmarkEnd w:id="206"/>
      <w:bookmarkEnd w:id="207"/>
    </w:p>
    <w:p w14:paraId="27537EA5">
      <w:pPr>
        <w:spacing w:before="22" w:line="360" w:lineRule="auto"/>
        <w:ind w:left="508"/>
        <w:rPr>
          <w:rFonts w:hint="eastAsia" w:ascii="仿宋" w:hAnsi="仿宋" w:eastAsia="仿宋" w:cs="仿宋"/>
          <w:sz w:val="22"/>
          <w:szCs w:val="22"/>
        </w:rPr>
      </w:pPr>
      <w:r>
        <w:rPr>
          <w:rFonts w:hint="eastAsia" w:ascii="仿宋" w:hAnsi="仿宋" w:eastAsia="仿宋" w:cs="仿宋"/>
          <w:spacing w:val="-2"/>
          <w:sz w:val="22"/>
          <w:szCs w:val="22"/>
        </w:rPr>
        <w:t>本保函自我方加盖公章之日起生效。</w:t>
      </w:r>
    </w:p>
    <w:p w14:paraId="0FBBEE1A">
      <w:pPr>
        <w:spacing w:before="301" w:line="360" w:lineRule="auto"/>
        <w:ind w:left="6268"/>
        <w:rPr>
          <w:rFonts w:hint="eastAsia" w:ascii="仿宋" w:hAnsi="仿宋" w:eastAsia="仿宋" w:cs="仿宋"/>
          <w:sz w:val="22"/>
          <w:szCs w:val="22"/>
        </w:rPr>
      </w:pPr>
      <w:r>
        <w:rPr>
          <w:rFonts w:hint="eastAsia" w:ascii="仿宋" w:hAnsi="仿宋" w:eastAsia="仿宋" w:cs="仿宋"/>
          <w:spacing w:val="2"/>
          <w:sz w:val="22"/>
          <w:szCs w:val="22"/>
        </w:rPr>
        <w:t>保证人</w:t>
      </w:r>
      <w:r>
        <w:rPr>
          <w:rFonts w:hint="eastAsia" w:ascii="仿宋" w:hAnsi="仿宋" w:eastAsia="仿宋" w:cs="仿宋"/>
          <w:spacing w:val="-15"/>
          <w:sz w:val="22"/>
          <w:szCs w:val="22"/>
        </w:rPr>
        <w:t>：（</w:t>
      </w:r>
      <w:r>
        <w:rPr>
          <w:rFonts w:hint="eastAsia" w:ascii="仿宋" w:hAnsi="仿宋" w:eastAsia="仿宋" w:cs="仿宋"/>
          <w:spacing w:val="2"/>
          <w:sz w:val="22"/>
          <w:szCs w:val="22"/>
        </w:rPr>
        <w:t>公章）</w:t>
      </w:r>
    </w:p>
    <w:p w14:paraId="2BEE71B7">
      <w:pPr>
        <w:spacing w:before="23" w:line="360" w:lineRule="auto"/>
        <w:ind w:left="6032"/>
        <w:rPr>
          <w:rFonts w:hint="eastAsia" w:ascii="仿宋" w:hAnsi="仿宋" w:eastAsia="仿宋" w:cs="仿宋"/>
          <w:sz w:val="24"/>
          <w:szCs w:val="24"/>
        </w:rPr>
        <w:sectPr>
          <w:headerReference r:id="rId11" w:type="default"/>
          <w:footerReference r:id="rId12" w:type="default"/>
          <w:pgSz w:w="11906" w:h="16839"/>
          <w:pgMar w:top="1274" w:right="1785" w:bottom="1171" w:left="1785" w:header="852" w:footer="992" w:gutter="0"/>
          <w:pgNumType w:fmt="decimal"/>
          <w:cols w:space="720" w:num="1"/>
        </w:sectPr>
      </w:pPr>
      <w:r>
        <w:rPr>
          <w:rFonts w:hint="eastAsia" w:ascii="仿宋" w:hAnsi="仿宋" w:eastAsia="仿宋" w:cs="仿宋"/>
          <w:spacing w:val="-11"/>
          <w:sz w:val="22"/>
          <w:szCs w:val="22"/>
        </w:rPr>
        <w:t>年</w:t>
      </w:r>
      <w:r>
        <w:rPr>
          <w:rFonts w:hint="eastAsia" w:ascii="仿宋" w:hAnsi="仿宋" w:eastAsia="仿宋" w:cs="仿宋"/>
          <w:spacing w:val="6"/>
          <w:sz w:val="22"/>
          <w:szCs w:val="22"/>
        </w:rPr>
        <w:t xml:space="preserve">     </w:t>
      </w:r>
      <w:r>
        <w:rPr>
          <w:rFonts w:hint="eastAsia" w:ascii="仿宋" w:hAnsi="仿宋" w:eastAsia="仿宋" w:cs="仿宋"/>
          <w:spacing w:val="-11"/>
          <w:sz w:val="22"/>
          <w:szCs w:val="22"/>
        </w:rPr>
        <w:t>月       日</w:t>
      </w:r>
    </w:p>
    <w:p w14:paraId="45D29D45">
      <w:pPr>
        <w:spacing w:before="101" w:line="228" w:lineRule="auto"/>
        <w:jc w:val="center"/>
        <w:outlineLvl w:val="0"/>
        <w:rPr>
          <w:rFonts w:hint="eastAsia" w:ascii="仿宋" w:hAnsi="仿宋" w:eastAsia="仿宋" w:cs="仿宋"/>
          <w:sz w:val="31"/>
          <w:szCs w:val="31"/>
        </w:rPr>
      </w:pPr>
      <w:bookmarkStart w:id="208" w:name="_Toc18269"/>
      <w:r>
        <w:rPr>
          <w:rFonts w:hint="eastAsia" w:ascii="仿宋" w:hAnsi="仿宋" w:eastAsia="仿宋" w:cs="仿宋"/>
          <w:b/>
          <w:bCs/>
          <w:sz w:val="31"/>
          <w:szCs w:val="31"/>
        </w:rPr>
        <w:t>第2章</w:t>
      </w:r>
      <w:r>
        <w:rPr>
          <w:rFonts w:hint="eastAsia" w:ascii="仿宋" w:hAnsi="仿宋" w:eastAsia="仿宋" w:cs="仿宋"/>
          <w:spacing w:val="19"/>
          <w:sz w:val="31"/>
          <w:szCs w:val="31"/>
        </w:rPr>
        <w:t xml:space="preserve">  </w:t>
      </w:r>
      <w:r>
        <w:rPr>
          <w:rFonts w:hint="eastAsia" w:ascii="仿宋" w:hAnsi="仿宋" w:eastAsia="仿宋" w:cs="仿宋"/>
          <w:b/>
          <w:bCs/>
          <w:sz w:val="31"/>
          <w:szCs w:val="31"/>
        </w:rPr>
        <w:t>投标文件格式</w:t>
      </w:r>
      <w:bookmarkEnd w:id="208"/>
    </w:p>
    <w:p w14:paraId="03EFA3E8">
      <w:pPr>
        <w:spacing w:before="228" w:line="360" w:lineRule="auto"/>
        <w:ind w:left="2205"/>
        <w:outlineLvl w:val="1"/>
        <w:rPr>
          <w:rFonts w:hint="eastAsia" w:ascii="仿宋" w:hAnsi="仿宋" w:eastAsia="仿宋" w:cs="仿宋"/>
          <w:sz w:val="24"/>
          <w:szCs w:val="24"/>
        </w:rPr>
      </w:pPr>
      <w:bookmarkStart w:id="209" w:name="_Toc6011"/>
      <w:r>
        <w:rPr>
          <w:rFonts w:hint="eastAsia" w:ascii="仿宋" w:hAnsi="仿宋" w:eastAsia="仿宋" w:cs="仿宋"/>
          <w:b/>
          <w:bCs/>
          <w:spacing w:val="-4"/>
          <w:sz w:val="24"/>
          <w:szCs w:val="24"/>
        </w:rPr>
        <w:t>第一部分</w:t>
      </w:r>
      <w:r>
        <w:rPr>
          <w:rFonts w:hint="eastAsia" w:ascii="仿宋" w:hAnsi="仿宋" w:eastAsia="仿宋" w:cs="仿宋"/>
          <w:spacing w:val="-4"/>
          <w:sz w:val="24"/>
          <w:szCs w:val="24"/>
        </w:rPr>
        <w:t xml:space="preserve"> </w:t>
      </w:r>
      <w:r>
        <w:rPr>
          <w:rFonts w:hint="eastAsia" w:ascii="仿宋" w:hAnsi="仿宋" w:eastAsia="仿宋" w:cs="仿宋"/>
          <w:b/>
          <w:bCs/>
          <w:spacing w:val="-4"/>
          <w:sz w:val="24"/>
          <w:szCs w:val="24"/>
        </w:rPr>
        <w:t>开标一览表及资格证明文件</w:t>
      </w:r>
      <w:bookmarkEnd w:id="209"/>
    </w:p>
    <w:p w14:paraId="5D418B2F">
      <w:pPr>
        <w:adjustRightInd w:val="0"/>
        <w:spacing w:line="360" w:lineRule="auto"/>
        <w:ind w:firstLine="482" w:firstLineChars="200"/>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1、开标一览表；</w:t>
      </w:r>
    </w:p>
    <w:p w14:paraId="4325A342">
      <w:pPr>
        <w:spacing w:before="177" w:line="360" w:lineRule="auto"/>
        <w:ind w:left="508"/>
        <w:jc w:val="both"/>
        <w:rPr>
          <w:rFonts w:hint="default" w:ascii="仿宋" w:hAnsi="仿宋" w:eastAsia="仿宋" w:cs="仿宋"/>
          <w:b/>
          <w:bCs/>
          <w:color w:val="FF0000"/>
          <w:spacing w:val="-3"/>
          <w:sz w:val="24"/>
          <w:szCs w:val="24"/>
          <w:lang w:val="en-US" w:eastAsia="zh-CN"/>
        </w:rPr>
      </w:pPr>
      <w:r>
        <w:rPr>
          <w:rFonts w:hint="eastAsia" w:ascii="仿宋" w:hAnsi="仿宋" w:eastAsia="仿宋" w:cs="仿宋_GB2312"/>
          <w:b/>
          <w:bCs/>
          <w:color w:val="FF0000"/>
          <w:kern w:val="0"/>
          <w:sz w:val="24"/>
          <w:szCs w:val="24"/>
          <w:lang w:val="en-US" w:eastAsia="zh-CN" w:bidi="ar"/>
        </w:rPr>
        <w:t>2、</w:t>
      </w:r>
      <w:r>
        <w:rPr>
          <w:rFonts w:hint="eastAsia" w:ascii="仿宋" w:hAnsi="仿宋" w:eastAsia="仿宋" w:cs="仿宋"/>
          <w:b/>
          <w:bCs/>
          <w:color w:val="FF0000"/>
          <w:spacing w:val="-3"/>
          <w:sz w:val="24"/>
          <w:szCs w:val="24"/>
          <w:lang w:val="en-US" w:eastAsia="zh-CN"/>
        </w:rPr>
        <w:t>标项一、二：供应商需具有SF行政机关颁发的《律师事务所执业许可证》或《律师事务所分所执业许可证》，且上年度通过有关部门年检。备注：分所参与投标需要提供总所的授权书</w:t>
      </w:r>
    </w:p>
    <w:p w14:paraId="4E7B8425">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3、授权人参与投标提供律所负责人授权书及被授权人身份证；负责人本人参与投标提供负责人身份证及负责人资格证明；</w:t>
      </w:r>
    </w:p>
    <w:p w14:paraId="09D9E44F">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4、提供近半年任意一个月的投标单位社保缴费凭证和负责人或授权人个人缴纳的社保明细；</w:t>
      </w:r>
    </w:p>
    <w:p w14:paraId="530A9CC5">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5、2024年的财务审计报告（新律所成立不足一年的提供近三个月内有效的银行资信证明）</w:t>
      </w:r>
    </w:p>
    <w:p w14:paraId="0F409A1A">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6、在税务局依法缴纳近半年任意一个月税收证明的良好记录及投标截止日内税收征管信息系统查询的无欠税证明（零申报的企业需提供税务局的零申报证明及投标截止日内税收征管信息系统查询的无欠税证明）</w:t>
      </w:r>
    </w:p>
    <w:p w14:paraId="164728C7">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7、根据《财政部关于在政府采购活动中查询及使用信用记录有关问题的通知》（财库﹝2016﹞125号）的要求，凡拟参加本次招标项目的供应商，如在“信用中国”网站（ www.creditchina.gov.cn） 被列入失信被执行人名单、重大税收违法失信主体名单(信用服务-重点领域严重失信主体名单查询-搜索栏输入单位全称)、中国政府采购网（http://www.ccgp.gov.cn/search/cr/）政府采购严重违法失信行为信息记录名单）；（以采购代理机构或采购人查询为准）（投标企业自行下载放入投标文件中，下载日期需在投标截止日内）</w:t>
      </w:r>
    </w:p>
    <w:p w14:paraId="7D428EF8">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8、在参加政府采购活动中前三年内无重大违法记录的承诺书；</w:t>
      </w:r>
    </w:p>
    <w:p w14:paraId="1F140E11">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9、针对本次采购项目《反商业贿赂承诺书》的书面声明；</w:t>
      </w:r>
    </w:p>
    <w:p w14:paraId="4496772C">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10、具有履行该项目合同所必需的设备和专业技术能力的证明材料；</w:t>
      </w:r>
    </w:p>
    <w:p w14:paraId="751BB2BB">
      <w:pPr>
        <w:spacing w:before="177" w:line="360" w:lineRule="auto"/>
        <w:ind w:left="508"/>
        <w:jc w:val="both"/>
        <w:rPr>
          <w:rFonts w:hint="default"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11、标项一不接受联合体；标项二接受联合体（备注：①、如联合体投标需提供联合体协议书及联合体双方SF行政机关颁发的《律师事务所执业许可证》或《律师事务所分所执业许可证》；②、如分所组成联合体投标，需提供总所授权书及联合体协议书；）</w:t>
      </w:r>
    </w:p>
    <w:p w14:paraId="5C9106F8">
      <w:pPr>
        <w:adjustRightInd w:val="0"/>
        <w:spacing w:line="360" w:lineRule="auto"/>
        <w:rPr>
          <w:rFonts w:hint="eastAsia" w:ascii="仿宋" w:hAnsi="仿宋" w:eastAsia="仿宋" w:cs="仿宋_GB2312"/>
          <w:b/>
          <w:bCs/>
          <w:color w:val="FF0000"/>
          <w:kern w:val="0"/>
          <w:sz w:val="24"/>
          <w:szCs w:val="24"/>
          <w:lang w:val="en-US" w:eastAsia="zh-CN" w:bidi="ar"/>
        </w:rPr>
      </w:pPr>
    </w:p>
    <w:p w14:paraId="04E23742">
      <w:pPr>
        <w:spacing w:before="200" w:line="222" w:lineRule="auto"/>
        <w:ind w:left="1052" w:firstLine="1398" w:firstLineChars="600"/>
        <w:jc w:val="both"/>
        <w:rPr>
          <w:rFonts w:hint="eastAsia" w:ascii="仿宋" w:hAnsi="仿宋" w:eastAsia="仿宋" w:cs="仿宋"/>
          <w:sz w:val="24"/>
          <w:szCs w:val="24"/>
        </w:rPr>
      </w:pPr>
      <w:r>
        <w:rPr>
          <w:rFonts w:hint="eastAsia" w:ascii="仿宋" w:hAnsi="仿宋" w:eastAsia="仿宋" w:cs="仿宋"/>
          <w:b/>
          <w:bCs/>
          <w:spacing w:val="-4"/>
          <w:sz w:val="24"/>
          <w:szCs w:val="24"/>
        </w:rPr>
        <w:t>1、开标一览表（投标文件格式一）</w:t>
      </w:r>
    </w:p>
    <w:p w14:paraId="57995218">
      <w:pPr>
        <w:spacing w:line="307" w:lineRule="auto"/>
        <w:rPr>
          <w:rFonts w:hint="eastAsia" w:ascii="仿宋" w:hAnsi="仿宋" w:eastAsia="仿宋" w:cs="仿宋"/>
          <w:sz w:val="21"/>
        </w:rPr>
      </w:pPr>
    </w:p>
    <w:p w14:paraId="15760B7B">
      <w:pPr>
        <w:spacing w:before="78" w:line="221" w:lineRule="auto"/>
        <w:ind w:left="623"/>
        <w:rPr>
          <w:rFonts w:hint="eastAsia" w:ascii="仿宋" w:hAnsi="仿宋" w:eastAsia="仿宋" w:cs="仿宋"/>
          <w:sz w:val="24"/>
          <w:szCs w:val="24"/>
        </w:rPr>
      </w:pPr>
      <w:r>
        <w:rPr>
          <w:rFonts w:hint="eastAsia" w:ascii="仿宋" w:hAnsi="仿宋" w:eastAsia="仿宋" w:cs="仿宋"/>
          <w:spacing w:val="-1"/>
          <w:sz w:val="24"/>
          <w:szCs w:val="24"/>
        </w:rPr>
        <w:t>项目名称：                    招标编号：</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lang w:val="en-US" w:eastAsia="zh-CN"/>
        </w:rPr>
        <w:t>标段</w:t>
      </w:r>
      <w:r>
        <w:rPr>
          <w:rFonts w:hint="eastAsia" w:ascii="仿宋" w:hAnsi="仿宋" w:eastAsia="仿宋" w:cs="仿宋"/>
          <w:spacing w:val="-2"/>
          <w:sz w:val="24"/>
          <w:szCs w:val="24"/>
        </w:rPr>
        <w:t>号：</w:t>
      </w:r>
    </w:p>
    <w:p w14:paraId="0626FBD0">
      <w:pPr>
        <w:spacing w:before="180" w:line="221" w:lineRule="auto"/>
        <w:ind w:left="622"/>
        <w:rPr>
          <w:rFonts w:hint="eastAsia" w:ascii="仿宋" w:hAnsi="仿宋" w:eastAsia="仿宋" w:cs="仿宋"/>
          <w:sz w:val="24"/>
          <w:szCs w:val="24"/>
        </w:rPr>
      </w:pPr>
      <w:r>
        <w:rPr>
          <w:rFonts w:hint="eastAsia" w:ascii="仿宋" w:hAnsi="仿宋" w:eastAsia="仿宋" w:cs="仿宋"/>
          <w:spacing w:val="-3"/>
          <w:sz w:val="24"/>
          <w:szCs w:val="24"/>
        </w:rPr>
        <w:t>报价单位：人民币</w:t>
      </w:r>
      <w:r>
        <w:rPr>
          <w:rFonts w:hint="eastAsia" w:ascii="仿宋" w:hAnsi="仿宋" w:eastAsia="仿宋" w:cs="仿宋"/>
          <w:b/>
          <w:bCs/>
          <w:spacing w:val="-3"/>
          <w:sz w:val="24"/>
          <w:szCs w:val="24"/>
        </w:rPr>
        <w:t>元</w:t>
      </w:r>
    </w:p>
    <w:p w14:paraId="02AB2697">
      <w:pPr>
        <w:spacing w:line="144" w:lineRule="exact"/>
        <w:rPr>
          <w:rFonts w:hint="eastAsia" w:ascii="仿宋" w:hAnsi="仿宋" w:eastAsia="仿宋" w:cs="仿宋"/>
        </w:rPr>
      </w:pPr>
    </w:p>
    <w:tbl>
      <w:tblPr>
        <w:tblStyle w:val="34"/>
        <w:tblW w:w="90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4"/>
        <w:gridCol w:w="1678"/>
        <w:gridCol w:w="1867"/>
        <w:gridCol w:w="2319"/>
        <w:gridCol w:w="1309"/>
      </w:tblGrid>
      <w:tr w14:paraId="4A856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1904" w:type="dxa"/>
            <w:vAlign w:val="top"/>
          </w:tcPr>
          <w:p w14:paraId="20F4D7C9">
            <w:pPr>
              <w:pStyle w:val="33"/>
              <w:spacing w:before="274" w:line="221" w:lineRule="auto"/>
              <w:ind w:left="348"/>
              <w:rPr>
                <w:rFonts w:hint="eastAsia" w:ascii="仿宋" w:hAnsi="仿宋" w:eastAsia="仿宋" w:cs="仿宋"/>
              </w:rPr>
            </w:pPr>
            <w:r>
              <w:rPr>
                <w:rFonts w:hint="eastAsia" w:cs="仿宋"/>
                <w:spacing w:val="-6"/>
                <w:lang w:val="en-US" w:eastAsia="zh-CN"/>
              </w:rPr>
              <w:t>服务</w:t>
            </w:r>
            <w:r>
              <w:rPr>
                <w:rFonts w:hint="eastAsia" w:ascii="仿宋" w:hAnsi="仿宋" w:eastAsia="仿宋" w:cs="仿宋"/>
                <w:spacing w:val="-6"/>
              </w:rPr>
              <w:t>名称</w:t>
            </w:r>
          </w:p>
        </w:tc>
        <w:tc>
          <w:tcPr>
            <w:tcW w:w="1678" w:type="dxa"/>
            <w:vAlign w:val="top"/>
          </w:tcPr>
          <w:p w14:paraId="36DFAA58">
            <w:pPr>
              <w:pStyle w:val="33"/>
              <w:spacing w:before="275" w:line="222" w:lineRule="auto"/>
              <w:ind w:left="157"/>
              <w:rPr>
                <w:rFonts w:hint="eastAsia" w:ascii="仿宋" w:hAnsi="仿宋" w:eastAsia="仿宋" w:cs="仿宋"/>
                <w:lang w:eastAsia="zh-CN"/>
              </w:rPr>
            </w:pPr>
            <w:r>
              <w:rPr>
                <w:rFonts w:hint="eastAsia" w:ascii="仿宋" w:hAnsi="仿宋" w:eastAsia="仿宋" w:cs="仿宋"/>
                <w:spacing w:val="-4"/>
              </w:rPr>
              <w:t>投标</w:t>
            </w:r>
            <w:r>
              <w:rPr>
                <w:rFonts w:hint="eastAsia" w:cs="仿宋"/>
                <w:spacing w:val="-4"/>
                <w:lang w:val="en-US" w:eastAsia="zh-CN"/>
              </w:rPr>
              <w:t>总价</w:t>
            </w:r>
          </w:p>
        </w:tc>
        <w:tc>
          <w:tcPr>
            <w:tcW w:w="1867" w:type="dxa"/>
            <w:vAlign w:val="top"/>
          </w:tcPr>
          <w:p w14:paraId="508993B2">
            <w:pPr>
              <w:pStyle w:val="33"/>
              <w:spacing w:before="39" w:line="468" w:lineRule="exact"/>
              <w:ind w:left="110"/>
              <w:rPr>
                <w:rFonts w:hint="eastAsia" w:ascii="仿宋" w:hAnsi="仿宋" w:eastAsia="仿宋" w:cs="仿宋"/>
              </w:rPr>
            </w:pPr>
            <w:r>
              <w:rPr>
                <w:rFonts w:hint="eastAsia" w:ascii="仿宋" w:hAnsi="仿宋" w:eastAsia="仿宋" w:cs="仿宋"/>
                <w:spacing w:val="-4"/>
                <w:position w:val="17"/>
              </w:rPr>
              <w:t>投标保证金</w:t>
            </w:r>
          </w:p>
          <w:p w14:paraId="24A9744C">
            <w:pPr>
              <w:pStyle w:val="33"/>
              <w:spacing w:line="223" w:lineRule="auto"/>
              <w:ind w:left="231"/>
              <w:rPr>
                <w:rFonts w:hint="eastAsia" w:ascii="仿宋" w:hAnsi="仿宋" w:eastAsia="仿宋" w:cs="仿宋"/>
              </w:rPr>
            </w:pPr>
            <w:r>
              <w:rPr>
                <w:rFonts w:hint="eastAsia" w:ascii="仿宋" w:hAnsi="仿宋" w:eastAsia="仿宋" w:cs="仿宋"/>
                <w:spacing w:val="-5"/>
              </w:rPr>
              <w:t>缴纳方式</w:t>
            </w:r>
          </w:p>
        </w:tc>
        <w:tc>
          <w:tcPr>
            <w:tcW w:w="2319" w:type="dxa"/>
            <w:vAlign w:val="top"/>
          </w:tcPr>
          <w:p w14:paraId="5398C45F">
            <w:pPr>
              <w:pStyle w:val="33"/>
              <w:spacing w:line="223" w:lineRule="auto"/>
              <w:rPr>
                <w:rFonts w:hint="eastAsia" w:cs="仿宋"/>
                <w:spacing w:val="-3"/>
                <w:position w:val="16"/>
                <w:lang w:val="en-US" w:eastAsia="zh-CN"/>
              </w:rPr>
            </w:pPr>
          </w:p>
          <w:p w14:paraId="3B7EA981">
            <w:pPr>
              <w:pStyle w:val="33"/>
              <w:spacing w:line="223" w:lineRule="auto"/>
              <w:ind w:firstLine="702" w:firstLineChars="300"/>
              <w:rPr>
                <w:rFonts w:hint="default" w:ascii="仿宋" w:hAnsi="仿宋" w:eastAsia="仿宋" w:cs="仿宋"/>
                <w:lang w:val="en-US" w:eastAsia="zh-CN"/>
              </w:rPr>
            </w:pPr>
            <w:r>
              <w:rPr>
                <w:rFonts w:hint="eastAsia" w:cs="仿宋"/>
                <w:spacing w:val="-3"/>
                <w:position w:val="16"/>
                <w:lang w:val="en-US" w:eastAsia="zh-CN"/>
              </w:rPr>
              <w:t>服务期限</w:t>
            </w:r>
          </w:p>
        </w:tc>
        <w:tc>
          <w:tcPr>
            <w:tcW w:w="1309" w:type="dxa"/>
            <w:vAlign w:val="top"/>
          </w:tcPr>
          <w:p w14:paraId="76FDF601">
            <w:pPr>
              <w:pStyle w:val="33"/>
              <w:spacing w:before="275" w:line="224" w:lineRule="auto"/>
              <w:ind w:left="263"/>
              <w:rPr>
                <w:rFonts w:hint="eastAsia" w:ascii="仿宋" w:hAnsi="仿宋" w:eastAsia="仿宋" w:cs="仿宋"/>
              </w:rPr>
            </w:pPr>
            <w:r>
              <w:rPr>
                <w:rFonts w:hint="eastAsia" w:ascii="仿宋" w:hAnsi="仿宋" w:eastAsia="仿宋" w:cs="仿宋"/>
                <w:spacing w:val="-9"/>
              </w:rPr>
              <w:t>备注</w:t>
            </w:r>
          </w:p>
        </w:tc>
      </w:tr>
      <w:tr w14:paraId="63DE5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4" w:hRule="atLeast"/>
        </w:trPr>
        <w:tc>
          <w:tcPr>
            <w:tcW w:w="1904" w:type="dxa"/>
            <w:vAlign w:val="top"/>
          </w:tcPr>
          <w:p w14:paraId="7C1BAB33">
            <w:pPr>
              <w:rPr>
                <w:rFonts w:hint="eastAsia" w:ascii="仿宋" w:hAnsi="仿宋" w:eastAsia="仿宋" w:cs="仿宋"/>
                <w:sz w:val="21"/>
              </w:rPr>
            </w:pPr>
          </w:p>
        </w:tc>
        <w:tc>
          <w:tcPr>
            <w:tcW w:w="1678" w:type="dxa"/>
            <w:vAlign w:val="top"/>
          </w:tcPr>
          <w:p w14:paraId="4F0DC091">
            <w:pPr>
              <w:pStyle w:val="33"/>
              <w:spacing w:before="78" w:line="465" w:lineRule="exact"/>
              <w:ind w:left="19"/>
              <w:rPr>
                <w:rFonts w:hint="eastAsia" w:ascii="仿宋" w:hAnsi="仿宋" w:eastAsia="仿宋" w:cs="仿宋"/>
              </w:rPr>
            </w:pPr>
            <w:r>
              <w:rPr>
                <w:rFonts w:hint="eastAsia" w:ascii="仿宋" w:hAnsi="仿宋" w:eastAsia="仿宋" w:cs="仿宋"/>
                <w:spacing w:val="-7"/>
                <w:position w:val="16"/>
              </w:rPr>
              <w:t>大写：</w:t>
            </w:r>
          </w:p>
          <w:p w14:paraId="5E8DDEB8">
            <w:pPr>
              <w:pStyle w:val="33"/>
              <w:spacing w:line="224" w:lineRule="auto"/>
              <w:ind w:left="16"/>
              <w:rPr>
                <w:rFonts w:hint="eastAsia" w:ascii="仿宋" w:hAnsi="仿宋" w:eastAsia="仿宋" w:cs="仿宋"/>
              </w:rPr>
            </w:pPr>
            <w:r>
              <w:rPr>
                <w:rFonts w:hint="eastAsia" w:ascii="仿宋" w:hAnsi="仿宋" w:eastAsia="仿宋" w:cs="仿宋"/>
                <w:spacing w:val="-6"/>
              </w:rPr>
              <w:t>小写：</w:t>
            </w:r>
          </w:p>
        </w:tc>
        <w:tc>
          <w:tcPr>
            <w:tcW w:w="1867" w:type="dxa"/>
            <w:vAlign w:val="top"/>
          </w:tcPr>
          <w:p w14:paraId="5AA13B26">
            <w:pPr>
              <w:rPr>
                <w:rFonts w:hint="eastAsia" w:ascii="仿宋" w:hAnsi="仿宋" w:eastAsia="仿宋" w:cs="仿宋"/>
                <w:sz w:val="21"/>
              </w:rPr>
            </w:pPr>
          </w:p>
        </w:tc>
        <w:tc>
          <w:tcPr>
            <w:tcW w:w="2319" w:type="dxa"/>
            <w:vAlign w:val="top"/>
          </w:tcPr>
          <w:p w14:paraId="2E39E4E7">
            <w:pPr>
              <w:rPr>
                <w:rFonts w:hint="eastAsia" w:ascii="仿宋" w:hAnsi="仿宋" w:eastAsia="仿宋" w:cs="仿宋"/>
                <w:sz w:val="21"/>
              </w:rPr>
            </w:pPr>
          </w:p>
        </w:tc>
        <w:tc>
          <w:tcPr>
            <w:tcW w:w="1309" w:type="dxa"/>
            <w:vAlign w:val="top"/>
          </w:tcPr>
          <w:p w14:paraId="4ABBFBF6">
            <w:pPr>
              <w:rPr>
                <w:rFonts w:hint="eastAsia" w:ascii="仿宋" w:hAnsi="仿宋" w:eastAsia="仿宋" w:cs="仿宋"/>
                <w:sz w:val="21"/>
              </w:rPr>
            </w:pPr>
          </w:p>
        </w:tc>
      </w:tr>
    </w:tbl>
    <w:p w14:paraId="42461C50">
      <w:pPr>
        <w:spacing w:line="260" w:lineRule="auto"/>
        <w:rPr>
          <w:rFonts w:hint="eastAsia" w:ascii="仿宋" w:hAnsi="仿宋" w:eastAsia="仿宋" w:cs="仿宋"/>
          <w:sz w:val="21"/>
        </w:rPr>
      </w:pPr>
    </w:p>
    <w:p w14:paraId="5A3096CC">
      <w:pPr>
        <w:spacing w:before="78" w:line="358" w:lineRule="auto"/>
        <w:ind w:left="621"/>
        <w:rPr>
          <w:rFonts w:hint="eastAsia" w:ascii="仿宋" w:hAnsi="仿宋" w:eastAsia="仿宋" w:cs="仿宋"/>
          <w:sz w:val="24"/>
          <w:szCs w:val="24"/>
        </w:rPr>
      </w:pPr>
      <w:r>
        <w:rPr>
          <w:rFonts w:hint="eastAsia" w:ascii="仿宋" w:hAnsi="仿宋" w:eastAsia="仿宋" w:cs="仿宋"/>
          <w:spacing w:val="-2"/>
          <w:sz w:val="24"/>
          <w:szCs w:val="24"/>
        </w:rPr>
        <w:t>投标人名称（单位章</w:t>
      </w:r>
      <w:r>
        <w:rPr>
          <w:rFonts w:hint="eastAsia" w:ascii="仿宋" w:hAnsi="仿宋" w:eastAsia="仿宋" w:cs="仿宋"/>
          <w:sz w:val="24"/>
          <w:szCs w:val="24"/>
        </w:rPr>
        <w:t>）：</w:t>
      </w:r>
      <w:r>
        <w:rPr>
          <w:rFonts w:hint="eastAsia" w:ascii="仿宋" w:hAnsi="仿宋" w:eastAsia="仿宋" w:cs="仿宋"/>
          <w:sz w:val="24"/>
          <w:szCs w:val="24"/>
          <w:u w:val="single" w:color="auto"/>
        </w:rPr>
        <w:t xml:space="preserve">                       </w:t>
      </w:r>
    </w:p>
    <w:p w14:paraId="40BC287D">
      <w:pPr>
        <w:spacing w:before="1" w:line="212" w:lineRule="auto"/>
        <w:ind w:left="629"/>
        <w:rPr>
          <w:rFonts w:hint="eastAsia" w:ascii="仿宋" w:hAnsi="仿宋" w:eastAsia="仿宋" w:cs="仿宋"/>
          <w:sz w:val="24"/>
          <w:szCs w:val="24"/>
        </w:rPr>
      </w:pPr>
      <w:r>
        <w:rPr>
          <w:rFonts w:hint="eastAsia" w:ascii="仿宋" w:hAnsi="仿宋" w:eastAsia="仿宋" w:cs="仿宋"/>
          <w:spacing w:val="-2"/>
          <w:sz w:val="24"/>
          <w:szCs w:val="24"/>
        </w:rPr>
        <w:t>法定代表人或其委托代理人(签字):</w:t>
      </w:r>
      <w:r>
        <w:rPr>
          <w:rFonts w:hint="eastAsia" w:ascii="仿宋" w:hAnsi="仿宋" w:eastAsia="仿宋" w:cs="仿宋"/>
          <w:spacing w:val="-2"/>
          <w:sz w:val="24"/>
          <w:szCs w:val="24"/>
          <w:u w:val="single" w:color="auto"/>
        </w:rPr>
        <w:t xml:space="preserve">                         </w:t>
      </w:r>
    </w:p>
    <w:p w14:paraId="7FE256A3">
      <w:pPr>
        <w:spacing w:before="192" w:line="230" w:lineRule="auto"/>
        <w:ind w:left="628"/>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备</w:t>
      </w:r>
      <w:r>
        <w:rPr>
          <w:rFonts w:hint="eastAsia" w:ascii="仿宋" w:hAnsi="仿宋" w:eastAsia="仿宋" w:cs="仿宋"/>
          <w:spacing w:val="-1"/>
          <w:sz w:val="24"/>
          <w:szCs w:val="24"/>
        </w:rPr>
        <w:t>注:</w:t>
      </w:r>
    </w:p>
    <w:p w14:paraId="49695E34">
      <w:pPr>
        <w:numPr>
          <w:ilvl w:val="0"/>
          <w:numId w:val="5"/>
        </w:numPr>
        <w:spacing w:before="192" w:line="360" w:lineRule="auto"/>
        <w:outlineLvl w:val="2"/>
        <w:rPr>
          <w:rFonts w:hint="eastAsia" w:ascii="仿宋" w:hAnsi="仿宋" w:eastAsia="仿宋" w:cs="仿宋"/>
          <w:spacing w:val="-1"/>
          <w:sz w:val="24"/>
          <w:szCs w:val="24"/>
        </w:rPr>
      </w:pPr>
      <w:bookmarkStart w:id="210" w:name="_Toc3021"/>
      <w:bookmarkStart w:id="211" w:name="_Toc3309"/>
      <w:r>
        <w:rPr>
          <w:rFonts w:hint="eastAsia" w:ascii="仿宋" w:hAnsi="仿宋" w:eastAsia="仿宋" w:cs="仿宋"/>
          <w:spacing w:val="-1"/>
          <w:sz w:val="24"/>
          <w:szCs w:val="24"/>
        </w:rPr>
        <w:t>投标商报价时包含税费等一切与本次项目相关的费用。</w:t>
      </w:r>
      <w:bookmarkEnd w:id="210"/>
      <w:bookmarkEnd w:id="211"/>
    </w:p>
    <w:p w14:paraId="635A5C49">
      <w:pPr>
        <w:numPr>
          <w:ilvl w:val="0"/>
          <w:numId w:val="5"/>
        </w:numPr>
        <w:spacing w:before="192" w:line="360" w:lineRule="auto"/>
        <w:rPr>
          <w:rFonts w:hint="eastAsia" w:ascii="仿宋" w:hAnsi="仿宋" w:eastAsia="仿宋" w:cs="仿宋"/>
          <w:sz w:val="24"/>
          <w:szCs w:val="24"/>
        </w:rPr>
      </w:pPr>
      <w:r>
        <w:rPr>
          <w:rFonts w:hint="eastAsia" w:ascii="仿宋" w:hAnsi="仿宋" w:eastAsia="仿宋" w:cs="仿宋"/>
          <w:spacing w:val="2"/>
          <w:sz w:val="24"/>
          <w:szCs w:val="24"/>
        </w:rPr>
        <w:t>如评标委员会认为投标人的报价明显低于其他通过符合性检查投标人的</w:t>
      </w:r>
      <w:r>
        <w:rPr>
          <w:rFonts w:hint="eastAsia" w:ascii="仿宋" w:hAnsi="仿宋" w:eastAsia="仿宋" w:cs="仿宋"/>
          <w:spacing w:val="-1"/>
          <w:sz w:val="24"/>
          <w:szCs w:val="24"/>
        </w:rPr>
        <w:t>报价，有可能影响履约的，且投标人未按照规</w:t>
      </w:r>
      <w:r>
        <w:rPr>
          <w:rFonts w:hint="eastAsia" w:ascii="仿宋" w:hAnsi="仿宋" w:eastAsia="仿宋" w:cs="仿宋"/>
          <w:spacing w:val="-2"/>
          <w:sz w:val="24"/>
          <w:szCs w:val="24"/>
        </w:rPr>
        <w:t>定证明其报价合理性的；必须</w:t>
      </w:r>
      <w:r>
        <w:rPr>
          <w:rFonts w:hint="eastAsia" w:ascii="仿宋" w:hAnsi="仿宋" w:eastAsia="仿宋" w:cs="仿宋"/>
          <w:spacing w:val="-1"/>
          <w:sz w:val="24"/>
          <w:szCs w:val="24"/>
        </w:rPr>
        <w:t>提供报价成本及合理利润分析说明，否则投标无效。</w:t>
      </w:r>
    </w:p>
    <w:p w14:paraId="6A158462">
      <w:pPr>
        <w:numPr>
          <w:ilvl w:val="0"/>
          <w:numId w:val="5"/>
        </w:numPr>
        <w:spacing w:before="192" w:line="360" w:lineRule="auto"/>
        <w:rPr>
          <w:rFonts w:hint="eastAsia" w:ascii="仿宋" w:hAnsi="仿宋" w:eastAsia="仿宋" w:cs="仿宋"/>
          <w:spacing w:val="-1"/>
          <w:sz w:val="24"/>
          <w:szCs w:val="24"/>
        </w:rPr>
      </w:pPr>
      <w:bookmarkStart w:id="212" w:name="_Toc8879"/>
      <w:bookmarkStart w:id="213" w:name="_Toc15173"/>
      <w:r>
        <w:rPr>
          <w:rFonts w:hint="eastAsia" w:ascii="仿宋" w:hAnsi="仿宋" w:eastAsia="仿宋" w:cs="仿宋"/>
          <w:spacing w:val="-1"/>
          <w:sz w:val="24"/>
          <w:szCs w:val="24"/>
          <w:lang w:val="en-US" w:eastAsia="zh-CN"/>
        </w:rPr>
        <w:t>开标一览表可自行调整增加行列。</w:t>
      </w:r>
      <w:bookmarkEnd w:id="212"/>
      <w:bookmarkEnd w:id="213"/>
    </w:p>
    <w:p w14:paraId="7AE4D2A4">
      <w:pPr>
        <w:spacing w:line="255" w:lineRule="auto"/>
        <w:rPr>
          <w:rFonts w:hint="eastAsia" w:ascii="仿宋" w:hAnsi="仿宋" w:eastAsia="仿宋" w:cs="仿宋"/>
          <w:b/>
          <w:bCs/>
          <w:color w:val="FF0000"/>
          <w:spacing w:val="-3"/>
          <w:sz w:val="24"/>
          <w:szCs w:val="24"/>
          <w:lang w:val="en-US" w:eastAsia="zh-CN"/>
        </w:rPr>
      </w:pPr>
    </w:p>
    <w:p w14:paraId="4501F170">
      <w:pPr>
        <w:spacing w:line="255" w:lineRule="auto"/>
        <w:rPr>
          <w:rFonts w:hint="eastAsia" w:ascii="仿宋" w:hAnsi="仿宋" w:eastAsia="仿宋" w:cs="仿宋"/>
          <w:b/>
          <w:bCs/>
          <w:color w:val="FF0000"/>
          <w:spacing w:val="-3"/>
          <w:sz w:val="24"/>
          <w:szCs w:val="24"/>
          <w:lang w:val="en-US" w:eastAsia="zh-CN"/>
        </w:rPr>
      </w:pPr>
    </w:p>
    <w:p w14:paraId="40BDADF3">
      <w:pPr>
        <w:spacing w:line="255" w:lineRule="auto"/>
        <w:rPr>
          <w:rFonts w:hint="eastAsia" w:ascii="仿宋" w:hAnsi="仿宋" w:eastAsia="仿宋" w:cs="仿宋"/>
          <w:sz w:val="21"/>
        </w:rPr>
      </w:pPr>
      <w:r>
        <w:rPr>
          <w:rFonts w:hint="eastAsia" w:ascii="仿宋" w:hAnsi="仿宋" w:eastAsia="仿宋" w:cs="仿宋"/>
          <w:b/>
          <w:bCs/>
          <w:color w:val="FF0000"/>
          <w:spacing w:val="-3"/>
          <w:sz w:val="24"/>
          <w:szCs w:val="24"/>
          <w:lang w:val="en-US" w:eastAsia="zh-CN"/>
        </w:rPr>
        <w:t>2、标项一、二：供应商需具有SF行政机关颁发的《律师事务所执业许可证》或《律师事务所分所执业许可证》，且上年度通过有关部门年检。备注：分所参与投标需要提供总所的授权书</w:t>
      </w:r>
    </w:p>
    <w:p w14:paraId="275F71D7">
      <w:pPr>
        <w:spacing w:line="222" w:lineRule="auto"/>
        <w:rPr>
          <w:rFonts w:hint="eastAsia" w:ascii="仿宋" w:hAnsi="仿宋" w:eastAsia="仿宋" w:cs="仿宋"/>
          <w:b/>
          <w:bCs/>
          <w:spacing w:val="-6"/>
          <w:position w:val="16"/>
          <w:sz w:val="24"/>
          <w:szCs w:val="24"/>
          <w:lang w:val="en-US" w:eastAsia="zh-CN"/>
        </w:rPr>
      </w:pPr>
    </w:p>
    <w:p w14:paraId="0F52990E">
      <w:pPr>
        <w:spacing w:line="255" w:lineRule="auto"/>
        <w:rPr>
          <w:rFonts w:hint="eastAsia" w:ascii="仿宋" w:hAnsi="仿宋" w:eastAsia="仿宋" w:cs="仿宋"/>
          <w:b/>
          <w:bCs/>
          <w:spacing w:val="-6"/>
          <w:position w:val="16"/>
          <w:sz w:val="24"/>
          <w:szCs w:val="24"/>
          <w:lang w:val="en-US" w:eastAsia="zh-CN"/>
        </w:rPr>
      </w:pPr>
      <w:r>
        <w:rPr>
          <w:rFonts w:hint="eastAsia" w:ascii="仿宋" w:hAnsi="仿宋" w:eastAsia="仿宋" w:cs="仿宋"/>
          <w:b/>
          <w:bCs/>
          <w:color w:val="FF0000"/>
          <w:spacing w:val="-3"/>
          <w:sz w:val="24"/>
          <w:szCs w:val="24"/>
          <w:lang w:val="en-US" w:eastAsia="zh-CN"/>
        </w:rPr>
        <w:t>3、授权人参与投标提供律所负责人授权书及被授权人身份证；负责人本人参与投标提供负责人身份证及负责人资格证明；</w:t>
      </w:r>
    </w:p>
    <w:p w14:paraId="369D8662">
      <w:pPr>
        <w:numPr>
          <w:ilvl w:val="0"/>
          <w:numId w:val="0"/>
        </w:numPr>
        <w:spacing w:line="222" w:lineRule="auto"/>
        <w:jc w:val="center"/>
        <w:rPr>
          <w:rFonts w:hint="eastAsia" w:ascii="仿宋" w:hAnsi="仿宋" w:eastAsia="仿宋" w:cs="仿宋"/>
          <w:b/>
          <w:bCs/>
          <w:lang w:val="en-US" w:eastAsia="zh-CN"/>
        </w:rPr>
      </w:pPr>
    </w:p>
    <w:p w14:paraId="3E62EAC9">
      <w:pPr>
        <w:numPr>
          <w:ilvl w:val="0"/>
          <w:numId w:val="0"/>
        </w:numPr>
        <w:spacing w:line="222" w:lineRule="auto"/>
        <w:jc w:val="center"/>
        <w:rPr>
          <w:rFonts w:hint="eastAsia" w:ascii="仿宋" w:hAnsi="仿宋" w:eastAsia="仿宋" w:cs="仿宋"/>
          <w:b/>
          <w:bCs/>
          <w:sz w:val="24"/>
          <w:szCs w:val="24"/>
        </w:rPr>
      </w:pPr>
      <w:r>
        <w:rPr>
          <w:rFonts w:hint="default" w:ascii="仿宋" w:hAnsi="仿宋" w:eastAsia="仿宋" w:cs="仿宋"/>
          <w:b/>
          <w:bCs/>
          <w:lang w:val="en-US"/>
        </w:rPr>
        <mc:AlternateContent>
          <mc:Choice Requires="wps">
            <w:drawing>
              <wp:anchor distT="0" distB="0" distL="114300" distR="114300" simplePos="0" relativeHeight="251662336" behindDoc="0" locked="0" layoutInCell="0" allowOverlap="1">
                <wp:simplePos x="0" y="0"/>
                <wp:positionH relativeFrom="page">
                  <wp:posOffset>1610995</wp:posOffset>
                </wp:positionH>
                <wp:positionV relativeFrom="page">
                  <wp:posOffset>5046345</wp:posOffset>
                </wp:positionV>
                <wp:extent cx="1485900" cy="18224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485900" cy="182245"/>
                        </a:xfrm>
                        <a:prstGeom prst="rect">
                          <a:avLst/>
                        </a:prstGeom>
                        <a:noFill/>
                        <a:ln>
                          <a:noFill/>
                        </a:ln>
                      </wps:spPr>
                      <wps:txbx>
                        <w:txbxContent>
                          <w:p w14:paraId="73D1C5AE">
                            <w:pPr>
                              <w:pStyle w:val="8"/>
                              <w:spacing w:before="19" w:line="228" w:lineRule="auto"/>
                              <w:ind w:left="20"/>
                              <w:rPr>
                                <w:sz w:val="20"/>
                                <w:szCs w:val="20"/>
                              </w:rPr>
                            </w:pPr>
                          </w:p>
                        </w:txbxContent>
                      </wps:txbx>
                      <wps:bodyPr lIns="0" tIns="0" rIns="0" bIns="0" upright="1"/>
                    </wps:wsp>
                  </a:graphicData>
                </a:graphic>
              </wp:anchor>
            </w:drawing>
          </mc:Choice>
          <mc:Fallback>
            <w:pict>
              <v:shape id="_x0000_s1026" o:spid="_x0000_s1026" o:spt="202" type="#_x0000_t202" style="position:absolute;left:0pt;margin-left:126.85pt;margin-top:397.35pt;height:14.35pt;width:117pt;mso-position-horizontal-relative:page;mso-position-vertical-relative:page;z-index:251662336;mso-width-relative:page;mso-height-relative:page;" filled="f" stroked="f" coordsize="21600,21600" o:allowincell="f" o:gfxdata="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v2KijaAAAACwEAAA8AAAAAAAAAAQAgAAAAIgAAAGRycy9kb3ducmV2LnhtbFBL&#10;AQIUABQAAAAIAIdO4kBOnNGTuwEAAHQDAAAOAAAAAAAAAAEAIAAAACkBAABkcnMvZTJvRG9jLnht&#10;bFBLBQYAAAAABgAGAFkBAABWBQAAAAA=&#10;">
                <v:fill on="f" focussize="0,0"/>
                <v:stroke on="f"/>
                <v:imagedata o:title=""/>
                <o:lock v:ext="edit" aspectratio="f"/>
                <v:textbox inset="0mm,0mm,0mm,0mm">
                  <w:txbxContent>
                    <w:p w14:paraId="73D1C5AE">
                      <w:pPr>
                        <w:pStyle w:val="8"/>
                        <w:spacing w:before="19" w:line="228" w:lineRule="auto"/>
                        <w:ind w:left="20"/>
                        <w:rPr>
                          <w:sz w:val="20"/>
                          <w:szCs w:val="20"/>
                        </w:rPr>
                      </w:pPr>
                    </w:p>
                  </w:txbxContent>
                </v:textbox>
              </v:shape>
            </w:pict>
          </mc:Fallback>
        </mc:AlternateContent>
      </w:r>
      <w:r>
        <w:rPr>
          <w:rFonts w:hint="eastAsia" w:ascii="仿宋" w:hAnsi="仿宋" w:eastAsia="仿宋" w:cs="仿宋"/>
          <w:b/>
          <w:bCs/>
          <w:lang w:val="en-US" w:eastAsia="zh-CN"/>
        </w:rPr>
        <w:t>负责人</w:t>
      </w:r>
      <w:r>
        <w:rPr>
          <w:rFonts w:hint="eastAsia" w:ascii="仿宋" w:hAnsi="仿宋" w:eastAsia="仿宋" w:cs="仿宋"/>
          <w:b/>
          <w:bCs/>
          <w:spacing w:val="-5"/>
          <w:sz w:val="24"/>
          <w:szCs w:val="24"/>
        </w:rPr>
        <w:t>身份证明</w:t>
      </w:r>
    </w:p>
    <w:p w14:paraId="167A3DCE">
      <w:pPr>
        <w:spacing w:line="360" w:lineRule="auto"/>
        <w:rPr>
          <w:rFonts w:hint="eastAsia" w:ascii="仿宋" w:hAnsi="仿宋" w:eastAsia="仿宋" w:cs="仿宋"/>
          <w:sz w:val="21"/>
        </w:rPr>
      </w:pPr>
    </w:p>
    <w:p w14:paraId="057E322E">
      <w:pPr>
        <w:spacing w:before="78" w:line="360" w:lineRule="auto"/>
        <w:ind w:firstLine="657" w:firstLineChars="300"/>
        <w:jc w:val="both"/>
        <w:rPr>
          <w:rFonts w:hint="eastAsia" w:ascii="仿宋" w:hAnsi="仿宋" w:eastAsia="仿宋" w:cs="仿宋"/>
          <w:sz w:val="24"/>
          <w:szCs w:val="24"/>
        </w:rPr>
      </w:pPr>
      <w:r>
        <w:rPr>
          <w:rFonts w:hint="eastAsia" w:ascii="仿宋" w:hAnsi="仿宋" w:eastAsia="仿宋" w:cs="仿宋"/>
          <w:b/>
          <w:bCs/>
          <w:spacing w:val="-11"/>
          <w:sz w:val="24"/>
          <w:szCs w:val="24"/>
        </w:rPr>
        <w:t>同志，现任我单位</w:t>
      </w:r>
      <w:r>
        <w:rPr>
          <w:rFonts w:hint="eastAsia" w:ascii="仿宋" w:hAnsi="仿宋" w:eastAsia="仿宋" w:cs="仿宋"/>
          <w:spacing w:val="1"/>
          <w:sz w:val="24"/>
          <w:szCs w:val="24"/>
        </w:rPr>
        <w:t xml:space="preserve">          </w:t>
      </w:r>
      <w:r>
        <w:rPr>
          <w:rFonts w:hint="eastAsia" w:ascii="仿宋" w:hAnsi="仿宋" w:eastAsia="仿宋" w:cs="仿宋"/>
          <w:b/>
          <w:bCs/>
          <w:spacing w:val="-11"/>
          <w:sz w:val="24"/>
          <w:szCs w:val="24"/>
        </w:rPr>
        <w:t>职务，为</w:t>
      </w:r>
      <w:r>
        <w:rPr>
          <w:rFonts w:hint="eastAsia" w:ascii="仿宋" w:hAnsi="仿宋" w:eastAsia="仿宋" w:cs="仿宋"/>
          <w:b/>
          <w:bCs/>
          <w:spacing w:val="-11"/>
          <w:sz w:val="24"/>
          <w:szCs w:val="24"/>
          <w:lang w:val="en-US" w:eastAsia="zh-CN"/>
        </w:rPr>
        <w:t>负责人</w:t>
      </w:r>
      <w:r>
        <w:rPr>
          <w:rFonts w:hint="eastAsia" w:ascii="仿宋" w:hAnsi="仿宋" w:eastAsia="仿宋" w:cs="仿宋"/>
          <w:b/>
          <w:bCs/>
          <w:spacing w:val="-11"/>
          <w:sz w:val="24"/>
          <w:szCs w:val="24"/>
        </w:rPr>
        <w:t>，特此</w:t>
      </w:r>
      <w:r>
        <w:rPr>
          <w:rFonts w:hint="eastAsia" w:ascii="仿宋" w:hAnsi="仿宋" w:eastAsia="仿宋" w:cs="仿宋"/>
          <w:b/>
          <w:bCs/>
          <w:spacing w:val="-12"/>
          <w:sz w:val="24"/>
          <w:szCs w:val="24"/>
        </w:rPr>
        <w:t>证明。</w:t>
      </w:r>
    </w:p>
    <w:p w14:paraId="5F060C87">
      <w:pPr>
        <w:spacing w:line="360" w:lineRule="auto"/>
        <w:rPr>
          <w:rFonts w:hint="eastAsia" w:ascii="仿宋" w:hAnsi="仿宋" w:eastAsia="仿宋" w:cs="仿宋"/>
        </w:rPr>
      </w:pPr>
    </w:p>
    <w:p w14:paraId="172FA0F0">
      <w:pPr>
        <w:spacing w:line="360" w:lineRule="auto"/>
        <w:rPr>
          <w:rFonts w:hint="eastAsia" w:ascii="仿宋" w:hAnsi="仿宋" w:eastAsia="仿宋" w:cs="仿宋"/>
        </w:rPr>
        <w:sectPr>
          <w:headerReference r:id="rId13" w:type="default"/>
          <w:footerReference r:id="rId14" w:type="default"/>
          <w:pgSz w:w="11906" w:h="16839"/>
          <w:pgMar w:top="1274" w:right="1714" w:bottom="1171" w:left="1785" w:header="852" w:footer="992" w:gutter="0"/>
          <w:pgNumType w:fmt="decimal"/>
          <w:cols w:equalWidth="0" w:num="1">
            <w:col w:w="8406"/>
          </w:cols>
        </w:sectPr>
      </w:pPr>
    </w:p>
    <w:p w14:paraId="60C87860">
      <w:pPr>
        <w:spacing w:before="49" w:line="360" w:lineRule="auto"/>
        <w:ind w:left="33"/>
        <w:rPr>
          <w:rFonts w:hint="eastAsia" w:ascii="仿宋" w:hAnsi="仿宋" w:eastAsia="仿宋" w:cs="仿宋"/>
          <w:sz w:val="24"/>
          <w:szCs w:val="24"/>
        </w:rPr>
      </w:pPr>
      <w:r>
        <w:rPr>
          <w:rFonts w:hint="eastAsia" w:ascii="仿宋" w:hAnsi="仿宋" w:eastAsia="仿宋" w:cs="仿宋"/>
          <w:b/>
          <w:bCs/>
          <w:spacing w:val="-7"/>
          <w:sz w:val="24"/>
          <w:szCs w:val="24"/>
        </w:rPr>
        <w:t>签发日期：</w:t>
      </w:r>
    </w:p>
    <w:p w14:paraId="5CA91FC3">
      <w:pPr>
        <w:spacing w:before="176" w:line="360" w:lineRule="auto"/>
        <w:ind w:left="37"/>
        <w:rPr>
          <w:rFonts w:hint="eastAsia" w:ascii="仿宋" w:hAnsi="仿宋" w:eastAsia="仿宋" w:cs="仿宋"/>
          <w:sz w:val="24"/>
          <w:szCs w:val="24"/>
        </w:rPr>
      </w:pPr>
      <w:r>
        <w:rPr>
          <w:rFonts w:hint="eastAsia" w:ascii="仿宋" w:hAnsi="仿宋" w:eastAsia="仿宋" w:cs="仿宋"/>
          <w:b/>
          <w:bCs/>
          <w:spacing w:val="-6"/>
          <w:position w:val="17"/>
          <w:sz w:val="24"/>
          <w:szCs w:val="24"/>
        </w:rPr>
        <w:t>附：代表人性别：</w:t>
      </w:r>
    </w:p>
    <w:p w14:paraId="27F25379">
      <w:pPr>
        <w:spacing w:line="360" w:lineRule="auto"/>
        <w:ind w:left="24"/>
        <w:rPr>
          <w:rFonts w:hint="eastAsia" w:ascii="仿宋" w:hAnsi="仿宋" w:eastAsia="仿宋" w:cs="仿宋"/>
          <w:sz w:val="24"/>
          <w:szCs w:val="24"/>
        </w:rPr>
      </w:pPr>
      <w:r>
        <w:rPr>
          <w:rFonts w:hint="eastAsia" w:ascii="仿宋" w:hAnsi="仿宋" w:eastAsia="仿宋" w:cs="仿宋"/>
          <w:b/>
          <w:bCs/>
          <w:spacing w:val="-5"/>
          <w:sz w:val="24"/>
          <w:szCs w:val="24"/>
        </w:rPr>
        <w:t>联系电话：</w:t>
      </w:r>
    </w:p>
    <w:p w14:paraId="71CDE99F">
      <w:pPr>
        <w:spacing w:before="176" w:line="360" w:lineRule="auto"/>
        <w:ind w:left="34"/>
        <w:rPr>
          <w:rFonts w:hint="eastAsia" w:ascii="仿宋" w:hAnsi="仿宋" w:eastAsia="仿宋" w:cs="仿宋"/>
          <w:sz w:val="24"/>
          <w:szCs w:val="24"/>
        </w:rPr>
      </w:pPr>
      <w:r>
        <w:rPr>
          <w:rFonts w:hint="eastAsia" w:ascii="仿宋" w:hAnsi="仿宋" w:eastAsia="仿宋" w:cs="仿宋"/>
          <w:b/>
          <w:bCs/>
          <w:spacing w:val="-6"/>
          <w:position w:val="16"/>
          <w:sz w:val="24"/>
          <w:szCs w:val="24"/>
        </w:rPr>
        <w:t>营业执照号码：</w:t>
      </w:r>
    </w:p>
    <w:p w14:paraId="54C313F5">
      <w:pPr>
        <w:spacing w:before="1" w:line="360" w:lineRule="auto"/>
        <w:ind w:left="28"/>
        <w:rPr>
          <w:rFonts w:hint="eastAsia" w:ascii="仿宋" w:hAnsi="仿宋" w:eastAsia="仿宋" w:cs="仿宋"/>
          <w:sz w:val="24"/>
          <w:szCs w:val="24"/>
        </w:rPr>
      </w:pPr>
      <w:r>
        <w:rPr>
          <w:rFonts w:hint="eastAsia" w:ascii="仿宋" w:hAnsi="仿宋" w:eastAsia="仿宋" w:cs="仿宋"/>
          <w:b/>
          <w:bCs/>
          <w:spacing w:val="-9"/>
          <w:sz w:val="24"/>
          <w:szCs w:val="24"/>
        </w:rPr>
        <w:t>说明：</w:t>
      </w:r>
    </w:p>
    <w:p w14:paraId="09F1BB30">
      <w:pPr>
        <w:spacing w:line="360" w:lineRule="auto"/>
        <w:rPr>
          <w:rFonts w:hint="eastAsia" w:ascii="仿宋" w:hAnsi="仿宋" w:eastAsia="仿宋" w:cs="仿宋"/>
          <w:sz w:val="2"/>
        </w:rPr>
      </w:pPr>
      <w:r>
        <w:rPr>
          <w:rFonts w:hint="eastAsia" w:ascii="仿宋" w:hAnsi="仿宋" w:eastAsia="仿宋" w:cs="仿宋"/>
          <w:sz w:val="2"/>
          <w:szCs w:val="2"/>
        </w:rPr>
        <w:br w:type="column"/>
      </w:r>
    </w:p>
    <w:p w14:paraId="7400126C">
      <w:pPr>
        <w:spacing w:before="48" w:line="360" w:lineRule="auto"/>
        <w:ind w:left="4"/>
        <w:rPr>
          <w:rFonts w:hint="eastAsia" w:ascii="仿宋" w:hAnsi="仿宋" w:eastAsia="仿宋" w:cs="仿宋"/>
          <w:sz w:val="24"/>
          <w:szCs w:val="24"/>
        </w:rPr>
      </w:pPr>
      <w:r>
        <w:rPr>
          <w:rFonts w:hint="eastAsia" w:ascii="仿宋" w:hAnsi="仿宋" w:eastAsia="仿宋" w:cs="仿宋"/>
          <w:b/>
          <w:bCs/>
          <w:spacing w:val="-10"/>
          <w:position w:val="17"/>
          <w:sz w:val="24"/>
          <w:szCs w:val="24"/>
        </w:rPr>
        <w:t>单位：</w:t>
      </w:r>
    </w:p>
    <w:p w14:paraId="1873BBAB">
      <w:pPr>
        <w:spacing w:before="1" w:line="360" w:lineRule="auto"/>
        <w:ind w:left="4"/>
        <w:rPr>
          <w:rFonts w:hint="eastAsia" w:ascii="仿宋" w:hAnsi="仿宋" w:eastAsia="仿宋" w:cs="仿宋"/>
          <w:sz w:val="24"/>
          <w:szCs w:val="24"/>
        </w:rPr>
      </w:pPr>
      <w:r>
        <w:rPr>
          <w:rFonts w:hint="eastAsia" w:ascii="仿宋" w:hAnsi="仿宋" w:eastAsia="仿宋" w:cs="仿宋"/>
          <w:b/>
          <w:bCs/>
          <w:spacing w:val="-10"/>
          <w:sz w:val="24"/>
          <w:szCs w:val="24"/>
        </w:rPr>
        <w:t>年龄：</w:t>
      </w:r>
    </w:p>
    <w:p w14:paraId="5BE2FB94">
      <w:pPr>
        <w:spacing w:line="360" w:lineRule="auto"/>
        <w:rPr>
          <w:rFonts w:hint="eastAsia" w:ascii="仿宋" w:hAnsi="仿宋" w:eastAsia="仿宋" w:cs="仿宋"/>
          <w:sz w:val="21"/>
        </w:rPr>
      </w:pPr>
    </w:p>
    <w:p w14:paraId="5354CED0">
      <w:pPr>
        <w:spacing w:line="360" w:lineRule="auto"/>
        <w:rPr>
          <w:rFonts w:hint="eastAsia" w:ascii="仿宋" w:hAnsi="仿宋" w:eastAsia="仿宋" w:cs="仿宋"/>
          <w:sz w:val="21"/>
        </w:rPr>
      </w:pPr>
    </w:p>
    <w:p w14:paraId="64EC03D9">
      <w:pPr>
        <w:spacing w:before="78" w:line="360" w:lineRule="auto"/>
        <w:rPr>
          <w:rFonts w:hint="eastAsia" w:ascii="仿宋" w:hAnsi="仿宋" w:eastAsia="仿宋" w:cs="仿宋"/>
          <w:sz w:val="24"/>
          <w:szCs w:val="24"/>
        </w:rPr>
      </w:pPr>
      <w:r>
        <w:rPr>
          <w:rFonts w:hint="eastAsia" w:ascii="仿宋" w:hAnsi="仿宋" w:eastAsia="仿宋" w:cs="仿宋"/>
          <w:b/>
          <w:bCs/>
          <w:spacing w:val="-6"/>
          <w:sz w:val="24"/>
          <w:szCs w:val="24"/>
        </w:rPr>
        <w:t>经济性质：</w:t>
      </w:r>
    </w:p>
    <w:p w14:paraId="17EBB682">
      <w:pPr>
        <w:spacing w:line="360" w:lineRule="auto"/>
        <w:rPr>
          <w:rFonts w:hint="eastAsia" w:ascii="仿宋" w:hAnsi="仿宋" w:eastAsia="仿宋" w:cs="仿宋"/>
          <w:sz w:val="2"/>
        </w:rPr>
      </w:pPr>
      <w:r>
        <w:rPr>
          <w:rFonts w:hint="eastAsia" w:ascii="仿宋" w:hAnsi="仿宋" w:eastAsia="仿宋" w:cs="仿宋"/>
          <w:sz w:val="2"/>
          <w:szCs w:val="2"/>
        </w:rPr>
        <w:br w:type="column"/>
      </w:r>
    </w:p>
    <w:p w14:paraId="4FF50289">
      <w:pPr>
        <w:spacing w:line="360" w:lineRule="auto"/>
        <w:rPr>
          <w:rFonts w:hint="eastAsia" w:ascii="仿宋" w:hAnsi="仿宋" w:eastAsia="仿宋" w:cs="仿宋"/>
          <w:sz w:val="21"/>
        </w:rPr>
      </w:pPr>
    </w:p>
    <w:p w14:paraId="72CF05C6">
      <w:pPr>
        <w:spacing w:before="78" w:line="360" w:lineRule="auto"/>
        <w:rPr>
          <w:rFonts w:hint="eastAsia" w:ascii="仿宋" w:hAnsi="仿宋" w:eastAsia="仿宋" w:cs="仿宋"/>
          <w:sz w:val="24"/>
          <w:szCs w:val="24"/>
        </w:rPr>
      </w:pPr>
      <w:r>
        <w:rPr>
          <w:rFonts w:hint="eastAsia" w:ascii="仿宋" w:hAnsi="仿宋" w:eastAsia="仿宋" w:cs="仿宋"/>
          <w:b/>
          <w:bCs/>
          <w:spacing w:val="-5"/>
          <w:sz w:val="24"/>
          <w:szCs w:val="24"/>
        </w:rPr>
        <w:t>身份证号码：</w:t>
      </w:r>
    </w:p>
    <w:p w14:paraId="1E52F28E">
      <w:pPr>
        <w:spacing w:line="360" w:lineRule="auto"/>
        <w:rPr>
          <w:rFonts w:hint="eastAsia" w:ascii="仿宋" w:hAnsi="仿宋" w:eastAsia="仿宋" w:cs="仿宋"/>
          <w:sz w:val="24"/>
          <w:szCs w:val="24"/>
        </w:rPr>
        <w:sectPr>
          <w:type w:val="continuous"/>
          <w:pgSz w:w="11906" w:h="16839"/>
          <w:pgMar w:top="1274" w:right="1714" w:bottom="1171" w:left="1785" w:header="852" w:footer="992" w:gutter="0"/>
          <w:pgNumType w:fmt="decimal"/>
          <w:cols w:equalWidth="0" w:num="3">
            <w:col w:w="3300" w:space="100"/>
            <w:col w:w="1948" w:space="100"/>
            <w:col w:w="2960"/>
          </w:cols>
        </w:sectPr>
      </w:pPr>
    </w:p>
    <w:p w14:paraId="07DE6DBA">
      <w:pPr>
        <w:spacing w:before="222" w:line="360" w:lineRule="auto"/>
        <w:ind w:left="37"/>
        <w:rPr>
          <w:rFonts w:hint="eastAsia" w:ascii="仿宋" w:hAnsi="仿宋" w:eastAsia="仿宋" w:cs="仿宋"/>
          <w:sz w:val="24"/>
          <w:szCs w:val="24"/>
        </w:rPr>
      </w:pPr>
      <w:r>
        <w:rPr>
          <w:rFonts w:hint="eastAsia" w:ascii="仿宋" w:hAnsi="仿宋" w:eastAsia="仿宋" w:cs="仿宋"/>
          <w:b/>
          <w:bCs/>
          <w:spacing w:val="-3"/>
          <w:position w:val="16"/>
          <w:sz w:val="24"/>
          <w:szCs w:val="24"/>
        </w:rPr>
        <w:t>1、法定代表人为企业事业单位、国家机关、社会团体的主要行政负责人。</w:t>
      </w:r>
    </w:p>
    <w:p w14:paraId="64365842">
      <w:pPr>
        <w:spacing w:before="1" w:line="360" w:lineRule="auto"/>
        <w:ind w:left="22"/>
        <w:rPr>
          <w:rFonts w:hint="eastAsia" w:ascii="仿宋" w:hAnsi="仿宋" w:eastAsia="仿宋" w:cs="仿宋"/>
          <w:sz w:val="24"/>
          <w:szCs w:val="24"/>
        </w:rPr>
      </w:pPr>
      <w:r>
        <w:rPr>
          <w:rFonts w:hint="eastAsia" w:ascii="仿宋" w:hAnsi="仿宋" w:eastAsia="仿宋" w:cs="仿宋"/>
          <w:b/>
          <w:bCs/>
          <w:spacing w:val="-3"/>
          <w:sz w:val="24"/>
          <w:szCs w:val="24"/>
        </w:rPr>
        <w:t>2、内容必须填写真实、清楚、涂改无效，不得转让。</w:t>
      </w:r>
    </w:p>
    <w:p w14:paraId="04DC8F39">
      <w:pPr>
        <w:spacing w:before="181" w:line="360" w:lineRule="auto"/>
        <w:ind w:left="24"/>
        <w:rPr>
          <w:rFonts w:hint="eastAsia" w:ascii="仿宋" w:hAnsi="仿宋" w:eastAsia="仿宋" w:cs="仿宋"/>
          <w:sz w:val="24"/>
          <w:szCs w:val="24"/>
        </w:rPr>
      </w:pPr>
      <w:r>
        <w:rPr>
          <w:rFonts w:hint="eastAsia" w:ascii="仿宋" w:hAnsi="仿宋" w:eastAsia="仿宋" w:cs="仿宋"/>
          <w:b/>
          <w:bCs/>
          <w:spacing w:val="-2"/>
          <w:position w:val="17"/>
          <w:sz w:val="24"/>
          <w:szCs w:val="24"/>
        </w:rPr>
        <w:t>3、将此证明书原件提交采购代理机构作为</w:t>
      </w:r>
      <w:r>
        <w:rPr>
          <w:rFonts w:hint="eastAsia" w:ascii="仿宋" w:hAnsi="仿宋" w:eastAsia="仿宋" w:cs="仿宋"/>
          <w:b/>
          <w:bCs/>
          <w:spacing w:val="-3"/>
          <w:position w:val="17"/>
          <w:sz w:val="24"/>
          <w:szCs w:val="24"/>
        </w:rPr>
        <w:t>响应文件附件。</w:t>
      </w:r>
    </w:p>
    <w:p w14:paraId="6D630B76">
      <w:pPr>
        <w:spacing w:line="360" w:lineRule="auto"/>
        <w:ind w:left="302"/>
        <w:rPr>
          <w:rFonts w:hint="eastAsia" w:ascii="仿宋" w:hAnsi="仿宋" w:eastAsia="仿宋" w:cs="仿宋"/>
          <w:sz w:val="24"/>
          <w:szCs w:val="24"/>
        </w:rPr>
      </w:pPr>
      <w:r>
        <w:rPr>
          <w:rFonts w:hint="eastAsia" w:ascii="仿宋" w:hAnsi="仿宋" w:eastAsia="仿宋" w:cs="仿宋"/>
          <w:b/>
          <w:bCs/>
          <w:spacing w:val="-5"/>
          <w:sz w:val="24"/>
          <w:szCs w:val="24"/>
        </w:rPr>
        <w:t>(为避免废标，请投标人务必提供本附件)</w:t>
      </w:r>
    </w:p>
    <w:p w14:paraId="5780DB68">
      <w:pPr>
        <w:pStyle w:val="8"/>
        <w:spacing w:before="178" w:line="360" w:lineRule="auto"/>
        <w:rPr>
          <w:rFonts w:hint="eastAsia" w:ascii="仿宋" w:hAnsi="仿宋" w:eastAsia="仿宋" w:cs="仿宋"/>
          <w:sz w:val="21"/>
        </w:rPr>
      </w:pPr>
      <w:r>
        <w:rPr>
          <w:rFonts w:hint="eastAsia" w:ascii="仿宋" w:hAnsi="仿宋" w:eastAsia="仿宋" w:cs="仿宋"/>
          <w:position w:val="-44"/>
        </w:rPr>
        <mc:AlternateContent>
          <mc:Choice Requires="wpg">
            <w:drawing>
              <wp:inline distT="0" distB="0" distL="114300" distR="114300">
                <wp:extent cx="2105660" cy="1414780"/>
                <wp:effectExtent l="0" t="0" r="2540" b="7620"/>
                <wp:docPr id="25" name="组合 25"/>
                <wp:cNvGraphicFramePr/>
                <a:graphic xmlns:a="http://schemas.openxmlformats.org/drawingml/2006/main">
                  <a:graphicData uri="http://schemas.microsoft.com/office/word/2010/wordprocessingGroup">
                    <wpg:wgp>
                      <wpg:cNvGrpSpPr/>
                      <wpg:grpSpPr>
                        <a:xfrm>
                          <a:off x="0" y="0"/>
                          <a:ext cx="2105660" cy="1414780"/>
                          <a:chOff x="-20" y="-20"/>
                          <a:chExt cx="3316" cy="2228"/>
                        </a:xfrm>
                      </wpg:grpSpPr>
                      <pic:pic xmlns:pic="http://schemas.openxmlformats.org/drawingml/2006/picture">
                        <pic:nvPicPr>
                          <pic:cNvPr id="26" name="图片 4"/>
                          <pic:cNvPicPr>
                            <a:picLocks noChangeAspect="1"/>
                          </pic:cNvPicPr>
                        </pic:nvPicPr>
                        <pic:blipFill>
                          <a:blip r:embed="rId43"/>
                          <a:stretch>
                            <a:fillRect/>
                          </a:stretch>
                        </pic:blipFill>
                        <pic:spPr>
                          <a:xfrm>
                            <a:off x="0" y="0"/>
                            <a:ext cx="3296" cy="2208"/>
                          </a:xfrm>
                          <a:prstGeom prst="rect">
                            <a:avLst/>
                          </a:prstGeom>
                          <a:noFill/>
                          <a:ln>
                            <a:noFill/>
                          </a:ln>
                        </pic:spPr>
                      </pic:pic>
                      <wps:wsp>
                        <wps:cNvPr id="27" name="文本框 23"/>
                        <wps:cNvSpPr txBox="1"/>
                        <wps:spPr>
                          <a:xfrm>
                            <a:off x="-20" y="-20"/>
                            <a:ext cx="2071" cy="1471"/>
                          </a:xfrm>
                          <a:prstGeom prst="rect">
                            <a:avLst/>
                          </a:prstGeom>
                          <a:noFill/>
                          <a:ln>
                            <a:noFill/>
                          </a:ln>
                        </wps:spPr>
                        <wps:txbx>
                          <w:txbxContent>
                            <w:p w14:paraId="17FB28F8">
                              <w:pPr>
                                <w:spacing w:line="299" w:lineRule="auto"/>
                                <w:rPr>
                                  <w:rFonts w:ascii="Arial"/>
                                  <w:sz w:val="21"/>
                                </w:rPr>
                              </w:pPr>
                            </w:p>
                            <w:p w14:paraId="69D6E24C">
                              <w:pPr>
                                <w:spacing w:line="300" w:lineRule="auto"/>
                                <w:rPr>
                                  <w:rFonts w:ascii="Arial"/>
                                  <w:sz w:val="21"/>
                                </w:rPr>
                              </w:pPr>
                            </w:p>
                            <w:p w14:paraId="72547D03">
                              <w:pPr>
                                <w:spacing w:line="300" w:lineRule="auto"/>
                                <w:rPr>
                                  <w:rFonts w:ascii="Arial"/>
                                  <w:sz w:val="21"/>
                                </w:rPr>
                              </w:pPr>
                            </w:p>
                            <w:p w14:paraId="300B34FF">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正面</w:t>
                              </w:r>
                              <w:r>
                                <w:rPr>
                                  <w:rFonts w:ascii="宋体" w:hAnsi="宋体" w:eastAsia="宋体" w:cs="宋体"/>
                                  <w:spacing w:val="8"/>
                                  <w:sz w:val="20"/>
                                  <w:szCs w:val="20"/>
                                </w:rPr>
                                <w:t>复印件</w:t>
                              </w:r>
                            </w:p>
                          </w:txbxContent>
                        </wps:txbx>
                        <wps:bodyPr lIns="0" tIns="0" rIns="0" bIns="0" upright="1"/>
                      </wps:wsp>
                    </wpg:wgp>
                  </a:graphicData>
                </a:graphic>
              </wp:inline>
            </w:drawing>
          </mc:Choice>
          <mc:Fallback>
            <w:pict>
              <v:group id="_x0000_s1026" o:spid="_x0000_s1026" o:spt="203" style="height:111.4pt;width:165.8pt;" coordorigin="-20,-20" coordsize="3316,2228" o:gfxdata="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">
                <o:lock v:ext="edit" aspectratio="f"/>
                <v:shape id="图片 4" o:spid="_x0000_s1026" o:spt="75" type="#_x0000_t75" style="position:absolute;left:0;top:0;height:2208;width:3296;" filled="f" o:preferrelative="t" stroked="f" coordsize="21600,21600" o:gfxdata="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swD1b4A&#10;AADbAAAADwAAAAAAAAABACAAAAAiAAAAZHJzL2Rvd25yZXYueG1sUEsBAhQAFAAAAAgAh07iQDMv&#10;BZ47AAAAOQAAABAAAAAAAAAAAQAgAAAADQEAAGRycy9zaGFwZXhtbC54bWxQSwUGAAAAAAYABgBb&#10;AQAAtwMAAAAA&#10;">
                  <v:fill on="f" focussize="0,0"/>
                  <v:stroke on="f"/>
                  <v:imagedata r:id="rId43" o:title=""/>
                  <o:lock v:ext="edit" aspectratio="t"/>
                </v:shape>
                <v:shape id="文本框 23" o:spid="_x0000_s1026" o:spt="202" type="#_x0000_t202" style="position:absolute;left:-20;top:-20;height:1471;width:2071;"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7FB28F8">
                        <w:pPr>
                          <w:spacing w:line="299" w:lineRule="auto"/>
                          <w:rPr>
                            <w:rFonts w:ascii="Arial"/>
                            <w:sz w:val="21"/>
                          </w:rPr>
                        </w:pPr>
                      </w:p>
                      <w:p w14:paraId="69D6E24C">
                        <w:pPr>
                          <w:spacing w:line="300" w:lineRule="auto"/>
                          <w:rPr>
                            <w:rFonts w:ascii="Arial"/>
                            <w:sz w:val="21"/>
                          </w:rPr>
                        </w:pPr>
                      </w:p>
                      <w:p w14:paraId="72547D03">
                        <w:pPr>
                          <w:spacing w:line="300" w:lineRule="auto"/>
                          <w:rPr>
                            <w:rFonts w:ascii="Arial"/>
                            <w:sz w:val="21"/>
                          </w:rPr>
                        </w:pPr>
                      </w:p>
                      <w:p w14:paraId="300B34FF">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正面</w:t>
                        </w:r>
                        <w:r>
                          <w:rPr>
                            <w:rFonts w:ascii="宋体" w:hAnsi="宋体" w:eastAsia="宋体" w:cs="宋体"/>
                            <w:spacing w:val="8"/>
                            <w:sz w:val="20"/>
                            <w:szCs w:val="20"/>
                          </w:rPr>
                          <w:t>复印件</w:t>
                        </w:r>
                      </w:p>
                    </w:txbxContent>
                  </v:textbox>
                </v:shape>
                <w10:wrap type="none"/>
                <w10:anchorlock/>
              </v:group>
            </w:pict>
          </mc:Fallback>
        </mc:AlternateContent>
      </w:r>
      <w:r>
        <w:rPr>
          <w:rFonts w:hint="eastAsia" w:ascii="仿宋" w:hAnsi="仿宋" w:eastAsia="仿宋" w:cs="仿宋"/>
          <w:position w:val="-44"/>
        </w:rPr>
        <mc:AlternateContent>
          <mc:Choice Requires="wpg">
            <w:drawing>
              <wp:inline distT="0" distB="0" distL="114300" distR="114300">
                <wp:extent cx="2105660" cy="1414780"/>
                <wp:effectExtent l="0" t="0" r="2540" b="7620"/>
                <wp:docPr id="24" name="组合 24"/>
                <wp:cNvGraphicFramePr/>
                <a:graphic xmlns:a="http://schemas.openxmlformats.org/drawingml/2006/main">
                  <a:graphicData uri="http://schemas.microsoft.com/office/word/2010/wordprocessingGroup">
                    <wpg:wgp>
                      <wpg:cNvGrpSpPr/>
                      <wpg:grpSpPr>
                        <a:xfrm>
                          <a:off x="0" y="0"/>
                          <a:ext cx="2105660" cy="1414780"/>
                          <a:chOff x="-20" y="-20"/>
                          <a:chExt cx="3316" cy="2228"/>
                        </a:xfrm>
                      </wpg:grpSpPr>
                      <pic:pic xmlns:pic="http://schemas.openxmlformats.org/drawingml/2006/picture">
                        <pic:nvPicPr>
                          <pic:cNvPr id="22" name="图片 4"/>
                          <pic:cNvPicPr>
                            <a:picLocks noChangeAspect="1"/>
                          </pic:cNvPicPr>
                        </pic:nvPicPr>
                        <pic:blipFill>
                          <a:blip r:embed="rId43"/>
                          <a:stretch>
                            <a:fillRect/>
                          </a:stretch>
                        </pic:blipFill>
                        <pic:spPr>
                          <a:xfrm>
                            <a:off x="0" y="0"/>
                            <a:ext cx="3296" cy="2208"/>
                          </a:xfrm>
                          <a:prstGeom prst="rect">
                            <a:avLst/>
                          </a:prstGeom>
                          <a:noFill/>
                          <a:ln>
                            <a:noFill/>
                          </a:ln>
                        </pic:spPr>
                      </pic:pic>
                      <wps:wsp>
                        <wps:cNvPr id="23" name="文本框 23"/>
                        <wps:cNvSpPr txBox="1"/>
                        <wps:spPr>
                          <a:xfrm>
                            <a:off x="-20" y="-20"/>
                            <a:ext cx="2071" cy="1471"/>
                          </a:xfrm>
                          <a:prstGeom prst="rect">
                            <a:avLst/>
                          </a:prstGeom>
                          <a:noFill/>
                          <a:ln>
                            <a:noFill/>
                          </a:ln>
                        </wps:spPr>
                        <wps:txbx>
                          <w:txbxContent>
                            <w:p w14:paraId="100AC560">
                              <w:pPr>
                                <w:spacing w:line="299" w:lineRule="auto"/>
                                <w:rPr>
                                  <w:rFonts w:ascii="Arial"/>
                                  <w:sz w:val="21"/>
                                </w:rPr>
                              </w:pPr>
                            </w:p>
                            <w:p w14:paraId="31AB81B3">
                              <w:pPr>
                                <w:spacing w:line="300" w:lineRule="auto"/>
                                <w:rPr>
                                  <w:rFonts w:ascii="Arial"/>
                                  <w:sz w:val="21"/>
                                </w:rPr>
                              </w:pPr>
                            </w:p>
                            <w:p w14:paraId="626794A4">
                              <w:pPr>
                                <w:spacing w:line="300" w:lineRule="auto"/>
                                <w:rPr>
                                  <w:rFonts w:ascii="Arial"/>
                                  <w:sz w:val="21"/>
                                </w:rPr>
                              </w:pPr>
                            </w:p>
                            <w:p w14:paraId="42E3C69B">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反面</w:t>
                              </w:r>
                              <w:r>
                                <w:rPr>
                                  <w:rFonts w:ascii="宋体" w:hAnsi="宋体" w:eastAsia="宋体" w:cs="宋体"/>
                                  <w:spacing w:val="8"/>
                                  <w:sz w:val="20"/>
                                  <w:szCs w:val="20"/>
                                </w:rPr>
                                <w:t>复印件</w:t>
                              </w:r>
                            </w:p>
                          </w:txbxContent>
                        </wps:txbx>
                        <wps:bodyPr lIns="0" tIns="0" rIns="0" bIns="0" upright="1"/>
                      </wps:wsp>
                    </wpg:wgp>
                  </a:graphicData>
                </a:graphic>
              </wp:inline>
            </w:drawing>
          </mc:Choice>
          <mc:Fallback>
            <w:pict>
              <v:group id="_x0000_s1026" o:spid="_x0000_s1026" o:spt="203" style="height:111.4pt;width:165.8pt;" coordorigin="-20,-20" coordsize="3316,2228" o:gfxdata="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">
                <o:lock v:ext="edit" aspectratio="f"/>
                <v:shape id="图片 4" o:spid="_x0000_s1026" o:spt="75" type="#_x0000_t75" style="position:absolute;left:0;top:0;height:2208;width:3296;" filled="f" o:preferrelative="t" stroked="f" coordsize="21600,21600" o:gfxdata="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3Bda/&#10;AAAA2wAAAA8AAAAAAAAAAQAgAAAAIgAAAGRycy9kb3ducmV2LnhtbFBLAQIUABQAAAAIAIdO4kAz&#10;LwWeOwAAADkAAAAQAAAAAAAAAAEAIAAAAA4BAABkcnMvc2hhcGV4bWwueG1sUEsFBgAAAAAGAAYA&#10;WwEAALgDAAAAAA==&#10;">
                  <v:fill on="f" focussize="0,0"/>
                  <v:stroke on="f"/>
                  <v:imagedata r:id="rId43" o:title=""/>
                  <o:lock v:ext="edit" aspectratio="t"/>
                </v:shape>
                <v:shape id="_x0000_s1026" o:spid="_x0000_s1026" o:spt="202" type="#_x0000_t202" style="position:absolute;left:-20;top:-20;height:1471;width:2071;"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00AC560">
                        <w:pPr>
                          <w:spacing w:line="299" w:lineRule="auto"/>
                          <w:rPr>
                            <w:rFonts w:ascii="Arial"/>
                            <w:sz w:val="21"/>
                          </w:rPr>
                        </w:pPr>
                      </w:p>
                      <w:p w14:paraId="31AB81B3">
                        <w:pPr>
                          <w:spacing w:line="300" w:lineRule="auto"/>
                          <w:rPr>
                            <w:rFonts w:ascii="Arial"/>
                            <w:sz w:val="21"/>
                          </w:rPr>
                        </w:pPr>
                      </w:p>
                      <w:p w14:paraId="626794A4">
                        <w:pPr>
                          <w:spacing w:line="300" w:lineRule="auto"/>
                          <w:rPr>
                            <w:rFonts w:ascii="Arial"/>
                            <w:sz w:val="21"/>
                          </w:rPr>
                        </w:pPr>
                      </w:p>
                      <w:p w14:paraId="42E3C69B">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反面</w:t>
                        </w:r>
                        <w:r>
                          <w:rPr>
                            <w:rFonts w:ascii="宋体" w:hAnsi="宋体" w:eastAsia="宋体" w:cs="宋体"/>
                            <w:spacing w:val="8"/>
                            <w:sz w:val="20"/>
                            <w:szCs w:val="20"/>
                          </w:rPr>
                          <w:t>复印件</w:t>
                        </w:r>
                      </w:p>
                    </w:txbxContent>
                  </v:textbox>
                </v:shape>
                <w10:wrap type="none"/>
                <w10:anchorlock/>
              </v:group>
            </w:pict>
          </mc:Fallback>
        </mc:AlternateContent>
      </w:r>
    </w:p>
    <w:p w14:paraId="7FF455DF">
      <w:pPr>
        <w:spacing w:before="78" w:line="360" w:lineRule="auto"/>
        <w:ind w:left="26"/>
        <w:rPr>
          <w:rFonts w:hint="eastAsia" w:ascii="仿宋" w:hAnsi="仿宋" w:eastAsia="仿宋" w:cs="仿宋"/>
          <w:sz w:val="24"/>
          <w:szCs w:val="24"/>
        </w:rPr>
      </w:pPr>
      <w:r>
        <w:rPr>
          <w:rFonts w:hint="eastAsia" w:ascii="仿宋" w:hAnsi="仿宋" w:eastAsia="仿宋" w:cs="仿宋"/>
          <w:b/>
          <w:bCs/>
          <w:spacing w:val="-5"/>
          <w:sz w:val="24"/>
          <w:szCs w:val="24"/>
        </w:rPr>
        <w:t>投标人（盖章</w:t>
      </w:r>
      <w:r>
        <w:rPr>
          <w:rFonts w:hint="eastAsia" w:ascii="仿宋" w:hAnsi="仿宋" w:eastAsia="仿宋" w:cs="仿宋"/>
          <w:b/>
          <w:bCs/>
          <w:spacing w:val="-1"/>
          <w:sz w:val="24"/>
          <w:szCs w:val="24"/>
        </w:rPr>
        <w:t>）：</w:t>
      </w:r>
    </w:p>
    <w:p w14:paraId="381F869F">
      <w:pPr>
        <w:spacing w:before="176" w:line="360" w:lineRule="auto"/>
        <w:ind w:left="26"/>
        <w:rPr>
          <w:rFonts w:hint="eastAsia" w:ascii="仿宋" w:hAnsi="仿宋" w:eastAsia="仿宋" w:cs="仿宋"/>
          <w:sz w:val="24"/>
          <w:szCs w:val="24"/>
        </w:rPr>
      </w:pPr>
      <w:r>
        <w:rPr>
          <w:rFonts w:hint="eastAsia" w:ascii="仿宋" w:hAnsi="仿宋" w:eastAsia="仿宋" w:cs="仿宋"/>
          <w:b/>
          <w:bCs/>
          <w:spacing w:val="-4"/>
          <w:sz w:val="24"/>
          <w:szCs w:val="24"/>
        </w:rPr>
        <w:t>投标人名称（公章</w:t>
      </w:r>
      <w:r>
        <w:rPr>
          <w:rFonts w:hint="eastAsia" w:ascii="仿宋" w:hAnsi="仿宋" w:eastAsia="仿宋" w:cs="仿宋"/>
          <w:b/>
          <w:bCs/>
          <w:spacing w:val="-2"/>
          <w:sz w:val="24"/>
          <w:szCs w:val="24"/>
        </w:rPr>
        <w:t>）：</w:t>
      </w:r>
    </w:p>
    <w:p w14:paraId="3E3E5242">
      <w:pPr>
        <w:spacing w:before="182" w:line="360" w:lineRule="auto"/>
        <w:ind w:left="35"/>
        <w:rPr>
          <w:rFonts w:hint="eastAsia" w:ascii="仿宋" w:hAnsi="仿宋" w:eastAsia="仿宋" w:cs="仿宋"/>
          <w:sz w:val="24"/>
          <w:szCs w:val="24"/>
        </w:rPr>
      </w:pPr>
      <w:r>
        <w:rPr>
          <w:rFonts w:hint="eastAsia" w:ascii="仿宋" w:hAnsi="仿宋" w:eastAsia="仿宋" w:cs="仿宋"/>
          <w:b/>
          <w:bCs/>
          <w:spacing w:val="-4"/>
          <w:sz w:val="24"/>
          <w:szCs w:val="24"/>
        </w:rPr>
        <w:t>法定代表人签字或（签/章</w:t>
      </w:r>
      <w:r>
        <w:rPr>
          <w:rFonts w:hint="eastAsia" w:ascii="仿宋" w:hAnsi="仿宋" w:eastAsia="仿宋" w:cs="仿宋"/>
          <w:b/>
          <w:bCs/>
          <w:spacing w:val="-2"/>
          <w:sz w:val="24"/>
          <w:szCs w:val="24"/>
        </w:rPr>
        <w:t>）：</w:t>
      </w:r>
    </w:p>
    <w:p w14:paraId="43BF1ECA">
      <w:pPr>
        <w:spacing w:before="176" w:line="360" w:lineRule="auto"/>
        <w:ind w:left="78"/>
        <w:rPr>
          <w:rFonts w:hint="eastAsia" w:ascii="仿宋" w:hAnsi="仿宋" w:eastAsia="仿宋" w:cs="仿宋"/>
          <w:sz w:val="24"/>
          <w:szCs w:val="24"/>
        </w:rPr>
      </w:pPr>
      <w:r>
        <w:rPr>
          <w:rFonts w:hint="eastAsia" w:ascii="仿宋" w:hAnsi="仿宋" w:eastAsia="仿宋" w:cs="仿宋"/>
          <w:b/>
          <w:bCs/>
          <w:spacing w:val="-25"/>
          <w:sz w:val="24"/>
          <w:szCs w:val="24"/>
        </w:rPr>
        <w:t>日期：</w:t>
      </w:r>
    </w:p>
    <w:p w14:paraId="1C4B0104">
      <w:pPr>
        <w:spacing w:before="178" w:line="360" w:lineRule="auto"/>
        <w:ind w:left="744"/>
        <w:rPr>
          <w:rFonts w:hint="eastAsia" w:ascii="仿宋" w:hAnsi="仿宋" w:eastAsia="仿宋" w:cs="仿宋"/>
          <w:b/>
          <w:bCs/>
          <w:spacing w:val="-2"/>
          <w:sz w:val="24"/>
          <w:szCs w:val="24"/>
          <w:lang w:val="en-US" w:eastAsia="zh-CN"/>
        </w:rPr>
      </w:pPr>
      <w:r>
        <w:rPr>
          <w:rFonts w:hint="eastAsia" w:ascii="仿宋" w:hAnsi="仿宋" w:eastAsia="仿宋" w:cs="仿宋"/>
          <w:b/>
          <w:bCs/>
          <w:spacing w:val="-2"/>
          <w:sz w:val="24"/>
          <w:szCs w:val="24"/>
          <w:lang w:val="en-US" w:eastAsia="zh-CN"/>
        </w:rPr>
        <w:t>说明：</w:t>
      </w:r>
    </w:p>
    <w:p w14:paraId="72688976">
      <w:pPr>
        <w:spacing w:before="178" w:line="360" w:lineRule="auto"/>
        <w:ind w:left="744"/>
        <w:rPr>
          <w:rFonts w:hint="eastAsia" w:ascii="仿宋" w:hAnsi="仿宋" w:eastAsia="仿宋" w:cs="仿宋"/>
          <w:b/>
          <w:bCs/>
          <w:spacing w:val="-2"/>
          <w:sz w:val="24"/>
          <w:szCs w:val="24"/>
          <w:lang w:val="en-US" w:eastAsia="zh-CN"/>
        </w:rPr>
      </w:pPr>
      <w:r>
        <w:rPr>
          <w:rFonts w:hint="eastAsia" w:ascii="仿宋" w:hAnsi="仿宋" w:eastAsia="仿宋" w:cs="仿宋"/>
          <w:b/>
          <w:bCs/>
          <w:spacing w:val="-2"/>
          <w:sz w:val="24"/>
          <w:szCs w:val="24"/>
          <w:lang w:val="en-US" w:eastAsia="zh-CN"/>
        </w:rPr>
        <w:t>1.投标人为自然人的，应提供身份证明的复印件。</w:t>
      </w:r>
    </w:p>
    <w:p w14:paraId="772C434C">
      <w:pPr>
        <w:spacing w:before="178" w:line="360" w:lineRule="auto"/>
        <w:ind w:left="744"/>
        <w:rPr>
          <w:rFonts w:hint="eastAsia" w:ascii="仿宋" w:hAnsi="仿宋" w:eastAsia="仿宋" w:cs="仿宋"/>
          <w:sz w:val="24"/>
          <w:szCs w:val="24"/>
        </w:rPr>
      </w:pPr>
      <w:r>
        <w:rPr>
          <w:rFonts w:hint="eastAsia" w:ascii="仿宋" w:hAnsi="仿宋" w:eastAsia="仿宋" w:cs="仿宋"/>
          <w:b/>
          <w:bCs/>
          <w:spacing w:val="-2"/>
          <w:sz w:val="24"/>
          <w:szCs w:val="24"/>
          <w:lang w:val="en-US" w:eastAsia="zh-CN"/>
        </w:rPr>
        <w:t>2</w:t>
      </w:r>
      <w:r>
        <w:rPr>
          <w:rFonts w:hint="eastAsia" w:ascii="仿宋" w:hAnsi="仿宋" w:eastAsia="仿宋" w:cs="仿宋"/>
          <w:b/>
          <w:bCs/>
          <w:spacing w:val="-2"/>
          <w:sz w:val="24"/>
          <w:szCs w:val="24"/>
        </w:rPr>
        <w:t>.联合体投标应提供联合体各方满足以上要求的</w:t>
      </w:r>
      <w:r>
        <w:rPr>
          <w:rFonts w:hint="eastAsia" w:ascii="仿宋" w:hAnsi="仿宋" w:eastAsia="仿宋" w:cs="仿宋"/>
          <w:b/>
          <w:bCs/>
          <w:spacing w:val="-3"/>
          <w:sz w:val="24"/>
          <w:szCs w:val="24"/>
        </w:rPr>
        <w:t>证明文件。</w:t>
      </w:r>
    </w:p>
    <w:p w14:paraId="0E04848E">
      <w:pPr>
        <w:spacing w:line="360" w:lineRule="auto"/>
        <w:rPr>
          <w:rFonts w:hint="eastAsia" w:ascii="仿宋" w:hAnsi="仿宋" w:eastAsia="仿宋" w:cs="仿宋"/>
          <w:sz w:val="24"/>
          <w:szCs w:val="24"/>
        </w:rPr>
        <w:sectPr>
          <w:type w:val="continuous"/>
          <w:pgSz w:w="11906" w:h="16839"/>
          <w:pgMar w:top="1274" w:right="1714" w:bottom="1171" w:left="1785" w:header="852" w:footer="992" w:gutter="0"/>
          <w:pgNumType w:fmt="decimal"/>
          <w:cols w:equalWidth="0" w:num="1">
            <w:col w:w="8406"/>
          </w:cols>
        </w:sectPr>
      </w:pPr>
    </w:p>
    <w:p w14:paraId="4C54921C">
      <w:pPr>
        <w:spacing w:before="200" w:line="222" w:lineRule="auto"/>
        <w:ind w:left="2675"/>
        <w:rPr>
          <w:rFonts w:hint="eastAsia" w:ascii="仿宋" w:hAnsi="仿宋" w:eastAsia="仿宋" w:cs="仿宋"/>
          <w:sz w:val="24"/>
          <w:szCs w:val="24"/>
        </w:rPr>
      </w:pPr>
      <w:r>
        <w:rPr>
          <w:rFonts w:hint="eastAsia" w:ascii="仿宋" w:hAnsi="仿宋" w:eastAsia="仿宋" w:cs="仿宋"/>
          <w:b/>
          <w:bCs/>
          <w:spacing w:val="-4"/>
          <w:sz w:val="24"/>
          <w:szCs w:val="24"/>
          <w:lang w:val="en-US" w:eastAsia="zh-CN"/>
        </w:rPr>
        <w:t>律所负责人</w:t>
      </w:r>
      <w:r>
        <w:rPr>
          <w:rFonts w:hint="eastAsia" w:ascii="仿宋" w:hAnsi="仿宋" w:eastAsia="仿宋" w:cs="仿宋"/>
          <w:b/>
          <w:bCs/>
          <w:spacing w:val="-4"/>
          <w:sz w:val="24"/>
          <w:szCs w:val="24"/>
        </w:rPr>
        <w:t>授权委托书</w:t>
      </w:r>
    </w:p>
    <w:p w14:paraId="3C24180C">
      <w:pPr>
        <w:spacing w:line="254" w:lineRule="auto"/>
        <w:rPr>
          <w:rFonts w:hint="eastAsia" w:ascii="仿宋" w:hAnsi="仿宋" w:eastAsia="仿宋" w:cs="仿宋"/>
          <w:sz w:val="21"/>
        </w:rPr>
      </w:pPr>
    </w:p>
    <w:p w14:paraId="1A530700">
      <w:pPr>
        <w:spacing w:before="78" w:line="360" w:lineRule="auto"/>
        <w:ind w:left="27" w:right="462" w:firstLine="458" w:firstLineChars="200"/>
        <w:jc w:val="both"/>
        <w:rPr>
          <w:rFonts w:hint="eastAsia" w:ascii="仿宋" w:hAnsi="仿宋" w:eastAsia="仿宋" w:cs="仿宋"/>
          <w:sz w:val="24"/>
          <w:szCs w:val="24"/>
        </w:rPr>
      </w:pPr>
      <w:r>
        <w:rPr>
          <w:rFonts w:hint="eastAsia" w:ascii="仿宋" w:hAnsi="仿宋" w:eastAsia="仿宋" w:cs="仿宋"/>
          <w:b/>
          <w:bCs/>
          <w:spacing w:val="-6"/>
          <w:sz w:val="24"/>
          <w:szCs w:val="24"/>
        </w:rPr>
        <w:t>本授权书声明：注册于（国家或地区的名称）的（投标人）的在下面签字的（法</w:t>
      </w:r>
      <w:r>
        <w:rPr>
          <w:rFonts w:hint="eastAsia" w:ascii="仿宋" w:hAnsi="仿宋" w:eastAsia="仿宋" w:cs="仿宋"/>
          <w:spacing w:val="15"/>
          <w:sz w:val="24"/>
          <w:szCs w:val="24"/>
        </w:rPr>
        <w:t xml:space="preserve"> </w:t>
      </w:r>
      <w:r>
        <w:rPr>
          <w:rFonts w:hint="eastAsia" w:ascii="仿宋" w:hAnsi="仿宋" w:eastAsia="仿宋" w:cs="仿宋"/>
          <w:b/>
          <w:bCs/>
          <w:spacing w:val="-6"/>
          <w:sz w:val="24"/>
          <w:szCs w:val="24"/>
        </w:rPr>
        <w:t>人代表姓名、职务）代表我单位授权（单位名称）的在下面签字的（被授权人的</w:t>
      </w:r>
      <w:r>
        <w:rPr>
          <w:rFonts w:hint="eastAsia" w:ascii="仿宋" w:hAnsi="仿宋" w:eastAsia="仿宋" w:cs="仿宋"/>
          <w:spacing w:val="16"/>
          <w:sz w:val="24"/>
          <w:szCs w:val="24"/>
        </w:rPr>
        <w:t xml:space="preserve"> </w:t>
      </w:r>
      <w:r>
        <w:rPr>
          <w:rFonts w:hint="eastAsia" w:ascii="仿宋" w:hAnsi="仿宋" w:eastAsia="仿宋" w:cs="仿宋"/>
          <w:b/>
          <w:bCs/>
          <w:spacing w:val="-6"/>
          <w:sz w:val="24"/>
          <w:szCs w:val="24"/>
        </w:rPr>
        <w:t>姓名、职务）为我单位的合法代理人，就（项目名称）的投标，以我单位名义处</w:t>
      </w:r>
    </w:p>
    <w:p w14:paraId="573A02C0">
      <w:pPr>
        <w:spacing w:line="360" w:lineRule="auto"/>
        <w:ind w:left="29"/>
        <w:rPr>
          <w:rFonts w:hint="eastAsia" w:ascii="仿宋" w:hAnsi="仿宋" w:eastAsia="仿宋" w:cs="仿宋"/>
          <w:sz w:val="24"/>
          <w:szCs w:val="24"/>
        </w:rPr>
      </w:pPr>
      <w:r>
        <w:rPr>
          <w:rFonts w:hint="eastAsia" w:ascii="仿宋" w:hAnsi="仿宋" w:eastAsia="仿宋" w:cs="仿宋"/>
          <w:b/>
          <w:bCs/>
          <w:spacing w:val="-4"/>
          <w:sz w:val="24"/>
          <w:szCs w:val="24"/>
        </w:rPr>
        <w:t>理一切与之有关的事务。</w:t>
      </w:r>
    </w:p>
    <w:p w14:paraId="5EE79F7E">
      <w:pPr>
        <w:spacing w:before="179" w:line="360" w:lineRule="auto"/>
        <w:ind w:left="28"/>
        <w:rPr>
          <w:rFonts w:hint="eastAsia" w:ascii="仿宋" w:hAnsi="仿宋" w:eastAsia="仿宋" w:cs="仿宋"/>
          <w:sz w:val="24"/>
          <w:szCs w:val="24"/>
        </w:rPr>
      </w:pPr>
      <w:r>
        <w:rPr>
          <w:rFonts w:hint="eastAsia" w:ascii="仿宋" w:hAnsi="仿宋" w:eastAsia="仿宋" w:cs="仿宋"/>
          <w:b/>
          <w:bCs/>
          <w:spacing w:val="-10"/>
          <w:sz w:val="24"/>
          <w:szCs w:val="24"/>
        </w:rPr>
        <w:t>本授权书于</w:t>
      </w:r>
      <w:r>
        <w:rPr>
          <w:rFonts w:hint="eastAsia" w:ascii="仿宋" w:hAnsi="仿宋" w:eastAsia="仿宋" w:cs="仿宋"/>
          <w:spacing w:val="3"/>
          <w:sz w:val="24"/>
          <w:szCs w:val="24"/>
        </w:rPr>
        <w:t xml:space="preserve">           </w:t>
      </w:r>
      <w:r>
        <w:rPr>
          <w:rFonts w:hint="eastAsia" w:ascii="仿宋" w:hAnsi="仿宋" w:eastAsia="仿宋" w:cs="仿宋"/>
          <w:b/>
          <w:bCs/>
          <w:spacing w:val="-10"/>
          <w:sz w:val="24"/>
          <w:szCs w:val="24"/>
        </w:rPr>
        <w:t>年</w:t>
      </w:r>
      <w:r>
        <w:rPr>
          <w:rFonts w:hint="eastAsia" w:ascii="仿宋" w:hAnsi="仿宋" w:eastAsia="仿宋" w:cs="仿宋"/>
          <w:spacing w:val="7"/>
          <w:sz w:val="24"/>
          <w:szCs w:val="24"/>
        </w:rPr>
        <w:t xml:space="preserve">     </w:t>
      </w:r>
      <w:r>
        <w:rPr>
          <w:rFonts w:hint="eastAsia" w:ascii="仿宋" w:hAnsi="仿宋" w:eastAsia="仿宋" w:cs="仿宋"/>
          <w:b/>
          <w:bCs/>
          <w:spacing w:val="-10"/>
          <w:sz w:val="24"/>
          <w:szCs w:val="24"/>
        </w:rPr>
        <w:t>月</w:t>
      </w:r>
      <w:r>
        <w:rPr>
          <w:rFonts w:hint="eastAsia" w:ascii="仿宋" w:hAnsi="仿宋" w:eastAsia="仿宋" w:cs="仿宋"/>
          <w:spacing w:val="14"/>
          <w:sz w:val="24"/>
          <w:szCs w:val="24"/>
        </w:rPr>
        <w:t xml:space="preserve">     </w:t>
      </w:r>
      <w:r>
        <w:rPr>
          <w:rFonts w:hint="eastAsia" w:ascii="仿宋" w:hAnsi="仿宋" w:eastAsia="仿宋" w:cs="仿宋"/>
          <w:b/>
          <w:bCs/>
          <w:spacing w:val="-10"/>
          <w:sz w:val="24"/>
          <w:szCs w:val="24"/>
        </w:rPr>
        <w:t>日签字生效,特此声明。</w:t>
      </w:r>
    </w:p>
    <w:p w14:paraId="06E14624">
      <w:pPr>
        <w:spacing w:line="345" w:lineRule="auto"/>
        <w:rPr>
          <w:rFonts w:hint="eastAsia" w:ascii="仿宋" w:hAnsi="仿宋" w:eastAsia="仿宋" w:cs="仿宋"/>
          <w:sz w:val="21"/>
        </w:rPr>
      </w:pPr>
      <w:r>
        <w:rPr>
          <w:rFonts w:hint="eastAsia" w:ascii="仿宋" w:hAnsi="仿宋" w:eastAsia="仿宋" w:cs="仿宋"/>
        </w:rPr>
        <mc:AlternateContent>
          <mc:Choice Requires="wps">
            <w:drawing>
              <wp:anchor distT="0" distB="0" distL="114300" distR="114300" simplePos="0" relativeHeight="251663360" behindDoc="0" locked="0" layoutInCell="0" allowOverlap="1">
                <wp:simplePos x="0" y="0"/>
                <wp:positionH relativeFrom="page">
                  <wp:posOffset>4159250</wp:posOffset>
                </wp:positionH>
                <wp:positionV relativeFrom="page">
                  <wp:posOffset>3150235</wp:posOffset>
                </wp:positionV>
                <wp:extent cx="1993265" cy="108648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993265" cy="1086485"/>
                        </a:xfrm>
                        <a:prstGeom prst="rect">
                          <a:avLst/>
                        </a:prstGeom>
                        <a:noFill/>
                        <a:ln>
                          <a:noFill/>
                        </a:ln>
                      </wps:spPr>
                      <wps:txbx>
                        <w:txbxContent>
                          <w:p w14:paraId="618B93D6">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327.5pt;margin-top:248.05pt;height:85.55pt;width:156.95pt;mso-position-horizontal-relative:page;mso-position-vertical-relative:page;z-index:251663360;mso-width-relative:page;mso-height-relative:page;" filled="f" stroked="f" coordsize="21600,21600" o:allowincell="f" o:gfxdata="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aYQ2D2gAAAAsBAAAPAAAAAAAAAAEAIAAAACIAAABkcnMvZG93bnJldi54bWxQ&#10;SwECFAAUAAAACACHTuJA2Y7oS7wBAAB1AwAADgAAAAAAAAABACAAAAApAQAAZHJzL2Uyb0RvYy54&#10;bWxQSwUGAAAAAAYABgBZAQAAVwUAAAAA&#10;">
                <v:fill on="f" focussize="0,0"/>
                <v:stroke on="f"/>
                <v:imagedata o:title=""/>
                <o:lock v:ext="edit" aspectratio="f"/>
                <v:textbox inset="0mm,0mm,0mm,0mm">
                  <w:txbxContent>
                    <w:p w14:paraId="618B93D6">
                      <w:pPr>
                        <w:rPr>
                          <w:rFonts w:ascii="Arial"/>
                          <w:sz w:val="21"/>
                        </w:rPr>
                      </w:pPr>
                    </w:p>
                  </w:txbxContent>
                </v:textbox>
              </v:shape>
            </w:pict>
          </mc:Fallback>
        </mc:AlternateContent>
      </w:r>
    </w:p>
    <w:p w14:paraId="33FC8277">
      <w:pPr>
        <w:pStyle w:val="8"/>
        <w:spacing w:line="2229" w:lineRule="exact"/>
        <w:ind w:firstLine="36"/>
        <w:rPr>
          <w:rFonts w:hint="eastAsia" w:ascii="仿宋" w:hAnsi="仿宋" w:eastAsia="仿宋" w:cs="仿宋"/>
        </w:rPr>
      </w:pPr>
      <w:r>
        <w:rPr>
          <w:sz w:val="28"/>
        </w:rPr>
        <mc:AlternateContent>
          <mc:Choice Requires="wps">
            <w:drawing>
              <wp:anchor distT="0" distB="0" distL="114300" distR="114300" simplePos="0" relativeHeight="251668480" behindDoc="0" locked="0" layoutInCell="1" allowOverlap="1">
                <wp:simplePos x="0" y="0"/>
                <wp:positionH relativeFrom="column">
                  <wp:posOffset>2916555</wp:posOffset>
                </wp:positionH>
                <wp:positionV relativeFrom="paragraph">
                  <wp:posOffset>41275</wp:posOffset>
                </wp:positionV>
                <wp:extent cx="2463800" cy="1345565"/>
                <wp:effectExtent l="6350" t="6350" r="6350" b="6985"/>
                <wp:wrapNone/>
                <wp:docPr id="1" name="圆角矩形 1"/>
                <wp:cNvGraphicFramePr/>
                <a:graphic xmlns:a="http://schemas.openxmlformats.org/drawingml/2006/main">
                  <a:graphicData uri="http://schemas.microsoft.com/office/word/2010/wordprocessingShape">
                    <wps:wsp>
                      <wps:cNvSpPr/>
                      <wps:spPr>
                        <a:xfrm>
                          <a:off x="4050030" y="3255010"/>
                          <a:ext cx="2463800" cy="1345565"/>
                        </a:xfrm>
                        <a:prstGeom prst="round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7CC7E61">
                            <w:pPr>
                              <w:pStyle w:val="8"/>
                              <w:spacing w:before="65" w:line="228" w:lineRule="auto"/>
                              <w:ind w:firstLine="864" w:firstLineChars="400"/>
                              <w:rPr>
                                <w:sz w:val="20"/>
                                <w:szCs w:val="20"/>
                              </w:rPr>
                            </w:pPr>
                            <w:r>
                              <w:rPr>
                                <w:spacing w:val="8"/>
                                <w:sz w:val="20"/>
                                <w:szCs w:val="20"/>
                              </w:rPr>
                              <w:t>法人身份证</w:t>
                            </w:r>
                            <w:r>
                              <w:rPr>
                                <w:rFonts w:hint="eastAsia"/>
                                <w:spacing w:val="8"/>
                                <w:sz w:val="20"/>
                                <w:szCs w:val="20"/>
                                <w:lang w:val="en-US" w:eastAsia="zh-CN"/>
                              </w:rPr>
                              <w:t>反面</w:t>
                            </w:r>
                            <w:r>
                              <w:rPr>
                                <w:spacing w:val="8"/>
                                <w:sz w:val="20"/>
                                <w:szCs w:val="20"/>
                              </w:rPr>
                              <w:t>复印件</w:t>
                            </w:r>
                          </w:p>
                          <w:p w14:paraId="0EDCB0B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29.65pt;margin-top:3.25pt;height:105.95pt;width:194pt;z-index:251668480;v-text-anchor:middle;mso-width-relative:page;mso-height-relative:page;" fillcolor="#FFFFFF [3212]" filled="t" stroked="t" coordsize="21600,21600" arcsize="0.166666666666667" o:gfxdata="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gz+knNcA&#10;AAAJAQAADwAAAAAAAAABACAAAAAiAAAAZHJzL2Rvd25yZXYueG1sUEsBAhQAFAAAAAgAh07iQGWW&#10;m6GSAgAAFwUAAA4AAAAAAAAAAQAgAAAAJgEAAGRycy9lMm9Eb2MueG1sUEsFBgAAAAAGAAYAWQEA&#10;ACoGAAAAAA==&#10;">
                <v:fill on="t" focussize="0,0"/>
                <v:stroke weight="1pt" color="#000000 [3213]" miterlimit="8" joinstyle="miter"/>
                <v:imagedata o:title=""/>
                <o:lock v:ext="edit" aspectratio="f"/>
                <v:textbox>
                  <w:txbxContent>
                    <w:p w14:paraId="77CC7E61">
                      <w:pPr>
                        <w:pStyle w:val="8"/>
                        <w:spacing w:before="65" w:line="228" w:lineRule="auto"/>
                        <w:ind w:firstLine="864" w:firstLineChars="400"/>
                        <w:rPr>
                          <w:sz w:val="20"/>
                          <w:szCs w:val="20"/>
                        </w:rPr>
                      </w:pPr>
                      <w:r>
                        <w:rPr>
                          <w:spacing w:val="8"/>
                          <w:sz w:val="20"/>
                          <w:szCs w:val="20"/>
                        </w:rPr>
                        <w:t>法人身份证</w:t>
                      </w:r>
                      <w:r>
                        <w:rPr>
                          <w:rFonts w:hint="eastAsia"/>
                          <w:spacing w:val="8"/>
                          <w:sz w:val="20"/>
                          <w:szCs w:val="20"/>
                          <w:lang w:val="en-US" w:eastAsia="zh-CN"/>
                        </w:rPr>
                        <w:t>反面</w:t>
                      </w:r>
                      <w:r>
                        <w:rPr>
                          <w:spacing w:val="8"/>
                          <w:sz w:val="20"/>
                          <w:szCs w:val="20"/>
                        </w:rPr>
                        <w:t>复印件</w:t>
                      </w:r>
                    </w:p>
                    <w:p w14:paraId="0EDCB0B8">
                      <w:pPr>
                        <w:jc w:val="center"/>
                      </w:pPr>
                    </w:p>
                  </w:txbxContent>
                </v:textbox>
              </v:roundrect>
            </w:pict>
          </mc:Fallback>
        </mc:AlternateContent>
      </w:r>
      <w:r>
        <w:rPr>
          <w:rFonts w:hint="eastAsia" w:ascii="仿宋" w:hAnsi="仿宋" w:eastAsia="仿宋" w:cs="仿宋"/>
          <w:position w:val="-44"/>
        </w:rPr>
        <mc:AlternateContent>
          <mc:Choice Requires="wpg">
            <w:drawing>
              <wp:inline distT="0" distB="0" distL="114300" distR="114300">
                <wp:extent cx="2542540" cy="1428750"/>
                <wp:effectExtent l="0" t="0" r="10160" b="6350"/>
                <wp:docPr id="7" name="组合 7"/>
                <wp:cNvGraphicFramePr/>
                <a:graphic xmlns:a="http://schemas.openxmlformats.org/drawingml/2006/main">
                  <a:graphicData uri="http://schemas.microsoft.com/office/word/2010/wordprocessingGroup">
                    <wpg:wgp>
                      <wpg:cNvGrpSpPr/>
                      <wpg:grpSpPr>
                        <a:xfrm>
                          <a:off x="0" y="0"/>
                          <a:ext cx="2542546" cy="1428750"/>
                          <a:chOff x="-20" y="-20"/>
                          <a:chExt cx="4003" cy="2250"/>
                        </a:xfrm>
                      </wpg:grpSpPr>
                      <pic:pic xmlns:pic="http://schemas.openxmlformats.org/drawingml/2006/picture">
                        <pic:nvPicPr>
                          <pic:cNvPr id="5" name="图片 11"/>
                          <pic:cNvPicPr>
                            <a:picLocks noChangeAspect="1"/>
                          </pic:cNvPicPr>
                        </pic:nvPicPr>
                        <pic:blipFill>
                          <a:blip r:embed="rId44"/>
                          <a:stretch>
                            <a:fillRect/>
                          </a:stretch>
                        </pic:blipFill>
                        <pic:spPr>
                          <a:xfrm>
                            <a:off x="0" y="0"/>
                            <a:ext cx="3963" cy="2230"/>
                          </a:xfrm>
                          <a:prstGeom prst="rect">
                            <a:avLst/>
                          </a:prstGeom>
                          <a:noFill/>
                          <a:ln>
                            <a:noFill/>
                          </a:ln>
                        </pic:spPr>
                      </pic:pic>
                      <wps:wsp>
                        <wps:cNvPr id="6" name="文本框 6"/>
                        <wps:cNvSpPr txBox="1"/>
                        <wps:spPr>
                          <a:xfrm>
                            <a:off x="-20" y="-20"/>
                            <a:ext cx="4003" cy="1993"/>
                          </a:xfrm>
                          <a:prstGeom prst="rect">
                            <a:avLst/>
                          </a:prstGeom>
                          <a:noFill/>
                          <a:ln>
                            <a:noFill/>
                          </a:ln>
                        </wps:spPr>
                        <wps:txbx>
                          <w:txbxContent>
                            <w:p w14:paraId="53DED0AD">
                              <w:pPr>
                                <w:spacing w:line="289" w:lineRule="auto"/>
                                <w:rPr>
                                  <w:rFonts w:ascii="Arial"/>
                                  <w:sz w:val="21"/>
                                </w:rPr>
                              </w:pPr>
                            </w:p>
                            <w:p w14:paraId="55F5EEB6">
                              <w:pPr>
                                <w:spacing w:line="289" w:lineRule="auto"/>
                                <w:rPr>
                                  <w:rFonts w:ascii="Arial"/>
                                  <w:sz w:val="21"/>
                                </w:rPr>
                              </w:pPr>
                            </w:p>
                            <w:p w14:paraId="4D9357D9">
                              <w:pPr>
                                <w:spacing w:line="290" w:lineRule="auto"/>
                                <w:rPr>
                                  <w:rFonts w:ascii="Arial"/>
                                  <w:sz w:val="21"/>
                                </w:rPr>
                              </w:pPr>
                            </w:p>
                            <w:p w14:paraId="2CC26B34">
                              <w:pPr>
                                <w:pStyle w:val="8"/>
                                <w:spacing w:before="65" w:line="228" w:lineRule="auto"/>
                                <w:ind w:left="1196"/>
                                <w:rPr>
                                  <w:sz w:val="20"/>
                                  <w:szCs w:val="20"/>
                                </w:rPr>
                              </w:pPr>
                              <w:r>
                                <w:rPr>
                                  <w:spacing w:val="8"/>
                                  <w:sz w:val="20"/>
                                  <w:szCs w:val="20"/>
                                </w:rPr>
                                <w:t>法人身份证</w:t>
                              </w:r>
                              <w:r>
                                <w:rPr>
                                  <w:rFonts w:hint="eastAsia"/>
                                  <w:spacing w:val="8"/>
                                  <w:sz w:val="20"/>
                                  <w:szCs w:val="20"/>
                                  <w:lang w:val="en-US" w:eastAsia="zh-CN"/>
                                </w:rPr>
                                <w:t>正面</w:t>
                              </w:r>
                              <w:r>
                                <w:rPr>
                                  <w:spacing w:val="8"/>
                                  <w:sz w:val="20"/>
                                  <w:szCs w:val="20"/>
                                </w:rPr>
                                <w:t>复印件</w:t>
                              </w:r>
                            </w:p>
                          </w:txbxContent>
                        </wps:txbx>
                        <wps:bodyPr lIns="0" tIns="0" rIns="0" bIns="0" upright="1"/>
                      </wps:wsp>
                    </wpg:wgp>
                  </a:graphicData>
                </a:graphic>
              </wp:inline>
            </w:drawing>
          </mc:Choice>
          <mc:Fallback>
            <w:pict>
              <v:group id="_x0000_s1026" o:spid="_x0000_s1026" o:spt="203" style="height:112.5pt;width:200.2pt;" coordorigin="-20,-20" coordsize="4003,2250" o:gfxdata="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">
                <o:lock v:ext="edit" aspectratio="f"/>
                <v:shape id="图片 11" o:spid="_x0000_s1026" o:spt="75" type="#_x0000_t75" style="position:absolute;left:0;top:0;height:2230;width:3963;" filled="f" o:preferrelative="t" stroked="f" coordsize="21600,21600" o:gfxdata="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oAktugAAANoA&#10;AAAPAAAAAAAAAAEAIAAAACIAAABkcnMvZG93bnJldi54bWxQSwECFAAUAAAACACHTuJAMy8FnjsA&#10;AAA5AAAAEAAAAAAAAAABACAAAAAJAQAAZHJzL3NoYXBleG1sLnhtbFBLBQYAAAAABgAGAFsBAACz&#10;AwAAAAA=&#10;">
                  <v:fill on="f" focussize="0,0"/>
                  <v:stroke on="f"/>
                  <v:imagedata r:id="rId44" o:title=""/>
                  <o:lock v:ext="edit" aspectratio="t"/>
                </v:shape>
                <v:shape id="_x0000_s1026" o:spid="_x0000_s1026" o:spt="202" type="#_x0000_t202" style="position:absolute;left:-20;top:-20;height:1993;width:400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3DED0AD">
                        <w:pPr>
                          <w:spacing w:line="289" w:lineRule="auto"/>
                          <w:rPr>
                            <w:rFonts w:ascii="Arial"/>
                            <w:sz w:val="21"/>
                          </w:rPr>
                        </w:pPr>
                      </w:p>
                      <w:p w14:paraId="55F5EEB6">
                        <w:pPr>
                          <w:spacing w:line="289" w:lineRule="auto"/>
                          <w:rPr>
                            <w:rFonts w:ascii="Arial"/>
                            <w:sz w:val="21"/>
                          </w:rPr>
                        </w:pPr>
                      </w:p>
                      <w:p w14:paraId="4D9357D9">
                        <w:pPr>
                          <w:spacing w:line="290" w:lineRule="auto"/>
                          <w:rPr>
                            <w:rFonts w:ascii="Arial"/>
                            <w:sz w:val="21"/>
                          </w:rPr>
                        </w:pPr>
                      </w:p>
                      <w:p w14:paraId="2CC26B34">
                        <w:pPr>
                          <w:pStyle w:val="8"/>
                          <w:spacing w:before="65" w:line="228" w:lineRule="auto"/>
                          <w:ind w:left="1196"/>
                          <w:rPr>
                            <w:sz w:val="20"/>
                            <w:szCs w:val="20"/>
                          </w:rPr>
                        </w:pPr>
                        <w:r>
                          <w:rPr>
                            <w:spacing w:val="8"/>
                            <w:sz w:val="20"/>
                            <w:szCs w:val="20"/>
                          </w:rPr>
                          <w:t>法人身份证</w:t>
                        </w:r>
                        <w:r>
                          <w:rPr>
                            <w:rFonts w:hint="eastAsia"/>
                            <w:spacing w:val="8"/>
                            <w:sz w:val="20"/>
                            <w:szCs w:val="20"/>
                            <w:lang w:val="en-US" w:eastAsia="zh-CN"/>
                          </w:rPr>
                          <w:t>正面</w:t>
                        </w:r>
                        <w:r>
                          <w:rPr>
                            <w:spacing w:val="8"/>
                            <w:sz w:val="20"/>
                            <w:szCs w:val="20"/>
                          </w:rPr>
                          <w:t>复印件</w:t>
                        </w:r>
                      </w:p>
                    </w:txbxContent>
                  </v:textbox>
                </v:shape>
                <w10:wrap type="none"/>
                <w10:anchorlock/>
              </v:group>
            </w:pict>
          </mc:Fallback>
        </mc:AlternateContent>
      </w:r>
    </w:p>
    <w:p w14:paraId="51EE09F2">
      <w:pPr>
        <w:spacing w:before="1"/>
        <w:rPr>
          <w:rFonts w:hint="eastAsia" w:ascii="仿宋" w:hAnsi="仿宋" w:eastAsia="仿宋" w:cs="仿宋"/>
        </w:rPr>
      </w:pPr>
    </w:p>
    <w:p w14:paraId="4D0934DE">
      <w:pPr>
        <w:rPr>
          <w:rFonts w:hint="eastAsia" w:ascii="仿宋" w:hAnsi="仿宋" w:eastAsia="仿宋" w:cs="仿宋"/>
        </w:rPr>
      </w:pPr>
    </w:p>
    <w:p w14:paraId="0D254695">
      <w:pPr>
        <w:rPr>
          <w:rFonts w:hint="eastAsia" w:ascii="仿宋" w:hAnsi="仿宋" w:eastAsia="仿宋" w:cs="仿宋"/>
        </w:rPr>
      </w:pPr>
      <w:r>
        <w:rPr>
          <w:sz w:val="21"/>
        </w:rPr>
        <mc:AlternateContent>
          <mc:Choice Requires="wps">
            <w:drawing>
              <wp:anchor distT="0" distB="0" distL="114300" distR="114300" simplePos="0" relativeHeight="251670528" behindDoc="0" locked="0" layoutInCell="1" allowOverlap="1">
                <wp:simplePos x="0" y="0"/>
                <wp:positionH relativeFrom="column">
                  <wp:posOffset>2898140</wp:posOffset>
                </wp:positionH>
                <wp:positionV relativeFrom="paragraph">
                  <wp:posOffset>20320</wp:posOffset>
                </wp:positionV>
                <wp:extent cx="2545715" cy="1415415"/>
                <wp:effectExtent l="6350" t="6350" r="13335" b="13335"/>
                <wp:wrapNone/>
                <wp:docPr id="9" name="圆角矩形 9"/>
                <wp:cNvGraphicFramePr/>
                <a:graphic xmlns:a="http://schemas.openxmlformats.org/drawingml/2006/main">
                  <a:graphicData uri="http://schemas.microsoft.com/office/word/2010/wordprocessingShape">
                    <wps:wsp>
                      <wps:cNvSpPr/>
                      <wps:spPr>
                        <a:xfrm>
                          <a:off x="4100830" y="5079365"/>
                          <a:ext cx="2545715" cy="1415415"/>
                        </a:xfrm>
                        <a:prstGeom prst="roundRect">
                          <a:avLst/>
                        </a:prstGeom>
                        <a:solidFill>
                          <a:schemeClr val="bg1"/>
                        </a:solidFill>
                        <a:ln>
                          <a:gradFill>
                            <a:gsLst>
                              <a:gs pos="50000">
                                <a:schemeClr val="tx1"/>
                              </a:gs>
                              <a:gs pos="0">
                                <a:schemeClr val="tx1">
                                  <a:lumMod val="25000"/>
                                  <a:lumOff val="75000"/>
                                </a:schemeClr>
                              </a:gs>
                              <a:gs pos="100000">
                                <a:schemeClr val="tx1">
                                  <a:lumMod val="85000"/>
                                </a:schemeClr>
                              </a:gs>
                            </a:gsLst>
                            <a:lin ang="5400000" scaled="0"/>
                          </a:gradFill>
                        </a:ln>
                      </wps:spPr>
                      <wps:style>
                        <a:lnRef idx="2">
                          <a:schemeClr val="accent1">
                            <a:lumMod val="75000"/>
                          </a:schemeClr>
                        </a:lnRef>
                        <a:fillRef idx="1">
                          <a:schemeClr val="accent1"/>
                        </a:fillRef>
                        <a:effectRef idx="0">
                          <a:srgbClr val="FFFFFF"/>
                        </a:effectRef>
                        <a:fontRef idx="minor">
                          <a:schemeClr val="lt1"/>
                        </a:fontRef>
                      </wps:style>
                      <wps:txbx>
                        <w:txbxContent>
                          <w:p w14:paraId="5579FB3C">
                            <w:pPr>
                              <w:spacing w:before="65" w:line="228" w:lineRule="auto"/>
                              <w:ind w:firstLine="436" w:firstLineChars="200"/>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反面</w:t>
                            </w:r>
                            <w:r>
                              <w:rPr>
                                <w:rFonts w:ascii="宋体" w:hAnsi="宋体" w:eastAsia="宋体" w:cs="宋体"/>
                                <w:spacing w:val="9"/>
                                <w:sz w:val="20"/>
                                <w:szCs w:val="20"/>
                              </w:rPr>
                              <w:t>复印件</w:t>
                            </w:r>
                          </w:p>
                          <w:p w14:paraId="25C8E2A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28.2pt;margin-top:1.6pt;height:111.45pt;width:200.45pt;z-index:251670528;v-text-anchor:middle;mso-width-relative:page;mso-height-relative:page;" fillcolor="#FFFFFF [3212]" filled="t" stroked="t" coordsize="21600,21600" arcsize="0.166666666666667" o:gfxdata="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">
                <v:fill on="t" focussize="0,0"/>
                <v:stroke weight="1pt" color="#000000" miterlimit="8" joinstyle="miter"/>
                <v:imagedata o:title=""/>
                <o:lock v:ext="edit" aspectratio="f"/>
                <v:textbox>
                  <w:txbxContent>
                    <w:p w14:paraId="5579FB3C">
                      <w:pPr>
                        <w:spacing w:before="65" w:line="228" w:lineRule="auto"/>
                        <w:ind w:firstLine="436" w:firstLineChars="200"/>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反面</w:t>
                      </w:r>
                      <w:r>
                        <w:rPr>
                          <w:rFonts w:ascii="宋体" w:hAnsi="宋体" w:eastAsia="宋体" w:cs="宋体"/>
                          <w:spacing w:val="9"/>
                          <w:sz w:val="20"/>
                          <w:szCs w:val="20"/>
                        </w:rPr>
                        <w:t>复印件</w:t>
                      </w:r>
                    </w:p>
                    <w:p w14:paraId="25C8E2A4">
                      <w:pPr>
                        <w:jc w:val="center"/>
                      </w:pPr>
                    </w:p>
                  </w:txbxContent>
                </v:textbox>
              </v:roundrect>
            </w:pict>
          </mc:Fallback>
        </mc:AlternateContent>
      </w:r>
      <w:r>
        <w:rPr>
          <w:sz w:val="21"/>
        </w:rPr>
        <mc:AlternateContent>
          <mc:Choice Requires="wps">
            <w:drawing>
              <wp:anchor distT="0" distB="0" distL="114300" distR="114300" simplePos="0" relativeHeight="251664384" behindDoc="0" locked="0" layoutInCell="0" allowOverlap="1">
                <wp:simplePos x="0" y="0"/>
                <wp:positionH relativeFrom="column">
                  <wp:posOffset>3014980</wp:posOffset>
                </wp:positionH>
                <wp:positionV relativeFrom="paragraph">
                  <wp:posOffset>73660</wp:posOffset>
                </wp:positionV>
                <wp:extent cx="2320925" cy="1506855"/>
                <wp:effectExtent l="0" t="0" r="0" b="0"/>
                <wp:wrapNone/>
                <wp:docPr id="3" name="文本框 3"/>
                <wp:cNvGraphicFramePr/>
                <a:graphic xmlns:a="http://schemas.openxmlformats.org/drawingml/2006/main">
                  <a:graphicData uri="http://schemas.microsoft.com/office/word/2010/wordprocessingShape">
                    <wps:wsp>
                      <wps:cNvSpPr txBox="1"/>
                      <wps:spPr>
                        <a:xfrm>
                          <a:off x="4148455" y="5031105"/>
                          <a:ext cx="2320925" cy="1506855"/>
                        </a:xfrm>
                        <a:prstGeom prst="rect">
                          <a:avLst/>
                        </a:prstGeom>
                        <a:noFill/>
                        <a:ln>
                          <a:noFill/>
                        </a:ln>
                      </wps:spPr>
                      <wps:txbx>
                        <w:txbxContent>
                          <w:p w14:paraId="7528A10A">
                            <w:pPr>
                              <w:spacing w:line="296" w:lineRule="auto"/>
                              <w:rPr>
                                <w:rFonts w:ascii="Arial"/>
                                <w:sz w:val="21"/>
                              </w:rPr>
                            </w:pPr>
                          </w:p>
                          <w:p w14:paraId="09D1F950">
                            <w:pPr>
                              <w:spacing w:line="296" w:lineRule="auto"/>
                              <w:rPr>
                                <w:rFonts w:ascii="Arial"/>
                                <w:sz w:val="21"/>
                              </w:rPr>
                            </w:pPr>
                          </w:p>
                          <w:p w14:paraId="5C0A375C">
                            <w:pPr>
                              <w:spacing w:line="297" w:lineRule="auto"/>
                              <w:rPr>
                                <w:rFonts w:ascii="Arial"/>
                                <w:sz w:val="21"/>
                              </w:rPr>
                            </w:pPr>
                          </w:p>
                          <w:p w14:paraId="5FAF6F9F">
                            <w:pPr>
                              <w:pStyle w:val="8"/>
                              <w:spacing w:before="65" w:line="228" w:lineRule="auto"/>
                              <w:ind w:left="1196"/>
                              <w:rPr>
                                <w:sz w:val="20"/>
                                <w:szCs w:val="20"/>
                              </w:rPr>
                            </w:pPr>
                            <w:r>
                              <w:rPr>
                                <w:spacing w:val="8"/>
                                <w:sz w:val="20"/>
                                <w:szCs w:val="20"/>
                              </w:rPr>
                              <w:t>法人身份证复印件</w:t>
                            </w:r>
                          </w:p>
                        </w:txbxContent>
                      </wps:txbx>
                      <wps:bodyPr lIns="0" tIns="0" rIns="0" bIns="0" upright="1"/>
                    </wps:wsp>
                  </a:graphicData>
                </a:graphic>
              </wp:anchor>
            </w:drawing>
          </mc:Choice>
          <mc:Fallback>
            <w:pict>
              <v:shape id="_x0000_s1026" o:spid="_x0000_s1026" o:spt="202" type="#_x0000_t202" style="position:absolute;left:0pt;margin-left:237.4pt;margin-top:5.8pt;height:118.65pt;width:182.75pt;z-index:251664384;mso-width-relative:page;mso-height-relative:page;" filled="f" stroked="f" coordsize="21600,21600" o:allowincell="f" o:gfxdata="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V/wgUtkAAAAKAQAADwAAAAAAAAABACAAAAAiAAAAZHJzL2Rv&#10;d25yZXYueG1sUEsBAhQAFAAAAAgAh07iQOmrURfHAQAAfwMAAA4AAAAAAAAAAQAgAAAAKAEAAGRy&#10;cy9lMm9Eb2MueG1sUEsFBgAAAAAGAAYAWQEAAGEFAAAAAA==&#10;">
                <v:fill on="f" focussize="0,0"/>
                <v:stroke on="f"/>
                <v:imagedata o:title=""/>
                <o:lock v:ext="edit" aspectratio="f"/>
                <v:textbox inset="0mm,0mm,0mm,0mm">
                  <w:txbxContent>
                    <w:p w14:paraId="7528A10A">
                      <w:pPr>
                        <w:spacing w:line="296" w:lineRule="auto"/>
                        <w:rPr>
                          <w:rFonts w:ascii="Arial"/>
                          <w:sz w:val="21"/>
                        </w:rPr>
                      </w:pPr>
                    </w:p>
                    <w:p w14:paraId="09D1F950">
                      <w:pPr>
                        <w:spacing w:line="296" w:lineRule="auto"/>
                        <w:rPr>
                          <w:rFonts w:ascii="Arial"/>
                          <w:sz w:val="21"/>
                        </w:rPr>
                      </w:pPr>
                    </w:p>
                    <w:p w14:paraId="5C0A375C">
                      <w:pPr>
                        <w:spacing w:line="297" w:lineRule="auto"/>
                        <w:rPr>
                          <w:rFonts w:ascii="Arial"/>
                          <w:sz w:val="21"/>
                        </w:rPr>
                      </w:pPr>
                    </w:p>
                    <w:p w14:paraId="5FAF6F9F">
                      <w:pPr>
                        <w:pStyle w:val="8"/>
                        <w:spacing w:before="65" w:line="228" w:lineRule="auto"/>
                        <w:ind w:left="1196"/>
                        <w:rPr>
                          <w:sz w:val="20"/>
                          <w:szCs w:val="20"/>
                        </w:rPr>
                      </w:pPr>
                      <w:r>
                        <w:rPr>
                          <w:spacing w:val="8"/>
                          <w:sz w:val="20"/>
                          <w:szCs w:val="20"/>
                        </w:rPr>
                        <w:t>法人身份证复印件</w:t>
                      </w:r>
                    </w:p>
                  </w:txbxContent>
                </v:textbox>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66040</wp:posOffset>
                </wp:positionH>
                <wp:positionV relativeFrom="paragraph">
                  <wp:posOffset>14605</wp:posOffset>
                </wp:positionV>
                <wp:extent cx="2577465" cy="1383665"/>
                <wp:effectExtent l="6350" t="6350" r="6985" b="6985"/>
                <wp:wrapNone/>
                <wp:docPr id="8" name="圆角矩形 8"/>
                <wp:cNvGraphicFramePr/>
                <a:graphic xmlns:a="http://schemas.openxmlformats.org/drawingml/2006/main">
                  <a:graphicData uri="http://schemas.microsoft.com/office/word/2010/wordprocessingShape">
                    <wps:wsp>
                      <wps:cNvSpPr/>
                      <wps:spPr>
                        <a:xfrm>
                          <a:off x="1249680" y="5066665"/>
                          <a:ext cx="2577465" cy="1383665"/>
                        </a:xfrm>
                        <a:prstGeom prst="round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0955C211">
                            <w:pPr>
                              <w:spacing w:before="65" w:line="228" w:lineRule="auto"/>
                              <w:ind w:firstLine="436" w:firstLineChars="200"/>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正面</w:t>
                            </w:r>
                            <w:r>
                              <w:rPr>
                                <w:rFonts w:ascii="宋体" w:hAnsi="宋体" w:eastAsia="宋体" w:cs="宋体"/>
                                <w:spacing w:val="9"/>
                                <w:sz w:val="20"/>
                                <w:szCs w:val="20"/>
                              </w:rPr>
                              <w:t>复印件</w:t>
                            </w:r>
                          </w:p>
                          <w:p w14:paraId="234DFF2A"/>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2pt;margin-top:1.15pt;height:108.95pt;width:202.95pt;z-index:251669504;v-text-anchor:middle;mso-width-relative:page;mso-height-relative:page;" fillcolor="#FFFFFF [3212]" filled="t" stroked="t" coordsize="21600,21600" arcsize="0.166666666666667" o:gfxdata="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DLuAg1AAAAAgB&#10;AAAPAAAAAAAAAAEAIAAAACIAAABkcnMvZG93bnJldi54bWxQSwECFAAUAAAACACHTuJA2qLhjZEC&#10;AAAXBQAADgAAAAAAAAABACAAAAAjAQAAZHJzL2Uyb0RvYy54bWxQSwUGAAAAAAYABgBZAQAAJgYA&#10;AAAA&#10;">
                <v:fill on="t" focussize="0,0"/>
                <v:stroke weight="1pt" color="#000000 [3213]" miterlimit="8" joinstyle="miter"/>
                <v:imagedata o:title=""/>
                <o:lock v:ext="edit" aspectratio="f"/>
                <v:textbox>
                  <w:txbxContent>
                    <w:p w14:paraId="0955C211">
                      <w:pPr>
                        <w:spacing w:before="65" w:line="228" w:lineRule="auto"/>
                        <w:ind w:firstLine="436" w:firstLineChars="200"/>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正面</w:t>
                      </w:r>
                      <w:r>
                        <w:rPr>
                          <w:rFonts w:ascii="宋体" w:hAnsi="宋体" w:eastAsia="宋体" w:cs="宋体"/>
                          <w:spacing w:val="9"/>
                          <w:sz w:val="20"/>
                          <w:szCs w:val="20"/>
                        </w:rPr>
                        <w:t>复印件</w:t>
                      </w:r>
                    </w:p>
                    <w:p w14:paraId="234DFF2A"/>
                  </w:txbxContent>
                </v:textbox>
              </v:roundrect>
            </w:pict>
          </mc:Fallback>
        </mc:AlternateContent>
      </w:r>
    </w:p>
    <w:p w14:paraId="72D5178D">
      <w:pPr>
        <w:spacing w:line="309" w:lineRule="auto"/>
        <w:rPr>
          <w:rFonts w:hint="eastAsia" w:ascii="仿宋" w:hAnsi="仿宋" w:eastAsia="仿宋" w:cs="仿宋"/>
          <w:sz w:val="21"/>
        </w:rPr>
      </w:pPr>
    </w:p>
    <w:p w14:paraId="0D94A5CA">
      <w:pPr>
        <w:spacing w:line="309" w:lineRule="auto"/>
        <w:rPr>
          <w:rFonts w:hint="eastAsia" w:ascii="仿宋" w:hAnsi="仿宋" w:eastAsia="仿宋" w:cs="仿宋"/>
          <w:sz w:val="21"/>
        </w:rPr>
      </w:pPr>
    </w:p>
    <w:p w14:paraId="782B4B2E">
      <w:pPr>
        <w:spacing w:line="309" w:lineRule="auto"/>
        <w:rPr>
          <w:rFonts w:hint="eastAsia" w:ascii="仿宋" w:hAnsi="仿宋" w:eastAsia="仿宋" w:cs="仿宋"/>
          <w:sz w:val="21"/>
        </w:rPr>
      </w:pPr>
    </w:p>
    <w:p w14:paraId="367D07E2">
      <w:pPr>
        <w:spacing w:line="309" w:lineRule="auto"/>
        <w:rPr>
          <w:rFonts w:hint="eastAsia" w:ascii="仿宋" w:hAnsi="仿宋" w:eastAsia="仿宋" w:cs="仿宋"/>
          <w:sz w:val="21"/>
        </w:rPr>
      </w:pPr>
    </w:p>
    <w:p w14:paraId="5D411A6A">
      <w:pPr>
        <w:spacing w:line="309" w:lineRule="auto"/>
        <w:rPr>
          <w:rFonts w:hint="eastAsia" w:ascii="仿宋" w:hAnsi="仿宋" w:eastAsia="仿宋" w:cs="仿宋"/>
          <w:sz w:val="21"/>
        </w:rPr>
      </w:pPr>
    </w:p>
    <w:p w14:paraId="5CB1A676">
      <w:pPr>
        <w:spacing w:line="309" w:lineRule="auto"/>
        <w:rPr>
          <w:rFonts w:hint="eastAsia" w:ascii="仿宋" w:hAnsi="仿宋" w:eastAsia="仿宋" w:cs="仿宋"/>
          <w:sz w:val="21"/>
        </w:rPr>
      </w:pPr>
    </w:p>
    <w:p w14:paraId="3C21B1E1">
      <w:pPr>
        <w:spacing w:line="309" w:lineRule="auto"/>
        <w:rPr>
          <w:rFonts w:hint="eastAsia" w:ascii="仿宋" w:hAnsi="仿宋" w:eastAsia="仿宋" w:cs="仿宋"/>
          <w:sz w:val="21"/>
        </w:rPr>
      </w:pPr>
    </w:p>
    <w:p w14:paraId="3F937F4A">
      <w:pPr>
        <w:spacing w:before="79" w:line="467" w:lineRule="exact"/>
        <w:ind w:left="26"/>
        <w:rPr>
          <w:rFonts w:hint="eastAsia" w:ascii="仿宋" w:hAnsi="仿宋" w:eastAsia="仿宋" w:cs="仿宋"/>
          <w:sz w:val="24"/>
          <w:szCs w:val="24"/>
        </w:rPr>
      </w:pPr>
      <w:r>
        <w:rPr>
          <w:rFonts w:hint="eastAsia" w:ascii="仿宋" w:hAnsi="仿宋" w:eastAsia="仿宋" w:cs="仿宋"/>
          <w:b/>
          <w:bCs/>
          <w:spacing w:val="-4"/>
          <w:position w:val="17"/>
          <w:sz w:val="24"/>
          <w:szCs w:val="24"/>
        </w:rPr>
        <w:t>投标人名称（公章</w:t>
      </w:r>
      <w:r>
        <w:rPr>
          <w:rFonts w:hint="eastAsia" w:ascii="仿宋" w:hAnsi="仿宋" w:eastAsia="仿宋" w:cs="仿宋"/>
          <w:b/>
          <w:bCs/>
          <w:spacing w:val="-2"/>
          <w:position w:val="17"/>
          <w:sz w:val="24"/>
          <w:szCs w:val="24"/>
        </w:rPr>
        <w:t>）：</w:t>
      </w:r>
    </w:p>
    <w:p w14:paraId="4C88873D">
      <w:pPr>
        <w:spacing w:before="1" w:line="222" w:lineRule="auto"/>
        <w:ind w:left="35"/>
        <w:rPr>
          <w:rFonts w:hint="eastAsia" w:ascii="仿宋" w:hAnsi="仿宋" w:eastAsia="仿宋" w:cs="仿宋"/>
          <w:sz w:val="24"/>
          <w:szCs w:val="24"/>
        </w:rPr>
      </w:pPr>
      <w:r>
        <w:rPr>
          <w:rFonts w:hint="eastAsia" w:ascii="仿宋" w:hAnsi="仿宋" w:eastAsia="仿宋" w:cs="仿宋"/>
          <w:b/>
          <w:bCs/>
          <w:spacing w:val="-5"/>
          <w:sz w:val="24"/>
          <w:szCs w:val="24"/>
        </w:rPr>
        <w:t>法定代表人（签/章</w:t>
      </w:r>
      <w:r>
        <w:rPr>
          <w:rFonts w:hint="eastAsia" w:ascii="仿宋" w:hAnsi="仿宋" w:eastAsia="仿宋" w:cs="仿宋"/>
          <w:b/>
          <w:bCs/>
          <w:spacing w:val="-1"/>
          <w:sz w:val="24"/>
          <w:szCs w:val="24"/>
        </w:rPr>
        <w:t>）：</w:t>
      </w:r>
    </w:p>
    <w:p w14:paraId="634AEDEE">
      <w:pPr>
        <w:spacing w:before="177" w:line="222" w:lineRule="auto"/>
        <w:ind w:left="27"/>
        <w:rPr>
          <w:rFonts w:hint="eastAsia" w:ascii="仿宋" w:hAnsi="仿宋" w:eastAsia="仿宋" w:cs="仿宋"/>
          <w:sz w:val="24"/>
          <w:szCs w:val="24"/>
        </w:rPr>
      </w:pPr>
      <w:r>
        <w:rPr>
          <w:rFonts w:hint="eastAsia" w:ascii="仿宋" w:hAnsi="仿宋" w:eastAsia="仿宋" w:cs="仿宋"/>
          <w:b/>
          <w:bCs/>
          <w:spacing w:val="-5"/>
          <w:sz w:val="24"/>
          <w:szCs w:val="24"/>
        </w:rPr>
        <w:t>身份证号码：</w:t>
      </w:r>
    </w:p>
    <w:p w14:paraId="4C0B09D5">
      <w:pPr>
        <w:spacing w:before="179" w:line="466" w:lineRule="exact"/>
        <w:ind w:left="36"/>
        <w:rPr>
          <w:rFonts w:hint="eastAsia" w:ascii="仿宋" w:hAnsi="仿宋" w:eastAsia="仿宋" w:cs="仿宋"/>
          <w:sz w:val="24"/>
          <w:szCs w:val="24"/>
        </w:rPr>
      </w:pPr>
      <w:r>
        <w:rPr>
          <w:rFonts w:hint="eastAsia" w:ascii="仿宋" w:hAnsi="仿宋" w:eastAsia="仿宋" w:cs="仿宋"/>
          <w:b/>
          <w:bCs/>
          <w:spacing w:val="-5"/>
          <w:position w:val="16"/>
          <w:sz w:val="24"/>
          <w:szCs w:val="24"/>
        </w:rPr>
        <w:t>委托代理人（签/章</w:t>
      </w:r>
      <w:r>
        <w:rPr>
          <w:rFonts w:hint="eastAsia" w:ascii="仿宋" w:hAnsi="仿宋" w:eastAsia="仿宋" w:cs="仿宋"/>
          <w:b/>
          <w:bCs/>
          <w:spacing w:val="-1"/>
          <w:position w:val="16"/>
          <w:sz w:val="24"/>
          <w:szCs w:val="24"/>
        </w:rPr>
        <w:t>）：</w:t>
      </w:r>
    </w:p>
    <w:p w14:paraId="13FFFE1F">
      <w:pPr>
        <w:spacing w:line="222" w:lineRule="auto"/>
        <w:ind w:left="27"/>
        <w:rPr>
          <w:rFonts w:hint="eastAsia" w:ascii="仿宋" w:hAnsi="仿宋" w:eastAsia="仿宋" w:cs="仿宋"/>
          <w:sz w:val="24"/>
          <w:szCs w:val="24"/>
        </w:rPr>
      </w:pPr>
      <w:r>
        <w:rPr>
          <w:rFonts w:hint="eastAsia" w:ascii="仿宋" w:hAnsi="仿宋" w:eastAsia="仿宋" w:cs="仿宋"/>
          <w:b/>
          <w:bCs/>
          <w:spacing w:val="-5"/>
          <w:sz w:val="24"/>
          <w:szCs w:val="24"/>
        </w:rPr>
        <w:t>身份证号码：</w:t>
      </w:r>
    </w:p>
    <w:p w14:paraId="20F95310">
      <w:pPr>
        <w:spacing w:before="179" w:line="465" w:lineRule="exact"/>
        <w:ind w:left="28"/>
        <w:rPr>
          <w:rFonts w:hint="eastAsia" w:ascii="仿宋" w:hAnsi="仿宋" w:eastAsia="仿宋" w:cs="仿宋"/>
          <w:sz w:val="24"/>
          <w:szCs w:val="24"/>
        </w:rPr>
      </w:pPr>
      <w:r>
        <w:rPr>
          <w:rFonts w:hint="eastAsia" w:ascii="仿宋" w:hAnsi="仿宋" w:eastAsia="仿宋" w:cs="仿宋"/>
          <w:b/>
          <w:bCs/>
          <w:spacing w:val="-5"/>
          <w:position w:val="17"/>
          <w:sz w:val="24"/>
          <w:szCs w:val="24"/>
        </w:rPr>
        <w:t>详细通讯地址：</w:t>
      </w:r>
    </w:p>
    <w:p w14:paraId="34838D20">
      <w:pPr>
        <w:spacing w:before="1" w:line="221" w:lineRule="auto"/>
        <w:ind w:left="45"/>
        <w:rPr>
          <w:rFonts w:hint="eastAsia" w:ascii="仿宋" w:hAnsi="仿宋" w:eastAsia="仿宋" w:cs="仿宋"/>
          <w:sz w:val="24"/>
          <w:szCs w:val="24"/>
        </w:rPr>
      </w:pPr>
      <w:r>
        <w:rPr>
          <w:rFonts w:hint="eastAsia" w:ascii="仿宋" w:hAnsi="仿宋" w:eastAsia="仿宋" w:cs="仿宋"/>
          <w:b/>
          <w:bCs/>
          <w:spacing w:val="-16"/>
          <w:sz w:val="24"/>
          <w:szCs w:val="24"/>
        </w:rPr>
        <w:t>邮</w:t>
      </w:r>
      <w:r>
        <w:rPr>
          <w:rFonts w:hint="eastAsia" w:ascii="仿宋" w:hAnsi="仿宋" w:eastAsia="仿宋" w:cs="仿宋"/>
          <w:spacing w:val="18"/>
          <w:sz w:val="24"/>
          <w:szCs w:val="24"/>
        </w:rPr>
        <w:t xml:space="preserve"> </w:t>
      </w:r>
      <w:r>
        <w:rPr>
          <w:rFonts w:hint="eastAsia" w:ascii="仿宋" w:hAnsi="仿宋" w:eastAsia="仿宋" w:cs="仿宋"/>
          <w:b/>
          <w:bCs/>
          <w:spacing w:val="-16"/>
          <w:sz w:val="24"/>
          <w:szCs w:val="24"/>
        </w:rPr>
        <w:t>政</w:t>
      </w:r>
      <w:r>
        <w:rPr>
          <w:rFonts w:hint="eastAsia" w:ascii="仿宋" w:hAnsi="仿宋" w:eastAsia="仿宋" w:cs="仿宋"/>
          <w:spacing w:val="20"/>
          <w:sz w:val="24"/>
          <w:szCs w:val="24"/>
        </w:rPr>
        <w:t xml:space="preserve"> </w:t>
      </w:r>
      <w:r>
        <w:rPr>
          <w:rFonts w:hint="eastAsia" w:ascii="仿宋" w:hAnsi="仿宋" w:eastAsia="仿宋" w:cs="仿宋"/>
          <w:b/>
          <w:bCs/>
          <w:spacing w:val="-16"/>
          <w:sz w:val="24"/>
          <w:szCs w:val="24"/>
        </w:rPr>
        <w:t>编</w:t>
      </w:r>
      <w:r>
        <w:rPr>
          <w:rFonts w:hint="eastAsia" w:ascii="仿宋" w:hAnsi="仿宋" w:eastAsia="仿宋" w:cs="仿宋"/>
          <w:spacing w:val="15"/>
          <w:sz w:val="24"/>
          <w:szCs w:val="24"/>
        </w:rPr>
        <w:t xml:space="preserve"> </w:t>
      </w:r>
      <w:r>
        <w:rPr>
          <w:rFonts w:hint="eastAsia" w:ascii="仿宋" w:hAnsi="仿宋" w:eastAsia="仿宋" w:cs="仿宋"/>
          <w:b/>
          <w:bCs/>
          <w:spacing w:val="-16"/>
          <w:sz w:val="24"/>
          <w:szCs w:val="24"/>
        </w:rPr>
        <w:t>码</w:t>
      </w:r>
      <w:r>
        <w:rPr>
          <w:rFonts w:hint="eastAsia" w:ascii="仿宋" w:hAnsi="仿宋" w:eastAsia="仿宋" w:cs="仿宋"/>
          <w:spacing w:val="-16"/>
          <w:sz w:val="24"/>
          <w:szCs w:val="24"/>
        </w:rPr>
        <w:t xml:space="preserve"> </w:t>
      </w:r>
      <w:r>
        <w:rPr>
          <w:rFonts w:hint="eastAsia" w:ascii="仿宋" w:hAnsi="仿宋" w:eastAsia="仿宋" w:cs="仿宋"/>
          <w:b/>
          <w:bCs/>
          <w:spacing w:val="-16"/>
          <w:sz w:val="24"/>
          <w:szCs w:val="24"/>
        </w:rPr>
        <w:t>：</w:t>
      </w:r>
    </w:p>
    <w:p w14:paraId="656C7549">
      <w:pPr>
        <w:spacing w:before="180" w:line="223" w:lineRule="auto"/>
        <w:ind w:left="30"/>
        <w:rPr>
          <w:rFonts w:hint="eastAsia" w:ascii="仿宋" w:hAnsi="仿宋" w:eastAsia="仿宋" w:cs="仿宋"/>
          <w:sz w:val="24"/>
          <w:szCs w:val="24"/>
        </w:rPr>
      </w:pPr>
      <w:r>
        <w:rPr>
          <w:rFonts w:hint="eastAsia" w:ascii="仿宋" w:hAnsi="仿宋" w:eastAsia="仿宋" w:cs="仿宋"/>
          <w:b/>
          <w:bCs/>
          <w:spacing w:val="-17"/>
          <w:sz w:val="24"/>
          <w:szCs w:val="24"/>
        </w:rPr>
        <w:t>传</w:t>
      </w:r>
      <w:r>
        <w:rPr>
          <w:rFonts w:hint="eastAsia" w:ascii="仿宋" w:hAnsi="仿宋" w:eastAsia="仿宋" w:cs="仿宋"/>
          <w:spacing w:val="3"/>
          <w:sz w:val="24"/>
          <w:szCs w:val="24"/>
        </w:rPr>
        <w:t xml:space="preserve">        </w:t>
      </w:r>
      <w:r>
        <w:rPr>
          <w:rFonts w:hint="eastAsia" w:ascii="仿宋" w:hAnsi="仿宋" w:eastAsia="仿宋" w:cs="仿宋"/>
          <w:b/>
          <w:bCs/>
          <w:spacing w:val="-17"/>
          <w:sz w:val="24"/>
          <w:szCs w:val="24"/>
        </w:rPr>
        <w:t>真：</w:t>
      </w:r>
    </w:p>
    <w:p w14:paraId="05CD9C70">
      <w:pPr>
        <w:spacing w:before="176" w:line="223" w:lineRule="auto"/>
        <w:ind w:left="53"/>
        <w:rPr>
          <w:rFonts w:hint="eastAsia" w:ascii="仿宋" w:hAnsi="仿宋" w:eastAsia="仿宋" w:cs="仿宋"/>
          <w:sz w:val="24"/>
          <w:szCs w:val="24"/>
        </w:rPr>
        <w:sectPr>
          <w:headerReference r:id="rId15" w:type="default"/>
          <w:footerReference r:id="rId16" w:type="default"/>
          <w:pgSz w:w="11906" w:h="16839"/>
          <w:pgMar w:top="1274" w:right="1334" w:bottom="1171" w:left="1785" w:header="852" w:footer="992" w:gutter="0"/>
          <w:pgNumType w:fmt="decimal"/>
          <w:cols w:space="720" w:num="1"/>
        </w:sectPr>
      </w:pPr>
      <w:r>
        <w:rPr>
          <w:rFonts w:hint="eastAsia" w:ascii="仿宋" w:hAnsi="仿宋" w:eastAsia="仿宋" w:cs="仿宋"/>
          <w:b/>
          <w:bCs/>
          <w:spacing w:val="-22"/>
          <w:sz w:val="24"/>
          <w:szCs w:val="24"/>
        </w:rPr>
        <w:t>电</w:t>
      </w:r>
      <w:r>
        <w:rPr>
          <w:rFonts w:hint="eastAsia" w:ascii="仿宋" w:hAnsi="仿宋" w:eastAsia="仿宋" w:cs="仿宋"/>
          <w:spacing w:val="2"/>
          <w:sz w:val="24"/>
          <w:szCs w:val="24"/>
        </w:rPr>
        <w:t xml:space="preserve">        </w:t>
      </w:r>
      <w:r>
        <w:rPr>
          <w:rFonts w:hint="eastAsia" w:ascii="仿宋" w:hAnsi="仿宋" w:eastAsia="仿宋" w:cs="仿宋"/>
          <w:b/>
          <w:bCs/>
          <w:spacing w:val="-22"/>
          <w:sz w:val="24"/>
          <w:szCs w:val="24"/>
        </w:rPr>
        <w:t>话：</w:t>
      </w:r>
    </w:p>
    <w:p w14:paraId="5B3CDF30">
      <w:pPr>
        <w:spacing w:line="294" w:lineRule="auto"/>
        <w:rPr>
          <w:rFonts w:hint="eastAsia" w:ascii="仿宋" w:hAnsi="仿宋" w:eastAsia="仿宋" w:cs="仿宋"/>
          <w:sz w:val="21"/>
        </w:rPr>
      </w:pPr>
    </w:p>
    <w:p w14:paraId="0E9C9741">
      <w:pPr>
        <w:numPr>
          <w:ilvl w:val="0"/>
          <w:numId w:val="0"/>
        </w:numPr>
        <w:spacing w:before="1" w:line="360" w:lineRule="auto"/>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lang w:val="en-US" w:eastAsia="zh-CN"/>
        </w:rPr>
        <w:t>4、提供近半年任意一个月的投标单位社保缴费凭证和法人或授权人个人缴纳的社保明细；</w:t>
      </w:r>
    </w:p>
    <w:p w14:paraId="68182045">
      <w:pPr>
        <w:numPr>
          <w:ilvl w:val="0"/>
          <w:numId w:val="0"/>
        </w:numPr>
        <w:spacing w:before="1" w:line="360" w:lineRule="auto"/>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lang w:val="en-US" w:eastAsia="zh-CN"/>
        </w:rPr>
        <w:t>5、2024年的财务审计报告（新律所成立不足一年的提供近三个月内有效的银行资信证明）</w:t>
      </w:r>
    </w:p>
    <w:p w14:paraId="7FB460AE">
      <w:pPr>
        <w:numPr>
          <w:ilvl w:val="0"/>
          <w:numId w:val="6"/>
        </w:numPr>
        <w:spacing w:before="1" w:line="360" w:lineRule="auto"/>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lang w:val="en-US" w:eastAsia="zh-CN"/>
        </w:rPr>
        <w:t>在税务局依法缴纳近半年任意一个月税收证明的良好记录及投标截止日内税收征管信息系统查询的无欠税证明（零申报的企业需提供税务局的零申报证明及投标截止日内税收征管信息系统查询的无欠税证明）</w:t>
      </w:r>
    </w:p>
    <w:p w14:paraId="40525973">
      <w:pPr>
        <w:numPr>
          <w:ilvl w:val="0"/>
          <w:numId w:val="0"/>
        </w:numPr>
        <w:spacing w:before="1" w:line="360" w:lineRule="auto"/>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lang w:val="en-US" w:eastAsia="zh-CN"/>
        </w:rPr>
        <w:t>说明 ：“投标企业提供税务部门出具的近半年任意一个月的完税证明 ”：① 若供应商某月或某季度税收为零申报，须提供当月加盖税务局公章的无欠税证明及“国家税务总局电子税务局（12366.chinatax.gov.cn/bsfw/onlinetaxation/main） ” 的申报结果查询截图。②完税证明中“税种 ”非养老保险、医疗保险、失业保险、工伤保险和生育保险。复印件上应加盖本单位章。</w:t>
      </w:r>
    </w:p>
    <w:p w14:paraId="668FAB26">
      <w:pPr>
        <w:pStyle w:val="19"/>
        <w:keepNext w:val="0"/>
        <w:keepLines w:val="0"/>
        <w:widowControl/>
        <w:numPr>
          <w:ilvl w:val="0"/>
          <w:numId w:val="0"/>
        </w:numPr>
        <w:suppressLineNumbers w:val="0"/>
        <w:spacing w:line="360" w:lineRule="auto"/>
        <w:jc w:val="left"/>
        <w:rPr>
          <w:rFonts w:hint="eastAsia" w:ascii="仿宋" w:hAnsi="仿宋" w:eastAsia="仿宋" w:cs="仿宋"/>
          <w:b/>
          <w:bCs/>
          <w:snapToGrid w:val="0"/>
          <w:color w:val="000000"/>
          <w:spacing w:val="-4"/>
          <w:kern w:val="0"/>
          <w:sz w:val="24"/>
          <w:szCs w:val="24"/>
          <w:lang w:val="zh-CN" w:eastAsia="zh-CN" w:bidi="ar-SA"/>
        </w:rPr>
      </w:pPr>
      <w:r>
        <w:rPr>
          <w:rFonts w:hint="eastAsia" w:ascii="仿宋" w:hAnsi="仿宋" w:eastAsia="仿宋" w:cs="仿宋"/>
          <w:b/>
          <w:bCs/>
          <w:spacing w:val="-5"/>
          <w:sz w:val="24"/>
          <w:szCs w:val="24"/>
        </w:rPr>
        <w:t>7</w:t>
      </w:r>
      <w:r>
        <w:rPr>
          <w:rFonts w:hint="eastAsia" w:ascii="仿宋" w:hAnsi="仿宋" w:eastAsia="仿宋" w:cs="仿宋"/>
          <w:b/>
          <w:bCs/>
          <w:snapToGrid w:val="0"/>
          <w:color w:val="000000"/>
          <w:spacing w:val="-4"/>
          <w:kern w:val="0"/>
          <w:sz w:val="24"/>
          <w:szCs w:val="24"/>
          <w:lang w:val="zh-CN" w:eastAsia="zh-CN" w:bidi="ar-SA"/>
        </w:rPr>
        <w:t xml:space="preserve"> 、</w:t>
      </w:r>
      <w:r>
        <w:rPr>
          <w:rFonts w:hint="eastAsia" w:ascii="仿宋" w:hAnsi="仿宋" w:eastAsia="仿宋" w:cs="仿宋"/>
          <w:b/>
          <w:bCs/>
          <w:color w:val="FF0000"/>
          <w:spacing w:val="-3"/>
          <w:sz w:val="24"/>
          <w:szCs w:val="24"/>
          <w:lang w:val="en-US" w:eastAsia="zh-CN"/>
        </w:rPr>
        <w:t>根据《财政部关于在政府采购活动中查询及使用信用记录有关问题的通知》（财库﹝2016﹞125号）的要求，凡拟参加本次招标项目的供应商，如在“信用中国”网站（ www.creditchina.gov.cn） 被列入失信被执行人名单、重大税收违法失信主体名单(信用服务-重点领域严重失信主体名单查询-搜索栏输入单位全称)、中国政府采购网（http://www.ccgp.gov.cn/search/cr/）政府采购严重违法失信行为信息记录名单）；（以采购代理机构或采购人查询为准）（投标企业自行下载放入投标文件中，下载日期需在投标截止日内）</w:t>
      </w:r>
    </w:p>
    <w:p w14:paraId="313B7443">
      <w:pPr>
        <w:pStyle w:val="19"/>
        <w:keepNext w:val="0"/>
        <w:keepLines w:val="0"/>
        <w:widowControl/>
        <w:numPr>
          <w:ilvl w:val="0"/>
          <w:numId w:val="0"/>
        </w:numPr>
        <w:suppressLineNumbers w:val="0"/>
        <w:spacing w:line="360" w:lineRule="auto"/>
        <w:jc w:val="left"/>
        <w:rPr>
          <w:rFonts w:hint="eastAsia" w:ascii="仿宋" w:hAnsi="仿宋" w:eastAsia="仿宋" w:cs="仿宋"/>
          <w:sz w:val="21"/>
        </w:rPr>
      </w:pPr>
      <w:r>
        <w:rPr>
          <w:rFonts w:hint="eastAsia" w:ascii="仿宋" w:hAnsi="仿宋" w:eastAsia="仿宋" w:cs="仿宋"/>
          <w:b/>
          <w:bCs/>
          <w:snapToGrid w:val="0"/>
          <w:color w:val="000000"/>
          <w:spacing w:val="-4"/>
          <w:kern w:val="0"/>
          <w:sz w:val="24"/>
          <w:szCs w:val="24"/>
          <w:lang w:val="en-US" w:eastAsia="zh-CN" w:bidi="ar-SA"/>
        </w:rPr>
        <w:t>8 、在参加政府采购活动中前三年内无重大违法记录的承诺书；</w:t>
      </w:r>
    </w:p>
    <w:p w14:paraId="49A2CC3C">
      <w:pPr>
        <w:numPr>
          <w:ilvl w:val="0"/>
          <w:numId w:val="0"/>
        </w:numPr>
        <w:adjustRightInd w:val="0"/>
        <w:spacing w:line="360" w:lineRule="auto"/>
        <w:rPr>
          <w:rFonts w:hint="eastAsia" w:ascii="仿宋" w:hAnsi="仿宋" w:eastAsia="仿宋" w:cs="仿宋"/>
          <w:b/>
          <w:bCs/>
          <w:snapToGrid w:val="0"/>
          <w:color w:val="000000"/>
          <w:spacing w:val="-4"/>
          <w:kern w:val="0"/>
          <w:sz w:val="24"/>
          <w:szCs w:val="24"/>
          <w:lang w:val="en-US" w:eastAsia="zh-CN" w:bidi="ar-SA"/>
        </w:rPr>
      </w:pPr>
      <w:r>
        <w:rPr>
          <w:rFonts w:hint="eastAsia" w:ascii="仿宋" w:hAnsi="仿宋" w:eastAsia="仿宋" w:cs="仿宋"/>
          <w:b/>
          <w:bCs/>
          <w:snapToGrid w:val="0"/>
          <w:color w:val="000000"/>
          <w:spacing w:val="-4"/>
          <w:kern w:val="0"/>
          <w:sz w:val="24"/>
          <w:szCs w:val="24"/>
          <w:lang w:val="en-US" w:eastAsia="zh-CN" w:bidi="ar-SA"/>
        </w:rPr>
        <w:t>9 、针对本次采购项目《反商业贿赂承诺书》的书面声明；</w:t>
      </w:r>
    </w:p>
    <w:p w14:paraId="02C9D406">
      <w:pPr>
        <w:pStyle w:val="8"/>
        <w:spacing w:line="240" w:lineRule="auto"/>
        <w:jc w:val="both"/>
        <w:rPr>
          <w:rFonts w:hint="eastAsia" w:ascii="仿宋" w:hAnsi="仿宋" w:eastAsia="仿宋" w:cs="仿宋"/>
          <w:b/>
          <w:bCs/>
          <w:snapToGrid w:val="0"/>
          <w:color w:val="000000"/>
          <w:spacing w:val="-4"/>
          <w:kern w:val="0"/>
          <w:sz w:val="24"/>
          <w:szCs w:val="24"/>
          <w:lang w:val="en-US" w:eastAsia="zh-CN" w:bidi="ar-SA"/>
        </w:rPr>
      </w:pPr>
      <w:r>
        <w:rPr>
          <w:rFonts w:hint="eastAsia" w:ascii="仿宋" w:hAnsi="仿宋" w:eastAsia="仿宋" w:cs="仿宋"/>
          <w:b/>
          <w:bCs/>
          <w:snapToGrid w:val="0"/>
          <w:color w:val="000000"/>
          <w:spacing w:val="-4"/>
          <w:kern w:val="0"/>
          <w:sz w:val="24"/>
          <w:szCs w:val="24"/>
          <w:lang w:val="en-US" w:eastAsia="zh-CN" w:bidi="ar-SA"/>
        </w:rPr>
        <w:t>10、具有履行该项目合同所必需的设备和专业技术能力的证明材料；</w:t>
      </w:r>
    </w:p>
    <w:p w14:paraId="0AEBCDD5">
      <w:pPr>
        <w:pStyle w:val="18"/>
        <w:rPr>
          <w:rFonts w:hint="eastAsia"/>
          <w:lang w:val="en-US" w:eastAsia="zh-CN"/>
        </w:rPr>
      </w:pPr>
    </w:p>
    <w:p w14:paraId="3B8EBCF5">
      <w:pPr>
        <w:pStyle w:val="18"/>
        <w:rPr>
          <w:rFonts w:hint="eastAsia"/>
          <w:lang w:val="en-US" w:eastAsia="zh-CN"/>
        </w:rPr>
      </w:pPr>
    </w:p>
    <w:p w14:paraId="7A15A108">
      <w:pPr>
        <w:pStyle w:val="18"/>
        <w:rPr>
          <w:rFonts w:hint="eastAsia"/>
          <w:lang w:val="en-US" w:eastAsia="zh-CN"/>
        </w:rPr>
      </w:pPr>
    </w:p>
    <w:p w14:paraId="4FA0AB3A">
      <w:pPr>
        <w:pStyle w:val="18"/>
        <w:rPr>
          <w:rFonts w:hint="eastAsia"/>
          <w:lang w:val="en-US" w:eastAsia="zh-CN"/>
        </w:rPr>
      </w:pPr>
    </w:p>
    <w:p w14:paraId="2DB99F6F">
      <w:pPr>
        <w:pStyle w:val="18"/>
        <w:rPr>
          <w:rFonts w:hint="eastAsia"/>
          <w:lang w:val="en-US" w:eastAsia="zh-CN"/>
        </w:rPr>
      </w:pPr>
    </w:p>
    <w:p w14:paraId="21998439">
      <w:pPr>
        <w:pStyle w:val="18"/>
        <w:rPr>
          <w:rFonts w:hint="eastAsia"/>
          <w:lang w:val="en-US" w:eastAsia="zh-CN"/>
        </w:rPr>
      </w:pPr>
    </w:p>
    <w:p w14:paraId="15A97AAB">
      <w:pPr>
        <w:pStyle w:val="18"/>
        <w:rPr>
          <w:rFonts w:hint="eastAsia"/>
          <w:lang w:val="en-US" w:eastAsia="zh-CN"/>
        </w:rPr>
      </w:pPr>
    </w:p>
    <w:p w14:paraId="39574BFB">
      <w:pPr>
        <w:pStyle w:val="19"/>
        <w:keepNext w:val="0"/>
        <w:keepLines w:val="0"/>
        <w:widowControl/>
        <w:numPr>
          <w:ilvl w:val="0"/>
          <w:numId w:val="0"/>
        </w:numPr>
        <w:suppressLineNumbers w:val="0"/>
        <w:spacing w:line="360" w:lineRule="auto"/>
        <w:jc w:val="center"/>
        <w:rPr>
          <w:rFonts w:hint="eastAsia" w:ascii="仿宋" w:hAnsi="仿宋" w:eastAsia="仿宋" w:cs="仿宋"/>
          <w:b/>
          <w:bCs/>
          <w:snapToGrid w:val="0"/>
          <w:color w:val="000000"/>
          <w:spacing w:val="-4"/>
          <w:kern w:val="0"/>
          <w:sz w:val="24"/>
          <w:szCs w:val="24"/>
          <w:lang w:val="zh-CN" w:eastAsia="zh-CN" w:bidi="ar-SA"/>
        </w:rPr>
      </w:pPr>
    </w:p>
    <w:p w14:paraId="14E4E2F9">
      <w:pPr>
        <w:pStyle w:val="19"/>
        <w:keepNext w:val="0"/>
        <w:keepLines w:val="0"/>
        <w:widowControl/>
        <w:numPr>
          <w:ilvl w:val="0"/>
          <w:numId w:val="0"/>
        </w:numPr>
        <w:suppressLineNumbers w:val="0"/>
        <w:spacing w:line="360" w:lineRule="auto"/>
        <w:jc w:val="center"/>
        <w:rPr>
          <w:rFonts w:hint="eastAsia" w:ascii="仿宋" w:hAnsi="仿宋" w:eastAsia="仿宋" w:cs="仿宋"/>
          <w:b/>
          <w:bCs/>
          <w:snapToGrid w:val="0"/>
          <w:color w:val="000000"/>
          <w:spacing w:val="-4"/>
          <w:kern w:val="0"/>
          <w:sz w:val="24"/>
          <w:szCs w:val="24"/>
          <w:lang w:val="zh-CN" w:eastAsia="zh-CN" w:bidi="ar-SA"/>
        </w:rPr>
      </w:pPr>
      <w:r>
        <w:rPr>
          <w:rFonts w:hint="eastAsia" w:ascii="仿宋" w:hAnsi="仿宋" w:eastAsia="仿宋" w:cs="仿宋"/>
          <w:b/>
          <w:bCs/>
          <w:snapToGrid w:val="0"/>
          <w:color w:val="000000"/>
          <w:spacing w:val="-4"/>
          <w:kern w:val="0"/>
          <w:sz w:val="24"/>
          <w:szCs w:val="24"/>
          <w:lang w:val="zh-CN" w:eastAsia="zh-CN" w:bidi="ar-SA"/>
        </w:rPr>
        <w:t>具备履行合同所必需的设备/服务和专业</w:t>
      </w:r>
      <w:r>
        <w:rPr>
          <w:rFonts w:hint="eastAsia" w:ascii="仿宋" w:hAnsi="仿宋" w:eastAsia="仿宋" w:cs="仿宋"/>
          <w:b/>
          <w:bCs/>
          <w:snapToGrid w:val="0"/>
          <w:color w:val="000000"/>
          <w:spacing w:val="-4"/>
          <w:kern w:val="0"/>
          <w:sz w:val="24"/>
          <w:szCs w:val="24"/>
          <w:lang w:val="en-US" w:eastAsia="zh-CN" w:bidi="ar-SA"/>
        </w:rPr>
        <w:t>技</w:t>
      </w:r>
      <w:r>
        <w:rPr>
          <w:rFonts w:hint="eastAsia" w:ascii="仿宋" w:hAnsi="仿宋" w:eastAsia="仿宋" w:cs="仿宋"/>
          <w:b/>
          <w:bCs/>
          <w:snapToGrid w:val="0"/>
          <w:color w:val="000000"/>
          <w:spacing w:val="-4"/>
          <w:kern w:val="0"/>
          <w:sz w:val="24"/>
          <w:szCs w:val="24"/>
          <w:lang w:val="zh-CN" w:eastAsia="zh-CN" w:bidi="ar-SA"/>
        </w:rPr>
        <w:t>术能力的承诺</w:t>
      </w:r>
    </w:p>
    <w:p w14:paraId="64B146E4">
      <w:pPr>
        <w:pStyle w:val="19"/>
        <w:keepNext w:val="0"/>
        <w:keepLines w:val="0"/>
        <w:widowControl/>
        <w:numPr>
          <w:ilvl w:val="0"/>
          <w:numId w:val="0"/>
        </w:numPr>
        <w:suppressLineNumbers w:val="0"/>
        <w:spacing w:line="360" w:lineRule="auto"/>
        <w:jc w:val="left"/>
        <w:rPr>
          <w:rFonts w:hint="eastAsia" w:ascii="仿宋" w:hAnsi="仿宋" w:eastAsia="仿宋" w:cs="仿宋"/>
          <w:b/>
          <w:bCs/>
          <w:snapToGrid w:val="0"/>
          <w:color w:val="000000"/>
          <w:spacing w:val="-4"/>
          <w:kern w:val="0"/>
          <w:sz w:val="24"/>
          <w:szCs w:val="24"/>
          <w:lang w:val="zh-CN" w:eastAsia="zh-CN" w:bidi="ar-SA"/>
        </w:rPr>
      </w:pPr>
      <w:r>
        <w:rPr>
          <w:rFonts w:hint="eastAsia" w:ascii="仿宋" w:hAnsi="仿宋" w:eastAsia="仿宋" w:cs="仿宋"/>
          <w:b/>
          <w:bCs/>
          <w:snapToGrid w:val="0"/>
          <w:color w:val="000000"/>
          <w:spacing w:val="-4"/>
          <w:kern w:val="0"/>
          <w:sz w:val="24"/>
          <w:szCs w:val="24"/>
          <w:lang w:val="zh-CN" w:eastAsia="zh-CN" w:bidi="ar-SA"/>
        </w:rPr>
        <w:t>致：                      采购人</w:t>
      </w:r>
    </w:p>
    <w:p w14:paraId="4734E825">
      <w:pPr>
        <w:pStyle w:val="19"/>
        <w:keepNext w:val="0"/>
        <w:keepLines w:val="0"/>
        <w:widowControl/>
        <w:numPr>
          <w:ilvl w:val="0"/>
          <w:numId w:val="0"/>
        </w:numPr>
        <w:suppressLineNumbers w:val="0"/>
        <w:spacing w:line="360" w:lineRule="auto"/>
        <w:ind w:firstLine="466" w:firstLineChars="200"/>
        <w:jc w:val="left"/>
        <w:rPr>
          <w:rFonts w:hint="eastAsia" w:ascii="仿宋" w:hAnsi="仿宋" w:eastAsia="仿宋" w:cs="仿宋"/>
          <w:b/>
          <w:bCs/>
          <w:snapToGrid w:val="0"/>
          <w:color w:val="000000"/>
          <w:spacing w:val="-4"/>
          <w:kern w:val="0"/>
          <w:sz w:val="24"/>
          <w:szCs w:val="24"/>
          <w:lang w:val="zh-CN" w:eastAsia="zh-CN" w:bidi="ar-SA"/>
        </w:rPr>
      </w:pPr>
      <w:r>
        <w:rPr>
          <w:rFonts w:hint="eastAsia" w:ascii="仿宋" w:hAnsi="仿宋" w:eastAsia="仿宋" w:cs="仿宋"/>
          <w:b/>
          <w:bCs/>
          <w:snapToGrid w:val="0"/>
          <w:color w:val="000000"/>
          <w:spacing w:val="-4"/>
          <w:kern w:val="0"/>
          <w:sz w:val="24"/>
          <w:szCs w:val="24"/>
          <w:lang w:val="zh-CN" w:eastAsia="zh-CN" w:bidi="ar-SA"/>
        </w:rPr>
        <w:t xml:space="preserve">我 公 司 (      </w:t>
      </w:r>
      <w:r>
        <w:rPr>
          <w:rFonts w:hint="eastAsia" w:ascii="仿宋" w:hAnsi="仿宋" w:eastAsia="仿宋" w:cs="仿宋"/>
          <w:b/>
          <w:bCs/>
          <w:snapToGrid w:val="0"/>
          <w:color w:val="000000"/>
          <w:spacing w:val="-4"/>
          <w:kern w:val="0"/>
          <w:sz w:val="24"/>
          <w:szCs w:val="24"/>
          <w:lang w:val="en-US" w:eastAsia="zh-CN" w:bidi="ar-SA"/>
        </w:rPr>
        <w:t xml:space="preserve">                    </w:t>
      </w:r>
      <w:r>
        <w:rPr>
          <w:rFonts w:hint="eastAsia" w:ascii="仿宋" w:hAnsi="仿宋" w:eastAsia="仿宋" w:cs="仿宋"/>
          <w:b/>
          <w:bCs/>
          <w:snapToGrid w:val="0"/>
          <w:color w:val="000000"/>
          <w:spacing w:val="-4"/>
          <w:kern w:val="0"/>
          <w:sz w:val="24"/>
          <w:szCs w:val="24"/>
          <w:lang w:val="zh-CN" w:eastAsia="zh-CN" w:bidi="ar-SA"/>
        </w:rPr>
        <w:t>公 司 ) 参 加 贵 方 组 织 的 项  目 (项目编号：                         ) 的投标活动，如我方获得中标资格，</w:t>
      </w:r>
    </w:p>
    <w:p w14:paraId="7AE097CF">
      <w:pPr>
        <w:pStyle w:val="8"/>
        <w:spacing w:line="360" w:lineRule="auto"/>
        <w:ind w:left="44"/>
        <w:rPr>
          <w:rFonts w:hint="eastAsia" w:ascii="仿宋" w:hAnsi="仿宋" w:eastAsia="仿宋" w:cs="仿宋"/>
          <w:sz w:val="22"/>
          <w:szCs w:val="22"/>
        </w:rPr>
      </w:pPr>
      <w:r>
        <w:rPr>
          <w:rFonts w:hint="eastAsia" w:ascii="仿宋" w:hAnsi="仿宋" w:eastAsia="仿宋" w:cs="仿宋"/>
          <w:spacing w:val="25"/>
          <w:sz w:val="22"/>
          <w:szCs w:val="22"/>
        </w:rPr>
        <w:t>我方保证具备履行合同所必须的设备和专业技术能力</w:t>
      </w:r>
      <w:r>
        <w:rPr>
          <w:rFonts w:hint="eastAsia" w:ascii="仿宋" w:hAnsi="仿宋" w:eastAsia="仿宋" w:cs="仿宋"/>
          <w:spacing w:val="-63"/>
          <w:sz w:val="22"/>
          <w:szCs w:val="22"/>
        </w:rPr>
        <w:t xml:space="preserve"> </w:t>
      </w:r>
      <w:r>
        <w:rPr>
          <w:rFonts w:hint="eastAsia" w:ascii="仿宋" w:hAnsi="仿宋" w:eastAsia="仿宋" w:cs="仿宋"/>
          <w:spacing w:val="25"/>
          <w:sz w:val="22"/>
          <w:szCs w:val="22"/>
        </w:rPr>
        <w:t>，并承诺如下：</w:t>
      </w:r>
    </w:p>
    <w:p w14:paraId="6DBC3085">
      <w:pPr>
        <w:pStyle w:val="8"/>
        <w:spacing w:before="182" w:line="360" w:lineRule="auto"/>
        <w:ind w:left="572"/>
        <w:rPr>
          <w:rFonts w:hint="eastAsia" w:ascii="仿宋" w:hAnsi="仿宋" w:eastAsia="仿宋" w:cs="仿宋"/>
          <w:sz w:val="22"/>
          <w:szCs w:val="22"/>
        </w:rPr>
      </w:pPr>
      <w:r>
        <w:rPr>
          <w:rFonts w:hint="eastAsia" w:ascii="仿宋" w:hAnsi="仿宋" w:eastAsia="仿宋" w:cs="仿宋"/>
          <w:spacing w:val="16"/>
          <w:sz w:val="22"/>
          <w:szCs w:val="22"/>
        </w:rPr>
        <w:t>(</w:t>
      </w:r>
      <w:r>
        <w:rPr>
          <w:rFonts w:hint="eastAsia" w:ascii="仿宋" w:hAnsi="仿宋" w:eastAsia="仿宋" w:cs="仿宋"/>
          <w:spacing w:val="50"/>
          <w:sz w:val="22"/>
          <w:szCs w:val="22"/>
        </w:rPr>
        <w:t xml:space="preserve"> </w:t>
      </w:r>
      <w:r>
        <w:rPr>
          <w:rFonts w:hint="eastAsia" w:ascii="仿宋" w:hAnsi="仿宋" w:eastAsia="仿宋" w:cs="仿宋"/>
          <w:spacing w:val="16"/>
          <w:sz w:val="22"/>
          <w:szCs w:val="22"/>
        </w:rPr>
        <w:t>一) 具有独立承担民事责任的能力；</w:t>
      </w:r>
    </w:p>
    <w:p w14:paraId="0D528365">
      <w:pPr>
        <w:pStyle w:val="8"/>
        <w:spacing w:before="194" w:line="360" w:lineRule="auto"/>
        <w:ind w:left="572"/>
        <w:rPr>
          <w:rFonts w:hint="eastAsia" w:ascii="仿宋" w:hAnsi="仿宋" w:eastAsia="仿宋" w:cs="仿宋"/>
          <w:sz w:val="22"/>
          <w:szCs w:val="22"/>
        </w:rPr>
      </w:pPr>
      <w:r>
        <w:rPr>
          <w:rFonts w:hint="eastAsia" w:ascii="仿宋" w:hAnsi="仿宋" w:eastAsia="仿宋" w:cs="仿宋"/>
          <w:spacing w:val="28"/>
          <w:sz w:val="22"/>
          <w:szCs w:val="22"/>
        </w:rPr>
        <w:t>(二)</w:t>
      </w:r>
      <w:r>
        <w:rPr>
          <w:rFonts w:hint="eastAsia" w:ascii="仿宋" w:hAnsi="仿宋" w:eastAsia="仿宋" w:cs="仿宋"/>
          <w:spacing w:val="68"/>
          <w:sz w:val="22"/>
          <w:szCs w:val="22"/>
        </w:rPr>
        <w:t xml:space="preserve"> </w:t>
      </w:r>
      <w:r>
        <w:rPr>
          <w:rFonts w:hint="eastAsia" w:ascii="仿宋" w:hAnsi="仿宋" w:eastAsia="仿宋" w:cs="仿宋"/>
          <w:spacing w:val="28"/>
          <w:sz w:val="22"/>
          <w:szCs w:val="22"/>
        </w:rPr>
        <w:t>具有良好的商业信誉和健全的财务会计制度；</w:t>
      </w:r>
    </w:p>
    <w:p w14:paraId="1735C3E1">
      <w:pPr>
        <w:pStyle w:val="8"/>
        <w:spacing w:before="197" w:line="360" w:lineRule="auto"/>
        <w:ind w:left="572"/>
        <w:rPr>
          <w:rFonts w:hint="eastAsia" w:ascii="仿宋" w:hAnsi="仿宋" w:eastAsia="仿宋" w:cs="仿宋"/>
          <w:sz w:val="22"/>
          <w:szCs w:val="22"/>
        </w:rPr>
      </w:pPr>
      <w:r>
        <w:rPr>
          <w:rFonts w:hint="eastAsia" w:ascii="仿宋" w:hAnsi="仿宋" w:eastAsia="仿宋" w:cs="仿宋"/>
          <w:spacing w:val="28"/>
          <w:sz w:val="22"/>
          <w:szCs w:val="22"/>
        </w:rPr>
        <w:t>(三)</w:t>
      </w:r>
      <w:r>
        <w:rPr>
          <w:rFonts w:hint="eastAsia" w:ascii="仿宋" w:hAnsi="仿宋" w:eastAsia="仿宋" w:cs="仿宋"/>
          <w:spacing w:val="68"/>
          <w:sz w:val="22"/>
          <w:szCs w:val="22"/>
        </w:rPr>
        <w:t xml:space="preserve"> </w:t>
      </w:r>
      <w:r>
        <w:rPr>
          <w:rFonts w:hint="eastAsia" w:ascii="仿宋" w:hAnsi="仿宋" w:eastAsia="仿宋" w:cs="仿宋"/>
          <w:spacing w:val="28"/>
          <w:sz w:val="22"/>
          <w:szCs w:val="22"/>
        </w:rPr>
        <w:t>具有履行合同所必需的设备和专业技术能力；</w:t>
      </w:r>
    </w:p>
    <w:p w14:paraId="0CA242B2">
      <w:pPr>
        <w:pStyle w:val="8"/>
        <w:spacing w:before="199" w:line="360" w:lineRule="auto"/>
        <w:ind w:left="572"/>
        <w:rPr>
          <w:rFonts w:hint="eastAsia" w:ascii="仿宋" w:hAnsi="仿宋" w:eastAsia="仿宋" w:cs="仿宋"/>
          <w:sz w:val="22"/>
          <w:szCs w:val="22"/>
        </w:rPr>
      </w:pPr>
      <w:r>
        <w:rPr>
          <w:rFonts w:hint="eastAsia" w:ascii="仿宋" w:hAnsi="仿宋" w:eastAsia="仿宋" w:cs="仿宋"/>
          <w:spacing w:val="27"/>
          <w:sz w:val="22"/>
          <w:szCs w:val="22"/>
        </w:rPr>
        <w:t>(四)</w:t>
      </w:r>
      <w:r>
        <w:rPr>
          <w:rFonts w:hint="eastAsia" w:ascii="仿宋" w:hAnsi="仿宋" w:eastAsia="仿宋" w:cs="仿宋"/>
          <w:spacing w:val="62"/>
          <w:sz w:val="22"/>
          <w:szCs w:val="22"/>
        </w:rPr>
        <w:t xml:space="preserve"> </w:t>
      </w:r>
      <w:r>
        <w:rPr>
          <w:rFonts w:hint="eastAsia" w:ascii="仿宋" w:hAnsi="仿宋" w:eastAsia="仿宋" w:cs="仿宋"/>
          <w:spacing w:val="27"/>
          <w:sz w:val="22"/>
          <w:szCs w:val="22"/>
        </w:rPr>
        <w:t>参加政府采购活动前三年内</w:t>
      </w:r>
      <w:r>
        <w:rPr>
          <w:rFonts w:hint="eastAsia" w:ascii="仿宋" w:hAnsi="仿宋" w:eastAsia="仿宋" w:cs="仿宋"/>
          <w:spacing w:val="-58"/>
          <w:sz w:val="22"/>
          <w:szCs w:val="22"/>
        </w:rPr>
        <w:t xml:space="preserve"> </w:t>
      </w:r>
      <w:r>
        <w:rPr>
          <w:rFonts w:hint="eastAsia" w:ascii="仿宋" w:hAnsi="仿宋" w:eastAsia="仿宋" w:cs="仿宋"/>
          <w:spacing w:val="27"/>
          <w:sz w:val="22"/>
          <w:szCs w:val="22"/>
        </w:rPr>
        <w:t>，在经营活动中没有重大违法记录；</w:t>
      </w:r>
    </w:p>
    <w:p w14:paraId="35B8456F">
      <w:pPr>
        <w:pStyle w:val="8"/>
        <w:spacing w:before="197" w:line="360" w:lineRule="auto"/>
        <w:ind w:left="572"/>
        <w:rPr>
          <w:rFonts w:hint="eastAsia" w:ascii="仿宋" w:hAnsi="仿宋" w:eastAsia="仿宋" w:cs="仿宋"/>
          <w:sz w:val="22"/>
          <w:szCs w:val="22"/>
        </w:rPr>
      </w:pPr>
      <w:r>
        <w:rPr>
          <w:rFonts w:hint="eastAsia" w:ascii="仿宋" w:hAnsi="仿宋" w:eastAsia="仿宋" w:cs="仿宋"/>
          <w:spacing w:val="24"/>
          <w:sz w:val="22"/>
          <w:szCs w:val="22"/>
        </w:rPr>
        <w:t>(五)</w:t>
      </w:r>
      <w:r>
        <w:rPr>
          <w:rFonts w:hint="eastAsia" w:ascii="仿宋" w:hAnsi="仿宋" w:eastAsia="仿宋" w:cs="仿宋"/>
          <w:spacing w:val="60"/>
          <w:sz w:val="22"/>
          <w:szCs w:val="22"/>
        </w:rPr>
        <w:t xml:space="preserve"> </w:t>
      </w:r>
      <w:r>
        <w:rPr>
          <w:rFonts w:hint="eastAsia" w:ascii="仿宋" w:hAnsi="仿宋" w:eastAsia="仿宋" w:cs="仿宋"/>
          <w:spacing w:val="24"/>
          <w:sz w:val="22"/>
          <w:szCs w:val="22"/>
        </w:rPr>
        <w:t>法律</w:t>
      </w:r>
      <w:r>
        <w:rPr>
          <w:rFonts w:hint="eastAsia" w:ascii="仿宋" w:hAnsi="仿宋" w:eastAsia="仿宋" w:cs="仿宋"/>
          <w:spacing w:val="-56"/>
          <w:sz w:val="22"/>
          <w:szCs w:val="22"/>
        </w:rPr>
        <w:t xml:space="preserve"> </w:t>
      </w:r>
      <w:r>
        <w:rPr>
          <w:rFonts w:hint="eastAsia" w:ascii="仿宋" w:hAnsi="仿宋" w:eastAsia="仿宋" w:cs="仿宋"/>
          <w:spacing w:val="24"/>
          <w:sz w:val="22"/>
          <w:szCs w:val="22"/>
        </w:rPr>
        <w:t>、</w:t>
      </w:r>
      <w:r>
        <w:rPr>
          <w:rFonts w:hint="eastAsia" w:ascii="仿宋" w:hAnsi="仿宋" w:eastAsia="仿宋" w:cs="仿宋"/>
          <w:spacing w:val="-64"/>
          <w:sz w:val="22"/>
          <w:szCs w:val="22"/>
        </w:rPr>
        <w:t xml:space="preserve"> </w:t>
      </w:r>
      <w:r>
        <w:rPr>
          <w:rFonts w:hint="eastAsia" w:ascii="仿宋" w:hAnsi="仿宋" w:eastAsia="仿宋" w:cs="仿宋"/>
          <w:spacing w:val="24"/>
          <w:sz w:val="22"/>
          <w:szCs w:val="22"/>
        </w:rPr>
        <w:t>行政法规规定的其他条件；</w:t>
      </w:r>
    </w:p>
    <w:p w14:paraId="5694F9B3">
      <w:pPr>
        <w:pStyle w:val="8"/>
        <w:spacing w:before="194" w:line="360" w:lineRule="auto"/>
        <w:ind w:left="572"/>
        <w:rPr>
          <w:rFonts w:hint="eastAsia" w:ascii="仿宋" w:hAnsi="仿宋" w:eastAsia="仿宋" w:cs="仿宋"/>
          <w:sz w:val="22"/>
          <w:szCs w:val="22"/>
        </w:rPr>
      </w:pPr>
      <w:r>
        <w:rPr>
          <w:rFonts w:hint="eastAsia" w:ascii="仿宋" w:hAnsi="仿宋" w:eastAsia="仿宋" w:cs="仿宋"/>
          <w:spacing w:val="30"/>
          <w:sz w:val="22"/>
          <w:szCs w:val="22"/>
        </w:rPr>
        <w:t>(六)</w:t>
      </w:r>
      <w:r>
        <w:rPr>
          <w:rFonts w:hint="eastAsia" w:ascii="仿宋" w:hAnsi="仿宋" w:eastAsia="仿宋" w:cs="仿宋"/>
          <w:spacing w:val="52"/>
          <w:sz w:val="22"/>
          <w:szCs w:val="22"/>
        </w:rPr>
        <w:t xml:space="preserve"> </w:t>
      </w:r>
      <w:r>
        <w:rPr>
          <w:rFonts w:hint="eastAsia" w:ascii="仿宋" w:hAnsi="仿宋" w:eastAsia="仿宋" w:cs="仿宋"/>
          <w:spacing w:val="30"/>
          <w:sz w:val="22"/>
          <w:szCs w:val="22"/>
        </w:rPr>
        <w:t>我公司已完全了解本招标文件中规定的技术要</w:t>
      </w:r>
      <w:r>
        <w:rPr>
          <w:rFonts w:hint="eastAsia" w:ascii="仿宋" w:hAnsi="仿宋" w:eastAsia="仿宋" w:cs="仿宋"/>
          <w:spacing w:val="29"/>
          <w:sz w:val="22"/>
          <w:szCs w:val="22"/>
        </w:rPr>
        <w:t>求和商务条款。</w:t>
      </w:r>
    </w:p>
    <w:p w14:paraId="081F33E7">
      <w:pPr>
        <w:pStyle w:val="8"/>
        <w:spacing w:before="178" w:line="360" w:lineRule="auto"/>
        <w:ind w:left="528"/>
        <w:rPr>
          <w:rFonts w:hint="eastAsia" w:ascii="仿宋" w:hAnsi="仿宋" w:eastAsia="仿宋" w:cs="仿宋"/>
          <w:sz w:val="22"/>
          <w:szCs w:val="22"/>
        </w:rPr>
      </w:pPr>
      <w:r>
        <w:rPr>
          <w:rFonts w:hint="eastAsia" w:ascii="仿宋" w:hAnsi="仿宋" w:eastAsia="仿宋" w:cs="仿宋"/>
          <w:spacing w:val="23"/>
          <w:sz w:val="22"/>
          <w:szCs w:val="22"/>
        </w:rPr>
        <w:t>如违反以上承诺</w:t>
      </w:r>
      <w:r>
        <w:rPr>
          <w:rFonts w:hint="eastAsia" w:ascii="仿宋" w:hAnsi="仿宋" w:eastAsia="仿宋" w:cs="仿宋"/>
          <w:spacing w:val="-65"/>
          <w:sz w:val="22"/>
          <w:szCs w:val="22"/>
        </w:rPr>
        <w:t xml:space="preserve"> </w:t>
      </w:r>
      <w:r>
        <w:rPr>
          <w:rFonts w:hint="eastAsia" w:ascii="仿宋" w:hAnsi="仿宋" w:eastAsia="仿宋" w:cs="仿宋"/>
          <w:spacing w:val="23"/>
          <w:sz w:val="22"/>
          <w:szCs w:val="22"/>
        </w:rPr>
        <w:t>，本公司愿承担一切法律责任。</w:t>
      </w:r>
    </w:p>
    <w:p w14:paraId="3100A6E0">
      <w:pPr>
        <w:spacing w:line="360" w:lineRule="auto"/>
        <w:rPr>
          <w:rFonts w:hint="eastAsia" w:ascii="仿宋" w:hAnsi="仿宋" w:eastAsia="仿宋" w:cs="仿宋"/>
          <w:sz w:val="21"/>
        </w:rPr>
      </w:pPr>
    </w:p>
    <w:p w14:paraId="0CDC2D9A">
      <w:pPr>
        <w:spacing w:line="360" w:lineRule="auto"/>
        <w:rPr>
          <w:rFonts w:hint="eastAsia" w:ascii="仿宋" w:hAnsi="仿宋" w:eastAsia="仿宋" w:cs="仿宋"/>
          <w:sz w:val="21"/>
        </w:rPr>
      </w:pPr>
    </w:p>
    <w:p w14:paraId="755D4E28">
      <w:pPr>
        <w:pStyle w:val="8"/>
        <w:spacing w:before="73" w:line="360" w:lineRule="auto"/>
        <w:ind w:left="2683"/>
        <w:rPr>
          <w:rFonts w:hint="eastAsia" w:ascii="仿宋" w:hAnsi="仿宋" w:eastAsia="仿宋" w:cs="仿宋"/>
          <w:sz w:val="22"/>
          <w:szCs w:val="22"/>
        </w:rPr>
      </w:pPr>
      <w:r>
        <w:rPr>
          <w:rFonts w:hint="eastAsia" w:ascii="仿宋" w:hAnsi="仿宋" w:eastAsia="仿宋" w:cs="仿宋"/>
          <w:spacing w:val="22"/>
          <w:sz w:val="22"/>
          <w:szCs w:val="22"/>
        </w:rPr>
        <w:t>法定代表人或其委托代理人：</w:t>
      </w:r>
      <w:r>
        <w:rPr>
          <w:rFonts w:hint="eastAsia" w:ascii="仿宋" w:hAnsi="仿宋" w:eastAsia="仿宋" w:cs="仿宋"/>
          <w:spacing w:val="-59"/>
          <w:sz w:val="22"/>
          <w:szCs w:val="22"/>
        </w:rPr>
        <w:t xml:space="preserve"> </w:t>
      </w:r>
      <w:r>
        <w:rPr>
          <w:rFonts w:hint="eastAsia" w:ascii="仿宋" w:hAnsi="仿宋" w:eastAsia="仿宋" w:cs="仿宋"/>
          <w:sz w:val="22"/>
          <w:szCs w:val="22"/>
          <w:u w:val="single" w:color="auto"/>
        </w:rPr>
        <w:t xml:space="preserve">                       </w:t>
      </w:r>
    </w:p>
    <w:p w14:paraId="1404C13A">
      <w:pPr>
        <w:pStyle w:val="8"/>
        <w:spacing w:before="199" w:line="360" w:lineRule="auto"/>
        <w:ind w:left="2694"/>
        <w:rPr>
          <w:rFonts w:hint="eastAsia" w:ascii="仿宋" w:hAnsi="仿宋" w:eastAsia="仿宋" w:cs="仿宋"/>
          <w:sz w:val="22"/>
          <w:szCs w:val="22"/>
        </w:rPr>
      </w:pPr>
      <w:r>
        <w:rPr>
          <w:rFonts w:hint="eastAsia" w:ascii="仿宋" w:hAnsi="仿宋" w:eastAsia="仿宋" w:cs="仿宋"/>
          <w:spacing w:val="7"/>
          <w:sz w:val="22"/>
          <w:szCs w:val="22"/>
        </w:rPr>
        <w:t>供应商：</w:t>
      </w:r>
      <w:r>
        <w:rPr>
          <w:rFonts w:hint="eastAsia" w:ascii="仿宋" w:hAnsi="仿宋" w:eastAsia="仿宋" w:cs="仿宋"/>
          <w:spacing w:val="-68"/>
          <w:sz w:val="22"/>
          <w:szCs w:val="22"/>
        </w:rPr>
        <w:t xml:space="preserve"> </w:t>
      </w:r>
      <w:r>
        <w:rPr>
          <w:rFonts w:hint="eastAsia" w:ascii="仿宋" w:hAnsi="仿宋" w:eastAsia="仿宋" w:cs="仿宋"/>
          <w:spacing w:val="7"/>
          <w:sz w:val="22"/>
          <w:szCs w:val="22"/>
          <w:u w:val="single" w:color="auto"/>
        </w:rPr>
        <w:t xml:space="preserve">          (盖单位章)                    </w:t>
      </w:r>
    </w:p>
    <w:p w14:paraId="10D2C6F0">
      <w:pPr>
        <w:spacing w:line="360" w:lineRule="auto"/>
        <w:rPr>
          <w:rFonts w:hint="eastAsia" w:ascii="仿宋" w:hAnsi="仿宋" w:eastAsia="仿宋" w:cs="仿宋"/>
          <w:sz w:val="21"/>
        </w:rPr>
      </w:pPr>
    </w:p>
    <w:p w14:paraId="72617424">
      <w:pPr>
        <w:pStyle w:val="8"/>
        <w:spacing w:before="72" w:line="360" w:lineRule="auto"/>
        <w:ind w:left="2772"/>
        <w:rPr>
          <w:rFonts w:hint="eastAsia" w:ascii="仿宋" w:hAnsi="仿宋" w:eastAsia="仿宋" w:cs="仿宋"/>
          <w:spacing w:val="1"/>
          <w:sz w:val="22"/>
          <w:szCs w:val="22"/>
        </w:rPr>
      </w:pPr>
      <w:r>
        <w:rPr>
          <w:rFonts w:hint="eastAsia" w:ascii="仿宋" w:hAnsi="仿宋" w:eastAsia="仿宋" w:cs="仿宋"/>
          <w:spacing w:val="1"/>
          <w:sz w:val="22"/>
          <w:szCs w:val="22"/>
        </w:rPr>
        <w:t>日期：</w:t>
      </w:r>
      <w:r>
        <w:rPr>
          <w:rFonts w:hint="eastAsia" w:ascii="仿宋" w:hAnsi="仿宋" w:eastAsia="仿宋" w:cs="仿宋"/>
          <w:spacing w:val="-63"/>
          <w:sz w:val="22"/>
          <w:szCs w:val="22"/>
        </w:rPr>
        <w:t xml:space="preserve"> </w:t>
      </w:r>
      <w:r>
        <w:rPr>
          <w:rFonts w:hint="eastAsia" w:ascii="仿宋" w:hAnsi="仿宋" w:eastAsia="仿宋" w:cs="仿宋"/>
          <w:spacing w:val="-63"/>
          <w:sz w:val="22"/>
          <w:szCs w:val="22"/>
          <w:lang w:val="en-US" w:eastAsia="zh-CN"/>
        </w:rPr>
        <w:t xml:space="preserve">  </w:t>
      </w:r>
      <w:r>
        <w:rPr>
          <w:rFonts w:hint="eastAsia" w:ascii="仿宋" w:hAnsi="仿宋" w:eastAsia="仿宋" w:cs="仿宋"/>
          <w:spacing w:val="1"/>
          <w:sz w:val="22"/>
          <w:szCs w:val="22"/>
          <w:u w:val="single" w:color="auto"/>
        </w:rPr>
        <w:t>202</w:t>
      </w:r>
      <w:r>
        <w:rPr>
          <w:rFonts w:hint="eastAsia" w:ascii="仿宋" w:hAnsi="仿宋" w:eastAsia="仿宋" w:cs="仿宋"/>
          <w:spacing w:val="1"/>
          <w:sz w:val="22"/>
          <w:szCs w:val="22"/>
          <w:u w:val="single" w:color="auto"/>
          <w:lang w:val="en-US" w:eastAsia="zh-CN"/>
        </w:rPr>
        <w:t>5</w:t>
      </w:r>
      <w:r>
        <w:rPr>
          <w:rFonts w:hint="eastAsia" w:ascii="仿宋" w:hAnsi="仿宋" w:eastAsia="仿宋" w:cs="仿宋"/>
          <w:spacing w:val="41"/>
          <w:sz w:val="22"/>
          <w:szCs w:val="22"/>
          <w:u w:val="single" w:color="auto"/>
        </w:rPr>
        <w:t xml:space="preserve"> </w:t>
      </w:r>
      <w:r>
        <w:rPr>
          <w:rFonts w:hint="eastAsia" w:ascii="仿宋" w:hAnsi="仿宋" w:eastAsia="仿宋" w:cs="仿宋"/>
          <w:spacing w:val="1"/>
          <w:sz w:val="22"/>
          <w:szCs w:val="22"/>
        </w:rPr>
        <w:t>年</w:t>
      </w:r>
      <w:r>
        <w:rPr>
          <w:rFonts w:hint="eastAsia" w:ascii="仿宋" w:hAnsi="仿宋" w:eastAsia="仿宋" w:cs="仿宋"/>
          <w:spacing w:val="-96"/>
          <w:sz w:val="22"/>
          <w:szCs w:val="22"/>
        </w:rPr>
        <w:t xml:space="preserve"> </w:t>
      </w:r>
      <w:r>
        <w:rPr>
          <w:rFonts w:hint="eastAsia" w:ascii="仿宋" w:hAnsi="仿宋" w:eastAsia="仿宋" w:cs="仿宋"/>
          <w:spacing w:val="21"/>
          <w:sz w:val="22"/>
          <w:szCs w:val="22"/>
          <w:u w:val="single" w:color="auto"/>
        </w:rPr>
        <w:t xml:space="preserve">     </w:t>
      </w:r>
      <w:r>
        <w:rPr>
          <w:rFonts w:hint="eastAsia" w:ascii="仿宋" w:hAnsi="仿宋" w:eastAsia="仿宋" w:cs="仿宋"/>
          <w:spacing w:val="-95"/>
          <w:sz w:val="22"/>
          <w:szCs w:val="22"/>
        </w:rPr>
        <w:t xml:space="preserve"> </w:t>
      </w:r>
      <w:r>
        <w:rPr>
          <w:rFonts w:hint="eastAsia" w:ascii="仿宋" w:hAnsi="仿宋" w:eastAsia="仿宋" w:cs="仿宋"/>
          <w:spacing w:val="1"/>
          <w:sz w:val="22"/>
          <w:szCs w:val="22"/>
        </w:rPr>
        <w:t>月</w:t>
      </w:r>
      <w:r>
        <w:rPr>
          <w:rFonts w:hint="eastAsia" w:ascii="仿宋" w:hAnsi="仿宋" w:eastAsia="仿宋" w:cs="仿宋"/>
          <w:spacing w:val="-93"/>
          <w:sz w:val="22"/>
          <w:szCs w:val="22"/>
        </w:rPr>
        <w:t xml:space="preserve"> </w:t>
      </w:r>
      <w:r>
        <w:rPr>
          <w:rFonts w:hint="eastAsia" w:ascii="仿宋" w:hAnsi="仿宋" w:eastAsia="仿宋" w:cs="仿宋"/>
          <w:spacing w:val="21"/>
          <w:sz w:val="22"/>
          <w:szCs w:val="22"/>
          <w:u w:val="single" w:color="auto"/>
        </w:rPr>
        <w:t xml:space="preserve">     </w:t>
      </w:r>
      <w:r>
        <w:rPr>
          <w:rFonts w:hint="eastAsia" w:ascii="仿宋" w:hAnsi="仿宋" w:eastAsia="仿宋" w:cs="仿宋"/>
          <w:spacing w:val="-61"/>
          <w:sz w:val="22"/>
          <w:szCs w:val="22"/>
        </w:rPr>
        <w:t xml:space="preserve"> </w:t>
      </w:r>
      <w:r>
        <w:rPr>
          <w:rFonts w:hint="eastAsia" w:ascii="仿宋" w:hAnsi="仿宋" w:eastAsia="仿宋" w:cs="仿宋"/>
          <w:spacing w:val="1"/>
          <w:sz w:val="22"/>
          <w:szCs w:val="22"/>
        </w:rPr>
        <w:t>日</w:t>
      </w:r>
    </w:p>
    <w:p w14:paraId="4F59D4F6">
      <w:pPr>
        <w:rPr>
          <w:rFonts w:hint="eastAsia" w:ascii="仿宋" w:hAnsi="仿宋" w:eastAsia="仿宋" w:cs="仿宋"/>
          <w:spacing w:val="1"/>
          <w:sz w:val="22"/>
          <w:szCs w:val="22"/>
        </w:rPr>
      </w:pPr>
    </w:p>
    <w:p w14:paraId="68456D14">
      <w:pPr>
        <w:pStyle w:val="29"/>
        <w:rPr>
          <w:rFonts w:hint="eastAsia" w:ascii="仿宋" w:hAnsi="仿宋" w:eastAsia="仿宋" w:cs="仿宋"/>
          <w:spacing w:val="1"/>
          <w:sz w:val="22"/>
          <w:szCs w:val="22"/>
        </w:rPr>
      </w:pPr>
    </w:p>
    <w:p w14:paraId="6D268913">
      <w:pPr>
        <w:pStyle w:val="18"/>
        <w:rPr>
          <w:rFonts w:hint="default"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11、标项一不接受联合体；标项二接受联合体（备注：①、如联合体投标需提供联合体协议书及联合体双方SF行政机关颁发的《律师事务所执业许可证》或《律师事务所分所执业许可证》；②、如分所组成联合体投标，需提供总所授权书及联合体协议书；）</w:t>
      </w:r>
    </w:p>
    <w:p w14:paraId="672CC539">
      <w:pPr>
        <w:pStyle w:val="18"/>
        <w:rPr>
          <w:rFonts w:hint="default"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备注：标项二联合体协议书格式自拟</w:t>
      </w:r>
    </w:p>
    <w:p w14:paraId="22BC2FCB">
      <w:pPr>
        <w:numPr>
          <w:ilvl w:val="0"/>
          <w:numId w:val="0"/>
        </w:numPr>
        <w:kinsoku w:val="0"/>
        <w:autoSpaceDE w:val="0"/>
        <w:autoSpaceDN w:val="0"/>
        <w:adjustRightInd w:val="0"/>
        <w:snapToGrid w:val="0"/>
        <w:spacing w:before="200" w:line="222" w:lineRule="auto"/>
        <w:jc w:val="left"/>
        <w:textAlignment w:val="baseline"/>
        <w:rPr>
          <w:rFonts w:hint="eastAsia" w:ascii="仿宋" w:hAnsi="仿宋" w:eastAsia="仿宋" w:cs="仿宋"/>
          <w:b/>
          <w:bCs/>
          <w:spacing w:val="-5"/>
          <w:sz w:val="24"/>
          <w:szCs w:val="24"/>
          <w:lang w:val="en-US" w:eastAsia="zh-CN"/>
        </w:rPr>
      </w:pPr>
    </w:p>
    <w:p w14:paraId="35A7F62D">
      <w:pPr>
        <w:numPr>
          <w:ilvl w:val="0"/>
          <w:numId w:val="0"/>
        </w:numPr>
        <w:kinsoku w:val="0"/>
        <w:autoSpaceDE w:val="0"/>
        <w:autoSpaceDN w:val="0"/>
        <w:adjustRightInd w:val="0"/>
        <w:snapToGrid w:val="0"/>
        <w:spacing w:before="200" w:line="222" w:lineRule="auto"/>
        <w:jc w:val="left"/>
        <w:textAlignment w:val="baseline"/>
        <w:rPr>
          <w:rFonts w:hint="eastAsia" w:ascii="仿宋" w:hAnsi="仿宋" w:eastAsia="仿宋" w:cs="仿宋"/>
          <w:b/>
          <w:bCs/>
          <w:spacing w:val="-5"/>
          <w:sz w:val="24"/>
          <w:szCs w:val="24"/>
          <w:lang w:val="en-US" w:eastAsia="zh-CN"/>
        </w:rPr>
      </w:pPr>
    </w:p>
    <w:p w14:paraId="308BF771">
      <w:pPr>
        <w:spacing w:before="200" w:line="222" w:lineRule="auto"/>
        <w:ind w:left="2752"/>
        <w:outlineLvl w:val="1"/>
        <w:rPr>
          <w:rFonts w:hint="eastAsia" w:ascii="仿宋" w:hAnsi="仿宋" w:eastAsia="仿宋" w:cs="仿宋"/>
          <w:b/>
          <w:bCs/>
          <w:sz w:val="24"/>
          <w:szCs w:val="24"/>
        </w:rPr>
      </w:pPr>
      <w:bookmarkStart w:id="214" w:name="_Toc6215"/>
      <w:r>
        <w:rPr>
          <w:rFonts w:hint="eastAsia" w:ascii="仿宋" w:hAnsi="仿宋" w:eastAsia="仿宋" w:cs="仿宋"/>
          <w:b/>
          <w:bCs/>
          <w:spacing w:val="-5"/>
          <w:sz w:val="24"/>
          <w:szCs w:val="24"/>
        </w:rPr>
        <w:t>第二部分</w:t>
      </w:r>
      <w:r>
        <w:rPr>
          <w:rFonts w:hint="eastAsia" w:ascii="仿宋" w:hAnsi="仿宋" w:eastAsia="仿宋" w:cs="仿宋"/>
          <w:b/>
          <w:bCs/>
          <w:spacing w:val="13"/>
          <w:sz w:val="24"/>
          <w:szCs w:val="24"/>
        </w:rPr>
        <w:t xml:space="preserve">  </w:t>
      </w:r>
      <w:r>
        <w:rPr>
          <w:rFonts w:hint="eastAsia" w:ascii="仿宋" w:hAnsi="仿宋" w:eastAsia="仿宋" w:cs="仿宋"/>
          <w:b/>
          <w:bCs/>
          <w:spacing w:val="-5"/>
          <w:sz w:val="24"/>
          <w:szCs w:val="24"/>
        </w:rPr>
        <w:t>商务及技术文件</w:t>
      </w:r>
      <w:bookmarkEnd w:id="214"/>
    </w:p>
    <w:p w14:paraId="2F5665A2">
      <w:pPr>
        <w:spacing w:before="259" w:line="360" w:lineRule="auto"/>
        <w:ind w:left="516"/>
        <w:rPr>
          <w:rFonts w:hint="eastAsia" w:ascii="仿宋" w:hAnsi="仿宋" w:eastAsia="仿宋" w:cs="仿宋"/>
          <w:sz w:val="24"/>
          <w:szCs w:val="24"/>
        </w:rPr>
      </w:pPr>
      <w:r>
        <w:rPr>
          <w:rFonts w:hint="eastAsia" w:ascii="仿宋" w:hAnsi="仿宋" w:eastAsia="仿宋" w:cs="仿宋"/>
          <w:spacing w:val="-6"/>
          <w:sz w:val="24"/>
          <w:szCs w:val="24"/>
        </w:rPr>
        <w:t>1、投标书</w:t>
      </w:r>
    </w:p>
    <w:p w14:paraId="34A0B6DC">
      <w:pPr>
        <w:spacing w:before="86" w:line="360" w:lineRule="auto"/>
        <w:ind w:left="565"/>
        <w:rPr>
          <w:rFonts w:hint="eastAsia" w:ascii="仿宋" w:hAnsi="仿宋" w:eastAsia="仿宋" w:cs="仿宋"/>
          <w:sz w:val="24"/>
          <w:szCs w:val="24"/>
          <w:lang w:eastAsia="zh-CN"/>
        </w:rPr>
      </w:pPr>
      <w:r>
        <w:rPr>
          <w:rFonts w:hint="eastAsia" w:ascii="仿宋" w:hAnsi="仿宋" w:eastAsia="仿宋" w:cs="仿宋"/>
          <w:spacing w:val="-2"/>
          <w:sz w:val="24"/>
          <w:szCs w:val="24"/>
        </w:rPr>
        <w:t>2、投标分项报价表</w:t>
      </w:r>
    </w:p>
    <w:p w14:paraId="362E42B6">
      <w:pPr>
        <w:spacing w:line="360" w:lineRule="auto"/>
        <w:ind w:left="568"/>
        <w:rPr>
          <w:rFonts w:hint="eastAsia" w:ascii="仿宋" w:hAnsi="仿宋" w:eastAsia="仿宋" w:cs="仿宋"/>
          <w:sz w:val="24"/>
          <w:szCs w:val="24"/>
        </w:rPr>
      </w:pPr>
      <w:r>
        <w:rPr>
          <w:rFonts w:hint="eastAsia" w:ascii="仿宋" w:hAnsi="仿宋" w:eastAsia="仿宋" w:cs="仿宋"/>
          <w:spacing w:val="-3"/>
          <w:sz w:val="24"/>
          <w:szCs w:val="24"/>
        </w:rPr>
        <w:t>3、</w:t>
      </w:r>
      <w:r>
        <w:rPr>
          <w:rFonts w:hint="eastAsia" w:ascii="仿宋" w:hAnsi="仿宋" w:eastAsia="仿宋" w:cs="仿宋"/>
          <w:spacing w:val="-3"/>
          <w:sz w:val="24"/>
          <w:szCs w:val="24"/>
          <w:lang w:val="en-US" w:eastAsia="zh-CN"/>
        </w:rPr>
        <w:t>服务</w:t>
      </w:r>
      <w:r>
        <w:rPr>
          <w:rFonts w:hint="eastAsia" w:ascii="仿宋" w:hAnsi="仿宋" w:eastAsia="仿宋" w:cs="仿宋"/>
          <w:spacing w:val="-3"/>
          <w:sz w:val="24"/>
          <w:szCs w:val="24"/>
        </w:rPr>
        <w:t>说明一览表</w:t>
      </w:r>
    </w:p>
    <w:p w14:paraId="78A0B8DA">
      <w:pPr>
        <w:spacing w:before="87" w:line="360" w:lineRule="auto"/>
        <w:ind w:left="553"/>
        <w:rPr>
          <w:rFonts w:hint="eastAsia" w:ascii="仿宋" w:hAnsi="仿宋" w:eastAsia="仿宋" w:cs="仿宋"/>
          <w:sz w:val="24"/>
          <w:szCs w:val="24"/>
        </w:rPr>
      </w:pPr>
      <w:r>
        <w:rPr>
          <w:rFonts w:hint="eastAsia" w:ascii="仿宋" w:hAnsi="仿宋" w:eastAsia="仿宋" w:cs="仿宋"/>
          <w:spacing w:val="-1"/>
          <w:sz w:val="24"/>
          <w:szCs w:val="24"/>
        </w:rPr>
        <w:t>4、技术规格偏离表</w:t>
      </w:r>
    </w:p>
    <w:p w14:paraId="61AAB0D9">
      <w:pPr>
        <w:spacing w:before="85" w:line="360" w:lineRule="auto"/>
        <w:ind w:left="572"/>
        <w:rPr>
          <w:rFonts w:hint="eastAsia" w:ascii="仿宋" w:hAnsi="仿宋" w:eastAsia="仿宋" w:cs="仿宋"/>
          <w:sz w:val="24"/>
          <w:szCs w:val="24"/>
        </w:rPr>
      </w:pPr>
      <w:r>
        <w:rPr>
          <w:rFonts w:hint="eastAsia" w:ascii="仿宋" w:hAnsi="仿宋" w:eastAsia="仿宋" w:cs="仿宋"/>
          <w:spacing w:val="-3"/>
          <w:sz w:val="24"/>
          <w:szCs w:val="24"/>
        </w:rPr>
        <w:t>5、商务条款偏离表</w:t>
      </w:r>
    </w:p>
    <w:p w14:paraId="5BF3E62B">
      <w:pPr>
        <w:spacing w:before="39" w:line="360" w:lineRule="auto"/>
        <w:ind w:left="1094" w:right="11" w:hanging="529"/>
        <w:jc w:val="left"/>
        <w:rPr>
          <w:rFonts w:hint="eastAsia" w:ascii="仿宋" w:hAnsi="仿宋" w:eastAsia="仿宋" w:cs="仿宋"/>
          <w:spacing w:val="2"/>
          <w:sz w:val="24"/>
          <w:szCs w:val="24"/>
        </w:rPr>
      </w:pPr>
      <w:r>
        <w:rPr>
          <w:rFonts w:hint="eastAsia" w:ascii="仿宋" w:hAnsi="仿宋" w:eastAsia="仿宋" w:cs="仿宋"/>
          <w:spacing w:val="-2"/>
          <w:sz w:val="24"/>
          <w:szCs w:val="24"/>
        </w:rPr>
        <w:t>6、符合《政府采购促进中小企业发展</w:t>
      </w:r>
      <w:r>
        <w:rPr>
          <w:rFonts w:hint="eastAsia" w:ascii="仿宋" w:hAnsi="仿宋" w:eastAsia="仿宋" w:cs="仿宋"/>
          <w:spacing w:val="-2"/>
          <w:sz w:val="24"/>
          <w:szCs w:val="24"/>
          <w:lang w:val="en-US" w:eastAsia="zh-CN"/>
        </w:rPr>
        <w:t>管理</w:t>
      </w:r>
      <w:r>
        <w:rPr>
          <w:rFonts w:hint="eastAsia" w:ascii="仿宋" w:hAnsi="仿宋" w:eastAsia="仿宋" w:cs="仿宋"/>
          <w:spacing w:val="-2"/>
          <w:sz w:val="24"/>
          <w:szCs w:val="24"/>
        </w:rPr>
        <w:t>办法》</w:t>
      </w:r>
      <w:r>
        <w:rPr>
          <w:rFonts w:hint="eastAsia" w:ascii="仿宋" w:hAnsi="仿宋" w:eastAsia="仿宋" w:cs="仿宋"/>
          <w:spacing w:val="1"/>
          <w:sz w:val="24"/>
          <w:szCs w:val="24"/>
        </w:rPr>
        <w:t>和《三部门联合发布关于促进</w:t>
      </w:r>
      <w:r>
        <w:rPr>
          <w:rFonts w:hint="eastAsia" w:ascii="仿宋" w:hAnsi="仿宋" w:eastAsia="仿宋" w:cs="仿宋"/>
          <w:sz w:val="24"/>
          <w:szCs w:val="24"/>
        </w:rPr>
        <w:t>残疾人就</w:t>
      </w:r>
      <w:r>
        <w:rPr>
          <w:rFonts w:hint="eastAsia" w:ascii="仿宋" w:hAnsi="仿宋" w:eastAsia="仿宋" w:cs="仿宋"/>
          <w:spacing w:val="-2"/>
          <w:sz w:val="24"/>
          <w:szCs w:val="24"/>
        </w:rPr>
        <w:t>业政府采购政策的通知》价格扣减条件的投标人须提交</w:t>
      </w:r>
    </w:p>
    <w:p w14:paraId="0E4E7D5B">
      <w:pPr>
        <w:spacing w:before="39" w:line="360" w:lineRule="auto"/>
        <w:ind w:left="1094" w:right="11" w:hanging="529"/>
        <w:jc w:val="left"/>
        <w:rPr>
          <w:rFonts w:hint="eastAsia" w:ascii="仿宋" w:hAnsi="仿宋" w:eastAsia="仿宋" w:cs="仿宋"/>
          <w:sz w:val="24"/>
          <w:szCs w:val="24"/>
        </w:rPr>
      </w:pPr>
      <w:r>
        <w:rPr>
          <w:rFonts w:hint="eastAsia" w:ascii="仿宋" w:hAnsi="仿宋" w:eastAsia="仿宋" w:cs="仿宋"/>
          <w:spacing w:val="-1"/>
          <w:sz w:val="24"/>
          <w:szCs w:val="24"/>
        </w:rPr>
        <w:t>6-1《投标人企业（单位）类型声明函》</w:t>
      </w:r>
    </w:p>
    <w:p w14:paraId="7435F1E6">
      <w:pPr>
        <w:spacing w:before="1" w:line="360" w:lineRule="auto"/>
        <w:ind w:left="563"/>
        <w:rPr>
          <w:rFonts w:hint="eastAsia" w:ascii="仿宋" w:hAnsi="仿宋" w:eastAsia="仿宋" w:cs="仿宋"/>
          <w:sz w:val="24"/>
          <w:szCs w:val="24"/>
        </w:rPr>
      </w:pPr>
      <w:r>
        <w:rPr>
          <w:rFonts w:hint="eastAsia" w:ascii="仿宋" w:hAnsi="仿宋" w:eastAsia="仿宋" w:cs="仿宋"/>
          <w:spacing w:val="-1"/>
          <w:sz w:val="24"/>
          <w:szCs w:val="24"/>
        </w:rPr>
        <w:t>6-</w:t>
      </w:r>
      <w:r>
        <w:rPr>
          <w:rFonts w:hint="eastAsia" w:ascii="仿宋" w:hAnsi="仿宋" w:eastAsia="仿宋" w:cs="仿宋"/>
          <w:spacing w:val="-1"/>
          <w:sz w:val="24"/>
          <w:szCs w:val="24"/>
          <w:lang w:val="en-US" w:eastAsia="zh-CN"/>
        </w:rPr>
        <w:t>2</w:t>
      </w:r>
      <w:r>
        <w:rPr>
          <w:rFonts w:hint="eastAsia" w:ascii="仿宋" w:hAnsi="仿宋" w:eastAsia="仿宋" w:cs="仿宋"/>
          <w:spacing w:val="-1"/>
          <w:sz w:val="24"/>
          <w:szCs w:val="24"/>
        </w:rPr>
        <w:t>《残疾人福利性单位声明函》</w:t>
      </w:r>
    </w:p>
    <w:p w14:paraId="6B2160C2">
      <w:pPr>
        <w:spacing w:before="13" w:line="360" w:lineRule="auto"/>
        <w:ind w:left="562"/>
        <w:rPr>
          <w:rFonts w:hint="eastAsia" w:ascii="仿宋" w:hAnsi="仿宋" w:eastAsia="仿宋" w:cs="仿宋"/>
          <w:sz w:val="24"/>
          <w:szCs w:val="24"/>
        </w:rPr>
      </w:pPr>
      <w:r>
        <w:rPr>
          <w:rFonts w:hint="eastAsia" w:ascii="仿宋" w:hAnsi="仿宋" w:eastAsia="仿宋" w:cs="仿宋"/>
          <w:spacing w:val="-1"/>
          <w:sz w:val="24"/>
          <w:szCs w:val="24"/>
        </w:rPr>
        <w:t>7、投标人关联单位的说明（格式自拟）</w:t>
      </w:r>
    </w:p>
    <w:p w14:paraId="6F669C51">
      <w:pPr>
        <w:spacing w:before="66" w:line="360" w:lineRule="auto"/>
        <w:ind w:left="563"/>
        <w:rPr>
          <w:rFonts w:hint="eastAsia" w:ascii="仿宋" w:hAnsi="仿宋" w:eastAsia="仿宋" w:cs="仿宋"/>
          <w:spacing w:val="-1"/>
          <w:sz w:val="24"/>
          <w:szCs w:val="24"/>
        </w:rPr>
      </w:pPr>
      <w:r>
        <w:rPr>
          <w:rFonts w:hint="eastAsia" w:ascii="仿宋" w:hAnsi="仿宋" w:eastAsia="仿宋" w:cs="仿宋"/>
          <w:spacing w:val="-1"/>
          <w:sz w:val="24"/>
          <w:szCs w:val="24"/>
        </w:rPr>
        <w:t>8、投标人可提供有利于投标的其他资格证明材料</w:t>
      </w:r>
    </w:p>
    <w:p w14:paraId="522632B9">
      <w:pPr>
        <w:spacing w:before="66" w:line="360" w:lineRule="auto"/>
        <w:ind w:left="563"/>
        <w:rPr>
          <w:rFonts w:hint="default"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9、投标保证金缴纳凭证或投标保证金保函证明材料</w:t>
      </w:r>
    </w:p>
    <w:p w14:paraId="429743B2">
      <w:pPr>
        <w:spacing w:before="1" w:line="360" w:lineRule="auto"/>
        <w:ind w:left="563"/>
        <w:rPr>
          <w:rFonts w:hint="eastAsia" w:ascii="仿宋" w:hAnsi="仿宋" w:eastAsia="仿宋" w:cs="仿宋"/>
          <w:sz w:val="24"/>
          <w:szCs w:val="24"/>
        </w:rPr>
      </w:pPr>
      <w:r>
        <w:rPr>
          <w:rFonts w:hint="eastAsia" w:ascii="仿宋" w:hAnsi="仿宋" w:eastAsia="仿宋" w:cs="仿宋"/>
          <w:spacing w:val="-2"/>
          <w:sz w:val="24"/>
          <w:szCs w:val="24"/>
          <w:lang w:val="en-US" w:eastAsia="zh-CN"/>
        </w:rPr>
        <w:t>10</w:t>
      </w:r>
      <w:r>
        <w:rPr>
          <w:rFonts w:hint="eastAsia" w:ascii="仿宋" w:hAnsi="仿宋" w:eastAsia="仿宋" w:cs="仿宋"/>
          <w:spacing w:val="-2"/>
          <w:sz w:val="24"/>
          <w:szCs w:val="24"/>
        </w:rPr>
        <w:t>、投标文件格式范本</w:t>
      </w:r>
    </w:p>
    <w:p w14:paraId="14FC0CB5">
      <w:pPr>
        <w:spacing w:line="182" w:lineRule="auto"/>
        <w:rPr>
          <w:rFonts w:hint="eastAsia" w:ascii="仿宋" w:hAnsi="仿宋" w:eastAsia="仿宋" w:cs="仿宋"/>
          <w:sz w:val="24"/>
          <w:szCs w:val="24"/>
        </w:rPr>
        <w:sectPr>
          <w:headerReference r:id="rId17" w:type="default"/>
          <w:footerReference r:id="rId18" w:type="default"/>
          <w:pgSz w:w="11906" w:h="16839"/>
          <w:pgMar w:top="1274" w:right="1785" w:bottom="1171" w:left="1785" w:header="852" w:footer="992" w:gutter="0"/>
          <w:pgNumType w:fmt="decimal"/>
          <w:cols w:space="720" w:num="1"/>
        </w:sectPr>
      </w:pPr>
    </w:p>
    <w:p w14:paraId="1F653EAE">
      <w:pPr>
        <w:pStyle w:val="2"/>
        <w:bidi w:val="0"/>
        <w:rPr>
          <w:rFonts w:hint="eastAsia" w:ascii="仿宋" w:hAnsi="仿宋" w:eastAsia="仿宋" w:cs="仿宋"/>
          <w:sz w:val="32"/>
          <w:szCs w:val="32"/>
        </w:rPr>
      </w:pPr>
      <w:bookmarkStart w:id="215" w:name="_Toc19695"/>
      <w:r>
        <w:rPr>
          <w:rFonts w:hint="eastAsia" w:ascii="仿宋" w:hAnsi="仿宋" w:eastAsia="仿宋" w:cs="仿宋"/>
          <w:b/>
          <w:bCs/>
          <w:spacing w:val="-7"/>
          <w:sz w:val="32"/>
          <w:szCs w:val="32"/>
        </w:rPr>
        <w:t>1</w:t>
      </w:r>
      <w:r>
        <w:rPr>
          <w:rFonts w:hint="eastAsia" w:ascii="仿宋" w:hAnsi="仿宋" w:eastAsia="仿宋" w:cs="仿宋"/>
          <w:b/>
          <w:bCs/>
          <w:spacing w:val="51"/>
          <w:w w:val="101"/>
          <w:sz w:val="32"/>
          <w:szCs w:val="32"/>
        </w:rPr>
        <w:t xml:space="preserve"> </w:t>
      </w:r>
      <w:r>
        <w:rPr>
          <w:rFonts w:hint="eastAsia" w:ascii="仿宋" w:hAnsi="仿宋" w:eastAsia="仿宋" w:cs="仿宋"/>
          <w:b/>
          <w:bCs/>
          <w:spacing w:val="-7"/>
          <w:sz w:val="32"/>
          <w:szCs w:val="32"/>
        </w:rPr>
        <w:t>投标书</w:t>
      </w:r>
      <w:bookmarkEnd w:id="215"/>
    </w:p>
    <w:p w14:paraId="1FB59F6E">
      <w:pPr>
        <w:spacing w:before="86" w:line="360" w:lineRule="auto"/>
        <w:ind w:left="15"/>
        <w:rPr>
          <w:rFonts w:hint="eastAsia" w:ascii="仿宋" w:hAnsi="仿宋" w:eastAsia="仿宋" w:cs="仿宋"/>
          <w:sz w:val="24"/>
          <w:szCs w:val="24"/>
        </w:rPr>
      </w:pPr>
      <w:r>
        <w:rPr>
          <w:rFonts w:hint="eastAsia" w:ascii="仿宋" w:hAnsi="仿宋" w:eastAsia="仿宋" w:cs="仿宋"/>
          <w:spacing w:val="-3"/>
          <w:sz w:val="24"/>
          <w:szCs w:val="24"/>
        </w:rPr>
        <w:t>致：</w:t>
      </w:r>
    </w:p>
    <w:p w14:paraId="3053CC49">
      <w:pPr>
        <w:spacing w:line="360" w:lineRule="auto"/>
        <w:rPr>
          <w:rFonts w:hint="eastAsia" w:ascii="仿宋" w:hAnsi="仿宋" w:eastAsia="仿宋" w:cs="仿宋"/>
          <w:sz w:val="21"/>
        </w:rPr>
      </w:pPr>
    </w:p>
    <w:p w14:paraId="799A038C">
      <w:pPr>
        <w:spacing w:before="108" w:line="360" w:lineRule="auto"/>
        <w:ind w:left="17" w:right="11" w:firstLine="479"/>
        <w:jc w:val="both"/>
        <w:rPr>
          <w:rFonts w:hint="eastAsia" w:ascii="仿宋" w:hAnsi="仿宋" w:eastAsia="仿宋" w:cs="仿宋"/>
          <w:sz w:val="24"/>
          <w:szCs w:val="24"/>
        </w:rPr>
      </w:pPr>
      <w:r>
        <w:rPr>
          <w:rFonts w:hint="eastAsia" w:ascii="仿宋" w:hAnsi="仿宋" w:eastAsia="仿宋" w:cs="仿宋"/>
          <w:spacing w:val="-1"/>
          <w:sz w:val="24"/>
          <w:szCs w:val="24"/>
        </w:rPr>
        <w:t>根据贵方(</w:t>
      </w:r>
      <w:r>
        <w:rPr>
          <w:rFonts w:hint="eastAsia" w:ascii="仿宋" w:hAnsi="仿宋" w:eastAsia="仿宋" w:cs="仿宋"/>
          <w:i/>
          <w:iCs/>
          <w:spacing w:val="-1"/>
          <w:sz w:val="25"/>
          <w:szCs w:val="25"/>
          <w:u w:val="single" w:color="auto"/>
        </w:rPr>
        <w:t>项目名称</w:t>
      </w:r>
      <w:r>
        <w:rPr>
          <w:rFonts w:hint="eastAsia" w:ascii="仿宋" w:hAnsi="仿宋" w:eastAsia="仿宋" w:cs="仿宋"/>
          <w:spacing w:val="-1"/>
          <w:sz w:val="24"/>
          <w:szCs w:val="24"/>
        </w:rPr>
        <w:t>)项目的投标邀请(</w:t>
      </w:r>
      <w:r>
        <w:rPr>
          <w:rFonts w:hint="eastAsia" w:ascii="仿宋" w:hAnsi="仿宋" w:eastAsia="仿宋" w:cs="仿宋"/>
          <w:i/>
          <w:iCs/>
          <w:spacing w:val="-1"/>
          <w:sz w:val="25"/>
          <w:szCs w:val="25"/>
          <w:u w:val="single" w:color="auto"/>
        </w:rPr>
        <w:t>招标编号</w:t>
      </w:r>
      <w:r>
        <w:rPr>
          <w:rFonts w:hint="eastAsia" w:ascii="仿宋" w:hAnsi="仿宋" w:eastAsia="仿宋" w:cs="仿宋"/>
          <w:spacing w:val="-1"/>
          <w:sz w:val="24"/>
          <w:szCs w:val="24"/>
        </w:rPr>
        <w:t>),签字代表(</w:t>
      </w:r>
      <w:r>
        <w:rPr>
          <w:rFonts w:hint="eastAsia" w:ascii="仿宋" w:hAnsi="仿宋" w:eastAsia="仿宋" w:cs="仿宋"/>
          <w:i/>
          <w:iCs/>
          <w:spacing w:val="-2"/>
          <w:sz w:val="25"/>
          <w:szCs w:val="25"/>
          <w:u w:val="single" w:color="auto"/>
        </w:rPr>
        <w:t>姓名、职务</w:t>
      </w:r>
      <w:r>
        <w:rPr>
          <w:rFonts w:hint="eastAsia" w:ascii="仿宋" w:hAnsi="仿宋" w:eastAsia="仿宋" w:cs="仿宋"/>
          <w:spacing w:val="-2"/>
          <w:sz w:val="24"/>
          <w:szCs w:val="24"/>
        </w:rPr>
        <w:t>)经正</w:t>
      </w:r>
      <w:r>
        <w:rPr>
          <w:rFonts w:hint="eastAsia" w:ascii="仿宋" w:hAnsi="仿宋" w:eastAsia="仿宋" w:cs="仿宋"/>
          <w:spacing w:val="-3"/>
          <w:sz w:val="24"/>
          <w:szCs w:val="24"/>
        </w:rPr>
        <w:t>式授权并代表投标人（</w:t>
      </w:r>
      <w:r>
        <w:rPr>
          <w:rFonts w:hint="eastAsia" w:ascii="仿宋" w:hAnsi="仿宋" w:eastAsia="仿宋" w:cs="仿宋"/>
          <w:i/>
          <w:iCs/>
          <w:spacing w:val="-3"/>
          <w:sz w:val="25"/>
          <w:szCs w:val="25"/>
          <w:u w:val="single" w:color="auto"/>
        </w:rPr>
        <w:t>名称、地址</w:t>
      </w:r>
      <w:r>
        <w:rPr>
          <w:rFonts w:hint="eastAsia" w:ascii="仿宋" w:hAnsi="仿宋" w:eastAsia="仿宋" w:cs="仿宋"/>
          <w:spacing w:val="-3"/>
          <w:sz w:val="24"/>
          <w:szCs w:val="24"/>
        </w:rPr>
        <w:t>）提交</w:t>
      </w:r>
      <w:r>
        <w:rPr>
          <w:rFonts w:hint="eastAsia" w:ascii="仿宋" w:hAnsi="仿宋" w:eastAsia="仿宋" w:cs="仿宋"/>
          <w:spacing w:val="-3"/>
          <w:sz w:val="24"/>
          <w:szCs w:val="24"/>
          <w:lang w:val="en-US" w:eastAsia="zh-CN"/>
        </w:rPr>
        <w:t>电子投标文件</w:t>
      </w:r>
      <w:r>
        <w:rPr>
          <w:rFonts w:hint="eastAsia" w:ascii="仿宋" w:hAnsi="仿宋" w:eastAsia="仿宋" w:cs="仿宋"/>
          <w:spacing w:val="-1"/>
          <w:sz w:val="24"/>
          <w:szCs w:val="24"/>
        </w:rPr>
        <w:t>，并以</w:t>
      </w:r>
      <w:r>
        <w:rPr>
          <w:rFonts w:hint="eastAsia" w:ascii="仿宋" w:hAnsi="仿宋" w:eastAsia="仿宋" w:cs="仿宋"/>
          <w:spacing w:val="-1"/>
          <w:sz w:val="24"/>
          <w:szCs w:val="24"/>
          <w:u w:val="single" w:color="auto"/>
        </w:rPr>
        <w:t xml:space="preserve">         </w:t>
      </w:r>
      <w:r>
        <w:rPr>
          <w:rFonts w:hint="eastAsia" w:ascii="仿宋" w:hAnsi="仿宋" w:eastAsia="仿宋" w:cs="仿宋"/>
          <w:spacing w:val="-68"/>
          <w:sz w:val="24"/>
          <w:szCs w:val="24"/>
        </w:rPr>
        <w:t xml:space="preserve"> </w:t>
      </w:r>
      <w:r>
        <w:rPr>
          <w:rFonts w:hint="eastAsia" w:ascii="仿宋" w:hAnsi="仿宋" w:eastAsia="仿宋" w:cs="仿宋"/>
          <w:spacing w:val="-2"/>
          <w:sz w:val="24"/>
          <w:szCs w:val="24"/>
        </w:rPr>
        <w:t>形式出具的金额为人民币</w:t>
      </w:r>
      <w:r>
        <w:rPr>
          <w:rFonts w:hint="eastAsia" w:ascii="仿宋" w:hAnsi="仿宋" w:eastAsia="仿宋" w:cs="仿宋"/>
          <w:spacing w:val="-2"/>
          <w:sz w:val="24"/>
          <w:szCs w:val="24"/>
          <w:u w:val="single" w:color="auto"/>
        </w:rPr>
        <w:t xml:space="preserve">             </w:t>
      </w:r>
      <w:r>
        <w:rPr>
          <w:rFonts w:hint="eastAsia" w:ascii="仿宋" w:hAnsi="仿宋" w:eastAsia="仿宋" w:cs="仿宋"/>
          <w:spacing w:val="-66"/>
          <w:sz w:val="24"/>
          <w:szCs w:val="24"/>
        </w:rPr>
        <w:t xml:space="preserve"> </w:t>
      </w:r>
      <w:r>
        <w:rPr>
          <w:rFonts w:hint="eastAsia" w:ascii="仿宋" w:hAnsi="仿宋" w:eastAsia="仿宋" w:cs="仿宋"/>
          <w:spacing w:val="-2"/>
          <w:sz w:val="24"/>
          <w:szCs w:val="24"/>
        </w:rPr>
        <w:t>元的投标保证</w:t>
      </w:r>
      <w:r>
        <w:rPr>
          <w:rFonts w:hint="eastAsia" w:ascii="仿宋" w:hAnsi="仿宋" w:eastAsia="仿宋" w:cs="仿宋"/>
          <w:spacing w:val="-1"/>
          <w:sz w:val="24"/>
          <w:szCs w:val="24"/>
        </w:rPr>
        <w:t>金。</w:t>
      </w:r>
    </w:p>
    <w:p w14:paraId="47F0AE80">
      <w:pPr>
        <w:spacing w:before="85" w:line="360" w:lineRule="auto"/>
        <w:ind w:left="555"/>
        <w:rPr>
          <w:rFonts w:hint="eastAsia" w:ascii="仿宋" w:hAnsi="仿宋" w:eastAsia="仿宋" w:cs="仿宋"/>
          <w:sz w:val="24"/>
          <w:szCs w:val="24"/>
        </w:rPr>
      </w:pPr>
      <w:r>
        <w:rPr>
          <w:rFonts w:hint="eastAsia" w:ascii="仿宋" w:hAnsi="仿宋" w:eastAsia="仿宋" w:cs="仿宋"/>
          <w:spacing w:val="-3"/>
          <w:sz w:val="24"/>
          <w:szCs w:val="24"/>
        </w:rPr>
        <w:t>据此</w:t>
      </w:r>
      <w:r>
        <w:rPr>
          <w:rFonts w:hint="eastAsia" w:ascii="仿宋" w:hAnsi="仿宋" w:eastAsia="仿宋" w:cs="仿宋"/>
          <w:spacing w:val="-34"/>
          <w:sz w:val="24"/>
          <w:szCs w:val="24"/>
        </w:rPr>
        <w:t xml:space="preserve"> </w:t>
      </w:r>
      <w:r>
        <w:rPr>
          <w:rFonts w:hint="eastAsia" w:ascii="仿宋" w:hAnsi="仿宋" w:eastAsia="仿宋" w:cs="仿宋"/>
          <w:spacing w:val="-3"/>
          <w:sz w:val="24"/>
          <w:szCs w:val="24"/>
        </w:rPr>
        <w:t>，签字代表宣布同意如下：</w:t>
      </w:r>
    </w:p>
    <w:p w14:paraId="241641A6">
      <w:pPr>
        <w:spacing w:before="39" w:line="360" w:lineRule="auto"/>
        <w:ind w:left="783" w:right="11" w:hanging="190"/>
        <w:rPr>
          <w:rFonts w:hint="eastAsia" w:ascii="仿宋" w:hAnsi="仿宋" w:eastAsia="仿宋" w:cs="仿宋"/>
          <w:sz w:val="24"/>
          <w:szCs w:val="24"/>
        </w:rPr>
      </w:pPr>
      <w:r>
        <w:rPr>
          <w:rFonts w:hint="eastAsia" w:ascii="仿宋" w:hAnsi="仿宋" w:eastAsia="仿宋" w:cs="仿宋"/>
          <w:spacing w:val="-3"/>
          <w:sz w:val="24"/>
          <w:szCs w:val="24"/>
        </w:rPr>
        <w:t>（1）附投标价格表中规定的应提供</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的投标总价详见开标一览表，</w:t>
      </w:r>
      <w:r>
        <w:rPr>
          <w:rFonts w:hint="eastAsia" w:ascii="仿宋" w:hAnsi="仿宋" w:eastAsia="仿宋" w:cs="仿宋"/>
          <w:spacing w:val="-3"/>
          <w:sz w:val="24"/>
          <w:szCs w:val="24"/>
          <w:u w:val="single" w:color="auto"/>
        </w:rPr>
        <w:t>其中</w:t>
      </w:r>
      <w:r>
        <w:rPr>
          <w:rFonts w:hint="eastAsia" w:ascii="仿宋" w:hAnsi="仿宋" w:eastAsia="仿宋" w:cs="仿宋"/>
          <w:spacing w:val="6"/>
          <w:sz w:val="24"/>
          <w:szCs w:val="24"/>
        </w:rPr>
        <w:t xml:space="preserve"> </w:t>
      </w:r>
      <w:r>
        <w:rPr>
          <w:rFonts w:hint="eastAsia" w:ascii="仿宋" w:hAnsi="仿宋" w:eastAsia="仿宋" w:cs="仿宋"/>
          <w:spacing w:val="2"/>
          <w:sz w:val="24"/>
          <w:szCs w:val="24"/>
          <w:u w:val="single" w:color="auto"/>
        </w:rPr>
        <w:t>由小型和</w:t>
      </w:r>
      <w:r>
        <w:rPr>
          <w:rFonts w:hint="eastAsia" w:ascii="仿宋" w:hAnsi="仿宋" w:eastAsia="仿宋" w:cs="仿宋"/>
          <w:spacing w:val="2"/>
          <w:sz w:val="24"/>
          <w:szCs w:val="24"/>
        </w:rPr>
        <w:t>微型企业制造产品的价格为</w:t>
      </w:r>
      <w:r>
        <w:rPr>
          <w:rFonts w:hint="eastAsia" w:ascii="仿宋" w:hAnsi="仿宋" w:eastAsia="仿宋" w:cs="仿宋"/>
          <w:spacing w:val="2"/>
          <w:sz w:val="24"/>
          <w:szCs w:val="24"/>
          <w:u w:val="single" w:color="auto"/>
        </w:rPr>
        <w:t xml:space="preserve">          （用文字</w:t>
      </w:r>
      <w:r>
        <w:rPr>
          <w:rFonts w:hint="eastAsia" w:ascii="仿宋" w:hAnsi="仿宋" w:eastAsia="仿宋" w:cs="仿宋"/>
          <w:spacing w:val="1"/>
          <w:sz w:val="24"/>
          <w:szCs w:val="24"/>
          <w:u w:val="single" w:color="auto"/>
        </w:rPr>
        <w:t>和数字表示</w:t>
      </w:r>
      <w:r>
        <w:rPr>
          <w:rFonts w:hint="eastAsia" w:ascii="仿宋" w:hAnsi="仿宋" w:eastAsia="仿宋" w:cs="仿宋"/>
          <w:spacing w:val="3"/>
          <w:sz w:val="24"/>
          <w:szCs w:val="24"/>
          <w:u w:val="single" w:color="auto"/>
        </w:rPr>
        <w:t>），</w:t>
      </w:r>
      <w:r>
        <w:rPr>
          <w:rFonts w:hint="eastAsia" w:ascii="仿宋" w:hAnsi="仿宋" w:eastAsia="仿宋" w:cs="仿宋"/>
          <w:spacing w:val="-35"/>
          <w:sz w:val="24"/>
          <w:szCs w:val="24"/>
          <w:u w:val="single" w:color="auto"/>
        </w:rPr>
        <w:t xml:space="preserve"> </w:t>
      </w:r>
      <w:r>
        <w:rPr>
          <w:rFonts w:hint="eastAsia" w:ascii="仿宋" w:hAnsi="仿宋" w:eastAsia="仿宋" w:cs="仿宋"/>
          <w:spacing w:val="1"/>
          <w:sz w:val="24"/>
          <w:szCs w:val="24"/>
          <w:u w:val="single" w:color="auto"/>
        </w:rPr>
        <w:t>占</w:t>
      </w:r>
      <w:r>
        <w:rPr>
          <w:rFonts w:hint="eastAsia" w:ascii="仿宋" w:hAnsi="仿宋" w:eastAsia="仿宋" w:cs="仿宋"/>
          <w:sz w:val="24"/>
          <w:szCs w:val="24"/>
        </w:rPr>
        <w:t xml:space="preserve"> </w:t>
      </w:r>
      <w:r>
        <w:rPr>
          <w:rFonts w:hint="eastAsia" w:ascii="仿宋" w:hAnsi="仿宋" w:eastAsia="仿宋" w:cs="仿宋"/>
          <w:spacing w:val="-3"/>
          <w:sz w:val="24"/>
          <w:szCs w:val="24"/>
          <w:u w:val="single" w:color="auto"/>
        </w:rPr>
        <w:t>投标总价</w:t>
      </w:r>
      <w:r>
        <w:rPr>
          <w:rFonts w:hint="eastAsia"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rPr>
        <w:t>%</w:t>
      </w:r>
      <w:r>
        <w:rPr>
          <w:rFonts w:hint="eastAsia" w:ascii="仿宋" w:hAnsi="仿宋" w:eastAsia="仿宋" w:cs="仿宋"/>
          <w:spacing w:val="-3"/>
          <w:sz w:val="24"/>
          <w:szCs w:val="24"/>
        </w:rPr>
        <w:t>。</w:t>
      </w:r>
    </w:p>
    <w:p w14:paraId="47EC5418">
      <w:pPr>
        <w:spacing w:before="11" w:line="360" w:lineRule="auto"/>
        <w:ind w:left="593"/>
        <w:rPr>
          <w:rFonts w:hint="eastAsia" w:ascii="仿宋" w:hAnsi="仿宋" w:eastAsia="仿宋" w:cs="仿宋"/>
          <w:sz w:val="24"/>
          <w:szCs w:val="24"/>
        </w:rPr>
      </w:pPr>
      <w:r>
        <w:rPr>
          <w:rFonts w:hint="eastAsia" w:ascii="仿宋" w:hAnsi="仿宋" w:eastAsia="仿宋" w:cs="仿宋"/>
          <w:spacing w:val="-1"/>
          <w:sz w:val="24"/>
          <w:szCs w:val="24"/>
        </w:rPr>
        <w:t>（2）本投标有效期为自投标截止之日起</w:t>
      </w:r>
      <w:r>
        <w:rPr>
          <w:rFonts w:hint="eastAsia" w:ascii="仿宋" w:hAnsi="仿宋" w:eastAsia="仿宋" w:cs="仿宋"/>
          <w:spacing w:val="-1"/>
          <w:sz w:val="24"/>
          <w:szCs w:val="24"/>
          <w:u w:val="single" w:color="auto"/>
        </w:rPr>
        <w:t xml:space="preserve">      </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个日历日。</w:t>
      </w:r>
    </w:p>
    <w:p w14:paraId="6DBF0708">
      <w:pPr>
        <w:spacing w:before="21" w:line="360" w:lineRule="auto"/>
        <w:ind w:left="1093" w:right="11" w:hanging="500"/>
        <w:rPr>
          <w:rFonts w:hint="eastAsia" w:ascii="仿宋" w:hAnsi="仿宋" w:eastAsia="仿宋" w:cs="仿宋"/>
          <w:sz w:val="24"/>
          <w:szCs w:val="24"/>
        </w:rPr>
      </w:pPr>
      <w:r>
        <w:rPr>
          <w:rFonts w:hint="eastAsia" w:ascii="仿宋" w:hAnsi="仿宋" w:eastAsia="仿宋" w:cs="仿宋"/>
          <w:spacing w:val="-3"/>
          <w:sz w:val="24"/>
          <w:szCs w:val="24"/>
        </w:rPr>
        <w:t>（3）联合体中的大中型企业和其他自然人、法人或者非法人组织，与联合</w:t>
      </w:r>
      <w:r>
        <w:rPr>
          <w:rFonts w:hint="eastAsia" w:ascii="仿宋" w:hAnsi="仿宋" w:eastAsia="仿宋" w:cs="仿宋"/>
          <w:spacing w:val="-2"/>
          <w:sz w:val="24"/>
          <w:szCs w:val="24"/>
        </w:rPr>
        <w:t>体中的小型、微型企业之间</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存在、不存在）投资关系（如果是</w:t>
      </w:r>
      <w:r>
        <w:rPr>
          <w:rFonts w:hint="eastAsia" w:ascii="仿宋" w:hAnsi="仿宋" w:eastAsia="仿宋" w:cs="仿宋"/>
          <w:spacing w:val="11"/>
          <w:sz w:val="24"/>
          <w:szCs w:val="24"/>
        </w:rPr>
        <w:t xml:space="preserve"> </w:t>
      </w:r>
      <w:r>
        <w:rPr>
          <w:rFonts w:hint="eastAsia" w:ascii="仿宋" w:hAnsi="仿宋" w:eastAsia="仿宋" w:cs="仿宋"/>
          <w:spacing w:val="1"/>
          <w:sz w:val="24"/>
          <w:szCs w:val="24"/>
        </w:rPr>
        <w:t>联合体的话）。</w:t>
      </w:r>
    </w:p>
    <w:p w14:paraId="1309186C">
      <w:pPr>
        <w:spacing w:before="21" w:line="360" w:lineRule="auto"/>
        <w:ind w:right="11"/>
        <w:jc w:val="right"/>
        <w:outlineLvl w:val="2"/>
        <w:rPr>
          <w:rFonts w:hint="eastAsia" w:ascii="仿宋" w:hAnsi="仿宋" w:eastAsia="仿宋" w:cs="仿宋"/>
          <w:sz w:val="24"/>
          <w:szCs w:val="24"/>
        </w:rPr>
      </w:pPr>
      <w:bookmarkStart w:id="216" w:name="_Toc16242"/>
      <w:bookmarkStart w:id="217" w:name="_Toc25113"/>
      <w:r>
        <w:rPr>
          <w:rFonts w:hint="eastAsia" w:ascii="仿宋" w:hAnsi="仿宋" w:eastAsia="仿宋" w:cs="仿宋"/>
          <w:spacing w:val="-3"/>
          <w:sz w:val="24"/>
          <w:szCs w:val="24"/>
        </w:rPr>
        <w:t>（4）已详细审查全部招标文件，包括所有补充通知（如果有的话</w:t>
      </w:r>
      <w:r>
        <w:rPr>
          <w:rFonts w:hint="eastAsia" w:ascii="仿宋" w:hAnsi="仿宋" w:eastAsia="仿宋" w:cs="仿宋"/>
          <w:sz w:val="24"/>
          <w:szCs w:val="24"/>
        </w:rPr>
        <w:t>），</w:t>
      </w:r>
      <w:r>
        <w:rPr>
          <w:rFonts w:hint="eastAsia" w:ascii="仿宋" w:hAnsi="仿宋" w:eastAsia="仿宋" w:cs="仿宋"/>
          <w:spacing w:val="-3"/>
          <w:sz w:val="24"/>
          <w:szCs w:val="24"/>
        </w:rPr>
        <w:t>完全</w:t>
      </w:r>
      <w:bookmarkEnd w:id="216"/>
      <w:bookmarkEnd w:id="217"/>
    </w:p>
    <w:p w14:paraId="0518A4FA">
      <w:pPr>
        <w:spacing w:before="65" w:line="360" w:lineRule="auto"/>
        <w:ind w:left="1093"/>
        <w:rPr>
          <w:rFonts w:hint="eastAsia" w:ascii="仿宋" w:hAnsi="仿宋" w:eastAsia="仿宋" w:cs="仿宋"/>
          <w:sz w:val="24"/>
          <w:szCs w:val="24"/>
        </w:rPr>
      </w:pPr>
      <w:r>
        <w:rPr>
          <w:rFonts w:hint="eastAsia" w:ascii="仿宋" w:hAnsi="仿宋" w:eastAsia="仿宋" w:cs="仿宋"/>
          <w:sz w:val="24"/>
          <w:szCs w:val="24"/>
        </w:rPr>
        <w:t>理解并同意放弃对这方面有不明、误解和质疑的</w:t>
      </w:r>
      <w:r>
        <w:rPr>
          <w:rFonts w:hint="eastAsia" w:ascii="仿宋" w:hAnsi="仿宋" w:eastAsia="仿宋" w:cs="仿宋"/>
          <w:spacing w:val="-1"/>
          <w:sz w:val="24"/>
          <w:szCs w:val="24"/>
        </w:rPr>
        <w:t>权力。</w:t>
      </w:r>
    </w:p>
    <w:p w14:paraId="11404C9F">
      <w:pPr>
        <w:spacing w:before="40" w:line="360" w:lineRule="auto"/>
        <w:ind w:left="593"/>
        <w:outlineLvl w:val="2"/>
        <w:rPr>
          <w:rFonts w:hint="eastAsia" w:ascii="仿宋" w:hAnsi="仿宋" w:eastAsia="仿宋" w:cs="仿宋"/>
          <w:sz w:val="24"/>
          <w:szCs w:val="24"/>
        </w:rPr>
      </w:pPr>
      <w:bookmarkStart w:id="218" w:name="_Toc1706"/>
      <w:bookmarkStart w:id="219" w:name="_Toc24212"/>
      <w:r>
        <w:rPr>
          <w:rFonts w:hint="eastAsia" w:ascii="仿宋" w:hAnsi="仿宋" w:eastAsia="仿宋" w:cs="仿宋"/>
          <w:spacing w:val="-3"/>
          <w:sz w:val="24"/>
          <w:szCs w:val="24"/>
        </w:rPr>
        <w:t>（5）在规定的开标时间后</w:t>
      </w:r>
      <w:r>
        <w:rPr>
          <w:rFonts w:hint="eastAsia" w:ascii="仿宋" w:hAnsi="仿宋" w:eastAsia="仿宋" w:cs="仿宋"/>
          <w:spacing w:val="-29"/>
          <w:sz w:val="24"/>
          <w:szCs w:val="24"/>
        </w:rPr>
        <w:t xml:space="preserve"> </w:t>
      </w:r>
      <w:r>
        <w:rPr>
          <w:rFonts w:hint="eastAsia" w:ascii="仿宋" w:hAnsi="仿宋" w:eastAsia="仿宋" w:cs="仿宋"/>
          <w:spacing w:val="-3"/>
          <w:sz w:val="24"/>
          <w:szCs w:val="24"/>
        </w:rPr>
        <w:t>，遵守招标文件中有关保证金的规定。</w:t>
      </w:r>
      <w:bookmarkEnd w:id="218"/>
      <w:bookmarkEnd w:id="219"/>
    </w:p>
    <w:p w14:paraId="1E3C0DE0">
      <w:pPr>
        <w:spacing w:before="23" w:line="360" w:lineRule="auto"/>
        <w:ind w:left="1093" w:right="11" w:hanging="500"/>
        <w:rPr>
          <w:rFonts w:hint="eastAsia" w:ascii="仿宋" w:hAnsi="仿宋" w:eastAsia="仿宋" w:cs="仿宋"/>
          <w:sz w:val="24"/>
          <w:szCs w:val="24"/>
        </w:rPr>
      </w:pPr>
      <w:r>
        <w:rPr>
          <w:rFonts w:hint="eastAsia" w:ascii="仿宋" w:hAnsi="仿宋" w:eastAsia="仿宋" w:cs="仿宋"/>
          <w:spacing w:val="-3"/>
          <w:sz w:val="24"/>
          <w:szCs w:val="24"/>
        </w:rPr>
        <w:t>（6）我方不是为本项目提供整体设计、规范编制或者项目管理、监理、检</w:t>
      </w:r>
      <w:r>
        <w:rPr>
          <w:rFonts w:hint="eastAsia" w:ascii="仿宋" w:hAnsi="仿宋" w:eastAsia="仿宋" w:cs="仿宋"/>
          <w:spacing w:val="-2"/>
          <w:sz w:val="24"/>
          <w:szCs w:val="24"/>
        </w:rPr>
        <w:t>测等服务的投标人</w:t>
      </w:r>
      <w:r>
        <w:rPr>
          <w:rFonts w:hint="eastAsia" w:ascii="仿宋" w:hAnsi="仿宋" w:eastAsia="仿宋" w:cs="仿宋"/>
          <w:spacing w:val="-24"/>
          <w:sz w:val="24"/>
          <w:szCs w:val="24"/>
        </w:rPr>
        <w:t xml:space="preserve"> </w:t>
      </w:r>
      <w:r>
        <w:rPr>
          <w:rFonts w:hint="eastAsia" w:ascii="仿宋" w:hAnsi="仿宋" w:eastAsia="仿宋" w:cs="仿宋"/>
          <w:spacing w:val="-2"/>
          <w:sz w:val="24"/>
          <w:szCs w:val="24"/>
        </w:rPr>
        <w:t>，我方不是采购代理机构的附属机构。</w:t>
      </w:r>
    </w:p>
    <w:p w14:paraId="3A576067">
      <w:pPr>
        <w:spacing w:before="41" w:line="360" w:lineRule="auto"/>
        <w:ind w:left="1111" w:right="11" w:hanging="518"/>
        <w:rPr>
          <w:rFonts w:hint="eastAsia" w:ascii="仿宋" w:hAnsi="仿宋" w:eastAsia="仿宋" w:cs="仿宋"/>
          <w:sz w:val="24"/>
          <w:szCs w:val="24"/>
        </w:rPr>
      </w:pPr>
      <w:r>
        <w:rPr>
          <w:rFonts w:hint="eastAsia" w:ascii="仿宋" w:hAnsi="仿宋" w:eastAsia="仿宋" w:cs="仿宋"/>
          <w:spacing w:val="-3"/>
          <w:sz w:val="24"/>
          <w:szCs w:val="24"/>
        </w:rPr>
        <w:t>（7）在领取中标通知书的同时按招标文件规定的形式，向贵方一次性支付</w:t>
      </w:r>
      <w:r>
        <w:rPr>
          <w:rFonts w:hint="eastAsia" w:ascii="仿宋" w:hAnsi="仿宋" w:eastAsia="仿宋" w:cs="仿宋"/>
          <w:spacing w:val="6"/>
          <w:sz w:val="24"/>
          <w:szCs w:val="24"/>
        </w:rPr>
        <w:t xml:space="preserve"> </w:t>
      </w:r>
      <w:r>
        <w:rPr>
          <w:rFonts w:hint="eastAsia" w:ascii="仿宋" w:hAnsi="仿宋" w:eastAsia="仿宋" w:cs="仿宋"/>
          <w:spacing w:val="-4"/>
          <w:sz w:val="24"/>
          <w:szCs w:val="24"/>
        </w:rPr>
        <w:t>中标服务费。</w:t>
      </w:r>
    </w:p>
    <w:p w14:paraId="52F6F7E3">
      <w:pPr>
        <w:spacing w:before="40" w:line="360" w:lineRule="auto"/>
        <w:ind w:left="1095" w:right="11" w:hanging="502"/>
        <w:rPr>
          <w:rFonts w:hint="eastAsia" w:ascii="仿宋" w:hAnsi="仿宋" w:eastAsia="仿宋" w:cs="仿宋"/>
          <w:sz w:val="24"/>
          <w:szCs w:val="24"/>
        </w:rPr>
      </w:pPr>
      <w:r>
        <w:rPr>
          <w:rFonts w:hint="eastAsia" w:ascii="仿宋" w:hAnsi="仿宋" w:eastAsia="仿宋" w:cs="仿宋"/>
          <w:spacing w:val="-3"/>
          <w:sz w:val="24"/>
          <w:szCs w:val="24"/>
        </w:rPr>
        <w:t>（8）按照贵方可能要求，提供与其投标有关的一切数据或资料，完全理解</w:t>
      </w:r>
      <w:r>
        <w:rPr>
          <w:rFonts w:hint="eastAsia" w:ascii="仿宋" w:hAnsi="仿宋" w:eastAsia="仿宋" w:cs="仿宋"/>
          <w:spacing w:val="-1"/>
          <w:sz w:val="24"/>
          <w:szCs w:val="24"/>
        </w:rPr>
        <w:t>贵方不一定接受最低价的投标或收到的任何投标。</w:t>
      </w:r>
    </w:p>
    <w:p w14:paraId="278E5F02">
      <w:pPr>
        <w:spacing w:before="42" w:line="360" w:lineRule="auto"/>
        <w:ind w:left="593"/>
        <w:outlineLvl w:val="2"/>
        <w:rPr>
          <w:rFonts w:hint="eastAsia" w:ascii="仿宋" w:hAnsi="仿宋" w:eastAsia="仿宋" w:cs="仿宋"/>
          <w:sz w:val="24"/>
          <w:szCs w:val="24"/>
        </w:rPr>
      </w:pPr>
      <w:bookmarkStart w:id="220" w:name="_Toc32226"/>
      <w:bookmarkStart w:id="221" w:name="_Toc13435"/>
      <w:r>
        <w:rPr>
          <w:rFonts w:hint="eastAsia" w:ascii="仿宋" w:hAnsi="仿宋" w:eastAsia="仿宋" w:cs="仿宋"/>
          <w:spacing w:val="-2"/>
          <w:position w:val="12"/>
          <w:sz w:val="24"/>
          <w:szCs w:val="24"/>
        </w:rPr>
        <w:t>（9）按照招标文件的规定履行合同责任和义务。</w:t>
      </w:r>
      <w:bookmarkEnd w:id="220"/>
      <w:bookmarkEnd w:id="221"/>
    </w:p>
    <w:p w14:paraId="215B9F6A">
      <w:pPr>
        <w:spacing w:line="360" w:lineRule="auto"/>
        <w:ind w:left="397"/>
        <w:rPr>
          <w:rFonts w:hint="eastAsia" w:ascii="仿宋" w:hAnsi="仿宋" w:eastAsia="仿宋" w:cs="仿宋"/>
          <w:sz w:val="24"/>
          <w:szCs w:val="24"/>
        </w:rPr>
      </w:pPr>
      <w:r>
        <w:rPr>
          <w:rFonts w:hint="eastAsia" w:ascii="仿宋" w:hAnsi="仿宋" w:eastAsia="仿宋" w:cs="仿宋"/>
          <w:spacing w:val="-1"/>
          <w:sz w:val="24"/>
          <w:szCs w:val="24"/>
        </w:rPr>
        <w:t>与本投标有关的一切正式往来信函请寄：</w:t>
      </w:r>
    </w:p>
    <w:p w14:paraId="4FF76D3A">
      <w:pPr>
        <w:tabs>
          <w:tab w:val="left" w:pos="8322"/>
        </w:tabs>
        <w:spacing w:before="88" w:line="360" w:lineRule="auto"/>
        <w:ind w:left="554" w:right="12" w:hanging="1"/>
        <w:jc w:val="both"/>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传真</w:t>
      </w:r>
      <w:r>
        <w:rPr>
          <w:rFonts w:hint="eastAsia" w:ascii="仿宋" w:hAnsi="仿宋" w:eastAsia="仿宋" w:cs="仿宋"/>
          <w:sz w:val="24"/>
          <w:szCs w:val="24"/>
          <w:u w:val="single" w:color="auto"/>
        </w:rPr>
        <w:tab/>
      </w:r>
      <w:r>
        <w:rPr>
          <w:rFonts w:hint="eastAsia" w:ascii="仿宋" w:hAnsi="仿宋" w:eastAsia="仿宋" w:cs="仿宋"/>
          <w:sz w:val="24"/>
          <w:szCs w:val="24"/>
        </w:rPr>
        <w:t xml:space="preserve"> </w:t>
      </w:r>
      <w:r>
        <w:rPr>
          <w:rFonts w:hint="eastAsia" w:ascii="仿宋" w:hAnsi="仿宋" w:eastAsia="仿宋" w:cs="仿宋"/>
          <w:spacing w:val="-4"/>
          <w:sz w:val="24"/>
          <w:szCs w:val="24"/>
        </w:rPr>
        <w:t>电话</w:t>
      </w:r>
      <w:r>
        <w:rPr>
          <w:rFonts w:hint="eastAsia" w:ascii="仿宋" w:hAnsi="仿宋" w:eastAsia="仿宋" w:cs="仿宋"/>
          <w:spacing w:val="1"/>
          <w:sz w:val="24"/>
          <w:szCs w:val="24"/>
          <w:u w:val="single" w:color="auto"/>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6"/>
          <w:sz w:val="24"/>
          <w:szCs w:val="24"/>
        </w:rPr>
        <w:t xml:space="preserve">        </w:t>
      </w:r>
      <w:r>
        <w:rPr>
          <w:rFonts w:hint="eastAsia" w:ascii="仿宋" w:hAnsi="仿宋" w:eastAsia="仿宋" w:cs="仿宋"/>
          <w:spacing w:val="-4"/>
          <w:sz w:val="24"/>
          <w:szCs w:val="24"/>
        </w:rPr>
        <w:t>电子函件</w:t>
      </w:r>
      <w:r>
        <w:rPr>
          <w:rFonts w:hint="eastAsia" w:ascii="仿宋" w:hAnsi="仿宋" w:eastAsia="仿宋" w:cs="仿宋"/>
          <w:sz w:val="24"/>
          <w:szCs w:val="24"/>
          <w:u w:val="single" w:color="auto"/>
        </w:rPr>
        <w:tab/>
      </w:r>
      <w:r>
        <w:rPr>
          <w:rFonts w:hint="eastAsia" w:ascii="仿宋" w:hAnsi="仿宋" w:eastAsia="仿宋" w:cs="仿宋"/>
          <w:sz w:val="24"/>
          <w:szCs w:val="24"/>
        </w:rPr>
        <w:t xml:space="preserve"> </w:t>
      </w:r>
      <w:r>
        <w:rPr>
          <w:rFonts w:hint="eastAsia" w:ascii="仿宋" w:hAnsi="仿宋" w:eastAsia="仿宋" w:cs="仿宋"/>
          <w:spacing w:val="-1"/>
          <w:sz w:val="24"/>
          <w:szCs w:val="24"/>
        </w:rPr>
        <w:t>法定代表人或其委托代理人（签/章）</w:t>
      </w:r>
      <w:r>
        <w:rPr>
          <w:rFonts w:hint="eastAsia" w:ascii="仿宋" w:hAnsi="仿宋" w:eastAsia="仿宋" w:cs="仿宋"/>
          <w:spacing w:val="-1"/>
          <w:sz w:val="24"/>
          <w:szCs w:val="24"/>
          <w:u w:val="single" w:color="auto"/>
        </w:rPr>
        <w:t xml:space="preserve">            </w:t>
      </w:r>
    </w:p>
    <w:p w14:paraId="36435F42">
      <w:pPr>
        <w:spacing w:before="19" w:line="360" w:lineRule="auto"/>
        <w:ind w:left="555"/>
        <w:rPr>
          <w:rFonts w:hint="eastAsia" w:ascii="仿宋" w:hAnsi="仿宋" w:eastAsia="仿宋" w:cs="仿宋"/>
          <w:sz w:val="24"/>
          <w:szCs w:val="24"/>
        </w:rPr>
      </w:pPr>
      <w:r>
        <w:rPr>
          <w:rFonts w:hint="eastAsia" w:ascii="仿宋" w:hAnsi="仿宋" w:eastAsia="仿宋" w:cs="仿宋"/>
          <w:spacing w:val="-1"/>
          <w:sz w:val="24"/>
          <w:szCs w:val="24"/>
        </w:rPr>
        <w:t>投标人名称（全称）</w:t>
      </w:r>
      <w:r>
        <w:rPr>
          <w:rFonts w:hint="eastAsia" w:ascii="仿宋" w:hAnsi="仿宋" w:eastAsia="仿宋" w:cs="仿宋"/>
          <w:spacing w:val="-1"/>
          <w:sz w:val="24"/>
          <w:szCs w:val="24"/>
          <w:u w:val="single" w:color="auto"/>
        </w:rPr>
        <w:t xml:space="preserve">            </w:t>
      </w:r>
      <w:r>
        <w:rPr>
          <w:rFonts w:hint="eastAsia" w:ascii="仿宋" w:hAnsi="仿宋" w:eastAsia="仿宋" w:cs="仿宋"/>
          <w:spacing w:val="-2"/>
          <w:sz w:val="24"/>
          <w:szCs w:val="24"/>
          <w:u w:val="single" w:color="auto"/>
        </w:rPr>
        <w:t xml:space="preserve">       </w:t>
      </w:r>
    </w:p>
    <w:p w14:paraId="04557DF2">
      <w:pPr>
        <w:spacing w:before="22" w:line="360" w:lineRule="auto"/>
        <w:ind w:left="555"/>
        <w:rPr>
          <w:rFonts w:hint="eastAsia" w:ascii="仿宋" w:hAnsi="仿宋" w:eastAsia="仿宋" w:cs="仿宋"/>
          <w:sz w:val="24"/>
          <w:szCs w:val="24"/>
        </w:rPr>
      </w:pPr>
      <w:r>
        <w:rPr>
          <w:rFonts w:hint="eastAsia" w:ascii="仿宋" w:hAnsi="仿宋" w:eastAsia="仿宋" w:cs="仿宋"/>
          <w:spacing w:val="-1"/>
          <w:sz w:val="24"/>
          <w:szCs w:val="24"/>
        </w:rPr>
        <w:t>投标人开户银行（全称）</w:t>
      </w:r>
      <w:r>
        <w:rPr>
          <w:rFonts w:hint="eastAsia" w:ascii="仿宋" w:hAnsi="仿宋" w:eastAsia="仿宋" w:cs="仿宋"/>
          <w:sz w:val="24"/>
          <w:szCs w:val="24"/>
          <w:u w:val="single" w:color="auto"/>
        </w:rPr>
        <w:t xml:space="preserve">                      </w:t>
      </w:r>
    </w:p>
    <w:p w14:paraId="2A941FAA">
      <w:pPr>
        <w:spacing w:before="1" w:line="360" w:lineRule="auto"/>
        <w:ind w:left="555"/>
        <w:rPr>
          <w:rFonts w:hint="eastAsia" w:ascii="仿宋" w:hAnsi="仿宋" w:eastAsia="仿宋" w:cs="仿宋"/>
          <w:sz w:val="24"/>
          <w:szCs w:val="24"/>
        </w:rPr>
      </w:pPr>
      <w:r>
        <w:rPr>
          <w:rFonts w:hint="eastAsia" w:ascii="仿宋" w:hAnsi="仿宋" w:eastAsia="仿宋" w:cs="仿宋"/>
          <w:spacing w:val="-1"/>
          <w:sz w:val="24"/>
          <w:szCs w:val="24"/>
        </w:rPr>
        <w:t>投标人银行帐号</w:t>
      </w:r>
      <w:r>
        <w:rPr>
          <w:rFonts w:hint="eastAsia" w:ascii="仿宋" w:hAnsi="仿宋" w:eastAsia="仿宋" w:cs="仿宋"/>
          <w:spacing w:val="-1"/>
          <w:sz w:val="24"/>
          <w:szCs w:val="24"/>
          <w:u w:val="single" w:color="auto"/>
        </w:rPr>
        <w:t xml:space="preserve">                                    </w:t>
      </w:r>
    </w:p>
    <w:p w14:paraId="26116174">
      <w:pPr>
        <w:spacing w:before="39" w:line="360" w:lineRule="auto"/>
        <w:ind w:left="555"/>
        <w:rPr>
          <w:rFonts w:hint="eastAsia" w:ascii="仿宋" w:hAnsi="仿宋" w:eastAsia="仿宋" w:cs="仿宋"/>
          <w:sz w:val="24"/>
          <w:szCs w:val="24"/>
        </w:rPr>
      </w:pP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537B5419">
      <w:pPr>
        <w:spacing w:before="72" w:line="360" w:lineRule="auto"/>
        <w:ind w:left="588"/>
        <w:rPr>
          <w:rFonts w:hint="eastAsia" w:ascii="仿宋" w:hAnsi="仿宋" w:eastAsia="仿宋" w:cs="仿宋"/>
          <w:sz w:val="24"/>
          <w:szCs w:val="24"/>
        </w:rPr>
        <w:sectPr>
          <w:footerReference r:id="rId19" w:type="default"/>
          <w:pgSz w:w="11906" w:h="16839"/>
          <w:pgMar w:top="1274" w:right="1785" w:bottom="1171" w:left="1785" w:header="852" w:footer="992" w:gutter="0"/>
          <w:pgNumType w:fmt="decimal"/>
          <w:cols w:space="720" w:num="1"/>
        </w:sectPr>
      </w:pPr>
      <w:r>
        <w:rPr>
          <w:rFonts w:hint="eastAsia" w:ascii="仿宋" w:hAnsi="仿宋" w:eastAsia="仿宋" w:cs="仿宋"/>
          <w:spacing w:val="-19"/>
          <w:sz w:val="24"/>
          <w:szCs w:val="24"/>
        </w:rPr>
        <w:t>日期</w:t>
      </w:r>
      <w:r>
        <w:rPr>
          <w:rFonts w:hint="eastAsia" w:ascii="仿宋" w:hAnsi="仿宋" w:eastAsia="仿宋" w:cs="仿宋"/>
          <w:sz w:val="24"/>
          <w:szCs w:val="24"/>
          <w:u w:val="single" w:color="auto"/>
        </w:rPr>
        <w:t xml:space="preserve">                          </w:t>
      </w:r>
    </w:p>
    <w:p w14:paraId="1516C751">
      <w:pPr>
        <w:pStyle w:val="2"/>
        <w:bidi w:val="0"/>
        <w:rPr>
          <w:rFonts w:hint="eastAsia"/>
          <w:lang w:eastAsia="zh-CN"/>
        </w:rPr>
      </w:pPr>
      <w:bookmarkStart w:id="222" w:name="_Toc16746"/>
      <w:r>
        <w:rPr>
          <w:rFonts w:hint="eastAsia"/>
        </w:rPr>
        <w:t>2   投标分项报价表</w:t>
      </w:r>
      <w:bookmarkEnd w:id="222"/>
    </w:p>
    <w:p w14:paraId="7A80E99B">
      <w:pPr>
        <w:spacing w:line="379" w:lineRule="auto"/>
        <w:rPr>
          <w:rFonts w:hint="eastAsia" w:ascii="仿宋" w:hAnsi="仿宋" w:eastAsia="仿宋" w:cs="仿宋"/>
          <w:sz w:val="21"/>
        </w:rPr>
      </w:pPr>
    </w:p>
    <w:p w14:paraId="2192B55E">
      <w:pPr>
        <w:spacing w:before="103" w:line="183" w:lineRule="auto"/>
        <w:rPr>
          <w:rFonts w:hint="eastAsia" w:ascii="仿宋" w:hAnsi="仿宋" w:eastAsia="仿宋" w:cs="仿宋"/>
          <w:sz w:val="24"/>
          <w:szCs w:val="24"/>
        </w:rPr>
      </w:pPr>
      <w:r>
        <w:rPr>
          <w:rFonts w:hint="eastAsia" w:ascii="仿宋" w:hAnsi="仿宋" w:eastAsia="仿宋" w:cs="仿宋"/>
          <w:sz w:val="24"/>
          <w:szCs w:val="24"/>
        </w:rPr>
        <w:t>项目名称:                                 招标编号:</w:t>
      </w:r>
    </w:p>
    <w:p w14:paraId="2C7D0598">
      <w:pPr>
        <w:spacing w:before="86" w:line="165" w:lineRule="auto"/>
        <w:rPr>
          <w:rFonts w:hint="eastAsia" w:ascii="仿宋" w:hAnsi="仿宋" w:eastAsia="仿宋" w:cs="仿宋"/>
          <w:sz w:val="24"/>
          <w:szCs w:val="24"/>
          <w:lang w:eastAsia="zh-CN"/>
        </w:rPr>
      </w:pPr>
      <w:r>
        <w:rPr>
          <w:rFonts w:hint="eastAsia" w:ascii="仿宋" w:hAnsi="仿宋" w:eastAsia="仿宋" w:cs="仿宋"/>
          <w:spacing w:val="-2"/>
          <w:sz w:val="24"/>
          <w:szCs w:val="24"/>
        </w:rPr>
        <w:t>报价单位：    人民币</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元</w:t>
      </w:r>
      <w:r>
        <w:rPr>
          <w:rFonts w:hint="eastAsia" w:ascii="仿宋" w:hAnsi="仿宋" w:eastAsia="仿宋" w:cs="仿宋"/>
          <w:spacing w:val="-2"/>
          <w:sz w:val="24"/>
          <w:szCs w:val="24"/>
          <w:lang w:eastAsia="zh-CN"/>
        </w:rPr>
        <w:t>）</w:t>
      </w:r>
    </w:p>
    <w:tbl>
      <w:tblPr>
        <w:tblStyle w:val="34"/>
        <w:tblW w:w="10756" w:type="dxa"/>
        <w:tblInd w:w="-8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9"/>
        <w:gridCol w:w="1224"/>
        <w:gridCol w:w="1690"/>
        <w:gridCol w:w="862"/>
        <w:gridCol w:w="827"/>
        <w:gridCol w:w="1078"/>
        <w:gridCol w:w="1578"/>
        <w:gridCol w:w="810"/>
        <w:gridCol w:w="1003"/>
        <w:gridCol w:w="805"/>
      </w:tblGrid>
      <w:tr w14:paraId="0D9B6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879" w:type="dxa"/>
            <w:vAlign w:val="top"/>
          </w:tcPr>
          <w:p w14:paraId="6BE7BD4E">
            <w:pPr>
              <w:spacing w:line="318" w:lineRule="auto"/>
              <w:rPr>
                <w:rFonts w:hint="eastAsia" w:ascii="仿宋" w:hAnsi="仿宋" w:eastAsia="仿宋" w:cs="仿宋"/>
                <w:sz w:val="21"/>
              </w:rPr>
            </w:pPr>
          </w:p>
          <w:p w14:paraId="31C5C35F">
            <w:pPr>
              <w:spacing w:before="103" w:line="184" w:lineRule="auto"/>
              <w:ind w:left="109"/>
              <w:rPr>
                <w:rFonts w:hint="eastAsia" w:ascii="仿宋" w:hAnsi="仿宋" w:eastAsia="仿宋" w:cs="仿宋"/>
                <w:sz w:val="24"/>
                <w:szCs w:val="24"/>
              </w:rPr>
            </w:pPr>
            <w:r>
              <w:rPr>
                <w:rFonts w:hint="eastAsia" w:ascii="仿宋" w:hAnsi="仿宋" w:eastAsia="仿宋" w:cs="仿宋"/>
                <w:spacing w:val="-1"/>
                <w:sz w:val="24"/>
                <w:szCs w:val="24"/>
              </w:rPr>
              <w:t>序号</w:t>
            </w:r>
          </w:p>
        </w:tc>
        <w:tc>
          <w:tcPr>
            <w:tcW w:w="1224" w:type="dxa"/>
            <w:vAlign w:val="top"/>
          </w:tcPr>
          <w:p w14:paraId="10365FCF">
            <w:pPr>
              <w:spacing w:line="319" w:lineRule="auto"/>
              <w:rPr>
                <w:rFonts w:hint="eastAsia" w:ascii="仿宋" w:hAnsi="仿宋" w:eastAsia="仿宋" w:cs="仿宋"/>
                <w:sz w:val="21"/>
              </w:rPr>
            </w:pPr>
          </w:p>
          <w:p w14:paraId="101A50DC">
            <w:pPr>
              <w:spacing w:before="103" w:line="183" w:lineRule="auto"/>
              <w:ind w:left="426"/>
              <w:rPr>
                <w:rFonts w:hint="eastAsia" w:ascii="仿宋" w:hAnsi="仿宋" w:eastAsia="仿宋" w:cs="仿宋"/>
                <w:sz w:val="24"/>
                <w:szCs w:val="24"/>
              </w:rPr>
            </w:pPr>
            <w:r>
              <w:rPr>
                <w:rFonts w:hint="eastAsia" w:ascii="仿宋" w:hAnsi="仿宋" w:eastAsia="仿宋" w:cs="仿宋"/>
                <w:spacing w:val="-2"/>
                <w:sz w:val="24"/>
                <w:szCs w:val="24"/>
              </w:rPr>
              <w:t>名称</w:t>
            </w:r>
          </w:p>
        </w:tc>
        <w:tc>
          <w:tcPr>
            <w:tcW w:w="1690" w:type="dxa"/>
            <w:vAlign w:val="top"/>
          </w:tcPr>
          <w:p w14:paraId="1AA0E022">
            <w:pPr>
              <w:spacing w:line="319" w:lineRule="auto"/>
              <w:rPr>
                <w:rFonts w:hint="eastAsia" w:ascii="仿宋" w:hAnsi="仿宋" w:eastAsia="仿宋" w:cs="仿宋"/>
                <w:sz w:val="21"/>
              </w:rPr>
            </w:pPr>
          </w:p>
          <w:p w14:paraId="411E607D">
            <w:pPr>
              <w:spacing w:before="103" w:line="183" w:lineRule="auto"/>
              <w:ind w:left="169"/>
              <w:rPr>
                <w:rFonts w:hint="default" w:ascii="仿宋" w:hAnsi="仿宋" w:eastAsia="仿宋" w:cs="仿宋"/>
                <w:sz w:val="24"/>
                <w:szCs w:val="24"/>
                <w:lang w:val="en-US" w:eastAsia="zh-CN"/>
              </w:rPr>
            </w:pPr>
            <w:r>
              <w:rPr>
                <w:rFonts w:hint="eastAsia" w:ascii="仿宋" w:hAnsi="仿宋" w:eastAsia="仿宋" w:cs="仿宋"/>
                <w:spacing w:val="-2"/>
                <w:sz w:val="24"/>
                <w:szCs w:val="24"/>
                <w:lang w:val="en-US" w:eastAsia="zh-CN"/>
              </w:rPr>
              <w:t>服务内容</w:t>
            </w:r>
          </w:p>
        </w:tc>
        <w:tc>
          <w:tcPr>
            <w:tcW w:w="862" w:type="dxa"/>
            <w:vAlign w:val="top"/>
          </w:tcPr>
          <w:p w14:paraId="3AD98CC2">
            <w:pPr>
              <w:spacing w:line="321" w:lineRule="auto"/>
              <w:rPr>
                <w:rFonts w:hint="eastAsia" w:ascii="仿宋" w:hAnsi="仿宋" w:eastAsia="仿宋" w:cs="仿宋"/>
                <w:sz w:val="21"/>
              </w:rPr>
            </w:pPr>
          </w:p>
          <w:p w14:paraId="78BCE23C">
            <w:pPr>
              <w:spacing w:before="103" w:line="182" w:lineRule="auto"/>
              <w:ind w:left="145"/>
              <w:rPr>
                <w:rFonts w:hint="eastAsia" w:ascii="仿宋" w:hAnsi="仿宋" w:eastAsia="仿宋" w:cs="仿宋"/>
                <w:sz w:val="24"/>
                <w:szCs w:val="24"/>
              </w:rPr>
            </w:pPr>
            <w:r>
              <w:rPr>
                <w:rFonts w:hint="eastAsia" w:ascii="仿宋" w:hAnsi="仿宋" w:eastAsia="仿宋" w:cs="仿宋"/>
                <w:spacing w:val="-2"/>
                <w:sz w:val="24"/>
                <w:szCs w:val="24"/>
              </w:rPr>
              <w:t>数量</w:t>
            </w:r>
          </w:p>
        </w:tc>
        <w:tc>
          <w:tcPr>
            <w:tcW w:w="827" w:type="dxa"/>
            <w:textDirection w:val="tbRlV"/>
            <w:vAlign w:val="top"/>
          </w:tcPr>
          <w:p w14:paraId="0B1829CF">
            <w:pPr>
              <w:spacing w:before="225" w:line="179" w:lineRule="auto"/>
              <w:ind w:left="237"/>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w:t>
            </w:r>
          </w:p>
        </w:tc>
        <w:tc>
          <w:tcPr>
            <w:tcW w:w="1078" w:type="dxa"/>
            <w:vAlign w:val="top"/>
          </w:tcPr>
          <w:p w14:paraId="7E568648">
            <w:pPr>
              <w:spacing w:line="319" w:lineRule="auto"/>
              <w:rPr>
                <w:rFonts w:hint="eastAsia" w:ascii="仿宋" w:hAnsi="仿宋" w:eastAsia="仿宋" w:cs="仿宋"/>
                <w:sz w:val="21"/>
              </w:rPr>
            </w:pPr>
          </w:p>
          <w:p w14:paraId="4EFD10B8">
            <w:pPr>
              <w:spacing w:before="103" w:line="183" w:lineRule="auto"/>
              <w:ind w:left="146"/>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地点</w:t>
            </w:r>
          </w:p>
        </w:tc>
        <w:tc>
          <w:tcPr>
            <w:tcW w:w="1578" w:type="dxa"/>
            <w:vAlign w:val="top"/>
          </w:tcPr>
          <w:p w14:paraId="33A3203D">
            <w:pPr>
              <w:spacing w:line="319" w:lineRule="auto"/>
              <w:rPr>
                <w:rFonts w:hint="eastAsia" w:ascii="仿宋" w:hAnsi="仿宋" w:eastAsia="仿宋" w:cs="仿宋"/>
                <w:sz w:val="21"/>
              </w:rPr>
            </w:pPr>
          </w:p>
          <w:p w14:paraId="79E9B7E6">
            <w:pPr>
              <w:spacing w:before="103" w:line="183" w:lineRule="auto"/>
              <w:ind w:left="111"/>
              <w:rPr>
                <w:rFonts w:hint="eastAsia" w:ascii="仿宋" w:hAnsi="仿宋" w:eastAsia="仿宋" w:cs="仿宋"/>
                <w:sz w:val="24"/>
                <w:szCs w:val="24"/>
              </w:rPr>
            </w:pPr>
            <w:r>
              <w:rPr>
                <w:rFonts w:hint="eastAsia" w:ascii="仿宋" w:hAnsi="仿宋" w:eastAsia="仿宋" w:cs="仿宋"/>
                <w:spacing w:val="-1"/>
                <w:sz w:val="24"/>
                <w:szCs w:val="24"/>
                <w:lang w:val="en-US" w:eastAsia="zh-CN"/>
              </w:rPr>
              <w:t>服务</w:t>
            </w:r>
            <w:r>
              <w:rPr>
                <w:rFonts w:hint="eastAsia" w:ascii="仿宋" w:hAnsi="仿宋" w:eastAsia="仿宋" w:cs="仿宋"/>
                <w:spacing w:val="-1"/>
                <w:sz w:val="24"/>
                <w:szCs w:val="24"/>
              </w:rPr>
              <w:t>商名称</w:t>
            </w:r>
          </w:p>
        </w:tc>
        <w:tc>
          <w:tcPr>
            <w:tcW w:w="810" w:type="dxa"/>
            <w:textDirection w:val="tbRlV"/>
            <w:vAlign w:val="top"/>
          </w:tcPr>
          <w:p w14:paraId="6E49613E">
            <w:pPr>
              <w:spacing w:before="221" w:line="180" w:lineRule="auto"/>
              <w:ind w:left="225"/>
              <w:rPr>
                <w:rFonts w:hint="eastAsia" w:ascii="仿宋" w:hAnsi="仿宋" w:eastAsia="仿宋" w:cs="仿宋"/>
                <w:sz w:val="24"/>
                <w:szCs w:val="24"/>
              </w:rPr>
            </w:pPr>
            <w:r>
              <w:rPr>
                <w:rFonts w:hint="eastAsia" w:ascii="仿宋" w:hAnsi="仿宋" w:eastAsia="仿宋" w:cs="仿宋"/>
                <w:spacing w:val="-2"/>
                <w:sz w:val="24"/>
                <w:szCs w:val="24"/>
              </w:rPr>
              <w:t>单</w:t>
            </w:r>
            <w:r>
              <w:rPr>
                <w:rFonts w:hint="eastAsia" w:ascii="仿宋" w:hAnsi="仿宋" w:eastAsia="仿宋" w:cs="仿宋"/>
                <w:spacing w:val="13"/>
                <w:sz w:val="24"/>
                <w:szCs w:val="24"/>
              </w:rPr>
              <w:t xml:space="preserve">  </w:t>
            </w:r>
            <w:r>
              <w:rPr>
                <w:rFonts w:hint="eastAsia" w:ascii="仿宋" w:hAnsi="仿宋" w:eastAsia="仿宋" w:cs="仿宋"/>
                <w:spacing w:val="-2"/>
                <w:sz w:val="24"/>
                <w:szCs w:val="24"/>
              </w:rPr>
              <w:t>价</w:t>
            </w:r>
          </w:p>
        </w:tc>
        <w:tc>
          <w:tcPr>
            <w:tcW w:w="1003" w:type="dxa"/>
            <w:vAlign w:val="top"/>
          </w:tcPr>
          <w:p w14:paraId="38BD9FDF">
            <w:pPr>
              <w:spacing w:line="319" w:lineRule="auto"/>
              <w:rPr>
                <w:rFonts w:hint="eastAsia" w:ascii="仿宋" w:hAnsi="仿宋" w:eastAsia="仿宋" w:cs="仿宋"/>
                <w:sz w:val="21"/>
              </w:rPr>
            </w:pPr>
          </w:p>
          <w:p w14:paraId="4A6B5E18">
            <w:pPr>
              <w:spacing w:before="103" w:line="183" w:lineRule="auto"/>
              <w:ind w:left="183"/>
              <w:rPr>
                <w:rFonts w:hint="eastAsia" w:ascii="仿宋" w:hAnsi="仿宋" w:eastAsia="仿宋" w:cs="仿宋"/>
                <w:sz w:val="24"/>
                <w:szCs w:val="24"/>
              </w:rPr>
            </w:pPr>
            <w:r>
              <w:rPr>
                <w:rFonts w:hint="eastAsia" w:ascii="仿宋" w:hAnsi="仿宋" w:eastAsia="仿宋" w:cs="仿宋"/>
                <w:spacing w:val="-2"/>
                <w:sz w:val="24"/>
                <w:szCs w:val="24"/>
              </w:rPr>
              <w:t>总价</w:t>
            </w:r>
          </w:p>
        </w:tc>
        <w:tc>
          <w:tcPr>
            <w:tcW w:w="805" w:type="dxa"/>
            <w:vAlign w:val="top"/>
          </w:tcPr>
          <w:p w14:paraId="0B7CCB00">
            <w:pPr>
              <w:spacing w:line="318" w:lineRule="auto"/>
              <w:rPr>
                <w:rFonts w:hint="eastAsia" w:ascii="仿宋" w:hAnsi="仿宋" w:eastAsia="仿宋" w:cs="仿宋"/>
                <w:sz w:val="21"/>
              </w:rPr>
            </w:pPr>
          </w:p>
          <w:p w14:paraId="1FF9F0A0">
            <w:pPr>
              <w:spacing w:before="103" w:line="184" w:lineRule="auto"/>
              <w:ind w:left="159"/>
              <w:rPr>
                <w:rFonts w:hint="eastAsia" w:ascii="仿宋" w:hAnsi="仿宋" w:eastAsia="仿宋" w:cs="仿宋"/>
                <w:sz w:val="24"/>
                <w:szCs w:val="24"/>
              </w:rPr>
            </w:pPr>
            <w:r>
              <w:rPr>
                <w:rFonts w:hint="eastAsia" w:ascii="仿宋" w:hAnsi="仿宋" w:eastAsia="仿宋" w:cs="仿宋"/>
                <w:spacing w:val="-1"/>
                <w:sz w:val="24"/>
                <w:szCs w:val="24"/>
              </w:rPr>
              <w:t>备注</w:t>
            </w:r>
          </w:p>
        </w:tc>
      </w:tr>
      <w:tr w14:paraId="3B609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879" w:type="dxa"/>
            <w:vAlign w:val="top"/>
          </w:tcPr>
          <w:p w14:paraId="5B6A2B05">
            <w:pPr>
              <w:spacing w:before="227" w:line="174" w:lineRule="auto"/>
              <w:ind w:left="132"/>
              <w:rPr>
                <w:rFonts w:hint="eastAsia" w:ascii="仿宋" w:hAnsi="仿宋" w:eastAsia="仿宋" w:cs="仿宋"/>
                <w:sz w:val="24"/>
                <w:szCs w:val="24"/>
              </w:rPr>
            </w:pPr>
            <w:r>
              <w:rPr>
                <w:rFonts w:hint="eastAsia" w:ascii="仿宋" w:hAnsi="仿宋" w:eastAsia="仿宋" w:cs="仿宋"/>
                <w:spacing w:val="-13"/>
                <w:sz w:val="24"/>
                <w:szCs w:val="24"/>
              </w:rPr>
              <w:t>1.</w:t>
            </w:r>
          </w:p>
        </w:tc>
        <w:tc>
          <w:tcPr>
            <w:tcW w:w="1224" w:type="dxa"/>
            <w:vAlign w:val="top"/>
          </w:tcPr>
          <w:p w14:paraId="7588ED01">
            <w:pPr>
              <w:spacing w:before="212" w:line="183" w:lineRule="auto"/>
              <w:ind w:left="190"/>
              <w:rPr>
                <w:rFonts w:hint="eastAsia" w:ascii="仿宋" w:hAnsi="仿宋" w:eastAsia="仿宋" w:cs="仿宋"/>
                <w:sz w:val="24"/>
                <w:szCs w:val="24"/>
              </w:rPr>
            </w:pPr>
            <w:r>
              <w:rPr>
                <w:rFonts w:hint="eastAsia" w:ascii="仿宋" w:hAnsi="仿宋" w:eastAsia="仿宋" w:cs="仿宋"/>
                <w:spacing w:val="-2"/>
                <w:sz w:val="24"/>
                <w:szCs w:val="24"/>
                <w:lang w:val="en-US" w:eastAsia="zh-CN"/>
              </w:rPr>
              <w:t>服务</w:t>
            </w:r>
            <w:r>
              <w:rPr>
                <w:rFonts w:hint="eastAsia" w:ascii="仿宋" w:hAnsi="仿宋" w:eastAsia="仿宋" w:cs="仿宋"/>
                <w:spacing w:val="-2"/>
                <w:sz w:val="24"/>
                <w:szCs w:val="24"/>
              </w:rPr>
              <w:t>名称</w:t>
            </w:r>
          </w:p>
        </w:tc>
        <w:tc>
          <w:tcPr>
            <w:tcW w:w="1690" w:type="dxa"/>
            <w:vAlign w:val="top"/>
          </w:tcPr>
          <w:p w14:paraId="7C36D8C6">
            <w:pPr>
              <w:rPr>
                <w:rFonts w:hint="eastAsia" w:ascii="仿宋" w:hAnsi="仿宋" w:eastAsia="仿宋" w:cs="仿宋"/>
                <w:sz w:val="21"/>
              </w:rPr>
            </w:pPr>
          </w:p>
        </w:tc>
        <w:tc>
          <w:tcPr>
            <w:tcW w:w="862" w:type="dxa"/>
            <w:vAlign w:val="top"/>
          </w:tcPr>
          <w:p w14:paraId="78733756">
            <w:pPr>
              <w:rPr>
                <w:rFonts w:hint="eastAsia" w:ascii="仿宋" w:hAnsi="仿宋" w:eastAsia="仿宋" w:cs="仿宋"/>
                <w:sz w:val="21"/>
              </w:rPr>
            </w:pPr>
          </w:p>
        </w:tc>
        <w:tc>
          <w:tcPr>
            <w:tcW w:w="827" w:type="dxa"/>
            <w:vAlign w:val="top"/>
          </w:tcPr>
          <w:p w14:paraId="36514DE8">
            <w:pPr>
              <w:rPr>
                <w:rFonts w:hint="eastAsia" w:ascii="仿宋" w:hAnsi="仿宋" w:eastAsia="仿宋" w:cs="仿宋"/>
                <w:sz w:val="21"/>
              </w:rPr>
            </w:pPr>
          </w:p>
        </w:tc>
        <w:tc>
          <w:tcPr>
            <w:tcW w:w="1078" w:type="dxa"/>
            <w:vAlign w:val="top"/>
          </w:tcPr>
          <w:p w14:paraId="2BE6A412">
            <w:pPr>
              <w:rPr>
                <w:rFonts w:hint="eastAsia" w:ascii="仿宋" w:hAnsi="仿宋" w:eastAsia="仿宋" w:cs="仿宋"/>
                <w:sz w:val="21"/>
              </w:rPr>
            </w:pPr>
          </w:p>
        </w:tc>
        <w:tc>
          <w:tcPr>
            <w:tcW w:w="1578" w:type="dxa"/>
            <w:vAlign w:val="top"/>
          </w:tcPr>
          <w:p w14:paraId="583E9E8E">
            <w:pPr>
              <w:rPr>
                <w:rFonts w:hint="eastAsia" w:ascii="仿宋" w:hAnsi="仿宋" w:eastAsia="仿宋" w:cs="仿宋"/>
                <w:sz w:val="21"/>
              </w:rPr>
            </w:pPr>
          </w:p>
        </w:tc>
        <w:tc>
          <w:tcPr>
            <w:tcW w:w="810" w:type="dxa"/>
            <w:vAlign w:val="top"/>
          </w:tcPr>
          <w:p w14:paraId="230A8F39">
            <w:pPr>
              <w:rPr>
                <w:rFonts w:hint="eastAsia" w:ascii="仿宋" w:hAnsi="仿宋" w:eastAsia="仿宋" w:cs="仿宋"/>
                <w:sz w:val="21"/>
              </w:rPr>
            </w:pPr>
          </w:p>
        </w:tc>
        <w:tc>
          <w:tcPr>
            <w:tcW w:w="1003" w:type="dxa"/>
            <w:vAlign w:val="top"/>
          </w:tcPr>
          <w:p w14:paraId="198C9672">
            <w:pPr>
              <w:rPr>
                <w:rFonts w:hint="eastAsia" w:ascii="仿宋" w:hAnsi="仿宋" w:eastAsia="仿宋" w:cs="仿宋"/>
                <w:sz w:val="21"/>
              </w:rPr>
            </w:pPr>
          </w:p>
        </w:tc>
        <w:tc>
          <w:tcPr>
            <w:tcW w:w="805" w:type="dxa"/>
            <w:vAlign w:val="top"/>
          </w:tcPr>
          <w:p w14:paraId="35E71828">
            <w:pPr>
              <w:rPr>
                <w:rFonts w:hint="eastAsia" w:ascii="仿宋" w:hAnsi="仿宋" w:eastAsia="仿宋" w:cs="仿宋"/>
                <w:sz w:val="21"/>
              </w:rPr>
            </w:pPr>
          </w:p>
        </w:tc>
      </w:tr>
      <w:tr w14:paraId="1E6B4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879" w:type="dxa"/>
            <w:vAlign w:val="top"/>
          </w:tcPr>
          <w:p w14:paraId="573CE020">
            <w:pPr>
              <w:spacing w:before="272" w:line="173" w:lineRule="auto"/>
              <w:ind w:left="121"/>
              <w:rPr>
                <w:rFonts w:hint="eastAsia" w:ascii="仿宋" w:hAnsi="仿宋" w:eastAsia="仿宋" w:cs="仿宋"/>
                <w:sz w:val="24"/>
                <w:szCs w:val="24"/>
              </w:rPr>
            </w:pPr>
            <w:r>
              <w:rPr>
                <w:rFonts w:hint="eastAsia" w:ascii="仿宋" w:hAnsi="仿宋" w:eastAsia="仿宋" w:cs="仿宋"/>
                <w:spacing w:val="-7"/>
                <w:sz w:val="24"/>
                <w:szCs w:val="24"/>
              </w:rPr>
              <w:t>2.</w:t>
            </w:r>
          </w:p>
        </w:tc>
        <w:tc>
          <w:tcPr>
            <w:tcW w:w="1224" w:type="dxa"/>
            <w:vAlign w:val="top"/>
          </w:tcPr>
          <w:p w14:paraId="2D90F9C2">
            <w:pPr>
              <w:spacing w:before="256" w:line="182" w:lineRule="auto"/>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1690" w:type="dxa"/>
            <w:vAlign w:val="top"/>
          </w:tcPr>
          <w:p w14:paraId="44902187">
            <w:pPr>
              <w:rPr>
                <w:rFonts w:hint="eastAsia" w:ascii="仿宋" w:hAnsi="仿宋" w:eastAsia="仿宋" w:cs="仿宋"/>
                <w:sz w:val="21"/>
              </w:rPr>
            </w:pPr>
          </w:p>
        </w:tc>
        <w:tc>
          <w:tcPr>
            <w:tcW w:w="862" w:type="dxa"/>
            <w:vAlign w:val="top"/>
          </w:tcPr>
          <w:p w14:paraId="5C4214EF">
            <w:pPr>
              <w:rPr>
                <w:rFonts w:hint="eastAsia" w:ascii="仿宋" w:hAnsi="仿宋" w:eastAsia="仿宋" w:cs="仿宋"/>
                <w:sz w:val="21"/>
              </w:rPr>
            </w:pPr>
          </w:p>
        </w:tc>
        <w:tc>
          <w:tcPr>
            <w:tcW w:w="827" w:type="dxa"/>
            <w:vAlign w:val="top"/>
          </w:tcPr>
          <w:p w14:paraId="710F83C5">
            <w:pPr>
              <w:rPr>
                <w:rFonts w:hint="eastAsia" w:ascii="仿宋" w:hAnsi="仿宋" w:eastAsia="仿宋" w:cs="仿宋"/>
                <w:sz w:val="21"/>
              </w:rPr>
            </w:pPr>
          </w:p>
        </w:tc>
        <w:tc>
          <w:tcPr>
            <w:tcW w:w="1078" w:type="dxa"/>
            <w:vAlign w:val="top"/>
          </w:tcPr>
          <w:p w14:paraId="33E94A4B">
            <w:pPr>
              <w:rPr>
                <w:rFonts w:hint="eastAsia" w:ascii="仿宋" w:hAnsi="仿宋" w:eastAsia="仿宋" w:cs="仿宋"/>
                <w:sz w:val="21"/>
              </w:rPr>
            </w:pPr>
          </w:p>
        </w:tc>
        <w:tc>
          <w:tcPr>
            <w:tcW w:w="1578" w:type="dxa"/>
            <w:vAlign w:val="top"/>
          </w:tcPr>
          <w:p w14:paraId="0EEE0A54">
            <w:pPr>
              <w:rPr>
                <w:rFonts w:hint="eastAsia" w:ascii="仿宋" w:hAnsi="仿宋" w:eastAsia="仿宋" w:cs="仿宋"/>
                <w:sz w:val="21"/>
              </w:rPr>
            </w:pPr>
          </w:p>
        </w:tc>
        <w:tc>
          <w:tcPr>
            <w:tcW w:w="810" w:type="dxa"/>
            <w:vAlign w:val="top"/>
          </w:tcPr>
          <w:p w14:paraId="03B4EED0">
            <w:pPr>
              <w:rPr>
                <w:rFonts w:hint="eastAsia" w:ascii="仿宋" w:hAnsi="仿宋" w:eastAsia="仿宋" w:cs="仿宋"/>
                <w:sz w:val="21"/>
              </w:rPr>
            </w:pPr>
          </w:p>
        </w:tc>
        <w:tc>
          <w:tcPr>
            <w:tcW w:w="1003" w:type="dxa"/>
            <w:vAlign w:val="top"/>
          </w:tcPr>
          <w:p w14:paraId="3DCB5D40">
            <w:pPr>
              <w:rPr>
                <w:rFonts w:hint="eastAsia" w:ascii="仿宋" w:hAnsi="仿宋" w:eastAsia="仿宋" w:cs="仿宋"/>
                <w:sz w:val="21"/>
              </w:rPr>
            </w:pPr>
          </w:p>
        </w:tc>
        <w:tc>
          <w:tcPr>
            <w:tcW w:w="805" w:type="dxa"/>
            <w:vAlign w:val="top"/>
          </w:tcPr>
          <w:p w14:paraId="6980DE03">
            <w:pPr>
              <w:rPr>
                <w:rFonts w:hint="eastAsia" w:ascii="仿宋" w:hAnsi="仿宋" w:eastAsia="仿宋" w:cs="仿宋"/>
                <w:sz w:val="21"/>
              </w:rPr>
            </w:pPr>
          </w:p>
        </w:tc>
      </w:tr>
      <w:tr w14:paraId="2B18F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879" w:type="dxa"/>
            <w:vAlign w:val="top"/>
          </w:tcPr>
          <w:p w14:paraId="6F820A6C">
            <w:pPr>
              <w:spacing w:line="252" w:lineRule="auto"/>
              <w:rPr>
                <w:rFonts w:hint="eastAsia" w:ascii="仿宋" w:hAnsi="仿宋" w:eastAsia="仿宋" w:cs="仿宋"/>
                <w:sz w:val="21"/>
              </w:rPr>
            </w:pPr>
          </w:p>
          <w:p w14:paraId="581CC0BD">
            <w:pPr>
              <w:spacing w:before="103" w:line="173" w:lineRule="auto"/>
              <w:ind w:left="124"/>
              <w:rPr>
                <w:rFonts w:hint="eastAsia" w:ascii="仿宋" w:hAnsi="仿宋" w:eastAsia="仿宋" w:cs="仿宋"/>
                <w:sz w:val="24"/>
                <w:szCs w:val="24"/>
              </w:rPr>
            </w:pPr>
            <w:r>
              <w:rPr>
                <w:rFonts w:hint="eastAsia" w:ascii="仿宋" w:hAnsi="仿宋" w:eastAsia="仿宋" w:cs="仿宋"/>
                <w:spacing w:val="-9"/>
                <w:sz w:val="24"/>
                <w:szCs w:val="24"/>
              </w:rPr>
              <w:t>3.</w:t>
            </w:r>
          </w:p>
        </w:tc>
        <w:tc>
          <w:tcPr>
            <w:tcW w:w="1224" w:type="dxa"/>
            <w:vAlign w:val="top"/>
          </w:tcPr>
          <w:p w14:paraId="49441010">
            <w:pPr>
              <w:spacing w:line="173" w:lineRule="auto"/>
              <w:ind w:left="187"/>
              <w:rPr>
                <w:rFonts w:hint="eastAsia" w:ascii="仿宋" w:hAnsi="仿宋" w:eastAsia="仿宋" w:cs="仿宋"/>
                <w:sz w:val="24"/>
                <w:szCs w:val="24"/>
                <w:lang w:val="en-US" w:eastAsia="zh-CN"/>
              </w:rPr>
            </w:pPr>
          </w:p>
          <w:p w14:paraId="188F74AF">
            <w:pPr>
              <w:spacing w:line="173" w:lineRule="auto"/>
              <w:ind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w:t>
            </w:r>
          </w:p>
        </w:tc>
        <w:tc>
          <w:tcPr>
            <w:tcW w:w="1690" w:type="dxa"/>
            <w:vAlign w:val="top"/>
          </w:tcPr>
          <w:p w14:paraId="63C6F4A1">
            <w:pPr>
              <w:rPr>
                <w:rFonts w:hint="eastAsia" w:ascii="仿宋" w:hAnsi="仿宋" w:eastAsia="仿宋" w:cs="仿宋"/>
                <w:sz w:val="21"/>
              </w:rPr>
            </w:pPr>
          </w:p>
        </w:tc>
        <w:tc>
          <w:tcPr>
            <w:tcW w:w="862" w:type="dxa"/>
            <w:vAlign w:val="top"/>
          </w:tcPr>
          <w:p w14:paraId="51A2D209">
            <w:pPr>
              <w:rPr>
                <w:rFonts w:hint="eastAsia" w:ascii="仿宋" w:hAnsi="仿宋" w:eastAsia="仿宋" w:cs="仿宋"/>
                <w:sz w:val="21"/>
              </w:rPr>
            </w:pPr>
          </w:p>
        </w:tc>
        <w:tc>
          <w:tcPr>
            <w:tcW w:w="827" w:type="dxa"/>
            <w:vAlign w:val="top"/>
          </w:tcPr>
          <w:p w14:paraId="6F6E04D5">
            <w:pPr>
              <w:rPr>
                <w:rFonts w:hint="eastAsia" w:ascii="仿宋" w:hAnsi="仿宋" w:eastAsia="仿宋" w:cs="仿宋"/>
                <w:sz w:val="21"/>
              </w:rPr>
            </w:pPr>
          </w:p>
        </w:tc>
        <w:tc>
          <w:tcPr>
            <w:tcW w:w="1078" w:type="dxa"/>
            <w:vAlign w:val="top"/>
          </w:tcPr>
          <w:p w14:paraId="539F55AE">
            <w:pPr>
              <w:rPr>
                <w:rFonts w:hint="eastAsia" w:ascii="仿宋" w:hAnsi="仿宋" w:eastAsia="仿宋" w:cs="仿宋"/>
                <w:sz w:val="21"/>
              </w:rPr>
            </w:pPr>
          </w:p>
        </w:tc>
        <w:tc>
          <w:tcPr>
            <w:tcW w:w="1578" w:type="dxa"/>
            <w:vAlign w:val="top"/>
          </w:tcPr>
          <w:p w14:paraId="0A0D93BB">
            <w:pPr>
              <w:rPr>
                <w:rFonts w:hint="eastAsia" w:ascii="仿宋" w:hAnsi="仿宋" w:eastAsia="仿宋" w:cs="仿宋"/>
                <w:sz w:val="21"/>
              </w:rPr>
            </w:pPr>
          </w:p>
        </w:tc>
        <w:tc>
          <w:tcPr>
            <w:tcW w:w="810" w:type="dxa"/>
            <w:vAlign w:val="top"/>
          </w:tcPr>
          <w:p w14:paraId="2B015DE7">
            <w:pPr>
              <w:rPr>
                <w:rFonts w:hint="eastAsia" w:ascii="仿宋" w:hAnsi="仿宋" w:eastAsia="仿宋" w:cs="仿宋"/>
                <w:sz w:val="21"/>
              </w:rPr>
            </w:pPr>
          </w:p>
        </w:tc>
        <w:tc>
          <w:tcPr>
            <w:tcW w:w="1003" w:type="dxa"/>
            <w:vAlign w:val="top"/>
          </w:tcPr>
          <w:p w14:paraId="0BEC99B4">
            <w:pPr>
              <w:rPr>
                <w:rFonts w:hint="eastAsia" w:ascii="仿宋" w:hAnsi="仿宋" w:eastAsia="仿宋" w:cs="仿宋"/>
                <w:sz w:val="21"/>
              </w:rPr>
            </w:pPr>
          </w:p>
        </w:tc>
        <w:tc>
          <w:tcPr>
            <w:tcW w:w="805" w:type="dxa"/>
            <w:vAlign w:val="top"/>
          </w:tcPr>
          <w:p w14:paraId="644AB395">
            <w:pPr>
              <w:rPr>
                <w:rFonts w:hint="eastAsia" w:ascii="仿宋" w:hAnsi="仿宋" w:eastAsia="仿宋" w:cs="仿宋"/>
                <w:sz w:val="21"/>
              </w:rPr>
            </w:pPr>
          </w:p>
        </w:tc>
      </w:tr>
      <w:tr w14:paraId="09F34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879" w:type="dxa"/>
            <w:vAlign w:val="top"/>
          </w:tcPr>
          <w:p w14:paraId="70F835E4">
            <w:pPr>
              <w:spacing w:before="278" w:line="171" w:lineRule="auto"/>
              <w:ind w:left="109"/>
              <w:rPr>
                <w:rFonts w:hint="eastAsia" w:ascii="仿宋" w:hAnsi="仿宋" w:eastAsia="仿宋" w:cs="仿宋"/>
                <w:sz w:val="24"/>
                <w:szCs w:val="24"/>
              </w:rPr>
            </w:pPr>
            <w:r>
              <w:rPr>
                <w:rFonts w:hint="eastAsia" w:ascii="仿宋" w:hAnsi="仿宋" w:eastAsia="仿宋" w:cs="仿宋"/>
                <w:spacing w:val="-1"/>
                <w:sz w:val="24"/>
                <w:szCs w:val="24"/>
              </w:rPr>
              <w:t>4.</w:t>
            </w:r>
          </w:p>
        </w:tc>
        <w:tc>
          <w:tcPr>
            <w:tcW w:w="1224" w:type="dxa"/>
            <w:vAlign w:val="top"/>
          </w:tcPr>
          <w:p w14:paraId="15CE7EB5">
            <w:pPr>
              <w:spacing w:before="258" w:line="183" w:lineRule="auto"/>
              <w:ind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w:t>
            </w:r>
          </w:p>
        </w:tc>
        <w:tc>
          <w:tcPr>
            <w:tcW w:w="1690" w:type="dxa"/>
            <w:vAlign w:val="top"/>
          </w:tcPr>
          <w:p w14:paraId="634A134B">
            <w:pPr>
              <w:rPr>
                <w:rFonts w:hint="eastAsia" w:ascii="仿宋" w:hAnsi="仿宋" w:eastAsia="仿宋" w:cs="仿宋"/>
                <w:sz w:val="21"/>
              </w:rPr>
            </w:pPr>
          </w:p>
        </w:tc>
        <w:tc>
          <w:tcPr>
            <w:tcW w:w="862" w:type="dxa"/>
            <w:vAlign w:val="top"/>
          </w:tcPr>
          <w:p w14:paraId="542ADA35">
            <w:pPr>
              <w:rPr>
                <w:rFonts w:hint="eastAsia" w:ascii="仿宋" w:hAnsi="仿宋" w:eastAsia="仿宋" w:cs="仿宋"/>
                <w:sz w:val="21"/>
              </w:rPr>
            </w:pPr>
          </w:p>
        </w:tc>
        <w:tc>
          <w:tcPr>
            <w:tcW w:w="827" w:type="dxa"/>
            <w:vAlign w:val="top"/>
          </w:tcPr>
          <w:p w14:paraId="3BA92D78">
            <w:pPr>
              <w:rPr>
                <w:rFonts w:hint="eastAsia" w:ascii="仿宋" w:hAnsi="仿宋" w:eastAsia="仿宋" w:cs="仿宋"/>
                <w:sz w:val="21"/>
              </w:rPr>
            </w:pPr>
          </w:p>
        </w:tc>
        <w:tc>
          <w:tcPr>
            <w:tcW w:w="1078" w:type="dxa"/>
            <w:vAlign w:val="top"/>
          </w:tcPr>
          <w:p w14:paraId="02BA18A9">
            <w:pPr>
              <w:rPr>
                <w:rFonts w:hint="eastAsia" w:ascii="仿宋" w:hAnsi="仿宋" w:eastAsia="仿宋" w:cs="仿宋"/>
                <w:sz w:val="21"/>
              </w:rPr>
            </w:pPr>
          </w:p>
        </w:tc>
        <w:tc>
          <w:tcPr>
            <w:tcW w:w="1578" w:type="dxa"/>
            <w:vAlign w:val="top"/>
          </w:tcPr>
          <w:p w14:paraId="61FFB018">
            <w:pPr>
              <w:rPr>
                <w:rFonts w:hint="eastAsia" w:ascii="仿宋" w:hAnsi="仿宋" w:eastAsia="仿宋" w:cs="仿宋"/>
                <w:sz w:val="21"/>
              </w:rPr>
            </w:pPr>
          </w:p>
        </w:tc>
        <w:tc>
          <w:tcPr>
            <w:tcW w:w="810" w:type="dxa"/>
            <w:vAlign w:val="top"/>
          </w:tcPr>
          <w:p w14:paraId="0CECAE40">
            <w:pPr>
              <w:rPr>
                <w:rFonts w:hint="eastAsia" w:ascii="仿宋" w:hAnsi="仿宋" w:eastAsia="仿宋" w:cs="仿宋"/>
                <w:sz w:val="21"/>
              </w:rPr>
            </w:pPr>
          </w:p>
        </w:tc>
        <w:tc>
          <w:tcPr>
            <w:tcW w:w="1003" w:type="dxa"/>
            <w:vAlign w:val="top"/>
          </w:tcPr>
          <w:p w14:paraId="237AB952">
            <w:pPr>
              <w:rPr>
                <w:rFonts w:hint="eastAsia" w:ascii="仿宋" w:hAnsi="仿宋" w:eastAsia="仿宋" w:cs="仿宋"/>
                <w:sz w:val="21"/>
              </w:rPr>
            </w:pPr>
          </w:p>
        </w:tc>
        <w:tc>
          <w:tcPr>
            <w:tcW w:w="805" w:type="dxa"/>
            <w:vAlign w:val="top"/>
          </w:tcPr>
          <w:p w14:paraId="04ED60EA">
            <w:pPr>
              <w:rPr>
                <w:rFonts w:hint="eastAsia" w:ascii="仿宋" w:hAnsi="仿宋" w:eastAsia="仿宋" w:cs="仿宋"/>
                <w:sz w:val="21"/>
              </w:rPr>
            </w:pPr>
          </w:p>
        </w:tc>
      </w:tr>
      <w:tr w14:paraId="26BDD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879" w:type="dxa"/>
            <w:vAlign w:val="top"/>
          </w:tcPr>
          <w:p w14:paraId="789E1155">
            <w:pPr>
              <w:spacing w:before="286" w:line="171" w:lineRule="auto"/>
              <w:ind w:left="127"/>
              <w:rPr>
                <w:rFonts w:hint="eastAsia" w:ascii="仿宋" w:hAnsi="仿宋" w:eastAsia="仿宋" w:cs="仿宋"/>
                <w:sz w:val="24"/>
                <w:szCs w:val="24"/>
              </w:rPr>
            </w:pPr>
            <w:r>
              <w:rPr>
                <w:rFonts w:hint="eastAsia" w:ascii="仿宋" w:hAnsi="仿宋" w:eastAsia="仿宋" w:cs="仿宋"/>
                <w:spacing w:val="-10"/>
                <w:sz w:val="24"/>
                <w:szCs w:val="24"/>
              </w:rPr>
              <w:t>5.</w:t>
            </w:r>
          </w:p>
        </w:tc>
        <w:tc>
          <w:tcPr>
            <w:tcW w:w="1224" w:type="dxa"/>
            <w:vAlign w:val="top"/>
          </w:tcPr>
          <w:p w14:paraId="67F7503D">
            <w:pPr>
              <w:spacing w:before="263" w:line="184" w:lineRule="auto"/>
              <w:ind w:left="187"/>
              <w:rPr>
                <w:rFonts w:hint="eastAsia" w:ascii="仿宋" w:hAnsi="仿宋" w:eastAsia="仿宋" w:cs="仿宋"/>
                <w:sz w:val="24"/>
                <w:szCs w:val="24"/>
              </w:rPr>
            </w:pPr>
            <w:r>
              <w:rPr>
                <w:rFonts w:hint="eastAsia" w:ascii="仿宋" w:hAnsi="仿宋" w:eastAsia="仿宋" w:cs="仿宋"/>
                <w:sz w:val="24"/>
                <w:szCs w:val="24"/>
                <w:lang w:val="en-US" w:eastAsia="zh-CN"/>
              </w:rPr>
              <w:t>.....</w:t>
            </w:r>
          </w:p>
        </w:tc>
        <w:tc>
          <w:tcPr>
            <w:tcW w:w="1690" w:type="dxa"/>
            <w:vAlign w:val="top"/>
          </w:tcPr>
          <w:p w14:paraId="3EE39657">
            <w:pPr>
              <w:rPr>
                <w:rFonts w:hint="eastAsia" w:ascii="仿宋" w:hAnsi="仿宋" w:eastAsia="仿宋" w:cs="仿宋"/>
                <w:sz w:val="21"/>
              </w:rPr>
            </w:pPr>
          </w:p>
        </w:tc>
        <w:tc>
          <w:tcPr>
            <w:tcW w:w="862" w:type="dxa"/>
            <w:vAlign w:val="top"/>
          </w:tcPr>
          <w:p w14:paraId="2786D986">
            <w:pPr>
              <w:rPr>
                <w:rFonts w:hint="eastAsia" w:ascii="仿宋" w:hAnsi="仿宋" w:eastAsia="仿宋" w:cs="仿宋"/>
                <w:sz w:val="21"/>
              </w:rPr>
            </w:pPr>
          </w:p>
        </w:tc>
        <w:tc>
          <w:tcPr>
            <w:tcW w:w="827" w:type="dxa"/>
            <w:vAlign w:val="top"/>
          </w:tcPr>
          <w:p w14:paraId="0C7A8726">
            <w:pPr>
              <w:rPr>
                <w:rFonts w:hint="eastAsia" w:ascii="仿宋" w:hAnsi="仿宋" w:eastAsia="仿宋" w:cs="仿宋"/>
                <w:sz w:val="21"/>
              </w:rPr>
            </w:pPr>
          </w:p>
        </w:tc>
        <w:tc>
          <w:tcPr>
            <w:tcW w:w="1078" w:type="dxa"/>
            <w:vAlign w:val="top"/>
          </w:tcPr>
          <w:p w14:paraId="228C1855">
            <w:pPr>
              <w:rPr>
                <w:rFonts w:hint="eastAsia" w:ascii="仿宋" w:hAnsi="仿宋" w:eastAsia="仿宋" w:cs="仿宋"/>
                <w:sz w:val="21"/>
              </w:rPr>
            </w:pPr>
          </w:p>
        </w:tc>
        <w:tc>
          <w:tcPr>
            <w:tcW w:w="1578" w:type="dxa"/>
            <w:vAlign w:val="top"/>
          </w:tcPr>
          <w:p w14:paraId="015E8B89">
            <w:pPr>
              <w:rPr>
                <w:rFonts w:hint="eastAsia" w:ascii="仿宋" w:hAnsi="仿宋" w:eastAsia="仿宋" w:cs="仿宋"/>
                <w:sz w:val="21"/>
              </w:rPr>
            </w:pPr>
          </w:p>
        </w:tc>
        <w:tc>
          <w:tcPr>
            <w:tcW w:w="810" w:type="dxa"/>
            <w:vAlign w:val="top"/>
          </w:tcPr>
          <w:p w14:paraId="070E63DE">
            <w:pPr>
              <w:rPr>
                <w:rFonts w:hint="eastAsia" w:ascii="仿宋" w:hAnsi="仿宋" w:eastAsia="仿宋" w:cs="仿宋"/>
                <w:sz w:val="21"/>
              </w:rPr>
            </w:pPr>
          </w:p>
        </w:tc>
        <w:tc>
          <w:tcPr>
            <w:tcW w:w="1003" w:type="dxa"/>
            <w:vAlign w:val="top"/>
          </w:tcPr>
          <w:p w14:paraId="230689F5">
            <w:pPr>
              <w:rPr>
                <w:rFonts w:hint="eastAsia" w:ascii="仿宋" w:hAnsi="仿宋" w:eastAsia="仿宋" w:cs="仿宋"/>
                <w:sz w:val="21"/>
              </w:rPr>
            </w:pPr>
          </w:p>
        </w:tc>
        <w:tc>
          <w:tcPr>
            <w:tcW w:w="805" w:type="dxa"/>
            <w:vAlign w:val="top"/>
          </w:tcPr>
          <w:p w14:paraId="76493584">
            <w:pPr>
              <w:rPr>
                <w:rFonts w:hint="eastAsia" w:ascii="仿宋" w:hAnsi="仿宋" w:eastAsia="仿宋" w:cs="仿宋"/>
                <w:sz w:val="21"/>
              </w:rPr>
            </w:pPr>
          </w:p>
        </w:tc>
      </w:tr>
      <w:tr w14:paraId="7A6C5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8948" w:type="dxa"/>
            <w:gridSpan w:val="8"/>
            <w:vAlign w:val="top"/>
          </w:tcPr>
          <w:p w14:paraId="7C47F3B6">
            <w:pPr>
              <w:spacing w:before="254" w:line="183" w:lineRule="auto"/>
              <w:ind w:left="110"/>
              <w:rPr>
                <w:rFonts w:hint="eastAsia" w:ascii="仿宋" w:hAnsi="仿宋" w:eastAsia="仿宋" w:cs="仿宋"/>
                <w:sz w:val="24"/>
                <w:szCs w:val="24"/>
              </w:rPr>
            </w:pPr>
            <w:r>
              <w:rPr>
                <w:rFonts w:hint="eastAsia" w:ascii="仿宋" w:hAnsi="仿宋" w:eastAsia="仿宋" w:cs="仿宋"/>
                <w:spacing w:val="-2"/>
                <w:sz w:val="24"/>
                <w:szCs w:val="24"/>
              </w:rPr>
              <w:t>总价：</w:t>
            </w:r>
          </w:p>
        </w:tc>
        <w:tc>
          <w:tcPr>
            <w:tcW w:w="1808" w:type="dxa"/>
            <w:gridSpan w:val="2"/>
            <w:vAlign w:val="top"/>
          </w:tcPr>
          <w:p w14:paraId="6D88BB65">
            <w:pPr>
              <w:rPr>
                <w:rFonts w:hint="eastAsia" w:ascii="仿宋" w:hAnsi="仿宋" w:eastAsia="仿宋" w:cs="仿宋"/>
                <w:sz w:val="21"/>
              </w:rPr>
            </w:pPr>
          </w:p>
        </w:tc>
      </w:tr>
    </w:tbl>
    <w:p w14:paraId="0A6C092C">
      <w:pPr>
        <w:spacing w:line="364" w:lineRule="auto"/>
        <w:rPr>
          <w:rFonts w:hint="eastAsia" w:ascii="仿宋" w:hAnsi="仿宋" w:eastAsia="仿宋" w:cs="仿宋"/>
          <w:sz w:val="21"/>
        </w:rPr>
      </w:pPr>
    </w:p>
    <w:p w14:paraId="1A51EECE">
      <w:pPr>
        <w:spacing w:before="103" w:line="360" w:lineRule="auto"/>
        <w:ind w:left="1322"/>
        <w:rPr>
          <w:rFonts w:hint="eastAsia" w:ascii="仿宋" w:hAnsi="仿宋" w:eastAsia="仿宋" w:cs="仿宋"/>
          <w:sz w:val="24"/>
          <w:szCs w:val="24"/>
        </w:rPr>
      </w:pPr>
      <w:r>
        <w:rPr>
          <w:rFonts w:hint="eastAsia" w:ascii="仿宋" w:hAnsi="仿宋" w:eastAsia="仿宋" w:cs="仿宋"/>
          <w:spacing w:val="-3"/>
          <w:sz w:val="24"/>
          <w:szCs w:val="24"/>
        </w:rPr>
        <w:t>法定代表人或其委托代理人（签/章） :</w:t>
      </w:r>
      <w:r>
        <w:rPr>
          <w:rFonts w:hint="eastAsia" w:ascii="仿宋" w:hAnsi="仿宋" w:eastAsia="仿宋" w:cs="仿宋"/>
          <w:spacing w:val="-3"/>
          <w:sz w:val="24"/>
          <w:szCs w:val="24"/>
          <w:u w:val="single" w:color="auto"/>
        </w:rPr>
        <w:t xml:space="preserve">                                     </w:t>
      </w:r>
    </w:p>
    <w:p w14:paraId="1DB280DB">
      <w:pPr>
        <w:spacing w:before="1" w:line="360" w:lineRule="auto"/>
        <w:ind w:left="1323"/>
        <w:rPr>
          <w:rFonts w:hint="eastAsia" w:ascii="仿宋" w:hAnsi="仿宋" w:eastAsia="仿宋" w:cs="仿宋"/>
          <w:sz w:val="24"/>
          <w:szCs w:val="24"/>
        </w:rPr>
      </w:pP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76C8B03B">
      <w:pPr>
        <w:spacing w:before="67" w:line="360" w:lineRule="auto"/>
        <w:ind w:left="1322"/>
        <w:rPr>
          <w:rFonts w:hint="eastAsia" w:ascii="仿宋" w:hAnsi="仿宋" w:eastAsia="仿宋" w:cs="仿宋"/>
          <w:color w:val="404040"/>
          <w:spacing w:val="-3"/>
          <w:sz w:val="24"/>
          <w:szCs w:val="24"/>
        </w:rPr>
      </w:pPr>
      <w:r>
        <w:rPr>
          <w:rFonts w:hint="eastAsia" w:ascii="仿宋" w:hAnsi="仿宋" w:eastAsia="仿宋" w:cs="仿宋"/>
          <w:color w:val="404040"/>
          <w:spacing w:val="-3"/>
          <w:sz w:val="24"/>
          <w:szCs w:val="24"/>
        </w:rPr>
        <w:t>注:</w:t>
      </w:r>
    </w:p>
    <w:p w14:paraId="50C44679">
      <w:pPr>
        <w:numPr>
          <w:ilvl w:val="0"/>
          <w:numId w:val="7"/>
        </w:numPr>
        <w:spacing w:before="67" w:line="360" w:lineRule="auto"/>
        <w:ind w:left="1322"/>
        <w:rPr>
          <w:rFonts w:hint="eastAsia" w:ascii="仿宋" w:hAnsi="仿宋" w:eastAsia="仿宋" w:cs="仿宋"/>
          <w:color w:val="404040"/>
          <w:spacing w:val="-3"/>
          <w:sz w:val="24"/>
          <w:szCs w:val="24"/>
        </w:rPr>
      </w:pPr>
      <w:r>
        <w:rPr>
          <w:rFonts w:hint="eastAsia" w:ascii="仿宋" w:hAnsi="仿宋" w:eastAsia="仿宋" w:cs="仿宋"/>
          <w:color w:val="404040"/>
          <w:spacing w:val="-3"/>
          <w:sz w:val="24"/>
          <w:szCs w:val="24"/>
        </w:rPr>
        <w:t>投标人必须详细描述上述内容， 若未描述后果自负。</w:t>
      </w:r>
    </w:p>
    <w:p w14:paraId="2E9D5271">
      <w:pPr>
        <w:numPr>
          <w:ilvl w:val="0"/>
          <w:numId w:val="7"/>
        </w:numPr>
        <w:spacing w:before="67" w:line="360" w:lineRule="auto"/>
        <w:ind w:left="1322"/>
        <w:rPr>
          <w:rFonts w:hint="eastAsia" w:ascii="仿宋" w:hAnsi="仿宋" w:eastAsia="仿宋" w:cs="仿宋"/>
          <w:sz w:val="24"/>
          <w:szCs w:val="24"/>
        </w:rPr>
      </w:pPr>
      <w:r>
        <w:rPr>
          <w:rFonts w:hint="eastAsia" w:ascii="仿宋" w:hAnsi="仿宋" w:eastAsia="仿宋" w:cs="仿宋"/>
          <w:color w:val="404040"/>
          <w:spacing w:val="-2"/>
          <w:sz w:val="24"/>
          <w:szCs w:val="24"/>
        </w:rPr>
        <w:t>投标人按单价计算的结果与总价不一致,以单价为</w:t>
      </w:r>
      <w:r>
        <w:rPr>
          <w:rFonts w:hint="eastAsia" w:ascii="仿宋" w:hAnsi="仿宋" w:eastAsia="仿宋" w:cs="仿宋"/>
          <w:color w:val="404040"/>
          <w:spacing w:val="-3"/>
          <w:sz w:val="24"/>
          <w:szCs w:val="24"/>
        </w:rPr>
        <w:t>准修正总价。</w:t>
      </w:r>
    </w:p>
    <w:p w14:paraId="71F88F14">
      <w:pPr>
        <w:numPr>
          <w:ilvl w:val="0"/>
          <w:numId w:val="7"/>
        </w:numPr>
        <w:spacing w:before="67" w:line="360" w:lineRule="auto"/>
        <w:ind w:left="1322"/>
        <w:rPr>
          <w:rFonts w:hint="eastAsia" w:ascii="仿宋" w:hAnsi="仿宋" w:eastAsia="仿宋" w:cs="仿宋"/>
          <w:sz w:val="24"/>
          <w:szCs w:val="24"/>
        </w:rPr>
      </w:pPr>
      <w:r>
        <w:rPr>
          <w:rFonts w:hint="eastAsia" w:ascii="仿宋" w:hAnsi="仿宋" w:eastAsia="仿宋" w:cs="仿宋"/>
          <w:color w:val="404040"/>
          <w:spacing w:val="-1"/>
          <w:sz w:val="24"/>
          <w:szCs w:val="24"/>
        </w:rPr>
        <w:t>投标人不提供详细分项报价将视为没有实质性响应招标文件。</w:t>
      </w:r>
    </w:p>
    <w:p w14:paraId="62F6BA40">
      <w:pPr>
        <w:numPr>
          <w:ilvl w:val="0"/>
          <w:numId w:val="7"/>
        </w:numPr>
        <w:spacing w:before="67" w:line="360" w:lineRule="auto"/>
        <w:ind w:left="1322"/>
        <w:rPr>
          <w:rFonts w:hint="eastAsia" w:ascii="仿宋" w:hAnsi="仿宋" w:eastAsia="仿宋" w:cs="仿宋"/>
          <w:color w:val="404040"/>
          <w:spacing w:val="-3"/>
          <w:sz w:val="24"/>
          <w:szCs w:val="24"/>
        </w:rPr>
      </w:pPr>
      <w:r>
        <w:rPr>
          <w:rFonts w:hint="eastAsia" w:ascii="仿宋" w:hAnsi="仿宋" w:eastAsia="仿宋" w:cs="仿宋"/>
          <w:color w:val="404040"/>
          <w:spacing w:val="-4"/>
          <w:sz w:val="24"/>
          <w:szCs w:val="24"/>
        </w:rPr>
        <w:t>上述各项的详细分项报价，应另页描述。</w:t>
      </w:r>
    </w:p>
    <w:p w14:paraId="61FA1C75">
      <w:pPr>
        <w:numPr>
          <w:ilvl w:val="0"/>
          <w:numId w:val="7"/>
        </w:numPr>
        <w:spacing w:before="67" w:line="360" w:lineRule="auto"/>
        <w:ind w:left="1322"/>
        <w:rPr>
          <w:rFonts w:hint="eastAsia" w:ascii="仿宋" w:hAnsi="仿宋" w:eastAsia="仿宋" w:cs="仿宋"/>
          <w:color w:val="404040"/>
          <w:spacing w:val="-4"/>
          <w:sz w:val="24"/>
          <w:szCs w:val="24"/>
          <w:lang w:val="en-US" w:eastAsia="zh-CN"/>
        </w:rPr>
      </w:pPr>
      <w:r>
        <w:rPr>
          <w:rFonts w:hint="eastAsia" w:ascii="仿宋" w:hAnsi="仿宋" w:eastAsia="仿宋" w:cs="仿宋"/>
          <w:color w:val="404040"/>
          <w:spacing w:val="-4"/>
          <w:sz w:val="24"/>
          <w:szCs w:val="24"/>
        </w:rPr>
        <w:t>投标人开标一览表（报价表） 内容与投标文件中明细表内容不一致的， 以开标一览表（报价表）内容为准。</w:t>
      </w:r>
    </w:p>
    <w:p w14:paraId="58AC8C18">
      <w:pPr>
        <w:numPr>
          <w:ilvl w:val="0"/>
          <w:numId w:val="0"/>
        </w:numPr>
        <w:spacing w:before="67" w:line="360" w:lineRule="auto"/>
        <w:rPr>
          <w:rFonts w:hint="eastAsia" w:ascii="仿宋" w:hAnsi="仿宋" w:eastAsia="仿宋" w:cs="仿宋"/>
          <w:b/>
          <w:bCs/>
          <w:color w:val="FF0000"/>
          <w:spacing w:val="-3"/>
          <w:sz w:val="28"/>
          <w:szCs w:val="28"/>
        </w:rPr>
      </w:pPr>
    </w:p>
    <w:p w14:paraId="49F3DDC8">
      <w:pPr>
        <w:spacing w:line="169" w:lineRule="exact"/>
        <w:rPr>
          <w:rFonts w:hint="eastAsia" w:ascii="仿宋" w:hAnsi="仿宋" w:eastAsia="仿宋" w:cs="仿宋"/>
        </w:rPr>
        <w:sectPr>
          <w:headerReference r:id="rId20" w:type="default"/>
          <w:footerReference r:id="rId21" w:type="default"/>
          <w:pgSz w:w="11906" w:h="16839"/>
          <w:pgMar w:top="1274" w:right="1352" w:bottom="1171" w:left="1684" w:header="852" w:footer="992" w:gutter="0"/>
          <w:pgNumType w:fmt="decimal"/>
          <w:cols w:equalWidth="0" w:num="1">
            <w:col w:w="8870"/>
          </w:cols>
        </w:sectPr>
      </w:pPr>
    </w:p>
    <w:p w14:paraId="2D9A7AD0">
      <w:pPr>
        <w:pStyle w:val="7"/>
        <w:rPr>
          <w:rFonts w:hint="eastAsia" w:ascii="仿宋" w:hAnsi="仿宋" w:eastAsia="仿宋" w:cs="仿宋"/>
          <w:spacing w:val="-1"/>
          <w:sz w:val="24"/>
          <w:szCs w:val="24"/>
        </w:rPr>
      </w:pPr>
    </w:p>
    <w:p w14:paraId="51B585F4">
      <w:pPr>
        <w:rPr>
          <w:rFonts w:hint="default" w:eastAsia="宋体"/>
          <w:lang w:val="en-US" w:eastAsia="zh-CN"/>
        </w:rPr>
      </w:pPr>
      <w:r>
        <w:rPr>
          <w:rFonts w:hint="eastAsia" w:eastAsia="宋体"/>
          <w:lang w:val="en-US" w:eastAsia="zh-CN"/>
        </w:rPr>
        <w:t xml:space="preserve">                      </w:t>
      </w:r>
      <w:r>
        <w:rPr>
          <w:rStyle w:val="63"/>
          <w:rFonts w:hint="eastAsia"/>
          <w:lang w:val="en-US" w:eastAsia="zh-CN"/>
        </w:rPr>
        <w:t>3、服务说明一览表</w:t>
      </w:r>
    </w:p>
    <w:p w14:paraId="53992542">
      <w:pPr>
        <w:spacing w:before="103" w:line="234" w:lineRule="auto"/>
        <w:rPr>
          <w:rFonts w:hint="default" w:ascii="仿宋" w:hAnsi="仿宋" w:eastAsia="仿宋" w:cs="仿宋"/>
          <w:spacing w:val="-1"/>
          <w:sz w:val="24"/>
          <w:szCs w:val="24"/>
          <w:lang w:val="en-US"/>
        </w:rPr>
      </w:pPr>
      <w:r>
        <w:rPr>
          <w:rFonts w:hint="eastAsia" w:ascii="仿宋" w:hAnsi="仿宋" w:eastAsia="仿宋" w:cs="仿宋"/>
          <w:spacing w:val="-1"/>
          <w:sz w:val="24"/>
          <w:szCs w:val="24"/>
        </w:rPr>
        <w:t>项目名称:</w:t>
      </w:r>
      <w:r>
        <w:rPr>
          <w:rFonts w:hint="eastAsia" w:ascii="仿宋" w:hAnsi="仿宋" w:eastAsia="仿宋" w:cs="仿宋"/>
          <w:spacing w:val="-1"/>
          <w:sz w:val="24"/>
          <w:szCs w:val="24"/>
          <w:lang w:val="en-US" w:eastAsia="zh-CN"/>
        </w:rPr>
        <w:t xml:space="preserve">                              招标编号：</w:t>
      </w:r>
    </w:p>
    <w:p w14:paraId="2615B3F5">
      <w:pPr>
        <w:spacing w:line="14" w:lineRule="auto"/>
        <w:rPr>
          <w:rFonts w:hint="eastAsia" w:ascii="仿宋" w:hAnsi="仿宋" w:eastAsia="仿宋" w:cs="仿宋"/>
        </w:rPr>
      </w:pPr>
    </w:p>
    <w:tbl>
      <w:tblPr>
        <w:tblStyle w:val="34"/>
        <w:tblW w:w="88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5"/>
        <w:gridCol w:w="1283"/>
        <w:gridCol w:w="1288"/>
        <w:gridCol w:w="1158"/>
        <w:gridCol w:w="1416"/>
        <w:gridCol w:w="1543"/>
        <w:gridCol w:w="1421"/>
      </w:tblGrid>
      <w:tr w14:paraId="6614B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755" w:type="dxa"/>
            <w:vAlign w:val="top"/>
          </w:tcPr>
          <w:p w14:paraId="582CCF05">
            <w:pPr>
              <w:spacing w:before="119" w:line="184" w:lineRule="auto"/>
              <w:ind w:left="110"/>
              <w:rPr>
                <w:rFonts w:hint="eastAsia" w:ascii="仿宋" w:hAnsi="仿宋" w:eastAsia="仿宋" w:cs="仿宋"/>
                <w:sz w:val="24"/>
                <w:szCs w:val="24"/>
              </w:rPr>
            </w:pPr>
            <w:r>
              <w:rPr>
                <w:rFonts w:hint="eastAsia" w:ascii="仿宋" w:hAnsi="仿宋" w:eastAsia="仿宋" w:cs="仿宋"/>
                <w:spacing w:val="-1"/>
                <w:sz w:val="24"/>
                <w:szCs w:val="24"/>
              </w:rPr>
              <w:t>序号</w:t>
            </w:r>
          </w:p>
        </w:tc>
        <w:tc>
          <w:tcPr>
            <w:tcW w:w="1283" w:type="dxa"/>
            <w:vAlign w:val="top"/>
          </w:tcPr>
          <w:p w14:paraId="5F9B9691">
            <w:pPr>
              <w:spacing w:before="120" w:line="183" w:lineRule="auto"/>
              <w:ind w:left="108"/>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服务名称</w:t>
            </w:r>
          </w:p>
        </w:tc>
        <w:tc>
          <w:tcPr>
            <w:tcW w:w="1288" w:type="dxa"/>
            <w:vAlign w:val="top"/>
          </w:tcPr>
          <w:p w14:paraId="6F7ED532">
            <w:pPr>
              <w:spacing w:before="120" w:line="183" w:lineRule="auto"/>
              <w:ind w:left="108"/>
              <w:rPr>
                <w:rFonts w:hint="eastAsia" w:ascii="仿宋" w:hAnsi="仿宋" w:eastAsia="仿宋" w:cs="仿宋"/>
                <w:sz w:val="24"/>
                <w:szCs w:val="24"/>
                <w:lang w:eastAsia="zh-CN"/>
              </w:rPr>
            </w:pPr>
            <w:r>
              <w:rPr>
                <w:rFonts w:hint="eastAsia" w:ascii="仿宋" w:hAnsi="仿宋" w:eastAsia="仿宋" w:cs="仿宋"/>
                <w:spacing w:val="-2"/>
                <w:sz w:val="24"/>
                <w:szCs w:val="24"/>
                <w:lang w:val="en-US" w:eastAsia="zh-CN"/>
              </w:rPr>
              <w:t>数量</w:t>
            </w:r>
          </w:p>
        </w:tc>
        <w:tc>
          <w:tcPr>
            <w:tcW w:w="1158" w:type="dxa"/>
            <w:vAlign w:val="top"/>
          </w:tcPr>
          <w:p w14:paraId="14E8B62A">
            <w:pPr>
              <w:spacing w:before="122" w:line="182" w:lineRule="auto"/>
              <w:rPr>
                <w:rFonts w:hint="eastAsia" w:ascii="仿宋" w:hAnsi="仿宋" w:eastAsia="仿宋" w:cs="仿宋"/>
                <w:sz w:val="24"/>
                <w:szCs w:val="24"/>
                <w:lang w:eastAsia="zh-CN"/>
              </w:rPr>
            </w:pPr>
            <w:r>
              <w:rPr>
                <w:rFonts w:hint="eastAsia" w:ascii="仿宋" w:hAnsi="仿宋" w:eastAsia="仿宋" w:cs="仿宋"/>
                <w:spacing w:val="-2"/>
                <w:sz w:val="24"/>
                <w:szCs w:val="24"/>
                <w:lang w:val="en-US" w:eastAsia="zh-CN"/>
              </w:rPr>
              <w:t>单位</w:t>
            </w:r>
          </w:p>
        </w:tc>
        <w:tc>
          <w:tcPr>
            <w:tcW w:w="1416" w:type="dxa"/>
            <w:vAlign w:val="top"/>
          </w:tcPr>
          <w:p w14:paraId="7F6D2C03">
            <w:pPr>
              <w:spacing w:before="120" w:line="183" w:lineRule="auto"/>
              <w:ind w:left="110"/>
              <w:rPr>
                <w:rFonts w:hint="eastAsia" w:ascii="仿宋" w:hAnsi="仿宋" w:eastAsia="仿宋" w:cs="仿宋"/>
                <w:sz w:val="24"/>
                <w:szCs w:val="24"/>
              </w:rPr>
            </w:pPr>
            <w:r>
              <w:rPr>
                <w:rFonts w:hint="eastAsia" w:ascii="仿宋" w:hAnsi="仿宋" w:eastAsia="仿宋" w:cs="仿宋"/>
                <w:spacing w:val="-2"/>
                <w:sz w:val="24"/>
                <w:szCs w:val="24"/>
                <w:lang w:val="en-US" w:eastAsia="zh-CN"/>
              </w:rPr>
              <w:t>服务</w:t>
            </w:r>
            <w:r>
              <w:rPr>
                <w:rFonts w:hint="eastAsia" w:ascii="仿宋" w:hAnsi="仿宋" w:eastAsia="仿宋" w:cs="仿宋"/>
                <w:spacing w:val="-2"/>
                <w:sz w:val="24"/>
                <w:szCs w:val="24"/>
              </w:rPr>
              <w:t>期</w:t>
            </w:r>
          </w:p>
        </w:tc>
        <w:tc>
          <w:tcPr>
            <w:tcW w:w="1543" w:type="dxa"/>
            <w:vAlign w:val="top"/>
          </w:tcPr>
          <w:p w14:paraId="457D33CA">
            <w:pPr>
              <w:spacing w:before="120" w:line="183" w:lineRule="auto"/>
              <w:ind w:left="113"/>
              <w:rPr>
                <w:rFonts w:hint="eastAsia" w:ascii="仿宋" w:hAnsi="仿宋" w:eastAsia="仿宋" w:cs="仿宋"/>
                <w:sz w:val="24"/>
                <w:szCs w:val="24"/>
              </w:rPr>
            </w:pPr>
            <w:r>
              <w:rPr>
                <w:rFonts w:hint="eastAsia" w:ascii="仿宋" w:hAnsi="仿宋" w:eastAsia="仿宋" w:cs="仿宋"/>
                <w:spacing w:val="-2"/>
                <w:sz w:val="24"/>
                <w:szCs w:val="24"/>
                <w:lang w:val="en-US" w:eastAsia="zh-CN"/>
              </w:rPr>
              <w:t>服务</w:t>
            </w:r>
            <w:r>
              <w:rPr>
                <w:rFonts w:hint="eastAsia" w:ascii="仿宋" w:hAnsi="仿宋" w:eastAsia="仿宋" w:cs="仿宋"/>
                <w:spacing w:val="-2"/>
                <w:sz w:val="24"/>
                <w:szCs w:val="24"/>
              </w:rPr>
              <w:t>地点</w:t>
            </w:r>
          </w:p>
        </w:tc>
        <w:tc>
          <w:tcPr>
            <w:tcW w:w="1421" w:type="dxa"/>
            <w:vAlign w:val="top"/>
          </w:tcPr>
          <w:p w14:paraId="7DAA188D">
            <w:pPr>
              <w:spacing w:before="120" w:line="183" w:lineRule="auto"/>
              <w:ind w:left="111"/>
              <w:rPr>
                <w:rFonts w:hint="eastAsia" w:ascii="仿宋" w:hAnsi="仿宋" w:eastAsia="仿宋" w:cs="仿宋"/>
                <w:sz w:val="24"/>
                <w:szCs w:val="24"/>
              </w:rPr>
            </w:pPr>
            <w:r>
              <w:rPr>
                <w:rFonts w:hint="eastAsia" w:ascii="仿宋" w:hAnsi="仿宋" w:eastAsia="仿宋" w:cs="仿宋"/>
                <w:spacing w:val="-2"/>
                <w:sz w:val="24"/>
                <w:szCs w:val="24"/>
              </w:rPr>
              <w:t>其它</w:t>
            </w:r>
          </w:p>
        </w:tc>
      </w:tr>
      <w:tr w14:paraId="593D1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755" w:type="dxa"/>
            <w:vAlign w:val="top"/>
          </w:tcPr>
          <w:p w14:paraId="79934E0C">
            <w:pPr>
              <w:rPr>
                <w:rFonts w:hint="eastAsia" w:ascii="仿宋" w:hAnsi="仿宋" w:eastAsia="仿宋" w:cs="仿宋"/>
                <w:sz w:val="21"/>
              </w:rPr>
            </w:pPr>
          </w:p>
        </w:tc>
        <w:tc>
          <w:tcPr>
            <w:tcW w:w="1283" w:type="dxa"/>
            <w:vAlign w:val="top"/>
          </w:tcPr>
          <w:p w14:paraId="3D3A9CDC">
            <w:pPr>
              <w:rPr>
                <w:rFonts w:hint="eastAsia" w:ascii="仿宋" w:hAnsi="仿宋" w:eastAsia="仿宋" w:cs="仿宋"/>
                <w:sz w:val="21"/>
              </w:rPr>
            </w:pPr>
          </w:p>
        </w:tc>
        <w:tc>
          <w:tcPr>
            <w:tcW w:w="1288" w:type="dxa"/>
            <w:vAlign w:val="top"/>
          </w:tcPr>
          <w:p w14:paraId="304D26D8">
            <w:pPr>
              <w:rPr>
                <w:rFonts w:hint="eastAsia" w:ascii="仿宋" w:hAnsi="仿宋" w:eastAsia="仿宋" w:cs="仿宋"/>
                <w:sz w:val="21"/>
              </w:rPr>
            </w:pPr>
          </w:p>
        </w:tc>
        <w:tc>
          <w:tcPr>
            <w:tcW w:w="1158" w:type="dxa"/>
            <w:vAlign w:val="top"/>
          </w:tcPr>
          <w:p w14:paraId="4707411A">
            <w:pPr>
              <w:rPr>
                <w:rFonts w:hint="eastAsia" w:ascii="仿宋" w:hAnsi="仿宋" w:eastAsia="仿宋" w:cs="仿宋"/>
                <w:sz w:val="21"/>
              </w:rPr>
            </w:pPr>
          </w:p>
        </w:tc>
        <w:tc>
          <w:tcPr>
            <w:tcW w:w="1416" w:type="dxa"/>
            <w:vAlign w:val="top"/>
          </w:tcPr>
          <w:p w14:paraId="003B2FC8">
            <w:pPr>
              <w:rPr>
                <w:rFonts w:hint="eastAsia" w:ascii="仿宋" w:hAnsi="仿宋" w:eastAsia="仿宋" w:cs="仿宋"/>
                <w:sz w:val="21"/>
              </w:rPr>
            </w:pPr>
          </w:p>
        </w:tc>
        <w:tc>
          <w:tcPr>
            <w:tcW w:w="1543" w:type="dxa"/>
            <w:vAlign w:val="top"/>
          </w:tcPr>
          <w:p w14:paraId="523204FF">
            <w:pPr>
              <w:rPr>
                <w:rFonts w:hint="eastAsia" w:ascii="仿宋" w:hAnsi="仿宋" w:eastAsia="仿宋" w:cs="仿宋"/>
                <w:sz w:val="21"/>
              </w:rPr>
            </w:pPr>
          </w:p>
        </w:tc>
        <w:tc>
          <w:tcPr>
            <w:tcW w:w="1421" w:type="dxa"/>
            <w:vAlign w:val="top"/>
          </w:tcPr>
          <w:p w14:paraId="4E6DCA9A">
            <w:pPr>
              <w:rPr>
                <w:rFonts w:hint="eastAsia" w:ascii="仿宋" w:hAnsi="仿宋" w:eastAsia="仿宋" w:cs="仿宋"/>
                <w:sz w:val="21"/>
              </w:rPr>
            </w:pPr>
          </w:p>
        </w:tc>
      </w:tr>
      <w:tr w14:paraId="5CAC6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755" w:type="dxa"/>
            <w:vAlign w:val="top"/>
          </w:tcPr>
          <w:p w14:paraId="42B9BDFB">
            <w:pPr>
              <w:rPr>
                <w:rFonts w:hint="eastAsia" w:ascii="仿宋" w:hAnsi="仿宋" w:eastAsia="仿宋" w:cs="仿宋"/>
                <w:sz w:val="21"/>
              </w:rPr>
            </w:pPr>
          </w:p>
        </w:tc>
        <w:tc>
          <w:tcPr>
            <w:tcW w:w="1283" w:type="dxa"/>
            <w:vAlign w:val="top"/>
          </w:tcPr>
          <w:p w14:paraId="522B6A84">
            <w:pPr>
              <w:rPr>
                <w:rFonts w:hint="eastAsia" w:ascii="仿宋" w:hAnsi="仿宋" w:eastAsia="仿宋" w:cs="仿宋"/>
                <w:sz w:val="21"/>
              </w:rPr>
            </w:pPr>
          </w:p>
        </w:tc>
        <w:tc>
          <w:tcPr>
            <w:tcW w:w="1288" w:type="dxa"/>
            <w:vAlign w:val="top"/>
          </w:tcPr>
          <w:p w14:paraId="0C2777BF">
            <w:pPr>
              <w:rPr>
                <w:rFonts w:hint="eastAsia" w:ascii="仿宋" w:hAnsi="仿宋" w:eastAsia="仿宋" w:cs="仿宋"/>
                <w:sz w:val="21"/>
              </w:rPr>
            </w:pPr>
          </w:p>
        </w:tc>
        <w:tc>
          <w:tcPr>
            <w:tcW w:w="1158" w:type="dxa"/>
            <w:vAlign w:val="top"/>
          </w:tcPr>
          <w:p w14:paraId="7D6B43C4">
            <w:pPr>
              <w:rPr>
                <w:rFonts w:hint="eastAsia" w:ascii="仿宋" w:hAnsi="仿宋" w:eastAsia="仿宋" w:cs="仿宋"/>
                <w:sz w:val="21"/>
              </w:rPr>
            </w:pPr>
          </w:p>
        </w:tc>
        <w:tc>
          <w:tcPr>
            <w:tcW w:w="1416" w:type="dxa"/>
            <w:vAlign w:val="top"/>
          </w:tcPr>
          <w:p w14:paraId="72F5F2ED">
            <w:pPr>
              <w:rPr>
                <w:rFonts w:hint="eastAsia" w:ascii="仿宋" w:hAnsi="仿宋" w:eastAsia="仿宋" w:cs="仿宋"/>
                <w:sz w:val="21"/>
              </w:rPr>
            </w:pPr>
          </w:p>
        </w:tc>
        <w:tc>
          <w:tcPr>
            <w:tcW w:w="1543" w:type="dxa"/>
            <w:vAlign w:val="top"/>
          </w:tcPr>
          <w:p w14:paraId="67B319B5">
            <w:pPr>
              <w:rPr>
                <w:rFonts w:hint="eastAsia" w:ascii="仿宋" w:hAnsi="仿宋" w:eastAsia="仿宋" w:cs="仿宋"/>
                <w:sz w:val="21"/>
              </w:rPr>
            </w:pPr>
          </w:p>
        </w:tc>
        <w:tc>
          <w:tcPr>
            <w:tcW w:w="1421" w:type="dxa"/>
            <w:vAlign w:val="top"/>
          </w:tcPr>
          <w:p w14:paraId="4F7B09D5">
            <w:pPr>
              <w:rPr>
                <w:rFonts w:hint="eastAsia" w:ascii="仿宋" w:hAnsi="仿宋" w:eastAsia="仿宋" w:cs="仿宋"/>
                <w:sz w:val="21"/>
              </w:rPr>
            </w:pPr>
          </w:p>
        </w:tc>
      </w:tr>
      <w:tr w14:paraId="30579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55" w:type="dxa"/>
            <w:vAlign w:val="top"/>
          </w:tcPr>
          <w:p w14:paraId="66798211">
            <w:pPr>
              <w:rPr>
                <w:rFonts w:hint="eastAsia" w:ascii="仿宋" w:hAnsi="仿宋" w:eastAsia="仿宋" w:cs="仿宋"/>
                <w:sz w:val="21"/>
              </w:rPr>
            </w:pPr>
          </w:p>
        </w:tc>
        <w:tc>
          <w:tcPr>
            <w:tcW w:w="1283" w:type="dxa"/>
            <w:vAlign w:val="top"/>
          </w:tcPr>
          <w:p w14:paraId="3FC98086">
            <w:pPr>
              <w:rPr>
                <w:rFonts w:hint="eastAsia" w:ascii="仿宋" w:hAnsi="仿宋" w:eastAsia="仿宋" w:cs="仿宋"/>
                <w:sz w:val="21"/>
              </w:rPr>
            </w:pPr>
          </w:p>
        </w:tc>
        <w:tc>
          <w:tcPr>
            <w:tcW w:w="1288" w:type="dxa"/>
            <w:vAlign w:val="top"/>
          </w:tcPr>
          <w:p w14:paraId="74F20421">
            <w:pPr>
              <w:rPr>
                <w:rFonts w:hint="eastAsia" w:ascii="仿宋" w:hAnsi="仿宋" w:eastAsia="仿宋" w:cs="仿宋"/>
                <w:sz w:val="21"/>
              </w:rPr>
            </w:pPr>
          </w:p>
        </w:tc>
        <w:tc>
          <w:tcPr>
            <w:tcW w:w="1158" w:type="dxa"/>
            <w:vAlign w:val="top"/>
          </w:tcPr>
          <w:p w14:paraId="64687C59">
            <w:pPr>
              <w:rPr>
                <w:rFonts w:hint="eastAsia" w:ascii="仿宋" w:hAnsi="仿宋" w:eastAsia="仿宋" w:cs="仿宋"/>
                <w:sz w:val="21"/>
              </w:rPr>
            </w:pPr>
          </w:p>
        </w:tc>
        <w:tc>
          <w:tcPr>
            <w:tcW w:w="1416" w:type="dxa"/>
            <w:vAlign w:val="top"/>
          </w:tcPr>
          <w:p w14:paraId="4357583D">
            <w:pPr>
              <w:rPr>
                <w:rFonts w:hint="eastAsia" w:ascii="仿宋" w:hAnsi="仿宋" w:eastAsia="仿宋" w:cs="仿宋"/>
                <w:sz w:val="21"/>
              </w:rPr>
            </w:pPr>
          </w:p>
        </w:tc>
        <w:tc>
          <w:tcPr>
            <w:tcW w:w="1543" w:type="dxa"/>
            <w:vAlign w:val="top"/>
          </w:tcPr>
          <w:p w14:paraId="6B39B8A7">
            <w:pPr>
              <w:rPr>
                <w:rFonts w:hint="eastAsia" w:ascii="仿宋" w:hAnsi="仿宋" w:eastAsia="仿宋" w:cs="仿宋"/>
                <w:sz w:val="21"/>
              </w:rPr>
            </w:pPr>
          </w:p>
        </w:tc>
        <w:tc>
          <w:tcPr>
            <w:tcW w:w="1421" w:type="dxa"/>
            <w:vAlign w:val="top"/>
          </w:tcPr>
          <w:p w14:paraId="3B56728F">
            <w:pPr>
              <w:rPr>
                <w:rFonts w:hint="eastAsia" w:ascii="仿宋" w:hAnsi="仿宋" w:eastAsia="仿宋" w:cs="仿宋"/>
                <w:sz w:val="21"/>
              </w:rPr>
            </w:pPr>
          </w:p>
        </w:tc>
      </w:tr>
      <w:tr w14:paraId="6749E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755" w:type="dxa"/>
            <w:vAlign w:val="top"/>
          </w:tcPr>
          <w:p w14:paraId="26035AD3">
            <w:pPr>
              <w:rPr>
                <w:rFonts w:hint="eastAsia" w:ascii="仿宋" w:hAnsi="仿宋" w:eastAsia="仿宋" w:cs="仿宋"/>
                <w:sz w:val="21"/>
              </w:rPr>
            </w:pPr>
          </w:p>
        </w:tc>
        <w:tc>
          <w:tcPr>
            <w:tcW w:w="1283" w:type="dxa"/>
            <w:vAlign w:val="top"/>
          </w:tcPr>
          <w:p w14:paraId="1F846077">
            <w:pPr>
              <w:rPr>
                <w:rFonts w:hint="eastAsia" w:ascii="仿宋" w:hAnsi="仿宋" w:eastAsia="仿宋" w:cs="仿宋"/>
                <w:sz w:val="21"/>
              </w:rPr>
            </w:pPr>
          </w:p>
        </w:tc>
        <w:tc>
          <w:tcPr>
            <w:tcW w:w="1288" w:type="dxa"/>
            <w:vAlign w:val="top"/>
          </w:tcPr>
          <w:p w14:paraId="6A07617A">
            <w:pPr>
              <w:rPr>
                <w:rFonts w:hint="eastAsia" w:ascii="仿宋" w:hAnsi="仿宋" w:eastAsia="仿宋" w:cs="仿宋"/>
                <w:sz w:val="21"/>
              </w:rPr>
            </w:pPr>
          </w:p>
        </w:tc>
        <w:tc>
          <w:tcPr>
            <w:tcW w:w="1158" w:type="dxa"/>
            <w:vAlign w:val="top"/>
          </w:tcPr>
          <w:p w14:paraId="38067E54">
            <w:pPr>
              <w:rPr>
                <w:rFonts w:hint="eastAsia" w:ascii="仿宋" w:hAnsi="仿宋" w:eastAsia="仿宋" w:cs="仿宋"/>
                <w:sz w:val="21"/>
              </w:rPr>
            </w:pPr>
          </w:p>
        </w:tc>
        <w:tc>
          <w:tcPr>
            <w:tcW w:w="1416" w:type="dxa"/>
            <w:vAlign w:val="top"/>
          </w:tcPr>
          <w:p w14:paraId="020D394F">
            <w:pPr>
              <w:rPr>
                <w:rFonts w:hint="eastAsia" w:ascii="仿宋" w:hAnsi="仿宋" w:eastAsia="仿宋" w:cs="仿宋"/>
                <w:sz w:val="21"/>
              </w:rPr>
            </w:pPr>
          </w:p>
        </w:tc>
        <w:tc>
          <w:tcPr>
            <w:tcW w:w="1543" w:type="dxa"/>
            <w:vAlign w:val="top"/>
          </w:tcPr>
          <w:p w14:paraId="51A4A127">
            <w:pPr>
              <w:rPr>
                <w:rFonts w:hint="eastAsia" w:ascii="仿宋" w:hAnsi="仿宋" w:eastAsia="仿宋" w:cs="仿宋"/>
                <w:sz w:val="21"/>
              </w:rPr>
            </w:pPr>
          </w:p>
        </w:tc>
        <w:tc>
          <w:tcPr>
            <w:tcW w:w="1421" w:type="dxa"/>
            <w:vAlign w:val="top"/>
          </w:tcPr>
          <w:p w14:paraId="031143F1">
            <w:pPr>
              <w:rPr>
                <w:rFonts w:hint="eastAsia" w:ascii="仿宋" w:hAnsi="仿宋" w:eastAsia="仿宋" w:cs="仿宋"/>
                <w:sz w:val="21"/>
              </w:rPr>
            </w:pPr>
          </w:p>
        </w:tc>
      </w:tr>
      <w:tr w14:paraId="21E4F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55" w:type="dxa"/>
            <w:vAlign w:val="top"/>
          </w:tcPr>
          <w:p w14:paraId="396EC9A7">
            <w:pPr>
              <w:rPr>
                <w:rFonts w:hint="eastAsia" w:ascii="仿宋" w:hAnsi="仿宋" w:eastAsia="仿宋" w:cs="仿宋"/>
                <w:sz w:val="21"/>
              </w:rPr>
            </w:pPr>
          </w:p>
        </w:tc>
        <w:tc>
          <w:tcPr>
            <w:tcW w:w="1283" w:type="dxa"/>
            <w:vAlign w:val="top"/>
          </w:tcPr>
          <w:p w14:paraId="6CB18FEA">
            <w:pPr>
              <w:rPr>
                <w:rFonts w:hint="eastAsia" w:ascii="仿宋" w:hAnsi="仿宋" w:eastAsia="仿宋" w:cs="仿宋"/>
                <w:sz w:val="21"/>
              </w:rPr>
            </w:pPr>
          </w:p>
        </w:tc>
        <w:tc>
          <w:tcPr>
            <w:tcW w:w="1288" w:type="dxa"/>
            <w:vAlign w:val="top"/>
          </w:tcPr>
          <w:p w14:paraId="2D69A86C">
            <w:pPr>
              <w:rPr>
                <w:rFonts w:hint="eastAsia" w:ascii="仿宋" w:hAnsi="仿宋" w:eastAsia="仿宋" w:cs="仿宋"/>
                <w:sz w:val="21"/>
              </w:rPr>
            </w:pPr>
          </w:p>
        </w:tc>
        <w:tc>
          <w:tcPr>
            <w:tcW w:w="1158" w:type="dxa"/>
            <w:vAlign w:val="top"/>
          </w:tcPr>
          <w:p w14:paraId="0F5FE98B">
            <w:pPr>
              <w:rPr>
                <w:rFonts w:hint="eastAsia" w:ascii="仿宋" w:hAnsi="仿宋" w:eastAsia="仿宋" w:cs="仿宋"/>
                <w:sz w:val="21"/>
              </w:rPr>
            </w:pPr>
          </w:p>
        </w:tc>
        <w:tc>
          <w:tcPr>
            <w:tcW w:w="1416" w:type="dxa"/>
            <w:vAlign w:val="top"/>
          </w:tcPr>
          <w:p w14:paraId="00E1A36F">
            <w:pPr>
              <w:rPr>
                <w:rFonts w:hint="eastAsia" w:ascii="仿宋" w:hAnsi="仿宋" w:eastAsia="仿宋" w:cs="仿宋"/>
                <w:sz w:val="21"/>
              </w:rPr>
            </w:pPr>
          </w:p>
        </w:tc>
        <w:tc>
          <w:tcPr>
            <w:tcW w:w="1543" w:type="dxa"/>
            <w:vAlign w:val="top"/>
          </w:tcPr>
          <w:p w14:paraId="42E8CDE6">
            <w:pPr>
              <w:rPr>
                <w:rFonts w:hint="eastAsia" w:ascii="仿宋" w:hAnsi="仿宋" w:eastAsia="仿宋" w:cs="仿宋"/>
                <w:sz w:val="21"/>
              </w:rPr>
            </w:pPr>
          </w:p>
        </w:tc>
        <w:tc>
          <w:tcPr>
            <w:tcW w:w="1421" w:type="dxa"/>
            <w:vAlign w:val="top"/>
          </w:tcPr>
          <w:p w14:paraId="2CFDD02A">
            <w:pPr>
              <w:rPr>
                <w:rFonts w:hint="eastAsia" w:ascii="仿宋" w:hAnsi="仿宋" w:eastAsia="仿宋" w:cs="仿宋"/>
                <w:sz w:val="21"/>
              </w:rPr>
            </w:pPr>
          </w:p>
        </w:tc>
      </w:tr>
      <w:tr w14:paraId="07C28C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55" w:type="dxa"/>
            <w:vAlign w:val="top"/>
          </w:tcPr>
          <w:p w14:paraId="092F1551">
            <w:pPr>
              <w:rPr>
                <w:rFonts w:hint="eastAsia" w:ascii="仿宋" w:hAnsi="仿宋" w:eastAsia="仿宋" w:cs="仿宋"/>
                <w:sz w:val="21"/>
              </w:rPr>
            </w:pPr>
          </w:p>
        </w:tc>
        <w:tc>
          <w:tcPr>
            <w:tcW w:w="1283" w:type="dxa"/>
            <w:vAlign w:val="top"/>
          </w:tcPr>
          <w:p w14:paraId="33EBF8A9">
            <w:pPr>
              <w:rPr>
                <w:rFonts w:hint="eastAsia" w:ascii="仿宋" w:hAnsi="仿宋" w:eastAsia="仿宋" w:cs="仿宋"/>
                <w:sz w:val="21"/>
              </w:rPr>
            </w:pPr>
          </w:p>
        </w:tc>
        <w:tc>
          <w:tcPr>
            <w:tcW w:w="1288" w:type="dxa"/>
            <w:vAlign w:val="top"/>
          </w:tcPr>
          <w:p w14:paraId="190414DD">
            <w:pPr>
              <w:rPr>
                <w:rFonts w:hint="eastAsia" w:ascii="仿宋" w:hAnsi="仿宋" w:eastAsia="仿宋" w:cs="仿宋"/>
                <w:sz w:val="21"/>
              </w:rPr>
            </w:pPr>
          </w:p>
        </w:tc>
        <w:tc>
          <w:tcPr>
            <w:tcW w:w="1158" w:type="dxa"/>
            <w:vAlign w:val="top"/>
          </w:tcPr>
          <w:p w14:paraId="1D571E66">
            <w:pPr>
              <w:rPr>
                <w:rFonts w:hint="eastAsia" w:ascii="仿宋" w:hAnsi="仿宋" w:eastAsia="仿宋" w:cs="仿宋"/>
                <w:sz w:val="21"/>
              </w:rPr>
            </w:pPr>
          </w:p>
        </w:tc>
        <w:tc>
          <w:tcPr>
            <w:tcW w:w="1416" w:type="dxa"/>
            <w:vAlign w:val="top"/>
          </w:tcPr>
          <w:p w14:paraId="0F1C671B">
            <w:pPr>
              <w:rPr>
                <w:rFonts w:hint="eastAsia" w:ascii="仿宋" w:hAnsi="仿宋" w:eastAsia="仿宋" w:cs="仿宋"/>
                <w:sz w:val="21"/>
              </w:rPr>
            </w:pPr>
          </w:p>
        </w:tc>
        <w:tc>
          <w:tcPr>
            <w:tcW w:w="1543" w:type="dxa"/>
            <w:vAlign w:val="top"/>
          </w:tcPr>
          <w:p w14:paraId="4C5C5FD3">
            <w:pPr>
              <w:rPr>
                <w:rFonts w:hint="eastAsia" w:ascii="仿宋" w:hAnsi="仿宋" w:eastAsia="仿宋" w:cs="仿宋"/>
                <w:sz w:val="21"/>
              </w:rPr>
            </w:pPr>
          </w:p>
        </w:tc>
        <w:tc>
          <w:tcPr>
            <w:tcW w:w="1421" w:type="dxa"/>
            <w:vAlign w:val="top"/>
          </w:tcPr>
          <w:p w14:paraId="5A74AB92">
            <w:pPr>
              <w:rPr>
                <w:rFonts w:hint="eastAsia" w:ascii="仿宋" w:hAnsi="仿宋" w:eastAsia="仿宋" w:cs="仿宋"/>
                <w:sz w:val="21"/>
              </w:rPr>
            </w:pPr>
          </w:p>
        </w:tc>
      </w:tr>
      <w:tr w14:paraId="14A49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755" w:type="dxa"/>
            <w:vAlign w:val="top"/>
          </w:tcPr>
          <w:p w14:paraId="3E305F79">
            <w:pPr>
              <w:rPr>
                <w:rFonts w:hint="eastAsia" w:ascii="仿宋" w:hAnsi="仿宋" w:eastAsia="仿宋" w:cs="仿宋"/>
                <w:sz w:val="21"/>
              </w:rPr>
            </w:pPr>
          </w:p>
        </w:tc>
        <w:tc>
          <w:tcPr>
            <w:tcW w:w="1283" w:type="dxa"/>
            <w:vAlign w:val="top"/>
          </w:tcPr>
          <w:p w14:paraId="401775E1">
            <w:pPr>
              <w:rPr>
                <w:rFonts w:hint="eastAsia" w:ascii="仿宋" w:hAnsi="仿宋" w:eastAsia="仿宋" w:cs="仿宋"/>
                <w:sz w:val="21"/>
              </w:rPr>
            </w:pPr>
          </w:p>
        </w:tc>
        <w:tc>
          <w:tcPr>
            <w:tcW w:w="1288" w:type="dxa"/>
            <w:vAlign w:val="top"/>
          </w:tcPr>
          <w:p w14:paraId="086FE618">
            <w:pPr>
              <w:rPr>
                <w:rFonts w:hint="eastAsia" w:ascii="仿宋" w:hAnsi="仿宋" w:eastAsia="仿宋" w:cs="仿宋"/>
                <w:sz w:val="21"/>
              </w:rPr>
            </w:pPr>
          </w:p>
        </w:tc>
        <w:tc>
          <w:tcPr>
            <w:tcW w:w="1158" w:type="dxa"/>
            <w:vAlign w:val="top"/>
          </w:tcPr>
          <w:p w14:paraId="16064339">
            <w:pPr>
              <w:rPr>
                <w:rFonts w:hint="eastAsia" w:ascii="仿宋" w:hAnsi="仿宋" w:eastAsia="仿宋" w:cs="仿宋"/>
                <w:sz w:val="21"/>
              </w:rPr>
            </w:pPr>
          </w:p>
        </w:tc>
        <w:tc>
          <w:tcPr>
            <w:tcW w:w="1416" w:type="dxa"/>
            <w:vAlign w:val="top"/>
          </w:tcPr>
          <w:p w14:paraId="7C85AF1A">
            <w:pPr>
              <w:rPr>
                <w:rFonts w:hint="eastAsia" w:ascii="仿宋" w:hAnsi="仿宋" w:eastAsia="仿宋" w:cs="仿宋"/>
                <w:sz w:val="21"/>
              </w:rPr>
            </w:pPr>
          </w:p>
        </w:tc>
        <w:tc>
          <w:tcPr>
            <w:tcW w:w="1543" w:type="dxa"/>
            <w:vAlign w:val="top"/>
          </w:tcPr>
          <w:p w14:paraId="75495360">
            <w:pPr>
              <w:rPr>
                <w:rFonts w:hint="eastAsia" w:ascii="仿宋" w:hAnsi="仿宋" w:eastAsia="仿宋" w:cs="仿宋"/>
                <w:sz w:val="21"/>
              </w:rPr>
            </w:pPr>
          </w:p>
        </w:tc>
        <w:tc>
          <w:tcPr>
            <w:tcW w:w="1421" w:type="dxa"/>
            <w:vAlign w:val="top"/>
          </w:tcPr>
          <w:p w14:paraId="1B40B051">
            <w:pPr>
              <w:rPr>
                <w:rFonts w:hint="eastAsia" w:ascii="仿宋" w:hAnsi="仿宋" w:eastAsia="仿宋" w:cs="仿宋"/>
                <w:sz w:val="21"/>
              </w:rPr>
            </w:pPr>
          </w:p>
        </w:tc>
      </w:tr>
    </w:tbl>
    <w:p w14:paraId="01468D36">
      <w:pPr>
        <w:spacing w:line="366" w:lineRule="auto"/>
        <w:rPr>
          <w:rFonts w:hint="eastAsia" w:ascii="仿宋" w:hAnsi="仿宋" w:eastAsia="仿宋" w:cs="仿宋"/>
          <w:sz w:val="21"/>
        </w:rPr>
      </w:pPr>
    </w:p>
    <w:p w14:paraId="3C51CADC">
      <w:pPr>
        <w:spacing w:before="103" w:line="360" w:lineRule="auto"/>
        <w:ind w:left="656" w:right="1676"/>
        <w:rPr>
          <w:rFonts w:hint="eastAsia" w:ascii="仿宋" w:hAnsi="仿宋" w:eastAsia="仿宋" w:cs="仿宋"/>
          <w:sz w:val="24"/>
          <w:szCs w:val="24"/>
        </w:rPr>
      </w:pPr>
      <w:r>
        <w:rPr>
          <w:rFonts w:hint="eastAsia" w:ascii="仿宋" w:hAnsi="仿宋" w:eastAsia="仿宋" w:cs="仿宋"/>
          <w:spacing w:val="-1"/>
          <w:sz w:val="24"/>
          <w:szCs w:val="24"/>
        </w:rPr>
        <w:t>法定代表人或其委托代理人（签/章）:</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7F1EA6DF">
      <w:pPr>
        <w:spacing w:before="65" w:line="360" w:lineRule="auto"/>
        <w:ind w:left="656"/>
        <w:rPr>
          <w:rFonts w:hint="eastAsia" w:ascii="仿宋" w:hAnsi="仿宋" w:eastAsia="仿宋" w:cs="仿宋"/>
          <w:spacing w:val="-1"/>
          <w:position w:val="-1"/>
          <w:sz w:val="24"/>
          <w:szCs w:val="24"/>
        </w:rPr>
      </w:pPr>
      <w:r>
        <w:rPr>
          <w:rFonts w:hint="eastAsia" w:ascii="仿宋" w:hAnsi="仿宋" w:eastAsia="仿宋" w:cs="仿宋"/>
          <w:spacing w:val="-1"/>
          <w:position w:val="-1"/>
          <w:sz w:val="24"/>
          <w:szCs w:val="24"/>
        </w:rPr>
        <w:t>注:各项</w:t>
      </w:r>
      <w:r>
        <w:rPr>
          <w:rFonts w:hint="eastAsia" w:ascii="仿宋" w:hAnsi="仿宋" w:eastAsia="仿宋" w:cs="仿宋"/>
          <w:spacing w:val="-1"/>
          <w:position w:val="-1"/>
          <w:sz w:val="24"/>
          <w:szCs w:val="24"/>
          <w:lang w:eastAsia="zh-CN"/>
        </w:rPr>
        <w:t>服务</w:t>
      </w:r>
      <w:r>
        <w:rPr>
          <w:rFonts w:hint="eastAsia" w:ascii="仿宋" w:hAnsi="仿宋" w:eastAsia="仿宋" w:cs="仿宋"/>
          <w:spacing w:val="-1"/>
          <w:position w:val="-1"/>
          <w:sz w:val="24"/>
          <w:szCs w:val="24"/>
        </w:rPr>
        <w:t>详细技术性能应另页描述。</w:t>
      </w:r>
    </w:p>
    <w:p w14:paraId="6B070744">
      <w:pPr>
        <w:pStyle w:val="30"/>
        <w:rPr>
          <w:rFonts w:hint="eastAsia" w:ascii="仿宋" w:hAnsi="仿宋" w:eastAsia="仿宋" w:cs="仿宋"/>
          <w:spacing w:val="-1"/>
          <w:position w:val="-1"/>
          <w:sz w:val="24"/>
          <w:szCs w:val="24"/>
        </w:rPr>
      </w:pPr>
    </w:p>
    <w:p w14:paraId="1A75B27B">
      <w:pPr>
        <w:pStyle w:val="30"/>
        <w:rPr>
          <w:rFonts w:hint="eastAsia" w:ascii="仿宋" w:hAnsi="仿宋" w:eastAsia="仿宋" w:cs="仿宋"/>
          <w:spacing w:val="-1"/>
          <w:position w:val="-1"/>
          <w:sz w:val="24"/>
          <w:szCs w:val="24"/>
        </w:rPr>
      </w:pPr>
    </w:p>
    <w:p w14:paraId="209159C5">
      <w:pPr>
        <w:pStyle w:val="30"/>
        <w:rPr>
          <w:rFonts w:hint="eastAsia" w:ascii="仿宋" w:hAnsi="仿宋" w:eastAsia="仿宋" w:cs="仿宋"/>
          <w:spacing w:val="-1"/>
          <w:position w:val="-1"/>
          <w:sz w:val="24"/>
          <w:szCs w:val="24"/>
        </w:rPr>
      </w:pPr>
    </w:p>
    <w:p w14:paraId="235E4D00">
      <w:pPr>
        <w:pStyle w:val="30"/>
        <w:rPr>
          <w:rFonts w:hint="eastAsia" w:ascii="仿宋" w:hAnsi="仿宋" w:eastAsia="仿宋" w:cs="仿宋"/>
          <w:spacing w:val="-1"/>
          <w:position w:val="-1"/>
          <w:sz w:val="24"/>
          <w:szCs w:val="24"/>
        </w:rPr>
      </w:pPr>
    </w:p>
    <w:p w14:paraId="378A8AEB">
      <w:pPr>
        <w:pStyle w:val="30"/>
        <w:rPr>
          <w:rFonts w:hint="eastAsia" w:ascii="仿宋" w:hAnsi="仿宋" w:eastAsia="仿宋" w:cs="仿宋"/>
          <w:spacing w:val="-1"/>
          <w:position w:val="-1"/>
          <w:sz w:val="24"/>
          <w:szCs w:val="24"/>
        </w:rPr>
      </w:pPr>
    </w:p>
    <w:p w14:paraId="375F47FA">
      <w:pPr>
        <w:pStyle w:val="30"/>
        <w:rPr>
          <w:rFonts w:hint="eastAsia" w:ascii="仿宋" w:hAnsi="仿宋" w:eastAsia="仿宋" w:cs="仿宋"/>
          <w:spacing w:val="-1"/>
          <w:position w:val="-1"/>
          <w:sz w:val="24"/>
          <w:szCs w:val="24"/>
        </w:rPr>
      </w:pPr>
    </w:p>
    <w:p w14:paraId="3C422CB3">
      <w:pPr>
        <w:pStyle w:val="30"/>
        <w:rPr>
          <w:rFonts w:hint="eastAsia" w:ascii="仿宋" w:hAnsi="仿宋" w:eastAsia="仿宋" w:cs="仿宋"/>
          <w:spacing w:val="-1"/>
          <w:position w:val="-1"/>
          <w:sz w:val="24"/>
          <w:szCs w:val="24"/>
        </w:rPr>
      </w:pPr>
    </w:p>
    <w:p w14:paraId="0FA59128">
      <w:pPr>
        <w:pStyle w:val="30"/>
        <w:rPr>
          <w:rFonts w:hint="eastAsia" w:ascii="仿宋" w:hAnsi="仿宋" w:eastAsia="仿宋" w:cs="仿宋"/>
          <w:spacing w:val="-1"/>
          <w:position w:val="-1"/>
          <w:sz w:val="24"/>
          <w:szCs w:val="24"/>
        </w:rPr>
      </w:pPr>
    </w:p>
    <w:p w14:paraId="658736B8">
      <w:pPr>
        <w:pStyle w:val="30"/>
        <w:rPr>
          <w:rFonts w:hint="eastAsia" w:ascii="仿宋" w:hAnsi="仿宋" w:eastAsia="仿宋" w:cs="仿宋"/>
          <w:spacing w:val="-1"/>
          <w:position w:val="-1"/>
          <w:sz w:val="24"/>
          <w:szCs w:val="24"/>
        </w:rPr>
      </w:pPr>
    </w:p>
    <w:p w14:paraId="45E3970B">
      <w:pPr>
        <w:pStyle w:val="30"/>
        <w:rPr>
          <w:rFonts w:hint="eastAsia" w:ascii="仿宋" w:hAnsi="仿宋" w:eastAsia="仿宋" w:cs="仿宋"/>
          <w:spacing w:val="-1"/>
          <w:position w:val="-1"/>
          <w:sz w:val="24"/>
          <w:szCs w:val="24"/>
        </w:rPr>
      </w:pPr>
    </w:p>
    <w:p w14:paraId="20AC65EB">
      <w:pPr>
        <w:pStyle w:val="30"/>
        <w:rPr>
          <w:rFonts w:hint="eastAsia" w:ascii="仿宋" w:hAnsi="仿宋" w:eastAsia="仿宋" w:cs="仿宋"/>
          <w:spacing w:val="-1"/>
          <w:position w:val="-1"/>
          <w:sz w:val="24"/>
          <w:szCs w:val="24"/>
        </w:rPr>
      </w:pPr>
    </w:p>
    <w:p w14:paraId="3B4FB985">
      <w:pPr>
        <w:pStyle w:val="30"/>
        <w:rPr>
          <w:rFonts w:hint="eastAsia" w:ascii="仿宋" w:hAnsi="仿宋" w:eastAsia="仿宋" w:cs="仿宋"/>
          <w:spacing w:val="-1"/>
          <w:position w:val="-1"/>
          <w:sz w:val="24"/>
          <w:szCs w:val="24"/>
        </w:rPr>
      </w:pPr>
    </w:p>
    <w:p w14:paraId="159F138C">
      <w:pPr>
        <w:pStyle w:val="30"/>
        <w:rPr>
          <w:rFonts w:hint="eastAsia" w:ascii="仿宋" w:hAnsi="仿宋" w:eastAsia="仿宋" w:cs="仿宋"/>
          <w:spacing w:val="-1"/>
          <w:position w:val="-1"/>
          <w:sz w:val="24"/>
          <w:szCs w:val="24"/>
        </w:rPr>
      </w:pPr>
    </w:p>
    <w:p w14:paraId="55F3D5BC">
      <w:pPr>
        <w:pStyle w:val="30"/>
        <w:rPr>
          <w:rFonts w:hint="eastAsia" w:ascii="仿宋" w:hAnsi="仿宋" w:eastAsia="仿宋" w:cs="仿宋"/>
          <w:spacing w:val="-1"/>
          <w:position w:val="-1"/>
          <w:sz w:val="24"/>
          <w:szCs w:val="24"/>
        </w:rPr>
      </w:pPr>
    </w:p>
    <w:p w14:paraId="7882BC87">
      <w:pPr>
        <w:pStyle w:val="30"/>
        <w:ind w:left="0" w:leftChars="0" w:firstLine="0" w:firstLineChars="0"/>
        <w:rPr>
          <w:rFonts w:hint="eastAsia" w:ascii="仿宋" w:hAnsi="仿宋" w:eastAsia="仿宋" w:cs="仿宋"/>
          <w:spacing w:val="-1"/>
          <w:position w:val="-1"/>
          <w:sz w:val="24"/>
          <w:szCs w:val="24"/>
        </w:rPr>
      </w:pPr>
    </w:p>
    <w:p w14:paraId="4013397A">
      <w:pPr>
        <w:spacing w:line="149" w:lineRule="exact"/>
        <w:rPr>
          <w:rFonts w:hint="eastAsia" w:ascii="仿宋" w:hAnsi="仿宋" w:eastAsia="仿宋" w:cs="仿宋"/>
        </w:rPr>
        <w:sectPr>
          <w:headerReference r:id="rId22" w:type="default"/>
          <w:footerReference r:id="rId23" w:type="default"/>
          <w:pgSz w:w="11906" w:h="16839"/>
          <w:pgMar w:top="1274" w:right="1328" w:bottom="1171" w:left="1328" w:header="852" w:footer="992" w:gutter="0"/>
          <w:pgNumType w:fmt="decimal"/>
          <w:cols w:equalWidth="0" w:num="1">
            <w:col w:w="9250"/>
          </w:cols>
        </w:sectPr>
      </w:pPr>
    </w:p>
    <w:p w14:paraId="2A656205">
      <w:pPr>
        <w:spacing w:line="329" w:lineRule="auto"/>
        <w:rPr>
          <w:rFonts w:hint="eastAsia" w:ascii="仿宋" w:hAnsi="仿宋" w:eastAsia="仿宋" w:cs="仿宋"/>
          <w:sz w:val="21"/>
        </w:rPr>
      </w:pPr>
    </w:p>
    <w:p w14:paraId="67FB7FFC">
      <w:pPr>
        <w:spacing w:line="330" w:lineRule="auto"/>
        <w:rPr>
          <w:rFonts w:hint="eastAsia" w:ascii="仿宋" w:hAnsi="仿宋" w:eastAsia="仿宋" w:cs="仿宋"/>
          <w:sz w:val="21"/>
        </w:rPr>
      </w:pPr>
    </w:p>
    <w:p w14:paraId="02F925FD">
      <w:pPr>
        <w:spacing w:before="103" w:line="237" w:lineRule="exact"/>
        <w:ind w:left="471"/>
        <w:rPr>
          <w:rFonts w:hint="eastAsia" w:ascii="仿宋" w:hAnsi="仿宋" w:eastAsia="仿宋" w:cs="仿宋"/>
          <w:sz w:val="24"/>
          <w:szCs w:val="24"/>
        </w:rPr>
      </w:pPr>
      <w:r>
        <w:rPr>
          <w:rFonts w:hint="eastAsia" w:ascii="仿宋" w:hAnsi="仿宋" w:eastAsia="仿宋" w:cs="仿宋"/>
          <w:spacing w:val="-1"/>
          <w:position w:val="-1"/>
          <w:sz w:val="24"/>
          <w:szCs w:val="24"/>
        </w:rPr>
        <w:t>项目名称:</w:t>
      </w:r>
    </w:p>
    <w:p w14:paraId="3AA5A443">
      <w:pPr>
        <w:spacing w:line="14" w:lineRule="auto"/>
        <w:rPr>
          <w:rFonts w:hint="eastAsia" w:ascii="仿宋" w:hAnsi="仿宋" w:eastAsia="仿宋" w:cs="仿宋"/>
          <w:sz w:val="2"/>
        </w:rPr>
      </w:pPr>
      <w:r>
        <w:rPr>
          <w:rFonts w:hint="eastAsia" w:ascii="仿宋" w:hAnsi="仿宋" w:eastAsia="仿宋" w:cs="仿宋"/>
          <w:sz w:val="2"/>
          <w:szCs w:val="2"/>
        </w:rPr>
        <w:br w:type="column"/>
      </w:r>
    </w:p>
    <w:p w14:paraId="4ADE1C62">
      <w:pPr>
        <w:pStyle w:val="2"/>
        <w:bidi w:val="0"/>
        <w:jc w:val="left"/>
        <w:rPr>
          <w:rFonts w:hint="eastAsia" w:ascii="仿宋" w:hAnsi="仿宋" w:eastAsia="仿宋" w:cs="仿宋"/>
        </w:rPr>
      </w:pPr>
      <w:bookmarkStart w:id="223" w:name="_Toc7112"/>
      <w:r>
        <w:rPr>
          <w:rFonts w:hint="eastAsia" w:ascii="仿宋" w:hAnsi="仿宋" w:eastAsia="仿宋" w:cs="仿宋"/>
          <w:b/>
          <w:bCs/>
          <w:spacing w:val="-3"/>
          <w:lang w:val="en-US" w:eastAsia="zh-CN"/>
        </w:rPr>
        <w:t>4</w:t>
      </w:r>
      <w:r>
        <w:rPr>
          <w:rFonts w:hint="eastAsia" w:ascii="仿宋" w:hAnsi="仿宋" w:eastAsia="仿宋" w:cs="仿宋"/>
          <w:spacing w:val="-3"/>
        </w:rPr>
        <w:t xml:space="preserve"> </w:t>
      </w:r>
      <w:r>
        <w:rPr>
          <w:rFonts w:hint="eastAsia" w:ascii="仿宋" w:hAnsi="仿宋" w:eastAsia="仿宋" w:cs="仿宋"/>
          <w:b/>
          <w:bCs/>
          <w:spacing w:val="-3"/>
        </w:rPr>
        <w:t>技术规格偏离表</w:t>
      </w:r>
      <w:bookmarkEnd w:id="223"/>
    </w:p>
    <w:p w14:paraId="0B963003">
      <w:pPr>
        <w:spacing w:line="270" w:lineRule="auto"/>
        <w:rPr>
          <w:rFonts w:hint="eastAsia" w:ascii="仿宋" w:hAnsi="仿宋" w:eastAsia="仿宋" w:cs="仿宋"/>
          <w:sz w:val="21"/>
          <w:lang w:val="en-US" w:eastAsia="zh-CN"/>
        </w:rPr>
      </w:pPr>
      <w:r>
        <w:rPr>
          <w:rFonts w:hint="eastAsia" w:ascii="仿宋" w:hAnsi="仿宋" w:eastAsia="仿宋" w:cs="仿宋"/>
          <w:sz w:val="21"/>
          <w:lang w:val="en-US" w:eastAsia="zh-CN"/>
        </w:rPr>
        <w:t xml:space="preserve">                       </w:t>
      </w:r>
      <w:r>
        <w:rPr>
          <w:rFonts w:hint="eastAsia" w:ascii="仿宋" w:hAnsi="仿宋" w:eastAsia="仿宋" w:cs="仿宋"/>
          <w:spacing w:val="-1"/>
          <w:position w:val="-1"/>
          <w:sz w:val="24"/>
          <w:szCs w:val="24"/>
        </w:rPr>
        <w:t>招标编号</w:t>
      </w:r>
      <w:r>
        <w:rPr>
          <w:rFonts w:hint="eastAsia" w:ascii="仿宋" w:hAnsi="仿宋" w:eastAsia="仿宋" w:cs="仿宋"/>
          <w:spacing w:val="-1"/>
          <w:position w:val="-1"/>
          <w:sz w:val="24"/>
          <w:szCs w:val="24"/>
          <w:lang w:eastAsia="zh-CN"/>
        </w:rPr>
        <w:t>：</w:t>
      </w:r>
    </w:p>
    <w:p w14:paraId="6B810705">
      <w:pPr>
        <w:spacing w:line="14" w:lineRule="auto"/>
        <w:rPr>
          <w:rFonts w:hint="eastAsia" w:ascii="仿宋" w:hAnsi="仿宋" w:eastAsia="仿宋" w:cs="仿宋"/>
          <w:sz w:val="2"/>
        </w:rPr>
      </w:pPr>
      <w:r>
        <w:rPr>
          <w:rFonts w:hint="eastAsia" w:ascii="仿宋" w:hAnsi="仿宋" w:eastAsia="仿宋" w:cs="仿宋"/>
          <w:sz w:val="2"/>
          <w:szCs w:val="2"/>
        </w:rPr>
        <w:br w:type="column"/>
      </w:r>
    </w:p>
    <w:p w14:paraId="7D75C21A">
      <w:pPr>
        <w:spacing w:line="329" w:lineRule="auto"/>
        <w:rPr>
          <w:rFonts w:hint="eastAsia" w:ascii="仿宋" w:hAnsi="仿宋" w:eastAsia="仿宋" w:cs="仿宋"/>
          <w:sz w:val="21"/>
        </w:rPr>
      </w:pPr>
    </w:p>
    <w:p w14:paraId="6AD905FC">
      <w:pPr>
        <w:spacing w:line="329" w:lineRule="auto"/>
        <w:rPr>
          <w:rFonts w:hint="eastAsia" w:ascii="仿宋" w:hAnsi="仿宋" w:eastAsia="仿宋" w:cs="仿宋"/>
          <w:sz w:val="21"/>
        </w:rPr>
      </w:pPr>
    </w:p>
    <w:p w14:paraId="1E21F24E">
      <w:pPr>
        <w:spacing w:line="237" w:lineRule="exact"/>
        <w:rPr>
          <w:rFonts w:hint="eastAsia" w:ascii="仿宋" w:hAnsi="仿宋" w:eastAsia="仿宋" w:cs="仿宋"/>
          <w:sz w:val="24"/>
          <w:szCs w:val="24"/>
        </w:rPr>
        <w:sectPr>
          <w:type w:val="continuous"/>
          <w:pgSz w:w="11906" w:h="16839"/>
          <w:pgMar w:top="1274" w:right="1328" w:bottom="1171" w:left="1328" w:header="852" w:footer="992" w:gutter="0"/>
          <w:pgNumType w:fmt="decimal"/>
          <w:cols w:equalWidth="0" w:num="3">
            <w:col w:w="3541" w:space="100"/>
            <w:col w:w="3567" w:space="100"/>
            <w:col w:w="1943"/>
          </w:cols>
        </w:sectPr>
      </w:pPr>
    </w:p>
    <w:p w14:paraId="79C1129A">
      <w:pPr>
        <w:spacing w:before="205"/>
        <w:rPr>
          <w:rFonts w:hint="eastAsia" w:ascii="仿宋" w:hAnsi="仿宋" w:eastAsia="仿宋" w:cs="仿宋"/>
        </w:rPr>
      </w:pPr>
    </w:p>
    <w:tbl>
      <w:tblPr>
        <w:tblStyle w:val="34"/>
        <w:tblW w:w="9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9"/>
        <w:gridCol w:w="1329"/>
        <w:gridCol w:w="2471"/>
        <w:gridCol w:w="1330"/>
        <w:gridCol w:w="1330"/>
        <w:gridCol w:w="950"/>
        <w:gridCol w:w="955"/>
      </w:tblGrid>
      <w:tr w14:paraId="25069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879" w:type="dxa"/>
            <w:vAlign w:val="top"/>
          </w:tcPr>
          <w:p w14:paraId="50947C6C">
            <w:pPr>
              <w:spacing w:before="320" w:line="184" w:lineRule="auto"/>
              <w:ind w:left="197"/>
              <w:rPr>
                <w:rFonts w:hint="eastAsia" w:ascii="仿宋" w:hAnsi="仿宋" w:eastAsia="仿宋" w:cs="仿宋"/>
                <w:sz w:val="24"/>
                <w:szCs w:val="24"/>
              </w:rPr>
            </w:pPr>
            <w:r>
              <w:rPr>
                <w:rFonts w:hint="eastAsia" w:ascii="仿宋" w:hAnsi="仿宋" w:eastAsia="仿宋" w:cs="仿宋"/>
                <w:spacing w:val="-1"/>
                <w:sz w:val="24"/>
                <w:szCs w:val="24"/>
              </w:rPr>
              <w:t>序号</w:t>
            </w:r>
          </w:p>
        </w:tc>
        <w:tc>
          <w:tcPr>
            <w:tcW w:w="1329" w:type="dxa"/>
            <w:vAlign w:val="top"/>
          </w:tcPr>
          <w:p w14:paraId="3889D8DA">
            <w:pPr>
              <w:spacing w:before="322" w:line="183" w:lineRule="auto"/>
              <w:ind w:left="186"/>
              <w:rPr>
                <w:rFonts w:hint="eastAsia" w:ascii="仿宋" w:hAnsi="仿宋" w:eastAsia="仿宋" w:cs="仿宋"/>
                <w:sz w:val="24"/>
                <w:szCs w:val="24"/>
              </w:rPr>
            </w:pPr>
            <w:r>
              <w:rPr>
                <w:rFonts w:hint="eastAsia" w:ascii="仿宋" w:hAnsi="仿宋" w:eastAsia="仿宋" w:cs="仿宋"/>
                <w:spacing w:val="-2"/>
                <w:sz w:val="24"/>
                <w:szCs w:val="24"/>
                <w:lang w:val="en-US" w:eastAsia="zh-CN"/>
              </w:rPr>
              <w:t>服务</w:t>
            </w:r>
            <w:r>
              <w:rPr>
                <w:rFonts w:hint="eastAsia" w:ascii="仿宋" w:hAnsi="仿宋" w:eastAsia="仿宋" w:cs="仿宋"/>
                <w:spacing w:val="-2"/>
                <w:sz w:val="24"/>
                <w:szCs w:val="24"/>
              </w:rPr>
              <w:t>名称</w:t>
            </w:r>
          </w:p>
        </w:tc>
        <w:tc>
          <w:tcPr>
            <w:tcW w:w="2471" w:type="dxa"/>
            <w:vAlign w:val="top"/>
          </w:tcPr>
          <w:p w14:paraId="398DAF66">
            <w:pPr>
              <w:spacing w:before="322" w:line="183" w:lineRule="auto"/>
              <w:ind w:left="530"/>
              <w:rPr>
                <w:rFonts w:hint="eastAsia" w:ascii="仿宋" w:hAnsi="仿宋" w:eastAsia="仿宋" w:cs="仿宋"/>
                <w:sz w:val="24"/>
                <w:szCs w:val="24"/>
              </w:rPr>
            </w:pPr>
            <w:r>
              <w:rPr>
                <w:rFonts w:hint="eastAsia" w:ascii="仿宋" w:hAnsi="仿宋" w:eastAsia="仿宋" w:cs="仿宋"/>
                <w:spacing w:val="-1"/>
                <w:sz w:val="24"/>
                <w:szCs w:val="24"/>
              </w:rPr>
              <w:t>招标文件条款号</w:t>
            </w:r>
          </w:p>
        </w:tc>
        <w:tc>
          <w:tcPr>
            <w:tcW w:w="1330" w:type="dxa"/>
            <w:vAlign w:val="top"/>
          </w:tcPr>
          <w:p w14:paraId="145A840C">
            <w:pPr>
              <w:spacing w:before="322" w:line="183" w:lineRule="auto"/>
              <w:ind w:left="185"/>
              <w:rPr>
                <w:rFonts w:hint="default" w:ascii="仿宋" w:hAnsi="仿宋" w:eastAsia="仿宋" w:cs="仿宋"/>
                <w:sz w:val="24"/>
                <w:szCs w:val="24"/>
                <w:lang w:val="en-US" w:eastAsia="zh-CN"/>
              </w:rPr>
            </w:pPr>
            <w:r>
              <w:rPr>
                <w:rFonts w:hint="eastAsia" w:ascii="仿宋" w:hAnsi="仿宋" w:eastAsia="仿宋" w:cs="仿宋"/>
                <w:spacing w:val="-1"/>
                <w:sz w:val="24"/>
                <w:szCs w:val="24"/>
              </w:rPr>
              <w:t>招标</w:t>
            </w:r>
            <w:r>
              <w:rPr>
                <w:rFonts w:hint="eastAsia" w:ascii="仿宋" w:hAnsi="仿宋" w:eastAsia="仿宋" w:cs="仿宋"/>
                <w:spacing w:val="-1"/>
                <w:sz w:val="24"/>
                <w:szCs w:val="24"/>
                <w:lang w:val="en-US" w:eastAsia="zh-CN"/>
              </w:rPr>
              <w:t>服务内容</w:t>
            </w:r>
          </w:p>
        </w:tc>
        <w:tc>
          <w:tcPr>
            <w:tcW w:w="1330" w:type="dxa"/>
            <w:vAlign w:val="top"/>
          </w:tcPr>
          <w:p w14:paraId="7C1D0FA2">
            <w:pPr>
              <w:spacing w:before="322" w:line="183" w:lineRule="auto"/>
              <w:ind w:left="187"/>
              <w:rPr>
                <w:rFonts w:hint="default" w:ascii="仿宋" w:hAnsi="仿宋" w:eastAsia="仿宋" w:cs="仿宋"/>
                <w:sz w:val="24"/>
                <w:szCs w:val="24"/>
                <w:lang w:val="en-US" w:eastAsia="zh-CN"/>
              </w:rPr>
            </w:pPr>
            <w:r>
              <w:rPr>
                <w:rFonts w:hint="eastAsia" w:ascii="仿宋" w:hAnsi="仿宋" w:eastAsia="仿宋" w:cs="仿宋"/>
                <w:spacing w:val="-1"/>
                <w:sz w:val="24"/>
                <w:szCs w:val="24"/>
              </w:rPr>
              <w:t>投标</w:t>
            </w:r>
            <w:r>
              <w:rPr>
                <w:rFonts w:hint="eastAsia" w:ascii="仿宋" w:hAnsi="仿宋" w:eastAsia="仿宋" w:cs="仿宋"/>
                <w:spacing w:val="-1"/>
                <w:sz w:val="24"/>
                <w:szCs w:val="24"/>
                <w:lang w:val="en-US" w:eastAsia="zh-CN"/>
              </w:rPr>
              <w:t>服务内容</w:t>
            </w:r>
          </w:p>
        </w:tc>
        <w:tc>
          <w:tcPr>
            <w:tcW w:w="950" w:type="dxa"/>
            <w:vAlign w:val="top"/>
          </w:tcPr>
          <w:p w14:paraId="18314906">
            <w:pPr>
              <w:spacing w:before="322" w:line="183" w:lineRule="auto"/>
              <w:ind w:left="237"/>
              <w:rPr>
                <w:rFonts w:hint="eastAsia" w:ascii="仿宋" w:hAnsi="仿宋" w:eastAsia="仿宋" w:cs="仿宋"/>
                <w:sz w:val="24"/>
                <w:szCs w:val="24"/>
              </w:rPr>
            </w:pPr>
            <w:r>
              <w:rPr>
                <w:rFonts w:hint="eastAsia" w:ascii="仿宋" w:hAnsi="仿宋" w:eastAsia="仿宋" w:cs="仿宋"/>
                <w:spacing w:val="-2"/>
                <w:sz w:val="24"/>
                <w:szCs w:val="24"/>
              </w:rPr>
              <w:t>偏离</w:t>
            </w:r>
          </w:p>
        </w:tc>
        <w:tc>
          <w:tcPr>
            <w:tcW w:w="955" w:type="dxa"/>
            <w:vAlign w:val="top"/>
          </w:tcPr>
          <w:p w14:paraId="06AD20FB">
            <w:pPr>
              <w:spacing w:before="324" w:line="182" w:lineRule="auto"/>
              <w:ind w:left="237"/>
              <w:rPr>
                <w:rFonts w:hint="eastAsia" w:ascii="仿宋" w:hAnsi="仿宋" w:eastAsia="仿宋" w:cs="仿宋"/>
                <w:sz w:val="24"/>
                <w:szCs w:val="24"/>
              </w:rPr>
            </w:pPr>
            <w:r>
              <w:rPr>
                <w:rFonts w:hint="eastAsia" w:ascii="仿宋" w:hAnsi="仿宋" w:eastAsia="仿宋" w:cs="仿宋"/>
                <w:spacing w:val="-2"/>
                <w:sz w:val="24"/>
                <w:szCs w:val="24"/>
              </w:rPr>
              <w:t>说明</w:t>
            </w:r>
          </w:p>
        </w:tc>
      </w:tr>
      <w:tr w14:paraId="5D866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19A00599">
            <w:pPr>
              <w:rPr>
                <w:rFonts w:hint="eastAsia" w:ascii="仿宋" w:hAnsi="仿宋" w:eastAsia="仿宋" w:cs="仿宋"/>
                <w:sz w:val="21"/>
              </w:rPr>
            </w:pPr>
          </w:p>
        </w:tc>
        <w:tc>
          <w:tcPr>
            <w:tcW w:w="1329" w:type="dxa"/>
            <w:vAlign w:val="top"/>
          </w:tcPr>
          <w:p w14:paraId="0FB27BE8">
            <w:pPr>
              <w:rPr>
                <w:rFonts w:hint="eastAsia" w:ascii="仿宋" w:hAnsi="仿宋" w:eastAsia="仿宋" w:cs="仿宋"/>
                <w:sz w:val="21"/>
              </w:rPr>
            </w:pPr>
          </w:p>
        </w:tc>
        <w:tc>
          <w:tcPr>
            <w:tcW w:w="2471" w:type="dxa"/>
            <w:vAlign w:val="top"/>
          </w:tcPr>
          <w:p w14:paraId="26DC9E8A">
            <w:pPr>
              <w:rPr>
                <w:rFonts w:hint="eastAsia" w:ascii="仿宋" w:hAnsi="仿宋" w:eastAsia="仿宋" w:cs="仿宋"/>
                <w:sz w:val="21"/>
              </w:rPr>
            </w:pPr>
          </w:p>
        </w:tc>
        <w:tc>
          <w:tcPr>
            <w:tcW w:w="1330" w:type="dxa"/>
            <w:vAlign w:val="top"/>
          </w:tcPr>
          <w:p w14:paraId="5870C99A">
            <w:pPr>
              <w:rPr>
                <w:rFonts w:hint="eastAsia" w:ascii="仿宋" w:hAnsi="仿宋" w:eastAsia="仿宋" w:cs="仿宋"/>
                <w:sz w:val="21"/>
              </w:rPr>
            </w:pPr>
          </w:p>
        </w:tc>
        <w:tc>
          <w:tcPr>
            <w:tcW w:w="1330" w:type="dxa"/>
            <w:vAlign w:val="top"/>
          </w:tcPr>
          <w:p w14:paraId="494C5CC1">
            <w:pPr>
              <w:rPr>
                <w:rFonts w:hint="eastAsia" w:ascii="仿宋" w:hAnsi="仿宋" w:eastAsia="仿宋" w:cs="仿宋"/>
                <w:sz w:val="21"/>
              </w:rPr>
            </w:pPr>
          </w:p>
        </w:tc>
        <w:tc>
          <w:tcPr>
            <w:tcW w:w="950" w:type="dxa"/>
            <w:vAlign w:val="top"/>
          </w:tcPr>
          <w:p w14:paraId="26F3A638">
            <w:pPr>
              <w:rPr>
                <w:rFonts w:hint="eastAsia" w:ascii="仿宋" w:hAnsi="仿宋" w:eastAsia="仿宋" w:cs="仿宋"/>
                <w:sz w:val="21"/>
              </w:rPr>
            </w:pPr>
          </w:p>
        </w:tc>
        <w:tc>
          <w:tcPr>
            <w:tcW w:w="955" w:type="dxa"/>
            <w:vAlign w:val="top"/>
          </w:tcPr>
          <w:p w14:paraId="442A659B">
            <w:pPr>
              <w:rPr>
                <w:rFonts w:hint="eastAsia" w:ascii="仿宋" w:hAnsi="仿宋" w:eastAsia="仿宋" w:cs="仿宋"/>
                <w:sz w:val="21"/>
              </w:rPr>
            </w:pPr>
          </w:p>
        </w:tc>
      </w:tr>
      <w:tr w14:paraId="1DF92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3B73E561">
            <w:pPr>
              <w:rPr>
                <w:rFonts w:hint="eastAsia" w:ascii="仿宋" w:hAnsi="仿宋" w:eastAsia="仿宋" w:cs="仿宋"/>
                <w:sz w:val="21"/>
              </w:rPr>
            </w:pPr>
          </w:p>
        </w:tc>
        <w:tc>
          <w:tcPr>
            <w:tcW w:w="1329" w:type="dxa"/>
            <w:vAlign w:val="top"/>
          </w:tcPr>
          <w:p w14:paraId="6CB13445">
            <w:pPr>
              <w:rPr>
                <w:rFonts w:hint="eastAsia" w:ascii="仿宋" w:hAnsi="仿宋" w:eastAsia="仿宋" w:cs="仿宋"/>
                <w:sz w:val="21"/>
              </w:rPr>
            </w:pPr>
          </w:p>
        </w:tc>
        <w:tc>
          <w:tcPr>
            <w:tcW w:w="2471" w:type="dxa"/>
            <w:vAlign w:val="top"/>
          </w:tcPr>
          <w:p w14:paraId="78689D9F">
            <w:pPr>
              <w:rPr>
                <w:rFonts w:hint="eastAsia" w:ascii="仿宋" w:hAnsi="仿宋" w:eastAsia="仿宋" w:cs="仿宋"/>
                <w:sz w:val="21"/>
              </w:rPr>
            </w:pPr>
          </w:p>
        </w:tc>
        <w:tc>
          <w:tcPr>
            <w:tcW w:w="1330" w:type="dxa"/>
            <w:vAlign w:val="top"/>
          </w:tcPr>
          <w:p w14:paraId="69173C65">
            <w:pPr>
              <w:rPr>
                <w:rFonts w:hint="eastAsia" w:ascii="仿宋" w:hAnsi="仿宋" w:eastAsia="仿宋" w:cs="仿宋"/>
                <w:sz w:val="21"/>
              </w:rPr>
            </w:pPr>
          </w:p>
        </w:tc>
        <w:tc>
          <w:tcPr>
            <w:tcW w:w="1330" w:type="dxa"/>
            <w:vAlign w:val="top"/>
          </w:tcPr>
          <w:p w14:paraId="0ECBEA99">
            <w:pPr>
              <w:rPr>
                <w:rFonts w:hint="eastAsia" w:ascii="仿宋" w:hAnsi="仿宋" w:eastAsia="仿宋" w:cs="仿宋"/>
                <w:sz w:val="21"/>
              </w:rPr>
            </w:pPr>
          </w:p>
        </w:tc>
        <w:tc>
          <w:tcPr>
            <w:tcW w:w="950" w:type="dxa"/>
            <w:vAlign w:val="top"/>
          </w:tcPr>
          <w:p w14:paraId="12C09E8D">
            <w:pPr>
              <w:rPr>
                <w:rFonts w:hint="eastAsia" w:ascii="仿宋" w:hAnsi="仿宋" w:eastAsia="仿宋" w:cs="仿宋"/>
                <w:sz w:val="21"/>
              </w:rPr>
            </w:pPr>
          </w:p>
        </w:tc>
        <w:tc>
          <w:tcPr>
            <w:tcW w:w="955" w:type="dxa"/>
            <w:vAlign w:val="top"/>
          </w:tcPr>
          <w:p w14:paraId="51D55BEF">
            <w:pPr>
              <w:rPr>
                <w:rFonts w:hint="eastAsia" w:ascii="仿宋" w:hAnsi="仿宋" w:eastAsia="仿宋" w:cs="仿宋"/>
                <w:sz w:val="21"/>
              </w:rPr>
            </w:pPr>
          </w:p>
        </w:tc>
      </w:tr>
      <w:tr w14:paraId="46BC9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79" w:type="dxa"/>
            <w:vAlign w:val="top"/>
          </w:tcPr>
          <w:p w14:paraId="4E73AE9A">
            <w:pPr>
              <w:rPr>
                <w:rFonts w:hint="eastAsia" w:ascii="仿宋" w:hAnsi="仿宋" w:eastAsia="仿宋" w:cs="仿宋"/>
                <w:sz w:val="21"/>
              </w:rPr>
            </w:pPr>
          </w:p>
        </w:tc>
        <w:tc>
          <w:tcPr>
            <w:tcW w:w="1329" w:type="dxa"/>
            <w:vAlign w:val="top"/>
          </w:tcPr>
          <w:p w14:paraId="1CDDA8D2">
            <w:pPr>
              <w:rPr>
                <w:rFonts w:hint="eastAsia" w:ascii="仿宋" w:hAnsi="仿宋" w:eastAsia="仿宋" w:cs="仿宋"/>
                <w:sz w:val="21"/>
              </w:rPr>
            </w:pPr>
          </w:p>
        </w:tc>
        <w:tc>
          <w:tcPr>
            <w:tcW w:w="2471" w:type="dxa"/>
            <w:vAlign w:val="top"/>
          </w:tcPr>
          <w:p w14:paraId="7F333EF1">
            <w:pPr>
              <w:rPr>
                <w:rFonts w:hint="eastAsia" w:ascii="仿宋" w:hAnsi="仿宋" w:eastAsia="仿宋" w:cs="仿宋"/>
                <w:sz w:val="21"/>
              </w:rPr>
            </w:pPr>
          </w:p>
        </w:tc>
        <w:tc>
          <w:tcPr>
            <w:tcW w:w="1330" w:type="dxa"/>
            <w:vAlign w:val="top"/>
          </w:tcPr>
          <w:p w14:paraId="7CE95B2E">
            <w:pPr>
              <w:rPr>
                <w:rFonts w:hint="eastAsia" w:ascii="仿宋" w:hAnsi="仿宋" w:eastAsia="仿宋" w:cs="仿宋"/>
                <w:sz w:val="21"/>
              </w:rPr>
            </w:pPr>
          </w:p>
        </w:tc>
        <w:tc>
          <w:tcPr>
            <w:tcW w:w="1330" w:type="dxa"/>
            <w:vAlign w:val="top"/>
          </w:tcPr>
          <w:p w14:paraId="4701D1F7">
            <w:pPr>
              <w:rPr>
                <w:rFonts w:hint="eastAsia" w:ascii="仿宋" w:hAnsi="仿宋" w:eastAsia="仿宋" w:cs="仿宋"/>
                <w:sz w:val="21"/>
              </w:rPr>
            </w:pPr>
          </w:p>
        </w:tc>
        <w:tc>
          <w:tcPr>
            <w:tcW w:w="950" w:type="dxa"/>
            <w:vAlign w:val="top"/>
          </w:tcPr>
          <w:p w14:paraId="0ECA8379">
            <w:pPr>
              <w:rPr>
                <w:rFonts w:hint="eastAsia" w:ascii="仿宋" w:hAnsi="仿宋" w:eastAsia="仿宋" w:cs="仿宋"/>
                <w:sz w:val="21"/>
              </w:rPr>
            </w:pPr>
          </w:p>
        </w:tc>
        <w:tc>
          <w:tcPr>
            <w:tcW w:w="955" w:type="dxa"/>
            <w:vAlign w:val="top"/>
          </w:tcPr>
          <w:p w14:paraId="7ED179CD">
            <w:pPr>
              <w:rPr>
                <w:rFonts w:hint="eastAsia" w:ascii="仿宋" w:hAnsi="仿宋" w:eastAsia="仿宋" w:cs="仿宋"/>
                <w:sz w:val="21"/>
              </w:rPr>
            </w:pPr>
          </w:p>
        </w:tc>
      </w:tr>
      <w:tr w14:paraId="33CD2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102D781F">
            <w:pPr>
              <w:rPr>
                <w:rFonts w:hint="eastAsia" w:ascii="仿宋" w:hAnsi="仿宋" w:eastAsia="仿宋" w:cs="仿宋"/>
                <w:sz w:val="21"/>
              </w:rPr>
            </w:pPr>
          </w:p>
        </w:tc>
        <w:tc>
          <w:tcPr>
            <w:tcW w:w="1329" w:type="dxa"/>
            <w:vAlign w:val="top"/>
          </w:tcPr>
          <w:p w14:paraId="79716365">
            <w:pPr>
              <w:rPr>
                <w:rFonts w:hint="eastAsia" w:ascii="仿宋" w:hAnsi="仿宋" w:eastAsia="仿宋" w:cs="仿宋"/>
                <w:sz w:val="21"/>
              </w:rPr>
            </w:pPr>
          </w:p>
        </w:tc>
        <w:tc>
          <w:tcPr>
            <w:tcW w:w="2471" w:type="dxa"/>
            <w:vAlign w:val="top"/>
          </w:tcPr>
          <w:p w14:paraId="60394DB5">
            <w:pPr>
              <w:rPr>
                <w:rFonts w:hint="eastAsia" w:ascii="仿宋" w:hAnsi="仿宋" w:eastAsia="仿宋" w:cs="仿宋"/>
                <w:sz w:val="21"/>
              </w:rPr>
            </w:pPr>
          </w:p>
        </w:tc>
        <w:tc>
          <w:tcPr>
            <w:tcW w:w="1330" w:type="dxa"/>
            <w:vAlign w:val="top"/>
          </w:tcPr>
          <w:p w14:paraId="5FB68F13">
            <w:pPr>
              <w:rPr>
                <w:rFonts w:hint="eastAsia" w:ascii="仿宋" w:hAnsi="仿宋" w:eastAsia="仿宋" w:cs="仿宋"/>
                <w:sz w:val="21"/>
              </w:rPr>
            </w:pPr>
          </w:p>
        </w:tc>
        <w:tc>
          <w:tcPr>
            <w:tcW w:w="1330" w:type="dxa"/>
            <w:vAlign w:val="top"/>
          </w:tcPr>
          <w:p w14:paraId="601BCEC5">
            <w:pPr>
              <w:rPr>
                <w:rFonts w:hint="eastAsia" w:ascii="仿宋" w:hAnsi="仿宋" w:eastAsia="仿宋" w:cs="仿宋"/>
                <w:sz w:val="21"/>
              </w:rPr>
            </w:pPr>
          </w:p>
        </w:tc>
        <w:tc>
          <w:tcPr>
            <w:tcW w:w="950" w:type="dxa"/>
            <w:vAlign w:val="top"/>
          </w:tcPr>
          <w:p w14:paraId="70B7D497">
            <w:pPr>
              <w:rPr>
                <w:rFonts w:hint="eastAsia" w:ascii="仿宋" w:hAnsi="仿宋" w:eastAsia="仿宋" w:cs="仿宋"/>
                <w:sz w:val="21"/>
              </w:rPr>
            </w:pPr>
          </w:p>
        </w:tc>
        <w:tc>
          <w:tcPr>
            <w:tcW w:w="955" w:type="dxa"/>
            <w:vAlign w:val="top"/>
          </w:tcPr>
          <w:p w14:paraId="4CDA959C">
            <w:pPr>
              <w:rPr>
                <w:rFonts w:hint="eastAsia" w:ascii="仿宋" w:hAnsi="仿宋" w:eastAsia="仿宋" w:cs="仿宋"/>
                <w:sz w:val="21"/>
              </w:rPr>
            </w:pPr>
          </w:p>
        </w:tc>
      </w:tr>
      <w:tr w14:paraId="103C7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79" w:type="dxa"/>
            <w:vAlign w:val="top"/>
          </w:tcPr>
          <w:p w14:paraId="51F9FD0F">
            <w:pPr>
              <w:rPr>
                <w:rFonts w:hint="eastAsia" w:ascii="仿宋" w:hAnsi="仿宋" w:eastAsia="仿宋" w:cs="仿宋"/>
                <w:sz w:val="21"/>
              </w:rPr>
            </w:pPr>
          </w:p>
        </w:tc>
        <w:tc>
          <w:tcPr>
            <w:tcW w:w="1329" w:type="dxa"/>
            <w:vAlign w:val="top"/>
          </w:tcPr>
          <w:p w14:paraId="5A7BBB28">
            <w:pPr>
              <w:rPr>
                <w:rFonts w:hint="eastAsia" w:ascii="仿宋" w:hAnsi="仿宋" w:eastAsia="仿宋" w:cs="仿宋"/>
                <w:sz w:val="21"/>
              </w:rPr>
            </w:pPr>
          </w:p>
        </w:tc>
        <w:tc>
          <w:tcPr>
            <w:tcW w:w="2471" w:type="dxa"/>
            <w:vAlign w:val="top"/>
          </w:tcPr>
          <w:p w14:paraId="0CBA045B">
            <w:pPr>
              <w:rPr>
                <w:rFonts w:hint="eastAsia" w:ascii="仿宋" w:hAnsi="仿宋" w:eastAsia="仿宋" w:cs="仿宋"/>
                <w:sz w:val="21"/>
              </w:rPr>
            </w:pPr>
          </w:p>
        </w:tc>
        <w:tc>
          <w:tcPr>
            <w:tcW w:w="1330" w:type="dxa"/>
            <w:vAlign w:val="top"/>
          </w:tcPr>
          <w:p w14:paraId="757C8B79">
            <w:pPr>
              <w:rPr>
                <w:rFonts w:hint="eastAsia" w:ascii="仿宋" w:hAnsi="仿宋" w:eastAsia="仿宋" w:cs="仿宋"/>
                <w:sz w:val="21"/>
              </w:rPr>
            </w:pPr>
          </w:p>
        </w:tc>
        <w:tc>
          <w:tcPr>
            <w:tcW w:w="1330" w:type="dxa"/>
            <w:vAlign w:val="top"/>
          </w:tcPr>
          <w:p w14:paraId="2D99DF58">
            <w:pPr>
              <w:rPr>
                <w:rFonts w:hint="eastAsia" w:ascii="仿宋" w:hAnsi="仿宋" w:eastAsia="仿宋" w:cs="仿宋"/>
                <w:sz w:val="21"/>
              </w:rPr>
            </w:pPr>
          </w:p>
        </w:tc>
        <w:tc>
          <w:tcPr>
            <w:tcW w:w="950" w:type="dxa"/>
            <w:vAlign w:val="top"/>
          </w:tcPr>
          <w:p w14:paraId="7C144C70">
            <w:pPr>
              <w:rPr>
                <w:rFonts w:hint="eastAsia" w:ascii="仿宋" w:hAnsi="仿宋" w:eastAsia="仿宋" w:cs="仿宋"/>
                <w:sz w:val="21"/>
              </w:rPr>
            </w:pPr>
          </w:p>
        </w:tc>
        <w:tc>
          <w:tcPr>
            <w:tcW w:w="955" w:type="dxa"/>
            <w:vAlign w:val="top"/>
          </w:tcPr>
          <w:p w14:paraId="79274C99">
            <w:pPr>
              <w:rPr>
                <w:rFonts w:hint="eastAsia" w:ascii="仿宋" w:hAnsi="仿宋" w:eastAsia="仿宋" w:cs="仿宋"/>
                <w:sz w:val="21"/>
              </w:rPr>
            </w:pPr>
          </w:p>
        </w:tc>
      </w:tr>
      <w:tr w14:paraId="2E5E1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04EDCCBA">
            <w:pPr>
              <w:rPr>
                <w:rFonts w:hint="eastAsia" w:ascii="仿宋" w:hAnsi="仿宋" w:eastAsia="仿宋" w:cs="仿宋"/>
                <w:sz w:val="21"/>
              </w:rPr>
            </w:pPr>
          </w:p>
        </w:tc>
        <w:tc>
          <w:tcPr>
            <w:tcW w:w="1329" w:type="dxa"/>
            <w:vAlign w:val="top"/>
          </w:tcPr>
          <w:p w14:paraId="4B734FEA">
            <w:pPr>
              <w:rPr>
                <w:rFonts w:hint="eastAsia" w:ascii="仿宋" w:hAnsi="仿宋" w:eastAsia="仿宋" w:cs="仿宋"/>
                <w:sz w:val="21"/>
              </w:rPr>
            </w:pPr>
          </w:p>
        </w:tc>
        <w:tc>
          <w:tcPr>
            <w:tcW w:w="2471" w:type="dxa"/>
            <w:vAlign w:val="top"/>
          </w:tcPr>
          <w:p w14:paraId="616B20C7">
            <w:pPr>
              <w:rPr>
                <w:rFonts w:hint="eastAsia" w:ascii="仿宋" w:hAnsi="仿宋" w:eastAsia="仿宋" w:cs="仿宋"/>
                <w:sz w:val="21"/>
              </w:rPr>
            </w:pPr>
          </w:p>
        </w:tc>
        <w:tc>
          <w:tcPr>
            <w:tcW w:w="1330" w:type="dxa"/>
            <w:vAlign w:val="top"/>
          </w:tcPr>
          <w:p w14:paraId="74E6E9C8">
            <w:pPr>
              <w:rPr>
                <w:rFonts w:hint="eastAsia" w:ascii="仿宋" w:hAnsi="仿宋" w:eastAsia="仿宋" w:cs="仿宋"/>
                <w:sz w:val="21"/>
              </w:rPr>
            </w:pPr>
          </w:p>
        </w:tc>
        <w:tc>
          <w:tcPr>
            <w:tcW w:w="1330" w:type="dxa"/>
            <w:vAlign w:val="top"/>
          </w:tcPr>
          <w:p w14:paraId="03598E0D">
            <w:pPr>
              <w:rPr>
                <w:rFonts w:hint="eastAsia" w:ascii="仿宋" w:hAnsi="仿宋" w:eastAsia="仿宋" w:cs="仿宋"/>
                <w:sz w:val="21"/>
              </w:rPr>
            </w:pPr>
          </w:p>
        </w:tc>
        <w:tc>
          <w:tcPr>
            <w:tcW w:w="950" w:type="dxa"/>
            <w:vAlign w:val="top"/>
          </w:tcPr>
          <w:p w14:paraId="1793E424">
            <w:pPr>
              <w:rPr>
                <w:rFonts w:hint="eastAsia" w:ascii="仿宋" w:hAnsi="仿宋" w:eastAsia="仿宋" w:cs="仿宋"/>
                <w:sz w:val="21"/>
              </w:rPr>
            </w:pPr>
          </w:p>
        </w:tc>
        <w:tc>
          <w:tcPr>
            <w:tcW w:w="955" w:type="dxa"/>
            <w:vAlign w:val="top"/>
          </w:tcPr>
          <w:p w14:paraId="15F246EA">
            <w:pPr>
              <w:rPr>
                <w:rFonts w:hint="eastAsia" w:ascii="仿宋" w:hAnsi="仿宋" w:eastAsia="仿宋" w:cs="仿宋"/>
                <w:sz w:val="21"/>
              </w:rPr>
            </w:pPr>
          </w:p>
        </w:tc>
      </w:tr>
      <w:tr w14:paraId="18EC0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879" w:type="dxa"/>
            <w:vAlign w:val="top"/>
          </w:tcPr>
          <w:p w14:paraId="72C48E1F">
            <w:pPr>
              <w:rPr>
                <w:rFonts w:hint="eastAsia" w:ascii="仿宋" w:hAnsi="仿宋" w:eastAsia="仿宋" w:cs="仿宋"/>
                <w:sz w:val="21"/>
              </w:rPr>
            </w:pPr>
          </w:p>
        </w:tc>
        <w:tc>
          <w:tcPr>
            <w:tcW w:w="1329" w:type="dxa"/>
            <w:vAlign w:val="top"/>
          </w:tcPr>
          <w:p w14:paraId="40F7397C">
            <w:pPr>
              <w:rPr>
                <w:rFonts w:hint="eastAsia" w:ascii="仿宋" w:hAnsi="仿宋" w:eastAsia="仿宋" w:cs="仿宋"/>
                <w:sz w:val="21"/>
              </w:rPr>
            </w:pPr>
          </w:p>
        </w:tc>
        <w:tc>
          <w:tcPr>
            <w:tcW w:w="2471" w:type="dxa"/>
            <w:vAlign w:val="top"/>
          </w:tcPr>
          <w:p w14:paraId="73E9DE79">
            <w:pPr>
              <w:rPr>
                <w:rFonts w:hint="eastAsia" w:ascii="仿宋" w:hAnsi="仿宋" w:eastAsia="仿宋" w:cs="仿宋"/>
                <w:sz w:val="21"/>
              </w:rPr>
            </w:pPr>
          </w:p>
        </w:tc>
        <w:tc>
          <w:tcPr>
            <w:tcW w:w="1330" w:type="dxa"/>
            <w:vAlign w:val="top"/>
          </w:tcPr>
          <w:p w14:paraId="28D99669">
            <w:pPr>
              <w:rPr>
                <w:rFonts w:hint="eastAsia" w:ascii="仿宋" w:hAnsi="仿宋" w:eastAsia="仿宋" w:cs="仿宋"/>
                <w:sz w:val="21"/>
              </w:rPr>
            </w:pPr>
          </w:p>
        </w:tc>
        <w:tc>
          <w:tcPr>
            <w:tcW w:w="1330" w:type="dxa"/>
            <w:vAlign w:val="top"/>
          </w:tcPr>
          <w:p w14:paraId="68D0FF4B">
            <w:pPr>
              <w:rPr>
                <w:rFonts w:hint="eastAsia" w:ascii="仿宋" w:hAnsi="仿宋" w:eastAsia="仿宋" w:cs="仿宋"/>
                <w:sz w:val="21"/>
              </w:rPr>
            </w:pPr>
          </w:p>
        </w:tc>
        <w:tc>
          <w:tcPr>
            <w:tcW w:w="950" w:type="dxa"/>
            <w:vAlign w:val="top"/>
          </w:tcPr>
          <w:p w14:paraId="55A6825D">
            <w:pPr>
              <w:rPr>
                <w:rFonts w:hint="eastAsia" w:ascii="仿宋" w:hAnsi="仿宋" w:eastAsia="仿宋" w:cs="仿宋"/>
                <w:sz w:val="21"/>
              </w:rPr>
            </w:pPr>
          </w:p>
        </w:tc>
        <w:tc>
          <w:tcPr>
            <w:tcW w:w="955" w:type="dxa"/>
            <w:vAlign w:val="top"/>
          </w:tcPr>
          <w:p w14:paraId="258F138B">
            <w:pPr>
              <w:rPr>
                <w:rFonts w:hint="eastAsia" w:ascii="仿宋" w:hAnsi="仿宋" w:eastAsia="仿宋" w:cs="仿宋"/>
                <w:sz w:val="21"/>
              </w:rPr>
            </w:pPr>
          </w:p>
        </w:tc>
      </w:tr>
    </w:tbl>
    <w:p w14:paraId="70F16BFB">
      <w:pPr>
        <w:spacing w:line="366" w:lineRule="auto"/>
        <w:rPr>
          <w:rFonts w:hint="eastAsia" w:ascii="仿宋" w:hAnsi="仿宋" w:eastAsia="仿宋" w:cs="仿宋"/>
          <w:sz w:val="21"/>
        </w:rPr>
      </w:pPr>
    </w:p>
    <w:p w14:paraId="19EFAAE6">
      <w:pPr>
        <w:spacing w:before="103" w:line="360" w:lineRule="auto"/>
        <w:ind w:left="1012" w:right="1700"/>
        <w:rPr>
          <w:rFonts w:hint="eastAsia" w:ascii="仿宋" w:hAnsi="仿宋" w:eastAsia="仿宋" w:cs="仿宋"/>
          <w:sz w:val="21"/>
        </w:rPr>
      </w:pPr>
      <w:r>
        <w:rPr>
          <w:rFonts w:hint="eastAsia" w:ascii="仿宋" w:hAnsi="仿宋" w:eastAsia="仿宋" w:cs="仿宋"/>
          <w:spacing w:val="-1"/>
          <w:sz w:val="24"/>
          <w:szCs w:val="24"/>
        </w:rPr>
        <w:t>法定代表人或其委托代理人（签/章）:</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3EACB922">
      <w:pPr>
        <w:spacing w:before="103" w:line="360" w:lineRule="auto"/>
        <w:ind w:left="1045"/>
        <w:rPr>
          <w:rFonts w:hint="default" w:ascii="仿宋" w:hAnsi="仿宋" w:eastAsia="仿宋" w:cs="仿宋"/>
          <w:sz w:val="24"/>
          <w:szCs w:val="24"/>
          <w:u w:val="single"/>
          <w:lang w:val="en-US" w:eastAsia="zh-CN"/>
        </w:rPr>
      </w:pPr>
      <w:r>
        <w:rPr>
          <w:rFonts w:hint="eastAsia" w:ascii="仿宋" w:hAnsi="仿宋" w:eastAsia="仿宋" w:cs="仿宋"/>
          <w:spacing w:val="-14"/>
          <w:sz w:val="24"/>
          <w:szCs w:val="24"/>
        </w:rPr>
        <w:t>日</w:t>
      </w:r>
      <w:r>
        <w:rPr>
          <w:rFonts w:hint="eastAsia" w:ascii="仿宋" w:hAnsi="仿宋" w:eastAsia="仿宋" w:cs="仿宋"/>
          <w:spacing w:val="5"/>
          <w:sz w:val="24"/>
          <w:szCs w:val="24"/>
        </w:rPr>
        <w:t xml:space="preserve">     </w:t>
      </w:r>
      <w:r>
        <w:rPr>
          <w:rFonts w:hint="eastAsia" w:ascii="仿宋" w:hAnsi="仿宋" w:eastAsia="仿宋" w:cs="仿宋"/>
          <w:spacing w:val="-14"/>
          <w:sz w:val="24"/>
          <w:szCs w:val="24"/>
        </w:rPr>
        <w:t>期</w:t>
      </w:r>
      <w:r>
        <w:rPr>
          <w:rFonts w:hint="eastAsia" w:ascii="仿宋" w:hAnsi="仿宋" w:eastAsia="仿宋" w:cs="仿宋"/>
          <w:spacing w:val="57"/>
          <w:sz w:val="24"/>
          <w:szCs w:val="24"/>
        </w:rPr>
        <w:t xml:space="preserve"> </w:t>
      </w:r>
      <w:r>
        <w:rPr>
          <w:rFonts w:hint="eastAsia" w:ascii="仿宋" w:hAnsi="仿宋" w:eastAsia="仿宋" w:cs="仿宋"/>
          <w:spacing w:val="-14"/>
          <w:sz w:val="24"/>
          <w:szCs w:val="24"/>
        </w:rPr>
        <w:t>：</w:t>
      </w:r>
      <w:r>
        <w:rPr>
          <w:rFonts w:hint="eastAsia" w:ascii="仿宋" w:hAnsi="仿宋" w:eastAsia="仿宋" w:cs="仿宋"/>
          <w:spacing w:val="-14"/>
          <w:sz w:val="24"/>
          <w:szCs w:val="24"/>
          <w:u w:val="single"/>
          <w:lang w:val="en-US" w:eastAsia="zh-CN"/>
        </w:rPr>
        <w:t xml:space="preserve">                                                      </w:t>
      </w:r>
    </w:p>
    <w:p w14:paraId="0317A8DE">
      <w:pPr>
        <w:spacing w:before="85" w:line="360" w:lineRule="auto"/>
        <w:ind w:left="1012"/>
        <w:rPr>
          <w:rFonts w:hint="eastAsia" w:ascii="仿宋" w:hAnsi="仿宋" w:eastAsia="仿宋" w:cs="仿宋"/>
          <w:sz w:val="24"/>
          <w:szCs w:val="24"/>
        </w:rPr>
      </w:pPr>
      <w:r>
        <w:rPr>
          <w:rFonts w:hint="eastAsia" w:ascii="仿宋" w:hAnsi="仿宋" w:eastAsia="仿宋" w:cs="仿宋"/>
          <w:spacing w:val="-2"/>
          <w:sz w:val="24"/>
          <w:szCs w:val="24"/>
        </w:rPr>
        <w:t>注：</w:t>
      </w:r>
      <w:r>
        <w:rPr>
          <w:rFonts w:hint="eastAsia" w:ascii="仿宋" w:hAnsi="仿宋" w:eastAsia="仿宋" w:cs="仿宋"/>
          <w:spacing w:val="-47"/>
          <w:sz w:val="24"/>
          <w:szCs w:val="24"/>
        </w:rPr>
        <w:t xml:space="preserve"> </w:t>
      </w:r>
      <w:r>
        <w:rPr>
          <w:rFonts w:hint="eastAsia" w:ascii="仿宋" w:hAnsi="仿宋" w:eastAsia="仿宋" w:cs="仿宋"/>
          <w:spacing w:val="-2"/>
          <w:sz w:val="24"/>
          <w:szCs w:val="24"/>
        </w:rPr>
        <w:t>1.表格长度方向可做扩展根据需求可补充相关资料</w:t>
      </w:r>
      <w:r>
        <w:rPr>
          <w:rFonts w:hint="eastAsia" w:ascii="仿宋" w:hAnsi="仿宋" w:eastAsia="仿宋" w:cs="仿宋"/>
          <w:spacing w:val="-35"/>
          <w:sz w:val="24"/>
          <w:szCs w:val="24"/>
        </w:rPr>
        <w:t xml:space="preserve"> </w:t>
      </w:r>
      <w:r>
        <w:rPr>
          <w:rFonts w:hint="eastAsia" w:ascii="仿宋" w:hAnsi="仿宋" w:eastAsia="仿宋" w:cs="仿宋"/>
          <w:spacing w:val="-2"/>
          <w:sz w:val="24"/>
          <w:szCs w:val="24"/>
        </w:rPr>
        <w:t>，但不</w:t>
      </w:r>
      <w:r>
        <w:rPr>
          <w:rFonts w:hint="eastAsia" w:ascii="仿宋" w:hAnsi="仿宋" w:eastAsia="仿宋" w:cs="仿宋"/>
          <w:spacing w:val="-3"/>
          <w:sz w:val="24"/>
          <w:szCs w:val="24"/>
        </w:rPr>
        <w:t>可减少。</w:t>
      </w:r>
    </w:p>
    <w:p w14:paraId="17C2EB80">
      <w:pPr>
        <w:spacing w:before="84" w:line="360" w:lineRule="auto"/>
        <w:ind w:left="1500"/>
        <w:rPr>
          <w:rFonts w:hint="eastAsia" w:ascii="仿宋" w:hAnsi="仿宋" w:eastAsia="仿宋" w:cs="仿宋"/>
          <w:sz w:val="24"/>
          <w:szCs w:val="24"/>
        </w:rPr>
      </w:pPr>
      <w:r>
        <w:rPr>
          <w:rFonts w:hint="eastAsia" w:ascii="仿宋" w:hAnsi="仿宋" w:eastAsia="仿宋" w:cs="仿宋"/>
          <w:spacing w:val="-1"/>
          <w:sz w:val="24"/>
          <w:szCs w:val="24"/>
        </w:rPr>
        <w:t>2、投标人必须明确写明是否“偏离”字样</w:t>
      </w:r>
      <w:r>
        <w:rPr>
          <w:rFonts w:hint="eastAsia" w:ascii="仿宋" w:hAnsi="仿宋" w:eastAsia="仿宋" w:cs="仿宋"/>
          <w:spacing w:val="-32"/>
          <w:sz w:val="24"/>
          <w:szCs w:val="24"/>
        </w:rPr>
        <w:t xml:space="preserve"> </w:t>
      </w:r>
      <w:r>
        <w:rPr>
          <w:rFonts w:hint="eastAsia" w:ascii="仿宋" w:hAnsi="仿宋" w:eastAsia="仿宋" w:cs="仿宋"/>
          <w:spacing w:val="-1"/>
          <w:sz w:val="24"/>
          <w:szCs w:val="24"/>
        </w:rPr>
        <w:t>，不</w:t>
      </w:r>
      <w:r>
        <w:rPr>
          <w:rFonts w:hint="eastAsia" w:ascii="仿宋" w:hAnsi="仿宋" w:eastAsia="仿宋" w:cs="仿宋"/>
          <w:spacing w:val="-2"/>
          <w:sz w:val="24"/>
          <w:szCs w:val="24"/>
        </w:rPr>
        <w:t>得空白</w:t>
      </w:r>
      <w:r>
        <w:rPr>
          <w:rFonts w:hint="eastAsia" w:ascii="仿宋" w:hAnsi="仿宋" w:eastAsia="仿宋" w:cs="仿宋"/>
          <w:spacing w:val="-33"/>
          <w:sz w:val="24"/>
          <w:szCs w:val="24"/>
        </w:rPr>
        <w:t xml:space="preserve"> </w:t>
      </w:r>
      <w:r>
        <w:rPr>
          <w:rFonts w:hint="eastAsia" w:ascii="仿宋" w:hAnsi="仿宋" w:eastAsia="仿宋" w:cs="仿宋"/>
          <w:spacing w:val="-2"/>
          <w:sz w:val="24"/>
          <w:szCs w:val="24"/>
        </w:rPr>
        <w:t>，否则视为无</w:t>
      </w:r>
    </w:p>
    <w:p w14:paraId="7A23110C">
      <w:pPr>
        <w:spacing w:line="360" w:lineRule="auto"/>
        <w:ind w:left="1625"/>
        <w:rPr>
          <w:rFonts w:hint="eastAsia" w:ascii="仿宋" w:hAnsi="仿宋" w:eastAsia="仿宋" w:cs="仿宋"/>
          <w:sz w:val="24"/>
          <w:szCs w:val="24"/>
        </w:rPr>
      </w:pPr>
      <w:r>
        <w:rPr>
          <w:rFonts w:hint="eastAsia" w:ascii="仿宋" w:hAnsi="仿宋" w:eastAsia="仿宋" w:cs="仿宋"/>
          <w:spacing w:val="-1"/>
          <w:sz w:val="24"/>
          <w:szCs w:val="24"/>
        </w:rPr>
        <w:t>效投标。</w:t>
      </w:r>
    </w:p>
    <w:p w14:paraId="119BC306">
      <w:pPr>
        <w:spacing w:before="87" w:line="360" w:lineRule="auto"/>
        <w:ind w:left="1263" w:firstLine="228" w:firstLineChars="100"/>
        <w:rPr>
          <w:rFonts w:hint="eastAsia" w:ascii="仿宋" w:hAnsi="仿宋" w:eastAsia="仿宋" w:cs="仿宋"/>
          <w:sz w:val="24"/>
          <w:szCs w:val="24"/>
        </w:rPr>
      </w:pPr>
      <w:r>
        <w:rPr>
          <w:rFonts w:hint="eastAsia" w:ascii="仿宋" w:hAnsi="仿宋" w:eastAsia="仿宋" w:cs="仿宋"/>
          <w:spacing w:val="-6"/>
          <w:sz w:val="24"/>
          <w:szCs w:val="24"/>
        </w:rPr>
        <w:t>3、投标人正偏离必须是关键指标且加黑加粗标明提示，并进行详细阐述，</w:t>
      </w:r>
    </w:p>
    <w:p w14:paraId="7141331D">
      <w:pPr>
        <w:spacing w:line="360" w:lineRule="auto"/>
        <w:ind w:left="1627"/>
        <w:rPr>
          <w:rFonts w:hint="eastAsia" w:ascii="仿宋" w:hAnsi="仿宋" w:eastAsia="仿宋" w:cs="仿宋"/>
          <w:sz w:val="24"/>
          <w:szCs w:val="24"/>
        </w:rPr>
      </w:pPr>
      <w:r>
        <w:rPr>
          <w:rFonts w:hint="eastAsia" w:ascii="仿宋" w:hAnsi="仿宋" w:eastAsia="仿宋" w:cs="仿宋"/>
          <w:spacing w:val="-1"/>
          <w:position w:val="-1"/>
          <w:sz w:val="24"/>
          <w:szCs w:val="24"/>
        </w:rPr>
        <w:t>否则不作为正偏离。</w:t>
      </w:r>
    </w:p>
    <w:p w14:paraId="3E586843">
      <w:pPr>
        <w:spacing w:line="238" w:lineRule="exact"/>
        <w:rPr>
          <w:rFonts w:hint="eastAsia" w:ascii="仿宋" w:hAnsi="仿宋" w:eastAsia="仿宋" w:cs="仿宋"/>
          <w:sz w:val="24"/>
          <w:szCs w:val="24"/>
        </w:rPr>
        <w:sectPr>
          <w:type w:val="continuous"/>
          <w:pgSz w:w="11906" w:h="16839"/>
          <w:pgMar w:top="1274" w:right="1328" w:bottom="1171" w:left="1328" w:header="852" w:footer="992" w:gutter="0"/>
          <w:pgNumType w:fmt="decimal"/>
          <w:cols w:equalWidth="0" w:num="1">
            <w:col w:w="9250"/>
          </w:cols>
        </w:sectPr>
      </w:pPr>
    </w:p>
    <w:p w14:paraId="48F7EE5E">
      <w:pPr>
        <w:pStyle w:val="2"/>
        <w:bidi w:val="0"/>
        <w:rPr>
          <w:rFonts w:hint="eastAsia" w:ascii="仿宋" w:hAnsi="仿宋" w:eastAsia="仿宋" w:cs="仿宋"/>
        </w:rPr>
      </w:pPr>
      <w:bookmarkStart w:id="224" w:name="_Toc3015"/>
      <w:r>
        <w:rPr>
          <w:rFonts w:hint="eastAsia" w:ascii="仿宋" w:hAnsi="仿宋" w:eastAsia="仿宋" w:cs="仿宋"/>
          <w:b/>
          <w:bCs/>
          <w:spacing w:val="-3"/>
          <w:lang w:val="en-US" w:eastAsia="zh-CN"/>
        </w:rPr>
        <w:t>5</w:t>
      </w:r>
      <w:r>
        <w:rPr>
          <w:rFonts w:hint="eastAsia" w:ascii="仿宋" w:hAnsi="仿宋" w:eastAsia="仿宋" w:cs="仿宋"/>
          <w:spacing w:val="-3"/>
        </w:rPr>
        <w:t xml:space="preserve">  </w:t>
      </w:r>
      <w:r>
        <w:rPr>
          <w:rFonts w:hint="eastAsia" w:ascii="仿宋" w:hAnsi="仿宋" w:eastAsia="仿宋" w:cs="仿宋"/>
          <w:b/>
          <w:bCs/>
          <w:spacing w:val="-3"/>
        </w:rPr>
        <w:t>商务条款偏离表</w:t>
      </w:r>
      <w:bookmarkEnd w:id="224"/>
    </w:p>
    <w:p w14:paraId="525FF89A">
      <w:pPr>
        <w:spacing w:before="59"/>
        <w:rPr>
          <w:rFonts w:hint="eastAsia" w:ascii="仿宋" w:hAnsi="仿宋" w:eastAsia="仿宋" w:cs="仿宋"/>
        </w:rPr>
      </w:pPr>
    </w:p>
    <w:p w14:paraId="76B9754E">
      <w:pPr>
        <w:spacing w:before="59"/>
        <w:rPr>
          <w:rFonts w:hint="eastAsia" w:ascii="仿宋" w:hAnsi="仿宋" w:eastAsia="仿宋" w:cs="仿宋"/>
        </w:rPr>
      </w:pPr>
    </w:p>
    <w:p w14:paraId="585EAB46">
      <w:pPr>
        <w:rPr>
          <w:rFonts w:hint="eastAsia" w:ascii="仿宋" w:hAnsi="仿宋" w:eastAsia="仿宋" w:cs="仿宋"/>
        </w:rPr>
        <w:sectPr>
          <w:headerReference r:id="rId24" w:type="default"/>
          <w:footerReference r:id="rId25" w:type="default"/>
          <w:pgSz w:w="11906" w:h="16839"/>
          <w:pgMar w:top="1274" w:right="1427" w:bottom="1171" w:left="1427" w:header="852" w:footer="992" w:gutter="0"/>
          <w:pgNumType w:fmt="decimal"/>
          <w:cols w:equalWidth="0" w:num="1">
            <w:col w:w="9052"/>
          </w:cols>
        </w:sectPr>
      </w:pPr>
    </w:p>
    <w:p w14:paraId="52712CD1">
      <w:pPr>
        <w:spacing w:before="48" w:line="238" w:lineRule="exact"/>
        <w:ind w:left="912"/>
        <w:rPr>
          <w:rFonts w:hint="eastAsia" w:ascii="仿宋" w:hAnsi="仿宋" w:eastAsia="仿宋" w:cs="仿宋"/>
          <w:sz w:val="24"/>
          <w:szCs w:val="24"/>
        </w:rPr>
      </w:pPr>
      <w:r>
        <w:rPr>
          <w:rFonts w:hint="eastAsia" w:ascii="仿宋" w:hAnsi="仿宋" w:eastAsia="仿宋" w:cs="仿宋"/>
          <w:spacing w:val="-1"/>
          <w:position w:val="-1"/>
          <w:sz w:val="24"/>
          <w:szCs w:val="24"/>
        </w:rPr>
        <w:t>项目名称:</w:t>
      </w:r>
    </w:p>
    <w:p w14:paraId="408ADC4E">
      <w:pPr>
        <w:spacing w:line="14" w:lineRule="auto"/>
        <w:rPr>
          <w:rFonts w:hint="eastAsia" w:ascii="仿宋" w:hAnsi="仿宋" w:eastAsia="仿宋" w:cs="仿宋"/>
          <w:sz w:val="2"/>
        </w:rPr>
      </w:pPr>
      <w:r>
        <w:rPr>
          <w:rFonts w:hint="eastAsia" w:ascii="仿宋" w:hAnsi="仿宋" w:eastAsia="仿宋" w:cs="仿宋"/>
          <w:sz w:val="2"/>
          <w:szCs w:val="2"/>
        </w:rPr>
        <w:br w:type="column"/>
      </w:r>
    </w:p>
    <w:p w14:paraId="188B65AB">
      <w:pPr>
        <w:spacing w:before="46" w:line="238" w:lineRule="exact"/>
        <w:rPr>
          <w:rFonts w:hint="eastAsia" w:ascii="仿宋" w:hAnsi="仿宋" w:eastAsia="仿宋" w:cs="仿宋"/>
          <w:sz w:val="24"/>
          <w:szCs w:val="24"/>
        </w:rPr>
      </w:pPr>
      <w:r>
        <w:rPr>
          <w:rFonts w:hint="eastAsia" w:ascii="仿宋" w:hAnsi="仿宋" w:eastAsia="仿宋" w:cs="仿宋"/>
          <w:spacing w:val="-1"/>
          <w:position w:val="-1"/>
          <w:sz w:val="24"/>
          <w:szCs w:val="24"/>
        </w:rPr>
        <w:t>招标编号:</w:t>
      </w:r>
    </w:p>
    <w:p w14:paraId="44A75AE2">
      <w:pPr>
        <w:spacing w:line="14" w:lineRule="auto"/>
        <w:rPr>
          <w:rFonts w:hint="eastAsia" w:ascii="仿宋" w:hAnsi="仿宋" w:eastAsia="仿宋" w:cs="仿宋"/>
          <w:sz w:val="2"/>
        </w:rPr>
      </w:pPr>
      <w:r>
        <w:rPr>
          <w:rFonts w:hint="eastAsia" w:ascii="仿宋" w:hAnsi="仿宋" w:eastAsia="仿宋" w:cs="仿宋"/>
          <w:sz w:val="2"/>
          <w:szCs w:val="2"/>
        </w:rPr>
        <w:br w:type="column"/>
      </w:r>
    </w:p>
    <w:p w14:paraId="1A583194">
      <w:pPr>
        <w:spacing w:line="237" w:lineRule="exact"/>
        <w:rPr>
          <w:rFonts w:hint="eastAsia" w:ascii="仿宋" w:hAnsi="仿宋" w:eastAsia="仿宋" w:cs="仿宋"/>
          <w:sz w:val="24"/>
          <w:szCs w:val="24"/>
        </w:rPr>
        <w:sectPr>
          <w:type w:val="continuous"/>
          <w:pgSz w:w="11906" w:h="16839"/>
          <w:pgMar w:top="1274" w:right="1427" w:bottom="1171" w:left="1427" w:header="852" w:footer="992" w:gutter="0"/>
          <w:pgNumType w:fmt="decimal"/>
          <w:cols w:equalWidth="0" w:num="3">
            <w:col w:w="4229" w:space="100"/>
            <w:col w:w="2480" w:space="100"/>
            <w:col w:w="2144"/>
          </w:cols>
        </w:sectPr>
      </w:pPr>
    </w:p>
    <w:p w14:paraId="60648223">
      <w:pPr>
        <w:spacing w:before="204"/>
        <w:rPr>
          <w:rFonts w:hint="eastAsia" w:ascii="仿宋" w:hAnsi="仿宋" w:eastAsia="仿宋" w:cs="仿宋"/>
        </w:rPr>
      </w:pPr>
    </w:p>
    <w:tbl>
      <w:tblPr>
        <w:tblStyle w:val="34"/>
        <w:tblW w:w="90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2039"/>
        <w:gridCol w:w="2518"/>
        <w:gridCol w:w="2519"/>
        <w:gridCol w:w="1018"/>
      </w:tblGrid>
      <w:tr w14:paraId="5179E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2FD79AB7">
            <w:pPr>
              <w:spacing w:before="117" w:line="184" w:lineRule="auto"/>
              <w:ind w:left="235"/>
              <w:rPr>
                <w:rFonts w:hint="eastAsia" w:ascii="仿宋" w:hAnsi="仿宋" w:eastAsia="仿宋" w:cs="仿宋"/>
                <w:sz w:val="24"/>
                <w:szCs w:val="24"/>
              </w:rPr>
            </w:pPr>
            <w:r>
              <w:rPr>
                <w:rFonts w:hint="eastAsia" w:ascii="仿宋" w:hAnsi="仿宋" w:eastAsia="仿宋" w:cs="仿宋"/>
                <w:spacing w:val="-1"/>
                <w:sz w:val="24"/>
                <w:szCs w:val="24"/>
              </w:rPr>
              <w:t>序号</w:t>
            </w:r>
          </w:p>
        </w:tc>
        <w:tc>
          <w:tcPr>
            <w:tcW w:w="2039" w:type="dxa"/>
            <w:vAlign w:val="top"/>
          </w:tcPr>
          <w:p w14:paraId="6FF25CCF">
            <w:pPr>
              <w:spacing w:before="119" w:line="183" w:lineRule="auto"/>
              <w:ind w:left="179"/>
              <w:rPr>
                <w:rFonts w:hint="eastAsia" w:ascii="仿宋" w:hAnsi="仿宋" w:eastAsia="仿宋" w:cs="仿宋"/>
                <w:sz w:val="24"/>
                <w:szCs w:val="24"/>
              </w:rPr>
            </w:pPr>
            <w:r>
              <w:rPr>
                <w:rFonts w:hint="eastAsia" w:ascii="仿宋" w:hAnsi="仿宋" w:eastAsia="仿宋" w:cs="仿宋"/>
                <w:spacing w:val="-1"/>
                <w:sz w:val="24"/>
                <w:szCs w:val="24"/>
              </w:rPr>
              <w:t>招标文件条款号</w:t>
            </w:r>
          </w:p>
        </w:tc>
        <w:tc>
          <w:tcPr>
            <w:tcW w:w="2518" w:type="dxa"/>
            <w:vAlign w:val="top"/>
          </w:tcPr>
          <w:p w14:paraId="538D4B1C">
            <w:pPr>
              <w:spacing w:before="117" w:line="184" w:lineRule="auto"/>
              <w:ind w:left="180"/>
              <w:rPr>
                <w:rFonts w:hint="eastAsia" w:ascii="仿宋" w:hAnsi="仿宋" w:eastAsia="仿宋" w:cs="仿宋"/>
                <w:sz w:val="24"/>
                <w:szCs w:val="24"/>
              </w:rPr>
            </w:pPr>
            <w:r>
              <w:rPr>
                <w:rFonts w:hint="eastAsia" w:ascii="仿宋" w:hAnsi="仿宋" w:eastAsia="仿宋" w:cs="仿宋"/>
                <w:spacing w:val="-1"/>
                <w:sz w:val="24"/>
                <w:szCs w:val="24"/>
              </w:rPr>
              <w:t>招标文件的商务条款</w:t>
            </w:r>
          </w:p>
        </w:tc>
        <w:tc>
          <w:tcPr>
            <w:tcW w:w="2519" w:type="dxa"/>
            <w:vAlign w:val="top"/>
          </w:tcPr>
          <w:p w14:paraId="3B8FFDD8">
            <w:pPr>
              <w:spacing w:before="117" w:line="184" w:lineRule="auto"/>
              <w:ind w:left="183"/>
              <w:rPr>
                <w:rFonts w:hint="eastAsia" w:ascii="仿宋" w:hAnsi="仿宋" w:eastAsia="仿宋" w:cs="仿宋"/>
                <w:sz w:val="24"/>
                <w:szCs w:val="24"/>
              </w:rPr>
            </w:pPr>
            <w:r>
              <w:rPr>
                <w:rFonts w:hint="eastAsia" w:ascii="仿宋" w:hAnsi="仿宋" w:eastAsia="仿宋" w:cs="仿宋"/>
                <w:spacing w:val="-1"/>
                <w:sz w:val="24"/>
                <w:szCs w:val="24"/>
              </w:rPr>
              <w:t>投标文件的商务条款</w:t>
            </w:r>
          </w:p>
        </w:tc>
        <w:tc>
          <w:tcPr>
            <w:tcW w:w="1018" w:type="dxa"/>
            <w:vAlign w:val="top"/>
          </w:tcPr>
          <w:p w14:paraId="231B707C">
            <w:pPr>
              <w:spacing w:before="120" w:line="182" w:lineRule="auto"/>
              <w:ind w:left="270"/>
              <w:rPr>
                <w:rFonts w:hint="eastAsia" w:ascii="仿宋" w:hAnsi="仿宋" w:eastAsia="仿宋" w:cs="仿宋"/>
                <w:sz w:val="24"/>
                <w:szCs w:val="24"/>
              </w:rPr>
            </w:pPr>
            <w:r>
              <w:rPr>
                <w:rFonts w:hint="eastAsia" w:ascii="仿宋" w:hAnsi="仿宋" w:eastAsia="仿宋" w:cs="仿宋"/>
                <w:spacing w:val="-2"/>
                <w:sz w:val="24"/>
                <w:szCs w:val="24"/>
              </w:rPr>
              <w:t>说明</w:t>
            </w:r>
          </w:p>
        </w:tc>
      </w:tr>
      <w:tr w14:paraId="44A3D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127A8D8A">
            <w:pPr>
              <w:rPr>
                <w:rFonts w:hint="eastAsia" w:ascii="仿宋" w:hAnsi="仿宋" w:eastAsia="仿宋" w:cs="仿宋"/>
                <w:sz w:val="21"/>
              </w:rPr>
            </w:pPr>
          </w:p>
        </w:tc>
        <w:tc>
          <w:tcPr>
            <w:tcW w:w="2039" w:type="dxa"/>
            <w:vAlign w:val="top"/>
          </w:tcPr>
          <w:p w14:paraId="603DBA44">
            <w:pPr>
              <w:rPr>
                <w:rFonts w:hint="eastAsia" w:ascii="仿宋" w:hAnsi="仿宋" w:eastAsia="仿宋" w:cs="仿宋"/>
                <w:sz w:val="21"/>
              </w:rPr>
            </w:pPr>
          </w:p>
        </w:tc>
        <w:tc>
          <w:tcPr>
            <w:tcW w:w="2518" w:type="dxa"/>
            <w:vAlign w:val="top"/>
          </w:tcPr>
          <w:p w14:paraId="00D7611C">
            <w:pPr>
              <w:rPr>
                <w:rFonts w:hint="eastAsia" w:ascii="仿宋" w:hAnsi="仿宋" w:eastAsia="仿宋" w:cs="仿宋"/>
                <w:sz w:val="21"/>
              </w:rPr>
            </w:pPr>
          </w:p>
        </w:tc>
        <w:tc>
          <w:tcPr>
            <w:tcW w:w="2519" w:type="dxa"/>
            <w:vAlign w:val="top"/>
          </w:tcPr>
          <w:p w14:paraId="4C953DC6">
            <w:pPr>
              <w:rPr>
                <w:rFonts w:hint="eastAsia" w:ascii="仿宋" w:hAnsi="仿宋" w:eastAsia="仿宋" w:cs="仿宋"/>
                <w:sz w:val="21"/>
              </w:rPr>
            </w:pPr>
          </w:p>
        </w:tc>
        <w:tc>
          <w:tcPr>
            <w:tcW w:w="1018" w:type="dxa"/>
            <w:vAlign w:val="top"/>
          </w:tcPr>
          <w:p w14:paraId="62342E96">
            <w:pPr>
              <w:rPr>
                <w:rFonts w:hint="eastAsia" w:ascii="仿宋" w:hAnsi="仿宋" w:eastAsia="仿宋" w:cs="仿宋"/>
                <w:sz w:val="21"/>
              </w:rPr>
            </w:pPr>
          </w:p>
        </w:tc>
      </w:tr>
      <w:tr w14:paraId="3A5F9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42D8BF8E">
            <w:pPr>
              <w:rPr>
                <w:rFonts w:hint="eastAsia" w:ascii="仿宋" w:hAnsi="仿宋" w:eastAsia="仿宋" w:cs="仿宋"/>
                <w:sz w:val="21"/>
              </w:rPr>
            </w:pPr>
          </w:p>
        </w:tc>
        <w:tc>
          <w:tcPr>
            <w:tcW w:w="2039" w:type="dxa"/>
            <w:vAlign w:val="top"/>
          </w:tcPr>
          <w:p w14:paraId="0FCDD44A">
            <w:pPr>
              <w:rPr>
                <w:rFonts w:hint="eastAsia" w:ascii="仿宋" w:hAnsi="仿宋" w:eastAsia="仿宋" w:cs="仿宋"/>
                <w:sz w:val="21"/>
              </w:rPr>
            </w:pPr>
          </w:p>
        </w:tc>
        <w:tc>
          <w:tcPr>
            <w:tcW w:w="2518" w:type="dxa"/>
            <w:vAlign w:val="top"/>
          </w:tcPr>
          <w:p w14:paraId="16968385">
            <w:pPr>
              <w:rPr>
                <w:rFonts w:hint="eastAsia" w:ascii="仿宋" w:hAnsi="仿宋" w:eastAsia="仿宋" w:cs="仿宋"/>
                <w:sz w:val="21"/>
              </w:rPr>
            </w:pPr>
          </w:p>
        </w:tc>
        <w:tc>
          <w:tcPr>
            <w:tcW w:w="2519" w:type="dxa"/>
            <w:vAlign w:val="top"/>
          </w:tcPr>
          <w:p w14:paraId="55E0F611">
            <w:pPr>
              <w:rPr>
                <w:rFonts w:hint="eastAsia" w:ascii="仿宋" w:hAnsi="仿宋" w:eastAsia="仿宋" w:cs="仿宋"/>
                <w:sz w:val="21"/>
              </w:rPr>
            </w:pPr>
          </w:p>
        </w:tc>
        <w:tc>
          <w:tcPr>
            <w:tcW w:w="1018" w:type="dxa"/>
            <w:vAlign w:val="top"/>
          </w:tcPr>
          <w:p w14:paraId="429BB6AD">
            <w:pPr>
              <w:rPr>
                <w:rFonts w:hint="eastAsia" w:ascii="仿宋" w:hAnsi="仿宋" w:eastAsia="仿宋" w:cs="仿宋"/>
                <w:sz w:val="21"/>
              </w:rPr>
            </w:pPr>
          </w:p>
        </w:tc>
      </w:tr>
      <w:tr w14:paraId="04C81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747C1F67">
            <w:pPr>
              <w:rPr>
                <w:rFonts w:hint="eastAsia" w:ascii="仿宋" w:hAnsi="仿宋" w:eastAsia="仿宋" w:cs="仿宋"/>
                <w:sz w:val="21"/>
              </w:rPr>
            </w:pPr>
          </w:p>
        </w:tc>
        <w:tc>
          <w:tcPr>
            <w:tcW w:w="2039" w:type="dxa"/>
            <w:vAlign w:val="top"/>
          </w:tcPr>
          <w:p w14:paraId="14E726C6">
            <w:pPr>
              <w:rPr>
                <w:rFonts w:hint="eastAsia" w:ascii="仿宋" w:hAnsi="仿宋" w:eastAsia="仿宋" w:cs="仿宋"/>
                <w:sz w:val="21"/>
              </w:rPr>
            </w:pPr>
          </w:p>
        </w:tc>
        <w:tc>
          <w:tcPr>
            <w:tcW w:w="2518" w:type="dxa"/>
            <w:vAlign w:val="top"/>
          </w:tcPr>
          <w:p w14:paraId="683D11A7">
            <w:pPr>
              <w:rPr>
                <w:rFonts w:hint="eastAsia" w:ascii="仿宋" w:hAnsi="仿宋" w:eastAsia="仿宋" w:cs="仿宋"/>
                <w:sz w:val="21"/>
              </w:rPr>
            </w:pPr>
          </w:p>
        </w:tc>
        <w:tc>
          <w:tcPr>
            <w:tcW w:w="2519" w:type="dxa"/>
            <w:vAlign w:val="top"/>
          </w:tcPr>
          <w:p w14:paraId="66C6C7C3">
            <w:pPr>
              <w:rPr>
                <w:rFonts w:hint="eastAsia" w:ascii="仿宋" w:hAnsi="仿宋" w:eastAsia="仿宋" w:cs="仿宋"/>
                <w:sz w:val="21"/>
              </w:rPr>
            </w:pPr>
          </w:p>
        </w:tc>
        <w:tc>
          <w:tcPr>
            <w:tcW w:w="1018" w:type="dxa"/>
            <w:vAlign w:val="top"/>
          </w:tcPr>
          <w:p w14:paraId="1EB8ACA2">
            <w:pPr>
              <w:rPr>
                <w:rFonts w:hint="eastAsia" w:ascii="仿宋" w:hAnsi="仿宋" w:eastAsia="仿宋" w:cs="仿宋"/>
                <w:sz w:val="21"/>
              </w:rPr>
            </w:pPr>
          </w:p>
        </w:tc>
      </w:tr>
      <w:tr w14:paraId="36703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4CC3491E">
            <w:pPr>
              <w:rPr>
                <w:rFonts w:hint="eastAsia" w:ascii="仿宋" w:hAnsi="仿宋" w:eastAsia="仿宋" w:cs="仿宋"/>
                <w:sz w:val="21"/>
              </w:rPr>
            </w:pPr>
          </w:p>
        </w:tc>
        <w:tc>
          <w:tcPr>
            <w:tcW w:w="2039" w:type="dxa"/>
            <w:vAlign w:val="top"/>
          </w:tcPr>
          <w:p w14:paraId="10DD7BB5">
            <w:pPr>
              <w:rPr>
                <w:rFonts w:hint="eastAsia" w:ascii="仿宋" w:hAnsi="仿宋" w:eastAsia="仿宋" w:cs="仿宋"/>
                <w:sz w:val="21"/>
              </w:rPr>
            </w:pPr>
          </w:p>
        </w:tc>
        <w:tc>
          <w:tcPr>
            <w:tcW w:w="2518" w:type="dxa"/>
            <w:vAlign w:val="top"/>
          </w:tcPr>
          <w:p w14:paraId="112C5239">
            <w:pPr>
              <w:rPr>
                <w:rFonts w:hint="eastAsia" w:ascii="仿宋" w:hAnsi="仿宋" w:eastAsia="仿宋" w:cs="仿宋"/>
                <w:sz w:val="21"/>
              </w:rPr>
            </w:pPr>
          </w:p>
        </w:tc>
        <w:tc>
          <w:tcPr>
            <w:tcW w:w="2519" w:type="dxa"/>
            <w:vAlign w:val="top"/>
          </w:tcPr>
          <w:p w14:paraId="1F17186B">
            <w:pPr>
              <w:rPr>
                <w:rFonts w:hint="eastAsia" w:ascii="仿宋" w:hAnsi="仿宋" w:eastAsia="仿宋" w:cs="仿宋"/>
                <w:sz w:val="21"/>
              </w:rPr>
            </w:pPr>
          </w:p>
        </w:tc>
        <w:tc>
          <w:tcPr>
            <w:tcW w:w="1018" w:type="dxa"/>
            <w:vAlign w:val="top"/>
          </w:tcPr>
          <w:p w14:paraId="0F9B3DC2">
            <w:pPr>
              <w:rPr>
                <w:rFonts w:hint="eastAsia" w:ascii="仿宋" w:hAnsi="仿宋" w:eastAsia="仿宋" w:cs="仿宋"/>
                <w:sz w:val="21"/>
              </w:rPr>
            </w:pPr>
          </w:p>
        </w:tc>
      </w:tr>
      <w:tr w14:paraId="4CE7A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401CC647">
            <w:pPr>
              <w:rPr>
                <w:rFonts w:hint="eastAsia" w:ascii="仿宋" w:hAnsi="仿宋" w:eastAsia="仿宋" w:cs="仿宋"/>
                <w:sz w:val="21"/>
              </w:rPr>
            </w:pPr>
          </w:p>
        </w:tc>
        <w:tc>
          <w:tcPr>
            <w:tcW w:w="2039" w:type="dxa"/>
            <w:vAlign w:val="top"/>
          </w:tcPr>
          <w:p w14:paraId="751F23EB">
            <w:pPr>
              <w:rPr>
                <w:rFonts w:hint="eastAsia" w:ascii="仿宋" w:hAnsi="仿宋" w:eastAsia="仿宋" w:cs="仿宋"/>
                <w:sz w:val="21"/>
              </w:rPr>
            </w:pPr>
          </w:p>
        </w:tc>
        <w:tc>
          <w:tcPr>
            <w:tcW w:w="2518" w:type="dxa"/>
            <w:vAlign w:val="top"/>
          </w:tcPr>
          <w:p w14:paraId="0A1C55DA">
            <w:pPr>
              <w:rPr>
                <w:rFonts w:hint="eastAsia" w:ascii="仿宋" w:hAnsi="仿宋" w:eastAsia="仿宋" w:cs="仿宋"/>
                <w:sz w:val="21"/>
              </w:rPr>
            </w:pPr>
          </w:p>
        </w:tc>
        <w:tc>
          <w:tcPr>
            <w:tcW w:w="2519" w:type="dxa"/>
            <w:vAlign w:val="top"/>
          </w:tcPr>
          <w:p w14:paraId="3991E64D">
            <w:pPr>
              <w:rPr>
                <w:rFonts w:hint="eastAsia" w:ascii="仿宋" w:hAnsi="仿宋" w:eastAsia="仿宋" w:cs="仿宋"/>
                <w:sz w:val="21"/>
              </w:rPr>
            </w:pPr>
          </w:p>
        </w:tc>
        <w:tc>
          <w:tcPr>
            <w:tcW w:w="1018" w:type="dxa"/>
            <w:vAlign w:val="top"/>
          </w:tcPr>
          <w:p w14:paraId="639ABF85">
            <w:pPr>
              <w:rPr>
                <w:rFonts w:hint="eastAsia" w:ascii="仿宋" w:hAnsi="仿宋" w:eastAsia="仿宋" w:cs="仿宋"/>
                <w:sz w:val="21"/>
              </w:rPr>
            </w:pPr>
          </w:p>
        </w:tc>
      </w:tr>
      <w:tr w14:paraId="4B661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23F2CDB0">
            <w:pPr>
              <w:rPr>
                <w:rFonts w:hint="eastAsia" w:ascii="仿宋" w:hAnsi="仿宋" w:eastAsia="仿宋" w:cs="仿宋"/>
                <w:sz w:val="21"/>
              </w:rPr>
            </w:pPr>
          </w:p>
        </w:tc>
        <w:tc>
          <w:tcPr>
            <w:tcW w:w="2039" w:type="dxa"/>
            <w:vAlign w:val="top"/>
          </w:tcPr>
          <w:p w14:paraId="69F1BA77">
            <w:pPr>
              <w:rPr>
                <w:rFonts w:hint="eastAsia" w:ascii="仿宋" w:hAnsi="仿宋" w:eastAsia="仿宋" w:cs="仿宋"/>
                <w:sz w:val="21"/>
              </w:rPr>
            </w:pPr>
          </w:p>
        </w:tc>
        <w:tc>
          <w:tcPr>
            <w:tcW w:w="2518" w:type="dxa"/>
            <w:vAlign w:val="top"/>
          </w:tcPr>
          <w:p w14:paraId="6FE25FD8">
            <w:pPr>
              <w:rPr>
                <w:rFonts w:hint="eastAsia" w:ascii="仿宋" w:hAnsi="仿宋" w:eastAsia="仿宋" w:cs="仿宋"/>
                <w:sz w:val="21"/>
              </w:rPr>
            </w:pPr>
          </w:p>
        </w:tc>
        <w:tc>
          <w:tcPr>
            <w:tcW w:w="2519" w:type="dxa"/>
            <w:vAlign w:val="top"/>
          </w:tcPr>
          <w:p w14:paraId="6A02D152">
            <w:pPr>
              <w:rPr>
                <w:rFonts w:hint="eastAsia" w:ascii="仿宋" w:hAnsi="仿宋" w:eastAsia="仿宋" w:cs="仿宋"/>
                <w:sz w:val="21"/>
              </w:rPr>
            </w:pPr>
          </w:p>
        </w:tc>
        <w:tc>
          <w:tcPr>
            <w:tcW w:w="1018" w:type="dxa"/>
            <w:vAlign w:val="top"/>
          </w:tcPr>
          <w:p w14:paraId="188CB524">
            <w:pPr>
              <w:rPr>
                <w:rFonts w:hint="eastAsia" w:ascii="仿宋" w:hAnsi="仿宋" w:eastAsia="仿宋" w:cs="仿宋"/>
                <w:sz w:val="21"/>
              </w:rPr>
            </w:pPr>
          </w:p>
        </w:tc>
      </w:tr>
      <w:tr w14:paraId="06A3B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5EC30397">
            <w:pPr>
              <w:rPr>
                <w:rFonts w:hint="eastAsia" w:ascii="仿宋" w:hAnsi="仿宋" w:eastAsia="仿宋" w:cs="仿宋"/>
                <w:sz w:val="21"/>
              </w:rPr>
            </w:pPr>
          </w:p>
        </w:tc>
        <w:tc>
          <w:tcPr>
            <w:tcW w:w="2039" w:type="dxa"/>
            <w:vAlign w:val="top"/>
          </w:tcPr>
          <w:p w14:paraId="4BC3906C">
            <w:pPr>
              <w:rPr>
                <w:rFonts w:hint="eastAsia" w:ascii="仿宋" w:hAnsi="仿宋" w:eastAsia="仿宋" w:cs="仿宋"/>
                <w:sz w:val="21"/>
              </w:rPr>
            </w:pPr>
          </w:p>
        </w:tc>
        <w:tc>
          <w:tcPr>
            <w:tcW w:w="2518" w:type="dxa"/>
            <w:vAlign w:val="top"/>
          </w:tcPr>
          <w:p w14:paraId="6B1CAC44">
            <w:pPr>
              <w:rPr>
                <w:rFonts w:hint="eastAsia" w:ascii="仿宋" w:hAnsi="仿宋" w:eastAsia="仿宋" w:cs="仿宋"/>
                <w:sz w:val="21"/>
              </w:rPr>
            </w:pPr>
          </w:p>
        </w:tc>
        <w:tc>
          <w:tcPr>
            <w:tcW w:w="2519" w:type="dxa"/>
            <w:vAlign w:val="top"/>
          </w:tcPr>
          <w:p w14:paraId="598C9B6B">
            <w:pPr>
              <w:rPr>
                <w:rFonts w:hint="eastAsia" w:ascii="仿宋" w:hAnsi="仿宋" w:eastAsia="仿宋" w:cs="仿宋"/>
                <w:sz w:val="21"/>
              </w:rPr>
            </w:pPr>
          </w:p>
        </w:tc>
        <w:tc>
          <w:tcPr>
            <w:tcW w:w="1018" w:type="dxa"/>
            <w:vAlign w:val="top"/>
          </w:tcPr>
          <w:p w14:paraId="2EDC1A98">
            <w:pPr>
              <w:rPr>
                <w:rFonts w:hint="eastAsia" w:ascii="仿宋" w:hAnsi="仿宋" w:eastAsia="仿宋" w:cs="仿宋"/>
                <w:sz w:val="21"/>
              </w:rPr>
            </w:pPr>
          </w:p>
        </w:tc>
      </w:tr>
      <w:tr w14:paraId="680C1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51323C38">
            <w:pPr>
              <w:rPr>
                <w:rFonts w:hint="eastAsia" w:ascii="仿宋" w:hAnsi="仿宋" w:eastAsia="仿宋" w:cs="仿宋"/>
                <w:sz w:val="21"/>
              </w:rPr>
            </w:pPr>
          </w:p>
        </w:tc>
        <w:tc>
          <w:tcPr>
            <w:tcW w:w="2039" w:type="dxa"/>
            <w:vAlign w:val="top"/>
          </w:tcPr>
          <w:p w14:paraId="17C7C19F">
            <w:pPr>
              <w:rPr>
                <w:rFonts w:hint="eastAsia" w:ascii="仿宋" w:hAnsi="仿宋" w:eastAsia="仿宋" w:cs="仿宋"/>
                <w:sz w:val="21"/>
              </w:rPr>
            </w:pPr>
          </w:p>
        </w:tc>
        <w:tc>
          <w:tcPr>
            <w:tcW w:w="2518" w:type="dxa"/>
            <w:vAlign w:val="top"/>
          </w:tcPr>
          <w:p w14:paraId="36FB1655">
            <w:pPr>
              <w:rPr>
                <w:rFonts w:hint="eastAsia" w:ascii="仿宋" w:hAnsi="仿宋" w:eastAsia="仿宋" w:cs="仿宋"/>
                <w:sz w:val="21"/>
              </w:rPr>
            </w:pPr>
          </w:p>
        </w:tc>
        <w:tc>
          <w:tcPr>
            <w:tcW w:w="2519" w:type="dxa"/>
            <w:vAlign w:val="top"/>
          </w:tcPr>
          <w:p w14:paraId="06436DA0">
            <w:pPr>
              <w:rPr>
                <w:rFonts w:hint="eastAsia" w:ascii="仿宋" w:hAnsi="仿宋" w:eastAsia="仿宋" w:cs="仿宋"/>
                <w:sz w:val="21"/>
              </w:rPr>
            </w:pPr>
          </w:p>
        </w:tc>
        <w:tc>
          <w:tcPr>
            <w:tcW w:w="1018" w:type="dxa"/>
            <w:vAlign w:val="top"/>
          </w:tcPr>
          <w:p w14:paraId="41260325">
            <w:pPr>
              <w:rPr>
                <w:rFonts w:hint="eastAsia" w:ascii="仿宋" w:hAnsi="仿宋" w:eastAsia="仿宋" w:cs="仿宋"/>
                <w:sz w:val="21"/>
              </w:rPr>
            </w:pPr>
          </w:p>
        </w:tc>
      </w:tr>
      <w:tr w14:paraId="787C0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614CE310">
            <w:pPr>
              <w:rPr>
                <w:rFonts w:hint="eastAsia" w:ascii="仿宋" w:hAnsi="仿宋" w:eastAsia="仿宋" w:cs="仿宋"/>
                <w:sz w:val="21"/>
              </w:rPr>
            </w:pPr>
          </w:p>
        </w:tc>
        <w:tc>
          <w:tcPr>
            <w:tcW w:w="2039" w:type="dxa"/>
            <w:vAlign w:val="top"/>
          </w:tcPr>
          <w:p w14:paraId="7613D176">
            <w:pPr>
              <w:rPr>
                <w:rFonts w:hint="eastAsia" w:ascii="仿宋" w:hAnsi="仿宋" w:eastAsia="仿宋" w:cs="仿宋"/>
                <w:sz w:val="21"/>
              </w:rPr>
            </w:pPr>
          </w:p>
        </w:tc>
        <w:tc>
          <w:tcPr>
            <w:tcW w:w="2518" w:type="dxa"/>
            <w:vAlign w:val="top"/>
          </w:tcPr>
          <w:p w14:paraId="079BA0FF">
            <w:pPr>
              <w:rPr>
                <w:rFonts w:hint="eastAsia" w:ascii="仿宋" w:hAnsi="仿宋" w:eastAsia="仿宋" w:cs="仿宋"/>
                <w:sz w:val="21"/>
              </w:rPr>
            </w:pPr>
          </w:p>
        </w:tc>
        <w:tc>
          <w:tcPr>
            <w:tcW w:w="2519" w:type="dxa"/>
            <w:vAlign w:val="top"/>
          </w:tcPr>
          <w:p w14:paraId="6996D2A7">
            <w:pPr>
              <w:rPr>
                <w:rFonts w:hint="eastAsia" w:ascii="仿宋" w:hAnsi="仿宋" w:eastAsia="仿宋" w:cs="仿宋"/>
                <w:sz w:val="21"/>
              </w:rPr>
            </w:pPr>
          </w:p>
        </w:tc>
        <w:tc>
          <w:tcPr>
            <w:tcW w:w="1018" w:type="dxa"/>
            <w:vAlign w:val="top"/>
          </w:tcPr>
          <w:p w14:paraId="2FD947F7">
            <w:pPr>
              <w:rPr>
                <w:rFonts w:hint="eastAsia" w:ascii="仿宋" w:hAnsi="仿宋" w:eastAsia="仿宋" w:cs="仿宋"/>
                <w:sz w:val="21"/>
              </w:rPr>
            </w:pPr>
          </w:p>
        </w:tc>
      </w:tr>
      <w:tr w14:paraId="68AF1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6A8B29C6">
            <w:pPr>
              <w:rPr>
                <w:rFonts w:hint="eastAsia" w:ascii="仿宋" w:hAnsi="仿宋" w:eastAsia="仿宋" w:cs="仿宋"/>
                <w:sz w:val="21"/>
              </w:rPr>
            </w:pPr>
          </w:p>
        </w:tc>
        <w:tc>
          <w:tcPr>
            <w:tcW w:w="2039" w:type="dxa"/>
            <w:vAlign w:val="top"/>
          </w:tcPr>
          <w:p w14:paraId="72410FDC">
            <w:pPr>
              <w:rPr>
                <w:rFonts w:hint="eastAsia" w:ascii="仿宋" w:hAnsi="仿宋" w:eastAsia="仿宋" w:cs="仿宋"/>
                <w:sz w:val="21"/>
              </w:rPr>
            </w:pPr>
          </w:p>
        </w:tc>
        <w:tc>
          <w:tcPr>
            <w:tcW w:w="2518" w:type="dxa"/>
            <w:vAlign w:val="top"/>
          </w:tcPr>
          <w:p w14:paraId="58C887E3">
            <w:pPr>
              <w:rPr>
                <w:rFonts w:hint="eastAsia" w:ascii="仿宋" w:hAnsi="仿宋" w:eastAsia="仿宋" w:cs="仿宋"/>
                <w:sz w:val="21"/>
              </w:rPr>
            </w:pPr>
          </w:p>
        </w:tc>
        <w:tc>
          <w:tcPr>
            <w:tcW w:w="2519" w:type="dxa"/>
            <w:vAlign w:val="top"/>
          </w:tcPr>
          <w:p w14:paraId="172239F5">
            <w:pPr>
              <w:rPr>
                <w:rFonts w:hint="eastAsia" w:ascii="仿宋" w:hAnsi="仿宋" w:eastAsia="仿宋" w:cs="仿宋"/>
                <w:sz w:val="21"/>
              </w:rPr>
            </w:pPr>
          </w:p>
        </w:tc>
        <w:tc>
          <w:tcPr>
            <w:tcW w:w="1018" w:type="dxa"/>
            <w:vAlign w:val="top"/>
          </w:tcPr>
          <w:p w14:paraId="68E16BE0">
            <w:pPr>
              <w:rPr>
                <w:rFonts w:hint="eastAsia" w:ascii="仿宋" w:hAnsi="仿宋" w:eastAsia="仿宋" w:cs="仿宋"/>
                <w:sz w:val="21"/>
              </w:rPr>
            </w:pPr>
          </w:p>
        </w:tc>
      </w:tr>
      <w:tr w14:paraId="50C7D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09775EBB">
            <w:pPr>
              <w:rPr>
                <w:rFonts w:hint="eastAsia" w:ascii="仿宋" w:hAnsi="仿宋" w:eastAsia="仿宋" w:cs="仿宋"/>
                <w:sz w:val="21"/>
              </w:rPr>
            </w:pPr>
          </w:p>
        </w:tc>
        <w:tc>
          <w:tcPr>
            <w:tcW w:w="2039" w:type="dxa"/>
            <w:vAlign w:val="top"/>
          </w:tcPr>
          <w:p w14:paraId="19659ED4">
            <w:pPr>
              <w:rPr>
                <w:rFonts w:hint="eastAsia" w:ascii="仿宋" w:hAnsi="仿宋" w:eastAsia="仿宋" w:cs="仿宋"/>
                <w:sz w:val="21"/>
              </w:rPr>
            </w:pPr>
          </w:p>
        </w:tc>
        <w:tc>
          <w:tcPr>
            <w:tcW w:w="2518" w:type="dxa"/>
            <w:vAlign w:val="top"/>
          </w:tcPr>
          <w:p w14:paraId="52C4B734">
            <w:pPr>
              <w:rPr>
                <w:rFonts w:hint="eastAsia" w:ascii="仿宋" w:hAnsi="仿宋" w:eastAsia="仿宋" w:cs="仿宋"/>
                <w:sz w:val="21"/>
              </w:rPr>
            </w:pPr>
          </w:p>
        </w:tc>
        <w:tc>
          <w:tcPr>
            <w:tcW w:w="2519" w:type="dxa"/>
            <w:vAlign w:val="top"/>
          </w:tcPr>
          <w:p w14:paraId="2C599871">
            <w:pPr>
              <w:rPr>
                <w:rFonts w:hint="eastAsia" w:ascii="仿宋" w:hAnsi="仿宋" w:eastAsia="仿宋" w:cs="仿宋"/>
                <w:sz w:val="21"/>
              </w:rPr>
            </w:pPr>
          </w:p>
        </w:tc>
        <w:tc>
          <w:tcPr>
            <w:tcW w:w="1018" w:type="dxa"/>
            <w:vAlign w:val="top"/>
          </w:tcPr>
          <w:p w14:paraId="1685DD17">
            <w:pPr>
              <w:rPr>
                <w:rFonts w:hint="eastAsia" w:ascii="仿宋" w:hAnsi="仿宋" w:eastAsia="仿宋" w:cs="仿宋"/>
                <w:sz w:val="21"/>
              </w:rPr>
            </w:pPr>
          </w:p>
        </w:tc>
      </w:tr>
      <w:tr w14:paraId="1D69C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3F2F963F">
            <w:pPr>
              <w:rPr>
                <w:rFonts w:hint="eastAsia" w:ascii="仿宋" w:hAnsi="仿宋" w:eastAsia="仿宋" w:cs="仿宋"/>
                <w:sz w:val="21"/>
              </w:rPr>
            </w:pPr>
          </w:p>
        </w:tc>
        <w:tc>
          <w:tcPr>
            <w:tcW w:w="2039" w:type="dxa"/>
            <w:vAlign w:val="top"/>
          </w:tcPr>
          <w:p w14:paraId="04DC5036">
            <w:pPr>
              <w:rPr>
                <w:rFonts w:hint="eastAsia" w:ascii="仿宋" w:hAnsi="仿宋" w:eastAsia="仿宋" w:cs="仿宋"/>
                <w:sz w:val="21"/>
              </w:rPr>
            </w:pPr>
          </w:p>
        </w:tc>
        <w:tc>
          <w:tcPr>
            <w:tcW w:w="2518" w:type="dxa"/>
            <w:vAlign w:val="top"/>
          </w:tcPr>
          <w:p w14:paraId="7C384A94">
            <w:pPr>
              <w:rPr>
                <w:rFonts w:hint="eastAsia" w:ascii="仿宋" w:hAnsi="仿宋" w:eastAsia="仿宋" w:cs="仿宋"/>
                <w:sz w:val="21"/>
              </w:rPr>
            </w:pPr>
          </w:p>
        </w:tc>
        <w:tc>
          <w:tcPr>
            <w:tcW w:w="2519" w:type="dxa"/>
            <w:vAlign w:val="top"/>
          </w:tcPr>
          <w:p w14:paraId="105F6AF3">
            <w:pPr>
              <w:rPr>
                <w:rFonts w:hint="eastAsia" w:ascii="仿宋" w:hAnsi="仿宋" w:eastAsia="仿宋" w:cs="仿宋"/>
                <w:sz w:val="21"/>
              </w:rPr>
            </w:pPr>
          </w:p>
        </w:tc>
        <w:tc>
          <w:tcPr>
            <w:tcW w:w="1018" w:type="dxa"/>
            <w:vAlign w:val="top"/>
          </w:tcPr>
          <w:p w14:paraId="1DC5464E">
            <w:pPr>
              <w:rPr>
                <w:rFonts w:hint="eastAsia" w:ascii="仿宋" w:hAnsi="仿宋" w:eastAsia="仿宋" w:cs="仿宋"/>
                <w:sz w:val="21"/>
              </w:rPr>
            </w:pPr>
          </w:p>
        </w:tc>
      </w:tr>
      <w:tr w14:paraId="3EA67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69963C4A">
            <w:pPr>
              <w:rPr>
                <w:rFonts w:hint="eastAsia" w:ascii="仿宋" w:hAnsi="仿宋" w:eastAsia="仿宋" w:cs="仿宋"/>
                <w:sz w:val="21"/>
              </w:rPr>
            </w:pPr>
          </w:p>
        </w:tc>
        <w:tc>
          <w:tcPr>
            <w:tcW w:w="2039" w:type="dxa"/>
            <w:vAlign w:val="top"/>
          </w:tcPr>
          <w:p w14:paraId="00FDF260">
            <w:pPr>
              <w:rPr>
                <w:rFonts w:hint="eastAsia" w:ascii="仿宋" w:hAnsi="仿宋" w:eastAsia="仿宋" w:cs="仿宋"/>
                <w:sz w:val="21"/>
              </w:rPr>
            </w:pPr>
          </w:p>
        </w:tc>
        <w:tc>
          <w:tcPr>
            <w:tcW w:w="2518" w:type="dxa"/>
            <w:vAlign w:val="top"/>
          </w:tcPr>
          <w:p w14:paraId="1C086327">
            <w:pPr>
              <w:rPr>
                <w:rFonts w:hint="eastAsia" w:ascii="仿宋" w:hAnsi="仿宋" w:eastAsia="仿宋" w:cs="仿宋"/>
                <w:sz w:val="21"/>
              </w:rPr>
            </w:pPr>
          </w:p>
        </w:tc>
        <w:tc>
          <w:tcPr>
            <w:tcW w:w="2519" w:type="dxa"/>
            <w:vAlign w:val="top"/>
          </w:tcPr>
          <w:p w14:paraId="6C40AD5D">
            <w:pPr>
              <w:rPr>
                <w:rFonts w:hint="eastAsia" w:ascii="仿宋" w:hAnsi="仿宋" w:eastAsia="仿宋" w:cs="仿宋"/>
                <w:sz w:val="21"/>
              </w:rPr>
            </w:pPr>
          </w:p>
        </w:tc>
        <w:tc>
          <w:tcPr>
            <w:tcW w:w="1018" w:type="dxa"/>
            <w:vAlign w:val="top"/>
          </w:tcPr>
          <w:p w14:paraId="23A9CE20">
            <w:pPr>
              <w:rPr>
                <w:rFonts w:hint="eastAsia" w:ascii="仿宋" w:hAnsi="仿宋" w:eastAsia="仿宋" w:cs="仿宋"/>
                <w:sz w:val="21"/>
              </w:rPr>
            </w:pPr>
          </w:p>
        </w:tc>
      </w:tr>
      <w:tr w14:paraId="002C8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2879D37C">
            <w:pPr>
              <w:rPr>
                <w:rFonts w:hint="eastAsia" w:ascii="仿宋" w:hAnsi="仿宋" w:eastAsia="仿宋" w:cs="仿宋"/>
                <w:sz w:val="21"/>
              </w:rPr>
            </w:pPr>
          </w:p>
        </w:tc>
        <w:tc>
          <w:tcPr>
            <w:tcW w:w="2039" w:type="dxa"/>
            <w:vAlign w:val="top"/>
          </w:tcPr>
          <w:p w14:paraId="48AA01A3">
            <w:pPr>
              <w:rPr>
                <w:rFonts w:hint="eastAsia" w:ascii="仿宋" w:hAnsi="仿宋" w:eastAsia="仿宋" w:cs="仿宋"/>
                <w:sz w:val="21"/>
              </w:rPr>
            </w:pPr>
          </w:p>
        </w:tc>
        <w:tc>
          <w:tcPr>
            <w:tcW w:w="2518" w:type="dxa"/>
            <w:vAlign w:val="top"/>
          </w:tcPr>
          <w:p w14:paraId="2DED6814">
            <w:pPr>
              <w:rPr>
                <w:rFonts w:hint="eastAsia" w:ascii="仿宋" w:hAnsi="仿宋" w:eastAsia="仿宋" w:cs="仿宋"/>
                <w:sz w:val="21"/>
              </w:rPr>
            </w:pPr>
          </w:p>
        </w:tc>
        <w:tc>
          <w:tcPr>
            <w:tcW w:w="2519" w:type="dxa"/>
            <w:vAlign w:val="top"/>
          </w:tcPr>
          <w:p w14:paraId="1BAB00E6">
            <w:pPr>
              <w:rPr>
                <w:rFonts w:hint="eastAsia" w:ascii="仿宋" w:hAnsi="仿宋" w:eastAsia="仿宋" w:cs="仿宋"/>
                <w:sz w:val="21"/>
              </w:rPr>
            </w:pPr>
          </w:p>
        </w:tc>
        <w:tc>
          <w:tcPr>
            <w:tcW w:w="1018" w:type="dxa"/>
            <w:vAlign w:val="top"/>
          </w:tcPr>
          <w:p w14:paraId="49181837">
            <w:pPr>
              <w:rPr>
                <w:rFonts w:hint="eastAsia" w:ascii="仿宋" w:hAnsi="仿宋" w:eastAsia="仿宋" w:cs="仿宋"/>
                <w:sz w:val="21"/>
              </w:rPr>
            </w:pPr>
          </w:p>
        </w:tc>
      </w:tr>
      <w:tr w14:paraId="415A4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5C0D5EF7">
            <w:pPr>
              <w:rPr>
                <w:rFonts w:hint="eastAsia" w:ascii="仿宋" w:hAnsi="仿宋" w:eastAsia="仿宋" w:cs="仿宋"/>
                <w:sz w:val="21"/>
              </w:rPr>
            </w:pPr>
          </w:p>
        </w:tc>
        <w:tc>
          <w:tcPr>
            <w:tcW w:w="2039" w:type="dxa"/>
            <w:vAlign w:val="top"/>
          </w:tcPr>
          <w:p w14:paraId="254CD2DA">
            <w:pPr>
              <w:rPr>
                <w:rFonts w:hint="eastAsia" w:ascii="仿宋" w:hAnsi="仿宋" w:eastAsia="仿宋" w:cs="仿宋"/>
                <w:sz w:val="21"/>
              </w:rPr>
            </w:pPr>
          </w:p>
        </w:tc>
        <w:tc>
          <w:tcPr>
            <w:tcW w:w="2518" w:type="dxa"/>
            <w:vAlign w:val="top"/>
          </w:tcPr>
          <w:p w14:paraId="4CCC8CE2">
            <w:pPr>
              <w:rPr>
                <w:rFonts w:hint="eastAsia" w:ascii="仿宋" w:hAnsi="仿宋" w:eastAsia="仿宋" w:cs="仿宋"/>
                <w:sz w:val="21"/>
              </w:rPr>
            </w:pPr>
          </w:p>
        </w:tc>
        <w:tc>
          <w:tcPr>
            <w:tcW w:w="2519" w:type="dxa"/>
            <w:vAlign w:val="top"/>
          </w:tcPr>
          <w:p w14:paraId="5F658D06">
            <w:pPr>
              <w:rPr>
                <w:rFonts w:hint="eastAsia" w:ascii="仿宋" w:hAnsi="仿宋" w:eastAsia="仿宋" w:cs="仿宋"/>
                <w:sz w:val="21"/>
              </w:rPr>
            </w:pPr>
          </w:p>
        </w:tc>
        <w:tc>
          <w:tcPr>
            <w:tcW w:w="1018" w:type="dxa"/>
            <w:vAlign w:val="top"/>
          </w:tcPr>
          <w:p w14:paraId="50A611F5">
            <w:pPr>
              <w:rPr>
                <w:rFonts w:hint="eastAsia" w:ascii="仿宋" w:hAnsi="仿宋" w:eastAsia="仿宋" w:cs="仿宋"/>
                <w:sz w:val="21"/>
              </w:rPr>
            </w:pPr>
          </w:p>
        </w:tc>
      </w:tr>
      <w:tr w14:paraId="5BEFC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669838B0">
            <w:pPr>
              <w:rPr>
                <w:rFonts w:hint="eastAsia" w:ascii="仿宋" w:hAnsi="仿宋" w:eastAsia="仿宋" w:cs="仿宋"/>
                <w:sz w:val="21"/>
              </w:rPr>
            </w:pPr>
          </w:p>
        </w:tc>
        <w:tc>
          <w:tcPr>
            <w:tcW w:w="2039" w:type="dxa"/>
            <w:vAlign w:val="top"/>
          </w:tcPr>
          <w:p w14:paraId="3B1D829D">
            <w:pPr>
              <w:rPr>
                <w:rFonts w:hint="eastAsia" w:ascii="仿宋" w:hAnsi="仿宋" w:eastAsia="仿宋" w:cs="仿宋"/>
                <w:sz w:val="21"/>
              </w:rPr>
            </w:pPr>
          </w:p>
        </w:tc>
        <w:tc>
          <w:tcPr>
            <w:tcW w:w="2518" w:type="dxa"/>
            <w:vAlign w:val="top"/>
          </w:tcPr>
          <w:p w14:paraId="73F15782">
            <w:pPr>
              <w:rPr>
                <w:rFonts w:hint="eastAsia" w:ascii="仿宋" w:hAnsi="仿宋" w:eastAsia="仿宋" w:cs="仿宋"/>
                <w:sz w:val="21"/>
              </w:rPr>
            </w:pPr>
          </w:p>
        </w:tc>
        <w:tc>
          <w:tcPr>
            <w:tcW w:w="2519" w:type="dxa"/>
            <w:vAlign w:val="top"/>
          </w:tcPr>
          <w:p w14:paraId="0BE0576D">
            <w:pPr>
              <w:rPr>
                <w:rFonts w:hint="eastAsia" w:ascii="仿宋" w:hAnsi="仿宋" w:eastAsia="仿宋" w:cs="仿宋"/>
                <w:sz w:val="21"/>
              </w:rPr>
            </w:pPr>
          </w:p>
        </w:tc>
        <w:tc>
          <w:tcPr>
            <w:tcW w:w="1018" w:type="dxa"/>
            <w:vAlign w:val="top"/>
          </w:tcPr>
          <w:p w14:paraId="0F4BA9BE">
            <w:pPr>
              <w:rPr>
                <w:rFonts w:hint="eastAsia" w:ascii="仿宋" w:hAnsi="仿宋" w:eastAsia="仿宋" w:cs="仿宋"/>
                <w:sz w:val="21"/>
              </w:rPr>
            </w:pPr>
          </w:p>
        </w:tc>
      </w:tr>
      <w:tr w14:paraId="2B377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5DB62858">
            <w:pPr>
              <w:rPr>
                <w:rFonts w:hint="eastAsia" w:ascii="仿宋" w:hAnsi="仿宋" w:eastAsia="仿宋" w:cs="仿宋"/>
                <w:sz w:val="21"/>
              </w:rPr>
            </w:pPr>
          </w:p>
        </w:tc>
        <w:tc>
          <w:tcPr>
            <w:tcW w:w="2039" w:type="dxa"/>
            <w:vAlign w:val="top"/>
          </w:tcPr>
          <w:p w14:paraId="7F302FB2">
            <w:pPr>
              <w:rPr>
                <w:rFonts w:hint="eastAsia" w:ascii="仿宋" w:hAnsi="仿宋" w:eastAsia="仿宋" w:cs="仿宋"/>
                <w:sz w:val="21"/>
              </w:rPr>
            </w:pPr>
          </w:p>
        </w:tc>
        <w:tc>
          <w:tcPr>
            <w:tcW w:w="2518" w:type="dxa"/>
            <w:vAlign w:val="top"/>
          </w:tcPr>
          <w:p w14:paraId="17F52B82">
            <w:pPr>
              <w:rPr>
                <w:rFonts w:hint="eastAsia" w:ascii="仿宋" w:hAnsi="仿宋" w:eastAsia="仿宋" w:cs="仿宋"/>
                <w:sz w:val="21"/>
              </w:rPr>
            </w:pPr>
          </w:p>
        </w:tc>
        <w:tc>
          <w:tcPr>
            <w:tcW w:w="2519" w:type="dxa"/>
            <w:vAlign w:val="top"/>
          </w:tcPr>
          <w:p w14:paraId="5F35F5D5">
            <w:pPr>
              <w:rPr>
                <w:rFonts w:hint="eastAsia" w:ascii="仿宋" w:hAnsi="仿宋" w:eastAsia="仿宋" w:cs="仿宋"/>
                <w:sz w:val="21"/>
              </w:rPr>
            </w:pPr>
          </w:p>
        </w:tc>
        <w:tc>
          <w:tcPr>
            <w:tcW w:w="1018" w:type="dxa"/>
            <w:vAlign w:val="top"/>
          </w:tcPr>
          <w:p w14:paraId="4E750CD1">
            <w:pPr>
              <w:rPr>
                <w:rFonts w:hint="eastAsia" w:ascii="仿宋" w:hAnsi="仿宋" w:eastAsia="仿宋" w:cs="仿宋"/>
                <w:sz w:val="21"/>
              </w:rPr>
            </w:pPr>
          </w:p>
        </w:tc>
      </w:tr>
    </w:tbl>
    <w:p w14:paraId="4D992EC3">
      <w:pPr>
        <w:spacing w:line="254" w:lineRule="auto"/>
        <w:rPr>
          <w:rFonts w:hint="eastAsia" w:ascii="仿宋" w:hAnsi="仿宋" w:eastAsia="仿宋" w:cs="仿宋"/>
          <w:sz w:val="21"/>
        </w:rPr>
      </w:pPr>
    </w:p>
    <w:p w14:paraId="056DA737">
      <w:pPr>
        <w:spacing w:line="254" w:lineRule="auto"/>
        <w:rPr>
          <w:rFonts w:hint="eastAsia" w:ascii="仿宋" w:hAnsi="仿宋" w:eastAsia="仿宋" w:cs="仿宋"/>
          <w:sz w:val="21"/>
        </w:rPr>
      </w:pPr>
    </w:p>
    <w:p w14:paraId="08279015">
      <w:pPr>
        <w:spacing w:line="255" w:lineRule="auto"/>
        <w:rPr>
          <w:rFonts w:hint="eastAsia" w:ascii="仿宋" w:hAnsi="仿宋" w:eastAsia="仿宋" w:cs="仿宋"/>
          <w:sz w:val="21"/>
        </w:rPr>
      </w:pPr>
    </w:p>
    <w:p w14:paraId="2DD8A562">
      <w:pPr>
        <w:spacing w:before="102" w:line="360" w:lineRule="auto"/>
        <w:ind w:left="913" w:right="1601"/>
        <w:rPr>
          <w:rFonts w:hint="eastAsia" w:ascii="仿宋" w:hAnsi="仿宋" w:eastAsia="仿宋" w:cs="仿宋"/>
          <w:sz w:val="24"/>
          <w:szCs w:val="24"/>
        </w:rPr>
      </w:pPr>
      <w:r>
        <w:rPr>
          <w:rFonts w:hint="eastAsia" w:ascii="仿宋" w:hAnsi="仿宋" w:eastAsia="仿宋" w:cs="仿宋"/>
          <w:spacing w:val="-1"/>
          <w:sz w:val="24"/>
          <w:szCs w:val="24"/>
        </w:rPr>
        <w:t>法定代表人或其委托代理人（签/章）:</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24DA90BC">
      <w:pPr>
        <w:spacing w:line="207" w:lineRule="auto"/>
        <w:rPr>
          <w:rFonts w:hint="eastAsia" w:ascii="仿宋" w:hAnsi="仿宋" w:eastAsia="仿宋" w:cs="仿宋"/>
          <w:sz w:val="24"/>
          <w:szCs w:val="24"/>
        </w:rPr>
        <w:sectPr>
          <w:type w:val="continuous"/>
          <w:pgSz w:w="11906" w:h="16839"/>
          <w:pgMar w:top="1274" w:right="1427" w:bottom="1171" w:left="1427" w:header="852" w:footer="992" w:gutter="0"/>
          <w:pgNumType w:fmt="decimal"/>
          <w:cols w:equalWidth="0" w:num="1">
            <w:col w:w="9052"/>
          </w:cols>
        </w:sectPr>
      </w:pPr>
    </w:p>
    <w:p w14:paraId="02E58DDD">
      <w:pPr>
        <w:spacing w:line="263" w:lineRule="auto"/>
        <w:rPr>
          <w:rFonts w:hint="eastAsia" w:ascii="仿宋" w:hAnsi="仿宋" w:eastAsia="仿宋" w:cs="仿宋"/>
          <w:sz w:val="21"/>
        </w:rPr>
      </w:pPr>
    </w:p>
    <w:p w14:paraId="7C0FB68C">
      <w:pPr>
        <w:pStyle w:val="2"/>
        <w:bidi w:val="0"/>
        <w:rPr>
          <w:rFonts w:hint="eastAsia"/>
        </w:rPr>
      </w:pPr>
      <w:bookmarkStart w:id="225" w:name="_Toc13319"/>
      <w:r>
        <w:rPr>
          <w:rFonts w:hint="eastAsia"/>
        </w:rPr>
        <w:t>6-1   投标人</w:t>
      </w:r>
      <w:r>
        <w:rPr>
          <w:rFonts w:hint="eastAsia" w:eastAsia="宋体"/>
          <w:lang w:val="en-US" w:eastAsia="zh-CN"/>
        </w:rPr>
        <w:t>律所</w:t>
      </w:r>
      <w:r>
        <w:rPr>
          <w:rFonts w:hint="eastAsia"/>
        </w:rPr>
        <w:t>（单位）类型声明函</w:t>
      </w:r>
      <w:bookmarkEnd w:id="225"/>
    </w:p>
    <w:p w14:paraId="3095DED4">
      <w:pPr>
        <w:spacing w:line="296" w:lineRule="auto"/>
        <w:rPr>
          <w:rFonts w:hint="eastAsia" w:ascii="仿宋" w:hAnsi="仿宋" w:eastAsia="仿宋" w:cs="仿宋"/>
          <w:sz w:val="21"/>
        </w:rPr>
      </w:pPr>
    </w:p>
    <w:p w14:paraId="25EB9828">
      <w:pPr>
        <w:spacing w:line="296" w:lineRule="auto"/>
        <w:rPr>
          <w:rFonts w:hint="eastAsia" w:ascii="仿宋" w:hAnsi="仿宋" w:eastAsia="仿宋" w:cs="仿宋"/>
          <w:sz w:val="21"/>
        </w:rPr>
      </w:pPr>
    </w:p>
    <w:p w14:paraId="6EEDA2C3">
      <w:pPr>
        <w:spacing w:before="103" w:line="360" w:lineRule="auto"/>
        <w:ind w:left="495"/>
        <w:rPr>
          <w:rFonts w:hint="eastAsia" w:ascii="仿宋" w:hAnsi="仿宋" w:eastAsia="仿宋" w:cs="仿宋"/>
          <w:sz w:val="24"/>
          <w:szCs w:val="24"/>
        </w:rPr>
      </w:pPr>
      <w:r>
        <w:rPr>
          <w:rFonts w:hint="eastAsia" w:ascii="仿宋" w:hAnsi="仿宋" w:eastAsia="仿宋" w:cs="仿宋"/>
          <w:position w:val="31"/>
          <w:sz w:val="24"/>
          <w:szCs w:val="24"/>
        </w:rPr>
        <w:t>本企业（单位）郑重声明下列事项（按照实际情况</w:t>
      </w:r>
      <w:r>
        <w:rPr>
          <w:rFonts w:hint="eastAsia" w:ascii="仿宋" w:hAnsi="仿宋" w:eastAsia="仿宋" w:cs="仿宋"/>
          <w:spacing w:val="-1"/>
          <w:position w:val="31"/>
          <w:sz w:val="24"/>
          <w:szCs w:val="24"/>
        </w:rPr>
        <w:t>勾选或填空</w:t>
      </w:r>
      <w:r>
        <w:rPr>
          <w:rFonts w:hint="eastAsia" w:ascii="仿宋" w:hAnsi="仿宋" w:eastAsia="仿宋" w:cs="仿宋"/>
          <w:position w:val="31"/>
          <w:sz w:val="24"/>
          <w:szCs w:val="24"/>
        </w:rPr>
        <w:t>）：</w:t>
      </w:r>
    </w:p>
    <w:p w14:paraId="60F02EC6">
      <w:pPr>
        <w:spacing w:before="1" w:line="360" w:lineRule="auto"/>
        <w:ind w:left="456"/>
        <w:rPr>
          <w:rFonts w:hint="eastAsia" w:ascii="仿宋" w:hAnsi="仿宋" w:eastAsia="仿宋" w:cs="仿宋"/>
          <w:sz w:val="24"/>
          <w:szCs w:val="24"/>
        </w:rPr>
      </w:pPr>
      <w:r>
        <w:rPr>
          <w:rFonts w:hint="eastAsia" w:ascii="仿宋" w:hAnsi="仿宋" w:eastAsia="仿宋" w:cs="仿宋"/>
          <w:spacing w:val="-1"/>
          <w:sz w:val="24"/>
          <w:szCs w:val="24"/>
        </w:rPr>
        <w:t>1、□本企业（单位）为直接投标人提供本企业（单位）制造的</w:t>
      </w:r>
      <w:r>
        <w:rPr>
          <w:rFonts w:hint="eastAsia" w:ascii="仿宋" w:hAnsi="仿宋" w:eastAsia="仿宋" w:cs="仿宋"/>
          <w:spacing w:val="-1"/>
          <w:sz w:val="24"/>
          <w:szCs w:val="24"/>
          <w:lang w:eastAsia="zh-CN"/>
        </w:rPr>
        <w:t>服务</w:t>
      </w:r>
      <w:r>
        <w:rPr>
          <w:rFonts w:hint="eastAsia" w:ascii="仿宋" w:hAnsi="仿宋" w:eastAsia="仿宋" w:cs="仿宋"/>
          <w:spacing w:val="-1"/>
          <w:sz w:val="24"/>
          <w:szCs w:val="24"/>
        </w:rPr>
        <w:t>。</w:t>
      </w:r>
    </w:p>
    <w:p w14:paraId="2DEA06D3">
      <w:pPr>
        <w:spacing w:before="302" w:line="360" w:lineRule="auto"/>
        <w:ind w:left="16" w:right="69" w:firstLine="456"/>
        <w:jc w:val="both"/>
        <w:rPr>
          <w:rFonts w:hint="eastAsia" w:ascii="仿宋" w:hAnsi="仿宋" w:eastAsia="仿宋" w:cs="仿宋"/>
          <w:sz w:val="24"/>
          <w:szCs w:val="24"/>
        </w:rPr>
      </w:pPr>
      <w:r>
        <w:rPr>
          <w:rFonts w:hint="eastAsia" w:ascii="仿宋" w:hAnsi="仿宋" w:eastAsia="仿宋" w:cs="仿宋"/>
          <w:spacing w:val="-1"/>
          <w:sz w:val="24"/>
          <w:szCs w:val="24"/>
        </w:rPr>
        <w:t>（1）根据《工业和信息化部、国家统计局、国</w:t>
      </w:r>
      <w:r>
        <w:rPr>
          <w:rFonts w:hint="eastAsia" w:ascii="仿宋" w:hAnsi="仿宋" w:eastAsia="仿宋" w:cs="仿宋"/>
          <w:spacing w:val="-2"/>
          <w:sz w:val="24"/>
          <w:szCs w:val="24"/>
        </w:rPr>
        <w:t>家发展和改革委员会、财政</w:t>
      </w:r>
      <w:r>
        <w:rPr>
          <w:rFonts w:hint="eastAsia" w:ascii="仿宋" w:hAnsi="仿宋" w:eastAsia="仿宋" w:cs="仿宋"/>
          <w:spacing w:val="-3"/>
          <w:sz w:val="24"/>
          <w:szCs w:val="24"/>
        </w:rPr>
        <w:t>部关于印发中小企业划型标准规定的通知》（工信部联企业[2011]300 号）规定</w:t>
      </w:r>
      <w:r>
        <w:rPr>
          <w:rFonts w:hint="eastAsia" w:ascii="仿宋" w:hAnsi="仿宋" w:eastAsia="仿宋" w:cs="仿宋"/>
          <w:spacing w:val="-1"/>
          <w:sz w:val="24"/>
          <w:szCs w:val="24"/>
        </w:rPr>
        <w:t>的划分标准</w:t>
      </w:r>
      <w:r>
        <w:rPr>
          <w:rFonts w:hint="eastAsia" w:ascii="仿宋" w:hAnsi="仿宋" w:eastAsia="仿宋" w:cs="仿宋"/>
          <w:spacing w:val="-35"/>
          <w:sz w:val="24"/>
          <w:szCs w:val="24"/>
        </w:rPr>
        <w:t xml:space="preserve"> </w:t>
      </w:r>
      <w:r>
        <w:rPr>
          <w:rFonts w:hint="eastAsia" w:ascii="仿宋" w:hAnsi="仿宋" w:eastAsia="仿宋" w:cs="仿宋"/>
          <w:spacing w:val="-1"/>
          <w:sz w:val="24"/>
          <w:szCs w:val="24"/>
        </w:rPr>
        <w:t>，本企业为</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（请填写：中型、小型、微型）企</w:t>
      </w:r>
      <w:r>
        <w:rPr>
          <w:rFonts w:hint="eastAsia" w:ascii="仿宋" w:hAnsi="仿宋" w:eastAsia="仿宋" w:cs="仿宋"/>
          <w:spacing w:val="-2"/>
          <w:sz w:val="24"/>
          <w:szCs w:val="24"/>
        </w:rPr>
        <w:t>业。</w:t>
      </w:r>
    </w:p>
    <w:p w14:paraId="3B569F7A">
      <w:pPr>
        <w:spacing w:before="301" w:line="360" w:lineRule="auto"/>
        <w:ind w:left="36" w:right="215" w:firstLine="436"/>
        <w:rPr>
          <w:rFonts w:hint="eastAsia" w:ascii="仿宋" w:hAnsi="仿宋" w:eastAsia="仿宋" w:cs="仿宋"/>
          <w:sz w:val="24"/>
          <w:szCs w:val="24"/>
        </w:rPr>
      </w:pPr>
      <w:r>
        <w:rPr>
          <w:rFonts w:hint="eastAsia" w:ascii="仿宋" w:hAnsi="仿宋" w:eastAsia="仿宋" w:cs="仿宋"/>
          <w:spacing w:val="-3"/>
          <w:sz w:val="24"/>
          <w:szCs w:val="24"/>
        </w:rPr>
        <w:t>（</w:t>
      </w:r>
      <w:r>
        <w:rPr>
          <w:rFonts w:hint="eastAsia" w:ascii="仿宋" w:hAnsi="仿宋" w:eastAsia="仿宋" w:cs="仿宋"/>
          <w:spacing w:val="-3"/>
          <w:sz w:val="24"/>
          <w:szCs w:val="24"/>
          <w:lang w:val="en-US" w:eastAsia="zh-CN"/>
        </w:rPr>
        <w:t>2</w:t>
      </w:r>
      <w:r>
        <w:rPr>
          <w:rFonts w:hint="eastAsia" w:ascii="仿宋" w:hAnsi="仿宋" w:eastAsia="仿宋" w:cs="仿宋"/>
          <w:spacing w:val="-3"/>
          <w:sz w:val="24"/>
          <w:szCs w:val="24"/>
        </w:rPr>
        <w:t>）</w:t>
      </w:r>
      <w:r>
        <w:rPr>
          <w:rFonts w:hint="eastAsia" w:ascii="仿宋" w:hAnsi="仿宋" w:eastAsia="仿宋" w:cs="仿宋"/>
          <w:spacing w:val="69"/>
          <w:w w:val="101"/>
          <w:sz w:val="24"/>
          <w:szCs w:val="24"/>
        </w:rPr>
        <w:t xml:space="preserve"> </w:t>
      </w:r>
      <w:r>
        <w:rPr>
          <w:rFonts w:hint="eastAsia" w:ascii="仿宋" w:hAnsi="仿宋" w:eastAsia="仿宋" w:cs="仿宋"/>
          <w:spacing w:val="-3"/>
          <w:sz w:val="24"/>
          <w:szCs w:val="24"/>
        </w:rPr>
        <w:t>根据《关于促进残疾人就业政府采购政策的通知》（财库〔2017〕</w:t>
      </w:r>
      <w:r>
        <w:rPr>
          <w:rFonts w:hint="eastAsia" w:ascii="仿宋" w:hAnsi="仿宋" w:eastAsia="仿宋" w:cs="仿宋"/>
          <w:sz w:val="24"/>
          <w:szCs w:val="24"/>
        </w:rPr>
        <w:t xml:space="preserve"> 141 号）。本单位</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（请填写：是、不是）残疾人福利性单位。</w:t>
      </w:r>
    </w:p>
    <w:p w14:paraId="099E0C5B">
      <w:pPr>
        <w:spacing w:before="299" w:line="360" w:lineRule="auto"/>
        <w:ind w:left="15" w:right="69" w:firstLine="430"/>
        <w:jc w:val="both"/>
        <w:rPr>
          <w:rFonts w:hint="eastAsia" w:ascii="仿宋" w:hAnsi="仿宋" w:eastAsia="仿宋" w:cs="仿宋"/>
          <w:sz w:val="24"/>
          <w:szCs w:val="24"/>
        </w:rPr>
      </w:pPr>
      <w:r>
        <w:rPr>
          <w:rFonts w:hint="eastAsia" w:ascii="仿宋" w:hAnsi="仿宋" w:eastAsia="仿宋" w:cs="仿宋"/>
          <w:spacing w:val="-1"/>
          <w:sz w:val="24"/>
          <w:szCs w:val="24"/>
        </w:rPr>
        <w:t>2、□本企业（单位）为代理商</w:t>
      </w:r>
      <w:r>
        <w:rPr>
          <w:rFonts w:hint="eastAsia" w:ascii="仿宋" w:hAnsi="仿宋" w:eastAsia="仿宋" w:cs="仿宋"/>
          <w:spacing w:val="-35"/>
          <w:sz w:val="24"/>
          <w:szCs w:val="24"/>
        </w:rPr>
        <w:t xml:space="preserve"> </w:t>
      </w:r>
      <w:r>
        <w:rPr>
          <w:rFonts w:hint="eastAsia" w:ascii="仿宋" w:hAnsi="仿宋" w:eastAsia="仿宋" w:cs="仿宋"/>
          <w:spacing w:val="-1"/>
          <w:sz w:val="24"/>
          <w:szCs w:val="24"/>
        </w:rPr>
        <w:t>，提供其他</w:t>
      </w:r>
      <w:r>
        <w:rPr>
          <w:rFonts w:hint="eastAsia" w:ascii="仿宋" w:hAnsi="仿宋" w:eastAsia="仿宋" w:cs="仿宋"/>
          <w:spacing w:val="-1"/>
          <w:sz w:val="24"/>
          <w:szCs w:val="24"/>
          <w:u w:val="single" w:color="auto"/>
        </w:rPr>
        <w:t xml:space="preserve">    </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（请填写：中型、小型、微</w:t>
      </w:r>
      <w:r>
        <w:rPr>
          <w:rFonts w:hint="eastAsia" w:ascii="仿宋" w:hAnsi="仿宋" w:eastAsia="仿宋" w:cs="仿宋"/>
          <w:sz w:val="24"/>
          <w:szCs w:val="24"/>
        </w:rPr>
        <w:t xml:space="preserve"> </w:t>
      </w:r>
      <w:r>
        <w:rPr>
          <w:rFonts w:hint="eastAsia" w:ascii="仿宋" w:hAnsi="仿宋" w:eastAsia="仿宋" w:cs="仿宋"/>
          <w:spacing w:val="-3"/>
          <w:sz w:val="24"/>
          <w:szCs w:val="24"/>
        </w:rPr>
        <w:t>型）企业单位制造的</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。本条所称</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不包括使用</w:t>
      </w:r>
      <w:r>
        <w:rPr>
          <w:rFonts w:hint="eastAsia" w:ascii="仿宋" w:hAnsi="仿宋" w:eastAsia="仿宋" w:cs="仿宋"/>
          <w:spacing w:val="11"/>
          <w:sz w:val="24"/>
          <w:szCs w:val="24"/>
        </w:rPr>
        <w:t xml:space="preserve"> </w:t>
      </w:r>
      <w:r>
        <w:rPr>
          <w:rFonts w:hint="eastAsia" w:ascii="仿宋" w:hAnsi="仿宋" w:eastAsia="仿宋" w:cs="仿宋"/>
          <w:sz w:val="24"/>
          <w:szCs w:val="24"/>
        </w:rPr>
        <w:t>大型企业注册商标的</w:t>
      </w:r>
      <w:r>
        <w:rPr>
          <w:rFonts w:hint="eastAsia" w:ascii="仿宋" w:hAnsi="仿宋" w:eastAsia="仿宋" w:cs="仿宋"/>
          <w:sz w:val="24"/>
          <w:szCs w:val="24"/>
          <w:lang w:eastAsia="zh-CN"/>
        </w:rPr>
        <w:t>服务</w:t>
      </w:r>
      <w:r>
        <w:rPr>
          <w:rFonts w:hint="eastAsia" w:ascii="仿宋" w:hAnsi="仿宋" w:eastAsia="仿宋" w:cs="仿宋"/>
          <w:sz w:val="24"/>
          <w:szCs w:val="24"/>
        </w:rPr>
        <w:t>。（后附制造商企业（单位）类</w:t>
      </w:r>
      <w:r>
        <w:rPr>
          <w:rFonts w:hint="eastAsia" w:ascii="仿宋" w:hAnsi="仿宋" w:eastAsia="仿宋" w:cs="仿宋"/>
          <w:spacing w:val="-1"/>
          <w:sz w:val="24"/>
          <w:szCs w:val="24"/>
        </w:rPr>
        <w:t>型声明函）</w:t>
      </w:r>
    </w:p>
    <w:p w14:paraId="7DFB3B0D">
      <w:pPr>
        <w:spacing w:before="302" w:line="360" w:lineRule="auto"/>
        <w:ind w:left="12" w:right="69" w:firstLine="435"/>
        <w:jc w:val="both"/>
        <w:rPr>
          <w:rFonts w:hint="eastAsia" w:ascii="仿宋" w:hAnsi="仿宋" w:eastAsia="仿宋" w:cs="仿宋"/>
          <w:sz w:val="24"/>
          <w:szCs w:val="24"/>
        </w:rPr>
      </w:pPr>
      <w:r>
        <w:rPr>
          <w:rFonts w:hint="eastAsia" w:ascii="仿宋" w:hAnsi="仿宋" w:eastAsia="仿宋" w:cs="仿宋"/>
          <w:spacing w:val="-4"/>
          <w:sz w:val="24"/>
          <w:szCs w:val="24"/>
        </w:rPr>
        <w:t>3、□本企业（单位）为联合体一方，提供本企业（单位）制造的</w:t>
      </w:r>
      <w:r>
        <w:rPr>
          <w:rFonts w:hint="eastAsia" w:ascii="仿宋" w:hAnsi="仿宋" w:eastAsia="仿宋" w:cs="仿宋"/>
          <w:spacing w:val="-5"/>
          <w:sz w:val="24"/>
          <w:szCs w:val="24"/>
          <w:lang w:eastAsia="zh-CN"/>
        </w:rPr>
        <w:t>服务</w:t>
      </w:r>
      <w:r>
        <w:rPr>
          <w:rFonts w:hint="eastAsia" w:ascii="仿宋" w:hAnsi="仿宋" w:eastAsia="仿宋" w:cs="仿宋"/>
          <w:spacing w:val="-34"/>
          <w:sz w:val="24"/>
          <w:szCs w:val="24"/>
        </w:rPr>
        <w:t xml:space="preserve"> </w:t>
      </w:r>
      <w:r>
        <w:rPr>
          <w:rFonts w:hint="eastAsia" w:ascii="仿宋" w:hAnsi="仿宋" w:eastAsia="仿宋" w:cs="仿宋"/>
          <w:spacing w:val="-5"/>
          <w:sz w:val="24"/>
          <w:szCs w:val="24"/>
        </w:rPr>
        <w:t>，由本</w:t>
      </w:r>
      <w:r>
        <w:rPr>
          <w:rFonts w:hint="eastAsia" w:ascii="仿宋" w:hAnsi="仿宋" w:eastAsia="仿宋" w:cs="仿宋"/>
          <w:spacing w:val="-3"/>
          <w:sz w:val="24"/>
          <w:szCs w:val="24"/>
        </w:rPr>
        <w:t>企业（单位）承担工程、提供服务。本企业（单位）提供协议合同金额占到共同</w:t>
      </w:r>
      <w:r>
        <w:rPr>
          <w:rFonts w:hint="eastAsia" w:ascii="仿宋" w:hAnsi="仿宋" w:eastAsia="仿宋" w:cs="仿宋"/>
          <w:spacing w:val="-1"/>
          <w:sz w:val="24"/>
          <w:szCs w:val="24"/>
        </w:rPr>
        <w:t>投标协议合同总金额的比例为</w:t>
      </w:r>
      <w:r>
        <w:rPr>
          <w:rFonts w:hint="eastAsia" w:ascii="仿宋" w:hAnsi="仿宋" w:eastAsia="仿宋" w:cs="仿宋"/>
          <w:spacing w:val="6"/>
          <w:sz w:val="24"/>
          <w:szCs w:val="24"/>
          <w:u w:val="single" w:color="auto"/>
        </w:rPr>
        <w:t xml:space="preserve">           </w:t>
      </w:r>
      <w:r>
        <w:rPr>
          <w:rFonts w:hint="eastAsia" w:ascii="仿宋" w:hAnsi="仿宋" w:eastAsia="仿宋" w:cs="仿宋"/>
          <w:spacing w:val="-1"/>
          <w:sz w:val="24"/>
          <w:szCs w:val="24"/>
        </w:rPr>
        <w:t>。</w:t>
      </w:r>
    </w:p>
    <w:p w14:paraId="053AB9BB">
      <w:pPr>
        <w:spacing w:before="321" w:line="360" w:lineRule="auto"/>
        <w:jc w:val="right"/>
        <w:rPr>
          <w:rFonts w:hint="eastAsia" w:ascii="仿宋" w:hAnsi="仿宋" w:eastAsia="仿宋" w:cs="仿宋"/>
          <w:sz w:val="24"/>
          <w:szCs w:val="24"/>
        </w:rPr>
      </w:pPr>
      <w:r>
        <w:rPr>
          <w:rFonts w:hint="eastAsia" w:ascii="仿宋" w:hAnsi="仿宋" w:eastAsia="仿宋" w:cs="仿宋"/>
          <w:spacing w:val="-8"/>
          <w:position w:val="31"/>
          <w:sz w:val="24"/>
          <w:szCs w:val="24"/>
        </w:rPr>
        <w:t>本企业（单位）对上述声明的真实性负责。如有虚假，将依法承担相应责任。</w:t>
      </w:r>
    </w:p>
    <w:p w14:paraId="5E07FE3B">
      <w:pPr>
        <w:spacing w:line="360" w:lineRule="auto"/>
        <w:ind w:left="3135"/>
        <w:rPr>
          <w:rFonts w:hint="eastAsia" w:ascii="仿宋" w:hAnsi="仿宋" w:eastAsia="仿宋" w:cs="仿宋"/>
          <w:sz w:val="21"/>
          <w:u w:val="single" w:color="auto"/>
        </w:rPr>
      </w:pPr>
      <w:r>
        <w:rPr>
          <w:rFonts w:hint="eastAsia" w:ascii="仿宋" w:hAnsi="仿宋" w:eastAsia="仿宋" w:cs="仿宋"/>
          <w:spacing w:val="-1"/>
          <w:sz w:val="24"/>
          <w:szCs w:val="24"/>
        </w:rPr>
        <w:t>投标人名称（公章</w:t>
      </w:r>
      <w:r>
        <w:rPr>
          <w:rFonts w:hint="eastAsia" w:ascii="仿宋" w:hAnsi="仿宋" w:eastAsia="仿宋" w:cs="仿宋"/>
          <w:spacing w:val="3"/>
          <w:sz w:val="24"/>
          <w:szCs w:val="24"/>
        </w:rPr>
        <w:t>）：</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___</w:t>
      </w:r>
    </w:p>
    <w:p w14:paraId="50617422">
      <w:pPr>
        <w:spacing w:before="103" w:line="360" w:lineRule="auto"/>
        <w:ind w:left="3168"/>
        <w:rPr>
          <w:rFonts w:hint="eastAsia" w:ascii="仿宋" w:hAnsi="仿宋" w:eastAsia="仿宋" w:cs="仿宋"/>
          <w:sz w:val="24"/>
          <w:szCs w:val="24"/>
        </w:rPr>
        <w:sectPr>
          <w:headerReference r:id="rId26" w:type="default"/>
          <w:footerReference r:id="rId27" w:type="default"/>
          <w:pgSz w:w="11906" w:h="16839"/>
          <w:pgMar w:top="1274" w:right="1728" w:bottom="1171" w:left="1785" w:header="852" w:footer="992" w:gutter="0"/>
          <w:pgNumType w:fmt="decimal"/>
          <w:cols w:space="720" w:num="1"/>
        </w:sectPr>
      </w:pPr>
      <w:r>
        <w:rPr>
          <w:rFonts w:hint="eastAsia" w:ascii="仿宋" w:hAnsi="仿宋" w:eastAsia="仿宋" w:cs="仿宋"/>
          <w:spacing w:val="-14"/>
          <w:sz w:val="24"/>
          <w:szCs w:val="24"/>
        </w:rPr>
        <w:t>日</w:t>
      </w:r>
      <w:r>
        <w:rPr>
          <w:rFonts w:hint="eastAsia" w:ascii="仿宋" w:hAnsi="仿宋" w:eastAsia="仿宋" w:cs="仿宋"/>
          <w:spacing w:val="10"/>
          <w:sz w:val="24"/>
          <w:szCs w:val="24"/>
        </w:rPr>
        <w:t xml:space="preserve">   </w:t>
      </w:r>
      <w:r>
        <w:rPr>
          <w:rFonts w:hint="eastAsia" w:ascii="仿宋" w:hAnsi="仿宋" w:eastAsia="仿宋" w:cs="仿宋"/>
          <w:spacing w:val="-14"/>
          <w:sz w:val="24"/>
          <w:szCs w:val="24"/>
        </w:rPr>
        <w:t>期：</w:t>
      </w:r>
      <w:r>
        <w:rPr>
          <w:rFonts w:hint="eastAsia" w:ascii="仿宋" w:hAnsi="仿宋" w:eastAsia="仿宋" w:cs="仿宋"/>
          <w:sz w:val="24"/>
          <w:szCs w:val="24"/>
          <w:u w:val="single" w:color="auto"/>
        </w:rPr>
        <w:t xml:space="preserve">                   </w:t>
      </w:r>
    </w:p>
    <w:p w14:paraId="36885042">
      <w:pPr>
        <w:spacing w:line="263" w:lineRule="auto"/>
        <w:rPr>
          <w:rFonts w:hint="eastAsia" w:ascii="仿宋" w:hAnsi="仿宋" w:eastAsia="仿宋" w:cs="仿宋"/>
          <w:sz w:val="21"/>
        </w:rPr>
      </w:pPr>
    </w:p>
    <w:p w14:paraId="5BF6DB44">
      <w:pPr>
        <w:spacing w:line="180" w:lineRule="auto"/>
        <w:rPr>
          <w:rFonts w:hint="eastAsia" w:ascii="仿宋" w:hAnsi="仿宋" w:eastAsia="仿宋" w:cs="仿宋"/>
          <w:sz w:val="24"/>
          <w:szCs w:val="24"/>
          <w:u w:val="single" w:color="auto"/>
        </w:rPr>
      </w:pPr>
    </w:p>
    <w:p w14:paraId="38E80300">
      <w:pPr>
        <w:spacing w:before="103" w:line="225" w:lineRule="auto"/>
        <w:ind w:left="24"/>
        <w:jc w:val="center"/>
        <w:outlineLvl w:val="1"/>
        <w:rPr>
          <w:rFonts w:hint="eastAsia" w:ascii="仿宋" w:hAnsi="仿宋" w:eastAsia="仿宋" w:cs="仿宋"/>
          <w:sz w:val="24"/>
          <w:szCs w:val="24"/>
        </w:rPr>
      </w:pPr>
      <w:bookmarkStart w:id="226" w:name="_Toc9092"/>
      <w:bookmarkStart w:id="227" w:name="_Toc21862"/>
      <w:bookmarkStart w:id="228" w:name="_Toc21931"/>
      <w:r>
        <w:rPr>
          <w:rFonts w:hint="eastAsia" w:ascii="仿宋" w:hAnsi="仿宋" w:eastAsia="仿宋" w:cs="仿宋"/>
          <w:b/>
          <w:bCs/>
          <w:spacing w:val="-1"/>
          <w:sz w:val="24"/>
          <w:szCs w:val="24"/>
        </w:rPr>
        <w:t>6-</w:t>
      </w:r>
      <w:r>
        <w:rPr>
          <w:rFonts w:hint="eastAsia" w:ascii="仿宋" w:hAnsi="仿宋" w:eastAsia="仿宋" w:cs="仿宋"/>
          <w:b/>
          <w:bCs/>
          <w:spacing w:val="-1"/>
          <w:sz w:val="24"/>
          <w:szCs w:val="24"/>
          <w:lang w:val="en-US" w:eastAsia="zh-CN"/>
        </w:rPr>
        <w:t>2</w:t>
      </w:r>
      <w:r>
        <w:rPr>
          <w:rFonts w:hint="eastAsia" w:ascii="仿宋" w:hAnsi="仿宋" w:eastAsia="仿宋" w:cs="仿宋"/>
          <w:b/>
          <w:bCs/>
          <w:spacing w:val="-1"/>
          <w:sz w:val="24"/>
          <w:szCs w:val="24"/>
        </w:rPr>
        <w:t xml:space="preserve">    残疾人福利性单位声明函（本项目不适用）</w:t>
      </w:r>
      <w:bookmarkEnd w:id="226"/>
      <w:bookmarkEnd w:id="227"/>
      <w:bookmarkEnd w:id="228"/>
    </w:p>
    <w:p w14:paraId="6CFA652F">
      <w:pPr>
        <w:spacing w:line="311" w:lineRule="auto"/>
        <w:rPr>
          <w:rFonts w:hint="eastAsia" w:ascii="仿宋" w:hAnsi="仿宋" w:eastAsia="仿宋" w:cs="仿宋"/>
          <w:sz w:val="21"/>
        </w:rPr>
      </w:pPr>
    </w:p>
    <w:p w14:paraId="2BDDCC7A">
      <w:pPr>
        <w:spacing w:before="103" w:line="360" w:lineRule="auto"/>
        <w:ind w:left="14" w:right="11" w:firstLine="567"/>
        <w:jc w:val="both"/>
        <w:rPr>
          <w:rFonts w:hint="eastAsia" w:ascii="仿宋" w:hAnsi="仿宋" w:eastAsia="仿宋" w:cs="仿宋"/>
          <w:sz w:val="24"/>
          <w:szCs w:val="24"/>
        </w:rPr>
      </w:pPr>
      <w:r>
        <w:rPr>
          <w:rFonts w:hint="eastAsia" w:ascii="仿宋" w:hAnsi="仿宋" w:eastAsia="仿宋" w:cs="仿宋"/>
          <w:spacing w:val="-1"/>
          <w:sz w:val="24"/>
          <w:szCs w:val="24"/>
        </w:rPr>
        <w:t>本单位郑重声明</w:t>
      </w:r>
      <w:r>
        <w:rPr>
          <w:rFonts w:hint="eastAsia" w:ascii="仿宋" w:hAnsi="仿宋" w:eastAsia="仿宋" w:cs="仿宋"/>
          <w:spacing w:val="-21"/>
          <w:sz w:val="24"/>
          <w:szCs w:val="24"/>
        </w:rPr>
        <w:t xml:space="preserve"> </w:t>
      </w:r>
      <w:r>
        <w:rPr>
          <w:rFonts w:hint="eastAsia" w:ascii="仿宋" w:hAnsi="仿宋" w:eastAsia="仿宋" w:cs="仿宋"/>
          <w:spacing w:val="-1"/>
          <w:sz w:val="24"/>
          <w:szCs w:val="24"/>
        </w:rPr>
        <w:t>，根据《财政部民政部中国残疾人联合会关于促进残疾</w:t>
      </w:r>
      <w:r>
        <w:rPr>
          <w:rFonts w:hint="eastAsia" w:ascii="仿宋" w:hAnsi="仿宋" w:eastAsia="仿宋" w:cs="仿宋"/>
          <w:sz w:val="24"/>
          <w:szCs w:val="24"/>
        </w:rPr>
        <w:t>人就业政府采购政策的通知》（财库〔2017</w:t>
      </w:r>
      <w:r>
        <w:rPr>
          <w:rFonts w:hint="eastAsia" w:ascii="仿宋" w:hAnsi="仿宋" w:eastAsia="仿宋" w:cs="仿宋"/>
          <w:spacing w:val="-1"/>
          <w:sz w:val="24"/>
          <w:szCs w:val="24"/>
        </w:rPr>
        <w:t>〕</w:t>
      </w:r>
      <w:r>
        <w:rPr>
          <w:rFonts w:hint="eastAsia" w:ascii="仿宋" w:hAnsi="仿宋" w:eastAsia="仿宋" w:cs="仿宋"/>
          <w:spacing w:val="-42"/>
          <w:sz w:val="24"/>
          <w:szCs w:val="24"/>
        </w:rPr>
        <w:t xml:space="preserve"> </w:t>
      </w:r>
      <w:r>
        <w:rPr>
          <w:rFonts w:hint="eastAsia" w:ascii="仿宋" w:hAnsi="仿宋" w:eastAsia="仿宋" w:cs="仿宋"/>
          <w:spacing w:val="-1"/>
          <w:sz w:val="24"/>
          <w:szCs w:val="24"/>
        </w:rPr>
        <w:t>141 号）的规定</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rPr>
        <w:t>，本单位为符合</w:t>
      </w:r>
      <w:r>
        <w:rPr>
          <w:rFonts w:hint="eastAsia" w:ascii="仿宋" w:hAnsi="仿宋" w:eastAsia="仿宋" w:cs="仿宋"/>
          <w:sz w:val="24"/>
          <w:szCs w:val="24"/>
        </w:rPr>
        <w:t>条件的残疾人福利性单位</w:t>
      </w:r>
      <w:r>
        <w:rPr>
          <w:rFonts w:hint="eastAsia" w:ascii="仿宋" w:hAnsi="仿宋" w:eastAsia="仿宋" w:cs="仿宋"/>
          <w:spacing w:val="-19"/>
          <w:sz w:val="24"/>
          <w:szCs w:val="24"/>
        </w:rPr>
        <w:t xml:space="preserve"> </w:t>
      </w:r>
      <w:r>
        <w:rPr>
          <w:rFonts w:hint="eastAsia" w:ascii="仿宋" w:hAnsi="仿宋" w:eastAsia="仿宋" w:cs="仿宋"/>
          <w:sz w:val="24"/>
          <w:szCs w:val="24"/>
        </w:rPr>
        <w:t>，且本单位参加</w:t>
      </w:r>
      <w:r>
        <w:rPr>
          <w:rFonts w:hint="eastAsia" w:ascii="仿宋" w:hAnsi="仿宋" w:eastAsia="仿宋" w:cs="仿宋"/>
          <w:spacing w:val="-68"/>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58"/>
          <w:sz w:val="24"/>
          <w:szCs w:val="24"/>
        </w:rPr>
        <w:t xml:space="preserve"> </w:t>
      </w:r>
      <w:r>
        <w:rPr>
          <w:rFonts w:hint="eastAsia" w:ascii="仿宋" w:hAnsi="仿宋" w:eastAsia="仿宋" w:cs="仿宋"/>
          <w:sz w:val="24"/>
          <w:szCs w:val="24"/>
        </w:rPr>
        <w:t>单位的</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项目采购活动提供</w:t>
      </w:r>
      <w:r>
        <w:rPr>
          <w:rFonts w:hint="eastAsia" w:ascii="仿宋" w:hAnsi="仿宋" w:eastAsia="仿宋" w:cs="仿宋"/>
          <w:spacing w:val="-3"/>
          <w:sz w:val="24"/>
          <w:szCs w:val="24"/>
        </w:rPr>
        <w:t>本单位制造的</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，或者提供其他残疾人福利性单位制造的</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（不包括使用非</w:t>
      </w:r>
      <w:r>
        <w:rPr>
          <w:rFonts w:hint="eastAsia" w:ascii="仿宋" w:hAnsi="仿宋" w:eastAsia="仿宋" w:cs="仿宋"/>
          <w:sz w:val="24"/>
          <w:szCs w:val="24"/>
        </w:rPr>
        <w:t>残疾人福利性单位注册商标的</w:t>
      </w:r>
      <w:r>
        <w:rPr>
          <w:rFonts w:hint="eastAsia" w:ascii="仿宋" w:hAnsi="仿宋" w:eastAsia="仿宋" w:cs="仿宋"/>
          <w:sz w:val="24"/>
          <w:szCs w:val="24"/>
          <w:lang w:eastAsia="zh-CN"/>
        </w:rPr>
        <w:t>服务</w:t>
      </w:r>
      <w:r>
        <w:rPr>
          <w:rFonts w:hint="eastAsia" w:ascii="仿宋" w:hAnsi="仿宋" w:eastAsia="仿宋" w:cs="仿宋"/>
          <w:sz w:val="24"/>
          <w:szCs w:val="24"/>
        </w:rPr>
        <w:t>）。</w:t>
      </w:r>
    </w:p>
    <w:p w14:paraId="37FD4129">
      <w:pPr>
        <w:spacing w:before="66" w:line="360" w:lineRule="auto"/>
        <w:ind w:left="555"/>
        <w:rPr>
          <w:rFonts w:hint="eastAsia" w:ascii="仿宋" w:hAnsi="仿宋" w:eastAsia="仿宋" w:cs="仿宋"/>
          <w:sz w:val="24"/>
          <w:szCs w:val="24"/>
        </w:rPr>
      </w:pPr>
      <w:r>
        <w:rPr>
          <w:rFonts w:hint="eastAsia" w:ascii="仿宋" w:hAnsi="仿宋" w:eastAsia="仿宋" w:cs="仿宋"/>
          <w:spacing w:val="-2"/>
          <w:sz w:val="24"/>
          <w:szCs w:val="24"/>
        </w:rPr>
        <w:t>本单位对上述声明的真实性负责。如有虚假</w:t>
      </w:r>
      <w:r>
        <w:rPr>
          <w:rFonts w:hint="eastAsia" w:ascii="仿宋" w:hAnsi="仿宋" w:eastAsia="仿宋" w:cs="仿宋"/>
          <w:spacing w:val="-16"/>
          <w:sz w:val="24"/>
          <w:szCs w:val="24"/>
        </w:rPr>
        <w:t xml:space="preserve"> </w:t>
      </w:r>
      <w:r>
        <w:rPr>
          <w:rFonts w:hint="eastAsia" w:ascii="仿宋" w:hAnsi="仿宋" w:eastAsia="仿宋" w:cs="仿宋"/>
          <w:spacing w:val="-2"/>
          <w:sz w:val="24"/>
          <w:szCs w:val="24"/>
        </w:rPr>
        <w:t>，将依法承担相应责任。</w:t>
      </w:r>
    </w:p>
    <w:p w14:paraId="2111E852">
      <w:pPr>
        <w:spacing w:line="360" w:lineRule="auto"/>
        <w:rPr>
          <w:rFonts w:hint="eastAsia" w:ascii="仿宋" w:hAnsi="仿宋" w:eastAsia="仿宋" w:cs="仿宋"/>
          <w:sz w:val="21"/>
        </w:rPr>
      </w:pPr>
    </w:p>
    <w:p w14:paraId="2A9C7A9B">
      <w:pPr>
        <w:spacing w:line="360" w:lineRule="auto"/>
        <w:rPr>
          <w:rFonts w:hint="eastAsia" w:ascii="仿宋" w:hAnsi="仿宋" w:eastAsia="仿宋" w:cs="仿宋"/>
          <w:sz w:val="21"/>
        </w:rPr>
      </w:pPr>
    </w:p>
    <w:p w14:paraId="0715879E">
      <w:pPr>
        <w:spacing w:line="360" w:lineRule="auto"/>
        <w:rPr>
          <w:rFonts w:hint="eastAsia" w:ascii="仿宋" w:hAnsi="仿宋" w:eastAsia="仿宋" w:cs="仿宋"/>
          <w:sz w:val="21"/>
        </w:rPr>
      </w:pPr>
    </w:p>
    <w:p w14:paraId="30998B99">
      <w:pPr>
        <w:spacing w:line="180" w:lineRule="auto"/>
        <w:ind w:left="3168"/>
        <w:rPr>
          <w:rFonts w:hint="eastAsia" w:ascii="仿宋" w:hAnsi="仿宋" w:eastAsia="仿宋" w:cs="仿宋"/>
          <w:sz w:val="24"/>
          <w:szCs w:val="24"/>
          <w:u w:val="single" w:color="auto"/>
        </w:rPr>
      </w:pPr>
      <w:r>
        <w:rPr>
          <w:rFonts w:hint="eastAsia" w:ascii="仿宋" w:hAnsi="仿宋" w:eastAsia="仿宋" w:cs="仿宋"/>
          <w:spacing w:val="-1"/>
          <w:sz w:val="24"/>
          <w:szCs w:val="24"/>
        </w:rPr>
        <w:t>残疾人福利性单位名称（公章</w:t>
      </w:r>
      <w:r>
        <w:rPr>
          <w:rFonts w:hint="eastAsia" w:ascii="仿宋" w:hAnsi="仿宋" w:eastAsia="仿宋" w:cs="仿宋"/>
          <w:spacing w:val="4"/>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5"/>
          <w:sz w:val="24"/>
          <w:szCs w:val="24"/>
        </w:rPr>
        <w:t xml:space="preserve">   </w:t>
      </w:r>
      <w:r>
        <w:rPr>
          <w:rFonts w:hint="eastAsia" w:ascii="仿宋" w:hAnsi="仿宋" w:eastAsia="仿宋" w:cs="仿宋"/>
          <w:spacing w:val="-14"/>
          <w:sz w:val="24"/>
          <w:szCs w:val="24"/>
        </w:rPr>
        <w:t>日</w:t>
      </w:r>
      <w:r>
        <w:rPr>
          <w:rFonts w:hint="eastAsia" w:ascii="仿宋" w:hAnsi="仿宋" w:eastAsia="仿宋" w:cs="仿宋"/>
          <w:spacing w:val="10"/>
          <w:sz w:val="24"/>
          <w:szCs w:val="24"/>
        </w:rPr>
        <w:t xml:space="preserve">   </w:t>
      </w:r>
      <w:r>
        <w:rPr>
          <w:rFonts w:hint="eastAsia" w:ascii="仿宋" w:hAnsi="仿宋" w:eastAsia="仿宋" w:cs="仿宋"/>
          <w:spacing w:val="-14"/>
          <w:sz w:val="24"/>
          <w:szCs w:val="24"/>
        </w:rPr>
        <w:t>期：</w:t>
      </w:r>
      <w:r>
        <w:rPr>
          <w:rFonts w:hint="eastAsia" w:ascii="仿宋" w:hAnsi="仿宋" w:eastAsia="仿宋" w:cs="仿宋"/>
          <w:sz w:val="24"/>
          <w:szCs w:val="24"/>
          <w:u w:val="single" w:color="auto"/>
        </w:rPr>
        <w:t xml:space="preserve">                                             </w:t>
      </w:r>
    </w:p>
    <w:p w14:paraId="5F61F53A">
      <w:pPr>
        <w:spacing w:line="180" w:lineRule="auto"/>
        <w:ind w:left="3168"/>
        <w:rPr>
          <w:rFonts w:hint="eastAsia" w:ascii="仿宋" w:hAnsi="仿宋" w:eastAsia="仿宋" w:cs="仿宋"/>
          <w:sz w:val="24"/>
          <w:szCs w:val="24"/>
          <w:u w:val="single" w:color="auto"/>
        </w:rPr>
      </w:pPr>
    </w:p>
    <w:p w14:paraId="0B5806A4">
      <w:pPr>
        <w:spacing w:line="180" w:lineRule="auto"/>
        <w:ind w:left="3168"/>
        <w:rPr>
          <w:rFonts w:hint="eastAsia" w:ascii="仿宋" w:hAnsi="仿宋" w:eastAsia="仿宋" w:cs="仿宋"/>
          <w:sz w:val="24"/>
          <w:szCs w:val="24"/>
          <w:u w:val="single" w:color="auto"/>
        </w:rPr>
      </w:pPr>
    </w:p>
    <w:p w14:paraId="646067E0">
      <w:pPr>
        <w:spacing w:line="180" w:lineRule="auto"/>
        <w:ind w:left="3168"/>
        <w:rPr>
          <w:rFonts w:hint="eastAsia" w:ascii="仿宋" w:hAnsi="仿宋" w:eastAsia="仿宋" w:cs="仿宋"/>
          <w:sz w:val="24"/>
          <w:szCs w:val="24"/>
          <w:u w:val="single" w:color="auto"/>
        </w:rPr>
        <w:sectPr>
          <w:footerReference r:id="rId28" w:type="default"/>
          <w:pgSz w:w="11906" w:h="16839"/>
          <w:pgMar w:top="1274" w:right="1728" w:bottom="1171" w:left="1785" w:header="852" w:footer="992" w:gutter="0"/>
          <w:pgNumType w:fmt="decimal"/>
          <w:cols w:space="720" w:num="1"/>
        </w:sectPr>
      </w:pPr>
    </w:p>
    <w:p w14:paraId="7D954BCB">
      <w:pPr>
        <w:pStyle w:val="2"/>
        <w:bidi w:val="0"/>
        <w:rPr>
          <w:rFonts w:hint="eastAsia" w:ascii="仿宋" w:hAnsi="仿宋" w:eastAsia="仿宋" w:cs="仿宋"/>
          <w:sz w:val="24"/>
          <w:szCs w:val="24"/>
          <w:lang w:eastAsia="zh-CN"/>
        </w:rPr>
      </w:pPr>
      <w:bookmarkStart w:id="229" w:name="_Toc9444"/>
      <w:r>
        <w:rPr>
          <w:rFonts w:hint="eastAsia" w:ascii="仿宋" w:hAnsi="仿宋" w:eastAsia="仿宋" w:cs="仿宋"/>
          <w:b/>
          <w:bCs/>
          <w:sz w:val="24"/>
          <w:szCs w:val="24"/>
        </w:rPr>
        <w:t>6-</w:t>
      </w:r>
      <w:r>
        <w:rPr>
          <w:rFonts w:hint="eastAsia" w:ascii="仿宋" w:hAnsi="仿宋" w:eastAsia="仿宋" w:cs="仿宋"/>
          <w:b/>
          <w:bCs/>
          <w:sz w:val="24"/>
          <w:szCs w:val="24"/>
          <w:lang w:val="en-US" w:eastAsia="zh-CN"/>
        </w:rPr>
        <w:t>3</w:t>
      </w:r>
      <w:r>
        <w:rPr>
          <w:rFonts w:hint="eastAsia" w:ascii="仿宋" w:hAnsi="仿宋" w:eastAsia="仿宋" w:cs="仿宋"/>
          <w:b/>
          <w:bCs/>
          <w:spacing w:val="-1"/>
          <w:sz w:val="24"/>
          <w:szCs w:val="24"/>
        </w:rPr>
        <w:t>《中小企业声明函》（</w:t>
      </w:r>
      <w:r>
        <w:rPr>
          <w:rFonts w:hint="eastAsia" w:ascii="仿宋" w:hAnsi="仿宋" w:eastAsia="仿宋" w:cs="仿宋"/>
          <w:b/>
          <w:bCs/>
          <w:spacing w:val="-1"/>
          <w:sz w:val="24"/>
          <w:szCs w:val="24"/>
          <w:lang w:val="en-US" w:eastAsia="zh-CN"/>
        </w:rPr>
        <w:t>服务</w:t>
      </w:r>
      <w:r>
        <w:rPr>
          <w:rFonts w:hint="eastAsia" w:ascii="仿宋" w:hAnsi="仿宋" w:eastAsia="仿宋" w:cs="仿宋"/>
          <w:b/>
          <w:bCs/>
          <w:spacing w:val="-1"/>
          <w:sz w:val="24"/>
          <w:szCs w:val="24"/>
        </w:rPr>
        <w:t>）</w:t>
      </w:r>
      <w:bookmarkEnd w:id="229"/>
      <w:r>
        <w:rPr>
          <w:rFonts w:hint="eastAsia" w:ascii="仿宋" w:hAnsi="仿宋" w:eastAsia="仿宋" w:cs="仿宋"/>
          <w:b/>
          <w:bCs/>
          <w:spacing w:val="-1"/>
          <w:sz w:val="24"/>
          <w:szCs w:val="24"/>
          <w:lang w:eastAsia="zh-CN"/>
        </w:rPr>
        <w:t>（</w:t>
      </w:r>
      <w:r>
        <w:rPr>
          <w:rFonts w:hint="eastAsia" w:ascii="仿宋" w:hAnsi="仿宋" w:eastAsia="仿宋" w:cs="仿宋"/>
          <w:b/>
          <w:bCs/>
          <w:spacing w:val="-1"/>
          <w:sz w:val="24"/>
          <w:szCs w:val="24"/>
          <w:lang w:val="en-US" w:eastAsia="zh-CN"/>
        </w:rPr>
        <w:t>本项目不适用</w:t>
      </w:r>
      <w:r>
        <w:rPr>
          <w:rFonts w:hint="eastAsia" w:ascii="仿宋" w:hAnsi="仿宋" w:eastAsia="仿宋" w:cs="仿宋"/>
          <w:b/>
          <w:bCs/>
          <w:spacing w:val="-1"/>
          <w:sz w:val="24"/>
          <w:szCs w:val="24"/>
          <w:lang w:eastAsia="zh-CN"/>
        </w:rPr>
        <w:t>）</w:t>
      </w:r>
    </w:p>
    <w:p w14:paraId="1288EBB4">
      <w:pPr>
        <w:spacing w:line="246" w:lineRule="auto"/>
        <w:rPr>
          <w:rFonts w:hint="eastAsia" w:ascii="仿宋" w:hAnsi="仿宋" w:eastAsia="仿宋" w:cs="仿宋"/>
          <w:sz w:val="21"/>
        </w:rPr>
      </w:pPr>
    </w:p>
    <w:p w14:paraId="2F7545E7">
      <w:pPr>
        <w:pStyle w:val="8"/>
        <w:spacing w:before="78" w:line="360" w:lineRule="auto"/>
        <w:ind w:left="21" w:firstLine="480"/>
        <w:rPr>
          <w:rFonts w:hint="eastAsia" w:ascii="仿宋" w:hAnsi="仿宋" w:eastAsia="仿宋" w:cs="仿宋"/>
          <w:sz w:val="24"/>
          <w:szCs w:val="24"/>
        </w:rPr>
      </w:pPr>
      <w:r>
        <w:rPr>
          <w:rFonts w:hint="eastAsia" w:ascii="仿宋" w:hAnsi="仿宋" w:eastAsia="仿宋" w:cs="仿宋"/>
          <w:spacing w:val="-1"/>
          <w:sz w:val="24"/>
          <w:szCs w:val="24"/>
        </w:rPr>
        <w:t>本公司（联合体）郑重声明，根据《政府采购促进中小企业发展管理办法》（财库﹝2020﹞46</w:t>
      </w:r>
      <w:r>
        <w:rPr>
          <w:rFonts w:hint="eastAsia" w:ascii="仿宋" w:hAnsi="仿宋" w:eastAsia="仿宋" w:cs="仿宋"/>
          <w:spacing w:val="-34"/>
          <w:sz w:val="24"/>
          <w:szCs w:val="24"/>
        </w:rPr>
        <w:t xml:space="preserve"> </w:t>
      </w:r>
      <w:r>
        <w:rPr>
          <w:rFonts w:hint="eastAsia" w:ascii="仿宋" w:hAnsi="仿宋" w:eastAsia="仿宋" w:cs="仿宋"/>
          <w:spacing w:val="-1"/>
          <w:sz w:val="24"/>
          <w:szCs w:val="24"/>
        </w:rPr>
        <w:t>号）的规定，本公司（联合体）参加</w:t>
      </w:r>
      <w:r>
        <w:rPr>
          <w:rFonts w:hint="eastAsia" w:ascii="仿宋" w:hAnsi="仿宋" w:eastAsia="仿宋" w:cs="仿宋"/>
          <w:spacing w:val="-1"/>
          <w:sz w:val="24"/>
          <w:szCs w:val="24"/>
          <w:u w:val="single" w:color="auto"/>
        </w:rPr>
        <w:t>（单位名称）</w:t>
      </w:r>
      <w:r>
        <w:rPr>
          <w:rFonts w:hint="eastAsia" w:ascii="仿宋" w:hAnsi="仿宋" w:eastAsia="仿宋" w:cs="仿宋"/>
          <w:spacing w:val="-1"/>
          <w:sz w:val="24"/>
          <w:szCs w:val="24"/>
        </w:rPr>
        <w:t>的</w:t>
      </w:r>
      <w:r>
        <w:rPr>
          <w:rFonts w:hint="eastAsia" w:ascii="仿宋" w:hAnsi="仿宋" w:eastAsia="仿宋" w:cs="仿宋"/>
          <w:spacing w:val="-1"/>
          <w:sz w:val="24"/>
          <w:szCs w:val="24"/>
          <w:u w:val="single" w:color="auto"/>
        </w:rPr>
        <w:t>（项目</w:t>
      </w:r>
      <w:r>
        <w:rPr>
          <w:rFonts w:hint="eastAsia" w:ascii="仿宋" w:hAnsi="仿宋" w:eastAsia="仿宋" w:cs="仿宋"/>
          <w:spacing w:val="-3"/>
          <w:sz w:val="24"/>
          <w:szCs w:val="24"/>
          <w:u w:val="single" w:color="auto"/>
        </w:rPr>
        <w:t>名称）</w:t>
      </w:r>
      <w:r>
        <w:rPr>
          <w:rFonts w:hint="eastAsia" w:ascii="仿宋" w:hAnsi="仿宋" w:eastAsia="仿宋" w:cs="仿宋"/>
          <w:spacing w:val="-3"/>
          <w:sz w:val="24"/>
          <w:szCs w:val="24"/>
        </w:rPr>
        <w:t>采购活动，</w:t>
      </w:r>
      <w:r>
        <w:rPr>
          <w:rFonts w:hint="eastAsia" w:ascii="仿宋" w:hAnsi="仿宋" w:eastAsia="仿宋" w:cs="仿宋"/>
          <w:spacing w:val="-3"/>
          <w:sz w:val="24"/>
          <w:szCs w:val="24"/>
          <w:lang w:val="en-US" w:eastAsia="zh-CN"/>
        </w:rPr>
        <w:t>提供的服务</w:t>
      </w:r>
      <w:r>
        <w:rPr>
          <w:rFonts w:hint="eastAsia" w:ascii="仿宋" w:hAnsi="仿宋" w:eastAsia="仿宋" w:cs="仿宋"/>
          <w:spacing w:val="-3"/>
          <w:sz w:val="24"/>
          <w:szCs w:val="24"/>
        </w:rPr>
        <w:t>为符合政策要求的中小企业中小企业</w:t>
      </w:r>
      <w:r>
        <w:rPr>
          <w:rFonts w:hint="eastAsia" w:ascii="仿宋" w:hAnsi="仿宋" w:eastAsia="仿宋" w:cs="仿宋"/>
          <w:spacing w:val="-3"/>
          <w:sz w:val="24"/>
          <w:szCs w:val="24"/>
          <w:lang w:val="en-US" w:eastAsia="zh-CN"/>
        </w:rPr>
        <w:t>承接</w:t>
      </w:r>
      <w:r>
        <w:rPr>
          <w:rFonts w:hint="eastAsia" w:ascii="仿宋" w:hAnsi="仿宋" w:eastAsia="仿宋" w:cs="仿宋"/>
          <w:sz w:val="24"/>
          <w:szCs w:val="24"/>
        </w:rPr>
        <w:t>。相关企业（含联合体中的中小企业、</w:t>
      </w:r>
      <w:r>
        <w:rPr>
          <w:rFonts w:hint="eastAsia" w:ascii="仿宋" w:hAnsi="仿宋" w:eastAsia="仿宋" w:cs="仿宋"/>
          <w:spacing w:val="-1"/>
          <w:sz w:val="24"/>
          <w:szCs w:val="24"/>
        </w:rPr>
        <w:t>签订分包意向协议的中小企业）的具体情况如下：</w:t>
      </w:r>
    </w:p>
    <w:p w14:paraId="1B90CEBE">
      <w:pPr>
        <w:spacing w:line="360" w:lineRule="auto"/>
        <w:rPr>
          <w:rFonts w:hint="eastAsia" w:ascii="仿宋" w:hAnsi="仿宋" w:eastAsia="仿宋" w:cs="仿宋"/>
          <w:sz w:val="21"/>
        </w:rPr>
      </w:pPr>
    </w:p>
    <w:p w14:paraId="2D760930">
      <w:pPr>
        <w:pStyle w:val="8"/>
        <w:spacing w:before="78" w:line="360" w:lineRule="auto"/>
        <w:ind w:left="23" w:right="74" w:firstLine="494"/>
        <w:jc w:val="both"/>
        <w:rPr>
          <w:rFonts w:hint="eastAsia" w:ascii="仿宋" w:hAnsi="仿宋" w:eastAsia="仿宋" w:cs="仿宋"/>
          <w:sz w:val="24"/>
          <w:szCs w:val="24"/>
        </w:rPr>
      </w:pPr>
      <w:r>
        <w:rPr>
          <w:rFonts w:hint="eastAsia" w:ascii="仿宋" w:hAnsi="仿宋" w:eastAsia="仿宋" w:cs="仿宋"/>
          <w:spacing w:val="-3"/>
          <w:sz w:val="24"/>
          <w:szCs w:val="24"/>
        </w:rPr>
        <w:t>1.</w:t>
      </w:r>
      <w:r>
        <w:rPr>
          <w:rFonts w:hint="eastAsia" w:ascii="仿宋" w:hAnsi="仿宋" w:eastAsia="仿宋" w:cs="仿宋"/>
          <w:spacing w:val="-3"/>
          <w:sz w:val="24"/>
          <w:szCs w:val="24"/>
          <w:u w:val="single" w:color="auto"/>
        </w:rPr>
        <w:t>（标的名称</w:t>
      </w:r>
      <w:r>
        <w:rPr>
          <w:rFonts w:hint="eastAsia" w:ascii="仿宋" w:hAnsi="仿宋" w:eastAsia="仿宋" w:cs="仿宋"/>
          <w:spacing w:val="-6"/>
          <w:sz w:val="24"/>
          <w:szCs w:val="24"/>
          <w:u w:val="single" w:color="auto"/>
        </w:rPr>
        <w:t>）</w:t>
      </w:r>
      <w:r>
        <w:rPr>
          <w:rFonts w:hint="eastAsia" w:ascii="仿宋" w:hAnsi="仿宋" w:eastAsia="仿宋" w:cs="仿宋"/>
          <w:spacing w:val="-6"/>
          <w:sz w:val="24"/>
          <w:szCs w:val="24"/>
        </w:rPr>
        <w:t>，</w:t>
      </w:r>
      <w:r>
        <w:rPr>
          <w:rFonts w:hint="eastAsia" w:ascii="仿宋" w:hAnsi="仿宋" w:eastAsia="仿宋" w:cs="仿宋"/>
          <w:spacing w:val="-3"/>
          <w:sz w:val="24"/>
          <w:szCs w:val="24"/>
        </w:rPr>
        <w:t>属于</w:t>
      </w:r>
      <w:r>
        <w:rPr>
          <w:rFonts w:hint="eastAsia" w:ascii="仿宋" w:hAnsi="仿宋" w:eastAsia="仿宋" w:cs="仿宋"/>
          <w:spacing w:val="-3"/>
          <w:sz w:val="24"/>
          <w:szCs w:val="24"/>
          <w:u w:val="single" w:color="auto"/>
        </w:rPr>
        <w:t>（采购文件中明确的所属行业</w:t>
      </w:r>
      <w:r>
        <w:rPr>
          <w:rFonts w:hint="eastAsia" w:ascii="仿宋" w:hAnsi="仿宋" w:eastAsia="仿宋" w:cs="仿宋"/>
          <w:spacing w:val="-6"/>
          <w:sz w:val="24"/>
          <w:szCs w:val="24"/>
          <w:u w:val="single" w:color="auto"/>
        </w:rPr>
        <w:t>）</w:t>
      </w:r>
      <w:r>
        <w:rPr>
          <w:rFonts w:hint="eastAsia" w:ascii="仿宋" w:hAnsi="仿宋" w:eastAsia="仿宋" w:cs="仿宋"/>
          <w:spacing w:val="-6"/>
          <w:sz w:val="24"/>
          <w:szCs w:val="24"/>
        </w:rPr>
        <w:t>；</w:t>
      </w:r>
      <w:r>
        <w:rPr>
          <w:rFonts w:hint="eastAsia" w:ascii="仿宋" w:hAnsi="仿宋" w:eastAsia="仿宋" w:cs="仿宋"/>
          <w:spacing w:val="-6"/>
          <w:sz w:val="24"/>
          <w:szCs w:val="24"/>
          <w:lang w:val="en-US" w:eastAsia="zh-CN"/>
        </w:rPr>
        <w:t>承建（</w:t>
      </w:r>
      <w:r>
        <w:rPr>
          <w:rFonts w:hint="eastAsia" w:ascii="仿宋" w:hAnsi="仿宋" w:eastAsia="仿宋" w:cs="仿宋"/>
          <w:spacing w:val="-3"/>
          <w:sz w:val="24"/>
          <w:szCs w:val="24"/>
          <w:lang w:val="en-US" w:eastAsia="zh-CN"/>
        </w:rPr>
        <w:t>承接</w:t>
      </w:r>
      <w:r>
        <w:rPr>
          <w:rFonts w:hint="eastAsia" w:ascii="仿宋" w:hAnsi="仿宋" w:eastAsia="仿宋" w:cs="仿宋"/>
          <w:spacing w:val="-6"/>
          <w:sz w:val="24"/>
          <w:szCs w:val="24"/>
          <w:lang w:val="en-US" w:eastAsia="zh-CN"/>
        </w:rPr>
        <w:t>）</w:t>
      </w:r>
      <w:r>
        <w:rPr>
          <w:rFonts w:hint="eastAsia" w:ascii="仿宋" w:hAnsi="仿宋" w:eastAsia="仿宋" w:cs="仿宋"/>
          <w:spacing w:val="-3"/>
          <w:sz w:val="24"/>
          <w:szCs w:val="24"/>
          <w:lang w:val="en-US" w:eastAsia="zh-CN"/>
        </w:rPr>
        <w:t>商</w:t>
      </w:r>
      <w:r>
        <w:rPr>
          <w:rFonts w:hint="eastAsia" w:ascii="仿宋" w:hAnsi="仿宋" w:eastAsia="仿宋" w:cs="仿宋"/>
          <w:spacing w:val="-6"/>
          <w:sz w:val="24"/>
          <w:szCs w:val="24"/>
          <w:u w:val="single" w:color="auto"/>
        </w:rPr>
        <w:t>（企业名称</w:t>
      </w:r>
      <w:r>
        <w:rPr>
          <w:rFonts w:hint="eastAsia" w:ascii="仿宋" w:hAnsi="仿宋" w:eastAsia="仿宋" w:cs="仿宋"/>
          <w:spacing w:val="7"/>
          <w:sz w:val="24"/>
          <w:szCs w:val="24"/>
          <w:u w:val="single" w:color="auto"/>
        </w:rPr>
        <w:t>）</w:t>
      </w:r>
      <w:r>
        <w:rPr>
          <w:rFonts w:hint="eastAsia" w:ascii="仿宋" w:hAnsi="仿宋" w:eastAsia="仿宋" w:cs="仿宋"/>
          <w:spacing w:val="7"/>
          <w:sz w:val="24"/>
          <w:szCs w:val="24"/>
        </w:rPr>
        <w:t>，</w:t>
      </w:r>
      <w:r>
        <w:rPr>
          <w:rFonts w:hint="eastAsia" w:ascii="仿宋" w:hAnsi="仿宋" w:eastAsia="仿宋" w:cs="仿宋"/>
          <w:spacing w:val="-6"/>
          <w:sz w:val="24"/>
          <w:szCs w:val="24"/>
        </w:rPr>
        <w:t>从业人员</w:t>
      </w:r>
      <w:r>
        <w:rPr>
          <w:rFonts w:hint="eastAsia" w:ascii="仿宋" w:hAnsi="仿宋" w:eastAsia="仿宋" w:cs="仿宋"/>
          <w:spacing w:val="8"/>
          <w:sz w:val="24"/>
          <w:szCs w:val="24"/>
          <w:u w:val="single" w:color="auto"/>
        </w:rPr>
        <w:t xml:space="preserve">       </w:t>
      </w:r>
      <w:r>
        <w:rPr>
          <w:rFonts w:hint="eastAsia" w:ascii="仿宋" w:hAnsi="仿宋" w:eastAsia="仿宋" w:cs="仿宋"/>
          <w:spacing w:val="-104"/>
          <w:sz w:val="24"/>
          <w:szCs w:val="24"/>
        </w:rPr>
        <w:t xml:space="preserve"> </w:t>
      </w:r>
      <w:r>
        <w:rPr>
          <w:rFonts w:hint="eastAsia" w:ascii="仿宋" w:hAnsi="仿宋" w:eastAsia="仿宋" w:cs="仿宋"/>
          <w:spacing w:val="-6"/>
          <w:sz w:val="24"/>
          <w:szCs w:val="24"/>
        </w:rPr>
        <w:t>人，营业收入为</w:t>
      </w:r>
      <w:r>
        <w:rPr>
          <w:rFonts w:hint="eastAsia" w:ascii="仿宋" w:hAnsi="仿宋" w:eastAsia="仿宋" w:cs="仿宋"/>
          <w:spacing w:val="6"/>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6"/>
          <w:sz w:val="24"/>
          <w:szCs w:val="24"/>
        </w:rPr>
        <w:t>万元，资产总额</w:t>
      </w:r>
      <w:r>
        <w:rPr>
          <w:rFonts w:hint="eastAsia" w:ascii="仿宋" w:hAnsi="仿宋" w:eastAsia="仿宋" w:cs="仿宋"/>
          <w:spacing w:val="-2"/>
          <w:sz w:val="24"/>
          <w:szCs w:val="24"/>
        </w:rPr>
        <w:t xml:space="preserve">为 </w:t>
      </w:r>
      <w:r>
        <w:rPr>
          <w:rFonts w:hint="eastAsia" w:ascii="仿宋" w:hAnsi="仿宋" w:eastAsia="仿宋" w:cs="仿宋"/>
          <w:spacing w:val="8"/>
          <w:sz w:val="24"/>
          <w:szCs w:val="24"/>
          <w:u w:val="single" w:color="auto"/>
        </w:rPr>
        <w:t xml:space="preserve">       </w:t>
      </w:r>
      <w:r>
        <w:rPr>
          <w:rFonts w:hint="eastAsia" w:ascii="仿宋" w:hAnsi="仿宋" w:eastAsia="仿宋" w:cs="仿宋"/>
          <w:spacing w:val="-100"/>
          <w:sz w:val="24"/>
          <w:szCs w:val="24"/>
        </w:rPr>
        <w:t xml:space="preserve"> </w:t>
      </w:r>
      <w:r>
        <w:rPr>
          <w:rFonts w:hint="eastAsia" w:ascii="仿宋" w:hAnsi="仿宋" w:eastAsia="仿宋" w:cs="仿宋"/>
          <w:spacing w:val="-2"/>
          <w:sz w:val="24"/>
          <w:szCs w:val="24"/>
        </w:rPr>
        <w:t>万元，属于</w:t>
      </w:r>
      <w:r>
        <w:rPr>
          <w:rFonts w:hint="eastAsia" w:ascii="仿宋" w:hAnsi="仿宋" w:eastAsia="仿宋" w:cs="仿宋"/>
          <w:spacing w:val="-2"/>
          <w:sz w:val="24"/>
          <w:szCs w:val="24"/>
          <w:u w:val="single" w:color="auto"/>
        </w:rPr>
        <w:t>（中型企业、小型企业、微型企业</w:t>
      </w:r>
      <w:r>
        <w:rPr>
          <w:rFonts w:hint="eastAsia" w:ascii="仿宋" w:hAnsi="仿宋" w:eastAsia="仿宋" w:cs="仿宋"/>
          <w:spacing w:val="7"/>
          <w:sz w:val="24"/>
          <w:szCs w:val="24"/>
          <w:u w:val="single" w:color="auto"/>
        </w:rPr>
        <w:t>）</w:t>
      </w:r>
      <w:r>
        <w:rPr>
          <w:rFonts w:hint="eastAsia" w:ascii="仿宋" w:hAnsi="仿宋" w:eastAsia="仿宋" w:cs="仿宋"/>
          <w:spacing w:val="7"/>
          <w:sz w:val="24"/>
          <w:szCs w:val="24"/>
        </w:rPr>
        <w:t>；</w:t>
      </w:r>
    </w:p>
    <w:p w14:paraId="7A134712">
      <w:pPr>
        <w:spacing w:line="360" w:lineRule="auto"/>
        <w:rPr>
          <w:rFonts w:hint="eastAsia" w:ascii="仿宋" w:hAnsi="仿宋" w:eastAsia="仿宋" w:cs="仿宋"/>
          <w:sz w:val="21"/>
        </w:rPr>
      </w:pPr>
    </w:p>
    <w:p w14:paraId="6C0825A5">
      <w:pPr>
        <w:pStyle w:val="8"/>
        <w:spacing w:before="78" w:line="360" w:lineRule="auto"/>
        <w:ind w:left="23" w:right="74" w:firstLine="480"/>
        <w:jc w:val="both"/>
        <w:rPr>
          <w:rFonts w:hint="eastAsia" w:ascii="仿宋" w:hAnsi="仿宋" w:eastAsia="仿宋" w:cs="仿宋"/>
          <w:sz w:val="24"/>
          <w:szCs w:val="24"/>
        </w:rPr>
      </w:pPr>
      <w:r>
        <w:rPr>
          <w:rFonts w:hint="eastAsia" w:ascii="仿宋" w:hAnsi="仿宋" w:eastAsia="仿宋" w:cs="仿宋"/>
          <w:spacing w:val="-3"/>
          <w:sz w:val="24"/>
          <w:szCs w:val="24"/>
        </w:rPr>
        <w:t>2.</w:t>
      </w:r>
      <w:r>
        <w:rPr>
          <w:rFonts w:hint="eastAsia" w:ascii="仿宋" w:hAnsi="仿宋" w:eastAsia="仿宋" w:cs="仿宋"/>
          <w:spacing w:val="-3"/>
          <w:sz w:val="24"/>
          <w:szCs w:val="24"/>
          <w:u w:val="single" w:color="auto"/>
        </w:rPr>
        <w:t>（标的名称</w:t>
      </w:r>
      <w:r>
        <w:rPr>
          <w:rFonts w:hint="eastAsia" w:ascii="仿宋" w:hAnsi="仿宋" w:eastAsia="仿宋" w:cs="仿宋"/>
          <w:spacing w:val="-4"/>
          <w:sz w:val="24"/>
          <w:szCs w:val="24"/>
          <w:u w:val="single" w:color="auto"/>
        </w:rPr>
        <w:t>）</w:t>
      </w:r>
      <w:r>
        <w:rPr>
          <w:rFonts w:hint="eastAsia" w:ascii="仿宋" w:hAnsi="仿宋" w:eastAsia="仿宋" w:cs="仿宋"/>
          <w:spacing w:val="-4"/>
          <w:sz w:val="24"/>
          <w:szCs w:val="24"/>
        </w:rPr>
        <w:t>，</w:t>
      </w:r>
      <w:r>
        <w:rPr>
          <w:rFonts w:hint="eastAsia" w:ascii="仿宋" w:hAnsi="仿宋" w:eastAsia="仿宋" w:cs="仿宋"/>
          <w:spacing w:val="-3"/>
          <w:sz w:val="24"/>
          <w:szCs w:val="24"/>
        </w:rPr>
        <w:t>属于</w:t>
      </w:r>
      <w:r>
        <w:rPr>
          <w:rFonts w:hint="eastAsia" w:ascii="仿宋" w:hAnsi="仿宋" w:eastAsia="仿宋" w:cs="仿宋"/>
          <w:spacing w:val="-3"/>
          <w:sz w:val="24"/>
          <w:szCs w:val="24"/>
          <w:u w:val="single"/>
        </w:rPr>
        <w:t>（采购文件中明确的所属行业</w:t>
      </w:r>
      <w:r>
        <w:rPr>
          <w:rFonts w:hint="eastAsia" w:ascii="仿宋" w:hAnsi="仿宋" w:eastAsia="仿宋" w:cs="仿宋"/>
          <w:spacing w:val="-4"/>
          <w:sz w:val="24"/>
          <w:szCs w:val="24"/>
          <w:u w:val="single"/>
        </w:rPr>
        <w:t>）</w:t>
      </w:r>
      <w:r>
        <w:rPr>
          <w:rFonts w:hint="eastAsia" w:ascii="仿宋" w:hAnsi="仿宋" w:eastAsia="仿宋" w:cs="仿宋"/>
          <w:spacing w:val="-4"/>
          <w:sz w:val="24"/>
          <w:szCs w:val="24"/>
        </w:rPr>
        <w:t>；</w:t>
      </w:r>
      <w:r>
        <w:rPr>
          <w:rFonts w:hint="eastAsia" w:ascii="仿宋" w:hAnsi="仿宋" w:eastAsia="仿宋" w:cs="仿宋"/>
          <w:spacing w:val="-6"/>
          <w:sz w:val="24"/>
          <w:szCs w:val="24"/>
          <w:lang w:val="en-US" w:eastAsia="zh-CN"/>
        </w:rPr>
        <w:t>承建（</w:t>
      </w:r>
      <w:r>
        <w:rPr>
          <w:rFonts w:hint="eastAsia" w:ascii="仿宋" w:hAnsi="仿宋" w:eastAsia="仿宋" w:cs="仿宋"/>
          <w:spacing w:val="-3"/>
          <w:sz w:val="24"/>
          <w:szCs w:val="24"/>
          <w:lang w:val="en-US" w:eastAsia="zh-CN"/>
        </w:rPr>
        <w:t>承接</w:t>
      </w:r>
      <w:r>
        <w:rPr>
          <w:rFonts w:hint="eastAsia" w:ascii="仿宋" w:hAnsi="仿宋" w:eastAsia="仿宋" w:cs="仿宋"/>
          <w:spacing w:val="-6"/>
          <w:sz w:val="24"/>
          <w:szCs w:val="24"/>
          <w:lang w:val="en-US" w:eastAsia="zh-CN"/>
        </w:rPr>
        <w:t>）</w:t>
      </w:r>
      <w:r>
        <w:rPr>
          <w:rFonts w:hint="eastAsia" w:ascii="仿宋" w:hAnsi="仿宋" w:eastAsia="仿宋" w:cs="仿宋"/>
          <w:spacing w:val="-3"/>
          <w:sz w:val="24"/>
          <w:szCs w:val="24"/>
          <w:lang w:val="en-US" w:eastAsia="zh-CN"/>
        </w:rPr>
        <w:t>商</w:t>
      </w:r>
      <w:r>
        <w:rPr>
          <w:rFonts w:hint="eastAsia" w:ascii="仿宋" w:hAnsi="仿宋" w:eastAsia="仿宋" w:cs="仿宋"/>
          <w:spacing w:val="-3"/>
          <w:sz w:val="24"/>
          <w:szCs w:val="24"/>
          <w:u w:val="single" w:color="auto"/>
        </w:rPr>
        <w:t>（企业名称</w:t>
      </w:r>
      <w:r>
        <w:rPr>
          <w:rFonts w:hint="eastAsia" w:ascii="仿宋" w:hAnsi="仿宋" w:eastAsia="仿宋" w:cs="仿宋"/>
          <w:spacing w:val="14"/>
          <w:sz w:val="24"/>
          <w:szCs w:val="24"/>
          <w:u w:val="single" w:color="auto"/>
        </w:rPr>
        <w:t>）</w:t>
      </w:r>
      <w:r>
        <w:rPr>
          <w:rFonts w:hint="eastAsia" w:ascii="仿宋" w:hAnsi="仿宋" w:eastAsia="仿宋" w:cs="仿宋"/>
          <w:spacing w:val="14"/>
          <w:sz w:val="24"/>
          <w:szCs w:val="24"/>
        </w:rPr>
        <w:t>，</w:t>
      </w:r>
      <w:r>
        <w:rPr>
          <w:rFonts w:hint="eastAsia" w:ascii="仿宋" w:hAnsi="仿宋" w:eastAsia="仿宋" w:cs="仿宋"/>
          <w:spacing w:val="-3"/>
          <w:sz w:val="24"/>
          <w:szCs w:val="24"/>
        </w:rPr>
        <w:t>从业人员</w:t>
      </w:r>
      <w:r>
        <w:rPr>
          <w:rFonts w:hint="eastAsia" w:ascii="仿宋" w:hAnsi="仿宋" w:eastAsia="仿宋" w:cs="仿宋"/>
          <w:spacing w:val="-3"/>
          <w:sz w:val="24"/>
          <w:szCs w:val="24"/>
          <w:u w:val="single" w:color="auto"/>
        </w:rPr>
        <w:t xml:space="preserve">           </w:t>
      </w:r>
      <w:r>
        <w:rPr>
          <w:rFonts w:hint="eastAsia" w:ascii="仿宋" w:hAnsi="仿宋" w:eastAsia="仿宋" w:cs="仿宋"/>
          <w:spacing w:val="-107"/>
          <w:sz w:val="24"/>
          <w:szCs w:val="24"/>
        </w:rPr>
        <w:t xml:space="preserve"> </w:t>
      </w:r>
      <w:r>
        <w:rPr>
          <w:rFonts w:hint="eastAsia" w:ascii="仿宋" w:hAnsi="仿宋" w:eastAsia="仿宋" w:cs="仿宋"/>
          <w:spacing w:val="-3"/>
          <w:sz w:val="24"/>
          <w:szCs w:val="24"/>
        </w:rPr>
        <w:t>人，营业收入为</w:t>
      </w:r>
      <w:r>
        <w:rPr>
          <w:rFonts w:hint="eastAsia" w:ascii="仿宋" w:hAnsi="仿宋" w:eastAsia="仿宋" w:cs="仿宋"/>
          <w:spacing w:val="6"/>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3"/>
          <w:sz w:val="24"/>
          <w:szCs w:val="24"/>
        </w:rPr>
        <w:t>万元，资产</w:t>
      </w:r>
      <w:r>
        <w:rPr>
          <w:rFonts w:hint="eastAsia" w:ascii="仿宋" w:hAnsi="仿宋" w:eastAsia="仿宋" w:cs="仿宋"/>
          <w:spacing w:val="-1"/>
          <w:sz w:val="24"/>
          <w:szCs w:val="24"/>
        </w:rPr>
        <w:t xml:space="preserve">总额为 </w:t>
      </w:r>
      <w:r>
        <w:rPr>
          <w:rFonts w:hint="eastAsia" w:ascii="仿宋" w:hAnsi="仿宋" w:eastAsia="仿宋" w:cs="仿宋"/>
          <w:spacing w:val="7"/>
          <w:sz w:val="24"/>
          <w:szCs w:val="24"/>
          <w:u w:val="single" w:color="auto"/>
        </w:rPr>
        <w:t xml:space="preserve">        </w:t>
      </w:r>
      <w:r>
        <w:rPr>
          <w:rFonts w:hint="eastAsia" w:ascii="仿宋" w:hAnsi="仿宋" w:eastAsia="仿宋" w:cs="仿宋"/>
          <w:spacing w:val="-101"/>
          <w:sz w:val="24"/>
          <w:szCs w:val="24"/>
        </w:rPr>
        <w:t xml:space="preserve"> </w:t>
      </w:r>
      <w:r>
        <w:rPr>
          <w:rFonts w:hint="eastAsia" w:ascii="仿宋" w:hAnsi="仿宋" w:eastAsia="仿宋" w:cs="仿宋"/>
          <w:spacing w:val="-1"/>
          <w:sz w:val="24"/>
          <w:szCs w:val="24"/>
        </w:rPr>
        <w:t>万元，属于</w:t>
      </w:r>
      <w:r>
        <w:rPr>
          <w:rFonts w:hint="eastAsia" w:ascii="仿宋" w:hAnsi="仿宋" w:eastAsia="仿宋" w:cs="仿宋"/>
          <w:spacing w:val="-1"/>
          <w:sz w:val="24"/>
          <w:szCs w:val="24"/>
          <w:u w:val="single" w:color="auto"/>
        </w:rPr>
        <w:t>（中型企业、小型企业</w:t>
      </w:r>
      <w:r>
        <w:rPr>
          <w:rFonts w:hint="eastAsia" w:ascii="仿宋" w:hAnsi="仿宋" w:eastAsia="仿宋" w:cs="仿宋"/>
          <w:spacing w:val="-2"/>
          <w:sz w:val="24"/>
          <w:szCs w:val="24"/>
          <w:u w:val="single" w:color="auto"/>
        </w:rPr>
        <w:t>、微型企业</w:t>
      </w:r>
      <w:r>
        <w:rPr>
          <w:rFonts w:hint="eastAsia" w:ascii="仿宋" w:hAnsi="仿宋" w:eastAsia="仿宋" w:cs="仿宋"/>
          <w:sz w:val="24"/>
          <w:szCs w:val="24"/>
          <w:u w:val="single" w:color="auto"/>
        </w:rPr>
        <w:t>）</w:t>
      </w:r>
      <w:r>
        <w:rPr>
          <w:rFonts w:hint="eastAsia" w:ascii="仿宋" w:hAnsi="仿宋" w:eastAsia="仿宋" w:cs="仿宋"/>
          <w:sz w:val="24"/>
          <w:szCs w:val="24"/>
        </w:rPr>
        <w:t>；</w:t>
      </w:r>
    </w:p>
    <w:p w14:paraId="06E98FAC">
      <w:pPr>
        <w:spacing w:line="360" w:lineRule="auto"/>
        <w:rPr>
          <w:rFonts w:hint="eastAsia" w:ascii="仿宋" w:hAnsi="仿宋" w:eastAsia="仿宋" w:cs="仿宋"/>
          <w:sz w:val="21"/>
          <w:lang w:val="en-US" w:eastAsia="zh-CN"/>
        </w:rPr>
      </w:pPr>
      <w:r>
        <w:rPr>
          <w:rFonts w:hint="eastAsia" w:ascii="仿宋" w:hAnsi="仿宋" w:eastAsia="仿宋" w:cs="仿宋"/>
          <w:sz w:val="21"/>
          <w:lang w:val="en-US" w:eastAsia="zh-CN"/>
        </w:rPr>
        <w:t xml:space="preserve">     .........................................</w:t>
      </w:r>
    </w:p>
    <w:p w14:paraId="23CEA1C3">
      <w:pPr>
        <w:pStyle w:val="3"/>
        <w:jc w:val="both"/>
        <w:rPr>
          <w:rFonts w:hint="default"/>
          <w:lang w:val="en-US" w:eastAsia="zh-CN"/>
        </w:rPr>
      </w:pPr>
      <w:r>
        <w:rPr>
          <w:rFonts w:hint="eastAsia" w:ascii="仿宋" w:hAnsi="仿宋" w:eastAsia="仿宋" w:cs="仿宋"/>
          <w:sz w:val="21"/>
          <w:lang w:val="en-US" w:eastAsia="zh-CN"/>
        </w:rPr>
        <w:t xml:space="preserve">    </w:t>
      </w:r>
      <w:bookmarkStart w:id="230" w:name="_Toc3998"/>
      <w:r>
        <w:rPr>
          <w:rFonts w:hint="eastAsia" w:ascii="仿宋" w:hAnsi="仿宋" w:eastAsia="仿宋" w:cs="仿宋"/>
          <w:sz w:val="21"/>
          <w:lang w:val="en-US" w:eastAsia="zh-CN"/>
        </w:rPr>
        <w:t>...........................................</w:t>
      </w:r>
      <w:bookmarkEnd w:id="230"/>
    </w:p>
    <w:p w14:paraId="17507244">
      <w:pPr>
        <w:pStyle w:val="8"/>
        <w:spacing w:before="78" w:line="360" w:lineRule="auto"/>
        <w:ind w:left="20" w:right="74" w:firstLine="28"/>
        <w:rPr>
          <w:rFonts w:hint="eastAsia" w:ascii="仿宋" w:hAnsi="仿宋" w:eastAsia="仿宋" w:cs="仿宋"/>
          <w:sz w:val="24"/>
          <w:szCs w:val="24"/>
        </w:rPr>
      </w:pPr>
      <w:r>
        <w:rPr>
          <w:rFonts w:hint="eastAsia" w:ascii="仿宋" w:hAnsi="仿宋" w:eastAsia="仿宋" w:cs="仿宋"/>
          <w:spacing w:val="-4"/>
          <w:sz w:val="24"/>
          <w:szCs w:val="24"/>
        </w:rPr>
        <w:t>以上企业，不属于大企业的分支机构，不存在控股股东为大企业的情形，也不存</w:t>
      </w:r>
      <w:r>
        <w:rPr>
          <w:rFonts w:hint="eastAsia" w:ascii="仿宋" w:hAnsi="仿宋" w:eastAsia="仿宋" w:cs="仿宋"/>
          <w:spacing w:val="-1"/>
          <w:sz w:val="24"/>
          <w:szCs w:val="24"/>
        </w:rPr>
        <w:t>在与大企业的负责人为同一人的情形。</w:t>
      </w:r>
    </w:p>
    <w:p w14:paraId="1EBBFD5F">
      <w:pPr>
        <w:spacing w:line="360" w:lineRule="auto"/>
        <w:rPr>
          <w:rFonts w:hint="eastAsia" w:ascii="仿宋" w:hAnsi="仿宋" w:eastAsia="仿宋" w:cs="仿宋"/>
          <w:sz w:val="21"/>
        </w:rPr>
      </w:pPr>
    </w:p>
    <w:p w14:paraId="489DFC02">
      <w:pPr>
        <w:pStyle w:val="8"/>
        <w:spacing w:before="79" w:line="360" w:lineRule="auto"/>
        <w:ind w:left="499"/>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w:t>
      </w:r>
      <w:r>
        <w:rPr>
          <w:rFonts w:hint="eastAsia" w:ascii="仿宋" w:hAnsi="仿宋" w:eastAsia="仿宋" w:cs="仿宋"/>
          <w:spacing w:val="-1"/>
          <w:sz w:val="24"/>
          <w:szCs w:val="24"/>
        </w:rPr>
        <w:t>假，将依法承担相应责任。</w:t>
      </w:r>
    </w:p>
    <w:p w14:paraId="0F5E3100">
      <w:pPr>
        <w:spacing w:line="278" w:lineRule="auto"/>
        <w:rPr>
          <w:rFonts w:hint="eastAsia" w:ascii="仿宋" w:hAnsi="仿宋" w:eastAsia="仿宋" w:cs="仿宋"/>
          <w:sz w:val="21"/>
        </w:rPr>
      </w:pPr>
    </w:p>
    <w:p w14:paraId="1E74387D">
      <w:pPr>
        <w:spacing w:line="278" w:lineRule="auto"/>
        <w:rPr>
          <w:rFonts w:hint="eastAsia" w:ascii="仿宋" w:hAnsi="仿宋" w:eastAsia="仿宋" w:cs="仿宋"/>
          <w:sz w:val="21"/>
        </w:rPr>
      </w:pPr>
    </w:p>
    <w:p w14:paraId="58A411F7">
      <w:pPr>
        <w:spacing w:line="278" w:lineRule="auto"/>
        <w:rPr>
          <w:rFonts w:hint="eastAsia" w:ascii="仿宋" w:hAnsi="仿宋" w:eastAsia="仿宋" w:cs="仿宋"/>
          <w:sz w:val="21"/>
        </w:rPr>
      </w:pPr>
    </w:p>
    <w:p w14:paraId="136E5247">
      <w:pPr>
        <w:pStyle w:val="8"/>
        <w:spacing w:before="78" w:line="219" w:lineRule="auto"/>
        <w:ind w:left="3983"/>
        <w:rPr>
          <w:rFonts w:hint="eastAsia" w:ascii="仿宋" w:hAnsi="仿宋" w:eastAsia="仿宋" w:cs="仿宋"/>
          <w:sz w:val="24"/>
          <w:szCs w:val="24"/>
        </w:rPr>
      </w:pPr>
      <w:r>
        <w:rPr>
          <w:rFonts w:hint="eastAsia" w:ascii="仿宋" w:hAnsi="仿宋" w:eastAsia="仿宋" w:cs="仿宋"/>
          <w:spacing w:val="-2"/>
          <w:sz w:val="24"/>
          <w:szCs w:val="24"/>
        </w:rPr>
        <w:t>投标人名称（盖单位章</w:t>
      </w:r>
      <w:r>
        <w:rPr>
          <w:rFonts w:hint="eastAsia" w:ascii="仿宋" w:hAnsi="仿宋" w:eastAsia="仿宋" w:cs="仿宋"/>
          <w:spacing w:val="3"/>
          <w:sz w:val="24"/>
          <w:szCs w:val="24"/>
        </w:rPr>
        <w:t>）：</w:t>
      </w:r>
      <w:r>
        <w:rPr>
          <w:rFonts w:hint="eastAsia" w:ascii="仿宋" w:hAnsi="仿宋" w:eastAsia="仿宋" w:cs="仿宋"/>
          <w:sz w:val="24"/>
          <w:szCs w:val="24"/>
          <w:u w:val="single" w:color="auto"/>
        </w:rPr>
        <w:t xml:space="preserve">             </w:t>
      </w:r>
    </w:p>
    <w:p w14:paraId="4B2BAF84">
      <w:pPr>
        <w:spacing w:line="284" w:lineRule="auto"/>
        <w:rPr>
          <w:rFonts w:hint="eastAsia" w:ascii="仿宋" w:hAnsi="仿宋" w:eastAsia="仿宋" w:cs="仿宋"/>
          <w:sz w:val="21"/>
        </w:rPr>
      </w:pPr>
    </w:p>
    <w:p w14:paraId="60D2F0B9">
      <w:pPr>
        <w:pStyle w:val="8"/>
        <w:spacing w:before="79" w:line="220" w:lineRule="auto"/>
        <w:ind w:left="4022"/>
        <w:rPr>
          <w:rFonts w:hint="eastAsia" w:ascii="仿宋" w:hAnsi="仿宋" w:eastAsia="仿宋" w:cs="仿宋"/>
          <w:sz w:val="24"/>
          <w:szCs w:val="24"/>
        </w:rPr>
      </w:pPr>
      <w:r>
        <w:rPr>
          <w:rFonts w:hint="eastAsia" w:ascii="仿宋" w:hAnsi="仿宋" w:eastAsia="仿宋" w:cs="仿宋"/>
          <w:spacing w:val="-22"/>
          <w:sz w:val="24"/>
          <w:szCs w:val="24"/>
        </w:rPr>
        <w:t>日</w:t>
      </w:r>
      <w:r>
        <w:rPr>
          <w:rFonts w:hint="eastAsia" w:ascii="仿宋" w:hAnsi="仿宋" w:eastAsia="仿宋" w:cs="仿宋"/>
          <w:spacing w:val="6"/>
          <w:sz w:val="24"/>
          <w:szCs w:val="24"/>
        </w:rPr>
        <w:t xml:space="preserve">  </w:t>
      </w:r>
      <w:r>
        <w:rPr>
          <w:rFonts w:hint="eastAsia" w:ascii="仿宋" w:hAnsi="仿宋" w:eastAsia="仿宋" w:cs="仿宋"/>
          <w:spacing w:val="-22"/>
          <w:sz w:val="24"/>
          <w:szCs w:val="24"/>
        </w:rPr>
        <w:t>期：</w:t>
      </w:r>
      <w:r>
        <w:rPr>
          <w:rFonts w:hint="eastAsia" w:ascii="仿宋" w:hAnsi="仿宋" w:eastAsia="仿宋" w:cs="仿宋"/>
          <w:sz w:val="24"/>
          <w:szCs w:val="24"/>
          <w:u w:val="single" w:color="auto"/>
        </w:rPr>
        <w:t xml:space="preserve">             </w:t>
      </w:r>
    </w:p>
    <w:p w14:paraId="02C54B79">
      <w:pPr>
        <w:spacing w:line="267" w:lineRule="auto"/>
        <w:rPr>
          <w:rFonts w:hint="eastAsia" w:ascii="仿宋" w:hAnsi="仿宋" w:eastAsia="仿宋" w:cs="仿宋"/>
          <w:sz w:val="21"/>
        </w:rPr>
      </w:pPr>
    </w:p>
    <w:p w14:paraId="0C35BD0E">
      <w:pPr>
        <w:spacing w:line="360" w:lineRule="auto"/>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备注：1、投标商根据技术参数由中小企业生产或制造的产品提供中小企业声明函。必须如实填写中小企业声明函，如提供虚假资料，投标商自行承担责任。</w:t>
      </w:r>
    </w:p>
    <w:p w14:paraId="0EB2BB65">
      <w:pPr>
        <w:numPr>
          <w:ilvl w:val="0"/>
          <w:numId w:val="0"/>
        </w:numPr>
        <w:spacing w:line="360" w:lineRule="auto"/>
        <w:rPr>
          <w:rFonts w:hint="default"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2、投标单位需详细列明全部标的物名称，列属行业、承建（承接）商、从业人员、营业收入、资产总额、所属企业性质。</w:t>
      </w:r>
    </w:p>
    <w:p w14:paraId="75F9AC1E">
      <w:pPr>
        <w:spacing w:line="360" w:lineRule="auto"/>
        <w:rPr>
          <w:rFonts w:hint="default" w:ascii="仿宋" w:hAnsi="仿宋" w:eastAsia="仿宋" w:cs="仿宋"/>
          <w:b/>
          <w:bCs/>
          <w:color w:val="FF0000"/>
          <w:sz w:val="24"/>
          <w:szCs w:val="24"/>
          <w:lang w:val="en-US" w:eastAsia="zh-CN"/>
        </w:rPr>
      </w:pPr>
    </w:p>
    <w:p w14:paraId="06C83962">
      <w:pPr>
        <w:pStyle w:val="6"/>
        <w:ind w:left="0" w:leftChars="0" w:firstLine="0" w:firstLineChars="0"/>
        <w:rPr>
          <w:rFonts w:hint="eastAsia"/>
        </w:rPr>
      </w:pPr>
    </w:p>
    <w:p w14:paraId="3D5CDB34">
      <w:pPr>
        <w:spacing w:before="104" w:line="360" w:lineRule="auto"/>
        <w:ind w:left="562"/>
        <w:outlineLvl w:val="1"/>
        <w:rPr>
          <w:rFonts w:hint="eastAsia" w:ascii="仿宋" w:hAnsi="仿宋" w:eastAsia="仿宋" w:cs="仿宋"/>
          <w:sz w:val="24"/>
          <w:szCs w:val="24"/>
        </w:rPr>
      </w:pPr>
      <w:bookmarkStart w:id="231" w:name="_Toc11437"/>
      <w:r>
        <w:rPr>
          <w:rFonts w:hint="eastAsia" w:ascii="仿宋" w:hAnsi="仿宋" w:eastAsia="仿宋" w:cs="仿宋"/>
          <w:b/>
          <w:bCs/>
          <w:spacing w:val="-1"/>
          <w:sz w:val="24"/>
          <w:szCs w:val="24"/>
        </w:rPr>
        <w:t>7     投标人关联单位的说明</w:t>
      </w:r>
      <w:bookmarkEnd w:id="231"/>
    </w:p>
    <w:p w14:paraId="52C6D1D7">
      <w:pPr>
        <w:spacing w:before="84" w:line="360" w:lineRule="auto"/>
        <w:ind w:left="495"/>
        <w:rPr>
          <w:rFonts w:hint="eastAsia" w:ascii="仿宋" w:hAnsi="仿宋" w:eastAsia="仿宋" w:cs="仿宋"/>
          <w:sz w:val="24"/>
          <w:szCs w:val="24"/>
        </w:rPr>
      </w:pPr>
      <w:r>
        <w:rPr>
          <w:rFonts w:hint="eastAsia" w:ascii="仿宋" w:hAnsi="仿宋" w:eastAsia="仿宋" w:cs="仿宋"/>
          <w:sz w:val="24"/>
          <w:szCs w:val="24"/>
        </w:rPr>
        <w:t>说明：投标人应当如实披露与本单位存在下列关联关系的</w:t>
      </w:r>
      <w:r>
        <w:rPr>
          <w:rFonts w:hint="eastAsia" w:ascii="仿宋" w:hAnsi="仿宋" w:eastAsia="仿宋" w:cs="仿宋"/>
          <w:spacing w:val="-1"/>
          <w:sz w:val="24"/>
          <w:szCs w:val="24"/>
        </w:rPr>
        <w:t>单位名称：</w:t>
      </w:r>
    </w:p>
    <w:p w14:paraId="48561823">
      <w:pPr>
        <w:spacing w:before="42" w:line="360" w:lineRule="auto"/>
        <w:ind w:left="1013"/>
        <w:rPr>
          <w:rFonts w:hint="eastAsia" w:ascii="仿宋" w:hAnsi="仿宋" w:eastAsia="仿宋" w:cs="仿宋"/>
          <w:sz w:val="24"/>
          <w:szCs w:val="24"/>
        </w:rPr>
      </w:pPr>
      <w:r>
        <w:rPr>
          <w:rFonts w:hint="eastAsia" w:ascii="仿宋" w:hAnsi="仿宋" w:eastAsia="仿宋" w:cs="仿宋"/>
          <w:spacing w:val="-2"/>
          <w:sz w:val="24"/>
          <w:szCs w:val="24"/>
        </w:rPr>
        <w:t>（1）与投标人单位负责人为同一人的其他单位；</w:t>
      </w:r>
    </w:p>
    <w:p w14:paraId="5839A72C">
      <w:pPr>
        <w:spacing w:before="22" w:line="360" w:lineRule="auto"/>
        <w:ind w:left="1013"/>
        <w:rPr>
          <w:rFonts w:hint="eastAsia" w:ascii="仿宋" w:hAnsi="仿宋" w:eastAsia="仿宋" w:cs="仿宋"/>
          <w:sz w:val="24"/>
          <w:szCs w:val="24"/>
        </w:rPr>
      </w:pPr>
      <w:r>
        <w:rPr>
          <w:rFonts w:hint="eastAsia" w:ascii="仿宋" w:hAnsi="仿宋" w:eastAsia="仿宋" w:cs="仿宋"/>
          <w:spacing w:val="-2"/>
          <w:sz w:val="24"/>
          <w:szCs w:val="24"/>
        </w:rPr>
        <w:t>（2）与投标人存在直接控股、管理关系的其他单位。</w:t>
      </w:r>
    </w:p>
    <w:p w14:paraId="0A8D781D">
      <w:pPr>
        <w:spacing w:line="360" w:lineRule="auto"/>
        <w:rPr>
          <w:rFonts w:hint="eastAsia" w:ascii="仿宋" w:hAnsi="仿宋" w:eastAsia="仿宋" w:cs="仿宋"/>
          <w:sz w:val="21"/>
        </w:rPr>
      </w:pPr>
    </w:p>
    <w:p w14:paraId="1BC80E10">
      <w:pPr>
        <w:spacing w:before="103" w:line="360" w:lineRule="auto"/>
        <w:ind w:left="561"/>
        <w:outlineLvl w:val="1"/>
        <w:rPr>
          <w:rFonts w:hint="eastAsia" w:ascii="仿宋" w:hAnsi="仿宋" w:eastAsia="仿宋" w:cs="仿宋"/>
          <w:sz w:val="24"/>
          <w:szCs w:val="24"/>
        </w:rPr>
      </w:pPr>
      <w:bookmarkStart w:id="232" w:name="_Toc19069"/>
      <w:r>
        <w:rPr>
          <w:rFonts w:hint="eastAsia" w:ascii="仿宋" w:hAnsi="仿宋" w:eastAsia="仿宋" w:cs="仿宋"/>
          <w:b/>
          <w:bCs/>
          <w:spacing w:val="-1"/>
          <w:sz w:val="24"/>
          <w:szCs w:val="24"/>
        </w:rPr>
        <w:t>8</w:t>
      </w:r>
      <w:r>
        <w:rPr>
          <w:rFonts w:hint="eastAsia" w:ascii="仿宋" w:hAnsi="仿宋" w:eastAsia="仿宋" w:cs="仿宋"/>
          <w:b/>
          <w:bCs/>
          <w:spacing w:val="56"/>
          <w:w w:val="101"/>
          <w:sz w:val="24"/>
          <w:szCs w:val="24"/>
        </w:rPr>
        <w:t xml:space="preserve"> </w:t>
      </w:r>
      <w:r>
        <w:rPr>
          <w:rFonts w:hint="eastAsia" w:ascii="仿宋" w:hAnsi="仿宋" w:eastAsia="仿宋" w:cs="仿宋"/>
          <w:b/>
          <w:bCs/>
          <w:spacing w:val="-1"/>
          <w:sz w:val="24"/>
          <w:szCs w:val="24"/>
        </w:rPr>
        <w:t>投标人可提供有利于投标的其他资格证明材料</w:t>
      </w:r>
      <w:bookmarkEnd w:id="232"/>
    </w:p>
    <w:p w14:paraId="101DE606">
      <w:pPr>
        <w:spacing w:line="360" w:lineRule="auto"/>
        <w:rPr>
          <w:rFonts w:hint="eastAsia" w:ascii="仿宋" w:hAnsi="仿宋" w:eastAsia="仿宋" w:cs="仿宋"/>
          <w:sz w:val="24"/>
          <w:szCs w:val="24"/>
        </w:rPr>
      </w:pPr>
    </w:p>
    <w:p w14:paraId="351381F6">
      <w:pPr>
        <w:spacing w:line="360" w:lineRule="auto"/>
        <w:rPr>
          <w:rFonts w:hint="eastAsia" w:ascii="仿宋" w:hAnsi="仿宋" w:eastAsia="仿宋" w:cs="仿宋"/>
          <w:sz w:val="24"/>
          <w:szCs w:val="24"/>
        </w:rPr>
      </w:pPr>
    </w:p>
    <w:p w14:paraId="5E97C00A">
      <w:pPr>
        <w:spacing w:line="360" w:lineRule="auto"/>
        <w:rPr>
          <w:rFonts w:hint="eastAsia" w:ascii="仿宋" w:hAnsi="仿宋" w:eastAsia="仿宋" w:cs="仿宋"/>
          <w:sz w:val="24"/>
          <w:szCs w:val="24"/>
        </w:rPr>
      </w:pPr>
    </w:p>
    <w:p w14:paraId="0F44F2E2">
      <w:pPr>
        <w:pStyle w:val="2"/>
        <w:bidi w:val="0"/>
        <w:jc w:val="left"/>
        <w:outlineLvl w:val="2"/>
        <w:rPr>
          <w:rFonts w:hint="default" w:ascii="仿宋" w:hAnsi="仿宋" w:eastAsia="仿宋" w:cs="仿宋"/>
          <w:b/>
          <w:bCs/>
          <w:snapToGrid w:val="0"/>
          <w:color w:val="000000"/>
          <w:spacing w:val="-1"/>
          <w:kern w:val="0"/>
          <w:sz w:val="24"/>
          <w:szCs w:val="24"/>
          <w:lang w:val="en-US" w:eastAsia="zh-CN" w:bidi="ar-SA"/>
        </w:rPr>
        <w:sectPr>
          <w:headerReference r:id="rId29" w:type="default"/>
          <w:footerReference r:id="rId30" w:type="default"/>
          <w:pgSz w:w="11906" w:h="16839"/>
          <w:pgMar w:top="1274" w:right="1722" w:bottom="1171" w:left="1785" w:header="852" w:footer="992" w:gutter="0"/>
          <w:pgNumType w:fmt="decimal"/>
          <w:cols w:space="720" w:num="1"/>
        </w:sectPr>
      </w:pPr>
      <w:r>
        <w:rPr>
          <w:rFonts w:hint="eastAsia" w:ascii="仿宋" w:hAnsi="仿宋" w:eastAsia="仿宋" w:cs="仿宋"/>
          <w:sz w:val="24"/>
          <w:szCs w:val="24"/>
          <w:lang w:val="en-US" w:eastAsia="zh-CN"/>
        </w:rPr>
        <w:t xml:space="preserve">   </w:t>
      </w:r>
      <w:r>
        <w:rPr>
          <w:rFonts w:hint="eastAsia" w:ascii="仿宋" w:hAnsi="仿宋" w:eastAsia="仿宋" w:cs="仿宋"/>
          <w:b/>
          <w:bCs/>
          <w:snapToGrid w:val="0"/>
          <w:color w:val="000000"/>
          <w:spacing w:val="-1"/>
          <w:kern w:val="0"/>
          <w:sz w:val="24"/>
          <w:szCs w:val="24"/>
          <w:lang w:val="en-US" w:eastAsia="zh-CN" w:bidi="ar-SA"/>
        </w:rPr>
        <w:t xml:space="preserve">  </w:t>
      </w:r>
      <w:bookmarkStart w:id="233" w:name="_Toc11268"/>
      <w:r>
        <w:rPr>
          <w:rFonts w:hint="eastAsia" w:ascii="仿宋" w:hAnsi="仿宋" w:eastAsia="仿宋" w:cs="仿宋"/>
          <w:b/>
          <w:bCs/>
          <w:snapToGrid w:val="0"/>
          <w:color w:val="000000"/>
          <w:spacing w:val="-1"/>
          <w:kern w:val="0"/>
          <w:sz w:val="24"/>
          <w:szCs w:val="24"/>
          <w:lang w:val="en-US" w:eastAsia="zh-CN" w:bidi="ar-SA"/>
        </w:rPr>
        <w:t>9  投标保证金缴纳凭证或投标保证金保函证明材料（如未提供，以查询为准）</w:t>
      </w:r>
      <w:bookmarkEnd w:id="233"/>
    </w:p>
    <w:p w14:paraId="0F17F1F0">
      <w:pPr>
        <w:pStyle w:val="2"/>
        <w:bidi w:val="0"/>
        <w:jc w:val="left"/>
        <w:rPr>
          <w:rFonts w:hint="eastAsia" w:ascii="仿宋" w:hAnsi="仿宋" w:eastAsia="仿宋" w:cs="仿宋"/>
          <w:sz w:val="24"/>
          <w:szCs w:val="24"/>
        </w:rPr>
      </w:pPr>
      <w:r>
        <w:rPr>
          <w:rFonts w:hint="eastAsia" w:ascii="仿宋" w:hAnsi="仿宋" w:eastAsia="仿宋" w:cs="仿宋"/>
          <w:b/>
          <w:bCs/>
          <w:spacing w:val="-2"/>
          <w:sz w:val="28"/>
          <w:szCs w:val="28"/>
        </w:rPr>
        <w:t xml:space="preserve"> </w:t>
      </w:r>
      <w:bookmarkStart w:id="234" w:name="_Toc18618"/>
      <w:r>
        <w:rPr>
          <w:rFonts w:hint="eastAsia" w:ascii="仿宋" w:hAnsi="仿宋" w:eastAsia="仿宋" w:cs="仿宋"/>
          <w:b/>
          <w:bCs/>
          <w:spacing w:val="-2"/>
          <w:sz w:val="28"/>
          <w:szCs w:val="28"/>
          <w:lang w:val="en-US" w:eastAsia="zh-CN"/>
        </w:rPr>
        <w:t>10.</w:t>
      </w:r>
      <w:r>
        <w:rPr>
          <w:rFonts w:hint="eastAsia" w:ascii="仿宋" w:hAnsi="仿宋" w:eastAsia="仿宋" w:cs="仿宋"/>
          <w:b/>
          <w:bCs/>
          <w:spacing w:val="-2"/>
          <w:sz w:val="28"/>
          <w:szCs w:val="28"/>
        </w:rPr>
        <w:t>投标文件格式范本</w:t>
      </w:r>
      <w:bookmarkEnd w:id="234"/>
    </w:p>
    <w:p w14:paraId="61D13619">
      <w:pPr>
        <w:spacing w:before="190"/>
        <w:rPr>
          <w:rFonts w:hint="eastAsia" w:ascii="仿宋" w:hAnsi="仿宋" w:eastAsia="仿宋" w:cs="仿宋"/>
        </w:rPr>
      </w:pPr>
    </w:p>
    <w:tbl>
      <w:tblPr>
        <w:tblStyle w:val="34"/>
        <w:tblW w:w="9143" w:type="dxa"/>
        <w:tblInd w:w="2" w:type="dxa"/>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Layout w:type="fixed"/>
        <w:tblCellMar>
          <w:top w:w="0" w:type="dxa"/>
          <w:left w:w="0" w:type="dxa"/>
          <w:bottom w:w="0" w:type="dxa"/>
          <w:right w:w="0" w:type="dxa"/>
        </w:tblCellMar>
      </w:tblPr>
      <w:tblGrid>
        <w:gridCol w:w="9143"/>
      </w:tblGrid>
      <w:tr w14:paraId="7897B138">
        <w:tblPrEx>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CellMar>
            <w:top w:w="0" w:type="dxa"/>
            <w:left w:w="0" w:type="dxa"/>
            <w:bottom w:w="0" w:type="dxa"/>
            <w:right w:w="0" w:type="dxa"/>
          </w:tblCellMar>
        </w:tblPrEx>
        <w:trPr>
          <w:trHeight w:val="11376" w:hRule="atLeast"/>
        </w:trPr>
        <w:tc>
          <w:tcPr>
            <w:tcW w:w="9143" w:type="dxa"/>
            <w:shd w:val="clear" w:color="auto" w:fill="FCFEEA"/>
            <w:vAlign w:val="top"/>
          </w:tcPr>
          <w:p w14:paraId="2074AC80">
            <w:pPr>
              <w:spacing w:before="187" w:line="219" w:lineRule="auto"/>
              <w:ind w:left="7047"/>
              <w:rPr>
                <w:rFonts w:hint="eastAsia" w:ascii="仿宋" w:hAnsi="仿宋" w:eastAsia="仿宋" w:cs="仿宋"/>
                <w:sz w:val="32"/>
                <w:szCs w:val="32"/>
              </w:rPr>
            </w:pPr>
          </w:p>
          <w:p w14:paraId="2B606665">
            <w:pPr>
              <w:spacing w:line="249" w:lineRule="auto"/>
              <w:rPr>
                <w:rFonts w:hint="eastAsia" w:ascii="仿宋" w:hAnsi="仿宋" w:eastAsia="仿宋" w:cs="仿宋"/>
                <w:sz w:val="22"/>
                <w:szCs w:val="22"/>
              </w:rPr>
            </w:pPr>
          </w:p>
          <w:p w14:paraId="4247CE4E">
            <w:pPr>
              <w:spacing w:line="249" w:lineRule="auto"/>
              <w:rPr>
                <w:rFonts w:hint="eastAsia" w:ascii="仿宋" w:hAnsi="仿宋" w:eastAsia="仿宋" w:cs="仿宋"/>
                <w:sz w:val="22"/>
                <w:szCs w:val="22"/>
              </w:rPr>
            </w:pPr>
          </w:p>
          <w:p w14:paraId="7D6FE094">
            <w:pPr>
              <w:spacing w:line="250" w:lineRule="auto"/>
              <w:rPr>
                <w:rFonts w:hint="eastAsia" w:ascii="仿宋" w:hAnsi="仿宋" w:eastAsia="仿宋" w:cs="仿宋"/>
                <w:sz w:val="22"/>
                <w:szCs w:val="22"/>
              </w:rPr>
            </w:pPr>
          </w:p>
          <w:p w14:paraId="2111830B">
            <w:pPr>
              <w:spacing w:line="250" w:lineRule="auto"/>
              <w:rPr>
                <w:rFonts w:hint="eastAsia" w:ascii="仿宋" w:hAnsi="仿宋" w:eastAsia="仿宋" w:cs="仿宋"/>
                <w:sz w:val="22"/>
                <w:szCs w:val="22"/>
              </w:rPr>
            </w:pPr>
          </w:p>
          <w:p w14:paraId="3E6249FA">
            <w:pPr>
              <w:spacing w:line="250" w:lineRule="auto"/>
              <w:rPr>
                <w:rFonts w:hint="eastAsia" w:ascii="仿宋" w:hAnsi="仿宋" w:eastAsia="仿宋" w:cs="仿宋"/>
                <w:sz w:val="22"/>
                <w:szCs w:val="22"/>
              </w:rPr>
            </w:pPr>
          </w:p>
          <w:p w14:paraId="06C452DB">
            <w:pPr>
              <w:spacing w:line="250" w:lineRule="auto"/>
              <w:rPr>
                <w:rFonts w:hint="eastAsia" w:ascii="仿宋" w:hAnsi="仿宋" w:eastAsia="仿宋" w:cs="仿宋"/>
                <w:sz w:val="22"/>
                <w:szCs w:val="22"/>
              </w:rPr>
            </w:pPr>
          </w:p>
          <w:p w14:paraId="7FDE6303">
            <w:pPr>
              <w:spacing w:before="91" w:line="221" w:lineRule="auto"/>
              <w:ind w:left="2648"/>
              <w:rPr>
                <w:rFonts w:hint="eastAsia" w:ascii="仿宋" w:hAnsi="仿宋" w:eastAsia="仿宋" w:cs="仿宋"/>
                <w:sz w:val="32"/>
                <w:szCs w:val="32"/>
              </w:rPr>
            </w:pPr>
            <w:r>
              <w:rPr>
                <w:rFonts w:hint="eastAsia" w:ascii="仿宋" w:hAnsi="仿宋" w:eastAsia="仿宋" w:cs="仿宋"/>
                <w:b/>
                <w:bCs/>
                <w:spacing w:val="-4"/>
                <w:sz w:val="32"/>
                <w:szCs w:val="32"/>
              </w:rPr>
              <w:t>*****</w:t>
            </w:r>
            <w:r>
              <w:rPr>
                <w:rFonts w:hint="eastAsia" w:ascii="仿宋" w:hAnsi="仿宋" w:eastAsia="仿宋" w:cs="仿宋"/>
                <w:spacing w:val="-4"/>
                <w:sz w:val="32"/>
                <w:szCs w:val="32"/>
              </w:rPr>
              <w:t xml:space="preserve"> </w:t>
            </w:r>
            <w:r>
              <w:rPr>
                <w:rFonts w:hint="eastAsia" w:ascii="仿宋" w:hAnsi="仿宋" w:eastAsia="仿宋" w:cs="仿宋"/>
                <w:b/>
                <w:bCs/>
                <w:spacing w:val="-4"/>
                <w:sz w:val="32"/>
                <w:szCs w:val="32"/>
              </w:rPr>
              <w:t>***</w:t>
            </w:r>
            <w:r>
              <w:rPr>
                <w:rFonts w:hint="eastAsia" w:ascii="仿宋" w:hAnsi="仿宋" w:eastAsia="仿宋" w:cs="仿宋"/>
                <w:spacing w:val="-4"/>
                <w:sz w:val="32"/>
                <w:szCs w:val="32"/>
              </w:rPr>
              <w:t xml:space="preserve"> </w:t>
            </w:r>
            <w:r>
              <w:rPr>
                <w:rFonts w:hint="eastAsia" w:ascii="仿宋" w:hAnsi="仿宋" w:eastAsia="仿宋" w:cs="仿宋"/>
                <w:b/>
                <w:bCs/>
                <w:spacing w:val="-4"/>
                <w:sz w:val="32"/>
                <w:szCs w:val="32"/>
              </w:rPr>
              <w:t>***</w:t>
            </w:r>
            <w:r>
              <w:rPr>
                <w:rFonts w:hint="eastAsia" w:ascii="仿宋" w:hAnsi="仿宋" w:eastAsia="仿宋" w:cs="仿宋"/>
                <w:spacing w:val="13"/>
                <w:sz w:val="32"/>
                <w:szCs w:val="32"/>
              </w:rPr>
              <w:t xml:space="preserve"> </w:t>
            </w:r>
            <w:r>
              <w:rPr>
                <w:rFonts w:hint="eastAsia" w:ascii="仿宋" w:hAnsi="仿宋" w:eastAsia="仿宋" w:cs="仿宋"/>
                <w:b/>
                <w:bCs/>
                <w:spacing w:val="-4"/>
                <w:sz w:val="32"/>
                <w:szCs w:val="32"/>
              </w:rPr>
              <w:t>***</w:t>
            </w:r>
            <w:r>
              <w:rPr>
                <w:rFonts w:hint="eastAsia" w:ascii="仿宋" w:hAnsi="仿宋" w:eastAsia="仿宋" w:cs="仿宋"/>
                <w:spacing w:val="11"/>
                <w:sz w:val="32"/>
                <w:szCs w:val="32"/>
              </w:rPr>
              <w:t xml:space="preserve"> </w:t>
            </w:r>
            <w:r>
              <w:rPr>
                <w:rFonts w:hint="eastAsia" w:ascii="仿宋" w:hAnsi="仿宋" w:eastAsia="仿宋" w:cs="仿宋"/>
                <w:b/>
                <w:bCs/>
                <w:spacing w:val="-4"/>
                <w:sz w:val="32"/>
                <w:szCs w:val="32"/>
              </w:rPr>
              <w:t>***</w:t>
            </w:r>
            <w:r>
              <w:rPr>
                <w:rFonts w:hint="eastAsia" w:ascii="仿宋" w:hAnsi="仿宋" w:eastAsia="仿宋" w:cs="仿宋"/>
                <w:spacing w:val="5"/>
                <w:sz w:val="32"/>
                <w:szCs w:val="32"/>
              </w:rPr>
              <w:t xml:space="preserve">   </w:t>
            </w:r>
            <w:r>
              <w:rPr>
                <w:rFonts w:hint="eastAsia" w:ascii="仿宋" w:hAnsi="仿宋" w:eastAsia="仿宋" w:cs="仿宋"/>
                <w:b/>
                <w:bCs/>
                <w:spacing w:val="-4"/>
                <w:sz w:val="32"/>
                <w:szCs w:val="32"/>
              </w:rPr>
              <w:t>项目</w:t>
            </w:r>
          </w:p>
          <w:p w14:paraId="115E3B6F">
            <w:pPr>
              <w:spacing w:line="460" w:lineRule="auto"/>
              <w:rPr>
                <w:rFonts w:hint="eastAsia" w:ascii="仿宋" w:hAnsi="仿宋" w:eastAsia="仿宋" w:cs="仿宋"/>
                <w:sz w:val="22"/>
                <w:szCs w:val="22"/>
              </w:rPr>
            </w:pPr>
          </w:p>
          <w:p w14:paraId="016727DA">
            <w:pPr>
              <w:spacing w:before="65" w:line="228" w:lineRule="auto"/>
              <w:ind w:left="3273"/>
              <w:rPr>
                <w:rFonts w:hint="eastAsia" w:ascii="仿宋" w:hAnsi="仿宋" w:eastAsia="仿宋" w:cs="仿宋"/>
                <w:sz w:val="21"/>
                <w:szCs w:val="21"/>
              </w:rPr>
            </w:pPr>
            <w:r>
              <w:rPr>
                <w:rFonts w:hint="eastAsia" w:ascii="仿宋" w:hAnsi="仿宋" w:eastAsia="仿宋" w:cs="仿宋"/>
                <w:b/>
                <w:bCs/>
                <w:spacing w:val="4"/>
                <w:sz w:val="21"/>
                <w:szCs w:val="21"/>
              </w:rPr>
              <w:t>编号</w:t>
            </w:r>
            <w:r>
              <w:rPr>
                <w:rFonts w:hint="eastAsia" w:ascii="仿宋" w:hAnsi="仿宋" w:eastAsia="仿宋" w:cs="仿宋"/>
                <w:spacing w:val="4"/>
                <w:sz w:val="21"/>
                <w:szCs w:val="21"/>
              </w:rPr>
              <w:t xml:space="preserve"> </w:t>
            </w:r>
            <w:r>
              <w:rPr>
                <w:rFonts w:hint="eastAsia" w:ascii="仿宋" w:hAnsi="仿宋" w:eastAsia="仿宋" w:cs="仿宋"/>
                <w:b/>
                <w:bCs/>
                <w:spacing w:val="-8"/>
                <w:sz w:val="21"/>
                <w:szCs w:val="21"/>
              </w:rPr>
              <w:t>＊＊＊</w:t>
            </w:r>
            <w:r>
              <w:rPr>
                <w:rFonts w:hint="eastAsia" w:ascii="仿宋" w:hAnsi="仿宋" w:eastAsia="仿宋" w:cs="仿宋"/>
                <w:spacing w:val="14"/>
                <w:sz w:val="21"/>
                <w:szCs w:val="21"/>
              </w:rPr>
              <w:t xml:space="preserve">      </w:t>
            </w:r>
            <w:r>
              <w:rPr>
                <w:rFonts w:hint="eastAsia" w:ascii="仿宋" w:hAnsi="仿宋" w:eastAsia="仿宋" w:cs="仿宋"/>
                <w:b/>
                <w:bCs/>
                <w:spacing w:val="4"/>
                <w:sz w:val="21"/>
                <w:szCs w:val="21"/>
              </w:rPr>
              <w:t>包号：</w:t>
            </w:r>
          </w:p>
          <w:p w14:paraId="4156128C">
            <w:pPr>
              <w:spacing w:line="290" w:lineRule="auto"/>
              <w:rPr>
                <w:rFonts w:hint="eastAsia" w:ascii="仿宋" w:hAnsi="仿宋" w:eastAsia="仿宋" w:cs="仿宋"/>
                <w:sz w:val="22"/>
                <w:szCs w:val="22"/>
              </w:rPr>
            </w:pPr>
          </w:p>
          <w:p w14:paraId="62FF46E3">
            <w:pPr>
              <w:spacing w:line="290" w:lineRule="auto"/>
              <w:rPr>
                <w:rFonts w:hint="eastAsia" w:ascii="仿宋" w:hAnsi="仿宋" w:eastAsia="仿宋" w:cs="仿宋"/>
                <w:sz w:val="22"/>
                <w:szCs w:val="22"/>
              </w:rPr>
            </w:pPr>
          </w:p>
          <w:p w14:paraId="0CCA2B72">
            <w:pPr>
              <w:spacing w:line="291" w:lineRule="auto"/>
              <w:rPr>
                <w:rFonts w:hint="eastAsia" w:ascii="仿宋" w:hAnsi="仿宋" w:eastAsia="仿宋" w:cs="仿宋"/>
                <w:sz w:val="22"/>
                <w:szCs w:val="22"/>
              </w:rPr>
            </w:pPr>
          </w:p>
          <w:p w14:paraId="35004BB8">
            <w:pPr>
              <w:spacing w:before="153" w:line="163" w:lineRule="auto"/>
              <w:ind w:left="3258"/>
              <w:rPr>
                <w:rFonts w:hint="eastAsia" w:ascii="仿宋" w:hAnsi="仿宋" w:eastAsia="仿宋" w:cs="仿宋"/>
                <w:sz w:val="48"/>
                <w:szCs w:val="48"/>
              </w:rPr>
            </w:pPr>
            <w:r>
              <w:rPr>
                <w:rFonts w:hint="eastAsia" w:ascii="仿宋" w:hAnsi="仿宋" w:eastAsia="仿宋" w:cs="仿宋"/>
                <w:b/>
                <w:bCs/>
                <w:spacing w:val="-3"/>
                <w:sz w:val="48"/>
                <w:szCs w:val="48"/>
              </w:rPr>
              <w:t>投</w:t>
            </w:r>
            <w:r>
              <w:rPr>
                <w:rFonts w:hint="eastAsia" w:ascii="仿宋" w:hAnsi="仿宋" w:eastAsia="仿宋" w:cs="仿宋"/>
                <w:spacing w:val="-3"/>
                <w:sz w:val="48"/>
                <w:szCs w:val="48"/>
              </w:rPr>
              <w:t xml:space="preserve"> </w:t>
            </w:r>
            <w:r>
              <w:rPr>
                <w:rFonts w:hint="eastAsia" w:ascii="仿宋" w:hAnsi="仿宋" w:eastAsia="仿宋" w:cs="仿宋"/>
                <w:b/>
                <w:bCs/>
                <w:spacing w:val="-3"/>
                <w:sz w:val="48"/>
                <w:szCs w:val="48"/>
              </w:rPr>
              <w:t>标</w:t>
            </w:r>
            <w:r>
              <w:rPr>
                <w:rFonts w:hint="eastAsia" w:ascii="仿宋" w:hAnsi="仿宋" w:eastAsia="仿宋" w:cs="仿宋"/>
                <w:spacing w:val="26"/>
                <w:sz w:val="48"/>
                <w:szCs w:val="48"/>
              </w:rPr>
              <w:t xml:space="preserve"> </w:t>
            </w:r>
            <w:r>
              <w:rPr>
                <w:rFonts w:hint="eastAsia" w:ascii="仿宋" w:hAnsi="仿宋" w:eastAsia="仿宋" w:cs="仿宋"/>
                <w:b/>
                <w:bCs/>
                <w:spacing w:val="-3"/>
                <w:sz w:val="48"/>
                <w:szCs w:val="48"/>
              </w:rPr>
              <w:t>文</w:t>
            </w:r>
            <w:r>
              <w:rPr>
                <w:rFonts w:hint="eastAsia" w:ascii="仿宋" w:hAnsi="仿宋" w:eastAsia="仿宋" w:cs="仿宋"/>
                <w:spacing w:val="22"/>
                <w:sz w:val="48"/>
                <w:szCs w:val="48"/>
              </w:rPr>
              <w:t xml:space="preserve"> </w:t>
            </w:r>
            <w:r>
              <w:rPr>
                <w:rFonts w:hint="eastAsia" w:ascii="仿宋" w:hAnsi="仿宋" w:eastAsia="仿宋" w:cs="仿宋"/>
                <w:b/>
                <w:bCs/>
                <w:spacing w:val="-3"/>
                <w:sz w:val="48"/>
                <w:szCs w:val="48"/>
              </w:rPr>
              <w:t>件</w:t>
            </w:r>
          </w:p>
          <w:p w14:paraId="41671EA1">
            <w:pPr>
              <w:spacing w:line="275" w:lineRule="auto"/>
              <w:rPr>
                <w:rFonts w:hint="eastAsia" w:ascii="仿宋" w:hAnsi="仿宋" w:eastAsia="仿宋" w:cs="仿宋"/>
                <w:sz w:val="22"/>
                <w:szCs w:val="22"/>
              </w:rPr>
            </w:pPr>
          </w:p>
          <w:p w14:paraId="7EBE9461">
            <w:pPr>
              <w:spacing w:line="275" w:lineRule="auto"/>
              <w:rPr>
                <w:rFonts w:hint="eastAsia" w:ascii="仿宋" w:hAnsi="仿宋" w:eastAsia="仿宋" w:cs="仿宋"/>
                <w:sz w:val="22"/>
                <w:szCs w:val="22"/>
              </w:rPr>
            </w:pPr>
          </w:p>
          <w:p w14:paraId="6860F8A2">
            <w:pPr>
              <w:spacing w:line="275" w:lineRule="auto"/>
              <w:rPr>
                <w:rFonts w:hint="eastAsia" w:ascii="仿宋" w:hAnsi="仿宋" w:eastAsia="仿宋" w:cs="仿宋"/>
                <w:sz w:val="22"/>
                <w:szCs w:val="22"/>
              </w:rPr>
            </w:pPr>
          </w:p>
          <w:p w14:paraId="6113204A">
            <w:pPr>
              <w:spacing w:line="276" w:lineRule="auto"/>
              <w:rPr>
                <w:rFonts w:hint="eastAsia" w:ascii="仿宋" w:hAnsi="仿宋" w:eastAsia="仿宋" w:cs="仿宋"/>
                <w:sz w:val="22"/>
                <w:szCs w:val="22"/>
              </w:rPr>
            </w:pPr>
          </w:p>
          <w:p w14:paraId="7B2F58EC">
            <w:pPr>
              <w:spacing w:line="276" w:lineRule="auto"/>
              <w:rPr>
                <w:rFonts w:hint="eastAsia" w:ascii="仿宋" w:hAnsi="仿宋" w:eastAsia="仿宋" w:cs="仿宋"/>
                <w:sz w:val="22"/>
                <w:szCs w:val="22"/>
              </w:rPr>
            </w:pPr>
          </w:p>
          <w:p w14:paraId="299B96B7">
            <w:pPr>
              <w:spacing w:line="276" w:lineRule="auto"/>
              <w:rPr>
                <w:rFonts w:hint="eastAsia" w:ascii="仿宋" w:hAnsi="仿宋" w:eastAsia="仿宋" w:cs="仿宋"/>
                <w:sz w:val="22"/>
                <w:szCs w:val="22"/>
              </w:rPr>
            </w:pPr>
          </w:p>
          <w:p w14:paraId="75F115EF">
            <w:pPr>
              <w:spacing w:before="65" w:line="227" w:lineRule="auto"/>
              <w:ind w:left="1144"/>
              <w:rPr>
                <w:rFonts w:hint="eastAsia" w:ascii="仿宋" w:hAnsi="仿宋" w:eastAsia="仿宋" w:cs="仿宋"/>
                <w:sz w:val="21"/>
                <w:szCs w:val="21"/>
              </w:rPr>
            </w:pPr>
            <w:r>
              <w:rPr>
                <w:rFonts w:hint="eastAsia" w:ascii="仿宋" w:hAnsi="仿宋" w:eastAsia="仿宋" w:cs="仿宋"/>
                <w:spacing w:val="11"/>
                <w:sz w:val="21"/>
                <w:szCs w:val="21"/>
              </w:rPr>
              <w:t>投标单位</w:t>
            </w:r>
            <w:r>
              <w:rPr>
                <w:rFonts w:hint="eastAsia" w:ascii="仿宋" w:hAnsi="仿宋" w:eastAsia="仿宋" w:cs="仿宋"/>
                <w:spacing w:val="-5"/>
                <w:sz w:val="21"/>
                <w:szCs w:val="21"/>
              </w:rPr>
              <w:t>：</w:t>
            </w:r>
            <w:r>
              <w:rPr>
                <w:rFonts w:hint="eastAsia" w:ascii="仿宋" w:hAnsi="仿宋" w:eastAsia="仿宋" w:cs="仿宋"/>
                <w:spacing w:val="2"/>
                <w:sz w:val="21"/>
                <w:szCs w:val="21"/>
                <w:u w:val="single" w:color="auto"/>
              </w:rPr>
              <w:t xml:space="preserve">                                        </w:t>
            </w:r>
            <w:r>
              <w:rPr>
                <w:rFonts w:hint="eastAsia" w:ascii="仿宋" w:hAnsi="仿宋" w:eastAsia="仿宋" w:cs="仿宋"/>
                <w:spacing w:val="-5"/>
                <w:sz w:val="21"/>
                <w:szCs w:val="21"/>
              </w:rPr>
              <w:t>（</w:t>
            </w:r>
            <w:r>
              <w:rPr>
                <w:rFonts w:hint="eastAsia" w:ascii="仿宋" w:hAnsi="仿宋" w:eastAsia="仿宋" w:cs="仿宋"/>
                <w:spacing w:val="11"/>
                <w:sz w:val="21"/>
                <w:szCs w:val="21"/>
              </w:rPr>
              <w:t>公章）</w:t>
            </w:r>
          </w:p>
          <w:p w14:paraId="4880595C">
            <w:pPr>
              <w:spacing w:before="162" w:line="228" w:lineRule="auto"/>
              <w:ind w:left="1145"/>
              <w:rPr>
                <w:rFonts w:hint="eastAsia" w:ascii="仿宋" w:hAnsi="仿宋" w:eastAsia="仿宋" w:cs="仿宋"/>
                <w:sz w:val="21"/>
                <w:szCs w:val="21"/>
              </w:rPr>
            </w:pPr>
            <w:r>
              <w:rPr>
                <w:rFonts w:hint="eastAsia" w:ascii="仿宋" w:hAnsi="仿宋" w:eastAsia="仿宋" w:cs="仿宋"/>
                <w:spacing w:val="7"/>
                <w:sz w:val="21"/>
                <w:szCs w:val="21"/>
              </w:rPr>
              <w:t>项目名称：</w:t>
            </w:r>
            <w:r>
              <w:rPr>
                <w:rFonts w:hint="eastAsia" w:ascii="仿宋" w:hAnsi="仿宋" w:eastAsia="仿宋" w:cs="仿宋"/>
                <w:sz w:val="21"/>
                <w:szCs w:val="21"/>
                <w:u w:val="single" w:color="auto"/>
              </w:rPr>
              <w:t xml:space="preserve">                                             </w:t>
            </w:r>
          </w:p>
          <w:p w14:paraId="3EC3A737">
            <w:pPr>
              <w:spacing w:before="161" w:line="228" w:lineRule="auto"/>
              <w:ind w:left="1145"/>
              <w:rPr>
                <w:rFonts w:hint="eastAsia" w:ascii="仿宋" w:hAnsi="仿宋" w:eastAsia="仿宋" w:cs="仿宋"/>
                <w:sz w:val="21"/>
                <w:szCs w:val="21"/>
              </w:rPr>
            </w:pPr>
            <w:r>
              <w:rPr>
                <w:rFonts w:hint="eastAsia" w:ascii="仿宋" w:hAnsi="仿宋" w:eastAsia="仿宋" w:cs="仿宋"/>
                <w:spacing w:val="7"/>
                <w:sz w:val="21"/>
                <w:szCs w:val="21"/>
              </w:rPr>
              <w:t>项目编号：</w:t>
            </w:r>
            <w:r>
              <w:rPr>
                <w:rFonts w:hint="eastAsia" w:ascii="仿宋" w:hAnsi="仿宋" w:eastAsia="仿宋" w:cs="仿宋"/>
                <w:sz w:val="21"/>
                <w:szCs w:val="21"/>
                <w:u w:val="single" w:color="auto"/>
              </w:rPr>
              <w:t xml:space="preserve">                                           </w:t>
            </w:r>
          </w:p>
          <w:p w14:paraId="29F9321B">
            <w:pPr>
              <w:spacing w:before="161" w:line="228" w:lineRule="auto"/>
              <w:ind w:left="1142"/>
              <w:rPr>
                <w:rFonts w:hint="eastAsia" w:ascii="仿宋" w:hAnsi="仿宋" w:eastAsia="仿宋" w:cs="仿宋"/>
                <w:sz w:val="21"/>
                <w:szCs w:val="21"/>
              </w:rPr>
            </w:pPr>
            <w:r>
              <w:rPr>
                <w:rFonts w:hint="eastAsia" w:ascii="仿宋" w:hAnsi="仿宋" w:eastAsia="仿宋" w:cs="仿宋"/>
                <w:spacing w:val="8"/>
                <w:sz w:val="21"/>
                <w:szCs w:val="21"/>
              </w:rPr>
              <w:t>联</w:t>
            </w:r>
            <w:r>
              <w:rPr>
                <w:rFonts w:hint="eastAsia" w:ascii="仿宋" w:hAnsi="仿宋" w:eastAsia="仿宋" w:cs="仿宋"/>
                <w:spacing w:val="18"/>
                <w:sz w:val="21"/>
                <w:szCs w:val="21"/>
              </w:rPr>
              <w:t xml:space="preserve"> </w:t>
            </w:r>
            <w:r>
              <w:rPr>
                <w:rFonts w:hint="eastAsia" w:ascii="仿宋" w:hAnsi="仿宋" w:eastAsia="仿宋" w:cs="仿宋"/>
                <w:spacing w:val="8"/>
                <w:sz w:val="21"/>
                <w:szCs w:val="21"/>
              </w:rPr>
              <w:t>系 人</w:t>
            </w:r>
            <w:r>
              <w:rPr>
                <w:rFonts w:hint="eastAsia" w:ascii="仿宋" w:hAnsi="仿宋" w:eastAsia="仿宋" w:cs="仿宋"/>
                <w:spacing w:val="-6"/>
                <w:sz w:val="21"/>
                <w:szCs w:val="21"/>
              </w:rPr>
              <w:t>：</w:t>
            </w:r>
            <w:r>
              <w:rPr>
                <w:rFonts w:hint="eastAsia" w:ascii="仿宋" w:hAnsi="仿宋" w:eastAsia="仿宋" w:cs="仿宋"/>
                <w:spacing w:val="2"/>
                <w:sz w:val="21"/>
                <w:szCs w:val="21"/>
                <w:u w:val="single" w:color="auto"/>
              </w:rPr>
              <w:t xml:space="preserve">                                        </w:t>
            </w:r>
            <w:r>
              <w:rPr>
                <w:rFonts w:hint="eastAsia" w:ascii="仿宋" w:hAnsi="仿宋" w:eastAsia="仿宋" w:cs="仿宋"/>
                <w:spacing w:val="25"/>
                <w:sz w:val="21"/>
                <w:szCs w:val="21"/>
              </w:rPr>
              <w:t xml:space="preserve"> </w:t>
            </w:r>
            <w:r>
              <w:rPr>
                <w:rFonts w:hint="eastAsia" w:ascii="仿宋" w:hAnsi="仿宋" w:eastAsia="仿宋" w:cs="仿宋"/>
                <w:spacing w:val="-6"/>
                <w:sz w:val="21"/>
                <w:szCs w:val="21"/>
              </w:rPr>
              <w:t>（</w:t>
            </w:r>
            <w:r>
              <w:rPr>
                <w:rFonts w:hint="eastAsia" w:ascii="仿宋" w:hAnsi="仿宋" w:eastAsia="仿宋" w:cs="仿宋"/>
                <w:spacing w:val="8"/>
                <w:sz w:val="21"/>
                <w:szCs w:val="21"/>
              </w:rPr>
              <w:t>签字）</w:t>
            </w:r>
          </w:p>
          <w:p w14:paraId="301DB439">
            <w:pPr>
              <w:spacing w:before="161" w:line="230" w:lineRule="auto"/>
              <w:ind w:left="1166"/>
              <w:rPr>
                <w:rFonts w:hint="eastAsia" w:ascii="仿宋" w:hAnsi="仿宋" w:eastAsia="仿宋" w:cs="仿宋"/>
                <w:sz w:val="21"/>
                <w:szCs w:val="21"/>
              </w:rPr>
            </w:pPr>
            <w:r>
              <w:rPr>
                <w:rFonts w:hint="eastAsia" w:ascii="仿宋" w:hAnsi="仿宋" w:eastAsia="仿宋" w:cs="仿宋"/>
                <w:spacing w:val="-2"/>
                <w:sz w:val="21"/>
                <w:szCs w:val="21"/>
              </w:rPr>
              <w:t>电</w:t>
            </w:r>
            <w:r>
              <w:rPr>
                <w:rFonts w:hint="eastAsia" w:ascii="仿宋" w:hAnsi="仿宋" w:eastAsia="仿宋" w:cs="仿宋"/>
                <w:spacing w:val="7"/>
                <w:sz w:val="21"/>
                <w:szCs w:val="21"/>
              </w:rPr>
              <w:t xml:space="preserve">    </w:t>
            </w:r>
            <w:r>
              <w:rPr>
                <w:rFonts w:hint="eastAsia" w:ascii="仿宋" w:hAnsi="仿宋" w:eastAsia="仿宋" w:cs="仿宋"/>
                <w:spacing w:val="-2"/>
                <w:sz w:val="21"/>
                <w:szCs w:val="21"/>
              </w:rPr>
              <w:t>话：</w:t>
            </w:r>
            <w:r>
              <w:rPr>
                <w:rFonts w:hint="eastAsia" w:ascii="仿宋" w:hAnsi="仿宋" w:eastAsia="仿宋" w:cs="仿宋"/>
                <w:spacing w:val="-2"/>
                <w:sz w:val="21"/>
                <w:szCs w:val="21"/>
                <w:u w:val="single" w:color="auto"/>
              </w:rPr>
              <w:t xml:space="preserve">                      </w:t>
            </w:r>
            <w:r>
              <w:rPr>
                <w:rFonts w:hint="eastAsia" w:ascii="仿宋" w:hAnsi="仿宋" w:eastAsia="仿宋" w:cs="仿宋"/>
                <w:spacing w:val="-3"/>
                <w:sz w:val="21"/>
                <w:szCs w:val="21"/>
                <w:u w:val="single" w:color="auto"/>
              </w:rPr>
              <w:t xml:space="preserve">                     </w:t>
            </w:r>
          </w:p>
          <w:p w14:paraId="3BB5600C">
            <w:pPr>
              <w:spacing w:before="159" w:line="237" w:lineRule="auto"/>
              <w:ind w:left="1141"/>
              <w:rPr>
                <w:rFonts w:hint="eastAsia" w:ascii="仿宋" w:hAnsi="仿宋" w:eastAsia="仿宋" w:cs="仿宋"/>
                <w:sz w:val="21"/>
                <w:szCs w:val="21"/>
              </w:rPr>
            </w:pPr>
            <w:r>
              <w:rPr>
                <w:rFonts w:hint="eastAsia" w:ascii="仿宋" w:hAnsi="仿宋" w:eastAsia="仿宋" w:cs="仿宋"/>
                <w:spacing w:val="-8"/>
                <w:sz w:val="21"/>
                <w:szCs w:val="21"/>
              </w:rPr>
              <w:t>地</w:t>
            </w:r>
            <w:r>
              <w:rPr>
                <w:rFonts w:hint="eastAsia" w:ascii="仿宋" w:hAnsi="仿宋" w:eastAsia="仿宋" w:cs="仿宋"/>
                <w:spacing w:val="7"/>
                <w:sz w:val="21"/>
                <w:szCs w:val="21"/>
              </w:rPr>
              <w:t xml:space="preserve">    </w:t>
            </w:r>
            <w:r>
              <w:rPr>
                <w:rFonts w:hint="eastAsia" w:ascii="仿宋" w:hAnsi="仿宋" w:eastAsia="仿宋" w:cs="仿宋"/>
                <w:spacing w:val="-8"/>
                <w:sz w:val="21"/>
                <w:szCs w:val="21"/>
              </w:rPr>
              <w:t>址</w:t>
            </w:r>
            <w:r>
              <w:rPr>
                <w:rFonts w:hint="eastAsia" w:ascii="仿宋" w:hAnsi="仿宋" w:eastAsia="仿宋" w:cs="仿宋"/>
                <w:spacing w:val="19"/>
                <w:sz w:val="21"/>
                <w:szCs w:val="21"/>
              </w:rPr>
              <w:t xml:space="preserve">  </w:t>
            </w:r>
            <w:r>
              <w:rPr>
                <w:rFonts w:hint="eastAsia" w:ascii="仿宋" w:hAnsi="仿宋" w:eastAsia="仿宋" w:cs="仿宋"/>
                <w:spacing w:val="-8"/>
                <w:sz w:val="21"/>
                <w:szCs w:val="21"/>
              </w:rPr>
              <w:t>：</w:t>
            </w:r>
            <w:r>
              <w:rPr>
                <w:rFonts w:hint="eastAsia" w:ascii="仿宋" w:hAnsi="仿宋" w:eastAsia="仿宋" w:cs="仿宋"/>
                <w:spacing w:val="8"/>
                <w:sz w:val="21"/>
                <w:szCs w:val="21"/>
              </w:rPr>
              <w:t xml:space="preserve">  </w:t>
            </w:r>
            <w:r>
              <w:rPr>
                <w:rFonts w:hint="eastAsia" w:ascii="仿宋" w:hAnsi="仿宋" w:eastAsia="仿宋" w:cs="仿宋"/>
                <w:sz w:val="21"/>
                <w:szCs w:val="21"/>
                <w:u w:val="single" w:color="auto"/>
              </w:rPr>
              <w:t xml:space="preserve">                                      </w:t>
            </w:r>
          </w:p>
          <w:p w14:paraId="75DCA859">
            <w:pPr>
              <w:spacing w:line="304" w:lineRule="auto"/>
              <w:rPr>
                <w:rFonts w:hint="eastAsia" w:ascii="仿宋" w:hAnsi="仿宋" w:eastAsia="仿宋" w:cs="仿宋"/>
                <w:sz w:val="22"/>
                <w:szCs w:val="22"/>
              </w:rPr>
            </w:pPr>
          </w:p>
          <w:p w14:paraId="06908316">
            <w:pPr>
              <w:spacing w:line="304" w:lineRule="auto"/>
              <w:rPr>
                <w:rFonts w:hint="eastAsia" w:ascii="仿宋" w:hAnsi="仿宋" w:eastAsia="仿宋" w:cs="仿宋"/>
                <w:sz w:val="22"/>
                <w:szCs w:val="22"/>
              </w:rPr>
            </w:pPr>
          </w:p>
          <w:p w14:paraId="6CA68783">
            <w:pPr>
              <w:spacing w:line="305" w:lineRule="auto"/>
              <w:rPr>
                <w:rFonts w:hint="eastAsia" w:ascii="仿宋" w:hAnsi="仿宋" w:eastAsia="仿宋" w:cs="仿宋"/>
                <w:sz w:val="22"/>
                <w:szCs w:val="22"/>
              </w:rPr>
            </w:pPr>
          </w:p>
          <w:p w14:paraId="4CBB8B11">
            <w:pPr>
              <w:spacing w:before="65" w:line="228" w:lineRule="auto"/>
              <w:ind w:left="2202"/>
              <w:rPr>
                <w:rFonts w:hint="eastAsia" w:ascii="仿宋" w:hAnsi="仿宋" w:eastAsia="仿宋" w:cs="仿宋"/>
                <w:sz w:val="20"/>
                <w:szCs w:val="20"/>
              </w:rPr>
            </w:pPr>
            <w:r>
              <w:rPr>
                <w:rFonts w:hint="eastAsia" w:ascii="仿宋" w:hAnsi="仿宋" w:eastAsia="仿宋" w:cs="仿宋"/>
                <w:b/>
                <w:bCs/>
                <w:spacing w:val="4"/>
                <w:sz w:val="21"/>
                <w:szCs w:val="21"/>
              </w:rPr>
              <w:t>注：</w:t>
            </w:r>
            <w:r>
              <w:rPr>
                <w:rFonts w:hint="eastAsia" w:ascii="仿宋" w:hAnsi="仿宋" w:eastAsia="仿宋" w:cs="仿宋"/>
                <w:spacing w:val="4"/>
                <w:sz w:val="21"/>
                <w:szCs w:val="21"/>
              </w:rPr>
              <w:t xml:space="preserve">   </w:t>
            </w:r>
            <w:r>
              <w:rPr>
                <w:rFonts w:hint="eastAsia" w:ascii="仿宋" w:hAnsi="仿宋" w:eastAsia="仿宋" w:cs="仿宋"/>
                <w:b/>
                <w:bCs/>
                <w:spacing w:val="4"/>
                <w:sz w:val="21"/>
                <w:szCs w:val="21"/>
              </w:rPr>
              <w:t>在</w:t>
            </w:r>
            <w:r>
              <w:rPr>
                <w:rFonts w:hint="eastAsia" w:ascii="仿宋" w:hAnsi="仿宋" w:eastAsia="仿宋" w:cs="仿宋"/>
                <w:spacing w:val="-22"/>
                <w:sz w:val="21"/>
                <w:szCs w:val="21"/>
              </w:rPr>
              <w:t xml:space="preserve"> </w:t>
            </w:r>
            <w:r>
              <w:rPr>
                <w:rFonts w:hint="eastAsia" w:ascii="仿宋" w:hAnsi="仿宋" w:eastAsia="仿宋" w:cs="仿宋"/>
                <w:b/>
                <w:bCs/>
                <w:spacing w:val="4"/>
                <w:sz w:val="21"/>
                <w:szCs w:val="21"/>
              </w:rPr>
              <w:t>202</w:t>
            </w:r>
            <w:r>
              <w:rPr>
                <w:rFonts w:hint="eastAsia" w:ascii="仿宋" w:hAnsi="仿宋" w:eastAsia="仿宋" w:cs="仿宋"/>
                <w:b/>
                <w:bCs/>
                <w:spacing w:val="4"/>
                <w:sz w:val="21"/>
                <w:szCs w:val="21"/>
                <w:lang w:val="en-US" w:eastAsia="zh-CN"/>
              </w:rPr>
              <w:t>5</w:t>
            </w:r>
            <w:r>
              <w:rPr>
                <w:rFonts w:hint="eastAsia" w:ascii="仿宋" w:hAnsi="仿宋" w:eastAsia="仿宋" w:cs="仿宋"/>
                <w:spacing w:val="-39"/>
                <w:sz w:val="21"/>
                <w:szCs w:val="21"/>
              </w:rPr>
              <w:t xml:space="preserve"> </w:t>
            </w:r>
            <w:r>
              <w:rPr>
                <w:rFonts w:hint="eastAsia" w:ascii="仿宋" w:hAnsi="仿宋" w:eastAsia="仿宋" w:cs="仿宋"/>
                <w:b/>
                <w:bCs/>
                <w:spacing w:val="4"/>
                <w:sz w:val="21"/>
                <w:szCs w:val="21"/>
              </w:rPr>
              <w:t>年</w:t>
            </w:r>
            <w:r>
              <w:rPr>
                <w:rFonts w:hint="eastAsia" w:ascii="仿宋" w:hAnsi="仿宋" w:eastAsia="仿宋" w:cs="仿宋"/>
                <w:spacing w:val="4"/>
                <w:sz w:val="21"/>
                <w:szCs w:val="21"/>
              </w:rPr>
              <w:t xml:space="preserve"> </w:t>
            </w:r>
            <w:r>
              <w:rPr>
                <w:rFonts w:hint="eastAsia" w:ascii="仿宋" w:hAnsi="仿宋" w:eastAsia="仿宋" w:cs="仿宋"/>
                <w:b/>
                <w:bCs/>
                <w:spacing w:val="4"/>
                <w:sz w:val="21"/>
                <w:szCs w:val="21"/>
              </w:rPr>
              <w:t>**月</w:t>
            </w:r>
            <w:r>
              <w:rPr>
                <w:rFonts w:hint="eastAsia" w:ascii="仿宋" w:hAnsi="仿宋" w:eastAsia="仿宋" w:cs="仿宋"/>
                <w:spacing w:val="15"/>
                <w:sz w:val="21"/>
                <w:szCs w:val="21"/>
              </w:rPr>
              <w:t xml:space="preserve"> </w:t>
            </w:r>
            <w:r>
              <w:rPr>
                <w:rFonts w:hint="eastAsia" w:ascii="仿宋" w:hAnsi="仿宋" w:eastAsia="仿宋" w:cs="仿宋"/>
                <w:b/>
                <w:bCs/>
                <w:spacing w:val="4"/>
                <w:sz w:val="21"/>
                <w:szCs w:val="21"/>
              </w:rPr>
              <w:t>**日</w:t>
            </w:r>
            <w:r>
              <w:rPr>
                <w:rFonts w:hint="eastAsia" w:ascii="仿宋" w:hAnsi="仿宋" w:eastAsia="仿宋" w:cs="仿宋"/>
                <w:spacing w:val="15"/>
                <w:sz w:val="21"/>
                <w:szCs w:val="21"/>
              </w:rPr>
              <w:t xml:space="preserve"> </w:t>
            </w:r>
            <w:r>
              <w:rPr>
                <w:rFonts w:hint="eastAsia" w:ascii="仿宋" w:hAnsi="仿宋" w:eastAsia="仿宋" w:cs="仿宋"/>
                <w:b/>
                <w:bCs/>
                <w:spacing w:val="4"/>
                <w:sz w:val="21"/>
                <w:szCs w:val="21"/>
              </w:rPr>
              <w:t>**午**之前不得启封</w:t>
            </w:r>
          </w:p>
        </w:tc>
      </w:tr>
    </w:tbl>
    <w:p w14:paraId="50B4DB0C">
      <w:pPr>
        <w:rPr>
          <w:rFonts w:hint="eastAsia" w:ascii="仿宋" w:hAnsi="仿宋" w:eastAsia="仿宋" w:cs="仿宋"/>
          <w:sz w:val="21"/>
          <w:szCs w:val="21"/>
        </w:rPr>
        <w:sectPr>
          <w:headerReference r:id="rId31" w:type="default"/>
          <w:footerReference r:id="rId32" w:type="default"/>
          <w:pgSz w:w="11906" w:h="16839"/>
          <w:pgMar w:top="1274" w:right="1500" w:bottom="1171" w:left="1256" w:header="852" w:footer="992" w:gutter="0"/>
          <w:pgNumType w:fmt="decimal"/>
          <w:cols w:space="720" w:num="1"/>
        </w:sectPr>
      </w:pPr>
      <w:r>
        <w:rPr>
          <w:rFonts w:hint="eastAsia" w:ascii="仿宋" w:hAnsi="仿宋" w:eastAsia="仿宋" w:cs="仿宋"/>
          <w:sz w:val="22"/>
          <w:szCs w:val="22"/>
        </w:rPr>
        <mc:AlternateContent>
          <mc:Choice Requires="wps">
            <w:drawing>
              <wp:anchor distT="0" distB="0" distL="114300" distR="114300" simplePos="0" relativeHeight="251667456" behindDoc="0" locked="0" layoutInCell="1" allowOverlap="1">
                <wp:simplePos x="0" y="0"/>
                <wp:positionH relativeFrom="page">
                  <wp:posOffset>848360</wp:posOffset>
                </wp:positionH>
                <wp:positionV relativeFrom="page">
                  <wp:posOffset>8646160</wp:posOffset>
                </wp:positionV>
                <wp:extent cx="5785485" cy="6350"/>
                <wp:effectExtent l="0" t="0" r="0" b="0"/>
                <wp:wrapNone/>
                <wp:docPr id="16" name="任意多边形 16"/>
                <wp:cNvGraphicFramePr/>
                <a:graphic xmlns:a="http://schemas.openxmlformats.org/drawingml/2006/main">
                  <a:graphicData uri="http://schemas.microsoft.com/office/word/2010/wordprocessingShape">
                    <wps:wsp>
                      <wps:cNvSpPr/>
                      <wps:spPr>
                        <a:xfrm>
                          <a:off x="0" y="0"/>
                          <a:ext cx="5785485" cy="6350"/>
                        </a:xfrm>
                        <a:custGeom>
                          <a:avLst/>
                          <a:gdLst/>
                          <a:ahLst/>
                          <a:cxnLst/>
                          <a:pathLst>
                            <a:path w="9110" h="10">
                              <a:moveTo>
                                <a:pt x="0" y="4"/>
                              </a:moveTo>
                              <a:lnTo>
                                <a:pt x="9110" y="4"/>
                              </a:lnTo>
                            </a:path>
                          </a:pathLst>
                        </a:custGeom>
                        <a:noFill/>
                        <a:ln w="6096" cap="flat" cmpd="sng">
                          <a:solidFill>
                            <a:srgbClr val="666699"/>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66.8pt;margin-top:680.8pt;height:0.5pt;width:455.55pt;mso-position-horizontal-relative:page;mso-position-vertical-relative:page;z-index:251667456;mso-width-relative:page;mso-height-relative:page;" filled="f" stroked="t" coordsize="9110,10" o:gfxdata="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4e29C2wAAAA4BAAAPAAAAAAAAAAEAIAAAACIA&#10;AABkcnMvZG93bnJldi54bWxQSwECFAAUAAAACACHTuJAN0TvAz8CAACYBAAADgAAAAAAAAABACAA&#10;AAAqAQAAZHJzL2Uyb0RvYy54bWxQSwUGAAAAAAYABgBZAQAA2wUAAAAA&#10;" path="m0,4l9110,4e">
                <v:fill on="f" focussize="0,0"/>
                <v:stroke weight="0.48pt" color="#666699" joinstyle="bevel"/>
                <v:imagedata o:title=""/>
                <o:lock v:ext="edit" aspectratio="f"/>
              </v:shape>
            </w:pict>
          </mc:Fallback>
        </mc:AlternateContent>
      </w:r>
    </w:p>
    <w:p w14:paraId="1122D8CC">
      <w:pPr>
        <w:pStyle w:val="2"/>
        <w:numPr>
          <w:ilvl w:val="0"/>
          <w:numId w:val="8"/>
        </w:numPr>
        <w:bidi w:val="0"/>
        <w:rPr>
          <w:rFonts w:hint="default"/>
          <w:lang w:val="en-US" w:eastAsia="zh-CN"/>
        </w:rPr>
      </w:pPr>
      <w:r>
        <w:rPr>
          <w:rFonts w:hint="eastAsia" w:ascii="仿宋" w:hAnsi="仿宋" w:eastAsia="仿宋" w:cs="仿宋"/>
          <w:spacing w:val="4"/>
          <w:sz w:val="30"/>
          <w:szCs w:val="30"/>
        </w:rPr>
        <w:t xml:space="preserve">  </w:t>
      </w:r>
      <w:r>
        <w:rPr>
          <w:rFonts w:hint="eastAsia" w:ascii="仿宋" w:hAnsi="仿宋" w:eastAsia="仿宋" w:cs="仿宋"/>
          <w:lang w:val="en-US" w:eastAsia="zh-CN"/>
        </w:rPr>
        <w:t xml:space="preserve"> </w:t>
      </w:r>
      <w:bookmarkStart w:id="235" w:name="_Toc6182"/>
      <w:bookmarkStart w:id="236" w:name="_Toc2930"/>
      <w:r>
        <w:rPr>
          <w:rFonts w:hint="eastAsia" w:ascii="仿宋" w:hAnsi="仿宋" w:eastAsia="仿宋" w:cs="仿宋"/>
          <w:lang w:val="en-US" w:eastAsia="zh-CN"/>
        </w:rPr>
        <w:t>投标邀请</w:t>
      </w:r>
      <w:bookmarkEnd w:id="235"/>
      <w:bookmarkEnd w:id="236"/>
    </w:p>
    <w:p w14:paraId="52529125">
      <w:pPr>
        <w:spacing w:line="336" w:lineRule="auto"/>
        <w:jc w:val="center"/>
        <w:rPr>
          <w:rFonts w:hint="eastAsia" w:ascii="仿宋" w:hAnsi="仿宋" w:eastAsia="仿宋" w:cs="仿宋"/>
          <w:b/>
          <w:sz w:val="40"/>
          <w:szCs w:val="40"/>
        </w:rPr>
      </w:pPr>
      <w:bookmarkStart w:id="237" w:name="_Toc5041"/>
      <w:r>
        <w:rPr>
          <w:rFonts w:hint="eastAsia" w:ascii="仿宋" w:hAnsi="仿宋" w:eastAsia="仿宋" w:cs="仿宋"/>
          <w:b/>
          <w:sz w:val="40"/>
          <w:szCs w:val="40"/>
          <w:lang w:eastAsia="zh-CN"/>
        </w:rPr>
        <w:t>莎车县柔性引才（法治能力提升）（</w:t>
      </w:r>
      <w:r>
        <w:rPr>
          <w:rFonts w:hint="eastAsia" w:ascii="仿宋" w:hAnsi="仿宋" w:eastAsia="仿宋" w:cs="仿宋"/>
          <w:b/>
          <w:sz w:val="40"/>
          <w:szCs w:val="40"/>
          <w:lang w:val="en-US" w:eastAsia="zh-CN"/>
        </w:rPr>
        <w:t>二次</w:t>
      </w:r>
      <w:r>
        <w:rPr>
          <w:rFonts w:hint="eastAsia" w:ascii="仿宋" w:hAnsi="仿宋" w:eastAsia="仿宋" w:cs="仿宋"/>
          <w:b/>
          <w:sz w:val="40"/>
          <w:szCs w:val="40"/>
          <w:lang w:eastAsia="zh-CN"/>
        </w:rPr>
        <w:t>）公开招标</w:t>
      </w:r>
      <w:r>
        <w:rPr>
          <w:rFonts w:hint="eastAsia" w:ascii="仿宋" w:hAnsi="仿宋" w:eastAsia="仿宋" w:cs="仿宋"/>
          <w:b/>
          <w:sz w:val="40"/>
          <w:szCs w:val="40"/>
        </w:rPr>
        <w:t>公告</w:t>
      </w:r>
    </w:p>
    <w:p w14:paraId="4E634683">
      <w:pPr>
        <w:pStyle w:val="6"/>
        <w:ind w:left="0" w:leftChars="0" w:firstLine="0" w:firstLineChars="0"/>
        <w:rPr>
          <w:rFonts w:hint="eastAsia"/>
        </w:rPr>
      </w:pPr>
    </w:p>
    <w:p w14:paraId="2AE08F5E">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sz w:val="24"/>
          <w:szCs w:val="24"/>
        </w:rPr>
      </w:pPr>
      <w:r>
        <w:rPr>
          <w:rFonts w:hint="eastAsia" w:ascii="仿宋" w:hAnsi="仿宋" w:eastAsia="仿宋" w:cs="仿宋"/>
          <w:sz w:val="24"/>
          <w:szCs w:val="24"/>
        </w:rPr>
        <w:t>项目概况：</w:t>
      </w:r>
    </w:p>
    <w:p w14:paraId="7BD9A4DC">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rPr>
        <w:t>莎车县柔性引才（法治能力提升）</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二次</w:t>
      </w:r>
      <w:r>
        <w:rPr>
          <w:rFonts w:hint="eastAsia" w:ascii="仿宋" w:hAnsi="仿宋" w:eastAsia="仿宋" w:cs="仿宋"/>
          <w:sz w:val="24"/>
          <w:szCs w:val="24"/>
          <w:u w:val="single"/>
          <w:lang w:eastAsia="zh-CN"/>
        </w:rPr>
        <w:t>）</w:t>
      </w:r>
      <w:r>
        <w:rPr>
          <w:rFonts w:hint="eastAsia" w:ascii="仿宋" w:hAnsi="仿宋" w:eastAsia="仿宋" w:cs="仿宋"/>
          <w:sz w:val="24"/>
          <w:szCs w:val="24"/>
        </w:rPr>
        <w:t>招标项目的潜在投标人应在</w:t>
      </w:r>
      <w:r>
        <w:rPr>
          <w:rFonts w:hint="eastAsia" w:ascii="仿宋" w:hAnsi="仿宋" w:eastAsia="仿宋" w:cs="仿宋"/>
          <w:sz w:val="24"/>
          <w:szCs w:val="24"/>
          <w:u w:val="single"/>
          <w:lang w:eastAsia="zh-CN"/>
        </w:rPr>
        <w:t>登录新疆政府采购网</w:t>
      </w:r>
      <w:r>
        <w:rPr>
          <w:rFonts w:hint="eastAsia" w:ascii="仿宋" w:hAnsi="仿宋" w:eastAsia="仿宋" w:cs="仿宋"/>
          <w:sz w:val="24"/>
          <w:szCs w:val="24"/>
          <w:u w:val="single"/>
        </w:rPr>
        <w:t>政采云线上</w:t>
      </w:r>
      <w:r>
        <w:rPr>
          <w:rFonts w:hint="eastAsia" w:ascii="仿宋" w:hAnsi="仿宋" w:eastAsia="仿宋" w:cs="仿宋"/>
          <w:sz w:val="24"/>
          <w:szCs w:val="24"/>
        </w:rPr>
        <w:t>获取招标文件，并于</w:t>
      </w:r>
      <w:r>
        <w:rPr>
          <w:rFonts w:hint="eastAsia" w:ascii="仿宋" w:hAnsi="仿宋" w:eastAsia="仿宋" w:cs="仿宋"/>
          <w:b w:val="0"/>
          <w:bCs w:val="0"/>
          <w:color w:val="FF0000"/>
          <w:sz w:val="24"/>
          <w:szCs w:val="24"/>
          <w:u w:val="single"/>
        </w:rPr>
        <w:t>202</w:t>
      </w:r>
      <w:r>
        <w:rPr>
          <w:rFonts w:hint="eastAsia" w:ascii="仿宋" w:hAnsi="仿宋" w:eastAsia="仿宋" w:cs="仿宋"/>
          <w:b w:val="0"/>
          <w:bCs w:val="0"/>
          <w:color w:val="FF0000"/>
          <w:sz w:val="24"/>
          <w:szCs w:val="24"/>
          <w:u w:val="single"/>
          <w:lang w:val="en-US" w:eastAsia="zh-CN"/>
        </w:rPr>
        <w:t>5</w:t>
      </w:r>
      <w:r>
        <w:rPr>
          <w:rFonts w:hint="eastAsia" w:ascii="仿宋" w:hAnsi="仿宋" w:eastAsia="仿宋" w:cs="仿宋"/>
          <w:b w:val="0"/>
          <w:bCs w:val="0"/>
          <w:color w:val="FF0000"/>
          <w:sz w:val="24"/>
          <w:szCs w:val="24"/>
          <w:u w:val="single"/>
        </w:rPr>
        <w:t>年</w:t>
      </w:r>
      <w:r>
        <w:rPr>
          <w:rFonts w:hint="eastAsia" w:ascii="仿宋" w:hAnsi="仿宋" w:eastAsia="仿宋" w:cs="仿宋"/>
          <w:b w:val="0"/>
          <w:bCs w:val="0"/>
          <w:color w:val="FF0000"/>
          <w:sz w:val="24"/>
          <w:szCs w:val="24"/>
          <w:u w:val="single"/>
          <w:lang w:val="en-US" w:eastAsia="zh-CN"/>
        </w:rPr>
        <w:t xml:space="preserve"> 8</w:t>
      </w:r>
      <w:r>
        <w:rPr>
          <w:rFonts w:hint="eastAsia" w:ascii="仿宋" w:hAnsi="仿宋" w:eastAsia="仿宋" w:cs="仿宋"/>
          <w:b w:val="0"/>
          <w:bCs w:val="0"/>
          <w:color w:val="FF0000"/>
          <w:sz w:val="24"/>
          <w:szCs w:val="24"/>
          <w:u w:val="single"/>
        </w:rPr>
        <w:t>月</w:t>
      </w:r>
      <w:r>
        <w:rPr>
          <w:rFonts w:hint="eastAsia" w:ascii="仿宋" w:hAnsi="仿宋" w:eastAsia="仿宋" w:cs="仿宋"/>
          <w:b w:val="0"/>
          <w:bCs w:val="0"/>
          <w:color w:val="FF0000"/>
          <w:sz w:val="24"/>
          <w:szCs w:val="24"/>
          <w:u w:val="single"/>
          <w:lang w:val="en-US" w:eastAsia="zh-CN"/>
        </w:rPr>
        <w:t xml:space="preserve">5 </w:t>
      </w:r>
      <w:r>
        <w:rPr>
          <w:rFonts w:hint="eastAsia" w:ascii="仿宋" w:hAnsi="仿宋" w:eastAsia="仿宋" w:cs="仿宋"/>
          <w:b w:val="0"/>
          <w:bCs w:val="0"/>
          <w:color w:val="FF0000"/>
          <w:sz w:val="24"/>
          <w:szCs w:val="24"/>
          <w:u w:val="single"/>
        </w:rPr>
        <w:t>日</w:t>
      </w:r>
      <w:r>
        <w:rPr>
          <w:rFonts w:hint="eastAsia" w:ascii="仿宋" w:hAnsi="仿宋" w:eastAsia="仿宋" w:cs="仿宋"/>
          <w:b w:val="0"/>
          <w:bCs w:val="0"/>
          <w:color w:val="FF0000"/>
          <w:sz w:val="24"/>
          <w:szCs w:val="24"/>
          <w:u w:val="single"/>
          <w:lang w:val="en-US" w:eastAsia="zh-CN"/>
        </w:rPr>
        <w:t>11</w:t>
      </w:r>
      <w:r>
        <w:rPr>
          <w:rFonts w:hint="eastAsia" w:ascii="仿宋" w:hAnsi="仿宋" w:eastAsia="仿宋" w:cs="仿宋"/>
          <w:b w:val="0"/>
          <w:bCs w:val="0"/>
          <w:color w:val="FF0000"/>
          <w:sz w:val="24"/>
          <w:szCs w:val="24"/>
          <w:u w:val="single"/>
        </w:rPr>
        <w:t>点</w:t>
      </w:r>
      <w:r>
        <w:rPr>
          <w:rFonts w:hint="eastAsia" w:ascii="仿宋" w:hAnsi="仿宋" w:eastAsia="仿宋" w:cs="仿宋"/>
          <w:b w:val="0"/>
          <w:bCs w:val="0"/>
          <w:color w:val="FF0000"/>
          <w:sz w:val="24"/>
          <w:szCs w:val="24"/>
          <w:u w:val="single"/>
          <w:lang w:val="en-US" w:eastAsia="zh-CN"/>
        </w:rPr>
        <w:t>0</w:t>
      </w:r>
      <w:r>
        <w:rPr>
          <w:rFonts w:hint="eastAsia" w:ascii="仿宋" w:hAnsi="仿宋" w:eastAsia="仿宋" w:cs="仿宋"/>
          <w:b w:val="0"/>
          <w:bCs w:val="0"/>
          <w:color w:val="FF0000"/>
          <w:sz w:val="24"/>
          <w:szCs w:val="24"/>
          <w:u w:val="single"/>
        </w:rPr>
        <w:t>0分</w:t>
      </w:r>
      <w:r>
        <w:rPr>
          <w:rFonts w:hint="eastAsia" w:ascii="仿宋" w:hAnsi="仿宋" w:eastAsia="仿宋" w:cs="仿宋"/>
          <w:bCs/>
          <w:sz w:val="24"/>
          <w:szCs w:val="24"/>
        </w:rPr>
        <w:t>前递交投标文件</w:t>
      </w:r>
      <w:r>
        <w:rPr>
          <w:rFonts w:hint="eastAsia" w:ascii="仿宋" w:hAnsi="仿宋" w:eastAsia="仿宋" w:cs="仿宋"/>
          <w:sz w:val="24"/>
          <w:szCs w:val="24"/>
        </w:rPr>
        <w:t>。</w:t>
      </w:r>
    </w:p>
    <w:p w14:paraId="3D8F4853">
      <w:pPr>
        <w:adjustRightInd w:val="0"/>
        <w:spacing w:line="336" w:lineRule="auto"/>
        <w:rPr>
          <w:rFonts w:hint="eastAsia" w:ascii="仿宋" w:hAnsi="仿宋" w:eastAsia="仿宋" w:cs="仿宋"/>
          <w:b/>
          <w:bCs/>
          <w:sz w:val="24"/>
          <w:szCs w:val="24"/>
          <w:u w:val="none"/>
          <w:lang w:eastAsia="zh-CN"/>
        </w:rPr>
      </w:pPr>
    </w:p>
    <w:p w14:paraId="50C8C7B5">
      <w:pPr>
        <w:adjustRightInd w:val="0"/>
        <w:spacing w:line="336" w:lineRule="auto"/>
        <w:rPr>
          <w:rFonts w:hint="eastAsia" w:ascii="仿宋" w:hAnsi="仿宋" w:eastAsia="仿宋" w:cs="仿宋"/>
          <w:b/>
          <w:bCs/>
          <w:sz w:val="24"/>
          <w:szCs w:val="24"/>
          <w:u w:val="none"/>
          <w:lang w:eastAsia="zh-CN"/>
        </w:rPr>
      </w:pPr>
      <w:r>
        <w:rPr>
          <w:rFonts w:hint="eastAsia" w:ascii="仿宋" w:hAnsi="仿宋" w:eastAsia="仿宋" w:cs="仿宋"/>
          <w:b/>
          <w:bCs/>
          <w:sz w:val="24"/>
          <w:szCs w:val="24"/>
          <w:u w:val="none"/>
          <w:lang w:eastAsia="zh-CN"/>
        </w:rPr>
        <w:t>一、项目基本情况：</w:t>
      </w:r>
    </w:p>
    <w:p w14:paraId="464BCCCB">
      <w:pPr>
        <w:adjustRightInd w:val="0"/>
        <w:spacing w:line="336" w:lineRule="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eastAsia="zh-CN"/>
        </w:rPr>
        <w:t>1、项目名称：</w:t>
      </w:r>
      <w:r>
        <w:rPr>
          <w:rFonts w:hint="eastAsia" w:ascii="仿宋" w:hAnsi="仿宋" w:eastAsia="仿宋" w:cs="仿宋"/>
          <w:sz w:val="24"/>
          <w:szCs w:val="24"/>
          <w:u w:val="none"/>
          <w:lang w:val="en-US" w:eastAsia="zh-CN"/>
        </w:rPr>
        <w:t>莎车县柔性引才（法治能力提升）（二次）</w:t>
      </w:r>
    </w:p>
    <w:p w14:paraId="61AC01FB">
      <w:pPr>
        <w:adjustRightInd w:val="0"/>
        <w:spacing w:line="336" w:lineRule="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eastAsia="zh-CN"/>
        </w:rPr>
        <w:t xml:space="preserve">2、项目编号： </w:t>
      </w:r>
      <w:r>
        <w:rPr>
          <w:rFonts w:hint="eastAsia" w:ascii="仿宋" w:hAnsi="仿宋" w:eastAsia="仿宋" w:cs="仿宋"/>
          <w:sz w:val="24"/>
          <w:szCs w:val="24"/>
          <w:u w:val="none"/>
          <w:lang w:val="en-US" w:eastAsia="zh-CN"/>
        </w:rPr>
        <w:t>XJJTHY(GK)2025-008-1</w:t>
      </w:r>
    </w:p>
    <w:p w14:paraId="010314C3">
      <w:pPr>
        <w:adjustRightInd w:val="0"/>
        <w:spacing w:line="336" w:lineRule="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eastAsia="zh-CN"/>
        </w:rPr>
        <w:t>3、采购单位名称:</w:t>
      </w:r>
      <w:r>
        <w:rPr>
          <w:rFonts w:hint="eastAsia" w:ascii="仿宋" w:hAnsi="仿宋" w:eastAsia="仿宋" w:cs="仿宋"/>
          <w:sz w:val="24"/>
          <w:szCs w:val="24"/>
          <w:u w:val="none"/>
          <w:lang w:val="en-US" w:eastAsia="zh-CN"/>
        </w:rPr>
        <w:t>莎车县SF局</w:t>
      </w:r>
    </w:p>
    <w:p w14:paraId="4CD2AB59">
      <w:pPr>
        <w:adjustRightInd w:val="0"/>
        <w:spacing w:line="336" w:lineRule="auto"/>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4、采购代理机构名称：新疆</w:t>
      </w:r>
      <w:r>
        <w:rPr>
          <w:rFonts w:hint="eastAsia" w:ascii="仿宋" w:hAnsi="仿宋" w:eastAsia="仿宋" w:cs="仿宋"/>
          <w:sz w:val="24"/>
          <w:szCs w:val="24"/>
          <w:u w:val="none"/>
          <w:lang w:val="en-US" w:eastAsia="zh-CN"/>
        </w:rPr>
        <w:t>锦天恒业</w:t>
      </w:r>
      <w:r>
        <w:rPr>
          <w:rFonts w:hint="eastAsia" w:ascii="仿宋" w:hAnsi="仿宋" w:eastAsia="仿宋" w:cs="仿宋"/>
          <w:sz w:val="24"/>
          <w:szCs w:val="24"/>
          <w:u w:val="none"/>
          <w:lang w:eastAsia="zh-CN"/>
        </w:rPr>
        <w:t>工程项目管理有限公司</w:t>
      </w:r>
    </w:p>
    <w:p w14:paraId="3E580147">
      <w:pPr>
        <w:adjustRightInd w:val="0"/>
        <w:spacing w:line="336" w:lineRule="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eastAsia="zh-CN"/>
        </w:rPr>
        <w:t>5、采购内容及预算：</w:t>
      </w:r>
      <w:r>
        <w:rPr>
          <w:rFonts w:hint="eastAsia" w:ascii="仿宋" w:hAnsi="仿宋" w:eastAsia="仿宋" w:cs="仿宋"/>
          <w:sz w:val="24"/>
          <w:szCs w:val="24"/>
          <w:u w:val="none"/>
          <w:lang w:val="en-US" w:eastAsia="zh-CN"/>
        </w:rPr>
        <w:t>3500000元</w:t>
      </w:r>
    </w:p>
    <w:tbl>
      <w:tblPr>
        <w:tblStyle w:val="22"/>
        <w:tblpPr w:leftFromText="180" w:rightFromText="180" w:vertAnchor="text" w:horzAnchor="page" w:tblpX="1246" w:tblpY="125"/>
        <w:tblOverlap w:val="never"/>
        <w:tblW w:w="9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49"/>
        <w:gridCol w:w="2112"/>
        <w:gridCol w:w="931"/>
        <w:gridCol w:w="870"/>
        <w:gridCol w:w="1492"/>
        <w:gridCol w:w="3199"/>
      </w:tblGrid>
      <w:tr w14:paraId="36FE5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0" w:hRule="atLeast"/>
          <w:jc w:val="center"/>
        </w:trPr>
        <w:tc>
          <w:tcPr>
            <w:tcW w:w="949" w:type="dxa"/>
            <w:noWrap w:val="0"/>
            <w:tcMar>
              <w:top w:w="75" w:type="dxa"/>
              <w:left w:w="150" w:type="dxa"/>
              <w:bottom w:w="75" w:type="dxa"/>
              <w:right w:w="150" w:type="dxa"/>
            </w:tcMar>
            <w:vAlign w:val="center"/>
          </w:tcPr>
          <w:p w14:paraId="52C61E42">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标项序号</w:t>
            </w:r>
          </w:p>
        </w:tc>
        <w:tc>
          <w:tcPr>
            <w:tcW w:w="2112" w:type="dxa"/>
            <w:noWrap w:val="0"/>
            <w:tcMar>
              <w:top w:w="75" w:type="dxa"/>
              <w:left w:w="150" w:type="dxa"/>
              <w:bottom w:w="75" w:type="dxa"/>
              <w:right w:w="150" w:type="dxa"/>
            </w:tcMar>
            <w:vAlign w:val="center"/>
          </w:tcPr>
          <w:p w14:paraId="1AB054E0">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标项名称</w:t>
            </w:r>
          </w:p>
        </w:tc>
        <w:tc>
          <w:tcPr>
            <w:tcW w:w="931" w:type="dxa"/>
            <w:noWrap w:val="0"/>
            <w:tcMar>
              <w:top w:w="75" w:type="dxa"/>
              <w:left w:w="150" w:type="dxa"/>
              <w:bottom w:w="75" w:type="dxa"/>
              <w:right w:w="150" w:type="dxa"/>
            </w:tcMar>
            <w:vAlign w:val="center"/>
          </w:tcPr>
          <w:p w14:paraId="51F4172E">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数量</w:t>
            </w:r>
          </w:p>
        </w:tc>
        <w:tc>
          <w:tcPr>
            <w:tcW w:w="870" w:type="dxa"/>
            <w:noWrap w:val="0"/>
            <w:tcMar>
              <w:top w:w="75" w:type="dxa"/>
              <w:left w:w="150" w:type="dxa"/>
              <w:bottom w:w="75" w:type="dxa"/>
              <w:right w:w="150" w:type="dxa"/>
            </w:tcMar>
            <w:vAlign w:val="center"/>
          </w:tcPr>
          <w:p w14:paraId="4A27931F">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单位</w:t>
            </w:r>
          </w:p>
        </w:tc>
        <w:tc>
          <w:tcPr>
            <w:tcW w:w="1492" w:type="dxa"/>
            <w:tcBorders>
              <w:right w:val="single" w:color="auto" w:sz="4" w:space="0"/>
            </w:tcBorders>
            <w:noWrap w:val="0"/>
            <w:tcMar>
              <w:top w:w="75" w:type="dxa"/>
              <w:left w:w="150" w:type="dxa"/>
              <w:bottom w:w="75" w:type="dxa"/>
              <w:right w:w="150" w:type="dxa"/>
            </w:tcMar>
            <w:vAlign w:val="center"/>
          </w:tcPr>
          <w:p w14:paraId="73E8DCD3">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预算金额(万元)</w:t>
            </w:r>
          </w:p>
        </w:tc>
        <w:tc>
          <w:tcPr>
            <w:tcW w:w="3199" w:type="dxa"/>
            <w:tcBorders>
              <w:top w:val="single" w:color="auto" w:sz="4" w:space="0"/>
              <w:left w:val="single" w:color="auto" w:sz="4" w:space="0"/>
              <w:right w:val="single" w:color="auto" w:sz="4" w:space="0"/>
            </w:tcBorders>
            <w:noWrap w:val="0"/>
            <w:tcMar>
              <w:top w:w="75" w:type="dxa"/>
              <w:left w:w="150" w:type="dxa"/>
              <w:bottom w:w="75" w:type="dxa"/>
              <w:right w:w="150" w:type="dxa"/>
            </w:tcMar>
            <w:vAlign w:val="center"/>
          </w:tcPr>
          <w:p w14:paraId="77AF06BE">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简要规格描述</w:t>
            </w:r>
          </w:p>
        </w:tc>
      </w:tr>
      <w:tr w14:paraId="57902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4" w:hRule="atLeast"/>
          <w:jc w:val="center"/>
        </w:trPr>
        <w:tc>
          <w:tcPr>
            <w:tcW w:w="949" w:type="dxa"/>
            <w:noWrap w:val="0"/>
            <w:tcMar>
              <w:top w:w="75" w:type="dxa"/>
              <w:left w:w="150" w:type="dxa"/>
              <w:bottom w:w="75" w:type="dxa"/>
              <w:right w:w="150" w:type="dxa"/>
            </w:tcMar>
            <w:vAlign w:val="center"/>
          </w:tcPr>
          <w:p w14:paraId="0BA0E9F6">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1</w:t>
            </w:r>
          </w:p>
        </w:tc>
        <w:tc>
          <w:tcPr>
            <w:tcW w:w="2112" w:type="dxa"/>
            <w:noWrap w:val="0"/>
            <w:tcMar>
              <w:top w:w="75" w:type="dxa"/>
              <w:left w:w="150" w:type="dxa"/>
              <w:bottom w:w="75" w:type="dxa"/>
              <w:right w:w="150" w:type="dxa"/>
            </w:tcMar>
            <w:vAlign w:val="center"/>
          </w:tcPr>
          <w:p w14:paraId="448CDC60">
            <w:pPr>
              <w:adjustRightInd w:val="0"/>
              <w:spacing w:line="336" w:lineRule="auto"/>
              <w:jc w:val="center"/>
              <w:rPr>
                <w:rFonts w:hint="default" w:ascii="仿宋" w:hAnsi="仿宋" w:eastAsia="仿宋" w:cs="仿宋"/>
                <w:sz w:val="22"/>
                <w:szCs w:val="22"/>
                <w:u w:val="none"/>
                <w:lang w:val="en-US" w:eastAsia="zh-CN"/>
              </w:rPr>
            </w:pPr>
            <w:r>
              <w:rPr>
                <w:rFonts w:hint="default" w:ascii="仿宋" w:hAnsi="仿宋" w:eastAsia="仿宋" w:cs="仿宋"/>
                <w:sz w:val="22"/>
                <w:szCs w:val="22"/>
                <w:u w:val="none"/>
                <w:lang w:val="en-US" w:eastAsia="zh-CN"/>
              </w:rPr>
              <w:t>莎车县柔性引才（法治能力提升）</w:t>
            </w:r>
          </w:p>
        </w:tc>
        <w:tc>
          <w:tcPr>
            <w:tcW w:w="931" w:type="dxa"/>
            <w:noWrap w:val="0"/>
            <w:tcMar>
              <w:top w:w="75" w:type="dxa"/>
              <w:left w:w="150" w:type="dxa"/>
              <w:bottom w:w="75" w:type="dxa"/>
              <w:right w:w="150" w:type="dxa"/>
            </w:tcMar>
            <w:vAlign w:val="center"/>
          </w:tcPr>
          <w:p w14:paraId="68D04CDE">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1</w:t>
            </w:r>
          </w:p>
        </w:tc>
        <w:tc>
          <w:tcPr>
            <w:tcW w:w="870" w:type="dxa"/>
            <w:noWrap w:val="0"/>
            <w:tcMar>
              <w:top w:w="75" w:type="dxa"/>
              <w:left w:w="150" w:type="dxa"/>
              <w:bottom w:w="75" w:type="dxa"/>
              <w:right w:w="150" w:type="dxa"/>
            </w:tcMar>
            <w:vAlign w:val="center"/>
          </w:tcPr>
          <w:p w14:paraId="0CB6555D">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项</w:t>
            </w:r>
          </w:p>
        </w:tc>
        <w:tc>
          <w:tcPr>
            <w:tcW w:w="1492" w:type="dxa"/>
            <w:tcBorders>
              <w:right w:val="single" w:color="auto" w:sz="4" w:space="0"/>
            </w:tcBorders>
            <w:noWrap w:val="0"/>
            <w:tcMar>
              <w:top w:w="75" w:type="dxa"/>
              <w:left w:w="150" w:type="dxa"/>
              <w:bottom w:w="75" w:type="dxa"/>
              <w:right w:w="150" w:type="dxa"/>
            </w:tcMar>
            <w:vAlign w:val="center"/>
          </w:tcPr>
          <w:p w14:paraId="35F18891">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180</w:t>
            </w:r>
          </w:p>
        </w:tc>
        <w:tc>
          <w:tcPr>
            <w:tcW w:w="3199" w:type="dxa"/>
            <w:tcBorders>
              <w:left w:val="single" w:color="auto" w:sz="4" w:space="0"/>
              <w:right w:val="single" w:color="auto" w:sz="4" w:space="0"/>
            </w:tcBorders>
            <w:noWrap w:val="0"/>
            <w:tcMar>
              <w:top w:w="75" w:type="dxa"/>
              <w:left w:w="150" w:type="dxa"/>
              <w:bottom w:w="75" w:type="dxa"/>
              <w:right w:w="150" w:type="dxa"/>
            </w:tcMar>
            <w:vAlign w:val="center"/>
          </w:tcPr>
          <w:p w14:paraId="4E0C68FC">
            <w:pPr>
              <w:adjustRightInd w:val="0"/>
              <w:spacing w:line="336" w:lineRule="auto"/>
              <w:jc w:val="both"/>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为莎车县委、县人民政府及各职能部门共46个提供法律服务（具体详见招标文件）</w:t>
            </w:r>
          </w:p>
        </w:tc>
      </w:tr>
      <w:tr w14:paraId="46CC6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3" w:hRule="atLeast"/>
          <w:jc w:val="center"/>
        </w:trPr>
        <w:tc>
          <w:tcPr>
            <w:tcW w:w="949" w:type="dxa"/>
            <w:noWrap w:val="0"/>
            <w:tcMar>
              <w:top w:w="75" w:type="dxa"/>
              <w:left w:w="150" w:type="dxa"/>
              <w:bottom w:w="75" w:type="dxa"/>
              <w:right w:w="150" w:type="dxa"/>
            </w:tcMar>
            <w:vAlign w:val="center"/>
          </w:tcPr>
          <w:p w14:paraId="1A03245B">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2</w:t>
            </w:r>
          </w:p>
        </w:tc>
        <w:tc>
          <w:tcPr>
            <w:tcW w:w="2112" w:type="dxa"/>
            <w:noWrap w:val="0"/>
            <w:tcMar>
              <w:top w:w="75" w:type="dxa"/>
              <w:left w:w="150" w:type="dxa"/>
              <w:bottom w:w="75" w:type="dxa"/>
              <w:right w:w="150" w:type="dxa"/>
            </w:tcMar>
            <w:vAlign w:val="center"/>
          </w:tcPr>
          <w:p w14:paraId="283CDED3">
            <w:pPr>
              <w:adjustRightInd w:val="0"/>
              <w:spacing w:line="336" w:lineRule="auto"/>
              <w:jc w:val="center"/>
              <w:rPr>
                <w:rFonts w:hint="default" w:ascii="仿宋" w:hAnsi="仿宋" w:eastAsia="仿宋" w:cs="仿宋"/>
                <w:sz w:val="22"/>
                <w:szCs w:val="22"/>
                <w:u w:val="none"/>
                <w:lang w:val="en-US" w:eastAsia="zh-CN"/>
              </w:rPr>
            </w:pPr>
            <w:r>
              <w:rPr>
                <w:rFonts w:hint="default" w:ascii="仿宋" w:hAnsi="仿宋" w:eastAsia="仿宋" w:cs="仿宋"/>
                <w:sz w:val="22"/>
                <w:szCs w:val="22"/>
                <w:u w:val="none"/>
                <w:lang w:val="en-US" w:eastAsia="zh-CN"/>
              </w:rPr>
              <w:t>莎车县柔性引才（法治能力提升）</w:t>
            </w:r>
          </w:p>
        </w:tc>
        <w:tc>
          <w:tcPr>
            <w:tcW w:w="931" w:type="dxa"/>
            <w:noWrap w:val="0"/>
            <w:tcMar>
              <w:top w:w="75" w:type="dxa"/>
              <w:left w:w="150" w:type="dxa"/>
              <w:bottom w:w="75" w:type="dxa"/>
              <w:right w:w="150" w:type="dxa"/>
            </w:tcMar>
            <w:vAlign w:val="center"/>
          </w:tcPr>
          <w:p w14:paraId="4076821B">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1</w:t>
            </w:r>
          </w:p>
        </w:tc>
        <w:tc>
          <w:tcPr>
            <w:tcW w:w="870" w:type="dxa"/>
            <w:noWrap w:val="0"/>
            <w:tcMar>
              <w:top w:w="75" w:type="dxa"/>
              <w:left w:w="150" w:type="dxa"/>
              <w:bottom w:w="75" w:type="dxa"/>
              <w:right w:w="150" w:type="dxa"/>
            </w:tcMar>
            <w:vAlign w:val="center"/>
          </w:tcPr>
          <w:p w14:paraId="1934595D">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项</w:t>
            </w:r>
          </w:p>
        </w:tc>
        <w:tc>
          <w:tcPr>
            <w:tcW w:w="1492" w:type="dxa"/>
            <w:tcBorders>
              <w:right w:val="single" w:color="auto" w:sz="4" w:space="0"/>
            </w:tcBorders>
            <w:noWrap w:val="0"/>
            <w:tcMar>
              <w:top w:w="75" w:type="dxa"/>
              <w:left w:w="150" w:type="dxa"/>
              <w:bottom w:w="75" w:type="dxa"/>
              <w:right w:w="150" w:type="dxa"/>
            </w:tcMar>
            <w:vAlign w:val="center"/>
          </w:tcPr>
          <w:p w14:paraId="18CEBAA4">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170</w:t>
            </w:r>
          </w:p>
        </w:tc>
        <w:tc>
          <w:tcPr>
            <w:tcW w:w="3199" w:type="dxa"/>
            <w:tcBorders>
              <w:left w:val="single" w:color="auto" w:sz="4" w:space="0"/>
              <w:right w:val="single" w:color="auto" w:sz="4" w:space="0"/>
            </w:tcBorders>
            <w:noWrap w:val="0"/>
            <w:tcMar>
              <w:top w:w="75" w:type="dxa"/>
              <w:left w:w="150" w:type="dxa"/>
              <w:bottom w:w="75" w:type="dxa"/>
              <w:right w:w="150" w:type="dxa"/>
            </w:tcMar>
            <w:vAlign w:val="center"/>
          </w:tcPr>
          <w:p w14:paraId="6FD457F9">
            <w:pPr>
              <w:adjustRightInd w:val="0"/>
              <w:spacing w:line="336" w:lineRule="auto"/>
              <w:jc w:val="both"/>
              <w:rPr>
                <w:rFonts w:hint="eastAsia" w:ascii="仿宋" w:hAnsi="仿宋" w:eastAsia="仿宋" w:cs="仿宋"/>
                <w:sz w:val="22"/>
                <w:szCs w:val="22"/>
                <w:u w:val="none"/>
                <w:lang w:val="en-US" w:eastAsia="zh-CN"/>
              </w:rPr>
            </w:pPr>
            <w:r>
              <w:rPr>
                <w:rFonts w:hint="default" w:ascii="仿宋" w:hAnsi="仿宋" w:eastAsia="仿宋" w:cs="仿宋"/>
                <w:sz w:val="22"/>
                <w:szCs w:val="22"/>
                <w:u w:val="none"/>
                <w:lang w:val="en-US" w:eastAsia="zh-CN"/>
              </w:rPr>
              <w:t>为莎车县</w:t>
            </w:r>
            <w:r>
              <w:rPr>
                <w:rFonts w:hint="eastAsia" w:ascii="仿宋" w:hAnsi="仿宋" w:eastAsia="仿宋" w:cs="仿宋"/>
                <w:sz w:val="22"/>
                <w:szCs w:val="22"/>
                <w:u w:val="none"/>
                <w:lang w:val="en-US" w:eastAsia="zh-CN"/>
              </w:rPr>
              <w:t>37个</w:t>
            </w:r>
            <w:r>
              <w:rPr>
                <w:rFonts w:hint="default" w:ascii="仿宋" w:hAnsi="仿宋" w:eastAsia="仿宋" w:cs="仿宋"/>
                <w:sz w:val="22"/>
                <w:szCs w:val="22"/>
                <w:u w:val="none"/>
                <w:lang w:val="en-US" w:eastAsia="zh-CN"/>
              </w:rPr>
              <w:t>乡镇（街道、管委会、场）以及全县566个村（社区）组建法律顾问团队</w:t>
            </w:r>
            <w:r>
              <w:rPr>
                <w:rFonts w:hint="eastAsia" w:ascii="仿宋" w:hAnsi="仿宋" w:eastAsia="仿宋" w:cs="仿宋"/>
                <w:sz w:val="22"/>
                <w:szCs w:val="22"/>
                <w:u w:val="none"/>
                <w:lang w:val="en-US" w:eastAsia="zh-CN"/>
              </w:rPr>
              <w:t>（具体详见招标文件）</w:t>
            </w:r>
          </w:p>
        </w:tc>
      </w:tr>
    </w:tbl>
    <w:p w14:paraId="61001D36">
      <w:pPr>
        <w:adjustRightInd w:val="0"/>
        <w:spacing w:line="336" w:lineRule="auto"/>
        <w:rPr>
          <w:rFonts w:hint="eastAsia" w:ascii="仿宋" w:hAnsi="仿宋" w:eastAsia="仿宋" w:cs="仿宋"/>
          <w:b/>
          <w:bCs/>
          <w:sz w:val="28"/>
          <w:szCs w:val="28"/>
          <w:u w:val="none"/>
          <w:lang w:eastAsia="zh-CN"/>
        </w:rPr>
      </w:pPr>
      <w:r>
        <w:rPr>
          <w:rFonts w:hint="eastAsia" w:ascii="仿宋" w:hAnsi="仿宋" w:eastAsia="仿宋" w:cs="仿宋"/>
          <w:b/>
          <w:bCs/>
          <w:sz w:val="24"/>
          <w:szCs w:val="24"/>
          <w:u w:val="none"/>
          <w:lang w:eastAsia="zh-CN"/>
        </w:rPr>
        <w:t>二、投标人资格要求</w:t>
      </w:r>
    </w:p>
    <w:p w14:paraId="71C470E5">
      <w:pPr>
        <w:spacing w:before="177" w:line="360" w:lineRule="auto"/>
        <w:ind w:left="508"/>
        <w:jc w:val="both"/>
        <w:rPr>
          <w:rFonts w:hint="default"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1、标项一、二：供应商需具有SF行政机关颁发的《律师事务所执业许可证》或《律师事务所分所执业许可证》，且上年度通过有关部门年检。备注：分所参与投标需要提供总所的授权书</w:t>
      </w:r>
    </w:p>
    <w:p w14:paraId="4113F9AD">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2、授权人参与投标提供律所负责人授权书及被授权人身份证；负责人本人参与投标提供负责人身份证及负责人资格证明；</w:t>
      </w:r>
    </w:p>
    <w:p w14:paraId="27366507">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3、提供近半年任意一个月的投标单位社保缴费凭证和负责人或授权人个人缴纳的社保明细；</w:t>
      </w:r>
    </w:p>
    <w:p w14:paraId="3E7F164B">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4、2024年的财务审计报告（新律所成立不足一年的提供近三个月内有效的银行资信证明）</w:t>
      </w:r>
    </w:p>
    <w:p w14:paraId="12FB453D">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5、在税务局依法缴纳近半年任意一个月税收证明的良好记录及投标截止日内税收征管信息系统查询的无欠税证明（零申报的企业需提供税务局的零申报证明及投标截止日内税收征管信息系统查询的无欠税证明）</w:t>
      </w:r>
    </w:p>
    <w:p w14:paraId="29D20CF1">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6、根据《财政部关于在政府采购活动中查询及使用信用记录有关问题的通知》（财库﹝2016﹞125号）的要求，凡拟参加本次招标项目的供应商，如在“信用中国”网站（ www.creditchina.gov.cn） 被列入失信被执行人名单、重大税收违法失信主体名单(信用服务-重点领域严重失信主体名单查询-搜索栏输入单位全称)、中国政府采购网（http://www.ccgp.gov.cn/search/cr/）政府采购严重违法失信行为信息记录名单）；（以采购代理机构或采购人查询为准）（投标企业自行下载放入投标文件中，下载日期需在投标截止日内）</w:t>
      </w:r>
    </w:p>
    <w:p w14:paraId="6825B05A">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7、在参加政府采购活动中前三年内无重大违法记录的承诺书；</w:t>
      </w:r>
    </w:p>
    <w:p w14:paraId="76FEF35E">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8、针对本次采购项目《反商业贿赂承诺书》的书面声明；</w:t>
      </w:r>
    </w:p>
    <w:p w14:paraId="28AF579A">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9、具有履行该项目合同所必需的设备和专业技术能力的证明材料；</w:t>
      </w:r>
    </w:p>
    <w:p w14:paraId="51BB9E76">
      <w:pPr>
        <w:spacing w:before="177" w:line="360" w:lineRule="auto"/>
        <w:ind w:left="508"/>
        <w:jc w:val="both"/>
        <w:rPr>
          <w:rFonts w:hint="default"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10、标项一不接受联合体；标项二接受联合体（备注：①、如联合体投标需提供联合体协议书及联合体双方SF行政机关颁发的《律师事务所执业许可证》或《律师事务所分所执业许可证》；②、如分所组成联合体投标，需提供总所授权书及联合体协议书；）</w:t>
      </w:r>
    </w:p>
    <w:p w14:paraId="37ABF3D6">
      <w:pPr>
        <w:adjustRightInd w:val="0"/>
        <w:spacing w:line="336" w:lineRule="auto"/>
        <w:rPr>
          <w:rFonts w:hint="eastAsia" w:ascii="仿宋" w:hAnsi="仿宋" w:eastAsia="仿宋" w:cs="仿宋"/>
          <w:b/>
          <w:bCs/>
          <w:sz w:val="24"/>
          <w:szCs w:val="24"/>
          <w:u w:val="none"/>
          <w:lang w:eastAsia="zh-CN"/>
        </w:rPr>
      </w:pPr>
      <w:r>
        <w:rPr>
          <w:rFonts w:hint="eastAsia" w:ascii="仿宋" w:hAnsi="仿宋" w:eastAsia="仿宋" w:cs="仿宋"/>
          <w:b/>
          <w:bCs/>
          <w:sz w:val="24"/>
          <w:szCs w:val="24"/>
          <w:u w:val="none"/>
          <w:lang w:eastAsia="zh-CN"/>
        </w:rPr>
        <w:t>三、报名及领取招标文件</w:t>
      </w:r>
    </w:p>
    <w:p w14:paraId="5903552B">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1、时间：2025年  7 月  16 日起至2025年 7  月 23日上午00:00-12:00时及下午12:00-23:59时（节假日除外）</w:t>
      </w:r>
    </w:p>
    <w:p w14:paraId="5A55B570">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2、方式：供应商登录政采云平台https://www.zcygov.cn/在线申请获取采购文件（进入“项目采购”应用，在获取采购文件菜单中选择项目，申请获取采购文件）</w:t>
      </w:r>
    </w:p>
    <w:p w14:paraId="4E90139D">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w:t>
      </w:r>
      <w:r>
        <w:rPr>
          <w:rFonts w:hint="eastAsia" w:ascii="仿宋" w:hAnsi="仿宋" w:eastAsia="仿宋" w:cs="仿宋"/>
          <w:kern w:val="2"/>
          <w:sz w:val="24"/>
          <w:szCs w:val="24"/>
          <w:u w:val="none"/>
          <w:lang w:val="zh-CN" w:eastAsia="zh-CN" w:bidi="ar-SA"/>
        </w:rPr>
        <w:t>地点：</w:t>
      </w:r>
      <w:r>
        <w:rPr>
          <w:rFonts w:hint="eastAsia" w:ascii="仿宋" w:hAnsi="仿宋" w:eastAsia="仿宋" w:cs="仿宋"/>
          <w:kern w:val="2"/>
          <w:sz w:val="24"/>
          <w:szCs w:val="24"/>
          <w:u w:val="none"/>
          <w:lang w:val="en-US" w:eastAsia="zh-CN" w:bidi="ar-SA"/>
        </w:rPr>
        <w:t>政采云平台（http://www.ccgp-xinjiang.gov.cn/）不见面开标大厅开标 </w:t>
      </w:r>
    </w:p>
    <w:p w14:paraId="1620DF82">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4</w:t>
      </w:r>
      <w:r>
        <w:rPr>
          <w:rFonts w:hint="eastAsia" w:ascii="仿宋" w:hAnsi="仿宋" w:eastAsia="仿宋" w:cs="仿宋_GB2312"/>
          <w:color w:val="000000"/>
          <w:kern w:val="0"/>
          <w:sz w:val="24"/>
          <w:szCs w:val="24"/>
          <w:lang w:val="zh-CN" w:eastAsia="zh-CN" w:bidi="ar"/>
        </w:rPr>
        <w:t>、开标时间：202</w:t>
      </w:r>
      <w:r>
        <w:rPr>
          <w:rFonts w:hint="eastAsia" w:ascii="仿宋" w:hAnsi="仿宋" w:eastAsia="仿宋" w:cs="仿宋_GB2312"/>
          <w:color w:val="000000"/>
          <w:kern w:val="0"/>
          <w:sz w:val="24"/>
          <w:szCs w:val="24"/>
          <w:lang w:val="en-US" w:eastAsia="zh-CN" w:bidi="ar"/>
        </w:rPr>
        <w:t>5</w:t>
      </w:r>
      <w:r>
        <w:rPr>
          <w:rFonts w:hint="eastAsia" w:ascii="仿宋" w:hAnsi="仿宋" w:eastAsia="仿宋" w:cs="仿宋_GB2312"/>
          <w:color w:val="000000"/>
          <w:kern w:val="0"/>
          <w:sz w:val="24"/>
          <w:szCs w:val="24"/>
          <w:lang w:val="zh-CN" w:eastAsia="zh-CN" w:bidi="ar"/>
        </w:rPr>
        <w:t>年</w:t>
      </w:r>
      <w:r>
        <w:rPr>
          <w:rFonts w:hint="eastAsia" w:ascii="仿宋" w:hAnsi="仿宋" w:eastAsia="仿宋" w:cs="仿宋_GB2312"/>
          <w:color w:val="000000"/>
          <w:kern w:val="0"/>
          <w:sz w:val="24"/>
          <w:szCs w:val="24"/>
          <w:lang w:val="en-US" w:eastAsia="zh-CN" w:bidi="ar"/>
        </w:rPr>
        <w:t xml:space="preserve">  8 </w:t>
      </w:r>
      <w:r>
        <w:rPr>
          <w:rFonts w:hint="eastAsia" w:ascii="仿宋" w:hAnsi="仿宋" w:eastAsia="仿宋" w:cs="仿宋_GB2312"/>
          <w:color w:val="000000"/>
          <w:kern w:val="0"/>
          <w:sz w:val="24"/>
          <w:szCs w:val="24"/>
          <w:lang w:val="zh-CN" w:eastAsia="zh-CN" w:bidi="ar"/>
        </w:rPr>
        <w:t>月</w:t>
      </w:r>
      <w:r>
        <w:rPr>
          <w:rFonts w:hint="eastAsia" w:ascii="仿宋" w:hAnsi="仿宋" w:eastAsia="仿宋" w:cs="仿宋_GB2312"/>
          <w:color w:val="000000"/>
          <w:kern w:val="0"/>
          <w:sz w:val="24"/>
          <w:szCs w:val="24"/>
          <w:lang w:val="en-US" w:eastAsia="zh-CN" w:bidi="ar"/>
        </w:rPr>
        <w:t xml:space="preserve"> 5 </w:t>
      </w:r>
      <w:r>
        <w:rPr>
          <w:rFonts w:hint="eastAsia" w:ascii="仿宋" w:hAnsi="仿宋" w:eastAsia="仿宋" w:cs="仿宋_GB2312"/>
          <w:color w:val="000000"/>
          <w:kern w:val="0"/>
          <w:sz w:val="24"/>
          <w:szCs w:val="24"/>
          <w:lang w:val="zh-CN" w:eastAsia="zh-CN" w:bidi="ar"/>
        </w:rPr>
        <w:t>日上午</w:t>
      </w:r>
      <w:r>
        <w:rPr>
          <w:rFonts w:hint="eastAsia" w:ascii="仿宋" w:hAnsi="仿宋" w:eastAsia="仿宋" w:cs="仿宋_GB2312"/>
          <w:color w:val="000000"/>
          <w:kern w:val="0"/>
          <w:sz w:val="24"/>
          <w:szCs w:val="24"/>
          <w:lang w:val="en-US" w:eastAsia="zh-CN" w:bidi="ar"/>
        </w:rPr>
        <w:t>11</w:t>
      </w:r>
      <w:r>
        <w:rPr>
          <w:rFonts w:hint="eastAsia" w:ascii="仿宋" w:hAnsi="仿宋" w:eastAsia="仿宋" w:cs="仿宋_GB2312"/>
          <w:color w:val="000000"/>
          <w:kern w:val="0"/>
          <w:sz w:val="24"/>
          <w:szCs w:val="24"/>
          <w:lang w:val="zh-CN" w:eastAsia="zh-CN" w:bidi="ar"/>
        </w:rPr>
        <w:t>：</w:t>
      </w:r>
      <w:r>
        <w:rPr>
          <w:rFonts w:hint="eastAsia" w:ascii="仿宋" w:hAnsi="仿宋" w:eastAsia="仿宋" w:cs="仿宋_GB2312"/>
          <w:color w:val="000000"/>
          <w:kern w:val="0"/>
          <w:sz w:val="24"/>
          <w:szCs w:val="24"/>
          <w:lang w:val="en-US" w:eastAsia="zh-CN" w:bidi="ar"/>
        </w:rPr>
        <w:t>00</w:t>
      </w:r>
      <w:r>
        <w:rPr>
          <w:rFonts w:hint="eastAsia" w:ascii="仿宋" w:hAnsi="仿宋" w:eastAsia="仿宋" w:cs="仿宋_GB2312"/>
          <w:color w:val="000000"/>
          <w:kern w:val="0"/>
          <w:sz w:val="24"/>
          <w:szCs w:val="24"/>
          <w:lang w:val="zh-CN" w:eastAsia="zh-CN" w:bidi="ar"/>
        </w:rPr>
        <w:t>时</w:t>
      </w:r>
    </w:p>
    <w:p w14:paraId="5CC021D9">
      <w:pPr>
        <w:pStyle w:val="12"/>
        <w:spacing w:line="336" w:lineRule="auto"/>
        <w:ind w:left="0" w:leftChars="0" w:firstLine="0" w:firstLineChars="0"/>
        <w:outlineLvl w:val="0"/>
        <w:rPr>
          <w:rFonts w:hint="eastAsia" w:ascii="仿宋" w:hAnsi="仿宋" w:eastAsia="仿宋" w:cs="仿宋"/>
          <w:b/>
          <w:bCs/>
          <w:kern w:val="2"/>
          <w:sz w:val="24"/>
          <w:szCs w:val="24"/>
          <w:u w:val="none"/>
          <w:lang w:val="en-US" w:eastAsia="zh-CN" w:bidi="ar-SA"/>
        </w:rPr>
      </w:pPr>
      <w:r>
        <w:rPr>
          <w:rFonts w:hint="eastAsia" w:ascii="仿宋" w:hAnsi="仿宋" w:eastAsia="仿宋" w:cs="仿宋"/>
          <w:b/>
          <w:bCs/>
          <w:kern w:val="2"/>
          <w:sz w:val="24"/>
          <w:szCs w:val="24"/>
          <w:u w:val="none"/>
          <w:lang w:val="en-US" w:eastAsia="zh-CN" w:bidi="ar-SA"/>
        </w:rPr>
        <w:t>四、联系方式</w:t>
      </w:r>
    </w:p>
    <w:p w14:paraId="479FEFA0">
      <w:pPr>
        <w:adjustRightInd w:val="0"/>
        <w:spacing w:line="336" w:lineRule="auto"/>
        <w:rPr>
          <w:rFonts w:hint="eastAsia" w:ascii="仿宋" w:hAnsi="仿宋" w:eastAsia="仿宋" w:cs="仿宋"/>
          <w:sz w:val="24"/>
          <w:szCs w:val="24"/>
          <w:u w:val="none"/>
          <w:lang w:val="en-US" w:eastAsia="zh-CN"/>
        </w:rPr>
      </w:pPr>
      <w:r>
        <w:rPr>
          <w:rFonts w:hint="eastAsia" w:ascii="仿宋" w:hAnsi="仿宋" w:eastAsia="仿宋" w:cs="仿宋"/>
          <w:kern w:val="2"/>
          <w:sz w:val="24"/>
          <w:szCs w:val="24"/>
          <w:u w:val="none"/>
          <w:lang w:val="zh-CN" w:eastAsia="zh-CN" w:bidi="ar-SA"/>
        </w:rPr>
        <w:t>1、采购单位：</w:t>
      </w:r>
      <w:r>
        <w:rPr>
          <w:rFonts w:hint="eastAsia" w:ascii="仿宋" w:hAnsi="仿宋" w:eastAsia="仿宋" w:cs="仿宋"/>
          <w:sz w:val="24"/>
          <w:szCs w:val="24"/>
          <w:u w:val="none"/>
          <w:lang w:val="en-US" w:eastAsia="zh-CN"/>
        </w:rPr>
        <w:t>莎车县SF局</w:t>
      </w:r>
    </w:p>
    <w:p w14:paraId="07F78A7A">
      <w:pPr>
        <w:widowControl/>
        <w:spacing w:line="336" w:lineRule="auto"/>
        <w:textAlignment w:val="baseline"/>
        <w:rPr>
          <w:rFonts w:hint="default"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zh-CN" w:eastAsia="zh-CN" w:bidi="ar-SA"/>
        </w:rPr>
        <w:t>地  址：</w:t>
      </w:r>
      <w:r>
        <w:rPr>
          <w:rFonts w:hint="eastAsia" w:ascii="仿宋" w:hAnsi="仿宋" w:eastAsia="仿宋" w:cs="仿宋"/>
          <w:kern w:val="2"/>
          <w:sz w:val="24"/>
          <w:szCs w:val="24"/>
          <w:u w:val="none"/>
          <w:lang w:val="en-US" w:eastAsia="zh-CN" w:bidi="ar-SA"/>
        </w:rPr>
        <w:t>新疆喀什地区</w:t>
      </w:r>
      <w:r>
        <w:rPr>
          <w:rFonts w:hint="eastAsia" w:ascii="仿宋" w:hAnsi="仿宋" w:eastAsia="仿宋" w:cs="仿宋"/>
          <w:sz w:val="24"/>
          <w:szCs w:val="24"/>
          <w:u w:val="none"/>
          <w:lang w:val="en-US" w:eastAsia="zh-CN"/>
        </w:rPr>
        <w:t>莎车县</w:t>
      </w:r>
    </w:p>
    <w:p w14:paraId="62633897">
      <w:pPr>
        <w:widowControl/>
        <w:spacing w:line="336" w:lineRule="auto"/>
        <w:textAlignment w:val="baseline"/>
        <w:rPr>
          <w:rFonts w:hint="eastAsia" w:ascii="宋体" w:hAnsi="宋体" w:eastAsia="宋体" w:cs="宋体"/>
          <w:sz w:val="24"/>
          <w:szCs w:val="24"/>
          <w:lang w:val="en-US" w:eastAsia="zh-CN"/>
        </w:rPr>
      </w:pPr>
      <w:r>
        <w:rPr>
          <w:rFonts w:hint="eastAsia" w:ascii="仿宋" w:hAnsi="仿宋" w:eastAsia="仿宋" w:cs="仿宋"/>
          <w:kern w:val="2"/>
          <w:sz w:val="24"/>
          <w:szCs w:val="24"/>
          <w:u w:val="none"/>
          <w:lang w:val="zh-CN" w:eastAsia="zh-CN" w:bidi="ar-SA"/>
        </w:rPr>
        <w:t>联系人：徐兴磊</w:t>
      </w:r>
      <w:r>
        <w:rPr>
          <w:rFonts w:hint="eastAsia" w:ascii="仿宋" w:hAnsi="仿宋" w:eastAsia="仿宋" w:cs="仿宋"/>
          <w:kern w:val="2"/>
          <w:sz w:val="24"/>
          <w:szCs w:val="24"/>
          <w:u w:val="none"/>
          <w:lang w:val="en-US" w:eastAsia="zh-CN" w:bidi="ar-SA"/>
        </w:rPr>
        <w:t xml:space="preserve">                </w:t>
      </w:r>
      <w:r>
        <w:rPr>
          <w:rFonts w:hint="eastAsia" w:ascii="仿宋" w:hAnsi="仿宋" w:eastAsia="仿宋" w:cs="仿宋"/>
          <w:kern w:val="2"/>
          <w:sz w:val="24"/>
          <w:szCs w:val="24"/>
          <w:u w:val="none"/>
          <w:lang w:val="zh-CN" w:eastAsia="zh-CN" w:bidi="ar-SA"/>
        </w:rPr>
        <w:t>联系电话：</w:t>
      </w:r>
      <w:r>
        <w:rPr>
          <w:rFonts w:hint="eastAsia" w:ascii="宋体" w:hAnsi="宋体" w:eastAsia="宋体" w:cs="宋体"/>
          <w:sz w:val="24"/>
          <w:szCs w:val="24"/>
          <w:lang w:val="en-US" w:eastAsia="zh-CN"/>
        </w:rPr>
        <w:t>15199891537</w:t>
      </w:r>
    </w:p>
    <w:p w14:paraId="58710DA3">
      <w:pPr>
        <w:widowControl/>
        <w:spacing w:line="336" w:lineRule="auto"/>
        <w:textAlignment w:val="baseline"/>
        <w:rPr>
          <w:rFonts w:hint="eastAsia" w:ascii="仿宋" w:hAnsi="仿宋" w:eastAsia="仿宋" w:cs="仿宋"/>
          <w:kern w:val="2"/>
          <w:sz w:val="24"/>
          <w:szCs w:val="24"/>
          <w:u w:val="none"/>
          <w:lang w:val="zh-CN" w:eastAsia="zh-CN" w:bidi="ar-SA"/>
        </w:rPr>
      </w:pPr>
      <w:r>
        <w:rPr>
          <w:rFonts w:hint="eastAsia" w:ascii="仿宋" w:hAnsi="仿宋" w:eastAsia="仿宋" w:cs="仿宋"/>
          <w:kern w:val="2"/>
          <w:sz w:val="24"/>
          <w:szCs w:val="24"/>
          <w:u w:val="none"/>
          <w:lang w:val="zh-CN" w:eastAsia="zh-CN" w:bidi="ar-SA"/>
        </w:rPr>
        <w:t>招标代理机构：新疆</w:t>
      </w:r>
      <w:r>
        <w:rPr>
          <w:rFonts w:hint="eastAsia" w:ascii="仿宋" w:hAnsi="仿宋" w:eastAsia="仿宋" w:cs="仿宋"/>
          <w:kern w:val="2"/>
          <w:sz w:val="24"/>
          <w:szCs w:val="24"/>
          <w:u w:val="none"/>
          <w:lang w:val="en-US" w:eastAsia="zh-CN" w:bidi="ar-SA"/>
        </w:rPr>
        <w:t>锦天恒业</w:t>
      </w:r>
      <w:r>
        <w:rPr>
          <w:rFonts w:hint="eastAsia" w:ascii="仿宋" w:hAnsi="仿宋" w:eastAsia="仿宋" w:cs="仿宋"/>
          <w:kern w:val="2"/>
          <w:sz w:val="24"/>
          <w:szCs w:val="24"/>
          <w:u w:val="none"/>
          <w:lang w:val="zh-CN" w:eastAsia="zh-CN" w:bidi="ar-SA"/>
        </w:rPr>
        <w:t>工程项目管理有限公司</w:t>
      </w:r>
    </w:p>
    <w:p w14:paraId="231B4B5A">
      <w:pPr>
        <w:widowControl/>
        <w:spacing w:line="336" w:lineRule="auto"/>
        <w:textAlignment w:val="baseline"/>
        <w:rPr>
          <w:rFonts w:hint="eastAsia" w:ascii="仿宋" w:hAnsi="仿宋" w:eastAsia="仿宋" w:cs="仿宋"/>
          <w:kern w:val="2"/>
          <w:sz w:val="24"/>
          <w:szCs w:val="24"/>
          <w:u w:val="none"/>
          <w:lang w:val="zh-CN" w:eastAsia="zh-CN" w:bidi="ar-SA"/>
        </w:rPr>
      </w:pPr>
      <w:r>
        <w:rPr>
          <w:rFonts w:hint="eastAsia" w:ascii="仿宋" w:hAnsi="仿宋" w:eastAsia="仿宋" w:cs="仿宋"/>
          <w:kern w:val="2"/>
          <w:sz w:val="24"/>
          <w:szCs w:val="24"/>
          <w:u w:val="none"/>
          <w:lang w:val="zh-CN" w:eastAsia="zh-CN" w:bidi="ar-SA"/>
        </w:rPr>
        <w:t>地  址：新疆喀什地区喀什经济开发区兵团分区总部大厦A座4层401室13号</w:t>
      </w:r>
    </w:p>
    <w:p w14:paraId="69E2A6B0">
      <w:pPr>
        <w:widowControl/>
        <w:spacing w:line="336" w:lineRule="auto"/>
        <w:textAlignment w:val="baseline"/>
        <w:rPr>
          <w:rFonts w:hint="eastAsia" w:ascii="仿宋" w:hAnsi="仿宋" w:eastAsia="仿宋" w:cs="仿宋"/>
          <w:kern w:val="2"/>
          <w:sz w:val="24"/>
          <w:szCs w:val="24"/>
          <w:u w:val="none"/>
          <w:lang w:val="zh-CN" w:eastAsia="zh-CN" w:bidi="ar-SA"/>
        </w:rPr>
      </w:pPr>
      <w:r>
        <w:rPr>
          <w:rFonts w:hint="eastAsia" w:ascii="仿宋" w:hAnsi="仿宋" w:eastAsia="仿宋" w:cs="仿宋"/>
          <w:kern w:val="2"/>
          <w:sz w:val="24"/>
          <w:szCs w:val="24"/>
          <w:u w:val="none"/>
          <w:lang w:val="zh-CN" w:eastAsia="zh-CN" w:bidi="ar-SA"/>
        </w:rPr>
        <w:t>联系人：</w:t>
      </w:r>
      <w:r>
        <w:rPr>
          <w:rFonts w:hint="eastAsia" w:ascii="仿宋" w:hAnsi="仿宋" w:eastAsia="仿宋" w:cs="仿宋"/>
          <w:kern w:val="2"/>
          <w:sz w:val="24"/>
          <w:szCs w:val="24"/>
          <w:u w:val="none"/>
          <w:lang w:val="en-US" w:eastAsia="zh-CN" w:bidi="ar-SA"/>
        </w:rPr>
        <w:t>马守义</w:t>
      </w:r>
      <w:r>
        <w:rPr>
          <w:rFonts w:hint="eastAsia" w:ascii="仿宋" w:hAnsi="仿宋" w:eastAsia="仿宋" w:cs="仿宋"/>
          <w:kern w:val="2"/>
          <w:sz w:val="24"/>
          <w:szCs w:val="24"/>
          <w:u w:val="none"/>
          <w:lang w:val="zh-CN" w:eastAsia="zh-CN" w:bidi="ar-SA"/>
        </w:rPr>
        <w:t xml:space="preserve">       </w:t>
      </w:r>
      <w:r>
        <w:rPr>
          <w:rFonts w:hint="eastAsia" w:ascii="仿宋" w:hAnsi="仿宋" w:eastAsia="仿宋" w:cs="仿宋"/>
          <w:kern w:val="2"/>
          <w:sz w:val="24"/>
          <w:szCs w:val="24"/>
          <w:u w:val="none"/>
          <w:lang w:val="en-US" w:eastAsia="zh-CN" w:bidi="ar-SA"/>
        </w:rPr>
        <w:t xml:space="preserve">        </w:t>
      </w:r>
      <w:r>
        <w:rPr>
          <w:rFonts w:hint="eastAsia" w:ascii="仿宋" w:hAnsi="仿宋" w:eastAsia="仿宋" w:cs="仿宋"/>
          <w:kern w:val="2"/>
          <w:sz w:val="24"/>
          <w:szCs w:val="24"/>
          <w:u w:val="none"/>
          <w:lang w:val="zh-CN" w:eastAsia="zh-CN" w:bidi="ar-SA"/>
        </w:rPr>
        <w:t>联系电话：13579080810</w:t>
      </w:r>
    </w:p>
    <w:p w14:paraId="357AB758">
      <w:pPr>
        <w:pStyle w:val="12"/>
        <w:spacing w:line="336" w:lineRule="auto"/>
        <w:ind w:left="0" w:leftChars="0" w:firstLine="0" w:firstLineChars="0"/>
        <w:outlineLvl w:val="0"/>
        <w:rPr>
          <w:rFonts w:hint="eastAsia" w:ascii="仿宋" w:hAnsi="仿宋" w:eastAsia="仿宋" w:cs="仿宋"/>
          <w:b/>
          <w:bCs/>
          <w:kern w:val="2"/>
          <w:sz w:val="24"/>
          <w:szCs w:val="24"/>
          <w:u w:val="none"/>
          <w:lang w:val="en-US" w:eastAsia="zh-CN" w:bidi="ar-SA"/>
        </w:rPr>
      </w:pPr>
      <w:r>
        <w:rPr>
          <w:rFonts w:hint="eastAsia" w:ascii="仿宋" w:hAnsi="仿宋" w:eastAsia="仿宋" w:cs="仿宋"/>
          <w:b/>
          <w:bCs/>
          <w:kern w:val="2"/>
          <w:sz w:val="24"/>
          <w:szCs w:val="24"/>
          <w:u w:val="none"/>
          <w:lang w:val="en-US" w:eastAsia="zh-CN" w:bidi="ar-SA"/>
        </w:rPr>
        <w:t>五、其他事宜</w:t>
      </w:r>
    </w:p>
    <w:p w14:paraId="142B31F5">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1、采购文件获取须知：</w:t>
      </w:r>
    </w:p>
    <w:p w14:paraId="750BCBD9">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（1）政采云平台已注册供应商可申请获取采购文件；</w:t>
      </w:r>
    </w:p>
    <w:p w14:paraId="1AB32E08">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 xml:space="preserve"> 网址：https://middle.zcygov.cn/v-settle-front/registry</w:t>
      </w:r>
    </w:p>
    <w:p w14:paraId="40A905EA">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（2）登陆网址：https://login.zcygov.cn </w:t>
      </w:r>
    </w:p>
    <w:p w14:paraId="141733AF">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操作方法：登录政采云平台→【项目采购】→【获取采购文件】→通过项目区划或项目编号搜索项目→申请获取采购文件→进入获取采购文件信息填写页面，按要求规范填写信息（其中带“*”项为必填项）并提交；</w:t>
      </w:r>
    </w:p>
    <w:p w14:paraId="07B7F6BA">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（4）如有操作性问题，请咨询政采云在线客服，咨询电话：40088171902</w:t>
      </w:r>
    </w:p>
    <w:p w14:paraId="1E35C762">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1119453B">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3、本项目实行网上投标，采用电子投标文件(供应商须使用CA加密设备通过政采云电子投标客户端制作投标文件)。若供应商参与投标，自行承担投标一切费用。</w:t>
      </w:r>
    </w:p>
    <w:p w14:paraId="6917A1E4">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4、各供应商应在开标前应确保成为新疆政府采购网正式注册入库供应商，并完成CA数字证书申领。因未注册入库、未办理CA数字证书等原因造成无法投标或投标失败等后果由供应商自行承担。</w:t>
      </w:r>
    </w:p>
    <w:p w14:paraId="1FAB3C5F">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5.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40FFFAF0">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6.供应商在开标时须使用制作加密电子投标文件所使用的CA锁及电脑，电脑须提前配置好浏览器（建议使用360浏览器或谷歌浏览器），以便开标时解锁。</w:t>
      </w:r>
    </w:p>
    <w:p w14:paraId="35BB82FC">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7.投标保证金缴纳及确认时间：凡拟参加本次招标项目的供应商，必须在开标前将投标保证金汇入指定账户。否则，届时其投标将被拒绝。</w:t>
      </w:r>
    </w:p>
    <w:p w14:paraId="1C306AF6">
      <w:pPr>
        <w:widowControl/>
        <w:spacing w:line="360" w:lineRule="auto"/>
        <w:textAlignment w:val="baseline"/>
        <w:rPr>
          <w:rFonts w:hint="default"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8.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6506D4AE">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特别提示：</w:t>
      </w:r>
    </w:p>
    <w:p w14:paraId="23DAD2CD">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1、采购限额标准以上，200万元以下的货物和服务采购项目、400万元以下的工程采购项目，适宜由中小企业提供的，采购人应当专门面向中小企业采购。</w:t>
      </w:r>
    </w:p>
    <w:p w14:paraId="646C9CB9">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2、超过200万元的货物和服务采购项目，预留该部分采购项目预算总额的30%以上专门面向中小企业采购，其中预留给小微企业的比例不低于60%。</w:t>
      </w:r>
    </w:p>
    <w:p w14:paraId="39D191EB">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3、超过400万元的工程采购项目中适宜由中小企业提供的，预留该部分采购项目预算总额的40%以上专门面向中小企业采购，其中预留给小微企业的比例不低于60%。</w:t>
      </w:r>
    </w:p>
    <w:p w14:paraId="2F4C886A">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A6C68E5">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7B98D909"/>
    <w:p w14:paraId="035A1156">
      <w:pPr>
        <w:spacing w:before="213" w:line="226" w:lineRule="auto"/>
        <w:ind w:left="2386"/>
        <w:outlineLvl w:val="0"/>
        <w:rPr>
          <w:rFonts w:hint="eastAsia" w:ascii="仿宋" w:hAnsi="仿宋" w:eastAsia="仿宋" w:cs="仿宋"/>
          <w:b/>
          <w:bCs/>
          <w:spacing w:val="4"/>
          <w:sz w:val="30"/>
          <w:szCs w:val="30"/>
        </w:rPr>
      </w:pPr>
    </w:p>
    <w:p w14:paraId="1EF8F24C">
      <w:pPr>
        <w:spacing w:before="213" w:line="226" w:lineRule="auto"/>
        <w:ind w:left="2386"/>
        <w:outlineLvl w:val="0"/>
        <w:rPr>
          <w:rFonts w:hint="eastAsia" w:ascii="仿宋" w:hAnsi="仿宋" w:eastAsia="仿宋" w:cs="仿宋"/>
          <w:b/>
          <w:bCs/>
          <w:spacing w:val="4"/>
          <w:sz w:val="30"/>
          <w:szCs w:val="30"/>
        </w:rPr>
      </w:pPr>
    </w:p>
    <w:p w14:paraId="1EFC6D37">
      <w:pPr>
        <w:spacing w:before="213" w:line="226" w:lineRule="auto"/>
        <w:ind w:left="2386"/>
        <w:outlineLvl w:val="0"/>
        <w:rPr>
          <w:rFonts w:hint="eastAsia" w:ascii="仿宋" w:hAnsi="仿宋" w:eastAsia="仿宋" w:cs="仿宋"/>
          <w:b/>
          <w:bCs/>
          <w:spacing w:val="4"/>
          <w:sz w:val="30"/>
          <w:szCs w:val="30"/>
        </w:rPr>
      </w:pPr>
    </w:p>
    <w:p w14:paraId="0741B43E">
      <w:pPr>
        <w:spacing w:before="213" w:line="226" w:lineRule="auto"/>
        <w:ind w:left="2386"/>
        <w:outlineLvl w:val="0"/>
        <w:rPr>
          <w:rFonts w:hint="eastAsia" w:ascii="仿宋" w:hAnsi="仿宋" w:eastAsia="仿宋" w:cs="仿宋"/>
          <w:b/>
          <w:bCs/>
          <w:spacing w:val="4"/>
          <w:sz w:val="30"/>
          <w:szCs w:val="30"/>
        </w:rPr>
      </w:pPr>
    </w:p>
    <w:p w14:paraId="4D34A85C">
      <w:pPr>
        <w:spacing w:before="213" w:line="226" w:lineRule="auto"/>
        <w:ind w:left="2386"/>
        <w:outlineLvl w:val="0"/>
        <w:rPr>
          <w:rFonts w:hint="eastAsia" w:ascii="仿宋" w:hAnsi="仿宋" w:eastAsia="仿宋" w:cs="仿宋"/>
          <w:b/>
          <w:bCs/>
          <w:spacing w:val="4"/>
          <w:sz w:val="30"/>
          <w:szCs w:val="30"/>
        </w:rPr>
      </w:pPr>
    </w:p>
    <w:p w14:paraId="3D290487">
      <w:pPr>
        <w:spacing w:before="213" w:line="226" w:lineRule="auto"/>
        <w:ind w:left="2386"/>
        <w:outlineLvl w:val="0"/>
        <w:rPr>
          <w:rFonts w:hint="eastAsia" w:ascii="仿宋" w:hAnsi="仿宋" w:eastAsia="仿宋" w:cs="仿宋"/>
          <w:b/>
          <w:bCs/>
          <w:spacing w:val="4"/>
          <w:sz w:val="30"/>
          <w:szCs w:val="30"/>
        </w:rPr>
      </w:pPr>
    </w:p>
    <w:p w14:paraId="7CDDE624">
      <w:pPr>
        <w:spacing w:before="213" w:line="226" w:lineRule="auto"/>
        <w:ind w:left="2386"/>
        <w:outlineLvl w:val="0"/>
        <w:rPr>
          <w:rFonts w:hint="eastAsia" w:ascii="仿宋" w:hAnsi="仿宋" w:eastAsia="仿宋" w:cs="仿宋"/>
          <w:b/>
          <w:bCs/>
          <w:spacing w:val="4"/>
          <w:sz w:val="30"/>
          <w:szCs w:val="30"/>
        </w:rPr>
      </w:pPr>
    </w:p>
    <w:p w14:paraId="31298107">
      <w:pPr>
        <w:spacing w:before="213" w:line="226" w:lineRule="auto"/>
        <w:ind w:left="2386"/>
        <w:outlineLvl w:val="0"/>
        <w:rPr>
          <w:rFonts w:hint="eastAsia" w:ascii="仿宋" w:hAnsi="仿宋" w:eastAsia="仿宋" w:cs="仿宋"/>
          <w:b/>
          <w:bCs/>
          <w:spacing w:val="4"/>
          <w:sz w:val="30"/>
          <w:szCs w:val="30"/>
        </w:rPr>
      </w:pPr>
    </w:p>
    <w:p w14:paraId="1BAC4684">
      <w:pPr>
        <w:spacing w:before="213" w:line="226" w:lineRule="auto"/>
        <w:ind w:left="2386"/>
        <w:outlineLvl w:val="0"/>
        <w:rPr>
          <w:rFonts w:hint="eastAsia" w:ascii="仿宋" w:hAnsi="仿宋" w:eastAsia="仿宋" w:cs="仿宋"/>
          <w:b/>
          <w:bCs/>
          <w:spacing w:val="4"/>
          <w:sz w:val="30"/>
          <w:szCs w:val="30"/>
        </w:rPr>
      </w:pPr>
    </w:p>
    <w:p w14:paraId="0C5B860F">
      <w:pPr>
        <w:spacing w:before="213" w:line="226" w:lineRule="auto"/>
        <w:ind w:left="2386"/>
        <w:outlineLvl w:val="0"/>
        <w:rPr>
          <w:rFonts w:hint="eastAsia" w:ascii="仿宋" w:hAnsi="仿宋" w:eastAsia="仿宋" w:cs="仿宋"/>
          <w:b/>
          <w:bCs/>
          <w:spacing w:val="4"/>
          <w:sz w:val="30"/>
          <w:szCs w:val="30"/>
        </w:rPr>
      </w:pPr>
    </w:p>
    <w:p w14:paraId="3B2E6B27">
      <w:pPr>
        <w:spacing w:before="213" w:line="226" w:lineRule="auto"/>
        <w:ind w:left="2386"/>
        <w:outlineLvl w:val="0"/>
        <w:rPr>
          <w:rFonts w:hint="eastAsia" w:ascii="仿宋" w:hAnsi="仿宋" w:eastAsia="仿宋" w:cs="仿宋"/>
          <w:b/>
          <w:bCs/>
          <w:spacing w:val="4"/>
          <w:sz w:val="30"/>
          <w:szCs w:val="30"/>
        </w:rPr>
      </w:pPr>
    </w:p>
    <w:p w14:paraId="28DB2065">
      <w:pPr>
        <w:spacing w:before="213" w:line="226" w:lineRule="auto"/>
        <w:ind w:left="2386"/>
        <w:outlineLvl w:val="0"/>
        <w:rPr>
          <w:rFonts w:hint="eastAsia" w:ascii="仿宋" w:hAnsi="仿宋" w:eastAsia="仿宋" w:cs="仿宋"/>
          <w:b/>
          <w:bCs/>
          <w:spacing w:val="4"/>
          <w:sz w:val="30"/>
          <w:szCs w:val="30"/>
        </w:rPr>
      </w:pPr>
    </w:p>
    <w:p w14:paraId="7B9C7E9A">
      <w:pPr>
        <w:spacing w:before="213" w:line="226" w:lineRule="auto"/>
        <w:outlineLvl w:val="0"/>
        <w:rPr>
          <w:rFonts w:hint="eastAsia" w:ascii="仿宋" w:hAnsi="仿宋" w:eastAsia="仿宋" w:cs="仿宋"/>
          <w:b/>
          <w:bCs/>
          <w:spacing w:val="4"/>
          <w:sz w:val="30"/>
          <w:szCs w:val="30"/>
        </w:rPr>
      </w:pPr>
    </w:p>
    <w:p w14:paraId="04B2224D">
      <w:pPr>
        <w:spacing w:before="213" w:line="226" w:lineRule="auto"/>
        <w:outlineLvl w:val="0"/>
        <w:rPr>
          <w:rFonts w:hint="eastAsia" w:ascii="仿宋" w:hAnsi="仿宋" w:eastAsia="仿宋" w:cs="仿宋"/>
          <w:b/>
          <w:bCs/>
          <w:spacing w:val="4"/>
          <w:sz w:val="30"/>
          <w:szCs w:val="30"/>
        </w:rPr>
      </w:pPr>
    </w:p>
    <w:p w14:paraId="11CA09D8">
      <w:pPr>
        <w:spacing w:before="213" w:line="226" w:lineRule="auto"/>
        <w:ind w:left="2386"/>
        <w:outlineLvl w:val="0"/>
        <w:rPr>
          <w:rFonts w:hint="eastAsia" w:ascii="仿宋" w:hAnsi="仿宋" w:eastAsia="仿宋" w:cs="仿宋"/>
          <w:sz w:val="30"/>
          <w:szCs w:val="30"/>
        </w:rPr>
      </w:pPr>
      <w:r>
        <w:rPr>
          <w:rFonts w:hint="eastAsia" w:ascii="仿宋" w:hAnsi="仿宋" w:eastAsia="仿宋" w:cs="仿宋"/>
          <w:b/>
          <w:bCs/>
          <w:spacing w:val="4"/>
          <w:sz w:val="30"/>
          <w:szCs w:val="30"/>
        </w:rPr>
        <w:t>第4章</w:t>
      </w:r>
      <w:r>
        <w:rPr>
          <w:rFonts w:hint="eastAsia" w:ascii="仿宋" w:hAnsi="仿宋" w:eastAsia="仿宋" w:cs="仿宋"/>
          <w:spacing w:val="4"/>
          <w:sz w:val="30"/>
          <w:szCs w:val="30"/>
        </w:rPr>
        <w:t xml:space="preserve">  </w:t>
      </w:r>
      <w:r>
        <w:rPr>
          <w:rFonts w:hint="eastAsia" w:ascii="仿宋" w:hAnsi="仿宋" w:eastAsia="仿宋" w:cs="仿宋"/>
          <w:b/>
          <w:bCs/>
          <w:spacing w:val="4"/>
          <w:sz w:val="30"/>
          <w:szCs w:val="30"/>
        </w:rPr>
        <w:t>投标人须知资料表</w:t>
      </w:r>
      <w:bookmarkEnd w:id="237"/>
    </w:p>
    <w:p w14:paraId="4AC28B45">
      <w:pPr>
        <w:spacing w:before="231" w:line="465" w:lineRule="exact"/>
        <w:ind w:right="11"/>
        <w:jc w:val="right"/>
        <w:rPr>
          <w:rFonts w:hint="eastAsia" w:ascii="仿宋" w:hAnsi="仿宋" w:eastAsia="仿宋" w:cs="仿宋"/>
          <w:sz w:val="24"/>
          <w:szCs w:val="24"/>
        </w:rPr>
      </w:pPr>
      <w:r>
        <w:rPr>
          <w:rFonts w:hint="eastAsia" w:ascii="仿宋" w:hAnsi="仿宋" w:eastAsia="仿宋" w:cs="仿宋"/>
          <w:spacing w:val="-3"/>
          <w:position w:val="16"/>
          <w:sz w:val="24"/>
          <w:szCs w:val="24"/>
        </w:rPr>
        <w:t>本表是本招标项目的具体资料，是对投标人须知的具体补</w:t>
      </w:r>
      <w:r>
        <w:rPr>
          <w:rFonts w:hint="eastAsia" w:ascii="仿宋" w:hAnsi="仿宋" w:eastAsia="仿宋" w:cs="仿宋"/>
          <w:spacing w:val="-4"/>
          <w:position w:val="16"/>
          <w:sz w:val="24"/>
          <w:szCs w:val="24"/>
        </w:rPr>
        <w:t>充和修改，如有矛</w:t>
      </w:r>
    </w:p>
    <w:p w14:paraId="76F8CD54">
      <w:pPr>
        <w:spacing w:line="220" w:lineRule="auto"/>
        <w:ind w:left="61"/>
        <w:rPr>
          <w:rFonts w:hint="eastAsia" w:ascii="仿宋" w:hAnsi="仿宋" w:eastAsia="仿宋" w:cs="仿宋"/>
          <w:sz w:val="24"/>
          <w:szCs w:val="24"/>
        </w:rPr>
      </w:pPr>
      <w:r>
        <w:rPr>
          <w:rFonts w:hint="eastAsia" w:ascii="仿宋" w:hAnsi="仿宋" w:eastAsia="仿宋" w:cs="仿宋"/>
          <w:spacing w:val="-3"/>
          <w:sz w:val="24"/>
          <w:szCs w:val="24"/>
        </w:rPr>
        <w:t>盾，应</w:t>
      </w:r>
      <w:r>
        <w:rPr>
          <w:rFonts w:hint="eastAsia" w:ascii="仿宋" w:hAnsi="仿宋" w:eastAsia="仿宋" w:cs="仿宋"/>
          <w:b/>
          <w:bCs/>
          <w:spacing w:val="-3"/>
          <w:sz w:val="24"/>
          <w:szCs w:val="24"/>
        </w:rPr>
        <w:t>以本资料表为准</w:t>
      </w:r>
      <w:r>
        <w:rPr>
          <w:rFonts w:hint="eastAsia" w:ascii="仿宋" w:hAnsi="仿宋" w:eastAsia="仿宋" w:cs="仿宋"/>
          <w:spacing w:val="-3"/>
          <w:sz w:val="24"/>
          <w:szCs w:val="24"/>
        </w:rPr>
        <w:t>。</w:t>
      </w:r>
    </w:p>
    <w:p w14:paraId="5C6DF263">
      <w:pPr>
        <w:spacing w:line="145" w:lineRule="exact"/>
        <w:rPr>
          <w:rFonts w:hint="eastAsia" w:ascii="仿宋" w:hAnsi="仿宋" w:eastAsia="仿宋" w:cs="仿宋"/>
        </w:rPr>
      </w:pPr>
    </w:p>
    <w:tbl>
      <w:tblPr>
        <w:tblStyle w:val="34"/>
        <w:tblW w:w="874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0"/>
        <w:gridCol w:w="7359"/>
      </w:tblGrid>
      <w:tr w14:paraId="2539D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390" w:type="dxa"/>
            <w:tcBorders>
              <w:top w:val="single" w:color="000000" w:sz="10" w:space="0"/>
              <w:left w:val="single" w:color="000000" w:sz="10" w:space="0"/>
            </w:tcBorders>
            <w:vAlign w:val="top"/>
          </w:tcPr>
          <w:p w14:paraId="355692BB">
            <w:pPr>
              <w:pStyle w:val="33"/>
              <w:spacing w:before="107" w:line="223" w:lineRule="auto"/>
              <w:ind w:firstLine="452" w:firstLineChars="200"/>
              <w:rPr>
                <w:rFonts w:hint="eastAsia" w:ascii="仿宋" w:hAnsi="仿宋" w:eastAsia="仿宋" w:cs="仿宋"/>
              </w:rPr>
            </w:pPr>
            <w:r>
              <w:rPr>
                <w:rFonts w:hint="eastAsia" w:ascii="仿宋" w:hAnsi="仿宋" w:eastAsia="仿宋" w:cs="仿宋"/>
                <w:spacing w:val="-7"/>
              </w:rPr>
              <w:t>条款号</w:t>
            </w:r>
          </w:p>
        </w:tc>
        <w:tc>
          <w:tcPr>
            <w:tcW w:w="7359" w:type="dxa"/>
            <w:tcBorders>
              <w:top w:val="single" w:color="000000" w:sz="10" w:space="0"/>
              <w:right w:val="single" w:color="000000" w:sz="10" w:space="0"/>
            </w:tcBorders>
            <w:vAlign w:val="top"/>
          </w:tcPr>
          <w:p w14:paraId="7EFC0523">
            <w:pPr>
              <w:pStyle w:val="33"/>
              <w:spacing w:before="107" w:line="222" w:lineRule="auto"/>
              <w:ind w:left="599"/>
              <w:rPr>
                <w:rFonts w:hint="eastAsia" w:ascii="仿宋" w:hAnsi="仿宋" w:eastAsia="仿宋" w:cs="仿宋"/>
              </w:rPr>
            </w:pPr>
            <w:r>
              <w:rPr>
                <w:rFonts w:hint="eastAsia" w:ascii="仿宋" w:hAnsi="仿宋" w:eastAsia="仿宋" w:cs="仿宋"/>
                <w:b/>
                <w:bCs/>
                <w:spacing w:val="-26"/>
              </w:rPr>
              <w:t>内</w:t>
            </w:r>
            <w:r>
              <w:rPr>
                <w:rFonts w:hint="eastAsia" w:ascii="仿宋" w:hAnsi="仿宋" w:eastAsia="仿宋" w:cs="仿宋"/>
                <w:spacing w:val="3"/>
              </w:rPr>
              <w:t xml:space="preserve">      </w:t>
            </w:r>
            <w:r>
              <w:rPr>
                <w:rFonts w:hint="eastAsia" w:ascii="仿宋" w:hAnsi="仿宋" w:eastAsia="仿宋" w:cs="仿宋"/>
                <w:b/>
                <w:bCs/>
                <w:spacing w:val="-26"/>
              </w:rPr>
              <w:t>容</w:t>
            </w:r>
          </w:p>
        </w:tc>
      </w:tr>
      <w:tr w14:paraId="295CA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1390" w:type="dxa"/>
            <w:tcBorders>
              <w:left w:val="single" w:color="000000" w:sz="10" w:space="0"/>
            </w:tcBorders>
            <w:vAlign w:val="top"/>
          </w:tcPr>
          <w:p w14:paraId="25A53BB4">
            <w:pPr>
              <w:spacing w:line="312" w:lineRule="auto"/>
              <w:rPr>
                <w:rFonts w:hint="eastAsia" w:ascii="仿宋" w:hAnsi="仿宋" w:eastAsia="仿宋" w:cs="仿宋"/>
                <w:sz w:val="21"/>
              </w:rPr>
            </w:pPr>
          </w:p>
          <w:p w14:paraId="1562321F">
            <w:pPr>
              <w:spacing w:line="312" w:lineRule="auto"/>
              <w:rPr>
                <w:rFonts w:hint="eastAsia" w:ascii="仿宋" w:hAnsi="仿宋" w:eastAsia="仿宋" w:cs="仿宋"/>
                <w:sz w:val="21"/>
              </w:rPr>
            </w:pPr>
          </w:p>
          <w:p w14:paraId="27BF22F1">
            <w:pPr>
              <w:spacing w:before="69" w:line="188" w:lineRule="auto"/>
              <w:ind w:left="586"/>
              <w:rPr>
                <w:rFonts w:hint="eastAsia" w:ascii="仿宋" w:hAnsi="仿宋" w:eastAsia="仿宋" w:cs="仿宋"/>
                <w:sz w:val="24"/>
                <w:szCs w:val="24"/>
              </w:rPr>
            </w:pPr>
            <w:r>
              <w:rPr>
                <w:rFonts w:hint="eastAsia" w:ascii="仿宋" w:hAnsi="仿宋" w:eastAsia="仿宋" w:cs="仿宋"/>
                <w:spacing w:val="-10"/>
                <w:sz w:val="24"/>
                <w:szCs w:val="24"/>
              </w:rPr>
              <w:t>1.1</w:t>
            </w:r>
          </w:p>
        </w:tc>
        <w:tc>
          <w:tcPr>
            <w:tcW w:w="7359" w:type="dxa"/>
            <w:tcBorders>
              <w:right w:val="single" w:color="000000" w:sz="10" w:space="0"/>
            </w:tcBorders>
            <w:vAlign w:val="top"/>
          </w:tcPr>
          <w:p w14:paraId="2AB50635">
            <w:pPr>
              <w:pStyle w:val="33"/>
              <w:spacing w:before="38" w:line="360" w:lineRule="auto"/>
              <w:ind w:left="31"/>
              <w:rPr>
                <w:rFonts w:hint="eastAsia" w:ascii="仿宋" w:hAnsi="仿宋" w:eastAsia="仿宋" w:cs="仿宋"/>
                <w:spacing w:val="-1"/>
                <w:lang w:val="zh-CN" w:eastAsia="zh-CN"/>
              </w:rPr>
            </w:pPr>
            <w:r>
              <w:rPr>
                <w:rFonts w:hint="eastAsia" w:ascii="仿宋" w:hAnsi="仿宋" w:eastAsia="仿宋" w:cs="仿宋"/>
                <w:spacing w:val="-1"/>
              </w:rPr>
              <w:t>采购人：</w:t>
            </w:r>
            <w:r>
              <w:rPr>
                <w:rFonts w:hint="eastAsia" w:ascii="仿宋" w:hAnsi="仿宋" w:eastAsia="仿宋" w:cs="仿宋"/>
                <w:spacing w:val="-1"/>
                <w:lang w:val="en-US" w:eastAsia="zh-CN"/>
              </w:rPr>
              <w:t>莎车县</w:t>
            </w:r>
            <w:r>
              <w:rPr>
                <w:rFonts w:hint="eastAsia" w:cs="仿宋"/>
                <w:spacing w:val="-1"/>
                <w:lang w:val="en-US" w:eastAsia="zh-CN"/>
              </w:rPr>
              <w:t>SF</w:t>
            </w:r>
            <w:r>
              <w:rPr>
                <w:rFonts w:hint="eastAsia" w:ascii="仿宋" w:hAnsi="仿宋" w:eastAsia="仿宋" w:cs="仿宋"/>
                <w:spacing w:val="-1"/>
                <w:lang w:val="en-US" w:eastAsia="zh-CN"/>
              </w:rPr>
              <w:t>局</w:t>
            </w:r>
          </w:p>
          <w:p w14:paraId="66C2F1C9">
            <w:pPr>
              <w:pStyle w:val="33"/>
              <w:spacing w:before="38" w:line="360" w:lineRule="auto"/>
              <w:ind w:left="31"/>
              <w:rPr>
                <w:rFonts w:hint="eastAsia" w:ascii="仿宋" w:hAnsi="仿宋" w:eastAsia="仿宋" w:cs="仿宋"/>
                <w:spacing w:val="-1"/>
                <w:lang w:val="en-US" w:eastAsia="zh-CN"/>
              </w:rPr>
            </w:pPr>
            <w:r>
              <w:rPr>
                <w:rFonts w:hint="eastAsia" w:ascii="仿宋" w:hAnsi="仿宋" w:eastAsia="仿宋" w:cs="仿宋"/>
                <w:spacing w:val="-1"/>
              </w:rPr>
              <w:t>地  址：</w:t>
            </w:r>
            <w:r>
              <w:rPr>
                <w:rFonts w:hint="eastAsia" w:cs="仿宋"/>
                <w:spacing w:val="-1"/>
                <w:lang w:val="en-US" w:eastAsia="zh-CN"/>
              </w:rPr>
              <w:t>新疆</w:t>
            </w:r>
            <w:r>
              <w:rPr>
                <w:rFonts w:hint="eastAsia" w:ascii="仿宋" w:hAnsi="仿宋" w:eastAsia="仿宋" w:cs="仿宋"/>
                <w:spacing w:val="-1"/>
              </w:rPr>
              <w:t>喀什地区</w:t>
            </w:r>
            <w:r>
              <w:rPr>
                <w:rFonts w:hint="eastAsia" w:cs="仿宋"/>
                <w:spacing w:val="-1"/>
                <w:lang w:val="en-US" w:eastAsia="zh-CN"/>
              </w:rPr>
              <w:t>莎车县</w:t>
            </w:r>
          </w:p>
          <w:p w14:paraId="0361ED32">
            <w:pPr>
              <w:widowControl/>
              <w:spacing w:line="336" w:lineRule="auto"/>
              <w:textAlignment w:val="baseline"/>
              <w:rPr>
                <w:rFonts w:hint="default" w:ascii="仿宋" w:hAnsi="仿宋" w:eastAsia="仿宋" w:cs="仿宋"/>
                <w:spacing w:val="-1"/>
                <w:lang w:val="en-US" w:eastAsia="zh-CN"/>
              </w:rPr>
            </w:pPr>
            <w:r>
              <w:rPr>
                <w:rFonts w:hint="eastAsia" w:ascii="仿宋" w:hAnsi="仿宋" w:eastAsia="仿宋" w:cs="仿宋"/>
                <w:snapToGrid w:val="0"/>
                <w:color w:val="000000"/>
                <w:spacing w:val="-1"/>
                <w:kern w:val="0"/>
                <w:sz w:val="24"/>
                <w:szCs w:val="24"/>
                <w:lang w:val="en-US" w:eastAsia="en-US" w:bidi="ar-SA"/>
              </w:rPr>
              <w:t>电  话：</w:t>
            </w:r>
            <w:r>
              <w:rPr>
                <w:rFonts w:hint="eastAsia" w:ascii="宋体" w:hAnsi="宋体" w:eastAsia="宋体" w:cs="宋体"/>
                <w:sz w:val="24"/>
                <w:szCs w:val="24"/>
                <w:lang w:val="en-US" w:eastAsia="zh-CN"/>
              </w:rPr>
              <w:t>15199891537</w:t>
            </w:r>
          </w:p>
        </w:tc>
      </w:tr>
      <w:tr w14:paraId="4B362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2" w:hRule="atLeast"/>
        </w:trPr>
        <w:tc>
          <w:tcPr>
            <w:tcW w:w="1390" w:type="dxa"/>
            <w:tcBorders>
              <w:left w:val="single" w:color="000000" w:sz="10" w:space="0"/>
            </w:tcBorders>
            <w:vAlign w:val="top"/>
          </w:tcPr>
          <w:p w14:paraId="45FF7CDC">
            <w:pPr>
              <w:spacing w:line="241" w:lineRule="auto"/>
              <w:rPr>
                <w:rFonts w:hint="eastAsia" w:ascii="仿宋" w:hAnsi="仿宋" w:eastAsia="仿宋" w:cs="仿宋"/>
                <w:sz w:val="21"/>
              </w:rPr>
            </w:pPr>
          </w:p>
          <w:p w14:paraId="45B04621">
            <w:pPr>
              <w:spacing w:line="242" w:lineRule="auto"/>
              <w:rPr>
                <w:rFonts w:hint="eastAsia" w:ascii="仿宋" w:hAnsi="仿宋" w:eastAsia="仿宋" w:cs="仿宋"/>
                <w:sz w:val="21"/>
              </w:rPr>
            </w:pPr>
          </w:p>
          <w:p w14:paraId="3AE898E3">
            <w:pPr>
              <w:spacing w:before="69" w:line="188" w:lineRule="auto"/>
              <w:ind w:left="586"/>
              <w:rPr>
                <w:rFonts w:hint="eastAsia" w:ascii="仿宋" w:hAnsi="仿宋" w:eastAsia="仿宋" w:cs="仿宋"/>
                <w:sz w:val="24"/>
                <w:szCs w:val="24"/>
              </w:rPr>
            </w:pPr>
            <w:r>
              <w:rPr>
                <w:rFonts w:hint="eastAsia" w:ascii="仿宋" w:hAnsi="仿宋" w:eastAsia="仿宋" w:cs="仿宋"/>
                <w:spacing w:val="-10"/>
                <w:sz w:val="24"/>
                <w:szCs w:val="24"/>
              </w:rPr>
              <w:t>1.2</w:t>
            </w:r>
          </w:p>
        </w:tc>
        <w:tc>
          <w:tcPr>
            <w:tcW w:w="7359" w:type="dxa"/>
            <w:tcBorders>
              <w:right w:val="single" w:color="000000" w:sz="10" w:space="0"/>
            </w:tcBorders>
            <w:vAlign w:val="top"/>
          </w:tcPr>
          <w:p w14:paraId="72653AD8">
            <w:pPr>
              <w:pStyle w:val="33"/>
              <w:spacing w:before="38" w:line="360" w:lineRule="auto"/>
              <w:ind w:left="31"/>
              <w:rPr>
                <w:rFonts w:hint="eastAsia" w:ascii="仿宋" w:hAnsi="仿宋" w:eastAsia="仿宋" w:cs="仿宋"/>
                <w:spacing w:val="-1"/>
                <w:lang w:eastAsia="zh-CN"/>
              </w:rPr>
            </w:pPr>
            <w:r>
              <w:rPr>
                <w:rFonts w:hint="eastAsia" w:ascii="仿宋" w:hAnsi="仿宋" w:eastAsia="仿宋" w:cs="仿宋"/>
                <w:spacing w:val="-1"/>
              </w:rPr>
              <w:t>采购代理：</w:t>
            </w:r>
            <w:r>
              <w:rPr>
                <w:rFonts w:hint="eastAsia" w:cs="仿宋"/>
                <w:spacing w:val="-1"/>
                <w:lang w:eastAsia="zh-CN"/>
              </w:rPr>
              <w:t>新疆锦天恒业工程项目管理有限公司</w:t>
            </w:r>
          </w:p>
          <w:p w14:paraId="4C1879DD">
            <w:pPr>
              <w:pStyle w:val="33"/>
              <w:spacing w:before="38" w:line="360" w:lineRule="auto"/>
              <w:ind w:left="31"/>
              <w:rPr>
                <w:rFonts w:hint="eastAsia" w:ascii="仿宋" w:hAnsi="仿宋" w:eastAsia="仿宋" w:cs="仿宋"/>
                <w:spacing w:val="-1"/>
                <w:lang w:val="en-US" w:eastAsia="zh-CN"/>
              </w:rPr>
            </w:pPr>
            <w:r>
              <w:rPr>
                <w:rFonts w:hint="eastAsia" w:ascii="仿宋" w:hAnsi="仿宋" w:eastAsia="仿宋" w:cs="仿宋"/>
                <w:spacing w:val="-1"/>
              </w:rPr>
              <w:t>联系人：</w:t>
            </w:r>
            <w:r>
              <w:rPr>
                <w:rFonts w:hint="eastAsia" w:cs="仿宋"/>
                <w:spacing w:val="-1"/>
                <w:lang w:val="en-US" w:eastAsia="zh-CN"/>
              </w:rPr>
              <w:t>马守义</w:t>
            </w:r>
          </w:p>
          <w:p w14:paraId="6385BD2A">
            <w:pPr>
              <w:pStyle w:val="33"/>
              <w:spacing w:before="38" w:line="360" w:lineRule="auto"/>
              <w:ind w:left="31"/>
              <w:rPr>
                <w:rFonts w:hint="eastAsia" w:ascii="仿宋" w:hAnsi="仿宋" w:eastAsia="仿宋" w:cs="仿宋"/>
                <w:spacing w:val="-1"/>
                <w:lang w:eastAsia="zh-CN"/>
              </w:rPr>
            </w:pPr>
            <w:r>
              <w:rPr>
                <w:rFonts w:hint="eastAsia" w:ascii="仿宋" w:hAnsi="仿宋" w:eastAsia="仿宋" w:cs="仿宋"/>
                <w:spacing w:val="-1"/>
              </w:rPr>
              <w:t>联系方式：</w:t>
            </w:r>
            <w:r>
              <w:rPr>
                <w:rFonts w:hint="eastAsia" w:cs="仿宋"/>
                <w:spacing w:val="-1"/>
                <w:lang w:eastAsia="zh-CN"/>
              </w:rPr>
              <w:t>13579080810</w:t>
            </w:r>
          </w:p>
        </w:tc>
      </w:tr>
      <w:tr w14:paraId="2ECF4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trPr>
        <w:tc>
          <w:tcPr>
            <w:tcW w:w="1390" w:type="dxa"/>
            <w:tcBorders>
              <w:left w:val="single" w:color="000000" w:sz="10" w:space="0"/>
              <w:bottom w:val="single" w:color="000000" w:sz="10" w:space="0"/>
            </w:tcBorders>
            <w:vAlign w:val="top"/>
          </w:tcPr>
          <w:p w14:paraId="0C428490">
            <w:pPr>
              <w:adjustRightInd w:val="0"/>
              <w:spacing w:line="360" w:lineRule="auto"/>
              <w:rPr>
                <w:rFonts w:hint="eastAsia" w:ascii="仿宋" w:hAnsi="仿宋" w:eastAsia="仿宋" w:cs="仿宋_GB2312"/>
                <w:b/>
                <w:bCs/>
                <w:color w:val="FF0000"/>
                <w:kern w:val="0"/>
                <w:sz w:val="24"/>
                <w:szCs w:val="24"/>
                <w:lang w:val="zh-CN" w:eastAsia="zh-CN" w:bidi="ar"/>
              </w:rPr>
            </w:pPr>
          </w:p>
          <w:p w14:paraId="35621A02">
            <w:pPr>
              <w:adjustRightInd w:val="0"/>
              <w:spacing w:line="360" w:lineRule="auto"/>
              <w:rPr>
                <w:rFonts w:hint="eastAsia" w:ascii="仿宋" w:hAnsi="仿宋" w:eastAsia="仿宋" w:cs="仿宋_GB2312"/>
                <w:b/>
                <w:bCs/>
                <w:color w:val="FF0000"/>
                <w:kern w:val="0"/>
                <w:sz w:val="24"/>
                <w:szCs w:val="24"/>
                <w:lang w:val="zh-CN" w:eastAsia="zh-CN" w:bidi="ar"/>
              </w:rPr>
            </w:pPr>
          </w:p>
          <w:p w14:paraId="0E4164E3">
            <w:pPr>
              <w:adjustRightInd w:val="0"/>
              <w:spacing w:line="360" w:lineRule="auto"/>
              <w:rPr>
                <w:rFonts w:hint="eastAsia" w:ascii="仿宋" w:hAnsi="仿宋" w:eastAsia="仿宋" w:cs="仿宋_GB2312"/>
                <w:b/>
                <w:bCs/>
                <w:color w:val="FF0000"/>
                <w:kern w:val="0"/>
                <w:sz w:val="24"/>
                <w:szCs w:val="24"/>
                <w:lang w:val="zh-CN" w:eastAsia="zh-CN" w:bidi="ar"/>
              </w:rPr>
            </w:pPr>
          </w:p>
          <w:p w14:paraId="58B06039">
            <w:pPr>
              <w:adjustRightInd w:val="0"/>
              <w:spacing w:line="360" w:lineRule="auto"/>
              <w:rPr>
                <w:rFonts w:hint="eastAsia" w:ascii="仿宋" w:hAnsi="仿宋" w:eastAsia="仿宋" w:cs="仿宋_GB2312"/>
                <w:b/>
                <w:bCs/>
                <w:color w:val="FF0000"/>
                <w:kern w:val="0"/>
                <w:sz w:val="24"/>
                <w:szCs w:val="24"/>
                <w:lang w:val="zh-CN" w:eastAsia="zh-CN" w:bidi="ar"/>
              </w:rPr>
            </w:pPr>
          </w:p>
          <w:p w14:paraId="554F8046">
            <w:pPr>
              <w:adjustRightInd w:val="0"/>
              <w:spacing w:line="360" w:lineRule="auto"/>
              <w:rPr>
                <w:rFonts w:hint="eastAsia" w:ascii="仿宋" w:hAnsi="仿宋" w:eastAsia="仿宋" w:cs="仿宋_GB2312"/>
                <w:b/>
                <w:bCs/>
                <w:color w:val="FF0000"/>
                <w:kern w:val="0"/>
                <w:sz w:val="24"/>
                <w:szCs w:val="24"/>
                <w:lang w:val="zh-CN" w:eastAsia="zh-CN" w:bidi="ar"/>
              </w:rPr>
            </w:pPr>
          </w:p>
          <w:p w14:paraId="524FE5A6">
            <w:pPr>
              <w:adjustRightInd w:val="0"/>
              <w:spacing w:line="360" w:lineRule="auto"/>
              <w:rPr>
                <w:rFonts w:hint="eastAsia" w:ascii="仿宋" w:hAnsi="仿宋" w:eastAsia="仿宋" w:cs="仿宋_GB2312"/>
                <w:b/>
                <w:bCs/>
                <w:color w:val="FF0000"/>
                <w:kern w:val="0"/>
                <w:sz w:val="24"/>
                <w:szCs w:val="24"/>
                <w:lang w:val="zh-CN" w:eastAsia="zh-CN" w:bidi="ar"/>
              </w:rPr>
            </w:pPr>
          </w:p>
          <w:p w14:paraId="76B058E2">
            <w:pPr>
              <w:adjustRightInd w:val="0"/>
              <w:spacing w:line="360" w:lineRule="auto"/>
              <w:rPr>
                <w:rFonts w:hint="eastAsia" w:ascii="仿宋" w:hAnsi="仿宋" w:eastAsia="仿宋" w:cs="仿宋_GB2312"/>
                <w:b/>
                <w:bCs/>
                <w:color w:val="FF0000"/>
                <w:kern w:val="0"/>
                <w:sz w:val="24"/>
                <w:szCs w:val="24"/>
                <w:lang w:val="zh-CN" w:eastAsia="zh-CN" w:bidi="ar"/>
              </w:rPr>
            </w:pPr>
          </w:p>
          <w:p w14:paraId="2B1E2AA3">
            <w:pPr>
              <w:adjustRightInd w:val="0"/>
              <w:spacing w:line="360" w:lineRule="auto"/>
              <w:rPr>
                <w:rFonts w:hint="eastAsia" w:ascii="仿宋" w:hAnsi="仿宋" w:eastAsia="仿宋" w:cs="仿宋_GB2312"/>
                <w:b/>
                <w:bCs/>
                <w:color w:val="FF0000"/>
                <w:kern w:val="0"/>
                <w:sz w:val="24"/>
                <w:szCs w:val="24"/>
                <w:lang w:val="zh-CN" w:eastAsia="zh-CN" w:bidi="ar"/>
              </w:rPr>
            </w:pPr>
          </w:p>
          <w:p w14:paraId="6E5FC9F0">
            <w:pPr>
              <w:adjustRightInd w:val="0"/>
              <w:spacing w:line="360" w:lineRule="auto"/>
              <w:rPr>
                <w:rFonts w:hint="eastAsia" w:ascii="仿宋" w:hAnsi="仿宋" w:eastAsia="仿宋" w:cs="仿宋_GB2312"/>
                <w:b/>
                <w:bCs/>
                <w:color w:val="FF0000"/>
                <w:kern w:val="0"/>
                <w:sz w:val="24"/>
                <w:szCs w:val="24"/>
                <w:lang w:val="zh-CN" w:eastAsia="zh-CN" w:bidi="ar"/>
              </w:rPr>
            </w:pPr>
          </w:p>
          <w:p w14:paraId="006ABFA6">
            <w:pPr>
              <w:adjustRightInd w:val="0"/>
              <w:spacing w:line="360" w:lineRule="auto"/>
              <w:rPr>
                <w:rFonts w:hint="eastAsia" w:ascii="仿宋" w:hAnsi="仿宋" w:eastAsia="仿宋" w:cs="仿宋_GB2312"/>
                <w:b/>
                <w:bCs/>
                <w:color w:val="FF0000"/>
                <w:kern w:val="0"/>
                <w:sz w:val="24"/>
                <w:szCs w:val="24"/>
                <w:lang w:val="zh-CN" w:eastAsia="zh-CN" w:bidi="ar"/>
              </w:rPr>
            </w:pPr>
          </w:p>
          <w:p w14:paraId="1917934A">
            <w:pPr>
              <w:adjustRightInd w:val="0"/>
              <w:spacing w:line="360" w:lineRule="auto"/>
              <w:rPr>
                <w:rFonts w:hint="eastAsia" w:ascii="仿宋" w:hAnsi="仿宋" w:eastAsia="仿宋" w:cs="仿宋_GB2312"/>
                <w:b/>
                <w:bCs/>
                <w:color w:val="FF0000"/>
                <w:kern w:val="0"/>
                <w:sz w:val="24"/>
                <w:szCs w:val="24"/>
                <w:lang w:val="zh-CN" w:eastAsia="zh-CN" w:bidi="ar"/>
              </w:rPr>
            </w:pPr>
          </w:p>
          <w:p w14:paraId="428C69AC">
            <w:pPr>
              <w:adjustRightInd w:val="0"/>
              <w:spacing w:line="360" w:lineRule="auto"/>
              <w:rPr>
                <w:rFonts w:hint="eastAsia" w:ascii="仿宋" w:hAnsi="仿宋" w:eastAsia="仿宋" w:cs="仿宋_GB2312"/>
                <w:b/>
                <w:bCs/>
                <w:color w:val="FF0000"/>
                <w:kern w:val="0"/>
                <w:sz w:val="24"/>
                <w:szCs w:val="24"/>
                <w:lang w:val="zh-CN" w:eastAsia="zh-CN" w:bidi="ar"/>
              </w:rPr>
            </w:pPr>
          </w:p>
          <w:p w14:paraId="240CE00F">
            <w:pPr>
              <w:adjustRightInd w:val="0"/>
              <w:spacing w:line="360" w:lineRule="auto"/>
              <w:rPr>
                <w:rFonts w:hint="eastAsia" w:ascii="仿宋" w:hAnsi="仿宋" w:eastAsia="仿宋" w:cs="仿宋_GB2312"/>
                <w:b/>
                <w:bCs/>
                <w:color w:val="FF0000"/>
                <w:kern w:val="0"/>
                <w:sz w:val="24"/>
                <w:szCs w:val="24"/>
                <w:lang w:val="zh-CN" w:eastAsia="zh-CN" w:bidi="ar"/>
              </w:rPr>
            </w:pPr>
          </w:p>
          <w:p w14:paraId="35AD909A">
            <w:pPr>
              <w:adjustRightInd w:val="0"/>
              <w:spacing w:line="360" w:lineRule="auto"/>
              <w:rPr>
                <w:rFonts w:hint="eastAsia" w:ascii="仿宋" w:hAnsi="仿宋" w:eastAsia="仿宋" w:cs="仿宋_GB2312"/>
                <w:b/>
                <w:bCs/>
                <w:color w:val="FF0000"/>
                <w:kern w:val="0"/>
                <w:sz w:val="24"/>
                <w:szCs w:val="24"/>
                <w:lang w:val="zh-CN" w:eastAsia="zh-CN" w:bidi="ar"/>
              </w:rPr>
            </w:pPr>
          </w:p>
          <w:p w14:paraId="6D5BC04C">
            <w:pPr>
              <w:adjustRightInd w:val="0"/>
              <w:spacing w:line="360" w:lineRule="auto"/>
              <w:rPr>
                <w:rFonts w:hint="eastAsia" w:ascii="仿宋" w:hAnsi="仿宋" w:eastAsia="仿宋" w:cs="仿宋_GB2312"/>
                <w:b/>
                <w:bCs/>
                <w:color w:val="FF0000"/>
                <w:kern w:val="0"/>
                <w:sz w:val="24"/>
                <w:szCs w:val="24"/>
                <w:lang w:val="zh-CN" w:eastAsia="zh-CN" w:bidi="ar"/>
              </w:rPr>
            </w:pPr>
          </w:p>
          <w:p w14:paraId="6C92D575">
            <w:pPr>
              <w:adjustRightInd w:val="0"/>
              <w:spacing w:line="360" w:lineRule="auto"/>
              <w:rPr>
                <w:rFonts w:hint="eastAsia" w:ascii="仿宋" w:hAnsi="仿宋" w:eastAsia="仿宋" w:cs="仿宋_GB2312"/>
                <w:b/>
                <w:bCs/>
                <w:color w:val="FF0000"/>
                <w:kern w:val="0"/>
                <w:sz w:val="24"/>
                <w:szCs w:val="24"/>
                <w:lang w:val="zh-CN" w:eastAsia="zh-CN" w:bidi="ar"/>
              </w:rPr>
            </w:pPr>
          </w:p>
          <w:p w14:paraId="7779F4D6">
            <w:pPr>
              <w:adjustRightInd w:val="0"/>
              <w:spacing w:line="360" w:lineRule="auto"/>
              <w:rPr>
                <w:rFonts w:hint="eastAsia" w:ascii="仿宋" w:hAnsi="仿宋" w:eastAsia="仿宋" w:cs="仿宋_GB2312"/>
                <w:b/>
                <w:bCs/>
                <w:color w:val="FF0000"/>
                <w:kern w:val="0"/>
                <w:sz w:val="24"/>
                <w:szCs w:val="24"/>
                <w:lang w:val="zh-CN" w:eastAsia="zh-CN" w:bidi="ar"/>
              </w:rPr>
            </w:pPr>
            <w:r>
              <w:rPr>
                <w:rFonts w:hint="eastAsia" w:ascii="仿宋" w:hAnsi="仿宋" w:eastAsia="仿宋" w:cs="仿宋_GB2312"/>
                <w:b/>
                <w:bCs/>
                <w:color w:val="FF0000"/>
                <w:kern w:val="0"/>
                <w:sz w:val="24"/>
                <w:szCs w:val="24"/>
                <w:lang w:val="zh-CN" w:eastAsia="zh-CN" w:bidi="ar"/>
              </w:rPr>
              <w:t>1.3.4</w:t>
            </w:r>
          </w:p>
        </w:tc>
        <w:tc>
          <w:tcPr>
            <w:tcW w:w="7359" w:type="dxa"/>
            <w:tcBorders>
              <w:bottom w:val="single" w:color="000000" w:sz="10" w:space="0"/>
              <w:right w:val="single" w:color="000000" w:sz="10" w:space="0"/>
            </w:tcBorders>
            <w:vAlign w:val="top"/>
          </w:tcPr>
          <w:p w14:paraId="26835E3C">
            <w:pPr>
              <w:adjustRightInd w:val="0"/>
              <w:spacing w:line="360" w:lineRule="auto"/>
              <w:rPr>
                <w:rFonts w:hint="eastAsia" w:ascii="仿宋" w:hAnsi="仿宋" w:eastAsia="仿宋" w:cs="仿宋_GB2312"/>
                <w:b/>
                <w:bCs/>
                <w:color w:val="FF0000"/>
                <w:kern w:val="0"/>
                <w:sz w:val="24"/>
                <w:szCs w:val="24"/>
                <w:lang w:val="zh-CN" w:eastAsia="zh-CN" w:bidi="ar"/>
              </w:rPr>
            </w:pPr>
            <w:r>
              <w:rPr>
                <w:rFonts w:hint="eastAsia" w:ascii="仿宋" w:hAnsi="仿宋" w:eastAsia="仿宋" w:cs="仿宋_GB2312"/>
                <w:b/>
                <w:bCs/>
                <w:color w:val="FF0000"/>
                <w:kern w:val="0"/>
                <w:sz w:val="24"/>
                <w:szCs w:val="24"/>
                <w:lang w:val="zh-CN" w:eastAsia="zh-CN" w:bidi="ar"/>
              </w:rPr>
              <w:t>合格投标人资格要求：</w:t>
            </w:r>
          </w:p>
          <w:p w14:paraId="6C75C5DA">
            <w:pPr>
              <w:spacing w:before="177" w:line="360" w:lineRule="auto"/>
              <w:jc w:val="both"/>
              <w:rPr>
                <w:rFonts w:hint="default"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1、标项一、二：供应商需具有SF行政机关颁发的《律师事务所执业许可证》或《律师事务所分所执业许可证》，且上年度通过有关部门年检。备注：分所参与投标需要提供总所的授权书</w:t>
            </w:r>
          </w:p>
          <w:p w14:paraId="5505E88C">
            <w:pPr>
              <w:spacing w:before="177" w:line="360" w:lineRule="auto"/>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2、授权人参与投标提供律所负责人授权书及被授权人身份证；负责人本人参与投标提供负责人身份证及负责人资格证明；</w:t>
            </w:r>
          </w:p>
          <w:p w14:paraId="653B241C">
            <w:pPr>
              <w:spacing w:before="177" w:line="360" w:lineRule="auto"/>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3、提供近半年任意一个月的投标单位社保缴费凭证和负责人或授权人个人缴纳的社保明细；</w:t>
            </w:r>
          </w:p>
          <w:p w14:paraId="44B7AD0A">
            <w:pPr>
              <w:spacing w:before="177" w:line="360" w:lineRule="auto"/>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4、2024年的财务审计报告（新律所成立不足一年的提供近三个月内有效的银行资信证明）</w:t>
            </w:r>
          </w:p>
          <w:p w14:paraId="0D3C47D1">
            <w:pPr>
              <w:spacing w:before="177" w:line="360" w:lineRule="auto"/>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5、在税务局依法缴纳近半年任意一个月税收证明的良好记录及投标截止日内税收征管信息系统查询的无欠税证明（零申报的企业需提供税务局的零申报证明及投标截止日内税收征管信息系统查询的无欠税证明）</w:t>
            </w:r>
          </w:p>
          <w:p w14:paraId="2EF4E805">
            <w:pPr>
              <w:spacing w:before="177" w:line="360" w:lineRule="auto"/>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6、根据《财政部关于在政府采购活动中查询及使用信用记录有关问题的通知》（财库﹝2016﹞125号）的要求，凡拟参加本次招标项目的供应商，如在“信用中国”网站（ www.creditchina.gov.cn） 被列入失信被执行人名单、重大税收违法失信主体名单(信用服务-重点领域严重失信主体名单查询-搜索栏输入单位全称)、中国政府采购网（http://www.ccgp.gov.cn/search/cr/）政府采购严重违法失信行为信息记录名单）；（以采购代理机构或采购人查询为准）（投标企业自行下载放入投标文件中，下载日期需在投标截止日内）</w:t>
            </w:r>
          </w:p>
          <w:p w14:paraId="731CD54E">
            <w:pPr>
              <w:spacing w:before="177" w:line="360" w:lineRule="auto"/>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7、在参加政府采购活动中前三年内无重大违法记录的承诺书；</w:t>
            </w:r>
          </w:p>
          <w:p w14:paraId="0707E866">
            <w:pPr>
              <w:spacing w:before="177" w:line="360" w:lineRule="auto"/>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8、针对本次采购项目《反商业贿赂承诺书》的书面声明；</w:t>
            </w:r>
          </w:p>
          <w:p w14:paraId="4D4AD2AA">
            <w:pPr>
              <w:spacing w:before="177" w:line="360" w:lineRule="auto"/>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9、具有履行该项目合同所必需的设备和专业技术能力的证明材料；</w:t>
            </w:r>
          </w:p>
          <w:p w14:paraId="308ED13F">
            <w:pPr>
              <w:spacing w:before="177" w:line="360" w:lineRule="auto"/>
              <w:jc w:val="both"/>
              <w:rPr>
                <w:rFonts w:hint="eastAsia" w:ascii="仿宋" w:hAnsi="仿宋" w:eastAsia="仿宋" w:cs="仿宋_GB2312"/>
                <w:b/>
                <w:bCs/>
                <w:color w:val="FF0000"/>
                <w:kern w:val="0"/>
                <w:sz w:val="24"/>
                <w:szCs w:val="24"/>
                <w:lang w:val="zh-CN" w:eastAsia="zh-CN" w:bidi="ar"/>
              </w:rPr>
            </w:pPr>
            <w:r>
              <w:rPr>
                <w:rFonts w:hint="eastAsia" w:ascii="仿宋" w:hAnsi="仿宋" w:eastAsia="仿宋" w:cs="仿宋"/>
                <w:b/>
                <w:bCs/>
                <w:color w:val="FF0000"/>
                <w:spacing w:val="-3"/>
                <w:sz w:val="24"/>
                <w:szCs w:val="24"/>
                <w:lang w:val="en-US" w:eastAsia="zh-CN"/>
              </w:rPr>
              <w:t>10、标项一不接受联合体；标项二接受联合体（备注：①、如联合体投标需提供联合体协议书及联合体双方SF行政机关颁发的《律师事务所执业许可证》或《律师事务所分所执业许可证》；②、如分所组成联合体投标，需提供总所授权书及联合体协议书；）</w:t>
            </w:r>
          </w:p>
        </w:tc>
      </w:tr>
    </w:tbl>
    <w:tbl>
      <w:tblPr>
        <w:tblStyle w:val="34"/>
        <w:tblpPr w:leftFromText="180" w:rightFromText="180" w:vertAnchor="text" w:horzAnchor="page" w:tblpX="1817" w:tblpY="60"/>
        <w:tblOverlap w:val="never"/>
        <w:tblW w:w="87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6"/>
        <w:gridCol w:w="7353"/>
      </w:tblGrid>
      <w:tr w14:paraId="1142A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396" w:type="dxa"/>
            <w:tcBorders>
              <w:top w:val="single" w:color="000000" w:sz="10" w:space="0"/>
              <w:left w:val="single" w:color="000000" w:sz="10" w:space="0"/>
            </w:tcBorders>
            <w:vAlign w:val="top"/>
          </w:tcPr>
          <w:p w14:paraId="51D37504">
            <w:pPr>
              <w:spacing w:before="89" w:line="188" w:lineRule="auto"/>
              <w:ind w:left="586"/>
              <w:rPr>
                <w:rFonts w:hint="eastAsia" w:ascii="仿宋" w:hAnsi="仿宋" w:eastAsia="仿宋" w:cs="仿宋"/>
                <w:sz w:val="24"/>
                <w:szCs w:val="24"/>
              </w:rPr>
            </w:pPr>
            <w:r>
              <w:rPr>
                <w:rFonts w:hint="eastAsia" w:ascii="仿宋" w:hAnsi="仿宋" w:eastAsia="仿宋" w:cs="仿宋"/>
                <w:spacing w:val="-6"/>
                <w:sz w:val="24"/>
                <w:szCs w:val="24"/>
              </w:rPr>
              <w:t>1.3.5</w:t>
            </w:r>
          </w:p>
        </w:tc>
        <w:tc>
          <w:tcPr>
            <w:tcW w:w="7353" w:type="dxa"/>
            <w:tcBorders>
              <w:top w:val="single" w:color="000000" w:sz="10" w:space="0"/>
              <w:right w:val="single" w:color="000000" w:sz="10" w:space="0"/>
            </w:tcBorders>
            <w:vAlign w:val="top"/>
          </w:tcPr>
          <w:p w14:paraId="14AB3B63">
            <w:pPr>
              <w:pStyle w:val="33"/>
              <w:spacing w:before="40" w:line="360" w:lineRule="auto"/>
              <w:ind w:left="30"/>
              <w:rPr>
                <w:rFonts w:hint="default" w:cs="仿宋"/>
                <w:b/>
                <w:bCs/>
                <w:u w:val="single" w:color="auto"/>
                <w:lang w:val="en-US" w:eastAsia="zh-CN"/>
              </w:rPr>
            </w:pPr>
            <w:r>
              <w:rPr>
                <w:rFonts w:hint="eastAsia" w:ascii="仿宋" w:hAnsi="仿宋" w:eastAsia="仿宋" w:cs="仿宋"/>
                <w:b/>
                <w:bCs/>
              </w:rPr>
              <w:t>是否</w:t>
            </w:r>
            <w:r>
              <w:rPr>
                <w:rFonts w:hint="eastAsia" w:cs="仿宋"/>
                <w:b/>
                <w:bCs/>
                <w:lang w:val="en-US" w:eastAsia="zh-CN"/>
              </w:rPr>
              <w:t>适宜</w:t>
            </w:r>
            <w:r>
              <w:rPr>
                <w:rFonts w:hint="eastAsia" w:ascii="仿宋" w:hAnsi="仿宋" w:eastAsia="仿宋" w:cs="仿宋"/>
                <w:b/>
                <w:bCs/>
              </w:rPr>
              <w:t>中小企业采购：</w:t>
            </w:r>
            <w:r>
              <w:rPr>
                <w:rFonts w:hint="eastAsia" w:cs="仿宋"/>
                <w:b/>
                <w:bCs/>
                <w:color w:val="FF0000"/>
                <w:u w:val="single" w:color="auto"/>
                <w:lang w:val="en-US" w:eastAsia="zh-CN"/>
              </w:rPr>
              <w:t>本项目不适宜面向中小企业采购</w:t>
            </w:r>
          </w:p>
          <w:p w14:paraId="278BD949">
            <w:pPr>
              <w:spacing w:line="360" w:lineRule="auto"/>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根据《政府采购促进中小企业发展管理办法》财库2020 46号规定：</w:t>
            </w:r>
          </w:p>
          <w:p w14:paraId="47D76A7A">
            <w:pPr>
              <w:pStyle w:val="19"/>
              <w:keepNext w:val="0"/>
              <w:keepLines w:val="0"/>
              <w:widowControl/>
              <w:suppressLineNumbers w:val="0"/>
              <w:spacing w:before="75" w:beforeAutospacing="0" w:after="75" w:afterAutospacing="0" w:line="360" w:lineRule="auto"/>
              <w:ind w:left="0" w:right="0" w:firstLine="0"/>
              <w:rPr>
                <w:rFonts w:hint="eastAsia" w:ascii="仿宋" w:hAnsi="仿宋" w:eastAsia="仿宋" w:cs="仿宋"/>
                <w:snapToGrid w:val="0"/>
                <w:color w:val="000000"/>
                <w:kern w:val="2"/>
                <w:sz w:val="24"/>
                <w:szCs w:val="24"/>
                <w:u w:val="none"/>
                <w:lang w:val="en-US" w:eastAsia="zh-CN" w:bidi="ar-SA"/>
              </w:rPr>
            </w:pPr>
            <w:r>
              <w:rPr>
                <w:rFonts w:hint="eastAsia" w:ascii="仿宋" w:hAnsi="仿宋" w:eastAsia="仿宋" w:cs="仿宋"/>
                <w:snapToGrid w:val="0"/>
                <w:color w:val="000000"/>
                <w:kern w:val="2"/>
                <w:sz w:val="24"/>
                <w:szCs w:val="24"/>
                <w:u w:val="none"/>
                <w:lang w:val="en-US" w:eastAsia="zh-CN" w:bidi="ar-SA"/>
              </w:rPr>
              <w:t>1、采购限额标准以上，200万元以下的货物和服务采购项目、400万元以下的工程采购项目，适宜由中小企业提供的，采购人应当专门面向中小企业采购。</w:t>
            </w:r>
          </w:p>
          <w:p w14:paraId="0E285F93">
            <w:pPr>
              <w:pStyle w:val="19"/>
              <w:keepNext w:val="0"/>
              <w:keepLines w:val="0"/>
              <w:widowControl/>
              <w:suppressLineNumbers w:val="0"/>
              <w:spacing w:before="75" w:beforeAutospacing="0" w:after="75" w:afterAutospacing="0" w:line="360" w:lineRule="auto"/>
              <w:ind w:left="0" w:right="0" w:firstLine="0"/>
              <w:rPr>
                <w:rFonts w:hint="eastAsia" w:ascii="仿宋" w:hAnsi="仿宋" w:eastAsia="仿宋" w:cs="仿宋"/>
                <w:snapToGrid w:val="0"/>
                <w:color w:val="000000"/>
                <w:kern w:val="2"/>
                <w:sz w:val="24"/>
                <w:szCs w:val="24"/>
                <w:u w:val="none"/>
                <w:lang w:val="en-US" w:eastAsia="zh-CN" w:bidi="ar-SA"/>
              </w:rPr>
            </w:pPr>
            <w:r>
              <w:rPr>
                <w:rFonts w:hint="eastAsia" w:ascii="仿宋" w:hAnsi="仿宋" w:eastAsia="仿宋" w:cs="仿宋"/>
                <w:snapToGrid w:val="0"/>
                <w:color w:val="000000"/>
                <w:kern w:val="2"/>
                <w:sz w:val="24"/>
                <w:szCs w:val="24"/>
                <w:u w:val="none"/>
                <w:lang w:val="en-US" w:eastAsia="zh-CN" w:bidi="ar-SA"/>
              </w:rPr>
              <w:t>2、超过200万元的货物和服务采购项目，预留该部分采购项目预算总额的30%以上专门面向中小企业采购，其中预留给小微企业的比例不低于60%。</w:t>
            </w:r>
          </w:p>
          <w:p w14:paraId="6C0765C6">
            <w:pPr>
              <w:pStyle w:val="19"/>
              <w:keepNext w:val="0"/>
              <w:keepLines w:val="0"/>
              <w:widowControl/>
              <w:suppressLineNumbers w:val="0"/>
              <w:spacing w:before="75" w:beforeAutospacing="0" w:after="75" w:afterAutospacing="0" w:line="360" w:lineRule="auto"/>
              <w:ind w:left="0" w:right="0" w:firstLine="0"/>
              <w:rPr>
                <w:rFonts w:hint="eastAsia" w:ascii="仿宋" w:hAnsi="仿宋" w:eastAsia="仿宋" w:cs="仿宋"/>
                <w:snapToGrid w:val="0"/>
                <w:color w:val="000000"/>
                <w:kern w:val="2"/>
                <w:sz w:val="24"/>
                <w:szCs w:val="24"/>
                <w:u w:val="none"/>
                <w:lang w:val="en-US" w:eastAsia="zh-CN" w:bidi="ar-SA"/>
              </w:rPr>
            </w:pPr>
            <w:r>
              <w:rPr>
                <w:rFonts w:hint="eastAsia" w:ascii="仿宋" w:hAnsi="仿宋" w:eastAsia="仿宋" w:cs="仿宋"/>
                <w:snapToGrid w:val="0"/>
                <w:color w:val="000000"/>
                <w:kern w:val="2"/>
                <w:sz w:val="24"/>
                <w:szCs w:val="24"/>
                <w:u w:val="none"/>
                <w:lang w:val="en-US" w:eastAsia="zh-CN" w:bidi="ar-SA"/>
              </w:rPr>
              <w:t>3、超过400万元的工程采购项目中适宜由中小企业提供的，预留该部分采购项目预算总额的40%以上专门面向中小企业采购，其中预留给小微企业的比例不低于60%。</w:t>
            </w:r>
          </w:p>
          <w:p w14:paraId="2DD4CC2B">
            <w:pPr>
              <w:pStyle w:val="19"/>
              <w:keepNext w:val="0"/>
              <w:keepLines w:val="0"/>
              <w:widowControl/>
              <w:suppressLineNumbers w:val="0"/>
              <w:spacing w:before="75" w:beforeAutospacing="0" w:after="75" w:afterAutospacing="0" w:line="360" w:lineRule="auto"/>
              <w:ind w:left="0" w:right="0" w:firstLine="0"/>
              <w:rPr>
                <w:rFonts w:hint="eastAsia" w:ascii="仿宋" w:hAnsi="仿宋" w:eastAsia="仿宋" w:cs="仿宋"/>
                <w:snapToGrid w:val="0"/>
                <w:color w:val="000000"/>
                <w:kern w:val="2"/>
                <w:sz w:val="24"/>
                <w:szCs w:val="24"/>
                <w:u w:val="none"/>
                <w:lang w:val="en-US" w:eastAsia="zh-CN" w:bidi="ar-SA"/>
              </w:rPr>
            </w:pPr>
            <w:r>
              <w:rPr>
                <w:rFonts w:hint="eastAsia" w:ascii="仿宋" w:hAnsi="仿宋" w:eastAsia="仿宋" w:cs="仿宋"/>
                <w:snapToGrid w:val="0"/>
                <w:color w:val="000000"/>
                <w:kern w:val="2"/>
                <w:sz w:val="24"/>
                <w:szCs w:val="24"/>
                <w:u w:val="none"/>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B1C0B6C">
            <w:pPr>
              <w:pStyle w:val="19"/>
              <w:keepNext w:val="0"/>
              <w:keepLines w:val="0"/>
              <w:widowControl/>
              <w:suppressLineNumbers w:val="0"/>
              <w:spacing w:before="75" w:beforeAutospacing="0" w:after="75" w:afterAutospacing="0" w:line="360" w:lineRule="auto"/>
              <w:ind w:left="0" w:right="0" w:firstLine="0"/>
              <w:rPr>
                <w:rFonts w:hint="eastAsia" w:ascii="仿宋" w:hAnsi="仿宋" w:eastAsia="仿宋" w:cs="仿宋"/>
                <w:i/>
                <w:iCs/>
                <w:sz w:val="25"/>
                <w:szCs w:val="25"/>
              </w:rPr>
            </w:pPr>
            <w:r>
              <w:rPr>
                <w:rFonts w:hint="eastAsia" w:ascii="仿宋" w:hAnsi="仿宋" w:eastAsia="仿宋" w:cs="仿宋"/>
                <w:snapToGrid w:val="0"/>
                <w:color w:val="000000"/>
                <w:kern w:val="2"/>
                <w:sz w:val="24"/>
                <w:szCs w:val="24"/>
                <w:u w:val="none"/>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tc>
      </w:tr>
      <w:tr w14:paraId="232A2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396" w:type="dxa"/>
            <w:tcBorders>
              <w:left w:val="single" w:color="000000" w:sz="10" w:space="0"/>
            </w:tcBorders>
            <w:vAlign w:val="top"/>
          </w:tcPr>
          <w:p w14:paraId="07DFE7EE">
            <w:pPr>
              <w:spacing w:before="84" w:line="188" w:lineRule="auto"/>
              <w:ind w:left="586"/>
              <w:rPr>
                <w:rFonts w:hint="eastAsia" w:ascii="仿宋" w:hAnsi="仿宋" w:eastAsia="仿宋" w:cs="仿宋"/>
                <w:sz w:val="24"/>
                <w:szCs w:val="24"/>
              </w:rPr>
            </w:pPr>
            <w:r>
              <w:rPr>
                <w:rFonts w:hint="eastAsia" w:ascii="仿宋" w:hAnsi="仿宋" w:eastAsia="仿宋" w:cs="仿宋"/>
                <w:spacing w:val="-10"/>
                <w:sz w:val="24"/>
                <w:szCs w:val="24"/>
              </w:rPr>
              <w:t>1.4</w:t>
            </w:r>
          </w:p>
        </w:tc>
        <w:tc>
          <w:tcPr>
            <w:tcW w:w="7353" w:type="dxa"/>
            <w:tcBorders>
              <w:right w:val="single" w:color="000000" w:sz="10" w:space="0"/>
            </w:tcBorders>
            <w:vAlign w:val="top"/>
          </w:tcPr>
          <w:p w14:paraId="30173CE0">
            <w:pPr>
              <w:pStyle w:val="33"/>
              <w:spacing w:before="32" w:line="216" w:lineRule="auto"/>
              <w:ind w:left="30"/>
              <w:rPr>
                <w:rFonts w:hint="eastAsia" w:ascii="仿宋" w:hAnsi="仿宋" w:eastAsia="仿宋" w:cs="仿宋"/>
                <w:sz w:val="24"/>
                <w:szCs w:val="24"/>
              </w:rPr>
            </w:pPr>
            <w:r>
              <w:rPr>
                <w:rFonts w:hint="eastAsia" w:ascii="仿宋" w:hAnsi="仿宋" w:eastAsia="仿宋" w:cs="仿宋"/>
                <w:sz w:val="24"/>
                <w:szCs w:val="24"/>
              </w:rPr>
              <w:t>是否允许联合体投标：</w:t>
            </w:r>
            <w:r>
              <w:rPr>
                <w:rFonts w:hint="eastAsia" w:ascii="仿宋" w:hAnsi="仿宋" w:eastAsia="仿宋" w:cs="仿宋"/>
                <w:sz w:val="24"/>
                <w:szCs w:val="24"/>
                <w:u w:val="single" w:color="auto"/>
              </w:rPr>
              <w:t xml:space="preserve"> </w:t>
            </w:r>
            <w:r>
              <w:rPr>
                <w:rFonts w:hint="eastAsia" w:cs="仿宋"/>
                <w:sz w:val="24"/>
                <w:szCs w:val="24"/>
                <w:u w:val="single" w:color="auto"/>
                <w:lang w:val="en-US" w:eastAsia="zh-CN"/>
              </w:rPr>
              <w:t>否</w:t>
            </w:r>
            <w:r>
              <w:rPr>
                <w:rFonts w:hint="eastAsia" w:ascii="仿宋" w:hAnsi="仿宋" w:eastAsia="仿宋" w:cs="仿宋"/>
                <w:i/>
                <w:iCs/>
                <w:sz w:val="24"/>
                <w:szCs w:val="24"/>
              </w:rPr>
              <w:t>（是、否）</w:t>
            </w:r>
          </w:p>
        </w:tc>
      </w:tr>
      <w:tr w14:paraId="04A49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396" w:type="dxa"/>
            <w:tcBorders>
              <w:left w:val="single" w:color="000000" w:sz="10" w:space="0"/>
            </w:tcBorders>
            <w:vAlign w:val="top"/>
          </w:tcPr>
          <w:p w14:paraId="3B1471DA">
            <w:pPr>
              <w:spacing w:before="83" w:line="188" w:lineRule="auto"/>
              <w:ind w:left="586"/>
              <w:rPr>
                <w:rFonts w:hint="eastAsia" w:ascii="仿宋" w:hAnsi="仿宋" w:eastAsia="仿宋" w:cs="仿宋"/>
                <w:sz w:val="24"/>
                <w:szCs w:val="24"/>
              </w:rPr>
            </w:pPr>
            <w:r>
              <w:rPr>
                <w:rFonts w:hint="eastAsia" w:ascii="仿宋" w:hAnsi="仿宋" w:eastAsia="仿宋" w:cs="仿宋"/>
                <w:spacing w:val="-6"/>
                <w:sz w:val="24"/>
                <w:szCs w:val="24"/>
              </w:rPr>
              <w:t>1.4.8</w:t>
            </w:r>
          </w:p>
        </w:tc>
        <w:tc>
          <w:tcPr>
            <w:tcW w:w="7353" w:type="dxa"/>
            <w:tcBorders>
              <w:right w:val="single" w:color="000000" w:sz="10" w:space="0"/>
            </w:tcBorders>
            <w:vAlign w:val="top"/>
          </w:tcPr>
          <w:p w14:paraId="7BBC291C">
            <w:pPr>
              <w:pStyle w:val="33"/>
              <w:spacing w:before="33" w:line="222" w:lineRule="auto"/>
              <w:ind w:left="27"/>
              <w:rPr>
                <w:rFonts w:hint="eastAsia" w:ascii="仿宋" w:hAnsi="仿宋" w:eastAsia="仿宋" w:cs="仿宋"/>
                <w:sz w:val="24"/>
                <w:szCs w:val="24"/>
              </w:rPr>
            </w:pPr>
            <w:r>
              <w:rPr>
                <w:rFonts w:hint="eastAsia" w:ascii="仿宋" w:hAnsi="仿宋" w:eastAsia="仿宋" w:cs="仿宋"/>
                <w:sz w:val="24"/>
                <w:szCs w:val="24"/>
              </w:rPr>
              <w:t>联合体的其他资格要求：无</w:t>
            </w:r>
          </w:p>
        </w:tc>
      </w:tr>
      <w:tr w14:paraId="580CC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8" w:hRule="atLeast"/>
        </w:trPr>
        <w:tc>
          <w:tcPr>
            <w:tcW w:w="1396" w:type="dxa"/>
            <w:tcBorders>
              <w:left w:val="single" w:color="000000" w:sz="10" w:space="0"/>
            </w:tcBorders>
            <w:vAlign w:val="top"/>
          </w:tcPr>
          <w:p w14:paraId="3AAD027F">
            <w:pPr>
              <w:spacing w:before="84" w:line="188" w:lineRule="auto"/>
              <w:ind w:left="563"/>
              <w:rPr>
                <w:rFonts w:hint="eastAsia" w:ascii="仿宋" w:hAnsi="仿宋" w:eastAsia="仿宋" w:cs="仿宋"/>
                <w:sz w:val="24"/>
                <w:szCs w:val="24"/>
              </w:rPr>
            </w:pPr>
            <w:r>
              <w:rPr>
                <w:rFonts w:hint="eastAsia" w:ascii="仿宋" w:hAnsi="仿宋" w:eastAsia="仿宋" w:cs="仿宋"/>
                <w:spacing w:val="-2"/>
                <w:sz w:val="24"/>
                <w:szCs w:val="24"/>
              </w:rPr>
              <w:t>2.2</w:t>
            </w:r>
          </w:p>
        </w:tc>
        <w:tc>
          <w:tcPr>
            <w:tcW w:w="7353" w:type="dxa"/>
            <w:tcBorders>
              <w:right w:val="single" w:color="000000" w:sz="10" w:space="0"/>
            </w:tcBorders>
            <w:vAlign w:val="top"/>
          </w:tcPr>
          <w:p w14:paraId="4504DD14">
            <w:pPr>
              <w:pStyle w:val="33"/>
              <w:spacing w:before="35" w:line="360" w:lineRule="auto"/>
              <w:ind w:left="30"/>
              <w:rPr>
                <w:rFonts w:hint="eastAsia" w:ascii="仿宋" w:hAnsi="仿宋" w:eastAsia="仿宋" w:cs="仿宋"/>
                <w:b/>
                <w:bCs/>
                <w:snapToGrid w:val="0"/>
                <w:color w:val="FF0000"/>
                <w:kern w:val="0"/>
                <w:sz w:val="24"/>
                <w:szCs w:val="24"/>
                <w:lang w:val="en-US" w:eastAsia="zh-CN" w:bidi="ar-SA"/>
              </w:rPr>
            </w:pPr>
            <w:r>
              <w:rPr>
                <w:rFonts w:hint="eastAsia" w:ascii="仿宋" w:hAnsi="仿宋" w:eastAsia="仿宋" w:cs="仿宋"/>
                <w:b/>
                <w:bCs/>
                <w:snapToGrid w:val="0"/>
                <w:color w:val="FF0000"/>
                <w:kern w:val="0"/>
                <w:sz w:val="24"/>
                <w:szCs w:val="24"/>
                <w:lang w:val="en-US" w:eastAsia="zh-CN" w:bidi="ar-SA"/>
              </w:rPr>
              <w:t>项目预算总金额：</w:t>
            </w:r>
            <w:r>
              <w:rPr>
                <w:rFonts w:hint="eastAsia" w:cs="仿宋"/>
                <w:b/>
                <w:bCs/>
                <w:snapToGrid w:val="0"/>
                <w:color w:val="FF0000"/>
                <w:kern w:val="0"/>
                <w:sz w:val="24"/>
                <w:szCs w:val="24"/>
                <w:lang w:val="en-US" w:eastAsia="zh-CN" w:bidi="ar-SA"/>
              </w:rPr>
              <w:t>3500000</w:t>
            </w:r>
            <w:r>
              <w:rPr>
                <w:rFonts w:hint="eastAsia" w:ascii="仿宋" w:hAnsi="仿宋" w:eastAsia="仿宋" w:cs="仿宋"/>
                <w:b/>
                <w:bCs/>
                <w:snapToGrid w:val="0"/>
                <w:color w:val="FF0000"/>
                <w:kern w:val="0"/>
                <w:sz w:val="24"/>
                <w:szCs w:val="24"/>
                <w:lang w:val="en-US" w:eastAsia="zh-CN" w:bidi="ar-SA"/>
              </w:rPr>
              <w:t>元</w:t>
            </w:r>
          </w:p>
          <w:p w14:paraId="14D40C1C">
            <w:pPr>
              <w:pStyle w:val="33"/>
              <w:spacing w:before="35" w:line="360" w:lineRule="auto"/>
              <w:ind w:left="30"/>
              <w:rPr>
                <w:rFonts w:hint="eastAsia" w:cs="仿宋"/>
                <w:b/>
                <w:bCs/>
                <w:snapToGrid w:val="0"/>
                <w:color w:val="FF0000"/>
                <w:kern w:val="0"/>
                <w:sz w:val="24"/>
                <w:szCs w:val="24"/>
                <w:highlight w:val="none"/>
                <w:lang w:val="en-US" w:eastAsia="zh-CN" w:bidi="ar-SA"/>
              </w:rPr>
            </w:pPr>
            <w:r>
              <w:rPr>
                <w:rFonts w:hint="eastAsia" w:cs="仿宋"/>
                <w:b/>
                <w:bCs/>
                <w:snapToGrid w:val="0"/>
                <w:color w:val="FF0000"/>
                <w:kern w:val="0"/>
                <w:sz w:val="24"/>
                <w:szCs w:val="24"/>
                <w:highlight w:val="none"/>
                <w:lang w:val="en-US" w:eastAsia="zh-CN" w:bidi="ar-SA"/>
              </w:rPr>
              <w:t xml:space="preserve">标项一采购内容：莎车县柔性引才（法治能力提升）法律服务   </w:t>
            </w:r>
          </w:p>
          <w:p w14:paraId="4593FDFA">
            <w:pPr>
              <w:pStyle w:val="33"/>
              <w:spacing w:before="35" w:line="360" w:lineRule="auto"/>
              <w:ind w:left="30"/>
              <w:rPr>
                <w:rFonts w:hint="default" w:cs="仿宋"/>
                <w:b/>
                <w:bCs/>
                <w:snapToGrid w:val="0"/>
                <w:color w:val="FF0000"/>
                <w:kern w:val="0"/>
                <w:sz w:val="24"/>
                <w:szCs w:val="24"/>
                <w:highlight w:val="none"/>
                <w:lang w:val="en-US" w:eastAsia="zh-CN" w:bidi="ar-SA"/>
              </w:rPr>
            </w:pPr>
            <w:r>
              <w:rPr>
                <w:rFonts w:hint="eastAsia" w:cs="仿宋"/>
                <w:b/>
                <w:bCs/>
                <w:snapToGrid w:val="0"/>
                <w:color w:val="FF0000"/>
                <w:kern w:val="0"/>
                <w:sz w:val="24"/>
                <w:szCs w:val="24"/>
                <w:highlight w:val="none"/>
                <w:lang w:val="en-US" w:eastAsia="zh-CN" w:bidi="ar-SA"/>
              </w:rPr>
              <w:t>数量：1项，采购金额：180万元</w:t>
            </w:r>
          </w:p>
          <w:p w14:paraId="763C0528">
            <w:pPr>
              <w:pStyle w:val="33"/>
              <w:spacing w:before="35" w:line="360" w:lineRule="auto"/>
              <w:ind w:left="30"/>
              <w:rPr>
                <w:rFonts w:hint="eastAsia" w:cs="仿宋"/>
                <w:b/>
                <w:bCs/>
                <w:snapToGrid w:val="0"/>
                <w:color w:val="FF0000"/>
                <w:kern w:val="0"/>
                <w:sz w:val="24"/>
                <w:szCs w:val="24"/>
                <w:highlight w:val="none"/>
                <w:lang w:val="en-US" w:eastAsia="zh-CN" w:bidi="ar-SA"/>
              </w:rPr>
            </w:pPr>
            <w:r>
              <w:rPr>
                <w:rFonts w:hint="eastAsia" w:cs="仿宋"/>
                <w:b/>
                <w:bCs/>
                <w:snapToGrid w:val="0"/>
                <w:color w:val="FF0000"/>
                <w:kern w:val="0"/>
                <w:sz w:val="24"/>
                <w:szCs w:val="24"/>
                <w:highlight w:val="none"/>
                <w:lang w:val="en-US" w:eastAsia="zh-CN" w:bidi="ar-SA"/>
              </w:rPr>
              <w:t xml:space="preserve">标项二采购内容：莎车县柔性引才（法治能力提升）法律服务   </w:t>
            </w:r>
          </w:p>
          <w:p w14:paraId="5E4B52A8">
            <w:pPr>
              <w:pStyle w:val="33"/>
              <w:spacing w:before="35" w:line="360" w:lineRule="auto"/>
              <w:ind w:left="30"/>
              <w:rPr>
                <w:rFonts w:hint="default" w:cs="仿宋"/>
                <w:b/>
                <w:bCs/>
                <w:snapToGrid w:val="0"/>
                <w:color w:val="FF0000"/>
                <w:kern w:val="0"/>
                <w:sz w:val="24"/>
                <w:szCs w:val="24"/>
                <w:highlight w:val="none"/>
                <w:lang w:val="en-US" w:eastAsia="zh-CN" w:bidi="ar-SA"/>
              </w:rPr>
            </w:pPr>
            <w:r>
              <w:rPr>
                <w:rFonts w:hint="eastAsia" w:cs="仿宋"/>
                <w:b/>
                <w:bCs/>
                <w:snapToGrid w:val="0"/>
                <w:color w:val="FF0000"/>
                <w:kern w:val="0"/>
                <w:sz w:val="24"/>
                <w:szCs w:val="24"/>
                <w:highlight w:val="none"/>
                <w:lang w:val="en-US" w:eastAsia="zh-CN" w:bidi="ar-SA"/>
              </w:rPr>
              <w:t>数量：1项，采购金额：170万元</w:t>
            </w:r>
          </w:p>
          <w:p w14:paraId="2BD3A76D">
            <w:pPr>
              <w:pStyle w:val="21"/>
              <w:spacing w:line="360" w:lineRule="auto"/>
              <w:ind w:left="0" w:leftChars="0" w:firstLine="0" w:firstLineChars="0"/>
              <w:rPr>
                <w:rFonts w:hint="default"/>
                <w:lang w:val="en-US" w:eastAsia="zh-CN"/>
              </w:rPr>
            </w:pPr>
            <w:r>
              <w:rPr>
                <w:rFonts w:hint="eastAsia" w:ascii="仿宋" w:hAnsi="仿宋" w:eastAsia="仿宋" w:cs="仿宋"/>
                <w:b/>
                <w:bCs/>
                <w:snapToGrid w:val="0"/>
                <w:color w:val="FF0000"/>
                <w:kern w:val="0"/>
                <w:sz w:val="24"/>
                <w:szCs w:val="24"/>
                <w:lang w:val="en-US" w:eastAsia="zh-CN" w:bidi="ar-SA"/>
              </w:rPr>
              <w:t>本项目的资金来源为：援疆资金</w:t>
            </w:r>
          </w:p>
        </w:tc>
      </w:tr>
      <w:tr w14:paraId="67BBD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396" w:type="dxa"/>
            <w:tcBorders>
              <w:left w:val="single" w:color="000000" w:sz="10" w:space="0"/>
            </w:tcBorders>
            <w:vAlign w:val="top"/>
          </w:tcPr>
          <w:p w14:paraId="16645A7C">
            <w:pPr>
              <w:spacing w:before="86" w:line="188" w:lineRule="auto"/>
              <w:ind w:left="572"/>
              <w:rPr>
                <w:rFonts w:hint="eastAsia" w:ascii="仿宋" w:hAnsi="仿宋" w:eastAsia="仿宋" w:cs="仿宋"/>
                <w:sz w:val="24"/>
                <w:szCs w:val="24"/>
              </w:rPr>
            </w:pPr>
            <w:r>
              <w:rPr>
                <w:rFonts w:hint="eastAsia" w:ascii="仿宋" w:hAnsi="仿宋" w:eastAsia="仿宋" w:cs="仿宋"/>
                <w:spacing w:val="-5"/>
                <w:sz w:val="24"/>
                <w:szCs w:val="24"/>
              </w:rPr>
              <w:t>8.1</w:t>
            </w:r>
          </w:p>
        </w:tc>
        <w:tc>
          <w:tcPr>
            <w:tcW w:w="7353" w:type="dxa"/>
            <w:tcBorders>
              <w:right w:val="single" w:color="000000" w:sz="10" w:space="0"/>
            </w:tcBorders>
            <w:vAlign w:val="top"/>
          </w:tcPr>
          <w:p w14:paraId="7C5EBF3C">
            <w:pPr>
              <w:pStyle w:val="33"/>
              <w:spacing w:before="37" w:line="222" w:lineRule="auto"/>
              <w:ind w:left="30"/>
              <w:rPr>
                <w:rFonts w:hint="default" w:ascii="仿宋" w:hAnsi="仿宋" w:eastAsia="仿宋" w:cs="仿宋"/>
                <w:sz w:val="24"/>
                <w:szCs w:val="24"/>
                <w:lang w:val="en-US" w:eastAsia="zh-CN"/>
              </w:rPr>
            </w:pPr>
            <w:r>
              <w:rPr>
                <w:rFonts w:hint="eastAsia" w:ascii="仿宋" w:hAnsi="仿宋" w:eastAsia="仿宋" w:cs="仿宋"/>
                <w:b/>
                <w:bCs/>
                <w:i/>
                <w:iCs/>
                <w:color w:val="0000FF"/>
                <w:spacing w:val="-5"/>
                <w:sz w:val="24"/>
                <w:szCs w:val="24"/>
                <w:u w:val="single"/>
              </w:rPr>
              <w:t>本项目</w:t>
            </w:r>
            <w:r>
              <w:rPr>
                <w:rFonts w:hint="eastAsia" w:cs="仿宋"/>
                <w:b/>
                <w:bCs/>
                <w:i/>
                <w:iCs/>
                <w:color w:val="0000FF"/>
                <w:spacing w:val="-5"/>
                <w:sz w:val="24"/>
                <w:szCs w:val="24"/>
                <w:u w:val="single"/>
                <w:lang w:val="en-US" w:eastAsia="zh-CN"/>
              </w:rPr>
              <w:t xml:space="preserve">分2个包 ，其中标项一与标项二不可兼中兼得 </w:t>
            </w:r>
          </w:p>
        </w:tc>
      </w:tr>
      <w:tr w14:paraId="55394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396" w:type="dxa"/>
            <w:tcBorders>
              <w:left w:val="single" w:color="000000" w:sz="10" w:space="0"/>
            </w:tcBorders>
            <w:vAlign w:val="top"/>
          </w:tcPr>
          <w:p w14:paraId="3EB9BB1D">
            <w:pPr>
              <w:spacing w:line="246" w:lineRule="auto"/>
              <w:rPr>
                <w:rFonts w:hint="eastAsia" w:ascii="仿宋" w:hAnsi="仿宋" w:eastAsia="仿宋" w:cs="仿宋"/>
                <w:sz w:val="24"/>
                <w:szCs w:val="24"/>
              </w:rPr>
            </w:pPr>
          </w:p>
          <w:p w14:paraId="4E9BE3B9">
            <w:pPr>
              <w:spacing w:line="246" w:lineRule="auto"/>
              <w:rPr>
                <w:rFonts w:hint="eastAsia" w:ascii="仿宋" w:hAnsi="仿宋" w:eastAsia="仿宋" w:cs="仿宋"/>
                <w:sz w:val="24"/>
                <w:szCs w:val="24"/>
              </w:rPr>
            </w:pPr>
          </w:p>
          <w:p w14:paraId="4FB72CDE">
            <w:pPr>
              <w:spacing w:line="246" w:lineRule="auto"/>
              <w:rPr>
                <w:rFonts w:hint="eastAsia" w:ascii="仿宋" w:hAnsi="仿宋" w:eastAsia="仿宋" w:cs="仿宋"/>
                <w:sz w:val="24"/>
                <w:szCs w:val="24"/>
              </w:rPr>
            </w:pPr>
          </w:p>
          <w:p w14:paraId="1D0C0AC1">
            <w:pPr>
              <w:spacing w:line="246" w:lineRule="auto"/>
              <w:rPr>
                <w:rFonts w:hint="eastAsia" w:ascii="仿宋" w:hAnsi="仿宋" w:eastAsia="仿宋" w:cs="仿宋"/>
                <w:sz w:val="24"/>
                <w:szCs w:val="24"/>
              </w:rPr>
            </w:pPr>
          </w:p>
          <w:p w14:paraId="53144881">
            <w:pPr>
              <w:spacing w:line="246" w:lineRule="auto"/>
              <w:rPr>
                <w:rFonts w:hint="eastAsia" w:ascii="仿宋" w:hAnsi="仿宋" w:eastAsia="仿宋" w:cs="仿宋"/>
                <w:sz w:val="24"/>
                <w:szCs w:val="24"/>
              </w:rPr>
            </w:pPr>
          </w:p>
          <w:p w14:paraId="5DD4AA45">
            <w:pPr>
              <w:spacing w:line="246" w:lineRule="auto"/>
              <w:rPr>
                <w:rFonts w:hint="eastAsia" w:ascii="仿宋" w:hAnsi="仿宋" w:eastAsia="仿宋" w:cs="仿宋"/>
                <w:sz w:val="24"/>
                <w:szCs w:val="24"/>
              </w:rPr>
            </w:pPr>
          </w:p>
          <w:p w14:paraId="5F3CE556">
            <w:pPr>
              <w:spacing w:line="246" w:lineRule="auto"/>
              <w:rPr>
                <w:rFonts w:hint="eastAsia" w:ascii="仿宋" w:hAnsi="仿宋" w:eastAsia="仿宋" w:cs="仿宋"/>
                <w:sz w:val="24"/>
                <w:szCs w:val="24"/>
              </w:rPr>
            </w:pPr>
          </w:p>
          <w:p w14:paraId="00C3E118">
            <w:pPr>
              <w:spacing w:line="246" w:lineRule="auto"/>
              <w:rPr>
                <w:rFonts w:hint="eastAsia" w:ascii="仿宋" w:hAnsi="仿宋" w:eastAsia="仿宋" w:cs="仿宋"/>
                <w:sz w:val="24"/>
                <w:szCs w:val="24"/>
              </w:rPr>
            </w:pPr>
          </w:p>
          <w:p w14:paraId="5A5BE637">
            <w:pPr>
              <w:spacing w:line="246" w:lineRule="auto"/>
              <w:rPr>
                <w:rFonts w:hint="eastAsia" w:ascii="仿宋" w:hAnsi="仿宋" w:eastAsia="仿宋" w:cs="仿宋"/>
                <w:sz w:val="24"/>
                <w:szCs w:val="24"/>
              </w:rPr>
            </w:pPr>
          </w:p>
          <w:p w14:paraId="300EF9C5">
            <w:pPr>
              <w:spacing w:line="246" w:lineRule="auto"/>
              <w:rPr>
                <w:rFonts w:hint="eastAsia" w:ascii="仿宋" w:hAnsi="仿宋" w:eastAsia="仿宋" w:cs="仿宋"/>
                <w:sz w:val="24"/>
                <w:szCs w:val="24"/>
              </w:rPr>
            </w:pPr>
          </w:p>
          <w:p w14:paraId="4207E580">
            <w:pPr>
              <w:spacing w:line="246" w:lineRule="auto"/>
              <w:rPr>
                <w:rFonts w:hint="eastAsia" w:ascii="仿宋" w:hAnsi="仿宋" w:eastAsia="仿宋" w:cs="仿宋"/>
                <w:sz w:val="24"/>
                <w:szCs w:val="24"/>
              </w:rPr>
            </w:pPr>
          </w:p>
          <w:p w14:paraId="694A596F">
            <w:pPr>
              <w:spacing w:line="246" w:lineRule="auto"/>
              <w:rPr>
                <w:rFonts w:hint="eastAsia" w:ascii="仿宋" w:hAnsi="仿宋" w:eastAsia="仿宋" w:cs="仿宋"/>
                <w:sz w:val="24"/>
                <w:szCs w:val="24"/>
              </w:rPr>
            </w:pPr>
          </w:p>
          <w:p w14:paraId="2C83BA1E">
            <w:pPr>
              <w:spacing w:line="247" w:lineRule="auto"/>
              <w:rPr>
                <w:rFonts w:hint="eastAsia" w:ascii="仿宋" w:hAnsi="仿宋" w:eastAsia="仿宋" w:cs="仿宋"/>
                <w:sz w:val="24"/>
                <w:szCs w:val="24"/>
              </w:rPr>
            </w:pPr>
          </w:p>
          <w:p w14:paraId="5A55DC64">
            <w:pPr>
              <w:spacing w:before="69" w:line="188" w:lineRule="auto"/>
              <w:ind w:left="586"/>
              <w:rPr>
                <w:rFonts w:hint="eastAsia" w:ascii="仿宋" w:hAnsi="仿宋" w:eastAsia="仿宋" w:cs="仿宋"/>
                <w:sz w:val="24"/>
                <w:szCs w:val="24"/>
              </w:rPr>
            </w:pPr>
            <w:r>
              <w:rPr>
                <w:rFonts w:hint="eastAsia" w:ascii="仿宋" w:hAnsi="仿宋" w:eastAsia="仿宋" w:cs="仿宋"/>
                <w:spacing w:val="-15"/>
                <w:sz w:val="24"/>
                <w:szCs w:val="24"/>
              </w:rPr>
              <w:t>12</w:t>
            </w:r>
          </w:p>
        </w:tc>
        <w:tc>
          <w:tcPr>
            <w:tcW w:w="7353" w:type="dxa"/>
            <w:tcBorders>
              <w:right w:val="single" w:color="000000" w:sz="10" w:space="0"/>
            </w:tcBorders>
            <w:vAlign w:val="top"/>
          </w:tcPr>
          <w:p w14:paraId="4EB305E6">
            <w:pPr>
              <w:pStyle w:val="33"/>
              <w:spacing w:before="39" w:line="240" w:lineRule="auto"/>
              <w:ind w:left="29"/>
              <w:rPr>
                <w:rFonts w:hint="default" w:ascii="仿宋" w:hAnsi="仿宋" w:eastAsia="仿宋" w:cs="仿宋"/>
                <w:color w:val="0000FF"/>
                <w:spacing w:val="-4"/>
                <w:position w:val="16"/>
                <w:lang w:val="en-US" w:eastAsia="zh-CN"/>
              </w:rPr>
            </w:pPr>
            <w:r>
              <w:rPr>
                <w:rFonts w:hint="eastAsia" w:ascii="仿宋" w:hAnsi="仿宋" w:eastAsia="仿宋" w:cs="仿宋"/>
                <w:color w:val="0000FF"/>
                <w:spacing w:val="-3"/>
                <w:position w:val="16"/>
              </w:rPr>
              <w:t xml:space="preserve">投标保证金形式： ☑保函 </w:t>
            </w:r>
            <w:r>
              <w:rPr>
                <w:rFonts w:hint="eastAsia" w:cs="仿宋"/>
                <w:color w:val="0000FF"/>
                <w:spacing w:val="-3"/>
                <w:position w:val="16"/>
                <w:lang w:eastAsia="zh-CN"/>
              </w:rPr>
              <w:t>☑</w:t>
            </w:r>
            <w:r>
              <w:rPr>
                <w:rFonts w:hint="eastAsia" w:ascii="仿宋" w:hAnsi="仿宋" w:eastAsia="仿宋" w:cs="仿宋"/>
                <w:color w:val="0000FF"/>
                <w:spacing w:val="-3"/>
                <w:position w:val="16"/>
              </w:rPr>
              <w:t xml:space="preserve">电汇 </w:t>
            </w:r>
            <w:r>
              <w:rPr>
                <w:rFonts w:hint="eastAsia" w:cs="仿宋"/>
                <w:color w:val="0000FF"/>
                <w:spacing w:val="-3"/>
                <w:position w:val="16"/>
                <w:lang w:eastAsia="zh-CN"/>
              </w:rPr>
              <w:t>☑</w:t>
            </w:r>
            <w:r>
              <w:rPr>
                <w:rFonts w:hint="eastAsia" w:ascii="仿宋" w:hAnsi="仿宋" w:eastAsia="仿宋" w:cs="仿宋"/>
                <w:color w:val="0000FF"/>
                <w:spacing w:val="-3"/>
                <w:position w:val="16"/>
                <w:lang w:val="en-US" w:eastAsia="zh-CN"/>
              </w:rPr>
              <w:t>支票</w:t>
            </w:r>
            <w:r>
              <w:rPr>
                <w:rFonts w:hint="eastAsia" w:ascii="仿宋" w:hAnsi="仿宋" w:eastAsia="仿宋" w:cs="仿宋"/>
                <w:color w:val="0000FF"/>
                <w:spacing w:val="-3"/>
                <w:position w:val="16"/>
              </w:rPr>
              <w:t xml:space="preserve"> </w:t>
            </w:r>
            <w:r>
              <w:rPr>
                <w:rFonts w:hint="eastAsia" w:cs="仿宋"/>
                <w:color w:val="0000FF"/>
                <w:spacing w:val="-3"/>
                <w:position w:val="16"/>
                <w:lang w:eastAsia="zh-CN"/>
              </w:rPr>
              <w:t>☑</w:t>
            </w:r>
            <w:r>
              <w:rPr>
                <w:rFonts w:hint="eastAsia" w:ascii="仿宋" w:hAnsi="仿宋" w:eastAsia="仿宋" w:cs="仿宋"/>
                <w:color w:val="0000FF"/>
                <w:spacing w:val="-3"/>
                <w:position w:val="16"/>
              </w:rPr>
              <w:t xml:space="preserve">  企业账户网银汇款（</w:t>
            </w:r>
            <w:r>
              <w:rPr>
                <w:rFonts w:hint="eastAsia" w:cs="仿宋"/>
                <w:color w:val="0000FF"/>
                <w:spacing w:val="-3"/>
                <w:position w:val="16"/>
                <w:lang w:val="en-US" w:eastAsia="zh-CN"/>
              </w:rPr>
              <w:t>本项目允许的其他形式）</w:t>
            </w:r>
          </w:p>
          <w:p w14:paraId="52FF25ED">
            <w:pPr>
              <w:pStyle w:val="33"/>
              <w:spacing w:before="177" w:line="240" w:lineRule="auto"/>
              <w:ind w:left="30"/>
              <w:rPr>
                <w:rFonts w:hint="eastAsia" w:ascii="仿宋" w:hAnsi="仿宋" w:eastAsia="仿宋" w:cs="仿宋"/>
                <w:spacing w:val="-1"/>
                <w:position w:val="17"/>
                <w:sz w:val="24"/>
                <w:szCs w:val="24"/>
              </w:rPr>
            </w:pPr>
            <w:r>
              <w:rPr>
                <w:rFonts w:hint="eastAsia" w:ascii="仿宋" w:hAnsi="仿宋" w:eastAsia="仿宋" w:cs="仿宋"/>
                <w:spacing w:val="-1"/>
                <w:position w:val="17"/>
                <w:sz w:val="24"/>
                <w:szCs w:val="24"/>
              </w:rPr>
              <w:t>保证金数额：</w:t>
            </w:r>
          </w:p>
          <w:p w14:paraId="1F8CD362">
            <w:pPr>
              <w:pStyle w:val="33"/>
              <w:spacing w:before="177" w:line="240" w:lineRule="auto"/>
              <w:ind w:left="30"/>
              <w:rPr>
                <w:rFonts w:hint="eastAsia" w:cs="仿宋"/>
                <w:spacing w:val="-1"/>
                <w:position w:val="17"/>
                <w:sz w:val="24"/>
                <w:szCs w:val="24"/>
                <w:lang w:val="en-US" w:eastAsia="zh-CN"/>
              </w:rPr>
            </w:pPr>
            <w:r>
              <w:rPr>
                <w:rFonts w:hint="eastAsia" w:cs="仿宋"/>
                <w:spacing w:val="-1"/>
                <w:position w:val="17"/>
                <w:sz w:val="24"/>
                <w:szCs w:val="24"/>
                <w:lang w:val="en-US" w:eastAsia="zh-CN"/>
              </w:rPr>
              <w:t>标项一：36000元</w:t>
            </w:r>
          </w:p>
          <w:p w14:paraId="1E795D74">
            <w:pPr>
              <w:pStyle w:val="33"/>
              <w:spacing w:before="177" w:line="240" w:lineRule="auto"/>
              <w:ind w:left="30"/>
              <w:rPr>
                <w:rFonts w:hint="eastAsia" w:cs="仿宋"/>
                <w:spacing w:val="-1"/>
                <w:position w:val="17"/>
                <w:sz w:val="24"/>
                <w:szCs w:val="24"/>
                <w:lang w:val="en-US" w:eastAsia="zh-CN"/>
              </w:rPr>
            </w:pPr>
            <w:r>
              <w:rPr>
                <w:rFonts w:hint="eastAsia" w:cs="仿宋"/>
                <w:spacing w:val="-1"/>
                <w:position w:val="17"/>
                <w:sz w:val="24"/>
                <w:szCs w:val="24"/>
                <w:lang w:val="en-US" w:eastAsia="zh-CN"/>
              </w:rPr>
              <w:t>标项二：34000元</w:t>
            </w:r>
          </w:p>
          <w:p w14:paraId="03C8572F">
            <w:pPr>
              <w:pStyle w:val="33"/>
              <w:spacing w:before="177" w:line="240" w:lineRule="auto"/>
              <w:rPr>
                <w:rFonts w:hint="default" w:cs="仿宋"/>
                <w:spacing w:val="-1"/>
                <w:position w:val="17"/>
                <w:sz w:val="24"/>
                <w:szCs w:val="24"/>
                <w:lang w:val="en-US" w:eastAsia="zh-CN"/>
              </w:rPr>
            </w:pPr>
            <w:r>
              <w:rPr>
                <w:rFonts w:hint="eastAsia" w:cs="仿宋"/>
                <w:spacing w:val="-1"/>
                <w:position w:val="17"/>
                <w:sz w:val="24"/>
                <w:szCs w:val="24"/>
                <w:lang w:val="en-US" w:eastAsia="zh-CN"/>
              </w:rPr>
              <w:t>以上保证金收取按照政府采购法规定2%以内计算</w:t>
            </w:r>
          </w:p>
          <w:p w14:paraId="52B855CC">
            <w:pPr>
              <w:pStyle w:val="33"/>
              <w:spacing w:before="180" w:line="221" w:lineRule="auto"/>
              <w:rPr>
                <w:rFonts w:hint="eastAsia" w:ascii="仿宋" w:hAnsi="仿宋" w:eastAsia="仿宋" w:cs="仿宋"/>
                <w:color w:val="0000FF"/>
                <w:sz w:val="24"/>
                <w:szCs w:val="24"/>
                <w:lang w:eastAsia="zh-CN"/>
              </w:rPr>
            </w:pPr>
            <w:r>
              <w:rPr>
                <w:rFonts w:hint="eastAsia" w:cs="仿宋"/>
                <w:b/>
                <w:bCs/>
                <w:color w:val="0000FF"/>
                <w:spacing w:val="-3"/>
                <w:sz w:val="24"/>
                <w:szCs w:val="24"/>
                <w:lang w:val="en-US" w:eastAsia="zh-CN"/>
              </w:rPr>
              <w:t>投标保</w:t>
            </w:r>
            <w:r>
              <w:rPr>
                <w:rFonts w:hint="eastAsia" w:ascii="仿宋" w:hAnsi="仿宋" w:eastAsia="仿宋" w:cs="仿宋"/>
                <w:b/>
                <w:bCs/>
                <w:color w:val="0000FF"/>
                <w:spacing w:val="-3"/>
                <w:sz w:val="24"/>
                <w:szCs w:val="24"/>
              </w:rPr>
              <w:t>证金收款单位名称：</w:t>
            </w:r>
            <w:r>
              <w:rPr>
                <w:rFonts w:hint="eastAsia" w:cs="仿宋"/>
                <w:b/>
                <w:bCs/>
                <w:color w:val="0000FF"/>
                <w:spacing w:val="-3"/>
                <w:sz w:val="24"/>
                <w:szCs w:val="24"/>
                <w:lang w:eastAsia="zh-CN"/>
              </w:rPr>
              <w:t>新疆锦天恒业工程项目管理有限公司</w:t>
            </w:r>
          </w:p>
          <w:p w14:paraId="484129B0">
            <w:pPr>
              <w:pStyle w:val="33"/>
              <w:spacing w:before="180" w:line="221" w:lineRule="auto"/>
              <w:ind w:left="29"/>
              <w:rPr>
                <w:rFonts w:hint="default" w:cs="仿宋"/>
                <w:b/>
                <w:bCs/>
                <w:color w:val="0000FF"/>
                <w:spacing w:val="-3"/>
                <w:sz w:val="24"/>
                <w:szCs w:val="24"/>
                <w:lang w:val="en-US" w:eastAsia="zh-CN"/>
              </w:rPr>
            </w:pPr>
            <w:r>
              <w:rPr>
                <w:rFonts w:hint="eastAsia" w:cs="仿宋"/>
                <w:b/>
                <w:bCs/>
                <w:color w:val="0000FF"/>
                <w:spacing w:val="-3"/>
                <w:sz w:val="24"/>
                <w:szCs w:val="24"/>
                <w:lang w:eastAsia="zh-CN"/>
              </w:rPr>
              <w:t>开 户 行：新疆喀什农村商业银行股份有限公司丝路支行</w:t>
            </w:r>
          </w:p>
          <w:p w14:paraId="57B58CA9">
            <w:pPr>
              <w:pStyle w:val="33"/>
              <w:spacing w:before="180" w:line="221" w:lineRule="auto"/>
              <w:ind w:left="29"/>
              <w:rPr>
                <w:rFonts w:hint="eastAsia" w:cs="仿宋"/>
                <w:b/>
                <w:bCs/>
                <w:color w:val="0000FF"/>
                <w:spacing w:val="-3"/>
                <w:sz w:val="24"/>
                <w:szCs w:val="24"/>
                <w:lang w:eastAsia="zh-CN"/>
              </w:rPr>
            </w:pPr>
            <w:r>
              <w:rPr>
                <w:rFonts w:hint="eastAsia" w:cs="仿宋"/>
                <w:b/>
                <w:bCs/>
                <w:color w:val="0000FF"/>
                <w:spacing w:val="-3"/>
                <w:sz w:val="24"/>
                <w:szCs w:val="24"/>
                <w:lang w:eastAsia="zh-CN"/>
              </w:rPr>
              <w:t>账  号：860080012010104842233</w:t>
            </w:r>
          </w:p>
          <w:p w14:paraId="0C582617">
            <w:pPr>
              <w:pStyle w:val="33"/>
              <w:spacing w:before="180" w:line="221" w:lineRule="auto"/>
              <w:ind w:left="29"/>
              <w:rPr>
                <w:rFonts w:hint="default" w:cs="仿宋"/>
                <w:b/>
                <w:bCs/>
                <w:color w:val="0000FF"/>
                <w:spacing w:val="-3"/>
                <w:sz w:val="24"/>
                <w:szCs w:val="24"/>
                <w:lang w:val="en-US" w:eastAsia="zh-CN"/>
              </w:rPr>
            </w:pPr>
            <w:r>
              <w:rPr>
                <w:rFonts w:hint="eastAsia" w:cs="仿宋"/>
                <w:b/>
                <w:bCs/>
                <w:color w:val="0000FF"/>
                <w:spacing w:val="-3"/>
                <w:sz w:val="24"/>
                <w:szCs w:val="24"/>
                <w:lang w:val="en-US" w:eastAsia="zh-CN"/>
              </w:rPr>
              <w:t>行号：402894000237</w:t>
            </w:r>
          </w:p>
          <w:p w14:paraId="5D2CEEDD">
            <w:pPr>
              <w:pStyle w:val="33"/>
              <w:spacing w:before="177" w:line="360" w:lineRule="auto"/>
              <w:ind w:left="34" w:firstLine="2"/>
              <w:rPr>
                <w:rFonts w:hint="eastAsia" w:ascii="仿宋" w:hAnsi="仿宋" w:eastAsia="仿宋" w:cs="仿宋"/>
                <w:sz w:val="24"/>
                <w:szCs w:val="24"/>
              </w:rPr>
            </w:pPr>
            <w:r>
              <w:rPr>
                <w:rFonts w:hint="eastAsia" w:ascii="仿宋" w:hAnsi="仿宋" w:eastAsia="仿宋" w:cs="仿宋"/>
                <w:b/>
                <w:bCs/>
                <w:spacing w:val="5"/>
                <w:sz w:val="24"/>
                <w:szCs w:val="24"/>
              </w:rPr>
              <w:t>1.打款时必须注明投标保证金项目名称或项目编号</w:t>
            </w:r>
            <w:r>
              <w:rPr>
                <w:rFonts w:hint="eastAsia" w:ascii="仿宋" w:hAnsi="仿宋" w:eastAsia="仿宋" w:cs="仿宋"/>
                <w:spacing w:val="5"/>
                <w:sz w:val="24"/>
                <w:szCs w:val="24"/>
              </w:rPr>
              <w:t>（否则视为无效打款）。</w:t>
            </w:r>
            <w:r>
              <w:rPr>
                <w:rFonts w:hint="eastAsia" w:ascii="仿宋" w:hAnsi="仿宋" w:eastAsia="仿宋" w:cs="仿宋"/>
                <w:spacing w:val="7"/>
                <w:sz w:val="24"/>
                <w:szCs w:val="24"/>
              </w:rPr>
              <w:t>到账截止时间：投标截止时间前（以到账时间为准，节假日除外）。</w:t>
            </w:r>
          </w:p>
          <w:p w14:paraId="7804F27D">
            <w:pPr>
              <w:pStyle w:val="33"/>
              <w:spacing w:before="26" w:line="360" w:lineRule="auto"/>
              <w:ind w:left="26" w:right="16" w:hanging="3"/>
              <w:jc w:val="both"/>
              <w:rPr>
                <w:rFonts w:hint="eastAsia" w:ascii="仿宋" w:hAnsi="仿宋" w:eastAsia="仿宋" w:cs="仿宋"/>
                <w:spacing w:val="1"/>
                <w:sz w:val="24"/>
                <w:szCs w:val="24"/>
              </w:rPr>
            </w:pPr>
            <w:r>
              <w:rPr>
                <w:rFonts w:hint="eastAsia" w:ascii="仿宋" w:hAnsi="仿宋" w:eastAsia="仿宋" w:cs="仿宋"/>
                <w:spacing w:val="11"/>
                <w:sz w:val="24"/>
                <w:szCs w:val="24"/>
              </w:rPr>
              <w:t>2.打款后请联系是否到账，</w:t>
            </w:r>
            <w:r>
              <w:rPr>
                <w:rFonts w:hint="eastAsia" w:cs="仿宋"/>
                <w:spacing w:val="11"/>
                <w:sz w:val="24"/>
                <w:szCs w:val="24"/>
                <w:lang w:val="en-US" w:eastAsia="zh-CN"/>
              </w:rPr>
              <w:t>投标单位需将投标保证金或投标保函放入投标文件中</w:t>
            </w:r>
            <w:r>
              <w:rPr>
                <w:rFonts w:hint="eastAsia" w:ascii="仿宋" w:hAnsi="仿宋" w:eastAsia="仿宋" w:cs="仿宋"/>
                <w:spacing w:val="11"/>
                <w:sz w:val="24"/>
                <w:szCs w:val="24"/>
              </w:rPr>
              <w:t>。如因投标人自身原因打款不成功的，代理公司不承担任何</w:t>
            </w:r>
            <w:r>
              <w:rPr>
                <w:rFonts w:hint="eastAsia" w:ascii="仿宋" w:hAnsi="仿宋" w:eastAsia="仿宋" w:cs="仿宋"/>
                <w:spacing w:val="1"/>
                <w:sz w:val="24"/>
                <w:szCs w:val="24"/>
              </w:rPr>
              <w:t>责任。</w:t>
            </w:r>
          </w:p>
          <w:p w14:paraId="3AB5CD8C">
            <w:pPr>
              <w:pStyle w:val="33"/>
              <w:numPr>
                <w:ilvl w:val="0"/>
                <w:numId w:val="0"/>
              </w:numPr>
              <w:spacing w:before="22" w:line="360" w:lineRule="auto"/>
              <w:ind w:left="20" w:leftChars="0" w:right="16" w:rightChars="0"/>
              <w:jc w:val="both"/>
              <w:rPr>
                <w:rFonts w:hint="eastAsia" w:ascii="宋体" w:hAnsi="宋体" w:eastAsia="宋体" w:cs="宋体"/>
                <w:b/>
                <w:bCs/>
                <w:kern w:val="2"/>
                <w:sz w:val="20"/>
                <w:szCs w:val="20"/>
                <w:u w:val="single"/>
                <w:lang w:val="en-US" w:eastAsia="zh-CN" w:bidi="ar-SA"/>
              </w:rPr>
            </w:pPr>
            <w:r>
              <w:rPr>
                <w:rFonts w:hint="eastAsia" w:ascii="宋体" w:hAnsi="宋体" w:eastAsia="宋体" w:cs="宋体"/>
                <w:b/>
                <w:bCs/>
                <w:kern w:val="2"/>
                <w:sz w:val="20"/>
                <w:szCs w:val="20"/>
                <w:u w:val="single"/>
                <w:lang w:val="en-US" w:eastAsia="zh-CN" w:bidi="ar-SA"/>
              </w:rPr>
              <w:t>3、根据《关于在政府采购活动中进一步推动开展信用担保工作的通知》，鼓励使用电子保函。</w:t>
            </w:r>
          </w:p>
          <w:p w14:paraId="3711BD7E">
            <w:pPr>
              <w:pStyle w:val="33"/>
              <w:spacing w:before="26" w:line="360" w:lineRule="auto"/>
              <w:ind w:left="26" w:right="16" w:hanging="3"/>
              <w:jc w:val="both"/>
              <w:rPr>
                <w:rFonts w:hint="eastAsia" w:ascii="仿宋" w:hAnsi="仿宋" w:eastAsia="仿宋" w:cs="仿宋"/>
                <w:spacing w:val="11"/>
                <w:sz w:val="24"/>
                <w:szCs w:val="24"/>
                <w:lang w:eastAsia="zh-CN"/>
              </w:rPr>
            </w:pPr>
            <w:r>
              <w:rPr>
                <w:rFonts w:hint="eastAsia" w:ascii="宋体" w:hAnsi="宋体" w:eastAsia="宋体" w:cs="宋体"/>
                <w:kern w:val="2"/>
                <w:sz w:val="20"/>
                <w:szCs w:val="20"/>
                <w:lang w:val="en-US" w:eastAsia="zh-CN" w:bidi="ar-SA"/>
              </w:rPr>
              <w:t>4</w:t>
            </w:r>
            <w:r>
              <w:rPr>
                <w:rFonts w:hint="eastAsia" w:ascii="仿宋" w:hAnsi="仿宋" w:eastAsia="仿宋" w:cs="仿宋"/>
                <w:spacing w:val="11"/>
                <w:sz w:val="24"/>
                <w:szCs w:val="24"/>
                <w:lang w:val="en-US" w:eastAsia="zh-CN"/>
              </w:rPr>
              <w:t>、使用保函的，保函有效期不得低于投标有效期。</w:t>
            </w:r>
          </w:p>
          <w:p w14:paraId="646E3A0D">
            <w:pPr>
              <w:pStyle w:val="33"/>
              <w:spacing w:before="26" w:line="360" w:lineRule="auto"/>
              <w:ind w:left="26" w:right="16" w:hanging="3"/>
              <w:jc w:val="both"/>
              <w:rPr>
                <w:rFonts w:hint="eastAsia" w:ascii="仿宋" w:hAnsi="仿宋" w:eastAsia="仿宋" w:cs="仿宋"/>
                <w:spacing w:val="11"/>
                <w:sz w:val="24"/>
                <w:szCs w:val="24"/>
                <w:lang w:eastAsia="zh-CN"/>
              </w:rPr>
            </w:pPr>
            <w:r>
              <w:rPr>
                <w:rFonts w:hint="eastAsia" w:ascii="仿宋" w:hAnsi="仿宋" w:eastAsia="仿宋" w:cs="仿宋"/>
                <w:spacing w:val="11"/>
                <w:sz w:val="24"/>
                <w:szCs w:val="24"/>
                <w:lang w:eastAsia="zh-CN"/>
              </w:rPr>
              <w:t>本项目接受电子（商业保函、政采云电子保函）均可</w:t>
            </w:r>
          </w:p>
          <w:p w14:paraId="2CAB4843">
            <w:pPr>
              <w:pStyle w:val="33"/>
              <w:spacing w:before="26" w:line="360" w:lineRule="auto"/>
              <w:ind w:left="26" w:right="16" w:hanging="3"/>
              <w:jc w:val="both"/>
              <w:rPr>
                <w:rFonts w:hint="eastAsia" w:ascii="仿宋" w:hAnsi="仿宋" w:eastAsia="仿宋" w:cs="仿宋"/>
                <w:spacing w:val="11"/>
                <w:sz w:val="24"/>
                <w:szCs w:val="24"/>
                <w:lang w:eastAsia="zh-CN"/>
              </w:rPr>
            </w:pPr>
            <w:r>
              <w:rPr>
                <w:rFonts w:hint="eastAsia" w:cs="仿宋"/>
                <w:spacing w:val="11"/>
                <w:sz w:val="24"/>
                <w:szCs w:val="24"/>
                <w:lang w:val="en-US" w:eastAsia="zh-CN"/>
              </w:rPr>
              <w:t>5</w:t>
            </w:r>
            <w:r>
              <w:rPr>
                <w:rFonts w:hint="eastAsia" w:ascii="仿宋" w:hAnsi="仿宋" w:eastAsia="仿宋" w:cs="仿宋"/>
                <w:spacing w:val="11"/>
                <w:sz w:val="24"/>
                <w:szCs w:val="24"/>
                <w:lang w:eastAsia="zh-CN"/>
              </w:rPr>
              <w:t>.政采云电子保函须知</w:t>
            </w:r>
          </w:p>
          <w:p w14:paraId="1733558B">
            <w:pPr>
              <w:pStyle w:val="33"/>
              <w:spacing w:before="26" w:line="360" w:lineRule="auto"/>
              <w:ind w:left="26" w:right="16" w:hanging="3"/>
              <w:jc w:val="both"/>
              <w:rPr>
                <w:rFonts w:hint="eastAsia" w:ascii="仿宋" w:hAnsi="仿宋" w:eastAsia="仿宋" w:cs="仿宋"/>
                <w:spacing w:val="11"/>
                <w:sz w:val="24"/>
                <w:szCs w:val="24"/>
                <w:lang w:eastAsia="zh-CN"/>
              </w:rPr>
            </w:pPr>
            <w:r>
              <w:rPr>
                <w:rFonts w:hint="eastAsia" w:cs="仿宋"/>
                <w:spacing w:val="11"/>
                <w:sz w:val="24"/>
                <w:szCs w:val="24"/>
                <w:lang w:val="en-US" w:eastAsia="zh-CN"/>
              </w:rPr>
              <w:t>5</w:t>
            </w:r>
            <w:r>
              <w:rPr>
                <w:rFonts w:hint="eastAsia" w:ascii="仿宋" w:hAnsi="仿宋" w:eastAsia="仿宋" w:cs="仿宋"/>
                <w:spacing w:val="11"/>
                <w:sz w:val="24"/>
                <w:szCs w:val="24"/>
                <w:lang w:eastAsia="zh-CN"/>
              </w:rPr>
              <w:t>.1政采云电子保函形式缴纳投标保证金，在线完成保函的申请、审核、开票、出函等环节；</w:t>
            </w:r>
          </w:p>
          <w:p w14:paraId="331933F8">
            <w:pPr>
              <w:pStyle w:val="33"/>
              <w:spacing w:before="26" w:line="360" w:lineRule="auto"/>
              <w:ind w:left="26" w:right="16" w:hanging="3"/>
              <w:jc w:val="both"/>
              <w:rPr>
                <w:rFonts w:hint="eastAsia" w:ascii="仿宋" w:hAnsi="仿宋" w:eastAsia="仿宋" w:cs="仿宋"/>
                <w:spacing w:val="11"/>
                <w:sz w:val="24"/>
                <w:szCs w:val="24"/>
                <w:lang w:eastAsia="zh-CN"/>
              </w:rPr>
            </w:pPr>
            <w:r>
              <w:rPr>
                <w:rFonts w:hint="eastAsia" w:cs="仿宋"/>
                <w:spacing w:val="11"/>
                <w:sz w:val="24"/>
                <w:szCs w:val="24"/>
                <w:lang w:val="en-US" w:eastAsia="zh-CN"/>
              </w:rPr>
              <w:t>5</w:t>
            </w:r>
            <w:r>
              <w:rPr>
                <w:rFonts w:hint="eastAsia" w:ascii="仿宋" w:hAnsi="仿宋" w:eastAsia="仿宋" w:cs="仿宋"/>
                <w:spacing w:val="11"/>
                <w:sz w:val="24"/>
                <w:szCs w:val="24"/>
                <w:lang w:eastAsia="zh-CN"/>
              </w:rPr>
              <w:t>.2如采用政采云电子保函形式，可按照以下形式进行在线申请，电子保函申请链接（https://jinrong.zcygov.cn/finance/letter/product/detail?id=30&amp;source=41），如遇问题可拨打客服电话：4009039583；</w:t>
            </w:r>
          </w:p>
          <w:p w14:paraId="572EDFB9">
            <w:pPr>
              <w:pStyle w:val="33"/>
              <w:spacing w:before="26" w:line="360" w:lineRule="auto"/>
              <w:ind w:left="26" w:right="16" w:hanging="3"/>
              <w:jc w:val="both"/>
              <w:rPr>
                <w:rFonts w:hint="eastAsia" w:ascii="仿宋" w:hAnsi="仿宋" w:eastAsia="仿宋" w:cs="仿宋"/>
                <w:spacing w:val="1"/>
                <w:sz w:val="24"/>
                <w:szCs w:val="24"/>
              </w:rPr>
            </w:pPr>
            <w:r>
              <w:rPr>
                <w:rFonts w:hint="eastAsia" w:cs="仿宋"/>
                <w:spacing w:val="11"/>
                <w:sz w:val="24"/>
                <w:szCs w:val="24"/>
                <w:lang w:val="en-US" w:eastAsia="zh-CN"/>
              </w:rPr>
              <w:t>5</w:t>
            </w:r>
            <w:r>
              <w:rPr>
                <w:rFonts w:hint="eastAsia" w:ascii="仿宋" w:hAnsi="仿宋" w:eastAsia="仿宋" w:cs="仿宋"/>
                <w:spacing w:val="11"/>
                <w:sz w:val="24"/>
                <w:szCs w:val="24"/>
                <w:lang w:val="en-US" w:eastAsia="zh-CN"/>
              </w:rPr>
              <w:t>.3将保函制作到电子投标文件即可。</w:t>
            </w:r>
          </w:p>
          <w:p w14:paraId="167A6826">
            <w:pPr>
              <w:pStyle w:val="33"/>
              <w:spacing w:before="20" w:line="360" w:lineRule="auto"/>
              <w:ind w:left="28" w:right="19" w:hanging="3"/>
              <w:rPr>
                <w:rFonts w:hint="eastAsia" w:ascii="仿宋" w:hAnsi="仿宋" w:eastAsia="仿宋" w:cs="仿宋"/>
                <w:sz w:val="24"/>
                <w:szCs w:val="24"/>
              </w:rPr>
            </w:pPr>
            <w:r>
              <w:rPr>
                <w:rFonts w:hint="eastAsia" w:cs="仿宋"/>
                <w:spacing w:val="9"/>
                <w:sz w:val="24"/>
                <w:szCs w:val="24"/>
                <w:lang w:val="en-US" w:eastAsia="zh-CN"/>
              </w:rPr>
              <w:t>6</w:t>
            </w:r>
            <w:r>
              <w:rPr>
                <w:rFonts w:hint="eastAsia" w:ascii="仿宋" w:hAnsi="仿宋" w:eastAsia="仿宋" w:cs="仿宋"/>
                <w:spacing w:val="9"/>
                <w:sz w:val="24"/>
                <w:szCs w:val="24"/>
              </w:rPr>
              <w:t>.</w:t>
            </w:r>
            <w:r>
              <w:rPr>
                <w:rFonts w:hint="eastAsia" w:ascii="仿宋" w:hAnsi="仿宋" w:eastAsia="仿宋" w:cs="仿宋"/>
                <w:spacing w:val="-56"/>
                <w:sz w:val="24"/>
                <w:szCs w:val="24"/>
              </w:rPr>
              <w:t xml:space="preserve"> </w:t>
            </w:r>
            <w:r>
              <w:rPr>
                <w:rFonts w:hint="eastAsia" w:ascii="仿宋" w:hAnsi="仿宋" w:eastAsia="仿宋" w:cs="仿宋"/>
                <w:spacing w:val="9"/>
                <w:sz w:val="24"/>
                <w:szCs w:val="24"/>
              </w:rPr>
              <w:t>中标人应在与采购人签订合同之日起</w:t>
            </w:r>
            <w:r>
              <w:rPr>
                <w:rFonts w:hint="eastAsia" w:ascii="仿宋" w:hAnsi="仿宋" w:eastAsia="仿宋" w:cs="仿宋"/>
                <w:spacing w:val="-33"/>
                <w:sz w:val="24"/>
                <w:szCs w:val="24"/>
              </w:rPr>
              <w:t xml:space="preserve"> </w:t>
            </w:r>
            <w:r>
              <w:rPr>
                <w:rFonts w:hint="eastAsia" w:ascii="仿宋" w:hAnsi="仿宋" w:eastAsia="仿宋" w:cs="仿宋"/>
                <w:spacing w:val="9"/>
                <w:sz w:val="24"/>
                <w:szCs w:val="24"/>
              </w:rPr>
              <w:t>5</w:t>
            </w:r>
            <w:r>
              <w:rPr>
                <w:rFonts w:hint="eastAsia" w:ascii="仿宋" w:hAnsi="仿宋" w:eastAsia="仿宋" w:cs="仿宋"/>
                <w:spacing w:val="-29"/>
                <w:sz w:val="24"/>
                <w:szCs w:val="24"/>
              </w:rPr>
              <w:t xml:space="preserve"> </w:t>
            </w:r>
            <w:r>
              <w:rPr>
                <w:rFonts w:hint="eastAsia" w:ascii="仿宋" w:hAnsi="仿宋" w:eastAsia="仿宋" w:cs="仿宋"/>
                <w:spacing w:val="9"/>
                <w:sz w:val="24"/>
                <w:szCs w:val="24"/>
              </w:rPr>
              <w:t>个工作日内</w:t>
            </w:r>
            <w:r>
              <w:rPr>
                <w:rFonts w:hint="eastAsia" w:ascii="仿宋" w:hAnsi="仿宋" w:eastAsia="仿宋" w:cs="仿宋"/>
                <w:spacing w:val="8"/>
                <w:sz w:val="24"/>
                <w:szCs w:val="24"/>
              </w:rPr>
              <w:t>，保证金收受机构根</w:t>
            </w:r>
            <w:r>
              <w:rPr>
                <w:rFonts w:hint="eastAsia" w:ascii="仿宋" w:hAnsi="仿宋" w:eastAsia="仿宋" w:cs="仿宋"/>
                <w:spacing w:val="9"/>
                <w:sz w:val="24"/>
                <w:szCs w:val="24"/>
              </w:rPr>
              <w:t>据中标人提供的打款凭证及时办理投标保证金无息退还手续。</w:t>
            </w:r>
          </w:p>
          <w:p w14:paraId="02A09AA6">
            <w:pPr>
              <w:pStyle w:val="33"/>
              <w:spacing w:before="22" w:line="360" w:lineRule="auto"/>
              <w:ind w:left="28" w:right="16" w:hanging="8"/>
              <w:jc w:val="both"/>
              <w:rPr>
                <w:rFonts w:hint="eastAsia" w:ascii="仿宋" w:hAnsi="仿宋" w:eastAsia="仿宋" w:cs="仿宋"/>
                <w:spacing w:val="8"/>
                <w:sz w:val="24"/>
                <w:szCs w:val="24"/>
                <w:lang w:val="en-US" w:eastAsia="zh-CN"/>
              </w:rPr>
            </w:pPr>
            <w:r>
              <w:rPr>
                <w:rFonts w:hint="eastAsia" w:cs="仿宋"/>
                <w:spacing w:val="11"/>
                <w:sz w:val="24"/>
                <w:szCs w:val="24"/>
                <w:lang w:val="en-US" w:eastAsia="zh-CN"/>
              </w:rPr>
              <w:t>7</w:t>
            </w:r>
            <w:r>
              <w:rPr>
                <w:rFonts w:hint="eastAsia" w:ascii="仿宋" w:hAnsi="仿宋" w:eastAsia="仿宋" w:cs="仿宋"/>
                <w:spacing w:val="11"/>
                <w:sz w:val="24"/>
                <w:szCs w:val="24"/>
              </w:rPr>
              <w:t>.未中标投标人的投标保证金将在中标通知书发出之日暨中标结果公告公</w:t>
            </w:r>
            <w:r>
              <w:rPr>
                <w:rFonts w:hint="eastAsia" w:ascii="仿宋" w:hAnsi="仿宋" w:eastAsia="仿宋" w:cs="仿宋"/>
                <w:spacing w:val="10"/>
                <w:sz w:val="24"/>
                <w:szCs w:val="24"/>
              </w:rPr>
              <w:t>布之日起</w:t>
            </w:r>
            <w:r>
              <w:rPr>
                <w:rFonts w:hint="eastAsia" w:ascii="仿宋" w:hAnsi="仿宋" w:eastAsia="仿宋" w:cs="仿宋"/>
                <w:spacing w:val="-25"/>
                <w:sz w:val="24"/>
                <w:szCs w:val="24"/>
              </w:rPr>
              <w:t xml:space="preserve"> </w:t>
            </w:r>
            <w:r>
              <w:rPr>
                <w:rFonts w:hint="eastAsia" w:ascii="仿宋" w:hAnsi="仿宋" w:eastAsia="仿宋" w:cs="仿宋"/>
                <w:spacing w:val="10"/>
                <w:sz w:val="24"/>
                <w:szCs w:val="24"/>
              </w:rPr>
              <w:t>5</w:t>
            </w:r>
            <w:r>
              <w:rPr>
                <w:rFonts w:hint="eastAsia" w:ascii="仿宋" w:hAnsi="仿宋" w:eastAsia="仿宋" w:cs="仿宋"/>
                <w:spacing w:val="-29"/>
                <w:sz w:val="24"/>
                <w:szCs w:val="24"/>
              </w:rPr>
              <w:t xml:space="preserve"> </w:t>
            </w:r>
            <w:r>
              <w:rPr>
                <w:rFonts w:hint="eastAsia" w:ascii="仿宋" w:hAnsi="仿宋" w:eastAsia="仿宋" w:cs="仿宋"/>
                <w:spacing w:val="10"/>
                <w:sz w:val="24"/>
                <w:szCs w:val="24"/>
              </w:rPr>
              <w:t>个工作日内无息退还，保证金收受机构根据未中标人提供的打</w:t>
            </w:r>
            <w:r>
              <w:rPr>
                <w:rFonts w:hint="eastAsia" w:ascii="仿宋" w:hAnsi="仿宋" w:eastAsia="仿宋" w:cs="仿宋"/>
                <w:spacing w:val="8"/>
                <w:sz w:val="24"/>
                <w:szCs w:val="24"/>
              </w:rPr>
              <w:t>款凭证及时办理退还投标保证金手续。</w:t>
            </w:r>
          </w:p>
        </w:tc>
      </w:tr>
      <w:tr w14:paraId="755C4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396" w:type="dxa"/>
            <w:tcBorders>
              <w:left w:val="single" w:color="000000" w:sz="10" w:space="0"/>
            </w:tcBorders>
            <w:vAlign w:val="top"/>
          </w:tcPr>
          <w:p w14:paraId="7B397CE6">
            <w:pPr>
              <w:spacing w:before="99" w:line="188" w:lineRule="auto"/>
              <w:ind w:left="586"/>
              <w:rPr>
                <w:rFonts w:hint="eastAsia" w:ascii="仿宋" w:hAnsi="仿宋" w:eastAsia="仿宋" w:cs="仿宋"/>
                <w:sz w:val="24"/>
                <w:szCs w:val="24"/>
              </w:rPr>
            </w:pPr>
            <w:r>
              <w:rPr>
                <w:rFonts w:hint="eastAsia" w:ascii="仿宋" w:hAnsi="仿宋" w:eastAsia="仿宋" w:cs="仿宋"/>
                <w:spacing w:val="-8"/>
                <w:sz w:val="24"/>
                <w:szCs w:val="24"/>
              </w:rPr>
              <w:t>13.1</w:t>
            </w:r>
          </w:p>
        </w:tc>
        <w:tc>
          <w:tcPr>
            <w:tcW w:w="7353" w:type="dxa"/>
            <w:tcBorders>
              <w:right w:val="single" w:color="000000" w:sz="10" w:space="0"/>
            </w:tcBorders>
            <w:vAlign w:val="top"/>
          </w:tcPr>
          <w:p w14:paraId="023264E4">
            <w:pPr>
              <w:pStyle w:val="33"/>
              <w:spacing w:before="50" w:line="222" w:lineRule="auto"/>
              <w:ind w:left="29"/>
              <w:rPr>
                <w:rFonts w:hint="eastAsia" w:ascii="仿宋" w:hAnsi="仿宋" w:eastAsia="仿宋" w:cs="仿宋"/>
                <w:sz w:val="24"/>
                <w:szCs w:val="24"/>
              </w:rPr>
            </w:pPr>
            <w:r>
              <w:rPr>
                <w:rFonts w:hint="eastAsia" w:ascii="仿宋" w:hAnsi="仿宋" w:eastAsia="仿宋" w:cs="仿宋"/>
                <w:spacing w:val="-6"/>
                <w:sz w:val="24"/>
                <w:szCs w:val="24"/>
              </w:rPr>
              <w:t>投标有效期：</w:t>
            </w:r>
            <w:r>
              <w:rPr>
                <w:rFonts w:hint="eastAsia" w:ascii="仿宋" w:hAnsi="仿宋" w:eastAsia="仿宋" w:cs="仿宋"/>
                <w:spacing w:val="-6"/>
                <w:sz w:val="24"/>
                <w:szCs w:val="24"/>
                <w:u w:val="single" w:color="auto"/>
              </w:rPr>
              <w:t xml:space="preserve">    </w:t>
            </w:r>
            <w:r>
              <w:rPr>
                <w:rFonts w:hint="eastAsia" w:cs="仿宋"/>
                <w:spacing w:val="-6"/>
                <w:sz w:val="24"/>
                <w:szCs w:val="24"/>
                <w:u w:val="single" w:color="auto"/>
                <w:lang w:val="en-US" w:eastAsia="zh-CN"/>
              </w:rPr>
              <w:t>9</w:t>
            </w:r>
            <w:r>
              <w:rPr>
                <w:rFonts w:hint="eastAsia" w:ascii="仿宋" w:hAnsi="仿宋" w:eastAsia="仿宋" w:cs="仿宋"/>
                <w:spacing w:val="-6"/>
                <w:sz w:val="24"/>
                <w:szCs w:val="24"/>
                <w:u w:val="single" w:color="auto"/>
              </w:rPr>
              <w:t>0</w:t>
            </w:r>
            <w:r>
              <w:rPr>
                <w:rFonts w:hint="eastAsia" w:ascii="仿宋" w:hAnsi="仿宋" w:eastAsia="仿宋" w:cs="仿宋"/>
                <w:spacing w:val="1"/>
                <w:sz w:val="24"/>
                <w:szCs w:val="24"/>
                <w:u w:val="single" w:color="auto"/>
              </w:rPr>
              <w:t xml:space="preserve">    </w:t>
            </w:r>
            <w:r>
              <w:rPr>
                <w:rFonts w:hint="eastAsia" w:ascii="仿宋" w:hAnsi="仿宋" w:eastAsia="仿宋" w:cs="仿宋"/>
                <w:spacing w:val="9"/>
                <w:sz w:val="24"/>
                <w:szCs w:val="24"/>
              </w:rPr>
              <w:t xml:space="preserve"> </w:t>
            </w:r>
            <w:r>
              <w:rPr>
                <w:rFonts w:hint="eastAsia" w:ascii="仿宋" w:hAnsi="仿宋" w:eastAsia="仿宋" w:cs="仿宋"/>
                <w:spacing w:val="-6"/>
                <w:sz w:val="24"/>
                <w:szCs w:val="24"/>
              </w:rPr>
              <w:t>日历日</w:t>
            </w:r>
          </w:p>
        </w:tc>
      </w:tr>
      <w:tr w14:paraId="24B0E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6" w:hRule="atLeast"/>
        </w:trPr>
        <w:tc>
          <w:tcPr>
            <w:tcW w:w="1396" w:type="dxa"/>
            <w:tcBorders>
              <w:left w:val="single" w:color="000000" w:sz="10" w:space="0"/>
            </w:tcBorders>
            <w:vAlign w:val="top"/>
          </w:tcPr>
          <w:p w14:paraId="2589303F">
            <w:pPr>
              <w:spacing w:line="261" w:lineRule="auto"/>
              <w:rPr>
                <w:rFonts w:hint="eastAsia" w:ascii="仿宋" w:hAnsi="仿宋" w:eastAsia="仿宋" w:cs="仿宋"/>
                <w:sz w:val="24"/>
                <w:szCs w:val="24"/>
              </w:rPr>
            </w:pPr>
          </w:p>
          <w:p w14:paraId="44869261">
            <w:pPr>
              <w:spacing w:line="261" w:lineRule="auto"/>
              <w:rPr>
                <w:rFonts w:hint="eastAsia" w:ascii="仿宋" w:hAnsi="仿宋" w:eastAsia="仿宋" w:cs="仿宋"/>
                <w:sz w:val="24"/>
                <w:szCs w:val="24"/>
              </w:rPr>
            </w:pPr>
          </w:p>
          <w:p w14:paraId="24ED6DA0">
            <w:pPr>
              <w:spacing w:line="261" w:lineRule="auto"/>
              <w:rPr>
                <w:rFonts w:hint="eastAsia" w:ascii="仿宋" w:hAnsi="仿宋" w:eastAsia="仿宋" w:cs="仿宋"/>
                <w:sz w:val="24"/>
                <w:szCs w:val="24"/>
              </w:rPr>
            </w:pPr>
          </w:p>
          <w:p w14:paraId="4BA8DE35">
            <w:pPr>
              <w:spacing w:line="261" w:lineRule="auto"/>
              <w:rPr>
                <w:rFonts w:hint="eastAsia" w:ascii="仿宋" w:hAnsi="仿宋" w:eastAsia="仿宋" w:cs="仿宋"/>
                <w:sz w:val="24"/>
                <w:szCs w:val="24"/>
              </w:rPr>
            </w:pPr>
          </w:p>
          <w:p w14:paraId="776938F9">
            <w:pPr>
              <w:spacing w:line="262" w:lineRule="auto"/>
              <w:rPr>
                <w:rFonts w:hint="eastAsia" w:ascii="仿宋" w:hAnsi="仿宋" w:eastAsia="仿宋" w:cs="仿宋"/>
                <w:sz w:val="24"/>
                <w:szCs w:val="24"/>
              </w:rPr>
            </w:pPr>
          </w:p>
          <w:p w14:paraId="56E84DB4">
            <w:pPr>
              <w:spacing w:line="262" w:lineRule="auto"/>
              <w:rPr>
                <w:rFonts w:hint="eastAsia" w:ascii="仿宋" w:hAnsi="仿宋" w:eastAsia="仿宋" w:cs="仿宋"/>
                <w:sz w:val="24"/>
                <w:szCs w:val="24"/>
              </w:rPr>
            </w:pPr>
          </w:p>
          <w:p w14:paraId="1D53F876">
            <w:pPr>
              <w:spacing w:line="262" w:lineRule="auto"/>
              <w:rPr>
                <w:rFonts w:hint="eastAsia" w:ascii="仿宋" w:hAnsi="仿宋" w:eastAsia="仿宋" w:cs="仿宋"/>
                <w:sz w:val="24"/>
                <w:szCs w:val="24"/>
              </w:rPr>
            </w:pPr>
          </w:p>
          <w:p w14:paraId="42A9A55C">
            <w:pPr>
              <w:spacing w:before="69" w:line="188" w:lineRule="auto"/>
              <w:ind w:left="586"/>
              <w:rPr>
                <w:rFonts w:hint="eastAsia" w:ascii="仿宋" w:hAnsi="仿宋" w:eastAsia="仿宋" w:cs="仿宋"/>
                <w:sz w:val="24"/>
                <w:szCs w:val="24"/>
              </w:rPr>
            </w:pPr>
            <w:r>
              <w:rPr>
                <w:rFonts w:hint="eastAsia" w:ascii="仿宋" w:hAnsi="仿宋" w:eastAsia="仿宋" w:cs="仿宋"/>
                <w:spacing w:val="-8"/>
                <w:sz w:val="24"/>
                <w:szCs w:val="24"/>
              </w:rPr>
              <w:t>14.1</w:t>
            </w:r>
          </w:p>
        </w:tc>
        <w:tc>
          <w:tcPr>
            <w:tcW w:w="7353" w:type="dxa"/>
            <w:tcBorders>
              <w:right w:val="single" w:color="000000" w:sz="10" w:space="0"/>
            </w:tcBorders>
            <w:vAlign w:val="top"/>
          </w:tcPr>
          <w:p w14:paraId="6DE74BCF">
            <w:pPr>
              <w:pStyle w:val="33"/>
              <w:numPr>
                <w:ilvl w:val="0"/>
                <w:numId w:val="9"/>
              </w:numPr>
              <w:spacing w:before="51" w:line="360" w:lineRule="auto"/>
              <w:ind w:left="23" w:right="15" w:firstLine="12"/>
              <w:rPr>
                <w:rFonts w:hint="eastAsia" w:ascii="仿宋" w:hAnsi="仿宋" w:eastAsia="仿宋" w:cs="仿宋"/>
                <w:sz w:val="24"/>
                <w:szCs w:val="24"/>
              </w:rPr>
            </w:pPr>
            <w:r>
              <w:rPr>
                <w:rFonts w:hint="eastAsia" w:ascii="仿宋" w:hAnsi="仿宋" w:eastAsia="仿宋" w:cs="仿宋"/>
                <w:spacing w:val="7"/>
                <w:sz w:val="24"/>
                <w:szCs w:val="24"/>
              </w:rPr>
              <w:t>本项目为电子招投标，供应商需要使用</w:t>
            </w:r>
            <w:r>
              <w:rPr>
                <w:rFonts w:hint="eastAsia" w:ascii="仿宋" w:hAnsi="仿宋" w:eastAsia="仿宋" w:cs="仿宋"/>
                <w:spacing w:val="-30"/>
                <w:sz w:val="24"/>
                <w:szCs w:val="24"/>
              </w:rPr>
              <w:t xml:space="preserve"> </w:t>
            </w:r>
            <w:r>
              <w:rPr>
                <w:rFonts w:hint="eastAsia" w:ascii="仿宋" w:hAnsi="仿宋" w:eastAsia="仿宋" w:cs="仿宋"/>
                <w:sz w:val="24"/>
                <w:szCs w:val="24"/>
              </w:rPr>
              <w:t>CA</w:t>
            </w:r>
            <w:r>
              <w:rPr>
                <w:rFonts w:hint="eastAsia" w:ascii="仿宋" w:hAnsi="仿宋" w:eastAsia="仿宋" w:cs="仿宋"/>
                <w:spacing w:val="-36"/>
                <w:sz w:val="24"/>
                <w:szCs w:val="24"/>
              </w:rPr>
              <w:t xml:space="preserve"> </w:t>
            </w:r>
            <w:r>
              <w:rPr>
                <w:rFonts w:hint="eastAsia" w:ascii="仿宋" w:hAnsi="仿宋" w:eastAsia="仿宋" w:cs="仿宋"/>
                <w:spacing w:val="7"/>
                <w:sz w:val="24"/>
                <w:szCs w:val="24"/>
              </w:rPr>
              <w:t>加密设备，凡参加本项目必须</w:t>
            </w:r>
            <w:r>
              <w:rPr>
                <w:rFonts w:hint="eastAsia" w:ascii="仿宋" w:hAnsi="仿宋" w:eastAsia="仿宋" w:cs="仿宋"/>
                <w:spacing w:val="9"/>
                <w:sz w:val="24"/>
                <w:szCs w:val="24"/>
              </w:rPr>
              <w:t>可自主通过新疆</w:t>
            </w:r>
            <w:r>
              <w:rPr>
                <w:rFonts w:hint="eastAsia" w:ascii="仿宋" w:hAnsi="仿宋" w:eastAsia="仿宋" w:cs="仿宋"/>
                <w:spacing w:val="-25"/>
                <w:sz w:val="24"/>
                <w:szCs w:val="24"/>
              </w:rPr>
              <w:t xml:space="preserve"> </w:t>
            </w:r>
            <w:r>
              <w:rPr>
                <w:rFonts w:hint="eastAsia" w:ascii="仿宋" w:hAnsi="仿宋" w:eastAsia="仿宋" w:cs="仿宋"/>
                <w:sz w:val="24"/>
                <w:szCs w:val="24"/>
              </w:rPr>
              <w:t>CA</w:t>
            </w:r>
            <w:r>
              <w:rPr>
                <w:rFonts w:hint="eastAsia" w:ascii="仿宋" w:hAnsi="仿宋" w:eastAsia="仿宋" w:cs="仿宋"/>
                <w:spacing w:val="9"/>
                <w:sz w:val="24"/>
                <w:szCs w:val="24"/>
              </w:rPr>
              <w:t xml:space="preserve"> 申领渠道“新疆政务通</w:t>
            </w:r>
            <w:r>
              <w:rPr>
                <w:rFonts w:hint="eastAsia" w:ascii="仿宋" w:hAnsi="仿宋" w:eastAsia="仿宋" w:cs="仿宋"/>
                <w:spacing w:val="-65"/>
                <w:sz w:val="24"/>
                <w:szCs w:val="24"/>
              </w:rPr>
              <w:t xml:space="preserve"> </w:t>
            </w:r>
            <w:r>
              <w:rPr>
                <w:rFonts w:hint="eastAsia" w:ascii="仿宋" w:hAnsi="仿宋" w:eastAsia="仿宋" w:cs="仿宋"/>
                <w:spacing w:val="9"/>
                <w:sz w:val="24"/>
                <w:szCs w:val="24"/>
              </w:rPr>
              <w:t>”</w:t>
            </w:r>
            <w:r>
              <w:rPr>
                <w:rFonts w:hint="eastAsia" w:ascii="仿宋" w:hAnsi="仿宋" w:eastAsia="仿宋" w:cs="仿宋"/>
                <w:spacing w:val="-71"/>
                <w:sz w:val="24"/>
                <w:szCs w:val="24"/>
              </w:rPr>
              <w:t xml:space="preserve"> </w:t>
            </w:r>
            <w:r>
              <w:rPr>
                <w:rFonts w:hint="eastAsia" w:ascii="仿宋" w:hAnsi="仿宋" w:eastAsia="仿宋" w:cs="仿宋"/>
                <w:spacing w:val="9"/>
                <w:sz w:val="24"/>
                <w:szCs w:val="24"/>
              </w:rPr>
              <w:t>申请政采云平台可使用的</w:t>
            </w:r>
            <w:r>
              <w:rPr>
                <w:rFonts w:hint="eastAsia" w:ascii="仿宋" w:hAnsi="仿宋" w:eastAsia="仿宋" w:cs="仿宋"/>
                <w:spacing w:val="-37"/>
                <w:sz w:val="24"/>
                <w:szCs w:val="24"/>
              </w:rPr>
              <w:t xml:space="preserve"> </w:t>
            </w:r>
            <w:r>
              <w:rPr>
                <w:rFonts w:hint="eastAsia" w:ascii="仿宋" w:hAnsi="仿宋" w:eastAsia="仿宋" w:cs="仿宋"/>
                <w:sz w:val="24"/>
                <w:szCs w:val="24"/>
              </w:rPr>
              <w:t xml:space="preserve">CA </w:t>
            </w:r>
            <w:r>
              <w:rPr>
                <w:rFonts w:hint="eastAsia" w:ascii="仿宋" w:hAnsi="仿宋" w:eastAsia="仿宋" w:cs="仿宋"/>
                <w:spacing w:val="6"/>
                <w:sz w:val="24"/>
                <w:szCs w:val="24"/>
              </w:rPr>
              <w:t>设备，如原有兵团或公共资源使用的</w:t>
            </w:r>
            <w:r>
              <w:rPr>
                <w:rFonts w:hint="eastAsia" w:ascii="仿宋" w:hAnsi="仿宋" w:eastAsia="仿宋" w:cs="仿宋"/>
                <w:spacing w:val="-32"/>
                <w:sz w:val="24"/>
                <w:szCs w:val="24"/>
              </w:rPr>
              <w:t xml:space="preserve"> </w:t>
            </w:r>
            <w:r>
              <w:rPr>
                <w:rFonts w:hint="eastAsia" w:ascii="仿宋" w:hAnsi="仿宋" w:eastAsia="仿宋" w:cs="仿宋"/>
                <w:sz w:val="24"/>
                <w:szCs w:val="24"/>
              </w:rPr>
              <w:t>CA</w:t>
            </w:r>
            <w:r>
              <w:rPr>
                <w:rFonts w:hint="eastAsia" w:cs="仿宋"/>
                <w:sz w:val="24"/>
                <w:szCs w:val="24"/>
                <w:lang w:eastAsia="zh-CN"/>
              </w:rPr>
              <w:t>，</w:t>
            </w:r>
            <w:r>
              <w:rPr>
                <w:rFonts w:hint="eastAsia" w:ascii="仿宋" w:hAnsi="仿宋" w:eastAsia="仿宋" w:cs="仿宋"/>
                <w:spacing w:val="6"/>
                <w:sz w:val="24"/>
                <w:szCs w:val="24"/>
              </w:rPr>
              <w:t>可与新疆</w:t>
            </w:r>
            <w:r>
              <w:rPr>
                <w:rFonts w:hint="eastAsia" w:ascii="仿宋" w:hAnsi="仿宋" w:eastAsia="仿宋" w:cs="仿宋"/>
                <w:spacing w:val="-40"/>
                <w:sz w:val="24"/>
                <w:szCs w:val="24"/>
              </w:rPr>
              <w:t xml:space="preserve"> </w:t>
            </w:r>
            <w:r>
              <w:rPr>
                <w:rFonts w:hint="eastAsia" w:ascii="仿宋" w:hAnsi="仿宋" w:eastAsia="仿宋" w:cs="仿宋"/>
                <w:sz w:val="24"/>
                <w:szCs w:val="24"/>
              </w:rPr>
              <w:t>CA</w:t>
            </w:r>
            <w:r>
              <w:rPr>
                <w:rFonts w:hint="eastAsia" w:ascii="仿宋" w:hAnsi="仿宋" w:eastAsia="仿宋" w:cs="仿宋"/>
                <w:spacing w:val="-37"/>
                <w:sz w:val="24"/>
                <w:szCs w:val="24"/>
              </w:rPr>
              <w:t xml:space="preserve"> </w:t>
            </w:r>
            <w:r>
              <w:rPr>
                <w:rFonts w:hint="eastAsia" w:ascii="仿宋" w:hAnsi="仿宋" w:eastAsia="仿宋" w:cs="仿宋"/>
                <w:spacing w:val="6"/>
                <w:sz w:val="24"/>
                <w:szCs w:val="24"/>
              </w:rPr>
              <w:t>联系，申请增加电子</w:t>
            </w:r>
            <w:r>
              <w:rPr>
                <w:rFonts w:hint="eastAsia" w:ascii="仿宋" w:hAnsi="仿宋" w:eastAsia="仿宋" w:cs="仿宋"/>
                <w:sz w:val="24"/>
                <w:szCs w:val="24"/>
              </w:rPr>
              <w:t>证书即可，无需重复申领。如需咨询，请联系新疆</w:t>
            </w:r>
            <w:r>
              <w:rPr>
                <w:rFonts w:hint="eastAsia" w:ascii="仿宋" w:hAnsi="仿宋" w:eastAsia="仿宋" w:cs="仿宋"/>
                <w:spacing w:val="-39"/>
                <w:sz w:val="24"/>
                <w:szCs w:val="24"/>
              </w:rPr>
              <w:t xml:space="preserve"> </w:t>
            </w:r>
            <w:r>
              <w:rPr>
                <w:rFonts w:hint="eastAsia" w:ascii="仿宋" w:hAnsi="仿宋" w:eastAsia="仿宋" w:cs="仿宋"/>
                <w:sz w:val="24"/>
                <w:szCs w:val="24"/>
              </w:rPr>
              <w:t>CA</w:t>
            </w:r>
            <w:r>
              <w:rPr>
                <w:rFonts w:hint="eastAsia" w:ascii="仿宋" w:hAnsi="仿宋" w:eastAsia="仿宋" w:cs="仿宋"/>
                <w:spacing w:val="-35"/>
                <w:sz w:val="24"/>
                <w:szCs w:val="24"/>
              </w:rPr>
              <w:t xml:space="preserve"> </w:t>
            </w:r>
            <w:r>
              <w:rPr>
                <w:rFonts w:hint="eastAsia" w:ascii="仿宋" w:hAnsi="仿宋" w:eastAsia="仿宋" w:cs="仿宋"/>
                <w:sz w:val="24"/>
                <w:szCs w:val="24"/>
              </w:rPr>
              <w:t>服</w:t>
            </w:r>
            <w:r>
              <w:rPr>
                <w:rFonts w:hint="eastAsia" w:ascii="仿宋" w:hAnsi="仿宋" w:eastAsia="仿宋" w:cs="仿宋"/>
                <w:spacing w:val="-1"/>
                <w:sz w:val="24"/>
                <w:szCs w:val="24"/>
              </w:rPr>
              <w:t>务热线</w:t>
            </w:r>
            <w:r>
              <w:rPr>
                <w:rFonts w:hint="eastAsia" w:ascii="仿宋" w:hAnsi="仿宋" w:eastAsia="仿宋" w:cs="仿宋"/>
                <w:spacing w:val="-36"/>
                <w:sz w:val="24"/>
                <w:szCs w:val="24"/>
              </w:rPr>
              <w:t xml:space="preserve"> </w:t>
            </w:r>
            <w:r>
              <w:rPr>
                <w:rFonts w:hint="eastAsia" w:ascii="仿宋" w:hAnsi="仿宋" w:eastAsia="仿宋" w:cs="仿宋"/>
                <w:spacing w:val="-1"/>
                <w:sz w:val="24"/>
                <w:szCs w:val="24"/>
              </w:rPr>
              <w:t>0991-2819290</w:t>
            </w:r>
            <w:r>
              <w:rPr>
                <w:rFonts w:hint="eastAsia" w:ascii="仿宋" w:hAnsi="仿宋" w:eastAsia="仿宋" w:cs="仿宋"/>
                <w:sz w:val="24"/>
                <w:szCs w:val="24"/>
              </w:rPr>
              <w:t xml:space="preserve"> </w:t>
            </w:r>
          </w:p>
          <w:p w14:paraId="051D04A7">
            <w:pPr>
              <w:pStyle w:val="33"/>
              <w:numPr>
                <w:ilvl w:val="0"/>
                <w:numId w:val="0"/>
              </w:numPr>
              <w:spacing w:before="51" w:line="360" w:lineRule="auto"/>
              <w:ind w:left="35" w:leftChars="0" w:right="15" w:rightChars="0"/>
              <w:rPr>
                <w:rFonts w:hint="eastAsia" w:ascii="仿宋" w:hAnsi="仿宋" w:eastAsia="仿宋" w:cs="仿宋"/>
                <w:sz w:val="24"/>
                <w:szCs w:val="24"/>
              </w:rPr>
            </w:pPr>
            <w:r>
              <w:rPr>
                <w:rFonts w:hint="eastAsia" w:ascii="仿宋" w:hAnsi="仿宋" w:eastAsia="仿宋" w:cs="仿宋"/>
                <w:spacing w:val="11"/>
                <w:sz w:val="24"/>
                <w:szCs w:val="24"/>
              </w:rPr>
              <w:t>2.本项目实行网上投标，采用电子投标文件(供应</w:t>
            </w:r>
            <w:r>
              <w:rPr>
                <w:rFonts w:hint="eastAsia" w:ascii="仿宋" w:hAnsi="仿宋" w:eastAsia="仿宋" w:cs="仿宋"/>
                <w:spacing w:val="10"/>
                <w:sz w:val="24"/>
                <w:szCs w:val="24"/>
              </w:rPr>
              <w:t>商须使用</w:t>
            </w:r>
            <w:r>
              <w:rPr>
                <w:rFonts w:hint="eastAsia" w:ascii="仿宋" w:hAnsi="仿宋" w:eastAsia="仿宋" w:cs="仿宋"/>
                <w:spacing w:val="-39"/>
                <w:sz w:val="24"/>
                <w:szCs w:val="24"/>
              </w:rPr>
              <w:t xml:space="preserve"> </w:t>
            </w:r>
            <w:r>
              <w:rPr>
                <w:rFonts w:hint="eastAsia" w:ascii="仿宋" w:hAnsi="仿宋" w:eastAsia="仿宋" w:cs="仿宋"/>
                <w:sz w:val="24"/>
                <w:szCs w:val="24"/>
              </w:rPr>
              <w:t>CA</w:t>
            </w:r>
            <w:r>
              <w:rPr>
                <w:rFonts w:hint="eastAsia" w:ascii="仿宋" w:hAnsi="仿宋" w:eastAsia="仿宋" w:cs="仿宋"/>
                <w:spacing w:val="-33"/>
                <w:sz w:val="24"/>
                <w:szCs w:val="24"/>
              </w:rPr>
              <w:t xml:space="preserve"> </w:t>
            </w:r>
            <w:r>
              <w:rPr>
                <w:rFonts w:hint="eastAsia" w:ascii="仿宋" w:hAnsi="仿宋" w:eastAsia="仿宋" w:cs="仿宋"/>
                <w:spacing w:val="10"/>
                <w:sz w:val="24"/>
                <w:szCs w:val="24"/>
              </w:rPr>
              <w:t>加密设备通</w:t>
            </w:r>
            <w:r>
              <w:rPr>
                <w:rFonts w:hint="eastAsia" w:ascii="仿宋" w:hAnsi="仿宋" w:eastAsia="仿宋" w:cs="仿宋"/>
                <w:spacing w:val="7"/>
                <w:sz w:val="24"/>
                <w:szCs w:val="24"/>
              </w:rPr>
              <w:t>过政采云电子投标客户端制作投标文件)。若供应商参与投标，</w:t>
            </w:r>
            <w:r>
              <w:rPr>
                <w:rFonts w:hint="eastAsia" w:ascii="仿宋" w:hAnsi="仿宋" w:eastAsia="仿宋" w:cs="仿宋"/>
                <w:spacing w:val="-57"/>
                <w:sz w:val="24"/>
                <w:szCs w:val="24"/>
              </w:rPr>
              <w:t xml:space="preserve"> </w:t>
            </w:r>
            <w:r>
              <w:rPr>
                <w:rFonts w:hint="eastAsia" w:ascii="仿宋" w:hAnsi="仿宋" w:eastAsia="仿宋" w:cs="仿宋"/>
                <w:spacing w:val="7"/>
                <w:sz w:val="24"/>
                <w:szCs w:val="24"/>
              </w:rPr>
              <w:t>自行承担投</w:t>
            </w:r>
            <w:r>
              <w:rPr>
                <w:rFonts w:hint="eastAsia" w:ascii="仿宋" w:hAnsi="仿宋" w:eastAsia="仿宋" w:cs="仿宋"/>
                <w:sz w:val="24"/>
                <w:szCs w:val="24"/>
              </w:rPr>
              <w:t xml:space="preserve"> </w:t>
            </w:r>
            <w:r>
              <w:rPr>
                <w:rFonts w:hint="eastAsia" w:ascii="仿宋" w:hAnsi="仿宋" w:eastAsia="仿宋" w:cs="仿宋"/>
                <w:spacing w:val="6"/>
                <w:sz w:val="24"/>
                <w:szCs w:val="24"/>
              </w:rPr>
              <w:t>标一切费用。</w:t>
            </w:r>
          </w:p>
          <w:p w14:paraId="5BED3161">
            <w:pPr>
              <w:pStyle w:val="33"/>
              <w:spacing w:before="21" w:line="360" w:lineRule="auto"/>
              <w:ind w:left="29" w:right="19" w:hanging="4"/>
              <w:rPr>
                <w:rFonts w:hint="eastAsia" w:ascii="仿宋" w:hAnsi="仿宋" w:eastAsia="仿宋" w:cs="仿宋"/>
                <w:sz w:val="24"/>
                <w:szCs w:val="24"/>
              </w:rPr>
            </w:pPr>
            <w:r>
              <w:rPr>
                <w:rFonts w:hint="eastAsia" w:ascii="仿宋" w:hAnsi="仿宋" w:eastAsia="仿宋" w:cs="仿宋"/>
                <w:spacing w:val="11"/>
                <w:sz w:val="24"/>
                <w:szCs w:val="24"/>
              </w:rPr>
              <w:t>3.各供应商应在开标前应确保成为新疆政府采购网正式注册入库供应商，</w:t>
            </w:r>
            <w:r>
              <w:rPr>
                <w:rFonts w:hint="eastAsia" w:ascii="仿宋" w:hAnsi="仿宋" w:eastAsia="仿宋" w:cs="仿宋"/>
                <w:spacing w:val="9"/>
                <w:sz w:val="24"/>
                <w:szCs w:val="24"/>
              </w:rPr>
              <w:t>并完成</w:t>
            </w:r>
            <w:r>
              <w:rPr>
                <w:rFonts w:hint="eastAsia" w:ascii="仿宋" w:hAnsi="仿宋" w:eastAsia="仿宋" w:cs="仿宋"/>
                <w:spacing w:val="-39"/>
                <w:sz w:val="24"/>
                <w:szCs w:val="24"/>
              </w:rPr>
              <w:t xml:space="preserve"> </w:t>
            </w:r>
            <w:r>
              <w:rPr>
                <w:rFonts w:hint="eastAsia" w:ascii="仿宋" w:hAnsi="仿宋" w:eastAsia="仿宋" w:cs="仿宋"/>
                <w:sz w:val="24"/>
                <w:szCs w:val="24"/>
              </w:rPr>
              <w:t>CA</w:t>
            </w:r>
            <w:r>
              <w:rPr>
                <w:rFonts w:hint="eastAsia" w:ascii="仿宋" w:hAnsi="仿宋" w:eastAsia="仿宋" w:cs="仿宋"/>
                <w:spacing w:val="-33"/>
                <w:sz w:val="24"/>
                <w:szCs w:val="24"/>
              </w:rPr>
              <w:t xml:space="preserve"> </w:t>
            </w:r>
            <w:r>
              <w:rPr>
                <w:rFonts w:hint="eastAsia" w:ascii="仿宋" w:hAnsi="仿宋" w:eastAsia="仿宋" w:cs="仿宋"/>
                <w:spacing w:val="9"/>
                <w:sz w:val="24"/>
                <w:szCs w:val="24"/>
              </w:rPr>
              <w:t>数字证书申领。</w:t>
            </w:r>
            <w:r>
              <w:rPr>
                <w:rFonts w:hint="eastAsia" w:ascii="仿宋" w:hAnsi="仿宋" w:eastAsia="仿宋" w:cs="仿宋"/>
                <w:spacing w:val="-55"/>
                <w:sz w:val="24"/>
                <w:szCs w:val="24"/>
              </w:rPr>
              <w:t xml:space="preserve"> </w:t>
            </w:r>
            <w:r>
              <w:rPr>
                <w:rFonts w:hint="eastAsia" w:ascii="仿宋" w:hAnsi="仿宋" w:eastAsia="仿宋" w:cs="仿宋"/>
                <w:spacing w:val="9"/>
                <w:sz w:val="24"/>
                <w:szCs w:val="24"/>
              </w:rPr>
              <w:t>因未注册入库、未办理</w:t>
            </w:r>
            <w:r>
              <w:rPr>
                <w:rFonts w:hint="eastAsia" w:ascii="仿宋" w:hAnsi="仿宋" w:eastAsia="仿宋" w:cs="仿宋"/>
                <w:spacing w:val="-36"/>
                <w:sz w:val="24"/>
                <w:szCs w:val="24"/>
              </w:rPr>
              <w:t xml:space="preserve"> </w:t>
            </w:r>
            <w:r>
              <w:rPr>
                <w:rFonts w:hint="eastAsia" w:ascii="仿宋" w:hAnsi="仿宋" w:eastAsia="仿宋" w:cs="仿宋"/>
                <w:sz w:val="24"/>
                <w:szCs w:val="24"/>
              </w:rPr>
              <w:t>CA</w:t>
            </w:r>
            <w:r>
              <w:rPr>
                <w:rFonts w:hint="eastAsia" w:ascii="仿宋" w:hAnsi="仿宋" w:eastAsia="仿宋" w:cs="仿宋"/>
                <w:spacing w:val="-33"/>
                <w:sz w:val="24"/>
                <w:szCs w:val="24"/>
              </w:rPr>
              <w:t xml:space="preserve"> </w:t>
            </w:r>
            <w:r>
              <w:rPr>
                <w:rFonts w:hint="eastAsia" w:ascii="仿宋" w:hAnsi="仿宋" w:eastAsia="仿宋" w:cs="仿宋"/>
                <w:spacing w:val="9"/>
                <w:sz w:val="24"/>
                <w:szCs w:val="24"/>
              </w:rPr>
              <w:t>数字证书等原因造成</w:t>
            </w:r>
            <w:r>
              <w:rPr>
                <w:rFonts w:hint="eastAsia" w:ascii="仿宋" w:hAnsi="仿宋" w:eastAsia="仿宋" w:cs="仿宋"/>
                <w:spacing w:val="8"/>
                <w:sz w:val="24"/>
                <w:szCs w:val="24"/>
              </w:rPr>
              <w:t>无法投标或投标失败等后果由供应商自行承担。</w:t>
            </w:r>
          </w:p>
          <w:p w14:paraId="26032D40">
            <w:pPr>
              <w:pStyle w:val="33"/>
              <w:spacing w:before="24" w:line="360" w:lineRule="auto"/>
              <w:ind w:left="14" w:right="19" w:firstLine="5"/>
              <w:rPr>
                <w:rFonts w:hint="eastAsia" w:ascii="仿宋" w:hAnsi="仿宋" w:eastAsia="仿宋" w:cs="仿宋"/>
                <w:spacing w:val="11"/>
                <w:sz w:val="24"/>
                <w:szCs w:val="24"/>
              </w:rPr>
            </w:pPr>
            <w:r>
              <w:rPr>
                <w:rFonts w:hint="eastAsia" w:ascii="仿宋" w:hAnsi="仿宋" w:eastAsia="仿宋" w:cs="仿宋"/>
                <w:spacing w:val="11"/>
                <w:sz w:val="24"/>
                <w:szCs w:val="24"/>
              </w:rPr>
              <w:t>4.供应商将政采云电子交易客户端下载、安装完成后，可通过账号密码或</w:t>
            </w:r>
            <w:r>
              <w:rPr>
                <w:rFonts w:hint="eastAsia" w:ascii="仿宋" w:hAnsi="仿宋" w:eastAsia="仿宋" w:cs="仿宋"/>
                <w:sz w:val="24"/>
                <w:szCs w:val="24"/>
              </w:rPr>
              <w:t>CA</w:t>
            </w:r>
            <w:r>
              <w:rPr>
                <w:rFonts w:hint="eastAsia" w:ascii="仿宋" w:hAnsi="仿宋" w:eastAsia="仿宋" w:cs="仿宋"/>
                <w:spacing w:val="-28"/>
                <w:sz w:val="24"/>
                <w:szCs w:val="24"/>
              </w:rPr>
              <w:t xml:space="preserve"> </w:t>
            </w:r>
            <w:r>
              <w:rPr>
                <w:rFonts w:hint="eastAsia" w:ascii="仿宋" w:hAnsi="仿宋" w:eastAsia="仿宋" w:cs="仿宋"/>
                <w:spacing w:val="10"/>
                <w:sz w:val="24"/>
                <w:szCs w:val="24"/>
              </w:rPr>
              <w:t>登录客户端进行投标文件制作。在使用政采云</w:t>
            </w:r>
            <w:r>
              <w:rPr>
                <w:rFonts w:hint="eastAsia" w:ascii="仿宋" w:hAnsi="仿宋" w:eastAsia="仿宋" w:cs="仿宋"/>
                <w:spacing w:val="9"/>
                <w:sz w:val="24"/>
                <w:szCs w:val="24"/>
              </w:rPr>
              <w:t>投标客户端时，建议使用</w:t>
            </w:r>
            <w:r>
              <w:rPr>
                <w:rFonts w:hint="eastAsia" w:ascii="仿宋" w:hAnsi="仿宋" w:eastAsia="仿宋" w:cs="仿宋"/>
                <w:sz w:val="24"/>
                <w:szCs w:val="24"/>
              </w:rPr>
              <w:t xml:space="preserve"> </w:t>
            </w:r>
            <w:r>
              <w:rPr>
                <w:rFonts w:hint="eastAsia" w:ascii="仿宋" w:hAnsi="仿宋" w:eastAsia="仿宋" w:cs="仿宋"/>
                <w:spacing w:val="-7"/>
                <w:sz w:val="24"/>
                <w:szCs w:val="24"/>
              </w:rPr>
              <w:t>WIN7及以上操作系统。客户端请至新</w:t>
            </w:r>
            <w:r>
              <w:rPr>
                <w:rFonts w:hint="eastAsia" w:ascii="仿宋" w:hAnsi="仿宋" w:eastAsia="仿宋" w:cs="仿宋"/>
                <w:spacing w:val="21"/>
                <w:sz w:val="24"/>
                <w:szCs w:val="24"/>
              </w:rPr>
              <w:t xml:space="preserve"> </w:t>
            </w:r>
            <w:r>
              <w:rPr>
                <w:rFonts w:hint="eastAsia" w:ascii="仿宋" w:hAnsi="仿宋" w:eastAsia="仿宋" w:cs="仿宋"/>
                <w:spacing w:val="-7"/>
                <w:sz w:val="24"/>
                <w:szCs w:val="24"/>
              </w:rPr>
              <w:t>疆政府采购网</w:t>
            </w:r>
            <w:r>
              <w:rPr>
                <w:rFonts w:hint="eastAsia" w:ascii="仿宋" w:hAnsi="仿宋" w:eastAsia="仿宋" w:cs="仿宋"/>
                <w:spacing w:val="14"/>
                <w:sz w:val="24"/>
                <w:szCs w:val="24"/>
              </w:rPr>
              <w:t>（</w:t>
            </w:r>
            <w:r>
              <w:rPr>
                <w:rFonts w:hint="eastAsia" w:ascii="仿宋" w:hAnsi="仿宋" w:eastAsia="仿宋" w:cs="仿宋"/>
                <w:spacing w:val="-56"/>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"http://www.ccgp-xinjiang.gov.cn/" </w:instrText>
            </w:r>
            <w:r>
              <w:rPr>
                <w:rFonts w:hint="eastAsia" w:ascii="仿宋" w:hAnsi="仿宋" w:eastAsia="仿宋" w:cs="仿宋"/>
                <w:sz w:val="24"/>
                <w:szCs w:val="24"/>
              </w:rPr>
              <w:fldChar w:fldCharType="separate"/>
            </w:r>
            <w:r>
              <w:rPr>
                <w:rFonts w:hint="eastAsia" w:ascii="仿宋" w:hAnsi="仿宋" w:eastAsia="仿宋" w:cs="仿宋"/>
                <w:sz w:val="24"/>
                <w:szCs w:val="24"/>
              </w:rPr>
              <w:t>http</w:t>
            </w:r>
            <w:r>
              <w:rPr>
                <w:rFonts w:hint="eastAsia" w:ascii="仿宋" w:hAnsi="仿宋" w:eastAsia="仿宋" w:cs="仿宋"/>
                <w:spacing w:val="14"/>
                <w:sz w:val="24"/>
                <w:szCs w:val="24"/>
              </w:rPr>
              <w:t>://</w:t>
            </w:r>
            <w:r>
              <w:rPr>
                <w:rFonts w:hint="eastAsia" w:ascii="仿宋" w:hAnsi="仿宋" w:eastAsia="仿宋" w:cs="仿宋"/>
                <w:sz w:val="24"/>
                <w:szCs w:val="24"/>
              </w:rPr>
              <w:t>www</w:t>
            </w:r>
            <w:r>
              <w:rPr>
                <w:rFonts w:hint="eastAsia" w:ascii="仿宋" w:hAnsi="仿宋" w:eastAsia="仿宋" w:cs="仿宋"/>
                <w:spacing w:val="14"/>
                <w:sz w:val="24"/>
                <w:szCs w:val="24"/>
              </w:rPr>
              <w:t>.</w:t>
            </w:r>
            <w:r>
              <w:rPr>
                <w:rFonts w:hint="eastAsia" w:ascii="仿宋" w:hAnsi="仿宋" w:eastAsia="仿宋" w:cs="仿宋"/>
                <w:sz w:val="24"/>
                <w:szCs w:val="24"/>
              </w:rPr>
              <w:t>ccgp</w:t>
            </w:r>
            <w:r>
              <w:rPr>
                <w:rFonts w:hint="eastAsia" w:ascii="仿宋" w:hAnsi="仿宋" w:eastAsia="仿宋" w:cs="仿宋"/>
                <w:spacing w:val="14"/>
                <w:sz w:val="24"/>
                <w:szCs w:val="24"/>
              </w:rPr>
              <w:t>-</w:t>
            </w:r>
            <w:r>
              <w:rPr>
                <w:rFonts w:hint="eastAsia" w:ascii="仿宋" w:hAnsi="仿宋" w:eastAsia="仿宋" w:cs="仿宋"/>
                <w:sz w:val="24"/>
                <w:szCs w:val="24"/>
              </w:rPr>
              <w:t>xinjiang</w:t>
            </w:r>
            <w:r>
              <w:rPr>
                <w:rFonts w:hint="eastAsia" w:ascii="仿宋" w:hAnsi="仿宋" w:eastAsia="仿宋" w:cs="仿宋"/>
                <w:spacing w:val="14"/>
                <w:sz w:val="24"/>
                <w:szCs w:val="24"/>
              </w:rPr>
              <w:t>.</w:t>
            </w:r>
            <w:r>
              <w:rPr>
                <w:rFonts w:hint="eastAsia" w:ascii="仿宋" w:hAnsi="仿宋" w:eastAsia="仿宋" w:cs="仿宋"/>
                <w:sz w:val="24"/>
                <w:szCs w:val="24"/>
              </w:rPr>
              <w:t>gov</w:t>
            </w:r>
            <w:r>
              <w:rPr>
                <w:rFonts w:hint="eastAsia" w:ascii="仿宋" w:hAnsi="仿宋" w:eastAsia="仿宋" w:cs="仿宋"/>
                <w:spacing w:val="14"/>
                <w:sz w:val="24"/>
                <w:szCs w:val="24"/>
              </w:rPr>
              <w:t>.</w:t>
            </w:r>
            <w:r>
              <w:rPr>
                <w:rFonts w:hint="eastAsia" w:ascii="仿宋" w:hAnsi="仿宋" w:eastAsia="仿宋" w:cs="仿宋"/>
                <w:sz w:val="24"/>
                <w:szCs w:val="24"/>
              </w:rPr>
              <w:t>cn</w:t>
            </w:r>
            <w:r>
              <w:rPr>
                <w:rFonts w:hint="eastAsia" w:ascii="仿宋" w:hAnsi="仿宋" w:eastAsia="仿宋" w:cs="仿宋"/>
                <w:spacing w:val="14"/>
                <w:sz w:val="24"/>
                <w:szCs w:val="24"/>
              </w:rPr>
              <w:t>/</w:t>
            </w:r>
            <w:r>
              <w:rPr>
                <w:rFonts w:hint="eastAsia" w:ascii="仿宋" w:hAnsi="仿宋" w:eastAsia="仿宋" w:cs="仿宋"/>
                <w:spacing w:val="14"/>
                <w:sz w:val="24"/>
                <w:szCs w:val="24"/>
              </w:rPr>
              <w:fldChar w:fldCharType="end"/>
            </w:r>
            <w:r>
              <w:rPr>
                <w:rFonts w:hint="eastAsia" w:ascii="仿宋" w:hAnsi="仿宋" w:eastAsia="仿宋" w:cs="仿宋"/>
                <w:spacing w:val="14"/>
                <w:sz w:val="24"/>
                <w:szCs w:val="24"/>
              </w:rPr>
              <w:t>）下载专区查看，如有问题可拨打</w:t>
            </w:r>
            <w:r>
              <w:rPr>
                <w:rFonts w:hint="eastAsia" w:ascii="仿宋" w:hAnsi="仿宋" w:eastAsia="仿宋" w:cs="仿宋"/>
                <w:sz w:val="24"/>
                <w:szCs w:val="24"/>
              </w:rPr>
              <w:t xml:space="preserve"> </w:t>
            </w:r>
            <w:r>
              <w:rPr>
                <w:rFonts w:hint="eastAsia" w:ascii="仿宋" w:hAnsi="仿宋" w:eastAsia="仿宋" w:cs="仿宋"/>
                <w:spacing w:val="6"/>
                <w:sz w:val="24"/>
                <w:szCs w:val="24"/>
              </w:rPr>
              <w:t>政采云客户服务热线</w:t>
            </w:r>
            <w:r>
              <w:rPr>
                <w:rFonts w:hint="eastAsia" w:ascii="仿宋" w:hAnsi="仿宋" w:eastAsia="仿宋" w:cs="仿宋"/>
                <w:spacing w:val="-33"/>
                <w:sz w:val="24"/>
                <w:szCs w:val="24"/>
              </w:rPr>
              <w:t xml:space="preserve"> </w:t>
            </w:r>
            <w:r>
              <w:rPr>
                <w:rFonts w:hint="eastAsia" w:ascii="仿宋" w:hAnsi="仿宋" w:eastAsia="仿宋" w:cs="仿宋"/>
                <w:spacing w:val="6"/>
                <w:sz w:val="24"/>
                <w:szCs w:val="24"/>
              </w:rPr>
              <w:t>400-881-7190</w:t>
            </w:r>
            <w:r>
              <w:rPr>
                <w:rFonts w:hint="eastAsia" w:ascii="仿宋" w:hAnsi="仿宋" w:eastAsia="仿宋" w:cs="仿宋"/>
                <w:spacing w:val="-31"/>
                <w:sz w:val="24"/>
                <w:szCs w:val="24"/>
              </w:rPr>
              <w:t xml:space="preserve"> </w:t>
            </w:r>
            <w:r>
              <w:rPr>
                <w:rFonts w:hint="eastAsia" w:ascii="仿宋" w:hAnsi="仿宋" w:eastAsia="仿宋" w:cs="仿宋"/>
                <w:spacing w:val="6"/>
                <w:sz w:val="24"/>
                <w:szCs w:val="24"/>
              </w:rPr>
              <w:t>进行咨询。</w:t>
            </w:r>
          </w:p>
          <w:p w14:paraId="3FF8F967">
            <w:pPr>
              <w:pStyle w:val="33"/>
              <w:spacing w:before="21" w:line="360" w:lineRule="auto"/>
              <w:ind w:left="27" w:right="16" w:hanging="2"/>
              <w:rPr>
                <w:rFonts w:hint="eastAsia" w:ascii="仿宋" w:hAnsi="仿宋" w:eastAsia="仿宋" w:cs="仿宋"/>
                <w:sz w:val="24"/>
                <w:szCs w:val="24"/>
              </w:rPr>
            </w:pPr>
            <w:r>
              <w:rPr>
                <w:rFonts w:hint="eastAsia" w:ascii="仿宋" w:hAnsi="仿宋" w:eastAsia="仿宋" w:cs="仿宋"/>
                <w:spacing w:val="8"/>
                <w:sz w:val="24"/>
                <w:szCs w:val="24"/>
              </w:rPr>
              <w:t>5.供应商在开标时须使用制作加密电子投标文</w:t>
            </w:r>
            <w:r>
              <w:rPr>
                <w:rFonts w:hint="eastAsia" w:ascii="仿宋" w:hAnsi="仿宋" w:eastAsia="仿宋" w:cs="仿宋"/>
                <w:spacing w:val="7"/>
                <w:sz w:val="24"/>
                <w:szCs w:val="24"/>
              </w:rPr>
              <w:t>件所使用的</w:t>
            </w:r>
            <w:r>
              <w:rPr>
                <w:rFonts w:hint="eastAsia" w:ascii="仿宋" w:hAnsi="仿宋" w:eastAsia="仿宋" w:cs="仿宋"/>
                <w:spacing w:val="-39"/>
                <w:sz w:val="24"/>
                <w:szCs w:val="24"/>
              </w:rPr>
              <w:t xml:space="preserve"> </w:t>
            </w:r>
            <w:r>
              <w:rPr>
                <w:rFonts w:hint="eastAsia" w:ascii="仿宋" w:hAnsi="仿宋" w:eastAsia="仿宋" w:cs="仿宋"/>
                <w:sz w:val="24"/>
                <w:szCs w:val="24"/>
              </w:rPr>
              <w:t>CA</w:t>
            </w:r>
            <w:r>
              <w:rPr>
                <w:rFonts w:hint="eastAsia" w:ascii="仿宋" w:hAnsi="仿宋" w:eastAsia="仿宋" w:cs="仿宋"/>
                <w:spacing w:val="-34"/>
                <w:sz w:val="24"/>
                <w:szCs w:val="24"/>
              </w:rPr>
              <w:t xml:space="preserve"> </w:t>
            </w:r>
            <w:r>
              <w:rPr>
                <w:rFonts w:hint="eastAsia" w:ascii="仿宋" w:hAnsi="仿宋" w:eastAsia="仿宋" w:cs="仿宋"/>
                <w:spacing w:val="7"/>
                <w:sz w:val="24"/>
                <w:szCs w:val="24"/>
              </w:rPr>
              <w:t>锁及电脑，电</w:t>
            </w:r>
            <w:r>
              <w:rPr>
                <w:rFonts w:hint="eastAsia" w:ascii="仿宋" w:hAnsi="仿宋" w:eastAsia="仿宋" w:cs="仿宋"/>
                <w:spacing w:val="8"/>
                <w:sz w:val="24"/>
                <w:szCs w:val="24"/>
              </w:rPr>
              <w:t>脑须提前配置好浏览器（建议使用</w:t>
            </w:r>
            <w:r>
              <w:rPr>
                <w:rFonts w:hint="eastAsia" w:ascii="仿宋" w:hAnsi="仿宋" w:eastAsia="仿宋" w:cs="仿宋"/>
                <w:spacing w:val="-31"/>
                <w:sz w:val="24"/>
                <w:szCs w:val="24"/>
              </w:rPr>
              <w:t xml:space="preserve"> </w:t>
            </w:r>
            <w:r>
              <w:rPr>
                <w:rFonts w:hint="eastAsia" w:ascii="仿宋" w:hAnsi="仿宋" w:eastAsia="仿宋" w:cs="仿宋"/>
                <w:spacing w:val="8"/>
                <w:sz w:val="24"/>
                <w:szCs w:val="24"/>
              </w:rPr>
              <w:t>360</w:t>
            </w:r>
            <w:r>
              <w:rPr>
                <w:rFonts w:hint="eastAsia" w:ascii="仿宋" w:hAnsi="仿宋" w:eastAsia="仿宋" w:cs="仿宋"/>
                <w:spacing w:val="-30"/>
                <w:sz w:val="24"/>
                <w:szCs w:val="24"/>
              </w:rPr>
              <w:t xml:space="preserve"> </w:t>
            </w:r>
            <w:r>
              <w:rPr>
                <w:rFonts w:hint="eastAsia" w:ascii="仿宋" w:hAnsi="仿宋" w:eastAsia="仿宋" w:cs="仿宋"/>
                <w:spacing w:val="8"/>
                <w:sz w:val="24"/>
                <w:szCs w:val="24"/>
              </w:rPr>
              <w:t>浏览器或谷歌浏览器</w:t>
            </w:r>
            <w:r>
              <w:rPr>
                <w:rFonts w:hint="eastAsia" w:ascii="仿宋" w:hAnsi="仿宋" w:eastAsia="仿宋" w:cs="仿宋"/>
                <w:spacing w:val="-4"/>
                <w:sz w:val="24"/>
                <w:szCs w:val="24"/>
              </w:rPr>
              <w:t>）</w:t>
            </w:r>
            <w:r>
              <w:rPr>
                <w:rFonts w:hint="eastAsia" w:ascii="仿宋" w:hAnsi="仿宋" w:eastAsia="仿宋" w:cs="仿宋"/>
                <w:spacing w:val="-55"/>
                <w:sz w:val="24"/>
                <w:szCs w:val="24"/>
              </w:rPr>
              <w:t xml:space="preserve"> </w:t>
            </w:r>
            <w:r>
              <w:rPr>
                <w:rFonts w:hint="eastAsia" w:ascii="仿宋" w:hAnsi="仿宋" w:eastAsia="仿宋" w:cs="仿宋"/>
                <w:spacing w:val="-4"/>
                <w:sz w:val="24"/>
                <w:szCs w:val="24"/>
              </w:rPr>
              <w:t>，</w:t>
            </w:r>
            <w:r>
              <w:rPr>
                <w:rFonts w:hint="eastAsia" w:ascii="仿宋" w:hAnsi="仿宋" w:eastAsia="仿宋" w:cs="仿宋"/>
                <w:spacing w:val="-57"/>
                <w:sz w:val="24"/>
                <w:szCs w:val="24"/>
              </w:rPr>
              <w:t xml:space="preserve"> </w:t>
            </w:r>
            <w:r>
              <w:rPr>
                <w:rFonts w:hint="eastAsia" w:ascii="仿宋" w:hAnsi="仿宋" w:eastAsia="仿宋" w:cs="仿宋"/>
                <w:spacing w:val="8"/>
                <w:sz w:val="24"/>
                <w:szCs w:val="24"/>
              </w:rPr>
              <w:t>以便开标</w:t>
            </w:r>
            <w:r>
              <w:rPr>
                <w:rFonts w:hint="eastAsia" w:ascii="仿宋" w:hAnsi="仿宋" w:eastAsia="仿宋" w:cs="仿宋"/>
                <w:spacing w:val="3"/>
                <w:sz w:val="24"/>
                <w:szCs w:val="24"/>
              </w:rPr>
              <w:t>时解锁。</w:t>
            </w:r>
          </w:p>
          <w:p w14:paraId="6128C432">
            <w:pPr>
              <w:pStyle w:val="33"/>
              <w:spacing w:before="23" w:line="360" w:lineRule="auto"/>
              <w:ind w:left="26" w:right="16" w:hanging="4"/>
              <w:rPr>
                <w:rFonts w:hint="eastAsia" w:ascii="仿宋" w:hAnsi="仿宋" w:eastAsia="仿宋" w:cs="仿宋"/>
                <w:sz w:val="24"/>
                <w:szCs w:val="24"/>
              </w:rPr>
            </w:pPr>
            <w:r>
              <w:rPr>
                <w:rFonts w:hint="eastAsia" w:ascii="仿宋" w:hAnsi="仿宋" w:eastAsia="仿宋" w:cs="仿宋"/>
                <w:spacing w:val="11"/>
                <w:sz w:val="24"/>
                <w:szCs w:val="24"/>
              </w:rPr>
              <w:t>6.投标保证金缴纳及确认时间：凡拟参加本次招标项目的供应商，必须在</w:t>
            </w:r>
            <w:r>
              <w:rPr>
                <w:rFonts w:hint="eastAsia" w:ascii="仿宋" w:hAnsi="仿宋" w:eastAsia="仿宋" w:cs="仿宋"/>
                <w:spacing w:val="9"/>
                <w:sz w:val="24"/>
                <w:szCs w:val="24"/>
              </w:rPr>
              <w:t>开标前将投标保证金汇入指定账户。否则，届时其投标将被拒绝。</w:t>
            </w:r>
          </w:p>
          <w:p w14:paraId="205F6E39">
            <w:pPr>
              <w:pStyle w:val="33"/>
              <w:spacing w:before="23" w:line="360" w:lineRule="auto"/>
              <w:ind w:left="18" w:right="15" w:firstLine="7"/>
              <w:rPr>
                <w:rFonts w:hint="eastAsia" w:ascii="仿宋" w:hAnsi="仿宋" w:eastAsia="仿宋" w:cs="仿宋"/>
                <w:sz w:val="24"/>
                <w:szCs w:val="24"/>
              </w:rPr>
            </w:pPr>
            <w:r>
              <w:rPr>
                <w:rFonts w:hint="eastAsia" w:ascii="仿宋" w:hAnsi="仿宋" w:eastAsia="仿宋" w:cs="仿宋"/>
                <w:spacing w:val="-7"/>
                <w:sz w:val="24"/>
                <w:szCs w:val="24"/>
              </w:rPr>
              <w:t>7. 供 应 商 对 不 见 面 开 评 标 系 统 的 技 术 操 作 咨 询 ， 可 通 过</w:t>
            </w:r>
            <w:r>
              <w:rPr>
                <w:rFonts w:hint="eastAsia" w:ascii="仿宋" w:hAnsi="仿宋" w:eastAsia="仿宋" w:cs="仿宋"/>
                <w:spacing w:val="7"/>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"https://edu.zcygov.cn/luban/xinjiang-e-biding" </w:instrText>
            </w:r>
            <w:r>
              <w:rPr>
                <w:rFonts w:hint="eastAsia" w:ascii="仿宋" w:hAnsi="仿宋" w:eastAsia="仿宋" w:cs="仿宋"/>
                <w:sz w:val="24"/>
                <w:szCs w:val="24"/>
              </w:rPr>
              <w:fldChar w:fldCharType="separate"/>
            </w:r>
            <w:r>
              <w:rPr>
                <w:rFonts w:hint="eastAsia" w:ascii="仿宋" w:hAnsi="仿宋" w:eastAsia="仿宋" w:cs="仿宋"/>
                <w:sz w:val="24"/>
                <w:szCs w:val="24"/>
              </w:rPr>
              <w:t>https</w:t>
            </w:r>
            <w:r>
              <w:rPr>
                <w:rFonts w:hint="eastAsia" w:ascii="仿宋" w:hAnsi="仿宋" w:eastAsia="仿宋" w:cs="仿宋"/>
                <w:spacing w:val="8"/>
                <w:sz w:val="24"/>
                <w:szCs w:val="24"/>
              </w:rPr>
              <w:t>://</w:t>
            </w:r>
            <w:r>
              <w:rPr>
                <w:rFonts w:hint="eastAsia" w:ascii="仿宋" w:hAnsi="仿宋" w:eastAsia="仿宋" w:cs="仿宋"/>
                <w:sz w:val="24"/>
                <w:szCs w:val="24"/>
              </w:rPr>
              <w:t>edu</w:t>
            </w:r>
            <w:r>
              <w:rPr>
                <w:rFonts w:hint="eastAsia" w:ascii="仿宋" w:hAnsi="仿宋" w:eastAsia="仿宋" w:cs="仿宋"/>
                <w:spacing w:val="8"/>
                <w:sz w:val="24"/>
                <w:szCs w:val="24"/>
              </w:rPr>
              <w:t>.</w:t>
            </w:r>
            <w:r>
              <w:rPr>
                <w:rFonts w:hint="eastAsia" w:ascii="仿宋" w:hAnsi="仿宋" w:eastAsia="仿宋" w:cs="仿宋"/>
                <w:sz w:val="24"/>
                <w:szCs w:val="24"/>
              </w:rPr>
              <w:t>zcygov</w:t>
            </w:r>
            <w:r>
              <w:rPr>
                <w:rFonts w:hint="eastAsia" w:ascii="仿宋" w:hAnsi="仿宋" w:eastAsia="仿宋" w:cs="仿宋"/>
                <w:spacing w:val="8"/>
                <w:sz w:val="24"/>
                <w:szCs w:val="24"/>
              </w:rPr>
              <w:t>.</w:t>
            </w:r>
            <w:r>
              <w:rPr>
                <w:rFonts w:hint="eastAsia" w:ascii="仿宋" w:hAnsi="仿宋" w:eastAsia="仿宋" w:cs="仿宋"/>
                <w:sz w:val="24"/>
                <w:szCs w:val="24"/>
              </w:rPr>
              <w:t>cn</w:t>
            </w:r>
            <w:r>
              <w:rPr>
                <w:rFonts w:hint="eastAsia" w:ascii="仿宋" w:hAnsi="仿宋" w:eastAsia="仿宋" w:cs="仿宋"/>
                <w:spacing w:val="8"/>
                <w:sz w:val="24"/>
                <w:szCs w:val="24"/>
              </w:rPr>
              <w:t>/</w:t>
            </w:r>
            <w:r>
              <w:rPr>
                <w:rFonts w:hint="eastAsia" w:ascii="仿宋" w:hAnsi="仿宋" w:eastAsia="仿宋" w:cs="仿宋"/>
                <w:sz w:val="24"/>
                <w:szCs w:val="24"/>
              </w:rPr>
              <w:t>luban</w:t>
            </w:r>
            <w:r>
              <w:rPr>
                <w:rFonts w:hint="eastAsia" w:ascii="仿宋" w:hAnsi="仿宋" w:eastAsia="仿宋" w:cs="仿宋"/>
                <w:spacing w:val="8"/>
                <w:sz w:val="24"/>
                <w:szCs w:val="24"/>
              </w:rPr>
              <w:t>/</w:t>
            </w:r>
            <w:r>
              <w:rPr>
                <w:rFonts w:hint="eastAsia" w:ascii="仿宋" w:hAnsi="仿宋" w:eastAsia="仿宋" w:cs="仿宋"/>
                <w:sz w:val="24"/>
                <w:szCs w:val="24"/>
              </w:rPr>
              <w:t>xinjiang</w:t>
            </w:r>
            <w:r>
              <w:rPr>
                <w:rFonts w:hint="eastAsia" w:ascii="仿宋" w:hAnsi="仿宋" w:eastAsia="仿宋" w:cs="仿宋"/>
                <w:spacing w:val="8"/>
                <w:sz w:val="24"/>
                <w:szCs w:val="24"/>
              </w:rPr>
              <w:t>-e-</w:t>
            </w:r>
            <w:r>
              <w:rPr>
                <w:rFonts w:hint="eastAsia" w:ascii="仿宋" w:hAnsi="仿宋" w:eastAsia="仿宋" w:cs="仿宋"/>
                <w:sz w:val="24"/>
                <w:szCs w:val="24"/>
              </w:rPr>
              <w:t>biding</w:t>
            </w:r>
            <w:r>
              <w:rPr>
                <w:rFonts w:hint="eastAsia" w:ascii="仿宋" w:hAnsi="仿宋" w:eastAsia="仿宋" w:cs="仿宋"/>
                <w:sz w:val="24"/>
                <w:szCs w:val="24"/>
              </w:rPr>
              <w:fldChar w:fldCharType="end"/>
            </w:r>
            <w:r>
              <w:rPr>
                <w:rFonts w:hint="eastAsia" w:ascii="仿宋" w:hAnsi="仿宋" w:eastAsia="仿宋" w:cs="仿宋"/>
                <w:spacing w:val="8"/>
                <w:sz w:val="24"/>
                <w:szCs w:val="24"/>
              </w:rPr>
              <w:t xml:space="preserve"> 自助查询，也可在政采</w:t>
            </w:r>
            <w:r>
              <w:rPr>
                <w:rFonts w:hint="eastAsia" w:ascii="仿宋" w:hAnsi="仿宋" w:eastAsia="仿宋" w:cs="仿宋"/>
                <w:spacing w:val="20"/>
                <w:sz w:val="24"/>
                <w:szCs w:val="24"/>
              </w:rPr>
              <w:t>云帮助中心常见问题解答和操作流程讲解视频中自助查询</w:t>
            </w:r>
            <w:r>
              <w:rPr>
                <w:rFonts w:hint="eastAsia" w:ascii="仿宋" w:hAnsi="仿宋" w:eastAsia="仿宋" w:cs="仿宋"/>
                <w:spacing w:val="-37"/>
                <w:sz w:val="24"/>
                <w:szCs w:val="24"/>
              </w:rPr>
              <w:t xml:space="preserve"> </w:t>
            </w:r>
            <w:r>
              <w:rPr>
                <w:rFonts w:hint="eastAsia" w:cs="仿宋"/>
                <w:spacing w:val="-37"/>
                <w:sz w:val="24"/>
                <w:szCs w:val="24"/>
                <w:lang w:eastAsia="zh-CN"/>
              </w:rPr>
              <w:t>，</w:t>
            </w:r>
            <w:r>
              <w:rPr>
                <w:rFonts w:hint="eastAsia" w:ascii="仿宋" w:hAnsi="仿宋" w:eastAsia="仿宋" w:cs="仿宋"/>
                <w:spacing w:val="20"/>
                <w:sz w:val="24"/>
                <w:szCs w:val="24"/>
              </w:rPr>
              <w:t>网址为：</w:t>
            </w:r>
            <w:r>
              <w:rPr>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"https://service.zcygov.cn/#/help" </w:instrText>
            </w:r>
            <w:r>
              <w:rPr>
                <w:rFonts w:hint="eastAsia" w:ascii="仿宋" w:hAnsi="仿宋" w:eastAsia="仿宋" w:cs="仿宋"/>
                <w:sz w:val="24"/>
                <w:szCs w:val="24"/>
              </w:rPr>
              <w:fldChar w:fldCharType="separate"/>
            </w:r>
            <w:r>
              <w:rPr>
                <w:rFonts w:hint="eastAsia" w:ascii="仿宋" w:hAnsi="仿宋" w:eastAsia="仿宋" w:cs="仿宋"/>
                <w:sz w:val="24"/>
                <w:szCs w:val="24"/>
              </w:rPr>
              <w:t>https</w:t>
            </w:r>
            <w:r>
              <w:rPr>
                <w:rFonts w:hint="eastAsia" w:ascii="仿宋" w:hAnsi="仿宋" w:eastAsia="仿宋" w:cs="仿宋"/>
                <w:spacing w:val="10"/>
                <w:sz w:val="24"/>
                <w:szCs w:val="24"/>
              </w:rPr>
              <w:t>://</w:t>
            </w:r>
            <w:r>
              <w:rPr>
                <w:rFonts w:hint="eastAsia" w:ascii="仿宋" w:hAnsi="仿宋" w:eastAsia="仿宋" w:cs="仿宋"/>
                <w:sz w:val="24"/>
                <w:szCs w:val="24"/>
              </w:rPr>
              <w:t>service</w:t>
            </w:r>
            <w:r>
              <w:rPr>
                <w:rFonts w:hint="eastAsia" w:ascii="仿宋" w:hAnsi="仿宋" w:eastAsia="仿宋" w:cs="仿宋"/>
                <w:spacing w:val="10"/>
                <w:sz w:val="24"/>
                <w:szCs w:val="24"/>
              </w:rPr>
              <w:t>.</w:t>
            </w:r>
            <w:r>
              <w:rPr>
                <w:rFonts w:hint="eastAsia" w:ascii="仿宋" w:hAnsi="仿宋" w:eastAsia="仿宋" w:cs="仿宋"/>
                <w:sz w:val="24"/>
                <w:szCs w:val="24"/>
              </w:rPr>
              <w:t>zcygov</w:t>
            </w:r>
            <w:r>
              <w:rPr>
                <w:rFonts w:hint="eastAsia" w:ascii="仿宋" w:hAnsi="仿宋" w:eastAsia="仿宋" w:cs="仿宋"/>
                <w:spacing w:val="10"/>
                <w:sz w:val="24"/>
                <w:szCs w:val="24"/>
              </w:rPr>
              <w:t>.</w:t>
            </w:r>
            <w:r>
              <w:rPr>
                <w:rFonts w:hint="eastAsia" w:ascii="仿宋" w:hAnsi="仿宋" w:eastAsia="仿宋" w:cs="仿宋"/>
                <w:sz w:val="24"/>
                <w:szCs w:val="24"/>
              </w:rPr>
              <w:t>cn</w:t>
            </w:r>
            <w:r>
              <w:rPr>
                <w:rFonts w:hint="eastAsia" w:ascii="仿宋" w:hAnsi="仿宋" w:eastAsia="仿宋" w:cs="仿宋"/>
                <w:spacing w:val="10"/>
                <w:sz w:val="24"/>
                <w:szCs w:val="24"/>
              </w:rPr>
              <w:t>/#/</w:t>
            </w:r>
            <w:r>
              <w:rPr>
                <w:rFonts w:hint="eastAsia" w:ascii="仿宋" w:hAnsi="仿宋" w:eastAsia="仿宋" w:cs="仿宋"/>
                <w:sz w:val="24"/>
                <w:szCs w:val="24"/>
              </w:rPr>
              <w:t>help</w:t>
            </w:r>
            <w:r>
              <w:rPr>
                <w:rFonts w:hint="eastAsia" w:ascii="仿宋" w:hAnsi="仿宋" w:eastAsia="仿宋" w:cs="仿宋"/>
                <w:sz w:val="24"/>
                <w:szCs w:val="24"/>
              </w:rPr>
              <w:fldChar w:fldCharType="end"/>
            </w:r>
            <w:r>
              <w:rPr>
                <w:rFonts w:hint="eastAsia" w:ascii="仿宋" w:hAnsi="仿宋" w:eastAsia="仿宋" w:cs="仿宋"/>
                <w:spacing w:val="10"/>
                <w:sz w:val="24"/>
                <w:szCs w:val="24"/>
              </w:rPr>
              <w:t>，“项目采购</w:t>
            </w:r>
            <w:r>
              <w:rPr>
                <w:rFonts w:hint="eastAsia" w:ascii="仿宋" w:hAnsi="仿宋" w:eastAsia="仿宋" w:cs="仿宋"/>
                <w:spacing w:val="-70"/>
                <w:sz w:val="24"/>
                <w:szCs w:val="24"/>
              </w:rPr>
              <w:t xml:space="preserve"> </w:t>
            </w:r>
            <w:r>
              <w:rPr>
                <w:rFonts w:hint="eastAsia" w:ascii="仿宋" w:hAnsi="仿宋" w:eastAsia="仿宋" w:cs="仿宋"/>
                <w:spacing w:val="10"/>
                <w:sz w:val="24"/>
                <w:szCs w:val="24"/>
              </w:rPr>
              <w:t>”—“操作流程-电子招</w:t>
            </w:r>
            <w:r>
              <w:rPr>
                <w:rFonts w:hint="eastAsia" w:ascii="仿宋" w:hAnsi="仿宋" w:eastAsia="仿宋" w:cs="仿宋"/>
                <w:sz w:val="24"/>
                <w:szCs w:val="24"/>
              </w:rPr>
              <w:t xml:space="preserve"> </w:t>
            </w:r>
            <w:r>
              <w:rPr>
                <w:rFonts w:hint="eastAsia" w:ascii="仿宋" w:hAnsi="仿宋" w:eastAsia="仿宋" w:cs="仿宋"/>
                <w:spacing w:val="7"/>
                <w:sz w:val="24"/>
                <w:szCs w:val="24"/>
              </w:rPr>
              <w:t>投标</w:t>
            </w:r>
            <w:r>
              <w:rPr>
                <w:rFonts w:hint="eastAsia" w:ascii="仿宋" w:hAnsi="仿宋" w:eastAsia="仿宋" w:cs="仿宋"/>
                <w:spacing w:val="-70"/>
                <w:sz w:val="24"/>
                <w:szCs w:val="24"/>
              </w:rPr>
              <w:t xml:space="preserve"> </w:t>
            </w:r>
            <w:r>
              <w:rPr>
                <w:rFonts w:hint="eastAsia" w:ascii="仿宋" w:hAnsi="仿宋" w:eastAsia="仿宋" w:cs="仿宋"/>
                <w:spacing w:val="7"/>
                <w:sz w:val="24"/>
                <w:szCs w:val="24"/>
              </w:rPr>
              <w:t>”—“政府采购项目电子交易管理操作指南</w:t>
            </w:r>
            <w:r>
              <w:rPr>
                <w:rFonts w:hint="eastAsia" w:ascii="仿宋" w:hAnsi="仿宋" w:eastAsia="仿宋" w:cs="仿宋"/>
                <w:spacing w:val="6"/>
                <w:sz w:val="24"/>
                <w:szCs w:val="24"/>
              </w:rPr>
              <w:t>-供应商</w:t>
            </w:r>
            <w:r>
              <w:rPr>
                <w:rFonts w:hint="eastAsia" w:ascii="仿宋" w:hAnsi="仿宋" w:eastAsia="仿宋" w:cs="仿宋"/>
                <w:spacing w:val="-73"/>
                <w:sz w:val="24"/>
                <w:szCs w:val="24"/>
              </w:rPr>
              <w:t xml:space="preserve"> </w:t>
            </w:r>
            <w:r>
              <w:rPr>
                <w:rFonts w:hint="eastAsia" w:ascii="仿宋" w:hAnsi="仿宋" w:eastAsia="仿宋" w:cs="仿宋"/>
                <w:spacing w:val="6"/>
                <w:sz w:val="24"/>
                <w:szCs w:val="24"/>
              </w:rPr>
              <w:t>”版面获取操作指</w:t>
            </w:r>
            <w:r>
              <w:rPr>
                <w:rFonts w:hint="eastAsia" w:ascii="仿宋" w:hAnsi="仿宋" w:eastAsia="仿宋" w:cs="仿宋"/>
                <w:sz w:val="24"/>
                <w:szCs w:val="24"/>
              </w:rPr>
              <w:t xml:space="preserve"> </w:t>
            </w:r>
            <w:r>
              <w:rPr>
                <w:rFonts w:hint="eastAsia" w:ascii="仿宋" w:hAnsi="仿宋" w:eastAsia="仿宋" w:cs="仿宋"/>
                <w:spacing w:val="10"/>
                <w:sz w:val="24"/>
                <w:szCs w:val="24"/>
              </w:rPr>
              <w:t>南，</w:t>
            </w:r>
            <w:r>
              <w:rPr>
                <w:rFonts w:hint="eastAsia" w:ascii="仿宋" w:hAnsi="仿宋" w:eastAsia="仿宋" w:cs="仿宋"/>
                <w:spacing w:val="-44"/>
                <w:sz w:val="24"/>
                <w:szCs w:val="24"/>
              </w:rPr>
              <w:t xml:space="preserve"> </w:t>
            </w:r>
            <w:r>
              <w:rPr>
                <w:rFonts w:hint="eastAsia" w:ascii="仿宋" w:hAnsi="仿宋" w:eastAsia="仿宋" w:cs="仿宋"/>
                <w:spacing w:val="10"/>
                <w:sz w:val="24"/>
                <w:szCs w:val="24"/>
              </w:rPr>
              <w:t>同时对自助查询无法解决的问题可通过钉钉群及政采云在线客服获取</w:t>
            </w:r>
            <w:r>
              <w:rPr>
                <w:rFonts w:hint="eastAsia" w:ascii="仿宋" w:hAnsi="仿宋" w:eastAsia="仿宋" w:cs="仿宋"/>
                <w:sz w:val="24"/>
                <w:szCs w:val="24"/>
              </w:rPr>
              <w:t xml:space="preserve"> </w:t>
            </w:r>
            <w:r>
              <w:rPr>
                <w:rFonts w:hint="eastAsia" w:ascii="仿宋" w:hAnsi="仿宋" w:eastAsia="仿宋" w:cs="仿宋"/>
                <w:spacing w:val="5"/>
                <w:sz w:val="24"/>
                <w:szCs w:val="24"/>
              </w:rPr>
              <w:t>服务支持。供应商钉钉群号：政采云新疆网超供应商服务二十群：355</w:t>
            </w:r>
            <w:r>
              <w:rPr>
                <w:rFonts w:hint="eastAsia" w:ascii="仿宋" w:hAnsi="仿宋" w:eastAsia="仿宋" w:cs="仿宋"/>
                <w:spacing w:val="4"/>
                <w:sz w:val="24"/>
                <w:szCs w:val="24"/>
              </w:rPr>
              <w:t>47618</w:t>
            </w:r>
            <w:r>
              <w:rPr>
                <w:rFonts w:hint="eastAsia" w:ascii="仿宋" w:hAnsi="仿宋" w:eastAsia="仿宋" w:cs="仿宋"/>
                <w:sz w:val="24"/>
                <w:szCs w:val="24"/>
              </w:rPr>
              <w:t xml:space="preserve"> </w:t>
            </w:r>
            <w:r>
              <w:rPr>
                <w:rFonts w:hint="eastAsia" w:ascii="仿宋" w:hAnsi="仿宋" w:eastAsia="仿宋" w:cs="仿宋"/>
                <w:spacing w:val="7"/>
                <w:sz w:val="24"/>
                <w:szCs w:val="24"/>
              </w:rPr>
              <w:t>（如已加入</w:t>
            </w:r>
            <w:r>
              <w:rPr>
                <w:rFonts w:hint="eastAsia" w:ascii="仿宋" w:hAnsi="仿宋" w:eastAsia="仿宋" w:cs="仿宋"/>
                <w:spacing w:val="-21"/>
                <w:sz w:val="24"/>
                <w:szCs w:val="24"/>
              </w:rPr>
              <w:t xml:space="preserve"> </w:t>
            </w:r>
            <w:r>
              <w:rPr>
                <w:rFonts w:hint="eastAsia" w:ascii="仿宋" w:hAnsi="仿宋" w:eastAsia="仿宋" w:cs="仿宋"/>
                <w:spacing w:val="7"/>
                <w:sz w:val="24"/>
                <w:szCs w:val="24"/>
              </w:rPr>
              <w:t>1-19</w:t>
            </w:r>
            <w:r>
              <w:rPr>
                <w:rFonts w:hint="eastAsia" w:ascii="仿宋" w:hAnsi="仿宋" w:eastAsia="仿宋" w:cs="仿宋"/>
                <w:spacing w:val="-33"/>
                <w:sz w:val="24"/>
                <w:szCs w:val="24"/>
              </w:rPr>
              <w:t xml:space="preserve"> </w:t>
            </w:r>
            <w:r>
              <w:rPr>
                <w:rFonts w:hint="eastAsia" w:ascii="仿宋" w:hAnsi="仿宋" w:eastAsia="仿宋" w:cs="仿宋"/>
                <w:spacing w:val="7"/>
                <w:sz w:val="24"/>
                <w:szCs w:val="24"/>
              </w:rPr>
              <w:t>群，无需重复加入），钉钉工具软件具</w:t>
            </w:r>
            <w:r>
              <w:rPr>
                <w:rFonts w:hint="eastAsia" w:ascii="仿宋" w:hAnsi="仿宋" w:eastAsia="仿宋" w:cs="仿宋"/>
                <w:spacing w:val="6"/>
                <w:sz w:val="24"/>
                <w:szCs w:val="24"/>
              </w:rPr>
              <w:t>有回放功能，直播</w:t>
            </w:r>
            <w:r>
              <w:rPr>
                <w:rFonts w:hint="eastAsia" w:ascii="仿宋" w:hAnsi="仿宋" w:eastAsia="仿宋" w:cs="仿宋"/>
                <w:sz w:val="24"/>
                <w:szCs w:val="24"/>
              </w:rPr>
              <w:t xml:space="preserve"> </w:t>
            </w:r>
            <w:r>
              <w:rPr>
                <w:rFonts w:hint="eastAsia" w:ascii="仿宋" w:hAnsi="仿宋" w:eastAsia="仿宋" w:cs="仿宋"/>
                <w:spacing w:val="9"/>
                <w:sz w:val="24"/>
                <w:szCs w:val="24"/>
              </w:rPr>
              <w:t>培训结束后可在钉钉群中回放观看学习。</w:t>
            </w:r>
          </w:p>
          <w:p w14:paraId="36D0541B">
            <w:pPr>
              <w:pStyle w:val="33"/>
              <w:spacing w:before="26" w:line="360" w:lineRule="auto"/>
              <w:ind w:left="27" w:right="16" w:hanging="5"/>
              <w:rPr>
                <w:rFonts w:hint="eastAsia" w:ascii="仿宋" w:hAnsi="仿宋" w:eastAsia="仿宋" w:cs="仿宋"/>
                <w:sz w:val="24"/>
                <w:szCs w:val="24"/>
              </w:rPr>
            </w:pPr>
            <w:r>
              <w:rPr>
                <w:rFonts w:hint="eastAsia" w:ascii="仿宋" w:hAnsi="仿宋" w:eastAsia="仿宋" w:cs="仿宋"/>
                <w:spacing w:val="11"/>
                <w:sz w:val="24"/>
                <w:szCs w:val="24"/>
              </w:rPr>
              <w:t>8.各供应商须在投标截止时间前完成在系统上递交电子投标文件。投标供</w:t>
            </w:r>
            <w:r>
              <w:rPr>
                <w:rFonts w:hint="eastAsia" w:ascii="仿宋" w:hAnsi="仿宋" w:eastAsia="仿宋" w:cs="仿宋"/>
                <w:spacing w:val="8"/>
                <w:sz w:val="24"/>
                <w:szCs w:val="24"/>
              </w:rPr>
              <w:t>应商的电子投标文件是经过</w:t>
            </w:r>
            <w:r>
              <w:rPr>
                <w:rFonts w:hint="eastAsia" w:ascii="仿宋" w:hAnsi="仿宋" w:eastAsia="仿宋" w:cs="仿宋"/>
                <w:spacing w:val="-42"/>
                <w:sz w:val="24"/>
                <w:szCs w:val="24"/>
              </w:rPr>
              <w:t xml:space="preserve"> </w:t>
            </w:r>
            <w:r>
              <w:rPr>
                <w:rFonts w:hint="eastAsia" w:ascii="仿宋" w:hAnsi="仿宋" w:eastAsia="仿宋" w:cs="仿宋"/>
                <w:sz w:val="24"/>
                <w:szCs w:val="24"/>
              </w:rPr>
              <w:t>CA</w:t>
            </w:r>
            <w:r>
              <w:rPr>
                <w:rFonts w:hint="eastAsia" w:ascii="仿宋" w:hAnsi="仿宋" w:eastAsia="仿宋" w:cs="仿宋"/>
                <w:spacing w:val="-33"/>
                <w:sz w:val="24"/>
                <w:szCs w:val="24"/>
              </w:rPr>
              <w:t xml:space="preserve"> </w:t>
            </w:r>
            <w:r>
              <w:rPr>
                <w:rFonts w:hint="eastAsia" w:ascii="仿宋" w:hAnsi="仿宋" w:eastAsia="仿宋" w:cs="仿宋"/>
                <w:spacing w:val="8"/>
                <w:sz w:val="24"/>
                <w:szCs w:val="24"/>
              </w:rPr>
              <w:t>证书加密后上传提交的，任何单</w:t>
            </w:r>
            <w:r>
              <w:rPr>
                <w:rFonts w:hint="eastAsia" w:ascii="仿宋" w:hAnsi="仿宋" w:eastAsia="仿宋" w:cs="仿宋"/>
                <w:spacing w:val="7"/>
                <w:sz w:val="24"/>
                <w:szCs w:val="24"/>
              </w:rPr>
              <w:t>位或个人均</w:t>
            </w:r>
            <w:r>
              <w:rPr>
                <w:rFonts w:hint="eastAsia" w:ascii="仿宋" w:hAnsi="仿宋" w:eastAsia="仿宋" w:cs="仿宋"/>
                <w:spacing w:val="5"/>
                <w:sz w:val="24"/>
                <w:szCs w:val="24"/>
              </w:rPr>
              <w:t>无法在投标截止时间(即开标时间)之前查看或篡改，不存在泄密风险。（严</w:t>
            </w:r>
            <w:r>
              <w:rPr>
                <w:rFonts w:hint="eastAsia" w:ascii="仿宋" w:hAnsi="仿宋" w:eastAsia="仿宋" w:cs="仿宋"/>
                <w:spacing w:val="9"/>
                <w:sz w:val="24"/>
                <w:szCs w:val="24"/>
              </w:rPr>
              <w:t>格按照政采云电子投标流程制作并上传电子投标文</w:t>
            </w:r>
            <w:r>
              <w:rPr>
                <w:rFonts w:hint="eastAsia" w:ascii="仿宋" w:hAnsi="仿宋" w:eastAsia="仿宋" w:cs="仿宋"/>
                <w:spacing w:val="8"/>
                <w:sz w:val="24"/>
                <w:szCs w:val="24"/>
              </w:rPr>
              <w:t>件）</w:t>
            </w:r>
          </w:p>
          <w:p w14:paraId="713950DF">
            <w:pPr>
              <w:pStyle w:val="33"/>
              <w:spacing w:before="26" w:line="360" w:lineRule="auto"/>
              <w:ind w:left="27" w:right="17" w:hanging="5"/>
              <w:rPr>
                <w:rFonts w:hint="eastAsia" w:ascii="仿宋" w:hAnsi="仿宋" w:eastAsia="仿宋" w:cs="仿宋"/>
                <w:sz w:val="24"/>
                <w:szCs w:val="24"/>
              </w:rPr>
            </w:pPr>
            <w:r>
              <w:rPr>
                <w:rFonts w:hint="eastAsia" w:ascii="仿宋" w:hAnsi="仿宋" w:eastAsia="仿宋" w:cs="仿宋"/>
                <w:spacing w:val="10"/>
                <w:sz w:val="24"/>
                <w:szCs w:val="24"/>
              </w:rPr>
              <w:t>9.</w:t>
            </w:r>
            <w:r>
              <w:rPr>
                <w:rFonts w:hint="eastAsia" w:ascii="仿宋" w:hAnsi="仿宋" w:eastAsia="仿宋" w:cs="仿宋"/>
                <w:spacing w:val="8"/>
                <w:sz w:val="24"/>
                <w:szCs w:val="24"/>
              </w:rPr>
              <w:t>各供应商在投标截止时间前将“投标文件 ”上传至政采云平台。</w:t>
            </w:r>
            <w:r>
              <w:rPr>
                <w:rFonts w:hint="eastAsia" w:ascii="仿宋" w:hAnsi="仿宋" w:eastAsia="仿宋" w:cs="仿宋"/>
                <w:b/>
                <w:bCs/>
                <w:color w:val="FF0000"/>
                <w:spacing w:val="8"/>
                <w:sz w:val="24"/>
                <w:szCs w:val="24"/>
              </w:rPr>
              <w:t>投标文件包括“开标一览表及资格证明文件 ”与“ 商务及技术文件 ”两部分合并成一册。投标文件应按照</w:t>
            </w:r>
            <w:r>
              <w:rPr>
                <w:rFonts w:hint="eastAsia" w:cs="仿宋"/>
                <w:b/>
                <w:bCs/>
                <w:color w:val="FF0000"/>
                <w:spacing w:val="8"/>
                <w:sz w:val="24"/>
                <w:szCs w:val="24"/>
                <w:lang w:val="en-US" w:eastAsia="zh-CN"/>
              </w:rPr>
              <w:t>采购</w:t>
            </w:r>
            <w:r>
              <w:rPr>
                <w:rFonts w:hint="eastAsia" w:ascii="仿宋" w:hAnsi="仿宋" w:eastAsia="仿宋" w:cs="仿宋"/>
                <w:b/>
                <w:bCs/>
                <w:color w:val="FF0000"/>
                <w:spacing w:val="8"/>
                <w:sz w:val="24"/>
                <w:szCs w:val="24"/>
                <w:lang w:eastAsia="zh-CN"/>
              </w:rPr>
              <w:t>文件</w:t>
            </w:r>
            <w:r>
              <w:rPr>
                <w:rFonts w:hint="eastAsia" w:ascii="仿宋" w:hAnsi="仿宋" w:eastAsia="仿宋" w:cs="仿宋"/>
                <w:b/>
                <w:bCs/>
                <w:color w:val="FF0000"/>
                <w:spacing w:val="8"/>
                <w:sz w:val="24"/>
                <w:szCs w:val="24"/>
              </w:rPr>
              <w:t>规定的格式填写、签署和盖章，并</w:t>
            </w:r>
            <w:r>
              <w:rPr>
                <w:rFonts w:hint="eastAsia" w:ascii="仿宋" w:hAnsi="仿宋" w:eastAsia="仿宋" w:cs="仿宋"/>
                <w:b/>
                <w:bCs/>
                <w:color w:val="FF0000"/>
                <w:spacing w:val="8"/>
                <w:sz w:val="24"/>
                <w:szCs w:val="24"/>
                <w:lang w:val="en-US" w:eastAsia="zh-CN"/>
              </w:rPr>
              <w:t>将第一部分资格要求和第二部分商务技术合并</w:t>
            </w:r>
            <w:r>
              <w:rPr>
                <w:rFonts w:hint="eastAsia" w:ascii="仿宋" w:hAnsi="仿宋" w:eastAsia="仿宋" w:cs="仿宋"/>
                <w:b/>
                <w:bCs/>
                <w:color w:val="FF0000"/>
                <w:spacing w:val="8"/>
                <w:sz w:val="24"/>
                <w:szCs w:val="24"/>
              </w:rPr>
              <w:t>上传至政采云开评标平台。</w:t>
            </w:r>
          </w:p>
          <w:p w14:paraId="5C449B77">
            <w:pPr>
              <w:pStyle w:val="33"/>
              <w:spacing w:before="22" w:line="360" w:lineRule="auto"/>
              <w:ind w:left="36"/>
              <w:rPr>
                <w:rFonts w:hint="eastAsia" w:ascii="仿宋" w:hAnsi="仿宋" w:eastAsia="仿宋" w:cs="仿宋"/>
                <w:sz w:val="24"/>
                <w:szCs w:val="24"/>
              </w:rPr>
            </w:pPr>
            <w:r>
              <w:rPr>
                <w:rFonts w:hint="eastAsia" w:ascii="仿宋" w:hAnsi="仿宋" w:eastAsia="仿宋" w:cs="仿宋"/>
                <w:spacing w:val="3"/>
                <w:sz w:val="24"/>
                <w:szCs w:val="24"/>
              </w:rPr>
              <w:t>10.解密时长为</w:t>
            </w:r>
            <w:r>
              <w:rPr>
                <w:rFonts w:hint="eastAsia" w:ascii="仿宋" w:hAnsi="仿宋" w:eastAsia="仿宋" w:cs="仿宋"/>
                <w:spacing w:val="-33"/>
                <w:sz w:val="24"/>
                <w:szCs w:val="24"/>
              </w:rPr>
              <w:t xml:space="preserve"> </w:t>
            </w:r>
            <w:r>
              <w:rPr>
                <w:rFonts w:hint="eastAsia" w:ascii="仿宋" w:hAnsi="仿宋" w:eastAsia="仿宋" w:cs="仿宋"/>
                <w:spacing w:val="3"/>
                <w:sz w:val="24"/>
                <w:szCs w:val="24"/>
              </w:rPr>
              <w:t>30</w:t>
            </w:r>
            <w:r>
              <w:rPr>
                <w:rFonts w:hint="eastAsia" w:ascii="仿宋" w:hAnsi="仿宋" w:eastAsia="仿宋" w:cs="仿宋"/>
                <w:spacing w:val="-32"/>
                <w:sz w:val="24"/>
                <w:szCs w:val="24"/>
              </w:rPr>
              <w:t xml:space="preserve"> </w:t>
            </w:r>
            <w:r>
              <w:rPr>
                <w:rFonts w:hint="eastAsia" w:ascii="仿宋" w:hAnsi="仿宋" w:eastAsia="仿宋" w:cs="仿宋"/>
                <w:spacing w:val="3"/>
                <w:sz w:val="24"/>
                <w:szCs w:val="24"/>
              </w:rPr>
              <w:t>分钟。</w:t>
            </w:r>
          </w:p>
          <w:p w14:paraId="16EEE701">
            <w:pPr>
              <w:pStyle w:val="33"/>
              <w:spacing w:before="21" w:line="360" w:lineRule="auto"/>
              <w:ind w:left="36"/>
              <w:rPr>
                <w:rFonts w:hint="eastAsia" w:ascii="仿宋" w:hAnsi="仿宋" w:eastAsia="仿宋" w:cs="仿宋"/>
                <w:spacing w:val="8"/>
                <w:sz w:val="24"/>
                <w:szCs w:val="24"/>
              </w:rPr>
            </w:pPr>
            <w:r>
              <w:rPr>
                <w:rFonts w:hint="eastAsia" w:ascii="仿宋" w:hAnsi="仿宋" w:eastAsia="仿宋" w:cs="仿宋"/>
                <w:spacing w:val="8"/>
                <w:sz w:val="24"/>
                <w:szCs w:val="24"/>
              </w:rPr>
              <w:t>11.中标单位中标后需提供纸质版投标文件及电子标书（具体以采单位要求为准）</w:t>
            </w:r>
          </w:p>
          <w:p w14:paraId="10AAB42F">
            <w:pPr>
              <w:pStyle w:val="33"/>
              <w:spacing w:before="21" w:line="360" w:lineRule="auto"/>
              <w:ind w:left="36"/>
              <w:rPr>
                <w:rFonts w:hint="default" w:ascii="仿宋" w:hAnsi="仿宋" w:eastAsia="仿宋" w:cs="仿宋"/>
                <w:spacing w:val="8"/>
                <w:sz w:val="24"/>
                <w:szCs w:val="24"/>
                <w:lang w:val="en-US" w:eastAsia="zh-CN"/>
              </w:rPr>
            </w:pPr>
            <w:r>
              <w:rPr>
                <w:rFonts w:hint="eastAsia" w:cs="仿宋"/>
                <w:b/>
                <w:bCs/>
                <w:color w:val="0000FF"/>
                <w:spacing w:val="8"/>
                <w:sz w:val="28"/>
                <w:szCs w:val="28"/>
                <w:lang w:val="en-US" w:eastAsia="zh-CN"/>
              </w:rPr>
              <w:t>12.采购文件中S代表司，F代表法</w:t>
            </w:r>
          </w:p>
        </w:tc>
      </w:tr>
      <w:tr w14:paraId="5D63E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396" w:type="dxa"/>
            <w:tcBorders>
              <w:left w:val="single" w:color="000000" w:sz="10" w:space="0"/>
            </w:tcBorders>
            <w:vAlign w:val="top"/>
          </w:tcPr>
          <w:p w14:paraId="0B1CB7E9">
            <w:pPr>
              <w:pStyle w:val="33"/>
              <w:spacing w:before="86" w:line="180" w:lineRule="auto"/>
              <w:ind w:left="586"/>
              <w:rPr>
                <w:rFonts w:hint="eastAsia" w:ascii="仿宋" w:hAnsi="仿宋" w:eastAsia="仿宋" w:cs="仿宋"/>
              </w:rPr>
            </w:pPr>
            <w:r>
              <w:rPr>
                <w:rFonts w:hint="eastAsia" w:ascii="仿宋" w:hAnsi="仿宋" w:eastAsia="仿宋" w:cs="仿宋"/>
                <w:spacing w:val="-9"/>
              </w:rPr>
              <w:t>16</w:t>
            </w:r>
            <w:r>
              <w:rPr>
                <w:rFonts w:hint="eastAsia" w:ascii="仿宋" w:hAnsi="仿宋" w:eastAsia="仿宋" w:cs="仿宋"/>
                <w:spacing w:val="-25"/>
              </w:rPr>
              <w:t xml:space="preserve"> </w:t>
            </w:r>
            <w:r>
              <w:rPr>
                <w:rFonts w:hint="eastAsia" w:ascii="仿宋" w:hAnsi="仿宋" w:eastAsia="仿宋" w:cs="仿宋"/>
                <w:spacing w:val="-9"/>
              </w:rPr>
              <w:t>．1</w:t>
            </w:r>
          </w:p>
        </w:tc>
        <w:tc>
          <w:tcPr>
            <w:tcW w:w="7353" w:type="dxa"/>
            <w:tcBorders>
              <w:right w:val="single" w:color="000000" w:sz="10" w:space="0"/>
            </w:tcBorders>
            <w:vAlign w:val="top"/>
          </w:tcPr>
          <w:p w14:paraId="6F5D3600">
            <w:pPr>
              <w:pStyle w:val="33"/>
              <w:spacing w:before="45" w:line="222" w:lineRule="auto"/>
              <w:ind w:left="29"/>
              <w:rPr>
                <w:rFonts w:hint="eastAsia" w:ascii="仿宋" w:hAnsi="仿宋" w:eastAsia="仿宋" w:cs="仿宋"/>
              </w:rPr>
            </w:pPr>
            <w:r>
              <w:rPr>
                <w:rFonts w:hint="eastAsia" w:ascii="仿宋" w:hAnsi="仿宋" w:eastAsia="仿宋" w:cs="仿宋"/>
                <w:b/>
                <w:bCs/>
                <w:color w:val="FF0000"/>
                <w:spacing w:val="-6"/>
              </w:rPr>
              <w:t>投标截止时间：202</w:t>
            </w:r>
            <w:r>
              <w:rPr>
                <w:rFonts w:hint="eastAsia" w:ascii="仿宋" w:hAnsi="仿宋" w:eastAsia="仿宋" w:cs="仿宋"/>
                <w:b/>
                <w:bCs/>
                <w:color w:val="FF0000"/>
                <w:spacing w:val="-6"/>
                <w:lang w:val="en-US" w:eastAsia="zh-CN"/>
              </w:rPr>
              <w:t>5</w:t>
            </w:r>
            <w:r>
              <w:rPr>
                <w:rFonts w:hint="eastAsia" w:ascii="仿宋" w:hAnsi="仿宋" w:eastAsia="仿宋" w:cs="仿宋"/>
                <w:b/>
                <w:bCs/>
                <w:color w:val="FF0000"/>
                <w:spacing w:val="-6"/>
              </w:rPr>
              <w:t>年</w:t>
            </w:r>
            <w:bookmarkStart w:id="319" w:name="_GoBack"/>
            <w:bookmarkEnd w:id="319"/>
            <w:r>
              <w:rPr>
                <w:rFonts w:hint="eastAsia" w:cs="仿宋"/>
                <w:b/>
                <w:bCs/>
                <w:color w:val="FF0000"/>
                <w:spacing w:val="-6"/>
                <w:lang w:val="en-US" w:eastAsia="zh-CN"/>
              </w:rPr>
              <w:t xml:space="preserve"> 8 </w:t>
            </w:r>
            <w:r>
              <w:rPr>
                <w:rFonts w:hint="eastAsia" w:ascii="仿宋" w:hAnsi="仿宋" w:eastAsia="仿宋" w:cs="仿宋"/>
                <w:b/>
                <w:bCs/>
                <w:color w:val="FF0000"/>
                <w:spacing w:val="-6"/>
              </w:rPr>
              <w:t>月</w:t>
            </w:r>
            <w:r>
              <w:rPr>
                <w:rFonts w:hint="eastAsia" w:cs="仿宋"/>
                <w:b/>
                <w:bCs/>
                <w:color w:val="FF0000"/>
                <w:spacing w:val="-6"/>
                <w:lang w:val="en-US" w:eastAsia="zh-CN"/>
              </w:rPr>
              <w:t xml:space="preserve"> 5 </w:t>
            </w:r>
            <w:r>
              <w:rPr>
                <w:rFonts w:hint="eastAsia" w:ascii="仿宋" w:hAnsi="仿宋" w:eastAsia="仿宋" w:cs="仿宋"/>
                <w:b/>
                <w:bCs/>
                <w:color w:val="FF0000"/>
                <w:spacing w:val="-6"/>
              </w:rPr>
              <w:t>日 1</w:t>
            </w:r>
            <w:r>
              <w:rPr>
                <w:rFonts w:hint="eastAsia" w:ascii="仿宋" w:hAnsi="仿宋" w:eastAsia="仿宋" w:cs="仿宋"/>
                <w:b/>
                <w:bCs/>
                <w:color w:val="FF0000"/>
                <w:spacing w:val="-6"/>
                <w:lang w:val="en-US" w:eastAsia="zh-CN"/>
              </w:rPr>
              <w:t>1</w:t>
            </w:r>
            <w:r>
              <w:rPr>
                <w:rFonts w:hint="eastAsia" w:ascii="仿宋" w:hAnsi="仿宋" w:eastAsia="仿宋" w:cs="仿宋"/>
                <w:b/>
                <w:bCs/>
                <w:color w:val="FF0000"/>
                <w:spacing w:val="-6"/>
              </w:rPr>
              <w:t>:00</w:t>
            </w:r>
          </w:p>
        </w:tc>
      </w:tr>
      <w:tr w14:paraId="0AB58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96" w:type="dxa"/>
            <w:tcBorders>
              <w:left w:val="single" w:color="000000" w:sz="10" w:space="0"/>
            </w:tcBorders>
            <w:vAlign w:val="top"/>
          </w:tcPr>
          <w:p w14:paraId="2C8F04F8">
            <w:pPr>
              <w:spacing w:line="246" w:lineRule="auto"/>
              <w:rPr>
                <w:rFonts w:hint="eastAsia" w:ascii="仿宋" w:hAnsi="仿宋" w:eastAsia="仿宋" w:cs="仿宋"/>
                <w:sz w:val="21"/>
              </w:rPr>
            </w:pPr>
          </w:p>
          <w:p w14:paraId="53887168">
            <w:pPr>
              <w:spacing w:before="69" w:line="188" w:lineRule="auto"/>
              <w:ind w:left="586"/>
              <w:rPr>
                <w:rFonts w:hint="eastAsia" w:ascii="仿宋" w:hAnsi="仿宋" w:eastAsia="仿宋" w:cs="仿宋"/>
                <w:sz w:val="24"/>
                <w:szCs w:val="24"/>
              </w:rPr>
            </w:pPr>
            <w:r>
              <w:rPr>
                <w:rFonts w:hint="eastAsia" w:ascii="仿宋" w:hAnsi="仿宋" w:eastAsia="仿宋" w:cs="仿宋"/>
                <w:spacing w:val="-8"/>
                <w:sz w:val="24"/>
                <w:szCs w:val="24"/>
              </w:rPr>
              <w:t>18.1</w:t>
            </w:r>
          </w:p>
        </w:tc>
        <w:tc>
          <w:tcPr>
            <w:tcW w:w="7353" w:type="dxa"/>
            <w:tcBorders>
              <w:right w:val="single" w:color="000000" w:sz="10" w:space="0"/>
            </w:tcBorders>
            <w:vAlign w:val="top"/>
          </w:tcPr>
          <w:p w14:paraId="69C5D30C">
            <w:pPr>
              <w:pStyle w:val="33"/>
              <w:spacing w:before="47" w:line="222" w:lineRule="auto"/>
              <w:ind w:left="29"/>
              <w:rPr>
                <w:rFonts w:hint="eastAsia" w:ascii="仿宋" w:hAnsi="仿宋" w:eastAsia="仿宋" w:cs="仿宋"/>
                <w:b/>
                <w:bCs/>
                <w:color w:val="FF0000"/>
              </w:rPr>
            </w:pPr>
            <w:r>
              <w:rPr>
                <w:rFonts w:hint="eastAsia" w:ascii="仿宋" w:hAnsi="仿宋" w:eastAsia="仿宋" w:cs="仿宋"/>
                <w:b/>
                <w:bCs/>
                <w:color w:val="FF0000"/>
                <w:spacing w:val="-6"/>
              </w:rPr>
              <w:t>开标时间：202</w:t>
            </w:r>
            <w:r>
              <w:rPr>
                <w:rFonts w:hint="eastAsia" w:cs="仿宋"/>
                <w:b/>
                <w:bCs/>
                <w:color w:val="FF0000"/>
                <w:spacing w:val="-6"/>
                <w:lang w:val="en-US" w:eastAsia="zh-CN"/>
              </w:rPr>
              <w:t>5</w:t>
            </w:r>
            <w:r>
              <w:rPr>
                <w:rFonts w:hint="eastAsia" w:ascii="仿宋" w:hAnsi="仿宋" w:eastAsia="仿宋" w:cs="仿宋"/>
                <w:b/>
                <w:bCs/>
                <w:color w:val="FF0000"/>
                <w:spacing w:val="-6"/>
              </w:rPr>
              <w:t>年</w:t>
            </w:r>
            <w:r>
              <w:rPr>
                <w:rFonts w:hint="eastAsia" w:cs="仿宋"/>
                <w:b/>
                <w:bCs/>
                <w:color w:val="FF0000"/>
                <w:spacing w:val="-6"/>
                <w:lang w:val="en-US" w:eastAsia="zh-CN"/>
              </w:rPr>
              <w:t xml:space="preserve"> 8 </w:t>
            </w:r>
            <w:r>
              <w:rPr>
                <w:rFonts w:hint="eastAsia" w:ascii="仿宋" w:hAnsi="仿宋" w:eastAsia="仿宋" w:cs="仿宋"/>
                <w:b/>
                <w:bCs/>
                <w:color w:val="FF0000"/>
                <w:spacing w:val="-6"/>
              </w:rPr>
              <w:t>月</w:t>
            </w:r>
            <w:r>
              <w:rPr>
                <w:rFonts w:hint="eastAsia" w:cs="仿宋"/>
                <w:b/>
                <w:bCs/>
                <w:color w:val="FF0000"/>
                <w:spacing w:val="-6"/>
                <w:lang w:val="en-US" w:eastAsia="zh-CN"/>
              </w:rPr>
              <w:t xml:space="preserve"> 5</w:t>
            </w:r>
            <w:r>
              <w:rPr>
                <w:rFonts w:hint="eastAsia" w:ascii="仿宋" w:hAnsi="仿宋" w:eastAsia="仿宋" w:cs="仿宋"/>
                <w:b/>
                <w:bCs/>
                <w:color w:val="FF0000"/>
                <w:spacing w:val="-6"/>
              </w:rPr>
              <w:t>日</w:t>
            </w:r>
            <w:r>
              <w:rPr>
                <w:rFonts w:hint="eastAsia" w:ascii="仿宋" w:hAnsi="仿宋" w:eastAsia="仿宋" w:cs="仿宋"/>
                <w:b/>
                <w:bCs/>
                <w:color w:val="FF0000"/>
                <w:spacing w:val="-32"/>
              </w:rPr>
              <w:t xml:space="preserve"> </w:t>
            </w:r>
            <w:r>
              <w:rPr>
                <w:rFonts w:hint="eastAsia" w:ascii="仿宋" w:hAnsi="仿宋" w:eastAsia="仿宋" w:cs="仿宋"/>
                <w:b/>
                <w:bCs/>
                <w:color w:val="FF0000"/>
                <w:spacing w:val="-6"/>
              </w:rPr>
              <w:t>1</w:t>
            </w:r>
            <w:r>
              <w:rPr>
                <w:rFonts w:hint="eastAsia" w:cs="仿宋"/>
                <w:b/>
                <w:bCs/>
                <w:color w:val="FF0000"/>
                <w:spacing w:val="-6"/>
                <w:lang w:val="en-US" w:eastAsia="zh-CN"/>
              </w:rPr>
              <w:t>1</w:t>
            </w:r>
            <w:r>
              <w:rPr>
                <w:rFonts w:hint="eastAsia" w:ascii="仿宋" w:hAnsi="仿宋" w:eastAsia="仿宋" w:cs="仿宋"/>
                <w:b/>
                <w:bCs/>
                <w:color w:val="FF0000"/>
                <w:spacing w:val="-6"/>
              </w:rPr>
              <w:t>:00</w:t>
            </w:r>
          </w:p>
          <w:p w14:paraId="3B7ED41A">
            <w:pPr>
              <w:pStyle w:val="33"/>
              <w:spacing w:before="176" w:line="221" w:lineRule="auto"/>
              <w:ind w:left="29"/>
              <w:rPr>
                <w:rFonts w:hint="eastAsia" w:ascii="仿宋" w:hAnsi="仿宋" w:eastAsia="仿宋" w:cs="仿宋"/>
              </w:rPr>
            </w:pPr>
            <w:r>
              <w:rPr>
                <w:rFonts w:hint="eastAsia" w:ascii="仿宋" w:hAnsi="仿宋" w:eastAsia="仿宋" w:cs="仿宋"/>
                <w:spacing w:val="-1"/>
              </w:rPr>
              <w:t>开标地点：政采云平台--不见面开标大厅</w:t>
            </w:r>
          </w:p>
          <w:p w14:paraId="6F72B48F">
            <w:pPr>
              <w:pStyle w:val="33"/>
              <w:spacing w:before="180" w:line="215" w:lineRule="auto"/>
              <w:ind w:left="34"/>
              <w:rPr>
                <w:rFonts w:hint="eastAsia" w:ascii="仿宋" w:hAnsi="仿宋" w:eastAsia="仿宋" w:cs="仿宋"/>
              </w:rPr>
            </w:pPr>
            <w:r>
              <w:rPr>
                <w:rFonts w:hint="eastAsia" w:ascii="仿宋" w:hAnsi="仿宋" w:eastAsia="仿宋" w:cs="仿宋"/>
              </w:rPr>
              <w:t>（</w:t>
            </w:r>
            <w:r>
              <w:rPr>
                <w:rFonts w:hint="eastAsia" w:ascii="仿宋" w:hAnsi="仿宋" w:eastAsia="仿宋" w:cs="仿宋"/>
              </w:rPr>
              <w:fldChar w:fldCharType="begin"/>
            </w:r>
            <w:r>
              <w:rPr>
                <w:rFonts w:hint="eastAsia" w:ascii="仿宋" w:hAnsi="仿宋" w:eastAsia="仿宋" w:cs="仿宋"/>
              </w:rPr>
              <w:instrText xml:space="preserve"> HYPERLINK "https://login.zcygov.cn/user-login/#/login" </w:instrText>
            </w:r>
            <w:r>
              <w:rPr>
                <w:rFonts w:hint="eastAsia" w:ascii="仿宋" w:hAnsi="仿宋" w:eastAsia="仿宋" w:cs="仿宋"/>
              </w:rPr>
              <w:fldChar w:fldCharType="separate"/>
            </w:r>
            <w:r>
              <w:rPr>
                <w:rFonts w:hint="eastAsia" w:ascii="仿宋" w:hAnsi="仿宋" w:eastAsia="仿宋" w:cs="仿宋"/>
              </w:rPr>
              <w:t>https://login.zcygov.</w:t>
            </w:r>
            <w:r>
              <w:rPr>
                <w:rFonts w:hint="eastAsia" w:ascii="仿宋" w:hAnsi="仿宋" w:eastAsia="仿宋" w:cs="仿宋"/>
                <w:spacing w:val="-1"/>
              </w:rPr>
              <w:t>cn/user-login/#/login</w:t>
            </w:r>
            <w:r>
              <w:rPr>
                <w:rFonts w:hint="eastAsia" w:ascii="仿宋" w:hAnsi="仿宋" w:eastAsia="仿宋" w:cs="仿宋"/>
                <w:spacing w:val="-1"/>
              </w:rPr>
              <w:fldChar w:fldCharType="end"/>
            </w:r>
            <w:r>
              <w:rPr>
                <w:rFonts w:hint="eastAsia" w:ascii="仿宋" w:hAnsi="仿宋" w:eastAsia="仿宋" w:cs="仿宋"/>
                <w:spacing w:val="-1"/>
              </w:rPr>
              <w:t>）</w:t>
            </w:r>
          </w:p>
        </w:tc>
      </w:tr>
      <w:tr w14:paraId="04E5E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96" w:type="dxa"/>
            <w:tcBorders>
              <w:left w:val="single" w:color="000000" w:sz="10" w:space="0"/>
            </w:tcBorders>
            <w:vAlign w:val="top"/>
          </w:tcPr>
          <w:p w14:paraId="02CCAE02">
            <w:pPr>
              <w:pStyle w:val="33"/>
              <w:spacing w:before="109" w:line="223" w:lineRule="auto"/>
              <w:ind w:left="274"/>
              <w:rPr>
                <w:rFonts w:hint="default" w:ascii="仿宋" w:hAnsi="仿宋" w:eastAsia="仿宋" w:cs="仿宋"/>
                <w:lang w:val="en-US" w:eastAsia="zh-CN"/>
              </w:rPr>
            </w:pPr>
            <w:r>
              <w:rPr>
                <w:rFonts w:hint="eastAsia" w:cs="仿宋"/>
                <w:spacing w:val="-13"/>
                <w:lang w:val="en-US" w:eastAsia="zh-CN"/>
              </w:rPr>
              <w:t>服务</w:t>
            </w:r>
            <w:r>
              <w:rPr>
                <w:rFonts w:hint="eastAsia" w:ascii="仿宋" w:hAnsi="仿宋" w:eastAsia="仿宋" w:cs="仿宋"/>
                <w:spacing w:val="-13"/>
              </w:rPr>
              <w:t>期</w:t>
            </w:r>
          </w:p>
        </w:tc>
        <w:tc>
          <w:tcPr>
            <w:tcW w:w="7353" w:type="dxa"/>
            <w:tcBorders>
              <w:right w:val="single" w:color="000000" w:sz="10" w:space="0"/>
            </w:tcBorders>
            <w:vAlign w:val="top"/>
          </w:tcPr>
          <w:p w14:paraId="7CFB3190">
            <w:pPr>
              <w:pStyle w:val="33"/>
              <w:spacing w:before="109" w:line="221" w:lineRule="auto"/>
              <w:ind w:left="35"/>
              <w:rPr>
                <w:rFonts w:hint="default" w:cs="仿宋"/>
                <w:b/>
                <w:bCs/>
                <w:color w:val="0000FF"/>
                <w:spacing w:val="-2"/>
                <w:position w:val="16"/>
                <w:lang w:val="en-US" w:eastAsia="zh-CN"/>
              </w:rPr>
            </w:pPr>
            <w:r>
              <w:rPr>
                <w:rFonts w:hint="eastAsia" w:cs="仿宋"/>
                <w:b/>
                <w:bCs/>
                <w:color w:val="0000FF"/>
                <w:spacing w:val="-2"/>
                <w:position w:val="16"/>
                <w:lang w:val="en-US" w:eastAsia="zh-CN"/>
              </w:rPr>
              <w:t>中标单位签订合同后根据服务要求内容完成该项目，服务期为1年（具体以签订合同为准）</w:t>
            </w:r>
          </w:p>
        </w:tc>
      </w:tr>
      <w:tr w14:paraId="325AE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96" w:type="dxa"/>
            <w:tcBorders>
              <w:left w:val="single" w:color="000000" w:sz="10" w:space="0"/>
            </w:tcBorders>
            <w:vAlign w:val="top"/>
          </w:tcPr>
          <w:p w14:paraId="33F92248">
            <w:pPr>
              <w:pStyle w:val="33"/>
              <w:spacing w:before="109" w:line="223" w:lineRule="auto"/>
              <w:ind w:left="274"/>
              <w:rPr>
                <w:rFonts w:hint="eastAsia" w:cs="仿宋"/>
                <w:spacing w:val="-13"/>
                <w:lang w:val="en-US" w:eastAsia="zh-CN"/>
              </w:rPr>
            </w:pPr>
            <w:r>
              <w:rPr>
                <w:rFonts w:hint="eastAsia" w:cs="仿宋"/>
                <w:spacing w:val="-13"/>
                <w:lang w:val="en-US" w:eastAsia="zh-CN"/>
              </w:rPr>
              <w:t>付款方式</w:t>
            </w:r>
          </w:p>
        </w:tc>
        <w:tc>
          <w:tcPr>
            <w:tcW w:w="7353" w:type="dxa"/>
            <w:tcBorders>
              <w:right w:val="single" w:color="000000" w:sz="10" w:space="0"/>
            </w:tcBorders>
            <w:vAlign w:val="top"/>
          </w:tcPr>
          <w:p w14:paraId="350CBA67">
            <w:pPr>
              <w:pStyle w:val="33"/>
              <w:spacing w:before="109" w:line="221" w:lineRule="auto"/>
              <w:ind w:left="35"/>
              <w:rPr>
                <w:rFonts w:hint="eastAsia" w:cs="仿宋"/>
                <w:b/>
                <w:bCs/>
                <w:color w:val="0000FF"/>
                <w:spacing w:val="-2"/>
                <w:position w:val="16"/>
                <w:lang w:val="en-US" w:eastAsia="zh-CN"/>
              </w:rPr>
            </w:pPr>
            <w:r>
              <w:rPr>
                <w:rFonts w:hint="eastAsia" w:cs="仿宋"/>
                <w:b/>
                <w:bCs/>
                <w:color w:val="0000FF"/>
                <w:spacing w:val="-2"/>
                <w:position w:val="16"/>
                <w:lang w:val="en-US" w:eastAsia="zh-CN"/>
              </w:rPr>
              <w:t>标项一：中标单位签订合同后根据服务要求内容按照季度付款（具体以签订合同为准）</w:t>
            </w:r>
          </w:p>
          <w:p w14:paraId="70E64AEB">
            <w:pPr>
              <w:pStyle w:val="33"/>
              <w:spacing w:before="109" w:line="221" w:lineRule="auto"/>
              <w:ind w:left="35"/>
              <w:rPr>
                <w:rFonts w:hint="default" w:cs="仿宋"/>
                <w:b/>
                <w:bCs/>
                <w:color w:val="0000FF"/>
                <w:spacing w:val="-2"/>
                <w:position w:val="16"/>
                <w:lang w:val="en-US" w:eastAsia="zh-CN"/>
              </w:rPr>
            </w:pPr>
            <w:r>
              <w:rPr>
                <w:rFonts w:hint="eastAsia" w:cs="仿宋"/>
                <w:b/>
                <w:bCs/>
                <w:color w:val="0000FF"/>
                <w:spacing w:val="-2"/>
                <w:position w:val="16"/>
                <w:lang w:val="en-US" w:eastAsia="zh-CN"/>
              </w:rPr>
              <w:t>标项二：中标单位签订合同后根据服务要求内容考核合格后按半年一次支付款（具体以签订合同为准）</w:t>
            </w:r>
          </w:p>
        </w:tc>
      </w:tr>
      <w:tr w14:paraId="78485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96" w:type="dxa"/>
            <w:tcBorders>
              <w:left w:val="single" w:color="000000" w:sz="10" w:space="0"/>
            </w:tcBorders>
            <w:vAlign w:val="top"/>
          </w:tcPr>
          <w:p w14:paraId="7BE6125C">
            <w:pPr>
              <w:spacing w:before="101" w:line="188" w:lineRule="auto"/>
              <w:ind w:left="563"/>
              <w:rPr>
                <w:rFonts w:hint="eastAsia" w:ascii="仿宋" w:hAnsi="仿宋" w:eastAsia="仿宋" w:cs="仿宋"/>
                <w:sz w:val="24"/>
                <w:szCs w:val="24"/>
              </w:rPr>
            </w:pPr>
            <w:r>
              <w:rPr>
                <w:rFonts w:hint="eastAsia" w:ascii="仿宋" w:hAnsi="仿宋" w:eastAsia="仿宋" w:cs="仿宋"/>
                <w:spacing w:val="-2"/>
                <w:sz w:val="24"/>
                <w:szCs w:val="24"/>
              </w:rPr>
              <w:t>23.2</w:t>
            </w:r>
          </w:p>
        </w:tc>
        <w:tc>
          <w:tcPr>
            <w:tcW w:w="7353" w:type="dxa"/>
            <w:tcBorders>
              <w:right w:val="single" w:color="000000" w:sz="10" w:space="0"/>
            </w:tcBorders>
            <w:vAlign w:val="top"/>
          </w:tcPr>
          <w:p w14:paraId="609E2A26">
            <w:pPr>
              <w:pStyle w:val="33"/>
              <w:spacing w:before="52" w:line="222" w:lineRule="auto"/>
              <w:ind w:left="30"/>
              <w:rPr>
                <w:rFonts w:hint="eastAsia" w:ascii="仿宋" w:hAnsi="仿宋" w:eastAsia="仿宋" w:cs="仿宋"/>
              </w:rPr>
            </w:pPr>
            <w:r>
              <w:rPr>
                <w:rFonts w:hint="eastAsia" w:ascii="仿宋" w:hAnsi="仿宋" w:eastAsia="仿宋" w:cs="仿宋"/>
                <w:spacing w:val="-2"/>
              </w:rPr>
              <w:t>评标方法：适用</w:t>
            </w:r>
            <w:r>
              <w:rPr>
                <w:rFonts w:hint="eastAsia" w:ascii="仿宋" w:hAnsi="仿宋" w:eastAsia="仿宋" w:cs="仿宋"/>
                <w:spacing w:val="-2"/>
                <w:u w:val="single" w:color="auto"/>
              </w:rPr>
              <w:t>综合评分法</w:t>
            </w:r>
          </w:p>
        </w:tc>
      </w:tr>
      <w:tr w14:paraId="4E039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396" w:type="dxa"/>
            <w:tcBorders>
              <w:left w:val="single" w:color="000000" w:sz="10" w:space="0"/>
            </w:tcBorders>
            <w:vAlign w:val="top"/>
          </w:tcPr>
          <w:p w14:paraId="33145D72">
            <w:pPr>
              <w:spacing w:before="102" w:line="188" w:lineRule="auto"/>
              <w:ind w:left="563"/>
              <w:rPr>
                <w:rFonts w:hint="eastAsia" w:ascii="仿宋" w:hAnsi="仿宋" w:eastAsia="仿宋" w:cs="仿宋"/>
                <w:sz w:val="24"/>
                <w:szCs w:val="24"/>
              </w:rPr>
            </w:pPr>
            <w:r>
              <w:rPr>
                <w:rFonts w:hint="eastAsia" w:ascii="仿宋" w:hAnsi="仿宋" w:eastAsia="仿宋" w:cs="仿宋"/>
                <w:spacing w:val="-3"/>
                <w:sz w:val="24"/>
                <w:szCs w:val="24"/>
              </w:rPr>
              <w:t>27</w:t>
            </w:r>
          </w:p>
        </w:tc>
        <w:tc>
          <w:tcPr>
            <w:tcW w:w="7353" w:type="dxa"/>
            <w:tcBorders>
              <w:right w:val="single" w:color="000000" w:sz="10" w:space="0"/>
            </w:tcBorders>
            <w:vAlign w:val="top"/>
          </w:tcPr>
          <w:p w14:paraId="1903062C">
            <w:pPr>
              <w:pStyle w:val="33"/>
              <w:spacing w:before="53" w:line="222" w:lineRule="auto"/>
              <w:ind w:left="31"/>
              <w:rPr>
                <w:rFonts w:hint="eastAsia" w:ascii="仿宋" w:hAnsi="仿宋" w:eastAsia="仿宋" w:cs="仿宋"/>
              </w:rPr>
            </w:pPr>
            <w:r>
              <w:rPr>
                <w:rFonts w:hint="eastAsia" w:ascii="仿宋" w:hAnsi="仿宋" w:eastAsia="仿宋" w:cs="仿宋"/>
                <w:spacing w:val="-1"/>
              </w:rPr>
              <w:t>推荐中标候选供应商的数量：</w:t>
            </w:r>
            <w:r>
              <w:rPr>
                <w:rFonts w:hint="eastAsia" w:ascii="仿宋" w:hAnsi="仿宋" w:eastAsia="仿宋" w:cs="仿宋"/>
                <w:spacing w:val="-1"/>
                <w:u w:val="single" w:color="auto"/>
              </w:rPr>
              <w:t xml:space="preserve">   3</w:t>
            </w:r>
            <w:r>
              <w:rPr>
                <w:rFonts w:hint="eastAsia" w:ascii="仿宋" w:hAnsi="仿宋" w:eastAsia="仿宋" w:cs="仿宋"/>
                <w:u w:val="single" w:color="auto"/>
              </w:rPr>
              <w:t xml:space="preserve">   </w:t>
            </w:r>
          </w:p>
        </w:tc>
      </w:tr>
      <w:tr w14:paraId="3942B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396" w:type="dxa"/>
            <w:tcBorders>
              <w:left w:val="single" w:color="000000" w:sz="10" w:space="0"/>
            </w:tcBorders>
            <w:vAlign w:val="top"/>
          </w:tcPr>
          <w:p w14:paraId="79B32744">
            <w:pPr>
              <w:spacing w:before="103" w:line="188" w:lineRule="auto"/>
              <w:ind w:left="563"/>
              <w:rPr>
                <w:rFonts w:hint="eastAsia" w:ascii="仿宋" w:hAnsi="仿宋" w:eastAsia="仿宋" w:cs="仿宋"/>
                <w:sz w:val="24"/>
                <w:szCs w:val="24"/>
              </w:rPr>
            </w:pPr>
            <w:r>
              <w:rPr>
                <w:rFonts w:hint="eastAsia" w:ascii="仿宋" w:hAnsi="仿宋" w:eastAsia="仿宋" w:cs="仿宋"/>
                <w:spacing w:val="-3"/>
                <w:sz w:val="24"/>
                <w:szCs w:val="24"/>
              </w:rPr>
              <w:t>27</w:t>
            </w:r>
          </w:p>
        </w:tc>
        <w:tc>
          <w:tcPr>
            <w:tcW w:w="7353" w:type="dxa"/>
            <w:tcBorders>
              <w:right w:val="single" w:color="000000" w:sz="10" w:space="0"/>
            </w:tcBorders>
            <w:vAlign w:val="top"/>
          </w:tcPr>
          <w:p w14:paraId="184FF62F">
            <w:pPr>
              <w:pStyle w:val="33"/>
              <w:spacing w:before="52" w:line="216" w:lineRule="auto"/>
              <w:ind w:left="29"/>
              <w:rPr>
                <w:rFonts w:hint="eastAsia" w:ascii="仿宋" w:hAnsi="仿宋" w:eastAsia="仿宋" w:cs="仿宋"/>
                <w:sz w:val="25"/>
                <w:szCs w:val="25"/>
              </w:rPr>
            </w:pPr>
            <w:r>
              <w:rPr>
                <w:rFonts w:hint="eastAsia" w:ascii="仿宋" w:hAnsi="仿宋" w:eastAsia="仿宋" w:cs="仿宋"/>
              </w:rPr>
              <w:t>招标人是否委托评标委员会直接确定中标人：</w:t>
            </w:r>
            <w:r>
              <w:rPr>
                <w:rFonts w:hint="eastAsia" w:cs="仿宋"/>
                <w:u w:val="single" w:color="auto"/>
                <w:lang w:val="en-US" w:eastAsia="zh-CN"/>
              </w:rPr>
              <w:t>否</w:t>
            </w:r>
            <w:r>
              <w:rPr>
                <w:rFonts w:hint="eastAsia" w:ascii="仿宋" w:hAnsi="仿宋" w:eastAsia="仿宋" w:cs="仿宋"/>
                <w:u w:val="single" w:color="auto"/>
              </w:rPr>
              <w:t xml:space="preserve"> </w:t>
            </w:r>
            <w:r>
              <w:rPr>
                <w:rFonts w:hint="eastAsia" w:ascii="仿宋" w:hAnsi="仿宋" w:eastAsia="仿宋" w:cs="仿宋"/>
              </w:rPr>
              <w:t xml:space="preserve"> </w:t>
            </w:r>
            <w:r>
              <w:rPr>
                <w:rFonts w:hint="eastAsia" w:ascii="仿宋" w:hAnsi="仿宋" w:eastAsia="仿宋" w:cs="仿宋"/>
                <w:i/>
                <w:iCs/>
                <w:sz w:val="25"/>
                <w:szCs w:val="25"/>
              </w:rPr>
              <w:t>（是、否）</w:t>
            </w:r>
          </w:p>
        </w:tc>
      </w:tr>
      <w:tr w14:paraId="21AC6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5" w:hRule="atLeast"/>
        </w:trPr>
        <w:tc>
          <w:tcPr>
            <w:tcW w:w="1396" w:type="dxa"/>
            <w:tcBorders>
              <w:left w:val="single" w:color="000000" w:sz="10" w:space="0"/>
              <w:bottom w:val="single" w:color="000000" w:sz="10" w:space="0"/>
            </w:tcBorders>
            <w:vAlign w:val="top"/>
          </w:tcPr>
          <w:p w14:paraId="641C5BEE">
            <w:pPr>
              <w:spacing w:line="298" w:lineRule="auto"/>
              <w:rPr>
                <w:rFonts w:hint="eastAsia" w:ascii="仿宋" w:hAnsi="仿宋" w:eastAsia="仿宋" w:cs="仿宋"/>
                <w:sz w:val="21"/>
              </w:rPr>
            </w:pPr>
          </w:p>
          <w:p w14:paraId="4FE8A165">
            <w:pPr>
              <w:spacing w:line="298" w:lineRule="auto"/>
              <w:rPr>
                <w:rFonts w:hint="eastAsia" w:ascii="仿宋" w:hAnsi="仿宋" w:eastAsia="仿宋" w:cs="仿宋"/>
                <w:sz w:val="21"/>
              </w:rPr>
            </w:pPr>
          </w:p>
          <w:p w14:paraId="1476F759">
            <w:pPr>
              <w:spacing w:line="298" w:lineRule="auto"/>
              <w:rPr>
                <w:rFonts w:hint="eastAsia" w:ascii="仿宋" w:hAnsi="仿宋" w:eastAsia="仿宋" w:cs="仿宋"/>
                <w:sz w:val="21"/>
              </w:rPr>
            </w:pPr>
          </w:p>
          <w:p w14:paraId="6C6E613A">
            <w:pPr>
              <w:spacing w:line="299" w:lineRule="auto"/>
              <w:rPr>
                <w:rFonts w:hint="eastAsia" w:ascii="仿宋" w:hAnsi="仿宋" w:eastAsia="仿宋" w:cs="仿宋"/>
                <w:sz w:val="21"/>
              </w:rPr>
            </w:pPr>
          </w:p>
          <w:p w14:paraId="67DD560C">
            <w:pPr>
              <w:spacing w:before="69" w:line="188" w:lineRule="auto"/>
              <w:ind w:left="567"/>
              <w:rPr>
                <w:rFonts w:hint="eastAsia" w:ascii="仿宋" w:hAnsi="仿宋" w:eastAsia="仿宋" w:cs="仿宋"/>
                <w:sz w:val="24"/>
                <w:szCs w:val="24"/>
              </w:rPr>
            </w:pPr>
            <w:r>
              <w:rPr>
                <w:rFonts w:hint="eastAsia" w:ascii="仿宋" w:hAnsi="仿宋" w:eastAsia="仿宋" w:cs="仿宋"/>
                <w:spacing w:val="-3"/>
                <w:sz w:val="24"/>
                <w:szCs w:val="24"/>
              </w:rPr>
              <w:t>31.1</w:t>
            </w:r>
          </w:p>
        </w:tc>
        <w:tc>
          <w:tcPr>
            <w:tcW w:w="7353" w:type="dxa"/>
            <w:tcBorders>
              <w:bottom w:val="single" w:color="000000" w:sz="10" w:space="0"/>
              <w:right w:val="single" w:color="000000" w:sz="10" w:space="0"/>
            </w:tcBorders>
            <w:vAlign w:val="top"/>
          </w:tcPr>
          <w:p w14:paraId="773E3D1A">
            <w:pPr>
              <w:pStyle w:val="33"/>
              <w:spacing w:before="54" w:line="465" w:lineRule="exact"/>
              <w:ind w:left="34"/>
              <w:rPr>
                <w:rFonts w:hint="eastAsia" w:ascii="仿宋" w:hAnsi="仿宋" w:eastAsia="仿宋" w:cs="仿宋"/>
                <w:b/>
                <w:bCs/>
                <w:color w:val="0000FF"/>
                <w:spacing w:val="-2"/>
                <w:position w:val="16"/>
              </w:rPr>
            </w:pPr>
            <w:r>
              <w:rPr>
                <w:rFonts w:hint="eastAsia" w:cs="仿宋"/>
                <w:b/>
                <w:bCs/>
                <w:color w:val="0000FF"/>
                <w:spacing w:val="-2"/>
                <w:position w:val="16"/>
                <w:lang w:val="en-US" w:eastAsia="zh-CN"/>
              </w:rPr>
              <w:t>中标单位</w:t>
            </w:r>
            <w:r>
              <w:rPr>
                <w:rFonts w:hint="eastAsia" w:ascii="仿宋" w:hAnsi="仿宋" w:eastAsia="仿宋" w:cs="仿宋"/>
                <w:b/>
                <w:bCs/>
                <w:color w:val="0000FF"/>
                <w:spacing w:val="-2"/>
                <w:position w:val="16"/>
                <w:lang w:val="en-US" w:eastAsia="zh-CN"/>
              </w:rPr>
              <w:t>须向甲方提交履约保证金或等额履约保证金保函。履约保证金需缴纳至甲方指定账户，金额为合同价格的</w:t>
            </w:r>
            <w:r>
              <w:rPr>
                <w:rFonts w:hint="eastAsia" w:ascii="仿宋" w:hAnsi="仿宋" w:eastAsia="仿宋" w:cs="仿宋"/>
                <w:b/>
                <w:bCs/>
                <w:color w:val="0000FF"/>
                <w:spacing w:val="-2"/>
                <w:position w:val="16"/>
                <w:u w:val="single"/>
                <w:lang w:val="en-US" w:eastAsia="zh-CN"/>
              </w:rPr>
              <w:t xml:space="preserve"> 5 </w:t>
            </w:r>
            <w:r>
              <w:rPr>
                <w:rFonts w:hint="eastAsia" w:ascii="仿宋" w:hAnsi="仿宋" w:eastAsia="仿宋" w:cs="仿宋"/>
                <w:b/>
                <w:bCs/>
                <w:color w:val="0000FF"/>
                <w:spacing w:val="-2"/>
                <w:position w:val="16"/>
                <w:lang w:val="en-US" w:eastAsia="zh-CN"/>
              </w:rPr>
              <w:t>％</w:t>
            </w:r>
            <w:r>
              <w:rPr>
                <w:rFonts w:hint="eastAsia" w:ascii="仿宋" w:hAnsi="仿宋" w:eastAsia="仿宋" w:cs="仿宋"/>
                <w:b/>
                <w:bCs/>
                <w:color w:val="0000FF"/>
                <w:spacing w:val="-2"/>
                <w:position w:val="16"/>
              </w:rPr>
              <w:t>（不得超过政府采购合同金额的 10%</w:t>
            </w:r>
            <w:r>
              <w:rPr>
                <w:rFonts w:hint="eastAsia" w:cs="仿宋"/>
                <w:b/>
                <w:bCs/>
                <w:color w:val="0000FF"/>
                <w:spacing w:val="-2"/>
                <w:position w:val="16"/>
                <w:lang w:val="en-US" w:eastAsia="zh-CN"/>
              </w:rPr>
              <w:t xml:space="preserve"> ）</w:t>
            </w:r>
            <w:r>
              <w:rPr>
                <w:rFonts w:hint="eastAsia" w:ascii="仿宋" w:hAnsi="仿宋" w:eastAsia="仿宋" w:cs="仿宋"/>
                <w:b/>
                <w:bCs/>
                <w:color w:val="0000FF"/>
                <w:spacing w:val="-2"/>
                <w:position w:val="16"/>
              </w:rPr>
              <w:t>。</w:t>
            </w:r>
          </w:p>
          <w:p w14:paraId="3D6258D3">
            <w:pPr>
              <w:pStyle w:val="33"/>
              <w:spacing w:before="54" w:line="465" w:lineRule="exact"/>
              <w:ind w:left="34"/>
              <w:rPr>
                <w:rFonts w:hint="eastAsia" w:ascii="仿宋" w:hAnsi="仿宋" w:eastAsia="仿宋" w:cs="仿宋"/>
                <w:b/>
                <w:bCs/>
                <w:color w:val="0000FF"/>
                <w:spacing w:val="-2"/>
                <w:position w:val="16"/>
              </w:rPr>
            </w:pPr>
            <w:r>
              <w:rPr>
                <w:rFonts w:hint="eastAsia" w:ascii="仿宋" w:hAnsi="仿宋" w:eastAsia="仿宋" w:cs="仿宋"/>
                <w:b/>
                <w:bCs/>
                <w:color w:val="0000FF"/>
                <w:spacing w:val="-2"/>
                <w:position w:val="16"/>
              </w:rPr>
              <w:t>履约保证金形式：电汇或企业账户网银汇款</w:t>
            </w:r>
            <w:r>
              <w:rPr>
                <w:rFonts w:hint="eastAsia" w:cs="仿宋"/>
                <w:b/>
                <w:bCs/>
                <w:color w:val="0000FF"/>
                <w:spacing w:val="-2"/>
                <w:position w:val="16"/>
                <w:lang w:val="en-US" w:eastAsia="zh-CN"/>
              </w:rPr>
              <w:t>或等额保证金履约保函</w:t>
            </w:r>
            <w:r>
              <w:rPr>
                <w:rFonts w:hint="eastAsia" w:ascii="仿宋" w:hAnsi="仿宋" w:eastAsia="仿宋" w:cs="仿宋"/>
                <w:b/>
                <w:bCs/>
                <w:color w:val="0000FF"/>
                <w:spacing w:val="-2"/>
                <w:position w:val="16"/>
              </w:rPr>
              <w:t>。</w:t>
            </w:r>
          </w:p>
          <w:p w14:paraId="1EB71371">
            <w:pPr>
              <w:pStyle w:val="33"/>
              <w:spacing w:before="54" w:line="465" w:lineRule="exact"/>
              <w:ind w:left="34"/>
              <w:rPr>
                <w:rFonts w:hint="eastAsia" w:cs="仿宋"/>
                <w:b/>
                <w:bCs/>
                <w:spacing w:val="-2"/>
                <w:position w:val="16"/>
                <w:lang w:val="en-US" w:eastAsia="zh-CN"/>
              </w:rPr>
            </w:pPr>
            <w:r>
              <w:rPr>
                <w:rFonts w:hint="eastAsia" w:cs="仿宋"/>
                <w:b/>
                <w:bCs/>
                <w:spacing w:val="-2"/>
                <w:position w:val="16"/>
                <w:lang w:val="en-US" w:eastAsia="zh-CN"/>
              </w:rPr>
              <w:t>履约保证金缴纳</w:t>
            </w:r>
            <w:r>
              <w:rPr>
                <w:rFonts w:hint="eastAsia" w:ascii="仿宋" w:hAnsi="仿宋" w:eastAsia="仿宋" w:cs="仿宋"/>
                <w:b/>
                <w:bCs/>
                <w:spacing w:val="-2"/>
                <w:position w:val="16"/>
              </w:rPr>
              <w:t>单位名称：</w:t>
            </w:r>
            <w:r>
              <w:rPr>
                <w:rFonts w:hint="eastAsia" w:cs="仿宋"/>
                <w:b/>
                <w:bCs/>
                <w:spacing w:val="-2"/>
                <w:position w:val="16"/>
                <w:lang w:val="en-US" w:eastAsia="zh-CN"/>
              </w:rPr>
              <w:t>莎车县SF局</w:t>
            </w:r>
          </w:p>
          <w:p w14:paraId="689A5277">
            <w:pPr>
              <w:pStyle w:val="33"/>
              <w:spacing w:before="54" w:line="465" w:lineRule="exact"/>
              <w:ind w:left="34"/>
              <w:rPr>
                <w:rFonts w:hint="default" w:ascii="仿宋" w:hAnsi="仿宋" w:eastAsia="仿宋" w:cs="仿宋"/>
                <w:b/>
                <w:bCs/>
                <w:spacing w:val="-2"/>
                <w:position w:val="16"/>
                <w:lang w:val="en-US" w:eastAsia="zh-CN"/>
              </w:rPr>
            </w:pPr>
            <w:r>
              <w:rPr>
                <w:rFonts w:hint="eastAsia" w:ascii="仿宋" w:hAnsi="仿宋" w:eastAsia="仿宋" w:cs="仿宋"/>
                <w:spacing w:val="-2"/>
                <w:position w:val="16"/>
              </w:rPr>
              <w:t>提交履约保证金的时间：</w:t>
            </w:r>
            <w:r>
              <w:rPr>
                <w:rFonts w:hint="eastAsia" w:ascii="仿宋" w:hAnsi="仿宋" w:eastAsia="仿宋" w:cs="仿宋"/>
                <w:b/>
                <w:bCs/>
                <w:i/>
                <w:iCs/>
                <w:color w:val="FF0000"/>
                <w:spacing w:val="-2"/>
                <w:position w:val="16"/>
                <w:u w:val="single"/>
              </w:rPr>
              <w:t>签订合同</w:t>
            </w:r>
            <w:r>
              <w:rPr>
                <w:rFonts w:hint="eastAsia" w:cs="仿宋"/>
                <w:b/>
                <w:bCs/>
                <w:i/>
                <w:iCs/>
                <w:color w:val="FF0000"/>
                <w:spacing w:val="-2"/>
                <w:position w:val="16"/>
                <w:u w:val="single"/>
                <w:lang w:val="en-US" w:eastAsia="zh-CN"/>
              </w:rPr>
              <w:t>后5</w:t>
            </w:r>
            <w:r>
              <w:rPr>
                <w:rFonts w:hint="eastAsia" w:ascii="仿宋" w:hAnsi="仿宋" w:eastAsia="仿宋" w:cs="仿宋"/>
                <w:b/>
                <w:bCs/>
                <w:i/>
                <w:iCs/>
                <w:color w:val="FF0000"/>
                <w:spacing w:val="-2"/>
                <w:position w:val="16"/>
                <w:u w:val="single"/>
              </w:rPr>
              <w:t>个工作日</w:t>
            </w:r>
            <w:r>
              <w:rPr>
                <w:rFonts w:hint="eastAsia" w:cs="仿宋"/>
                <w:b/>
                <w:bCs/>
                <w:i/>
                <w:iCs/>
                <w:color w:val="FF0000"/>
                <w:spacing w:val="-2"/>
                <w:position w:val="16"/>
                <w:u w:val="single"/>
                <w:lang w:val="en-US" w:eastAsia="zh-CN"/>
              </w:rPr>
              <w:t>内缴纳</w:t>
            </w:r>
          </w:p>
          <w:p w14:paraId="7B264263">
            <w:pPr>
              <w:pStyle w:val="33"/>
              <w:spacing w:before="54" w:line="465" w:lineRule="exact"/>
              <w:ind w:left="34"/>
              <w:rPr>
                <w:rFonts w:hint="eastAsia" w:ascii="仿宋" w:hAnsi="仿宋" w:eastAsia="仿宋" w:cs="仿宋"/>
                <w:lang w:eastAsia="zh-CN"/>
              </w:rPr>
            </w:pPr>
            <w:r>
              <w:rPr>
                <w:rFonts w:hint="eastAsia" w:ascii="仿宋" w:hAnsi="仿宋" w:eastAsia="仿宋" w:cs="仿宋"/>
                <w:spacing w:val="-2"/>
                <w:position w:val="16"/>
              </w:rPr>
              <w:t>注：双方可以通过协商另行约定其他退还时间和方式及用途。</w:t>
            </w:r>
          </w:p>
        </w:tc>
      </w:tr>
    </w:tbl>
    <w:p w14:paraId="6BE17DDE">
      <w:pPr>
        <w:spacing w:line="165" w:lineRule="exact"/>
        <w:rPr>
          <w:rFonts w:hint="eastAsia" w:ascii="仿宋" w:hAnsi="仿宋" w:eastAsia="仿宋" w:cs="仿宋"/>
        </w:rPr>
      </w:pPr>
    </w:p>
    <w:tbl>
      <w:tblPr>
        <w:tblStyle w:val="34"/>
        <w:tblpPr w:leftFromText="180" w:rightFromText="180" w:vertAnchor="text" w:horzAnchor="page" w:tblpX="1816" w:tblpY="85"/>
        <w:tblOverlap w:val="never"/>
        <w:tblW w:w="87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1"/>
        <w:gridCol w:w="7362"/>
      </w:tblGrid>
      <w:tr w14:paraId="03568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1401" w:type="dxa"/>
            <w:tcBorders>
              <w:top w:val="single" w:color="000000" w:sz="10" w:space="0"/>
              <w:left w:val="single" w:color="000000" w:sz="10" w:space="0"/>
            </w:tcBorders>
            <w:vAlign w:val="top"/>
          </w:tcPr>
          <w:p w14:paraId="19802952">
            <w:pPr>
              <w:spacing w:line="274" w:lineRule="auto"/>
              <w:rPr>
                <w:rFonts w:hint="eastAsia" w:ascii="仿宋" w:hAnsi="仿宋" w:eastAsia="仿宋" w:cs="仿宋"/>
                <w:sz w:val="21"/>
              </w:rPr>
            </w:pPr>
          </w:p>
          <w:p w14:paraId="11BDC507">
            <w:pPr>
              <w:spacing w:line="274" w:lineRule="auto"/>
              <w:rPr>
                <w:rFonts w:hint="eastAsia" w:ascii="仿宋" w:hAnsi="仿宋" w:eastAsia="仿宋" w:cs="仿宋"/>
                <w:sz w:val="21"/>
              </w:rPr>
            </w:pPr>
          </w:p>
          <w:p w14:paraId="24D099B3">
            <w:pPr>
              <w:spacing w:line="274" w:lineRule="auto"/>
              <w:rPr>
                <w:rFonts w:hint="eastAsia" w:ascii="仿宋" w:hAnsi="仿宋" w:eastAsia="仿宋" w:cs="仿宋"/>
                <w:sz w:val="21"/>
              </w:rPr>
            </w:pPr>
          </w:p>
          <w:p w14:paraId="23BDF56A">
            <w:pPr>
              <w:spacing w:line="274" w:lineRule="auto"/>
              <w:rPr>
                <w:rFonts w:hint="eastAsia" w:ascii="仿宋" w:hAnsi="仿宋" w:eastAsia="仿宋" w:cs="仿宋"/>
                <w:sz w:val="21"/>
              </w:rPr>
            </w:pPr>
          </w:p>
          <w:p w14:paraId="1B2F8424">
            <w:pPr>
              <w:spacing w:line="274" w:lineRule="auto"/>
              <w:rPr>
                <w:rFonts w:hint="eastAsia" w:ascii="仿宋" w:hAnsi="仿宋" w:eastAsia="仿宋" w:cs="仿宋"/>
                <w:sz w:val="21"/>
              </w:rPr>
            </w:pPr>
          </w:p>
          <w:p w14:paraId="419FC6F6">
            <w:pPr>
              <w:spacing w:line="275" w:lineRule="auto"/>
              <w:rPr>
                <w:rFonts w:hint="eastAsia" w:ascii="仿宋" w:hAnsi="仿宋" w:eastAsia="仿宋" w:cs="仿宋"/>
                <w:sz w:val="21"/>
              </w:rPr>
            </w:pPr>
          </w:p>
          <w:p w14:paraId="0F396D02">
            <w:pPr>
              <w:spacing w:before="69" w:line="188" w:lineRule="auto"/>
              <w:ind w:left="567"/>
              <w:rPr>
                <w:rFonts w:hint="eastAsia" w:ascii="仿宋" w:hAnsi="仿宋" w:eastAsia="仿宋" w:cs="仿宋"/>
                <w:sz w:val="24"/>
                <w:szCs w:val="24"/>
              </w:rPr>
            </w:pPr>
            <w:r>
              <w:rPr>
                <w:rFonts w:hint="eastAsia" w:ascii="仿宋" w:hAnsi="仿宋" w:eastAsia="仿宋" w:cs="仿宋"/>
                <w:spacing w:val="-5"/>
                <w:sz w:val="24"/>
                <w:szCs w:val="24"/>
              </w:rPr>
              <w:t>32</w:t>
            </w:r>
          </w:p>
        </w:tc>
        <w:tc>
          <w:tcPr>
            <w:tcW w:w="7362" w:type="dxa"/>
            <w:tcBorders>
              <w:top w:val="single" w:color="000000" w:sz="10" w:space="0"/>
              <w:right w:val="single" w:color="000000" w:sz="10" w:space="0"/>
            </w:tcBorders>
            <w:vAlign w:val="top"/>
          </w:tcPr>
          <w:p w14:paraId="6252192A">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snapToGrid w:val="0"/>
                <w:color w:val="000000"/>
                <w:spacing w:val="-4"/>
                <w:kern w:val="0"/>
                <w:sz w:val="24"/>
                <w:szCs w:val="24"/>
                <w:lang w:val="en-US" w:eastAsia="en-US" w:bidi="ar-SA"/>
              </w:rPr>
            </w:pPr>
            <w:r>
              <w:rPr>
                <w:rFonts w:hint="eastAsia" w:ascii="仿宋" w:hAnsi="仿宋" w:eastAsia="仿宋" w:cs="仿宋"/>
                <w:snapToGrid w:val="0"/>
                <w:color w:val="000000"/>
                <w:spacing w:val="-4"/>
                <w:kern w:val="0"/>
                <w:sz w:val="24"/>
                <w:szCs w:val="24"/>
                <w:lang w:val="en-US" w:eastAsia="en-US" w:bidi="ar-SA"/>
              </w:rPr>
              <w:t>代理服务收费标准：由中标单位支付，根据发改价格[2015]299号文件，经甲乙双方协商，签订政府采购项目委托代理协议书收取，具体收费如下：100万以下按 1.5%收取，100万-300万按1.3%收取，300万-500万按0.8%，500万-800万0.7%、800万-1000万0.45%按实际中标金额累计差额收取。</w:t>
            </w:r>
          </w:p>
          <w:p w14:paraId="7C68327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snapToGrid w:val="0"/>
                <w:color w:val="000000"/>
                <w:spacing w:val="-4"/>
                <w:kern w:val="0"/>
                <w:sz w:val="24"/>
                <w:szCs w:val="24"/>
                <w:lang w:val="en-US" w:eastAsia="en-US" w:bidi="ar-SA"/>
              </w:rPr>
            </w:pPr>
            <w:r>
              <w:rPr>
                <w:rFonts w:hint="eastAsia" w:ascii="仿宋" w:hAnsi="仿宋" w:eastAsia="仿宋" w:cs="仿宋"/>
                <w:snapToGrid w:val="0"/>
                <w:color w:val="000000"/>
                <w:spacing w:val="-4"/>
                <w:kern w:val="0"/>
                <w:sz w:val="24"/>
                <w:szCs w:val="24"/>
                <w:lang w:val="en-US" w:eastAsia="en-US" w:bidi="ar-SA"/>
              </w:rPr>
              <w:t>支付形式：对公转账 、电汇</w:t>
            </w:r>
          </w:p>
          <w:p w14:paraId="79E9AB3E">
            <w:pPr>
              <w:pStyle w:val="33"/>
              <w:spacing w:before="40" w:line="360" w:lineRule="auto"/>
              <w:ind w:left="23" w:firstLine="10"/>
              <w:rPr>
                <w:rFonts w:hint="eastAsia" w:ascii="仿宋" w:hAnsi="仿宋" w:eastAsia="仿宋" w:cs="仿宋"/>
                <w:spacing w:val="-4"/>
              </w:rPr>
            </w:pPr>
            <w:r>
              <w:rPr>
                <w:rFonts w:hint="eastAsia" w:ascii="仿宋" w:hAnsi="仿宋" w:eastAsia="仿宋" w:cs="仿宋"/>
                <w:spacing w:val="-1"/>
              </w:rPr>
              <w:t>支付时间：</w:t>
            </w:r>
            <w:r>
              <w:rPr>
                <w:rFonts w:hint="eastAsia" w:cs="仿宋"/>
                <w:spacing w:val="-1"/>
                <w:lang w:val="en-US" w:eastAsia="zh-CN"/>
              </w:rPr>
              <w:t>应当</w:t>
            </w:r>
            <w:r>
              <w:rPr>
                <w:rFonts w:hint="eastAsia" w:ascii="仿宋" w:hAnsi="仿宋" w:eastAsia="仿宋" w:cs="仿宋"/>
                <w:spacing w:val="-4"/>
              </w:rPr>
              <w:t>在中标通知书核发</w:t>
            </w:r>
            <w:r>
              <w:rPr>
                <w:rFonts w:hint="eastAsia" w:ascii="仿宋" w:hAnsi="仿宋" w:eastAsia="仿宋" w:cs="仿宋"/>
                <w:spacing w:val="-4"/>
                <w:lang w:val="en-US" w:eastAsia="zh-CN"/>
              </w:rPr>
              <w:t>前</w:t>
            </w:r>
            <w:r>
              <w:rPr>
                <w:rFonts w:hint="eastAsia" w:cs="仿宋"/>
                <w:spacing w:val="-4"/>
                <w:lang w:val="en-US" w:eastAsia="zh-CN"/>
              </w:rPr>
              <w:t>，</w:t>
            </w:r>
            <w:r>
              <w:rPr>
                <w:rFonts w:hint="eastAsia" w:ascii="仿宋" w:hAnsi="仿宋" w:eastAsia="仿宋" w:cs="仿宋"/>
                <w:spacing w:val="-4"/>
              </w:rPr>
              <w:t>中标供应商应当向采购代理机构一次性付清采购代理服务费。</w:t>
            </w:r>
          </w:p>
          <w:p w14:paraId="5B316625">
            <w:pPr>
              <w:pStyle w:val="33"/>
              <w:spacing w:before="40" w:line="360" w:lineRule="auto"/>
              <w:ind w:left="23" w:firstLine="10"/>
              <w:rPr>
                <w:rFonts w:hint="default" w:ascii="仿宋" w:hAnsi="仿宋" w:eastAsia="仿宋" w:cs="仿宋"/>
                <w:spacing w:val="-4"/>
                <w:lang w:val="en-US" w:eastAsia="zh-CN"/>
              </w:rPr>
            </w:pPr>
            <w:r>
              <w:rPr>
                <w:rFonts w:hint="eastAsia" w:cs="仿宋"/>
                <w:spacing w:val="-4"/>
                <w:lang w:val="en-US" w:eastAsia="zh-CN"/>
              </w:rPr>
              <w:t>备注：缴纳代理费账户信息与缴纳投标保证金账户信息一致。</w:t>
            </w:r>
          </w:p>
        </w:tc>
      </w:tr>
      <w:tr w14:paraId="41EE9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01" w:type="dxa"/>
            <w:tcBorders>
              <w:left w:val="single" w:color="000000" w:sz="10" w:space="0"/>
            </w:tcBorders>
            <w:vAlign w:val="top"/>
          </w:tcPr>
          <w:p w14:paraId="2C3CB9A2">
            <w:pPr>
              <w:spacing w:before="91" w:line="188" w:lineRule="auto"/>
              <w:ind w:left="567"/>
              <w:rPr>
                <w:rFonts w:hint="eastAsia" w:ascii="仿宋" w:hAnsi="仿宋" w:eastAsia="仿宋" w:cs="仿宋"/>
                <w:sz w:val="24"/>
                <w:szCs w:val="24"/>
              </w:rPr>
            </w:pPr>
            <w:r>
              <w:rPr>
                <w:rFonts w:hint="eastAsia" w:ascii="仿宋" w:hAnsi="仿宋" w:eastAsia="仿宋" w:cs="仿宋"/>
                <w:spacing w:val="-3"/>
                <w:sz w:val="24"/>
                <w:szCs w:val="24"/>
              </w:rPr>
              <w:t>33.1</w:t>
            </w:r>
          </w:p>
        </w:tc>
        <w:tc>
          <w:tcPr>
            <w:tcW w:w="7362" w:type="dxa"/>
            <w:tcBorders>
              <w:right w:val="single" w:color="000000" w:sz="10" w:space="0"/>
            </w:tcBorders>
            <w:vAlign w:val="top"/>
          </w:tcPr>
          <w:p w14:paraId="04F265EF">
            <w:pPr>
              <w:pStyle w:val="33"/>
              <w:spacing w:before="40" w:line="214" w:lineRule="auto"/>
              <w:ind w:left="30"/>
              <w:rPr>
                <w:rFonts w:hint="eastAsia" w:ascii="仿宋" w:hAnsi="仿宋" w:eastAsia="仿宋" w:cs="仿宋"/>
                <w:sz w:val="25"/>
                <w:szCs w:val="25"/>
              </w:rPr>
            </w:pPr>
            <w:r>
              <w:rPr>
                <w:rFonts w:hint="eastAsia" w:ascii="仿宋" w:hAnsi="仿宋" w:eastAsia="仿宋" w:cs="仿宋"/>
              </w:rPr>
              <w:t>本项目是否属于信用担保试点范围：</w:t>
            </w:r>
            <w:r>
              <w:rPr>
                <w:rFonts w:hint="eastAsia" w:ascii="仿宋" w:hAnsi="仿宋" w:eastAsia="仿宋" w:cs="仿宋"/>
                <w:u w:val="single" w:color="auto"/>
              </w:rPr>
              <w:t xml:space="preserve"> 否</w:t>
            </w:r>
            <w:r>
              <w:rPr>
                <w:rFonts w:hint="eastAsia" w:ascii="仿宋" w:hAnsi="仿宋" w:eastAsia="仿宋" w:cs="仿宋"/>
              </w:rPr>
              <w:t xml:space="preserve"> </w:t>
            </w:r>
            <w:r>
              <w:rPr>
                <w:rFonts w:hint="eastAsia" w:ascii="仿宋" w:hAnsi="仿宋" w:eastAsia="仿宋" w:cs="仿宋"/>
                <w:i/>
                <w:iCs/>
                <w:sz w:val="25"/>
                <w:szCs w:val="25"/>
              </w:rPr>
              <w:t>（是、否）</w:t>
            </w:r>
          </w:p>
        </w:tc>
      </w:tr>
      <w:tr w14:paraId="586BD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01" w:type="dxa"/>
            <w:tcBorders>
              <w:left w:val="single" w:color="000000" w:sz="10" w:space="0"/>
            </w:tcBorders>
            <w:vAlign w:val="top"/>
          </w:tcPr>
          <w:p w14:paraId="65644C8A">
            <w:pPr>
              <w:spacing w:before="90" w:line="188" w:lineRule="auto"/>
              <w:ind w:left="567" w:leftChars="0"/>
              <w:rPr>
                <w:rFonts w:hint="eastAsia" w:ascii="仿宋" w:hAnsi="仿宋" w:eastAsia="仿宋" w:cs="仿宋"/>
                <w:spacing w:val="-3"/>
                <w:sz w:val="24"/>
                <w:szCs w:val="24"/>
              </w:rPr>
            </w:pPr>
            <w:r>
              <w:rPr>
                <w:rFonts w:hint="eastAsia" w:ascii="仿宋" w:hAnsi="仿宋" w:eastAsia="仿宋" w:cs="仿宋"/>
                <w:spacing w:val="-3"/>
                <w:sz w:val="24"/>
                <w:szCs w:val="24"/>
              </w:rPr>
              <w:t>34.3</w:t>
            </w:r>
          </w:p>
        </w:tc>
        <w:tc>
          <w:tcPr>
            <w:tcW w:w="7362" w:type="dxa"/>
            <w:tcBorders>
              <w:right w:val="single" w:color="000000" w:sz="10" w:space="0"/>
            </w:tcBorders>
            <w:vAlign w:val="top"/>
          </w:tcPr>
          <w:p w14:paraId="11906C93">
            <w:pPr>
              <w:pStyle w:val="33"/>
              <w:spacing w:before="41" w:line="219" w:lineRule="auto"/>
              <w:rPr>
                <w:rFonts w:hint="eastAsia" w:ascii="仿宋" w:hAnsi="仿宋" w:eastAsia="仿宋" w:cs="仿宋"/>
              </w:rPr>
            </w:pPr>
            <w:r>
              <w:rPr>
                <w:rFonts w:hint="eastAsia" w:ascii="仿宋" w:hAnsi="仿宋" w:eastAsia="仿宋" w:cs="仿宋"/>
                <w:spacing w:val="-1"/>
              </w:rPr>
              <w:t>政府采购监管：</w:t>
            </w:r>
            <w:r>
              <w:rPr>
                <w:rFonts w:hint="eastAsia" w:cs="仿宋"/>
                <w:spacing w:val="-1"/>
                <w:u w:val="single" w:color="auto"/>
                <w:lang w:val="en-US" w:eastAsia="zh-CN"/>
              </w:rPr>
              <w:t>莎车县</w:t>
            </w:r>
            <w:r>
              <w:rPr>
                <w:rFonts w:hint="eastAsia" w:ascii="仿宋" w:hAnsi="仿宋" w:eastAsia="仿宋" w:cs="仿宋"/>
                <w:spacing w:val="-1"/>
                <w:u w:val="single" w:color="auto"/>
              </w:rPr>
              <w:t>财政局采购办</w:t>
            </w:r>
            <w:r>
              <w:rPr>
                <w:rFonts w:hint="eastAsia" w:cs="仿宋"/>
                <w:spacing w:val="-1"/>
                <w:u w:val="single" w:color="auto"/>
                <w:lang w:val="en-US" w:eastAsia="zh-CN"/>
              </w:rPr>
              <w:t xml:space="preserve">  </w:t>
            </w:r>
            <w:r>
              <w:rPr>
                <w:rFonts w:hint="eastAsia" w:ascii="仿宋" w:hAnsi="仿宋" w:eastAsia="仿宋" w:cs="仿宋"/>
                <w:spacing w:val="-1"/>
                <w:u w:val="single" w:color="auto"/>
              </w:rPr>
              <w:t>联系电话：0998-85125</w:t>
            </w:r>
            <w:r>
              <w:rPr>
                <w:rFonts w:hint="eastAsia" w:ascii="仿宋" w:hAnsi="仿宋" w:eastAsia="仿宋" w:cs="仿宋"/>
                <w:spacing w:val="-2"/>
                <w:u w:val="single" w:color="auto"/>
              </w:rPr>
              <w:t>78</w:t>
            </w:r>
            <w:r>
              <w:rPr>
                <w:rFonts w:hint="eastAsia" w:ascii="仿宋" w:hAnsi="仿宋" w:eastAsia="仿宋" w:cs="仿宋"/>
                <w:spacing w:val="-1"/>
                <w:u w:val="single" w:color="auto"/>
              </w:rPr>
              <w:t xml:space="preserve"> </w:t>
            </w:r>
          </w:p>
        </w:tc>
      </w:tr>
      <w:tr w14:paraId="521A0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763" w:type="dxa"/>
            <w:gridSpan w:val="2"/>
            <w:tcBorders>
              <w:left w:val="single" w:color="000000" w:sz="10" w:space="0"/>
              <w:right w:val="single" w:color="000000" w:sz="10" w:space="0"/>
            </w:tcBorders>
            <w:vAlign w:val="top"/>
          </w:tcPr>
          <w:p w14:paraId="58F4F51B">
            <w:pPr>
              <w:pStyle w:val="33"/>
              <w:spacing w:before="48" w:line="204" w:lineRule="auto"/>
              <w:rPr>
                <w:rFonts w:hint="eastAsia" w:ascii="仿宋" w:hAnsi="仿宋" w:eastAsia="仿宋" w:cs="仿宋"/>
              </w:rPr>
            </w:pPr>
            <w:r>
              <w:rPr>
                <w:rFonts w:hint="eastAsia" w:ascii="仿宋" w:hAnsi="仿宋" w:eastAsia="仿宋" w:cs="仿宋"/>
                <w:b/>
                <w:bCs/>
                <w:spacing w:val="-4"/>
              </w:rPr>
              <w:t>适用于本投标人须知的额外增加的变动：</w:t>
            </w:r>
          </w:p>
        </w:tc>
      </w:tr>
      <w:tr w14:paraId="7354D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01" w:type="dxa"/>
            <w:tcBorders>
              <w:left w:val="single" w:color="000000" w:sz="10" w:space="0"/>
              <w:bottom w:val="single" w:color="000000" w:sz="10" w:space="0"/>
            </w:tcBorders>
            <w:vAlign w:val="top"/>
          </w:tcPr>
          <w:p w14:paraId="2FD39628">
            <w:pPr>
              <w:spacing w:before="69" w:line="360" w:lineRule="auto"/>
              <w:ind w:firstLine="720" w:firstLineChars="3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7362" w:type="dxa"/>
            <w:tcBorders>
              <w:bottom w:val="single" w:color="000000" w:sz="10" w:space="0"/>
              <w:right w:val="single" w:color="000000" w:sz="10" w:space="0"/>
            </w:tcBorders>
            <w:vAlign w:val="top"/>
          </w:tcPr>
          <w:p w14:paraId="77BA5B82">
            <w:pPr>
              <w:pStyle w:val="33"/>
              <w:spacing w:before="40" w:line="360" w:lineRule="auto"/>
              <w:ind w:left="23" w:firstLine="10"/>
              <w:rPr>
                <w:rFonts w:hint="eastAsia" w:cs="仿宋"/>
                <w:spacing w:val="-1"/>
                <w:lang w:val="en-US" w:eastAsia="zh-CN"/>
              </w:rPr>
            </w:pPr>
            <w:r>
              <w:rPr>
                <w:rFonts w:hint="eastAsia" w:cs="仿宋"/>
                <w:spacing w:val="-1"/>
                <w:lang w:val="en-US" w:eastAsia="zh-CN"/>
              </w:rPr>
              <w:t>①严禁恶意竞标，必须保证所投产品达到甲方要求</w:t>
            </w:r>
          </w:p>
          <w:p w14:paraId="56053263">
            <w:pPr>
              <w:pStyle w:val="33"/>
              <w:spacing w:before="40" w:line="360" w:lineRule="auto"/>
              <w:ind w:left="23" w:firstLine="10"/>
              <w:rPr>
                <w:rFonts w:hint="eastAsia" w:ascii="仿宋" w:hAnsi="仿宋" w:eastAsia="仿宋" w:cs="仿宋"/>
              </w:rPr>
            </w:pPr>
            <w:r>
              <w:rPr>
                <w:rFonts w:hint="eastAsia" w:cs="仿宋"/>
                <w:spacing w:val="-1"/>
                <w:lang w:val="en-US" w:eastAsia="zh-CN"/>
              </w:rPr>
              <w:t>②中标后，中标人向采购人提供的产品与投标文件中技术参数不一致的，采购人有权拒收，期间所产生的任何费用由中标人承担。</w:t>
            </w:r>
          </w:p>
        </w:tc>
      </w:tr>
      <w:tr w14:paraId="64E1D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7" w:hRule="atLeast"/>
        </w:trPr>
        <w:tc>
          <w:tcPr>
            <w:tcW w:w="1401" w:type="dxa"/>
            <w:tcBorders>
              <w:left w:val="single" w:color="000000" w:sz="10" w:space="0"/>
              <w:bottom w:val="single" w:color="000000" w:sz="10" w:space="0"/>
            </w:tcBorders>
            <w:vAlign w:val="top"/>
          </w:tcPr>
          <w:p w14:paraId="13981B01">
            <w:pPr>
              <w:spacing w:line="360" w:lineRule="auto"/>
              <w:rPr>
                <w:rFonts w:hint="eastAsia" w:ascii="仿宋" w:hAnsi="仿宋" w:eastAsia="仿宋" w:cs="仿宋"/>
                <w:sz w:val="21"/>
              </w:rPr>
            </w:pPr>
          </w:p>
          <w:p w14:paraId="4650C92F">
            <w:pPr>
              <w:spacing w:line="360" w:lineRule="auto"/>
              <w:rPr>
                <w:rFonts w:hint="eastAsia" w:ascii="仿宋" w:hAnsi="仿宋" w:eastAsia="仿宋" w:cs="仿宋"/>
                <w:sz w:val="21"/>
              </w:rPr>
            </w:pPr>
          </w:p>
          <w:p w14:paraId="48EEAFB0">
            <w:pPr>
              <w:spacing w:line="360" w:lineRule="auto"/>
              <w:rPr>
                <w:rFonts w:hint="eastAsia" w:ascii="仿宋" w:hAnsi="仿宋" w:eastAsia="仿宋" w:cs="仿宋"/>
                <w:sz w:val="21"/>
              </w:rPr>
            </w:pPr>
          </w:p>
          <w:p w14:paraId="43F06C72">
            <w:pPr>
              <w:spacing w:line="360" w:lineRule="auto"/>
              <w:rPr>
                <w:rFonts w:hint="eastAsia" w:ascii="仿宋" w:hAnsi="仿宋" w:eastAsia="仿宋" w:cs="仿宋"/>
                <w:sz w:val="21"/>
              </w:rPr>
            </w:pPr>
          </w:p>
          <w:p w14:paraId="6123F010">
            <w:pPr>
              <w:spacing w:line="360" w:lineRule="auto"/>
              <w:rPr>
                <w:rFonts w:hint="eastAsia" w:ascii="仿宋" w:hAnsi="仿宋" w:eastAsia="仿宋" w:cs="仿宋"/>
                <w:sz w:val="21"/>
              </w:rPr>
            </w:pPr>
          </w:p>
          <w:p w14:paraId="3A9F3324">
            <w:pPr>
              <w:spacing w:line="360" w:lineRule="auto"/>
              <w:rPr>
                <w:rFonts w:hint="eastAsia" w:ascii="仿宋" w:hAnsi="仿宋" w:eastAsia="仿宋" w:cs="仿宋"/>
                <w:sz w:val="21"/>
              </w:rPr>
            </w:pPr>
          </w:p>
          <w:p w14:paraId="317659EB">
            <w:pPr>
              <w:spacing w:line="360" w:lineRule="auto"/>
              <w:rPr>
                <w:rFonts w:hint="eastAsia" w:ascii="仿宋" w:hAnsi="仿宋" w:eastAsia="仿宋" w:cs="仿宋"/>
                <w:sz w:val="21"/>
              </w:rPr>
            </w:pPr>
          </w:p>
          <w:p w14:paraId="7F9DE693">
            <w:pPr>
              <w:spacing w:line="360" w:lineRule="auto"/>
              <w:rPr>
                <w:rFonts w:hint="eastAsia" w:ascii="仿宋" w:hAnsi="仿宋" w:eastAsia="仿宋" w:cs="仿宋"/>
                <w:sz w:val="21"/>
              </w:rPr>
            </w:pPr>
          </w:p>
          <w:p w14:paraId="50533193">
            <w:pPr>
              <w:spacing w:line="360" w:lineRule="auto"/>
              <w:rPr>
                <w:rFonts w:hint="eastAsia" w:ascii="仿宋" w:hAnsi="仿宋" w:eastAsia="仿宋" w:cs="仿宋"/>
                <w:sz w:val="21"/>
              </w:rPr>
            </w:pPr>
          </w:p>
          <w:p w14:paraId="501C9DA1">
            <w:pPr>
              <w:spacing w:before="69" w:line="360" w:lineRule="auto"/>
              <w:ind w:firstLine="720" w:firstLineChars="300"/>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7362" w:type="dxa"/>
            <w:tcBorders>
              <w:bottom w:val="single" w:color="000000" w:sz="10" w:space="0"/>
              <w:right w:val="single" w:color="000000" w:sz="10" w:space="0"/>
            </w:tcBorders>
            <w:vAlign w:val="top"/>
          </w:tcPr>
          <w:p w14:paraId="70485CB0">
            <w:pPr>
              <w:pStyle w:val="33"/>
              <w:spacing w:before="49" w:line="360" w:lineRule="auto"/>
              <w:ind w:left="29"/>
              <w:rPr>
                <w:rFonts w:hint="eastAsia" w:ascii="仿宋" w:hAnsi="仿宋" w:eastAsia="仿宋" w:cs="仿宋"/>
              </w:rPr>
            </w:pPr>
            <w:r>
              <w:rPr>
                <w:rFonts w:hint="eastAsia" w:ascii="仿宋" w:hAnsi="仿宋" w:eastAsia="仿宋" w:cs="仿宋"/>
                <w:spacing w:val="-2"/>
              </w:rPr>
              <w:t>低于成本价不正当竞争预防措施：</w:t>
            </w:r>
          </w:p>
          <w:p w14:paraId="10918617">
            <w:pPr>
              <w:pStyle w:val="33"/>
              <w:spacing w:before="178" w:line="360" w:lineRule="auto"/>
              <w:ind w:left="30" w:right="16"/>
              <w:rPr>
                <w:rFonts w:hint="eastAsia" w:ascii="仿宋" w:hAnsi="仿宋" w:eastAsia="仿宋" w:cs="仿宋"/>
              </w:rPr>
            </w:pPr>
            <w:r>
              <w:rPr>
                <w:rFonts w:hint="eastAsia" w:ascii="仿宋" w:hAnsi="仿宋" w:eastAsia="仿宋" w:cs="仿宋"/>
                <w:spacing w:val="-4"/>
              </w:rPr>
              <w:t>根据“</w:t>
            </w:r>
            <w:r>
              <w:rPr>
                <w:rFonts w:hint="eastAsia" w:ascii="仿宋" w:hAnsi="仿宋" w:eastAsia="仿宋" w:cs="仿宋"/>
                <w:spacing w:val="-40"/>
              </w:rPr>
              <w:t xml:space="preserve"> </w:t>
            </w:r>
            <w:r>
              <w:rPr>
                <w:rFonts w:hint="eastAsia" w:ascii="仿宋" w:hAnsi="仿宋" w:eastAsia="仿宋" w:cs="仿宋"/>
                <w:spacing w:val="-4"/>
              </w:rPr>
              <w:t>财政部</w:t>
            </w:r>
            <w:r>
              <w:rPr>
                <w:rFonts w:hint="eastAsia" w:ascii="仿宋" w:hAnsi="仿宋" w:eastAsia="仿宋" w:cs="仿宋"/>
                <w:spacing w:val="-45"/>
              </w:rPr>
              <w:t xml:space="preserve"> </w:t>
            </w:r>
            <w:r>
              <w:rPr>
                <w:rFonts w:hint="eastAsia" w:ascii="仿宋" w:hAnsi="仿宋" w:eastAsia="仿宋" w:cs="仿宋"/>
                <w:spacing w:val="-4"/>
              </w:rPr>
              <w:t>87</w:t>
            </w:r>
            <w:r>
              <w:rPr>
                <w:rFonts w:hint="eastAsia" w:ascii="仿宋" w:hAnsi="仿宋" w:eastAsia="仿宋" w:cs="仿宋"/>
                <w:spacing w:val="21"/>
                <w:w w:val="101"/>
              </w:rPr>
              <w:t xml:space="preserve"> </w:t>
            </w:r>
            <w:r>
              <w:rPr>
                <w:rFonts w:hint="eastAsia" w:ascii="仿宋" w:hAnsi="仿宋" w:eastAsia="仿宋" w:cs="仿宋"/>
                <w:spacing w:val="-4"/>
              </w:rPr>
              <w:t>号令《政府采购</w:t>
            </w:r>
            <w:r>
              <w:rPr>
                <w:rFonts w:hint="eastAsia" w:cs="仿宋"/>
                <w:spacing w:val="-4"/>
                <w:lang w:eastAsia="zh-CN"/>
              </w:rPr>
              <w:t>服务</w:t>
            </w:r>
            <w:r>
              <w:rPr>
                <w:rFonts w:hint="eastAsia" w:ascii="仿宋" w:hAnsi="仿宋" w:eastAsia="仿宋" w:cs="仿宋"/>
                <w:spacing w:val="-4"/>
              </w:rPr>
              <w:t>服务招标投标管理办</w:t>
            </w:r>
            <w:r>
              <w:rPr>
                <w:rFonts w:hint="eastAsia" w:ascii="仿宋" w:hAnsi="仿宋" w:eastAsia="仿宋" w:cs="仿宋"/>
                <w:spacing w:val="-5"/>
              </w:rPr>
              <w:t>法》”</w:t>
            </w:r>
            <w:r>
              <w:rPr>
                <w:rFonts w:hint="eastAsia" w:ascii="仿宋" w:hAnsi="仿宋" w:eastAsia="仿宋" w:cs="仿宋"/>
                <w:spacing w:val="-39"/>
              </w:rPr>
              <w:t xml:space="preserve"> </w:t>
            </w:r>
            <w:r>
              <w:rPr>
                <w:rFonts w:hint="eastAsia" w:ascii="仿宋" w:hAnsi="仿宋" w:eastAsia="仿宋" w:cs="仿宋"/>
                <w:spacing w:val="-5"/>
              </w:rPr>
              <w:t>第</w:t>
            </w:r>
            <w:r>
              <w:rPr>
                <w:rFonts w:hint="eastAsia" w:ascii="仿宋" w:hAnsi="仿宋" w:eastAsia="仿宋" w:cs="仿宋"/>
              </w:rPr>
              <w:t xml:space="preserve"> </w:t>
            </w:r>
            <w:r>
              <w:rPr>
                <w:rFonts w:hint="eastAsia" w:ascii="仿宋" w:hAnsi="仿宋" w:eastAsia="仿宋" w:cs="仿宋"/>
                <w:spacing w:val="1"/>
              </w:rPr>
              <w:t>六十条之规定：评标委员会认为供应商报价明显低于其他通过符合性审查供应商的报价，有可能影响产品质量或者不能诚信履约</w:t>
            </w:r>
            <w:r>
              <w:rPr>
                <w:rFonts w:hint="eastAsia" w:ascii="仿宋" w:hAnsi="仿宋" w:eastAsia="仿宋" w:cs="仿宋"/>
                <w:spacing w:val="17"/>
              </w:rPr>
              <w:t xml:space="preserve"> </w:t>
            </w:r>
            <w:r>
              <w:rPr>
                <w:rFonts w:hint="eastAsia" w:ascii="仿宋" w:hAnsi="仿宋" w:eastAsia="仿宋" w:cs="仿宋"/>
                <w:spacing w:val="1"/>
              </w:rPr>
              <w:t>的，应当要求其在评标现场合理的时间内提供书面说明，必要时</w:t>
            </w:r>
            <w:r>
              <w:rPr>
                <w:rFonts w:hint="eastAsia" w:ascii="仿宋" w:hAnsi="仿宋" w:eastAsia="仿宋" w:cs="仿宋"/>
                <w:spacing w:val="17"/>
              </w:rPr>
              <w:t xml:space="preserve"> </w:t>
            </w:r>
            <w:r>
              <w:rPr>
                <w:rFonts w:hint="eastAsia" w:ascii="仿宋" w:hAnsi="仿宋" w:eastAsia="仿宋" w:cs="仿宋"/>
                <w:spacing w:val="1"/>
              </w:rPr>
              <w:t>提交相关证明材料；供应商不能证明其报价合理性的，评标委员</w:t>
            </w:r>
            <w:r>
              <w:rPr>
                <w:rFonts w:hint="eastAsia" w:ascii="仿宋" w:hAnsi="仿宋" w:eastAsia="仿宋" w:cs="仿宋"/>
                <w:spacing w:val="-2"/>
              </w:rPr>
              <w:t>会应当将其作为无效投标处理。</w:t>
            </w:r>
          </w:p>
          <w:p w14:paraId="7D3A7DDE">
            <w:pPr>
              <w:pStyle w:val="33"/>
              <w:spacing w:before="181" w:line="360" w:lineRule="auto"/>
              <w:ind w:left="29" w:right="17" w:firstLine="1"/>
              <w:rPr>
                <w:rFonts w:hint="eastAsia" w:ascii="仿宋" w:hAnsi="仿宋" w:eastAsia="仿宋" w:cs="仿宋"/>
              </w:rPr>
            </w:pPr>
            <w:r>
              <w:rPr>
                <w:rFonts w:hint="eastAsia" w:ascii="仿宋" w:hAnsi="仿宋" w:eastAsia="仿宋" w:cs="仿宋"/>
                <w:spacing w:val="1"/>
              </w:rPr>
              <w:t>评标委员会应当要求其在评标现场合理的时间内提供成本构成书</w:t>
            </w:r>
            <w:r>
              <w:rPr>
                <w:rFonts w:hint="eastAsia" w:ascii="仿宋" w:hAnsi="仿宋" w:eastAsia="仿宋" w:cs="仿宋"/>
                <w:spacing w:val="2"/>
              </w:rPr>
              <w:t>面说明，并提交相关证明材料。供应商书面说</w:t>
            </w:r>
            <w:r>
              <w:rPr>
                <w:rFonts w:hint="eastAsia" w:ascii="仿宋" w:hAnsi="仿宋" w:eastAsia="仿宋" w:cs="仿宋"/>
                <w:spacing w:val="1"/>
              </w:rPr>
              <w:t>明应当按照国家财</w:t>
            </w:r>
            <w:r>
              <w:rPr>
                <w:rFonts w:hint="eastAsia" w:ascii="仿宋" w:hAnsi="仿宋" w:eastAsia="仿宋" w:cs="仿宋"/>
                <w:spacing w:val="2"/>
              </w:rPr>
              <w:t>务会计制度的规定要求，逐项就供应商提供的</w:t>
            </w:r>
            <w:r>
              <w:rPr>
                <w:rFonts w:hint="eastAsia" w:cs="仿宋"/>
                <w:spacing w:val="1"/>
                <w:lang w:eastAsia="zh-CN"/>
              </w:rPr>
              <w:t>服务</w:t>
            </w:r>
            <w:r>
              <w:rPr>
                <w:rFonts w:hint="eastAsia" w:ascii="仿宋" w:hAnsi="仿宋" w:eastAsia="仿宋" w:cs="仿宋"/>
                <w:spacing w:val="1"/>
              </w:rPr>
              <w:t>、工程和服务</w:t>
            </w:r>
            <w:r>
              <w:rPr>
                <w:rFonts w:hint="eastAsia" w:ascii="仿宋" w:hAnsi="仿宋" w:eastAsia="仿宋" w:cs="仿宋"/>
                <w:spacing w:val="2"/>
              </w:rPr>
              <w:t>的主营业务成本（应根据供应商企业类型予以</w:t>
            </w:r>
            <w:r>
              <w:rPr>
                <w:rFonts w:hint="eastAsia" w:ascii="仿宋" w:hAnsi="仿宋" w:eastAsia="仿宋" w:cs="仿宋"/>
                <w:spacing w:val="1"/>
              </w:rPr>
              <w:t>区别）、税金及附加、销售费用、管理费用、财务费用等成本构成事项详细陈述。</w:t>
            </w:r>
          </w:p>
          <w:p w14:paraId="03AB857D">
            <w:pPr>
              <w:pStyle w:val="33"/>
              <w:spacing w:before="181" w:line="360" w:lineRule="auto"/>
              <w:ind w:left="29" w:right="17" w:firstLine="1"/>
              <w:rPr>
                <w:rFonts w:hint="eastAsia" w:ascii="仿宋" w:hAnsi="仿宋" w:eastAsia="仿宋" w:cs="仿宋"/>
                <w:spacing w:val="2"/>
              </w:rPr>
            </w:pPr>
            <w:r>
              <w:rPr>
                <w:rFonts w:hint="eastAsia" w:ascii="仿宋" w:hAnsi="仿宋" w:eastAsia="仿宋" w:cs="仿宋"/>
                <w:spacing w:val="2"/>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79E1AEEB">
            <w:pPr>
              <w:pStyle w:val="33"/>
              <w:spacing w:before="181" w:line="360" w:lineRule="auto"/>
              <w:ind w:left="29" w:right="17" w:firstLine="1"/>
              <w:rPr>
                <w:rFonts w:hint="eastAsia" w:ascii="仿宋" w:hAnsi="仿宋" w:eastAsia="仿宋" w:cs="仿宋"/>
                <w:lang w:eastAsia="zh-CN"/>
              </w:rPr>
            </w:pPr>
            <w:r>
              <w:rPr>
                <w:rFonts w:hint="eastAsia" w:ascii="仿宋" w:hAnsi="仿宋" w:eastAsia="仿宋" w:cs="仿宋"/>
                <w:spacing w:val="-6"/>
              </w:rPr>
              <w:t>供应商提供书面说明后，评标委员会应当结合采购项目采购</w:t>
            </w:r>
            <w:r>
              <w:rPr>
                <w:rFonts w:hint="eastAsia" w:ascii="仿宋" w:hAnsi="仿宋" w:eastAsia="仿宋" w:cs="仿宋"/>
                <w:spacing w:val="-7"/>
              </w:rPr>
              <w:t>需求、</w:t>
            </w:r>
            <w:r>
              <w:rPr>
                <w:rFonts w:hint="eastAsia" w:ascii="仿宋" w:hAnsi="仿宋" w:eastAsia="仿宋" w:cs="仿宋"/>
              </w:rPr>
              <w:t>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r>
              <w:rPr>
                <w:rFonts w:hint="eastAsia" w:cs="仿宋"/>
                <w:lang w:eastAsia="zh-CN"/>
              </w:rPr>
              <w:t>。</w:t>
            </w:r>
          </w:p>
        </w:tc>
      </w:tr>
    </w:tbl>
    <w:tbl>
      <w:tblPr>
        <w:tblStyle w:val="34"/>
        <w:tblpPr w:leftFromText="180" w:rightFromText="180" w:vertAnchor="text" w:horzAnchor="page" w:tblpX="1825" w:tblpY="2115"/>
        <w:tblOverlap w:val="never"/>
        <w:tblW w:w="8787" w:type="dxa"/>
        <w:tblInd w:w="0"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427"/>
        <w:gridCol w:w="7360"/>
      </w:tblGrid>
      <w:tr w14:paraId="52E5531B">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835" w:hRule="atLeast"/>
        </w:trPr>
        <w:tc>
          <w:tcPr>
            <w:tcW w:w="1427" w:type="dxa"/>
            <w:tcBorders>
              <w:bottom w:val="single" w:color="000000" w:sz="4" w:space="0"/>
              <w:right w:val="single" w:color="000000" w:sz="4" w:space="0"/>
            </w:tcBorders>
            <w:vAlign w:val="top"/>
          </w:tcPr>
          <w:p w14:paraId="403DD1B4">
            <w:pPr>
              <w:spacing w:line="360" w:lineRule="auto"/>
              <w:jc w:val="center"/>
              <w:rPr>
                <w:rFonts w:hint="eastAsia" w:ascii="仿宋" w:hAnsi="仿宋" w:eastAsia="仿宋" w:cs="仿宋"/>
                <w:sz w:val="21"/>
                <w:lang w:val="en-US" w:eastAsia="zh-CN"/>
              </w:rPr>
            </w:pPr>
            <w:r>
              <w:rPr>
                <w:rFonts w:hint="eastAsia" w:ascii="仿宋" w:hAnsi="仿宋" w:eastAsia="仿宋" w:cs="仿宋"/>
                <w:spacing w:val="-5"/>
              </w:rPr>
              <w:t>担保机构</w:t>
            </w:r>
          </w:p>
        </w:tc>
        <w:tc>
          <w:tcPr>
            <w:tcW w:w="7360" w:type="dxa"/>
            <w:tcBorders>
              <w:left w:val="single" w:color="000000" w:sz="4" w:space="0"/>
              <w:bottom w:val="single" w:color="000000" w:sz="4" w:space="0"/>
            </w:tcBorders>
            <w:vAlign w:val="top"/>
          </w:tcPr>
          <w:p w14:paraId="4ED3B39F">
            <w:pPr>
              <w:pStyle w:val="33"/>
              <w:spacing w:before="179" w:line="360" w:lineRule="auto"/>
              <w:ind w:left="28" w:right="16" w:hanging="7"/>
              <w:rPr>
                <w:rFonts w:hint="eastAsia" w:cs="仿宋"/>
                <w:spacing w:val="2"/>
                <w:lang w:val="en-US" w:eastAsia="zh-CN"/>
              </w:rPr>
            </w:pPr>
            <w:r>
              <w:rPr>
                <w:rFonts w:hint="eastAsia" w:cs="仿宋"/>
                <w:spacing w:val="2"/>
                <w:lang w:val="en-US" w:eastAsia="zh-CN"/>
              </w:rPr>
              <w:t>根据《政府采购活动中进一步推动开展信用担保工作的通知》相关文件要求，本项目允许供应商以专业担保机构出具的保函形式提交政府采购投标（响应）保证金或履约保证金，鼓励使用电子保函。</w:t>
            </w:r>
          </w:p>
          <w:p w14:paraId="17760D20">
            <w:pPr>
              <w:pStyle w:val="33"/>
              <w:keepNext w:val="0"/>
              <w:keepLines w:val="0"/>
              <w:pageBreakBefore w:val="0"/>
              <w:widowControl/>
              <w:kinsoku w:val="0"/>
              <w:wordWrap/>
              <w:overflowPunct/>
              <w:topLinePunct w:val="0"/>
              <w:autoSpaceDE w:val="0"/>
              <w:autoSpaceDN w:val="0"/>
              <w:bidi w:val="0"/>
              <w:adjustRightInd w:val="0"/>
              <w:snapToGrid w:val="0"/>
              <w:spacing w:before="179" w:line="360" w:lineRule="auto"/>
              <w:ind w:left="28" w:right="17" w:hanging="6"/>
              <w:textAlignment w:val="baseline"/>
              <w:rPr>
                <w:rFonts w:hint="eastAsia" w:ascii="仿宋" w:hAnsi="仿宋" w:eastAsia="仿宋" w:cs="仿宋"/>
                <w:spacing w:val="2"/>
              </w:rPr>
            </w:pPr>
            <w:r>
              <w:rPr>
                <w:rFonts w:hint="eastAsia" w:ascii="仿宋" w:hAnsi="仿宋" w:eastAsia="仿宋" w:cs="仿宋"/>
                <w:spacing w:val="2"/>
              </w:rPr>
              <w:t>莎车县宏远融资担保有限责任公司</w:t>
            </w:r>
          </w:p>
          <w:p w14:paraId="1B4DA570">
            <w:pPr>
              <w:pStyle w:val="33"/>
              <w:keepNext w:val="0"/>
              <w:keepLines w:val="0"/>
              <w:pageBreakBefore w:val="0"/>
              <w:widowControl/>
              <w:kinsoku w:val="0"/>
              <w:wordWrap/>
              <w:overflowPunct/>
              <w:topLinePunct w:val="0"/>
              <w:autoSpaceDE w:val="0"/>
              <w:autoSpaceDN w:val="0"/>
              <w:bidi w:val="0"/>
              <w:adjustRightInd w:val="0"/>
              <w:snapToGrid w:val="0"/>
              <w:spacing w:before="179" w:line="360" w:lineRule="auto"/>
              <w:ind w:left="28" w:right="17" w:hanging="6"/>
              <w:textAlignment w:val="baseline"/>
              <w:rPr>
                <w:rFonts w:ascii="宋体" w:hAnsi="宋体" w:eastAsia="宋体" w:cs="宋体"/>
                <w:sz w:val="24"/>
                <w:szCs w:val="24"/>
              </w:rPr>
            </w:pPr>
            <w:r>
              <w:rPr>
                <w:rFonts w:hint="eastAsia" w:cs="仿宋"/>
                <w:spacing w:val="2"/>
                <w:lang w:val="en-US" w:eastAsia="zh-CN"/>
              </w:rPr>
              <w:t>联系人：</w:t>
            </w:r>
            <w:r>
              <w:rPr>
                <w:rFonts w:hint="eastAsia" w:ascii="仿宋" w:hAnsi="仿宋" w:eastAsia="仿宋" w:cs="仿宋"/>
                <w:spacing w:val="2"/>
              </w:rPr>
              <w:t>王升</w:t>
            </w:r>
            <w:r>
              <w:rPr>
                <w:rFonts w:hint="eastAsia" w:ascii="仿宋" w:hAnsi="仿宋" w:eastAsia="仿宋" w:cs="仿宋"/>
                <w:spacing w:val="2"/>
                <w:lang w:val="en-US" w:eastAsia="zh-CN"/>
              </w:rPr>
              <w:t xml:space="preserve">           联系电话：</w:t>
            </w:r>
            <w:r>
              <w:rPr>
                <w:rFonts w:hint="eastAsia" w:ascii="仿宋" w:hAnsi="仿宋" w:eastAsia="仿宋" w:cs="仿宋"/>
                <w:spacing w:val="2"/>
              </w:rPr>
              <w:t>18699899296</w:t>
            </w:r>
          </w:p>
          <w:p w14:paraId="7F7383AC">
            <w:pPr>
              <w:pStyle w:val="33"/>
              <w:keepNext w:val="0"/>
              <w:keepLines w:val="0"/>
              <w:pageBreakBefore w:val="0"/>
              <w:widowControl/>
              <w:kinsoku w:val="0"/>
              <w:wordWrap/>
              <w:overflowPunct/>
              <w:topLinePunct w:val="0"/>
              <w:autoSpaceDE w:val="0"/>
              <w:autoSpaceDN w:val="0"/>
              <w:bidi w:val="0"/>
              <w:adjustRightInd w:val="0"/>
              <w:snapToGrid w:val="0"/>
              <w:spacing w:before="179" w:line="360" w:lineRule="auto"/>
              <w:ind w:left="28" w:right="17" w:hanging="6"/>
              <w:textAlignment w:val="baseline"/>
              <w:rPr>
                <w:rFonts w:hint="eastAsia" w:ascii="仿宋" w:hAnsi="仿宋" w:eastAsia="仿宋" w:cs="仿宋"/>
                <w:spacing w:val="2"/>
              </w:rPr>
            </w:pPr>
            <w:r>
              <w:rPr>
                <w:rFonts w:hint="eastAsia" w:ascii="仿宋" w:hAnsi="仿宋" w:eastAsia="仿宋" w:cs="仿宋"/>
                <w:spacing w:val="2"/>
              </w:rPr>
              <w:t>地址：莎车县新城 16号</w:t>
            </w:r>
          </w:p>
          <w:p w14:paraId="6287B127">
            <w:pPr>
              <w:pStyle w:val="33"/>
              <w:keepNext w:val="0"/>
              <w:keepLines w:val="0"/>
              <w:pageBreakBefore w:val="0"/>
              <w:widowControl/>
              <w:kinsoku w:val="0"/>
              <w:wordWrap/>
              <w:overflowPunct/>
              <w:topLinePunct w:val="0"/>
              <w:autoSpaceDE w:val="0"/>
              <w:autoSpaceDN w:val="0"/>
              <w:bidi w:val="0"/>
              <w:adjustRightInd w:val="0"/>
              <w:snapToGrid w:val="0"/>
              <w:spacing w:before="179" w:line="360" w:lineRule="auto"/>
              <w:ind w:left="28" w:right="17" w:hanging="6"/>
              <w:textAlignment w:val="baseline"/>
              <w:rPr>
                <w:rFonts w:hint="eastAsia" w:ascii="仿宋" w:hAnsi="仿宋" w:eastAsia="仿宋" w:cs="仿宋"/>
                <w:spacing w:val="2"/>
              </w:rPr>
            </w:pPr>
            <w:r>
              <w:rPr>
                <w:rFonts w:hint="eastAsia" w:ascii="仿宋" w:hAnsi="仿宋" w:eastAsia="仿宋" w:cs="仿宋"/>
                <w:spacing w:val="2"/>
              </w:rPr>
              <w:t>邮箱：</w:t>
            </w:r>
            <w:r>
              <w:rPr>
                <w:rFonts w:ascii="宋体" w:hAnsi="宋体" w:eastAsia="宋体" w:cs="宋体"/>
                <w:sz w:val="24"/>
                <w:szCs w:val="24"/>
              </w:rPr>
              <w:t>245462334@qq.com</w:t>
            </w:r>
          </w:p>
          <w:p w14:paraId="4CACE986">
            <w:pPr>
              <w:pStyle w:val="33"/>
              <w:spacing w:line="360" w:lineRule="auto"/>
              <w:ind w:left="31"/>
              <w:rPr>
                <w:rFonts w:hint="eastAsia" w:ascii="仿宋" w:hAnsi="仿宋" w:eastAsia="仿宋" w:cs="仿宋"/>
                <w:spacing w:val="2"/>
              </w:rPr>
            </w:pPr>
            <w:r>
              <w:rPr>
                <w:rFonts w:hint="eastAsia" w:ascii="仿宋" w:hAnsi="仿宋" w:eastAsia="仿宋" w:cs="仿宋"/>
                <w:spacing w:val="2"/>
                <w:highlight w:val="none"/>
                <w:lang w:eastAsia="zh-CN"/>
              </w:rPr>
              <w:t>（</w:t>
            </w:r>
            <w:r>
              <w:rPr>
                <w:rFonts w:hint="eastAsia" w:ascii="仿宋" w:hAnsi="仿宋" w:eastAsia="仿宋" w:cs="仿宋"/>
                <w:spacing w:val="2"/>
                <w:highlight w:val="none"/>
                <w:lang w:val="en-US" w:eastAsia="zh-CN"/>
              </w:rPr>
              <w:t>以上担保机构只是给各投标单位多一项选择，最终选择哪个合法的担保机构，不影响正常项目投标</w:t>
            </w:r>
            <w:r>
              <w:rPr>
                <w:rFonts w:hint="eastAsia" w:ascii="仿宋" w:hAnsi="仿宋" w:eastAsia="仿宋" w:cs="仿宋"/>
                <w:spacing w:val="2"/>
                <w:highlight w:val="none"/>
                <w:lang w:eastAsia="zh-CN"/>
              </w:rPr>
              <w:t>）</w:t>
            </w:r>
            <w:r>
              <w:rPr>
                <w:rFonts w:hint="eastAsia" w:ascii="仿宋" w:hAnsi="仿宋" w:eastAsia="仿宋" w:cs="仿宋"/>
                <w:snapToGrid w:val="0"/>
                <w:color w:val="000000"/>
                <w:kern w:val="0"/>
                <w:sz w:val="24"/>
                <w:szCs w:val="24"/>
                <w:lang w:val="en-US" w:eastAsia="en-US" w:bidi="ar-SA"/>
              </w:rPr>
              <w:t xml:space="preserve"> </w:t>
            </w:r>
          </w:p>
        </w:tc>
      </w:tr>
    </w:tbl>
    <w:p w14:paraId="6A36279B">
      <w:pPr>
        <w:rPr>
          <w:rFonts w:hint="eastAsia" w:ascii="仿宋" w:hAnsi="仿宋" w:eastAsia="仿宋" w:cs="仿宋"/>
          <w:sz w:val="21"/>
          <w:szCs w:val="21"/>
        </w:rPr>
        <w:sectPr>
          <w:headerReference r:id="rId33" w:type="default"/>
          <w:footerReference r:id="rId34" w:type="default"/>
          <w:pgSz w:w="11906" w:h="16839"/>
          <w:pgMar w:top="1440" w:right="1800" w:bottom="1440" w:left="1800" w:header="0" w:footer="992" w:gutter="0"/>
          <w:pgNumType w:fmt="decimal"/>
          <w:cols w:space="720" w:num="1"/>
        </w:sectPr>
      </w:pPr>
    </w:p>
    <w:p w14:paraId="29015FF5">
      <w:pPr>
        <w:pStyle w:val="8"/>
        <w:spacing w:before="101" w:line="225" w:lineRule="auto"/>
        <w:ind w:left="6266"/>
        <w:rPr>
          <w:rFonts w:hint="eastAsia" w:ascii="仿宋" w:hAnsi="仿宋" w:eastAsia="仿宋" w:cs="仿宋"/>
          <w:sz w:val="31"/>
          <w:szCs w:val="31"/>
        </w:rPr>
      </w:pPr>
      <w:r>
        <w:rPr>
          <w:rFonts w:hint="eastAsia" w:ascii="仿宋" w:hAnsi="仿宋" w:eastAsia="仿宋" w:cs="仿宋"/>
          <w:b/>
          <w:bCs/>
          <w:spacing w:val="2"/>
          <w:sz w:val="31"/>
          <w:szCs w:val="31"/>
          <w:lang w:val="en-US" w:eastAsia="zh-CN"/>
        </w:rPr>
        <w:t>标项一至标项二</w:t>
      </w:r>
      <w:r>
        <w:rPr>
          <w:rFonts w:hint="eastAsia" w:ascii="仿宋" w:hAnsi="仿宋" w:eastAsia="仿宋" w:cs="仿宋"/>
          <w:b/>
          <w:bCs/>
          <w:spacing w:val="2"/>
          <w:sz w:val="31"/>
          <w:szCs w:val="31"/>
        </w:rPr>
        <w:t>资格审查表</w:t>
      </w:r>
    </w:p>
    <w:p w14:paraId="510DFA58">
      <w:pPr>
        <w:spacing w:line="137" w:lineRule="exact"/>
        <w:rPr>
          <w:rFonts w:hint="eastAsia" w:ascii="仿宋" w:hAnsi="仿宋" w:eastAsia="仿宋" w:cs="仿宋"/>
        </w:rPr>
      </w:pPr>
    </w:p>
    <w:tbl>
      <w:tblPr>
        <w:tblStyle w:val="34"/>
        <w:tblpPr w:leftFromText="180" w:rightFromText="180" w:vertAnchor="text" w:horzAnchor="page" w:tblpX="619" w:tblpY="160"/>
        <w:tblOverlap w:val="never"/>
        <w:tblW w:w="1593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9"/>
        <w:gridCol w:w="1308"/>
        <w:gridCol w:w="849"/>
        <w:gridCol w:w="1050"/>
        <w:gridCol w:w="1252"/>
        <w:gridCol w:w="1513"/>
        <w:gridCol w:w="3706"/>
        <w:gridCol w:w="1042"/>
        <w:gridCol w:w="941"/>
        <w:gridCol w:w="832"/>
        <w:gridCol w:w="1905"/>
        <w:gridCol w:w="1040"/>
      </w:tblGrid>
      <w:tr w14:paraId="5AA59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499" w:type="dxa"/>
            <w:vMerge w:val="restart"/>
            <w:tcBorders>
              <w:bottom w:val="nil"/>
            </w:tcBorders>
            <w:textDirection w:val="tbRlV"/>
            <w:vAlign w:val="top"/>
          </w:tcPr>
          <w:p w14:paraId="793E4A61">
            <w:pPr>
              <w:spacing w:before="177" w:line="209" w:lineRule="auto"/>
              <w:ind w:left="2565"/>
              <w:rPr>
                <w:rFonts w:hint="eastAsia" w:ascii="仿宋" w:hAnsi="仿宋" w:eastAsia="仿宋" w:cs="仿宋"/>
                <w:sz w:val="22"/>
                <w:szCs w:val="22"/>
              </w:rPr>
            </w:pPr>
            <w:r>
              <w:rPr>
                <w:rFonts w:hint="eastAsia" w:ascii="仿宋" w:hAnsi="仿宋" w:eastAsia="仿宋" w:cs="仿宋"/>
                <w:spacing w:val="42"/>
                <w:sz w:val="22"/>
                <w:szCs w:val="22"/>
              </w:rPr>
              <w:t>投标人名称</w:t>
            </w:r>
          </w:p>
        </w:tc>
        <w:tc>
          <w:tcPr>
            <w:tcW w:w="14398" w:type="dxa"/>
            <w:gridSpan w:val="10"/>
            <w:vAlign w:val="top"/>
          </w:tcPr>
          <w:p w14:paraId="1C925A60">
            <w:pPr>
              <w:spacing w:before="58" w:line="221" w:lineRule="auto"/>
              <w:ind w:left="310" w:leftChars="0"/>
              <w:jc w:val="center"/>
              <w:rPr>
                <w:rFonts w:hint="eastAsia" w:ascii="仿宋" w:hAnsi="仿宋" w:eastAsia="仿宋" w:cs="仿宋"/>
                <w:spacing w:val="-6"/>
                <w:sz w:val="22"/>
                <w:szCs w:val="22"/>
              </w:rPr>
            </w:pPr>
            <w:r>
              <w:rPr>
                <w:rFonts w:hint="eastAsia" w:ascii="仿宋" w:hAnsi="仿宋" w:eastAsia="仿宋" w:cs="仿宋"/>
                <w:spacing w:val="3"/>
                <w:sz w:val="22"/>
                <w:szCs w:val="22"/>
              </w:rPr>
              <w:t>审查项目</w:t>
            </w:r>
          </w:p>
        </w:tc>
        <w:tc>
          <w:tcPr>
            <w:tcW w:w="1040" w:type="dxa"/>
            <w:vAlign w:val="top"/>
          </w:tcPr>
          <w:p w14:paraId="1E2F9BED">
            <w:pPr>
              <w:spacing w:line="290" w:lineRule="auto"/>
              <w:rPr>
                <w:rFonts w:hint="eastAsia" w:ascii="仿宋" w:hAnsi="仿宋" w:eastAsia="仿宋" w:cs="仿宋"/>
                <w:sz w:val="22"/>
                <w:szCs w:val="22"/>
              </w:rPr>
            </w:pPr>
          </w:p>
          <w:p w14:paraId="7843FF0D">
            <w:pPr>
              <w:spacing w:before="58" w:line="221" w:lineRule="auto"/>
              <w:ind w:left="310" w:leftChars="0"/>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pacing w:val="-6"/>
                <w:sz w:val="22"/>
                <w:szCs w:val="22"/>
              </w:rPr>
              <w:t>结论</w:t>
            </w:r>
          </w:p>
        </w:tc>
      </w:tr>
      <w:tr w14:paraId="63E61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3" w:hRule="atLeast"/>
        </w:trPr>
        <w:tc>
          <w:tcPr>
            <w:tcW w:w="499" w:type="dxa"/>
            <w:vMerge w:val="continue"/>
            <w:tcBorders>
              <w:top w:val="nil"/>
            </w:tcBorders>
            <w:textDirection w:val="tbRlV"/>
            <w:vAlign w:val="top"/>
          </w:tcPr>
          <w:p w14:paraId="6FE43B88">
            <w:pPr>
              <w:rPr>
                <w:rFonts w:hint="eastAsia" w:ascii="仿宋" w:hAnsi="仿宋" w:eastAsia="仿宋" w:cs="仿宋"/>
                <w:sz w:val="22"/>
                <w:szCs w:val="22"/>
              </w:rPr>
            </w:pPr>
          </w:p>
        </w:tc>
        <w:tc>
          <w:tcPr>
            <w:tcW w:w="1308" w:type="dxa"/>
            <w:vAlign w:val="top"/>
          </w:tcPr>
          <w:p w14:paraId="0D84085C">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标项一、二：供应商需具有SF行政机关颁发的《律师事务所执业许可证》或《律师事务所分所执业许可证》，且上年度通过有关部门年检。备注：分所参与投标需要提供总所的授权书</w:t>
            </w:r>
          </w:p>
        </w:tc>
        <w:tc>
          <w:tcPr>
            <w:tcW w:w="849" w:type="dxa"/>
            <w:vAlign w:val="top"/>
          </w:tcPr>
          <w:p w14:paraId="7E5B680A">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授权人参与投标提供律所负责人授权书及被授权人身份证；负责人本人参与投标提供负责人身份证及负责人资格证明；</w:t>
            </w:r>
          </w:p>
        </w:tc>
        <w:tc>
          <w:tcPr>
            <w:tcW w:w="1050" w:type="dxa"/>
            <w:vAlign w:val="top"/>
          </w:tcPr>
          <w:p w14:paraId="58968295">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提供近半年任意一个月的投标单位社保缴费凭证和负责人或授权人个人缴纳的社保明细；</w:t>
            </w:r>
          </w:p>
        </w:tc>
        <w:tc>
          <w:tcPr>
            <w:tcW w:w="1252" w:type="dxa"/>
            <w:vAlign w:val="top"/>
          </w:tcPr>
          <w:p w14:paraId="61D27291">
            <w:pPr>
              <w:adjustRightInd w:val="0"/>
              <w:spacing w:line="360" w:lineRule="auto"/>
              <w:rPr>
                <w:rFonts w:hint="eastAsia" w:ascii="仿宋" w:hAnsi="仿宋" w:eastAsia="仿宋" w:cs="仿宋_GB2312"/>
                <w:color w:val="000000"/>
                <w:kern w:val="0"/>
                <w:sz w:val="24"/>
                <w:szCs w:val="24"/>
                <w:lang w:val="zh-CN" w:eastAsia="zh-CN" w:bidi="ar"/>
              </w:rPr>
            </w:pPr>
            <w:r>
              <w:rPr>
                <w:rFonts w:hint="eastAsia" w:ascii="仿宋" w:hAnsi="仿宋" w:eastAsia="仿宋" w:cs="仿宋_GB2312"/>
                <w:color w:val="000000"/>
                <w:kern w:val="0"/>
                <w:sz w:val="24"/>
                <w:szCs w:val="24"/>
                <w:lang w:val="en-US" w:eastAsia="zh-CN" w:bidi="ar"/>
              </w:rPr>
              <w:t>2024年的财务审计报告（新律所成立不足一年的提供近三个月内有效的银行资信证明）</w:t>
            </w:r>
          </w:p>
        </w:tc>
        <w:tc>
          <w:tcPr>
            <w:tcW w:w="1513" w:type="dxa"/>
            <w:vAlign w:val="top"/>
          </w:tcPr>
          <w:p w14:paraId="3AD91657">
            <w:pPr>
              <w:adjustRightInd w:val="0"/>
              <w:spacing w:line="360" w:lineRule="auto"/>
              <w:rPr>
                <w:rFonts w:hint="eastAsia" w:ascii="仿宋" w:hAnsi="仿宋" w:eastAsia="仿宋" w:cs="仿宋_GB2312"/>
                <w:color w:val="000000"/>
                <w:kern w:val="0"/>
                <w:sz w:val="24"/>
                <w:szCs w:val="24"/>
                <w:lang w:val="zh-CN" w:eastAsia="zh-CN" w:bidi="ar"/>
              </w:rPr>
            </w:pPr>
            <w:r>
              <w:rPr>
                <w:rFonts w:hint="eastAsia" w:ascii="仿宋" w:hAnsi="仿宋" w:eastAsia="仿宋" w:cs="仿宋_GB2312"/>
                <w:color w:val="000000"/>
                <w:kern w:val="0"/>
                <w:sz w:val="24"/>
                <w:szCs w:val="24"/>
                <w:lang w:val="en-US" w:eastAsia="zh-CN" w:bidi="ar"/>
              </w:rPr>
              <w:t>在税务局依法缴纳近半年任意一个月税收证明的良好记录及投标截止日内税收征管信息系统查询的无欠税证明（零申报的企业需提供税务局的零申报证明及投标截止日内税收征管信息系统查询的无欠税证明）</w:t>
            </w:r>
          </w:p>
        </w:tc>
        <w:tc>
          <w:tcPr>
            <w:tcW w:w="3706" w:type="dxa"/>
            <w:vAlign w:val="top"/>
          </w:tcPr>
          <w:p w14:paraId="398FD335">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根据《财政部关于在政府采购活动中查询及使用信用记录有关问题的通知》（财库﹝2016﹞125号）的要求，凡拟参加本次招标项目的供应商，如在“信用中国”网站（ www.creditchina.gov.cn） 被列入失信被执行人名单、重大税收违法失信主体名单(信用服务-重点领域严重失信主体名单查询-搜索栏输入单位全称)、中国政府采购网（http://www.ccgp.gov.cn/search/cr/）政府采购严重违法失信行为信息记录名单）将拒绝其参加本次招标活动；（以采购代理机构或采购人查询为准）；（投标企业自行下载放入投标文件中，下载日期需在投标截止日内）；</w:t>
            </w:r>
          </w:p>
          <w:p w14:paraId="75C87E03">
            <w:pPr>
              <w:adjustRightInd w:val="0"/>
              <w:spacing w:line="360" w:lineRule="auto"/>
              <w:rPr>
                <w:rFonts w:hint="eastAsia" w:ascii="仿宋" w:hAnsi="仿宋" w:eastAsia="仿宋" w:cs="仿宋_GB2312"/>
                <w:color w:val="000000"/>
                <w:kern w:val="0"/>
                <w:sz w:val="24"/>
                <w:szCs w:val="24"/>
                <w:lang w:val="zh-CN" w:eastAsia="zh-CN" w:bidi="ar"/>
              </w:rPr>
            </w:pPr>
          </w:p>
        </w:tc>
        <w:tc>
          <w:tcPr>
            <w:tcW w:w="1042" w:type="dxa"/>
            <w:vAlign w:val="top"/>
          </w:tcPr>
          <w:p w14:paraId="2DFEA9E1">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在参加政府采购活动中前三年内无重大违法记录的承诺书；</w:t>
            </w:r>
          </w:p>
        </w:tc>
        <w:tc>
          <w:tcPr>
            <w:tcW w:w="941" w:type="dxa"/>
            <w:vAlign w:val="top"/>
          </w:tcPr>
          <w:p w14:paraId="651603D7">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针对本次采购项目《反商业贿赂承诺书》的书面声明；</w:t>
            </w:r>
          </w:p>
          <w:p w14:paraId="22BD3753">
            <w:pPr>
              <w:adjustRightInd w:val="0"/>
              <w:spacing w:line="360" w:lineRule="auto"/>
              <w:rPr>
                <w:rFonts w:hint="eastAsia" w:ascii="仿宋" w:hAnsi="仿宋" w:eastAsia="仿宋" w:cs="仿宋_GB2312"/>
                <w:color w:val="000000"/>
                <w:kern w:val="0"/>
                <w:sz w:val="24"/>
                <w:szCs w:val="24"/>
                <w:lang w:val="en-US" w:eastAsia="zh-CN" w:bidi="ar"/>
              </w:rPr>
            </w:pPr>
          </w:p>
          <w:p w14:paraId="564BB571">
            <w:pPr>
              <w:adjustRightInd w:val="0"/>
              <w:spacing w:line="360" w:lineRule="auto"/>
              <w:rPr>
                <w:rFonts w:hint="eastAsia" w:ascii="仿宋" w:hAnsi="仿宋" w:eastAsia="仿宋" w:cs="仿宋_GB2312"/>
                <w:color w:val="000000"/>
                <w:kern w:val="0"/>
                <w:sz w:val="24"/>
                <w:szCs w:val="24"/>
                <w:lang w:val="en-US" w:eastAsia="zh-CN" w:bidi="ar"/>
              </w:rPr>
            </w:pPr>
          </w:p>
          <w:p w14:paraId="34954BD1">
            <w:pPr>
              <w:adjustRightInd w:val="0"/>
              <w:spacing w:line="360" w:lineRule="auto"/>
              <w:rPr>
                <w:rFonts w:hint="eastAsia" w:ascii="仿宋" w:hAnsi="仿宋" w:eastAsia="仿宋" w:cs="仿宋_GB2312"/>
                <w:color w:val="000000"/>
                <w:kern w:val="0"/>
                <w:sz w:val="24"/>
                <w:szCs w:val="24"/>
                <w:lang w:val="en-US" w:eastAsia="zh-CN" w:bidi="ar"/>
              </w:rPr>
            </w:pPr>
          </w:p>
          <w:p w14:paraId="5571151A">
            <w:pPr>
              <w:adjustRightInd w:val="0"/>
              <w:spacing w:line="360" w:lineRule="auto"/>
              <w:rPr>
                <w:rFonts w:hint="eastAsia" w:ascii="仿宋" w:hAnsi="仿宋" w:eastAsia="仿宋" w:cs="仿宋_GB2312"/>
                <w:color w:val="000000"/>
                <w:kern w:val="0"/>
                <w:sz w:val="24"/>
                <w:szCs w:val="24"/>
                <w:lang w:val="en-US" w:eastAsia="zh-CN" w:bidi="ar"/>
              </w:rPr>
            </w:pPr>
          </w:p>
          <w:p w14:paraId="2EE93DC4">
            <w:pPr>
              <w:adjustRightInd w:val="0"/>
              <w:spacing w:line="360" w:lineRule="auto"/>
              <w:rPr>
                <w:rFonts w:hint="eastAsia" w:ascii="仿宋" w:hAnsi="仿宋" w:eastAsia="仿宋" w:cs="仿宋_GB2312"/>
                <w:color w:val="000000"/>
                <w:kern w:val="0"/>
                <w:sz w:val="24"/>
                <w:szCs w:val="24"/>
                <w:lang w:val="en-US" w:eastAsia="zh-CN" w:bidi="ar"/>
              </w:rPr>
            </w:pPr>
          </w:p>
          <w:p w14:paraId="75AA4F98">
            <w:pPr>
              <w:adjustRightInd w:val="0"/>
              <w:spacing w:line="360" w:lineRule="auto"/>
              <w:rPr>
                <w:rFonts w:hint="eastAsia" w:ascii="仿宋" w:hAnsi="仿宋" w:eastAsia="仿宋" w:cs="仿宋_GB2312"/>
                <w:color w:val="000000"/>
                <w:kern w:val="0"/>
                <w:sz w:val="24"/>
                <w:szCs w:val="24"/>
                <w:lang w:val="en-US" w:eastAsia="zh-CN" w:bidi="ar"/>
              </w:rPr>
            </w:pPr>
          </w:p>
          <w:p w14:paraId="4648225E">
            <w:pPr>
              <w:adjustRightInd w:val="0"/>
              <w:spacing w:line="360" w:lineRule="auto"/>
              <w:rPr>
                <w:rFonts w:hint="eastAsia" w:ascii="仿宋" w:hAnsi="仿宋" w:eastAsia="仿宋" w:cs="仿宋_GB2312"/>
                <w:color w:val="000000"/>
                <w:kern w:val="0"/>
                <w:sz w:val="24"/>
                <w:szCs w:val="24"/>
                <w:lang w:val="en-US" w:eastAsia="zh-CN" w:bidi="ar"/>
              </w:rPr>
            </w:pPr>
          </w:p>
          <w:p w14:paraId="17089CC9">
            <w:pPr>
              <w:adjustRightInd w:val="0"/>
              <w:spacing w:line="360" w:lineRule="auto"/>
              <w:rPr>
                <w:rFonts w:hint="eastAsia" w:ascii="仿宋" w:hAnsi="仿宋" w:eastAsia="仿宋" w:cs="仿宋_GB2312"/>
                <w:color w:val="000000"/>
                <w:kern w:val="0"/>
                <w:sz w:val="24"/>
                <w:szCs w:val="24"/>
                <w:lang w:val="en-US" w:eastAsia="zh-CN" w:bidi="ar"/>
              </w:rPr>
            </w:pPr>
          </w:p>
          <w:p w14:paraId="2879A39A">
            <w:pPr>
              <w:adjustRightInd w:val="0"/>
              <w:spacing w:line="360" w:lineRule="auto"/>
              <w:rPr>
                <w:rFonts w:hint="eastAsia" w:ascii="仿宋" w:hAnsi="仿宋" w:eastAsia="仿宋" w:cs="仿宋_GB2312"/>
                <w:color w:val="000000"/>
                <w:kern w:val="0"/>
                <w:sz w:val="24"/>
                <w:szCs w:val="24"/>
                <w:lang w:val="en-US" w:eastAsia="zh-CN" w:bidi="ar"/>
              </w:rPr>
            </w:pPr>
          </w:p>
          <w:p w14:paraId="1F4EE6DA">
            <w:pPr>
              <w:adjustRightInd w:val="0"/>
              <w:spacing w:line="360" w:lineRule="auto"/>
              <w:rPr>
                <w:rFonts w:hint="eastAsia" w:ascii="仿宋" w:hAnsi="仿宋" w:eastAsia="仿宋" w:cs="仿宋_GB2312"/>
                <w:color w:val="000000"/>
                <w:kern w:val="0"/>
                <w:sz w:val="24"/>
                <w:szCs w:val="24"/>
                <w:lang w:val="en-US" w:eastAsia="zh-CN" w:bidi="ar"/>
              </w:rPr>
            </w:pPr>
          </w:p>
        </w:tc>
        <w:tc>
          <w:tcPr>
            <w:tcW w:w="832" w:type="dxa"/>
            <w:vAlign w:val="top"/>
          </w:tcPr>
          <w:p w14:paraId="2E0DBFF9">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具有履行该项目合同所必需的设备和专业技术能力的证明材料；</w:t>
            </w:r>
          </w:p>
        </w:tc>
        <w:tc>
          <w:tcPr>
            <w:tcW w:w="1905" w:type="dxa"/>
            <w:vAlign w:val="top"/>
          </w:tcPr>
          <w:p w14:paraId="6964E5A3">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标项一不接受联合体；标项二接受联合体（备注：①、如联合体投标需提供联合体协议书及联合体双方SF行政机关颁发的《律师事务所执业许可证》或《律师事务所分所执业许可证》；②、如分所组成联合体投标，需提供总所授权书及联合体协议书；）</w:t>
            </w:r>
          </w:p>
        </w:tc>
        <w:tc>
          <w:tcPr>
            <w:tcW w:w="1040" w:type="dxa"/>
            <w:vAlign w:val="top"/>
          </w:tcPr>
          <w:p w14:paraId="0184D798">
            <w:pPr>
              <w:spacing w:line="252" w:lineRule="auto"/>
              <w:rPr>
                <w:rFonts w:hint="eastAsia" w:ascii="仿宋" w:hAnsi="仿宋" w:eastAsia="仿宋" w:cs="仿宋"/>
                <w:sz w:val="22"/>
                <w:szCs w:val="22"/>
              </w:rPr>
            </w:pPr>
          </w:p>
          <w:p w14:paraId="7C8C2FC5">
            <w:pPr>
              <w:spacing w:before="52" w:line="221" w:lineRule="auto"/>
              <w:jc w:val="center"/>
              <w:rPr>
                <w:rFonts w:hint="eastAsia" w:ascii="仿宋" w:hAnsi="仿宋" w:eastAsia="仿宋" w:cs="仿宋"/>
                <w:snapToGrid w:val="0"/>
                <w:color w:val="000000"/>
                <w:kern w:val="0"/>
                <w:sz w:val="22"/>
                <w:szCs w:val="22"/>
                <w:lang w:val="en-US" w:eastAsia="en-US" w:bidi="ar-SA"/>
              </w:rPr>
            </w:pPr>
            <w:r>
              <w:rPr>
                <w:rFonts w:hint="eastAsia" w:ascii="仿宋" w:hAnsi="仿宋" w:eastAsia="仿宋" w:cs="仿宋"/>
                <w:spacing w:val="-4"/>
                <w:sz w:val="22"/>
                <w:szCs w:val="22"/>
              </w:rPr>
              <w:t>审核结果</w:t>
            </w:r>
          </w:p>
        </w:tc>
      </w:tr>
    </w:tbl>
    <w:p w14:paraId="2FA9BD8F">
      <w:pPr>
        <w:pStyle w:val="6"/>
        <w:ind w:left="0" w:leftChars="0" w:firstLine="0" w:firstLineChars="0"/>
        <w:rPr>
          <w:rFonts w:hint="eastAsia"/>
        </w:rPr>
        <w:sectPr>
          <w:footerReference r:id="rId35" w:type="default"/>
          <w:pgSz w:w="16840" w:h="11907"/>
          <w:pgMar w:top="400" w:right="2146" w:bottom="1262" w:left="1377" w:header="0" w:footer="1084" w:gutter="0"/>
          <w:pgNumType w:fmt="decimal"/>
          <w:cols w:space="720" w:num="1"/>
        </w:sectPr>
      </w:pPr>
    </w:p>
    <w:p w14:paraId="782B6489">
      <w:pPr>
        <w:pStyle w:val="5"/>
        <w:numPr>
          <w:ilvl w:val="0"/>
          <w:numId w:val="10"/>
        </w:numPr>
        <w:bidi w:val="0"/>
        <w:spacing w:line="360" w:lineRule="auto"/>
        <w:jc w:val="center"/>
        <w:outlineLvl w:val="0"/>
        <w:rPr>
          <w:rFonts w:hint="eastAsia" w:ascii="仿宋" w:hAnsi="仿宋" w:eastAsia="仿宋" w:cs="仿宋"/>
          <w:b/>
          <w:bCs/>
          <w:spacing w:val="6"/>
          <w:sz w:val="28"/>
          <w:szCs w:val="28"/>
          <w:lang w:eastAsia="zh-CN"/>
        </w:rPr>
      </w:pPr>
      <w:bookmarkStart w:id="238" w:name="_Toc30631"/>
      <w:r>
        <w:rPr>
          <w:rFonts w:hint="eastAsia" w:ascii="仿宋" w:hAnsi="仿宋" w:eastAsia="仿宋" w:cs="仿宋"/>
          <w:b/>
          <w:bCs/>
          <w:snapToGrid w:val="0"/>
          <w:color w:val="000000"/>
          <w:kern w:val="0"/>
          <w:sz w:val="36"/>
          <w:szCs w:val="36"/>
          <w:lang w:val="en-US" w:eastAsia="zh-CN" w:bidi="ar-SA"/>
        </w:rPr>
        <w:t>服务需求一览表</w:t>
      </w:r>
      <w:bookmarkEnd w:id="238"/>
    </w:p>
    <w:p w14:paraId="5B92BF43">
      <w:pPr>
        <w:pStyle w:val="5"/>
        <w:numPr>
          <w:ilvl w:val="0"/>
          <w:numId w:val="0"/>
        </w:numPr>
        <w:bidi w:val="0"/>
        <w:spacing w:line="360" w:lineRule="auto"/>
        <w:jc w:val="both"/>
        <w:outlineLvl w:val="0"/>
        <w:rPr>
          <w:rFonts w:hint="eastAsia" w:ascii="仿宋" w:hAnsi="仿宋" w:eastAsia="仿宋" w:cs="仿宋"/>
          <w:b/>
          <w:bCs/>
          <w:spacing w:val="6"/>
          <w:sz w:val="28"/>
          <w:szCs w:val="28"/>
          <w:lang w:eastAsia="zh-CN"/>
        </w:rPr>
      </w:pPr>
      <w:r>
        <w:rPr>
          <w:rFonts w:hint="eastAsia" w:ascii="仿宋" w:hAnsi="仿宋" w:eastAsia="仿宋" w:cs="仿宋"/>
          <w:b/>
          <w:bCs/>
          <w:color w:val="000000"/>
          <w:spacing w:val="6"/>
          <w:sz w:val="32"/>
          <w:szCs w:val="32"/>
        </w:rPr>
        <w:t>莎车县柔性引才（法治能力提升）</w:t>
      </w:r>
      <w:r>
        <w:rPr>
          <w:rFonts w:hint="eastAsia" w:ascii="仿宋" w:hAnsi="仿宋" w:eastAsia="仿宋" w:cs="仿宋"/>
          <w:b/>
          <w:bCs/>
          <w:color w:val="000000"/>
          <w:spacing w:val="6"/>
          <w:sz w:val="32"/>
          <w:szCs w:val="32"/>
          <w:lang w:eastAsia="zh-CN"/>
        </w:rPr>
        <w:t>（</w:t>
      </w:r>
      <w:r>
        <w:rPr>
          <w:rFonts w:hint="eastAsia" w:ascii="仿宋" w:hAnsi="仿宋" w:eastAsia="仿宋" w:cs="仿宋"/>
          <w:b/>
          <w:bCs/>
          <w:color w:val="000000"/>
          <w:spacing w:val="6"/>
          <w:sz w:val="32"/>
          <w:szCs w:val="32"/>
          <w:lang w:val="en-US" w:eastAsia="zh-CN"/>
        </w:rPr>
        <w:t>二次</w:t>
      </w:r>
      <w:r>
        <w:rPr>
          <w:rFonts w:hint="eastAsia" w:ascii="仿宋" w:hAnsi="仿宋" w:eastAsia="仿宋" w:cs="仿宋"/>
          <w:b/>
          <w:bCs/>
          <w:color w:val="000000"/>
          <w:spacing w:val="6"/>
          <w:sz w:val="32"/>
          <w:szCs w:val="32"/>
          <w:lang w:eastAsia="zh-CN"/>
        </w:rPr>
        <w:t>）</w:t>
      </w:r>
      <w:r>
        <w:rPr>
          <w:rFonts w:hint="eastAsia" w:ascii="仿宋" w:hAnsi="仿宋" w:eastAsia="仿宋" w:cs="仿宋"/>
          <w:b/>
          <w:bCs/>
          <w:color w:val="000000"/>
          <w:spacing w:val="6"/>
          <w:sz w:val="32"/>
          <w:szCs w:val="32"/>
        </w:rPr>
        <w:t>项目实施方案</w:t>
      </w:r>
    </w:p>
    <w:p w14:paraId="410E8409">
      <w:pPr>
        <w:keepNext w:val="0"/>
        <w:keepLines w:val="0"/>
        <w:pageBreakBefore w:val="0"/>
        <w:widowControl w:val="0"/>
        <w:kinsoku/>
        <w:wordWrap/>
        <w:overflowPunct/>
        <w:topLinePunct w:val="0"/>
        <w:autoSpaceDE/>
        <w:autoSpaceDN/>
        <w:bidi w:val="0"/>
        <w:adjustRightInd/>
        <w:snapToGrid/>
        <w:spacing w:line="580" w:lineRule="exact"/>
        <w:ind w:left="0" w:leftChars="0" w:firstLine="504" w:firstLineChars="20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一、基本情况</w:t>
      </w:r>
    </w:p>
    <w:p w14:paraId="5960E5A7">
      <w:pPr>
        <w:keepNext w:val="0"/>
        <w:keepLines w:val="0"/>
        <w:pageBreakBefore w:val="0"/>
        <w:widowControl w:val="0"/>
        <w:kinsoku/>
        <w:wordWrap/>
        <w:overflowPunct/>
        <w:topLinePunct w:val="0"/>
        <w:autoSpaceDE/>
        <w:autoSpaceDN/>
        <w:bidi w:val="0"/>
        <w:adjustRightInd/>
        <w:snapToGrid/>
        <w:spacing w:line="580" w:lineRule="exact"/>
        <w:ind w:left="0" w:leftChars="0" w:firstLine="504" w:firstLineChars="200"/>
        <w:textAlignment w:val="auto"/>
        <w:rPr>
          <w:rFonts w:hint="eastAsia" w:ascii="仿宋" w:hAnsi="仿宋" w:eastAsia="仿宋" w:cs="仿宋"/>
          <w:color w:val="000000"/>
          <w:spacing w:val="6"/>
          <w:sz w:val="24"/>
          <w:szCs w:val="24"/>
          <w:lang w:eastAsia="zh-CN"/>
        </w:rPr>
      </w:pPr>
      <w:r>
        <w:rPr>
          <w:rFonts w:hint="eastAsia" w:ascii="仿宋" w:hAnsi="仿宋" w:eastAsia="仿宋" w:cs="仿宋"/>
          <w:spacing w:val="6"/>
          <w:kern w:val="32"/>
          <w:position w:val="-2"/>
          <w:sz w:val="24"/>
          <w:szCs w:val="24"/>
        </w:rPr>
        <w:t>（一）项目名称：</w:t>
      </w:r>
      <w:r>
        <w:rPr>
          <w:rFonts w:hint="eastAsia" w:ascii="仿宋" w:hAnsi="仿宋" w:eastAsia="仿宋" w:cs="仿宋"/>
          <w:color w:val="000000"/>
          <w:spacing w:val="6"/>
          <w:kern w:val="32"/>
          <w:position w:val="-2"/>
          <w:sz w:val="24"/>
          <w:szCs w:val="24"/>
        </w:rPr>
        <w:t>莎车县柔性引才（法治能力提升）</w:t>
      </w:r>
      <w:r>
        <w:rPr>
          <w:rFonts w:hint="eastAsia" w:ascii="仿宋" w:hAnsi="仿宋" w:eastAsia="仿宋" w:cs="仿宋"/>
          <w:color w:val="000000"/>
          <w:spacing w:val="6"/>
          <w:kern w:val="32"/>
          <w:position w:val="-2"/>
          <w:sz w:val="24"/>
          <w:szCs w:val="24"/>
          <w:lang w:eastAsia="zh-CN"/>
        </w:rPr>
        <w:t>（</w:t>
      </w:r>
      <w:r>
        <w:rPr>
          <w:rFonts w:hint="eastAsia" w:ascii="仿宋" w:hAnsi="仿宋" w:eastAsia="仿宋" w:cs="仿宋"/>
          <w:color w:val="000000"/>
          <w:spacing w:val="6"/>
          <w:kern w:val="32"/>
          <w:position w:val="-2"/>
          <w:sz w:val="24"/>
          <w:szCs w:val="24"/>
          <w:lang w:val="en-US" w:eastAsia="zh-CN"/>
        </w:rPr>
        <w:t>二次</w:t>
      </w:r>
      <w:r>
        <w:rPr>
          <w:rFonts w:hint="eastAsia" w:ascii="仿宋" w:hAnsi="仿宋" w:eastAsia="仿宋" w:cs="仿宋"/>
          <w:color w:val="000000"/>
          <w:spacing w:val="6"/>
          <w:kern w:val="32"/>
          <w:position w:val="-2"/>
          <w:sz w:val="24"/>
          <w:szCs w:val="24"/>
          <w:lang w:eastAsia="zh-CN"/>
        </w:rPr>
        <w:t>）</w:t>
      </w:r>
    </w:p>
    <w:p w14:paraId="06A5AF9C">
      <w:pPr>
        <w:keepNext w:val="0"/>
        <w:keepLines w:val="0"/>
        <w:pageBreakBefore w:val="0"/>
        <w:widowControl w:val="0"/>
        <w:kinsoku/>
        <w:wordWrap/>
        <w:overflowPunct/>
        <w:topLinePunct w:val="0"/>
        <w:autoSpaceDE/>
        <w:autoSpaceDN/>
        <w:bidi w:val="0"/>
        <w:adjustRightInd/>
        <w:snapToGrid/>
        <w:spacing w:line="580" w:lineRule="exact"/>
        <w:ind w:left="0" w:leftChars="0" w:firstLine="504" w:firstLineChars="200"/>
        <w:textAlignment w:val="auto"/>
        <w:rPr>
          <w:rFonts w:hint="eastAsia" w:ascii="仿宋" w:hAnsi="仿宋" w:eastAsia="仿宋" w:cs="仿宋"/>
          <w:color w:val="000000"/>
          <w:spacing w:val="6"/>
          <w:kern w:val="32"/>
          <w:position w:val="-2"/>
          <w:sz w:val="24"/>
          <w:szCs w:val="24"/>
        </w:rPr>
      </w:pPr>
      <w:r>
        <w:rPr>
          <w:rFonts w:hint="eastAsia" w:ascii="仿宋" w:hAnsi="仿宋" w:eastAsia="仿宋" w:cs="仿宋"/>
          <w:spacing w:val="6"/>
          <w:kern w:val="32"/>
          <w:position w:val="-2"/>
          <w:sz w:val="24"/>
          <w:szCs w:val="24"/>
        </w:rPr>
        <w:t>（二）项目购买主体：</w:t>
      </w:r>
      <w:r>
        <w:rPr>
          <w:rFonts w:hint="eastAsia" w:ascii="仿宋" w:hAnsi="仿宋" w:eastAsia="仿宋" w:cs="仿宋"/>
          <w:color w:val="000000"/>
          <w:spacing w:val="6"/>
          <w:kern w:val="32"/>
          <w:position w:val="-2"/>
          <w:sz w:val="24"/>
          <w:szCs w:val="24"/>
        </w:rPr>
        <w:t>莎车县人民政府</w:t>
      </w:r>
    </w:p>
    <w:p w14:paraId="60083C1C">
      <w:pPr>
        <w:keepNext w:val="0"/>
        <w:keepLines w:val="0"/>
        <w:pageBreakBefore w:val="0"/>
        <w:widowControl w:val="0"/>
        <w:kinsoku/>
        <w:wordWrap/>
        <w:overflowPunct/>
        <w:topLinePunct w:val="0"/>
        <w:autoSpaceDE/>
        <w:autoSpaceDN/>
        <w:bidi w:val="0"/>
        <w:adjustRightInd/>
        <w:snapToGrid/>
        <w:spacing w:line="580" w:lineRule="exact"/>
        <w:ind w:left="0" w:leftChars="0" w:firstLine="504" w:firstLineChars="200"/>
        <w:textAlignment w:val="auto"/>
        <w:rPr>
          <w:rFonts w:hint="eastAsia" w:ascii="仿宋" w:hAnsi="仿宋" w:eastAsia="仿宋" w:cs="仿宋"/>
          <w:color w:val="000000"/>
          <w:spacing w:val="6"/>
          <w:kern w:val="32"/>
          <w:position w:val="-2"/>
          <w:sz w:val="24"/>
          <w:szCs w:val="24"/>
        </w:rPr>
      </w:pPr>
      <w:r>
        <w:rPr>
          <w:rFonts w:hint="eastAsia" w:ascii="仿宋" w:hAnsi="仿宋" w:eastAsia="仿宋" w:cs="仿宋"/>
          <w:spacing w:val="6"/>
          <w:kern w:val="32"/>
          <w:position w:val="-2"/>
          <w:sz w:val="24"/>
          <w:szCs w:val="24"/>
        </w:rPr>
        <w:t>（三）项目实施主体：</w:t>
      </w:r>
      <w:r>
        <w:rPr>
          <w:rFonts w:hint="eastAsia" w:ascii="仿宋" w:hAnsi="仿宋" w:eastAsia="仿宋" w:cs="仿宋"/>
          <w:color w:val="000000"/>
          <w:spacing w:val="6"/>
          <w:kern w:val="32"/>
          <w:position w:val="-2"/>
          <w:sz w:val="24"/>
          <w:szCs w:val="24"/>
        </w:rPr>
        <w:t>莎车县司法局</w:t>
      </w:r>
    </w:p>
    <w:p w14:paraId="698E7CEE">
      <w:pPr>
        <w:keepNext w:val="0"/>
        <w:keepLines w:val="0"/>
        <w:pageBreakBefore w:val="0"/>
        <w:widowControl w:val="0"/>
        <w:kinsoku/>
        <w:wordWrap/>
        <w:overflowPunct/>
        <w:topLinePunct w:val="0"/>
        <w:autoSpaceDE/>
        <w:autoSpaceDN/>
        <w:bidi w:val="0"/>
        <w:adjustRightInd/>
        <w:snapToGrid/>
        <w:spacing w:line="580" w:lineRule="exact"/>
        <w:ind w:left="0" w:leftChars="0" w:firstLine="504" w:firstLineChars="200"/>
        <w:textAlignment w:val="auto"/>
        <w:rPr>
          <w:rFonts w:hint="eastAsia" w:ascii="仿宋" w:hAnsi="仿宋" w:eastAsia="仿宋" w:cs="仿宋"/>
          <w:sz w:val="24"/>
          <w:szCs w:val="24"/>
          <w:lang w:eastAsia="zh-CN"/>
        </w:rPr>
      </w:pPr>
      <w:r>
        <w:rPr>
          <w:rFonts w:hint="eastAsia" w:ascii="仿宋" w:hAnsi="仿宋" w:eastAsia="仿宋" w:cs="仿宋"/>
          <w:spacing w:val="6"/>
          <w:kern w:val="32"/>
          <w:position w:val="-2"/>
          <w:sz w:val="24"/>
          <w:szCs w:val="24"/>
        </w:rPr>
        <w:t>（四）项目服务范围：</w:t>
      </w:r>
      <w:r>
        <w:rPr>
          <w:rFonts w:hint="eastAsia" w:ascii="仿宋" w:hAnsi="仿宋" w:eastAsia="仿宋" w:cs="仿宋"/>
          <w:spacing w:val="6"/>
          <w:sz w:val="24"/>
          <w:szCs w:val="24"/>
          <w:lang w:bidi="zh-CN"/>
        </w:rPr>
        <w:t>为莎车县委、县人民政府及</w:t>
      </w:r>
      <w:r>
        <w:rPr>
          <w:rFonts w:hint="eastAsia" w:ascii="仿宋" w:hAnsi="仿宋" w:eastAsia="仿宋" w:cs="仿宋"/>
          <w:spacing w:val="6"/>
          <w:sz w:val="24"/>
          <w:szCs w:val="24"/>
          <w:lang w:val="en-US" w:bidi="zh-CN"/>
        </w:rPr>
        <w:t>各</w:t>
      </w:r>
      <w:r>
        <w:rPr>
          <w:rFonts w:hint="eastAsia" w:ascii="仿宋" w:hAnsi="仿宋" w:eastAsia="仿宋" w:cs="仿宋"/>
          <w:spacing w:val="6"/>
          <w:sz w:val="24"/>
          <w:szCs w:val="24"/>
          <w:lang w:bidi="zh-CN"/>
        </w:rPr>
        <w:t>职能部门</w:t>
      </w:r>
      <w:r>
        <w:rPr>
          <w:rFonts w:hint="eastAsia" w:ascii="仿宋" w:hAnsi="仿宋" w:eastAsia="仿宋" w:cs="仿宋"/>
          <w:spacing w:val="6"/>
          <w:sz w:val="24"/>
          <w:szCs w:val="24"/>
          <w:lang w:val="en-US" w:bidi="zh-CN"/>
        </w:rPr>
        <w:t>共</w:t>
      </w:r>
      <w:r>
        <w:rPr>
          <w:rFonts w:hint="eastAsia" w:ascii="仿宋" w:hAnsi="仿宋" w:eastAsia="仿宋" w:cs="仿宋"/>
          <w:b w:val="0"/>
          <w:bCs w:val="0"/>
          <w:spacing w:val="6"/>
          <w:kern w:val="2"/>
          <w:sz w:val="24"/>
          <w:szCs w:val="24"/>
          <w:lang w:val="en-US" w:eastAsia="zh-CN" w:bidi="zh-CN"/>
        </w:rPr>
        <w:t>46个，</w:t>
      </w:r>
      <w:r>
        <w:rPr>
          <w:rFonts w:hint="eastAsia" w:ascii="仿宋" w:hAnsi="仿宋" w:eastAsia="仿宋" w:cs="仿宋"/>
          <w:spacing w:val="6"/>
          <w:sz w:val="24"/>
          <w:szCs w:val="24"/>
        </w:rPr>
        <w:t>在重大行政决策领域、执政执法领域、纠纷解决领域、日常法律事务领域、法治宣传领域等提供法律服务。</w:t>
      </w:r>
    </w:p>
    <w:p w14:paraId="4046C492">
      <w:pPr>
        <w:keepNext w:val="0"/>
        <w:keepLines w:val="0"/>
        <w:pageBreakBefore w:val="0"/>
        <w:widowControl w:val="0"/>
        <w:kinsoku/>
        <w:wordWrap/>
        <w:overflowPunct/>
        <w:topLinePunct w:val="0"/>
        <w:autoSpaceDE/>
        <w:autoSpaceDN/>
        <w:bidi w:val="0"/>
        <w:adjustRightInd/>
        <w:snapToGrid/>
        <w:spacing w:line="580" w:lineRule="exact"/>
        <w:ind w:left="0" w:leftChars="0" w:firstLine="504" w:firstLineChars="200"/>
        <w:textAlignment w:val="auto"/>
        <w:rPr>
          <w:rFonts w:hint="eastAsia" w:ascii="仿宋" w:hAnsi="仿宋" w:eastAsia="仿宋" w:cs="仿宋"/>
          <w:sz w:val="24"/>
          <w:szCs w:val="24"/>
          <w:highlight w:val="yellow"/>
        </w:rPr>
      </w:pPr>
      <w:r>
        <w:rPr>
          <w:rFonts w:hint="eastAsia" w:ascii="仿宋" w:hAnsi="仿宋" w:eastAsia="仿宋" w:cs="仿宋"/>
          <w:spacing w:val="6"/>
          <w:kern w:val="32"/>
          <w:position w:val="-2"/>
          <w:sz w:val="24"/>
          <w:szCs w:val="24"/>
        </w:rPr>
        <w:t>（五）项目预算资金及来源：</w:t>
      </w:r>
      <w:r>
        <w:rPr>
          <w:rFonts w:hint="eastAsia" w:ascii="仿宋" w:hAnsi="仿宋" w:eastAsia="仿宋" w:cs="仿宋"/>
          <w:spacing w:val="6"/>
          <w:sz w:val="24"/>
          <w:szCs w:val="24"/>
        </w:rPr>
        <w:t>总预算350万/年，由援疆资金保障。</w:t>
      </w:r>
    </w:p>
    <w:p w14:paraId="68A8D31F">
      <w:pPr>
        <w:keepNext w:val="0"/>
        <w:keepLines w:val="0"/>
        <w:pageBreakBefore w:val="0"/>
        <w:widowControl w:val="0"/>
        <w:kinsoku/>
        <w:wordWrap/>
        <w:overflowPunct/>
        <w:topLinePunct w:val="0"/>
        <w:autoSpaceDE/>
        <w:autoSpaceDN/>
        <w:bidi w:val="0"/>
        <w:adjustRightInd/>
        <w:snapToGrid/>
        <w:spacing w:line="580" w:lineRule="exact"/>
        <w:ind w:left="0" w:leftChars="0" w:firstLine="504" w:firstLineChars="200"/>
        <w:textAlignment w:val="auto"/>
        <w:rPr>
          <w:rFonts w:hint="eastAsia" w:ascii="仿宋" w:hAnsi="仿宋" w:eastAsia="仿宋" w:cs="仿宋"/>
          <w:color w:val="000000"/>
          <w:spacing w:val="6"/>
          <w:kern w:val="32"/>
          <w:position w:val="-2"/>
          <w:sz w:val="24"/>
          <w:szCs w:val="24"/>
        </w:rPr>
      </w:pPr>
      <w:r>
        <w:rPr>
          <w:rFonts w:hint="eastAsia" w:ascii="仿宋" w:hAnsi="仿宋" w:eastAsia="仿宋" w:cs="仿宋"/>
          <w:spacing w:val="6"/>
          <w:kern w:val="32"/>
          <w:position w:val="-2"/>
          <w:sz w:val="24"/>
          <w:szCs w:val="24"/>
        </w:rPr>
        <w:t>（六）项目服务期限：</w:t>
      </w:r>
      <w:r>
        <w:rPr>
          <w:rFonts w:hint="eastAsia" w:ascii="仿宋" w:hAnsi="仿宋" w:eastAsia="仿宋" w:cs="仿宋"/>
          <w:b/>
          <w:bCs/>
          <w:color w:val="0000FF"/>
          <w:spacing w:val="6"/>
          <w:sz w:val="24"/>
          <w:szCs w:val="24"/>
          <w:lang w:val="en-US" w:bidi="zh-CN"/>
        </w:rPr>
        <w:t>2025年8月至2026年7月31日</w:t>
      </w:r>
      <w:r>
        <w:rPr>
          <w:rFonts w:hint="eastAsia" w:ascii="仿宋" w:hAnsi="仿宋" w:eastAsia="仿宋" w:cs="仿宋"/>
          <w:spacing w:val="6"/>
          <w:sz w:val="24"/>
          <w:szCs w:val="24"/>
          <w:lang w:val="en-US" w:bidi="zh-CN"/>
        </w:rPr>
        <w:t>（具体时间以签订合同期限为主）</w:t>
      </w:r>
      <w:r>
        <w:rPr>
          <w:rFonts w:hint="eastAsia" w:ascii="仿宋" w:hAnsi="仿宋" w:eastAsia="仿宋" w:cs="仿宋"/>
          <w:color w:val="000000"/>
          <w:spacing w:val="6"/>
          <w:kern w:val="32"/>
          <w:position w:val="-2"/>
          <w:sz w:val="24"/>
          <w:szCs w:val="24"/>
        </w:rPr>
        <w:t>。</w:t>
      </w:r>
    </w:p>
    <w:p w14:paraId="7A8B102C">
      <w:pPr>
        <w:keepNext w:val="0"/>
        <w:keepLines w:val="0"/>
        <w:pageBreakBefore w:val="0"/>
        <w:widowControl w:val="0"/>
        <w:kinsoku/>
        <w:wordWrap/>
        <w:overflowPunct/>
        <w:topLinePunct w:val="0"/>
        <w:autoSpaceDE/>
        <w:autoSpaceDN/>
        <w:bidi w:val="0"/>
        <w:adjustRightInd/>
        <w:snapToGrid/>
        <w:spacing w:line="580" w:lineRule="exact"/>
        <w:ind w:left="0" w:leftChars="0" w:firstLine="504"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spacing w:val="6"/>
          <w:sz w:val="24"/>
          <w:szCs w:val="24"/>
        </w:rPr>
        <w:t>二、</w:t>
      </w:r>
      <w:r>
        <w:rPr>
          <w:rFonts w:hint="eastAsia" w:ascii="仿宋" w:hAnsi="仿宋" w:eastAsia="仿宋" w:cs="仿宋"/>
          <w:kern w:val="2"/>
          <w:sz w:val="24"/>
          <w:szCs w:val="24"/>
          <w:lang w:val="en-US" w:eastAsia="zh-CN" w:bidi="ar-SA"/>
        </w:rPr>
        <w:t>项目实施方式</w:t>
      </w:r>
    </w:p>
    <w:p w14:paraId="326680E3">
      <w:pPr>
        <w:keepNext w:val="0"/>
        <w:keepLines w:val="0"/>
        <w:pageBreakBefore w:val="0"/>
        <w:widowControl w:val="0"/>
        <w:kinsoku/>
        <w:wordWrap/>
        <w:overflowPunct/>
        <w:topLinePunct w:val="0"/>
        <w:autoSpaceDE/>
        <w:autoSpaceDN/>
        <w:bidi w:val="0"/>
        <w:adjustRightInd/>
        <w:snapToGrid/>
        <w:spacing w:line="580" w:lineRule="exact"/>
        <w:ind w:left="0" w:leftChars="0" w:firstLine="504" w:firstLineChars="200"/>
        <w:textAlignment w:val="auto"/>
        <w:rPr>
          <w:rFonts w:hint="eastAsia" w:ascii="仿宋" w:hAnsi="仿宋" w:eastAsia="仿宋" w:cs="仿宋"/>
          <w:spacing w:val="6"/>
          <w:sz w:val="24"/>
          <w:szCs w:val="24"/>
          <w:lang w:val="en-US" w:bidi="zh-CN"/>
        </w:rPr>
      </w:pPr>
      <w:r>
        <w:rPr>
          <w:rFonts w:hint="eastAsia" w:ascii="仿宋" w:hAnsi="仿宋" w:eastAsia="仿宋" w:cs="仿宋"/>
          <w:color w:val="000000"/>
          <w:spacing w:val="6"/>
          <w:kern w:val="32"/>
          <w:position w:val="-2"/>
          <w:sz w:val="24"/>
          <w:szCs w:val="24"/>
        </w:rPr>
        <w:t>莎车县柔性引才（法治能力提升）项目</w:t>
      </w:r>
      <w:r>
        <w:rPr>
          <w:rFonts w:hint="eastAsia" w:ascii="仿宋" w:hAnsi="仿宋" w:eastAsia="仿宋" w:cs="仿宋"/>
          <w:spacing w:val="6"/>
          <w:sz w:val="24"/>
          <w:szCs w:val="24"/>
          <w:lang w:bidi="zh-CN"/>
        </w:rPr>
        <w:t>由</w:t>
      </w:r>
      <w:r>
        <w:rPr>
          <w:rFonts w:hint="eastAsia" w:ascii="仿宋" w:hAnsi="仿宋" w:eastAsia="仿宋" w:cs="仿宋"/>
          <w:spacing w:val="6"/>
          <w:sz w:val="24"/>
          <w:szCs w:val="24"/>
        </w:rPr>
        <w:t>莎车县人民政府委托莎车县司法局通过</w:t>
      </w:r>
      <w:r>
        <w:rPr>
          <w:rFonts w:hint="eastAsia" w:ascii="仿宋" w:hAnsi="仿宋" w:eastAsia="仿宋" w:cs="仿宋"/>
          <w:spacing w:val="6"/>
          <w:sz w:val="24"/>
          <w:szCs w:val="24"/>
          <w:lang w:bidi="zh-CN"/>
        </w:rPr>
        <w:t>统一</w:t>
      </w:r>
      <w:r>
        <w:rPr>
          <w:rFonts w:hint="eastAsia" w:ascii="仿宋" w:hAnsi="仿宋" w:eastAsia="仿宋" w:cs="仿宋"/>
          <w:spacing w:val="6"/>
          <w:sz w:val="24"/>
          <w:szCs w:val="24"/>
        </w:rPr>
        <w:t>招投标方式</w:t>
      </w:r>
      <w:r>
        <w:rPr>
          <w:rFonts w:hint="eastAsia" w:ascii="仿宋" w:hAnsi="仿宋" w:eastAsia="仿宋" w:cs="仿宋"/>
          <w:spacing w:val="6"/>
          <w:sz w:val="24"/>
          <w:szCs w:val="24"/>
          <w:lang w:bidi="zh-CN"/>
        </w:rPr>
        <w:t>购买</w:t>
      </w:r>
      <w:r>
        <w:rPr>
          <w:rFonts w:hint="eastAsia" w:ascii="仿宋" w:hAnsi="仿宋" w:eastAsia="仿宋" w:cs="仿宋"/>
          <w:spacing w:val="6"/>
          <w:sz w:val="24"/>
          <w:szCs w:val="24"/>
        </w:rPr>
        <w:t>服务</w:t>
      </w:r>
      <w:r>
        <w:rPr>
          <w:rFonts w:hint="eastAsia" w:ascii="仿宋" w:hAnsi="仿宋" w:eastAsia="仿宋" w:cs="仿宋"/>
          <w:spacing w:val="6"/>
          <w:sz w:val="24"/>
          <w:szCs w:val="24"/>
          <w:lang w:bidi="zh-CN"/>
        </w:rPr>
        <w:t>，项目</w:t>
      </w:r>
      <w:r>
        <w:rPr>
          <w:rFonts w:hint="eastAsia" w:ascii="仿宋" w:hAnsi="仿宋" w:eastAsia="仿宋" w:cs="仿宋"/>
          <w:spacing w:val="6"/>
          <w:sz w:val="24"/>
          <w:szCs w:val="24"/>
          <w:lang w:val="en-US" w:bidi="zh-CN"/>
        </w:rPr>
        <w:t>总</w:t>
      </w:r>
      <w:r>
        <w:rPr>
          <w:rFonts w:hint="eastAsia" w:ascii="仿宋" w:hAnsi="仿宋" w:eastAsia="仿宋" w:cs="仿宋"/>
          <w:spacing w:val="6"/>
          <w:sz w:val="24"/>
          <w:szCs w:val="24"/>
          <w:lang w:bidi="zh-CN"/>
        </w:rPr>
        <w:t>预算资金为</w:t>
      </w:r>
      <w:r>
        <w:rPr>
          <w:rFonts w:hint="eastAsia" w:ascii="仿宋" w:hAnsi="仿宋" w:eastAsia="仿宋" w:cs="仿宋"/>
          <w:spacing w:val="6"/>
          <w:sz w:val="24"/>
          <w:szCs w:val="24"/>
          <w:lang w:val="en-US" w:bidi="zh-CN"/>
        </w:rPr>
        <w:t>350</w:t>
      </w:r>
      <w:r>
        <w:rPr>
          <w:rFonts w:hint="eastAsia" w:ascii="仿宋" w:hAnsi="仿宋" w:eastAsia="仿宋" w:cs="仿宋"/>
          <w:spacing w:val="6"/>
          <w:sz w:val="24"/>
          <w:szCs w:val="24"/>
          <w:lang w:bidi="zh-CN"/>
        </w:rPr>
        <w:t>万元，</w:t>
      </w:r>
      <w:r>
        <w:rPr>
          <w:rFonts w:hint="eastAsia" w:ascii="仿宋" w:hAnsi="仿宋" w:eastAsia="仿宋" w:cs="仿宋"/>
          <w:spacing w:val="6"/>
          <w:sz w:val="24"/>
          <w:szCs w:val="24"/>
          <w:lang w:val="en-US" w:bidi="zh-CN"/>
        </w:rPr>
        <w:t>分为2个标段，具体如下：</w:t>
      </w:r>
    </w:p>
    <w:p w14:paraId="4AAD21F7">
      <w:pPr>
        <w:pStyle w:val="7"/>
        <w:keepNext w:val="0"/>
        <w:keepLines w:val="0"/>
        <w:pageBreakBefore w:val="0"/>
        <w:widowControl w:val="0"/>
        <w:numPr>
          <w:ilvl w:val="0"/>
          <w:numId w:val="0"/>
        </w:numPr>
        <w:kinsoku/>
        <w:wordWrap/>
        <w:overflowPunct/>
        <w:topLinePunct w:val="0"/>
        <w:autoSpaceDE/>
        <w:autoSpaceDN/>
        <w:bidi w:val="0"/>
        <w:adjustRightInd/>
        <w:snapToGrid/>
        <w:spacing w:before="0" w:line="580" w:lineRule="exact"/>
        <w:ind w:leftChars="0" w:firstLine="506" w:firstLineChars="200"/>
        <w:textAlignment w:val="auto"/>
        <w:rPr>
          <w:rFonts w:hint="eastAsia" w:ascii="仿宋" w:hAnsi="仿宋" w:eastAsia="仿宋" w:cs="仿宋"/>
          <w:spacing w:val="6"/>
          <w:sz w:val="24"/>
          <w:szCs w:val="24"/>
          <w:lang w:bidi="zh-CN"/>
        </w:rPr>
      </w:pPr>
      <w:r>
        <w:rPr>
          <w:rFonts w:hint="eastAsia" w:ascii="仿宋" w:hAnsi="仿宋" w:eastAsia="仿宋" w:cs="仿宋"/>
          <w:b/>
          <w:bCs/>
          <w:spacing w:val="6"/>
          <w:sz w:val="24"/>
          <w:szCs w:val="24"/>
          <w:lang w:val="en-US" w:bidi="zh-CN"/>
        </w:rPr>
        <w:t>第一标段：</w:t>
      </w:r>
      <w:r>
        <w:rPr>
          <w:rFonts w:hint="eastAsia" w:ascii="仿宋" w:hAnsi="仿宋" w:eastAsia="仿宋" w:cs="仿宋"/>
          <w:spacing w:val="6"/>
          <w:sz w:val="24"/>
          <w:szCs w:val="24"/>
          <w:lang w:bidi="zh-CN"/>
        </w:rPr>
        <w:t>为莎车县委、县人民政府及</w:t>
      </w:r>
      <w:r>
        <w:rPr>
          <w:rFonts w:hint="eastAsia" w:ascii="仿宋" w:hAnsi="仿宋" w:eastAsia="仿宋" w:cs="仿宋"/>
          <w:spacing w:val="6"/>
          <w:sz w:val="24"/>
          <w:szCs w:val="24"/>
          <w:lang w:val="en-US" w:bidi="zh-CN"/>
        </w:rPr>
        <w:t>各</w:t>
      </w:r>
      <w:r>
        <w:rPr>
          <w:rFonts w:hint="eastAsia" w:ascii="仿宋" w:hAnsi="仿宋" w:eastAsia="仿宋" w:cs="仿宋"/>
          <w:spacing w:val="6"/>
          <w:sz w:val="24"/>
          <w:szCs w:val="24"/>
          <w:lang w:bidi="zh-CN"/>
        </w:rPr>
        <w:t>职能部门</w:t>
      </w:r>
      <w:r>
        <w:rPr>
          <w:rFonts w:hint="eastAsia" w:ascii="仿宋" w:hAnsi="仿宋" w:eastAsia="仿宋" w:cs="仿宋"/>
          <w:spacing w:val="6"/>
          <w:sz w:val="24"/>
          <w:szCs w:val="24"/>
          <w:lang w:val="en-US" w:bidi="zh-CN"/>
        </w:rPr>
        <w:t>共</w:t>
      </w:r>
      <w:r>
        <w:rPr>
          <w:rFonts w:hint="eastAsia" w:ascii="仿宋" w:hAnsi="仿宋" w:eastAsia="仿宋" w:cs="仿宋"/>
          <w:b w:val="0"/>
          <w:bCs w:val="0"/>
          <w:spacing w:val="6"/>
          <w:kern w:val="2"/>
          <w:sz w:val="24"/>
          <w:szCs w:val="24"/>
          <w:lang w:val="en-US" w:eastAsia="zh-CN" w:bidi="zh-CN"/>
        </w:rPr>
        <w:t>46个</w:t>
      </w:r>
      <w:r>
        <w:rPr>
          <w:rFonts w:hint="eastAsia" w:ascii="仿宋" w:hAnsi="仿宋" w:eastAsia="仿宋" w:cs="仿宋"/>
          <w:spacing w:val="6"/>
          <w:sz w:val="24"/>
          <w:szCs w:val="24"/>
          <w:lang w:val="en-US" w:eastAsia="zh-CN"/>
        </w:rPr>
        <w:t>，</w:t>
      </w:r>
      <w:r>
        <w:rPr>
          <w:rFonts w:hint="eastAsia" w:ascii="仿宋" w:hAnsi="仿宋" w:eastAsia="仿宋" w:cs="仿宋"/>
          <w:b/>
          <w:bCs/>
          <w:color w:val="0000FF"/>
          <w:spacing w:val="6"/>
          <w:kern w:val="32"/>
          <w:position w:val="-2"/>
          <w:sz w:val="24"/>
          <w:szCs w:val="24"/>
          <w:u w:val="none"/>
          <w:shd w:val="clear" w:color="auto" w:fill="auto"/>
          <w:lang w:val="en-US" w:eastAsia="zh-CN"/>
        </w:rPr>
        <w:t>★</w:t>
      </w:r>
      <w:r>
        <w:rPr>
          <w:rFonts w:hint="eastAsia" w:ascii="仿宋" w:hAnsi="仿宋" w:eastAsia="仿宋" w:cs="仿宋"/>
          <w:b/>
          <w:bCs/>
          <w:color w:val="0000FF"/>
          <w:spacing w:val="6"/>
          <w:sz w:val="24"/>
          <w:szCs w:val="24"/>
          <w:lang w:val="en-US" w:eastAsia="zh-CN"/>
        </w:rPr>
        <w:t>律师团队不少于50人</w:t>
      </w:r>
      <w:r>
        <w:rPr>
          <w:rFonts w:hint="eastAsia" w:ascii="仿宋" w:hAnsi="仿宋" w:eastAsia="仿宋" w:cs="仿宋"/>
          <w:color w:val="auto"/>
          <w:spacing w:val="6"/>
          <w:sz w:val="24"/>
          <w:szCs w:val="24"/>
          <w:lang w:val="en-US" w:eastAsia="zh-CN"/>
        </w:rPr>
        <w:t>，</w:t>
      </w:r>
      <w:r>
        <w:rPr>
          <w:rFonts w:hint="eastAsia" w:ascii="仿宋" w:hAnsi="仿宋" w:eastAsia="仿宋" w:cs="仿宋"/>
          <w:spacing w:val="6"/>
          <w:sz w:val="24"/>
          <w:szCs w:val="24"/>
          <w:lang w:bidi="zh-CN"/>
        </w:rPr>
        <w:t>由各党政机关</w:t>
      </w:r>
      <w:r>
        <w:rPr>
          <w:rFonts w:hint="eastAsia" w:ascii="仿宋" w:hAnsi="仿宋" w:eastAsia="仿宋" w:cs="仿宋"/>
          <w:spacing w:val="6"/>
          <w:sz w:val="24"/>
          <w:szCs w:val="24"/>
        </w:rPr>
        <w:t>在每季度末向县司法局提交考核意见，合格及合格以上</w:t>
      </w:r>
      <w:r>
        <w:rPr>
          <w:rFonts w:hint="eastAsia" w:ascii="仿宋" w:hAnsi="仿宋" w:eastAsia="仿宋" w:cs="仿宋"/>
          <w:spacing w:val="6"/>
          <w:sz w:val="24"/>
          <w:szCs w:val="24"/>
          <w:lang w:bidi="zh-CN"/>
        </w:rPr>
        <w:t>按照季度进行支付服务费，项目预算资金为</w:t>
      </w:r>
      <w:r>
        <w:rPr>
          <w:rFonts w:hint="eastAsia" w:ascii="仿宋" w:hAnsi="仿宋" w:eastAsia="仿宋" w:cs="仿宋"/>
          <w:spacing w:val="6"/>
          <w:sz w:val="24"/>
          <w:szCs w:val="24"/>
          <w:lang w:val="en-US" w:bidi="zh-CN"/>
        </w:rPr>
        <w:t>180</w:t>
      </w:r>
      <w:r>
        <w:rPr>
          <w:rFonts w:hint="eastAsia" w:ascii="仿宋" w:hAnsi="仿宋" w:eastAsia="仿宋" w:cs="仿宋"/>
          <w:spacing w:val="6"/>
          <w:sz w:val="24"/>
          <w:szCs w:val="24"/>
          <w:lang w:bidi="zh-CN"/>
        </w:rPr>
        <w:t>万元。</w:t>
      </w:r>
    </w:p>
    <w:p w14:paraId="185708C2">
      <w:pPr>
        <w:keepNext w:val="0"/>
        <w:keepLines w:val="0"/>
        <w:pageBreakBefore w:val="0"/>
        <w:widowControl w:val="0"/>
        <w:numPr>
          <w:ilvl w:val="0"/>
          <w:numId w:val="11"/>
        </w:numPr>
        <w:kinsoku/>
        <w:wordWrap/>
        <w:overflowPunct/>
        <w:topLinePunct w:val="0"/>
        <w:autoSpaceDE/>
        <w:autoSpaceDN/>
        <w:bidi w:val="0"/>
        <w:adjustRightInd/>
        <w:snapToGrid/>
        <w:spacing w:line="58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第一标段</w:t>
      </w:r>
      <w:r>
        <w:rPr>
          <w:rFonts w:hint="eastAsia" w:ascii="仿宋" w:hAnsi="仿宋" w:eastAsia="仿宋" w:cs="仿宋"/>
          <w:sz w:val="24"/>
          <w:szCs w:val="24"/>
        </w:rPr>
        <w:t>项目实施内容及</w:t>
      </w:r>
      <w:r>
        <w:rPr>
          <w:rFonts w:hint="eastAsia" w:ascii="仿宋" w:hAnsi="仿宋" w:eastAsia="仿宋" w:cs="仿宋"/>
          <w:sz w:val="24"/>
          <w:szCs w:val="24"/>
          <w:lang w:val="en-US" w:eastAsia="zh-CN"/>
        </w:rPr>
        <w:t>要求</w:t>
      </w:r>
    </w:p>
    <w:p w14:paraId="25F3C6E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确定法律服务：</w:t>
      </w:r>
      <w:r>
        <w:rPr>
          <w:rFonts w:hint="eastAsia" w:ascii="仿宋" w:hAnsi="仿宋" w:eastAsia="仿宋" w:cs="仿宋"/>
          <w:spacing w:val="6"/>
          <w:sz w:val="24"/>
          <w:szCs w:val="24"/>
          <w:lang w:bidi="zh-CN"/>
        </w:rPr>
        <w:t>为莎车县委、县人民政府及</w:t>
      </w:r>
      <w:r>
        <w:rPr>
          <w:rFonts w:hint="eastAsia" w:ascii="仿宋" w:hAnsi="仿宋" w:eastAsia="仿宋" w:cs="仿宋"/>
          <w:spacing w:val="6"/>
          <w:sz w:val="24"/>
          <w:szCs w:val="24"/>
          <w:lang w:val="en-US" w:bidi="zh-CN"/>
        </w:rPr>
        <w:t>各</w:t>
      </w:r>
      <w:r>
        <w:rPr>
          <w:rFonts w:hint="eastAsia" w:ascii="仿宋" w:hAnsi="仿宋" w:eastAsia="仿宋" w:cs="仿宋"/>
          <w:spacing w:val="6"/>
          <w:sz w:val="24"/>
          <w:szCs w:val="24"/>
          <w:lang w:bidi="zh-CN"/>
        </w:rPr>
        <w:t>职能部门</w:t>
      </w:r>
      <w:r>
        <w:rPr>
          <w:rFonts w:hint="eastAsia" w:ascii="仿宋" w:hAnsi="仿宋" w:eastAsia="仿宋" w:cs="仿宋"/>
          <w:spacing w:val="6"/>
          <w:sz w:val="24"/>
          <w:szCs w:val="24"/>
          <w:lang w:val="en-US" w:bidi="zh-CN"/>
        </w:rPr>
        <w:t>共</w:t>
      </w:r>
      <w:r>
        <w:rPr>
          <w:rFonts w:hint="eastAsia" w:ascii="仿宋" w:hAnsi="仿宋" w:eastAsia="仿宋" w:cs="仿宋"/>
          <w:b w:val="0"/>
          <w:bCs w:val="0"/>
          <w:spacing w:val="6"/>
          <w:kern w:val="2"/>
          <w:sz w:val="24"/>
          <w:szCs w:val="24"/>
          <w:lang w:val="en-US" w:eastAsia="zh-CN" w:bidi="zh-CN"/>
        </w:rPr>
        <w:t>46个</w:t>
      </w:r>
      <w:r>
        <w:rPr>
          <w:rFonts w:hint="eastAsia" w:ascii="仿宋" w:hAnsi="仿宋" w:eastAsia="仿宋" w:cs="仿宋"/>
          <w:spacing w:val="6"/>
          <w:sz w:val="24"/>
          <w:szCs w:val="24"/>
          <w:lang w:val="en-US" w:eastAsia="zh-CN"/>
        </w:rPr>
        <w:t>，</w:t>
      </w:r>
      <w:r>
        <w:rPr>
          <w:rFonts w:hint="eastAsia" w:ascii="仿宋" w:hAnsi="仿宋" w:eastAsia="仿宋" w:cs="仿宋"/>
          <w:spacing w:val="6"/>
          <w:sz w:val="24"/>
          <w:szCs w:val="24"/>
        </w:rPr>
        <w:t>在执政执法、纠纷解决、日常法律事务、法治宣传等领域提供法律服务。</w:t>
      </w:r>
    </w:p>
    <w:p w14:paraId="4A29A2DF">
      <w:pPr>
        <w:keepNext w:val="0"/>
        <w:keepLines w:val="0"/>
        <w:pageBreakBefore w:val="0"/>
        <w:widowControl w:val="0"/>
        <w:kinsoku/>
        <w:wordWrap/>
        <w:overflowPunct/>
        <w:topLinePunct w:val="0"/>
        <w:autoSpaceDE/>
        <w:autoSpaceDN/>
        <w:bidi w:val="0"/>
        <w:adjustRightInd/>
        <w:snapToGrid/>
        <w:spacing w:line="580" w:lineRule="exact"/>
        <w:ind w:left="0" w:leftChars="0" w:firstLine="482" w:firstLineChars="200"/>
        <w:textAlignment w:val="auto"/>
        <w:rPr>
          <w:rFonts w:hint="eastAsia" w:ascii="仿宋" w:hAnsi="仿宋" w:eastAsia="仿宋" w:cs="仿宋"/>
          <w:color w:val="auto"/>
          <w:spacing w:val="6"/>
          <w:kern w:val="32"/>
          <w:position w:val="-2"/>
          <w:sz w:val="24"/>
          <w:szCs w:val="24"/>
          <w:u w:val="none"/>
          <w:shd w:val="clear" w:color="auto" w:fill="auto"/>
        </w:rPr>
      </w:pPr>
      <w:r>
        <w:rPr>
          <w:rFonts w:hint="eastAsia" w:ascii="仿宋" w:hAnsi="仿宋" w:eastAsia="仿宋" w:cs="仿宋"/>
          <w:b/>
          <w:bCs/>
          <w:sz w:val="24"/>
          <w:szCs w:val="24"/>
        </w:rPr>
        <w:t>明确职责和任务：</w:t>
      </w:r>
      <w:r>
        <w:rPr>
          <w:rFonts w:hint="eastAsia" w:ascii="仿宋" w:hAnsi="仿宋" w:eastAsia="仿宋" w:cs="仿宋"/>
          <w:b/>
          <w:bCs/>
          <w:color w:val="auto"/>
          <w:spacing w:val="6"/>
          <w:kern w:val="32"/>
          <w:position w:val="-2"/>
          <w:sz w:val="24"/>
          <w:szCs w:val="24"/>
          <w:u w:val="none"/>
          <w:shd w:val="clear" w:color="auto" w:fill="auto"/>
          <w:lang w:val="en-US" w:eastAsia="zh-CN"/>
        </w:rPr>
        <w:t>1.</w:t>
      </w:r>
      <w:r>
        <w:rPr>
          <w:rFonts w:hint="eastAsia" w:ascii="仿宋" w:hAnsi="仿宋" w:eastAsia="仿宋" w:cs="仿宋"/>
          <w:color w:val="auto"/>
          <w:spacing w:val="6"/>
          <w:kern w:val="32"/>
          <w:position w:val="-2"/>
          <w:sz w:val="24"/>
          <w:szCs w:val="24"/>
          <w:u w:val="none"/>
          <w:shd w:val="clear" w:color="auto" w:fill="auto"/>
        </w:rPr>
        <w:t>参与对接受服务单位重大行政决策的</w:t>
      </w:r>
    </w:p>
    <w:p w14:paraId="10672EBE">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rPr>
          <w:rFonts w:hint="eastAsia" w:ascii="仿宋" w:hAnsi="仿宋" w:eastAsia="仿宋" w:cs="仿宋"/>
          <w:color w:val="auto"/>
          <w:spacing w:val="6"/>
          <w:kern w:val="32"/>
          <w:position w:val="-2"/>
          <w:sz w:val="24"/>
          <w:szCs w:val="24"/>
          <w:u w:val="none"/>
          <w:shd w:val="clear" w:color="auto" w:fill="auto"/>
        </w:rPr>
      </w:pPr>
      <w:r>
        <w:rPr>
          <w:rFonts w:hint="eastAsia" w:ascii="仿宋" w:hAnsi="仿宋" w:eastAsia="仿宋" w:cs="仿宋"/>
          <w:color w:val="auto"/>
          <w:spacing w:val="6"/>
          <w:kern w:val="32"/>
          <w:position w:val="-2"/>
          <w:sz w:val="24"/>
          <w:szCs w:val="24"/>
          <w:u w:val="none"/>
          <w:shd w:val="clear" w:color="auto" w:fill="auto"/>
        </w:rPr>
        <w:t>合法性审查和重大决策社会稳定风险评估，</w:t>
      </w:r>
      <w:r>
        <w:rPr>
          <w:rFonts w:hint="eastAsia" w:ascii="仿宋" w:hAnsi="仿宋" w:eastAsia="仿宋" w:cs="仿宋"/>
          <w:color w:val="auto"/>
          <w:spacing w:val="6"/>
          <w:kern w:val="32"/>
          <w:position w:val="-2"/>
          <w:sz w:val="24"/>
          <w:szCs w:val="24"/>
          <w:u w:val="none"/>
          <w:shd w:val="clear" w:color="auto" w:fill="auto"/>
          <w:lang w:val="en-US" w:eastAsia="zh-CN"/>
        </w:rPr>
        <w:t>对</w:t>
      </w:r>
      <w:r>
        <w:rPr>
          <w:rFonts w:hint="eastAsia" w:ascii="仿宋" w:hAnsi="仿宋" w:eastAsia="仿宋" w:cs="仿宋"/>
          <w:color w:val="auto"/>
          <w:spacing w:val="6"/>
          <w:kern w:val="32"/>
          <w:position w:val="-2"/>
          <w:sz w:val="24"/>
          <w:szCs w:val="24"/>
          <w:u w:val="none"/>
          <w:shd w:val="clear" w:color="auto" w:fill="auto"/>
        </w:rPr>
        <w:t>服务单位办理的行政许可、行政征收、行政处罚、行政强制、行政赔偿等决定所涉及的重大法律问题，提供法律咨询论证意见；</w:t>
      </w:r>
      <w:r>
        <w:rPr>
          <w:rFonts w:hint="eastAsia" w:ascii="仿宋" w:hAnsi="仿宋" w:eastAsia="仿宋" w:cs="仿宋"/>
          <w:b/>
          <w:bCs/>
          <w:color w:val="auto"/>
          <w:spacing w:val="6"/>
          <w:kern w:val="32"/>
          <w:position w:val="-2"/>
          <w:sz w:val="24"/>
          <w:szCs w:val="24"/>
          <w:u w:val="none"/>
          <w:shd w:val="clear" w:color="auto" w:fill="auto"/>
          <w:lang w:val="en-US" w:eastAsia="zh-CN"/>
        </w:rPr>
        <w:t>2.</w:t>
      </w:r>
      <w:r>
        <w:rPr>
          <w:rFonts w:hint="eastAsia" w:ascii="仿宋" w:hAnsi="仿宋" w:eastAsia="仿宋" w:cs="仿宋"/>
          <w:color w:val="auto"/>
          <w:spacing w:val="6"/>
          <w:kern w:val="32"/>
          <w:position w:val="-2"/>
          <w:sz w:val="24"/>
          <w:szCs w:val="24"/>
          <w:u w:val="none"/>
          <w:shd w:val="clear" w:color="auto" w:fill="auto"/>
        </w:rPr>
        <w:t>参与处理涉及服务单位的</w:t>
      </w:r>
      <w:r>
        <w:rPr>
          <w:rFonts w:hint="eastAsia" w:ascii="仿宋" w:hAnsi="仿宋" w:eastAsia="仿宋" w:cs="仿宋"/>
          <w:color w:val="auto"/>
          <w:spacing w:val="6"/>
          <w:kern w:val="32"/>
          <w:position w:val="-2"/>
          <w:sz w:val="24"/>
          <w:szCs w:val="24"/>
          <w:u w:val="none"/>
          <w:shd w:val="clear" w:color="auto" w:fill="auto"/>
          <w:lang w:val="en-US" w:eastAsia="zh-CN"/>
        </w:rPr>
        <w:t>尚未形成诉讼的民事纠纷、</w:t>
      </w:r>
      <w:r>
        <w:rPr>
          <w:rFonts w:hint="eastAsia" w:ascii="仿宋" w:hAnsi="仿宋" w:eastAsia="仿宋" w:cs="仿宋"/>
          <w:color w:val="auto"/>
          <w:spacing w:val="6"/>
          <w:kern w:val="32"/>
          <w:position w:val="-2"/>
          <w:sz w:val="24"/>
          <w:szCs w:val="24"/>
          <w:u w:val="none"/>
          <w:shd w:val="clear" w:color="auto" w:fill="auto"/>
        </w:rPr>
        <w:t>行政纠纷、</w:t>
      </w:r>
      <w:r>
        <w:rPr>
          <w:rFonts w:hint="eastAsia" w:ascii="仿宋" w:hAnsi="仿宋" w:eastAsia="仿宋" w:cs="仿宋"/>
          <w:color w:val="auto"/>
          <w:spacing w:val="6"/>
          <w:kern w:val="32"/>
          <w:position w:val="-2"/>
          <w:sz w:val="24"/>
          <w:szCs w:val="24"/>
          <w:u w:val="none"/>
          <w:shd w:val="clear" w:color="auto" w:fill="auto"/>
          <w:lang w:val="en-US" w:eastAsia="zh-CN"/>
        </w:rPr>
        <w:t>经济</w:t>
      </w:r>
      <w:r>
        <w:rPr>
          <w:rFonts w:hint="eastAsia" w:ascii="仿宋" w:hAnsi="仿宋" w:eastAsia="仿宋" w:cs="仿宋"/>
          <w:color w:val="auto"/>
          <w:spacing w:val="6"/>
          <w:kern w:val="32"/>
          <w:position w:val="-2"/>
          <w:sz w:val="24"/>
          <w:szCs w:val="24"/>
          <w:u w:val="none"/>
          <w:shd w:val="clear" w:color="auto" w:fill="auto"/>
        </w:rPr>
        <w:t>纠纷和其他重大纠纷</w:t>
      </w:r>
      <w:r>
        <w:rPr>
          <w:rFonts w:hint="eastAsia" w:ascii="仿宋" w:hAnsi="仿宋" w:eastAsia="仿宋" w:cs="仿宋"/>
          <w:color w:val="auto"/>
          <w:spacing w:val="6"/>
          <w:kern w:val="32"/>
          <w:position w:val="-2"/>
          <w:sz w:val="24"/>
          <w:szCs w:val="24"/>
          <w:u w:val="none"/>
          <w:shd w:val="clear" w:color="auto" w:fill="auto"/>
          <w:lang w:eastAsia="zh-CN"/>
        </w:rPr>
        <w:t>，</w:t>
      </w:r>
      <w:r>
        <w:rPr>
          <w:rFonts w:hint="eastAsia" w:ascii="仿宋" w:hAnsi="仿宋" w:eastAsia="仿宋" w:cs="仿宋"/>
          <w:color w:val="auto"/>
          <w:spacing w:val="6"/>
          <w:kern w:val="32"/>
          <w:position w:val="-2"/>
          <w:sz w:val="24"/>
          <w:szCs w:val="24"/>
          <w:u w:val="none"/>
          <w:shd w:val="clear" w:color="auto" w:fill="auto"/>
        </w:rPr>
        <w:t>依法代理接受服务单位参加诉讼、调解和仲裁、执行；</w:t>
      </w:r>
      <w:r>
        <w:rPr>
          <w:rFonts w:hint="eastAsia" w:ascii="仿宋" w:hAnsi="仿宋" w:eastAsia="仿宋" w:cs="仿宋"/>
          <w:b/>
          <w:bCs/>
          <w:color w:val="auto"/>
          <w:spacing w:val="6"/>
          <w:kern w:val="32"/>
          <w:position w:val="-2"/>
          <w:sz w:val="24"/>
          <w:szCs w:val="24"/>
          <w:u w:val="none"/>
          <w:shd w:val="clear" w:color="auto" w:fill="auto"/>
          <w:lang w:val="en-US" w:eastAsia="zh-CN"/>
        </w:rPr>
        <w:t>3.</w:t>
      </w:r>
      <w:r>
        <w:rPr>
          <w:rFonts w:hint="eastAsia" w:ascii="仿宋" w:hAnsi="仿宋" w:eastAsia="仿宋" w:cs="仿宋"/>
          <w:color w:val="auto"/>
          <w:spacing w:val="6"/>
          <w:kern w:val="32"/>
          <w:position w:val="-2"/>
          <w:sz w:val="24"/>
          <w:szCs w:val="24"/>
          <w:u w:val="none"/>
          <w:shd w:val="clear" w:color="auto" w:fill="auto"/>
        </w:rPr>
        <w:t>参与接受服务单位的规范性文件草案审查、合法性审查及组织开展的制度廉洁性评估，提出法律意见；</w:t>
      </w:r>
      <w:r>
        <w:rPr>
          <w:rFonts w:hint="eastAsia" w:ascii="仿宋" w:hAnsi="仿宋" w:eastAsia="仿宋" w:cs="仿宋"/>
          <w:b/>
          <w:bCs/>
          <w:color w:val="auto"/>
          <w:spacing w:val="6"/>
          <w:kern w:val="32"/>
          <w:position w:val="-2"/>
          <w:sz w:val="24"/>
          <w:szCs w:val="24"/>
          <w:u w:val="none"/>
          <w:shd w:val="clear" w:color="auto" w:fill="auto"/>
          <w:lang w:val="en-US" w:eastAsia="zh-CN"/>
        </w:rPr>
        <w:t>4.</w:t>
      </w:r>
      <w:r>
        <w:rPr>
          <w:rFonts w:hint="eastAsia" w:ascii="仿宋" w:hAnsi="仿宋" w:eastAsia="仿宋" w:cs="仿宋"/>
          <w:sz w:val="24"/>
          <w:szCs w:val="24"/>
        </w:rPr>
        <w:t>参与县委、县</w:t>
      </w:r>
      <w:r>
        <w:rPr>
          <w:rFonts w:hint="eastAsia" w:ascii="仿宋" w:hAnsi="仿宋" w:eastAsia="仿宋" w:cs="仿宋"/>
          <w:sz w:val="24"/>
          <w:szCs w:val="24"/>
          <w:lang w:val="en-US" w:eastAsia="zh-CN"/>
        </w:rPr>
        <w:t>人民</w:t>
      </w:r>
      <w:r>
        <w:rPr>
          <w:rFonts w:hint="eastAsia" w:ascii="仿宋" w:hAnsi="仿宋" w:eastAsia="仿宋" w:cs="仿宋"/>
          <w:sz w:val="24"/>
          <w:szCs w:val="24"/>
        </w:rPr>
        <w:t>政府组织的法律知识宣传和培训活动，提高干部职工的法律意识和</w:t>
      </w:r>
      <w:r>
        <w:rPr>
          <w:rFonts w:hint="eastAsia" w:ascii="仿宋" w:hAnsi="仿宋" w:eastAsia="仿宋" w:cs="仿宋"/>
          <w:sz w:val="24"/>
          <w:szCs w:val="24"/>
          <w:lang w:val="en-US" w:eastAsia="zh-CN"/>
        </w:rPr>
        <w:t>提升法治</w:t>
      </w:r>
      <w:r>
        <w:rPr>
          <w:rFonts w:hint="eastAsia" w:ascii="仿宋" w:hAnsi="仿宋" w:eastAsia="仿宋" w:cs="仿宋"/>
          <w:sz w:val="24"/>
          <w:szCs w:val="24"/>
        </w:rPr>
        <w:t>素质；</w:t>
      </w:r>
      <w:r>
        <w:rPr>
          <w:rFonts w:hint="eastAsia" w:ascii="仿宋" w:hAnsi="仿宋" w:eastAsia="仿宋" w:cs="仿宋"/>
          <w:b/>
          <w:sz w:val="24"/>
          <w:szCs w:val="24"/>
          <w:lang w:val="en-US" w:eastAsia="zh-CN"/>
        </w:rPr>
        <w:t>5.</w:t>
      </w:r>
      <w:r>
        <w:rPr>
          <w:rFonts w:hint="eastAsia" w:ascii="仿宋" w:hAnsi="仿宋" w:eastAsia="仿宋" w:cs="仿宋"/>
          <w:sz w:val="24"/>
          <w:szCs w:val="24"/>
        </w:rPr>
        <w:t>协助县委、县</w:t>
      </w:r>
      <w:r>
        <w:rPr>
          <w:rFonts w:hint="eastAsia" w:ascii="仿宋" w:hAnsi="仿宋" w:eastAsia="仿宋" w:cs="仿宋"/>
          <w:sz w:val="24"/>
          <w:szCs w:val="24"/>
          <w:lang w:val="en-US" w:eastAsia="zh-CN"/>
        </w:rPr>
        <w:t>人民</w:t>
      </w:r>
      <w:r>
        <w:rPr>
          <w:rFonts w:hint="eastAsia" w:ascii="仿宋" w:hAnsi="仿宋" w:eastAsia="仿宋" w:cs="仿宋"/>
          <w:sz w:val="24"/>
          <w:szCs w:val="24"/>
        </w:rPr>
        <w:t>政府处理涉及诉讼、仲裁等法律事务，维护县委、</w:t>
      </w:r>
      <w:r>
        <w:rPr>
          <w:rFonts w:hint="eastAsia" w:ascii="仿宋" w:hAnsi="仿宋" w:eastAsia="仿宋" w:cs="仿宋"/>
          <w:sz w:val="24"/>
          <w:szCs w:val="24"/>
          <w:lang w:eastAsia="zh-CN"/>
        </w:rPr>
        <w:t>县人民政府</w:t>
      </w:r>
      <w:r>
        <w:rPr>
          <w:rFonts w:hint="eastAsia" w:ascii="仿宋" w:hAnsi="仿宋" w:eastAsia="仿宋" w:cs="仿宋"/>
          <w:sz w:val="24"/>
          <w:szCs w:val="24"/>
        </w:rPr>
        <w:t>的合法权益；</w:t>
      </w:r>
      <w:r>
        <w:rPr>
          <w:rFonts w:hint="eastAsia" w:ascii="仿宋" w:hAnsi="仿宋" w:eastAsia="仿宋" w:cs="仿宋"/>
          <w:b/>
          <w:sz w:val="24"/>
          <w:szCs w:val="24"/>
          <w:lang w:val="en-US" w:eastAsia="zh-CN"/>
        </w:rPr>
        <w:t>6.</w:t>
      </w:r>
      <w:r>
        <w:rPr>
          <w:rFonts w:hint="eastAsia" w:ascii="仿宋" w:hAnsi="仿宋" w:eastAsia="仿宋" w:cs="仿宋"/>
          <w:sz w:val="24"/>
          <w:szCs w:val="24"/>
        </w:rPr>
        <w:t>重点为县委、县</w:t>
      </w:r>
      <w:r>
        <w:rPr>
          <w:rFonts w:hint="eastAsia" w:ascii="仿宋" w:hAnsi="仿宋" w:eastAsia="仿宋" w:cs="仿宋"/>
          <w:sz w:val="24"/>
          <w:szCs w:val="24"/>
          <w:lang w:val="en-US" w:eastAsia="zh-CN"/>
        </w:rPr>
        <w:t>人民</w:t>
      </w:r>
      <w:r>
        <w:rPr>
          <w:rFonts w:hint="eastAsia" w:ascii="仿宋" w:hAnsi="仿宋" w:eastAsia="仿宋" w:cs="仿宋"/>
          <w:sz w:val="24"/>
          <w:szCs w:val="24"/>
        </w:rPr>
        <w:t>政府</w:t>
      </w:r>
      <w:r>
        <w:rPr>
          <w:rFonts w:hint="eastAsia" w:ascii="仿宋" w:hAnsi="仿宋" w:eastAsia="仿宋" w:cs="仿宋"/>
          <w:sz w:val="24"/>
          <w:szCs w:val="24"/>
          <w:lang w:val="en-US" w:eastAsia="zh-CN"/>
        </w:rPr>
        <w:t>各部门，国有企业</w:t>
      </w:r>
      <w:r>
        <w:rPr>
          <w:rFonts w:hint="eastAsia" w:ascii="仿宋" w:hAnsi="仿宋" w:eastAsia="仿宋" w:cs="仿宋"/>
          <w:sz w:val="24"/>
          <w:szCs w:val="24"/>
        </w:rPr>
        <w:t>提供专业的法律意见和建议，帮助解决问题；</w:t>
      </w:r>
      <w:r>
        <w:rPr>
          <w:rFonts w:hint="eastAsia" w:ascii="仿宋" w:hAnsi="仿宋" w:eastAsia="仿宋" w:cs="仿宋"/>
          <w:b/>
          <w:bCs/>
          <w:sz w:val="24"/>
          <w:szCs w:val="24"/>
          <w:lang w:val="en-US" w:eastAsia="zh-CN"/>
        </w:rPr>
        <w:t>7.</w:t>
      </w:r>
      <w:r>
        <w:rPr>
          <w:rFonts w:hint="eastAsia" w:ascii="仿宋" w:hAnsi="仿宋" w:eastAsia="仿宋" w:cs="仿宋"/>
          <w:sz w:val="24"/>
          <w:szCs w:val="24"/>
        </w:rPr>
        <w:t>协助县委、县</w:t>
      </w:r>
      <w:r>
        <w:rPr>
          <w:rFonts w:hint="eastAsia" w:ascii="仿宋" w:hAnsi="仿宋" w:eastAsia="仿宋" w:cs="仿宋"/>
          <w:sz w:val="24"/>
          <w:szCs w:val="24"/>
          <w:lang w:val="en-US" w:eastAsia="zh-CN"/>
        </w:rPr>
        <w:t>人民</w:t>
      </w:r>
      <w:r>
        <w:rPr>
          <w:rFonts w:hint="eastAsia" w:ascii="仿宋" w:hAnsi="仿宋" w:eastAsia="仿宋" w:cs="仿宋"/>
          <w:sz w:val="24"/>
          <w:szCs w:val="24"/>
        </w:rPr>
        <w:t>政府建立和完善风险防范的建议和措施；</w:t>
      </w:r>
      <w:r>
        <w:rPr>
          <w:rFonts w:hint="eastAsia" w:ascii="仿宋" w:hAnsi="仿宋" w:eastAsia="仿宋" w:cs="仿宋"/>
          <w:b/>
          <w:bCs/>
          <w:sz w:val="24"/>
          <w:szCs w:val="24"/>
          <w:lang w:val="en-US" w:eastAsia="zh-CN"/>
        </w:rPr>
        <w:t>8.</w:t>
      </w:r>
      <w:r>
        <w:rPr>
          <w:rFonts w:hint="eastAsia" w:ascii="仿宋" w:hAnsi="仿宋" w:eastAsia="仿宋" w:cs="仿宋"/>
          <w:b w:val="0"/>
          <w:bCs/>
          <w:sz w:val="24"/>
          <w:szCs w:val="24"/>
          <w:lang w:val="en-US" w:eastAsia="zh-CN"/>
        </w:rPr>
        <w:t>联合县司法局组织律师每季度至少一次对辖区企业进行法治体检，提供法律咨询、合同审查，帮助园区企业破解法律难题，引导企业依法管理、合法经营</w:t>
      </w:r>
      <w:r>
        <w:rPr>
          <w:rFonts w:hint="eastAsia" w:ascii="仿宋" w:hAnsi="仿宋" w:eastAsia="仿宋" w:cs="仿宋"/>
          <w:sz w:val="24"/>
          <w:szCs w:val="24"/>
        </w:rPr>
        <w:t>；</w:t>
      </w:r>
      <w:r>
        <w:rPr>
          <w:rFonts w:hint="eastAsia" w:ascii="仿宋" w:hAnsi="仿宋" w:eastAsia="仿宋" w:cs="仿宋"/>
          <w:b/>
          <w:bCs/>
          <w:sz w:val="24"/>
          <w:szCs w:val="24"/>
          <w:lang w:val="en-US" w:eastAsia="zh-CN"/>
        </w:rPr>
        <w:t>9.</w:t>
      </w:r>
      <w:r>
        <w:rPr>
          <w:rFonts w:hint="eastAsia" w:ascii="仿宋" w:hAnsi="仿宋" w:eastAsia="仿宋" w:cs="仿宋"/>
          <w:sz w:val="24"/>
          <w:szCs w:val="24"/>
        </w:rPr>
        <w:t>定期向县委、县</w:t>
      </w:r>
      <w:r>
        <w:rPr>
          <w:rFonts w:hint="eastAsia" w:ascii="仿宋" w:hAnsi="仿宋" w:eastAsia="仿宋" w:cs="仿宋"/>
          <w:sz w:val="24"/>
          <w:szCs w:val="24"/>
          <w:lang w:val="en-US" w:eastAsia="zh-CN"/>
        </w:rPr>
        <w:t>人民</w:t>
      </w:r>
      <w:r>
        <w:rPr>
          <w:rFonts w:hint="eastAsia" w:ascii="仿宋" w:hAnsi="仿宋" w:eastAsia="仿宋" w:cs="仿宋"/>
          <w:sz w:val="24"/>
          <w:szCs w:val="24"/>
        </w:rPr>
        <w:t>政府报告法律顾问工作情况和法律事务处理情况，提出改进工作的意见和建议；</w:t>
      </w:r>
      <w:r>
        <w:rPr>
          <w:rFonts w:hint="eastAsia" w:ascii="仿宋" w:hAnsi="仿宋" w:eastAsia="仿宋" w:cs="仿宋"/>
          <w:b/>
          <w:bCs/>
          <w:sz w:val="24"/>
          <w:szCs w:val="24"/>
          <w:lang w:val="en-US" w:eastAsia="zh-CN"/>
        </w:rPr>
        <w:t>10.</w:t>
      </w:r>
      <w:r>
        <w:rPr>
          <w:rFonts w:hint="eastAsia" w:ascii="仿宋" w:hAnsi="仿宋" w:eastAsia="仿宋" w:cs="仿宋"/>
          <w:b w:val="0"/>
          <w:bCs/>
          <w:sz w:val="24"/>
          <w:szCs w:val="24"/>
          <w:lang w:val="en-US" w:eastAsia="zh-CN"/>
        </w:rPr>
        <w:t>完成</w:t>
      </w:r>
      <w:r>
        <w:rPr>
          <w:rFonts w:hint="eastAsia" w:ascii="仿宋" w:hAnsi="仿宋" w:eastAsia="仿宋" w:cs="仿宋"/>
          <w:sz w:val="24"/>
          <w:szCs w:val="24"/>
        </w:rPr>
        <w:t>各县直单位（部门）、法律顾问在提供服务过程中遇到的重大疑难事件，</w:t>
      </w:r>
      <w:r>
        <w:rPr>
          <w:rFonts w:hint="eastAsia" w:ascii="仿宋" w:hAnsi="仿宋" w:eastAsia="仿宋" w:cs="仿宋"/>
          <w:sz w:val="24"/>
          <w:szCs w:val="24"/>
          <w:lang w:val="en-US" w:eastAsia="zh-CN"/>
        </w:rPr>
        <w:t>为</w:t>
      </w:r>
      <w:r>
        <w:rPr>
          <w:rFonts w:hint="eastAsia" w:ascii="仿宋" w:hAnsi="仿宋" w:eastAsia="仿宋" w:cs="仿宋"/>
          <w:sz w:val="24"/>
          <w:szCs w:val="24"/>
        </w:rPr>
        <w:t>县委、县</w:t>
      </w:r>
      <w:r>
        <w:rPr>
          <w:rFonts w:hint="eastAsia" w:ascii="仿宋" w:hAnsi="仿宋" w:eastAsia="仿宋" w:cs="仿宋"/>
          <w:sz w:val="24"/>
          <w:szCs w:val="24"/>
          <w:lang w:val="en-US" w:eastAsia="zh-CN"/>
        </w:rPr>
        <w:t>人民</w:t>
      </w:r>
      <w:r>
        <w:rPr>
          <w:rFonts w:hint="eastAsia" w:ascii="仿宋" w:hAnsi="仿宋" w:eastAsia="仿宋" w:cs="仿宋"/>
          <w:sz w:val="24"/>
          <w:szCs w:val="24"/>
        </w:rPr>
        <w:t>政府决策</w:t>
      </w:r>
      <w:r>
        <w:rPr>
          <w:rFonts w:hint="eastAsia" w:ascii="仿宋" w:hAnsi="仿宋" w:eastAsia="仿宋" w:cs="仿宋"/>
          <w:sz w:val="24"/>
          <w:szCs w:val="24"/>
          <w:lang w:val="en-US" w:eastAsia="zh-CN"/>
        </w:rPr>
        <w:t>提供法律依据</w:t>
      </w:r>
      <w:r>
        <w:rPr>
          <w:rFonts w:hint="eastAsia" w:ascii="仿宋" w:hAnsi="仿宋" w:eastAsia="仿宋" w:cs="仿宋"/>
          <w:sz w:val="24"/>
          <w:szCs w:val="24"/>
          <w:lang w:eastAsia="zh-CN"/>
        </w:rPr>
        <w:t>；</w:t>
      </w:r>
      <w:r>
        <w:rPr>
          <w:rFonts w:hint="eastAsia" w:ascii="仿宋" w:hAnsi="仿宋" w:eastAsia="仿宋" w:cs="仿宋"/>
          <w:b/>
          <w:bCs/>
          <w:sz w:val="24"/>
          <w:szCs w:val="24"/>
          <w:lang w:val="en-US" w:eastAsia="zh-CN"/>
        </w:rPr>
        <w:t>11.</w:t>
      </w:r>
      <w:r>
        <w:rPr>
          <w:rFonts w:hint="eastAsia" w:ascii="仿宋" w:hAnsi="仿宋" w:eastAsia="仿宋" w:cs="仿宋"/>
          <w:color w:val="auto"/>
          <w:spacing w:val="6"/>
          <w:kern w:val="32"/>
          <w:position w:val="-2"/>
          <w:sz w:val="24"/>
          <w:szCs w:val="24"/>
          <w:u w:val="none"/>
          <w:shd w:val="clear" w:color="auto" w:fill="auto"/>
          <w:lang w:val="en-US" w:eastAsia="zh-CN"/>
        </w:rPr>
        <w:t>受邀参加服务单位“三重一大”会议，提出法律意见；</w:t>
      </w:r>
      <w:r>
        <w:rPr>
          <w:rFonts w:hint="eastAsia" w:ascii="仿宋" w:hAnsi="仿宋" w:eastAsia="仿宋" w:cs="仿宋"/>
          <w:b/>
          <w:bCs/>
          <w:color w:val="auto"/>
          <w:spacing w:val="6"/>
          <w:kern w:val="32"/>
          <w:position w:val="-2"/>
          <w:sz w:val="24"/>
          <w:szCs w:val="24"/>
          <w:u w:val="none"/>
          <w:shd w:val="clear" w:color="auto" w:fill="auto"/>
          <w:lang w:val="en-US" w:eastAsia="zh-CN"/>
        </w:rPr>
        <w:t>12.</w:t>
      </w:r>
      <w:r>
        <w:rPr>
          <w:rFonts w:hint="eastAsia" w:ascii="仿宋" w:hAnsi="仿宋" w:eastAsia="仿宋" w:cs="仿宋"/>
          <w:color w:val="auto"/>
          <w:spacing w:val="6"/>
          <w:kern w:val="32"/>
          <w:position w:val="-2"/>
          <w:sz w:val="24"/>
          <w:szCs w:val="24"/>
          <w:u w:val="none"/>
          <w:shd w:val="clear" w:color="auto" w:fill="auto"/>
          <w:lang w:val="en-US" w:eastAsia="zh-CN"/>
        </w:rPr>
        <w:t>提供涉外法律服务；</w:t>
      </w:r>
      <w:r>
        <w:rPr>
          <w:rFonts w:hint="eastAsia" w:ascii="仿宋" w:hAnsi="仿宋" w:eastAsia="仿宋" w:cs="仿宋"/>
          <w:b/>
          <w:bCs/>
          <w:color w:val="auto"/>
          <w:spacing w:val="6"/>
          <w:kern w:val="32"/>
          <w:position w:val="-2"/>
          <w:sz w:val="24"/>
          <w:szCs w:val="24"/>
          <w:u w:val="none"/>
          <w:shd w:val="clear" w:color="auto" w:fill="auto"/>
          <w:lang w:val="en-US" w:eastAsia="zh-CN"/>
        </w:rPr>
        <w:t>13.</w:t>
      </w:r>
      <w:r>
        <w:rPr>
          <w:rFonts w:hint="eastAsia" w:ascii="仿宋" w:hAnsi="仿宋" w:eastAsia="仿宋" w:cs="仿宋"/>
          <w:b/>
          <w:bCs/>
          <w:color w:val="0000FF"/>
          <w:spacing w:val="6"/>
          <w:kern w:val="32"/>
          <w:position w:val="-2"/>
          <w:sz w:val="24"/>
          <w:szCs w:val="24"/>
          <w:u w:val="none"/>
          <w:shd w:val="clear" w:color="auto" w:fill="auto"/>
          <w:lang w:val="en-US" w:eastAsia="zh-CN"/>
        </w:rPr>
        <w:t>★</w:t>
      </w:r>
      <w:r>
        <w:rPr>
          <w:rFonts w:hint="eastAsia" w:ascii="仿宋" w:hAnsi="仿宋" w:eastAsia="仿宋" w:cs="仿宋"/>
          <w:b/>
          <w:bCs/>
          <w:color w:val="0000FF"/>
          <w:sz w:val="24"/>
          <w:szCs w:val="24"/>
          <w:lang w:val="en-US" w:eastAsia="zh-CN"/>
        </w:rPr>
        <w:t>长</w:t>
      </w:r>
      <w:r>
        <w:rPr>
          <w:rFonts w:hint="eastAsia" w:ascii="仿宋" w:hAnsi="仿宋" w:eastAsia="仿宋" w:cs="仿宋"/>
          <w:b/>
          <w:bCs/>
          <w:color w:val="0000FF"/>
          <w:sz w:val="24"/>
          <w:szCs w:val="24"/>
          <w:lang w:eastAsia="zh-Hans"/>
        </w:rPr>
        <w:t>期在法务中心派驻法律顾问</w:t>
      </w:r>
      <w:r>
        <w:rPr>
          <w:rFonts w:hint="eastAsia" w:ascii="仿宋" w:hAnsi="仿宋" w:eastAsia="仿宋" w:cs="仿宋"/>
          <w:b/>
          <w:bCs/>
          <w:color w:val="0000FF"/>
          <w:sz w:val="24"/>
          <w:szCs w:val="24"/>
          <w:lang w:val="en-US" w:eastAsia="zh-CN"/>
        </w:rPr>
        <w:t>3名</w:t>
      </w:r>
      <w:r>
        <w:rPr>
          <w:rFonts w:hint="eastAsia" w:ascii="仿宋" w:hAnsi="仿宋" w:eastAsia="仿宋" w:cs="仿宋"/>
          <w:sz w:val="24"/>
          <w:szCs w:val="24"/>
          <w:lang w:val="en-US" w:eastAsia="zh-CN"/>
        </w:rPr>
        <w:t>，</w:t>
      </w:r>
      <w:r>
        <w:rPr>
          <w:rFonts w:hint="eastAsia" w:ascii="仿宋" w:hAnsi="仿宋" w:eastAsia="仿宋" w:cs="仿宋"/>
          <w:sz w:val="24"/>
          <w:szCs w:val="24"/>
          <w:lang w:eastAsia="zh-Hans"/>
        </w:rPr>
        <w:t>提供专业法律知识咨询并建立健全律师调解工作室，完善律师调解程序</w:t>
      </w:r>
      <w:r>
        <w:rPr>
          <w:rFonts w:hint="eastAsia" w:ascii="仿宋" w:hAnsi="仿宋" w:eastAsia="仿宋" w:cs="仿宋"/>
          <w:sz w:val="24"/>
          <w:szCs w:val="24"/>
          <w:lang w:eastAsia="zh-CN"/>
        </w:rPr>
        <w:t>；</w:t>
      </w:r>
      <w:r>
        <w:rPr>
          <w:rFonts w:hint="eastAsia" w:ascii="仿宋" w:hAnsi="仿宋" w:eastAsia="仿宋" w:cs="仿宋"/>
          <w:b/>
          <w:bCs/>
          <w:sz w:val="24"/>
          <w:szCs w:val="24"/>
          <w:lang w:val="en-US" w:eastAsia="zh-CN"/>
        </w:rPr>
        <w:t>14.</w:t>
      </w:r>
      <w:r>
        <w:rPr>
          <w:rFonts w:hint="eastAsia" w:ascii="仿宋" w:hAnsi="仿宋" w:eastAsia="仿宋" w:cs="仿宋"/>
          <w:sz w:val="24"/>
          <w:szCs w:val="24"/>
          <w:lang w:val="en-US" w:eastAsia="zh-CN"/>
        </w:rPr>
        <w:t>为</w:t>
      </w:r>
      <w:r>
        <w:rPr>
          <w:rFonts w:hint="eastAsia" w:ascii="仿宋" w:hAnsi="仿宋" w:eastAsia="仿宋" w:cs="仿宋"/>
          <w:sz w:val="24"/>
          <w:szCs w:val="24"/>
        </w:rPr>
        <w:t>县直单位（部门）</w:t>
      </w:r>
      <w:r>
        <w:rPr>
          <w:rFonts w:hint="eastAsia" w:ascii="仿宋" w:hAnsi="仿宋" w:eastAsia="仿宋" w:cs="仿宋"/>
          <w:sz w:val="24"/>
          <w:szCs w:val="24"/>
          <w:lang w:val="en-US" w:eastAsia="zh-CN"/>
        </w:rPr>
        <w:t>领导</w:t>
      </w:r>
      <w:r>
        <w:rPr>
          <w:rFonts w:hint="eastAsia" w:ascii="仿宋" w:hAnsi="仿宋" w:eastAsia="仿宋" w:cs="仿宋"/>
          <w:sz w:val="24"/>
          <w:szCs w:val="24"/>
        </w:rPr>
        <w:t>干部</w:t>
      </w:r>
      <w:r>
        <w:rPr>
          <w:rFonts w:hint="eastAsia" w:ascii="仿宋" w:hAnsi="仿宋" w:eastAsia="仿宋" w:cs="仿宋"/>
          <w:sz w:val="24"/>
          <w:szCs w:val="24"/>
          <w:lang w:val="en-US" w:eastAsia="zh-CN"/>
        </w:rPr>
        <w:t>定期</w:t>
      </w:r>
      <w:r>
        <w:rPr>
          <w:rFonts w:hint="eastAsia" w:ascii="仿宋" w:hAnsi="仿宋" w:eastAsia="仿宋" w:cs="仿宋"/>
          <w:sz w:val="24"/>
          <w:szCs w:val="24"/>
        </w:rPr>
        <w:t>举办法治讲座</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定期</w:t>
      </w:r>
      <w:r>
        <w:rPr>
          <w:rFonts w:hint="eastAsia" w:ascii="仿宋" w:hAnsi="仿宋" w:eastAsia="仿宋" w:cs="仿宋"/>
          <w:sz w:val="24"/>
          <w:szCs w:val="24"/>
        </w:rPr>
        <w:t>举办行政执法队伍专题培训</w:t>
      </w:r>
      <w:r>
        <w:rPr>
          <w:rFonts w:hint="eastAsia" w:ascii="仿宋" w:hAnsi="仿宋" w:eastAsia="仿宋" w:cs="仿宋"/>
          <w:sz w:val="24"/>
          <w:szCs w:val="24"/>
          <w:lang w:eastAsia="zh-CN"/>
        </w:rPr>
        <w:t>（</w:t>
      </w:r>
      <w:r>
        <w:rPr>
          <w:rFonts w:hint="eastAsia" w:ascii="仿宋" w:hAnsi="仿宋" w:eastAsia="仿宋" w:cs="仿宋"/>
          <w:sz w:val="24"/>
          <w:szCs w:val="24"/>
        </w:rPr>
        <w:t>两个月一次，一年不少于六次，可同期进行</w:t>
      </w:r>
      <w:r>
        <w:rPr>
          <w:rFonts w:hint="eastAsia" w:ascii="仿宋" w:hAnsi="仿宋" w:eastAsia="仿宋" w:cs="仿宋"/>
          <w:b w:val="0"/>
          <w:bCs w:val="0"/>
          <w:sz w:val="24"/>
          <w:szCs w:val="24"/>
          <w:lang w:eastAsia="zh-CN"/>
        </w:rPr>
        <w:t>）；</w:t>
      </w:r>
      <w:r>
        <w:rPr>
          <w:rFonts w:hint="eastAsia" w:ascii="仿宋" w:hAnsi="仿宋" w:eastAsia="仿宋" w:cs="仿宋"/>
          <w:b/>
          <w:bCs/>
          <w:sz w:val="24"/>
          <w:szCs w:val="24"/>
          <w:lang w:val="en-US" w:eastAsia="zh-CN"/>
        </w:rPr>
        <w:t>15.</w:t>
      </w:r>
      <w:r>
        <w:rPr>
          <w:rFonts w:hint="eastAsia" w:ascii="仿宋" w:hAnsi="仿宋" w:eastAsia="仿宋" w:cs="仿宋"/>
          <w:color w:val="auto"/>
          <w:spacing w:val="6"/>
          <w:kern w:val="32"/>
          <w:position w:val="-2"/>
          <w:sz w:val="24"/>
          <w:szCs w:val="24"/>
          <w:u w:val="none"/>
          <w:shd w:val="clear" w:color="auto" w:fill="auto"/>
        </w:rPr>
        <w:t>接受服务单位委托的其他法律事务。</w:t>
      </w:r>
    </w:p>
    <w:p w14:paraId="28BA505C">
      <w:pPr>
        <w:keepNext w:val="0"/>
        <w:keepLines w:val="0"/>
        <w:pageBreakBefore w:val="0"/>
        <w:widowControl w:val="0"/>
        <w:kinsoku/>
        <w:wordWrap/>
        <w:overflowPunct/>
        <w:topLinePunct w:val="0"/>
        <w:autoSpaceDE/>
        <w:autoSpaceDN/>
        <w:bidi w:val="0"/>
        <w:adjustRightInd/>
        <w:snapToGrid/>
        <w:spacing w:line="580" w:lineRule="exact"/>
        <w:ind w:left="0" w:leftChars="0"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建立沟通机制：</w:t>
      </w:r>
      <w:r>
        <w:rPr>
          <w:rFonts w:hint="eastAsia" w:ascii="仿宋" w:hAnsi="仿宋" w:eastAsia="仿宋" w:cs="仿宋"/>
          <w:b/>
          <w:sz w:val="24"/>
          <w:szCs w:val="24"/>
          <w:lang w:val="en-US" w:eastAsia="zh-CN"/>
        </w:rPr>
        <w:t>1.</w:t>
      </w:r>
      <w:r>
        <w:rPr>
          <w:rFonts w:hint="eastAsia" w:ascii="仿宋" w:hAnsi="仿宋" w:eastAsia="仿宋" w:cs="仿宋"/>
          <w:sz w:val="24"/>
          <w:szCs w:val="24"/>
        </w:rPr>
        <w:t>召开县委常委会议、政府常务会议研究审议重大事项决策时，需出席会议提供专业的法律建议，确保重大事项的合法性和合理性；</w:t>
      </w:r>
      <w:r>
        <w:rPr>
          <w:rFonts w:hint="eastAsia" w:ascii="仿宋" w:hAnsi="仿宋" w:eastAsia="仿宋" w:cs="仿宋"/>
          <w:b/>
          <w:sz w:val="24"/>
          <w:szCs w:val="24"/>
          <w:lang w:val="en-US" w:eastAsia="zh-CN"/>
        </w:rPr>
        <w:t>2.</w:t>
      </w:r>
      <w:r>
        <w:rPr>
          <w:rFonts w:hint="eastAsia" w:ascii="仿宋" w:hAnsi="仿宋" w:eastAsia="仿宋" w:cs="仿宋"/>
          <w:sz w:val="24"/>
          <w:szCs w:val="24"/>
        </w:rPr>
        <w:t>对于县委、</w:t>
      </w:r>
      <w:r>
        <w:rPr>
          <w:rFonts w:hint="eastAsia" w:ascii="仿宋" w:hAnsi="仿宋" w:eastAsia="仿宋" w:cs="仿宋"/>
          <w:sz w:val="24"/>
          <w:szCs w:val="24"/>
          <w:lang w:eastAsia="zh-CN"/>
        </w:rPr>
        <w:t>县人民政府</w:t>
      </w:r>
      <w:r>
        <w:rPr>
          <w:rFonts w:hint="eastAsia" w:ascii="仿宋" w:hAnsi="仿宋" w:eastAsia="仿宋" w:cs="仿宋"/>
          <w:sz w:val="24"/>
          <w:szCs w:val="24"/>
        </w:rPr>
        <w:t>面临复杂法律事务、突发事件时，需出面提供专业的法律意见和建议，帮助解决问题，维护社会稳定；</w:t>
      </w:r>
      <w:r>
        <w:rPr>
          <w:rFonts w:hint="eastAsia" w:ascii="仿宋" w:hAnsi="仿宋" w:eastAsia="仿宋" w:cs="仿宋"/>
          <w:b/>
          <w:sz w:val="24"/>
          <w:szCs w:val="24"/>
          <w:lang w:val="en-US" w:eastAsia="zh-CN"/>
        </w:rPr>
        <w:t>3.</w:t>
      </w:r>
      <w:r>
        <w:rPr>
          <w:rFonts w:hint="eastAsia" w:ascii="仿宋" w:hAnsi="仿宋" w:eastAsia="仿宋" w:cs="仿宋"/>
          <w:spacing w:val="6"/>
          <w:sz w:val="24"/>
          <w:szCs w:val="24"/>
        </w:rPr>
        <w:t>中期及年终向政府提交法律顾问工作报告，协助政府更加全面地了解、掌握顾问律师提供的法律服务及法律事务文档记录；</w:t>
      </w:r>
      <w:r>
        <w:rPr>
          <w:rFonts w:hint="eastAsia" w:ascii="仿宋" w:hAnsi="仿宋" w:eastAsia="仿宋" w:cs="仿宋"/>
          <w:b/>
          <w:bCs/>
          <w:spacing w:val="6"/>
          <w:sz w:val="24"/>
          <w:szCs w:val="24"/>
          <w:lang w:val="en-US" w:eastAsia="zh-CN"/>
        </w:rPr>
        <w:t>4.</w:t>
      </w:r>
      <w:r>
        <w:rPr>
          <w:rFonts w:hint="eastAsia" w:ascii="仿宋" w:hAnsi="仿宋" w:eastAsia="仿宋" w:cs="仿宋"/>
          <w:b/>
          <w:bCs/>
          <w:color w:val="0000FF"/>
          <w:spacing w:val="6"/>
          <w:sz w:val="24"/>
          <w:szCs w:val="24"/>
        </w:rPr>
        <w:t>法律顾问采用“线上+线下”服务的形式，</w:t>
      </w:r>
      <w:r>
        <w:rPr>
          <w:rFonts w:hint="eastAsia" w:ascii="仿宋" w:hAnsi="仿宋" w:eastAsia="仿宋" w:cs="仿宋"/>
          <w:b/>
          <w:bCs/>
          <w:color w:val="0000FF"/>
          <w:spacing w:val="6"/>
          <w:sz w:val="24"/>
          <w:szCs w:val="24"/>
          <w:lang w:val="en-US" w:eastAsia="zh-CN"/>
        </w:rPr>
        <w:t>长期</w:t>
      </w:r>
      <w:r>
        <w:rPr>
          <w:rFonts w:hint="eastAsia" w:ascii="仿宋" w:hAnsi="仿宋" w:eastAsia="仿宋" w:cs="仿宋"/>
          <w:b/>
          <w:bCs/>
          <w:color w:val="0000FF"/>
          <w:spacing w:val="6"/>
          <w:sz w:val="24"/>
          <w:szCs w:val="24"/>
        </w:rPr>
        <w:t>选派</w:t>
      </w:r>
      <w:r>
        <w:rPr>
          <w:rFonts w:hint="eastAsia" w:ascii="仿宋" w:hAnsi="仿宋" w:eastAsia="仿宋" w:cs="仿宋"/>
          <w:b/>
          <w:bCs/>
          <w:color w:val="0000FF"/>
          <w:spacing w:val="6"/>
          <w:sz w:val="24"/>
          <w:szCs w:val="24"/>
          <w:lang w:val="en-US" w:eastAsia="zh-CN"/>
        </w:rPr>
        <w:t xml:space="preserve"> 3 </w:t>
      </w:r>
      <w:r>
        <w:rPr>
          <w:rFonts w:hint="eastAsia" w:ascii="仿宋" w:hAnsi="仿宋" w:eastAsia="仿宋" w:cs="仿宋"/>
          <w:b/>
          <w:bCs/>
          <w:color w:val="0000FF"/>
          <w:spacing w:val="6"/>
          <w:sz w:val="24"/>
          <w:szCs w:val="24"/>
        </w:rPr>
        <w:t>名律师作为驻场法律顾问</w:t>
      </w:r>
      <w:r>
        <w:rPr>
          <w:rFonts w:hint="eastAsia" w:ascii="仿宋" w:hAnsi="仿宋" w:eastAsia="仿宋" w:cs="仿宋"/>
          <w:spacing w:val="6"/>
          <w:sz w:val="24"/>
          <w:szCs w:val="24"/>
        </w:rPr>
        <w:t>，入驻政府综合楼法律顾问工作室</w:t>
      </w:r>
      <w:r>
        <w:rPr>
          <w:rFonts w:hint="eastAsia" w:ascii="仿宋" w:hAnsi="仿宋" w:eastAsia="仿宋" w:cs="仿宋"/>
          <w:spacing w:val="6"/>
          <w:sz w:val="24"/>
          <w:szCs w:val="24"/>
          <w:lang w:eastAsia="zh-CN"/>
        </w:rPr>
        <w:t>、</w:t>
      </w:r>
      <w:r>
        <w:rPr>
          <w:rFonts w:hint="eastAsia" w:ascii="仿宋" w:hAnsi="仿宋" w:eastAsia="仿宋" w:cs="仿宋"/>
          <w:spacing w:val="6"/>
          <w:sz w:val="24"/>
          <w:szCs w:val="24"/>
        </w:rPr>
        <w:t>司法局</w:t>
      </w:r>
      <w:r>
        <w:rPr>
          <w:rFonts w:hint="eastAsia" w:ascii="仿宋" w:hAnsi="仿宋" w:eastAsia="仿宋" w:cs="仿宋"/>
          <w:spacing w:val="6"/>
          <w:sz w:val="24"/>
          <w:szCs w:val="24"/>
          <w:lang w:val="en-US" w:eastAsia="zh-CN"/>
        </w:rPr>
        <w:t>和信访局</w:t>
      </w:r>
      <w:r>
        <w:rPr>
          <w:rFonts w:hint="eastAsia" w:ascii="仿宋" w:hAnsi="仿宋" w:eastAsia="仿宋" w:cs="仿宋"/>
          <w:spacing w:val="6"/>
          <w:sz w:val="24"/>
          <w:szCs w:val="24"/>
        </w:rPr>
        <w:t>，以保证及时处理法律事务。</w:t>
      </w:r>
    </w:p>
    <w:p w14:paraId="42EDF2A5">
      <w:pPr>
        <w:keepNext w:val="0"/>
        <w:keepLines w:val="0"/>
        <w:pageBreakBefore w:val="0"/>
        <w:widowControl w:val="0"/>
        <w:kinsoku/>
        <w:wordWrap/>
        <w:overflowPunct/>
        <w:topLinePunct w:val="0"/>
        <w:autoSpaceDE/>
        <w:autoSpaceDN/>
        <w:bidi w:val="0"/>
        <w:adjustRightInd/>
        <w:snapToGrid/>
        <w:spacing w:line="580" w:lineRule="exact"/>
        <w:ind w:left="0" w:leftChars="0"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律师事务所及法律</w:t>
      </w:r>
      <w:r>
        <w:rPr>
          <w:rFonts w:hint="eastAsia" w:ascii="仿宋" w:hAnsi="仿宋" w:eastAsia="仿宋" w:cs="仿宋"/>
          <w:b/>
          <w:bCs/>
          <w:sz w:val="24"/>
          <w:szCs w:val="24"/>
          <w:lang w:val="en-US" w:eastAsia="zh-CN"/>
        </w:rPr>
        <w:t>执业人员</w:t>
      </w:r>
      <w:r>
        <w:rPr>
          <w:rFonts w:hint="eastAsia" w:ascii="仿宋" w:hAnsi="仿宋" w:eastAsia="仿宋" w:cs="仿宋"/>
          <w:b/>
          <w:bCs/>
          <w:sz w:val="24"/>
          <w:szCs w:val="24"/>
        </w:rPr>
        <w:t>条件</w:t>
      </w:r>
      <w:r>
        <w:rPr>
          <w:rFonts w:hint="eastAsia" w:ascii="仿宋" w:hAnsi="仿宋" w:eastAsia="仿宋" w:cs="仿宋"/>
          <w:b/>
          <w:bCs/>
          <w:sz w:val="24"/>
          <w:szCs w:val="24"/>
          <w:lang w:eastAsia="zh-CN"/>
        </w:rPr>
        <w:t>。</w:t>
      </w:r>
      <w:r>
        <w:rPr>
          <w:rFonts w:hint="eastAsia" w:ascii="仿宋" w:hAnsi="仿宋" w:eastAsia="仿宋" w:cs="仿宋"/>
          <w:b/>
          <w:bCs/>
          <w:color w:val="000000"/>
          <w:spacing w:val="6"/>
          <w:kern w:val="32"/>
          <w:position w:val="-2"/>
          <w:sz w:val="24"/>
          <w:szCs w:val="24"/>
        </w:rPr>
        <w:t>1.</w:t>
      </w:r>
      <w:r>
        <w:rPr>
          <w:rFonts w:hint="eastAsia" w:ascii="仿宋" w:hAnsi="仿宋" w:eastAsia="仿宋" w:cs="仿宋"/>
          <w:color w:val="000000"/>
          <w:spacing w:val="6"/>
          <w:kern w:val="32"/>
          <w:position w:val="-2"/>
          <w:sz w:val="24"/>
          <w:szCs w:val="24"/>
        </w:rPr>
        <w:t>能够自觉拥护</w:t>
      </w:r>
      <w:r>
        <w:rPr>
          <w:rFonts w:hint="eastAsia" w:ascii="仿宋" w:hAnsi="仿宋" w:eastAsia="仿宋" w:cs="仿宋"/>
          <w:color w:val="000000"/>
          <w:spacing w:val="6"/>
          <w:kern w:val="32"/>
          <w:position w:val="-2"/>
          <w:sz w:val="24"/>
          <w:szCs w:val="24"/>
          <w:lang w:val="en-US" w:eastAsia="zh-CN"/>
        </w:rPr>
        <w:t>中国共产党的领导和</w:t>
      </w:r>
      <w:r>
        <w:rPr>
          <w:rFonts w:hint="eastAsia" w:ascii="仿宋" w:hAnsi="仿宋" w:eastAsia="仿宋" w:cs="仿宋"/>
          <w:color w:val="000000"/>
          <w:spacing w:val="6"/>
          <w:kern w:val="32"/>
          <w:position w:val="-2"/>
          <w:sz w:val="24"/>
          <w:szCs w:val="24"/>
        </w:rPr>
        <w:t>党的理论路线方针政策；</w:t>
      </w:r>
      <w:r>
        <w:rPr>
          <w:rFonts w:hint="eastAsia" w:ascii="仿宋" w:hAnsi="仿宋" w:eastAsia="仿宋" w:cs="仿宋"/>
          <w:color w:val="000000"/>
          <w:spacing w:val="6"/>
          <w:kern w:val="32"/>
          <w:position w:val="-2"/>
          <w:sz w:val="24"/>
          <w:szCs w:val="24"/>
          <w:lang w:val="en-US" w:eastAsia="zh-CN"/>
        </w:rPr>
        <w:t>2</w:t>
      </w:r>
      <w:r>
        <w:rPr>
          <w:rFonts w:hint="eastAsia" w:ascii="仿宋" w:hAnsi="仿宋" w:eastAsia="仿宋" w:cs="仿宋"/>
          <w:color w:val="000000"/>
          <w:spacing w:val="6"/>
          <w:kern w:val="32"/>
          <w:position w:val="-2"/>
          <w:sz w:val="24"/>
          <w:szCs w:val="24"/>
        </w:rPr>
        <w:t>.受过系统的理论教育并具有良好的理论素养和较强的实际工作能力，具有履行职责的意愿和身体条件</w:t>
      </w:r>
      <w:r>
        <w:rPr>
          <w:rFonts w:hint="eastAsia" w:ascii="仿宋" w:hAnsi="仿宋" w:eastAsia="仿宋" w:cs="仿宋"/>
          <w:color w:val="000000"/>
          <w:spacing w:val="6"/>
          <w:kern w:val="32"/>
          <w:position w:val="-2"/>
          <w:sz w:val="24"/>
          <w:szCs w:val="24"/>
          <w:lang w:eastAsia="zh-CN"/>
        </w:rPr>
        <w:t>，</w:t>
      </w:r>
      <w:r>
        <w:rPr>
          <w:rFonts w:hint="eastAsia" w:ascii="仿宋" w:hAnsi="仿宋" w:eastAsia="仿宋" w:cs="仿宋"/>
          <w:b/>
          <w:bCs/>
          <w:color w:val="0000FF"/>
          <w:spacing w:val="6"/>
          <w:kern w:val="32"/>
          <w:position w:val="-2"/>
          <w:sz w:val="24"/>
          <w:szCs w:val="24"/>
          <w:u w:val="none"/>
          <w:shd w:val="clear" w:color="auto" w:fill="auto"/>
          <w:lang w:val="en-US" w:eastAsia="zh-CN"/>
        </w:rPr>
        <w:t>★</w:t>
      </w:r>
      <w:r>
        <w:rPr>
          <w:rFonts w:hint="eastAsia" w:ascii="仿宋" w:hAnsi="仿宋" w:eastAsia="仿宋" w:cs="仿宋"/>
          <w:b/>
          <w:bCs/>
          <w:color w:val="0000FF"/>
          <w:spacing w:val="6"/>
          <w:kern w:val="32"/>
          <w:position w:val="-2"/>
          <w:sz w:val="24"/>
          <w:szCs w:val="24"/>
          <w:lang w:val="en-US" w:eastAsia="zh-CN"/>
        </w:rPr>
        <w:t>派驻律师3名，其中不低于2名为A证且具有5年以上执业经验</w:t>
      </w:r>
      <w:r>
        <w:rPr>
          <w:rFonts w:hint="eastAsia" w:ascii="仿宋" w:hAnsi="仿宋" w:eastAsia="仿宋" w:cs="仿宋"/>
          <w:color w:val="000000"/>
          <w:spacing w:val="6"/>
          <w:kern w:val="32"/>
          <w:position w:val="-2"/>
          <w:sz w:val="24"/>
          <w:szCs w:val="24"/>
          <w:lang w:val="en-US" w:eastAsia="zh-CN"/>
        </w:rPr>
        <w:t>，中标律师团队及时提供后盾的保障</w:t>
      </w:r>
      <w:r>
        <w:rPr>
          <w:rFonts w:hint="eastAsia" w:ascii="仿宋" w:hAnsi="仿宋" w:eastAsia="仿宋" w:cs="仿宋"/>
          <w:color w:val="000000"/>
          <w:spacing w:val="6"/>
          <w:kern w:val="32"/>
          <w:position w:val="-2"/>
          <w:sz w:val="24"/>
          <w:szCs w:val="24"/>
        </w:rPr>
        <w:t>；</w:t>
      </w:r>
      <w:r>
        <w:rPr>
          <w:rFonts w:hint="eastAsia" w:ascii="仿宋" w:hAnsi="仿宋" w:eastAsia="仿宋" w:cs="仿宋"/>
          <w:b/>
          <w:bCs/>
          <w:color w:val="000000"/>
          <w:spacing w:val="6"/>
          <w:kern w:val="32"/>
          <w:position w:val="-2"/>
          <w:sz w:val="24"/>
          <w:szCs w:val="24"/>
          <w:lang w:val="en-US" w:eastAsia="zh-CN"/>
        </w:rPr>
        <w:t>3.</w:t>
      </w:r>
      <w:r>
        <w:rPr>
          <w:rFonts w:hint="eastAsia" w:ascii="仿宋" w:hAnsi="仿宋" w:eastAsia="仿宋" w:cs="仿宋"/>
          <w:color w:val="000000"/>
          <w:spacing w:val="6"/>
          <w:kern w:val="32"/>
          <w:position w:val="-2"/>
          <w:sz w:val="24"/>
          <w:szCs w:val="24"/>
        </w:rPr>
        <w:t>具备较强的专业水平和综合素质，认真细致、吃苦耐劳，政治素质高，遵守宪法和法律，具有良好的职业品德、纪律意识和社会责任感；</w:t>
      </w:r>
      <w:r>
        <w:rPr>
          <w:rFonts w:hint="eastAsia" w:ascii="仿宋" w:hAnsi="仿宋" w:eastAsia="仿宋" w:cs="仿宋"/>
          <w:b/>
          <w:bCs/>
          <w:color w:val="000000"/>
          <w:spacing w:val="6"/>
          <w:kern w:val="32"/>
          <w:position w:val="-2"/>
          <w:sz w:val="24"/>
          <w:szCs w:val="24"/>
          <w:lang w:val="en-US" w:eastAsia="zh-CN"/>
        </w:rPr>
        <w:t>4</w:t>
      </w:r>
      <w:r>
        <w:rPr>
          <w:rFonts w:hint="eastAsia" w:ascii="仿宋" w:hAnsi="仿宋" w:eastAsia="仿宋" w:cs="仿宋"/>
          <w:b/>
          <w:bCs/>
          <w:color w:val="000000"/>
          <w:spacing w:val="6"/>
          <w:kern w:val="32"/>
          <w:position w:val="-2"/>
          <w:sz w:val="24"/>
          <w:szCs w:val="24"/>
        </w:rPr>
        <w:t>.</w:t>
      </w:r>
      <w:r>
        <w:rPr>
          <w:rFonts w:hint="eastAsia" w:ascii="仿宋" w:hAnsi="仿宋" w:eastAsia="仿宋" w:cs="仿宋"/>
          <w:color w:val="000000"/>
          <w:spacing w:val="6"/>
          <w:kern w:val="32"/>
          <w:position w:val="-2"/>
          <w:sz w:val="24"/>
          <w:szCs w:val="24"/>
        </w:rPr>
        <w:t>服从工作安排，严格保守国家秘密和工作秘密；</w:t>
      </w:r>
      <w:r>
        <w:rPr>
          <w:rFonts w:hint="eastAsia" w:ascii="仿宋" w:hAnsi="仿宋" w:eastAsia="仿宋" w:cs="仿宋"/>
          <w:b/>
          <w:bCs/>
          <w:color w:val="000000"/>
          <w:spacing w:val="6"/>
          <w:kern w:val="32"/>
          <w:position w:val="-2"/>
          <w:sz w:val="24"/>
          <w:szCs w:val="24"/>
          <w:lang w:val="en-US" w:eastAsia="zh-CN"/>
        </w:rPr>
        <w:t>5.</w:t>
      </w:r>
      <w:r>
        <w:rPr>
          <w:rFonts w:hint="eastAsia" w:ascii="仿宋" w:hAnsi="仿宋" w:eastAsia="仿宋" w:cs="仿宋"/>
          <w:color w:val="000000"/>
          <w:spacing w:val="6"/>
          <w:kern w:val="32"/>
          <w:position w:val="-2"/>
          <w:sz w:val="24"/>
          <w:szCs w:val="24"/>
          <w:lang w:val="en-US" w:eastAsia="zh-CN" w:bidi="ar-SA"/>
        </w:rPr>
        <w:t>担任政府法律顾问的律师，不得同时接受他人委托办理下列事务：在民事诉讼、经济诉讼和行政诉讼中，担任政府对方当事人的代理人；其他有损于政府利益或者违反政府决定的事务；</w:t>
      </w:r>
      <w:r>
        <w:rPr>
          <w:rFonts w:hint="eastAsia" w:ascii="仿宋" w:hAnsi="仿宋" w:eastAsia="仿宋" w:cs="仿宋"/>
          <w:b/>
          <w:bCs/>
          <w:color w:val="000000"/>
          <w:spacing w:val="6"/>
          <w:kern w:val="32"/>
          <w:position w:val="-2"/>
          <w:sz w:val="24"/>
          <w:szCs w:val="24"/>
          <w:lang w:val="en-US" w:eastAsia="zh-CN" w:bidi="ar-SA"/>
        </w:rPr>
        <w:t>6.</w:t>
      </w:r>
      <w:r>
        <w:rPr>
          <w:rFonts w:hint="eastAsia" w:ascii="仿宋" w:hAnsi="仿宋" w:eastAsia="仿宋" w:cs="仿宋"/>
          <w:color w:val="000000"/>
          <w:spacing w:val="6"/>
          <w:kern w:val="32"/>
          <w:position w:val="-2"/>
          <w:sz w:val="24"/>
          <w:szCs w:val="24"/>
          <w:lang w:val="en-US" w:eastAsia="zh-CN" w:bidi="ar-SA"/>
        </w:rPr>
        <w:t>律师担任政府法律顾问，不得利用政府法律顾问的身份，代理他人办理法律事务；7</w:t>
      </w:r>
      <w:r>
        <w:rPr>
          <w:rFonts w:hint="eastAsia" w:ascii="仿宋" w:hAnsi="仿宋" w:eastAsia="仿宋" w:cs="仿宋"/>
          <w:b/>
          <w:bCs/>
          <w:color w:val="000000"/>
          <w:spacing w:val="6"/>
          <w:kern w:val="32"/>
          <w:position w:val="-2"/>
          <w:sz w:val="24"/>
          <w:szCs w:val="24"/>
        </w:rPr>
        <w:t>.</w:t>
      </w:r>
      <w:r>
        <w:rPr>
          <w:rFonts w:hint="eastAsia" w:ascii="仿宋" w:hAnsi="仿宋" w:eastAsia="仿宋" w:cs="仿宋"/>
          <w:b w:val="0"/>
          <w:bCs w:val="0"/>
          <w:color w:val="000000"/>
          <w:spacing w:val="6"/>
          <w:kern w:val="32"/>
          <w:position w:val="-2"/>
          <w:sz w:val="24"/>
          <w:szCs w:val="24"/>
        </w:rPr>
        <w:t>未受过刑事处罚、司法行政部门的行政处罚，未受过党纪处</w:t>
      </w:r>
      <w:r>
        <w:rPr>
          <w:rFonts w:hint="eastAsia" w:ascii="仿宋" w:hAnsi="仿宋" w:eastAsia="仿宋" w:cs="仿宋"/>
          <w:color w:val="000000"/>
          <w:spacing w:val="6"/>
          <w:kern w:val="32"/>
          <w:position w:val="-2"/>
          <w:sz w:val="24"/>
          <w:szCs w:val="24"/>
        </w:rPr>
        <w:t>分或者行业处分；</w:t>
      </w:r>
      <w:r>
        <w:rPr>
          <w:rFonts w:hint="eastAsia" w:ascii="仿宋" w:hAnsi="仿宋" w:eastAsia="仿宋" w:cs="仿宋"/>
          <w:b/>
          <w:bCs/>
          <w:color w:val="000000"/>
          <w:spacing w:val="6"/>
          <w:kern w:val="32"/>
          <w:position w:val="-2"/>
          <w:sz w:val="24"/>
          <w:szCs w:val="24"/>
          <w:lang w:val="en-US" w:eastAsia="zh-CN"/>
        </w:rPr>
        <w:t>8</w:t>
      </w:r>
      <w:r>
        <w:rPr>
          <w:rFonts w:hint="eastAsia" w:ascii="仿宋" w:hAnsi="仿宋" w:eastAsia="仿宋" w:cs="仿宋"/>
          <w:b/>
          <w:bCs/>
          <w:color w:val="000000"/>
          <w:spacing w:val="6"/>
          <w:kern w:val="32"/>
          <w:position w:val="-2"/>
          <w:sz w:val="24"/>
          <w:szCs w:val="24"/>
        </w:rPr>
        <w:t>.</w:t>
      </w:r>
      <w:r>
        <w:rPr>
          <w:rFonts w:hint="eastAsia" w:ascii="仿宋" w:hAnsi="仿宋" w:eastAsia="仿宋" w:cs="仿宋"/>
          <w:color w:val="000000"/>
          <w:spacing w:val="6"/>
          <w:kern w:val="32"/>
          <w:position w:val="-2"/>
          <w:sz w:val="24"/>
          <w:szCs w:val="24"/>
        </w:rPr>
        <w:t>具备政府部门法律</w:t>
      </w:r>
      <w:r>
        <w:rPr>
          <w:rFonts w:hint="eastAsia" w:ascii="仿宋" w:hAnsi="仿宋" w:eastAsia="仿宋" w:cs="仿宋"/>
          <w:color w:val="000000"/>
          <w:spacing w:val="6"/>
          <w:kern w:val="32"/>
          <w:position w:val="-2"/>
          <w:sz w:val="24"/>
          <w:szCs w:val="24"/>
          <w:lang w:val="en-US" w:eastAsia="zh-CN"/>
        </w:rPr>
        <w:t>服务</w:t>
      </w:r>
      <w:r>
        <w:rPr>
          <w:rFonts w:hint="eastAsia" w:ascii="仿宋" w:hAnsi="仿宋" w:eastAsia="仿宋" w:cs="仿宋"/>
          <w:color w:val="000000"/>
          <w:spacing w:val="6"/>
          <w:kern w:val="32"/>
          <w:position w:val="-2"/>
          <w:sz w:val="24"/>
          <w:szCs w:val="24"/>
        </w:rPr>
        <w:t>等从业经验。</w:t>
      </w:r>
    </w:p>
    <w:p w14:paraId="5C802FE6">
      <w:pPr>
        <w:keepNext w:val="0"/>
        <w:keepLines w:val="0"/>
        <w:pageBreakBefore w:val="0"/>
        <w:widowControl w:val="0"/>
        <w:kinsoku/>
        <w:wordWrap/>
        <w:overflowPunct/>
        <w:topLinePunct w:val="0"/>
        <w:autoSpaceDE/>
        <w:autoSpaceDN/>
        <w:bidi w:val="0"/>
        <w:adjustRightInd/>
        <w:snapToGrid/>
        <w:spacing w:line="580" w:lineRule="exact"/>
        <w:ind w:left="0" w:leftChars="0" w:firstLine="504" w:firstLineChars="200"/>
        <w:textAlignment w:val="auto"/>
        <w:rPr>
          <w:rFonts w:hint="eastAsia" w:ascii="仿宋" w:hAnsi="仿宋" w:eastAsia="仿宋" w:cs="仿宋"/>
          <w:color w:val="000000"/>
          <w:spacing w:val="6"/>
          <w:kern w:val="32"/>
          <w:position w:val="-2"/>
          <w:sz w:val="24"/>
          <w:szCs w:val="24"/>
        </w:rPr>
      </w:pPr>
      <w:r>
        <w:rPr>
          <w:rFonts w:hint="eastAsia" w:ascii="仿宋" w:hAnsi="仿宋" w:eastAsia="仿宋" w:cs="仿宋"/>
          <w:color w:val="000000"/>
          <w:spacing w:val="6"/>
          <w:kern w:val="32"/>
          <w:position w:val="-2"/>
          <w:sz w:val="24"/>
          <w:szCs w:val="24"/>
        </w:rPr>
        <w:t>如发现驻场律师不能适应工作要求或满足以下解聘条件，莎车县人民政府可以提前解除法律顾问关系或要求律师事务所及时更换受聘律师，并记入法律顾问工作档案和个人诚信档案，</w:t>
      </w:r>
      <w:r>
        <w:rPr>
          <w:rFonts w:hint="eastAsia" w:ascii="仿宋" w:hAnsi="仿宋" w:eastAsia="仿宋" w:cs="仿宋"/>
          <w:color w:val="000000"/>
          <w:spacing w:val="6"/>
          <w:kern w:val="32"/>
          <w:position w:val="-2"/>
          <w:sz w:val="24"/>
          <w:szCs w:val="24"/>
          <w:lang w:eastAsia="zh-CN"/>
        </w:rPr>
        <w:t>在</w:t>
      </w:r>
      <w:r>
        <w:rPr>
          <w:rFonts w:hint="eastAsia" w:ascii="仿宋" w:hAnsi="仿宋" w:eastAsia="仿宋" w:cs="仿宋"/>
          <w:color w:val="000000"/>
          <w:spacing w:val="6"/>
          <w:kern w:val="32"/>
          <w:position w:val="-2"/>
          <w:sz w:val="24"/>
          <w:szCs w:val="24"/>
        </w:rPr>
        <w:t>司法行政</w:t>
      </w:r>
      <w:r>
        <w:rPr>
          <w:rFonts w:hint="eastAsia" w:ascii="仿宋" w:hAnsi="仿宋" w:eastAsia="仿宋" w:cs="仿宋"/>
          <w:color w:val="000000"/>
          <w:spacing w:val="6"/>
          <w:kern w:val="32"/>
          <w:position w:val="-2"/>
          <w:sz w:val="24"/>
          <w:szCs w:val="24"/>
          <w:lang w:val="en-US" w:eastAsia="zh-CN"/>
        </w:rPr>
        <w:t>系统</w:t>
      </w:r>
      <w:r>
        <w:rPr>
          <w:rFonts w:hint="eastAsia" w:ascii="仿宋" w:hAnsi="仿宋" w:eastAsia="仿宋" w:cs="仿宋"/>
          <w:color w:val="000000"/>
          <w:spacing w:val="6"/>
          <w:kern w:val="32"/>
          <w:position w:val="-2"/>
          <w:sz w:val="24"/>
          <w:szCs w:val="24"/>
        </w:rPr>
        <w:t>、律师协会或者所在单位</w:t>
      </w:r>
      <w:r>
        <w:rPr>
          <w:rFonts w:hint="eastAsia" w:ascii="仿宋" w:hAnsi="仿宋" w:eastAsia="仿宋" w:cs="仿宋"/>
          <w:color w:val="000000"/>
          <w:spacing w:val="6"/>
          <w:kern w:val="32"/>
          <w:position w:val="-2"/>
          <w:sz w:val="24"/>
          <w:szCs w:val="24"/>
          <w:lang w:val="en-US" w:eastAsia="zh-CN"/>
        </w:rPr>
        <w:t>内进行通报</w:t>
      </w:r>
      <w:r>
        <w:rPr>
          <w:rFonts w:hint="eastAsia" w:ascii="仿宋" w:hAnsi="仿宋" w:eastAsia="仿宋" w:cs="仿宋"/>
          <w:color w:val="000000"/>
          <w:spacing w:val="6"/>
          <w:kern w:val="32"/>
          <w:position w:val="-2"/>
          <w:sz w:val="24"/>
          <w:szCs w:val="24"/>
        </w:rPr>
        <w:t>，构成犯罪的，依法追究刑事责任：</w:t>
      </w:r>
      <w:r>
        <w:rPr>
          <w:rFonts w:hint="eastAsia" w:ascii="仿宋" w:hAnsi="仿宋" w:eastAsia="仿宋" w:cs="仿宋"/>
          <w:b/>
          <w:bCs/>
          <w:color w:val="000000"/>
          <w:spacing w:val="6"/>
          <w:kern w:val="32"/>
          <w:position w:val="-2"/>
          <w:sz w:val="24"/>
          <w:szCs w:val="24"/>
        </w:rPr>
        <w:t>1.</w:t>
      </w:r>
      <w:r>
        <w:rPr>
          <w:rFonts w:hint="eastAsia" w:ascii="仿宋" w:hAnsi="仿宋" w:eastAsia="仿宋" w:cs="仿宋"/>
          <w:color w:val="000000"/>
          <w:spacing w:val="6"/>
          <w:kern w:val="32"/>
          <w:position w:val="-2"/>
          <w:sz w:val="24"/>
          <w:szCs w:val="24"/>
        </w:rPr>
        <w:t>因违反法律、法规、规章或者执业纪律被判刑、处分或剥夺法律执业资格、专业资格、专业职称的</w:t>
      </w:r>
      <w:r>
        <w:rPr>
          <w:rFonts w:hint="eastAsia" w:ascii="仿宋" w:hAnsi="仿宋" w:eastAsia="仿宋" w:cs="仿宋"/>
          <w:color w:val="000000"/>
          <w:spacing w:val="6"/>
          <w:kern w:val="32"/>
          <w:position w:val="-2"/>
          <w:sz w:val="24"/>
          <w:szCs w:val="24"/>
          <w:lang w:eastAsia="zh-CN"/>
        </w:rPr>
        <w:t>；</w:t>
      </w:r>
      <w:r>
        <w:rPr>
          <w:rFonts w:hint="eastAsia" w:ascii="仿宋" w:hAnsi="仿宋" w:eastAsia="仿宋" w:cs="仿宋"/>
          <w:b/>
          <w:bCs/>
          <w:color w:val="000000"/>
          <w:spacing w:val="6"/>
          <w:kern w:val="32"/>
          <w:position w:val="-2"/>
          <w:sz w:val="24"/>
          <w:szCs w:val="24"/>
        </w:rPr>
        <w:t>2.</w:t>
      </w:r>
      <w:r>
        <w:rPr>
          <w:rFonts w:hint="eastAsia" w:ascii="仿宋" w:hAnsi="仿宋" w:eastAsia="仿宋" w:cs="仿宋"/>
          <w:color w:val="000000"/>
          <w:spacing w:val="6"/>
          <w:kern w:val="32"/>
          <w:position w:val="-2"/>
          <w:sz w:val="24"/>
          <w:szCs w:val="24"/>
        </w:rPr>
        <w:t>无正当理由不履行职责，或者履行职责过程中存在重大失误的</w:t>
      </w:r>
      <w:r>
        <w:rPr>
          <w:rFonts w:hint="eastAsia" w:ascii="仿宋" w:hAnsi="仿宋" w:eastAsia="仿宋" w:cs="仿宋"/>
          <w:color w:val="000000"/>
          <w:spacing w:val="6"/>
          <w:kern w:val="32"/>
          <w:position w:val="-2"/>
          <w:sz w:val="24"/>
          <w:szCs w:val="24"/>
          <w:lang w:eastAsia="zh-CN"/>
        </w:rPr>
        <w:t>；</w:t>
      </w:r>
      <w:r>
        <w:rPr>
          <w:rFonts w:hint="eastAsia" w:ascii="仿宋" w:hAnsi="仿宋" w:eastAsia="仿宋" w:cs="仿宋"/>
          <w:b/>
          <w:bCs/>
          <w:color w:val="000000"/>
          <w:spacing w:val="6"/>
          <w:kern w:val="32"/>
          <w:position w:val="-2"/>
          <w:sz w:val="24"/>
          <w:szCs w:val="24"/>
        </w:rPr>
        <w:t>3.</w:t>
      </w:r>
      <w:r>
        <w:rPr>
          <w:rFonts w:hint="eastAsia" w:ascii="仿宋" w:hAnsi="仿宋" w:eastAsia="仿宋" w:cs="仿宋"/>
          <w:color w:val="000000"/>
          <w:spacing w:val="6"/>
          <w:kern w:val="32"/>
          <w:position w:val="-2"/>
          <w:sz w:val="24"/>
          <w:szCs w:val="24"/>
        </w:rPr>
        <w:t>不遵守保密规定，泄露国家秘密、工作秘密和不应公开的信息的</w:t>
      </w:r>
      <w:r>
        <w:rPr>
          <w:rFonts w:hint="eastAsia" w:ascii="仿宋" w:hAnsi="仿宋" w:eastAsia="仿宋" w:cs="仿宋"/>
          <w:color w:val="000000"/>
          <w:spacing w:val="6"/>
          <w:kern w:val="32"/>
          <w:position w:val="-2"/>
          <w:sz w:val="24"/>
          <w:szCs w:val="24"/>
          <w:lang w:eastAsia="zh-CN"/>
        </w:rPr>
        <w:t>；</w:t>
      </w:r>
      <w:r>
        <w:rPr>
          <w:rFonts w:hint="eastAsia" w:ascii="仿宋" w:hAnsi="仿宋" w:eastAsia="仿宋" w:cs="仿宋"/>
          <w:color w:val="000000"/>
          <w:spacing w:val="6"/>
          <w:kern w:val="32"/>
          <w:position w:val="-2"/>
          <w:sz w:val="24"/>
          <w:szCs w:val="24"/>
        </w:rPr>
        <w:t>4.以党政机关法律顾问名义从事与履行法律顾问职责无关的商业活动的；</w:t>
      </w:r>
      <w:r>
        <w:rPr>
          <w:rFonts w:hint="eastAsia" w:ascii="仿宋" w:hAnsi="仿宋" w:eastAsia="仿宋" w:cs="仿宋"/>
          <w:b/>
          <w:bCs/>
          <w:color w:val="000000"/>
          <w:spacing w:val="6"/>
          <w:kern w:val="32"/>
          <w:position w:val="-2"/>
          <w:sz w:val="24"/>
          <w:szCs w:val="24"/>
          <w:lang w:val="en-US" w:eastAsia="zh-CN"/>
        </w:rPr>
        <w:t>5.</w:t>
      </w:r>
      <w:r>
        <w:rPr>
          <w:rFonts w:hint="eastAsia" w:ascii="仿宋" w:hAnsi="仿宋" w:eastAsia="仿宋" w:cs="仿宋"/>
          <w:color w:val="000000"/>
          <w:spacing w:val="6"/>
          <w:kern w:val="32"/>
          <w:position w:val="-2"/>
          <w:sz w:val="24"/>
          <w:szCs w:val="24"/>
        </w:rPr>
        <w:t>利用工作便利为本人或者他人直接或间接谋取利益的</w:t>
      </w:r>
      <w:r>
        <w:rPr>
          <w:rFonts w:hint="eastAsia" w:ascii="仿宋" w:hAnsi="仿宋" w:eastAsia="仿宋" w:cs="仿宋"/>
          <w:color w:val="000000"/>
          <w:spacing w:val="6"/>
          <w:kern w:val="32"/>
          <w:position w:val="-2"/>
          <w:sz w:val="24"/>
          <w:szCs w:val="24"/>
          <w:lang w:eastAsia="zh-CN"/>
        </w:rPr>
        <w:t>；</w:t>
      </w:r>
      <w:r>
        <w:rPr>
          <w:rFonts w:hint="eastAsia" w:ascii="仿宋" w:hAnsi="仿宋" w:eastAsia="仿宋" w:cs="仿宋"/>
          <w:b/>
          <w:bCs/>
          <w:color w:val="000000"/>
          <w:spacing w:val="6"/>
          <w:kern w:val="32"/>
          <w:position w:val="-2"/>
          <w:sz w:val="24"/>
          <w:szCs w:val="24"/>
          <w:lang w:val="en-US" w:eastAsia="zh-CN"/>
        </w:rPr>
        <w:t>6.</w:t>
      </w:r>
      <w:r>
        <w:rPr>
          <w:rFonts w:hint="eastAsia" w:ascii="仿宋" w:hAnsi="仿宋" w:eastAsia="仿宋" w:cs="仿宋"/>
          <w:color w:val="000000"/>
          <w:spacing w:val="6"/>
          <w:kern w:val="32"/>
          <w:position w:val="-2"/>
          <w:sz w:val="24"/>
          <w:szCs w:val="24"/>
        </w:rPr>
        <w:t>其他应当予以解聘的情形。</w:t>
      </w:r>
    </w:p>
    <w:p w14:paraId="5DAF229D">
      <w:pPr>
        <w:keepNext w:val="0"/>
        <w:keepLines w:val="0"/>
        <w:pageBreakBefore w:val="0"/>
        <w:widowControl w:val="0"/>
        <w:kinsoku/>
        <w:wordWrap/>
        <w:overflowPunct/>
        <w:topLinePunct w:val="0"/>
        <w:autoSpaceDE/>
        <w:autoSpaceDN/>
        <w:bidi w:val="0"/>
        <w:adjustRightInd/>
        <w:snapToGrid/>
        <w:spacing w:line="580" w:lineRule="exact"/>
        <w:ind w:left="0" w:leftChars="0" w:firstLine="482" w:firstLineChars="200"/>
        <w:textAlignment w:val="auto"/>
        <w:rPr>
          <w:rFonts w:hint="eastAsia" w:ascii="仿宋" w:hAnsi="仿宋" w:eastAsia="仿宋" w:cs="仿宋"/>
          <w:color w:val="000000"/>
          <w:spacing w:val="6"/>
          <w:kern w:val="32"/>
          <w:position w:val="-2"/>
          <w:sz w:val="24"/>
          <w:szCs w:val="24"/>
        </w:rPr>
      </w:pPr>
      <w:r>
        <w:rPr>
          <w:rFonts w:hint="eastAsia" w:ascii="仿宋" w:hAnsi="仿宋" w:eastAsia="仿宋" w:cs="仿宋"/>
          <w:b/>
          <w:bCs/>
          <w:sz w:val="24"/>
          <w:szCs w:val="24"/>
        </w:rPr>
        <w:t>律师事务所及法律</w:t>
      </w:r>
      <w:r>
        <w:rPr>
          <w:rFonts w:hint="eastAsia" w:ascii="仿宋" w:hAnsi="仿宋" w:eastAsia="仿宋" w:cs="仿宋"/>
          <w:b/>
          <w:bCs/>
          <w:sz w:val="24"/>
          <w:szCs w:val="24"/>
          <w:lang w:val="en-US" w:eastAsia="zh-CN"/>
        </w:rPr>
        <w:t>执业人员</w:t>
      </w:r>
      <w:r>
        <w:rPr>
          <w:rFonts w:hint="eastAsia" w:ascii="仿宋" w:hAnsi="仿宋" w:eastAsia="仿宋" w:cs="仿宋"/>
          <w:b/>
          <w:bCs/>
          <w:sz w:val="24"/>
          <w:szCs w:val="24"/>
        </w:rPr>
        <w:t>相关时限承诺</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一是</w:t>
      </w:r>
      <w:r>
        <w:rPr>
          <w:rFonts w:hint="eastAsia" w:ascii="仿宋" w:hAnsi="仿宋" w:eastAsia="仿宋" w:cs="仿宋"/>
          <w:b/>
          <w:bCs/>
          <w:sz w:val="24"/>
          <w:szCs w:val="24"/>
        </w:rPr>
        <w:t>日常法律咨询答复</w:t>
      </w:r>
      <w:r>
        <w:rPr>
          <w:rFonts w:hint="eastAsia" w:ascii="仿宋" w:hAnsi="仿宋" w:eastAsia="仿宋" w:cs="仿宋"/>
          <w:b/>
          <w:bCs/>
          <w:sz w:val="24"/>
          <w:szCs w:val="24"/>
          <w:lang w:eastAsia="zh-CN"/>
        </w:rPr>
        <w:t>。</w:t>
      </w:r>
      <w:r>
        <w:rPr>
          <w:rFonts w:hint="eastAsia" w:ascii="仿宋" w:hAnsi="仿宋" w:eastAsia="仿宋" w:cs="仿宋"/>
          <w:color w:val="000000"/>
          <w:spacing w:val="6"/>
          <w:kern w:val="32"/>
          <w:position w:val="-2"/>
          <w:sz w:val="24"/>
          <w:szCs w:val="24"/>
          <w:lang w:val="en-US" w:eastAsia="zh-CN"/>
        </w:rPr>
        <w:t>1.</w:t>
      </w:r>
      <w:r>
        <w:rPr>
          <w:rFonts w:hint="eastAsia" w:ascii="仿宋" w:hAnsi="仿宋" w:eastAsia="仿宋" w:cs="仿宋"/>
          <w:color w:val="000000"/>
          <w:spacing w:val="6"/>
          <w:kern w:val="32"/>
          <w:position w:val="-2"/>
          <w:sz w:val="24"/>
          <w:szCs w:val="24"/>
        </w:rPr>
        <w:t>一般问题，由主办律师即时解答，最长不超过1个工作日；</w:t>
      </w:r>
      <w:r>
        <w:rPr>
          <w:rFonts w:hint="eastAsia" w:ascii="仿宋" w:hAnsi="仿宋" w:eastAsia="仿宋" w:cs="仿宋"/>
          <w:b/>
          <w:bCs/>
          <w:color w:val="000000"/>
          <w:spacing w:val="6"/>
          <w:kern w:val="32"/>
          <w:position w:val="-2"/>
          <w:sz w:val="24"/>
          <w:szCs w:val="24"/>
          <w:lang w:val="en-US" w:eastAsia="zh-CN"/>
        </w:rPr>
        <w:t>2.</w:t>
      </w:r>
      <w:r>
        <w:rPr>
          <w:rFonts w:hint="eastAsia" w:ascii="仿宋" w:hAnsi="仿宋" w:eastAsia="仿宋" w:cs="仿宋"/>
          <w:color w:val="000000"/>
          <w:spacing w:val="6"/>
          <w:kern w:val="32"/>
          <w:position w:val="-2"/>
          <w:sz w:val="24"/>
          <w:szCs w:val="24"/>
        </w:rPr>
        <w:t>较为疑难、复杂的问题，2个工作日内予以解答，最长不超过3个工作日；3.重大、疑难或者特别复杂的问题，由2名以上律师共同研究决定，在3个工作日内解答，必要时，律师团队到现场进行解答，最长不超过5个工作日。</w:t>
      </w:r>
      <w:r>
        <w:rPr>
          <w:rFonts w:hint="eastAsia" w:ascii="仿宋" w:hAnsi="仿宋" w:eastAsia="仿宋" w:cs="仿宋"/>
          <w:b/>
          <w:bCs/>
          <w:sz w:val="24"/>
          <w:szCs w:val="24"/>
          <w:lang w:val="en-US" w:eastAsia="zh-CN"/>
        </w:rPr>
        <w:t>二是文书类审查、出具。</w:t>
      </w:r>
      <w:r>
        <w:rPr>
          <w:rFonts w:hint="eastAsia" w:ascii="仿宋" w:hAnsi="仿宋" w:eastAsia="仿宋" w:cs="仿宋"/>
          <w:color w:val="000000"/>
          <w:spacing w:val="6"/>
          <w:kern w:val="32"/>
          <w:position w:val="-2"/>
          <w:sz w:val="24"/>
          <w:szCs w:val="24"/>
        </w:rPr>
        <w:t>1.涉及法律问题不复杂的文书，在半个工作日内起草或审查完毕，最长不超过1个工作日；2.涉及法律问题较复杂的文书，在3个工作日内起草或审查完毕，最长不超过5个工作日；3.涉及重大、疑难或特别复杂的法律问题的文书，在5个工作日内起草或审查完毕，最长不超过7个工作日。</w:t>
      </w:r>
    </w:p>
    <w:p w14:paraId="335B64A2">
      <w:pPr>
        <w:keepNext w:val="0"/>
        <w:keepLines w:val="0"/>
        <w:pageBreakBefore w:val="0"/>
        <w:widowControl w:val="0"/>
        <w:kinsoku/>
        <w:wordWrap/>
        <w:overflowPunct/>
        <w:topLinePunct w:val="0"/>
        <w:autoSpaceDE/>
        <w:autoSpaceDN/>
        <w:bidi w:val="0"/>
        <w:adjustRightInd/>
        <w:snapToGrid/>
        <w:spacing w:line="580" w:lineRule="exact"/>
        <w:ind w:left="0" w:leftChars="0" w:firstLine="504" w:firstLineChars="200"/>
        <w:textAlignment w:val="auto"/>
        <w:rPr>
          <w:rFonts w:hint="eastAsia" w:ascii="仿宋" w:hAnsi="仿宋" w:eastAsia="仿宋" w:cs="仿宋"/>
          <w:color w:val="000000"/>
          <w:spacing w:val="6"/>
          <w:kern w:val="32"/>
          <w:position w:val="-2"/>
          <w:sz w:val="24"/>
          <w:szCs w:val="24"/>
        </w:rPr>
      </w:pPr>
      <w:r>
        <w:rPr>
          <w:rFonts w:hint="eastAsia" w:ascii="仿宋" w:hAnsi="仿宋" w:eastAsia="仿宋" w:cs="仿宋"/>
          <w:color w:val="000000"/>
          <w:spacing w:val="6"/>
          <w:kern w:val="32"/>
          <w:position w:val="-2"/>
          <w:sz w:val="24"/>
          <w:szCs w:val="24"/>
        </w:rPr>
        <w:t>除上述一般性时限要求外，双方另有安排的，以双方协商一致时限为准。</w:t>
      </w:r>
    </w:p>
    <w:p w14:paraId="1E3BD5FE">
      <w:pPr>
        <w:keepNext w:val="0"/>
        <w:keepLines w:val="0"/>
        <w:pageBreakBefore w:val="0"/>
        <w:widowControl w:val="0"/>
        <w:kinsoku/>
        <w:wordWrap/>
        <w:overflowPunct/>
        <w:topLinePunct w:val="0"/>
        <w:autoSpaceDE/>
        <w:autoSpaceDN/>
        <w:bidi w:val="0"/>
        <w:adjustRightInd/>
        <w:snapToGrid/>
        <w:spacing w:line="580" w:lineRule="exact"/>
        <w:ind w:left="0" w:leftChars="0" w:firstLine="482" w:firstLineChars="200"/>
        <w:textAlignment w:val="auto"/>
        <w:rPr>
          <w:rFonts w:hint="eastAsia" w:ascii="仿宋" w:hAnsi="仿宋" w:eastAsia="仿宋" w:cs="仿宋"/>
          <w:color w:val="000000"/>
          <w:spacing w:val="6"/>
          <w:kern w:val="32"/>
          <w:position w:val="-2"/>
          <w:sz w:val="24"/>
          <w:szCs w:val="24"/>
        </w:rPr>
      </w:pPr>
      <w:r>
        <w:rPr>
          <w:rFonts w:hint="eastAsia" w:ascii="仿宋" w:hAnsi="仿宋" w:eastAsia="仿宋" w:cs="仿宋"/>
          <w:b/>
          <w:bCs/>
          <w:sz w:val="24"/>
          <w:szCs w:val="24"/>
        </w:rPr>
        <w:t>业务档案规范</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一是</w:t>
      </w:r>
      <w:r>
        <w:rPr>
          <w:rFonts w:hint="eastAsia" w:ascii="仿宋" w:hAnsi="仿宋" w:eastAsia="仿宋" w:cs="仿宋"/>
          <w:b/>
          <w:bCs/>
          <w:sz w:val="24"/>
          <w:szCs w:val="24"/>
        </w:rPr>
        <w:t>法律顾问档案规范化管理</w:t>
      </w:r>
      <w:r>
        <w:rPr>
          <w:rFonts w:hint="eastAsia" w:ascii="仿宋" w:hAnsi="仿宋" w:eastAsia="仿宋" w:cs="仿宋"/>
          <w:b/>
          <w:bCs/>
          <w:sz w:val="24"/>
          <w:szCs w:val="24"/>
          <w:lang w:eastAsia="zh-CN"/>
        </w:rPr>
        <w:t>。</w:t>
      </w:r>
      <w:r>
        <w:rPr>
          <w:rFonts w:hint="eastAsia" w:ascii="仿宋" w:hAnsi="仿宋" w:eastAsia="仿宋" w:cs="仿宋"/>
          <w:color w:val="000000"/>
          <w:spacing w:val="6"/>
          <w:kern w:val="32"/>
          <w:position w:val="-2"/>
          <w:sz w:val="24"/>
          <w:szCs w:val="24"/>
        </w:rPr>
        <w:t>1.在提供法律服务的过程中将按照下列方法详细地对服务内容、程序及相关建议或处理结果进行记录，保证业务档案的保密性与完整性；2.《工作日志》：是律师服务事项的简单记录，按照日期记录；3.《法律顾问服务记录》：是律师服务过程中，根据服务事项填写的记录性表格，标明服务内容、律师意见等主要事项；4.《法律咨询服务记录》：是律师对于聘用方口头或电话咨询事项填写的记录性表格。</w:t>
      </w:r>
      <w:r>
        <w:rPr>
          <w:rFonts w:hint="eastAsia" w:ascii="仿宋" w:hAnsi="仿宋" w:eastAsia="仿宋" w:cs="仿宋"/>
          <w:b/>
          <w:bCs/>
          <w:sz w:val="24"/>
          <w:szCs w:val="24"/>
          <w:lang w:val="en-US" w:eastAsia="zh-CN"/>
        </w:rPr>
        <w:t>二是</w:t>
      </w:r>
      <w:r>
        <w:rPr>
          <w:rFonts w:hint="eastAsia" w:ascii="仿宋" w:hAnsi="仿宋" w:eastAsia="仿宋" w:cs="仿宋"/>
          <w:b/>
          <w:bCs/>
          <w:sz w:val="24"/>
          <w:szCs w:val="24"/>
        </w:rPr>
        <w:t>非诉讼类法律文书的规范化管理</w:t>
      </w:r>
      <w:r>
        <w:rPr>
          <w:rFonts w:hint="eastAsia" w:ascii="仿宋" w:hAnsi="仿宋" w:eastAsia="仿宋" w:cs="仿宋"/>
          <w:b/>
          <w:bCs/>
          <w:sz w:val="24"/>
          <w:szCs w:val="24"/>
          <w:lang w:eastAsia="zh-CN"/>
        </w:rPr>
        <w:t>。</w:t>
      </w:r>
      <w:bookmarkStart w:id="239" w:name="_Toc12394_WPSOffice_Level3"/>
      <w:r>
        <w:rPr>
          <w:rFonts w:hint="eastAsia" w:ascii="仿宋" w:hAnsi="仿宋" w:eastAsia="仿宋" w:cs="仿宋"/>
          <w:color w:val="000000"/>
          <w:spacing w:val="6"/>
          <w:kern w:val="32"/>
          <w:position w:val="-2"/>
          <w:sz w:val="24"/>
          <w:szCs w:val="24"/>
        </w:rPr>
        <w:t>1.加强法律文书名称规范化管理</w:t>
      </w:r>
      <w:bookmarkEnd w:id="239"/>
      <w:r>
        <w:rPr>
          <w:rFonts w:hint="eastAsia" w:ascii="仿宋" w:hAnsi="仿宋" w:eastAsia="仿宋" w:cs="仿宋"/>
          <w:color w:val="000000"/>
          <w:spacing w:val="6"/>
          <w:kern w:val="32"/>
          <w:position w:val="-2"/>
          <w:sz w:val="24"/>
          <w:szCs w:val="24"/>
        </w:rPr>
        <w:t>：律师在项目进行过程中，按照要求出具各类法律文书，包括法律意见书、法律建议书、合同审查意见书等</w:t>
      </w:r>
      <w:bookmarkStart w:id="240" w:name="_Toc7974_WPSOffice_Level3"/>
      <w:r>
        <w:rPr>
          <w:rFonts w:hint="eastAsia" w:ascii="仿宋" w:hAnsi="仿宋" w:eastAsia="仿宋" w:cs="仿宋"/>
          <w:color w:val="000000"/>
          <w:spacing w:val="6"/>
          <w:kern w:val="32"/>
          <w:position w:val="-2"/>
          <w:sz w:val="24"/>
          <w:szCs w:val="24"/>
        </w:rPr>
        <w:t>；2.加强法律文书编号规范化管理</w:t>
      </w:r>
      <w:bookmarkEnd w:id="240"/>
      <w:r>
        <w:rPr>
          <w:rFonts w:hint="eastAsia" w:ascii="仿宋" w:hAnsi="仿宋" w:eastAsia="仿宋" w:cs="仿宋"/>
          <w:color w:val="000000"/>
          <w:spacing w:val="6"/>
          <w:kern w:val="32"/>
          <w:position w:val="-2"/>
          <w:sz w:val="24"/>
          <w:szCs w:val="24"/>
        </w:rPr>
        <w:t>：律师出具的法律文书，应当按规定在本项目法律服务团队内部备案并进行编号，需加盖印章的由本项目负责人的律师助理专人负责统一进行编号、登记；</w:t>
      </w:r>
      <w:bookmarkStart w:id="241" w:name="_Toc21712_WPSOffice_Level3"/>
      <w:r>
        <w:rPr>
          <w:rFonts w:hint="eastAsia" w:ascii="仿宋" w:hAnsi="仿宋" w:eastAsia="仿宋" w:cs="仿宋"/>
          <w:color w:val="000000"/>
          <w:spacing w:val="6"/>
          <w:kern w:val="32"/>
          <w:position w:val="-2"/>
          <w:sz w:val="24"/>
          <w:szCs w:val="24"/>
        </w:rPr>
        <w:t>3.加强法律文书审核、用印规范化管理</w:t>
      </w:r>
      <w:bookmarkEnd w:id="241"/>
      <w:r>
        <w:rPr>
          <w:rFonts w:hint="eastAsia" w:ascii="仿宋" w:hAnsi="仿宋" w:eastAsia="仿宋" w:cs="仿宋"/>
          <w:color w:val="000000"/>
          <w:spacing w:val="6"/>
          <w:kern w:val="32"/>
          <w:position w:val="-2"/>
          <w:sz w:val="24"/>
          <w:szCs w:val="24"/>
        </w:rPr>
        <w:t>：律师出具法律意见书、法律建议书、合同审查意见书等法律文书时，需经主办律师审核后签字，并依照规定加盖公章。</w:t>
      </w:r>
    </w:p>
    <w:p w14:paraId="65B070CE">
      <w:pPr>
        <w:keepNext w:val="0"/>
        <w:keepLines w:val="0"/>
        <w:pageBreakBefore w:val="0"/>
        <w:widowControl w:val="0"/>
        <w:kinsoku/>
        <w:wordWrap/>
        <w:overflowPunct/>
        <w:topLinePunct w:val="0"/>
        <w:autoSpaceDE/>
        <w:autoSpaceDN/>
        <w:bidi w:val="0"/>
        <w:adjustRightInd/>
        <w:snapToGrid/>
        <w:spacing w:line="580" w:lineRule="exact"/>
        <w:ind w:left="0" w:leftChars="0" w:firstLine="482" w:firstLineChars="200"/>
        <w:textAlignment w:val="auto"/>
        <w:rPr>
          <w:rFonts w:hint="eastAsia" w:ascii="仿宋" w:hAnsi="仿宋" w:eastAsia="仿宋" w:cs="仿宋"/>
          <w:spacing w:val="6"/>
          <w:sz w:val="24"/>
          <w:szCs w:val="24"/>
        </w:rPr>
      </w:pPr>
      <w:r>
        <w:rPr>
          <w:rFonts w:hint="eastAsia" w:ascii="仿宋" w:hAnsi="仿宋" w:eastAsia="仿宋" w:cs="仿宋"/>
          <w:b/>
          <w:bCs/>
          <w:sz w:val="24"/>
          <w:szCs w:val="24"/>
        </w:rPr>
        <w:t>服务质量考评</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一是</w:t>
      </w:r>
      <w:r>
        <w:rPr>
          <w:rFonts w:hint="eastAsia" w:ascii="仿宋" w:hAnsi="仿宋" w:eastAsia="仿宋" w:cs="仿宋"/>
          <w:spacing w:val="6"/>
          <w:sz w:val="24"/>
          <w:szCs w:val="24"/>
        </w:rPr>
        <w:t>本制度适用于法律</w:t>
      </w:r>
      <w:r>
        <w:rPr>
          <w:rFonts w:hint="eastAsia" w:ascii="仿宋" w:hAnsi="仿宋" w:eastAsia="仿宋" w:cs="仿宋"/>
          <w:spacing w:val="6"/>
          <w:sz w:val="24"/>
          <w:szCs w:val="24"/>
          <w:lang w:val="en-US" w:eastAsia="zh-CN"/>
        </w:rPr>
        <w:t>服务团</w:t>
      </w:r>
      <w:r>
        <w:rPr>
          <w:rFonts w:hint="eastAsia" w:ascii="仿宋" w:hAnsi="仿宋" w:eastAsia="仿宋" w:cs="仿宋"/>
          <w:spacing w:val="6"/>
          <w:sz w:val="24"/>
          <w:szCs w:val="24"/>
        </w:rPr>
        <w:t>任期内的考核工作。</w:t>
      </w:r>
      <w:r>
        <w:rPr>
          <w:rFonts w:hint="eastAsia" w:ascii="仿宋" w:hAnsi="仿宋" w:eastAsia="仿宋" w:cs="仿宋"/>
          <w:b/>
          <w:bCs/>
          <w:spacing w:val="6"/>
          <w:sz w:val="24"/>
          <w:szCs w:val="24"/>
          <w:lang w:val="en-US" w:eastAsia="zh-CN"/>
        </w:rPr>
        <w:t>二是</w:t>
      </w:r>
      <w:r>
        <w:rPr>
          <w:rFonts w:hint="eastAsia" w:ascii="仿宋" w:hAnsi="仿宋" w:eastAsia="仿宋" w:cs="仿宋"/>
          <w:spacing w:val="6"/>
          <w:sz w:val="24"/>
          <w:szCs w:val="24"/>
        </w:rPr>
        <w:t>法律</w:t>
      </w:r>
      <w:r>
        <w:rPr>
          <w:rFonts w:hint="eastAsia" w:ascii="仿宋" w:hAnsi="仿宋" w:eastAsia="仿宋" w:cs="仿宋"/>
          <w:spacing w:val="6"/>
          <w:sz w:val="24"/>
          <w:szCs w:val="24"/>
          <w:lang w:val="en-US" w:eastAsia="zh-CN"/>
        </w:rPr>
        <w:t>服务</w:t>
      </w:r>
      <w:r>
        <w:rPr>
          <w:rFonts w:hint="eastAsia" w:ascii="仿宋" w:hAnsi="仿宋" w:eastAsia="仿宋" w:cs="仿宋"/>
          <w:spacing w:val="6"/>
          <w:sz w:val="24"/>
          <w:szCs w:val="24"/>
        </w:rPr>
        <w:t>考核工作由</w:t>
      </w:r>
      <w:r>
        <w:rPr>
          <w:rFonts w:hint="eastAsia" w:ascii="仿宋" w:hAnsi="仿宋" w:eastAsia="仿宋" w:cs="仿宋"/>
          <w:spacing w:val="6"/>
          <w:sz w:val="24"/>
          <w:szCs w:val="24"/>
          <w:lang w:val="en-US" w:eastAsia="zh-CN"/>
        </w:rPr>
        <w:t>县人民政府牵头、</w:t>
      </w:r>
      <w:r>
        <w:rPr>
          <w:rFonts w:hint="eastAsia" w:ascii="仿宋" w:hAnsi="仿宋" w:eastAsia="仿宋" w:cs="仿宋"/>
          <w:spacing w:val="6"/>
          <w:sz w:val="24"/>
          <w:szCs w:val="24"/>
        </w:rPr>
        <w:t>县司法局组织实施</w:t>
      </w:r>
      <w:r>
        <w:rPr>
          <w:rFonts w:hint="eastAsia" w:ascii="仿宋" w:hAnsi="仿宋" w:eastAsia="仿宋" w:cs="仿宋"/>
          <w:spacing w:val="6"/>
          <w:sz w:val="24"/>
          <w:szCs w:val="24"/>
          <w:lang w:eastAsia="zh-CN"/>
        </w:rPr>
        <w:t>，</w:t>
      </w:r>
      <w:r>
        <w:rPr>
          <w:rFonts w:hint="eastAsia" w:ascii="仿宋" w:hAnsi="仿宋" w:eastAsia="仿宋" w:cs="仿宋"/>
          <w:spacing w:val="6"/>
          <w:sz w:val="24"/>
          <w:szCs w:val="24"/>
        </w:rPr>
        <w:t>考核结果作为</w:t>
      </w:r>
      <w:r>
        <w:rPr>
          <w:rFonts w:hint="eastAsia" w:ascii="仿宋" w:hAnsi="仿宋" w:eastAsia="仿宋" w:cs="仿宋"/>
          <w:b w:val="0"/>
          <w:bCs w:val="0"/>
          <w:color w:val="000000" w:themeColor="text1"/>
          <w:spacing w:val="6"/>
          <w:sz w:val="24"/>
          <w:szCs w:val="24"/>
          <w14:textFill>
            <w14:solidFill>
              <w14:schemeClr w14:val="tx1"/>
            </w14:solidFill>
          </w14:textFill>
        </w:rPr>
        <w:t>县</w:t>
      </w:r>
      <w:r>
        <w:rPr>
          <w:rFonts w:hint="eastAsia" w:ascii="仿宋" w:hAnsi="仿宋" w:eastAsia="仿宋" w:cs="仿宋"/>
          <w:b w:val="0"/>
          <w:bCs w:val="0"/>
          <w:color w:val="000000" w:themeColor="text1"/>
          <w:spacing w:val="6"/>
          <w:sz w:val="24"/>
          <w:szCs w:val="24"/>
          <w:lang w:val="en-US" w:eastAsia="zh-CN"/>
          <w14:textFill>
            <w14:solidFill>
              <w14:schemeClr w14:val="tx1"/>
            </w14:solidFill>
          </w14:textFill>
        </w:rPr>
        <w:t>人民</w:t>
      </w:r>
      <w:r>
        <w:rPr>
          <w:rFonts w:hint="eastAsia" w:ascii="仿宋" w:hAnsi="仿宋" w:eastAsia="仿宋" w:cs="仿宋"/>
          <w:spacing w:val="6"/>
          <w:sz w:val="24"/>
          <w:szCs w:val="24"/>
        </w:rPr>
        <w:t>政府法律顾问续聘、解聘及调整的依据。</w:t>
      </w:r>
      <w:r>
        <w:rPr>
          <w:rFonts w:hint="eastAsia" w:ascii="仿宋" w:hAnsi="仿宋" w:eastAsia="仿宋" w:cs="仿宋"/>
          <w:b/>
          <w:bCs/>
          <w:spacing w:val="6"/>
          <w:sz w:val="24"/>
          <w:szCs w:val="24"/>
          <w:lang w:val="en-US" w:eastAsia="zh-CN"/>
        </w:rPr>
        <w:t>三是</w:t>
      </w:r>
      <w:r>
        <w:rPr>
          <w:rFonts w:hint="eastAsia" w:ascii="仿宋" w:hAnsi="仿宋" w:eastAsia="仿宋" w:cs="仿宋"/>
          <w:spacing w:val="6"/>
          <w:sz w:val="24"/>
          <w:szCs w:val="24"/>
        </w:rPr>
        <w:t>考核评分采取扣分制，总分为100分，每项考核内容的扣分累计均不超过该项总分；另加分项目累计不超过10分。具体评分标准如下：</w:t>
      </w:r>
      <w:r>
        <w:rPr>
          <w:rFonts w:hint="eastAsia" w:ascii="仿宋" w:hAnsi="仿宋" w:eastAsia="仿宋" w:cs="仿宋"/>
          <w:b/>
          <w:bCs/>
          <w:spacing w:val="6"/>
          <w:sz w:val="24"/>
          <w:szCs w:val="24"/>
        </w:rPr>
        <w:t>1.履职考核（50分）。</w:t>
      </w:r>
      <w:r>
        <w:rPr>
          <w:rFonts w:hint="eastAsia" w:ascii="仿宋" w:hAnsi="仿宋" w:eastAsia="仿宋" w:cs="仿宋"/>
          <w:spacing w:val="6"/>
          <w:sz w:val="24"/>
          <w:szCs w:val="24"/>
        </w:rPr>
        <w:t>①无正当理由，不参加法律</w:t>
      </w:r>
      <w:r>
        <w:rPr>
          <w:rFonts w:hint="eastAsia" w:ascii="仿宋" w:hAnsi="仿宋" w:eastAsia="仿宋" w:cs="仿宋"/>
          <w:spacing w:val="6"/>
          <w:sz w:val="24"/>
          <w:szCs w:val="24"/>
          <w:lang w:val="en-US" w:eastAsia="zh-CN"/>
        </w:rPr>
        <w:t>服务</w:t>
      </w:r>
      <w:r>
        <w:rPr>
          <w:rFonts w:hint="eastAsia" w:ascii="仿宋" w:hAnsi="仿宋" w:eastAsia="仿宋" w:cs="仿宋"/>
          <w:spacing w:val="6"/>
          <w:sz w:val="24"/>
          <w:szCs w:val="24"/>
        </w:rPr>
        <w:t>相关会议的，一次扣5分；②未按要求出具法律意见书和其他法律文书的，一次扣10分；③提供的法律服务质量差或怠于履行法律顾问职责的,一次扣10分；④未按要求提供其他法律服务的酌情扣分。</w:t>
      </w:r>
      <w:r>
        <w:rPr>
          <w:rFonts w:hint="eastAsia" w:ascii="仿宋" w:hAnsi="仿宋" w:eastAsia="仿宋" w:cs="仿宋"/>
          <w:b/>
          <w:bCs/>
          <w:spacing w:val="6"/>
          <w:sz w:val="24"/>
          <w:szCs w:val="24"/>
        </w:rPr>
        <w:t>2.规范执业考核（40分）。</w:t>
      </w:r>
      <w:r>
        <w:rPr>
          <w:rFonts w:hint="eastAsia" w:ascii="仿宋" w:hAnsi="仿宋" w:eastAsia="仿宋" w:cs="仿宋"/>
          <w:spacing w:val="6"/>
          <w:sz w:val="24"/>
          <w:szCs w:val="24"/>
        </w:rPr>
        <w:t>①未建立政府法律</w:t>
      </w:r>
      <w:r>
        <w:rPr>
          <w:rFonts w:hint="eastAsia" w:ascii="仿宋" w:hAnsi="仿宋" w:eastAsia="仿宋" w:cs="仿宋"/>
          <w:spacing w:val="6"/>
          <w:sz w:val="24"/>
          <w:szCs w:val="24"/>
          <w:lang w:val="en-US" w:eastAsia="zh-CN"/>
        </w:rPr>
        <w:t>服务</w:t>
      </w:r>
      <w:r>
        <w:rPr>
          <w:rFonts w:hint="eastAsia" w:ascii="仿宋" w:hAnsi="仿宋" w:eastAsia="仿宋" w:cs="仿宋"/>
          <w:spacing w:val="6"/>
          <w:sz w:val="24"/>
          <w:szCs w:val="24"/>
        </w:rPr>
        <w:t>工作档案，保存完整工作记录的，一次扣5分；②任期内被投诉查实的，一次扣10分；③任期内受到司法行政部门的行政处罚或律师协会的行业处分的，一次扣20分。</w:t>
      </w:r>
      <w:r>
        <w:rPr>
          <w:rFonts w:hint="eastAsia" w:ascii="仿宋" w:hAnsi="仿宋" w:eastAsia="仿宋" w:cs="仿宋"/>
          <w:b/>
          <w:bCs/>
          <w:spacing w:val="6"/>
          <w:sz w:val="24"/>
          <w:szCs w:val="24"/>
        </w:rPr>
        <w:t>3.树立形象考核（10分）。</w:t>
      </w:r>
      <w:r>
        <w:rPr>
          <w:rFonts w:hint="eastAsia" w:ascii="仿宋" w:hAnsi="仿宋" w:eastAsia="仿宋" w:cs="仿宋"/>
          <w:spacing w:val="6"/>
          <w:sz w:val="24"/>
          <w:szCs w:val="24"/>
        </w:rPr>
        <w:t>有损害</w:t>
      </w:r>
      <w:r>
        <w:rPr>
          <w:rFonts w:hint="eastAsia" w:ascii="仿宋" w:hAnsi="仿宋" w:eastAsia="仿宋" w:cs="仿宋"/>
          <w:spacing w:val="6"/>
          <w:sz w:val="24"/>
          <w:szCs w:val="24"/>
          <w:lang w:eastAsia="zh-CN"/>
        </w:rPr>
        <w:t>县人民政府</w:t>
      </w:r>
      <w:r>
        <w:rPr>
          <w:rFonts w:hint="eastAsia" w:ascii="仿宋" w:hAnsi="仿宋" w:eastAsia="仿宋" w:cs="仿宋"/>
          <w:spacing w:val="6"/>
          <w:sz w:val="24"/>
          <w:szCs w:val="24"/>
        </w:rPr>
        <w:t>及其工作部门合法利益或形象的，一次扣10分。</w:t>
      </w:r>
      <w:r>
        <w:rPr>
          <w:rFonts w:hint="eastAsia" w:ascii="仿宋" w:hAnsi="仿宋" w:eastAsia="仿宋" w:cs="仿宋"/>
          <w:b/>
          <w:bCs/>
          <w:spacing w:val="6"/>
          <w:sz w:val="24"/>
          <w:szCs w:val="24"/>
        </w:rPr>
        <w:t>4.加分项目（10分）。</w:t>
      </w:r>
      <w:r>
        <w:rPr>
          <w:rFonts w:hint="eastAsia" w:ascii="仿宋" w:hAnsi="仿宋" w:eastAsia="仿宋" w:cs="仿宋"/>
          <w:spacing w:val="6"/>
          <w:sz w:val="24"/>
          <w:szCs w:val="24"/>
        </w:rPr>
        <w:t>①服务</w:t>
      </w:r>
      <w:r>
        <w:rPr>
          <w:rFonts w:hint="eastAsia" w:ascii="仿宋" w:hAnsi="仿宋" w:eastAsia="仿宋" w:cs="仿宋"/>
          <w:spacing w:val="6"/>
          <w:sz w:val="24"/>
          <w:szCs w:val="24"/>
          <w:lang w:eastAsia="zh-CN"/>
        </w:rPr>
        <w:t>县人民政府</w:t>
      </w:r>
      <w:r>
        <w:rPr>
          <w:rFonts w:hint="eastAsia" w:ascii="仿宋" w:hAnsi="仿宋" w:eastAsia="仿宋" w:cs="仿宋"/>
          <w:spacing w:val="6"/>
          <w:sz w:val="24"/>
          <w:szCs w:val="24"/>
        </w:rPr>
        <w:t>及其工作部门受到好评的，一次加2分；②创新政府法律</w:t>
      </w:r>
      <w:r>
        <w:rPr>
          <w:rFonts w:hint="eastAsia" w:ascii="仿宋" w:hAnsi="仿宋" w:eastAsia="仿宋" w:cs="仿宋"/>
          <w:spacing w:val="6"/>
          <w:sz w:val="24"/>
          <w:szCs w:val="24"/>
          <w:lang w:val="en-US" w:eastAsia="zh-CN"/>
        </w:rPr>
        <w:t>服务</w:t>
      </w:r>
      <w:r>
        <w:rPr>
          <w:rFonts w:hint="eastAsia" w:ascii="仿宋" w:hAnsi="仿宋" w:eastAsia="仿宋" w:cs="仿宋"/>
          <w:spacing w:val="6"/>
          <w:sz w:val="24"/>
          <w:szCs w:val="24"/>
        </w:rPr>
        <w:t>工作的经验和做法在全国、省（区）级、市级会议上交流的，一次分别加10分、5分、3分。</w:t>
      </w:r>
      <w:r>
        <w:rPr>
          <w:rFonts w:hint="eastAsia" w:ascii="仿宋" w:hAnsi="仿宋" w:eastAsia="仿宋" w:cs="仿宋"/>
          <w:b/>
          <w:bCs/>
          <w:spacing w:val="6"/>
          <w:sz w:val="24"/>
          <w:szCs w:val="24"/>
          <w:lang w:val="en-US" w:eastAsia="zh-CN"/>
        </w:rPr>
        <w:t>四是</w:t>
      </w:r>
      <w:r>
        <w:rPr>
          <w:rFonts w:hint="eastAsia" w:ascii="仿宋" w:hAnsi="仿宋" w:eastAsia="仿宋" w:cs="仿宋"/>
          <w:spacing w:val="6"/>
          <w:sz w:val="24"/>
          <w:szCs w:val="24"/>
        </w:rPr>
        <w:t>考核结果分为优秀（90分以上，含90分）、良好（80分以上不满90分）、合格（60分以上不满80分）和不合格（60分以下）四个等次。</w:t>
      </w:r>
      <w:r>
        <w:rPr>
          <w:rFonts w:hint="eastAsia" w:ascii="仿宋" w:hAnsi="仿宋" w:eastAsia="仿宋" w:cs="仿宋"/>
          <w:b/>
          <w:bCs/>
          <w:spacing w:val="6"/>
          <w:sz w:val="24"/>
          <w:szCs w:val="24"/>
          <w:lang w:val="en-US" w:eastAsia="zh-CN"/>
        </w:rPr>
        <w:t>五是</w:t>
      </w:r>
      <w:r>
        <w:rPr>
          <w:rFonts w:hint="eastAsia" w:ascii="仿宋" w:hAnsi="仿宋" w:eastAsia="仿宋" w:cs="仿宋"/>
          <w:spacing w:val="6"/>
          <w:sz w:val="24"/>
          <w:szCs w:val="24"/>
        </w:rPr>
        <w:t>法律</w:t>
      </w:r>
      <w:r>
        <w:rPr>
          <w:rFonts w:hint="eastAsia" w:ascii="仿宋" w:hAnsi="仿宋" w:eastAsia="仿宋" w:cs="仿宋"/>
          <w:spacing w:val="6"/>
          <w:sz w:val="24"/>
          <w:szCs w:val="24"/>
          <w:lang w:val="en-US" w:eastAsia="zh-CN"/>
        </w:rPr>
        <w:t>服务团</w:t>
      </w:r>
      <w:r>
        <w:rPr>
          <w:rFonts w:hint="eastAsia" w:ascii="仿宋" w:hAnsi="仿宋" w:eastAsia="仿宋" w:cs="仿宋"/>
          <w:spacing w:val="6"/>
          <w:sz w:val="24"/>
          <w:szCs w:val="24"/>
        </w:rPr>
        <w:t>应当于每</w:t>
      </w:r>
      <w:r>
        <w:rPr>
          <w:rFonts w:hint="eastAsia" w:ascii="仿宋" w:hAnsi="仿宋" w:eastAsia="仿宋" w:cs="仿宋"/>
          <w:spacing w:val="6"/>
          <w:sz w:val="24"/>
          <w:szCs w:val="24"/>
          <w:lang w:val="en-US" w:eastAsia="zh-CN"/>
        </w:rPr>
        <w:t>月25</w:t>
      </w:r>
      <w:r>
        <w:rPr>
          <w:rFonts w:hint="eastAsia" w:ascii="仿宋" w:hAnsi="仿宋" w:eastAsia="仿宋" w:cs="仿宋"/>
          <w:spacing w:val="6"/>
          <w:sz w:val="24"/>
          <w:szCs w:val="24"/>
        </w:rPr>
        <w:t>日前向县司法局提交当</w:t>
      </w:r>
      <w:r>
        <w:rPr>
          <w:rFonts w:hint="eastAsia" w:ascii="仿宋" w:hAnsi="仿宋" w:eastAsia="仿宋" w:cs="仿宋"/>
          <w:spacing w:val="6"/>
          <w:sz w:val="24"/>
          <w:szCs w:val="24"/>
          <w:lang w:val="en-US" w:eastAsia="zh-CN"/>
        </w:rPr>
        <w:t>月</w:t>
      </w:r>
      <w:r>
        <w:rPr>
          <w:rFonts w:hint="eastAsia" w:ascii="仿宋" w:hAnsi="仿宋" w:eastAsia="仿宋" w:cs="仿宋"/>
          <w:spacing w:val="6"/>
          <w:sz w:val="24"/>
          <w:szCs w:val="24"/>
        </w:rPr>
        <w:t>法律</w:t>
      </w:r>
      <w:r>
        <w:rPr>
          <w:rFonts w:hint="eastAsia" w:ascii="仿宋" w:hAnsi="仿宋" w:eastAsia="仿宋" w:cs="仿宋"/>
          <w:spacing w:val="6"/>
          <w:sz w:val="24"/>
          <w:szCs w:val="24"/>
          <w:lang w:val="en-US" w:eastAsia="zh-CN"/>
        </w:rPr>
        <w:t>顾问服务等</w:t>
      </w:r>
      <w:r>
        <w:rPr>
          <w:rFonts w:hint="eastAsia" w:ascii="仿宋" w:hAnsi="仿宋" w:eastAsia="仿宋" w:cs="仿宋"/>
          <w:spacing w:val="6"/>
          <w:sz w:val="24"/>
          <w:szCs w:val="24"/>
        </w:rPr>
        <w:t>工作总结；如有加分项目的，请在总结中注明，并附相关证明材料。</w:t>
      </w:r>
      <w:r>
        <w:rPr>
          <w:rFonts w:hint="eastAsia" w:ascii="仿宋" w:hAnsi="仿宋" w:eastAsia="仿宋" w:cs="仿宋"/>
          <w:b/>
          <w:bCs/>
          <w:spacing w:val="6"/>
          <w:sz w:val="24"/>
          <w:szCs w:val="24"/>
          <w:lang w:val="en-US" w:eastAsia="zh-CN"/>
        </w:rPr>
        <w:t>六是</w:t>
      </w:r>
      <w:r>
        <w:rPr>
          <w:rFonts w:hint="eastAsia" w:ascii="仿宋" w:hAnsi="仿宋" w:eastAsia="仿宋" w:cs="仿宋"/>
          <w:spacing w:val="6"/>
          <w:sz w:val="24"/>
          <w:szCs w:val="24"/>
        </w:rPr>
        <w:t>考核工作可通过召开会议、书面征求意见等方式，听取县司法局、律师协会、所服务部门对</w:t>
      </w:r>
      <w:r>
        <w:rPr>
          <w:rFonts w:hint="eastAsia" w:ascii="仿宋" w:hAnsi="仿宋" w:eastAsia="仿宋" w:cs="仿宋"/>
          <w:spacing w:val="6"/>
          <w:sz w:val="24"/>
          <w:szCs w:val="24"/>
          <w:lang w:eastAsia="zh-CN"/>
        </w:rPr>
        <w:t>县人民政府</w:t>
      </w:r>
      <w:r>
        <w:rPr>
          <w:rFonts w:hint="eastAsia" w:ascii="仿宋" w:hAnsi="仿宋" w:eastAsia="仿宋" w:cs="仿宋"/>
          <w:spacing w:val="6"/>
          <w:sz w:val="24"/>
          <w:szCs w:val="24"/>
        </w:rPr>
        <w:t>法律</w:t>
      </w:r>
      <w:r>
        <w:rPr>
          <w:rFonts w:hint="eastAsia" w:ascii="仿宋" w:hAnsi="仿宋" w:eastAsia="仿宋" w:cs="仿宋"/>
          <w:spacing w:val="6"/>
          <w:sz w:val="24"/>
          <w:szCs w:val="24"/>
          <w:lang w:val="en-US" w:eastAsia="zh-CN"/>
        </w:rPr>
        <w:t>服务团</w:t>
      </w:r>
      <w:r>
        <w:rPr>
          <w:rFonts w:hint="eastAsia" w:ascii="仿宋" w:hAnsi="仿宋" w:eastAsia="仿宋" w:cs="仿宋"/>
          <w:spacing w:val="6"/>
          <w:sz w:val="24"/>
          <w:szCs w:val="24"/>
        </w:rPr>
        <w:t>的意见和建议，并对政府法律</w:t>
      </w:r>
      <w:r>
        <w:rPr>
          <w:rFonts w:hint="eastAsia" w:ascii="仿宋" w:hAnsi="仿宋" w:eastAsia="仿宋" w:cs="仿宋"/>
          <w:spacing w:val="6"/>
          <w:sz w:val="24"/>
          <w:szCs w:val="24"/>
          <w:lang w:val="en-US" w:eastAsia="zh-CN"/>
        </w:rPr>
        <w:t>服务团</w:t>
      </w:r>
      <w:r>
        <w:rPr>
          <w:rFonts w:hint="eastAsia" w:ascii="仿宋" w:hAnsi="仿宋" w:eastAsia="仿宋" w:cs="仿宋"/>
          <w:spacing w:val="6"/>
          <w:sz w:val="24"/>
          <w:szCs w:val="24"/>
        </w:rPr>
        <w:t>作出评价。</w:t>
      </w:r>
      <w:r>
        <w:rPr>
          <w:rFonts w:hint="eastAsia" w:ascii="仿宋" w:hAnsi="仿宋" w:eastAsia="仿宋" w:cs="仿宋"/>
          <w:b/>
          <w:bCs/>
          <w:spacing w:val="6"/>
          <w:sz w:val="24"/>
          <w:szCs w:val="24"/>
          <w:lang w:val="en-US" w:eastAsia="zh-CN"/>
        </w:rPr>
        <w:t>七是</w:t>
      </w:r>
      <w:r>
        <w:rPr>
          <w:rFonts w:hint="eastAsia" w:ascii="仿宋" w:hAnsi="仿宋" w:eastAsia="仿宋" w:cs="仿宋"/>
          <w:spacing w:val="6"/>
          <w:sz w:val="24"/>
          <w:szCs w:val="24"/>
        </w:rPr>
        <w:t>法律</w:t>
      </w:r>
      <w:r>
        <w:rPr>
          <w:rFonts w:hint="eastAsia" w:ascii="仿宋" w:hAnsi="仿宋" w:eastAsia="仿宋" w:cs="仿宋"/>
          <w:spacing w:val="6"/>
          <w:sz w:val="24"/>
          <w:szCs w:val="24"/>
          <w:lang w:val="en-US" w:eastAsia="zh-CN"/>
        </w:rPr>
        <w:t>服务团及成员</w:t>
      </w:r>
      <w:r>
        <w:rPr>
          <w:rFonts w:hint="eastAsia" w:ascii="仿宋" w:hAnsi="仿宋" w:eastAsia="仿宋" w:cs="仿宋"/>
          <w:spacing w:val="6"/>
          <w:sz w:val="24"/>
          <w:szCs w:val="24"/>
        </w:rPr>
        <w:t>考核结果为不合格的，由县司法局报请县人民政府批准后</w:t>
      </w:r>
      <w:r>
        <w:rPr>
          <w:rFonts w:hint="eastAsia" w:ascii="仿宋" w:hAnsi="仿宋" w:eastAsia="仿宋" w:cs="仿宋"/>
          <w:spacing w:val="6"/>
          <w:sz w:val="24"/>
          <w:szCs w:val="24"/>
          <w:lang w:val="en-US" w:eastAsia="zh-CN"/>
        </w:rPr>
        <w:t>进行调整，要求更换及作为付款依据</w:t>
      </w:r>
      <w:r>
        <w:rPr>
          <w:rFonts w:hint="eastAsia" w:ascii="仿宋" w:hAnsi="仿宋" w:eastAsia="仿宋" w:cs="仿宋"/>
          <w:spacing w:val="6"/>
          <w:sz w:val="24"/>
          <w:szCs w:val="24"/>
        </w:rPr>
        <w:t>。</w:t>
      </w:r>
      <w:r>
        <w:rPr>
          <w:rFonts w:hint="eastAsia" w:ascii="仿宋" w:hAnsi="仿宋" w:eastAsia="仿宋" w:cs="仿宋"/>
          <w:b/>
          <w:bCs/>
          <w:spacing w:val="6"/>
          <w:sz w:val="24"/>
          <w:szCs w:val="24"/>
          <w:lang w:val="en-US" w:eastAsia="zh-CN"/>
        </w:rPr>
        <w:t>八是</w:t>
      </w:r>
      <w:r>
        <w:rPr>
          <w:rFonts w:hint="eastAsia" w:ascii="仿宋" w:hAnsi="仿宋" w:eastAsia="仿宋" w:cs="仿宋"/>
          <w:spacing w:val="6"/>
          <w:sz w:val="24"/>
          <w:szCs w:val="24"/>
        </w:rPr>
        <w:t>县司法局可根据考核结果，报请</w:t>
      </w:r>
      <w:r>
        <w:rPr>
          <w:rFonts w:hint="eastAsia" w:ascii="仿宋" w:hAnsi="仿宋" w:eastAsia="仿宋" w:cs="仿宋"/>
          <w:spacing w:val="6"/>
          <w:sz w:val="24"/>
          <w:szCs w:val="24"/>
          <w:lang w:eastAsia="zh-CN"/>
        </w:rPr>
        <w:t>县人民政府</w:t>
      </w:r>
      <w:r>
        <w:rPr>
          <w:rFonts w:hint="eastAsia" w:ascii="仿宋" w:hAnsi="仿宋" w:eastAsia="仿宋" w:cs="仿宋"/>
          <w:spacing w:val="6"/>
          <w:sz w:val="24"/>
          <w:szCs w:val="24"/>
        </w:rPr>
        <w:t>批准后，</w:t>
      </w:r>
      <w:r>
        <w:rPr>
          <w:rFonts w:hint="eastAsia" w:ascii="仿宋" w:hAnsi="仿宋" w:eastAsia="仿宋" w:cs="仿宋"/>
          <w:spacing w:val="6"/>
          <w:sz w:val="24"/>
          <w:szCs w:val="24"/>
          <w:lang w:val="en-US" w:eastAsia="zh-CN"/>
        </w:rPr>
        <w:t>每季度进行付款</w:t>
      </w:r>
      <w:r>
        <w:rPr>
          <w:rFonts w:hint="eastAsia" w:ascii="仿宋" w:hAnsi="仿宋" w:eastAsia="仿宋" w:cs="仿宋"/>
          <w:spacing w:val="6"/>
          <w:sz w:val="24"/>
          <w:szCs w:val="24"/>
        </w:rPr>
        <w:t>。</w:t>
      </w:r>
    </w:p>
    <w:p w14:paraId="01DFB2EB">
      <w:pPr>
        <w:keepNext w:val="0"/>
        <w:keepLines w:val="0"/>
        <w:pageBreakBefore w:val="0"/>
        <w:widowControl w:val="0"/>
        <w:kinsoku/>
        <w:wordWrap/>
        <w:overflowPunct/>
        <w:topLinePunct w:val="0"/>
        <w:autoSpaceDE/>
        <w:autoSpaceDN/>
        <w:bidi w:val="0"/>
        <w:adjustRightInd/>
        <w:snapToGrid/>
        <w:spacing w:line="580" w:lineRule="exact"/>
        <w:ind w:left="0" w:leftChars="0" w:firstLine="504" w:firstLineChars="200"/>
        <w:textAlignment w:val="auto"/>
        <w:rPr>
          <w:rFonts w:hint="eastAsia" w:ascii="仿宋" w:hAnsi="仿宋" w:eastAsia="仿宋" w:cs="仿宋"/>
          <w:spacing w:val="6"/>
          <w:sz w:val="24"/>
          <w:szCs w:val="24"/>
        </w:rPr>
      </w:pPr>
    </w:p>
    <w:p w14:paraId="4F009F96">
      <w:pPr>
        <w:keepNext w:val="0"/>
        <w:keepLines w:val="0"/>
        <w:pageBreakBefore w:val="0"/>
        <w:widowControl w:val="0"/>
        <w:kinsoku/>
        <w:wordWrap/>
        <w:overflowPunct/>
        <w:topLinePunct w:val="0"/>
        <w:autoSpaceDE/>
        <w:autoSpaceDN/>
        <w:bidi w:val="0"/>
        <w:adjustRightInd/>
        <w:snapToGrid/>
        <w:spacing w:line="580" w:lineRule="exact"/>
        <w:ind w:left="0" w:leftChars="0" w:firstLine="504" w:firstLineChars="200"/>
        <w:textAlignment w:val="auto"/>
        <w:rPr>
          <w:rFonts w:hint="eastAsia" w:ascii="仿宋" w:hAnsi="仿宋" w:eastAsia="仿宋" w:cs="仿宋"/>
          <w:spacing w:val="6"/>
          <w:sz w:val="24"/>
          <w:szCs w:val="24"/>
          <w:lang w:eastAsia="zh-CN"/>
        </w:rPr>
      </w:pPr>
    </w:p>
    <w:p w14:paraId="043DF240">
      <w:pPr>
        <w:spacing w:line="360" w:lineRule="auto"/>
        <w:rPr>
          <w:rFonts w:hint="eastAsia" w:ascii="仿宋" w:hAnsi="仿宋" w:eastAsia="仿宋" w:cs="仿宋"/>
          <w:b/>
          <w:bCs/>
          <w:color w:val="0000FF"/>
          <w:spacing w:val="6"/>
          <w:sz w:val="28"/>
          <w:szCs w:val="28"/>
          <w:lang w:val="en-US" w:eastAsia="zh-CN"/>
        </w:rPr>
      </w:pPr>
      <w:r>
        <w:rPr>
          <w:rFonts w:hint="eastAsia" w:ascii="仿宋" w:hAnsi="仿宋" w:eastAsia="仿宋" w:cs="仿宋"/>
          <w:b/>
          <w:bCs/>
          <w:color w:val="0000FF"/>
          <w:spacing w:val="6"/>
          <w:sz w:val="28"/>
          <w:szCs w:val="28"/>
          <w:lang w:val="en-US" w:eastAsia="zh-CN"/>
        </w:rPr>
        <w:t>标项一备注：</w:t>
      </w:r>
    </w:p>
    <w:p w14:paraId="03172F2B">
      <w:pPr>
        <w:numPr>
          <w:ilvl w:val="0"/>
          <w:numId w:val="12"/>
        </w:numPr>
        <w:spacing w:line="360" w:lineRule="auto"/>
        <w:rPr>
          <w:rFonts w:hint="eastAsia" w:ascii="仿宋" w:hAnsi="仿宋" w:eastAsia="仿宋" w:cs="仿宋"/>
          <w:b/>
          <w:bCs/>
          <w:color w:val="0000FF"/>
          <w:spacing w:val="6"/>
          <w:sz w:val="28"/>
          <w:szCs w:val="28"/>
          <w:lang w:val="en-US" w:eastAsia="zh-CN"/>
        </w:rPr>
      </w:pPr>
      <w:r>
        <w:rPr>
          <w:rFonts w:hint="eastAsia" w:ascii="仿宋" w:hAnsi="仿宋" w:eastAsia="仿宋" w:cs="仿宋"/>
          <w:b/>
          <w:bCs/>
          <w:color w:val="0000FF"/>
          <w:spacing w:val="6"/>
          <w:kern w:val="32"/>
          <w:position w:val="-2"/>
          <w:sz w:val="28"/>
          <w:szCs w:val="28"/>
          <w:u w:val="none"/>
          <w:shd w:val="clear" w:color="auto" w:fill="auto"/>
          <w:lang w:val="en-US" w:eastAsia="zh-CN"/>
        </w:rPr>
        <w:t>★</w:t>
      </w:r>
      <w:r>
        <w:rPr>
          <w:rFonts w:hint="eastAsia" w:ascii="仿宋" w:hAnsi="仿宋" w:eastAsia="仿宋" w:cs="仿宋"/>
          <w:b/>
          <w:bCs/>
          <w:color w:val="0000FF"/>
          <w:spacing w:val="6"/>
          <w:sz w:val="28"/>
          <w:szCs w:val="28"/>
          <w:lang w:val="en-US" w:eastAsia="zh-CN"/>
        </w:rPr>
        <w:t>律师团队不少于50人；</w:t>
      </w:r>
    </w:p>
    <w:p w14:paraId="54C05018">
      <w:pPr>
        <w:numPr>
          <w:ilvl w:val="0"/>
          <w:numId w:val="12"/>
        </w:numPr>
        <w:spacing w:line="360" w:lineRule="auto"/>
        <w:rPr>
          <w:rFonts w:hint="default" w:ascii="仿宋" w:hAnsi="仿宋" w:eastAsia="仿宋" w:cs="仿宋"/>
          <w:b/>
          <w:bCs/>
          <w:color w:val="0000FF"/>
          <w:spacing w:val="6"/>
          <w:sz w:val="28"/>
          <w:szCs w:val="28"/>
          <w:lang w:val="en-US" w:eastAsia="zh-CN"/>
        </w:rPr>
      </w:pPr>
      <w:r>
        <w:rPr>
          <w:rFonts w:hint="eastAsia" w:ascii="仿宋" w:hAnsi="仿宋" w:eastAsia="仿宋" w:cs="仿宋"/>
          <w:b/>
          <w:bCs/>
          <w:color w:val="0000FF"/>
          <w:spacing w:val="6"/>
          <w:kern w:val="32"/>
          <w:position w:val="-2"/>
          <w:sz w:val="28"/>
          <w:szCs w:val="28"/>
          <w:u w:val="none"/>
          <w:shd w:val="clear" w:color="auto" w:fill="auto"/>
          <w:lang w:val="en-US" w:eastAsia="zh-CN"/>
        </w:rPr>
        <w:t>★</w:t>
      </w:r>
      <w:r>
        <w:rPr>
          <w:rFonts w:hint="eastAsia" w:ascii="仿宋" w:hAnsi="仿宋" w:eastAsia="仿宋" w:cs="仿宋"/>
          <w:b/>
          <w:bCs/>
          <w:color w:val="0000FF"/>
          <w:sz w:val="28"/>
          <w:szCs w:val="28"/>
          <w:lang w:val="en-US" w:eastAsia="zh-CN"/>
        </w:rPr>
        <w:t>长</w:t>
      </w:r>
      <w:r>
        <w:rPr>
          <w:rFonts w:hint="eastAsia" w:ascii="仿宋" w:hAnsi="仿宋" w:eastAsia="仿宋" w:cs="仿宋"/>
          <w:b/>
          <w:bCs/>
          <w:color w:val="0000FF"/>
          <w:sz w:val="28"/>
          <w:szCs w:val="28"/>
          <w:lang w:eastAsia="zh-Hans"/>
        </w:rPr>
        <w:t>期在法务中心派驻法律顾问</w:t>
      </w:r>
      <w:r>
        <w:rPr>
          <w:rFonts w:hint="eastAsia" w:ascii="仿宋" w:hAnsi="仿宋" w:eastAsia="仿宋" w:cs="仿宋"/>
          <w:b/>
          <w:bCs/>
          <w:color w:val="0000FF"/>
          <w:sz w:val="28"/>
          <w:szCs w:val="28"/>
          <w:lang w:val="en-US" w:eastAsia="zh-CN"/>
        </w:rPr>
        <w:t>3名；</w:t>
      </w:r>
    </w:p>
    <w:p w14:paraId="5830BBFB">
      <w:pPr>
        <w:numPr>
          <w:ilvl w:val="0"/>
          <w:numId w:val="12"/>
        </w:numPr>
        <w:spacing w:line="360" w:lineRule="auto"/>
        <w:rPr>
          <w:rFonts w:hint="default" w:ascii="仿宋" w:hAnsi="仿宋" w:eastAsia="仿宋" w:cs="仿宋"/>
          <w:b/>
          <w:bCs/>
          <w:color w:val="0000FF"/>
          <w:spacing w:val="6"/>
          <w:sz w:val="28"/>
          <w:szCs w:val="28"/>
          <w:lang w:val="en-US" w:eastAsia="zh-CN"/>
        </w:rPr>
      </w:pPr>
      <w:r>
        <w:rPr>
          <w:rFonts w:hint="eastAsia" w:ascii="仿宋" w:hAnsi="仿宋" w:eastAsia="仿宋" w:cs="仿宋"/>
          <w:b/>
          <w:bCs/>
          <w:color w:val="0000FF"/>
          <w:spacing w:val="6"/>
          <w:kern w:val="32"/>
          <w:position w:val="-2"/>
          <w:sz w:val="28"/>
          <w:szCs w:val="28"/>
          <w:u w:val="none"/>
          <w:shd w:val="clear" w:color="auto" w:fill="auto"/>
          <w:lang w:val="en-US" w:eastAsia="zh-CN"/>
        </w:rPr>
        <w:t>★</w:t>
      </w:r>
      <w:r>
        <w:rPr>
          <w:rFonts w:hint="eastAsia" w:ascii="仿宋" w:hAnsi="仿宋" w:eastAsia="仿宋" w:cs="仿宋"/>
          <w:b/>
          <w:bCs/>
          <w:color w:val="0000FF"/>
          <w:spacing w:val="6"/>
          <w:kern w:val="32"/>
          <w:position w:val="-2"/>
          <w:sz w:val="28"/>
          <w:szCs w:val="28"/>
          <w:lang w:val="en-US" w:eastAsia="zh-CN"/>
        </w:rPr>
        <w:t>派驻律师3名，其中不低于2名为A证且具有5年以上执业经验；</w:t>
      </w:r>
    </w:p>
    <w:p w14:paraId="458D75B4">
      <w:pPr>
        <w:numPr>
          <w:ilvl w:val="0"/>
          <w:numId w:val="0"/>
        </w:numPr>
        <w:spacing w:line="360" w:lineRule="auto"/>
        <w:rPr>
          <w:rFonts w:hint="eastAsia" w:ascii="仿宋" w:hAnsi="仿宋" w:eastAsia="仿宋" w:cs="仿宋"/>
          <w:b/>
          <w:bCs/>
          <w:color w:val="0000FF"/>
          <w:spacing w:val="6"/>
          <w:sz w:val="28"/>
          <w:szCs w:val="28"/>
          <w:lang w:val="en-US" w:eastAsia="zh-CN"/>
        </w:rPr>
      </w:pPr>
      <w:r>
        <w:rPr>
          <w:rFonts w:hint="eastAsia" w:ascii="仿宋" w:hAnsi="仿宋" w:eastAsia="仿宋" w:cs="仿宋"/>
          <w:b/>
          <w:bCs/>
          <w:color w:val="0000FF"/>
          <w:spacing w:val="6"/>
          <w:sz w:val="28"/>
          <w:szCs w:val="28"/>
          <w:lang w:val="en-US" w:eastAsia="zh-CN"/>
        </w:rPr>
        <w:t>以上★为实质性核心内容，如投标律所未实质性响应，投标无效。</w:t>
      </w:r>
    </w:p>
    <w:p w14:paraId="39EBE95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32"/>
          <w:szCs w:val="32"/>
          <w:lang w:eastAsia="zh-CN"/>
        </w:rPr>
      </w:pPr>
    </w:p>
    <w:p w14:paraId="45168764">
      <w:pPr>
        <w:pStyle w:val="7"/>
        <w:rPr>
          <w:rFonts w:hint="eastAsia" w:ascii="仿宋" w:hAnsi="仿宋" w:eastAsia="仿宋" w:cs="仿宋"/>
          <w:b w:val="0"/>
          <w:bCs w:val="0"/>
          <w:sz w:val="32"/>
          <w:szCs w:val="32"/>
          <w:lang w:eastAsia="zh-CN"/>
        </w:rPr>
      </w:pPr>
    </w:p>
    <w:p w14:paraId="01E168CD">
      <w:pPr>
        <w:rPr>
          <w:rFonts w:hint="eastAsia" w:ascii="仿宋" w:hAnsi="仿宋" w:eastAsia="仿宋" w:cs="仿宋"/>
          <w:b w:val="0"/>
          <w:bCs w:val="0"/>
          <w:sz w:val="32"/>
          <w:szCs w:val="32"/>
          <w:lang w:eastAsia="zh-CN"/>
        </w:rPr>
      </w:pPr>
    </w:p>
    <w:p w14:paraId="5BE319DB">
      <w:pPr>
        <w:rPr>
          <w:rFonts w:hint="eastAsia" w:ascii="仿宋" w:hAnsi="仿宋" w:eastAsia="仿宋" w:cs="仿宋"/>
          <w:b w:val="0"/>
          <w:bCs w:val="0"/>
          <w:sz w:val="32"/>
          <w:szCs w:val="32"/>
          <w:lang w:eastAsia="zh-CN"/>
        </w:rPr>
      </w:pPr>
    </w:p>
    <w:p w14:paraId="76BCD48C">
      <w:pPr>
        <w:rPr>
          <w:rFonts w:hint="eastAsia" w:ascii="仿宋" w:hAnsi="仿宋" w:eastAsia="仿宋" w:cs="仿宋"/>
          <w:b w:val="0"/>
          <w:bCs w:val="0"/>
          <w:sz w:val="32"/>
          <w:szCs w:val="32"/>
          <w:lang w:eastAsia="zh-CN"/>
        </w:rPr>
      </w:pPr>
    </w:p>
    <w:p w14:paraId="5F2EC32F">
      <w:pPr>
        <w:rPr>
          <w:rFonts w:hint="eastAsia" w:ascii="仿宋" w:hAnsi="仿宋" w:eastAsia="仿宋" w:cs="仿宋"/>
          <w:b w:val="0"/>
          <w:bCs w:val="0"/>
          <w:sz w:val="32"/>
          <w:szCs w:val="32"/>
          <w:lang w:eastAsia="zh-CN"/>
        </w:rPr>
      </w:pPr>
    </w:p>
    <w:p w14:paraId="0FE38455">
      <w:pPr>
        <w:rPr>
          <w:rFonts w:hint="eastAsia" w:ascii="仿宋" w:hAnsi="仿宋" w:eastAsia="仿宋" w:cs="仿宋"/>
          <w:b w:val="0"/>
          <w:bCs w:val="0"/>
          <w:sz w:val="32"/>
          <w:szCs w:val="32"/>
          <w:lang w:eastAsia="zh-CN"/>
        </w:rPr>
      </w:pPr>
    </w:p>
    <w:p w14:paraId="3FA0D5DE">
      <w:pPr>
        <w:rPr>
          <w:rFonts w:hint="eastAsia" w:ascii="仿宋" w:hAnsi="仿宋" w:eastAsia="仿宋" w:cs="仿宋"/>
          <w:b w:val="0"/>
          <w:bCs w:val="0"/>
          <w:sz w:val="32"/>
          <w:szCs w:val="32"/>
          <w:lang w:eastAsia="zh-CN"/>
        </w:rPr>
      </w:pPr>
    </w:p>
    <w:p w14:paraId="661892D5">
      <w:pPr>
        <w:rPr>
          <w:rFonts w:hint="eastAsia" w:ascii="仿宋" w:hAnsi="仿宋" w:eastAsia="仿宋" w:cs="仿宋"/>
          <w:b w:val="0"/>
          <w:bCs w:val="0"/>
          <w:sz w:val="32"/>
          <w:szCs w:val="32"/>
          <w:lang w:eastAsia="zh-CN"/>
        </w:rPr>
      </w:pPr>
    </w:p>
    <w:p w14:paraId="370C982C">
      <w:pPr>
        <w:rPr>
          <w:rFonts w:hint="eastAsia" w:ascii="仿宋" w:hAnsi="仿宋" w:eastAsia="仿宋" w:cs="仿宋"/>
          <w:b w:val="0"/>
          <w:bCs w:val="0"/>
          <w:sz w:val="32"/>
          <w:szCs w:val="32"/>
          <w:lang w:eastAsia="zh-CN"/>
        </w:rPr>
      </w:pPr>
    </w:p>
    <w:p w14:paraId="3F80D12F">
      <w:pPr>
        <w:rPr>
          <w:rFonts w:hint="eastAsia" w:ascii="仿宋" w:hAnsi="仿宋" w:eastAsia="仿宋" w:cs="仿宋"/>
          <w:b w:val="0"/>
          <w:bCs w:val="0"/>
          <w:sz w:val="32"/>
          <w:szCs w:val="32"/>
          <w:lang w:eastAsia="zh-CN"/>
        </w:rPr>
      </w:pPr>
    </w:p>
    <w:p w14:paraId="0774F829">
      <w:pPr>
        <w:rPr>
          <w:rFonts w:hint="eastAsia" w:ascii="仿宋" w:hAnsi="仿宋" w:eastAsia="仿宋" w:cs="仿宋"/>
          <w:b w:val="0"/>
          <w:bCs w:val="0"/>
          <w:sz w:val="32"/>
          <w:szCs w:val="32"/>
          <w:lang w:eastAsia="zh-CN"/>
        </w:rPr>
      </w:pPr>
    </w:p>
    <w:p w14:paraId="046D563B">
      <w:pPr>
        <w:rPr>
          <w:rFonts w:hint="eastAsia" w:ascii="仿宋" w:hAnsi="仿宋" w:eastAsia="仿宋" w:cs="仿宋"/>
          <w:b w:val="0"/>
          <w:bCs w:val="0"/>
          <w:sz w:val="32"/>
          <w:szCs w:val="32"/>
          <w:lang w:eastAsia="zh-CN"/>
        </w:rPr>
      </w:pPr>
    </w:p>
    <w:p w14:paraId="1AA161AE">
      <w:pPr>
        <w:rPr>
          <w:rFonts w:hint="eastAsia" w:ascii="仿宋" w:hAnsi="仿宋" w:eastAsia="仿宋" w:cs="仿宋"/>
          <w:b w:val="0"/>
          <w:bCs w:val="0"/>
          <w:sz w:val="32"/>
          <w:szCs w:val="32"/>
          <w:lang w:eastAsia="zh-CN"/>
        </w:rPr>
      </w:pPr>
    </w:p>
    <w:p w14:paraId="3B03B8CD">
      <w:pPr>
        <w:rPr>
          <w:rFonts w:hint="eastAsia" w:ascii="仿宋" w:hAnsi="仿宋" w:eastAsia="仿宋" w:cs="仿宋"/>
          <w:b w:val="0"/>
          <w:bCs w:val="0"/>
          <w:sz w:val="32"/>
          <w:szCs w:val="32"/>
          <w:lang w:eastAsia="zh-CN"/>
        </w:rPr>
      </w:pPr>
    </w:p>
    <w:p w14:paraId="49157581">
      <w:pPr>
        <w:rPr>
          <w:rFonts w:hint="eastAsia" w:ascii="仿宋" w:hAnsi="仿宋" w:eastAsia="仿宋" w:cs="仿宋"/>
          <w:b w:val="0"/>
          <w:bCs w:val="0"/>
          <w:sz w:val="32"/>
          <w:szCs w:val="32"/>
          <w:lang w:eastAsia="zh-CN"/>
        </w:rPr>
      </w:pPr>
    </w:p>
    <w:p w14:paraId="71082C02">
      <w:pPr>
        <w:rPr>
          <w:rFonts w:hint="eastAsia" w:ascii="仿宋" w:hAnsi="仿宋" w:eastAsia="仿宋" w:cs="仿宋"/>
          <w:b w:val="0"/>
          <w:bCs w:val="0"/>
          <w:sz w:val="32"/>
          <w:szCs w:val="32"/>
          <w:lang w:eastAsia="zh-CN"/>
        </w:rPr>
      </w:pPr>
    </w:p>
    <w:p w14:paraId="7BDA38E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bCs/>
          <w:spacing w:val="6"/>
          <w:sz w:val="32"/>
          <w:szCs w:val="32"/>
        </w:rPr>
      </w:pPr>
      <w:r>
        <w:rPr>
          <w:rFonts w:hint="eastAsia" w:ascii="仿宋" w:hAnsi="仿宋" w:eastAsia="仿宋" w:cs="仿宋"/>
          <w:b/>
          <w:bCs/>
          <w:color w:val="000000"/>
          <w:spacing w:val="6"/>
          <w:sz w:val="32"/>
          <w:szCs w:val="32"/>
        </w:rPr>
        <w:t>莎车县柔性引才（法治能力提升）</w:t>
      </w:r>
      <w:r>
        <w:rPr>
          <w:rFonts w:hint="eastAsia" w:ascii="仿宋" w:hAnsi="仿宋" w:eastAsia="仿宋" w:cs="仿宋"/>
          <w:b/>
          <w:bCs/>
          <w:color w:val="000000"/>
          <w:spacing w:val="6"/>
          <w:sz w:val="32"/>
          <w:szCs w:val="32"/>
          <w:lang w:eastAsia="zh-CN"/>
        </w:rPr>
        <w:t>（</w:t>
      </w:r>
      <w:r>
        <w:rPr>
          <w:rFonts w:hint="eastAsia" w:ascii="仿宋" w:hAnsi="仿宋" w:eastAsia="仿宋" w:cs="仿宋"/>
          <w:b/>
          <w:bCs/>
          <w:color w:val="000000"/>
          <w:spacing w:val="6"/>
          <w:sz w:val="32"/>
          <w:szCs w:val="32"/>
          <w:lang w:val="en-US" w:eastAsia="zh-CN"/>
        </w:rPr>
        <w:t>二次</w:t>
      </w:r>
      <w:r>
        <w:rPr>
          <w:rFonts w:hint="eastAsia" w:ascii="仿宋" w:hAnsi="仿宋" w:eastAsia="仿宋" w:cs="仿宋"/>
          <w:b/>
          <w:bCs/>
          <w:color w:val="000000"/>
          <w:spacing w:val="6"/>
          <w:sz w:val="32"/>
          <w:szCs w:val="32"/>
          <w:lang w:eastAsia="zh-CN"/>
        </w:rPr>
        <w:t>）</w:t>
      </w:r>
      <w:r>
        <w:rPr>
          <w:rFonts w:hint="eastAsia" w:ascii="仿宋" w:hAnsi="仿宋" w:eastAsia="仿宋" w:cs="仿宋"/>
          <w:b/>
          <w:bCs/>
          <w:color w:val="000000"/>
          <w:spacing w:val="6"/>
          <w:sz w:val="32"/>
          <w:szCs w:val="32"/>
          <w:lang w:val="en-US" w:eastAsia="zh-CN"/>
        </w:rPr>
        <w:t>项目</w:t>
      </w:r>
      <w:r>
        <w:rPr>
          <w:rFonts w:hint="eastAsia" w:ascii="仿宋" w:hAnsi="仿宋" w:eastAsia="仿宋" w:cs="仿宋"/>
          <w:b/>
          <w:bCs/>
          <w:color w:val="000000"/>
          <w:spacing w:val="6"/>
          <w:sz w:val="32"/>
          <w:szCs w:val="32"/>
        </w:rPr>
        <w:t>实施方案</w:t>
      </w:r>
    </w:p>
    <w:p w14:paraId="3C515C86">
      <w:pPr>
        <w:keepNext w:val="0"/>
        <w:keepLines w:val="0"/>
        <w:pageBreakBefore w:val="0"/>
        <w:widowControl w:val="0"/>
        <w:kinsoku/>
        <w:wordWrap/>
        <w:overflowPunct/>
        <w:topLinePunct w:val="0"/>
        <w:autoSpaceDE/>
        <w:autoSpaceDN/>
        <w:bidi w:val="0"/>
        <w:adjustRightInd/>
        <w:snapToGrid/>
        <w:spacing w:line="580" w:lineRule="exact"/>
        <w:ind w:left="0" w:leftChars="0" w:firstLine="504" w:firstLineChars="20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一、基本情况</w:t>
      </w:r>
    </w:p>
    <w:p w14:paraId="4E073AAB">
      <w:pPr>
        <w:keepNext w:val="0"/>
        <w:keepLines w:val="0"/>
        <w:pageBreakBefore w:val="0"/>
        <w:widowControl w:val="0"/>
        <w:kinsoku/>
        <w:wordWrap/>
        <w:overflowPunct/>
        <w:topLinePunct w:val="0"/>
        <w:autoSpaceDE/>
        <w:autoSpaceDN/>
        <w:bidi w:val="0"/>
        <w:adjustRightInd/>
        <w:snapToGrid/>
        <w:spacing w:line="580" w:lineRule="exact"/>
        <w:ind w:left="0" w:leftChars="0" w:firstLine="504" w:firstLineChars="200"/>
        <w:textAlignment w:val="auto"/>
        <w:rPr>
          <w:rFonts w:hint="eastAsia" w:ascii="仿宋" w:hAnsi="仿宋" w:eastAsia="仿宋" w:cs="仿宋"/>
          <w:color w:val="000000"/>
          <w:spacing w:val="6"/>
          <w:sz w:val="24"/>
          <w:szCs w:val="24"/>
        </w:rPr>
      </w:pPr>
      <w:r>
        <w:rPr>
          <w:rFonts w:hint="eastAsia" w:ascii="仿宋" w:hAnsi="仿宋" w:eastAsia="仿宋" w:cs="仿宋"/>
          <w:spacing w:val="6"/>
          <w:kern w:val="32"/>
          <w:position w:val="-2"/>
          <w:sz w:val="24"/>
          <w:szCs w:val="24"/>
        </w:rPr>
        <w:t>（一）项目名称：</w:t>
      </w:r>
      <w:r>
        <w:rPr>
          <w:rFonts w:hint="eastAsia" w:ascii="仿宋" w:hAnsi="仿宋" w:eastAsia="仿宋" w:cs="仿宋"/>
          <w:color w:val="000000"/>
          <w:spacing w:val="6"/>
          <w:kern w:val="32"/>
          <w:position w:val="-2"/>
          <w:sz w:val="24"/>
          <w:szCs w:val="24"/>
        </w:rPr>
        <w:t>莎车县柔性引才（法治能力提升）项目</w:t>
      </w:r>
    </w:p>
    <w:p w14:paraId="01867938">
      <w:pPr>
        <w:keepNext w:val="0"/>
        <w:keepLines w:val="0"/>
        <w:pageBreakBefore w:val="0"/>
        <w:widowControl w:val="0"/>
        <w:kinsoku/>
        <w:wordWrap/>
        <w:overflowPunct/>
        <w:topLinePunct w:val="0"/>
        <w:autoSpaceDE/>
        <w:autoSpaceDN/>
        <w:bidi w:val="0"/>
        <w:adjustRightInd/>
        <w:snapToGrid/>
        <w:spacing w:line="580" w:lineRule="exact"/>
        <w:ind w:left="0" w:leftChars="0" w:firstLine="504" w:firstLineChars="200"/>
        <w:textAlignment w:val="auto"/>
        <w:rPr>
          <w:rFonts w:hint="eastAsia" w:ascii="仿宋" w:hAnsi="仿宋" w:eastAsia="仿宋" w:cs="仿宋"/>
          <w:color w:val="000000"/>
          <w:spacing w:val="6"/>
          <w:kern w:val="32"/>
          <w:position w:val="-2"/>
          <w:sz w:val="24"/>
          <w:szCs w:val="24"/>
        </w:rPr>
      </w:pPr>
      <w:r>
        <w:rPr>
          <w:rFonts w:hint="eastAsia" w:ascii="仿宋" w:hAnsi="仿宋" w:eastAsia="仿宋" w:cs="仿宋"/>
          <w:spacing w:val="6"/>
          <w:kern w:val="32"/>
          <w:position w:val="-2"/>
          <w:sz w:val="24"/>
          <w:szCs w:val="24"/>
        </w:rPr>
        <w:t>（二）项目购买主体：</w:t>
      </w:r>
      <w:r>
        <w:rPr>
          <w:rFonts w:hint="eastAsia" w:ascii="仿宋" w:hAnsi="仿宋" w:eastAsia="仿宋" w:cs="仿宋"/>
          <w:color w:val="000000"/>
          <w:spacing w:val="6"/>
          <w:kern w:val="32"/>
          <w:position w:val="-2"/>
          <w:sz w:val="24"/>
          <w:szCs w:val="24"/>
        </w:rPr>
        <w:t>莎车县人民政府</w:t>
      </w:r>
    </w:p>
    <w:p w14:paraId="7858D550">
      <w:pPr>
        <w:keepNext w:val="0"/>
        <w:keepLines w:val="0"/>
        <w:pageBreakBefore w:val="0"/>
        <w:widowControl w:val="0"/>
        <w:kinsoku/>
        <w:wordWrap/>
        <w:overflowPunct/>
        <w:topLinePunct w:val="0"/>
        <w:autoSpaceDE/>
        <w:autoSpaceDN/>
        <w:bidi w:val="0"/>
        <w:adjustRightInd/>
        <w:snapToGrid/>
        <w:spacing w:line="580" w:lineRule="exact"/>
        <w:ind w:left="0" w:leftChars="0" w:firstLine="504" w:firstLineChars="200"/>
        <w:textAlignment w:val="auto"/>
        <w:rPr>
          <w:rFonts w:hint="eastAsia" w:ascii="仿宋" w:hAnsi="仿宋" w:eastAsia="仿宋" w:cs="仿宋"/>
          <w:color w:val="000000"/>
          <w:spacing w:val="6"/>
          <w:kern w:val="32"/>
          <w:position w:val="-2"/>
          <w:sz w:val="24"/>
          <w:szCs w:val="24"/>
        </w:rPr>
      </w:pPr>
      <w:r>
        <w:rPr>
          <w:rFonts w:hint="eastAsia" w:ascii="仿宋" w:hAnsi="仿宋" w:eastAsia="仿宋" w:cs="仿宋"/>
          <w:spacing w:val="6"/>
          <w:kern w:val="32"/>
          <w:position w:val="-2"/>
          <w:sz w:val="24"/>
          <w:szCs w:val="24"/>
        </w:rPr>
        <w:t>（三）项目实施主体：</w:t>
      </w:r>
      <w:r>
        <w:rPr>
          <w:rFonts w:hint="eastAsia" w:ascii="仿宋" w:hAnsi="仿宋" w:eastAsia="仿宋" w:cs="仿宋"/>
          <w:color w:val="000000"/>
          <w:spacing w:val="6"/>
          <w:kern w:val="32"/>
          <w:position w:val="-2"/>
          <w:sz w:val="24"/>
          <w:szCs w:val="24"/>
        </w:rPr>
        <w:t>莎车县司法局</w:t>
      </w:r>
    </w:p>
    <w:p w14:paraId="5160E9D0">
      <w:pPr>
        <w:keepNext w:val="0"/>
        <w:keepLines w:val="0"/>
        <w:pageBreakBefore w:val="0"/>
        <w:widowControl w:val="0"/>
        <w:kinsoku/>
        <w:wordWrap/>
        <w:overflowPunct/>
        <w:topLinePunct w:val="0"/>
        <w:autoSpaceDE/>
        <w:autoSpaceDN/>
        <w:bidi w:val="0"/>
        <w:adjustRightInd/>
        <w:snapToGrid/>
        <w:spacing w:line="580" w:lineRule="exact"/>
        <w:ind w:left="0" w:leftChars="0" w:firstLine="504" w:firstLineChars="200"/>
        <w:textAlignment w:val="auto"/>
        <w:rPr>
          <w:rFonts w:hint="eastAsia" w:ascii="仿宋" w:hAnsi="仿宋" w:eastAsia="仿宋" w:cs="仿宋"/>
          <w:sz w:val="24"/>
          <w:szCs w:val="24"/>
          <w:lang w:eastAsia="zh-CN"/>
        </w:rPr>
      </w:pPr>
      <w:r>
        <w:rPr>
          <w:rFonts w:hint="eastAsia" w:ascii="仿宋" w:hAnsi="仿宋" w:eastAsia="仿宋" w:cs="仿宋"/>
          <w:spacing w:val="6"/>
          <w:kern w:val="32"/>
          <w:position w:val="-2"/>
          <w:sz w:val="24"/>
          <w:szCs w:val="24"/>
        </w:rPr>
        <w:t>（四）项目服务范围：</w:t>
      </w:r>
      <w:r>
        <w:rPr>
          <w:rFonts w:hint="eastAsia" w:ascii="仿宋" w:hAnsi="仿宋" w:eastAsia="仿宋" w:cs="仿宋"/>
          <w:spacing w:val="6"/>
          <w:sz w:val="24"/>
          <w:szCs w:val="24"/>
          <w:lang w:bidi="zh-CN"/>
        </w:rPr>
        <w:t>为乡镇（街道、管委会、场）</w:t>
      </w:r>
      <w:r>
        <w:rPr>
          <w:rFonts w:hint="eastAsia" w:ascii="仿宋" w:hAnsi="仿宋" w:eastAsia="仿宋" w:cs="仿宋"/>
          <w:b w:val="0"/>
          <w:bCs w:val="0"/>
          <w:spacing w:val="6"/>
          <w:kern w:val="2"/>
          <w:sz w:val="24"/>
          <w:szCs w:val="24"/>
          <w:lang w:val="en-US" w:eastAsia="zh-CN" w:bidi="zh-CN"/>
        </w:rPr>
        <w:t>37个</w:t>
      </w:r>
      <w:r>
        <w:rPr>
          <w:rFonts w:hint="eastAsia" w:ascii="仿宋" w:hAnsi="仿宋" w:eastAsia="仿宋" w:cs="仿宋"/>
          <w:spacing w:val="6"/>
          <w:sz w:val="24"/>
          <w:szCs w:val="24"/>
        </w:rPr>
        <w:t>党政机关，以及</w:t>
      </w:r>
      <w:r>
        <w:rPr>
          <w:rFonts w:hint="eastAsia" w:ascii="仿宋" w:hAnsi="仿宋" w:eastAsia="仿宋" w:cs="仿宋"/>
          <w:spacing w:val="6"/>
          <w:sz w:val="24"/>
          <w:szCs w:val="24"/>
          <w:lang w:val="en-US" w:eastAsia="zh-CN"/>
        </w:rPr>
        <w:t>全县</w:t>
      </w:r>
      <w:r>
        <w:rPr>
          <w:rFonts w:hint="eastAsia" w:ascii="仿宋" w:hAnsi="仿宋" w:eastAsia="仿宋" w:cs="仿宋"/>
          <w:spacing w:val="6"/>
          <w:sz w:val="24"/>
          <w:szCs w:val="24"/>
        </w:rPr>
        <w:t>566个村（社区）</w:t>
      </w:r>
      <w:r>
        <w:rPr>
          <w:rFonts w:hint="eastAsia" w:ascii="仿宋" w:hAnsi="仿宋" w:eastAsia="仿宋" w:cs="仿宋"/>
          <w:spacing w:val="6"/>
          <w:sz w:val="24"/>
          <w:szCs w:val="24"/>
          <w:lang w:val="en-US" w:eastAsia="zh-CN"/>
        </w:rPr>
        <w:t>组建法律顾问团队，</w:t>
      </w:r>
      <w:r>
        <w:rPr>
          <w:rFonts w:hint="eastAsia" w:ascii="仿宋" w:hAnsi="仿宋" w:eastAsia="仿宋" w:cs="仿宋"/>
          <w:spacing w:val="6"/>
          <w:sz w:val="24"/>
          <w:szCs w:val="24"/>
        </w:rPr>
        <w:t>在重大行政决策领域、执政执法领域、纠纷解决领域、日常法律事务领域、法治宣传领域等提供法律服务。</w:t>
      </w:r>
    </w:p>
    <w:p w14:paraId="328B9E35">
      <w:pPr>
        <w:keepNext w:val="0"/>
        <w:keepLines w:val="0"/>
        <w:pageBreakBefore w:val="0"/>
        <w:widowControl w:val="0"/>
        <w:kinsoku/>
        <w:wordWrap/>
        <w:overflowPunct/>
        <w:topLinePunct w:val="0"/>
        <w:autoSpaceDE/>
        <w:autoSpaceDN/>
        <w:bidi w:val="0"/>
        <w:adjustRightInd/>
        <w:snapToGrid/>
        <w:spacing w:line="580" w:lineRule="exact"/>
        <w:ind w:left="0" w:leftChars="0" w:firstLine="504" w:firstLineChars="200"/>
        <w:textAlignment w:val="auto"/>
        <w:rPr>
          <w:rFonts w:hint="eastAsia" w:ascii="仿宋" w:hAnsi="仿宋" w:eastAsia="仿宋" w:cs="仿宋"/>
          <w:sz w:val="24"/>
          <w:szCs w:val="24"/>
          <w:highlight w:val="yellow"/>
        </w:rPr>
      </w:pPr>
      <w:r>
        <w:rPr>
          <w:rFonts w:hint="eastAsia" w:ascii="仿宋" w:hAnsi="仿宋" w:eastAsia="仿宋" w:cs="仿宋"/>
          <w:spacing w:val="6"/>
          <w:kern w:val="32"/>
          <w:position w:val="-2"/>
          <w:sz w:val="24"/>
          <w:szCs w:val="24"/>
        </w:rPr>
        <w:t>（五）项目预算资金及来源：</w:t>
      </w:r>
      <w:r>
        <w:rPr>
          <w:rFonts w:hint="eastAsia" w:ascii="仿宋" w:hAnsi="仿宋" w:eastAsia="仿宋" w:cs="仿宋"/>
          <w:spacing w:val="6"/>
          <w:sz w:val="24"/>
          <w:szCs w:val="24"/>
        </w:rPr>
        <w:t>总预算350万/年，由援疆资金保障。</w:t>
      </w:r>
    </w:p>
    <w:p w14:paraId="40617225">
      <w:pPr>
        <w:keepNext w:val="0"/>
        <w:keepLines w:val="0"/>
        <w:pageBreakBefore w:val="0"/>
        <w:widowControl w:val="0"/>
        <w:kinsoku/>
        <w:wordWrap/>
        <w:overflowPunct/>
        <w:topLinePunct w:val="0"/>
        <w:autoSpaceDE/>
        <w:autoSpaceDN/>
        <w:bidi w:val="0"/>
        <w:adjustRightInd/>
        <w:snapToGrid/>
        <w:spacing w:line="580" w:lineRule="exact"/>
        <w:ind w:left="0" w:leftChars="0" w:firstLine="504" w:firstLineChars="200"/>
        <w:textAlignment w:val="auto"/>
        <w:rPr>
          <w:rFonts w:hint="eastAsia" w:ascii="仿宋" w:hAnsi="仿宋" w:eastAsia="仿宋" w:cs="仿宋"/>
          <w:color w:val="000000"/>
          <w:spacing w:val="6"/>
          <w:kern w:val="32"/>
          <w:position w:val="-2"/>
          <w:sz w:val="24"/>
          <w:szCs w:val="24"/>
        </w:rPr>
      </w:pPr>
      <w:r>
        <w:rPr>
          <w:rFonts w:hint="eastAsia" w:ascii="仿宋" w:hAnsi="仿宋" w:eastAsia="仿宋" w:cs="仿宋"/>
          <w:spacing w:val="6"/>
          <w:kern w:val="32"/>
          <w:position w:val="-2"/>
          <w:sz w:val="24"/>
          <w:szCs w:val="24"/>
        </w:rPr>
        <w:t>（六）项目服务期限：</w:t>
      </w:r>
      <w:r>
        <w:rPr>
          <w:rFonts w:hint="eastAsia" w:ascii="仿宋" w:hAnsi="仿宋" w:eastAsia="仿宋" w:cs="仿宋"/>
          <w:b/>
          <w:bCs/>
          <w:color w:val="0000FF"/>
          <w:spacing w:val="6"/>
          <w:sz w:val="24"/>
          <w:szCs w:val="24"/>
          <w:lang w:val="en-US" w:bidi="zh-CN"/>
        </w:rPr>
        <w:t>2025年8月至2026年7月31日</w:t>
      </w:r>
      <w:r>
        <w:rPr>
          <w:rFonts w:hint="eastAsia" w:ascii="仿宋" w:hAnsi="仿宋" w:eastAsia="仿宋" w:cs="仿宋"/>
          <w:spacing w:val="6"/>
          <w:sz w:val="24"/>
          <w:szCs w:val="24"/>
          <w:lang w:val="en-US" w:bidi="zh-CN"/>
        </w:rPr>
        <w:t>（具体时间以签订合同期限为主）</w:t>
      </w:r>
      <w:r>
        <w:rPr>
          <w:rFonts w:hint="eastAsia" w:ascii="仿宋" w:hAnsi="仿宋" w:eastAsia="仿宋" w:cs="仿宋"/>
          <w:color w:val="000000"/>
          <w:spacing w:val="6"/>
          <w:kern w:val="32"/>
          <w:position w:val="-2"/>
          <w:sz w:val="24"/>
          <w:szCs w:val="24"/>
        </w:rPr>
        <w:t>。</w:t>
      </w:r>
    </w:p>
    <w:p w14:paraId="4C6E3AF3">
      <w:pPr>
        <w:keepNext w:val="0"/>
        <w:keepLines w:val="0"/>
        <w:pageBreakBefore w:val="0"/>
        <w:widowControl w:val="0"/>
        <w:kinsoku/>
        <w:wordWrap/>
        <w:overflowPunct/>
        <w:topLinePunct w:val="0"/>
        <w:autoSpaceDE/>
        <w:autoSpaceDN/>
        <w:bidi w:val="0"/>
        <w:adjustRightInd/>
        <w:snapToGrid/>
        <w:spacing w:line="580" w:lineRule="exact"/>
        <w:ind w:left="0" w:leftChars="0" w:firstLine="504"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spacing w:val="6"/>
          <w:sz w:val="24"/>
          <w:szCs w:val="24"/>
        </w:rPr>
        <w:t>二、</w:t>
      </w:r>
      <w:r>
        <w:rPr>
          <w:rFonts w:hint="eastAsia" w:ascii="仿宋" w:hAnsi="仿宋" w:eastAsia="仿宋" w:cs="仿宋"/>
          <w:kern w:val="2"/>
          <w:sz w:val="24"/>
          <w:szCs w:val="24"/>
          <w:lang w:val="en-US" w:eastAsia="zh-CN" w:bidi="ar-SA"/>
        </w:rPr>
        <w:t>项目实施方式</w:t>
      </w:r>
    </w:p>
    <w:p w14:paraId="634BDC64">
      <w:pPr>
        <w:keepNext w:val="0"/>
        <w:keepLines w:val="0"/>
        <w:pageBreakBefore w:val="0"/>
        <w:widowControl w:val="0"/>
        <w:kinsoku/>
        <w:wordWrap/>
        <w:overflowPunct/>
        <w:topLinePunct w:val="0"/>
        <w:autoSpaceDE/>
        <w:autoSpaceDN/>
        <w:bidi w:val="0"/>
        <w:adjustRightInd/>
        <w:snapToGrid/>
        <w:spacing w:line="580" w:lineRule="exact"/>
        <w:ind w:left="0" w:leftChars="0" w:firstLine="504" w:firstLineChars="200"/>
        <w:textAlignment w:val="auto"/>
        <w:rPr>
          <w:rFonts w:hint="eastAsia" w:ascii="仿宋" w:hAnsi="仿宋" w:eastAsia="仿宋" w:cs="仿宋"/>
          <w:spacing w:val="6"/>
          <w:sz w:val="24"/>
          <w:szCs w:val="24"/>
          <w:lang w:val="en-US" w:bidi="zh-CN"/>
        </w:rPr>
      </w:pPr>
      <w:r>
        <w:rPr>
          <w:rFonts w:hint="eastAsia" w:ascii="仿宋" w:hAnsi="仿宋" w:eastAsia="仿宋" w:cs="仿宋"/>
          <w:color w:val="000000"/>
          <w:spacing w:val="6"/>
          <w:kern w:val="32"/>
          <w:position w:val="-2"/>
          <w:sz w:val="24"/>
          <w:szCs w:val="24"/>
        </w:rPr>
        <w:t>莎车县柔性引才（法治能力提升）项目</w:t>
      </w:r>
      <w:r>
        <w:rPr>
          <w:rFonts w:hint="eastAsia" w:ascii="仿宋" w:hAnsi="仿宋" w:eastAsia="仿宋" w:cs="仿宋"/>
          <w:spacing w:val="6"/>
          <w:sz w:val="24"/>
          <w:szCs w:val="24"/>
          <w:lang w:bidi="zh-CN"/>
        </w:rPr>
        <w:t>由</w:t>
      </w:r>
      <w:r>
        <w:rPr>
          <w:rFonts w:hint="eastAsia" w:ascii="仿宋" w:hAnsi="仿宋" w:eastAsia="仿宋" w:cs="仿宋"/>
          <w:spacing w:val="6"/>
          <w:sz w:val="24"/>
          <w:szCs w:val="24"/>
        </w:rPr>
        <w:t>莎车县人民政府委托莎车县司法局通过</w:t>
      </w:r>
      <w:r>
        <w:rPr>
          <w:rFonts w:hint="eastAsia" w:ascii="仿宋" w:hAnsi="仿宋" w:eastAsia="仿宋" w:cs="仿宋"/>
          <w:spacing w:val="6"/>
          <w:sz w:val="24"/>
          <w:szCs w:val="24"/>
          <w:lang w:bidi="zh-CN"/>
        </w:rPr>
        <w:t>统一</w:t>
      </w:r>
      <w:r>
        <w:rPr>
          <w:rFonts w:hint="eastAsia" w:ascii="仿宋" w:hAnsi="仿宋" w:eastAsia="仿宋" w:cs="仿宋"/>
          <w:spacing w:val="6"/>
          <w:sz w:val="24"/>
          <w:szCs w:val="24"/>
        </w:rPr>
        <w:t>招投标方式</w:t>
      </w:r>
      <w:r>
        <w:rPr>
          <w:rFonts w:hint="eastAsia" w:ascii="仿宋" w:hAnsi="仿宋" w:eastAsia="仿宋" w:cs="仿宋"/>
          <w:spacing w:val="6"/>
          <w:sz w:val="24"/>
          <w:szCs w:val="24"/>
          <w:lang w:bidi="zh-CN"/>
        </w:rPr>
        <w:t>购买</w:t>
      </w:r>
      <w:r>
        <w:rPr>
          <w:rFonts w:hint="eastAsia" w:ascii="仿宋" w:hAnsi="仿宋" w:eastAsia="仿宋" w:cs="仿宋"/>
          <w:spacing w:val="6"/>
          <w:sz w:val="24"/>
          <w:szCs w:val="24"/>
        </w:rPr>
        <w:t>服务</w:t>
      </w:r>
      <w:r>
        <w:rPr>
          <w:rFonts w:hint="eastAsia" w:ascii="仿宋" w:hAnsi="仿宋" w:eastAsia="仿宋" w:cs="仿宋"/>
          <w:spacing w:val="6"/>
          <w:sz w:val="24"/>
          <w:szCs w:val="24"/>
          <w:lang w:bidi="zh-CN"/>
        </w:rPr>
        <w:t>，项目</w:t>
      </w:r>
      <w:r>
        <w:rPr>
          <w:rFonts w:hint="eastAsia" w:ascii="仿宋" w:hAnsi="仿宋" w:eastAsia="仿宋" w:cs="仿宋"/>
          <w:spacing w:val="6"/>
          <w:sz w:val="24"/>
          <w:szCs w:val="24"/>
          <w:lang w:val="en-US" w:bidi="zh-CN"/>
        </w:rPr>
        <w:t>总</w:t>
      </w:r>
      <w:r>
        <w:rPr>
          <w:rFonts w:hint="eastAsia" w:ascii="仿宋" w:hAnsi="仿宋" w:eastAsia="仿宋" w:cs="仿宋"/>
          <w:spacing w:val="6"/>
          <w:sz w:val="24"/>
          <w:szCs w:val="24"/>
          <w:lang w:bidi="zh-CN"/>
        </w:rPr>
        <w:t>预算资金为</w:t>
      </w:r>
      <w:r>
        <w:rPr>
          <w:rFonts w:hint="eastAsia" w:ascii="仿宋" w:hAnsi="仿宋" w:eastAsia="仿宋" w:cs="仿宋"/>
          <w:spacing w:val="6"/>
          <w:sz w:val="24"/>
          <w:szCs w:val="24"/>
          <w:lang w:val="en-US" w:bidi="zh-CN"/>
        </w:rPr>
        <w:t>350</w:t>
      </w:r>
      <w:r>
        <w:rPr>
          <w:rFonts w:hint="eastAsia" w:ascii="仿宋" w:hAnsi="仿宋" w:eastAsia="仿宋" w:cs="仿宋"/>
          <w:spacing w:val="6"/>
          <w:sz w:val="24"/>
          <w:szCs w:val="24"/>
          <w:lang w:bidi="zh-CN"/>
        </w:rPr>
        <w:t>万元，</w:t>
      </w:r>
      <w:r>
        <w:rPr>
          <w:rFonts w:hint="eastAsia" w:ascii="仿宋" w:hAnsi="仿宋" w:eastAsia="仿宋" w:cs="仿宋"/>
          <w:spacing w:val="6"/>
          <w:sz w:val="24"/>
          <w:szCs w:val="24"/>
          <w:lang w:val="en-US" w:bidi="zh-CN"/>
        </w:rPr>
        <w:t>分为2个标段，具体如下：</w:t>
      </w:r>
    </w:p>
    <w:p w14:paraId="292F089D">
      <w:pPr>
        <w:pStyle w:val="7"/>
        <w:keepNext w:val="0"/>
        <w:keepLines w:val="0"/>
        <w:pageBreakBefore w:val="0"/>
        <w:widowControl w:val="0"/>
        <w:numPr>
          <w:ilvl w:val="0"/>
          <w:numId w:val="0"/>
        </w:numPr>
        <w:kinsoku/>
        <w:wordWrap/>
        <w:overflowPunct/>
        <w:topLinePunct w:val="0"/>
        <w:autoSpaceDE/>
        <w:autoSpaceDN/>
        <w:bidi w:val="0"/>
        <w:adjustRightInd/>
        <w:snapToGrid/>
        <w:spacing w:before="0" w:line="580" w:lineRule="exact"/>
        <w:ind w:leftChars="0" w:firstLine="506" w:firstLineChars="200"/>
        <w:textAlignment w:val="auto"/>
        <w:rPr>
          <w:rFonts w:hint="eastAsia" w:ascii="仿宋" w:hAnsi="仿宋" w:eastAsia="仿宋" w:cs="仿宋"/>
          <w:sz w:val="24"/>
          <w:szCs w:val="24"/>
        </w:rPr>
      </w:pPr>
      <w:r>
        <w:rPr>
          <w:rFonts w:hint="eastAsia" w:ascii="仿宋" w:hAnsi="仿宋" w:eastAsia="仿宋" w:cs="仿宋"/>
          <w:b/>
          <w:bCs/>
          <w:spacing w:val="6"/>
          <w:sz w:val="24"/>
          <w:szCs w:val="24"/>
          <w:lang w:val="en-US" w:bidi="zh-CN"/>
        </w:rPr>
        <w:t>第二标段：</w:t>
      </w:r>
      <w:r>
        <w:rPr>
          <w:rFonts w:hint="eastAsia" w:ascii="仿宋" w:hAnsi="仿宋" w:eastAsia="仿宋" w:cs="仿宋"/>
          <w:spacing w:val="6"/>
          <w:sz w:val="24"/>
          <w:szCs w:val="24"/>
          <w:lang w:bidi="zh-CN"/>
        </w:rPr>
        <w:t>为莎车县</w:t>
      </w:r>
      <w:r>
        <w:rPr>
          <w:rFonts w:hint="eastAsia" w:ascii="仿宋" w:hAnsi="仿宋" w:eastAsia="仿宋" w:cs="仿宋"/>
          <w:b w:val="0"/>
          <w:bCs w:val="0"/>
          <w:spacing w:val="6"/>
          <w:kern w:val="2"/>
          <w:sz w:val="24"/>
          <w:szCs w:val="24"/>
          <w:lang w:val="en-US" w:eastAsia="zh-CN" w:bidi="zh-CN"/>
        </w:rPr>
        <w:t>37个</w:t>
      </w:r>
      <w:r>
        <w:rPr>
          <w:rFonts w:hint="eastAsia" w:ascii="仿宋" w:hAnsi="仿宋" w:eastAsia="仿宋" w:cs="仿宋"/>
          <w:spacing w:val="6"/>
          <w:sz w:val="24"/>
          <w:szCs w:val="24"/>
          <w:lang w:bidi="zh-CN"/>
        </w:rPr>
        <w:t>乡镇（街道、管委会、场）</w:t>
      </w:r>
      <w:r>
        <w:rPr>
          <w:rFonts w:hint="eastAsia" w:ascii="仿宋" w:hAnsi="仿宋" w:eastAsia="仿宋" w:cs="仿宋"/>
          <w:spacing w:val="6"/>
          <w:sz w:val="24"/>
          <w:szCs w:val="24"/>
        </w:rPr>
        <w:t>以及</w:t>
      </w:r>
      <w:r>
        <w:rPr>
          <w:rFonts w:hint="eastAsia" w:ascii="仿宋" w:hAnsi="仿宋" w:eastAsia="仿宋" w:cs="仿宋"/>
          <w:spacing w:val="6"/>
          <w:sz w:val="24"/>
          <w:szCs w:val="24"/>
          <w:lang w:val="en-US" w:eastAsia="zh-CN"/>
        </w:rPr>
        <w:t>全县</w:t>
      </w:r>
      <w:r>
        <w:rPr>
          <w:rFonts w:hint="eastAsia" w:ascii="仿宋" w:hAnsi="仿宋" w:eastAsia="仿宋" w:cs="仿宋"/>
          <w:spacing w:val="6"/>
          <w:sz w:val="24"/>
          <w:szCs w:val="24"/>
        </w:rPr>
        <w:t>566个村（社区）</w:t>
      </w:r>
      <w:r>
        <w:rPr>
          <w:rFonts w:hint="eastAsia" w:ascii="仿宋" w:hAnsi="仿宋" w:eastAsia="仿宋" w:cs="仿宋"/>
          <w:spacing w:val="6"/>
          <w:sz w:val="24"/>
          <w:szCs w:val="24"/>
          <w:lang w:val="en-US" w:eastAsia="zh-CN"/>
        </w:rPr>
        <w:t>组建法律顾问团队，</w:t>
      </w:r>
      <w:r>
        <w:rPr>
          <w:rFonts w:hint="eastAsia" w:ascii="仿宋" w:hAnsi="仿宋" w:eastAsia="仿宋" w:cs="仿宋"/>
          <w:b/>
          <w:bCs/>
          <w:color w:val="0000FF"/>
          <w:spacing w:val="6"/>
          <w:kern w:val="32"/>
          <w:position w:val="-2"/>
          <w:sz w:val="24"/>
          <w:szCs w:val="24"/>
          <w:u w:val="none"/>
          <w:shd w:val="clear" w:color="auto" w:fill="auto"/>
          <w:lang w:val="en-US" w:eastAsia="zh-CN"/>
        </w:rPr>
        <w:t>★</w:t>
      </w:r>
      <w:r>
        <w:rPr>
          <w:rFonts w:hint="eastAsia" w:ascii="仿宋" w:hAnsi="仿宋" w:eastAsia="仿宋" w:cs="仿宋"/>
          <w:b/>
          <w:bCs/>
          <w:color w:val="0000FF"/>
          <w:spacing w:val="6"/>
          <w:sz w:val="24"/>
          <w:szCs w:val="24"/>
          <w:lang w:val="en-US" w:eastAsia="zh-CN"/>
        </w:rPr>
        <w:t>律师团队不少于50人，</w:t>
      </w:r>
      <w:r>
        <w:rPr>
          <w:rFonts w:hint="eastAsia" w:ascii="仿宋" w:hAnsi="仿宋" w:eastAsia="仿宋" w:cs="仿宋"/>
          <w:spacing w:val="6"/>
          <w:sz w:val="24"/>
          <w:szCs w:val="24"/>
          <w:lang w:bidi="zh-CN"/>
        </w:rPr>
        <w:t>由</w:t>
      </w:r>
      <w:r>
        <w:rPr>
          <w:rFonts w:hint="eastAsia" w:ascii="仿宋" w:hAnsi="仿宋" w:eastAsia="仿宋" w:cs="仿宋"/>
          <w:spacing w:val="6"/>
          <w:sz w:val="24"/>
          <w:szCs w:val="24"/>
        </w:rPr>
        <w:t>司法局在每季度末</w:t>
      </w:r>
      <w:r>
        <w:rPr>
          <w:rFonts w:hint="eastAsia" w:ascii="仿宋" w:hAnsi="仿宋" w:eastAsia="仿宋" w:cs="仿宋"/>
          <w:spacing w:val="6"/>
          <w:sz w:val="24"/>
          <w:szCs w:val="24"/>
          <w:lang w:val="en-US" w:eastAsia="zh-CN"/>
        </w:rPr>
        <w:t>向</w:t>
      </w:r>
      <w:r>
        <w:rPr>
          <w:rFonts w:hint="eastAsia" w:ascii="仿宋" w:hAnsi="仿宋" w:eastAsia="仿宋" w:cs="仿宋"/>
          <w:spacing w:val="6"/>
          <w:sz w:val="24"/>
          <w:szCs w:val="24"/>
          <w:lang w:bidi="zh-CN"/>
        </w:rPr>
        <w:t>各乡镇（街道、管委会、场）</w:t>
      </w:r>
      <w:r>
        <w:rPr>
          <w:rFonts w:hint="eastAsia" w:ascii="仿宋" w:hAnsi="仿宋" w:eastAsia="仿宋" w:cs="仿宋"/>
          <w:spacing w:val="6"/>
          <w:sz w:val="24"/>
          <w:szCs w:val="24"/>
          <w:lang w:val="en-US" w:bidi="zh-CN"/>
        </w:rPr>
        <w:t>征求</w:t>
      </w:r>
      <w:r>
        <w:rPr>
          <w:rFonts w:hint="eastAsia" w:ascii="仿宋" w:hAnsi="仿宋" w:eastAsia="仿宋" w:cs="仿宋"/>
          <w:spacing w:val="6"/>
          <w:sz w:val="24"/>
          <w:szCs w:val="24"/>
        </w:rPr>
        <w:t>意见，</w:t>
      </w:r>
      <w:r>
        <w:rPr>
          <w:rFonts w:hint="eastAsia" w:ascii="仿宋" w:hAnsi="仿宋" w:eastAsia="仿宋" w:cs="仿宋"/>
          <w:spacing w:val="6"/>
          <w:sz w:val="24"/>
          <w:szCs w:val="24"/>
          <w:lang w:val="en-US" w:eastAsia="zh-CN"/>
        </w:rPr>
        <w:t>根据意见考核</w:t>
      </w:r>
      <w:r>
        <w:rPr>
          <w:rFonts w:hint="eastAsia" w:ascii="仿宋" w:hAnsi="仿宋" w:eastAsia="仿宋" w:cs="仿宋"/>
          <w:spacing w:val="6"/>
          <w:sz w:val="24"/>
          <w:szCs w:val="24"/>
        </w:rPr>
        <w:t>合格及合格以上</w:t>
      </w:r>
      <w:r>
        <w:rPr>
          <w:rFonts w:hint="eastAsia" w:ascii="仿宋" w:hAnsi="仿宋" w:eastAsia="仿宋" w:cs="仿宋"/>
          <w:spacing w:val="6"/>
          <w:sz w:val="24"/>
          <w:szCs w:val="24"/>
          <w:lang w:bidi="zh-CN"/>
        </w:rPr>
        <w:t>按照</w:t>
      </w:r>
      <w:r>
        <w:rPr>
          <w:rFonts w:hint="eastAsia" w:ascii="仿宋" w:hAnsi="仿宋" w:eastAsia="仿宋" w:cs="仿宋"/>
          <w:spacing w:val="6"/>
          <w:sz w:val="24"/>
          <w:szCs w:val="24"/>
          <w:lang w:val="en-US" w:bidi="zh-CN"/>
        </w:rPr>
        <w:t>每半年</w:t>
      </w:r>
      <w:r>
        <w:rPr>
          <w:rFonts w:hint="eastAsia" w:ascii="仿宋" w:hAnsi="仿宋" w:eastAsia="仿宋" w:cs="仿宋"/>
          <w:spacing w:val="6"/>
          <w:sz w:val="24"/>
          <w:szCs w:val="24"/>
          <w:lang w:bidi="zh-CN"/>
        </w:rPr>
        <w:t>进行支付服务费，项目预算资金为</w:t>
      </w:r>
      <w:r>
        <w:rPr>
          <w:rFonts w:hint="eastAsia" w:ascii="仿宋" w:hAnsi="仿宋" w:eastAsia="仿宋" w:cs="仿宋"/>
          <w:spacing w:val="6"/>
          <w:sz w:val="24"/>
          <w:szCs w:val="24"/>
          <w:lang w:val="en-US" w:bidi="zh-CN"/>
        </w:rPr>
        <w:t>170</w:t>
      </w:r>
      <w:r>
        <w:rPr>
          <w:rFonts w:hint="eastAsia" w:ascii="仿宋" w:hAnsi="仿宋" w:eastAsia="仿宋" w:cs="仿宋"/>
          <w:spacing w:val="6"/>
          <w:sz w:val="24"/>
          <w:szCs w:val="24"/>
          <w:lang w:bidi="zh-CN"/>
        </w:rPr>
        <w:t>万元。</w:t>
      </w:r>
    </w:p>
    <w:p w14:paraId="60092B4F">
      <w:pPr>
        <w:keepNext w:val="0"/>
        <w:keepLines w:val="0"/>
        <w:pageBreakBefore w:val="0"/>
        <w:widowControl w:val="0"/>
        <w:numPr>
          <w:ilvl w:val="0"/>
          <w:numId w:val="11"/>
        </w:numPr>
        <w:kinsoku/>
        <w:wordWrap/>
        <w:overflowPunct/>
        <w:topLinePunct w:val="0"/>
        <w:autoSpaceDE/>
        <w:autoSpaceDN/>
        <w:bidi w:val="0"/>
        <w:adjustRightInd/>
        <w:snapToGrid/>
        <w:spacing w:line="58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项目</w:t>
      </w:r>
      <w:r>
        <w:rPr>
          <w:rFonts w:hint="eastAsia" w:ascii="仿宋" w:hAnsi="仿宋" w:eastAsia="仿宋" w:cs="仿宋"/>
          <w:sz w:val="24"/>
          <w:szCs w:val="24"/>
          <w:lang w:val="en-US" w:eastAsia="zh-CN"/>
        </w:rPr>
        <w:t>第二标段</w:t>
      </w:r>
      <w:r>
        <w:rPr>
          <w:rFonts w:hint="eastAsia" w:ascii="仿宋" w:hAnsi="仿宋" w:eastAsia="仿宋" w:cs="仿宋"/>
          <w:sz w:val="24"/>
          <w:szCs w:val="24"/>
        </w:rPr>
        <w:t>实施内容及</w:t>
      </w:r>
      <w:r>
        <w:rPr>
          <w:rFonts w:hint="eastAsia" w:ascii="仿宋" w:hAnsi="仿宋" w:eastAsia="仿宋" w:cs="仿宋"/>
          <w:sz w:val="24"/>
          <w:szCs w:val="24"/>
          <w:lang w:val="en-US" w:eastAsia="zh-CN"/>
        </w:rPr>
        <w:t>要求：</w:t>
      </w:r>
    </w:p>
    <w:p w14:paraId="46E3553E">
      <w:pPr>
        <w:keepNext w:val="0"/>
        <w:keepLines w:val="0"/>
        <w:pageBreakBefore w:val="0"/>
        <w:widowControl w:val="0"/>
        <w:kinsoku/>
        <w:wordWrap/>
        <w:overflowPunct/>
        <w:topLinePunct w:val="0"/>
        <w:autoSpaceDE/>
        <w:autoSpaceDN/>
        <w:bidi w:val="0"/>
        <w:adjustRightInd/>
        <w:snapToGrid/>
        <w:spacing w:line="580" w:lineRule="exact"/>
        <w:ind w:firstLine="482" w:firstLineChars="200"/>
        <w:textAlignment w:val="auto"/>
        <w:rPr>
          <w:rFonts w:hint="eastAsia" w:ascii="仿宋" w:hAnsi="仿宋" w:eastAsia="仿宋" w:cs="仿宋"/>
          <w:color w:val="auto"/>
          <w:spacing w:val="6"/>
          <w:kern w:val="32"/>
          <w:position w:val="-2"/>
          <w:sz w:val="24"/>
          <w:szCs w:val="24"/>
          <w:u w:val="none"/>
          <w:shd w:val="clear" w:color="auto" w:fill="auto"/>
        </w:rPr>
      </w:pPr>
      <w:r>
        <w:rPr>
          <w:rFonts w:hint="eastAsia" w:ascii="仿宋" w:hAnsi="仿宋" w:eastAsia="仿宋" w:cs="仿宋"/>
          <w:b/>
          <w:bCs/>
          <w:sz w:val="24"/>
          <w:szCs w:val="24"/>
          <w:lang w:val="en-US" w:eastAsia="zh-CN"/>
        </w:rPr>
        <w:t>1、37个乡镇（街道、管委会、场）</w:t>
      </w:r>
      <w:r>
        <w:rPr>
          <w:rFonts w:hint="eastAsia" w:ascii="仿宋" w:hAnsi="仿宋" w:eastAsia="仿宋" w:cs="仿宋"/>
          <w:b/>
          <w:bCs/>
          <w:sz w:val="24"/>
          <w:szCs w:val="24"/>
        </w:rPr>
        <w:t>职责和任务：</w:t>
      </w:r>
      <w:r>
        <w:rPr>
          <w:rFonts w:hint="eastAsia" w:ascii="仿宋" w:hAnsi="仿宋" w:eastAsia="仿宋" w:cs="仿宋"/>
          <w:b/>
          <w:bCs/>
          <w:color w:val="auto"/>
          <w:spacing w:val="6"/>
          <w:kern w:val="32"/>
          <w:position w:val="-2"/>
          <w:sz w:val="24"/>
          <w:szCs w:val="24"/>
          <w:u w:val="none"/>
          <w:shd w:val="clear" w:color="auto" w:fill="auto"/>
          <w:lang w:val="en-US" w:eastAsia="zh-CN"/>
        </w:rPr>
        <w:t>1.</w:t>
      </w:r>
      <w:r>
        <w:rPr>
          <w:rFonts w:hint="eastAsia" w:ascii="仿宋" w:hAnsi="仿宋" w:eastAsia="仿宋" w:cs="仿宋"/>
          <w:color w:val="auto"/>
          <w:spacing w:val="6"/>
          <w:kern w:val="32"/>
          <w:position w:val="-2"/>
          <w:sz w:val="24"/>
          <w:szCs w:val="24"/>
          <w:u w:val="none"/>
          <w:shd w:val="clear" w:color="auto" w:fill="auto"/>
        </w:rPr>
        <w:t>参与对接受服务单位重大行政决策的合法性审查和重大决策社会稳定风险评估，</w:t>
      </w:r>
      <w:r>
        <w:rPr>
          <w:rFonts w:hint="eastAsia" w:ascii="仿宋" w:hAnsi="仿宋" w:eastAsia="仿宋" w:cs="仿宋"/>
          <w:color w:val="auto"/>
          <w:spacing w:val="6"/>
          <w:kern w:val="32"/>
          <w:position w:val="-2"/>
          <w:sz w:val="24"/>
          <w:szCs w:val="24"/>
          <w:u w:val="none"/>
          <w:shd w:val="clear" w:color="auto" w:fill="auto"/>
          <w:lang w:val="en-US" w:eastAsia="zh-CN"/>
        </w:rPr>
        <w:t>对</w:t>
      </w:r>
      <w:r>
        <w:rPr>
          <w:rFonts w:hint="eastAsia" w:ascii="仿宋" w:hAnsi="仿宋" w:eastAsia="仿宋" w:cs="仿宋"/>
          <w:color w:val="auto"/>
          <w:spacing w:val="6"/>
          <w:kern w:val="32"/>
          <w:position w:val="-2"/>
          <w:sz w:val="24"/>
          <w:szCs w:val="24"/>
          <w:u w:val="none"/>
          <w:shd w:val="clear" w:color="auto" w:fill="auto"/>
        </w:rPr>
        <w:t>服务单位办理的行政许可、行政征收、行政处罚、行政强制、行政赔偿等决定所涉及的重大法律问题，提供法律咨询论证意见；</w:t>
      </w:r>
      <w:r>
        <w:rPr>
          <w:rFonts w:hint="eastAsia" w:ascii="仿宋" w:hAnsi="仿宋" w:eastAsia="仿宋" w:cs="仿宋"/>
          <w:b/>
          <w:bCs/>
          <w:color w:val="auto"/>
          <w:spacing w:val="6"/>
          <w:kern w:val="32"/>
          <w:position w:val="-2"/>
          <w:sz w:val="24"/>
          <w:szCs w:val="24"/>
          <w:u w:val="none"/>
          <w:shd w:val="clear" w:color="auto" w:fill="auto"/>
          <w:lang w:val="en-US" w:eastAsia="zh-CN"/>
        </w:rPr>
        <w:t>2.</w:t>
      </w:r>
      <w:r>
        <w:rPr>
          <w:rFonts w:hint="eastAsia" w:ascii="仿宋" w:hAnsi="仿宋" w:eastAsia="仿宋" w:cs="仿宋"/>
          <w:color w:val="auto"/>
          <w:spacing w:val="6"/>
          <w:kern w:val="32"/>
          <w:position w:val="-2"/>
          <w:sz w:val="24"/>
          <w:szCs w:val="24"/>
          <w:u w:val="none"/>
          <w:shd w:val="clear" w:color="auto" w:fill="auto"/>
        </w:rPr>
        <w:t>参与处理涉及服务单位的</w:t>
      </w:r>
      <w:r>
        <w:rPr>
          <w:rFonts w:hint="eastAsia" w:ascii="仿宋" w:hAnsi="仿宋" w:eastAsia="仿宋" w:cs="仿宋"/>
          <w:color w:val="auto"/>
          <w:spacing w:val="6"/>
          <w:kern w:val="32"/>
          <w:position w:val="-2"/>
          <w:sz w:val="24"/>
          <w:szCs w:val="24"/>
          <w:u w:val="none"/>
          <w:shd w:val="clear" w:color="auto" w:fill="auto"/>
          <w:lang w:val="en-US" w:eastAsia="zh-CN"/>
        </w:rPr>
        <w:t>尚未形成诉讼的民事纠纷、</w:t>
      </w:r>
      <w:r>
        <w:rPr>
          <w:rFonts w:hint="eastAsia" w:ascii="仿宋" w:hAnsi="仿宋" w:eastAsia="仿宋" w:cs="仿宋"/>
          <w:color w:val="auto"/>
          <w:spacing w:val="6"/>
          <w:kern w:val="32"/>
          <w:position w:val="-2"/>
          <w:sz w:val="24"/>
          <w:szCs w:val="24"/>
          <w:u w:val="none"/>
          <w:shd w:val="clear" w:color="auto" w:fill="auto"/>
        </w:rPr>
        <w:t>行政纠纷、</w:t>
      </w:r>
      <w:r>
        <w:rPr>
          <w:rFonts w:hint="eastAsia" w:ascii="仿宋" w:hAnsi="仿宋" w:eastAsia="仿宋" w:cs="仿宋"/>
          <w:color w:val="auto"/>
          <w:spacing w:val="6"/>
          <w:kern w:val="32"/>
          <w:position w:val="-2"/>
          <w:sz w:val="24"/>
          <w:szCs w:val="24"/>
          <w:u w:val="none"/>
          <w:shd w:val="clear" w:color="auto" w:fill="auto"/>
          <w:lang w:val="en-US" w:eastAsia="zh-CN"/>
        </w:rPr>
        <w:t>经济</w:t>
      </w:r>
      <w:r>
        <w:rPr>
          <w:rFonts w:hint="eastAsia" w:ascii="仿宋" w:hAnsi="仿宋" w:eastAsia="仿宋" w:cs="仿宋"/>
          <w:color w:val="auto"/>
          <w:spacing w:val="6"/>
          <w:kern w:val="32"/>
          <w:position w:val="-2"/>
          <w:sz w:val="24"/>
          <w:szCs w:val="24"/>
          <w:u w:val="none"/>
          <w:shd w:val="clear" w:color="auto" w:fill="auto"/>
        </w:rPr>
        <w:t>纠纷和其他重大纠纷</w:t>
      </w:r>
      <w:r>
        <w:rPr>
          <w:rFonts w:hint="eastAsia" w:ascii="仿宋" w:hAnsi="仿宋" w:eastAsia="仿宋" w:cs="仿宋"/>
          <w:color w:val="auto"/>
          <w:spacing w:val="6"/>
          <w:kern w:val="32"/>
          <w:position w:val="-2"/>
          <w:sz w:val="24"/>
          <w:szCs w:val="24"/>
          <w:u w:val="none"/>
          <w:shd w:val="clear" w:color="auto" w:fill="auto"/>
          <w:lang w:eastAsia="zh-CN"/>
        </w:rPr>
        <w:t>，</w:t>
      </w:r>
      <w:r>
        <w:rPr>
          <w:rFonts w:hint="eastAsia" w:ascii="仿宋" w:hAnsi="仿宋" w:eastAsia="仿宋" w:cs="仿宋"/>
          <w:color w:val="auto"/>
          <w:spacing w:val="6"/>
          <w:kern w:val="32"/>
          <w:position w:val="-2"/>
          <w:sz w:val="24"/>
          <w:szCs w:val="24"/>
          <w:u w:val="none"/>
          <w:shd w:val="clear" w:color="auto" w:fill="auto"/>
        </w:rPr>
        <w:t>依法代理接受服务单位参加诉讼、调解和仲裁、执行；</w:t>
      </w:r>
      <w:r>
        <w:rPr>
          <w:rFonts w:hint="eastAsia" w:ascii="仿宋" w:hAnsi="仿宋" w:eastAsia="仿宋" w:cs="仿宋"/>
          <w:b/>
          <w:bCs/>
          <w:color w:val="auto"/>
          <w:spacing w:val="6"/>
          <w:kern w:val="32"/>
          <w:position w:val="-2"/>
          <w:sz w:val="24"/>
          <w:szCs w:val="24"/>
          <w:u w:val="none"/>
          <w:shd w:val="clear" w:color="auto" w:fill="auto"/>
          <w:lang w:val="en-US" w:eastAsia="zh-CN"/>
        </w:rPr>
        <w:t>3.</w:t>
      </w:r>
      <w:r>
        <w:rPr>
          <w:rFonts w:hint="eastAsia" w:ascii="仿宋" w:hAnsi="仿宋" w:eastAsia="仿宋" w:cs="仿宋"/>
          <w:color w:val="auto"/>
          <w:spacing w:val="6"/>
          <w:kern w:val="32"/>
          <w:position w:val="-2"/>
          <w:sz w:val="24"/>
          <w:szCs w:val="24"/>
          <w:u w:val="none"/>
          <w:shd w:val="clear" w:color="auto" w:fill="auto"/>
        </w:rPr>
        <w:t>参与接受服务单位的规范性文件草案审查、合法性审查及组织开展的制度廉洁性评估，提出法律意见；</w:t>
      </w:r>
      <w:r>
        <w:rPr>
          <w:rFonts w:hint="eastAsia" w:ascii="仿宋" w:hAnsi="仿宋" w:eastAsia="仿宋" w:cs="仿宋"/>
          <w:b/>
          <w:bCs/>
          <w:color w:val="auto"/>
          <w:spacing w:val="6"/>
          <w:kern w:val="32"/>
          <w:position w:val="-2"/>
          <w:sz w:val="24"/>
          <w:szCs w:val="24"/>
          <w:u w:val="none"/>
          <w:shd w:val="clear" w:color="auto" w:fill="auto"/>
          <w:lang w:val="en-US" w:eastAsia="zh-CN"/>
        </w:rPr>
        <w:t>4.</w:t>
      </w:r>
      <w:r>
        <w:rPr>
          <w:rFonts w:hint="eastAsia" w:ascii="仿宋" w:hAnsi="仿宋" w:eastAsia="仿宋" w:cs="仿宋"/>
          <w:sz w:val="24"/>
          <w:szCs w:val="24"/>
        </w:rPr>
        <w:t>参与</w:t>
      </w:r>
      <w:r>
        <w:rPr>
          <w:rFonts w:hint="eastAsia" w:ascii="仿宋" w:hAnsi="仿宋" w:eastAsia="仿宋" w:cs="仿宋"/>
          <w:b/>
          <w:bCs/>
          <w:sz w:val="24"/>
          <w:szCs w:val="24"/>
          <w:lang w:val="en-US" w:eastAsia="zh-CN"/>
        </w:rPr>
        <w:t>乡镇（街道、管委会、场）</w:t>
      </w:r>
      <w:r>
        <w:rPr>
          <w:rFonts w:hint="eastAsia" w:ascii="仿宋" w:hAnsi="仿宋" w:eastAsia="仿宋" w:cs="仿宋"/>
          <w:sz w:val="24"/>
          <w:szCs w:val="24"/>
        </w:rPr>
        <w:t>组织的法律知识宣传和培训活动，提高干部职工的法律意识和</w:t>
      </w:r>
      <w:r>
        <w:rPr>
          <w:rFonts w:hint="eastAsia" w:ascii="仿宋" w:hAnsi="仿宋" w:eastAsia="仿宋" w:cs="仿宋"/>
          <w:sz w:val="24"/>
          <w:szCs w:val="24"/>
          <w:lang w:val="en-US" w:eastAsia="zh-CN"/>
        </w:rPr>
        <w:t>提升法治</w:t>
      </w:r>
      <w:r>
        <w:rPr>
          <w:rFonts w:hint="eastAsia" w:ascii="仿宋" w:hAnsi="仿宋" w:eastAsia="仿宋" w:cs="仿宋"/>
          <w:sz w:val="24"/>
          <w:szCs w:val="24"/>
        </w:rPr>
        <w:t>素质；</w:t>
      </w:r>
      <w:r>
        <w:rPr>
          <w:rFonts w:hint="eastAsia" w:ascii="仿宋" w:hAnsi="仿宋" w:eastAsia="仿宋" w:cs="仿宋"/>
          <w:b/>
          <w:sz w:val="24"/>
          <w:szCs w:val="24"/>
          <w:lang w:val="en-US" w:eastAsia="zh-CN"/>
        </w:rPr>
        <w:t>5.</w:t>
      </w:r>
      <w:r>
        <w:rPr>
          <w:rFonts w:hint="eastAsia" w:ascii="仿宋" w:hAnsi="仿宋" w:eastAsia="仿宋" w:cs="仿宋"/>
          <w:sz w:val="24"/>
          <w:szCs w:val="24"/>
        </w:rPr>
        <w:t>处理涉及诉讼、仲裁等法律事务，维护</w:t>
      </w:r>
      <w:r>
        <w:rPr>
          <w:rFonts w:hint="eastAsia" w:ascii="仿宋" w:hAnsi="仿宋" w:eastAsia="仿宋" w:cs="仿宋"/>
          <w:b/>
          <w:bCs/>
          <w:sz w:val="24"/>
          <w:szCs w:val="24"/>
          <w:lang w:val="en-US" w:eastAsia="zh-CN"/>
        </w:rPr>
        <w:t>乡镇（街道、管委会、场）</w:t>
      </w:r>
      <w:r>
        <w:rPr>
          <w:rFonts w:hint="eastAsia" w:ascii="仿宋" w:hAnsi="仿宋" w:eastAsia="仿宋" w:cs="仿宋"/>
          <w:sz w:val="24"/>
          <w:szCs w:val="24"/>
        </w:rPr>
        <w:t>的合法权益；</w:t>
      </w:r>
      <w:r>
        <w:rPr>
          <w:rFonts w:hint="eastAsia" w:ascii="仿宋" w:hAnsi="仿宋" w:eastAsia="仿宋" w:cs="仿宋"/>
          <w:b/>
          <w:sz w:val="24"/>
          <w:szCs w:val="24"/>
          <w:lang w:val="en-US" w:eastAsia="zh-CN"/>
        </w:rPr>
        <w:t>6.</w:t>
      </w:r>
      <w:r>
        <w:rPr>
          <w:rFonts w:hint="eastAsia" w:ascii="仿宋" w:hAnsi="仿宋" w:eastAsia="仿宋" w:cs="仿宋"/>
          <w:sz w:val="24"/>
          <w:szCs w:val="24"/>
        </w:rPr>
        <w:t>重点为</w:t>
      </w:r>
      <w:r>
        <w:rPr>
          <w:rFonts w:hint="eastAsia" w:ascii="仿宋" w:hAnsi="仿宋" w:eastAsia="仿宋" w:cs="仿宋"/>
          <w:b/>
          <w:bCs/>
          <w:sz w:val="24"/>
          <w:szCs w:val="24"/>
          <w:lang w:val="en-US" w:eastAsia="zh-CN"/>
        </w:rPr>
        <w:t>37个乡镇（街道、管委会、场）</w:t>
      </w:r>
      <w:r>
        <w:rPr>
          <w:rFonts w:hint="eastAsia" w:ascii="仿宋" w:hAnsi="仿宋" w:eastAsia="仿宋" w:cs="仿宋"/>
          <w:sz w:val="24"/>
          <w:szCs w:val="24"/>
        </w:rPr>
        <w:t>提供专业的法律意见和建议，帮助解决问题；</w:t>
      </w:r>
      <w:r>
        <w:rPr>
          <w:rFonts w:hint="eastAsia" w:ascii="仿宋" w:hAnsi="仿宋" w:eastAsia="仿宋" w:cs="仿宋"/>
          <w:b/>
          <w:bCs/>
          <w:sz w:val="24"/>
          <w:szCs w:val="24"/>
          <w:lang w:val="en-US" w:eastAsia="zh-CN"/>
        </w:rPr>
        <w:t>7.</w:t>
      </w:r>
      <w:r>
        <w:rPr>
          <w:rFonts w:hint="eastAsia" w:ascii="仿宋" w:hAnsi="仿宋" w:eastAsia="仿宋" w:cs="仿宋"/>
          <w:sz w:val="24"/>
          <w:szCs w:val="24"/>
        </w:rPr>
        <w:t>协助</w:t>
      </w:r>
      <w:r>
        <w:rPr>
          <w:rFonts w:hint="eastAsia" w:ascii="仿宋" w:hAnsi="仿宋" w:eastAsia="仿宋" w:cs="仿宋"/>
          <w:b/>
          <w:bCs/>
          <w:sz w:val="24"/>
          <w:szCs w:val="24"/>
          <w:lang w:val="en-US" w:eastAsia="zh-CN"/>
        </w:rPr>
        <w:t>乡镇（街道、管委会、场）</w:t>
      </w:r>
      <w:r>
        <w:rPr>
          <w:rFonts w:hint="eastAsia" w:ascii="仿宋" w:hAnsi="仿宋" w:eastAsia="仿宋" w:cs="仿宋"/>
          <w:sz w:val="24"/>
          <w:szCs w:val="24"/>
        </w:rPr>
        <w:t>建立和完善风险防范的建议和措施；</w:t>
      </w:r>
      <w:r>
        <w:rPr>
          <w:rFonts w:hint="eastAsia" w:ascii="仿宋" w:hAnsi="仿宋" w:eastAsia="仿宋" w:cs="仿宋"/>
          <w:b/>
          <w:bCs/>
          <w:sz w:val="24"/>
          <w:szCs w:val="24"/>
          <w:lang w:val="en-US" w:eastAsia="zh-CN"/>
        </w:rPr>
        <w:t>8.</w:t>
      </w:r>
      <w:r>
        <w:rPr>
          <w:rFonts w:hint="eastAsia" w:ascii="仿宋" w:hAnsi="仿宋" w:eastAsia="仿宋" w:cs="仿宋"/>
          <w:b w:val="0"/>
          <w:bCs/>
          <w:sz w:val="24"/>
          <w:szCs w:val="24"/>
          <w:lang w:val="en-US" w:eastAsia="zh-CN"/>
        </w:rPr>
        <w:t>联合县司法局组织律师每季度至少一次对辖区企业进行法治体检，提供法律咨询、合同审查</w:t>
      </w:r>
      <w:r>
        <w:rPr>
          <w:rFonts w:hint="eastAsia" w:ascii="仿宋" w:hAnsi="仿宋" w:eastAsia="仿宋" w:cs="仿宋"/>
          <w:sz w:val="24"/>
          <w:szCs w:val="24"/>
        </w:rPr>
        <w:t>；</w:t>
      </w:r>
      <w:r>
        <w:rPr>
          <w:rFonts w:hint="eastAsia" w:ascii="仿宋" w:hAnsi="仿宋" w:eastAsia="仿宋" w:cs="仿宋"/>
          <w:b/>
          <w:bCs/>
          <w:sz w:val="24"/>
          <w:szCs w:val="24"/>
          <w:lang w:val="en-US" w:eastAsia="zh-CN"/>
        </w:rPr>
        <w:t>9.</w:t>
      </w:r>
      <w:r>
        <w:rPr>
          <w:rFonts w:hint="eastAsia" w:ascii="仿宋" w:hAnsi="仿宋" w:eastAsia="仿宋" w:cs="仿宋"/>
          <w:sz w:val="24"/>
          <w:szCs w:val="24"/>
        </w:rPr>
        <w:t>定期向</w:t>
      </w:r>
      <w:r>
        <w:rPr>
          <w:rFonts w:hint="eastAsia" w:ascii="仿宋" w:hAnsi="仿宋" w:eastAsia="仿宋" w:cs="仿宋"/>
          <w:b/>
          <w:bCs/>
          <w:sz w:val="24"/>
          <w:szCs w:val="24"/>
          <w:lang w:val="en-US" w:eastAsia="zh-CN"/>
        </w:rPr>
        <w:t>乡镇（街道、管委会、场）</w:t>
      </w:r>
      <w:r>
        <w:rPr>
          <w:rFonts w:hint="eastAsia" w:ascii="仿宋" w:hAnsi="仿宋" w:eastAsia="仿宋" w:cs="仿宋"/>
          <w:sz w:val="24"/>
          <w:szCs w:val="24"/>
        </w:rPr>
        <w:t>报告法律顾问工作情况和法律事务处理情况，提出改进工作的意见和建议；</w:t>
      </w:r>
      <w:r>
        <w:rPr>
          <w:rFonts w:hint="eastAsia" w:ascii="仿宋" w:hAnsi="仿宋" w:eastAsia="仿宋" w:cs="仿宋"/>
          <w:b/>
          <w:bCs/>
          <w:sz w:val="24"/>
          <w:szCs w:val="24"/>
          <w:lang w:val="en-US" w:eastAsia="zh-CN"/>
        </w:rPr>
        <w:t>10.</w:t>
      </w:r>
      <w:r>
        <w:rPr>
          <w:rFonts w:hint="eastAsia" w:ascii="仿宋" w:hAnsi="仿宋" w:eastAsia="仿宋" w:cs="仿宋"/>
          <w:b w:val="0"/>
          <w:bCs/>
          <w:sz w:val="24"/>
          <w:szCs w:val="24"/>
          <w:lang w:val="en-US" w:eastAsia="zh-CN"/>
        </w:rPr>
        <w:t>完成</w:t>
      </w:r>
      <w:r>
        <w:rPr>
          <w:rFonts w:hint="eastAsia" w:ascii="仿宋" w:hAnsi="仿宋" w:eastAsia="仿宋" w:cs="仿宋"/>
          <w:b/>
          <w:bCs/>
          <w:sz w:val="24"/>
          <w:szCs w:val="24"/>
          <w:lang w:val="en-US" w:eastAsia="zh-CN"/>
        </w:rPr>
        <w:t>37个乡镇（街道、管委会、场）</w:t>
      </w:r>
      <w:r>
        <w:rPr>
          <w:rFonts w:hint="eastAsia" w:ascii="仿宋" w:hAnsi="仿宋" w:eastAsia="仿宋" w:cs="仿宋"/>
          <w:sz w:val="24"/>
          <w:szCs w:val="24"/>
        </w:rPr>
        <w:t>法律顾问在提供服务过程中遇到的重大疑难事件，</w:t>
      </w:r>
      <w:r>
        <w:rPr>
          <w:rFonts w:hint="eastAsia" w:ascii="仿宋" w:hAnsi="仿宋" w:eastAsia="仿宋" w:cs="仿宋"/>
          <w:sz w:val="24"/>
          <w:szCs w:val="24"/>
          <w:lang w:val="en-US" w:eastAsia="zh-CN"/>
        </w:rPr>
        <w:t>为</w:t>
      </w:r>
      <w:r>
        <w:rPr>
          <w:rFonts w:hint="eastAsia" w:ascii="仿宋" w:hAnsi="仿宋" w:eastAsia="仿宋" w:cs="仿宋"/>
          <w:b/>
          <w:bCs/>
          <w:sz w:val="24"/>
          <w:szCs w:val="24"/>
          <w:lang w:val="en-US" w:eastAsia="zh-CN"/>
        </w:rPr>
        <w:t>乡镇（街道、管委会、场）</w:t>
      </w:r>
      <w:r>
        <w:rPr>
          <w:rFonts w:hint="eastAsia" w:ascii="仿宋" w:hAnsi="仿宋" w:eastAsia="仿宋" w:cs="仿宋"/>
          <w:sz w:val="24"/>
          <w:szCs w:val="24"/>
        </w:rPr>
        <w:t>决策</w:t>
      </w:r>
      <w:r>
        <w:rPr>
          <w:rFonts w:hint="eastAsia" w:ascii="仿宋" w:hAnsi="仿宋" w:eastAsia="仿宋" w:cs="仿宋"/>
          <w:sz w:val="24"/>
          <w:szCs w:val="24"/>
          <w:lang w:val="en-US" w:eastAsia="zh-CN"/>
        </w:rPr>
        <w:t>提供法律依据</w:t>
      </w:r>
      <w:r>
        <w:rPr>
          <w:rFonts w:hint="eastAsia" w:ascii="仿宋" w:hAnsi="仿宋" w:eastAsia="仿宋" w:cs="仿宋"/>
          <w:sz w:val="24"/>
          <w:szCs w:val="24"/>
          <w:lang w:eastAsia="zh-CN"/>
        </w:rPr>
        <w:t>；</w:t>
      </w:r>
      <w:r>
        <w:rPr>
          <w:rFonts w:hint="eastAsia" w:ascii="仿宋" w:hAnsi="仿宋" w:eastAsia="仿宋" w:cs="仿宋"/>
          <w:b/>
          <w:bCs/>
          <w:sz w:val="24"/>
          <w:szCs w:val="24"/>
          <w:lang w:val="en-US" w:eastAsia="zh-CN"/>
        </w:rPr>
        <w:t>11.</w:t>
      </w:r>
      <w:r>
        <w:rPr>
          <w:rFonts w:hint="eastAsia" w:ascii="仿宋" w:hAnsi="仿宋" w:eastAsia="仿宋" w:cs="仿宋"/>
          <w:color w:val="auto"/>
          <w:spacing w:val="6"/>
          <w:kern w:val="32"/>
          <w:position w:val="-2"/>
          <w:sz w:val="24"/>
          <w:szCs w:val="24"/>
          <w:u w:val="none"/>
          <w:shd w:val="clear" w:color="auto" w:fill="auto"/>
          <w:lang w:val="en-US" w:eastAsia="zh-CN"/>
        </w:rPr>
        <w:t>受邀参加服务单位“三重一大”会议，提出法律意见；</w:t>
      </w:r>
      <w:r>
        <w:rPr>
          <w:rFonts w:hint="eastAsia" w:ascii="仿宋" w:hAnsi="仿宋" w:eastAsia="仿宋" w:cs="仿宋"/>
          <w:b/>
          <w:bCs/>
          <w:color w:val="auto"/>
          <w:spacing w:val="6"/>
          <w:kern w:val="32"/>
          <w:position w:val="-2"/>
          <w:sz w:val="24"/>
          <w:szCs w:val="24"/>
          <w:u w:val="none"/>
          <w:shd w:val="clear" w:color="auto" w:fill="auto"/>
          <w:lang w:val="en-US" w:eastAsia="zh-CN"/>
        </w:rPr>
        <w:t>12.</w:t>
      </w:r>
      <w:r>
        <w:rPr>
          <w:rFonts w:hint="eastAsia" w:ascii="仿宋" w:hAnsi="仿宋" w:eastAsia="仿宋" w:cs="仿宋"/>
          <w:color w:val="auto"/>
          <w:spacing w:val="6"/>
          <w:kern w:val="32"/>
          <w:position w:val="-2"/>
          <w:sz w:val="24"/>
          <w:szCs w:val="24"/>
          <w:u w:val="none"/>
          <w:shd w:val="clear" w:color="auto" w:fill="auto"/>
          <w:lang w:val="en-US" w:eastAsia="zh-CN"/>
        </w:rPr>
        <w:t>提供涉外法律服务；</w:t>
      </w:r>
      <w:r>
        <w:rPr>
          <w:rFonts w:hint="eastAsia" w:ascii="仿宋" w:hAnsi="仿宋" w:eastAsia="仿宋" w:cs="仿宋"/>
          <w:b/>
          <w:bCs/>
          <w:color w:val="auto"/>
          <w:spacing w:val="6"/>
          <w:kern w:val="32"/>
          <w:position w:val="-2"/>
          <w:sz w:val="24"/>
          <w:szCs w:val="24"/>
          <w:u w:val="none"/>
          <w:shd w:val="clear" w:color="auto" w:fill="auto"/>
          <w:lang w:val="en-US" w:eastAsia="zh-CN"/>
        </w:rPr>
        <w:t>13.</w:t>
      </w:r>
      <w:r>
        <w:rPr>
          <w:rFonts w:hint="eastAsia" w:ascii="仿宋" w:hAnsi="仿宋" w:eastAsia="仿宋" w:cs="仿宋"/>
          <w:b/>
          <w:bCs/>
          <w:color w:val="0000FF"/>
          <w:spacing w:val="6"/>
          <w:kern w:val="32"/>
          <w:position w:val="-2"/>
          <w:sz w:val="24"/>
          <w:szCs w:val="24"/>
          <w:u w:val="none"/>
          <w:shd w:val="clear" w:color="auto" w:fill="auto"/>
          <w:lang w:val="en-US" w:eastAsia="zh-CN"/>
        </w:rPr>
        <w:t>★</w:t>
      </w:r>
      <w:r>
        <w:rPr>
          <w:rFonts w:hint="eastAsia" w:ascii="仿宋" w:hAnsi="仿宋" w:eastAsia="仿宋" w:cs="仿宋"/>
          <w:b/>
          <w:bCs/>
          <w:color w:val="0000FF"/>
          <w:sz w:val="24"/>
          <w:szCs w:val="24"/>
          <w:lang w:val="en-US" w:eastAsia="zh-CN"/>
        </w:rPr>
        <w:t>长</w:t>
      </w:r>
      <w:r>
        <w:rPr>
          <w:rFonts w:hint="eastAsia" w:ascii="仿宋" w:hAnsi="仿宋" w:eastAsia="仿宋" w:cs="仿宋"/>
          <w:b/>
          <w:bCs/>
          <w:color w:val="0000FF"/>
          <w:sz w:val="24"/>
          <w:szCs w:val="24"/>
          <w:lang w:eastAsia="zh-Hans"/>
        </w:rPr>
        <w:t>期在</w:t>
      </w:r>
      <w:r>
        <w:rPr>
          <w:rFonts w:hint="eastAsia" w:ascii="仿宋" w:hAnsi="仿宋" w:eastAsia="仿宋" w:cs="仿宋"/>
          <w:b/>
          <w:bCs/>
          <w:color w:val="0000FF"/>
          <w:sz w:val="24"/>
          <w:szCs w:val="24"/>
          <w:lang w:val="en-US" w:eastAsia="zh-CN"/>
        </w:rPr>
        <w:t>SF局</w:t>
      </w:r>
      <w:r>
        <w:rPr>
          <w:rFonts w:hint="eastAsia" w:ascii="仿宋" w:hAnsi="仿宋" w:eastAsia="仿宋" w:cs="仿宋"/>
          <w:b/>
          <w:bCs/>
          <w:color w:val="0000FF"/>
          <w:sz w:val="24"/>
          <w:szCs w:val="24"/>
          <w:lang w:eastAsia="zh-Hans"/>
        </w:rPr>
        <w:t>派驻法律顾问</w:t>
      </w:r>
      <w:r>
        <w:rPr>
          <w:rFonts w:hint="eastAsia" w:ascii="仿宋" w:hAnsi="仿宋" w:eastAsia="仿宋" w:cs="仿宋"/>
          <w:b/>
          <w:bCs/>
          <w:color w:val="0000FF"/>
          <w:sz w:val="24"/>
          <w:szCs w:val="24"/>
          <w:lang w:val="en-US" w:eastAsia="zh-CN"/>
        </w:rPr>
        <w:t>3名，</w:t>
      </w:r>
      <w:r>
        <w:rPr>
          <w:rFonts w:hint="eastAsia" w:ascii="仿宋" w:hAnsi="仿宋" w:eastAsia="仿宋" w:cs="仿宋"/>
          <w:b/>
          <w:bCs/>
          <w:color w:val="0000FF"/>
          <w:spacing w:val="6"/>
          <w:kern w:val="32"/>
          <w:position w:val="-2"/>
          <w:sz w:val="24"/>
          <w:szCs w:val="24"/>
          <w:lang w:val="en-US" w:eastAsia="zh-CN"/>
        </w:rPr>
        <w:t>其中不低于2名为A证且具有3年以上执业经验</w:t>
      </w:r>
      <w:r>
        <w:rPr>
          <w:rFonts w:hint="eastAsia" w:ascii="仿宋" w:hAnsi="仿宋" w:eastAsia="仿宋" w:cs="仿宋"/>
          <w:color w:val="000000"/>
          <w:spacing w:val="6"/>
          <w:kern w:val="32"/>
          <w:position w:val="-2"/>
          <w:sz w:val="24"/>
          <w:szCs w:val="24"/>
          <w:lang w:val="en-US" w:eastAsia="zh-CN"/>
        </w:rPr>
        <w:t>，</w:t>
      </w:r>
      <w:r>
        <w:rPr>
          <w:rFonts w:hint="eastAsia" w:ascii="仿宋" w:hAnsi="仿宋" w:eastAsia="仿宋" w:cs="仿宋"/>
          <w:sz w:val="24"/>
          <w:szCs w:val="24"/>
          <w:lang w:eastAsia="zh-Hans"/>
        </w:rPr>
        <w:t>提供专业法律知识咨询并建立健全律师调解工作室，完善律师调解程序</w:t>
      </w:r>
      <w:r>
        <w:rPr>
          <w:rFonts w:hint="eastAsia" w:ascii="仿宋" w:hAnsi="仿宋" w:eastAsia="仿宋" w:cs="仿宋"/>
          <w:sz w:val="24"/>
          <w:szCs w:val="24"/>
          <w:lang w:eastAsia="zh-CN"/>
        </w:rPr>
        <w:t>；</w:t>
      </w:r>
      <w:r>
        <w:rPr>
          <w:rFonts w:hint="eastAsia" w:ascii="仿宋" w:hAnsi="仿宋" w:eastAsia="仿宋" w:cs="仿宋"/>
          <w:b/>
          <w:bCs/>
          <w:sz w:val="24"/>
          <w:szCs w:val="24"/>
          <w:lang w:val="en-US" w:eastAsia="zh-CN"/>
        </w:rPr>
        <w:t>14.</w:t>
      </w:r>
      <w:r>
        <w:rPr>
          <w:rFonts w:hint="eastAsia" w:ascii="仿宋" w:hAnsi="仿宋" w:eastAsia="仿宋" w:cs="仿宋"/>
          <w:color w:val="auto"/>
          <w:spacing w:val="6"/>
          <w:kern w:val="32"/>
          <w:position w:val="-2"/>
          <w:sz w:val="24"/>
          <w:szCs w:val="24"/>
          <w:u w:val="none"/>
          <w:shd w:val="clear" w:color="auto" w:fill="auto"/>
        </w:rPr>
        <w:t>接受服务单位委托的其他法律事务。</w:t>
      </w:r>
    </w:p>
    <w:p w14:paraId="20E1FF32">
      <w:pPr>
        <w:keepNext w:val="0"/>
        <w:keepLines w:val="0"/>
        <w:pageBreakBefore w:val="0"/>
        <w:widowControl w:val="0"/>
        <w:kinsoku/>
        <w:wordWrap/>
        <w:overflowPunct/>
        <w:topLinePunct w:val="0"/>
        <w:autoSpaceDE/>
        <w:autoSpaceDN/>
        <w:bidi w:val="0"/>
        <w:adjustRightInd/>
        <w:snapToGrid/>
        <w:spacing w:line="580" w:lineRule="exact"/>
        <w:ind w:left="0" w:leftChars="0"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建立沟通机制：</w:t>
      </w:r>
      <w:r>
        <w:rPr>
          <w:rFonts w:hint="eastAsia" w:ascii="仿宋" w:hAnsi="仿宋" w:eastAsia="仿宋" w:cs="仿宋"/>
          <w:b/>
          <w:sz w:val="24"/>
          <w:szCs w:val="24"/>
          <w:lang w:val="en-US" w:eastAsia="zh-CN"/>
        </w:rPr>
        <w:t>1.</w:t>
      </w:r>
      <w:r>
        <w:rPr>
          <w:rFonts w:hint="eastAsia" w:ascii="仿宋" w:hAnsi="仿宋" w:eastAsia="仿宋" w:cs="仿宋"/>
          <w:sz w:val="24"/>
          <w:szCs w:val="24"/>
        </w:rPr>
        <w:t>召开县委常委会议、政府常务会议研究审议重大事项决策时，需出席会议提供专业的法律建议，确保重大事项的合法性和合理性；</w:t>
      </w:r>
      <w:r>
        <w:rPr>
          <w:rFonts w:hint="eastAsia" w:ascii="仿宋" w:hAnsi="仿宋" w:eastAsia="仿宋" w:cs="仿宋"/>
          <w:b/>
          <w:sz w:val="24"/>
          <w:szCs w:val="24"/>
          <w:lang w:val="en-US" w:eastAsia="zh-CN"/>
        </w:rPr>
        <w:t>2.</w:t>
      </w:r>
      <w:r>
        <w:rPr>
          <w:rFonts w:hint="eastAsia" w:ascii="仿宋" w:hAnsi="仿宋" w:eastAsia="仿宋" w:cs="仿宋"/>
          <w:sz w:val="24"/>
          <w:szCs w:val="24"/>
        </w:rPr>
        <w:t>对于</w:t>
      </w:r>
      <w:r>
        <w:rPr>
          <w:rFonts w:hint="eastAsia" w:ascii="仿宋" w:hAnsi="仿宋" w:eastAsia="仿宋" w:cs="仿宋"/>
          <w:b/>
          <w:bCs/>
          <w:sz w:val="24"/>
          <w:szCs w:val="24"/>
          <w:lang w:val="en-US" w:eastAsia="zh-CN"/>
        </w:rPr>
        <w:t>乡镇（街道、管委会、场）</w:t>
      </w:r>
      <w:r>
        <w:rPr>
          <w:rFonts w:hint="eastAsia" w:ascii="仿宋" w:hAnsi="仿宋" w:eastAsia="仿宋" w:cs="仿宋"/>
          <w:sz w:val="24"/>
          <w:szCs w:val="24"/>
        </w:rPr>
        <w:t>面临复杂法律事务、突发事件时，需出面提供专业的法律意见和建议，帮助解决问题，维护社会稳定；</w:t>
      </w:r>
      <w:r>
        <w:rPr>
          <w:rFonts w:hint="eastAsia" w:ascii="仿宋" w:hAnsi="仿宋" w:eastAsia="仿宋" w:cs="仿宋"/>
          <w:b/>
          <w:sz w:val="24"/>
          <w:szCs w:val="24"/>
          <w:lang w:val="en-US" w:eastAsia="zh-CN"/>
        </w:rPr>
        <w:t>3.</w:t>
      </w:r>
      <w:r>
        <w:rPr>
          <w:rFonts w:hint="eastAsia" w:ascii="仿宋" w:hAnsi="仿宋" w:eastAsia="仿宋" w:cs="仿宋"/>
          <w:spacing w:val="6"/>
          <w:sz w:val="24"/>
          <w:szCs w:val="24"/>
        </w:rPr>
        <w:t>中期及年终向政府提交法律顾问工作报告，协助政府更加全面地了解、掌握顾问律师提供的法律服务及法律事务文档记录；</w:t>
      </w:r>
      <w:r>
        <w:rPr>
          <w:rFonts w:hint="eastAsia" w:ascii="仿宋" w:hAnsi="仿宋" w:eastAsia="仿宋" w:cs="仿宋"/>
          <w:b/>
          <w:bCs/>
          <w:spacing w:val="6"/>
          <w:sz w:val="24"/>
          <w:szCs w:val="24"/>
          <w:lang w:val="en-US" w:eastAsia="zh-CN"/>
        </w:rPr>
        <w:t>4.</w:t>
      </w:r>
      <w:r>
        <w:rPr>
          <w:rFonts w:hint="eastAsia" w:ascii="仿宋" w:hAnsi="仿宋" w:eastAsia="仿宋" w:cs="仿宋"/>
          <w:b/>
          <w:bCs/>
          <w:color w:val="0000FF"/>
          <w:spacing w:val="6"/>
          <w:sz w:val="24"/>
          <w:szCs w:val="24"/>
        </w:rPr>
        <w:t>法律顾问采用“线上+线下”服务的形式，</w:t>
      </w:r>
      <w:r>
        <w:rPr>
          <w:rFonts w:hint="eastAsia" w:ascii="仿宋" w:hAnsi="仿宋" w:eastAsia="仿宋" w:cs="仿宋"/>
          <w:b/>
          <w:bCs/>
          <w:color w:val="0000FF"/>
          <w:spacing w:val="6"/>
          <w:sz w:val="24"/>
          <w:szCs w:val="24"/>
          <w:lang w:val="en-US" w:eastAsia="zh-CN"/>
        </w:rPr>
        <w:t>长期</w:t>
      </w:r>
      <w:r>
        <w:rPr>
          <w:rFonts w:hint="eastAsia" w:ascii="仿宋" w:hAnsi="仿宋" w:eastAsia="仿宋" w:cs="仿宋"/>
          <w:b/>
          <w:bCs/>
          <w:color w:val="0000FF"/>
          <w:spacing w:val="6"/>
          <w:sz w:val="24"/>
          <w:szCs w:val="24"/>
        </w:rPr>
        <w:t>选派</w:t>
      </w:r>
      <w:r>
        <w:rPr>
          <w:rFonts w:hint="eastAsia" w:ascii="仿宋" w:hAnsi="仿宋" w:eastAsia="仿宋" w:cs="仿宋"/>
          <w:b/>
          <w:bCs/>
          <w:color w:val="0000FF"/>
          <w:spacing w:val="6"/>
          <w:sz w:val="24"/>
          <w:szCs w:val="24"/>
          <w:lang w:val="en-US" w:eastAsia="zh-CN"/>
        </w:rPr>
        <w:t xml:space="preserve"> 3 </w:t>
      </w:r>
      <w:r>
        <w:rPr>
          <w:rFonts w:hint="eastAsia" w:ascii="仿宋" w:hAnsi="仿宋" w:eastAsia="仿宋" w:cs="仿宋"/>
          <w:b/>
          <w:bCs/>
          <w:color w:val="0000FF"/>
          <w:spacing w:val="6"/>
          <w:sz w:val="24"/>
          <w:szCs w:val="24"/>
        </w:rPr>
        <w:t>名律师作为驻场法律顾问</w:t>
      </w:r>
      <w:r>
        <w:rPr>
          <w:rFonts w:hint="eastAsia" w:ascii="仿宋" w:hAnsi="仿宋" w:eastAsia="仿宋" w:cs="仿宋"/>
          <w:spacing w:val="6"/>
          <w:sz w:val="24"/>
          <w:szCs w:val="24"/>
        </w:rPr>
        <w:t>，以保证及时处理法律事务。</w:t>
      </w:r>
    </w:p>
    <w:p w14:paraId="2ED4EF00">
      <w:pPr>
        <w:keepNext w:val="0"/>
        <w:keepLines w:val="0"/>
        <w:pageBreakBefore w:val="0"/>
        <w:widowControl w:val="0"/>
        <w:kinsoku/>
        <w:wordWrap/>
        <w:overflowPunct/>
        <w:topLinePunct w:val="0"/>
        <w:autoSpaceDE/>
        <w:autoSpaceDN/>
        <w:bidi w:val="0"/>
        <w:adjustRightInd/>
        <w:snapToGrid/>
        <w:spacing w:line="580" w:lineRule="exact"/>
        <w:ind w:left="0" w:leftChars="0"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律师事务所及法律</w:t>
      </w:r>
      <w:r>
        <w:rPr>
          <w:rFonts w:hint="eastAsia" w:ascii="仿宋" w:hAnsi="仿宋" w:eastAsia="仿宋" w:cs="仿宋"/>
          <w:b/>
          <w:bCs/>
          <w:sz w:val="24"/>
          <w:szCs w:val="24"/>
          <w:lang w:val="en-US" w:eastAsia="zh-CN"/>
        </w:rPr>
        <w:t>执业人员</w:t>
      </w:r>
      <w:r>
        <w:rPr>
          <w:rFonts w:hint="eastAsia" w:ascii="仿宋" w:hAnsi="仿宋" w:eastAsia="仿宋" w:cs="仿宋"/>
          <w:b/>
          <w:bCs/>
          <w:sz w:val="24"/>
          <w:szCs w:val="24"/>
        </w:rPr>
        <w:t>条件</w:t>
      </w:r>
      <w:r>
        <w:rPr>
          <w:rFonts w:hint="eastAsia" w:ascii="仿宋" w:hAnsi="仿宋" w:eastAsia="仿宋" w:cs="仿宋"/>
          <w:b/>
          <w:bCs/>
          <w:sz w:val="24"/>
          <w:szCs w:val="24"/>
          <w:lang w:eastAsia="zh-CN"/>
        </w:rPr>
        <w:t>。</w:t>
      </w:r>
      <w:r>
        <w:rPr>
          <w:rFonts w:hint="eastAsia" w:ascii="仿宋" w:hAnsi="仿宋" w:eastAsia="仿宋" w:cs="仿宋"/>
          <w:b/>
          <w:bCs/>
          <w:color w:val="000000"/>
          <w:spacing w:val="6"/>
          <w:kern w:val="32"/>
          <w:position w:val="-2"/>
          <w:sz w:val="24"/>
          <w:szCs w:val="24"/>
        </w:rPr>
        <w:t>1.</w:t>
      </w:r>
      <w:r>
        <w:rPr>
          <w:rFonts w:hint="eastAsia" w:ascii="仿宋" w:hAnsi="仿宋" w:eastAsia="仿宋" w:cs="仿宋"/>
          <w:color w:val="000000"/>
          <w:spacing w:val="6"/>
          <w:kern w:val="32"/>
          <w:position w:val="-2"/>
          <w:sz w:val="24"/>
          <w:szCs w:val="24"/>
        </w:rPr>
        <w:t>能够自觉拥护</w:t>
      </w:r>
      <w:r>
        <w:rPr>
          <w:rFonts w:hint="eastAsia" w:ascii="仿宋" w:hAnsi="仿宋" w:eastAsia="仿宋" w:cs="仿宋"/>
          <w:color w:val="000000"/>
          <w:spacing w:val="6"/>
          <w:kern w:val="32"/>
          <w:position w:val="-2"/>
          <w:sz w:val="24"/>
          <w:szCs w:val="24"/>
          <w:lang w:val="en-US" w:eastAsia="zh-CN"/>
        </w:rPr>
        <w:t>中国共产党的领导和</w:t>
      </w:r>
      <w:r>
        <w:rPr>
          <w:rFonts w:hint="eastAsia" w:ascii="仿宋" w:hAnsi="仿宋" w:eastAsia="仿宋" w:cs="仿宋"/>
          <w:color w:val="000000"/>
          <w:spacing w:val="6"/>
          <w:kern w:val="32"/>
          <w:position w:val="-2"/>
          <w:sz w:val="24"/>
          <w:szCs w:val="24"/>
        </w:rPr>
        <w:t>党的理论路线方针政策；</w:t>
      </w:r>
      <w:r>
        <w:rPr>
          <w:rFonts w:hint="eastAsia" w:ascii="仿宋" w:hAnsi="仿宋" w:eastAsia="仿宋" w:cs="仿宋"/>
          <w:color w:val="000000"/>
          <w:spacing w:val="6"/>
          <w:kern w:val="32"/>
          <w:position w:val="-2"/>
          <w:sz w:val="24"/>
          <w:szCs w:val="24"/>
          <w:lang w:val="en-US" w:eastAsia="zh-CN"/>
        </w:rPr>
        <w:t>2</w:t>
      </w:r>
      <w:r>
        <w:rPr>
          <w:rFonts w:hint="eastAsia" w:ascii="仿宋" w:hAnsi="仿宋" w:eastAsia="仿宋" w:cs="仿宋"/>
          <w:color w:val="000000"/>
          <w:spacing w:val="6"/>
          <w:kern w:val="32"/>
          <w:position w:val="-2"/>
          <w:sz w:val="24"/>
          <w:szCs w:val="24"/>
        </w:rPr>
        <w:t>.受过系统的理论教育并具有良好的理论素养和较强的实际工作能力，具有履行职责的意愿和身体条件</w:t>
      </w:r>
      <w:r>
        <w:rPr>
          <w:rFonts w:hint="eastAsia" w:ascii="仿宋" w:hAnsi="仿宋" w:eastAsia="仿宋" w:cs="仿宋"/>
          <w:color w:val="000000"/>
          <w:spacing w:val="6"/>
          <w:kern w:val="32"/>
          <w:position w:val="-2"/>
          <w:sz w:val="24"/>
          <w:szCs w:val="24"/>
          <w:lang w:eastAsia="zh-CN"/>
        </w:rPr>
        <w:t>，</w:t>
      </w:r>
      <w:r>
        <w:rPr>
          <w:rFonts w:hint="eastAsia" w:ascii="仿宋" w:hAnsi="仿宋" w:eastAsia="仿宋" w:cs="仿宋"/>
          <w:b/>
          <w:bCs/>
          <w:color w:val="0000FF"/>
          <w:spacing w:val="6"/>
          <w:kern w:val="32"/>
          <w:position w:val="-2"/>
          <w:sz w:val="24"/>
          <w:szCs w:val="24"/>
          <w:u w:val="none"/>
          <w:shd w:val="clear" w:color="auto" w:fill="auto"/>
          <w:lang w:val="en-US" w:eastAsia="zh-CN"/>
        </w:rPr>
        <w:t>★</w:t>
      </w:r>
      <w:r>
        <w:rPr>
          <w:rFonts w:hint="eastAsia" w:ascii="仿宋" w:hAnsi="仿宋" w:eastAsia="仿宋" w:cs="仿宋"/>
          <w:b/>
          <w:bCs/>
          <w:color w:val="0000FF"/>
          <w:spacing w:val="6"/>
          <w:kern w:val="32"/>
          <w:position w:val="-2"/>
          <w:sz w:val="24"/>
          <w:szCs w:val="24"/>
          <w:lang w:val="en-US" w:eastAsia="zh-CN"/>
        </w:rPr>
        <w:t>派驻律师3名，其中不低于2名为A证且具有3年以上执业经验</w:t>
      </w:r>
      <w:r>
        <w:rPr>
          <w:rFonts w:hint="eastAsia" w:ascii="仿宋" w:hAnsi="仿宋" w:eastAsia="仿宋" w:cs="仿宋"/>
          <w:color w:val="000000"/>
          <w:spacing w:val="6"/>
          <w:kern w:val="32"/>
          <w:position w:val="-2"/>
          <w:sz w:val="24"/>
          <w:szCs w:val="24"/>
          <w:lang w:val="en-US" w:eastAsia="zh-CN"/>
        </w:rPr>
        <w:t>，中标律师团队及时提供后盾的保障</w:t>
      </w:r>
      <w:r>
        <w:rPr>
          <w:rFonts w:hint="eastAsia" w:ascii="仿宋" w:hAnsi="仿宋" w:eastAsia="仿宋" w:cs="仿宋"/>
          <w:color w:val="000000"/>
          <w:spacing w:val="6"/>
          <w:kern w:val="32"/>
          <w:position w:val="-2"/>
          <w:sz w:val="24"/>
          <w:szCs w:val="24"/>
        </w:rPr>
        <w:t>；</w:t>
      </w:r>
      <w:r>
        <w:rPr>
          <w:rFonts w:hint="eastAsia" w:ascii="仿宋" w:hAnsi="仿宋" w:eastAsia="仿宋" w:cs="仿宋"/>
          <w:b/>
          <w:bCs/>
          <w:color w:val="000000"/>
          <w:spacing w:val="6"/>
          <w:kern w:val="32"/>
          <w:position w:val="-2"/>
          <w:sz w:val="24"/>
          <w:szCs w:val="24"/>
          <w:lang w:val="en-US" w:eastAsia="zh-CN"/>
        </w:rPr>
        <w:t>3.</w:t>
      </w:r>
      <w:r>
        <w:rPr>
          <w:rFonts w:hint="eastAsia" w:ascii="仿宋" w:hAnsi="仿宋" w:eastAsia="仿宋" w:cs="仿宋"/>
          <w:color w:val="000000"/>
          <w:spacing w:val="6"/>
          <w:kern w:val="32"/>
          <w:position w:val="-2"/>
          <w:sz w:val="24"/>
          <w:szCs w:val="24"/>
        </w:rPr>
        <w:t>具备较强的专业水平和综合素质，认真细致、吃苦耐劳，政治素质高，遵守宪法和法律，具有良好的职业品德、纪律意识和社会责任感；</w:t>
      </w:r>
      <w:r>
        <w:rPr>
          <w:rFonts w:hint="eastAsia" w:ascii="仿宋" w:hAnsi="仿宋" w:eastAsia="仿宋" w:cs="仿宋"/>
          <w:b/>
          <w:bCs/>
          <w:color w:val="000000"/>
          <w:spacing w:val="6"/>
          <w:kern w:val="32"/>
          <w:position w:val="-2"/>
          <w:sz w:val="24"/>
          <w:szCs w:val="24"/>
          <w:lang w:val="en-US" w:eastAsia="zh-CN"/>
        </w:rPr>
        <w:t>4</w:t>
      </w:r>
      <w:r>
        <w:rPr>
          <w:rFonts w:hint="eastAsia" w:ascii="仿宋" w:hAnsi="仿宋" w:eastAsia="仿宋" w:cs="仿宋"/>
          <w:b/>
          <w:bCs/>
          <w:color w:val="000000"/>
          <w:spacing w:val="6"/>
          <w:kern w:val="32"/>
          <w:position w:val="-2"/>
          <w:sz w:val="24"/>
          <w:szCs w:val="24"/>
        </w:rPr>
        <w:t>.</w:t>
      </w:r>
      <w:r>
        <w:rPr>
          <w:rFonts w:hint="eastAsia" w:ascii="仿宋" w:hAnsi="仿宋" w:eastAsia="仿宋" w:cs="仿宋"/>
          <w:color w:val="000000"/>
          <w:spacing w:val="6"/>
          <w:kern w:val="32"/>
          <w:position w:val="-2"/>
          <w:sz w:val="24"/>
          <w:szCs w:val="24"/>
        </w:rPr>
        <w:t>服从工作安排，严格保守国家秘密和工作秘密；</w:t>
      </w:r>
      <w:r>
        <w:rPr>
          <w:rFonts w:hint="eastAsia" w:ascii="仿宋" w:hAnsi="仿宋" w:eastAsia="仿宋" w:cs="仿宋"/>
          <w:b/>
          <w:bCs/>
          <w:color w:val="000000"/>
          <w:spacing w:val="6"/>
          <w:kern w:val="32"/>
          <w:position w:val="-2"/>
          <w:sz w:val="24"/>
          <w:szCs w:val="24"/>
          <w:lang w:val="en-US" w:eastAsia="zh-CN"/>
        </w:rPr>
        <w:t>5.</w:t>
      </w:r>
      <w:r>
        <w:rPr>
          <w:rFonts w:hint="eastAsia" w:ascii="仿宋" w:hAnsi="仿宋" w:eastAsia="仿宋" w:cs="仿宋"/>
          <w:color w:val="000000"/>
          <w:spacing w:val="6"/>
          <w:kern w:val="32"/>
          <w:position w:val="-2"/>
          <w:sz w:val="24"/>
          <w:szCs w:val="24"/>
          <w:lang w:val="en-US" w:eastAsia="zh-CN" w:bidi="ar-SA"/>
        </w:rPr>
        <w:t>担任政府法律顾问的律师，不得同时接受他人委托办理下列事务：在民事诉讼、经济诉讼和行政诉讼中，担任政府对方当事人的代理人；其他有损于政府利益或者违反政府决定的事务；</w:t>
      </w:r>
      <w:r>
        <w:rPr>
          <w:rFonts w:hint="eastAsia" w:ascii="仿宋" w:hAnsi="仿宋" w:eastAsia="仿宋" w:cs="仿宋"/>
          <w:b/>
          <w:bCs/>
          <w:color w:val="000000"/>
          <w:spacing w:val="6"/>
          <w:kern w:val="32"/>
          <w:position w:val="-2"/>
          <w:sz w:val="24"/>
          <w:szCs w:val="24"/>
          <w:lang w:val="en-US" w:eastAsia="zh-CN" w:bidi="ar-SA"/>
        </w:rPr>
        <w:t>6.</w:t>
      </w:r>
      <w:r>
        <w:rPr>
          <w:rFonts w:hint="eastAsia" w:ascii="仿宋" w:hAnsi="仿宋" w:eastAsia="仿宋" w:cs="仿宋"/>
          <w:color w:val="000000"/>
          <w:spacing w:val="6"/>
          <w:kern w:val="32"/>
          <w:position w:val="-2"/>
          <w:sz w:val="24"/>
          <w:szCs w:val="24"/>
          <w:lang w:val="en-US" w:eastAsia="zh-CN" w:bidi="ar-SA"/>
        </w:rPr>
        <w:t>律师担任政府法律顾问，不得利用政府法律顾问的身份，代理他人办理法律事务；7</w:t>
      </w:r>
      <w:r>
        <w:rPr>
          <w:rFonts w:hint="eastAsia" w:ascii="仿宋" w:hAnsi="仿宋" w:eastAsia="仿宋" w:cs="仿宋"/>
          <w:b/>
          <w:bCs/>
          <w:color w:val="000000"/>
          <w:spacing w:val="6"/>
          <w:kern w:val="32"/>
          <w:position w:val="-2"/>
          <w:sz w:val="24"/>
          <w:szCs w:val="24"/>
        </w:rPr>
        <w:t>.</w:t>
      </w:r>
      <w:r>
        <w:rPr>
          <w:rFonts w:hint="eastAsia" w:ascii="仿宋" w:hAnsi="仿宋" w:eastAsia="仿宋" w:cs="仿宋"/>
          <w:b w:val="0"/>
          <w:bCs w:val="0"/>
          <w:color w:val="000000"/>
          <w:spacing w:val="6"/>
          <w:kern w:val="32"/>
          <w:position w:val="-2"/>
          <w:sz w:val="24"/>
          <w:szCs w:val="24"/>
        </w:rPr>
        <w:t>未受过刑事处罚、司法行政部门的行政处罚，未受过党纪处</w:t>
      </w:r>
      <w:r>
        <w:rPr>
          <w:rFonts w:hint="eastAsia" w:ascii="仿宋" w:hAnsi="仿宋" w:eastAsia="仿宋" w:cs="仿宋"/>
          <w:color w:val="000000"/>
          <w:spacing w:val="6"/>
          <w:kern w:val="32"/>
          <w:position w:val="-2"/>
          <w:sz w:val="24"/>
          <w:szCs w:val="24"/>
        </w:rPr>
        <w:t>分或者行业处分；</w:t>
      </w:r>
      <w:r>
        <w:rPr>
          <w:rFonts w:hint="eastAsia" w:ascii="仿宋" w:hAnsi="仿宋" w:eastAsia="仿宋" w:cs="仿宋"/>
          <w:b/>
          <w:bCs/>
          <w:color w:val="000000"/>
          <w:spacing w:val="6"/>
          <w:kern w:val="32"/>
          <w:position w:val="-2"/>
          <w:sz w:val="24"/>
          <w:szCs w:val="24"/>
          <w:lang w:val="en-US" w:eastAsia="zh-CN"/>
        </w:rPr>
        <w:t>8</w:t>
      </w:r>
      <w:r>
        <w:rPr>
          <w:rFonts w:hint="eastAsia" w:ascii="仿宋" w:hAnsi="仿宋" w:eastAsia="仿宋" w:cs="仿宋"/>
          <w:b/>
          <w:bCs/>
          <w:color w:val="000000"/>
          <w:spacing w:val="6"/>
          <w:kern w:val="32"/>
          <w:position w:val="-2"/>
          <w:sz w:val="24"/>
          <w:szCs w:val="24"/>
        </w:rPr>
        <w:t>.</w:t>
      </w:r>
      <w:r>
        <w:rPr>
          <w:rFonts w:hint="eastAsia" w:ascii="仿宋" w:hAnsi="仿宋" w:eastAsia="仿宋" w:cs="仿宋"/>
          <w:color w:val="000000"/>
          <w:spacing w:val="6"/>
          <w:kern w:val="32"/>
          <w:position w:val="-2"/>
          <w:sz w:val="24"/>
          <w:szCs w:val="24"/>
        </w:rPr>
        <w:t>具备政府部门法律</w:t>
      </w:r>
      <w:r>
        <w:rPr>
          <w:rFonts w:hint="eastAsia" w:ascii="仿宋" w:hAnsi="仿宋" w:eastAsia="仿宋" w:cs="仿宋"/>
          <w:color w:val="000000"/>
          <w:spacing w:val="6"/>
          <w:kern w:val="32"/>
          <w:position w:val="-2"/>
          <w:sz w:val="24"/>
          <w:szCs w:val="24"/>
          <w:lang w:val="en-US" w:eastAsia="zh-CN"/>
        </w:rPr>
        <w:t>服务</w:t>
      </w:r>
      <w:r>
        <w:rPr>
          <w:rFonts w:hint="eastAsia" w:ascii="仿宋" w:hAnsi="仿宋" w:eastAsia="仿宋" w:cs="仿宋"/>
          <w:color w:val="000000"/>
          <w:spacing w:val="6"/>
          <w:kern w:val="32"/>
          <w:position w:val="-2"/>
          <w:sz w:val="24"/>
          <w:szCs w:val="24"/>
        </w:rPr>
        <w:t>等从业经验。</w:t>
      </w:r>
    </w:p>
    <w:p w14:paraId="5523A1CE">
      <w:pPr>
        <w:keepNext w:val="0"/>
        <w:keepLines w:val="0"/>
        <w:pageBreakBefore w:val="0"/>
        <w:widowControl w:val="0"/>
        <w:kinsoku/>
        <w:wordWrap/>
        <w:overflowPunct/>
        <w:topLinePunct w:val="0"/>
        <w:autoSpaceDE/>
        <w:autoSpaceDN/>
        <w:bidi w:val="0"/>
        <w:adjustRightInd/>
        <w:snapToGrid/>
        <w:spacing w:line="580" w:lineRule="exact"/>
        <w:ind w:left="0" w:leftChars="0" w:firstLine="504" w:firstLineChars="200"/>
        <w:textAlignment w:val="auto"/>
        <w:rPr>
          <w:rFonts w:hint="eastAsia" w:ascii="仿宋" w:hAnsi="仿宋" w:eastAsia="仿宋" w:cs="仿宋"/>
          <w:color w:val="000000"/>
          <w:spacing w:val="6"/>
          <w:kern w:val="32"/>
          <w:position w:val="-2"/>
          <w:sz w:val="24"/>
          <w:szCs w:val="24"/>
        </w:rPr>
      </w:pPr>
      <w:r>
        <w:rPr>
          <w:rFonts w:hint="eastAsia" w:ascii="仿宋" w:hAnsi="仿宋" w:eastAsia="仿宋" w:cs="仿宋"/>
          <w:color w:val="000000"/>
          <w:spacing w:val="6"/>
          <w:kern w:val="32"/>
          <w:position w:val="-2"/>
          <w:sz w:val="24"/>
          <w:szCs w:val="24"/>
        </w:rPr>
        <w:t>如发现驻场律师不能适应工作要求或满足以下解聘条件，莎车县人民政府可以提前解除法律顾问关系或要求律师事务所及时更换受聘律师，并记入法律顾问工作档案和个人诚信档案，</w:t>
      </w:r>
      <w:r>
        <w:rPr>
          <w:rFonts w:hint="eastAsia" w:ascii="仿宋" w:hAnsi="仿宋" w:eastAsia="仿宋" w:cs="仿宋"/>
          <w:color w:val="000000"/>
          <w:spacing w:val="6"/>
          <w:kern w:val="32"/>
          <w:position w:val="-2"/>
          <w:sz w:val="24"/>
          <w:szCs w:val="24"/>
          <w:lang w:eastAsia="zh-CN"/>
        </w:rPr>
        <w:t>在</w:t>
      </w:r>
      <w:r>
        <w:rPr>
          <w:rFonts w:hint="eastAsia" w:ascii="仿宋" w:hAnsi="仿宋" w:eastAsia="仿宋" w:cs="仿宋"/>
          <w:color w:val="000000"/>
          <w:spacing w:val="6"/>
          <w:kern w:val="32"/>
          <w:position w:val="-2"/>
          <w:sz w:val="24"/>
          <w:szCs w:val="24"/>
        </w:rPr>
        <w:t>司法行政</w:t>
      </w:r>
      <w:r>
        <w:rPr>
          <w:rFonts w:hint="eastAsia" w:ascii="仿宋" w:hAnsi="仿宋" w:eastAsia="仿宋" w:cs="仿宋"/>
          <w:color w:val="000000"/>
          <w:spacing w:val="6"/>
          <w:kern w:val="32"/>
          <w:position w:val="-2"/>
          <w:sz w:val="24"/>
          <w:szCs w:val="24"/>
          <w:lang w:val="en-US" w:eastAsia="zh-CN"/>
        </w:rPr>
        <w:t>系统</w:t>
      </w:r>
      <w:r>
        <w:rPr>
          <w:rFonts w:hint="eastAsia" w:ascii="仿宋" w:hAnsi="仿宋" w:eastAsia="仿宋" w:cs="仿宋"/>
          <w:color w:val="000000"/>
          <w:spacing w:val="6"/>
          <w:kern w:val="32"/>
          <w:position w:val="-2"/>
          <w:sz w:val="24"/>
          <w:szCs w:val="24"/>
        </w:rPr>
        <w:t>、律师协会或者所在单位</w:t>
      </w:r>
      <w:r>
        <w:rPr>
          <w:rFonts w:hint="eastAsia" w:ascii="仿宋" w:hAnsi="仿宋" w:eastAsia="仿宋" w:cs="仿宋"/>
          <w:color w:val="000000"/>
          <w:spacing w:val="6"/>
          <w:kern w:val="32"/>
          <w:position w:val="-2"/>
          <w:sz w:val="24"/>
          <w:szCs w:val="24"/>
          <w:lang w:val="en-US" w:eastAsia="zh-CN"/>
        </w:rPr>
        <w:t>内进行通报</w:t>
      </w:r>
      <w:r>
        <w:rPr>
          <w:rFonts w:hint="eastAsia" w:ascii="仿宋" w:hAnsi="仿宋" w:eastAsia="仿宋" w:cs="仿宋"/>
          <w:color w:val="000000"/>
          <w:spacing w:val="6"/>
          <w:kern w:val="32"/>
          <w:position w:val="-2"/>
          <w:sz w:val="24"/>
          <w:szCs w:val="24"/>
        </w:rPr>
        <w:t>，构成犯罪的，依法追究刑事责任：</w:t>
      </w:r>
      <w:r>
        <w:rPr>
          <w:rFonts w:hint="eastAsia" w:ascii="仿宋" w:hAnsi="仿宋" w:eastAsia="仿宋" w:cs="仿宋"/>
          <w:b/>
          <w:bCs/>
          <w:color w:val="000000"/>
          <w:spacing w:val="6"/>
          <w:kern w:val="32"/>
          <w:position w:val="-2"/>
          <w:sz w:val="24"/>
          <w:szCs w:val="24"/>
        </w:rPr>
        <w:t>1.</w:t>
      </w:r>
      <w:r>
        <w:rPr>
          <w:rFonts w:hint="eastAsia" w:ascii="仿宋" w:hAnsi="仿宋" w:eastAsia="仿宋" w:cs="仿宋"/>
          <w:color w:val="000000"/>
          <w:spacing w:val="6"/>
          <w:kern w:val="32"/>
          <w:position w:val="-2"/>
          <w:sz w:val="24"/>
          <w:szCs w:val="24"/>
        </w:rPr>
        <w:t>因违反法律、法规、规章或者执业纪律被判刑、处分或剥夺法律执业资格、专业资格、专业职称的</w:t>
      </w:r>
      <w:r>
        <w:rPr>
          <w:rFonts w:hint="eastAsia" w:ascii="仿宋" w:hAnsi="仿宋" w:eastAsia="仿宋" w:cs="仿宋"/>
          <w:color w:val="000000"/>
          <w:spacing w:val="6"/>
          <w:kern w:val="32"/>
          <w:position w:val="-2"/>
          <w:sz w:val="24"/>
          <w:szCs w:val="24"/>
          <w:lang w:eastAsia="zh-CN"/>
        </w:rPr>
        <w:t>；</w:t>
      </w:r>
      <w:r>
        <w:rPr>
          <w:rFonts w:hint="eastAsia" w:ascii="仿宋" w:hAnsi="仿宋" w:eastAsia="仿宋" w:cs="仿宋"/>
          <w:b/>
          <w:bCs/>
          <w:color w:val="000000"/>
          <w:spacing w:val="6"/>
          <w:kern w:val="32"/>
          <w:position w:val="-2"/>
          <w:sz w:val="24"/>
          <w:szCs w:val="24"/>
        </w:rPr>
        <w:t>2.</w:t>
      </w:r>
      <w:r>
        <w:rPr>
          <w:rFonts w:hint="eastAsia" w:ascii="仿宋" w:hAnsi="仿宋" w:eastAsia="仿宋" w:cs="仿宋"/>
          <w:color w:val="000000"/>
          <w:spacing w:val="6"/>
          <w:kern w:val="32"/>
          <w:position w:val="-2"/>
          <w:sz w:val="24"/>
          <w:szCs w:val="24"/>
        </w:rPr>
        <w:t>无正当理由不履行职责，或者履行职责过程中存在重大失误的</w:t>
      </w:r>
      <w:r>
        <w:rPr>
          <w:rFonts w:hint="eastAsia" w:ascii="仿宋" w:hAnsi="仿宋" w:eastAsia="仿宋" w:cs="仿宋"/>
          <w:color w:val="000000"/>
          <w:spacing w:val="6"/>
          <w:kern w:val="32"/>
          <w:position w:val="-2"/>
          <w:sz w:val="24"/>
          <w:szCs w:val="24"/>
          <w:lang w:eastAsia="zh-CN"/>
        </w:rPr>
        <w:t>；</w:t>
      </w:r>
      <w:r>
        <w:rPr>
          <w:rFonts w:hint="eastAsia" w:ascii="仿宋" w:hAnsi="仿宋" w:eastAsia="仿宋" w:cs="仿宋"/>
          <w:b/>
          <w:bCs/>
          <w:color w:val="000000"/>
          <w:spacing w:val="6"/>
          <w:kern w:val="32"/>
          <w:position w:val="-2"/>
          <w:sz w:val="24"/>
          <w:szCs w:val="24"/>
        </w:rPr>
        <w:t>3.</w:t>
      </w:r>
      <w:r>
        <w:rPr>
          <w:rFonts w:hint="eastAsia" w:ascii="仿宋" w:hAnsi="仿宋" w:eastAsia="仿宋" w:cs="仿宋"/>
          <w:color w:val="000000"/>
          <w:spacing w:val="6"/>
          <w:kern w:val="32"/>
          <w:position w:val="-2"/>
          <w:sz w:val="24"/>
          <w:szCs w:val="24"/>
        </w:rPr>
        <w:t>不遵守保密规定，泄露国家秘密、工作秘密和不应公开的信息的</w:t>
      </w:r>
      <w:r>
        <w:rPr>
          <w:rFonts w:hint="eastAsia" w:ascii="仿宋" w:hAnsi="仿宋" w:eastAsia="仿宋" w:cs="仿宋"/>
          <w:color w:val="000000"/>
          <w:spacing w:val="6"/>
          <w:kern w:val="32"/>
          <w:position w:val="-2"/>
          <w:sz w:val="24"/>
          <w:szCs w:val="24"/>
          <w:lang w:eastAsia="zh-CN"/>
        </w:rPr>
        <w:t>；</w:t>
      </w:r>
      <w:r>
        <w:rPr>
          <w:rFonts w:hint="eastAsia" w:ascii="仿宋" w:hAnsi="仿宋" w:eastAsia="仿宋" w:cs="仿宋"/>
          <w:color w:val="000000"/>
          <w:spacing w:val="6"/>
          <w:kern w:val="32"/>
          <w:position w:val="-2"/>
          <w:sz w:val="24"/>
          <w:szCs w:val="24"/>
        </w:rPr>
        <w:t>4.以党政机关法律顾问名义从事与履行法律顾问职责无关的商业活动的；</w:t>
      </w:r>
      <w:r>
        <w:rPr>
          <w:rFonts w:hint="eastAsia" w:ascii="仿宋" w:hAnsi="仿宋" w:eastAsia="仿宋" w:cs="仿宋"/>
          <w:b/>
          <w:bCs/>
          <w:color w:val="000000"/>
          <w:spacing w:val="6"/>
          <w:kern w:val="32"/>
          <w:position w:val="-2"/>
          <w:sz w:val="24"/>
          <w:szCs w:val="24"/>
          <w:lang w:val="en-US" w:eastAsia="zh-CN"/>
        </w:rPr>
        <w:t>5.</w:t>
      </w:r>
      <w:r>
        <w:rPr>
          <w:rFonts w:hint="eastAsia" w:ascii="仿宋" w:hAnsi="仿宋" w:eastAsia="仿宋" w:cs="仿宋"/>
          <w:color w:val="000000"/>
          <w:spacing w:val="6"/>
          <w:kern w:val="32"/>
          <w:position w:val="-2"/>
          <w:sz w:val="24"/>
          <w:szCs w:val="24"/>
        </w:rPr>
        <w:t>利用工作便利为本人或者他人直接或间接谋取利益的</w:t>
      </w:r>
      <w:r>
        <w:rPr>
          <w:rFonts w:hint="eastAsia" w:ascii="仿宋" w:hAnsi="仿宋" w:eastAsia="仿宋" w:cs="仿宋"/>
          <w:color w:val="000000"/>
          <w:spacing w:val="6"/>
          <w:kern w:val="32"/>
          <w:position w:val="-2"/>
          <w:sz w:val="24"/>
          <w:szCs w:val="24"/>
          <w:lang w:eastAsia="zh-CN"/>
        </w:rPr>
        <w:t>；</w:t>
      </w:r>
      <w:r>
        <w:rPr>
          <w:rFonts w:hint="eastAsia" w:ascii="仿宋" w:hAnsi="仿宋" w:eastAsia="仿宋" w:cs="仿宋"/>
          <w:b/>
          <w:bCs/>
          <w:color w:val="000000"/>
          <w:spacing w:val="6"/>
          <w:kern w:val="32"/>
          <w:position w:val="-2"/>
          <w:sz w:val="24"/>
          <w:szCs w:val="24"/>
          <w:lang w:val="en-US" w:eastAsia="zh-CN"/>
        </w:rPr>
        <w:t>6.</w:t>
      </w:r>
      <w:r>
        <w:rPr>
          <w:rFonts w:hint="eastAsia" w:ascii="仿宋" w:hAnsi="仿宋" w:eastAsia="仿宋" w:cs="仿宋"/>
          <w:color w:val="000000"/>
          <w:spacing w:val="6"/>
          <w:kern w:val="32"/>
          <w:position w:val="-2"/>
          <w:sz w:val="24"/>
          <w:szCs w:val="24"/>
        </w:rPr>
        <w:t>其他应当予以解聘的情形。</w:t>
      </w:r>
    </w:p>
    <w:p w14:paraId="37071B47">
      <w:pPr>
        <w:keepNext w:val="0"/>
        <w:keepLines w:val="0"/>
        <w:pageBreakBefore w:val="0"/>
        <w:widowControl w:val="0"/>
        <w:kinsoku/>
        <w:wordWrap/>
        <w:overflowPunct/>
        <w:topLinePunct w:val="0"/>
        <w:autoSpaceDE/>
        <w:autoSpaceDN/>
        <w:bidi w:val="0"/>
        <w:adjustRightInd/>
        <w:snapToGrid/>
        <w:spacing w:line="580" w:lineRule="exact"/>
        <w:ind w:left="0" w:leftChars="0" w:firstLine="482" w:firstLineChars="200"/>
        <w:textAlignment w:val="auto"/>
        <w:rPr>
          <w:rFonts w:hint="eastAsia" w:ascii="仿宋" w:hAnsi="仿宋" w:eastAsia="仿宋" w:cs="仿宋"/>
          <w:color w:val="000000"/>
          <w:spacing w:val="6"/>
          <w:kern w:val="32"/>
          <w:position w:val="-2"/>
          <w:sz w:val="24"/>
          <w:szCs w:val="24"/>
        </w:rPr>
      </w:pPr>
      <w:r>
        <w:rPr>
          <w:rFonts w:hint="eastAsia" w:ascii="仿宋" w:hAnsi="仿宋" w:eastAsia="仿宋" w:cs="仿宋"/>
          <w:b/>
          <w:bCs/>
          <w:sz w:val="24"/>
          <w:szCs w:val="24"/>
        </w:rPr>
        <w:t>律师事务所及法律</w:t>
      </w:r>
      <w:r>
        <w:rPr>
          <w:rFonts w:hint="eastAsia" w:ascii="仿宋" w:hAnsi="仿宋" w:eastAsia="仿宋" w:cs="仿宋"/>
          <w:b/>
          <w:bCs/>
          <w:sz w:val="24"/>
          <w:szCs w:val="24"/>
          <w:lang w:val="en-US" w:eastAsia="zh-CN"/>
        </w:rPr>
        <w:t>执业人员</w:t>
      </w:r>
      <w:r>
        <w:rPr>
          <w:rFonts w:hint="eastAsia" w:ascii="仿宋" w:hAnsi="仿宋" w:eastAsia="仿宋" w:cs="仿宋"/>
          <w:b/>
          <w:bCs/>
          <w:sz w:val="24"/>
          <w:szCs w:val="24"/>
        </w:rPr>
        <w:t>相关时限承诺</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一是</w:t>
      </w:r>
      <w:r>
        <w:rPr>
          <w:rFonts w:hint="eastAsia" w:ascii="仿宋" w:hAnsi="仿宋" w:eastAsia="仿宋" w:cs="仿宋"/>
          <w:b/>
          <w:bCs/>
          <w:sz w:val="24"/>
          <w:szCs w:val="24"/>
        </w:rPr>
        <w:t>日常法律咨询答复</w:t>
      </w:r>
      <w:r>
        <w:rPr>
          <w:rFonts w:hint="eastAsia" w:ascii="仿宋" w:hAnsi="仿宋" w:eastAsia="仿宋" w:cs="仿宋"/>
          <w:b/>
          <w:bCs/>
          <w:sz w:val="24"/>
          <w:szCs w:val="24"/>
          <w:lang w:eastAsia="zh-CN"/>
        </w:rPr>
        <w:t>。</w:t>
      </w:r>
      <w:r>
        <w:rPr>
          <w:rFonts w:hint="eastAsia" w:ascii="仿宋" w:hAnsi="仿宋" w:eastAsia="仿宋" w:cs="仿宋"/>
          <w:color w:val="000000"/>
          <w:spacing w:val="6"/>
          <w:kern w:val="32"/>
          <w:position w:val="-2"/>
          <w:sz w:val="24"/>
          <w:szCs w:val="24"/>
          <w:lang w:val="en-US" w:eastAsia="zh-CN"/>
        </w:rPr>
        <w:t>1.</w:t>
      </w:r>
      <w:r>
        <w:rPr>
          <w:rFonts w:hint="eastAsia" w:ascii="仿宋" w:hAnsi="仿宋" w:eastAsia="仿宋" w:cs="仿宋"/>
          <w:color w:val="000000"/>
          <w:spacing w:val="6"/>
          <w:kern w:val="32"/>
          <w:position w:val="-2"/>
          <w:sz w:val="24"/>
          <w:szCs w:val="24"/>
        </w:rPr>
        <w:t>一般问题，由主办律师即时解答，最长不超过1个工作日；</w:t>
      </w:r>
      <w:r>
        <w:rPr>
          <w:rFonts w:hint="eastAsia" w:ascii="仿宋" w:hAnsi="仿宋" w:eastAsia="仿宋" w:cs="仿宋"/>
          <w:b/>
          <w:bCs/>
          <w:color w:val="000000"/>
          <w:spacing w:val="6"/>
          <w:kern w:val="32"/>
          <w:position w:val="-2"/>
          <w:sz w:val="24"/>
          <w:szCs w:val="24"/>
          <w:lang w:val="en-US" w:eastAsia="zh-CN"/>
        </w:rPr>
        <w:t>2.</w:t>
      </w:r>
      <w:r>
        <w:rPr>
          <w:rFonts w:hint="eastAsia" w:ascii="仿宋" w:hAnsi="仿宋" w:eastAsia="仿宋" w:cs="仿宋"/>
          <w:color w:val="000000"/>
          <w:spacing w:val="6"/>
          <w:kern w:val="32"/>
          <w:position w:val="-2"/>
          <w:sz w:val="24"/>
          <w:szCs w:val="24"/>
        </w:rPr>
        <w:t>较为疑难、复杂的问题，2个工作日内予以解答，最长不超过3个工作日；3.重大、疑难或者特别复杂的问题，由2名以上律师共同研究决定，在3个工作日内解答，必要时，律师团队到现场进行解答，最长不超过5个工作日。</w:t>
      </w:r>
      <w:r>
        <w:rPr>
          <w:rFonts w:hint="eastAsia" w:ascii="仿宋" w:hAnsi="仿宋" w:eastAsia="仿宋" w:cs="仿宋"/>
          <w:b/>
          <w:bCs/>
          <w:sz w:val="24"/>
          <w:szCs w:val="24"/>
          <w:lang w:val="en-US" w:eastAsia="zh-CN"/>
        </w:rPr>
        <w:t>二是文书类审查、出具。</w:t>
      </w:r>
      <w:r>
        <w:rPr>
          <w:rFonts w:hint="eastAsia" w:ascii="仿宋" w:hAnsi="仿宋" w:eastAsia="仿宋" w:cs="仿宋"/>
          <w:color w:val="000000"/>
          <w:spacing w:val="6"/>
          <w:kern w:val="32"/>
          <w:position w:val="-2"/>
          <w:sz w:val="24"/>
          <w:szCs w:val="24"/>
        </w:rPr>
        <w:t>1.涉及法律问题不复杂的文书，在半个工作日内起草或审查完毕，最长不超过1个工作日；2.涉及法律问题较复杂的文书，在3个工作日内起草或审查完毕，最长不超过5个工作日；3.涉及重大、疑难或特别复杂的法律问题的文书，在5个工作日内起草或审查完毕，最长不超过7个工作日。</w:t>
      </w:r>
    </w:p>
    <w:p w14:paraId="53222DB0">
      <w:pPr>
        <w:keepNext w:val="0"/>
        <w:keepLines w:val="0"/>
        <w:pageBreakBefore w:val="0"/>
        <w:widowControl w:val="0"/>
        <w:kinsoku/>
        <w:wordWrap/>
        <w:overflowPunct/>
        <w:topLinePunct w:val="0"/>
        <w:autoSpaceDE/>
        <w:autoSpaceDN/>
        <w:bidi w:val="0"/>
        <w:adjustRightInd/>
        <w:snapToGrid/>
        <w:spacing w:line="580" w:lineRule="exact"/>
        <w:ind w:left="0" w:leftChars="0" w:firstLine="504" w:firstLineChars="200"/>
        <w:textAlignment w:val="auto"/>
        <w:rPr>
          <w:rFonts w:hint="eastAsia" w:ascii="仿宋" w:hAnsi="仿宋" w:eastAsia="仿宋" w:cs="仿宋"/>
          <w:color w:val="000000"/>
          <w:spacing w:val="6"/>
          <w:kern w:val="32"/>
          <w:position w:val="-2"/>
          <w:sz w:val="24"/>
          <w:szCs w:val="24"/>
        </w:rPr>
      </w:pPr>
      <w:r>
        <w:rPr>
          <w:rFonts w:hint="eastAsia" w:ascii="仿宋" w:hAnsi="仿宋" w:eastAsia="仿宋" w:cs="仿宋"/>
          <w:color w:val="000000"/>
          <w:spacing w:val="6"/>
          <w:kern w:val="32"/>
          <w:position w:val="-2"/>
          <w:sz w:val="24"/>
          <w:szCs w:val="24"/>
        </w:rPr>
        <w:t>除上述一般性时限要求外，双方另有安排的，以双方协商一致时限为准。</w:t>
      </w:r>
    </w:p>
    <w:p w14:paraId="118F1176">
      <w:pPr>
        <w:keepNext w:val="0"/>
        <w:keepLines w:val="0"/>
        <w:pageBreakBefore w:val="0"/>
        <w:widowControl w:val="0"/>
        <w:kinsoku/>
        <w:wordWrap/>
        <w:overflowPunct/>
        <w:topLinePunct w:val="0"/>
        <w:autoSpaceDE/>
        <w:autoSpaceDN/>
        <w:bidi w:val="0"/>
        <w:adjustRightInd/>
        <w:snapToGrid/>
        <w:spacing w:line="580" w:lineRule="exact"/>
        <w:ind w:left="0" w:leftChars="0" w:firstLine="482" w:firstLineChars="200"/>
        <w:textAlignment w:val="auto"/>
        <w:rPr>
          <w:rFonts w:hint="eastAsia" w:ascii="仿宋" w:hAnsi="仿宋" w:eastAsia="仿宋" w:cs="仿宋"/>
          <w:color w:val="000000"/>
          <w:spacing w:val="6"/>
          <w:kern w:val="32"/>
          <w:position w:val="-2"/>
          <w:sz w:val="24"/>
          <w:szCs w:val="24"/>
        </w:rPr>
      </w:pPr>
      <w:r>
        <w:rPr>
          <w:rFonts w:hint="eastAsia" w:ascii="仿宋" w:hAnsi="仿宋" w:eastAsia="仿宋" w:cs="仿宋"/>
          <w:b/>
          <w:bCs/>
          <w:sz w:val="24"/>
          <w:szCs w:val="24"/>
        </w:rPr>
        <w:t>业务档案规范</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一是</w:t>
      </w:r>
      <w:r>
        <w:rPr>
          <w:rFonts w:hint="eastAsia" w:ascii="仿宋" w:hAnsi="仿宋" w:eastAsia="仿宋" w:cs="仿宋"/>
          <w:b/>
          <w:bCs/>
          <w:sz w:val="24"/>
          <w:szCs w:val="24"/>
        </w:rPr>
        <w:t>法律顾问档案规范化管理</w:t>
      </w:r>
      <w:r>
        <w:rPr>
          <w:rFonts w:hint="eastAsia" w:ascii="仿宋" w:hAnsi="仿宋" w:eastAsia="仿宋" w:cs="仿宋"/>
          <w:b/>
          <w:bCs/>
          <w:sz w:val="24"/>
          <w:szCs w:val="24"/>
          <w:lang w:eastAsia="zh-CN"/>
        </w:rPr>
        <w:t>。</w:t>
      </w:r>
      <w:r>
        <w:rPr>
          <w:rFonts w:hint="eastAsia" w:ascii="仿宋" w:hAnsi="仿宋" w:eastAsia="仿宋" w:cs="仿宋"/>
          <w:color w:val="000000"/>
          <w:spacing w:val="6"/>
          <w:kern w:val="32"/>
          <w:position w:val="-2"/>
          <w:sz w:val="24"/>
          <w:szCs w:val="24"/>
        </w:rPr>
        <w:t>1.在提供法律服务的过程中将按照下列方法详细地对服务内容、程序及相关建议或处理结果进行记录，保证业务档案的保密性与完整性；2.《工作日志》：是律师服务事项的简单记录，按照日期记录；3.《法律顾问服务记录》：是律师服务过程中，根据服务事项填写的记录性表格，标明服务内容、律师意见等主要事项；4.《法律咨询服务记录》：是律师对于聘用方口头或电话咨询事项填写的记录性表格。</w:t>
      </w:r>
      <w:r>
        <w:rPr>
          <w:rFonts w:hint="eastAsia" w:ascii="仿宋" w:hAnsi="仿宋" w:eastAsia="仿宋" w:cs="仿宋"/>
          <w:b/>
          <w:bCs/>
          <w:sz w:val="24"/>
          <w:szCs w:val="24"/>
          <w:lang w:val="en-US" w:eastAsia="zh-CN"/>
        </w:rPr>
        <w:t>二是</w:t>
      </w:r>
      <w:r>
        <w:rPr>
          <w:rFonts w:hint="eastAsia" w:ascii="仿宋" w:hAnsi="仿宋" w:eastAsia="仿宋" w:cs="仿宋"/>
          <w:b/>
          <w:bCs/>
          <w:sz w:val="24"/>
          <w:szCs w:val="24"/>
        </w:rPr>
        <w:t>非诉讼类法律文书的规范化管理</w:t>
      </w:r>
      <w:r>
        <w:rPr>
          <w:rFonts w:hint="eastAsia" w:ascii="仿宋" w:hAnsi="仿宋" w:eastAsia="仿宋" w:cs="仿宋"/>
          <w:b/>
          <w:bCs/>
          <w:sz w:val="24"/>
          <w:szCs w:val="24"/>
          <w:lang w:eastAsia="zh-CN"/>
        </w:rPr>
        <w:t>。</w:t>
      </w:r>
      <w:r>
        <w:rPr>
          <w:rFonts w:hint="eastAsia" w:ascii="仿宋" w:hAnsi="仿宋" w:eastAsia="仿宋" w:cs="仿宋"/>
          <w:color w:val="000000"/>
          <w:spacing w:val="6"/>
          <w:kern w:val="32"/>
          <w:position w:val="-2"/>
          <w:sz w:val="24"/>
          <w:szCs w:val="24"/>
        </w:rPr>
        <w:t>1.加强法律文书名称规范化管理：律师在项目进行过程中，按照要求出具各类法律文书，包括法律意见书、法律建议书、合同审查意见书等；2.加强法律文书编号规范化管理：律师出具的法律文书，应当按规定在本项目法律服务团队内部备案并进行编号，需加盖印章的由本项目负责人的律师助理专人负责统一进行编号、登记；3.加强法律文书审核、用印规范化管理：律师出具法律意见书、法律建议书、合同审查意见书等法律文书时，需经主办律师审核后签字，并依照规定加盖公章。</w:t>
      </w:r>
    </w:p>
    <w:p w14:paraId="6FA965A0">
      <w:pPr>
        <w:keepNext w:val="0"/>
        <w:keepLines w:val="0"/>
        <w:pageBreakBefore w:val="0"/>
        <w:widowControl w:val="0"/>
        <w:kinsoku/>
        <w:wordWrap/>
        <w:overflowPunct/>
        <w:topLinePunct w:val="0"/>
        <w:autoSpaceDE/>
        <w:autoSpaceDN/>
        <w:bidi w:val="0"/>
        <w:adjustRightInd/>
        <w:snapToGrid/>
        <w:spacing w:line="580" w:lineRule="exact"/>
        <w:ind w:left="0" w:leftChars="0" w:firstLine="482" w:firstLineChars="200"/>
        <w:textAlignment w:val="auto"/>
        <w:rPr>
          <w:rFonts w:hint="eastAsia" w:ascii="仿宋" w:hAnsi="仿宋" w:eastAsia="仿宋" w:cs="仿宋"/>
          <w:color w:val="auto"/>
          <w:spacing w:val="6"/>
          <w:kern w:val="32"/>
          <w:position w:val="-2"/>
          <w:sz w:val="24"/>
          <w:szCs w:val="24"/>
          <w:u w:val="none"/>
          <w:shd w:val="clear" w:color="auto" w:fill="auto"/>
        </w:rPr>
      </w:pPr>
      <w:r>
        <w:rPr>
          <w:rFonts w:hint="eastAsia" w:ascii="仿宋" w:hAnsi="仿宋" w:eastAsia="仿宋" w:cs="仿宋"/>
          <w:b/>
          <w:bCs/>
          <w:sz w:val="24"/>
          <w:szCs w:val="24"/>
        </w:rPr>
        <w:t>服务质量考评</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一是</w:t>
      </w:r>
      <w:r>
        <w:rPr>
          <w:rFonts w:hint="eastAsia" w:ascii="仿宋" w:hAnsi="仿宋" w:eastAsia="仿宋" w:cs="仿宋"/>
          <w:spacing w:val="6"/>
          <w:sz w:val="24"/>
          <w:szCs w:val="24"/>
        </w:rPr>
        <w:t>本制度适用于法律</w:t>
      </w:r>
      <w:r>
        <w:rPr>
          <w:rFonts w:hint="eastAsia" w:ascii="仿宋" w:hAnsi="仿宋" w:eastAsia="仿宋" w:cs="仿宋"/>
          <w:spacing w:val="6"/>
          <w:sz w:val="24"/>
          <w:szCs w:val="24"/>
          <w:lang w:val="en-US" w:eastAsia="zh-CN"/>
        </w:rPr>
        <w:t>服务团</w:t>
      </w:r>
      <w:r>
        <w:rPr>
          <w:rFonts w:hint="eastAsia" w:ascii="仿宋" w:hAnsi="仿宋" w:eastAsia="仿宋" w:cs="仿宋"/>
          <w:spacing w:val="6"/>
          <w:sz w:val="24"/>
          <w:szCs w:val="24"/>
        </w:rPr>
        <w:t>任期内的考核工作。</w:t>
      </w:r>
      <w:r>
        <w:rPr>
          <w:rFonts w:hint="eastAsia" w:ascii="仿宋" w:hAnsi="仿宋" w:eastAsia="仿宋" w:cs="仿宋"/>
          <w:b/>
          <w:bCs/>
          <w:spacing w:val="6"/>
          <w:sz w:val="24"/>
          <w:szCs w:val="24"/>
          <w:lang w:val="en-US" w:eastAsia="zh-CN"/>
        </w:rPr>
        <w:t>二是</w:t>
      </w:r>
      <w:r>
        <w:rPr>
          <w:rFonts w:hint="eastAsia" w:ascii="仿宋" w:hAnsi="仿宋" w:eastAsia="仿宋" w:cs="仿宋"/>
          <w:spacing w:val="6"/>
          <w:sz w:val="24"/>
          <w:szCs w:val="24"/>
        </w:rPr>
        <w:t>法律</w:t>
      </w:r>
      <w:r>
        <w:rPr>
          <w:rFonts w:hint="eastAsia" w:ascii="仿宋" w:hAnsi="仿宋" w:eastAsia="仿宋" w:cs="仿宋"/>
          <w:spacing w:val="6"/>
          <w:sz w:val="24"/>
          <w:szCs w:val="24"/>
          <w:lang w:val="en-US" w:eastAsia="zh-CN"/>
        </w:rPr>
        <w:t>服务</w:t>
      </w:r>
      <w:r>
        <w:rPr>
          <w:rFonts w:hint="eastAsia" w:ascii="仿宋" w:hAnsi="仿宋" w:eastAsia="仿宋" w:cs="仿宋"/>
          <w:spacing w:val="6"/>
          <w:sz w:val="24"/>
          <w:szCs w:val="24"/>
        </w:rPr>
        <w:t>考核工作由</w:t>
      </w:r>
      <w:r>
        <w:rPr>
          <w:rFonts w:hint="eastAsia" w:ascii="仿宋" w:hAnsi="仿宋" w:eastAsia="仿宋" w:cs="仿宋"/>
          <w:spacing w:val="6"/>
          <w:sz w:val="24"/>
          <w:szCs w:val="24"/>
          <w:lang w:val="en-US" w:eastAsia="zh-CN"/>
        </w:rPr>
        <w:t>县人民政府牵头、</w:t>
      </w:r>
      <w:r>
        <w:rPr>
          <w:rFonts w:hint="eastAsia" w:ascii="仿宋" w:hAnsi="仿宋" w:eastAsia="仿宋" w:cs="仿宋"/>
          <w:spacing w:val="6"/>
          <w:sz w:val="24"/>
          <w:szCs w:val="24"/>
        </w:rPr>
        <w:t>县司法局组织实施</w:t>
      </w:r>
      <w:r>
        <w:rPr>
          <w:rFonts w:hint="eastAsia" w:ascii="仿宋" w:hAnsi="仿宋" w:eastAsia="仿宋" w:cs="仿宋"/>
          <w:spacing w:val="6"/>
          <w:sz w:val="24"/>
          <w:szCs w:val="24"/>
          <w:lang w:eastAsia="zh-CN"/>
        </w:rPr>
        <w:t>，</w:t>
      </w:r>
      <w:r>
        <w:rPr>
          <w:rFonts w:hint="eastAsia" w:ascii="仿宋" w:hAnsi="仿宋" w:eastAsia="仿宋" w:cs="仿宋"/>
          <w:spacing w:val="6"/>
          <w:sz w:val="24"/>
          <w:szCs w:val="24"/>
        </w:rPr>
        <w:t>考核结果作为</w:t>
      </w:r>
      <w:r>
        <w:rPr>
          <w:rFonts w:hint="eastAsia" w:ascii="仿宋" w:hAnsi="仿宋" w:eastAsia="仿宋" w:cs="仿宋"/>
          <w:b w:val="0"/>
          <w:bCs w:val="0"/>
          <w:color w:val="000000" w:themeColor="text1"/>
          <w:spacing w:val="6"/>
          <w:sz w:val="24"/>
          <w:szCs w:val="24"/>
          <w14:textFill>
            <w14:solidFill>
              <w14:schemeClr w14:val="tx1"/>
            </w14:solidFill>
          </w14:textFill>
        </w:rPr>
        <w:t>县</w:t>
      </w:r>
      <w:r>
        <w:rPr>
          <w:rFonts w:hint="eastAsia" w:ascii="仿宋" w:hAnsi="仿宋" w:eastAsia="仿宋" w:cs="仿宋"/>
          <w:b w:val="0"/>
          <w:bCs w:val="0"/>
          <w:color w:val="000000" w:themeColor="text1"/>
          <w:spacing w:val="6"/>
          <w:sz w:val="24"/>
          <w:szCs w:val="24"/>
          <w:lang w:val="en-US" w:eastAsia="zh-CN"/>
          <w14:textFill>
            <w14:solidFill>
              <w14:schemeClr w14:val="tx1"/>
            </w14:solidFill>
          </w14:textFill>
        </w:rPr>
        <w:t>人民</w:t>
      </w:r>
      <w:r>
        <w:rPr>
          <w:rFonts w:hint="eastAsia" w:ascii="仿宋" w:hAnsi="仿宋" w:eastAsia="仿宋" w:cs="仿宋"/>
          <w:spacing w:val="6"/>
          <w:sz w:val="24"/>
          <w:szCs w:val="24"/>
        </w:rPr>
        <w:t>政府法律顾问续聘、解聘及调整的依据。</w:t>
      </w:r>
      <w:r>
        <w:rPr>
          <w:rFonts w:hint="eastAsia" w:ascii="仿宋" w:hAnsi="仿宋" w:eastAsia="仿宋" w:cs="仿宋"/>
          <w:b/>
          <w:bCs/>
          <w:spacing w:val="6"/>
          <w:sz w:val="24"/>
          <w:szCs w:val="24"/>
          <w:lang w:val="en-US" w:eastAsia="zh-CN"/>
        </w:rPr>
        <w:t>三是</w:t>
      </w:r>
      <w:r>
        <w:rPr>
          <w:rFonts w:hint="eastAsia" w:ascii="仿宋" w:hAnsi="仿宋" w:eastAsia="仿宋" w:cs="仿宋"/>
          <w:spacing w:val="6"/>
          <w:sz w:val="24"/>
          <w:szCs w:val="24"/>
        </w:rPr>
        <w:t>考核评分采取扣分制，总分为100分，每项考核内容的扣分累计均不超过该项总分；另加分项目累计不超过10分。具体评分标准如下：</w:t>
      </w:r>
      <w:r>
        <w:rPr>
          <w:rFonts w:hint="eastAsia" w:ascii="仿宋" w:hAnsi="仿宋" w:eastAsia="仿宋" w:cs="仿宋"/>
          <w:b/>
          <w:bCs/>
          <w:spacing w:val="6"/>
          <w:sz w:val="24"/>
          <w:szCs w:val="24"/>
        </w:rPr>
        <w:t>1.履职考核（50分）。</w:t>
      </w:r>
      <w:r>
        <w:rPr>
          <w:rFonts w:hint="eastAsia" w:ascii="仿宋" w:hAnsi="仿宋" w:eastAsia="仿宋" w:cs="仿宋"/>
          <w:spacing w:val="6"/>
          <w:sz w:val="24"/>
          <w:szCs w:val="24"/>
        </w:rPr>
        <w:t>①无正当理由，不参加法律</w:t>
      </w:r>
      <w:r>
        <w:rPr>
          <w:rFonts w:hint="eastAsia" w:ascii="仿宋" w:hAnsi="仿宋" w:eastAsia="仿宋" w:cs="仿宋"/>
          <w:spacing w:val="6"/>
          <w:sz w:val="24"/>
          <w:szCs w:val="24"/>
          <w:lang w:val="en-US" w:eastAsia="zh-CN"/>
        </w:rPr>
        <w:t>服务</w:t>
      </w:r>
      <w:r>
        <w:rPr>
          <w:rFonts w:hint="eastAsia" w:ascii="仿宋" w:hAnsi="仿宋" w:eastAsia="仿宋" w:cs="仿宋"/>
          <w:spacing w:val="6"/>
          <w:sz w:val="24"/>
          <w:szCs w:val="24"/>
        </w:rPr>
        <w:t>相关会议的，一次扣5分；②未按要求出具法律意见书和其他法律文书的，一次扣10分；③提供的法律服务质量差或怠于履行法律顾问职责的,一次扣10分；④未按要求提供其他法律服务的酌情扣分。</w:t>
      </w:r>
      <w:r>
        <w:rPr>
          <w:rFonts w:hint="eastAsia" w:ascii="仿宋" w:hAnsi="仿宋" w:eastAsia="仿宋" w:cs="仿宋"/>
          <w:b/>
          <w:bCs/>
          <w:spacing w:val="6"/>
          <w:sz w:val="24"/>
          <w:szCs w:val="24"/>
        </w:rPr>
        <w:t>2.规范执业考核（40分）。</w:t>
      </w:r>
      <w:r>
        <w:rPr>
          <w:rFonts w:hint="eastAsia" w:ascii="仿宋" w:hAnsi="仿宋" w:eastAsia="仿宋" w:cs="仿宋"/>
          <w:spacing w:val="6"/>
          <w:sz w:val="24"/>
          <w:szCs w:val="24"/>
        </w:rPr>
        <w:t>①未建立政府法律</w:t>
      </w:r>
      <w:r>
        <w:rPr>
          <w:rFonts w:hint="eastAsia" w:ascii="仿宋" w:hAnsi="仿宋" w:eastAsia="仿宋" w:cs="仿宋"/>
          <w:spacing w:val="6"/>
          <w:sz w:val="24"/>
          <w:szCs w:val="24"/>
          <w:lang w:val="en-US" w:eastAsia="zh-CN"/>
        </w:rPr>
        <w:t>服务</w:t>
      </w:r>
      <w:r>
        <w:rPr>
          <w:rFonts w:hint="eastAsia" w:ascii="仿宋" w:hAnsi="仿宋" w:eastAsia="仿宋" w:cs="仿宋"/>
          <w:spacing w:val="6"/>
          <w:sz w:val="24"/>
          <w:szCs w:val="24"/>
        </w:rPr>
        <w:t>工作档案，保存完整工作记录的，一次扣5分；②任期内被投诉查实的，一次扣10分；③任期内受到司法行政部门的行政处罚或律师协会的行业处分的，一次扣20分。</w:t>
      </w:r>
      <w:r>
        <w:rPr>
          <w:rFonts w:hint="eastAsia" w:ascii="仿宋" w:hAnsi="仿宋" w:eastAsia="仿宋" w:cs="仿宋"/>
          <w:b/>
          <w:bCs/>
          <w:spacing w:val="6"/>
          <w:sz w:val="24"/>
          <w:szCs w:val="24"/>
        </w:rPr>
        <w:t>3.树立形象考核（10分）。</w:t>
      </w:r>
      <w:r>
        <w:rPr>
          <w:rFonts w:hint="eastAsia" w:ascii="仿宋" w:hAnsi="仿宋" w:eastAsia="仿宋" w:cs="仿宋"/>
          <w:spacing w:val="6"/>
          <w:sz w:val="24"/>
          <w:szCs w:val="24"/>
        </w:rPr>
        <w:t>有损害</w:t>
      </w:r>
      <w:r>
        <w:rPr>
          <w:rFonts w:hint="eastAsia" w:ascii="仿宋" w:hAnsi="仿宋" w:eastAsia="仿宋" w:cs="仿宋"/>
          <w:spacing w:val="6"/>
          <w:sz w:val="24"/>
          <w:szCs w:val="24"/>
          <w:lang w:eastAsia="zh-CN"/>
        </w:rPr>
        <w:t>县人民政府</w:t>
      </w:r>
      <w:r>
        <w:rPr>
          <w:rFonts w:hint="eastAsia" w:ascii="仿宋" w:hAnsi="仿宋" w:eastAsia="仿宋" w:cs="仿宋"/>
          <w:spacing w:val="6"/>
          <w:sz w:val="24"/>
          <w:szCs w:val="24"/>
        </w:rPr>
        <w:t>及其工作部门合法利益或形象的，一次扣10分。</w:t>
      </w:r>
      <w:r>
        <w:rPr>
          <w:rFonts w:hint="eastAsia" w:ascii="仿宋" w:hAnsi="仿宋" w:eastAsia="仿宋" w:cs="仿宋"/>
          <w:b/>
          <w:bCs/>
          <w:spacing w:val="6"/>
          <w:sz w:val="24"/>
          <w:szCs w:val="24"/>
        </w:rPr>
        <w:t>4.加分项目（10分）。</w:t>
      </w:r>
      <w:r>
        <w:rPr>
          <w:rFonts w:hint="eastAsia" w:ascii="仿宋" w:hAnsi="仿宋" w:eastAsia="仿宋" w:cs="仿宋"/>
          <w:spacing w:val="6"/>
          <w:sz w:val="24"/>
          <w:szCs w:val="24"/>
        </w:rPr>
        <w:t>①服务</w:t>
      </w:r>
      <w:r>
        <w:rPr>
          <w:rFonts w:hint="eastAsia" w:ascii="仿宋" w:hAnsi="仿宋" w:eastAsia="仿宋" w:cs="仿宋"/>
          <w:spacing w:val="6"/>
          <w:sz w:val="24"/>
          <w:szCs w:val="24"/>
          <w:lang w:eastAsia="zh-CN"/>
        </w:rPr>
        <w:t>县人民政府</w:t>
      </w:r>
      <w:r>
        <w:rPr>
          <w:rFonts w:hint="eastAsia" w:ascii="仿宋" w:hAnsi="仿宋" w:eastAsia="仿宋" w:cs="仿宋"/>
          <w:spacing w:val="6"/>
          <w:sz w:val="24"/>
          <w:szCs w:val="24"/>
        </w:rPr>
        <w:t>及其工作部门受到好评的，一次加2分；②创新政府法律</w:t>
      </w:r>
      <w:r>
        <w:rPr>
          <w:rFonts w:hint="eastAsia" w:ascii="仿宋" w:hAnsi="仿宋" w:eastAsia="仿宋" w:cs="仿宋"/>
          <w:spacing w:val="6"/>
          <w:sz w:val="24"/>
          <w:szCs w:val="24"/>
          <w:lang w:val="en-US" w:eastAsia="zh-CN"/>
        </w:rPr>
        <w:t>服务</w:t>
      </w:r>
      <w:r>
        <w:rPr>
          <w:rFonts w:hint="eastAsia" w:ascii="仿宋" w:hAnsi="仿宋" w:eastAsia="仿宋" w:cs="仿宋"/>
          <w:spacing w:val="6"/>
          <w:sz w:val="24"/>
          <w:szCs w:val="24"/>
        </w:rPr>
        <w:t>工作的经验和做法在全国、省（区）级、市级会议上交流的，一次分别加10分、5分、3分。</w:t>
      </w:r>
      <w:r>
        <w:rPr>
          <w:rFonts w:hint="eastAsia" w:ascii="仿宋" w:hAnsi="仿宋" w:eastAsia="仿宋" w:cs="仿宋"/>
          <w:b/>
          <w:bCs/>
          <w:spacing w:val="6"/>
          <w:sz w:val="24"/>
          <w:szCs w:val="24"/>
          <w:lang w:val="en-US" w:eastAsia="zh-CN"/>
        </w:rPr>
        <w:t>四是</w:t>
      </w:r>
      <w:r>
        <w:rPr>
          <w:rFonts w:hint="eastAsia" w:ascii="仿宋" w:hAnsi="仿宋" w:eastAsia="仿宋" w:cs="仿宋"/>
          <w:spacing w:val="6"/>
          <w:sz w:val="24"/>
          <w:szCs w:val="24"/>
        </w:rPr>
        <w:t>考核结果分为优秀（90分以上，含90分）、良好（80分以上不满90分）、合格（60分以上不满80分）和不合格（60分以下）四个等次。</w:t>
      </w:r>
      <w:r>
        <w:rPr>
          <w:rFonts w:hint="eastAsia" w:ascii="仿宋" w:hAnsi="仿宋" w:eastAsia="仿宋" w:cs="仿宋"/>
          <w:b/>
          <w:bCs/>
          <w:spacing w:val="6"/>
          <w:sz w:val="24"/>
          <w:szCs w:val="24"/>
          <w:lang w:val="en-US" w:eastAsia="zh-CN"/>
        </w:rPr>
        <w:t>五是</w:t>
      </w:r>
      <w:r>
        <w:rPr>
          <w:rFonts w:hint="eastAsia" w:ascii="仿宋" w:hAnsi="仿宋" w:eastAsia="仿宋" w:cs="仿宋"/>
          <w:spacing w:val="6"/>
          <w:sz w:val="24"/>
          <w:szCs w:val="24"/>
        </w:rPr>
        <w:t>法律</w:t>
      </w:r>
      <w:r>
        <w:rPr>
          <w:rFonts w:hint="eastAsia" w:ascii="仿宋" w:hAnsi="仿宋" w:eastAsia="仿宋" w:cs="仿宋"/>
          <w:spacing w:val="6"/>
          <w:sz w:val="24"/>
          <w:szCs w:val="24"/>
          <w:lang w:val="en-US" w:eastAsia="zh-CN"/>
        </w:rPr>
        <w:t>服务团</w:t>
      </w:r>
      <w:r>
        <w:rPr>
          <w:rFonts w:hint="eastAsia" w:ascii="仿宋" w:hAnsi="仿宋" w:eastAsia="仿宋" w:cs="仿宋"/>
          <w:spacing w:val="6"/>
          <w:sz w:val="24"/>
          <w:szCs w:val="24"/>
        </w:rPr>
        <w:t>应当于每</w:t>
      </w:r>
      <w:r>
        <w:rPr>
          <w:rFonts w:hint="eastAsia" w:ascii="仿宋" w:hAnsi="仿宋" w:eastAsia="仿宋" w:cs="仿宋"/>
          <w:spacing w:val="6"/>
          <w:sz w:val="24"/>
          <w:szCs w:val="24"/>
          <w:lang w:val="en-US" w:eastAsia="zh-CN"/>
        </w:rPr>
        <w:t>月25</w:t>
      </w:r>
      <w:r>
        <w:rPr>
          <w:rFonts w:hint="eastAsia" w:ascii="仿宋" w:hAnsi="仿宋" w:eastAsia="仿宋" w:cs="仿宋"/>
          <w:spacing w:val="6"/>
          <w:sz w:val="24"/>
          <w:szCs w:val="24"/>
        </w:rPr>
        <w:t>日前向县司法局提交当</w:t>
      </w:r>
      <w:r>
        <w:rPr>
          <w:rFonts w:hint="eastAsia" w:ascii="仿宋" w:hAnsi="仿宋" w:eastAsia="仿宋" w:cs="仿宋"/>
          <w:spacing w:val="6"/>
          <w:sz w:val="24"/>
          <w:szCs w:val="24"/>
          <w:lang w:val="en-US" w:eastAsia="zh-CN"/>
        </w:rPr>
        <w:t>月</w:t>
      </w:r>
      <w:r>
        <w:rPr>
          <w:rFonts w:hint="eastAsia" w:ascii="仿宋" w:hAnsi="仿宋" w:eastAsia="仿宋" w:cs="仿宋"/>
          <w:spacing w:val="6"/>
          <w:sz w:val="24"/>
          <w:szCs w:val="24"/>
        </w:rPr>
        <w:t>法律</w:t>
      </w:r>
      <w:r>
        <w:rPr>
          <w:rFonts w:hint="eastAsia" w:ascii="仿宋" w:hAnsi="仿宋" w:eastAsia="仿宋" w:cs="仿宋"/>
          <w:spacing w:val="6"/>
          <w:sz w:val="24"/>
          <w:szCs w:val="24"/>
          <w:lang w:val="en-US" w:eastAsia="zh-CN"/>
        </w:rPr>
        <w:t>顾问服务等</w:t>
      </w:r>
      <w:r>
        <w:rPr>
          <w:rFonts w:hint="eastAsia" w:ascii="仿宋" w:hAnsi="仿宋" w:eastAsia="仿宋" w:cs="仿宋"/>
          <w:spacing w:val="6"/>
          <w:sz w:val="24"/>
          <w:szCs w:val="24"/>
        </w:rPr>
        <w:t>工作总结；如有加分项目的，请在总结中注明，并附相关证明材料。</w:t>
      </w:r>
      <w:r>
        <w:rPr>
          <w:rFonts w:hint="eastAsia" w:ascii="仿宋" w:hAnsi="仿宋" w:eastAsia="仿宋" w:cs="仿宋"/>
          <w:b/>
          <w:bCs/>
          <w:spacing w:val="6"/>
          <w:sz w:val="24"/>
          <w:szCs w:val="24"/>
          <w:lang w:val="en-US" w:eastAsia="zh-CN"/>
        </w:rPr>
        <w:t>六是</w:t>
      </w:r>
      <w:r>
        <w:rPr>
          <w:rFonts w:hint="eastAsia" w:ascii="仿宋" w:hAnsi="仿宋" w:eastAsia="仿宋" w:cs="仿宋"/>
          <w:spacing w:val="6"/>
          <w:sz w:val="24"/>
          <w:szCs w:val="24"/>
        </w:rPr>
        <w:t>考核工作可通过召开会议、书面征求意见等方式，听取县司法局、律师协会、所服务部门对</w:t>
      </w:r>
      <w:r>
        <w:rPr>
          <w:rFonts w:hint="eastAsia" w:ascii="仿宋" w:hAnsi="仿宋" w:eastAsia="仿宋" w:cs="仿宋"/>
          <w:spacing w:val="6"/>
          <w:sz w:val="24"/>
          <w:szCs w:val="24"/>
          <w:lang w:eastAsia="zh-CN"/>
        </w:rPr>
        <w:t>县人民政府</w:t>
      </w:r>
      <w:r>
        <w:rPr>
          <w:rFonts w:hint="eastAsia" w:ascii="仿宋" w:hAnsi="仿宋" w:eastAsia="仿宋" w:cs="仿宋"/>
          <w:spacing w:val="6"/>
          <w:sz w:val="24"/>
          <w:szCs w:val="24"/>
        </w:rPr>
        <w:t>法律</w:t>
      </w:r>
      <w:r>
        <w:rPr>
          <w:rFonts w:hint="eastAsia" w:ascii="仿宋" w:hAnsi="仿宋" w:eastAsia="仿宋" w:cs="仿宋"/>
          <w:spacing w:val="6"/>
          <w:sz w:val="24"/>
          <w:szCs w:val="24"/>
          <w:lang w:val="en-US" w:eastAsia="zh-CN"/>
        </w:rPr>
        <w:t>服务团</w:t>
      </w:r>
      <w:r>
        <w:rPr>
          <w:rFonts w:hint="eastAsia" w:ascii="仿宋" w:hAnsi="仿宋" w:eastAsia="仿宋" w:cs="仿宋"/>
          <w:spacing w:val="6"/>
          <w:sz w:val="24"/>
          <w:szCs w:val="24"/>
        </w:rPr>
        <w:t>的意见和建议，并对政府法律</w:t>
      </w:r>
      <w:r>
        <w:rPr>
          <w:rFonts w:hint="eastAsia" w:ascii="仿宋" w:hAnsi="仿宋" w:eastAsia="仿宋" w:cs="仿宋"/>
          <w:spacing w:val="6"/>
          <w:sz w:val="24"/>
          <w:szCs w:val="24"/>
          <w:lang w:val="en-US" w:eastAsia="zh-CN"/>
        </w:rPr>
        <w:t>服务团</w:t>
      </w:r>
      <w:r>
        <w:rPr>
          <w:rFonts w:hint="eastAsia" w:ascii="仿宋" w:hAnsi="仿宋" w:eastAsia="仿宋" w:cs="仿宋"/>
          <w:spacing w:val="6"/>
          <w:sz w:val="24"/>
          <w:szCs w:val="24"/>
        </w:rPr>
        <w:t>作出评价。</w:t>
      </w:r>
      <w:r>
        <w:rPr>
          <w:rFonts w:hint="eastAsia" w:ascii="仿宋" w:hAnsi="仿宋" w:eastAsia="仿宋" w:cs="仿宋"/>
          <w:b/>
          <w:bCs/>
          <w:spacing w:val="6"/>
          <w:sz w:val="24"/>
          <w:szCs w:val="24"/>
          <w:lang w:val="en-US" w:eastAsia="zh-CN"/>
        </w:rPr>
        <w:t>七是</w:t>
      </w:r>
      <w:r>
        <w:rPr>
          <w:rFonts w:hint="eastAsia" w:ascii="仿宋" w:hAnsi="仿宋" w:eastAsia="仿宋" w:cs="仿宋"/>
          <w:spacing w:val="6"/>
          <w:sz w:val="24"/>
          <w:szCs w:val="24"/>
        </w:rPr>
        <w:t>法律</w:t>
      </w:r>
      <w:r>
        <w:rPr>
          <w:rFonts w:hint="eastAsia" w:ascii="仿宋" w:hAnsi="仿宋" w:eastAsia="仿宋" w:cs="仿宋"/>
          <w:spacing w:val="6"/>
          <w:sz w:val="24"/>
          <w:szCs w:val="24"/>
          <w:lang w:val="en-US" w:eastAsia="zh-CN"/>
        </w:rPr>
        <w:t>服务团及成员</w:t>
      </w:r>
      <w:r>
        <w:rPr>
          <w:rFonts w:hint="eastAsia" w:ascii="仿宋" w:hAnsi="仿宋" w:eastAsia="仿宋" w:cs="仿宋"/>
          <w:spacing w:val="6"/>
          <w:sz w:val="24"/>
          <w:szCs w:val="24"/>
        </w:rPr>
        <w:t>考核结果为不合格的，由县司法局报请县人民政府批准后</w:t>
      </w:r>
      <w:r>
        <w:rPr>
          <w:rFonts w:hint="eastAsia" w:ascii="仿宋" w:hAnsi="仿宋" w:eastAsia="仿宋" w:cs="仿宋"/>
          <w:spacing w:val="6"/>
          <w:sz w:val="24"/>
          <w:szCs w:val="24"/>
          <w:lang w:val="en-US" w:eastAsia="zh-CN"/>
        </w:rPr>
        <w:t>进行调整，要求更换及作为付款依据</w:t>
      </w:r>
      <w:r>
        <w:rPr>
          <w:rFonts w:hint="eastAsia" w:ascii="仿宋" w:hAnsi="仿宋" w:eastAsia="仿宋" w:cs="仿宋"/>
          <w:spacing w:val="6"/>
          <w:sz w:val="24"/>
          <w:szCs w:val="24"/>
        </w:rPr>
        <w:t>。</w:t>
      </w:r>
      <w:r>
        <w:rPr>
          <w:rFonts w:hint="eastAsia" w:ascii="仿宋" w:hAnsi="仿宋" w:eastAsia="仿宋" w:cs="仿宋"/>
          <w:b/>
          <w:bCs/>
          <w:spacing w:val="6"/>
          <w:sz w:val="24"/>
          <w:szCs w:val="24"/>
          <w:lang w:val="en-US" w:eastAsia="zh-CN"/>
        </w:rPr>
        <w:t>八是</w:t>
      </w:r>
      <w:r>
        <w:rPr>
          <w:rFonts w:hint="eastAsia" w:ascii="仿宋" w:hAnsi="仿宋" w:eastAsia="仿宋" w:cs="仿宋"/>
          <w:spacing w:val="6"/>
          <w:sz w:val="24"/>
          <w:szCs w:val="24"/>
        </w:rPr>
        <w:t>县司法局可根据考核结果，报请</w:t>
      </w:r>
      <w:r>
        <w:rPr>
          <w:rFonts w:hint="eastAsia" w:ascii="仿宋" w:hAnsi="仿宋" w:eastAsia="仿宋" w:cs="仿宋"/>
          <w:spacing w:val="6"/>
          <w:sz w:val="24"/>
          <w:szCs w:val="24"/>
          <w:lang w:eastAsia="zh-CN"/>
        </w:rPr>
        <w:t>县人民政府</w:t>
      </w:r>
      <w:r>
        <w:rPr>
          <w:rFonts w:hint="eastAsia" w:ascii="仿宋" w:hAnsi="仿宋" w:eastAsia="仿宋" w:cs="仿宋"/>
          <w:spacing w:val="6"/>
          <w:sz w:val="24"/>
          <w:szCs w:val="24"/>
        </w:rPr>
        <w:t>批准后，</w:t>
      </w:r>
      <w:r>
        <w:rPr>
          <w:rFonts w:hint="eastAsia" w:ascii="仿宋" w:hAnsi="仿宋" w:eastAsia="仿宋" w:cs="仿宋"/>
          <w:spacing w:val="6"/>
          <w:sz w:val="24"/>
          <w:szCs w:val="24"/>
          <w:lang w:val="en-US" w:eastAsia="zh-CN"/>
        </w:rPr>
        <w:t>每半年进行付款</w:t>
      </w:r>
      <w:r>
        <w:rPr>
          <w:rFonts w:hint="eastAsia" w:ascii="仿宋" w:hAnsi="仿宋" w:eastAsia="仿宋" w:cs="仿宋"/>
          <w:spacing w:val="6"/>
          <w:sz w:val="24"/>
          <w:szCs w:val="24"/>
        </w:rPr>
        <w:t>。</w:t>
      </w:r>
    </w:p>
    <w:p w14:paraId="45709AA0">
      <w:pPr>
        <w:keepNext w:val="0"/>
        <w:keepLines w:val="0"/>
        <w:pageBreakBefore w:val="0"/>
        <w:widowControl w:val="0"/>
        <w:kinsoku/>
        <w:wordWrap/>
        <w:overflowPunct/>
        <w:topLinePunct w:val="0"/>
        <w:autoSpaceDE/>
        <w:autoSpaceDN/>
        <w:bidi w:val="0"/>
        <w:adjustRightInd/>
        <w:snapToGrid/>
        <w:spacing w:line="580" w:lineRule="exact"/>
        <w:ind w:firstLine="482" w:firstLineChars="200"/>
        <w:textAlignment w:val="auto"/>
        <w:rPr>
          <w:rFonts w:hint="eastAsia" w:ascii="仿宋" w:hAnsi="仿宋" w:eastAsia="仿宋" w:cs="仿宋"/>
          <w:spacing w:val="6"/>
          <w:sz w:val="24"/>
          <w:szCs w:val="24"/>
        </w:rPr>
      </w:pPr>
      <w:r>
        <w:rPr>
          <w:rFonts w:hint="eastAsia" w:ascii="仿宋" w:hAnsi="仿宋" w:eastAsia="仿宋" w:cs="仿宋"/>
          <w:b/>
          <w:bCs/>
          <w:sz w:val="24"/>
          <w:szCs w:val="24"/>
          <w:lang w:val="en-US" w:eastAsia="zh-CN"/>
        </w:rPr>
        <w:t>2、566个村（社区）</w:t>
      </w:r>
      <w:r>
        <w:rPr>
          <w:rFonts w:hint="eastAsia" w:ascii="仿宋" w:hAnsi="仿宋" w:eastAsia="仿宋" w:cs="仿宋"/>
          <w:b/>
          <w:bCs/>
          <w:sz w:val="24"/>
          <w:szCs w:val="24"/>
        </w:rPr>
        <w:t>服务范围：</w:t>
      </w:r>
      <w:r>
        <w:rPr>
          <w:rFonts w:hint="eastAsia" w:ascii="仿宋" w:hAnsi="仿宋" w:eastAsia="仿宋" w:cs="仿宋"/>
          <w:b w:val="0"/>
          <w:bCs w:val="0"/>
          <w:sz w:val="24"/>
          <w:szCs w:val="24"/>
        </w:rPr>
        <w:t>一</w:t>
      </w:r>
      <w:r>
        <w:rPr>
          <w:rFonts w:hint="eastAsia" w:ascii="仿宋" w:hAnsi="仿宋" w:eastAsia="仿宋" w:cs="仿宋"/>
          <w:b w:val="0"/>
          <w:bCs w:val="0"/>
          <w:spacing w:val="6"/>
          <w:sz w:val="24"/>
          <w:szCs w:val="24"/>
        </w:rPr>
        <w:t>是</w:t>
      </w:r>
      <w:r>
        <w:rPr>
          <w:rFonts w:hint="eastAsia" w:ascii="仿宋" w:hAnsi="仿宋" w:eastAsia="仿宋" w:cs="仿宋"/>
          <w:spacing w:val="6"/>
          <w:sz w:val="24"/>
          <w:szCs w:val="24"/>
        </w:rPr>
        <w:t>帮助村(社区)起草、审核、修订自治组织章程、村规民约以及其他规章制度；</w:t>
      </w:r>
      <w:r>
        <w:rPr>
          <w:rFonts w:hint="eastAsia" w:ascii="仿宋" w:hAnsi="仿宋" w:eastAsia="仿宋" w:cs="仿宋"/>
          <w:b/>
          <w:bCs/>
          <w:spacing w:val="6"/>
          <w:sz w:val="24"/>
          <w:szCs w:val="24"/>
        </w:rPr>
        <w:t>二是</w:t>
      </w:r>
      <w:r>
        <w:rPr>
          <w:rFonts w:hint="eastAsia" w:ascii="仿宋" w:hAnsi="仿宋" w:eastAsia="仿宋" w:cs="仿宋"/>
          <w:spacing w:val="6"/>
          <w:sz w:val="24"/>
          <w:szCs w:val="24"/>
        </w:rPr>
        <w:t>为村(社区)换届选举工作提供法律咨询和协助；</w:t>
      </w:r>
      <w:r>
        <w:rPr>
          <w:rFonts w:hint="eastAsia" w:ascii="仿宋" w:hAnsi="仿宋" w:eastAsia="仿宋" w:cs="仿宋"/>
          <w:b/>
          <w:bCs/>
          <w:spacing w:val="6"/>
          <w:sz w:val="24"/>
          <w:szCs w:val="24"/>
        </w:rPr>
        <w:t>三是</w:t>
      </w:r>
      <w:r>
        <w:rPr>
          <w:rFonts w:hint="eastAsia" w:ascii="仿宋" w:hAnsi="仿宋" w:eastAsia="仿宋" w:cs="仿宋"/>
          <w:spacing w:val="6"/>
          <w:sz w:val="24"/>
          <w:szCs w:val="24"/>
        </w:rPr>
        <w:t>为村(社区)重大经济、民生和社会管理方面的决策提供法律意见；</w:t>
      </w:r>
      <w:r>
        <w:rPr>
          <w:rFonts w:hint="eastAsia" w:ascii="仿宋" w:hAnsi="仿宋" w:eastAsia="仿宋" w:cs="仿宋"/>
          <w:b/>
          <w:bCs/>
          <w:spacing w:val="6"/>
          <w:sz w:val="24"/>
          <w:szCs w:val="24"/>
        </w:rPr>
        <w:t>四是</w:t>
      </w:r>
      <w:r>
        <w:rPr>
          <w:rFonts w:hint="eastAsia" w:ascii="仿宋" w:hAnsi="仿宋" w:eastAsia="仿宋" w:cs="仿宋"/>
          <w:spacing w:val="6"/>
          <w:sz w:val="24"/>
          <w:szCs w:val="24"/>
        </w:rPr>
        <w:t>应村(社区)要求，帮助村(社区)起草、审查民事经济合同、接受委托参与项目谈判等非诉讼活动及诉讼活动；</w:t>
      </w:r>
      <w:r>
        <w:rPr>
          <w:rFonts w:hint="eastAsia" w:ascii="仿宋" w:hAnsi="仿宋" w:eastAsia="仿宋" w:cs="仿宋"/>
          <w:b/>
          <w:bCs/>
          <w:spacing w:val="6"/>
          <w:sz w:val="24"/>
          <w:szCs w:val="24"/>
        </w:rPr>
        <w:t>五是</w:t>
      </w:r>
      <w:r>
        <w:rPr>
          <w:rFonts w:hint="eastAsia" w:ascii="仿宋" w:hAnsi="仿宋" w:eastAsia="仿宋" w:cs="仿宋"/>
          <w:spacing w:val="6"/>
          <w:sz w:val="24"/>
          <w:szCs w:val="24"/>
        </w:rPr>
        <w:t>协助村(社区)处理辖区发生的群众上访特别是涉法涉诉上访，对上访人进行沟通；</w:t>
      </w:r>
      <w:r>
        <w:rPr>
          <w:rFonts w:hint="eastAsia" w:ascii="仿宋" w:hAnsi="仿宋" w:eastAsia="仿宋" w:cs="仿宋"/>
          <w:b/>
          <w:bCs/>
          <w:spacing w:val="6"/>
          <w:sz w:val="24"/>
          <w:szCs w:val="24"/>
        </w:rPr>
        <w:t>六是</w:t>
      </w:r>
      <w:r>
        <w:rPr>
          <w:rFonts w:hint="eastAsia" w:ascii="仿宋" w:hAnsi="仿宋" w:eastAsia="仿宋" w:cs="仿宋"/>
          <w:spacing w:val="6"/>
          <w:sz w:val="24"/>
          <w:szCs w:val="24"/>
        </w:rPr>
        <w:t>协助村(社区)及时稳妥处理涉及村(社区)的重大敏感性、群体性案件(事件)；</w:t>
      </w:r>
      <w:r>
        <w:rPr>
          <w:rFonts w:hint="eastAsia" w:ascii="仿宋" w:hAnsi="仿宋" w:eastAsia="仿宋" w:cs="仿宋"/>
          <w:b/>
          <w:bCs/>
          <w:spacing w:val="6"/>
          <w:sz w:val="24"/>
          <w:szCs w:val="24"/>
        </w:rPr>
        <w:t>七是</w:t>
      </w:r>
      <w:r>
        <w:rPr>
          <w:rFonts w:hint="eastAsia" w:ascii="仿宋" w:hAnsi="仿宋" w:eastAsia="仿宋" w:cs="仿宋"/>
          <w:spacing w:val="6"/>
          <w:sz w:val="24"/>
          <w:szCs w:val="24"/>
        </w:rPr>
        <w:t>参与村(社区)的“民主法治示范村(社区)”“崇德尚法新型村（社区）”创建活动，推动基层民主法治建设；</w:t>
      </w:r>
      <w:r>
        <w:rPr>
          <w:rFonts w:hint="eastAsia" w:ascii="仿宋" w:hAnsi="仿宋" w:eastAsia="仿宋" w:cs="仿宋"/>
          <w:b/>
          <w:bCs/>
          <w:spacing w:val="6"/>
          <w:sz w:val="24"/>
          <w:szCs w:val="24"/>
        </w:rPr>
        <w:t>八是</w:t>
      </w:r>
      <w:r>
        <w:rPr>
          <w:rFonts w:hint="eastAsia" w:ascii="仿宋" w:hAnsi="仿宋" w:eastAsia="仿宋" w:cs="仿宋"/>
          <w:spacing w:val="6"/>
          <w:sz w:val="24"/>
          <w:szCs w:val="24"/>
        </w:rPr>
        <w:t>解答村(社区)群众民事、行政、刑事等方面的法律问题；</w:t>
      </w:r>
    </w:p>
    <w:p w14:paraId="6CD0A66A">
      <w:pPr>
        <w:keepNext w:val="0"/>
        <w:keepLines w:val="0"/>
        <w:pageBreakBefore w:val="0"/>
        <w:widowControl w:val="0"/>
        <w:kinsoku/>
        <w:wordWrap/>
        <w:overflowPunct/>
        <w:topLinePunct w:val="0"/>
        <w:autoSpaceDE/>
        <w:autoSpaceDN/>
        <w:bidi w:val="0"/>
        <w:adjustRightInd/>
        <w:snapToGrid/>
        <w:spacing w:line="580" w:lineRule="exact"/>
        <w:ind w:left="0" w:leftChars="0" w:firstLine="482" w:firstLineChars="200"/>
        <w:textAlignment w:val="auto"/>
        <w:rPr>
          <w:rFonts w:hint="eastAsia" w:ascii="仿宋" w:hAnsi="仿宋" w:eastAsia="仿宋" w:cs="仿宋"/>
          <w:spacing w:val="6"/>
          <w:sz w:val="24"/>
          <w:szCs w:val="24"/>
        </w:rPr>
      </w:pPr>
      <w:r>
        <w:rPr>
          <w:rFonts w:hint="eastAsia" w:ascii="仿宋" w:hAnsi="仿宋" w:eastAsia="仿宋" w:cs="仿宋"/>
          <w:b/>
          <w:bCs/>
          <w:sz w:val="24"/>
          <w:szCs w:val="24"/>
          <w:lang w:val="en-US" w:eastAsia="zh-CN"/>
        </w:rPr>
        <w:t>566个村（社区）</w:t>
      </w:r>
      <w:r>
        <w:rPr>
          <w:rFonts w:hint="eastAsia" w:ascii="仿宋" w:hAnsi="仿宋" w:eastAsia="仿宋" w:cs="仿宋"/>
          <w:b/>
          <w:bCs/>
          <w:spacing w:val="6"/>
          <w:sz w:val="24"/>
          <w:szCs w:val="24"/>
        </w:rPr>
        <w:t>开展法治宣传活动，主要包括：一是</w:t>
      </w:r>
      <w:r>
        <w:rPr>
          <w:rFonts w:hint="eastAsia" w:ascii="仿宋" w:hAnsi="仿宋" w:eastAsia="仿宋" w:cs="仿宋"/>
          <w:spacing w:val="6"/>
          <w:sz w:val="24"/>
          <w:szCs w:val="24"/>
        </w:rPr>
        <w:t>向基层干部和群众普及征地拆迁、土地权属、婚姻家庭、入学就医、社会保障、环境保护等方面的法律知识，向基层干部群众普及法律意识；</w:t>
      </w:r>
      <w:r>
        <w:rPr>
          <w:rFonts w:hint="eastAsia" w:ascii="仿宋" w:hAnsi="仿宋" w:eastAsia="仿宋" w:cs="仿宋"/>
          <w:b/>
          <w:bCs/>
          <w:spacing w:val="6"/>
          <w:sz w:val="24"/>
          <w:szCs w:val="24"/>
        </w:rPr>
        <w:t>二是</w:t>
      </w:r>
      <w:r>
        <w:rPr>
          <w:rFonts w:hint="eastAsia" w:ascii="仿宋" w:hAnsi="仿宋" w:eastAsia="仿宋" w:cs="仿宋"/>
          <w:spacing w:val="6"/>
          <w:sz w:val="24"/>
          <w:szCs w:val="24"/>
        </w:rPr>
        <w:t>为辖区内中小学生和企业职工开展法治讲座；</w:t>
      </w:r>
      <w:r>
        <w:rPr>
          <w:rFonts w:hint="eastAsia" w:ascii="仿宋" w:hAnsi="仿宋" w:eastAsia="仿宋" w:cs="仿宋"/>
          <w:b/>
          <w:bCs/>
          <w:spacing w:val="6"/>
          <w:sz w:val="24"/>
          <w:szCs w:val="24"/>
        </w:rPr>
        <w:t>三是</w:t>
      </w:r>
      <w:r>
        <w:rPr>
          <w:rFonts w:hint="eastAsia" w:ascii="仿宋" w:hAnsi="仿宋" w:eastAsia="仿宋" w:cs="仿宋"/>
          <w:spacing w:val="6"/>
          <w:sz w:val="24"/>
          <w:szCs w:val="24"/>
        </w:rPr>
        <w:t>协助村(社区)制作法治宣传品，推动村(社区)法治文化建设。</w:t>
      </w:r>
      <w:r>
        <w:rPr>
          <w:rFonts w:hint="eastAsia" w:ascii="仿宋" w:hAnsi="仿宋" w:eastAsia="仿宋" w:cs="仿宋"/>
          <w:b/>
          <w:bCs/>
          <w:spacing w:val="6"/>
          <w:sz w:val="24"/>
          <w:szCs w:val="24"/>
        </w:rPr>
        <w:t>参与村(社区)矛盾纠纷的化解工作，主要包括</w:t>
      </w:r>
      <w:r>
        <w:rPr>
          <w:rFonts w:hint="eastAsia" w:ascii="仿宋" w:hAnsi="仿宋" w:eastAsia="仿宋" w:cs="仿宋"/>
          <w:spacing w:val="6"/>
          <w:sz w:val="24"/>
          <w:szCs w:val="24"/>
        </w:rPr>
        <w:t>：</w:t>
      </w:r>
      <w:r>
        <w:rPr>
          <w:rFonts w:hint="eastAsia" w:ascii="仿宋" w:hAnsi="仿宋" w:eastAsia="仿宋" w:cs="仿宋"/>
          <w:b/>
          <w:bCs/>
          <w:spacing w:val="6"/>
          <w:sz w:val="24"/>
          <w:szCs w:val="24"/>
        </w:rPr>
        <w:t>一是</w:t>
      </w:r>
      <w:r>
        <w:rPr>
          <w:rFonts w:hint="eastAsia" w:ascii="仿宋" w:hAnsi="仿宋" w:eastAsia="仿宋" w:cs="仿宋"/>
          <w:spacing w:val="6"/>
          <w:sz w:val="24"/>
          <w:szCs w:val="24"/>
        </w:rPr>
        <w:t>配合村(社区)人民调解组织，参与矛盾纠纷排查和调处工作；</w:t>
      </w:r>
      <w:r>
        <w:rPr>
          <w:rFonts w:hint="eastAsia" w:ascii="仿宋" w:hAnsi="仿宋" w:eastAsia="仿宋" w:cs="仿宋"/>
          <w:b/>
          <w:bCs/>
          <w:spacing w:val="6"/>
          <w:sz w:val="24"/>
          <w:szCs w:val="24"/>
        </w:rPr>
        <w:t>二是</w:t>
      </w:r>
      <w:r>
        <w:rPr>
          <w:rFonts w:hint="eastAsia" w:ascii="仿宋" w:hAnsi="仿宋" w:eastAsia="仿宋" w:cs="仿宋"/>
          <w:spacing w:val="6"/>
          <w:sz w:val="24"/>
          <w:szCs w:val="24"/>
        </w:rPr>
        <w:t>为调解重大矛盾、纠纷提供法律意见，引导当事人在法律框架内解决问题；</w:t>
      </w:r>
      <w:r>
        <w:rPr>
          <w:rFonts w:hint="eastAsia" w:ascii="仿宋" w:hAnsi="仿宋" w:eastAsia="仿宋" w:cs="仿宋"/>
          <w:b/>
          <w:bCs/>
          <w:spacing w:val="6"/>
          <w:sz w:val="24"/>
          <w:szCs w:val="24"/>
        </w:rPr>
        <w:t>三是</w:t>
      </w:r>
      <w:r>
        <w:rPr>
          <w:rFonts w:hint="eastAsia" w:ascii="仿宋" w:hAnsi="仿宋" w:eastAsia="仿宋" w:cs="仿宋"/>
          <w:spacing w:val="6"/>
          <w:sz w:val="24"/>
          <w:szCs w:val="24"/>
        </w:rPr>
        <w:t>协助村(社区)做好人民调解组织建设，为村(社区)的人民调解员、网格信息员提供法律专业知识培训；</w:t>
      </w:r>
      <w:r>
        <w:rPr>
          <w:rFonts w:hint="eastAsia" w:ascii="仿宋" w:hAnsi="仿宋" w:eastAsia="仿宋" w:cs="仿宋"/>
          <w:b/>
          <w:bCs/>
          <w:spacing w:val="6"/>
          <w:sz w:val="24"/>
          <w:szCs w:val="24"/>
        </w:rPr>
        <w:t>四是</w:t>
      </w:r>
      <w:r>
        <w:rPr>
          <w:rFonts w:hint="eastAsia" w:ascii="仿宋" w:hAnsi="仿宋" w:eastAsia="仿宋" w:cs="仿宋"/>
          <w:spacing w:val="6"/>
          <w:sz w:val="24"/>
          <w:szCs w:val="24"/>
        </w:rPr>
        <w:t>按照自治区、地区相关重点任务安排，参与社会经济发展、社会稳定等方面的法律服务。</w:t>
      </w:r>
    </w:p>
    <w:p w14:paraId="0B3CD4D6">
      <w:pPr>
        <w:keepNext w:val="0"/>
        <w:keepLines w:val="0"/>
        <w:pageBreakBefore w:val="0"/>
        <w:widowControl w:val="0"/>
        <w:kinsoku/>
        <w:wordWrap/>
        <w:overflowPunct/>
        <w:topLinePunct w:val="0"/>
        <w:autoSpaceDE/>
        <w:autoSpaceDN/>
        <w:bidi w:val="0"/>
        <w:adjustRightInd/>
        <w:snapToGrid/>
        <w:spacing w:line="580" w:lineRule="exact"/>
        <w:ind w:left="0" w:leftChars="0" w:firstLine="482" w:firstLineChars="200"/>
        <w:textAlignment w:val="auto"/>
        <w:rPr>
          <w:rFonts w:hint="eastAsia" w:ascii="仿宋" w:hAnsi="仿宋" w:eastAsia="仿宋" w:cs="仿宋"/>
          <w:spacing w:val="6"/>
          <w:sz w:val="24"/>
          <w:szCs w:val="24"/>
        </w:rPr>
      </w:pPr>
      <w:r>
        <w:rPr>
          <w:rFonts w:hint="eastAsia" w:ascii="仿宋" w:hAnsi="仿宋" w:eastAsia="仿宋" w:cs="仿宋"/>
          <w:b/>
          <w:bCs/>
          <w:sz w:val="24"/>
          <w:szCs w:val="24"/>
          <w:lang w:val="en-US" w:eastAsia="zh-CN"/>
        </w:rPr>
        <w:t>566个村（社区）</w:t>
      </w:r>
      <w:r>
        <w:rPr>
          <w:rFonts w:hint="eastAsia" w:ascii="仿宋" w:hAnsi="仿宋" w:eastAsia="仿宋" w:cs="仿宋"/>
          <w:b/>
          <w:bCs/>
          <w:spacing w:val="6"/>
          <w:sz w:val="24"/>
          <w:szCs w:val="24"/>
        </w:rPr>
        <w:t>服务方式：一是</w:t>
      </w:r>
      <w:r>
        <w:rPr>
          <w:rFonts w:hint="eastAsia" w:ascii="仿宋" w:hAnsi="仿宋" w:eastAsia="仿宋" w:cs="仿宋"/>
          <w:b/>
          <w:bCs/>
          <w:color w:val="0000FF"/>
          <w:spacing w:val="6"/>
          <w:sz w:val="24"/>
          <w:szCs w:val="24"/>
        </w:rPr>
        <w:t>每个月至少到村(社区)现场提供不少于</w:t>
      </w:r>
      <w:r>
        <w:rPr>
          <w:rFonts w:hint="eastAsia" w:ascii="仿宋" w:hAnsi="仿宋" w:eastAsia="仿宋" w:cs="仿宋"/>
          <w:b/>
          <w:bCs/>
          <w:color w:val="0000FF"/>
          <w:spacing w:val="6"/>
          <w:sz w:val="24"/>
          <w:szCs w:val="24"/>
          <w:lang w:val="en-US" w:eastAsia="zh-CN"/>
        </w:rPr>
        <w:t>4</w:t>
      </w:r>
      <w:r>
        <w:rPr>
          <w:rFonts w:hint="eastAsia" w:ascii="仿宋" w:hAnsi="仿宋" w:eastAsia="仿宋" w:cs="仿宋"/>
          <w:b/>
          <w:bCs/>
          <w:color w:val="0000FF"/>
          <w:spacing w:val="6"/>
          <w:sz w:val="24"/>
          <w:szCs w:val="24"/>
        </w:rPr>
        <w:t>小时的法律服务</w:t>
      </w:r>
      <w:r>
        <w:rPr>
          <w:rFonts w:hint="eastAsia" w:ascii="仿宋" w:hAnsi="仿宋" w:eastAsia="仿宋" w:cs="仿宋"/>
          <w:spacing w:val="6"/>
          <w:sz w:val="24"/>
          <w:szCs w:val="24"/>
        </w:rPr>
        <w:t>；具体时间应按照方便群众的原则确定，并至少提前1天予以通知；</w:t>
      </w:r>
      <w:r>
        <w:rPr>
          <w:rFonts w:hint="eastAsia" w:ascii="仿宋" w:hAnsi="仿宋" w:eastAsia="仿宋" w:cs="仿宋"/>
          <w:b/>
          <w:bCs/>
          <w:spacing w:val="6"/>
          <w:sz w:val="24"/>
          <w:szCs w:val="24"/>
        </w:rPr>
        <w:t>二是</w:t>
      </w:r>
      <w:r>
        <w:rPr>
          <w:rFonts w:hint="eastAsia" w:ascii="仿宋" w:hAnsi="仿宋" w:eastAsia="仿宋" w:cs="仿宋"/>
          <w:spacing w:val="6"/>
          <w:sz w:val="24"/>
          <w:szCs w:val="24"/>
        </w:rPr>
        <w:t>每季度至少到村(社区)举办法治讲座1次。法治讲座要有讲义，并在每季度末提交给乡镇(街道)司法所备案；</w:t>
      </w:r>
      <w:r>
        <w:rPr>
          <w:rFonts w:hint="eastAsia" w:ascii="仿宋" w:hAnsi="仿宋" w:eastAsia="仿宋" w:cs="仿宋"/>
          <w:b/>
          <w:bCs/>
          <w:color w:val="0000FF"/>
          <w:spacing w:val="6"/>
          <w:sz w:val="24"/>
          <w:szCs w:val="24"/>
        </w:rPr>
        <w:t>（讲座时间不计入现场服务的</w:t>
      </w:r>
      <w:r>
        <w:rPr>
          <w:rFonts w:hint="eastAsia" w:ascii="仿宋" w:hAnsi="仿宋" w:eastAsia="仿宋" w:cs="仿宋"/>
          <w:b/>
          <w:bCs/>
          <w:color w:val="0000FF"/>
          <w:spacing w:val="6"/>
          <w:sz w:val="24"/>
          <w:szCs w:val="24"/>
          <w:lang w:val="en-US" w:eastAsia="zh-CN"/>
        </w:rPr>
        <w:t>4</w:t>
      </w:r>
      <w:r>
        <w:rPr>
          <w:rFonts w:hint="eastAsia" w:ascii="仿宋" w:hAnsi="仿宋" w:eastAsia="仿宋" w:cs="仿宋"/>
          <w:b/>
          <w:bCs/>
          <w:color w:val="0000FF"/>
          <w:spacing w:val="6"/>
          <w:sz w:val="24"/>
          <w:szCs w:val="24"/>
        </w:rPr>
        <w:t>小时）</w:t>
      </w:r>
      <w:r>
        <w:rPr>
          <w:rFonts w:hint="eastAsia" w:ascii="仿宋" w:hAnsi="仿宋" w:eastAsia="仿宋" w:cs="仿宋"/>
          <w:spacing w:val="6"/>
          <w:sz w:val="24"/>
          <w:szCs w:val="24"/>
        </w:rPr>
        <w:t>；</w:t>
      </w:r>
      <w:r>
        <w:rPr>
          <w:rFonts w:hint="eastAsia" w:ascii="仿宋" w:hAnsi="仿宋" w:eastAsia="仿宋" w:cs="仿宋"/>
          <w:b/>
          <w:bCs/>
          <w:spacing w:val="6"/>
          <w:sz w:val="24"/>
          <w:szCs w:val="24"/>
        </w:rPr>
        <w:t>三是</w:t>
      </w:r>
      <w:r>
        <w:rPr>
          <w:rFonts w:hint="eastAsia" w:ascii="仿宋" w:hAnsi="仿宋" w:eastAsia="仿宋" w:cs="仿宋"/>
          <w:spacing w:val="6"/>
          <w:sz w:val="24"/>
          <w:szCs w:val="24"/>
        </w:rPr>
        <w:t>开展各类法律服务，应按照要求填写工作日志和留存图片资料。每月开展结束后向所在乡镇(街道)司法所提交存放，工作开展档案不得遗失；</w:t>
      </w:r>
      <w:r>
        <w:rPr>
          <w:rFonts w:hint="eastAsia" w:ascii="仿宋" w:hAnsi="仿宋" w:eastAsia="仿宋" w:cs="仿宋"/>
          <w:b/>
          <w:bCs/>
          <w:spacing w:val="6"/>
          <w:sz w:val="24"/>
          <w:szCs w:val="24"/>
        </w:rPr>
        <w:t>四是</w:t>
      </w:r>
      <w:r>
        <w:rPr>
          <w:rFonts w:hint="eastAsia" w:ascii="仿宋" w:hAnsi="仿宋" w:eastAsia="仿宋" w:cs="仿宋"/>
          <w:spacing w:val="6"/>
          <w:sz w:val="24"/>
          <w:szCs w:val="24"/>
        </w:rPr>
        <w:t>定期开展法律风险排查，并提出法律意见。对可能影响社会稳定或涉及村(社区)内群众重大利益的事情，应及时到场或通过电话提出法律意见，并向县级司法局报备。</w:t>
      </w:r>
    </w:p>
    <w:p w14:paraId="020654EB">
      <w:pPr>
        <w:keepNext w:val="0"/>
        <w:keepLines w:val="0"/>
        <w:pageBreakBefore w:val="0"/>
        <w:widowControl w:val="0"/>
        <w:kinsoku/>
        <w:wordWrap/>
        <w:overflowPunct/>
        <w:topLinePunct w:val="0"/>
        <w:autoSpaceDE/>
        <w:autoSpaceDN/>
        <w:bidi w:val="0"/>
        <w:adjustRightInd/>
        <w:snapToGrid/>
        <w:spacing w:line="580" w:lineRule="exact"/>
        <w:ind w:left="0" w:leftChars="0" w:firstLine="482" w:firstLineChars="200"/>
        <w:textAlignment w:val="auto"/>
        <w:rPr>
          <w:rFonts w:hint="eastAsia" w:ascii="仿宋" w:hAnsi="仿宋" w:eastAsia="仿宋" w:cs="仿宋"/>
          <w:spacing w:val="6"/>
          <w:sz w:val="24"/>
          <w:szCs w:val="24"/>
        </w:rPr>
      </w:pPr>
      <w:r>
        <w:rPr>
          <w:rFonts w:hint="eastAsia" w:ascii="仿宋" w:hAnsi="仿宋" w:eastAsia="仿宋" w:cs="仿宋"/>
          <w:b/>
          <w:bCs/>
          <w:sz w:val="24"/>
          <w:szCs w:val="24"/>
          <w:lang w:val="en-US" w:eastAsia="zh-CN"/>
        </w:rPr>
        <w:t>566个村（社区）</w:t>
      </w:r>
      <w:r>
        <w:rPr>
          <w:rFonts w:hint="eastAsia" w:ascii="仿宋" w:hAnsi="仿宋" w:eastAsia="仿宋" w:cs="仿宋"/>
          <w:b/>
          <w:bCs/>
          <w:spacing w:val="6"/>
          <w:sz w:val="24"/>
          <w:szCs w:val="24"/>
        </w:rPr>
        <w:t>服务质量考评</w:t>
      </w:r>
      <w:r>
        <w:rPr>
          <w:rFonts w:hint="eastAsia" w:ascii="仿宋" w:hAnsi="仿宋" w:eastAsia="仿宋" w:cs="仿宋"/>
          <w:b/>
          <w:bCs/>
          <w:spacing w:val="6"/>
          <w:sz w:val="24"/>
          <w:szCs w:val="24"/>
          <w:lang w:eastAsia="zh-CN"/>
        </w:rPr>
        <w:t>。</w:t>
      </w:r>
      <w:r>
        <w:rPr>
          <w:rFonts w:hint="eastAsia" w:ascii="仿宋" w:hAnsi="仿宋" w:eastAsia="仿宋" w:cs="仿宋"/>
          <w:spacing w:val="6"/>
          <w:sz w:val="24"/>
          <w:szCs w:val="24"/>
        </w:rPr>
        <w:t>考核评估采用百分制</w:t>
      </w:r>
      <w:r>
        <w:rPr>
          <w:rFonts w:hint="eastAsia" w:ascii="仿宋" w:hAnsi="仿宋" w:eastAsia="仿宋" w:cs="仿宋"/>
          <w:spacing w:val="6"/>
          <w:sz w:val="24"/>
          <w:szCs w:val="24"/>
          <w:lang w:eastAsia="zh-CN"/>
        </w:rPr>
        <w:t>，</w:t>
      </w:r>
      <w:r>
        <w:rPr>
          <w:rFonts w:hint="eastAsia" w:ascii="仿宋" w:hAnsi="仿宋" w:eastAsia="仿宋" w:cs="仿宋"/>
          <w:spacing w:val="6"/>
          <w:sz w:val="24"/>
          <w:szCs w:val="24"/>
        </w:rPr>
        <w:t>分4个等次，90分及以上为优秀、70—89分为良好、60—69分为合格、60分以下为不合格。考评结果作为村(社区)法律顾问费用发放是否续聘的重要依据。</w:t>
      </w:r>
    </w:p>
    <w:p w14:paraId="488C8A00">
      <w:pPr>
        <w:keepNext w:val="0"/>
        <w:keepLines w:val="0"/>
        <w:pageBreakBefore w:val="0"/>
        <w:widowControl w:val="0"/>
        <w:kinsoku/>
        <w:wordWrap/>
        <w:overflowPunct/>
        <w:topLinePunct w:val="0"/>
        <w:autoSpaceDE/>
        <w:autoSpaceDN/>
        <w:bidi w:val="0"/>
        <w:adjustRightInd/>
        <w:snapToGrid/>
        <w:spacing w:line="580" w:lineRule="exact"/>
        <w:ind w:left="0" w:leftChars="0"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律师事务所及法律</w:t>
      </w:r>
      <w:r>
        <w:rPr>
          <w:rFonts w:hint="eastAsia" w:ascii="仿宋" w:hAnsi="仿宋" w:eastAsia="仿宋" w:cs="仿宋"/>
          <w:b/>
          <w:bCs/>
          <w:sz w:val="24"/>
          <w:szCs w:val="24"/>
          <w:lang w:val="en-US" w:eastAsia="zh-CN"/>
        </w:rPr>
        <w:t>执业人员</w:t>
      </w:r>
      <w:r>
        <w:rPr>
          <w:rFonts w:hint="eastAsia" w:ascii="仿宋" w:hAnsi="仿宋" w:eastAsia="仿宋" w:cs="仿宋"/>
          <w:b/>
          <w:bCs/>
          <w:sz w:val="24"/>
          <w:szCs w:val="24"/>
        </w:rPr>
        <w:t>条件</w:t>
      </w:r>
      <w:r>
        <w:rPr>
          <w:rFonts w:hint="eastAsia" w:ascii="仿宋" w:hAnsi="仿宋" w:eastAsia="仿宋" w:cs="仿宋"/>
          <w:b/>
          <w:bCs/>
          <w:sz w:val="24"/>
          <w:szCs w:val="24"/>
          <w:lang w:eastAsia="zh-CN"/>
        </w:rPr>
        <w:t>。</w:t>
      </w:r>
      <w:r>
        <w:rPr>
          <w:rFonts w:hint="eastAsia" w:ascii="仿宋" w:hAnsi="仿宋" w:eastAsia="仿宋" w:cs="仿宋"/>
          <w:b/>
          <w:bCs/>
          <w:color w:val="000000"/>
          <w:spacing w:val="6"/>
          <w:kern w:val="32"/>
          <w:position w:val="-2"/>
          <w:sz w:val="24"/>
          <w:szCs w:val="24"/>
        </w:rPr>
        <w:t>1.</w:t>
      </w:r>
      <w:r>
        <w:rPr>
          <w:rFonts w:hint="eastAsia" w:ascii="仿宋" w:hAnsi="仿宋" w:eastAsia="仿宋" w:cs="仿宋"/>
          <w:color w:val="000000"/>
          <w:spacing w:val="6"/>
          <w:kern w:val="32"/>
          <w:position w:val="-2"/>
          <w:sz w:val="24"/>
          <w:szCs w:val="24"/>
        </w:rPr>
        <w:t>能够自觉拥护</w:t>
      </w:r>
      <w:r>
        <w:rPr>
          <w:rFonts w:hint="eastAsia" w:ascii="仿宋" w:hAnsi="仿宋" w:eastAsia="仿宋" w:cs="仿宋"/>
          <w:color w:val="000000"/>
          <w:spacing w:val="6"/>
          <w:kern w:val="32"/>
          <w:position w:val="-2"/>
          <w:sz w:val="24"/>
          <w:szCs w:val="24"/>
          <w:lang w:val="en-US" w:eastAsia="zh-CN"/>
        </w:rPr>
        <w:t>中国共产党的领导和</w:t>
      </w:r>
      <w:r>
        <w:rPr>
          <w:rFonts w:hint="eastAsia" w:ascii="仿宋" w:hAnsi="仿宋" w:eastAsia="仿宋" w:cs="仿宋"/>
          <w:color w:val="000000"/>
          <w:spacing w:val="6"/>
          <w:kern w:val="32"/>
          <w:position w:val="-2"/>
          <w:sz w:val="24"/>
          <w:szCs w:val="24"/>
        </w:rPr>
        <w:t>党的理论路线方针政策；</w:t>
      </w:r>
      <w:r>
        <w:rPr>
          <w:rFonts w:hint="eastAsia" w:ascii="仿宋" w:hAnsi="仿宋" w:eastAsia="仿宋" w:cs="仿宋"/>
          <w:b/>
          <w:bCs/>
          <w:color w:val="000000"/>
          <w:spacing w:val="6"/>
          <w:kern w:val="32"/>
          <w:position w:val="-2"/>
          <w:sz w:val="24"/>
          <w:szCs w:val="24"/>
          <w:lang w:val="en-US" w:eastAsia="zh-CN"/>
        </w:rPr>
        <w:t>2</w:t>
      </w:r>
      <w:r>
        <w:rPr>
          <w:rFonts w:hint="eastAsia" w:ascii="仿宋" w:hAnsi="仿宋" w:eastAsia="仿宋" w:cs="仿宋"/>
          <w:b/>
          <w:bCs/>
          <w:color w:val="000000"/>
          <w:spacing w:val="6"/>
          <w:kern w:val="32"/>
          <w:position w:val="-2"/>
          <w:sz w:val="24"/>
          <w:szCs w:val="24"/>
        </w:rPr>
        <w:t>.</w:t>
      </w:r>
      <w:r>
        <w:rPr>
          <w:rFonts w:hint="eastAsia" w:ascii="仿宋" w:hAnsi="仿宋" w:eastAsia="仿宋" w:cs="仿宋"/>
          <w:color w:val="000000"/>
          <w:spacing w:val="6"/>
          <w:kern w:val="32"/>
          <w:position w:val="-2"/>
          <w:sz w:val="24"/>
          <w:szCs w:val="24"/>
        </w:rPr>
        <w:t>受过系统的理论教育并具有良好的理论素养和较强的实际工作能力，具有履行职责的意愿和身体条件</w:t>
      </w:r>
      <w:r>
        <w:rPr>
          <w:rFonts w:hint="eastAsia" w:ascii="仿宋" w:hAnsi="仿宋" w:eastAsia="仿宋" w:cs="仿宋"/>
          <w:color w:val="000000"/>
          <w:spacing w:val="6"/>
          <w:kern w:val="32"/>
          <w:position w:val="-2"/>
          <w:sz w:val="24"/>
          <w:szCs w:val="24"/>
          <w:lang w:eastAsia="zh-CN"/>
        </w:rPr>
        <w:t>，</w:t>
      </w:r>
      <w:r>
        <w:rPr>
          <w:rFonts w:hint="eastAsia" w:ascii="仿宋" w:hAnsi="仿宋" w:eastAsia="仿宋" w:cs="仿宋"/>
          <w:b/>
          <w:bCs/>
          <w:color w:val="0000FF"/>
          <w:spacing w:val="6"/>
          <w:sz w:val="24"/>
          <w:szCs w:val="24"/>
          <w:lang w:val="en-US" w:eastAsia="zh-CN"/>
        </w:rPr>
        <w:t>★</w:t>
      </w:r>
      <w:r>
        <w:rPr>
          <w:rFonts w:hint="eastAsia" w:ascii="仿宋" w:hAnsi="仿宋" w:eastAsia="仿宋" w:cs="仿宋"/>
          <w:b/>
          <w:bCs/>
          <w:color w:val="0000FF"/>
          <w:spacing w:val="6"/>
          <w:kern w:val="32"/>
          <w:position w:val="-2"/>
          <w:sz w:val="24"/>
          <w:szCs w:val="24"/>
          <w:lang w:val="en-US" w:eastAsia="zh-CN"/>
        </w:rPr>
        <w:t>派驻律师A证不少于3名，其中不低于2名为A证且具有3年以上执业经验</w:t>
      </w:r>
      <w:r>
        <w:rPr>
          <w:rFonts w:hint="eastAsia" w:ascii="仿宋" w:hAnsi="仿宋" w:eastAsia="仿宋" w:cs="仿宋"/>
          <w:color w:val="000000"/>
          <w:spacing w:val="6"/>
          <w:kern w:val="32"/>
          <w:position w:val="-2"/>
          <w:sz w:val="24"/>
          <w:szCs w:val="24"/>
          <w:lang w:val="en-US" w:eastAsia="zh-CN"/>
        </w:rPr>
        <w:t>，中标律师团队及时提供后盾的保障</w:t>
      </w:r>
      <w:r>
        <w:rPr>
          <w:rFonts w:hint="eastAsia" w:ascii="仿宋" w:hAnsi="仿宋" w:eastAsia="仿宋" w:cs="仿宋"/>
          <w:color w:val="000000"/>
          <w:spacing w:val="6"/>
          <w:kern w:val="32"/>
          <w:position w:val="-2"/>
          <w:sz w:val="24"/>
          <w:szCs w:val="24"/>
        </w:rPr>
        <w:t>；</w:t>
      </w:r>
      <w:r>
        <w:rPr>
          <w:rFonts w:hint="eastAsia" w:ascii="仿宋" w:hAnsi="仿宋" w:eastAsia="仿宋" w:cs="仿宋"/>
          <w:b/>
          <w:bCs/>
          <w:color w:val="000000"/>
          <w:spacing w:val="6"/>
          <w:kern w:val="32"/>
          <w:position w:val="-2"/>
          <w:sz w:val="24"/>
          <w:szCs w:val="24"/>
          <w:lang w:val="en-US" w:eastAsia="zh-CN"/>
        </w:rPr>
        <w:t>4.</w:t>
      </w:r>
      <w:r>
        <w:rPr>
          <w:rFonts w:hint="eastAsia" w:ascii="仿宋" w:hAnsi="仿宋" w:eastAsia="仿宋" w:cs="仿宋"/>
          <w:color w:val="000000"/>
          <w:spacing w:val="6"/>
          <w:kern w:val="32"/>
          <w:position w:val="-2"/>
          <w:sz w:val="24"/>
          <w:szCs w:val="24"/>
        </w:rPr>
        <w:t>具备较强的专业水平和综合素质，认真细致、吃苦耐劳，政治素质高，遵守宪法和法律，具有良好的职业品德、纪律意识和社会责任感；</w:t>
      </w:r>
      <w:r>
        <w:rPr>
          <w:rFonts w:hint="eastAsia" w:ascii="仿宋" w:hAnsi="仿宋" w:eastAsia="仿宋" w:cs="仿宋"/>
          <w:b/>
          <w:bCs/>
          <w:color w:val="000000"/>
          <w:spacing w:val="6"/>
          <w:kern w:val="32"/>
          <w:position w:val="-2"/>
          <w:sz w:val="24"/>
          <w:szCs w:val="24"/>
          <w:lang w:val="en-US" w:eastAsia="zh-CN"/>
        </w:rPr>
        <w:t>5</w:t>
      </w:r>
      <w:r>
        <w:rPr>
          <w:rFonts w:hint="eastAsia" w:ascii="仿宋" w:hAnsi="仿宋" w:eastAsia="仿宋" w:cs="仿宋"/>
          <w:b/>
          <w:bCs/>
          <w:color w:val="000000"/>
          <w:spacing w:val="6"/>
          <w:kern w:val="32"/>
          <w:position w:val="-2"/>
          <w:sz w:val="24"/>
          <w:szCs w:val="24"/>
        </w:rPr>
        <w:t>.</w:t>
      </w:r>
      <w:r>
        <w:rPr>
          <w:rFonts w:hint="eastAsia" w:ascii="仿宋" w:hAnsi="仿宋" w:eastAsia="仿宋" w:cs="仿宋"/>
          <w:color w:val="000000"/>
          <w:spacing w:val="6"/>
          <w:kern w:val="32"/>
          <w:position w:val="-2"/>
          <w:sz w:val="24"/>
          <w:szCs w:val="24"/>
        </w:rPr>
        <w:t>服从工作安排，严格保守国家秘密和工作秘密；</w:t>
      </w:r>
      <w:r>
        <w:rPr>
          <w:rFonts w:hint="eastAsia" w:ascii="仿宋" w:hAnsi="仿宋" w:eastAsia="仿宋" w:cs="仿宋"/>
          <w:b/>
          <w:bCs/>
          <w:color w:val="000000"/>
          <w:spacing w:val="6"/>
          <w:kern w:val="32"/>
          <w:position w:val="-2"/>
          <w:sz w:val="24"/>
          <w:szCs w:val="24"/>
          <w:lang w:val="en-US" w:eastAsia="zh-CN"/>
        </w:rPr>
        <w:t>6.</w:t>
      </w:r>
      <w:r>
        <w:rPr>
          <w:rFonts w:hint="eastAsia" w:ascii="仿宋" w:hAnsi="仿宋" w:eastAsia="仿宋" w:cs="仿宋"/>
          <w:color w:val="000000"/>
          <w:spacing w:val="6"/>
          <w:kern w:val="32"/>
          <w:position w:val="-2"/>
          <w:sz w:val="24"/>
          <w:szCs w:val="24"/>
          <w:lang w:val="en-US" w:eastAsia="zh-CN" w:bidi="ar-SA"/>
        </w:rPr>
        <w:t>担任政府法律顾问的律师，不得同时接受他人委托办理下列事务：在民事诉讼、经济诉讼和行政诉讼中，担任政府对方当事人的代理人；其他有损于政府利益或者违反政府决定的事务；</w:t>
      </w:r>
      <w:r>
        <w:rPr>
          <w:rFonts w:hint="eastAsia" w:ascii="仿宋" w:hAnsi="仿宋" w:eastAsia="仿宋" w:cs="仿宋"/>
          <w:b/>
          <w:bCs/>
          <w:color w:val="000000"/>
          <w:spacing w:val="6"/>
          <w:kern w:val="32"/>
          <w:position w:val="-2"/>
          <w:sz w:val="24"/>
          <w:szCs w:val="24"/>
          <w:lang w:val="en-US" w:eastAsia="zh-CN" w:bidi="ar-SA"/>
        </w:rPr>
        <w:t>7.</w:t>
      </w:r>
      <w:r>
        <w:rPr>
          <w:rFonts w:hint="eastAsia" w:ascii="仿宋" w:hAnsi="仿宋" w:eastAsia="仿宋" w:cs="仿宋"/>
          <w:color w:val="000000"/>
          <w:spacing w:val="6"/>
          <w:kern w:val="32"/>
          <w:position w:val="-2"/>
          <w:sz w:val="24"/>
          <w:szCs w:val="24"/>
          <w:lang w:val="en-US" w:eastAsia="zh-CN" w:bidi="ar-SA"/>
        </w:rPr>
        <w:t>律师担任政府法律顾问，不得利用政府法律顾问的身份，代理他人办理法律事务；8</w:t>
      </w:r>
      <w:r>
        <w:rPr>
          <w:rFonts w:hint="eastAsia" w:ascii="仿宋" w:hAnsi="仿宋" w:eastAsia="仿宋" w:cs="仿宋"/>
          <w:b/>
          <w:bCs/>
          <w:color w:val="000000"/>
          <w:spacing w:val="6"/>
          <w:kern w:val="32"/>
          <w:position w:val="-2"/>
          <w:sz w:val="24"/>
          <w:szCs w:val="24"/>
        </w:rPr>
        <w:t>.</w:t>
      </w:r>
      <w:r>
        <w:rPr>
          <w:rFonts w:hint="eastAsia" w:ascii="仿宋" w:hAnsi="仿宋" w:eastAsia="仿宋" w:cs="仿宋"/>
          <w:b w:val="0"/>
          <w:bCs w:val="0"/>
          <w:color w:val="000000"/>
          <w:spacing w:val="6"/>
          <w:kern w:val="32"/>
          <w:position w:val="-2"/>
          <w:sz w:val="24"/>
          <w:szCs w:val="24"/>
        </w:rPr>
        <w:t>未受过刑事处罚、司法行政部门的行政处罚，未受过党纪处</w:t>
      </w:r>
      <w:r>
        <w:rPr>
          <w:rFonts w:hint="eastAsia" w:ascii="仿宋" w:hAnsi="仿宋" w:eastAsia="仿宋" w:cs="仿宋"/>
          <w:color w:val="000000"/>
          <w:spacing w:val="6"/>
          <w:kern w:val="32"/>
          <w:position w:val="-2"/>
          <w:sz w:val="24"/>
          <w:szCs w:val="24"/>
        </w:rPr>
        <w:t>分或者行业处分；</w:t>
      </w:r>
      <w:r>
        <w:rPr>
          <w:rFonts w:hint="eastAsia" w:ascii="仿宋" w:hAnsi="仿宋" w:eastAsia="仿宋" w:cs="仿宋"/>
          <w:b/>
          <w:bCs/>
          <w:color w:val="000000"/>
          <w:spacing w:val="6"/>
          <w:kern w:val="32"/>
          <w:position w:val="-2"/>
          <w:sz w:val="24"/>
          <w:szCs w:val="24"/>
          <w:lang w:val="en-US" w:eastAsia="zh-CN"/>
        </w:rPr>
        <w:t>9</w:t>
      </w:r>
      <w:r>
        <w:rPr>
          <w:rFonts w:hint="eastAsia" w:ascii="仿宋" w:hAnsi="仿宋" w:eastAsia="仿宋" w:cs="仿宋"/>
          <w:b/>
          <w:bCs/>
          <w:color w:val="000000"/>
          <w:spacing w:val="6"/>
          <w:kern w:val="32"/>
          <w:position w:val="-2"/>
          <w:sz w:val="24"/>
          <w:szCs w:val="24"/>
        </w:rPr>
        <w:t>.</w:t>
      </w:r>
      <w:r>
        <w:rPr>
          <w:rFonts w:hint="eastAsia" w:ascii="仿宋" w:hAnsi="仿宋" w:eastAsia="仿宋" w:cs="仿宋"/>
          <w:color w:val="000000"/>
          <w:spacing w:val="6"/>
          <w:kern w:val="32"/>
          <w:position w:val="-2"/>
          <w:sz w:val="24"/>
          <w:szCs w:val="24"/>
        </w:rPr>
        <w:t>具备政府部门法律</w:t>
      </w:r>
      <w:r>
        <w:rPr>
          <w:rFonts w:hint="eastAsia" w:ascii="仿宋" w:hAnsi="仿宋" w:eastAsia="仿宋" w:cs="仿宋"/>
          <w:color w:val="000000"/>
          <w:spacing w:val="6"/>
          <w:kern w:val="32"/>
          <w:position w:val="-2"/>
          <w:sz w:val="24"/>
          <w:szCs w:val="24"/>
          <w:lang w:val="en-US" w:eastAsia="zh-CN"/>
        </w:rPr>
        <w:t>服务</w:t>
      </w:r>
      <w:r>
        <w:rPr>
          <w:rFonts w:hint="eastAsia" w:ascii="仿宋" w:hAnsi="仿宋" w:eastAsia="仿宋" w:cs="仿宋"/>
          <w:color w:val="000000"/>
          <w:spacing w:val="6"/>
          <w:kern w:val="32"/>
          <w:position w:val="-2"/>
          <w:sz w:val="24"/>
          <w:szCs w:val="24"/>
        </w:rPr>
        <w:t>等从业经验。</w:t>
      </w:r>
    </w:p>
    <w:p w14:paraId="27A30892">
      <w:pPr>
        <w:keepNext w:val="0"/>
        <w:keepLines w:val="0"/>
        <w:pageBreakBefore w:val="0"/>
        <w:widowControl w:val="0"/>
        <w:kinsoku/>
        <w:wordWrap/>
        <w:overflowPunct/>
        <w:topLinePunct w:val="0"/>
        <w:autoSpaceDE/>
        <w:autoSpaceDN/>
        <w:bidi w:val="0"/>
        <w:adjustRightInd/>
        <w:snapToGrid/>
        <w:spacing w:line="580" w:lineRule="exact"/>
        <w:ind w:left="0" w:leftChars="0" w:firstLine="504" w:firstLineChars="200"/>
        <w:textAlignment w:val="auto"/>
        <w:rPr>
          <w:rFonts w:hint="eastAsia" w:ascii="仿宋" w:hAnsi="仿宋" w:eastAsia="仿宋" w:cs="仿宋"/>
          <w:color w:val="000000"/>
          <w:spacing w:val="6"/>
          <w:kern w:val="32"/>
          <w:position w:val="-2"/>
          <w:sz w:val="24"/>
          <w:szCs w:val="24"/>
        </w:rPr>
      </w:pPr>
      <w:r>
        <w:rPr>
          <w:rFonts w:hint="eastAsia" w:ascii="仿宋" w:hAnsi="仿宋" w:eastAsia="仿宋" w:cs="仿宋"/>
          <w:color w:val="000000"/>
          <w:spacing w:val="6"/>
          <w:kern w:val="32"/>
          <w:position w:val="-2"/>
          <w:sz w:val="24"/>
          <w:szCs w:val="24"/>
        </w:rPr>
        <w:t>如发现驻场律师不能适应工作要求或满足以下解聘条件，莎车县人民政府可以提前解除法律顾问关系或要求律师事务所及时更换受聘律师，并记入法律顾问工作档案和个人诚信档案，</w:t>
      </w:r>
      <w:r>
        <w:rPr>
          <w:rFonts w:hint="eastAsia" w:ascii="仿宋" w:hAnsi="仿宋" w:eastAsia="仿宋" w:cs="仿宋"/>
          <w:color w:val="000000"/>
          <w:spacing w:val="6"/>
          <w:kern w:val="32"/>
          <w:position w:val="-2"/>
          <w:sz w:val="24"/>
          <w:szCs w:val="24"/>
          <w:lang w:eastAsia="zh-CN"/>
        </w:rPr>
        <w:t>在</w:t>
      </w:r>
      <w:r>
        <w:rPr>
          <w:rFonts w:hint="eastAsia" w:ascii="仿宋" w:hAnsi="仿宋" w:eastAsia="仿宋" w:cs="仿宋"/>
          <w:color w:val="000000"/>
          <w:spacing w:val="6"/>
          <w:kern w:val="32"/>
          <w:position w:val="-2"/>
          <w:sz w:val="24"/>
          <w:szCs w:val="24"/>
        </w:rPr>
        <w:t>司法行政</w:t>
      </w:r>
      <w:r>
        <w:rPr>
          <w:rFonts w:hint="eastAsia" w:ascii="仿宋" w:hAnsi="仿宋" w:eastAsia="仿宋" w:cs="仿宋"/>
          <w:color w:val="000000"/>
          <w:spacing w:val="6"/>
          <w:kern w:val="32"/>
          <w:position w:val="-2"/>
          <w:sz w:val="24"/>
          <w:szCs w:val="24"/>
          <w:lang w:val="en-US" w:eastAsia="zh-CN"/>
        </w:rPr>
        <w:t>系统</w:t>
      </w:r>
      <w:r>
        <w:rPr>
          <w:rFonts w:hint="eastAsia" w:ascii="仿宋" w:hAnsi="仿宋" w:eastAsia="仿宋" w:cs="仿宋"/>
          <w:color w:val="000000"/>
          <w:spacing w:val="6"/>
          <w:kern w:val="32"/>
          <w:position w:val="-2"/>
          <w:sz w:val="24"/>
          <w:szCs w:val="24"/>
        </w:rPr>
        <w:t>、律师协会或者所在单位</w:t>
      </w:r>
      <w:r>
        <w:rPr>
          <w:rFonts w:hint="eastAsia" w:ascii="仿宋" w:hAnsi="仿宋" w:eastAsia="仿宋" w:cs="仿宋"/>
          <w:color w:val="000000"/>
          <w:spacing w:val="6"/>
          <w:kern w:val="32"/>
          <w:position w:val="-2"/>
          <w:sz w:val="24"/>
          <w:szCs w:val="24"/>
          <w:lang w:val="en-US" w:eastAsia="zh-CN"/>
        </w:rPr>
        <w:t>内进行通报</w:t>
      </w:r>
      <w:r>
        <w:rPr>
          <w:rFonts w:hint="eastAsia" w:ascii="仿宋" w:hAnsi="仿宋" w:eastAsia="仿宋" w:cs="仿宋"/>
          <w:color w:val="000000"/>
          <w:spacing w:val="6"/>
          <w:kern w:val="32"/>
          <w:position w:val="-2"/>
          <w:sz w:val="24"/>
          <w:szCs w:val="24"/>
        </w:rPr>
        <w:t>，构成犯罪的，依法追究刑事责任：</w:t>
      </w:r>
      <w:r>
        <w:rPr>
          <w:rFonts w:hint="eastAsia" w:ascii="仿宋" w:hAnsi="仿宋" w:eastAsia="仿宋" w:cs="仿宋"/>
          <w:b/>
          <w:bCs/>
          <w:color w:val="000000"/>
          <w:spacing w:val="6"/>
          <w:kern w:val="32"/>
          <w:position w:val="-2"/>
          <w:sz w:val="24"/>
          <w:szCs w:val="24"/>
        </w:rPr>
        <w:t>1.</w:t>
      </w:r>
      <w:r>
        <w:rPr>
          <w:rFonts w:hint="eastAsia" w:ascii="仿宋" w:hAnsi="仿宋" w:eastAsia="仿宋" w:cs="仿宋"/>
          <w:color w:val="000000"/>
          <w:spacing w:val="6"/>
          <w:kern w:val="32"/>
          <w:position w:val="-2"/>
          <w:sz w:val="24"/>
          <w:szCs w:val="24"/>
        </w:rPr>
        <w:t>因违反法律、法规、规章或者执业纪律被判刑、处分或剥夺法律执业资格、专业资格、专业职称的</w:t>
      </w:r>
      <w:r>
        <w:rPr>
          <w:rFonts w:hint="eastAsia" w:ascii="仿宋" w:hAnsi="仿宋" w:eastAsia="仿宋" w:cs="仿宋"/>
          <w:color w:val="000000"/>
          <w:spacing w:val="6"/>
          <w:kern w:val="32"/>
          <w:position w:val="-2"/>
          <w:sz w:val="24"/>
          <w:szCs w:val="24"/>
          <w:lang w:eastAsia="zh-CN"/>
        </w:rPr>
        <w:t>；</w:t>
      </w:r>
      <w:r>
        <w:rPr>
          <w:rFonts w:hint="eastAsia" w:ascii="仿宋" w:hAnsi="仿宋" w:eastAsia="仿宋" w:cs="仿宋"/>
          <w:b/>
          <w:bCs/>
          <w:color w:val="000000"/>
          <w:spacing w:val="6"/>
          <w:kern w:val="32"/>
          <w:position w:val="-2"/>
          <w:sz w:val="24"/>
          <w:szCs w:val="24"/>
        </w:rPr>
        <w:t>2.</w:t>
      </w:r>
      <w:r>
        <w:rPr>
          <w:rFonts w:hint="eastAsia" w:ascii="仿宋" w:hAnsi="仿宋" w:eastAsia="仿宋" w:cs="仿宋"/>
          <w:color w:val="000000"/>
          <w:spacing w:val="6"/>
          <w:kern w:val="32"/>
          <w:position w:val="-2"/>
          <w:sz w:val="24"/>
          <w:szCs w:val="24"/>
        </w:rPr>
        <w:t>无正当理由不履行职责，或者履行职责过程中存在重大失误的</w:t>
      </w:r>
      <w:r>
        <w:rPr>
          <w:rFonts w:hint="eastAsia" w:ascii="仿宋" w:hAnsi="仿宋" w:eastAsia="仿宋" w:cs="仿宋"/>
          <w:color w:val="000000"/>
          <w:spacing w:val="6"/>
          <w:kern w:val="32"/>
          <w:position w:val="-2"/>
          <w:sz w:val="24"/>
          <w:szCs w:val="24"/>
          <w:lang w:eastAsia="zh-CN"/>
        </w:rPr>
        <w:t>；</w:t>
      </w:r>
      <w:r>
        <w:rPr>
          <w:rFonts w:hint="eastAsia" w:ascii="仿宋" w:hAnsi="仿宋" w:eastAsia="仿宋" w:cs="仿宋"/>
          <w:b/>
          <w:bCs/>
          <w:color w:val="000000"/>
          <w:spacing w:val="6"/>
          <w:kern w:val="32"/>
          <w:position w:val="-2"/>
          <w:sz w:val="24"/>
          <w:szCs w:val="24"/>
        </w:rPr>
        <w:t>3.</w:t>
      </w:r>
      <w:r>
        <w:rPr>
          <w:rFonts w:hint="eastAsia" w:ascii="仿宋" w:hAnsi="仿宋" w:eastAsia="仿宋" w:cs="仿宋"/>
          <w:color w:val="000000"/>
          <w:spacing w:val="6"/>
          <w:kern w:val="32"/>
          <w:position w:val="-2"/>
          <w:sz w:val="24"/>
          <w:szCs w:val="24"/>
        </w:rPr>
        <w:t>不遵守保密规定，泄露国家秘密、工作秘密和不应公开的信息的</w:t>
      </w:r>
      <w:r>
        <w:rPr>
          <w:rFonts w:hint="eastAsia" w:ascii="仿宋" w:hAnsi="仿宋" w:eastAsia="仿宋" w:cs="仿宋"/>
          <w:color w:val="000000"/>
          <w:spacing w:val="6"/>
          <w:kern w:val="32"/>
          <w:position w:val="-2"/>
          <w:sz w:val="24"/>
          <w:szCs w:val="24"/>
          <w:lang w:eastAsia="zh-CN"/>
        </w:rPr>
        <w:t>；</w:t>
      </w:r>
      <w:r>
        <w:rPr>
          <w:rFonts w:hint="eastAsia" w:ascii="仿宋" w:hAnsi="仿宋" w:eastAsia="仿宋" w:cs="仿宋"/>
          <w:color w:val="000000"/>
          <w:spacing w:val="6"/>
          <w:kern w:val="32"/>
          <w:position w:val="-2"/>
          <w:sz w:val="24"/>
          <w:szCs w:val="24"/>
        </w:rPr>
        <w:t>4.以党政机关法律顾问名义从事与履行法律顾问职责无关的商业活动的；</w:t>
      </w:r>
      <w:r>
        <w:rPr>
          <w:rFonts w:hint="eastAsia" w:ascii="仿宋" w:hAnsi="仿宋" w:eastAsia="仿宋" w:cs="仿宋"/>
          <w:b/>
          <w:bCs/>
          <w:color w:val="000000"/>
          <w:spacing w:val="6"/>
          <w:kern w:val="32"/>
          <w:position w:val="-2"/>
          <w:sz w:val="24"/>
          <w:szCs w:val="24"/>
          <w:lang w:val="en-US" w:eastAsia="zh-CN"/>
        </w:rPr>
        <w:t>5.</w:t>
      </w:r>
      <w:r>
        <w:rPr>
          <w:rFonts w:hint="eastAsia" w:ascii="仿宋" w:hAnsi="仿宋" w:eastAsia="仿宋" w:cs="仿宋"/>
          <w:color w:val="000000"/>
          <w:spacing w:val="6"/>
          <w:kern w:val="32"/>
          <w:position w:val="-2"/>
          <w:sz w:val="24"/>
          <w:szCs w:val="24"/>
        </w:rPr>
        <w:t>利用工作便利为本人或者他人直接或间接谋取利益的</w:t>
      </w:r>
      <w:r>
        <w:rPr>
          <w:rFonts w:hint="eastAsia" w:ascii="仿宋" w:hAnsi="仿宋" w:eastAsia="仿宋" w:cs="仿宋"/>
          <w:color w:val="000000"/>
          <w:spacing w:val="6"/>
          <w:kern w:val="32"/>
          <w:position w:val="-2"/>
          <w:sz w:val="24"/>
          <w:szCs w:val="24"/>
          <w:lang w:eastAsia="zh-CN"/>
        </w:rPr>
        <w:t>；</w:t>
      </w:r>
      <w:r>
        <w:rPr>
          <w:rFonts w:hint="eastAsia" w:ascii="仿宋" w:hAnsi="仿宋" w:eastAsia="仿宋" w:cs="仿宋"/>
          <w:b/>
          <w:bCs/>
          <w:color w:val="000000"/>
          <w:spacing w:val="6"/>
          <w:kern w:val="32"/>
          <w:position w:val="-2"/>
          <w:sz w:val="24"/>
          <w:szCs w:val="24"/>
          <w:lang w:val="en-US" w:eastAsia="zh-CN"/>
        </w:rPr>
        <w:t>6.</w:t>
      </w:r>
      <w:r>
        <w:rPr>
          <w:rFonts w:hint="eastAsia" w:ascii="仿宋" w:hAnsi="仿宋" w:eastAsia="仿宋" w:cs="仿宋"/>
          <w:color w:val="000000"/>
          <w:spacing w:val="6"/>
          <w:kern w:val="32"/>
          <w:position w:val="-2"/>
          <w:sz w:val="24"/>
          <w:szCs w:val="24"/>
        </w:rPr>
        <w:t>其他应当予以解聘的情形。</w:t>
      </w:r>
    </w:p>
    <w:p w14:paraId="7BDA6981">
      <w:pPr>
        <w:keepNext w:val="0"/>
        <w:keepLines w:val="0"/>
        <w:pageBreakBefore w:val="0"/>
        <w:widowControl w:val="0"/>
        <w:kinsoku/>
        <w:wordWrap/>
        <w:overflowPunct/>
        <w:topLinePunct w:val="0"/>
        <w:autoSpaceDE/>
        <w:autoSpaceDN/>
        <w:bidi w:val="0"/>
        <w:adjustRightInd/>
        <w:snapToGrid/>
        <w:spacing w:line="580" w:lineRule="exact"/>
        <w:ind w:left="0" w:leftChars="0" w:firstLine="482" w:firstLineChars="200"/>
        <w:textAlignment w:val="auto"/>
        <w:rPr>
          <w:rFonts w:hint="eastAsia" w:ascii="仿宋" w:hAnsi="仿宋" w:eastAsia="仿宋" w:cs="仿宋"/>
          <w:color w:val="000000"/>
          <w:spacing w:val="6"/>
          <w:kern w:val="32"/>
          <w:position w:val="-2"/>
          <w:sz w:val="24"/>
          <w:szCs w:val="24"/>
        </w:rPr>
      </w:pPr>
      <w:r>
        <w:rPr>
          <w:rFonts w:hint="eastAsia" w:ascii="仿宋" w:hAnsi="仿宋" w:eastAsia="仿宋" w:cs="仿宋"/>
          <w:b/>
          <w:bCs/>
          <w:sz w:val="24"/>
          <w:szCs w:val="24"/>
        </w:rPr>
        <w:t>律师事务所及法律</w:t>
      </w:r>
      <w:r>
        <w:rPr>
          <w:rFonts w:hint="eastAsia" w:ascii="仿宋" w:hAnsi="仿宋" w:eastAsia="仿宋" w:cs="仿宋"/>
          <w:b/>
          <w:bCs/>
          <w:sz w:val="24"/>
          <w:szCs w:val="24"/>
          <w:lang w:val="en-US" w:eastAsia="zh-CN"/>
        </w:rPr>
        <w:t>执业人员</w:t>
      </w:r>
      <w:r>
        <w:rPr>
          <w:rFonts w:hint="eastAsia" w:ascii="仿宋" w:hAnsi="仿宋" w:eastAsia="仿宋" w:cs="仿宋"/>
          <w:b/>
          <w:bCs/>
          <w:sz w:val="24"/>
          <w:szCs w:val="24"/>
        </w:rPr>
        <w:t>相关时限承诺</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一是</w:t>
      </w:r>
      <w:r>
        <w:rPr>
          <w:rFonts w:hint="eastAsia" w:ascii="仿宋" w:hAnsi="仿宋" w:eastAsia="仿宋" w:cs="仿宋"/>
          <w:b/>
          <w:bCs/>
          <w:sz w:val="24"/>
          <w:szCs w:val="24"/>
        </w:rPr>
        <w:t>日常法律咨询答复</w:t>
      </w:r>
      <w:r>
        <w:rPr>
          <w:rFonts w:hint="eastAsia" w:ascii="仿宋" w:hAnsi="仿宋" w:eastAsia="仿宋" w:cs="仿宋"/>
          <w:b/>
          <w:bCs/>
          <w:sz w:val="24"/>
          <w:szCs w:val="24"/>
          <w:lang w:eastAsia="zh-CN"/>
        </w:rPr>
        <w:t>。</w:t>
      </w:r>
      <w:r>
        <w:rPr>
          <w:rFonts w:hint="eastAsia" w:ascii="仿宋" w:hAnsi="仿宋" w:eastAsia="仿宋" w:cs="仿宋"/>
          <w:color w:val="000000"/>
          <w:spacing w:val="6"/>
          <w:kern w:val="32"/>
          <w:position w:val="-2"/>
          <w:sz w:val="24"/>
          <w:szCs w:val="24"/>
          <w:lang w:val="en-US" w:eastAsia="zh-CN"/>
        </w:rPr>
        <w:t>1.</w:t>
      </w:r>
      <w:r>
        <w:rPr>
          <w:rFonts w:hint="eastAsia" w:ascii="仿宋" w:hAnsi="仿宋" w:eastAsia="仿宋" w:cs="仿宋"/>
          <w:color w:val="000000"/>
          <w:spacing w:val="6"/>
          <w:kern w:val="32"/>
          <w:position w:val="-2"/>
          <w:sz w:val="24"/>
          <w:szCs w:val="24"/>
        </w:rPr>
        <w:t>一般问题，由主办律师即时解答，最长不超过1个工作日；</w:t>
      </w:r>
      <w:r>
        <w:rPr>
          <w:rFonts w:hint="eastAsia" w:ascii="仿宋" w:hAnsi="仿宋" w:eastAsia="仿宋" w:cs="仿宋"/>
          <w:b/>
          <w:bCs/>
          <w:color w:val="000000"/>
          <w:spacing w:val="6"/>
          <w:kern w:val="32"/>
          <w:position w:val="-2"/>
          <w:sz w:val="24"/>
          <w:szCs w:val="24"/>
          <w:lang w:val="en-US" w:eastAsia="zh-CN"/>
        </w:rPr>
        <w:t>2.</w:t>
      </w:r>
      <w:r>
        <w:rPr>
          <w:rFonts w:hint="eastAsia" w:ascii="仿宋" w:hAnsi="仿宋" w:eastAsia="仿宋" w:cs="仿宋"/>
          <w:color w:val="000000"/>
          <w:spacing w:val="6"/>
          <w:kern w:val="32"/>
          <w:position w:val="-2"/>
          <w:sz w:val="24"/>
          <w:szCs w:val="24"/>
        </w:rPr>
        <w:t>较为疑难、复杂的问题，2个工作日内予以解答，最长不超过3个工作日；3.重大、疑难或者特别复杂的问题，由2名以上律师共同研究决定，在3个工作日内解答，必要时，律师团队到现场进行解答，最长不超过5个工作日。</w:t>
      </w:r>
      <w:r>
        <w:rPr>
          <w:rFonts w:hint="eastAsia" w:ascii="仿宋" w:hAnsi="仿宋" w:eastAsia="仿宋" w:cs="仿宋"/>
          <w:b/>
          <w:bCs/>
          <w:sz w:val="24"/>
          <w:szCs w:val="24"/>
          <w:lang w:val="en-US" w:eastAsia="zh-CN"/>
        </w:rPr>
        <w:t>二是文书类审查、出具。</w:t>
      </w:r>
      <w:r>
        <w:rPr>
          <w:rFonts w:hint="eastAsia" w:ascii="仿宋" w:hAnsi="仿宋" w:eastAsia="仿宋" w:cs="仿宋"/>
          <w:color w:val="000000"/>
          <w:spacing w:val="6"/>
          <w:kern w:val="32"/>
          <w:position w:val="-2"/>
          <w:sz w:val="24"/>
          <w:szCs w:val="24"/>
        </w:rPr>
        <w:t>1.涉及法律问题不复杂的文书，在半个工作日内起草或审查完毕，最长不超过1个工作日；2.涉及法律问题较复杂的文书，在3个工作日内起草或审查完毕，最长不超过5个工作日；3.涉及重大、疑难或特别复杂的法律问题的文书，在5个工作日内起草或审查完毕，最长不超过7个工作日。</w:t>
      </w:r>
    </w:p>
    <w:p w14:paraId="0840BC0B">
      <w:pPr>
        <w:keepNext w:val="0"/>
        <w:keepLines w:val="0"/>
        <w:pageBreakBefore w:val="0"/>
        <w:widowControl w:val="0"/>
        <w:kinsoku/>
        <w:wordWrap/>
        <w:overflowPunct/>
        <w:topLinePunct w:val="0"/>
        <w:autoSpaceDE/>
        <w:autoSpaceDN/>
        <w:bidi w:val="0"/>
        <w:adjustRightInd/>
        <w:snapToGrid/>
        <w:spacing w:line="580" w:lineRule="exact"/>
        <w:ind w:left="0" w:leftChars="0" w:firstLine="504" w:firstLineChars="200"/>
        <w:textAlignment w:val="auto"/>
        <w:rPr>
          <w:rFonts w:hint="eastAsia" w:ascii="仿宋" w:hAnsi="仿宋" w:eastAsia="仿宋" w:cs="仿宋"/>
          <w:color w:val="000000"/>
          <w:spacing w:val="6"/>
          <w:kern w:val="32"/>
          <w:position w:val="-2"/>
          <w:sz w:val="24"/>
          <w:szCs w:val="24"/>
        </w:rPr>
      </w:pPr>
      <w:r>
        <w:rPr>
          <w:rFonts w:hint="eastAsia" w:ascii="仿宋" w:hAnsi="仿宋" w:eastAsia="仿宋" w:cs="仿宋"/>
          <w:color w:val="000000"/>
          <w:spacing w:val="6"/>
          <w:kern w:val="32"/>
          <w:position w:val="-2"/>
          <w:sz w:val="24"/>
          <w:szCs w:val="24"/>
        </w:rPr>
        <w:t>除上述一般性时限要求外，双方另有安排的，以双方协商一致时限为准。</w:t>
      </w:r>
    </w:p>
    <w:p w14:paraId="1913522F">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b/>
          <w:bCs/>
          <w:spacing w:val="6"/>
          <w:sz w:val="28"/>
          <w:szCs w:val="28"/>
          <w:lang w:val="en-US" w:eastAsia="zh-CN"/>
        </w:rPr>
      </w:pPr>
      <w:r>
        <w:rPr>
          <w:rFonts w:hint="eastAsia" w:ascii="仿宋" w:hAnsi="仿宋" w:eastAsia="仿宋" w:cs="仿宋"/>
          <w:b/>
          <w:bCs/>
          <w:sz w:val="24"/>
          <w:szCs w:val="24"/>
        </w:rPr>
        <w:t>业务档案规范</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一是</w:t>
      </w:r>
      <w:r>
        <w:rPr>
          <w:rFonts w:hint="eastAsia" w:ascii="仿宋" w:hAnsi="仿宋" w:eastAsia="仿宋" w:cs="仿宋"/>
          <w:b/>
          <w:bCs/>
          <w:sz w:val="24"/>
          <w:szCs w:val="24"/>
        </w:rPr>
        <w:t>法律顾问档案规范化管理</w:t>
      </w:r>
      <w:r>
        <w:rPr>
          <w:rFonts w:hint="eastAsia" w:ascii="仿宋" w:hAnsi="仿宋" w:eastAsia="仿宋" w:cs="仿宋"/>
          <w:b/>
          <w:bCs/>
          <w:sz w:val="24"/>
          <w:szCs w:val="24"/>
          <w:lang w:eastAsia="zh-CN"/>
        </w:rPr>
        <w:t>。</w:t>
      </w:r>
      <w:r>
        <w:rPr>
          <w:rFonts w:hint="eastAsia" w:ascii="仿宋" w:hAnsi="仿宋" w:eastAsia="仿宋" w:cs="仿宋"/>
          <w:color w:val="000000"/>
          <w:spacing w:val="6"/>
          <w:kern w:val="32"/>
          <w:position w:val="-2"/>
          <w:sz w:val="24"/>
          <w:szCs w:val="24"/>
        </w:rPr>
        <w:t>1.在提供法律服务的过程中将按照下列方法详细地对服务内容、程序及相关建议或处理结果进行记录，保证业务档案的保密性与完整性；2.《工作日志》：是律师服务事项的简单记录，按照日期记录；3.《法律顾问服务记录》：是律师服务过程中，根据服务事项填写的记录性表格，标明服务内容、律师意见等主要事项；4.《法律咨询服务记录》：是律师对于聘用方口头或电话咨询事项填写的记录性表格。</w:t>
      </w:r>
      <w:r>
        <w:rPr>
          <w:rFonts w:hint="eastAsia" w:ascii="仿宋" w:hAnsi="仿宋" w:eastAsia="仿宋" w:cs="仿宋"/>
          <w:b/>
          <w:bCs/>
          <w:sz w:val="24"/>
          <w:szCs w:val="24"/>
          <w:lang w:val="en-US" w:eastAsia="zh-CN"/>
        </w:rPr>
        <w:t>二是</w:t>
      </w:r>
      <w:r>
        <w:rPr>
          <w:rFonts w:hint="eastAsia" w:ascii="仿宋" w:hAnsi="仿宋" w:eastAsia="仿宋" w:cs="仿宋"/>
          <w:b/>
          <w:bCs/>
          <w:sz w:val="24"/>
          <w:szCs w:val="24"/>
        </w:rPr>
        <w:t>非诉讼类法律文书的规范化管理</w:t>
      </w:r>
      <w:r>
        <w:rPr>
          <w:rFonts w:hint="eastAsia" w:ascii="仿宋" w:hAnsi="仿宋" w:eastAsia="仿宋" w:cs="仿宋"/>
          <w:b/>
          <w:bCs/>
          <w:sz w:val="24"/>
          <w:szCs w:val="24"/>
          <w:lang w:eastAsia="zh-CN"/>
        </w:rPr>
        <w:t>。</w:t>
      </w:r>
      <w:r>
        <w:rPr>
          <w:rFonts w:hint="eastAsia" w:ascii="仿宋" w:hAnsi="仿宋" w:eastAsia="仿宋" w:cs="仿宋"/>
          <w:color w:val="000000"/>
          <w:spacing w:val="6"/>
          <w:kern w:val="32"/>
          <w:position w:val="-2"/>
          <w:sz w:val="24"/>
          <w:szCs w:val="24"/>
        </w:rPr>
        <w:t>1.加强法律文书名称规范化管理：律师在项目进行过程中，按照要求出具各类法律文书，包括法律意见书、法律建议书、合同审查意见书等；2.加强法律文书编号规范化管理：律师出具的法律文书，应当按规定在本项目法律服务团队内部备案并进行编号，需加盖印章的由本项目负责人的律师助理专人负责统一进行编号、登记；3.加强法律文书审核、用印规范化管理：律师出具法律意见书、法律建议书、合同审查意见书等法律文书时，需经主办律师审核后签字，并依照规定加盖公章。</w:t>
      </w:r>
    </w:p>
    <w:p w14:paraId="6350BD7B">
      <w:pPr>
        <w:keepNext w:val="0"/>
        <w:keepLines w:val="0"/>
        <w:pageBreakBefore w:val="0"/>
        <w:widowControl w:val="0"/>
        <w:kinsoku/>
        <w:wordWrap/>
        <w:overflowPunct/>
        <w:topLinePunct w:val="0"/>
        <w:autoSpaceDE/>
        <w:autoSpaceDN/>
        <w:bidi w:val="0"/>
        <w:adjustRightInd/>
        <w:snapToGrid/>
        <w:spacing w:line="360" w:lineRule="auto"/>
        <w:ind w:left="0" w:leftChars="0" w:firstLine="586" w:firstLineChars="200"/>
        <w:textAlignment w:val="auto"/>
        <w:rPr>
          <w:rFonts w:hint="eastAsia" w:ascii="仿宋" w:hAnsi="仿宋" w:eastAsia="仿宋" w:cs="仿宋"/>
          <w:b/>
          <w:bCs/>
          <w:spacing w:val="6"/>
          <w:sz w:val="28"/>
          <w:szCs w:val="28"/>
          <w:lang w:val="en-US" w:eastAsia="zh-CN"/>
        </w:rPr>
      </w:pPr>
      <w:r>
        <w:rPr>
          <w:rFonts w:hint="eastAsia" w:ascii="仿宋" w:hAnsi="仿宋" w:eastAsia="仿宋" w:cs="仿宋"/>
          <w:b/>
          <w:bCs/>
          <w:spacing w:val="6"/>
          <w:sz w:val="28"/>
          <w:szCs w:val="28"/>
          <w:lang w:val="en-US" w:eastAsia="zh-CN"/>
        </w:rPr>
        <w:t>项目履约</w:t>
      </w:r>
      <w:r>
        <w:rPr>
          <w:rFonts w:hint="eastAsia" w:ascii="仿宋" w:hAnsi="仿宋" w:eastAsia="仿宋" w:cs="仿宋"/>
          <w:b/>
          <w:bCs/>
          <w:spacing w:val="6"/>
          <w:sz w:val="28"/>
          <w:szCs w:val="28"/>
        </w:rPr>
        <w:t>服务质量考评</w:t>
      </w:r>
      <w:r>
        <w:rPr>
          <w:rFonts w:hint="eastAsia" w:ascii="仿宋" w:hAnsi="仿宋" w:eastAsia="仿宋" w:cs="仿宋"/>
          <w:b/>
          <w:bCs/>
          <w:spacing w:val="6"/>
          <w:sz w:val="28"/>
          <w:szCs w:val="28"/>
          <w:lang w:val="en-US" w:eastAsia="zh-CN"/>
        </w:rPr>
        <w:t>要求：</w:t>
      </w:r>
    </w:p>
    <w:p w14:paraId="2DAE2F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村(社区)法律顾问服务标准</w:t>
      </w:r>
    </w:p>
    <w:p w14:paraId="27FF33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为规范村(社区)法律顾问服务工作，确保村(社区)法律顾问服务质量，制定本标准。</w:t>
      </w:r>
    </w:p>
    <w:p w14:paraId="022F04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一、服务范围</w:t>
      </w:r>
    </w:p>
    <w:p w14:paraId="5EBF83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（一）为村(社区)自治管理提供法律意见，主要包括：</w:t>
      </w:r>
    </w:p>
    <w:p w14:paraId="70B38F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l、帮助村(社区)起草、审核、修订自治组织章程、村规民约以及其他规章制度；</w:t>
      </w:r>
    </w:p>
    <w:p w14:paraId="77E1EA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2、为村(社区)换届选举工作提供法律咨询和协助；</w:t>
      </w:r>
    </w:p>
    <w:p w14:paraId="7A904D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3、为村(社区)重大经济、民生和社会管理方面的决策提供法律意见；</w:t>
      </w:r>
    </w:p>
    <w:p w14:paraId="010689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4、应村(社区)要求，帮助村(社区)起草、审查民事经济合同、接受委托参与项目谈判等非诉讼活动及诉讼活动；</w:t>
      </w:r>
    </w:p>
    <w:p w14:paraId="1BB696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5、协助村(社区)处理辖区发生的群众上访特别是涉法涉诉上访，对上访人进行沟通；</w:t>
      </w:r>
    </w:p>
    <w:p w14:paraId="534C79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6、协助村(社区)及时稳妥处理涉及村(社区)的重大敏感性、群体性案件(事件)；</w:t>
      </w:r>
    </w:p>
    <w:p w14:paraId="2152E4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7、参与村(社区)的“民主法治示范村(社区)”“崇德尚法新型村（社区）”创建活动，推动基层民主法治建设。</w:t>
      </w:r>
    </w:p>
    <w:p w14:paraId="2FAA69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（二）为村(社区)群众提供法律服务，主要包括：</w:t>
      </w:r>
    </w:p>
    <w:p w14:paraId="6CBA16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、解答民事、行政、刑事等方面的法律问题；</w:t>
      </w:r>
    </w:p>
    <w:p w14:paraId="607251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2、帮助审查民事合同和协议，接受委托参与非诉讼活动及诉讼活动；</w:t>
      </w:r>
    </w:p>
    <w:p w14:paraId="651B9D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3、协助</w:t>
      </w:r>
      <w:r>
        <w:rPr>
          <w:rFonts w:hint="eastAsia" w:ascii="仿宋" w:hAnsi="仿宋" w:eastAsia="仿宋" w:cs="仿宋"/>
          <w:sz w:val="24"/>
          <w:szCs w:val="24"/>
          <w:lang w:val="en-US" w:eastAsia="zh-CN"/>
        </w:rPr>
        <w:t>符合法律援助条件的</w:t>
      </w:r>
      <w:r>
        <w:rPr>
          <w:rFonts w:hint="eastAsia" w:ascii="仿宋" w:hAnsi="仿宋" w:eastAsia="仿宋" w:cs="仿宋"/>
          <w:sz w:val="24"/>
          <w:szCs w:val="24"/>
        </w:rPr>
        <w:t>困难群众申请法律援助，</w:t>
      </w:r>
      <w:r>
        <w:rPr>
          <w:rFonts w:hint="eastAsia" w:ascii="仿宋" w:hAnsi="仿宋" w:eastAsia="仿宋" w:cs="仿宋"/>
          <w:sz w:val="24"/>
          <w:szCs w:val="24"/>
          <w:lang w:val="en-US" w:eastAsia="zh-CN"/>
        </w:rPr>
        <w:t>经</w:t>
      </w:r>
      <w:r>
        <w:rPr>
          <w:rFonts w:hint="eastAsia" w:ascii="仿宋" w:hAnsi="仿宋" w:eastAsia="仿宋" w:cs="仿宋"/>
          <w:sz w:val="24"/>
          <w:szCs w:val="24"/>
        </w:rPr>
        <w:t>县（市）及以上法律援助机构指派，</w:t>
      </w:r>
      <w:r>
        <w:rPr>
          <w:rFonts w:hint="eastAsia" w:ascii="仿宋" w:hAnsi="仿宋" w:eastAsia="仿宋" w:cs="仿宋"/>
          <w:sz w:val="24"/>
          <w:szCs w:val="24"/>
          <w:lang w:val="en-US" w:eastAsia="zh-CN"/>
        </w:rPr>
        <w:t>也可</w:t>
      </w:r>
      <w:r>
        <w:rPr>
          <w:rFonts w:hint="eastAsia" w:ascii="仿宋" w:hAnsi="仿宋" w:eastAsia="仿宋" w:cs="仿宋"/>
          <w:sz w:val="24"/>
          <w:szCs w:val="24"/>
        </w:rPr>
        <w:t>为符合条件人员提供法律援助</w:t>
      </w:r>
      <w:r>
        <w:rPr>
          <w:rFonts w:hint="eastAsia" w:ascii="仿宋" w:hAnsi="仿宋" w:eastAsia="仿宋" w:cs="仿宋"/>
          <w:sz w:val="24"/>
          <w:szCs w:val="24"/>
          <w:u w:val="single"/>
        </w:rPr>
        <w:t>（办理法律援助案件的补贴由法律援助机构按标准另行支付）</w:t>
      </w:r>
      <w:r>
        <w:rPr>
          <w:rFonts w:hint="eastAsia" w:ascii="仿宋" w:hAnsi="仿宋" w:eastAsia="仿宋" w:cs="仿宋"/>
          <w:sz w:val="24"/>
          <w:szCs w:val="24"/>
        </w:rPr>
        <w:t>；</w:t>
      </w:r>
    </w:p>
    <w:p w14:paraId="4B6EC3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4、为刑释人员、解除强制隔离戒毒人员和社区服刑人员提供必要的法律帮助。</w:t>
      </w:r>
    </w:p>
    <w:p w14:paraId="0CEDB0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（三）开展法治宣传活动，主要包括：</w:t>
      </w:r>
    </w:p>
    <w:p w14:paraId="72FFD5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1、向基层干部和群众普及</w:t>
      </w:r>
      <w:r>
        <w:rPr>
          <w:rFonts w:hint="eastAsia" w:ascii="仿宋" w:hAnsi="仿宋" w:eastAsia="仿宋" w:cs="仿宋"/>
          <w:sz w:val="24"/>
          <w:szCs w:val="24"/>
          <w:lang w:val="en-US" w:eastAsia="zh-CN"/>
        </w:rPr>
        <w:t>疫情防控、复工复产等社会公众话题，围绕</w:t>
      </w:r>
      <w:r>
        <w:rPr>
          <w:rFonts w:hint="eastAsia" w:ascii="仿宋" w:hAnsi="仿宋" w:eastAsia="仿宋" w:cs="仿宋"/>
          <w:sz w:val="24"/>
          <w:szCs w:val="24"/>
        </w:rPr>
        <w:t>征地拆迁、土地权属、婚姻家庭、入学就医、社会保障、环境保护等方面的法律知识，</w:t>
      </w:r>
      <w:r>
        <w:rPr>
          <w:rFonts w:hint="eastAsia" w:ascii="仿宋" w:hAnsi="仿宋" w:eastAsia="仿宋" w:cs="仿宋"/>
          <w:sz w:val="24"/>
          <w:szCs w:val="24"/>
          <w:lang w:val="en-US" w:eastAsia="zh-CN"/>
        </w:rPr>
        <w:t>向</w:t>
      </w:r>
      <w:r>
        <w:rPr>
          <w:rFonts w:hint="eastAsia" w:ascii="仿宋" w:hAnsi="仿宋" w:eastAsia="仿宋" w:cs="仿宋"/>
          <w:sz w:val="24"/>
          <w:szCs w:val="24"/>
        </w:rPr>
        <w:t>基层干部群众</w:t>
      </w:r>
      <w:r>
        <w:rPr>
          <w:rFonts w:hint="eastAsia" w:ascii="仿宋" w:hAnsi="仿宋" w:eastAsia="仿宋" w:cs="仿宋"/>
          <w:sz w:val="24"/>
          <w:szCs w:val="24"/>
          <w:lang w:val="en-US" w:eastAsia="zh-CN"/>
        </w:rPr>
        <w:t>普及</w:t>
      </w:r>
      <w:r>
        <w:rPr>
          <w:rFonts w:hint="eastAsia" w:ascii="仿宋" w:hAnsi="仿宋" w:eastAsia="仿宋" w:cs="仿宋"/>
          <w:sz w:val="24"/>
          <w:szCs w:val="24"/>
        </w:rPr>
        <w:t>法律意识；</w:t>
      </w:r>
    </w:p>
    <w:p w14:paraId="797414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2、为辖区内中小学生和企业职工开展法治讲座；</w:t>
      </w:r>
    </w:p>
    <w:p w14:paraId="76A549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3、协助村(社区)制作法治宣传品，推动村(社区)法治文化建设。</w:t>
      </w:r>
    </w:p>
    <w:p w14:paraId="7AF61B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（四）参与村(社区)矛盾纠纷的化解工作，主要包括：</w:t>
      </w:r>
    </w:p>
    <w:p w14:paraId="796184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1、配合村(社区)人民调解组织，参与矛盾纠纷排查和调处工作；</w:t>
      </w:r>
    </w:p>
    <w:p w14:paraId="3BC769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2、为调解重大矛盾、纠纷提供法律意见，引导当事人在法律框架内解决问题；</w:t>
      </w:r>
    </w:p>
    <w:p w14:paraId="2899CC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3、协助村(社区)做好人民调解组织建设，为村(社区)的人民调解员、网格信息员提供法律专业知识培训。</w:t>
      </w:r>
    </w:p>
    <w:p w14:paraId="696C9C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五</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按照自治区、地区相关重点任务安排，参与疫情防控、脱贫攻坚、社会经济发展、社会稳定等方面的法律服务。</w:t>
      </w:r>
    </w:p>
    <w:p w14:paraId="6A281F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二、服务方式</w:t>
      </w:r>
    </w:p>
    <w:p w14:paraId="5003F6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（一）每个月至少到村(社区)现场提供不少于</w:t>
      </w:r>
      <w:r>
        <w:rPr>
          <w:rFonts w:hint="eastAsia" w:ascii="仿宋" w:hAnsi="仿宋" w:eastAsia="仿宋" w:cs="仿宋"/>
          <w:sz w:val="24"/>
          <w:szCs w:val="24"/>
          <w:lang w:val="en-US" w:eastAsia="zh-CN"/>
        </w:rPr>
        <w:t>4</w:t>
      </w:r>
      <w:r>
        <w:rPr>
          <w:rFonts w:hint="eastAsia" w:ascii="仿宋" w:hAnsi="仿宋" w:eastAsia="仿宋" w:cs="仿宋"/>
          <w:sz w:val="24"/>
          <w:szCs w:val="24"/>
        </w:rPr>
        <w:t>小时的法律服务。具体时间应按照方便群众的原则确定，并至少提前</w:t>
      </w:r>
      <w:r>
        <w:rPr>
          <w:rFonts w:hint="eastAsia" w:ascii="仿宋" w:hAnsi="仿宋" w:eastAsia="仿宋" w:cs="仿宋"/>
          <w:sz w:val="24"/>
          <w:szCs w:val="24"/>
          <w:lang w:val="en-US" w:eastAsia="zh-CN"/>
        </w:rPr>
        <w:t>1</w:t>
      </w:r>
      <w:r>
        <w:rPr>
          <w:rFonts w:hint="eastAsia" w:ascii="仿宋" w:hAnsi="仿宋" w:eastAsia="仿宋" w:cs="仿宋"/>
          <w:sz w:val="24"/>
          <w:szCs w:val="24"/>
        </w:rPr>
        <w:t>天</w:t>
      </w:r>
      <w:r>
        <w:rPr>
          <w:rFonts w:hint="eastAsia" w:ascii="仿宋" w:hAnsi="仿宋" w:eastAsia="仿宋" w:cs="仿宋"/>
          <w:sz w:val="24"/>
          <w:szCs w:val="24"/>
          <w:lang w:val="en-US" w:eastAsia="zh-CN"/>
        </w:rPr>
        <w:t>予以通知</w:t>
      </w:r>
      <w:r>
        <w:rPr>
          <w:rFonts w:hint="eastAsia" w:ascii="仿宋" w:hAnsi="仿宋" w:eastAsia="仿宋" w:cs="仿宋"/>
          <w:sz w:val="24"/>
          <w:szCs w:val="24"/>
        </w:rPr>
        <w:t>。</w:t>
      </w:r>
    </w:p>
    <w:p w14:paraId="4DBDD8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二</w:t>
      </w:r>
      <w:r>
        <w:rPr>
          <w:rFonts w:hint="eastAsia" w:ascii="仿宋" w:hAnsi="仿宋" w:eastAsia="仿宋" w:cs="仿宋"/>
          <w:sz w:val="24"/>
          <w:szCs w:val="24"/>
        </w:rPr>
        <w:t>）每季度至少到村(社区)举办法治讲座1次。法治讲座要有讲义，并在每季度末提交给乡镇(街道)</w:t>
      </w:r>
      <w:r>
        <w:rPr>
          <w:rFonts w:hint="eastAsia" w:ascii="仿宋" w:hAnsi="仿宋" w:eastAsia="仿宋" w:cs="仿宋"/>
          <w:sz w:val="24"/>
          <w:szCs w:val="24"/>
          <w:lang w:eastAsia="zh-CN"/>
        </w:rPr>
        <w:t>SF</w:t>
      </w:r>
      <w:r>
        <w:rPr>
          <w:rFonts w:hint="eastAsia" w:ascii="仿宋" w:hAnsi="仿宋" w:eastAsia="仿宋" w:cs="仿宋"/>
          <w:sz w:val="24"/>
          <w:szCs w:val="24"/>
        </w:rPr>
        <w:t>所备案。（讲座时间不计入现场服务的</w:t>
      </w:r>
      <w:r>
        <w:rPr>
          <w:rFonts w:hint="eastAsia" w:ascii="仿宋" w:hAnsi="仿宋" w:eastAsia="仿宋" w:cs="仿宋"/>
          <w:sz w:val="24"/>
          <w:szCs w:val="24"/>
          <w:lang w:val="en-US" w:eastAsia="zh-CN"/>
        </w:rPr>
        <w:t>4</w:t>
      </w:r>
      <w:r>
        <w:rPr>
          <w:rFonts w:hint="eastAsia" w:ascii="仿宋" w:hAnsi="仿宋" w:eastAsia="仿宋" w:cs="仿宋"/>
          <w:sz w:val="24"/>
          <w:szCs w:val="24"/>
        </w:rPr>
        <w:t>小时）</w:t>
      </w:r>
    </w:p>
    <w:p w14:paraId="0C9863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三</w:t>
      </w:r>
      <w:r>
        <w:rPr>
          <w:rFonts w:hint="eastAsia" w:ascii="仿宋" w:hAnsi="仿宋" w:eastAsia="仿宋" w:cs="仿宋"/>
          <w:sz w:val="24"/>
          <w:szCs w:val="24"/>
        </w:rPr>
        <w:t>）开展各类法律服务，应按照要求填写工作日志</w:t>
      </w:r>
      <w:r>
        <w:rPr>
          <w:rFonts w:hint="eastAsia" w:ascii="仿宋" w:hAnsi="仿宋" w:eastAsia="仿宋" w:cs="仿宋"/>
          <w:sz w:val="24"/>
          <w:szCs w:val="24"/>
          <w:lang w:val="en-US" w:eastAsia="zh-CN"/>
        </w:rPr>
        <w:t>和留存图片资料</w:t>
      </w:r>
      <w:r>
        <w:rPr>
          <w:rFonts w:hint="eastAsia" w:ascii="仿宋" w:hAnsi="仿宋" w:eastAsia="仿宋" w:cs="仿宋"/>
          <w:sz w:val="24"/>
          <w:szCs w:val="24"/>
        </w:rPr>
        <w:t>。</w:t>
      </w:r>
      <w:r>
        <w:rPr>
          <w:rFonts w:hint="eastAsia" w:ascii="仿宋" w:hAnsi="仿宋" w:eastAsia="仿宋" w:cs="仿宋"/>
          <w:sz w:val="24"/>
          <w:szCs w:val="24"/>
          <w:u w:val="single"/>
        </w:rPr>
        <w:t>每</w:t>
      </w:r>
      <w:r>
        <w:rPr>
          <w:rFonts w:hint="eastAsia" w:ascii="仿宋" w:hAnsi="仿宋" w:eastAsia="仿宋" w:cs="仿宋"/>
          <w:sz w:val="24"/>
          <w:szCs w:val="24"/>
          <w:u w:val="single"/>
          <w:lang w:val="en-US" w:eastAsia="zh-CN"/>
        </w:rPr>
        <w:t>月开展结束后</w:t>
      </w:r>
      <w:r>
        <w:rPr>
          <w:rFonts w:hint="eastAsia" w:ascii="仿宋" w:hAnsi="仿宋" w:eastAsia="仿宋" w:cs="仿宋"/>
          <w:sz w:val="24"/>
          <w:szCs w:val="24"/>
          <w:u w:val="single"/>
        </w:rPr>
        <w:t>向所在乡镇(街道)</w:t>
      </w:r>
      <w:r>
        <w:rPr>
          <w:rFonts w:hint="eastAsia" w:ascii="仿宋" w:hAnsi="仿宋" w:eastAsia="仿宋" w:cs="仿宋"/>
          <w:sz w:val="24"/>
          <w:szCs w:val="24"/>
          <w:u w:val="single"/>
          <w:lang w:eastAsia="zh-CN"/>
        </w:rPr>
        <w:t>SF</w:t>
      </w:r>
      <w:r>
        <w:rPr>
          <w:rFonts w:hint="eastAsia" w:ascii="仿宋" w:hAnsi="仿宋" w:eastAsia="仿宋" w:cs="仿宋"/>
          <w:sz w:val="24"/>
          <w:szCs w:val="24"/>
          <w:u w:val="single"/>
        </w:rPr>
        <w:t>所提交</w:t>
      </w:r>
      <w:r>
        <w:rPr>
          <w:rFonts w:hint="eastAsia" w:ascii="仿宋" w:hAnsi="仿宋" w:eastAsia="仿宋" w:cs="仿宋"/>
          <w:sz w:val="24"/>
          <w:szCs w:val="24"/>
          <w:u w:val="single"/>
          <w:lang w:val="en-US" w:eastAsia="zh-CN"/>
        </w:rPr>
        <w:t>存放，工作开展档案不得遗失</w:t>
      </w:r>
      <w:r>
        <w:rPr>
          <w:rFonts w:hint="eastAsia" w:ascii="仿宋" w:hAnsi="仿宋" w:eastAsia="仿宋" w:cs="仿宋"/>
          <w:sz w:val="24"/>
          <w:szCs w:val="24"/>
          <w:u w:val="single"/>
        </w:rPr>
        <w:t>。</w:t>
      </w:r>
    </w:p>
    <w:p w14:paraId="704CDC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四</w:t>
      </w:r>
      <w:r>
        <w:rPr>
          <w:rFonts w:hint="eastAsia" w:ascii="仿宋" w:hAnsi="仿宋" w:eastAsia="仿宋" w:cs="仿宋"/>
          <w:sz w:val="24"/>
          <w:szCs w:val="24"/>
        </w:rPr>
        <w:t>）定期开展法律风险排查，并提出法律意见。对可能影响社会稳定或涉及村(社区)内群众重大利益的事情，应及时到场或通过电话提出法律意见，并向县级</w:t>
      </w:r>
      <w:r>
        <w:rPr>
          <w:rFonts w:hint="eastAsia" w:ascii="仿宋" w:hAnsi="仿宋" w:eastAsia="仿宋" w:cs="仿宋"/>
          <w:sz w:val="24"/>
          <w:szCs w:val="24"/>
          <w:lang w:eastAsia="zh-CN"/>
        </w:rPr>
        <w:t>SF</w:t>
      </w:r>
      <w:r>
        <w:rPr>
          <w:rFonts w:hint="eastAsia" w:ascii="仿宋" w:hAnsi="仿宋" w:eastAsia="仿宋" w:cs="仿宋"/>
          <w:sz w:val="24"/>
          <w:szCs w:val="24"/>
        </w:rPr>
        <w:t>局</w:t>
      </w:r>
      <w:r>
        <w:rPr>
          <w:rFonts w:hint="eastAsia" w:ascii="仿宋" w:hAnsi="仿宋" w:eastAsia="仿宋" w:cs="仿宋"/>
          <w:sz w:val="24"/>
          <w:szCs w:val="24"/>
          <w:lang w:val="en-US" w:eastAsia="zh-CN"/>
        </w:rPr>
        <w:t>报备</w:t>
      </w:r>
      <w:r>
        <w:rPr>
          <w:rFonts w:hint="eastAsia" w:ascii="仿宋" w:hAnsi="仿宋" w:eastAsia="仿宋" w:cs="仿宋"/>
          <w:sz w:val="24"/>
          <w:szCs w:val="24"/>
        </w:rPr>
        <w:t>。</w:t>
      </w:r>
    </w:p>
    <w:p w14:paraId="2C151B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三、行为标准</w:t>
      </w:r>
    </w:p>
    <w:p w14:paraId="609DA4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（一）严格遵守宪法和法律，以及</w:t>
      </w:r>
      <w:r>
        <w:rPr>
          <w:rFonts w:hint="eastAsia" w:ascii="仿宋" w:hAnsi="仿宋" w:eastAsia="仿宋" w:cs="仿宋"/>
          <w:sz w:val="24"/>
          <w:szCs w:val="24"/>
          <w:lang w:eastAsia="zh-CN"/>
        </w:rPr>
        <w:t>SF</w:t>
      </w:r>
      <w:r>
        <w:rPr>
          <w:rFonts w:hint="eastAsia" w:ascii="仿宋" w:hAnsi="仿宋" w:eastAsia="仿宋" w:cs="仿宋"/>
          <w:sz w:val="24"/>
          <w:szCs w:val="24"/>
        </w:rPr>
        <w:t>部发布的法律服务执业纪律，诚实守信，勤勉尽责，树立良好职业形象。</w:t>
      </w:r>
    </w:p>
    <w:p w14:paraId="5A88F2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（二）结合签约村(社区)的实际情况，努力为村(社区)提供优质高效的法律服务，维护村(社区)和群众合法利益，维护社会和谐稳定，促进基层社会治理水平不断提高。</w:t>
      </w:r>
    </w:p>
    <w:p w14:paraId="499377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（三）自觉接受村(社区)所在地</w:t>
      </w:r>
      <w:r>
        <w:rPr>
          <w:rFonts w:hint="eastAsia" w:ascii="仿宋" w:hAnsi="仿宋" w:eastAsia="仿宋" w:cs="仿宋"/>
          <w:sz w:val="24"/>
          <w:szCs w:val="24"/>
          <w:lang w:eastAsia="zh-CN"/>
        </w:rPr>
        <w:t>SF</w:t>
      </w:r>
      <w:r>
        <w:rPr>
          <w:rFonts w:hint="eastAsia" w:ascii="仿宋" w:hAnsi="仿宋" w:eastAsia="仿宋" w:cs="仿宋"/>
          <w:sz w:val="24"/>
          <w:szCs w:val="24"/>
        </w:rPr>
        <w:t>局和乡镇(街道)</w:t>
      </w:r>
      <w:r>
        <w:rPr>
          <w:rFonts w:hint="eastAsia" w:ascii="仿宋" w:hAnsi="仿宋" w:eastAsia="仿宋" w:cs="仿宋"/>
          <w:sz w:val="24"/>
          <w:szCs w:val="24"/>
          <w:lang w:eastAsia="zh-CN"/>
        </w:rPr>
        <w:t>SF</w:t>
      </w:r>
      <w:r>
        <w:rPr>
          <w:rFonts w:hint="eastAsia" w:ascii="仿宋" w:hAnsi="仿宋" w:eastAsia="仿宋" w:cs="仿宋"/>
          <w:sz w:val="24"/>
          <w:szCs w:val="24"/>
        </w:rPr>
        <w:t>所的监督指导，认真听取村(社区)和群众的意见和建议，不断提高服务质量和效率。</w:t>
      </w:r>
    </w:p>
    <w:p w14:paraId="05610F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w:t>
      </w:r>
      <w:r>
        <w:rPr>
          <w:rFonts w:hint="eastAsia" w:ascii="仿宋" w:hAnsi="仿宋" w:eastAsia="仿宋" w:cs="仿宋"/>
          <w:sz w:val="24"/>
          <w:szCs w:val="24"/>
          <w:lang w:val="en-US" w:eastAsia="zh-CN"/>
        </w:rPr>
        <w:t>工作开展</w:t>
      </w:r>
      <w:r>
        <w:rPr>
          <w:rFonts w:hint="eastAsia" w:ascii="仿宋" w:hAnsi="仿宋" w:eastAsia="仿宋" w:cs="仿宋"/>
          <w:sz w:val="24"/>
          <w:szCs w:val="24"/>
        </w:rPr>
        <w:t>以事实为依据，以法律为准绳，客观、理性化解矛盾纠纷。</w:t>
      </w:r>
    </w:p>
    <w:p w14:paraId="2F99B3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（五）坚持以事前防范和事中控制法律风险为主、事后法律补救为辅的原则，积极主动开展工作。</w:t>
      </w:r>
    </w:p>
    <w:p w14:paraId="2F59E7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四、工作规范</w:t>
      </w:r>
    </w:p>
    <w:p w14:paraId="558640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（一）在村(社区)</w:t>
      </w:r>
      <w:r>
        <w:rPr>
          <w:rFonts w:hint="eastAsia" w:ascii="仿宋" w:hAnsi="仿宋" w:eastAsia="仿宋" w:cs="仿宋"/>
          <w:sz w:val="24"/>
          <w:szCs w:val="24"/>
          <w:lang w:val="en-US" w:eastAsia="zh-CN"/>
        </w:rPr>
        <w:t>公共法律服务室</w:t>
      </w:r>
      <w:r>
        <w:rPr>
          <w:rFonts w:hint="eastAsia" w:ascii="仿宋" w:hAnsi="仿宋" w:eastAsia="仿宋" w:cs="仿宋"/>
          <w:sz w:val="24"/>
          <w:szCs w:val="24"/>
        </w:rPr>
        <w:t>公布姓名、联系方式等信息。</w:t>
      </w:r>
    </w:p>
    <w:p w14:paraId="5E9E69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（二）到村(社区)提供现场服务时，应佩戴</w:t>
      </w:r>
      <w:r>
        <w:rPr>
          <w:rFonts w:hint="eastAsia" w:ascii="仿宋" w:hAnsi="仿宋" w:eastAsia="仿宋" w:cs="仿宋"/>
          <w:sz w:val="24"/>
          <w:szCs w:val="24"/>
          <w:lang w:val="en-US" w:eastAsia="zh-CN"/>
        </w:rPr>
        <w:t>律师</w:t>
      </w:r>
      <w:r>
        <w:rPr>
          <w:rFonts w:hint="eastAsia" w:ascii="仿宋" w:hAnsi="仿宋" w:eastAsia="仿宋" w:cs="仿宋"/>
          <w:sz w:val="24"/>
          <w:szCs w:val="24"/>
        </w:rPr>
        <w:t>徽章、携带</w:t>
      </w:r>
      <w:r>
        <w:rPr>
          <w:rFonts w:hint="eastAsia" w:ascii="仿宋" w:hAnsi="仿宋" w:eastAsia="仿宋" w:cs="仿宋"/>
          <w:sz w:val="24"/>
          <w:szCs w:val="24"/>
          <w:lang w:val="en-US" w:eastAsia="zh-CN"/>
        </w:rPr>
        <w:t>执业</w:t>
      </w:r>
      <w:r>
        <w:rPr>
          <w:rFonts w:hint="eastAsia" w:ascii="仿宋" w:hAnsi="仿宋" w:eastAsia="仿宋" w:cs="仿宋"/>
          <w:sz w:val="24"/>
          <w:szCs w:val="24"/>
        </w:rPr>
        <w:t>证。</w:t>
      </w:r>
    </w:p>
    <w:p w14:paraId="677D11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（三）提供法律咨询和出具法律意见时，应当谨慎、客观告知法律风险。对于违反法律规定或超出</w:t>
      </w:r>
      <w:r>
        <w:rPr>
          <w:rFonts w:hint="eastAsia" w:ascii="仿宋" w:hAnsi="仿宋" w:eastAsia="仿宋" w:cs="仿宋"/>
          <w:sz w:val="24"/>
          <w:szCs w:val="24"/>
          <w:lang w:val="en-US" w:eastAsia="zh-CN"/>
        </w:rPr>
        <w:t>法律顾问</w:t>
      </w:r>
      <w:r>
        <w:rPr>
          <w:rFonts w:hint="eastAsia" w:ascii="仿宋" w:hAnsi="仿宋" w:eastAsia="仿宋" w:cs="仿宋"/>
          <w:sz w:val="24"/>
          <w:szCs w:val="24"/>
        </w:rPr>
        <w:t>工作范围的事项，村(社区)法律顾问应当及时告知，并终止服务，同时将情况报告所在地</w:t>
      </w:r>
      <w:r>
        <w:rPr>
          <w:rFonts w:hint="eastAsia" w:ascii="仿宋" w:hAnsi="仿宋" w:eastAsia="仿宋" w:cs="仿宋"/>
          <w:sz w:val="24"/>
          <w:szCs w:val="24"/>
          <w:lang w:eastAsia="zh-CN"/>
        </w:rPr>
        <w:t>SF</w:t>
      </w:r>
      <w:r>
        <w:rPr>
          <w:rFonts w:hint="eastAsia" w:ascii="仿宋" w:hAnsi="仿宋" w:eastAsia="仿宋" w:cs="仿宋"/>
          <w:sz w:val="24"/>
          <w:szCs w:val="24"/>
        </w:rPr>
        <w:t>所。</w:t>
      </w:r>
    </w:p>
    <w:p w14:paraId="0099F3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（四）参与处理群体性、敏感性事件(案件)，应坚持维护社会和谐稳定，保障群众合法权益</w:t>
      </w:r>
      <w:r>
        <w:rPr>
          <w:rFonts w:hint="eastAsia" w:ascii="仿宋" w:hAnsi="仿宋" w:eastAsia="仿宋" w:cs="仿宋"/>
          <w:sz w:val="24"/>
          <w:szCs w:val="24"/>
          <w:lang w:val="en-US" w:eastAsia="zh-CN"/>
        </w:rPr>
        <w:t>的原则</w:t>
      </w:r>
      <w:r>
        <w:rPr>
          <w:rFonts w:hint="eastAsia" w:ascii="仿宋" w:hAnsi="仿宋" w:eastAsia="仿宋" w:cs="仿宋"/>
          <w:sz w:val="24"/>
          <w:szCs w:val="24"/>
        </w:rPr>
        <w:t>；及时报告所在地</w:t>
      </w:r>
      <w:r>
        <w:rPr>
          <w:rFonts w:hint="eastAsia" w:ascii="仿宋" w:hAnsi="仿宋" w:eastAsia="仿宋" w:cs="仿宋"/>
          <w:sz w:val="24"/>
          <w:szCs w:val="24"/>
          <w:lang w:val="en-US" w:eastAsia="zh-CN"/>
        </w:rPr>
        <w:t>党委、政府</w:t>
      </w:r>
      <w:r>
        <w:rPr>
          <w:rFonts w:hint="eastAsia" w:ascii="仿宋" w:hAnsi="仿宋" w:eastAsia="仿宋" w:cs="仿宋"/>
          <w:sz w:val="24"/>
          <w:szCs w:val="24"/>
        </w:rPr>
        <w:t>，不得在新闻媒体上炒作相关事件(案件)。</w:t>
      </w:r>
    </w:p>
    <w:p w14:paraId="14C436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（五）处理群众上访案件，应认真做好法律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法规、政策的</w:t>
      </w:r>
      <w:r>
        <w:rPr>
          <w:rFonts w:hint="eastAsia" w:ascii="仿宋" w:hAnsi="仿宋" w:eastAsia="仿宋" w:cs="仿宋"/>
          <w:sz w:val="24"/>
          <w:szCs w:val="24"/>
        </w:rPr>
        <w:t>说明和解释，引导群众依法、理性反映利益诉求，通过法律途径解决问题。</w:t>
      </w:r>
    </w:p>
    <w:p w14:paraId="4212D8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（六）应引导当事人</w:t>
      </w:r>
      <w:r>
        <w:rPr>
          <w:rFonts w:hint="eastAsia" w:ascii="仿宋" w:hAnsi="仿宋" w:eastAsia="仿宋" w:cs="仿宋"/>
          <w:sz w:val="24"/>
          <w:szCs w:val="24"/>
          <w:lang w:val="en-US" w:eastAsia="zh-CN"/>
        </w:rPr>
        <w:t>合理、理性的方式表达诉求</w:t>
      </w:r>
      <w:r>
        <w:rPr>
          <w:rFonts w:hint="eastAsia" w:ascii="仿宋" w:hAnsi="仿宋" w:eastAsia="仿宋" w:cs="仿宋"/>
          <w:sz w:val="24"/>
          <w:szCs w:val="24"/>
        </w:rPr>
        <w:t>和解决问题，不得激化当事人的对立情绪和行为，不得诱导、鼓励、支持当事人通过其他非法程序解决矛盾纠纷。</w:t>
      </w:r>
    </w:p>
    <w:p w14:paraId="6DDB02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（七）保守在工作中知悉的国家秘密、商业秘密，不得泄露当事人隐私。</w:t>
      </w:r>
    </w:p>
    <w:p w14:paraId="0167FF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五、回避原则</w:t>
      </w:r>
    </w:p>
    <w:p w14:paraId="2A746F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村(社区)法律顾问在处理或代理相关法律事务时，如出现下述情况，应主动提出回避，不得接受委托。</w:t>
      </w:r>
    </w:p>
    <w:p w14:paraId="19963A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（一）村(社区)范围内的村(居)民或经济组织委托起诉村民委员会或社区居民委员会的；</w:t>
      </w:r>
    </w:p>
    <w:p w14:paraId="09E71B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（二）村民委员会或社区居民委员会委托起诉村(社区)范围内村(居)民或经济组织的；</w:t>
      </w:r>
    </w:p>
    <w:p w14:paraId="49E066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（三）担任两个或两个以上村(社区)法律顾问，明知该两个或两个以上村(社区)在同一案件中相互利益冲突，两个或两个以上村(社区)同时委托的；</w:t>
      </w:r>
    </w:p>
    <w:p w14:paraId="50CAE9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（四）在民事诉讼、行政诉讼、仲裁案件中，同一律师事务所的不同律师同时担任存在相互利益冲突的两个或两个以上村(社区)的代理人；</w:t>
      </w:r>
    </w:p>
    <w:p w14:paraId="3AC68B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（五）在同一诉讼或者仲裁案件中，曾在前置程序中代理一方村(社区)，在后置程序中</w:t>
      </w:r>
      <w:r>
        <w:rPr>
          <w:rFonts w:hint="eastAsia" w:ascii="仿宋" w:hAnsi="仿宋" w:eastAsia="仿宋" w:cs="仿宋"/>
          <w:sz w:val="24"/>
          <w:szCs w:val="24"/>
          <w:lang w:val="en-US" w:eastAsia="zh-CN"/>
        </w:rPr>
        <w:t>相对</w:t>
      </w:r>
      <w:r>
        <w:rPr>
          <w:rFonts w:hint="eastAsia" w:ascii="仿宋" w:hAnsi="仿宋" w:eastAsia="仿宋" w:cs="仿宋"/>
          <w:sz w:val="24"/>
          <w:szCs w:val="24"/>
        </w:rPr>
        <w:t>方村(社区)提出委托代理的；</w:t>
      </w:r>
    </w:p>
    <w:p w14:paraId="5D6C3E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（六）在担任村(社区)法律顾问期间及聘任协议终止后一年内，在诉讼或者仲裁案件中该村(社区)相关利益的</w:t>
      </w:r>
      <w:r>
        <w:rPr>
          <w:rFonts w:hint="eastAsia" w:ascii="仿宋" w:hAnsi="仿宋" w:eastAsia="仿宋" w:cs="仿宋"/>
          <w:sz w:val="24"/>
          <w:szCs w:val="24"/>
          <w:lang w:val="en-US" w:eastAsia="zh-CN"/>
        </w:rPr>
        <w:t>相对</w:t>
      </w:r>
      <w:r>
        <w:rPr>
          <w:rFonts w:hint="eastAsia" w:ascii="仿宋" w:hAnsi="仿宋" w:eastAsia="仿宋" w:cs="仿宋"/>
          <w:sz w:val="24"/>
          <w:szCs w:val="24"/>
        </w:rPr>
        <w:t>方提出委托代理的；</w:t>
      </w:r>
    </w:p>
    <w:p w14:paraId="59C12D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（七）其他与履行村(社区)法律顾问职责有关的，在同一非诉讼法律事务中，法律、行政法规明确规定不得同时接受</w:t>
      </w:r>
      <w:r>
        <w:rPr>
          <w:rFonts w:hint="eastAsia" w:ascii="仿宋" w:hAnsi="仿宋" w:eastAsia="仿宋" w:cs="仿宋"/>
          <w:sz w:val="24"/>
          <w:szCs w:val="24"/>
          <w:lang w:val="en-US" w:eastAsia="zh-CN"/>
        </w:rPr>
        <w:t>相对</w:t>
      </w:r>
      <w:r>
        <w:rPr>
          <w:rFonts w:hint="eastAsia" w:ascii="仿宋" w:hAnsi="仿宋" w:eastAsia="仿宋" w:cs="仿宋"/>
          <w:sz w:val="24"/>
          <w:szCs w:val="24"/>
        </w:rPr>
        <w:t>双方或者利益冲突各方委托的；</w:t>
      </w:r>
    </w:p>
    <w:p w14:paraId="2047B2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8"/>
          <w:szCs w:val="28"/>
        </w:rPr>
      </w:pPr>
      <w:r>
        <w:rPr>
          <w:rFonts w:hint="eastAsia" w:ascii="仿宋" w:hAnsi="仿宋" w:eastAsia="仿宋" w:cs="仿宋"/>
          <w:sz w:val="24"/>
          <w:szCs w:val="24"/>
        </w:rPr>
        <w:t>（八）其他法律法规规定应主动回避的情形。</w:t>
      </w:r>
    </w:p>
    <w:p w14:paraId="36ABB1F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p>
    <w:p w14:paraId="4A82C84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p>
    <w:p w14:paraId="303FFDF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p>
    <w:p w14:paraId="6F07B84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p>
    <w:p w14:paraId="1250F8A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p>
    <w:p w14:paraId="160A97D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p>
    <w:p w14:paraId="0172571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p>
    <w:p w14:paraId="2763D9E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p>
    <w:p w14:paraId="75B3493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p>
    <w:p w14:paraId="3FE828A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p>
    <w:p w14:paraId="64F864C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p>
    <w:p w14:paraId="7481759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p>
    <w:p w14:paraId="5A75F19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p>
    <w:p w14:paraId="0794D74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p>
    <w:p w14:paraId="057F5CF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p>
    <w:p w14:paraId="0B0B48D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p>
    <w:p w14:paraId="1B83368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p>
    <w:p w14:paraId="08938D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p>
    <w:p w14:paraId="24C175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p>
    <w:p w14:paraId="32DEC9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p>
    <w:p w14:paraId="1CE5F0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p>
    <w:p w14:paraId="5B640B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p>
    <w:p w14:paraId="6B7DA5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b/>
          <w:bCs/>
          <w:sz w:val="24"/>
          <w:szCs w:val="24"/>
        </w:rPr>
        <w:t>村(社区)法律顾问服务绩效考核评估办法</w:t>
      </w:r>
    </w:p>
    <w:p w14:paraId="12D5BF0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为进一步完善村(社区)法律顾问服务绩效的考核评估工作，有效发挥村(社区)法律顾问的作用，根据</w:t>
      </w:r>
      <w:r>
        <w:rPr>
          <w:rFonts w:hint="eastAsia" w:ascii="仿宋" w:hAnsi="仿宋" w:eastAsia="仿宋" w:cs="仿宋"/>
          <w:sz w:val="24"/>
          <w:szCs w:val="24"/>
          <w:lang w:val="en-US" w:eastAsia="zh-CN"/>
        </w:rPr>
        <w:t>自治区SF厅《关于在全疆推行一村（社区）一法律顾问工作的意见》</w:t>
      </w:r>
      <w:r>
        <w:rPr>
          <w:rFonts w:hint="eastAsia" w:ascii="仿宋" w:hAnsi="仿宋" w:eastAsia="仿宋" w:cs="仿宋"/>
          <w:sz w:val="24"/>
          <w:szCs w:val="24"/>
        </w:rPr>
        <w:t>，制定本办法。</w:t>
      </w:r>
    </w:p>
    <w:p w14:paraId="2BB027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一、评估主体</w:t>
      </w:r>
    </w:p>
    <w:p w14:paraId="3D885F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由县（市）</w:t>
      </w:r>
      <w:r>
        <w:rPr>
          <w:rFonts w:hint="eastAsia" w:ascii="仿宋" w:hAnsi="仿宋" w:eastAsia="仿宋" w:cs="仿宋"/>
          <w:sz w:val="24"/>
          <w:szCs w:val="24"/>
          <w:lang w:eastAsia="zh-CN"/>
        </w:rPr>
        <w:t>SF</w:t>
      </w:r>
      <w:r>
        <w:rPr>
          <w:rFonts w:hint="eastAsia" w:ascii="仿宋" w:hAnsi="仿宋" w:eastAsia="仿宋" w:cs="仿宋"/>
          <w:sz w:val="24"/>
          <w:szCs w:val="24"/>
        </w:rPr>
        <w:t>局协调乡镇政府(街道办事处)组成联合考评小组并实施。考核评估应充分听取村(社区)“两委”意见，同时应邀请辖区</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访惠聚</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工作队、</w:t>
      </w:r>
      <w:r>
        <w:rPr>
          <w:rFonts w:hint="eastAsia" w:ascii="仿宋" w:hAnsi="仿宋" w:eastAsia="仿宋" w:cs="仿宋"/>
          <w:sz w:val="24"/>
          <w:szCs w:val="24"/>
        </w:rPr>
        <w:t>村(居)民代表等参与。</w:t>
      </w:r>
    </w:p>
    <w:p w14:paraId="16EA00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二、评估对象</w:t>
      </w:r>
    </w:p>
    <w:p w14:paraId="4B1C86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签约的律师事务所、基层法律服务所和所指派的法律顾问。     </w:t>
      </w:r>
    </w:p>
    <w:p w14:paraId="361C1B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三、评估标准和原则</w:t>
      </w:r>
    </w:p>
    <w:p w14:paraId="2EAD93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一</w:t>
      </w:r>
      <w:r>
        <w:rPr>
          <w:rFonts w:hint="eastAsia" w:ascii="仿宋" w:hAnsi="仿宋" w:eastAsia="仿宋" w:cs="仿宋"/>
          <w:sz w:val="24"/>
          <w:szCs w:val="24"/>
          <w:lang w:eastAsia="zh-CN"/>
        </w:rPr>
        <w:t>）</w:t>
      </w:r>
      <w:r>
        <w:rPr>
          <w:rFonts w:hint="eastAsia" w:ascii="仿宋" w:hAnsi="仿宋" w:eastAsia="仿宋" w:cs="仿宋"/>
          <w:sz w:val="24"/>
          <w:szCs w:val="24"/>
        </w:rPr>
        <w:t>评估考核内容，以村（社区）法律顾问聘任协议为依据。</w:t>
      </w:r>
    </w:p>
    <w:p w14:paraId="3F4429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二</w:t>
      </w:r>
      <w:r>
        <w:rPr>
          <w:rFonts w:hint="eastAsia" w:ascii="仿宋" w:hAnsi="仿宋" w:eastAsia="仿宋" w:cs="仿宋"/>
          <w:sz w:val="24"/>
          <w:szCs w:val="24"/>
          <w:lang w:eastAsia="zh-CN"/>
        </w:rPr>
        <w:t>）</w:t>
      </w:r>
      <w:r>
        <w:rPr>
          <w:rFonts w:hint="eastAsia" w:ascii="仿宋" w:hAnsi="仿宋" w:eastAsia="仿宋" w:cs="仿宋"/>
          <w:sz w:val="24"/>
          <w:szCs w:val="24"/>
        </w:rPr>
        <w:t>以村(社区)“两委”、村（居）民的满意度作为服务质量评分参考。</w:t>
      </w:r>
    </w:p>
    <w:p w14:paraId="2BC77D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三</w:t>
      </w:r>
      <w:r>
        <w:rPr>
          <w:rFonts w:hint="eastAsia" w:ascii="仿宋" w:hAnsi="仿宋" w:eastAsia="仿宋" w:cs="仿宋"/>
          <w:sz w:val="24"/>
          <w:szCs w:val="24"/>
          <w:lang w:eastAsia="zh-CN"/>
        </w:rPr>
        <w:t>）</w:t>
      </w:r>
      <w:r>
        <w:rPr>
          <w:rFonts w:hint="eastAsia" w:ascii="仿宋" w:hAnsi="仿宋" w:eastAsia="仿宋" w:cs="仿宋"/>
          <w:sz w:val="24"/>
          <w:szCs w:val="24"/>
        </w:rPr>
        <w:t>财政、审计等部门对资金使用情况进行审计和监督。</w:t>
      </w:r>
    </w:p>
    <w:p w14:paraId="21D6326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四、考核评估方法</w:t>
      </w:r>
    </w:p>
    <w:p w14:paraId="696731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考评小组每年对村(社区)法律顾问开展工作情况进行考核评估。</w:t>
      </w:r>
      <w:r>
        <w:rPr>
          <w:rFonts w:hint="eastAsia" w:ascii="仿宋" w:hAnsi="仿宋" w:eastAsia="仿宋" w:cs="仿宋"/>
          <w:sz w:val="24"/>
          <w:szCs w:val="24"/>
          <w:lang w:val="en-US" w:eastAsia="zh-CN"/>
        </w:rPr>
        <w:t>地区SF局</w:t>
      </w:r>
      <w:r>
        <w:rPr>
          <w:rFonts w:hint="eastAsia" w:ascii="仿宋" w:hAnsi="仿宋" w:eastAsia="仿宋" w:cs="仿宋"/>
          <w:sz w:val="24"/>
          <w:szCs w:val="24"/>
        </w:rPr>
        <w:t>及相关部门在各</w:t>
      </w:r>
      <w:r>
        <w:rPr>
          <w:rFonts w:hint="eastAsia" w:ascii="仿宋" w:hAnsi="仿宋" w:eastAsia="仿宋" w:cs="仿宋"/>
          <w:sz w:val="24"/>
          <w:szCs w:val="24"/>
          <w:lang w:val="en-US" w:eastAsia="zh-CN"/>
        </w:rPr>
        <w:t>县市</w:t>
      </w:r>
      <w:r>
        <w:rPr>
          <w:rFonts w:hint="eastAsia" w:ascii="仿宋" w:hAnsi="仿宋" w:eastAsia="仿宋" w:cs="仿宋"/>
          <w:sz w:val="24"/>
          <w:szCs w:val="24"/>
        </w:rPr>
        <w:t>考核评估的基础上进行抽查。</w:t>
      </w:r>
    </w:p>
    <w:p w14:paraId="2FE12C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一</w:t>
      </w:r>
      <w:r>
        <w:rPr>
          <w:rFonts w:hint="eastAsia" w:ascii="仿宋" w:hAnsi="仿宋" w:eastAsia="仿宋" w:cs="仿宋"/>
          <w:sz w:val="24"/>
          <w:szCs w:val="24"/>
          <w:lang w:eastAsia="zh-CN"/>
        </w:rPr>
        <w:t>）</w:t>
      </w:r>
      <w:r>
        <w:rPr>
          <w:rFonts w:hint="eastAsia" w:ascii="仿宋" w:hAnsi="仿宋" w:eastAsia="仿宋" w:cs="仿宋"/>
          <w:sz w:val="24"/>
          <w:szCs w:val="24"/>
        </w:rPr>
        <w:t>律师事务所、基层法律服务所自评。在服务协议中期、服务协议期届满前，签约律师事务所、基层法律服务所就法律顾问的工作开展情况进行自我评估，同时提供相应佐证材料，并将评估结果报村(社区)所在地</w:t>
      </w:r>
      <w:r>
        <w:rPr>
          <w:rFonts w:hint="eastAsia" w:ascii="仿宋" w:hAnsi="仿宋" w:eastAsia="仿宋" w:cs="仿宋"/>
          <w:sz w:val="24"/>
          <w:szCs w:val="24"/>
          <w:lang w:eastAsia="zh-CN"/>
        </w:rPr>
        <w:t>SF</w:t>
      </w:r>
      <w:r>
        <w:rPr>
          <w:rFonts w:hint="eastAsia" w:ascii="仿宋" w:hAnsi="仿宋" w:eastAsia="仿宋" w:cs="仿宋"/>
          <w:sz w:val="24"/>
          <w:szCs w:val="24"/>
        </w:rPr>
        <w:t>所。</w:t>
      </w:r>
    </w:p>
    <w:p w14:paraId="21B830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二</w:t>
      </w:r>
      <w:r>
        <w:rPr>
          <w:rFonts w:hint="eastAsia" w:ascii="仿宋" w:hAnsi="仿宋" w:eastAsia="仿宋" w:cs="仿宋"/>
          <w:sz w:val="24"/>
          <w:szCs w:val="24"/>
          <w:lang w:eastAsia="zh-CN"/>
        </w:rPr>
        <w:t>）</w:t>
      </w:r>
      <w:r>
        <w:rPr>
          <w:rFonts w:hint="eastAsia" w:ascii="仿宋" w:hAnsi="仿宋" w:eastAsia="仿宋" w:cs="仿宋"/>
          <w:sz w:val="24"/>
          <w:szCs w:val="24"/>
        </w:rPr>
        <w:t>村(社区)“两委”及村(居)民代表测评。村(社区)“两委”对法律顾问开展工作情况进行</w:t>
      </w:r>
      <w:r>
        <w:rPr>
          <w:rFonts w:hint="eastAsia" w:ascii="仿宋" w:hAnsi="仿宋" w:eastAsia="仿宋" w:cs="仿宋"/>
          <w:sz w:val="24"/>
          <w:szCs w:val="24"/>
          <w:lang w:val="en-US" w:eastAsia="zh-CN"/>
        </w:rPr>
        <w:t>评估，出具评估意见</w:t>
      </w:r>
      <w:r>
        <w:rPr>
          <w:rFonts w:hint="eastAsia" w:ascii="仿宋" w:hAnsi="仿宋" w:eastAsia="仿宋" w:cs="仿宋"/>
          <w:sz w:val="24"/>
          <w:szCs w:val="24"/>
        </w:rPr>
        <w:t>；</w:t>
      </w:r>
      <w:r>
        <w:rPr>
          <w:rFonts w:hint="eastAsia" w:ascii="仿宋" w:hAnsi="仿宋" w:eastAsia="仿宋" w:cs="仿宋"/>
          <w:sz w:val="24"/>
          <w:szCs w:val="24"/>
          <w:lang w:eastAsia="zh-CN"/>
        </w:rPr>
        <w:t>SF</w:t>
      </w:r>
      <w:r>
        <w:rPr>
          <w:rFonts w:hint="eastAsia" w:ascii="仿宋" w:hAnsi="仿宋" w:eastAsia="仿宋" w:cs="仿宋"/>
          <w:sz w:val="24"/>
          <w:szCs w:val="24"/>
        </w:rPr>
        <w:t>所、村(社区)委会进行村(居)民满意度调查测评(每个村（社区）不少于30份，根据测评和调查情况，统计评分。</w:t>
      </w:r>
    </w:p>
    <w:p w14:paraId="6558AF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三</w:t>
      </w:r>
      <w:r>
        <w:rPr>
          <w:rFonts w:hint="eastAsia" w:ascii="仿宋" w:hAnsi="仿宋" w:eastAsia="仿宋" w:cs="仿宋"/>
          <w:sz w:val="24"/>
          <w:szCs w:val="24"/>
          <w:lang w:eastAsia="zh-CN"/>
        </w:rPr>
        <w:t>）</w:t>
      </w:r>
      <w:r>
        <w:rPr>
          <w:rFonts w:hint="eastAsia" w:ascii="仿宋" w:hAnsi="仿宋" w:eastAsia="仿宋" w:cs="仿宋"/>
          <w:sz w:val="24"/>
          <w:szCs w:val="24"/>
        </w:rPr>
        <w:t>考评小组考核评估。按照协议约定的工作内容和标准，采集完成的时间、事项、数据、报告等资料，进行定性与定量相结合考核评估，通过查看工作记录、实地检查、召开座谈会等方式确定工作情况实际得分，再综合满意度情况、加分情况，对照《村(社区)法律顾问服务绩效评分表》量化打分，得出最终考评分。</w:t>
      </w:r>
    </w:p>
    <w:p w14:paraId="6C60C1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四</w:t>
      </w:r>
      <w:r>
        <w:rPr>
          <w:rFonts w:hint="eastAsia" w:ascii="仿宋" w:hAnsi="仿宋" w:eastAsia="仿宋" w:cs="仿宋"/>
          <w:sz w:val="24"/>
          <w:szCs w:val="24"/>
          <w:lang w:eastAsia="zh-CN"/>
        </w:rPr>
        <w:t>）</w:t>
      </w:r>
      <w:r>
        <w:rPr>
          <w:rFonts w:hint="eastAsia" w:ascii="仿宋" w:hAnsi="仿宋" w:eastAsia="仿宋" w:cs="仿宋"/>
          <w:sz w:val="24"/>
          <w:szCs w:val="24"/>
        </w:rPr>
        <w:t>律师事务所或基层法律服务所负责人对考评结果签字确认。</w:t>
      </w:r>
    </w:p>
    <w:p w14:paraId="705C3B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五</w:t>
      </w:r>
      <w:r>
        <w:rPr>
          <w:rFonts w:hint="eastAsia" w:ascii="仿宋" w:hAnsi="仿宋" w:eastAsia="仿宋" w:cs="仿宋"/>
          <w:sz w:val="24"/>
          <w:szCs w:val="24"/>
          <w:lang w:eastAsia="zh-CN"/>
        </w:rPr>
        <w:t>）</w:t>
      </w:r>
      <w:r>
        <w:rPr>
          <w:rFonts w:hint="eastAsia" w:ascii="仿宋" w:hAnsi="仿宋" w:eastAsia="仿宋" w:cs="仿宋"/>
          <w:sz w:val="24"/>
          <w:szCs w:val="24"/>
        </w:rPr>
        <w:t>县（市）</w:t>
      </w:r>
      <w:r>
        <w:rPr>
          <w:rFonts w:hint="eastAsia" w:ascii="仿宋" w:hAnsi="仿宋" w:eastAsia="仿宋" w:cs="仿宋"/>
          <w:sz w:val="24"/>
          <w:szCs w:val="24"/>
          <w:lang w:eastAsia="zh-CN"/>
        </w:rPr>
        <w:t>SF</w:t>
      </w:r>
      <w:r>
        <w:rPr>
          <w:rFonts w:hint="eastAsia" w:ascii="仿宋" w:hAnsi="仿宋" w:eastAsia="仿宋" w:cs="仿宋"/>
          <w:sz w:val="24"/>
          <w:szCs w:val="24"/>
        </w:rPr>
        <w:t>局将各地的考评结果于考评结</w:t>
      </w:r>
      <w:r>
        <w:rPr>
          <w:rFonts w:hint="eastAsia" w:ascii="仿宋" w:hAnsi="仿宋" w:eastAsia="仿宋" w:cs="仿宋"/>
          <w:sz w:val="24"/>
          <w:szCs w:val="24"/>
          <w:lang w:val="en-US" w:eastAsia="zh-CN"/>
        </w:rPr>
        <w:t>果于12月</w:t>
      </w:r>
      <w:r>
        <w:rPr>
          <w:rFonts w:hint="eastAsia" w:ascii="仿宋" w:hAnsi="仿宋" w:eastAsia="仿宋" w:cs="仿宋"/>
          <w:sz w:val="24"/>
          <w:szCs w:val="24"/>
        </w:rPr>
        <w:t>15日</w:t>
      </w:r>
      <w:r>
        <w:rPr>
          <w:rFonts w:hint="eastAsia" w:ascii="仿宋" w:hAnsi="仿宋" w:eastAsia="仿宋" w:cs="仿宋"/>
          <w:sz w:val="24"/>
          <w:szCs w:val="24"/>
          <w:lang w:val="en-US" w:eastAsia="zh-CN"/>
        </w:rPr>
        <w:t>前</w:t>
      </w:r>
      <w:r>
        <w:rPr>
          <w:rFonts w:hint="eastAsia" w:ascii="仿宋" w:hAnsi="仿宋" w:eastAsia="仿宋" w:cs="仿宋"/>
          <w:sz w:val="24"/>
          <w:szCs w:val="24"/>
        </w:rPr>
        <w:t>内报</w:t>
      </w:r>
      <w:r>
        <w:rPr>
          <w:rFonts w:hint="eastAsia" w:ascii="仿宋" w:hAnsi="仿宋" w:eastAsia="仿宋" w:cs="仿宋"/>
          <w:sz w:val="24"/>
          <w:szCs w:val="24"/>
          <w:lang w:val="en-US" w:eastAsia="zh-CN"/>
        </w:rPr>
        <w:t>地区</w:t>
      </w:r>
      <w:r>
        <w:rPr>
          <w:rFonts w:hint="eastAsia" w:ascii="仿宋" w:hAnsi="仿宋" w:eastAsia="仿宋" w:cs="仿宋"/>
          <w:sz w:val="24"/>
          <w:szCs w:val="24"/>
          <w:lang w:eastAsia="zh-CN"/>
        </w:rPr>
        <w:t>SF</w:t>
      </w:r>
      <w:r>
        <w:rPr>
          <w:rFonts w:hint="eastAsia" w:ascii="仿宋" w:hAnsi="仿宋" w:eastAsia="仿宋" w:cs="仿宋"/>
          <w:sz w:val="24"/>
          <w:szCs w:val="24"/>
        </w:rPr>
        <w:t>局</w:t>
      </w:r>
      <w:r>
        <w:rPr>
          <w:rFonts w:hint="eastAsia" w:ascii="仿宋" w:hAnsi="仿宋" w:eastAsia="仿宋" w:cs="仿宋"/>
          <w:sz w:val="24"/>
          <w:szCs w:val="24"/>
          <w:lang w:val="en-US" w:eastAsia="zh-CN"/>
        </w:rPr>
        <w:t>备案</w:t>
      </w:r>
      <w:r>
        <w:rPr>
          <w:rFonts w:hint="eastAsia" w:ascii="仿宋" w:hAnsi="仿宋" w:eastAsia="仿宋" w:cs="仿宋"/>
          <w:sz w:val="24"/>
          <w:szCs w:val="24"/>
        </w:rPr>
        <w:t>。</w:t>
      </w:r>
    </w:p>
    <w:p w14:paraId="0E020D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五、考核评估结果的运用</w:t>
      </w:r>
    </w:p>
    <w:p w14:paraId="00B073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考核评估采用百分制。</w:t>
      </w:r>
    </w:p>
    <w:p w14:paraId="5B1C33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分4个等次，90分及以上为优秀、70—89分为良好、60—69分为合格、60分以下为不合格。</w:t>
      </w:r>
    </w:p>
    <w:p w14:paraId="0BA097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考评结果作为村(社区)法律顾问费用发放及下一年度是否续聘的重要依据。</w:t>
      </w:r>
    </w:p>
    <w:p w14:paraId="331EB017">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其他人员要求：</w:t>
      </w:r>
    </w:p>
    <w:p w14:paraId="21A26A3E">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firstLine="504" w:firstLineChars="200"/>
        <w:textAlignment w:val="auto"/>
        <w:rPr>
          <w:rFonts w:hint="eastAsia" w:ascii="仿宋" w:hAnsi="仿宋" w:eastAsia="仿宋" w:cs="仿宋"/>
          <w:color w:val="000000"/>
          <w:spacing w:val="6"/>
          <w:kern w:val="32"/>
          <w:position w:val="-2"/>
          <w:sz w:val="24"/>
          <w:szCs w:val="24"/>
        </w:rPr>
      </w:pPr>
      <w:r>
        <w:rPr>
          <w:rFonts w:hint="eastAsia" w:ascii="仿宋" w:hAnsi="仿宋" w:eastAsia="仿宋" w:cs="仿宋"/>
          <w:color w:val="000000"/>
          <w:spacing w:val="6"/>
          <w:kern w:val="32"/>
          <w:position w:val="-2"/>
          <w:sz w:val="24"/>
          <w:szCs w:val="24"/>
        </w:rPr>
        <w:t>能够自觉拥护党的理论和路线方针政策；</w:t>
      </w:r>
    </w:p>
    <w:p w14:paraId="1192D172">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504" w:firstLineChars="200"/>
        <w:textAlignment w:val="auto"/>
        <w:rPr>
          <w:rFonts w:hint="eastAsia" w:ascii="仿宋" w:hAnsi="仿宋" w:eastAsia="仿宋" w:cs="仿宋"/>
          <w:spacing w:val="6"/>
          <w:sz w:val="24"/>
          <w:szCs w:val="24"/>
          <w:lang w:eastAsia="zh-CN"/>
        </w:rPr>
      </w:pPr>
      <w:r>
        <w:rPr>
          <w:rFonts w:hint="eastAsia" w:ascii="仿宋" w:hAnsi="仿宋" w:eastAsia="仿宋" w:cs="仿宋"/>
          <w:color w:val="000000"/>
          <w:spacing w:val="6"/>
          <w:kern w:val="32"/>
          <w:position w:val="-2"/>
          <w:sz w:val="24"/>
          <w:szCs w:val="24"/>
        </w:rPr>
        <w:t>律师事务所</w:t>
      </w:r>
      <w:r>
        <w:rPr>
          <w:rFonts w:hint="eastAsia" w:ascii="仿宋" w:hAnsi="仿宋" w:eastAsia="仿宋" w:cs="仿宋"/>
          <w:color w:val="000000"/>
          <w:spacing w:val="6"/>
          <w:kern w:val="32"/>
          <w:position w:val="-2"/>
          <w:sz w:val="24"/>
          <w:szCs w:val="24"/>
          <w:lang w:val="en-US" w:eastAsia="zh-CN"/>
        </w:rPr>
        <w:t>需在</w:t>
      </w:r>
      <w:r>
        <w:rPr>
          <w:rFonts w:hint="eastAsia" w:ascii="仿宋" w:hAnsi="仿宋" w:eastAsia="仿宋" w:cs="仿宋"/>
          <w:color w:val="000000"/>
          <w:spacing w:val="6"/>
          <w:kern w:val="32"/>
          <w:position w:val="-2"/>
          <w:sz w:val="24"/>
          <w:szCs w:val="24"/>
        </w:rPr>
        <w:t>近</w:t>
      </w:r>
      <w:r>
        <w:rPr>
          <w:rFonts w:hint="eastAsia" w:ascii="仿宋" w:hAnsi="仿宋" w:eastAsia="仿宋" w:cs="仿宋"/>
          <w:color w:val="000000"/>
          <w:spacing w:val="6"/>
          <w:kern w:val="32"/>
          <w:position w:val="-2"/>
          <w:sz w:val="24"/>
          <w:szCs w:val="24"/>
          <w:lang w:val="en-US" w:eastAsia="zh-CN"/>
        </w:rPr>
        <w:t>1</w:t>
      </w:r>
      <w:r>
        <w:rPr>
          <w:rFonts w:hint="eastAsia" w:ascii="仿宋" w:hAnsi="仿宋" w:eastAsia="仿宋" w:cs="仿宋"/>
          <w:color w:val="000000"/>
          <w:spacing w:val="6"/>
          <w:kern w:val="32"/>
          <w:position w:val="-2"/>
          <w:sz w:val="24"/>
          <w:szCs w:val="24"/>
        </w:rPr>
        <w:t>年</w:t>
      </w:r>
      <w:r>
        <w:rPr>
          <w:rFonts w:hint="eastAsia" w:ascii="仿宋" w:hAnsi="仿宋" w:eastAsia="仿宋" w:cs="仿宋"/>
          <w:color w:val="000000"/>
          <w:spacing w:val="6"/>
          <w:kern w:val="32"/>
          <w:position w:val="-2"/>
          <w:sz w:val="24"/>
          <w:szCs w:val="24"/>
          <w:lang w:val="en-US" w:eastAsia="zh-CN"/>
        </w:rPr>
        <w:t>内</w:t>
      </w:r>
      <w:r>
        <w:rPr>
          <w:rFonts w:hint="eastAsia" w:ascii="仿宋" w:hAnsi="仿宋" w:eastAsia="仿宋" w:cs="仿宋"/>
          <w:color w:val="000000"/>
          <w:spacing w:val="6"/>
          <w:kern w:val="32"/>
          <w:position w:val="-2"/>
          <w:sz w:val="24"/>
          <w:szCs w:val="24"/>
        </w:rPr>
        <w:t>无重大行政处罚、行业处分等不良记录</w:t>
      </w:r>
      <w:r>
        <w:rPr>
          <w:rFonts w:hint="eastAsia" w:ascii="仿宋" w:hAnsi="仿宋" w:eastAsia="仿宋" w:cs="仿宋"/>
          <w:color w:val="000000"/>
          <w:spacing w:val="6"/>
          <w:kern w:val="32"/>
          <w:position w:val="-2"/>
          <w:sz w:val="24"/>
          <w:szCs w:val="24"/>
          <w:lang w:eastAsia="zh-CN"/>
        </w:rPr>
        <w:t>；</w:t>
      </w:r>
    </w:p>
    <w:p w14:paraId="44C45187">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504" w:firstLineChars="200"/>
        <w:textAlignment w:val="auto"/>
        <w:rPr>
          <w:rFonts w:hint="eastAsia" w:ascii="仿宋" w:hAnsi="仿宋" w:eastAsia="仿宋" w:cs="仿宋"/>
          <w:spacing w:val="6"/>
          <w:sz w:val="24"/>
          <w:szCs w:val="24"/>
          <w:lang w:eastAsia="zh-CN"/>
        </w:rPr>
      </w:pPr>
      <w:r>
        <w:rPr>
          <w:rFonts w:hint="eastAsia" w:ascii="仿宋" w:hAnsi="仿宋" w:eastAsia="仿宋" w:cs="仿宋"/>
          <w:color w:val="000000"/>
          <w:spacing w:val="6"/>
          <w:kern w:val="32"/>
          <w:position w:val="-2"/>
          <w:sz w:val="24"/>
          <w:szCs w:val="24"/>
        </w:rPr>
        <w:t>取得律师执业证书</w:t>
      </w:r>
      <w:r>
        <w:rPr>
          <w:rFonts w:hint="eastAsia" w:ascii="仿宋" w:hAnsi="仿宋" w:eastAsia="仿宋" w:cs="仿宋"/>
          <w:color w:val="000000"/>
          <w:spacing w:val="6"/>
          <w:kern w:val="32"/>
          <w:position w:val="-2"/>
          <w:sz w:val="24"/>
          <w:szCs w:val="24"/>
          <w:lang w:val="en-US" w:eastAsia="zh-CN"/>
        </w:rPr>
        <w:t>或基层法律服务执业证，</w:t>
      </w:r>
      <w:r>
        <w:rPr>
          <w:rFonts w:hint="eastAsia" w:ascii="仿宋" w:hAnsi="仿宋" w:eastAsia="仿宋" w:cs="仿宋"/>
          <w:color w:val="000000"/>
          <w:spacing w:val="6"/>
          <w:kern w:val="32"/>
          <w:position w:val="-2"/>
          <w:sz w:val="24"/>
          <w:szCs w:val="24"/>
        </w:rPr>
        <w:t>受过系统的理论教育并具有良好的理论素养和较强的实际工作能力，具有履行职责的意愿和身体条件</w:t>
      </w:r>
      <w:r>
        <w:rPr>
          <w:rFonts w:hint="eastAsia" w:ascii="仿宋" w:hAnsi="仿宋" w:eastAsia="仿宋" w:cs="仿宋"/>
          <w:color w:val="000000"/>
          <w:spacing w:val="6"/>
          <w:kern w:val="32"/>
          <w:position w:val="-2"/>
          <w:sz w:val="24"/>
          <w:szCs w:val="24"/>
          <w:lang w:eastAsia="zh-CN"/>
        </w:rPr>
        <w:t>；</w:t>
      </w:r>
    </w:p>
    <w:p w14:paraId="4D5676A0">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504" w:firstLineChars="200"/>
        <w:textAlignment w:val="auto"/>
        <w:rPr>
          <w:rFonts w:hint="eastAsia" w:ascii="仿宋" w:hAnsi="仿宋" w:eastAsia="仿宋" w:cs="仿宋"/>
          <w:spacing w:val="6"/>
          <w:sz w:val="24"/>
          <w:szCs w:val="24"/>
          <w:lang w:eastAsia="zh-CN"/>
        </w:rPr>
      </w:pPr>
      <w:r>
        <w:rPr>
          <w:rFonts w:hint="eastAsia" w:ascii="仿宋" w:hAnsi="仿宋" w:eastAsia="仿宋" w:cs="仿宋"/>
          <w:color w:val="000000"/>
          <w:spacing w:val="6"/>
          <w:kern w:val="32"/>
          <w:position w:val="-2"/>
          <w:sz w:val="24"/>
          <w:szCs w:val="24"/>
        </w:rPr>
        <w:t>具备较强的专业水平和综合素质，认真细致、吃苦耐劳，政治素质高，遵守宪法和法律，具有良好的职业品德、纪律意识和社会责任感；</w:t>
      </w:r>
    </w:p>
    <w:p w14:paraId="4FF6E240">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504" w:firstLineChars="200"/>
        <w:textAlignment w:val="auto"/>
        <w:rPr>
          <w:rFonts w:hint="eastAsia" w:ascii="仿宋" w:hAnsi="仿宋" w:eastAsia="仿宋" w:cs="仿宋"/>
          <w:spacing w:val="6"/>
          <w:sz w:val="24"/>
          <w:szCs w:val="24"/>
          <w:lang w:eastAsia="zh-CN"/>
        </w:rPr>
      </w:pPr>
      <w:r>
        <w:rPr>
          <w:rFonts w:hint="eastAsia" w:ascii="仿宋" w:hAnsi="仿宋" w:eastAsia="仿宋" w:cs="仿宋"/>
          <w:color w:val="000000"/>
          <w:spacing w:val="6"/>
          <w:kern w:val="32"/>
          <w:position w:val="-2"/>
          <w:sz w:val="24"/>
          <w:szCs w:val="24"/>
        </w:rPr>
        <w:t>服从工作安排，严格保守国家秘密和工作秘密；</w:t>
      </w:r>
    </w:p>
    <w:p w14:paraId="7E23E586">
      <w:pPr>
        <w:keepNext w:val="0"/>
        <w:keepLines w:val="0"/>
        <w:pageBreakBefore w:val="0"/>
        <w:widowControl w:val="0"/>
        <w:kinsoku/>
        <w:wordWrap/>
        <w:overflowPunct/>
        <w:topLinePunct w:val="0"/>
        <w:autoSpaceDE/>
        <w:autoSpaceDN/>
        <w:bidi w:val="0"/>
        <w:adjustRightInd/>
        <w:snapToGrid/>
        <w:spacing w:line="360" w:lineRule="auto"/>
        <w:ind w:left="0" w:leftChars="0" w:firstLine="506" w:firstLineChars="200"/>
        <w:textAlignment w:val="auto"/>
        <w:rPr>
          <w:rFonts w:hint="eastAsia" w:ascii="仿宋" w:hAnsi="仿宋" w:eastAsia="仿宋" w:cs="仿宋"/>
          <w:b/>
          <w:bCs/>
          <w:spacing w:val="6"/>
          <w:sz w:val="24"/>
          <w:szCs w:val="24"/>
        </w:rPr>
      </w:pPr>
      <w:r>
        <w:rPr>
          <w:rFonts w:hint="eastAsia" w:ascii="仿宋" w:hAnsi="仿宋" w:eastAsia="仿宋" w:cs="仿宋"/>
          <w:b/>
          <w:bCs/>
          <w:spacing w:val="6"/>
          <w:sz w:val="24"/>
          <w:szCs w:val="24"/>
          <w:lang w:val="en-US" w:eastAsia="zh-CN"/>
        </w:rPr>
        <w:t>九</w:t>
      </w:r>
      <w:r>
        <w:rPr>
          <w:rFonts w:hint="eastAsia" w:ascii="仿宋" w:hAnsi="仿宋" w:eastAsia="仿宋" w:cs="仿宋"/>
          <w:b/>
          <w:bCs/>
          <w:spacing w:val="6"/>
          <w:sz w:val="24"/>
          <w:szCs w:val="24"/>
        </w:rPr>
        <w:t>、项目实施保障措施</w:t>
      </w:r>
    </w:p>
    <w:p w14:paraId="43503DF0">
      <w:pPr>
        <w:keepNext w:val="0"/>
        <w:keepLines w:val="0"/>
        <w:pageBreakBefore w:val="0"/>
        <w:widowControl w:val="0"/>
        <w:kinsoku/>
        <w:wordWrap/>
        <w:overflowPunct/>
        <w:topLinePunct w:val="0"/>
        <w:autoSpaceDE/>
        <w:autoSpaceDN/>
        <w:bidi w:val="0"/>
        <w:adjustRightInd/>
        <w:snapToGrid/>
        <w:spacing w:line="360" w:lineRule="auto"/>
        <w:ind w:left="0" w:leftChars="0" w:firstLine="504" w:firstLineChars="200"/>
        <w:textAlignment w:val="auto"/>
        <w:rPr>
          <w:rFonts w:hint="eastAsia" w:ascii="仿宋" w:hAnsi="仿宋" w:eastAsia="仿宋" w:cs="仿宋"/>
          <w:b/>
          <w:bCs/>
          <w:spacing w:val="6"/>
          <w:sz w:val="24"/>
          <w:szCs w:val="24"/>
          <w:lang w:val="en-US" w:eastAsia="zh-CN"/>
        </w:rPr>
      </w:pPr>
      <w:r>
        <w:rPr>
          <w:rFonts w:hint="eastAsia" w:ascii="仿宋" w:hAnsi="仿宋" w:eastAsia="仿宋" w:cs="仿宋"/>
          <w:spacing w:val="6"/>
          <w:sz w:val="24"/>
          <w:szCs w:val="24"/>
          <w:lang w:eastAsia="zh-CN"/>
        </w:rPr>
        <w:t>SF</w:t>
      </w:r>
      <w:r>
        <w:rPr>
          <w:rFonts w:hint="eastAsia" w:ascii="仿宋" w:hAnsi="仿宋" w:eastAsia="仿宋" w:cs="仿宋"/>
          <w:spacing w:val="6"/>
          <w:sz w:val="24"/>
          <w:szCs w:val="24"/>
        </w:rPr>
        <w:t>局作为法律</w:t>
      </w:r>
      <w:r>
        <w:rPr>
          <w:rFonts w:hint="eastAsia" w:ascii="仿宋" w:hAnsi="仿宋" w:eastAsia="仿宋" w:cs="仿宋"/>
          <w:spacing w:val="6"/>
          <w:sz w:val="24"/>
          <w:szCs w:val="24"/>
          <w:lang w:val="en-US" w:eastAsia="zh-CN"/>
        </w:rPr>
        <w:t>服务团队</w:t>
      </w:r>
      <w:r>
        <w:rPr>
          <w:rFonts w:hint="eastAsia" w:ascii="仿宋" w:hAnsi="仿宋" w:eastAsia="仿宋" w:cs="仿宋"/>
          <w:spacing w:val="6"/>
          <w:sz w:val="24"/>
          <w:szCs w:val="24"/>
        </w:rPr>
        <w:t>的管理机构，主要负责法律顾问和签约律师事务所的选聘、联络、组织、协调、任务分派、经费使用、工作考核等日常管理工作，通过规范对法律顾问的管理，发挥其在推进依法行政、法治政府建设的积极作用。</w:t>
      </w:r>
    </w:p>
    <w:p w14:paraId="34C6D1FC">
      <w:pPr>
        <w:spacing w:line="360" w:lineRule="auto"/>
        <w:rPr>
          <w:rFonts w:hint="eastAsia" w:ascii="仿宋" w:hAnsi="仿宋" w:eastAsia="仿宋" w:cs="仿宋"/>
          <w:b/>
          <w:bCs/>
          <w:color w:val="0000FF"/>
          <w:spacing w:val="6"/>
          <w:sz w:val="28"/>
          <w:szCs w:val="28"/>
          <w:lang w:val="en-US" w:eastAsia="zh-CN"/>
        </w:rPr>
      </w:pPr>
      <w:bookmarkStart w:id="242" w:name="_Toc2276"/>
    </w:p>
    <w:p w14:paraId="18FD2509">
      <w:pPr>
        <w:spacing w:line="360" w:lineRule="auto"/>
        <w:rPr>
          <w:rFonts w:hint="eastAsia" w:ascii="仿宋" w:hAnsi="仿宋" w:eastAsia="仿宋" w:cs="仿宋"/>
          <w:b/>
          <w:bCs/>
          <w:color w:val="0000FF"/>
          <w:spacing w:val="6"/>
          <w:sz w:val="28"/>
          <w:szCs w:val="28"/>
          <w:lang w:val="en-US" w:eastAsia="zh-CN"/>
        </w:rPr>
      </w:pPr>
      <w:r>
        <w:rPr>
          <w:rFonts w:hint="eastAsia" w:ascii="仿宋" w:hAnsi="仿宋" w:eastAsia="仿宋" w:cs="仿宋"/>
          <w:b/>
          <w:bCs/>
          <w:color w:val="0000FF"/>
          <w:spacing w:val="6"/>
          <w:sz w:val="28"/>
          <w:szCs w:val="28"/>
          <w:lang w:val="en-US" w:eastAsia="zh-CN"/>
        </w:rPr>
        <w:t>标项二备注：</w:t>
      </w:r>
    </w:p>
    <w:p w14:paraId="0519A1D0">
      <w:pPr>
        <w:numPr>
          <w:ilvl w:val="0"/>
          <w:numId w:val="0"/>
        </w:numPr>
        <w:spacing w:line="360" w:lineRule="auto"/>
        <w:rPr>
          <w:rFonts w:hint="eastAsia" w:ascii="仿宋" w:hAnsi="仿宋" w:eastAsia="仿宋" w:cs="仿宋"/>
          <w:b/>
          <w:bCs/>
          <w:color w:val="0000FF"/>
          <w:spacing w:val="6"/>
          <w:sz w:val="28"/>
          <w:szCs w:val="28"/>
          <w:lang w:val="en-US" w:eastAsia="zh-CN"/>
        </w:rPr>
      </w:pPr>
      <w:r>
        <w:rPr>
          <w:rFonts w:hint="eastAsia" w:ascii="仿宋" w:hAnsi="仿宋" w:eastAsia="仿宋" w:cs="仿宋"/>
          <w:b/>
          <w:bCs/>
          <w:color w:val="0000FF"/>
          <w:spacing w:val="6"/>
          <w:kern w:val="32"/>
          <w:position w:val="-2"/>
          <w:sz w:val="28"/>
          <w:szCs w:val="28"/>
          <w:u w:val="none"/>
          <w:shd w:val="clear" w:color="auto" w:fill="auto"/>
          <w:lang w:val="en-US" w:eastAsia="zh-CN"/>
        </w:rPr>
        <w:t>1、★</w:t>
      </w:r>
      <w:r>
        <w:rPr>
          <w:rFonts w:hint="eastAsia" w:ascii="仿宋" w:hAnsi="仿宋" w:eastAsia="仿宋" w:cs="仿宋"/>
          <w:b/>
          <w:bCs/>
          <w:color w:val="0000FF"/>
          <w:spacing w:val="6"/>
          <w:sz w:val="28"/>
          <w:szCs w:val="28"/>
          <w:lang w:val="en-US" w:eastAsia="zh-CN"/>
        </w:rPr>
        <w:t>律师团队不少于50人；</w:t>
      </w:r>
    </w:p>
    <w:p w14:paraId="1FCAE780">
      <w:pPr>
        <w:numPr>
          <w:ilvl w:val="0"/>
          <w:numId w:val="0"/>
        </w:numPr>
        <w:spacing w:line="360" w:lineRule="auto"/>
        <w:rPr>
          <w:rFonts w:hint="default" w:ascii="仿宋" w:hAnsi="仿宋" w:eastAsia="仿宋" w:cs="仿宋"/>
          <w:b/>
          <w:bCs/>
          <w:color w:val="0000FF"/>
          <w:spacing w:val="6"/>
          <w:sz w:val="28"/>
          <w:szCs w:val="28"/>
          <w:lang w:val="en-US" w:eastAsia="zh-CN"/>
        </w:rPr>
      </w:pPr>
      <w:r>
        <w:rPr>
          <w:rFonts w:hint="eastAsia" w:ascii="仿宋" w:hAnsi="仿宋" w:eastAsia="仿宋" w:cs="仿宋"/>
          <w:b/>
          <w:bCs/>
          <w:color w:val="0000FF"/>
          <w:spacing w:val="6"/>
          <w:kern w:val="32"/>
          <w:position w:val="-2"/>
          <w:sz w:val="28"/>
          <w:szCs w:val="28"/>
          <w:u w:val="none"/>
          <w:shd w:val="clear" w:color="auto" w:fill="auto"/>
          <w:lang w:val="en-US" w:eastAsia="zh-CN"/>
        </w:rPr>
        <w:t>2、★</w:t>
      </w:r>
      <w:r>
        <w:rPr>
          <w:rFonts w:hint="eastAsia" w:ascii="仿宋" w:hAnsi="仿宋" w:eastAsia="仿宋" w:cs="仿宋"/>
          <w:b/>
          <w:bCs/>
          <w:color w:val="0000FF"/>
          <w:sz w:val="28"/>
          <w:szCs w:val="28"/>
          <w:lang w:val="en-US" w:eastAsia="zh-CN"/>
        </w:rPr>
        <w:t>长</w:t>
      </w:r>
      <w:r>
        <w:rPr>
          <w:rFonts w:hint="eastAsia" w:ascii="仿宋" w:hAnsi="仿宋" w:eastAsia="仿宋" w:cs="仿宋"/>
          <w:b/>
          <w:bCs/>
          <w:color w:val="0000FF"/>
          <w:sz w:val="28"/>
          <w:szCs w:val="28"/>
          <w:lang w:eastAsia="zh-Hans"/>
        </w:rPr>
        <w:t>期在</w:t>
      </w:r>
      <w:r>
        <w:rPr>
          <w:rFonts w:hint="eastAsia" w:ascii="仿宋" w:hAnsi="仿宋" w:eastAsia="仿宋" w:cs="仿宋"/>
          <w:b/>
          <w:bCs/>
          <w:color w:val="0000FF"/>
          <w:sz w:val="28"/>
          <w:szCs w:val="28"/>
          <w:lang w:val="en-US" w:eastAsia="zh-CN"/>
        </w:rPr>
        <w:t>SF局</w:t>
      </w:r>
      <w:r>
        <w:rPr>
          <w:rFonts w:hint="eastAsia" w:ascii="仿宋" w:hAnsi="仿宋" w:eastAsia="仿宋" w:cs="仿宋"/>
          <w:b/>
          <w:bCs/>
          <w:color w:val="0000FF"/>
          <w:sz w:val="28"/>
          <w:szCs w:val="28"/>
          <w:lang w:eastAsia="zh-Hans"/>
        </w:rPr>
        <w:t>派驻法律顾问</w:t>
      </w:r>
      <w:r>
        <w:rPr>
          <w:rFonts w:hint="eastAsia" w:ascii="仿宋" w:hAnsi="仿宋" w:eastAsia="仿宋" w:cs="仿宋"/>
          <w:b/>
          <w:bCs/>
          <w:color w:val="0000FF"/>
          <w:sz w:val="28"/>
          <w:szCs w:val="28"/>
          <w:lang w:val="en-US" w:eastAsia="zh-CN"/>
        </w:rPr>
        <w:t>3名，</w:t>
      </w:r>
      <w:r>
        <w:rPr>
          <w:rFonts w:hint="eastAsia" w:ascii="仿宋" w:hAnsi="仿宋" w:eastAsia="仿宋" w:cs="仿宋"/>
          <w:b/>
          <w:bCs/>
          <w:color w:val="0000FF"/>
          <w:spacing w:val="6"/>
          <w:kern w:val="32"/>
          <w:position w:val="-2"/>
          <w:sz w:val="28"/>
          <w:szCs w:val="28"/>
          <w:lang w:val="en-US" w:eastAsia="zh-CN"/>
        </w:rPr>
        <w:t>其中不低于2名为A证且具有3年以上执业经验；</w:t>
      </w:r>
    </w:p>
    <w:p w14:paraId="1D0F3261">
      <w:pPr>
        <w:numPr>
          <w:ilvl w:val="0"/>
          <w:numId w:val="0"/>
        </w:numPr>
        <w:spacing w:line="360" w:lineRule="auto"/>
        <w:rPr>
          <w:rFonts w:hint="default" w:ascii="仿宋" w:hAnsi="仿宋" w:eastAsia="仿宋" w:cs="仿宋"/>
          <w:b/>
          <w:bCs/>
          <w:color w:val="0000FF"/>
          <w:spacing w:val="6"/>
          <w:sz w:val="28"/>
          <w:szCs w:val="28"/>
          <w:lang w:val="en-US" w:eastAsia="zh-CN"/>
        </w:rPr>
      </w:pPr>
      <w:r>
        <w:rPr>
          <w:rFonts w:hint="eastAsia" w:ascii="仿宋" w:hAnsi="仿宋" w:eastAsia="仿宋" w:cs="仿宋"/>
          <w:b/>
          <w:bCs/>
          <w:color w:val="0000FF"/>
          <w:spacing w:val="6"/>
          <w:sz w:val="28"/>
          <w:szCs w:val="28"/>
          <w:lang w:val="en-US" w:eastAsia="zh-CN"/>
        </w:rPr>
        <w:t>以上★为实质性核心内容，如投标律所未实质性响应，投标无效。</w:t>
      </w:r>
    </w:p>
    <w:p w14:paraId="00D7E4DC">
      <w:pPr>
        <w:pStyle w:val="7"/>
        <w:rPr>
          <w:rFonts w:hint="eastAsia"/>
        </w:rPr>
      </w:pPr>
    </w:p>
    <w:p w14:paraId="5483B5DE">
      <w:pPr>
        <w:rPr>
          <w:rFonts w:hint="eastAsia"/>
        </w:rPr>
      </w:pPr>
    </w:p>
    <w:p w14:paraId="25BF93CB">
      <w:pPr>
        <w:spacing w:before="149" w:line="220" w:lineRule="auto"/>
        <w:ind w:left="2696" w:firstLine="546" w:firstLineChars="200"/>
        <w:outlineLvl w:val="1"/>
        <w:rPr>
          <w:rFonts w:hint="eastAsia" w:ascii="仿宋" w:hAnsi="仿宋" w:eastAsia="仿宋" w:cs="仿宋"/>
          <w:sz w:val="28"/>
          <w:szCs w:val="28"/>
        </w:rPr>
      </w:pPr>
      <w:r>
        <w:rPr>
          <w:rFonts w:hint="eastAsia" w:ascii="仿宋" w:hAnsi="仿宋" w:eastAsia="仿宋" w:cs="仿宋"/>
          <w:b/>
          <w:bCs/>
          <w:spacing w:val="-4"/>
          <w:sz w:val="28"/>
          <w:szCs w:val="28"/>
        </w:rPr>
        <w:t>符合性审查表</w:t>
      </w:r>
      <w:bookmarkEnd w:id="242"/>
    </w:p>
    <w:p w14:paraId="17130923">
      <w:pPr>
        <w:spacing w:before="87"/>
        <w:rPr>
          <w:rFonts w:hint="eastAsia" w:ascii="仿宋" w:hAnsi="仿宋" w:eastAsia="仿宋" w:cs="仿宋"/>
          <w:sz w:val="28"/>
          <w:szCs w:val="28"/>
        </w:rPr>
      </w:pPr>
    </w:p>
    <w:tbl>
      <w:tblPr>
        <w:tblStyle w:val="34"/>
        <w:tblW w:w="9569" w:type="dxa"/>
        <w:tblInd w:w="-7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6"/>
        <w:gridCol w:w="7112"/>
        <w:gridCol w:w="1371"/>
      </w:tblGrid>
      <w:tr w14:paraId="7E5127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8198" w:type="dxa"/>
            <w:gridSpan w:val="2"/>
            <w:vAlign w:val="top"/>
          </w:tcPr>
          <w:p w14:paraId="6F6E2576">
            <w:pPr>
              <w:spacing w:before="54" w:line="228" w:lineRule="auto"/>
              <w:ind w:left="3140"/>
              <w:rPr>
                <w:rFonts w:hint="eastAsia" w:ascii="仿宋" w:hAnsi="仿宋" w:eastAsia="仿宋" w:cs="仿宋"/>
                <w:sz w:val="21"/>
                <w:szCs w:val="21"/>
              </w:rPr>
            </w:pPr>
            <w:r>
              <w:rPr>
                <w:rFonts w:hint="eastAsia" w:ascii="仿宋" w:hAnsi="仿宋" w:eastAsia="仿宋" w:cs="仿宋"/>
                <w:spacing w:val="4"/>
                <w:sz w:val="21"/>
                <w:szCs w:val="21"/>
              </w:rPr>
              <w:t>评审内容</w:t>
            </w:r>
          </w:p>
        </w:tc>
        <w:tc>
          <w:tcPr>
            <w:tcW w:w="1371" w:type="dxa"/>
            <w:vAlign w:val="top"/>
          </w:tcPr>
          <w:p w14:paraId="6360531A">
            <w:pPr>
              <w:spacing w:before="54" w:line="228" w:lineRule="auto"/>
              <w:ind w:left="212"/>
              <w:rPr>
                <w:rFonts w:hint="eastAsia" w:ascii="仿宋" w:hAnsi="仿宋" w:eastAsia="仿宋" w:cs="仿宋"/>
                <w:sz w:val="21"/>
                <w:szCs w:val="21"/>
              </w:rPr>
            </w:pPr>
            <w:r>
              <w:rPr>
                <w:rFonts w:hint="eastAsia" w:ascii="仿宋" w:hAnsi="仿宋" w:eastAsia="仿宋" w:cs="仿宋"/>
                <w:b/>
                <w:bCs/>
                <w:spacing w:val="6"/>
                <w:sz w:val="21"/>
                <w:szCs w:val="21"/>
              </w:rPr>
              <w:t>评审意见</w:t>
            </w:r>
          </w:p>
        </w:tc>
      </w:tr>
      <w:tr w14:paraId="1787D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1086" w:type="dxa"/>
            <w:vAlign w:val="top"/>
          </w:tcPr>
          <w:p w14:paraId="13043ED9">
            <w:pPr>
              <w:spacing w:before="31" w:line="229" w:lineRule="auto"/>
              <w:ind w:left="220"/>
              <w:rPr>
                <w:rFonts w:hint="eastAsia" w:ascii="仿宋" w:hAnsi="仿宋" w:eastAsia="仿宋" w:cs="仿宋"/>
                <w:sz w:val="21"/>
                <w:szCs w:val="21"/>
              </w:rPr>
            </w:pPr>
            <w:r>
              <w:rPr>
                <w:rFonts w:hint="eastAsia" w:ascii="仿宋" w:hAnsi="仿宋" w:eastAsia="仿宋" w:cs="仿宋"/>
                <w:spacing w:val="5"/>
                <w:sz w:val="21"/>
                <w:szCs w:val="21"/>
              </w:rPr>
              <w:t>序号</w:t>
            </w:r>
          </w:p>
        </w:tc>
        <w:tc>
          <w:tcPr>
            <w:tcW w:w="7112" w:type="dxa"/>
            <w:vAlign w:val="top"/>
          </w:tcPr>
          <w:p w14:paraId="1166A142">
            <w:pPr>
              <w:rPr>
                <w:rFonts w:hint="eastAsia" w:ascii="仿宋" w:hAnsi="仿宋" w:eastAsia="仿宋" w:cs="仿宋"/>
                <w:sz w:val="21"/>
                <w:szCs w:val="21"/>
              </w:rPr>
            </w:pPr>
          </w:p>
        </w:tc>
        <w:tc>
          <w:tcPr>
            <w:tcW w:w="1371" w:type="dxa"/>
            <w:vAlign w:val="top"/>
          </w:tcPr>
          <w:p w14:paraId="13E66B95">
            <w:pPr>
              <w:spacing w:before="30" w:line="228" w:lineRule="auto"/>
              <w:ind w:left="226"/>
              <w:rPr>
                <w:rFonts w:hint="eastAsia" w:ascii="仿宋" w:hAnsi="仿宋" w:eastAsia="仿宋" w:cs="仿宋"/>
                <w:sz w:val="21"/>
                <w:szCs w:val="21"/>
              </w:rPr>
            </w:pPr>
            <w:r>
              <w:rPr>
                <w:rFonts w:hint="eastAsia" w:ascii="仿宋" w:hAnsi="仿宋" w:eastAsia="仿宋" w:cs="仿宋"/>
                <w:spacing w:val="3"/>
                <w:sz w:val="21"/>
                <w:szCs w:val="21"/>
              </w:rPr>
              <w:t>是否合格</w:t>
            </w:r>
          </w:p>
        </w:tc>
      </w:tr>
      <w:tr w14:paraId="6CDCA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086" w:type="dxa"/>
            <w:vAlign w:val="top"/>
          </w:tcPr>
          <w:p w14:paraId="3D16F713">
            <w:pPr>
              <w:spacing w:before="124" w:line="189" w:lineRule="auto"/>
              <w:ind w:left="394"/>
              <w:rPr>
                <w:rFonts w:hint="eastAsia" w:ascii="仿宋" w:hAnsi="仿宋" w:eastAsia="仿宋" w:cs="仿宋"/>
                <w:sz w:val="21"/>
                <w:szCs w:val="21"/>
              </w:rPr>
            </w:pPr>
            <w:r>
              <w:rPr>
                <w:rFonts w:hint="eastAsia" w:ascii="仿宋" w:hAnsi="仿宋" w:eastAsia="仿宋" w:cs="仿宋"/>
                <w:sz w:val="21"/>
                <w:szCs w:val="21"/>
              </w:rPr>
              <w:t>1</w:t>
            </w:r>
          </w:p>
        </w:tc>
        <w:tc>
          <w:tcPr>
            <w:tcW w:w="7112" w:type="dxa"/>
            <w:vAlign w:val="top"/>
          </w:tcPr>
          <w:p w14:paraId="0BB0F112">
            <w:pPr>
              <w:spacing w:before="151" w:line="226" w:lineRule="auto"/>
              <w:ind w:left="115"/>
              <w:rPr>
                <w:rFonts w:hint="eastAsia" w:ascii="仿宋" w:hAnsi="仿宋" w:eastAsia="仿宋" w:cs="仿宋"/>
                <w:sz w:val="21"/>
                <w:szCs w:val="21"/>
              </w:rPr>
            </w:pPr>
            <w:r>
              <w:rPr>
                <w:rFonts w:hint="eastAsia" w:ascii="仿宋" w:hAnsi="仿宋" w:eastAsia="仿宋" w:cs="仿宋"/>
                <w:spacing w:val="5"/>
                <w:sz w:val="21"/>
                <w:szCs w:val="21"/>
              </w:rPr>
              <w:t>各投标单位投标报价未高于预算金额；</w:t>
            </w:r>
          </w:p>
        </w:tc>
        <w:tc>
          <w:tcPr>
            <w:tcW w:w="1371" w:type="dxa"/>
            <w:vAlign w:val="top"/>
          </w:tcPr>
          <w:p w14:paraId="621E6F79">
            <w:pPr>
              <w:rPr>
                <w:rFonts w:hint="eastAsia" w:ascii="仿宋" w:hAnsi="仿宋" w:eastAsia="仿宋" w:cs="仿宋"/>
                <w:sz w:val="21"/>
                <w:szCs w:val="21"/>
              </w:rPr>
            </w:pPr>
          </w:p>
        </w:tc>
      </w:tr>
      <w:tr w14:paraId="6FC3B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1086" w:type="dxa"/>
            <w:vAlign w:val="top"/>
          </w:tcPr>
          <w:p w14:paraId="0D96D5E2">
            <w:pPr>
              <w:spacing w:line="338" w:lineRule="auto"/>
              <w:rPr>
                <w:rFonts w:hint="eastAsia" w:ascii="仿宋" w:hAnsi="仿宋" w:eastAsia="仿宋" w:cs="仿宋"/>
                <w:sz w:val="21"/>
                <w:szCs w:val="21"/>
              </w:rPr>
            </w:pPr>
          </w:p>
          <w:p w14:paraId="51186F11">
            <w:pPr>
              <w:spacing w:before="65" w:line="189" w:lineRule="auto"/>
              <w:ind w:left="381"/>
              <w:rPr>
                <w:rFonts w:hint="eastAsia" w:ascii="仿宋" w:hAnsi="仿宋" w:eastAsia="仿宋" w:cs="仿宋"/>
                <w:sz w:val="21"/>
                <w:szCs w:val="21"/>
              </w:rPr>
            </w:pPr>
            <w:r>
              <w:rPr>
                <w:rFonts w:hint="eastAsia" w:ascii="仿宋" w:hAnsi="仿宋" w:eastAsia="仿宋" w:cs="仿宋"/>
                <w:sz w:val="21"/>
                <w:szCs w:val="21"/>
              </w:rPr>
              <w:t>2</w:t>
            </w:r>
          </w:p>
        </w:tc>
        <w:tc>
          <w:tcPr>
            <w:tcW w:w="7112" w:type="dxa"/>
            <w:vAlign w:val="top"/>
          </w:tcPr>
          <w:p w14:paraId="6B082A7F">
            <w:pPr>
              <w:spacing w:before="33" w:line="286" w:lineRule="auto"/>
              <w:ind w:left="113" w:right="154" w:hanging="1"/>
              <w:jc w:val="both"/>
              <w:rPr>
                <w:rFonts w:hint="eastAsia" w:ascii="仿宋" w:hAnsi="仿宋" w:eastAsia="仿宋" w:cs="仿宋"/>
                <w:sz w:val="21"/>
                <w:szCs w:val="21"/>
              </w:rPr>
            </w:pPr>
            <w:r>
              <w:rPr>
                <w:rFonts w:hint="eastAsia" w:ascii="仿宋" w:hAnsi="仿宋" w:eastAsia="仿宋" w:cs="仿宋"/>
                <w:spacing w:val="6"/>
                <w:sz w:val="21"/>
                <w:szCs w:val="21"/>
              </w:rPr>
              <w:t>评标委员会认为投标人的报价无明显低于其他通过</w:t>
            </w:r>
            <w:r>
              <w:rPr>
                <w:rFonts w:hint="eastAsia" w:ascii="仿宋" w:hAnsi="仿宋" w:eastAsia="仿宋" w:cs="仿宋"/>
                <w:spacing w:val="5"/>
                <w:sz w:val="21"/>
                <w:szCs w:val="21"/>
              </w:rPr>
              <w:t>符合性审查投标</w:t>
            </w:r>
            <w:r>
              <w:rPr>
                <w:rFonts w:hint="eastAsia" w:ascii="仿宋" w:hAnsi="仿宋" w:eastAsia="仿宋" w:cs="仿宋"/>
                <w:spacing w:val="6"/>
                <w:sz w:val="21"/>
                <w:szCs w:val="21"/>
              </w:rPr>
              <w:t>人的报价的，投标人的报价不存在异常一致并成</w:t>
            </w:r>
            <w:r>
              <w:rPr>
                <w:rFonts w:hint="eastAsia" w:ascii="仿宋" w:hAnsi="仿宋" w:eastAsia="仿宋" w:cs="仿宋"/>
                <w:spacing w:val="5"/>
                <w:sz w:val="21"/>
                <w:szCs w:val="21"/>
              </w:rPr>
              <w:t>规律性的，其报价</w:t>
            </w:r>
            <w:r>
              <w:rPr>
                <w:rFonts w:hint="eastAsia" w:ascii="仿宋" w:hAnsi="仿宋" w:eastAsia="仿宋" w:cs="仿宋"/>
                <w:spacing w:val="2"/>
                <w:sz w:val="21"/>
                <w:szCs w:val="21"/>
              </w:rPr>
              <w:t>合理；</w:t>
            </w:r>
          </w:p>
        </w:tc>
        <w:tc>
          <w:tcPr>
            <w:tcW w:w="1371" w:type="dxa"/>
            <w:vAlign w:val="top"/>
          </w:tcPr>
          <w:p w14:paraId="79B4C754">
            <w:pPr>
              <w:rPr>
                <w:rFonts w:hint="eastAsia" w:ascii="仿宋" w:hAnsi="仿宋" w:eastAsia="仿宋" w:cs="仿宋"/>
                <w:sz w:val="21"/>
                <w:szCs w:val="21"/>
              </w:rPr>
            </w:pPr>
          </w:p>
        </w:tc>
      </w:tr>
      <w:tr w14:paraId="364FA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086" w:type="dxa"/>
            <w:vAlign w:val="top"/>
          </w:tcPr>
          <w:p w14:paraId="5028B08C">
            <w:pPr>
              <w:spacing w:before="236" w:line="189" w:lineRule="auto"/>
              <w:ind w:left="383"/>
              <w:rPr>
                <w:rFonts w:hint="eastAsia" w:ascii="仿宋" w:hAnsi="仿宋" w:eastAsia="仿宋" w:cs="仿宋"/>
                <w:sz w:val="21"/>
                <w:szCs w:val="21"/>
              </w:rPr>
            </w:pPr>
            <w:r>
              <w:rPr>
                <w:rFonts w:hint="eastAsia" w:ascii="仿宋" w:hAnsi="仿宋" w:eastAsia="仿宋" w:cs="仿宋"/>
                <w:sz w:val="21"/>
                <w:szCs w:val="21"/>
              </w:rPr>
              <w:t>3</w:t>
            </w:r>
          </w:p>
        </w:tc>
        <w:tc>
          <w:tcPr>
            <w:tcW w:w="7112" w:type="dxa"/>
            <w:vAlign w:val="top"/>
          </w:tcPr>
          <w:p w14:paraId="3A04EA50">
            <w:pPr>
              <w:spacing w:before="32" w:line="271" w:lineRule="auto"/>
              <w:ind w:left="114" w:right="156"/>
              <w:rPr>
                <w:rFonts w:hint="eastAsia" w:ascii="仿宋" w:hAnsi="仿宋" w:eastAsia="仿宋" w:cs="仿宋"/>
                <w:sz w:val="21"/>
                <w:szCs w:val="21"/>
              </w:rPr>
            </w:pPr>
            <w:r>
              <w:rPr>
                <w:rFonts w:hint="eastAsia" w:ascii="仿宋" w:hAnsi="仿宋" w:eastAsia="仿宋" w:cs="仿宋"/>
                <w:sz w:val="21"/>
                <w:szCs w:val="21"/>
                <w:lang w:val="en-US" w:eastAsia="zh-CN"/>
              </w:rPr>
              <w:t>投标文件按照招标文件的规定编制、标记及签署盖章的，法定代表人或其授权代表签章；</w:t>
            </w:r>
          </w:p>
        </w:tc>
        <w:tc>
          <w:tcPr>
            <w:tcW w:w="1371" w:type="dxa"/>
            <w:vAlign w:val="top"/>
          </w:tcPr>
          <w:p w14:paraId="123C0A01">
            <w:pPr>
              <w:rPr>
                <w:rFonts w:hint="eastAsia" w:ascii="仿宋" w:hAnsi="仿宋" w:eastAsia="仿宋" w:cs="仿宋"/>
                <w:sz w:val="21"/>
                <w:szCs w:val="21"/>
              </w:rPr>
            </w:pPr>
          </w:p>
        </w:tc>
      </w:tr>
      <w:tr w14:paraId="10348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086" w:type="dxa"/>
            <w:vAlign w:val="top"/>
          </w:tcPr>
          <w:p w14:paraId="51E0C973">
            <w:pPr>
              <w:spacing w:before="115" w:line="187" w:lineRule="auto"/>
              <w:ind w:left="383"/>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c>
          <w:tcPr>
            <w:tcW w:w="7112" w:type="dxa"/>
            <w:vAlign w:val="top"/>
          </w:tcPr>
          <w:p w14:paraId="5DF22DC6">
            <w:pPr>
              <w:spacing w:before="123" w:line="227" w:lineRule="auto"/>
              <w:ind w:left="112"/>
              <w:rPr>
                <w:rFonts w:hint="eastAsia" w:ascii="仿宋" w:hAnsi="仿宋" w:eastAsia="仿宋" w:cs="仿宋"/>
                <w:sz w:val="21"/>
                <w:szCs w:val="21"/>
              </w:rPr>
            </w:pPr>
            <w:r>
              <w:rPr>
                <w:rFonts w:hint="eastAsia" w:ascii="仿宋" w:hAnsi="仿宋" w:eastAsia="仿宋" w:cs="仿宋"/>
                <w:spacing w:val="5"/>
                <w:sz w:val="21"/>
                <w:szCs w:val="21"/>
                <w:lang w:val="en-US" w:eastAsia="zh-CN"/>
              </w:rPr>
              <w:t>服务期</w:t>
            </w:r>
            <w:r>
              <w:rPr>
                <w:rFonts w:hint="eastAsia" w:ascii="仿宋" w:hAnsi="仿宋" w:eastAsia="仿宋" w:cs="仿宋"/>
                <w:spacing w:val="5"/>
                <w:sz w:val="21"/>
                <w:szCs w:val="21"/>
              </w:rPr>
              <w:t>满足招标文件规定的；</w:t>
            </w:r>
          </w:p>
        </w:tc>
        <w:tc>
          <w:tcPr>
            <w:tcW w:w="1371" w:type="dxa"/>
            <w:vAlign w:val="top"/>
          </w:tcPr>
          <w:p w14:paraId="507ACD94">
            <w:pPr>
              <w:rPr>
                <w:rFonts w:hint="eastAsia" w:ascii="仿宋" w:hAnsi="仿宋" w:eastAsia="仿宋" w:cs="仿宋"/>
                <w:sz w:val="21"/>
                <w:szCs w:val="21"/>
              </w:rPr>
            </w:pPr>
          </w:p>
        </w:tc>
      </w:tr>
      <w:tr w14:paraId="5F461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086" w:type="dxa"/>
            <w:vAlign w:val="top"/>
          </w:tcPr>
          <w:p w14:paraId="1C7EF533">
            <w:pPr>
              <w:spacing w:before="237" w:line="189" w:lineRule="auto"/>
              <w:ind w:left="381"/>
              <w:rPr>
                <w:rFonts w:hint="eastAsia" w:ascii="仿宋" w:hAnsi="仿宋" w:eastAsia="仿宋" w:cs="仿宋"/>
                <w:sz w:val="21"/>
                <w:szCs w:val="21"/>
                <w:lang w:eastAsia="zh-CN"/>
              </w:rPr>
            </w:pPr>
            <w:r>
              <w:rPr>
                <w:rFonts w:hint="eastAsia" w:ascii="仿宋" w:hAnsi="仿宋" w:eastAsia="仿宋" w:cs="仿宋"/>
                <w:sz w:val="21"/>
                <w:szCs w:val="21"/>
                <w:lang w:val="en-US" w:eastAsia="zh-CN"/>
              </w:rPr>
              <w:t>5</w:t>
            </w:r>
          </w:p>
        </w:tc>
        <w:tc>
          <w:tcPr>
            <w:tcW w:w="7112" w:type="dxa"/>
            <w:vAlign w:val="top"/>
          </w:tcPr>
          <w:p w14:paraId="4E705484">
            <w:pPr>
              <w:spacing w:before="36" w:line="271" w:lineRule="auto"/>
              <w:ind w:left="129" w:right="154" w:hanging="15"/>
              <w:rPr>
                <w:rFonts w:hint="eastAsia" w:ascii="仿宋" w:hAnsi="仿宋" w:eastAsia="仿宋" w:cs="仿宋"/>
                <w:sz w:val="21"/>
                <w:szCs w:val="21"/>
                <w:lang w:val="en-US" w:eastAsia="zh-CN"/>
              </w:rPr>
            </w:pPr>
            <w:r>
              <w:rPr>
                <w:rFonts w:hint="eastAsia" w:ascii="仿宋" w:hAnsi="仿宋" w:eastAsia="仿宋" w:cs="仿宋"/>
                <w:spacing w:val="6"/>
                <w:sz w:val="21"/>
                <w:szCs w:val="21"/>
              </w:rPr>
              <w:t>按招标文件规定的格式填写，内容全或关键字</w:t>
            </w:r>
            <w:r>
              <w:rPr>
                <w:rFonts w:hint="eastAsia" w:ascii="仿宋" w:hAnsi="仿宋" w:eastAsia="仿宋" w:cs="仿宋"/>
                <w:spacing w:val="5"/>
                <w:sz w:val="21"/>
                <w:szCs w:val="21"/>
              </w:rPr>
              <w:t>迹清晰等齐全</w:t>
            </w:r>
            <w:r>
              <w:rPr>
                <w:rFonts w:hint="eastAsia" w:ascii="仿宋" w:hAnsi="仿宋" w:eastAsia="仿宋" w:cs="仿宋"/>
                <w:spacing w:val="5"/>
                <w:sz w:val="21"/>
                <w:szCs w:val="21"/>
                <w:lang w:eastAsia="zh-CN"/>
              </w:rPr>
              <w:t>；</w:t>
            </w:r>
          </w:p>
        </w:tc>
        <w:tc>
          <w:tcPr>
            <w:tcW w:w="1371" w:type="dxa"/>
            <w:vAlign w:val="top"/>
          </w:tcPr>
          <w:p w14:paraId="0AD66783">
            <w:pPr>
              <w:rPr>
                <w:rFonts w:hint="eastAsia" w:ascii="仿宋" w:hAnsi="仿宋" w:eastAsia="仿宋" w:cs="仿宋"/>
                <w:sz w:val="21"/>
                <w:szCs w:val="21"/>
              </w:rPr>
            </w:pPr>
          </w:p>
        </w:tc>
      </w:tr>
      <w:tr w14:paraId="20A51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086" w:type="dxa"/>
            <w:vAlign w:val="top"/>
          </w:tcPr>
          <w:p w14:paraId="5E5F0E67">
            <w:pPr>
              <w:spacing w:before="77" w:line="187" w:lineRule="auto"/>
              <w:ind w:left="384"/>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7112" w:type="dxa"/>
            <w:vAlign w:val="top"/>
          </w:tcPr>
          <w:p w14:paraId="2800A4FE">
            <w:pPr>
              <w:spacing w:before="46" w:line="227" w:lineRule="auto"/>
              <w:ind w:left="116"/>
              <w:rPr>
                <w:rFonts w:hint="eastAsia" w:ascii="仿宋" w:hAnsi="仿宋" w:eastAsia="仿宋" w:cs="仿宋"/>
                <w:sz w:val="21"/>
                <w:szCs w:val="21"/>
              </w:rPr>
            </w:pPr>
            <w:r>
              <w:rPr>
                <w:rFonts w:hint="eastAsia" w:ascii="仿宋" w:hAnsi="仿宋" w:eastAsia="仿宋" w:cs="仿宋"/>
                <w:spacing w:val="5"/>
                <w:sz w:val="21"/>
                <w:szCs w:val="21"/>
              </w:rPr>
              <w:t>没有采购人不能接受的附加条件的；</w:t>
            </w:r>
          </w:p>
        </w:tc>
        <w:tc>
          <w:tcPr>
            <w:tcW w:w="1371" w:type="dxa"/>
            <w:vAlign w:val="top"/>
          </w:tcPr>
          <w:p w14:paraId="1479E7AD">
            <w:pPr>
              <w:rPr>
                <w:rFonts w:hint="eastAsia" w:ascii="仿宋" w:hAnsi="仿宋" w:eastAsia="仿宋" w:cs="仿宋"/>
                <w:sz w:val="21"/>
                <w:szCs w:val="21"/>
              </w:rPr>
            </w:pPr>
          </w:p>
        </w:tc>
      </w:tr>
      <w:tr w14:paraId="596C1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086" w:type="dxa"/>
            <w:vAlign w:val="top"/>
          </w:tcPr>
          <w:p w14:paraId="06D92041">
            <w:pPr>
              <w:spacing w:before="74" w:line="189" w:lineRule="auto"/>
              <w:ind w:left="380"/>
              <w:rPr>
                <w:rFonts w:hint="eastAsia" w:ascii="仿宋" w:hAnsi="仿宋" w:eastAsia="仿宋" w:cs="仿宋"/>
                <w:sz w:val="21"/>
                <w:szCs w:val="21"/>
                <w:lang w:eastAsia="zh-CN"/>
              </w:rPr>
            </w:pPr>
            <w:r>
              <w:rPr>
                <w:rFonts w:hint="eastAsia" w:ascii="仿宋" w:hAnsi="仿宋" w:eastAsia="仿宋" w:cs="仿宋"/>
                <w:sz w:val="21"/>
                <w:szCs w:val="21"/>
                <w:lang w:val="en-US" w:eastAsia="zh-CN"/>
              </w:rPr>
              <w:t>7</w:t>
            </w:r>
          </w:p>
        </w:tc>
        <w:tc>
          <w:tcPr>
            <w:tcW w:w="7112" w:type="dxa"/>
            <w:vAlign w:val="top"/>
          </w:tcPr>
          <w:p w14:paraId="2A288587">
            <w:pPr>
              <w:spacing w:before="50" w:line="228" w:lineRule="auto"/>
              <w:ind w:left="114"/>
              <w:rPr>
                <w:rFonts w:hint="eastAsia" w:ascii="仿宋" w:hAnsi="仿宋" w:eastAsia="仿宋" w:cs="仿宋"/>
                <w:sz w:val="21"/>
                <w:szCs w:val="21"/>
              </w:rPr>
            </w:pPr>
            <w:r>
              <w:rPr>
                <w:rFonts w:hint="eastAsia" w:ascii="仿宋" w:hAnsi="仿宋" w:eastAsia="仿宋" w:cs="仿宋"/>
                <w:spacing w:val="5"/>
                <w:sz w:val="21"/>
                <w:szCs w:val="21"/>
              </w:rPr>
              <w:t>符合招标文件中规定的其他实质性要求；</w:t>
            </w:r>
          </w:p>
        </w:tc>
        <w:tc>
          <w:tcPr>
            <w:tcW w:w="1371" w:type="dxa"/>
            <w:vAlign w:val="top"/>
          </w:tcPr>
          <w:p w14:paraId="2D861499">
            <w:pPr>
              <w:rPr>
                <w:rFonts w:hint="eastAsia" w:ascii="仿宋" w:hAnsi="仿宋" w:eastAsia="仿宋" w:cs="仿宋"/>
                <w:sz w:val="21"/>
                <w:szCs w:val="21"/>
              </w:rPr>
            </w:pPr>
          </w:p>
        </w:tc>
      </w:tr>
      <w:tr w14:paraId="0A966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086" w:type="dxa"/>
            <w:vAlign w:val="top"/>
          </w:tcPr>
          <w:p w14:paraId="3072214D">
            <w:pPr>
              <w:spacing w:before="75" w:line="189" w:lineRule="auto"/>
              <w:ind w:left="380"/>
              <w:rPr>
                <w:rFonts w:hint="eastAsia" w:ascii="仿宋" w:hAnsi="仿宋" w:eastAsia="仿宋" w:cs="仿宋"/>
                <w:sz w:val="21"/>
                <w:szCs w:val="21"/>
                <w:lang w:eastAsia="zh-CN"/>
              </w:rPr>
            </w:pPr>
            <w:r>
              <w:rPr>
                <w:rFonts w:hint="eastAsia" w:ascii="仿宋" w:hAnsi="仿宋" w:eastAsia="仿宋" w:cs="仿宋"/>
                <w:sz w:val="21"/>
                <w:szCs w:val="21"/>
                <w:lang w:val="en-US" w:eastAsia="zh-CN"/>
              </w:rPr>
              <w:t>8</w:t>
            </w:r>
          </w:p>
        </w:tc>
        <w:tc>
          <w:tcPr>
            <w:tcW w:w="7112" w:type="dxa"/>
            <w:vAlign w:val="top"/>
          </w:tcPr>
          <w:p w14:paraId="60734BCD">
            <w:pPr>
              <w:spacing w:before="49" w:line="228" w:lineRule="auto"/>
              <w:ind w:left="116"/>
              <w:rPr>
                <w:rFonts w:hint="eastAsia" w:ascii="仿宋" w:hAnsi="仿宋" w:eastAsia="仿宋" w:cs="仿宋"/>
                <w:sz w:val="21"/>
                <w:szCs w:val="21"/>
              </w:rPr>
            </w:pPr>
            <w:r>
              <w:rPr>
                <w:rFonts w:hint="eastAsia" w:ascii="仿宋" w:hAnsi="仿宋" w:eastAsia="仿宋" w:cs="仿宋"/>
                <w:spacing w:val="5"/>
                <w:sz w:val="21"/>
                <w:szCs w:val="21"/>
              </w:rPr>
              <w:t>不同投标人的投标文件没有错漏一致的情况；</w:t>
            </w:r>
          </w:p>
        </w:tc>
        <w:tc>
          <w:tcPr>
            <w:tcW w:w="1371" w:type="dxa"/>
            <w:vAlign w:val="top"/>
          </w:tcPr>
          <w:p w14:paraId="47A3F806">
            <w:pPr>
              <w:rPr>
                <w:rFonts w:hint="eastAsia" w:ascii="仿宋" w:hAnsi="仿宋" w:eastAsia="仿宋" w:cs="仿宋"/>
                <w:sz w:val="21"/>
                <w:szCs w:val="21"/>
              </w:rPr>
            </w:pPr>
          </w:p>
        </w:tc>
      </w:tr>
      <w:tr w14:paraId="6E78D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086" w:type="dxa"/>
            <w:vAlign w:val="top"/>
          </w:tcPr>
          <w:p w14:paraId="13F3C8E0">
            <w:pPr>
              <w:spacing w:before="73" w:line="190" w:lineRule="auto"/>
              <w:ind w:left="344"/>
              <w:rPr>
                <w:rFonts w:hint="eastAsia" w:ascii="仿宋" w:hAnsi="仿宋" w:eastAsia="仿宋" w:cs="仿宋"/>
                <w:sz w:val="21"/>
                <w:szCs w:val="21"/>
                <w:lang w:eastAsia="zh-CN"/>
              </w:rPr>
            </w:pPr>
            <w:r>
              <w:rPr>
                <w:rFonts w:hint="eastAsia" w:ascii="仿宋" w:hAnsi="仿宋" w:eastAsia="仿宋" w:cs="仿宋"/>
                <w:spacing w:val="-8"/>
                <w:sz w:val="21"/>
                <w:szCs w:val="21"/>
                <w:lang w:val="en-US" w:eastAsia="zh-CN"/>
              </w:rPr>
              <w:t>9</w:t>
            </w:r>
          </w:p>
        </w:tc>
        <w:tc>
          <w:tcPr>
            <w:tcW w:w="7112" w:type="dxa"/>
            <w:vAlign w:val="top"/>
          </w:tcPr>
          <w:p w14:paraId="26667A7C">
            <w:pPr>
              <w:spacing w:before="51" w:line="227" w:lineRule="auto"/>
              <w:ind w:left="115"/>
              <w:rPr>
                <w:rFonts w:hint="eastAsia" w:ascii="仿宋" w:hAnsi="仿宋" w:eastAsia="仿宋" w:cs="仿宋"/>
                <w:sz w:val="21"/>
                <w:szCs w:val="21"/>
              </w:rPr>
            </w:pPr>
            <w:r>
              <w:rPr>
                <w:rFonts w:hint="eastAsia" w:ascii="仿宋" w:hAnsi="仿宋" w:eastAsia="仿宋" w:cs="仿宋"/>
                <w:spacing w:val="5"/>
                <w:sz w:val="21"/>
                <w:szCs w:val="21"/>
              </w:rPr>
              <w:t>投标人附有详细地址、联系人、电话标明的；</w:t>
            </w:r>
          </w:p>
        </w:tc>
        <w:tc>
          <w:tcPr>
            <w:tcW w:w="1371" w:type="dxa"/>
            <w:vAlign w:val="top"/>
          </w:tcPr>
          <w:p w14:paraId="3B52ED84">
            <w:pPr>
              <w:rPr>
                <w:rFonts w:hint="eastAsia" w:ascii="仿宋" w:hAnsi="仿宋" w:eastAsia="仿宋" w:cs="仿宋"/>
                <w:sz w:val="21"/>
                <w:szCs w:val="21"/>
              </w:rPr>
            </w:pPr>
          </w:p>
        </w:tc>
      </w:tr>
      <w:tr w14:paraId="6008E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086" w:type="dxa"/>
            <w:vAlign w:val="top"/>
          </w:tcPr>
          <w:p w14:paraId="4CF29C04">
            <w:pPr>
              <w:spacing w:before="73" w:line="190" w:lineRule="auto"/>
              <w:ind w:left="344" w:leftChars="0"/>
              <w:rPr>
                <w:rFonts w:hint="default" w:ascii="仿宋" w:hAnsi="仿宋" w:eastAsia="仿宋" w:cs="仿宋"/>
                <w:spacing w:val="-8"/>
                <w:sz w:val="21"/>
                <w:szCs w:val="21"/>
                <w:lang w:val="en-US" w:eastAsia="zh-CN"/>
              </w:rPr>
            </w:pPr>
            <w:r>
              <w:rPr>
                <w:rFonts w:hint="eastAsia" w:ascii="仿宋" w:hAnsi="仿宋" w:eastAsia="仿宋" w:cs="仿宋"/>
                <w:spacing w:val="-8"/>
                <w:sz w:val="21"/>
                <w:szCs w:val="21"/>
                <w:lang w:val="en-US" w:eastAsia="zh-CN"/>
              </w:rPr>
              <w:t>10</w:t>
            </w:r>
          </w:p>
        </w:tc>
        <w:tc>
          <w:tcPr>
            <w:tcW w:w="7112" w:type="dxa"/>
            <w:vAlign w:val="top"/>
          </w:tcPr>
          <w:p w14:paraId="1B41820E">
            <w:pPr>
              <w:spacing w:before="51" w:line="227" w:lineRule="auto"/>
              <w:ind w:left="115" w:leftChars="0"/>
              <w:rPr>
                <w:rFonts w:hint="eastAsia" w:ascii="仿宋" w:hAnsi="仿宋" w:eastAsia="仿宋" w:cs="仿宋"/>
                <w:spacing w:val="5"/>
                <w:sz w:val="21"/>
                <w:szCs w:val="21"/>
              </w:rPr>
            </w:pPr>
            <w:r>
              <w:rPr>
                <w:rFonts w:hint="eastAsia" w:ascii="仿宋" w:hAnsi="仿宋" w:eastAsia="仿宋" w:cs="仿宋"/>
                <w:spacing w:val="5"/>
                <w:sz w:val="21"/>
                <w:szCs w:val="21"/>
                <w:lang w:val="en-US" w:eastAsia="zh-CN"/>
              </w:rPr>
              <w:t>缴纳投标保证金凭证或保函有效证明；</w:t>
            </w:r>
          </w:p>
        </w:tc>
        <w:tc>
          <w:tcPr>
            <w:tcW w:w="1371" w:type="dxa"/>
            <w:vAlign w:val="top"/>
          </w:tcPr>
          <w:p w14:paraId="0360A2B2">
            <w:pPr>
              <w:rPr>
                <w:rFonts w:hint="eastAsia" w:ascii="仿宋" w:hAnsi="仿宋" w:eastAsia="仿宋" w:cs="仿宋"/>
                <w:sz w:val="21"/>
                <w:szCs w:val="21"/>
              </w:rPr>
            </w:pPr>
          </w:p>
        </w:tc>
      </w:tr>
      <w:tr w14:paraId="60F14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8198" w:type="dxa"/>
            <w:gridSpan w:val="2"/>
            <w:vAlign w:val="top"/>
          </w:tcPr>
          <w:p w14:paraId="411C4621">
            <w:pPr>
              <w:spacing w:before="142" w:line="225" w:lineRule="auto"/>
              <w:ind w:left="534"/>
              <w:rPr>
                <w:rFonts w:hint="eastAsia" w:ascii="仿宋" w:hAnsi="仿宋" w:eastAsia="仿宋" w:cs="仿宋"/>
                <w:sz w:val="24"/>
                <w:szCs w:val="24"/>
              </w:rPr>
            </w:pPr>
            <w:r>
              <w:rPr>
                <w:rFonts w:hint="eastAsia" w:ascii="仿宋" w:hAnsi="仿宋" w:eastAsia="仿宋" w:cs="仿宋"/>
                <w:sz w:val="24"/>
                <w:szCs w:val="24"/>
              </w:rPr>
              <w:t>结论：通过评审打“√”</w:t>
            </w:r>
            <w:r>
              <w:rPr>
                <w:rFonts w:hint="eastAsia" w:ascii="仿宋" w:hAnsi="仿宋" w:eastAsia="仿宋" w:cs="仿宋"/>
                <w:spacing w:val="-29"/>
                <w:sz w:val="24"/>
                <w:szCs w:val="24"/>
              </w:rPr>
              <w:t xml:space="preserve"> </w:t>
            </w:r>
            <w:r>
              <w:rPr>
                <w:rFonts w:hint="eastAsia" w:ascii="仿宋" w:hAnsi="仿宋" w:eastAsia="仿宋" w:cs="仿宋"/>
                <w:sz w:val="24"/>
                <w:szCs w:val="24"/>
              </w:rPr>
              <w:t>,  未通过评审打“</w:t>
            </w:r>
            <w:r>
              <w:rPr>
                <w:rFonts w:hint="eastAsia" w:ascii="仿宋" w:hAnsi="仿宋" w:eastAsia="仿宋" w:cs="仿宋"/>
                <w:spacing w:val="-42"/>
                <w:sz w:val="24"/>
                <w:szCs w:val="24"/>
              </w:rPr>
              <w:t xml:space="preserve"> </w:t>
            </w:r>
            <w:r>
              <w:rPr>
                <w:rFonts w:hint="eastAsia" w:ascii="仿宋" w:hAnsi="仿宋" w:eastAsia="仿宋" w:cs="仿宋"/>
                <w:sz w:val="24"/>
                <w:szCs w:val="24"/>
              </w:rPr>
              <w:t>×”</w:t>
            </w:r>
          </w:p>
        </w:tc>
        <w:tc>
          <w:tcPr>
            <w:tcW w:w="1371" w:type="dxa"/>
            <w:vAlign w:val="top"/>
          </w:tcPr>
          <w:p w14:paraId="32C80FE7">
            <w:pPr>
              <w:rPr>
                <w:rFonts w:hint="eastAsia" w:ascii="仿宋" w:hAnsi="仿宋" w:eastAsia="仿宋" w:cs="仿宋"/>
                <w:sz w:val="21"/>
              </w:rPr>
            </w:pPr>
          </w:p>
        </w:tc>
      </w:tr>
    </w:tbl>
    <w:p w14:paraId="29998F38">
      <w:pPr>
        <w:pStyle w:val="8"/>
        <w:spacing w:before="32" w:line="228" w:lineRule="auto"/>
        <w:ind w:left="110"/>
        <w:rPr>
          <w:rFonts w:hint="eastAsia" w:ascii="仿宋" w:hAnsi="仿宋" w:eastAsia="仿宋" w:cs="仿宋"/>
          <w:spacing w:val="2"/>
          <w:sz w:val="20"/>
          <w:szCs w:val="20"/>
        </w:rPr>
      </w:pPr>
    </w:p>
    <w:p w14:paraId="6DD15146">
      <w:pPr>
        <w:pStyle w:val="8"/>
        <w:spacing w:before="32" w:line="228" w:lineRule="auto"/>
        <w:ind w:left="110"/>
        <w:rPr>
          <w:rFonts w:hint="eastAsia" w:ascii="仿宋" w:hAnsi="仿宋" w:eastAsia="仿宋" w:cs="仿宋"/>
          <w:sz w:val="20"/>
          <w:szCs w:val="20"/>
        </w:rPr>
      </w:pPr>
      <w:r>
        <w:rPr>
          <w:rFonts w:hint="eastAsia" w:ascii="仿宋" w:hAnsi="仿宋" w:eastAsia="仿宋" w:cs="仿宋"/>
          <w:spacing w:val="2"/>
          <w:sz w:val="20"/>
          <w:szCs w:val="20"/>
        </w:rPr>
        <w:t>说明：</w:t>
      </w:r>
    </w:p>
    <w:p w14:paraId="7BDBE3C6">
      <w:pPr>
        <w:pStyle w:val="8"/>
        <w:spacing w:before="93" w:line="228" w:lineRule="auto"/>
        <w:ind w:left="118"/>
        <w:rPr>
          <w:rFonts w:hint="eastAsia" w:ascii="仿宋" w:hAnsi="仿宋" w:eastAsia="仿宋" w:cs="仿宋"/>
          <w:sz w:val="20"/>
          <w:szCs w:val="20"/>
        </w:rPr>
      </w:pPr>
      <w:r>
        <w:rPr>
          <w:rFonts w:hint="eastAsia" w:ascii="仿宋" w:hAnsi="仿宋" w:eastAsia="仿宋" w:cs="仿宋"/>
          <w:spacing w:val="2"/>
          <w:sz w:val="20"/>
          <w:szCs w:val="20"/>
        </w:rPr>
        <w:t>（1）上述各项中用“</w:t>
      </w:r>
      <w:r>
        <w:rPr>
          <w:rFonts w:hint="eastAsia" w:ascii="仿宋" w:hAnsi="仿宋" w:eastAsia="仿宋" w:cs="仿宋"/>
          <w:spacing w:val="-26"/>
          <w:sz w:val="20"/>
          <w:szCs w:val="20"/>
        </w:rPr>
        <w:t xml:space="preserve"> </w:t>
      </w:r>
      <w:r>
        <w:rPr>
          <w:rFonts w:hint="eastAsia" w:ascii="仿宋" w:hAnsi="仿宋" w:eastAsia="仿宋" w:cs="仿宋"/>
          <w:spacing w:val="2"/>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2"/>
          <w:sz w:val="20"/>
          <w:szCs w:val="20"/>
        </w:rPr>
        <w:t>”表示合格，“</w:t>
      </w:r>
      <w:r>
        <w:rPr>
          <w:rFonts w:hint="eastAsia" w:ascii="仿宋" w:hAnsi="仿宋" w:eastAsia="仿宋" w:cs="仿宋"/>
          <w:spacing w:val="-62"/>
          <w:sz w:val="20"/>
          <w:szCs w:val="20"/>
        </w:rPr>
        <w:t xml:space="preserve"> </w:t>
      </w:r>
      <w:r>
        <w:rPr>
          <w:rFonts w:hint="eastAsia" w:ascii="仿宋" w:hAnsi="仿宋" w:eastAsia="仿宋" w:cs="仿宋"/>
          <w:spacing w:val="2"/>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2"/>
          <w:sz w:val="20"/>
          <w:szCs w:val="20"/>
        </w:rPr>
        <w:t>”表示不合格；</w:t>
      </w:r>
    </w:p>
    <w:p w14:paraId="49F5A21D">
      <w:pPr>
        <w:pStyle w:val="8"/>
        <w:spacing w:before="92" w:line="271" w:lineRule="auto"/>
        <w:ind w:left="740" w:right="16" w:hanging="624"/>
        <w:rPr>
          <w:rFonts w:hint="eastAsia" w:ascii="仿宋" w:hAnsi="仿宋" w:eastAsia="仿宋" w:cs="仿宋"/>
          <w:sz w:val="20"/>
          <w:szCs w:val="20"/>
        </w:rPr>
      </w:pPr>
      <w:r>
        <w:rPr>
          <w:rFonts w:hint="eastAsia" w:ascii="仿宋" w:hAnsi="仿宋" w:eastAsia="仿宋" w:cs="仿宋"/>
          <w:spacing w:val="5"/>
          <w:sz w:val="20"/>
          <w:szCs w:val="20"/>
        </w:rPr>
        <w:t>（2）上述各项中如有一项为“</w:t>
      </w:r>
      <w:r>
        <w:rPr>
          <w:rFonts w:hint="eastAsia" w:ascii="仿宋" w:hAnsi="仿宋" w:eastAsia="仿宋" w:cs="仿宋"/>
          <w:spacing w:val="-63"/>
          <w:sz w:val="20"/>
          <w:szCs w:val="20"/>
        </w:rPr>
        <w:t xml:space="preserve"> </w:t>
      </w:r>
      <w:r>
        <w:rPr>
          <w:rFonts w:hint="eastAsia" w:ascii="仿宋" w:hAnsi="仿宋" w:eastAsia="仿宋" w:cs="仿宋"/>
          <w:spacing w:val="5"/>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5"/>
          <w:sz w:val="20"/>
          <w:szCs w:val="20"/>
        </w:rPr>
        <w:t>”，则结论为“</w:t>
      </w:r>
      <w:r>
        <w:rPr>
          <w:rFonts w:hint="eastAsia" w:ascii="仿宋" w:hAnsi="仿宋" w:eastAsia="仿宋" w:cs="仿宋"/>
          <w:spacing w:val="-62"/>
          <w:sz w:val="20"/>
          <w:szCs w:val="20"/>
        </w:rPr>
        <w:t xml:space="preserve"> </w:t>
      </w:r>
      <w:r>
        <w:rPr>
          <w:rFonts w:hint="eastAsia" w:ascii="仿宋" w:hAnsi="仿宋" w:eastAsia="仿宋" w:cs="仿宋"/>
          <w:spacing w:val="5"/>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5"/>
          <w:sz w:val="20"/>
          <w:szCs w:val="20"/>
        </w:rPr>
        <w:t>”，表示该投</w:t>
      </w:r>
      <w:r>
        <w:rPr>
          <w:rFonts w:hint="eastAsia" w:ascii="仿宋" w:hAnsi="仿宋" w:eastAsia="仿宋" w:cs="仿宋"/>
          <w:spacing w:val="4"/>
          <w:sz w:val="20"/>
          <w:szCs w:val="20"/>
        </w:rPr>
        <w:t>标文件中存在重大偏差，</w:t>
      </w:r>
      <w:r>
        <w:rPr>
          <w:rFonts w:hint="eastAsia" w:ascii="仿宋" w:hAnsi="仿宋" w:eastAsia="仿宋" w:cs="仿宋"/>
          <w:sz w:val="20"/>
          <w:szCs w:val="20"/>
        </w:rPr>
        <w:t xml:space="preserve"> </w:t>
      </w:r>
      <w:r>
        <w:rPr>
          <w:rFonts w:hint="eastAsia" w:ascii="仿宋" w:hAnsi="仿宋" w:eastAsia="仿宋" w:cs="仿宋"/>
          <w:spacing w:val="9"/>
          <w:sz w:val="20"/>
          <w:szCs w:val="20"/>
        </w:rPr>
        <w:t>不能通过初步评审；评委对某一分项评审认为不合格时，必须要写明原因。</w:t>
      </w:r>
    </w:p>
    <w:p w14:paraId="09A45298">
      <w:pPr>
        <w:pStyle w:val="8"/>
        <w:spacing w:before="94" w:line="228" w:lineRule="auto"/>
        <w:ind w:left="58"/>
        <w:rPr>
          <w:rFonts w:hint="eastAsia" w:ascii="仿宋" w:hAnsi="仿宋" w:eastAsia="仿宋" w:cs="仿宋"/>
          <w:sz w:val="20"/>
          <w:szCs w:val="20"/>
        </w:rPr>
      </w:pPr>
      <w:r>
        <w:rPr>
          <w:rFonts w:hint="eastAsia" w:ascii="仿宋" w:hAnsi="仿宋" w:eastAsia="仿宋" w:cs="仿宋"/>
          <w:spacing w:val="8"/>
          <w:sz w:val="20"/>
          <w:szCs w:val="20"/>
        </w:rPr>
        <w:t>（3）投标文件最终合格与否，</w:t>
      </w:r>
      <w:r>
        <w:rPr>
          <w:rFonts w:hint="eastAsia" w:ascii="仿宋" w:hAnsi="仿宋" w:eastAsia="仿宋" w:cs="仿宋"/>
          <w:spacing w:val="-60"/>
          <w:sz w:val="20"/>
          <w:szCs w:val="20"/>
        </w:rPr>
        <w:t xml:space="preserve"> </w:t>
      </w:r>
      <w:r>
        <w:rPr>
          <w:rFonts w:hint="eastAsia" w:ascii="仿宋" w:hAnsi="仿宋" w:eastAsia="仿宋" w:cs="仿宋"/>
          <w:spacing w:val="8"/>
          <w:sz w:val="20"/>
          <w:szCs w:val="20"/>
        </w:rPr>
        <w:t>以所有评委的评审意见中少数服从多数为原</w:t>
      </w:r>
      <w:r>
        <w:rPr>
          <w:rFonts w:hint="eastAsia" w:ascii="仿宋" w:hAnsi="仿宋" w:eastAsia="仿宋" w:cs="仿宋"/>
          <w:spacing w:val="7"/>
          <w:sz w:val="20"/>
          <w:szCs w:val="20"/>
        </w:rPr>
        <w:t>则定论。</w:t>
      </w:r>
    </w:p>
    <w:p w14:paraId="3B1C4241">
      <w:pPr>
        <w:pStyle w:val="8"/>
        <w:spacing w:before="94" w:line="228" w:lineRule="auto"/>
        <w:ind w:left="51"/>
        <w:rPr>
          <w:rFonts w:hint="eastAsia" w:ascii="仿宋" w:hAnsi="仿宋" w:eastAsia="仿宋" w:cs="仿宋"/>
          <w:sz w:val="20"/>
          <w:szCs w:val="20"/>
        </w:rPr>
      </w:pPr>
      <w:r>
        <w:rPr>
          <w:rFonts w:hint="eastAsia" w:ascii="仿宋" w:hAnsi="仿宋" w:eastAsia="仿宋" w:cs="仿宋"/>
          <w:b/>
          <w:bCs/>
          <w:spacing w:val="8"/>
          <w:sz w:val="20"/>
          <w:szCs w:val="20"/>
        </w:rPr>
        <w:t>未通过资格审查的投标人不进入评标；通过资格审查的投标人少于不足三家的，不得评标</w:t>
      </w:r>
    </w:p>
    <w:p w14:paraId="750E2809">
      <w:pPr>
        <w:spacing w:line="228" w:lineRule="auto"/>
        <w:rPr>
          <w:rFonts w:hint="eastAsia" w:ascii="仿宋" w:hAnsi="仿宋" w:eastAsia="仿宋" w:cs="仿宋"/>
          <w:sz w:val="20"/>
          <w:szCs w:val="20"/>
        </w:rPr>
        <w:sectPr>
          <w:footerReference r:id="rId36" w:type="default"/>
          <w:pgSz w:w="11907" w:h="16840"/>
          <w:pgMar w:top="1440" w:right="1800" w:bottom="1440" w:left="1800" w:header="0" w:footer="1085" w:gutter="0"/>
          <w:pgNumType w:fmt="decimal"/>
          <w:cols w:space="720" w:num="1"/>
        </w:sectPr>
      </w:pPr>
    </w:p>
    <w:p w14:paraId="3351DF52">
      <w:pPr>
        <w:spacing w:before="91" w:line="388" w:lineRule="exact"/>
        <w:ind w:firstLine="2691" w:firstLineChars="1000"/>
        <w:jc w:val="both"/>
        <w:outlineLvl w:val="0"/>
        <w:rPr>
          <w:rFonts w:hint="eastAsia" w:ascii="仿宋" w:hAnsi="仿宋" w:eastAsia="仿宋" w:cs="仿宋"/>
          <w:sz w:val="28"/>
          <w:szCs w:val="28"/>
        </w:rPr>
      </w:pPr>
      <w:bookmarkStart w:id="243" w:name="_Toc920"/>
      <w:r>
        <w:rPr>
          <w:rFonts w:hint="eastAsia" w:ascii="仿宋" w:hAnsi="仿宋" w:eastAsia="仿宋" w:cs="仿宋"/>
          <w:b/>
          <w:bCs/>
          <w:spacing w:val="-6"/>
          <w:position w:val="2"/>
          <w:sz w:val="28"/>
          <w:szCs w:val="28"/>
        </w:rPr>
        <w:t>第</w:t>
      </w:r>
      <w:r>
        <w:rPr>
          <w:rFonts w:hint="eastAsia" w:ascii="仿宋" w:hAnsi="仿宋" w:eastAsia="仿宋" w:cs="仿宋"/>
          <w:spacing w:val="-52"/>
          <w:position w:val="2"/>
          <w:sz w:val="28"/>
          <w:szCs w:val="28"/>
        </w:rPr>
        <w:t xml:space="preserve"> </w:t>
      </w:r>
      <w:r>
        <w:rPr>
          <w:rFonts w:hint="eastAsia" w:ascii="仿宋" w:hAnsi="仿宋" w:eastAsia="仿宋" w:cs="仿宋"/>
          <w:b/>
          <w:bCs/>
          <w:spacing w:val="-6"/>
          <w:position w:val="2"/>
          <w:sz w:val="28"/>
          <w:szCs w:val="28"/>
          <w:lang w:val="en-US" w:eastAsia="zh-CN"/>
        </w:rPr>
        <w:t>6</w:t>
      </w:r>
      <w:r>
        <w:rPr>
          <w:rFonts w:hint="eastAsia" w:ascii="仿宋" w:hAnsi="仿宋" w:eastAsia="仿宋" w:cs="仿宋"/>
          <w:b/>
          <w:bCs/>
          <w:spacing w:val="-6"/>
          <w:position w:val="2"/>
          <w:sz w:val="28"/>
          <w:szCs w:val="28"/>
        </w:rPr>
        <w:t>章</w:t>
      </w:r>
      <w:r>
        <w:rPr>
          <w:rFonts w:hint="eastAsia" w:ascii="仿宋" w:hAnsi="仿宋" w:eastAsia="仿宋" w:cs="仿宋"/>
          <w:spacing w:val="124"/>
          <w:position w:val="2"/>
          <w:sz w:val="28"/>
          <w:szCs w:val="28"/>
        </w:rPr>
        <w:t xml:space="preserve"> </w:t>
      </w:r>
      <w:r>
        <w:rPr>
          <w:rFonts w:hint="eastAsia" w:ascii="仿宋" w:hAnsi="仿宋" w:eastAsia="仿宋" w:cs="仿宋"/>
          <w:b/>
          <w:bCs/>
          <w:spacing w:val="-6"/>
          <w:position w:val="2"/>
          <w:sz w:val="28"/>
          <w:szCs w:val="28"/>
        </w:rPr>
        <w:t>评标方法和标准</w:t>
      </w:r>
      <w:bookmarkEnd w:id="243"/>
    </w:p>
    <w:p w14:paraId="1EC1A9CE">
      <w:pPr>
        <w:spacing w:before="205" w:line="360" w:lineRule="auto"/>
        <w:ind w:right="28"/>
        <w:jc w:val="right"/>
        <w:rPr>
          <w:rFonts w:hint="eastAsia" w:ascii="仿宋" w:hAnsi="仿宋" w:eastAsia="仿宋" w:cs="仿宋"/>
          <w:sz w:val="24"/>
          <w:szCs w:val="24"/>
        </w:rPr>
      </w:pPr>
      <w:r>
        <w:rPr>
          <w:rFonts w:hint="eastAsia" w:ascii="仿宋" w:hAnsi="仿宋" w:eastAsia="仿宋" w:cs="仿宋"/>
          <w:spacing w:val="-2"/>
          <w:position w:val="17"/>
          <w:sz w:val="24"/>
          <w:szCs w:val="24"/>
        </w:rPr>
        <w:t>本项目将按照招标文件第一章投标人须知中“</w:t>
      </w:r>
      <w:r>
        <w:rPr>
          <w:rFonts w:hint="eastAsia" w:ascii="仿宋" w:hAnsi="仿宋" w:eastAsia="仿宋" w:cs="仿宋"/>
          <w:spacing w:val="-41"/>
          <w:position w:val="17"/>
          <w:sz w:val="24"/>
          <w:szCs w:val="24"/>
        </w:rPr>
        <w:t xml:space="preserve"> </w:t>
      </w:r>
      <w:r>
        <w:rPr>
          <w:rFonts w:hint="eastAsia" w:ascii="仿宋" w:hAnsi="仿宋" w:eastAsia="仿宋" w:cs="仿宋"/>
          <w:spacing w:val="-2"/>
          <w:position w:val="17"/>
          <w:sz w:val="24"/>
          <w:szCs w:val="24"/>
        </w:rPr>
        <w:t>五 开标及评标”、</w:t>
      </w:r>
      <w:r>
        <w:rPr>
          <w:rFonts w:hint="eastAsia" w:ascii="仿宋" w:hAnsi="仿宋" w:eastAsia="仿宋" w:cs="仿宋"/>
          <w:spacing w:val="-3"/>
          <w:position w:val="17"/>
          <w:sz w:val="24"/>
          <w:szCs w:val="24"/>
        </w:rPr>
        <w:t>“</w:t>
      </w:r>
      <w:r>
        <w:rPr>
          <w:rFonts w:hint="eastAsia" w:ascii="仿宋" w:hAnsi="仿宋" w:eastAsia="仿宋" w:cs="仿宋"/>
          <w:spacing w:val="-43"/>
          <w:position w:val="17"/>
          <w:sz w:val="24"/>
          <w:szCs w:val="24"/>
        </w:rPr>
        <w:t xml:space="preserve"> </w:t>
      </w:r>
      <w:r>
        <w:rPr>
          <w:rFonts w:hint="eastAsia" w:ascii="仿宋" w:hAnsi="仿宋" w:eastAsia="仿宋" w:cs="仿宋"/>
          <w:spacing w:val="-3"/>
          <w:position w:val="17"/>
          <w:sz w:val="24"/>
          <w:szCs w:val="24"/>
        </w:rPr>
        <w:t>六 确定中</w:t>
      </w:r>
    </w:p>
    <w:p w14:paraId="611110C8">
      <w:pPr>
        <w:spacing w:line="360" w:lineRule="auto"/>
        <w:ind w:left="182"/>
        <w:outlineLvl w:val="1"/>
        <w:rPr>
          <w:rFonts w:hint="eastAsia" w:ascii="仿宋" w:hAnsi="仿宋" w:eastAsia="仿宋" w:cs="仿宋"/>
          <w:sz w:val="21"/>
        </w:rPr>
      </w:pPr>
      <w:bookmarkStart w:id="244" w:name="_Toc17351"/>
      <w:r>
        <w:rPr>
          <w:rFonts w:hint="eastAsia" w:ascii="仿宋" w:hAnsi="仿宋" w:eastAsia="仿宋" w:cs="仿宋"/>
          <w:spacing w:val="-2"/>
          <w:sz w:val="24"/>
          <w:szCs w:val="24"/>
        </w:rPr>
        <w:t>标”及本章的规定评标。</w:t>
      </w:r>
      <w:r>
        <w:rPr>
          <w:rFonts w:hint="eastAsia" w:ascii="仿宋" w:hAnsi="仿宋" w:eastAsia="仿宋" w:cs="仿宋"/>
          <w:i/>
          <w:iCs/>
          <w:spacing w:val="-7"/>
          <w:sz w:val="25"/>
          <w:szCs w:val="25"/>
        </w:rPr>
        <w:t>（内容要包括</w:t>
      </w:r>
      <w:r>
        <w:rPr>
          <w:rFonts w:hint="eastAsia" w:ascii="仿宋" w:hAnsi="仿宋" w:eastAsia="仿宋" w:cs="仿宋"/>
          <w:b/>
          <w:bCs/>
          <w:i/>
          <w:iCs/>
          <w:spacing w:val="-7"/>
          <w:sz w:val="25"/>
          <w:szCs w:val="25"/>
        </w:rPr>
        <w:t>投标无效</w:t>
      </w:r>
      <w:r>
        <w:rPr>
          <w:rFonts w:hint="eastAsia" w:ascii="仿宋" w:hAnsi="仿宋" w:eastAsia="仿宋" w:cs="仿宋"/>
          <w:i/>
          <w:iCs/>
          <w:spacing w:val="-7"/>
          <w:sz w:val="25"/>
          <w:szCs w:val="25"/>
        </w:rPr>
        <w:t>界定和详细评标标准）</w:t>
      </w:r>
      <w:bookmarkEnd w:id="244"/>
    </w:p>
    <w:p w14:paraId="38720EB7">
      <w:pPr>
        <w:spacing w:before="78" w:line="360" w:lineRule="auto"/>
        <w:ind w:left="177" w:right="26" w:firstLine="497"/>
        <w:rPr>
          <w:rFonts w:hint="eastAsia" w:ascii="仿宋" w:hAnsi="仿宋" w:eastAsia="仿宋" w:cs="仿宋"/>
          <w:sz w:val="24"/>
          <w:szCs w:val="24"/>
        </w:rPr>
      </w:pPr>
      <w:r>
        <w:rPr>
          <w:rFonts w:hint="eastAsia" w:ascii="仿宋" w:hAnsi="仿宋" w:eastAsia="仿宋" w:cs="仿宋"/>
          <w:spacing w:val="-2"/>
          <w:sz w:val="24"/>
          <w:szCs w:val="24"/>
        </w:rPr>
        <w:t>1.根据《政府采购促进中小企业发展管理办法</w:t>
      </w:r>
      <w:r>
        <w:rPr>
          <w:rFonts w:hint="eastAsia" w:ascii="仿宋" w:hAnsi="仿宋" w:eastAsia="仿宋" w:cs="仿宋"/>
          <w:spacing w:val="-3"/>
          <w:sz w:val="24"/>
          <w:szCs w:val="24"/>
        </w:rPr>
        <w:t>》（财库[2020]46号）、《关</w:t>
      </w:r>
      <w:r>
        <w:rPr>
          <w:rFonts w:hint="eastAsia" w:ascii="仿宋" w:hAnsi="仿宋" w:eastAsia="仿宋" w:cs="仿宋"/>
          <w:sz w:val="24"/>
          <w:szCs w:val="24"/>
        </w:rPr>
        <w:t xml:space="preserve"> </w:t>
      </w:r>
      <w:r>
        <w:rPr>
          <w:rFonts w:hint="eastAsia" w:ascii="仿宋" w:hAnsi="仿宋" w:eastAsia="仿宋" w:cs="仿宋"/>
          <w:spacing w:val="-6"/>
          <w:sz w:val="24"/>
          <w:szCs w:val="24"/>
        </w:rPr>
        <w:t>于进一步加大政府采购支持中小企业力度的通知》（财库【2022】19号）、</w:t>
      </w:r>
      <w:r>
        <w:rPr>
          <w:rFonts w:hint="eastAsia" w:ascii="仿宋" w:hAnsi="仿宋" w:eastAsia="仿宋" w:cs="仿宋"/>
          <w:spacing w:val="-2"/>
          <w:sz w:val="24"/>
          <w:szCs w:val="24"/>
        </w:rPr>
        <w:t>（财库〔2014〕</w:t>
      </w:r>
      <w:r>
        <w:rPr>
          <w:rFonts w:hint="eastAsia" w:ascii="仿宋" w:hAnsi="仿宋" w:eastAsia="仿宋" w:cs="仿宋"/>
          <w:spacing w:val="1"/>
          <w:sz w:val="24"/>
          <w:szCs w:val="24"/>
        </w:rPr>
        <w:t>68号）和《三部门联合发布关于促进残疾人就业政府</w:t>
      </w:r>
      <w:r>
        <w:rPr>
          <w:rFonts w:hint="eastAsia" w:ascii="仿宋" w:hAnsi="仿宋" w:eastAsia="仿宋" w:cs="仿宋"/>
          <w:sz w:val="24"/>
          <w:szCs w:val="24"/>
        </w:rPr>
        <w:t>采购政策的通知》（财库</w:t>
      </w:r>
      <w:r>
        <w:rPr>
          <w:rFonts w:hint="eastAsia" w:ascii="仿宋" w:hAnsi="仿宋" w:eastAsia="仿宋" w:cs="仿宋"/>
          <w:spacing w:val="-3"/>
          <w:sz w:val="24"/>
          <w:szCs w:val="24"/>
        </w:rPr>
        <w:t>〔2017〕141</w:t>
      </w:r>
      <w:r>
        <w:rPr>
          <w:rFonts w:hint="eastAsia" w:ascii="仿宋" w:hAnsi="仿宋" w:eastAsia="仿宋" w:cs="仿宋"/>
          <w:spacing w:val="40"/>
          <w:sz w:val="24"/>
          <w:szCs w:val="24"/>
        </w:rPr>
        <w:t xml:space="preserve"> </w:t>
      </w:r>
      <w:r>
        <w:rPr>
          <w:rFonts w:hint="eastAsia" w:ascii="仿宋" w:hAnsi="仿宋" w:eastAsia="仿宋" w:cs="仿宋"/>
          <w:spacing w:val="-3"/>
          <w:sz w:val="24"/>
          <w:szCs w:val="24"/>
        </w:rPr>
        <w:t>号）的规定，对满足价格扣除条件且在投标文件中提交了《</w:t>
      </w:r>
      <w:r>
        <w:rPr>
          <w:rFonts w:hint="eastAsia" w:ascii="仿宋" w:hAnsi="仿宋" w:eastAsia="仿宋" w:cs="仿宋"/>
          <w:spacing w:val="-3"/>
          <w:sz w:val="24"/>
          <w:szCs w:val="24"/>
          <w:lang w:val="en-US" w:eastAsia="zh-CN"/>
        </w:rPr>
        <w:t>中小企业</w:t>
      </w:r>
      <w:r>
        <w:rPr>
          <w:rFonts w:hint="eastAsia" w:ascii="仿宋" w:hAnsi="仿宋" w:eastAsia="仿宋" w:cs="仿宋"/>
          <w:spacing w:val="3"/>
          <w:sz w:val="24"/>
          <w:szCs w:val="24"/>
        </w:rPr>
        <w:t>声明函》，</w:t>
      </w:r>
      <w:r>
        <w:rPr>
          <w:rFonts w:hint="eastAsia" w:ascii="仿宋" w:hAnsi="仿宋" w:eastAsia="仿宋" w:cs="仿宋"/>
          <w:spacing w:val="-2"/>
          <w:sz w:val="24"/>
          <w:szCs w:val="24"/>
        </w:rPr>
        <w:t>其投标报价扣除</w:t>
      </w:r>
      <w:r>
        <w:rPr>
          <w:rFonts w:hint="eastAsia" w:ascii="仿宋" w:hAnsi="仿宋" w:eastAsia="仿宋" w:cs="仿宋"/>
          <w:spacing w:val="-2"/>
          <w:sz w:val="24"/>
          <w:szCs w:val="24"/>
          <w:u w:val="single" w:color="auto"/>
        </w:rPr>
        <w:t xml:space="preserve">    10  </w:t>
      </w:r>
      <w:r>
        <w:rPr>
          <w:rFonts w:hint="eastAsia" w:ascii="仿宋" w:hAnsi="仿宋" w:eastAsia="仿宋" w:cs="仿宋"/>
          <w:spacing w:val="-2"/>
          <w:sz w:val="24"/>
          <w:szCs w:val="24"/>
        </w:rPr>
        <w:t xml:space="preserve">  %后参与评审。</w:t>
      </w:r>
      <w:r>
        <w:rPr>
          <w:rFonts w:hint="eastAsia" w:ascii="仿宋" w:hAnsi="仿宋" w:eastAsia="仿宋" w:cs="仿宋"/>
          <w:spacing w:val="3"/>
          <w:sz w:val="24"/>
          <w:szCs w:val="24"/>
        </w:rPr>
        <w:t>如有其它政策支持因素（如鼓励</w:t>
      </w:r>
      <w:r>
        <w:rPr>
          <w:rFonts w:hint="eastAsia" w:ascii="仿宋" w:hAnsi="仿宋" w:eastAsia="仿宋" w:cs="仿宋"/>
          <w:spacing w:val="-2"/>
          <w:sz w:val="24"/>
          <w:szCs w:val="24"/>
        </w:rPr>
        <w:t>创新等）需一并列出。</w:t>
      </w:r>
    </w:p>
    <w:p w14:paraId="003451BC">
      <w:pPr>
        <w:spacing w:line="360" w:lineRule="auto"/>
        <w:ind w:left="184" w:firstLine="708" w:firstLineChars="300"/>
        <w:rPr>
          <w:rFonts w:hint="eastAsia" w:ascii="仿宋" w:hAnsi="仿宋" w:eastAsia="仿宋" w:cs="仿宋"/>
          <w:sz w:val="24"/>
          <w:szCs w:val="24"/>
        </w:rPr>
      </w:pPr>
      <w:r>
        <w:rPr>
          <w:rFonts w:hint="eastAsia" w:ascii="仿宋" w:hAnsi="仿宋" w:eastAsia="仿宋" w:cs="仿宋"/>
          <w:spacing w:val="-2"/>
          <w:sz w:val="24"/>
          <w:szCs w:val="24"/>
        </w:rPr>
        <w:t>2</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投标人为提供服务在投标中伴随投标的产品如被列入财政部与国家主管部门颁发的节能产品目录或环境标志产品目录或无线局域网产</w:t>
      </w:r>
      <w:r>
        <w:rPr>
          <w:rFonts w:hint="eastAsia" w:ascii="仿宋" w:hAnsi="仿宋" w:eastAsia="仿宋" w:cs="仿宋"/>
          <w:spacing w:val="-3"/>
          <w:sz w:val="24"/>
          <w:szCs w:val="24"/>
        </w:rPr>
        <w:t>品目录，应提供相</w:t>
      </w:r>
      <w:r>
        <w:rPr>
          <w:rFonts w:hint="eastAsia" w:ascii="仿宋" w:hAnsi="仿宋" w:eastAsia="仿宋" w:cs="仿宋"/>
          <w:spacing w:val="-2"/>
          <w:sz w:val="24"/>
          <w:szCs w:val="24"/>
        </w:rPr>
        <w:t>关证明，在评标时予以优先采购，具体优惠措施为</w:t>
      </w:r>
      <w:r>
        <w:rPr>
          <w:rFonts w:hint="eastAsia" w:ascii="仿宋" w:hAnsi="仿宋" w:eastAsia="仿宋" w:cs="仿宋"/>
          <w:spacing w:val="-2"/>
          <w:sz w:val="24"/>
          <w:szCs w:val="24"/>
          <w:u w:val="single" w:color="auto"/>
        </w:rPr>
        <w:t>：《财政部</w:t>
      </w:r>
      <w:r>
        <w:rPr>
          <w:rFonts w:hint="eastAsia" w:ascii="仿宋" w:hAnsi="仿宋" w:eastAsia="仿宋" w:cs="仿宋"/>
          <w:spacing w:val="-3"/>
          <w:sz w:val="24"/>
          <w:szCs w:val="24"/>
          <w:u w:val="single" w:color="auto"/>
        </w:rPr>
        <w:t>、发展改革委、生</w:t>
      </w:r>
      <w:r>
        <w:rPr>
          <w:rFonts w:hint="eastAsia" w:ascii="仿宋" w:hAnsi="仿宋" w:eastAsia="仿宋" w:cs="仿宋"/>
          <w:sz w:val="24"/>
          <w:szCs w:val="24"/>
        </w:rPr>
        <w:t xml:space="preserve"> </w:t>
      </w:r>
      <w:r>
        <w:rPr>
          <w:rFonts w:hint="eastAsia" w:ascii="仿宋" w:hAnsi="仿宋" w:eastAsia="仿宋" w:cs="仿宋"/>
          <w:spacing w:val="-2"/>
          <w:sz w:val="24"/>
          <w:szCs w:val="24"/>
          <w:u w:val="single" w:color="auto"/>
        </w:rPr>
        <w:t>态环境部、市场监管总局关于优化节能产品、环境标志产品政</w:t>
      </w:r>
      <w:r>
        <w:rPr>
          <w:rFonts w:hint="eastAsia" w:ascii="仿宋" w:hAnsi="仿宋" w:eastAsia="仿宋" w:cs="仿宋"/>
          <w:spacing w:val="-3"/>
          <w:sz w:val="24"/>
          <w:szCs w:val="24"/>
          <w:u w:val="single" w:color="auto"/>
        </w:rPr>
        <w:t>府采购执行机制的</w:t>
      </w:r>
      <w:r>
        <w:rPr>
          <w:rFonts w:hint="eastAsia" w:ascii="仿宋" w:hAnsi="仿宋" w:eastAsia="仿宋" w:cs="仿宋"/>
          <w:spacing w:val="-1"/>
          <w:sz w:val="24"/>
          <w:szCs w:val="24"/>
          <w:u w:val="single" w:color="auto"/>
        </w:rPr>
        <w:t>通知》（财库〔2019〕9</w:t>
      </w:r>
      <w:r>
        <w:rPr>
          <w:rFonts w:hint="eastAsia" w:ascii="仿宋" w:hAnsi="仿宋" w:eastAsia="仿宋" w:cs="仿宋"/>
          <w:spacing w:val="28"/>
          <w:sz w:val="24"/>
          <w:szCs w:val="24"/>
          <w:u w:val="single" w:color="auto"/>
        </w:rPr>
        <w:t xml:space="preserve"> </w:t>
      </w:r>
      <w:r>
        <w:rPr>
          <w:rFonts w:hint="eastAsia" w:ascii="仿宋" w:hAnsi="仿宋" w:eastAsia="仿宋" w:cs="仿宋"/>
          <w:spacing w:val="-1"/>
          <w:sz w:val="24"/>
          <w:szCs w:val="24"/>
          <w:u w:val="single" w:color="auto"/>
        </w:rPr>
        <w:t>号）。</w:t>
      </w:r>
    </w:p>
    <w:p w14:paraId="55EF8CD5">
      <w:pPr>
        <w:spacing w:before="176" w:line="360" w:lineRule="auto"/>
        <w:ind w:left="648"/>
        <w:outlineLvl w:val="1"/>
        <w:rPr>
          <w:rFonts w:hint="eastAsia" w:ascii="仿宋" w:hAnsi="仿宋" w:eastAsia="仿宋" w:cs="仿宋"/>
          <w:sz w:val="24"/>
          <w:szCs w:val="24"/>
        </w:rPr>
      </w:pPr>
      <w:bookmarkStart w:id="245" w:name="_Toc10093"/>
      <w:bookmarkStart w:id="246" w:name="_Toc29512"/>
      <w:r>
        <w:rPr>
          <w:rFonts w:hint="eastAsia" w:ascii="仿宋" w:hAnsi="仿宋" w:eastAsia="仿宋" w:cs="仿宋"/>
          <w:spacing w:val="-4"/>
          <w:sz w:val="24"/>
          <w:szCs w:val="24"/>
        </w:rPr>
        <w:t>4.</w:t>
      </w:r>
      <w:r>
        <w:rPr>
          <w:rFonts w:hint="eastAsia" w:ascii="仿宋" w:hAnsi="仿宋" w:eastAsia="仿宋" w:cs="仿宋"/>
          <w:spacing w:val="-1"/>
          <w:sz w:val="24"/>
          <w:szCs w:val="24"/>
        </w:rPr>
        <w:t xml:space="preserve"> </w:t>
      </w:r>
      <w:r>
        <w:rPr>
          <w:rFonts w:hint="eastAsia" w:ascii="仿宋" w:hAnsi="仿宋" w:eastAsia="仿宋" w:cs="仿宋"/>
          <w:spacing w:val="-4"/>
          <w:sz w:val="24"/>
          <w:szCs w:val="24"/>
        </w:rPr>
        <w:t>中标候选人并列时的处理方式：</w:t>
      </w:r>
      <w:bookmarkEnd w:id="245"/>
      <w:bookmarkEnd w:id="246"/>
    </w:p>
    <w:p w14:paraId="0BE14B5E">
      <w:pPr>
        <w:spacing w:before="183" w:line="360" w:lineRule="auto"/>
        <w:ind w:left="182"/>
        <w:rPr>
          <w:rFonts w:hint="eastAsia" w:ascii="仿宋" w:hAnsi="仿宋" w:eastAsia="仿宋" w:cs="仿宋"/>
          <w:sz w:val="24"/>
          <w:szCs w:val="24"/>
        </w:rPr>
      </w:pPr>
      <w:r>
        <w:rPr>
          <w:rFonts w:hint="eastAsia" w:ascii="仿宋" w:hAnsi="仿宋" w:eastAsia="仿宋" w:cs="仿宋"/>
          <w:spacing w:val="-1"/>
          <w:sz w:val="24"/>
          <w:szCs w:val="24"/>
        </w:rPr>
        <w:t>如采用最低评标办法，则：</w:t>
      </w:r>
      <w:r>
        <w:rPr>
          <w:rFonts w:hint="eastAsia" w:ascii="仿宋" w:hAnsi="仿宋" w:eastAsia="仿宋" w:cs="仿宋"/>
          <w:spacing w:val="-1"/>
          <w:sz w:val="24"/>
          <w:szCs w:val="24"/>
          <w:u w:val="single" w:color="auto"/>
        </w:rPr>
        <w:t xml:space="preserve">  随机抽取决定  </w:t>
      </w:r>
      <w:r>
        <w:rPr>
          <w:rFonts w:hint="eastAsia" w:ascii="仿宋" w:hAnsi="仿宋" w:eastAsia="仿宋" w:cs="仿宋"/>
          <w:spacing w:val="-1"/>
          <w:sz w:val="24"/>
          <w:szCs w:val="24"/>
        </w:rPr>
        <w:t>；</w:t>
      </w:r>
    </w:p>
    <w:p w14:paraId="5AAA51BE">
      <w:pPr>
        <w:spacing w:before="176" w:line="360" w:lineRule="auto"/>
        <w:ind w:right="28"/>
        <w:jc w:val="right"/>
        <w:rPr>
          <w:rFonts w:hint="eastAsia" w:ascii="仿宋" w:hAnsi="仿宋" w:eastAsia="仿宋" w:cs="仿宋"/>
          <w:sz w:val="24"/>
          <w:szCs w:val="24"/>
        </w:rPr>
      </w:pPr>
      <w:r>
        <w:rPr>
          <w:rFonts w:hint="eastAsia" w:ascii="仿宋" w:hAnsi="仿宋" w:eastAsia="仿宋" w:cs="仿宋"/>
          <w:spacing w:val="-4"/>
          <w:sz w:val="24"/>
          <w:szCs w:val="24"/>
        </w:rPr>
        <w:t>如采用综合评标法，则：</w:t>
      </w:r>
      <w:r>
        <w:rPr>
          <w:rFonts w:hint="eastAsia" w:ascii="仿宋" w:hAnsi="仿宋" w:eastAsia="仿宋" w:cs="仿宋"/>
          <w:spacing w:val="-4"/>
          <w:sz w:val="24"/>
          <w:szCs w:val="24"/>
          <w:u w:val="single" w:color="auto"/>
        </w:rPr>
        <w:t>评审得分相同的且投标报价不同的，按投标报价低的中</w:t>
      </w:r>
    </w:p>
    <w:p w14:paraId="087C489A">
      <w:pPr>
        <w:spacing w:before="1" w:line="360" w:lineRule="auto"/>
        <w:rPr>
          <w:rFonts w:hint="eastAsia" w:ascii="仿宋" w:hAnsi="仿宋" w:eastAsia="仿宋" w:cs="仿宋"/>
          <w:sz w:val="24"/>
          <w:szCs w:val="24"/>
        </w:rPr>
        <w:sectPr>
          <w:footerReference r:id="rId37" w:type="default"/>
          <w:pgSz w:w="11907" w:h="16840"/>
          <w:pgMar w:top="1440" w:right="1800" w:bottom="1440" w:left="1800" w:header="0" w:footer="1085" w:gutter="0"/>
          <w:pgNumType w:fmt="decimal"/>
          <w:cols w:space="720" w:num="1"/>
        </w:sectPr>
      </w:pPr>
      <w:r>
        <w:rPr>
          <w:rFonts w:hint="eastAsia" w:ascii="仿宋" w:hAnsi="仿宋" w:eastAsia="仿宋" w:cs="仿宋"/>
          <w:spacing w:val="-1"/>
          <w:sz w:val="24"/>
          <w:szCs w:val="24"/>
          <w:u w:val="single" w:color="auto"/>
        </w:rPr>
        <w:t>标；评审得分相同且投标报价相同的，随机抽取决定</w:t>
      </w:r>
      <w:r>
        <w:rPr>
          <w:rFonts w:hint="eastAsia" w:ascii="仿宋" w:hAnsi="仿宋" w:eastAsia="仿宋" w:cs="仿宋"/>
          <w:spacing w:val="-1"/>
          <w:sz w:val="24"/>
          <w:szCs w:val="24"/>
        </w:rPr>
        <w:t>。</w:t>
      </w:r>
    </w:p>
    <w:p w14:paraId="7CF4F07A">
      <w:pPr>
        <w:spacing w:line="240" w:lineRule="atLeast"/>
        <w:jc w:val="both"/>
        <w:rPr>
          <w:rFonts w:hint="eastAsia" w:ascii="仿宋" w:hAnsi="仿宋" w:eastAsia="仿宋" w:cs="仿宋"/>
          <w:b/>
          <w:bCs/>
          <w:i w:val="0"/>
          <w:iCs w:val="0"/>
          <w:color w:val="auto"/>
          <w:sz w:val="32"/>
          <w:szCs w:val="32"/>
          <w:lang w:val="en-US" w:eastAsia="zh-CN"/>
        </w:rPr>
      </w:pPr>
    </w:p>
    <w:p w14:paraId="65C97DC1">
      <w:pPr>
        <w:spacing w:line="240" w:lineRule="atLeast"/>
        <w:ind w:left="1080" w:leftChars="257" w:hanging="540"/>
        <w:jc w:val="center"/>
        <w:rPr>
          <w:rFonts w:hint="eastAsia" w:ascii="仿宋" w:hAnsi="仿宋" w:eastAsia="仿宋" w:cs="仿宋"/>
          <w:b/>
          <w:bCs/>
          <w:i w:val="0"/>
          <w:iCs w:val="0"/>
          <w:color w:val="auto"/>
          <w:sz w:val="32"/>
          <w:szCs w:val="32"/>
          <w:lang w:val="en-US" w:eastAsia="zh-CN"/>
        </w:rPr>
      </w:pPr>
    </w:p>
    <w:p w14:paraId="521245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仿宋" w:hAnsi="仿宋" w:eastAsia="仿宋" w:cs="仿宋"/>
          <w:b/>
          <w:bCs/>
          <w:color w:val="000000" w:themeColor="text1"/>
          <w:sz w:val="36"/>
          <w:szCs w:val="36"/>
          <w:lang w:val="en-US" w:eastAsia="zh-CN"/>
          <w14:textFill>
            <w14:solidFill>
              <w14:schemeClr w14:val="tx1"/>
            </w14:solidFill>
          </w14:textFill>
        </w:rPr>
      </w:pPr>
      <w:r>
        <w:rPr>
          <w:rFonts w:hint="eastAsia" w:ascii="仿宋" w:hAnsi="仿宋" w:eastAsia="仿宋" w:cs="仿宋"/>
          <w:b/>
          <w:bCs/>
          <w:color w:val="000000" w:themeColor="text1"/>
          <w:sz w:val="36"/>
          <w:szCs w:val="36"/>
          <w:lang w:val="en-US" w:eastAsia="zh-CN"/>
          <w14:textFill>
            <w14:solidFill>
              <w14:schemeClr w14:val="tx1"/>
            </w14:solidFill>
          </w14:textFill>
        </w:rPr>
        <w:t>标项一综合评分表</w:t>
      </w:r>
    </w:p>
    <w:tbl>
      <w:tblPr>
        <w:tblStyle w:val="22"/>
        <w:tblW w:w="10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071"/>
        <w:gridCol w:w="1080"/>
        <w:gridCol w:w="7162"/>
      </w:tblGrid>
      <w:tr w14:paraId="2F1EA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 w:hRule="atLeast"/>
          <w:jc w:val="center"/>
        </w:trPr>
        <w:tc>
          <w:tcPr>
            <w:tcW w:w="1805" w:type="dxa"/>
            <w:gridSpan w:val="2"/>
            <w:vAlign w:val="center"/>
          </w:tcPr>
          <w:p w14:paraId="6DC9F0B4">
            <w:pPr>
              <w:spacing w:before="312" w:beforeLines="100" w:beforeAutospacing="0" w:after="312" w:afterLines="100" w:afterAutospacing="0" w:line="400" w:lineRule="exact"/>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en-US" w:bidi="ar-SA"/>
              </w:rPr>
              <w:t>评审</w:t>
            </w:r>
            <w:r>
              <w:rPr>
                <w:rFonts w:hint="eastAsia" w:ascii="仿宋" w:hAnsi="仿宋" w:eastAsia="仿宋" w:cs="仿宋"/>
                <w:snapToGrid w:val="0"/>
                <w:color w:val="000000"/>
                <w:kern w:val="0"/>
                <w:sz w:val="24"/>
                <w:szCs w:val="24"/>
                <w:lang w:val="en-US" w:eastAsia="zh-CN" w:bidi="ar-SA"/>
              </w:rPr>
              <w:t>因素</w:t>
            </w:r>
          </w:p>
        </w:tc>
        <w:tc>
          <w:tcPr>
            <w:tcW w:w="1080" w:type="dxa"/>
            <w:vAlign w:val="center"/>
          </w:tcPr>
          <w:p w14:paraId="35A04B18">
            <w:pPr>
              <w:spacing w:before="312" w:beforeLines="100" w:beforeAutospacing="0" w:after="312" w:afterLines="100" w:afterAutospacing="0" w:line="400" w:lineRule="exact"/>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分值</w:t>
            </w:r>
          </w:p>
        </w:tc>
        <w:tc>
          <w:tcPr>
            <w:tcW w:w="7162" w:type="dxa"/>
            <w:vAlign w:val="center"/>
          </w:tcPr>
          <w:p w14:paraId="77B73E53">
            <w:pPr>
              <w:spacing w:before="312" w:beforeLines="100" w:beforeAutospacing="0" w:after="312" w:afterLines="100" w:afterAutospacing="0" w:line="400" w:lineRule="exact"/>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en-US" w:bidi="ar-SA"/>
              </w:rPr>
              <w:t>评审</w:t>
            </w:r>
            <w:r>
              <w:rPr>
                <w:rFonts w:hint="eastAsia" w:ascii="仿宋" w:hAnsi="仿宋" w:eastAsia="仿宋" w:cs="仿宋"/>
                <w:snapToGrid w:val="0"/>
                <w:color w:val="000000"/>
                <w:kern w:val="0"/>
                <w:sz w:val="24"/>
                <w:szCs w:val="24"/>
                <w:lang w:val="en-US" w:eastAsia="zh-CN" w:bidi="ar-SA"/>
              </w:rPr>
              <w:t>标准</w:t>
            </w:r>
          </w:p>
        </w:tc>
      </w:tr>
      <w:tr w14:paraId="5C852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05" w:type="dxa"/>
            <w:gridSpan w:val="2"/>
            <w:vAlign w:val="center"/>
          </w:tcPr>
          <w:p w14:paraId="00956D12">
            <w:pPr>
              <w:pStyle w:val="9"/>
              <w:tabs>
                <w:tab w:val="left" w:pos="600"/>
              </w:tabs>
              <w:ind w:left="0" w:leftChars="0"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一、报价部分</w:t>
            </w:r>
          </w:p>
        </w:tc>
        <w:tc>
          <w:tcPr>
            <w:tcW w:w="1080" w:type="dxa"/>
            <w:vAlign w:val="center"/>
          </w:tcPr>
          <w:p w14:paraId="45FFC13A">
            <w:pPr>
              <w:pStyle w:val="9"/>
              <w:tabs>
                <w:tab w:val="left" w:pos="600"/>
              </w:tabs>
              <w:ind w:left="0" w:leftChars="0" w:firstLine="240" w:firstLineChars="10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10分</w:t>
            </w:r>
          </w:p>
        </w:tc>
        <w:tc>
          <w:tcPr>
            <w:tcW w:w="7162" w:type="dxa"/>
            <w:vAlign w:val="center"/>
          </w:tcPr>
          <w:p w14:paraId="5295B4F1">
            <w:pPr>
              <w:pStyle w:val="9"/>
              <w:tabs>
                <w:tab w:val="left" w:pos="600"/>
              </w:tabs>
              <w:ind w:left="0" w:leftChars="0" w:firstLine="0" w:firstLineChars="0"/>
              <w:jc w:val="center"/>
              <w:rPr>
                <w:rFonts w:hint="eastAsia" w:ascii="仿宋" w:hAnsi="仿宋" w:eastAsia="仿宋" w:cs="仿宋"/>
                <w:sz w:val="24"/>
                <w:szCs w:val="24"/>
              </w:rPr>
            </w:pPr>
            <w:r>
              <w:rPr>
                <w:rFonts w:hint="eastAsia" w:ascii="仿宋" w:hAnsi="仿宋" w:eastAsia="仿宋" w:cs="仿宋"/>
                <w:b/>
                <w:sz w:val="24"/>
                <w:szCs w:val="24"/>
              </w:rPr>
              <w:t>具体按下列标准要求进行评审</w:t>
            </w:r>
          </w:p>
        </w:tc>
      </w:tr>
      <w:tr w14:paraId="742AA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4" w:type="dxa"/>
            <w:vAlign w:val="center"/>
          </w:tcPr>
          <w:p w14:paraId="737E1ECE">
            <w:pPr>
              <w:pStyle w:val="9"/>
              <w:tabs>
                <w:tab w:val="left" w:pos="600"/>
              </w:tabs>
              <w:ind w:left="0" w:lef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071" w:type="dxa"/>
            <w:vAlign w:val="center"/>
          </w:tcPr>
          <w:p w14:paraId="5A19D00F">
            <w:pPr>
              <w:pStyle w:val="9"/>
              <w:tabs>
                <w:tab w:val="left" w:pos="600"/>
              </w:tabs>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投标</w:t>
            </w:r>
          </w:p>
          <w:p w14:paraId="43A4200E">
            <w:pPr>
              <w:pStyle w:val="9"/>
              <w:tabs>
                <w:tab w:val="left" w:pos="600"/>
              </w:tabs>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报价</w:t>
            </w:r>
          </w:p>
        </w:tc>
        <w:tc>
          <w:tcPr>
            <w:tcW w:w="1080" w:type="dxa"/>
            <w:vAlign w:val="center"/>
          </w:tcPr>
          <w:p w14:paraId="3265C308">
            <w:pPr>
              <w:pStyle w:val="9"/>
              <w:tabs>
                <w:tab w:val="left" w:pos="600"/>
              </w:tabs>
              <w:ind w:left="0" w:leftChars="0" w:firstLine="240" w:firstLineChars="100"/>
              <w:jc w:val="left"/>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7162" w:type="dxa"/>
            <w:vAlign w:val="center"/>
          </w:tcPr>
          <w:p w14:paraId="070BDA3B">
            <w:pPr>
              <w:pStyle w:val="9"/>
              <w:tabs>
                <w:tab w:val="left" w:pos="600"/>
              </w:tabs>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完全满足招标文件参数的投标报价中的最低价为评标基准价，按照下列公式计算每个投标人的投标价格得分。投标报价得分＝（基准价/投标报价）×价格权重×100。评标期间，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提供证明材料需与本项目相符合，否则不予认可） </w:t>
            </w:r>
            <w:r>
              <w:rPr>
                <w:rFonts w:hint="eastAsia" w:ascii="仿宋" w:hAnsi="仿宋" w:eastAsia="仿宋" w:cs="仿宋"/>
                <w:sz w:val="24"/>
                <w:szCs w:val="24"/>
              </w:rPr>
              <w:t xml:space="preserve">                                                                                                              </w:t>
            </w:r>
          </w:p>
        </w:tc>
      </w:tr>
      <w:tr w14:paraId="64E41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805" w:type="dxa"/>
            <w:gridSpan w:val="2"/>
            <w:vAlign w:val="center"/>
          </w:tcPr>
          <w:p w14:paraId="61A4F4EF">
            <w:pPr>
              <w:pStyle w:val="9"/>
              <w:tabs>
                <w:tab w:val="left" w:pos="600"/>
              </w:tabs>
              <w:ind w:left="0" w:leftChars="0"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二、商务部分</w:t>
            </w:r>
          </w:p>
        </w:tc>
        <w:tc>
          <w:tcPr>
            <w:tcW w:w="1080" w:type="dxa"/>
            <w:vAlign w:val="center"/>
          </w:tcPr>
          <w:p w14:paraId="458F45DF">
            <w:pPr>
              <w:pStyle w:val="9"/>
              <w:tabs>
                <w:tab w:val="left" w:pos="600"/>
              </w:tabs>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19分</w:t>
            </w:r>
          </w:p>
        </w:tc>
        <w:tc>
          <w:tcPr>
            <w:tcW w:w="7162" w:type="dxa"/>
            <w:vAlign w:val="center"/>
          </w:tcPr>
          <w:p w14:paraId="502AA773">
            <w:pPr>
              <w:pStyle w:val="9"/>
              <w:tabs>
                <w:tab w:val="left" w:pos="600"/>
              </w:tabs>
              <w:ind w:left="0" w:leftChars="0" w:firstLine="0" w:firstLineChars="0"/>
              <w:jc w:val="center"/>
              <w:rPr>
                <w:rFonts w:hint="eastAsia" w:ascii="仿宋" w:hAnsi="仿宋" w:eastAsia="仿宋" w:cs="仿宋"/>
                <w:sz w:val="24"/>
                <w:szCs w:val="24"/>
              </w:rPr>
            </w:pPr>
            <w:r>
              <w:rPr>
                <w:rFonts w:hint="eastAsia" w:ascii="仿宋" w:hAnsi="仿宋" w:eastAsia="仿宋" w:cs="仿宋"/>
                <w:b/>
                <w:sz w:val="24"/>
                <w:szCs w:val="24"/>
              </w:rPr>
              <w:t>具体按下列标准要求进行评审</w:t>
            </w:r>
          </w:p>
        </w:tc>
      </w:tr>
      <w:tr w14:paraId="1F886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4" w:type="dxa"/>
            <w:vAlign w:val="center"/>
          </w:tcPr>
          <w:p w14:paraId="6BA7172E">
            <w:pPr>
              <w:pStyle w:val="9"/>
              <w:tabs>
                <w:tab w:val="left" w:pos="600"/>
              </w:tabs>
              <w:ind w:left="0" w:leftChars="0" w:firstLine="240" w:firstLineChars="10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p>
        </w:tc>
        <w:tc>
          <w:tcPr>
            <w:tcW w:w="1071" w:type="dxa"/>
            <w:vAlign w:val="center"/>
          </w:tcPr>
          <w:p w14:paraId="5E13E50C">
            <w:pPr>
              <w:pStyle w:val="9"/>
              <w:tabs>
                <w:tab w:val="left" w:pos="600"/>
              </w:tabs>
              <w:ind w:left="0" w:leftChars="0" w:firstLine="0" w:firstLineChars="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服务</w:t>
            </w:r>
          </w:p>
          <w:p w14:paraId="4A6AB1B1">
            <w:pPr>
              <w:pStyle w:val="9"/>
              <w:tabs>
                <w:tab w:val="left" w:pos="600"/>
              </w:tabs>
              <w:ind w:left="0" w:leftChars="0" w:firstLine="0" w:firstLineChars="0"/>
              <w:jc w:val="left"/>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方案</w:t>
            </w:r>
          </w:p>
        </w:tc>
        <w:tc>
          <w:tcPr>
            <w:tcW w:w="1080" w:type="dxa"/>
            <w:vAlign w:val="center"/>
          </w:tcPr>
          <w:p w14:paraId="2655D348">
            <w:pPr>
              <w:pStyle w:val="9"/>
              <w:tabs>
                <w:tab w:val="left" w:pos="600"/>
              </w:tabs>
              <w:ind w:left="0" w:leftChars="0" w:firstLine="240" w:firstLineChars="10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15分</w:t>
            </w:r>
          </w:p>
        </w:tc>
        <w:tc>
          <w:tcPr>
            <w:tcW w:w="7162" w:type="dxa"/>
            <w:vAlign w:val="center"/>
          </w:tcPr>
          <w:p w14:paraId="364D5174">
            <w:pPr>
              <w:pStyle w:val="9"/>
              <w:tabs>
                <w:tab w:val="left" w:pos="600"/>
              </w:tabs>
              <w:ind w:left="0" w:leftChars="0" w:firstLine="0" w:firstLineChars="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投标人针对服务内容提供详细的服务方案：</w:t>
            </w:r>
          </w:p>
          <w:p w14:paraId="41710C16">
            <w:pPr>
              <w:pStyle w:val="9"/>
              <w:numPr>
                <w:ilvl w:val="0"/>
                <w:numId w:val="14"/>
              </w:numPr>
              <w:tabs>
                <w:tab w:val="left" w:pos="600"/>
              </w:tabs>
              <w:ind w:left="0" w:leftChars="0" w:firstLine="0" w:firstLineChars="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、项目人员组织机构及人员分工（附本项目参与成员表及岗位分配表、项目负责人职责等作出详细方案；评标委员会根据方案提供详细且符合项目实际情况得1分，提供不全得0.5分，不提供不得分。</w:t>
            </w:r>
          </w:p>
          <w:p w14:paraId="78B52B1B">
            <w:pPr>
              <w:pStyle w:val="9"/>
              <w:numPr>
                <w:ilvl w:val="0"/>
                <w:numId w:val="14"/>
              </w:numPr>
              <w:tabs>
                <w:tab w:val="left" w:pos="600"/>
              </w:tabs>
              <w:ind w:left="0" w:leftChars="0" w:firstLine="0" w:firstLineChars="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、投标人针对项目实施服务时间进度作出计划方案；评标委员会根据方案提供详细且符合项目实际情况得1分，提供不全得0.5分，不提供不得分。</w:t>
            </w:r>
          </w:p>
          <w:p w14:paraId="6CE8F17B">
            <w:pPr>
              <w:pStyle w:val="9"/>
              <w:numPr>
                <w:ilvl w:val="0"/>
                <w:numId w:val="14"/>
              </w:numPr>
              <w:tabs>
                <w:tab w:val="left" w:pos="600"/>
              </w:tabs>
              <w:ind w:left="0" w:leftChars="0" w:firstLine="0" w:firstLineChars="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、根据项目实施过程中存在的风险防范管理措施作出详细方案；评标委员会根据方案提供详细且符合项目实际情况得1分，提供不全得0.5分，不提供不得分。</w:t>
            </w:r>
          </w:p>
          <w:p w14:paraId="3340D7EE">
            <w:pPr>
              <w:pStyle w:val="9"/>
              <w:numPr>
                <w:ilvl w:val="0"/>
                <w:numId w:val="14"/>
              </w:numPr>
              <w:tabs>
                <w:tab w:val="left" w:pos="600"/>
              </w:tabs>
              <w:ind w:left="0" w:leftChars="0" w:firstLine="0" w:firstLineChars="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、在法律服务过程中对信息保密措施作出详细方案；评标委员会根据方案提供详细且符合项目实际情况得2分，提供不全得0.5分，不提供不得分。</w:t>
            </w:r>
          </w:p>
          <w:p w14:paraId="326E6E5E">
            <w:pPr>
              <w:pStyle w:val="9"/>
              <w:numPr>
                <w:ilvl w:val="0"/>
                <w:numId w:val="14"/>
              </w:numPr>
              <w:tabs>
                <w:tab w:val="left" w:pos="600"/>
              </w:tabs>
              <w:ind w:left="0" w:leftChars="0" w:firstLine="0" w:firstLineChars="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、项目实施过程中的档案管理制度作出详细方案；（包含：工作日志、法律顾问服务记录、法律咨询服务记录）评标委员会根据方案提供详细且符合项目实际情况得1分，提供不全得0.5分，不提供不得分。</w:t>
            </w:r>
          </w:p>
          <w:p w14:paraId="03A92DC2">
            <w:pPr>
              <w:pStyle w:val="9"/>
              <w:numPr>
                <w:ilvl w:val="0"/>
                <w:numId w:val="14"/>
              </w:numPr>
              <w:tabs>
                <w:tab w:val="left" w:pos="600"/>
              </w:tabs>
              <w:ind w:left="0" w:leftChars="0" w:firstLine="0" w:firstLineChars="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、实施过程的财务管理制度作出详细方案；评标委员会根据方案提供详细且符合项目实际情况得1分，提供不全得0.5分，不提供不得分。</w:t>
            </w:r>
          </w:p>
          <w:p w14:paraId="4E2ED515">
            <w:pPr>
              <w:pStyle w:val="9"/>
              <w:numPr>
                <w:ilvl w:val="0"/>
                <w:numId w:val="14"/>
              </w:numPr>
              <w:tabs>
                <w:tab w:val="left" w:pos="600"/>
              </w:tabs>
              <w:ind w:left="0" w:leftChars="0" w:firstLine="0" w:firstLineChars="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、针对服务单位办理的行政许可、行政征收、行政处罚、行政强制、行政赔偿的重大法律问题论证作出详细方案；评标委员会根据方案提供详细且符合项目实际情况得1分，提供不全得0.5分，不提供不得分。</w:t>
            </w:r>
          </w:p>
          <w:p w14:paraId="631FE876">
            <w:pPr>
              <w:pStyle w:val="9"/>
              <w:numPr>
                <w:ilvl w:val="0"/>
                <w:numId w:val="0"/>
              </w:numPr>
              <w:tabs>
                <w:tab w:val="left" w:pos="600"/>
              </w:tabs>
              <w:ind w:leftChars="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（8）、针对处理涉及服务单位的民事纠纷、行政纠纷、经济纠纷等作出详细方案；评标委员会根据方案提供详细且符合项目实际情况得1分，提供不全得0.5分，不提供不得分。</w:t>
            </w:r>
          </w:p>
          <w:p w14:paraId="4E062C87">
            <w:pPr>
              <w:pStyle w:val="9"/>
              <w:numPr>
                <w:ilvl w:val="0"/>
                <w:numId w:val="0"/>
              </w:numPr>
              <w:tabs>
                <w:tab w:val="left" w:pos="600"/>
              </w:tabs>
              <w:ind w:leftChars="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（9）、针对组织的法律知识宣传和培训活动，提高法律意识和提升法治素质作出详细方案；评标委员会根据方案提供详细且符合项目实际情况得1分，提供不全得0.5分，不提供不得分。</w:t>
            </w:r>
          </w:p>
          <w:p w14:paraId="6C024CB5">
            <w:pPr>
              <w:pStyle w:val="9"/>
              <w:numPr>
                <w:ilvl w:val="0"/>
                <w:numId w:val="0"/>
              </w:numPr>
              <w:tabs>
                <w:tab w:val="left" w:pos="600"/>
              </w:tabs>
              <w:ind w:leftChars="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（10）、针对法律事务处理工作的改进作出详细方案；评标委员会根据方案提供详细且符合项目实际情况得1分，提供不全得0.5分，不提供不得分。</w:t>
            </w:r>
          </w:p>
          <w:p w14:paraId="393470A9">
            <w:pPr>
              <w:pStyle w:val="9"/>
              <w:numPr>
                <w:ilvl w:val="0"/>
                <w:numId w:val="0"/>
              </w:numPr>
              <w:tabs>
                <w:tab w:val="left" w:pos="600"/>
              </w:tabs>
              <w:ind w:leftChars="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（11）、针对复杂法律事务、突发事件，提供专业的法律意见作出详细方案；评标委员会根据方案提供详细且符合项目实际情况得1分，提供不全得0.5分，不提供不得分。</w:t>
            </w:r>
          </w:p>
          <w:p w14:paraId="4669C62C">
            <w:pPr>
              <w:pStyle w:val="9"/>
              <w:numPr>
                <w:ilvl w:val="0"/>
                <w:numId w:val="0"/>
              </w:numPr>
              <w:tabs>
                <w:tab w:val="left" w:pos="600"/>
              </w:tabs>
              <w:ind w:leftChars="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（12）、具备法律研究工具、数据库和技术平台，高效完成法律分析和文件处理作出详细方案；评标委员会根据方案提供详细且符合项目实际情况得1分，提供不全得0.5分，不提供不得分。</w:t>
            </w:r>
          </w:p>
          <w:p w14:paraId="5E00F063">
            <w:pPr>
              <w:pStyle w:val="9"/>
              <w:numPr>
                <w:ilvl w:val="0"/>
                <w:numId w:val="0"/>
              </w:numPr>
              <w:tabs>
                <w:tab w:val="left" w:pos="600"/>
              </w:tabs>
              <w:ind w:leftChars="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（13）、针对服务单位团队协作能力，沟通协调内部资源完成项目作出详细方案；评标委员会根据方案提供详细且符合项目实际情况得1分，提供不全得0.5分，不提供不得分。</w:t>
            </w:r>
          </w:p>
          <w:p w14:paraId="5AC4B44E">
            <w:pPr>
              <w:pStyle w:val="9"/>
              <w:numPr>
                <w:ilvl w:val="0"/>
                <w:numId w:val="0"/>
              </w:numPr>
              <w:tabs>
                <w:tab w:val="left" w:pos="600"/>
              </w:tabs>
              <w:ind w:leftChars="0"/>
              <w:jc w:val="left"/>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（14）、针对法律援助或公益法律服务，帮助弱势群作出详细方案；评标委员会根据方案提供详细且符合项目实际情况得1分，提供不全得0.5分，不提供不得分。</w:t>
            </w:r>
          </w:p>
        </w:tc>
      </w:tr>
      <w:tr w14:paraId="133C8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4" w:type="dxa"/>
            <w:vAlign w:val="center"/>
          </w:tcPr>
          <w:p w14:paraId="093ED0DE">
            <w:pPr>
              <w:pStyle w:val="9"/>
              <w:tabs>
                <w:tab w:val="left" w:pos="600"/>
              </w:tabs>
              <w:ind w:left="0" w:leftChars="0" w:firstLine="240" w:firstLineChars="100"/>
              <w:jc w:val="both"/>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p>
        </w:tc>
        <w:tc>
          <w:tcPr>
            <w:tcW w:w="1071" w:type="dxa"/>
            <w:vAlign w:val="center"/>
          </w:tcPr>
          <w:p w14:paraId="5B52C067">
            <w:pPr>
              <w:pStyle w:val="9"/>
              <w:tabs>
                <w:tab w:val="left" w:pos="600"/>
              </w:tabs>
              <w:ind w:left="0" w:leftChars="0" w:firstLine="234" w:firstLineChars="100"/>
              <w:jc w:val="left"/>
              <w:rPr>
                <w:rFonts w:hint="eastAsia" w:ascii="仿宋" w:hAnsi="仿宋" w:eastAsia="仿宋" w:cs="仿宋"/>
                <w:b w:val="0"/>
                <w:bCs w:val="0"/>
                <w:spacing w:val="-3"/>
                <w:sz w:val="24"/>
                <w:szCs w:val="24"/>
                <w:lang w:val="en-US" w:eastAsia="zh-CN"/>
              </w:rPr>
            </w:pPr>
            <w:r>
              <w:rPr>
                <w:rFonts w:hint="eastAsia" w:ascii="仿宋" w:hAnsi="仿宋" w:eastAsia="仿宋" w:cs="仿宋"/>
                <w:b w:val="0"/>
                <w:bCs w:val="0"/>
                <w:spacing w:val="-3"/>
                <w:sz w:val="24"/>
                <w:szCs w:val="24"/>
                <w:lang w:val="en-US" w:eastAsia="zh-CN"/>
              </w:rPr>
              <w:t>服务</w:t>
            </w:r>
          </w:p>
          <w:p w14:paraId="5AFA8C18">
            <w:pPr>
              <w:pStyle w:val="9"/>
              <w:tabs>
                <w:tab w:val="left" w:pos="600"/>
              </w:tabs>
              <w:ind w:left="0" w:leftChars="0" w:firstLine="234" w:firstLineChars="100"/>
              <w:jc w:val="left"/>
              <w:rPr>
                <w:rFonts w:hint="default" w:ascii="仿宋" w:hAnsi="仿宋" w:eastAsia="仿宋" w:cs="仿宋"/>
                <w:kern w:val="0"/>
                <w:sz w:val="24"/>
                <w:szCs w:val="24"/>
                <w:lang w:val="en-US" w:eastAsia="zh-CN"/>
              </w:rPr>
            </w:pPr>
            <w:r>
              <w:rPr>
                <w:rFonts w:hint="eastAsia" w:ascii="仿宋" w:hAnsi="仿宋" w:eastAsia="仿宋" w:cs="仿宋"/>
                <w:b w:val="0"/>
                <w:bCs w:val="0"/>
                <w:spacing w:val="-3"/>
                <w:sz w:val="24"/>
                <w:szCs w:val="24"/>
                <w:lang w:val="en-US" w:eastAsia="zh-CN"/>
              </w:rPr>
              <w:t>时间</w:t>
            </w:r>
          </w:p>
        </w:tc>
        <w:tc>
          <w:tcPr>
            <w:tcW w:w="1080" w:type="dxa"/>
            <w:vAlign w:val="center"/>
          </w:tcPr>
          <w:p w14:paraId="7DB7F44D">
            <w:pPr>
              <w:pStyle w:val="9"/>
              <w:tabs>
                <w:tab w:val="left" w:pos="600"/>
              </w:tabs>
              <w:ind w:left="0" w:leftChars="0" w:firstLine="240" w:firstLineChars="100"/>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w:t>
            </w:r>
            <w:r>
              <w:rPr>
                <w:rFonts w:hint="eastAsia" w:ascii="仿宋" w:hAnsi="仿宋" w:eastAsia="仿宋" w:cs="仿宋"/>
                <w:color w:val="000000" w:themeColor="text1"/>
                <w:sz w:val="24"/>
                <w:szCs w:val="24"/>
                <w:highlight w:val="none"/>
                <w:lang w:val="en-US" w:eastAsia="zh-CN"/>
                <w14:textFill>
                  <w14:solidFill>
                    <w14:schemeClr w14:val="tx1"/>
                  </w14:solidFill>
                </w14:textFill>
              </w:rPr>
              <w:t>分</w:t>
            </w:r>
          </w:p>
        </w:tc>
        <w:tc>
          <w:tcPr>
            <w:tcW w:w="7162" w:type="dxa"/>
            <w:vAlign w:val="center"/>
          </w:tcPr>
          <w:p w14:paraId="24648A80">
            <w:pPr>
              <w:pStyle w:val="9"/>
              <w:numPr>
                <w:ilvl w:val="0"/>
                <w:numId w:val="0"/>
              </w:numPr>
              <w:tabs>
                <w:tab w:val="left" w:pos="600"/>
              </w:tabs>
              <w:jc w:val="left"/>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服务时间能做到24小时随时作出响应，4小时内到达现场得1分，每提前半小时到达得0.5分，提供承诺书，得2分</w:t>
            </w:r>
          </w:p>
        </w:tc>
      </w:tr>
      <w:tr w14:paraId="06731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734" w:type="dxa"/>
            <w:vAlign w:val="center"/>
          </w:tcPr>
          <w:p w14:paraId="0D03F704">
            <w:pPr>
              <w:pStyle w:val="9"/>
              <w:tabs>
                <w:tab w:val="left" w:pos="600"/>
              </w:tabs>
              <w:ind w:left="0" w:leftChars="0" w:firstLine="240" w:firstLineChars="100"/>
              <w:jc w:val="left"/>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p>
        </w:tc>
        <w:tc>
          <w:tcPr>
            <w:tcW w:w="1071" w:type="dxa"/>
            <w:vAlign w:val="center"/>
          </w:tcPr>
          <w:p w14:paraId="4B4EA399">
            <w:pPr>
              <w:pStyle w:val="9"/>
              <w:tabs>
                <w:tab w:val="left" w:pos="600"/>
              </w:tabs>
              <w:ind w:left="218" w:leftChars="104" w:firstLine="0" w:firstLineChars="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rtl w:val="0"/>
                <w:cs w:val="0"/>
                <w:lang w:val="en-US" w:eastAsia="zh-CN"/>
                <w14:textFill>
                  <w14:solidFill>
                    <w14:schemeClr w14:val="tx1"/>
                  </w14:solidFill>
                </w14:textFill>
              </w:rPr>
              <w:t>服务经验</w:t>
            </w:r>
          </w:p>
        </w:tc>
        <w:tc>
          <w:tcPr>
            <w:tcW w:w="1080" w:type="dxa"/>
            <w:vAlign w:val="center"/>
          </w:tcPr>
          <w:p w14:paraId="3D6D23FB">
            <w:pPr>
              <w:pStyle w:val="9"/>
              <w:tabs>
                <w:tab w:val="left" w:pos="600"/>
              </w:tabs>
              <w:ind w:left="0" w:leftChars="0" w:firstLine="240" w:firstLineChars="100"/>
              <w:jc w:val="left"/>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2分</w:t>
            </w:r>
          </w:p>
        </w:tc>
        <w:tc>
          <w:tcPr>
            <w:tcW w:w="7162" w:type="dxa"/>
            <w:vAlign w:val="center"/>
          </w:tcPr>
          <w:p w14:paraId="77D2174E">
            <w:pPr>
              <w:keepNext w:val="0"/>
              <w:keepLines w:val="0"/>
              <w:widowControl/>
              <w:suppressLineNumbers w:val="0"/>
              <w:spacing w:line="360" w:lineRule="auto"/>
              <w:jc w:val="left"/>
              <w:rPr>
                <w:rFonts w:hint="eastAsia" w:ascii="仿宋" w:hAnsi="仿宋" w:eastAsia="仿宋" w:cs="仿宋"/>
                <w:color w:val="000000" w:themeColor="text1"/>
                <w:sz w:val="24"/>
                <w:szCs w:val="24"/>
                <w:highlight w:val="none"/>
                <w:cs w:val="0"/>
                <w:lang w:val="en-US" w:eastAsia="zh-CN"/>
                <w14:textFill>
                  <w14:solidFill>
                    <w14:schemeClr w14:val="tx1"/>
                  </w14:solidFill>
                </w14:textFill>
              </w:rPr>
            </w:pPr>
            <w:r>
              <w:rPr>
                <w:rFonts w:hint="eastAsia" w:ascii="仿宋" w:hAnsi="仿宋" w:eastAsia="仿宋" w:cs="仿宋"/>
                <w:snapToGrid w:val="0"/>
                <w:color w:val="000000" w:themeColor="text1"/>
                <w:kern w:val="0"/>
                <w:sz w:val="24"/>
                <w:szCs w:val="24"/>
                <w:highlight w:val="none"/>
                <w:cs w:val="0"/>
                <w:lang w:val="en-US" w:eastAsia="zh-CN" w:bidi="ar-SA"/>
                <w14:textFill>
                  <w14:solidFill>
                    <w14:schemeClr w14:val="tx1"/>
                  </w14:solidFill>
                </w14:textFill>
              </w:rPr>
              <w:t>具有法律专业领域工作服务的经验证明材料（包括：①、政府法律顾问或法律服务的相关案例；②、合同证明材料；上述2个材料为一套完整资料），提供1套得1分，最多2分。</w:t>
            </w:r>
          </w:p>
        </w:tc>
      </w:tr>
      <w:tr w14:paraId="340AB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805" w:type="dxa"/>
            <w:gridSpan w:val="2"/>
            <w:vAlign w:val="center"/>
          </w:tcPr>
          <w:p w14:paraId="1DFBDABC">
            <w:pPr>
              <w:pStyle w:val="38"/>
              <w:spacing w:before="0" w:beforeAutospacing="0" w:after="0" w:afterAutospacing="0" w:line="240" w:lineRule="auto"/>
              <w:ind w:firstLine="0"/>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三、技术部分</w:t>
            </w:r>
          </w:p>
        </w:tc>
        <w:tc>
          <w:tcPr>
            <w:tcW w:w="1080" w:type="dxa"/>
            <w:vAlign w:val="center"/>
          </w:tcPr>
          <w:p w14:paraId="30E2EA86">
            <w:pPr>
              <w:pStyle w:val="9"/>
              <w:tabs>
                <w:tab w:val="left" w:pos="600"/>
              </w:tabs>
              <w:ind w:left="0" w:leftChars="0" w:firstLine="240" w:firstLineChars="100"/>
              <w:jc w:val="both"/>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71分</w:t>
            </w:r>
          </w:p>
        </w:tc>
        <w:tc>
          <w:tcPr>
            <w:tcW w:w="7162" w:type="dxa"/>
            <w:vAlign w:val="center"/>
          </w:tcPr>
          <w:p w14:paraId="51EFB72B">
            <w:pPr>
              <w:pStyle w:val="9"/>
              <w:tabs>
                <w:tab w:val="left" w:pos="600"/>
              </w:tabs>
              <w:ind w:left="0" w:leftChars="0"/>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b/>
                <w:bCs/>
                <w:snapToGrid w:val="0"/>
                <w:color w:val="000000"/>
                <w:kern w:val="0"/>
                <w:sz w:val="24"/>
                <w:szCs w:val="24"/>
                <w:lang w:val="en-US" w:eastAsia="zh-CN" w:bidi="ar-SA"/>
              </w:rPr>
              <w:t>具体按下列标准要求进行评审</w:t>
            </w:r>
          </w:p>
        </w:tc>
      </w:tr>
      <w:tr w14:paraId="23787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4" w:type="dxa"/>
            <w:vAlign w:val="center"/>
          </w:tcPr>
          <w:p w14:paraId="1D327FE6">
            <w:pPr>
              <w:pStyle w:val="9"/>
              <w:tabs>
                <w:tab w:val="left" w:pos="600"/>
              </w:tabs>
              <w:ind w:left="0" w:leftChars="0" w:firstLine="240" w:firstLineChars="100"/>
              <w:jc w:val="left"/>
              <w:rPr>
                <w:rFonts w:hint="default" w:ascii="仿宋" w:hAnsi="仿宋" w:eastAsia="仿宋" w:cs="仿宋"/>
                <w:snapToGrid w:val="0"/>
                <w:color w:val="000000" w:themeColor="text1"/>
                <w:kern w:val="0"/>
                <w:sz w:val="24"/>
                <w:szCs w:val="24"/>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highlight w:val="none"/>
                <w:rtl w:val="0"/>
                <w:cs w:val="0"/>
                <w:lang w:val="en-US" w:eastAsia="zh-CN" w:bidi="ar-SA"/>
                <w14:textFill>
                  <w14:solidFill>
                    <w14:schemeClr w14:val="tx1"/>
                  </w14:solidFill>
                </w14:textFill>
              </w:rPr>
              <w:t>1</w:t>
            </w:r>
          </w:p>
        </w:tc>
        <w:tc>
          <w:tcPr>
            <w:tcW w:w="1071" w:type="dxa"/>
            <w:vAlign w:val="center"/>
          </w:tcPr>
          <w:p w14:paraId="2AA9107A">
            <w:pPr>
              <w:pStyle w:val="9"/>
              <w:tabs>
                <w:tab w:val="left" w:pos="600"/>
              </w:tabs>
              <w:ind w:left="0" w:leftChars="0" w:firstLine="0" w:firstLineChars="0"/>
              <w:jc w:val="left"/>
              <w:rPr>
                <w:rFonts w:hint="eastAsia" w:ascii="仿宋" w:hAnsi="仿宋" w:eastAsia="仿宋" w:cs="仿宋"/>
                <w:snapToGrid w:val="0"/>
                <w:color w:val="000000" w:themeColor="text1"/>
                <w:kern w:val="0"/>
                <w:sz w:val="24"/>
                <w:szCs w:val="24"/>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highlight w:val="none"/>
                <w:rtl w:val="0"/>
                <w:cs w:val="0"/>
                <w:lang w:val="en-US" w:eastAsia="zh-CN" w:bidi="ar-SA"/>
                <w14:textFill>
                  <w14:solidFill>
                    <w14:schemeClr w14:val="tx1"/>
                  </w14:solidFill>
                </w14:textFill>
              </w:rPr>
              <w:t>服务</w:t>
            </w:r>
          </w:p>
          <w:p w14:paraId="06F290D8">
            <w:pPr>
              <w:pStyle w:val="9"/>
              <w:tabs>
                <w:tab w:val="left" w:pos="600"/>
              </w:tabs>
              <w:ind w:left="0" w:leftChars="0" w:firstLine="0" w:firstLineChars="0"/>
              <w:jc w:val="left"/>
              <w:rPr>
                <w:rFonts w:hint="eastAsia" w:ascii="仿宋" w:hAnsi="仿宋" w:eastAsia="仿宋" w:cs="仿宋"/>
                <w:snapToGrid w:val="0"/>
                <w:color w:val="000000" w:themeColor="text1"/>
                <w:kern w:val="0"/>
                <w:sz w:val="24"/>
                <w:szCs w:val="24"/>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highlight w:val="none"/>
                <w:rtl w:val="0"/>
                <w:cs w:val="0"/>
                <w:lang w:val="en-US" w:eastAsia="zh-CN" w:bidi="ar-SA"/>
                <w14:textFill>
                  <w14:solidFill>
                    <w14:schemeClr w14:val="tx1"/>
                  </w14:solidFill>
                </w14:textFill>
              </w:rPr>
              <w:t>人员</w:t>
            </w:r>
          </w:p>
        </w:tc>
        <w:tc>
          <w:tcPr>
            <w:tcW w:w="1080" w:type="dxa"/>
            <w:vAlign w:val="center"/>
          </w:tcPr>
          <w:p w14:paraId="2DEA4664">
            <w:pPr>
              <w:pStyle w:val="9"/>
              <w:tabs>
                <w:tab w:val="left" w:pos="600"/>
              </w:tabs>
              <w:ind w:left="0" w:leftChars="0" w:firstLine="240" w:firstLineChars="100"/>
              <w:jc w:val="left"/>
              <w:rPr>
                <w:rFonts w:hint="default" w:ascii="仿宋" w:hAnsi="仿宋" w:eastAsia="仿宋" w:cs="仿宋"/>
                <w:snapToGrid w:val="0"/>
                <w:color w:val="000000" w:themeColor="text1"/>
                <w:kern w:val="0"/>
                <w:sz w:val="24"/>
                <w:szCs w:val="24"/>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highlight w:val="none"/>
                <w:rtl w:val="0"/>
                <w:cs w:val="0"/>
                <w:lang w:val="en-US" w:eastAsia="zh-CN" w:bidi="ar-SA"/>
                <w14:textFill>
                  <w14:solidFill>
                    <w14:schemeClr w14:val="tx1"/>
                  </w14:solidFill>
                </w14:textFill>
              </w:rPr>
              <w:t>59分</w:t>
            </w:r>
          </w:p>
        </w:tc>
        <w:tc>
          <w:tcPr>
            <w:tcW w:w="7162" w:type="dxa"/>
            <w:vAlign w:val="center"/>
          </w:tcPr>
          <w:p w14:paraId="7C42ECF7">
            <w:pPr>
              <w:pStyle w:val="19"/>
              <w:keepNext w:val="0"/>
              <w:keepLines w:val="0"/>
              <w:widowControl/>
              <w:suppressLineNumbers w:val="0"/>
              <w:spacing w:before="0" w:beforeAutospacing="0" w:after="0" w:afterAutospacing="0" w:line="360" w:lineRule="auto"/>
              <w:ind w:right="0"/>
              <w:jc w:val="left"/>
              <w:rPr>
                <w:rFonts w:hint="default" w:ascii="仿宋" w:hAnsi="仿宋" w:eastAsia="仿宋" w:cs="仿宋"/>
                <w:snapToGrid w:val="0"/>
                <w:color w:val="000000" w:themeColor="text1"/>
                <w:kern w:val="0"/>
                <w:sz w:val="24"/>
                <w:szCs w:val="24"/>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highlight w:val="none"/>
                <w:rtl w:val="0"/>
                <w:cs w:val="0"/>
                <w:lang w:val="en-US" w:eastAsia="zh-CN" w:bidi="ar-SA"/>
                <w14:textFill>
                  <w14:solidFill>
                    <w14:schemeClr w14:val="tx1"/>
                  </w14:solidFill>
                </w14:textFill>
              </w:rPr>
              <w:t>1、评标委员会根据项目服务内容，投入本项目服务团队不少于50名执业律师（不含实习律师）的要求，提供执业律师人员相关证明材料进行详细评审，包含：①、详细列明项目团队名单；②、律师执业证书清晰扫描件；③、全国律师诚信信息公示平台或中国法律服务网查询执业机构截图；以上三项资料为完整一套，50名人员提供资料齐全得10分，未提供或提供不全不得分。每增加1人得0.1分，增加人员需满足以上三项资料，未提供或提供不全不得分，最高10分。此项满分20分。</w:t>
            </w:r>
          </w:p>
          <w:p w14:paraId="6C7CF5AA">
            <w:pPr>
              <w:pStyle w:val="9"/>
              <w:numPr>
                <w:ilvl w:val="0"/>
                <w:numId w:val="0"/>
              </w:numPr>
              <w:tabs>
                <w:tab w:val="left" w:pos="600"/>
              </w:tabs>
              <w:spacing w:line="360" w:lineRule="auto"/>
              <w:jc w:val="left"/>
              <w:rPr>
                <w:rFonts w:hint="default" w:ascii="仿宋" w:hAnsi="仿宋" w:eastAsia="仿宋" w:cs="仿宋"/>
                <w:snapToGrid w:val="0"/>
                <w:color w:val="000000" w:themeColor="text1"/>
                <w:kern w:val="0"/>
                <w:sz w:val="24"/>
                <w:szCs w:val="24"/>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highlight w:val="none"/>
                <w:rtl w:val="0"/>
                <w:cs w:val="0"/>
                <w:lang w:val="en-US" w:eastAsia="zh-CN" w:bidi="ar-SA"/>
                <w14:textFill>
                  <w14:solidFill>
                    <w14:schemeClr w14:val="tx1"/>
                  </w14:solidFill>
                </w14:textFill>
              </w:rPr>
              <w:t>2、根据服务内容配备不少于3名驻场律师执业经验作出详细方案包含：①、详细列明驻场人员名单并标注项目负责人、②、律师执业证书清晰扫描件、③、全国律师诚信信息公示平台或中国法律服务网查询执业机构截图、④、人员身份证证明、⑤、劳动合同、⑥、提供驻场律师近半年任意三个月工资发放银行回单、⑦、具有执业经验证明材料（注：其中不少于2名A证律师需提供五年以上不同年份政府或职能部门法律顾问或行政诉讼、行政复议案件代理的相关裁判文书、服务合同等案例）；评标委员会根据提供以上七项资料为完整一套进行详细评审，提供齐全得6分，未提供或提供不全不得分。另外一名律师如提供A证且满足上述七项资料得4分。此项满分10分。</w:t>
            </w:r>
          </w:p>
          <w:p w14:paraId="287FAEE0">
            <w:pPr>
              <w:pStyle w:val="9"/>
              <w:numPr>
                <w:ilvl w:val="0"/>
                <w:numId w:val="0"/>
              </w:numPr>
              <w:tabs>
                <w:tab w:val="left" w:pos="600"/>
              </w:tabs>
              <w:jc w:val="left"/>
              <w:rPr>
                <w:rFonts w:hint="eastAsia" w:ascii="仿宋" w:hAnsi="仿宋" w:eastAsia="仿宋" w:cs="仿宋"/>
                <w:snapToGrid w:val="0"/>
                <w:color w:val="000000" w:themeColor="text1"/>
                <w:kern w:val="0"/>
                <w:sz w:val="24"/>
                <w:szCs w:val="24"/>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highlight w:val="none"/>
                <w:rtl w:val="0"/>
                <w:cs w:val="0"/>
                <w:lang w:val="en-US" w:eastAsia="zh-CN" w:bidi="ar-SA"/>
                <w14:textFill>
                  <w14:solidFill>
                    <w14:schemeClr w14:val="tx1"/>
                  </w14:solidFill>
                </w14:textFill>
              </w:rPr>
              <w:t>3、根据服务内容配备3名驻场律师基础上，增加人员作出详细方案包含：①、律师执业证书清晰扫描件、②、全国律师诚信信息公示平台或中国法律服务网查询执业机构截图、③、人员身份证证明、④、劳动合同、⑤、提供驻场律师近半年任意三个月工资发放银行回单；评标委员会根据提供以上五项资料为完整一套进行详细评审，每增加1名驻场律师得1.5分，最高3分，未提供或提供不全不得分。</w:t>
            </w:r>
          </w:p>
          <w:p w14:paraId="537D0181">
            <w:pPr>
              <w:pStyle w:val="9"/>
              <w:numPr>
                <w:ilvl w:val="0"/>
                <w:numId w:val="0"/>
              </w:numPr>
              <w:tabs>
                <w:tab w:val="left" w:pos="600"/>
              </w:tabs>
              <w:jc w:val="left"/>
              <w:rPr>
                <w:rFonts w:hint="eastAsia" w:ascii="仿宋" w:hAnsi="仿宋" w:eastAsia="仿宋" w:cs="仿宋"/>
                <w:snapToGrid w:val="0"/>
                <w:color w:val="000000" w:themeColor="text1"/>
                <w:kern w:val="0"/>
                <w:sz w:val="24"/>
                <w:szCs w:val="24"/>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highlight w:val="none"/>
                <w:rtl w:val="0"/>
                <w:cs w:val="0"/>
                <w:lang w:val="en-US" w:eastAsia="zh-CN" w:bidi="ar-SA"/>
                <w14:textFill>
                  <w14:solidFill>
                    <w14:schemeClr w14:val="tx1"/>
                  </w14:solidFill>
                </w14:textFill>
              </w:rPr>
              <w:t>4、根据驻场律师人员中（除项目负责人），提供近五年内有两年以上承担过区县级及以上政府法律顾问作出详细方案包括：①、律师执业证书清晰扫描件、②、具有政府法律顾问案例一份；③、聘用合同；④、行政机关的支付凭证；评标委员会根据提供以上四项资料为完整一套进行详细评审，符合1人得2分，最高8分，未提供或提供不全不得分。</w:t>
            </w:r>
          </w:p>
          <w:p w14:paraId="1C112064">
            <w:pPr>
              <w:pStyle w:val="9"/>
              <w:numPr>
                <w:ilvl w:val="0"/>
                <w:numId w:val="0"/>
              </w:numPr>
              <w:tabs>
                <w:tab w:val="left" w:pos="600"/>
              </w:tabs>
              <w:spacing w:line="360" w:lineRule="auto"/>
              <w:jc w:val="left"/>
              <w:rPr>
                <w:rFonts w:hint="eastAsia" w:ascii="仿宋" w:hAnsi="仿宋" w:eastAsia="仿宋" w:cs="仿宋"/>
                <w:snapToGrid w:val="0"/>
                <w:color w:val="000000" w:themeColor="text1"/>
                <w:kern w:val="0"/>
                <w:sz w:val="24"/>
                <w:szCs w:val="24"/>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highlight w:val="none"/>
                <w:rtl w:val="0"/>
                <w:cs w:val="0"/>
                <w:lang w:val="en-US" w:eastAsia="zh-CN" w:bidi="ar-SA"/>
                <w14:textFill>
                  <w14:solidFill>
                    <w14:schemeClr w14:val="tx1"/>
                  </w14:solidFill>
                </w14:textFill>
              </w:rPr>
              <w:t>5、根据驻场律师具有涉外法治工作经验作出详细方案包括：①、律师执业证书清晰扫描件、②、具有涉外法治工作经验案例一份，评标委员会根据提供以上两项资料为完整一套进行详细评审，每符合1人得1分，最高2分，未提供或提供不全不得分。</w:t>
            </w:r>
          </w:p>
          <w:p w14:paraId="60D1C398">
            <w:pPr>
              <w:pStyle w:val="9"/>
              <w:numPr>
                <w:ilvl w:val="0"/>
                <w:numId w:val="0"/>
              </w:numPr>
              <w:tabs>
                <w:tab w:val="left" w:pos="600"/>
              </w:tabs>
              <w:jc w:val="left"/>
              <w:rPr>
                <w:rFonts w:hint="default" w:ascii="仿宋" w:hAnsi="仿宋" w:eastAsia="仿宋" w:cs="仿宋"/>
                <w:snapToGrid w:val="0"/>
                <w:color w:val="000000" w:themeColor="text1"/>
                <w:kern w:val="0"/>
                <w:sz w:val="24"/>
                <w:szCs w:val="24"/>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highlight w:val="none"/>
                <w:rtl w:val="0"/>
                <w:cs w:val="0"/>
                <w:lang w:val="en-US" w:eastAsia="zh-CN" w:bidi="ar-SA"/>
                <w14:textFill>
                  <w14:solidFill>
                    <w14:schemeClr w14:val="tx1"/>
                  </w14:solidFill>
                </w14:textFill>
              </w:rPr>
              <w:t>6、针对本项目负责人提供2020年至投标截止日内承担过一年区县级及以上政府法律顾问律师执业经验作出详细方案包含：①、律师执业证书清晰扫描件、②、具有政府法律顾问案例一份；③、聘用合同；④、行政机关的支付凭证；评标委员会根据提供以上四项资料为完整一套进行详细评审，符合要求得2分，未提供或提供不全不得分。每增加一年区县级及以上政府法律顾问律师执业经验证明材料的得1分，最高5分；项目负责人具备10年-15年执业年限得1分，具备16年以上执业年限得2分，此项最高2分。合计满分9分。</w:t>
            </w:r>
          </w:p>
          <w:p w14:paraId="7C5207AB">
            <w:pPr>
              <w:keepNext w:val="0"/>
              <w:keepLines w:val="0"/>
              <w:widowControl/>
              <w:suppressLineNumbers w:val="0"/>
              <w:spacing w:line="360" w:lineRule="auto"/>
              <w:jc w:val="left"/>
              <w:rPr>
                <w:rFonts w:hint="eastAsia" w:ascii="仿宋" w:hAnsi="仿宋" w:eastAsia="仿宋" w:cs="仿宋"/>
                <w:snapToGrid w:val="0"/>
                <w:color w:val="000000" w:themeColor="text1"/>
                <w:kern w:val="0"/>
                <w:sz w:val="24"/>
                <w:szCs w:val="24"/>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highlight w:val="none"/>
                <w:rtl w:val="0"/>
                <w:cs w:val="0"/>
                <w:lang w:val="en-US" w:eastAsia="zh-CN" w:bidi="ar-SA"/>
                <w14:textFill>
                  <w14:solidFill>
                    <w14:schemeClr w14:val="tx1"/>
                  </w14:solidFill>
                </w14:textFill>
              </w:rPr>
              <w:t>7、根据本项目驻场律师人员（除项目负责人外）进行专业类型搭配，有征地拆迁、信访、行政征收相关经验的律师1人，得1分；有行政复议、行政执法相关领域经验的律师1人，得1分；有行政应诉相关领域经验的律师1人，得1分，满分3分。</w:t>
            </w:r>
          </w:p>
          <w:p w14:paraId="7B85B48A">
            <w:pPr>
              <w:keepNext w:val="0"/>
              <w:keepLines w:val="0"/>
              <w:widowControl/>
              <w:suppressLineNumbers w:val="0"/>
              <w:spacing w:line="360" w:lineRule="auto"/>
              <w:jc w:val="left"/>
              <w:rPr>
                <w:rFonts w:hint="eastAsia" w:ascii="仿宋" w:hAnsi="仿宋" w:eastAsia="仿宋" w:cs="仿宋"/>
                <w:snapToGrid w:val="0"/>
                <w:color w:val="000000" w:themeColor="text1"/>
                <w:kern w:val="0"/>
                <w:sz w:val="24"/>
                <w:szCs w:val="24"/>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highlight w:val="none"/>
                <w:rtl w:val="0"/>
                <w:cs w:val="0"/>
                <w:lang w:val="en-US" w:eastAsia="zh-CN" w:bidi="ar-SA"/>
                <w14:textFill>
                  <w14:solidFill>
                    <w14:schemeClr w14:val="tx1"/>
                  </w14:solidFill>
                </w14:textFill>
              </w:rPr>
              <w:t>8、律师团队项目负责人（驻场）获得获得省、自治区、直辖市以上律师协会或SF行政系统颁发的优秀律师称号，得2分；除项目负责人外其他驻场律师，获得获得省、自治区、直辖市以上律师协会或SF行政系统颁发的优秀律师称号，得2分。此项满分4分。</w:t>
            </w:r>
          </w:p>
          <w:p w14:paraId="2945706B">
            <w:pPr>
              <w:keepNext w:val="0"/>
              <w:keepLines w:val="0"/>
              <w:widowControl/>
              <w:suppressLineNumbers w:val="0"/>
              <w:spacing w:line="360" w:lineRule="auto"/>
              <w:jc w:val="left"/>
              <w:rPr>
                <w:rFonts w:hint="default" w:ascii="仿宋" w:hAnsi="仿宋" w:eastAsia="仿宋" w:cs="仿宋"/>
                <w:snapToGrid w:val="0"/>
                <w:color w:val="000000" w:themeColor="text1"/>
                <w:kern w:val="0"/>
                <w:sz w:val="24"/>
                <w:szCs w:val="24"/>
                <w:highlight w:val="none"/>
                <w:rtl w:val="0"/>
                <w:cs w:val="0"/>
                <w:lang w:val="en-US" w:eastAsia="zh-CN" w:bidi="ar-SA"/>
                <w14:textFill>
                  <w14:solidFill>
                    <w14:schemeClr w14:val="tx1"/>
                  </w14:solidFill>
                </w14:textFill>
              </w:rPr>
            </w:pPr>
            <w:r>
              <w:rPr>
                <w:rFonts w:hint="eastAsia" w:ascii="仿宋" w:hAnsi="仿宋" w:eastAsia="仿宋" w:cs="仿宋"/>
                <w:b/>
                <w:bCs/>
                <w:snapToGrid w:val="0"/>
                <w:color w:val="0000FF"/>
                <w:kern w:val="0"/>
                <w:sz w:val="24"/>
                <w:szCs w:val="24"/>
                <w:highlight w:val="none"/>
                <w:rtl w:val="0"/>
                <w:cs w:val="0"/>
                <w:lang w:val="en-US" w:eastAsia="zh-CN" w:bidi="ar-SA"/>
              </w:rPr>
              <w:t>备注：①、针对以上服务人员评审，总所或分所人员均可；②、投入分所服务人员需提供总所授权。</w:t>
            </w:r>
          </w:p>
        </w:tc>
      </w:tr>
      <w:tr w14:paraId="2D867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34" w:type="dxa"/>
            <w:vAlign w:val="center"/>
          </w:tcPr>
          <w:p w14:paraId="55194101">
            <w:pPr>
              <w:pStyle w:val="9"/>
              <w:tabs>
                <w:tab w:val="left" w:pos="600"/>
              </w:tabs>
              <w:ind w:left="0" w:leftChars="0" w:firstLine="240" w:firstLineChars="100"/>
              <w:jc w:val="left"/>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3</w:t>
            </w:r>
          </w:p>
        </w:tc>
        <w:tc>
          <w:tcPr>
            <w:tcW w:w="1071" w:type="dxa"/>
            <w:vAlign w:val="center"/>
          </w:tcPr>
          <w:p w14:paraId="3CFFCF35">
            <w:pPr>
              <w:pStyle w:val="9"/>
              <w:tabs>
                <w:tab w:val="left" w:pos="600"/>
              </w:tabs>
              <w:ind w:left="0" w:leftChars="0" w:firstLine="0" w:firstLineChars="0"/>
              <w:jc w:val="left"/>
              <w:rPr>
                <w:rFonts w:hint="eastAsia" w:ascii="仿宋" w:hAnsi="仿宋" w:eastAsia="仿宋" w:cs="仿宋"/>
                <w:b w:val="0"/>
                <w:bCs w:val="0"/>
                <w:spacing w:val="-3"/>
                <w:sz w:val="24"/>
                <w:szCs w:val="24"/>
                <w:rtl w:val="0"/>
                <w:cs w:val="0"/>
                <w:lang w:val="en-US" w:eastAsia="zh-CN"/>
              </w:rPr>
            </w:pPr>
            <w:r>
              <w:rPr>
                <w:rFonts w:hint="eastAsia" w:ascii="仿宋" w:hAnsi="仿宋" w:eastAsia="仿宋" w:cs="仿宋"/>
                <w:b w:val="0"/>
                <w:bCs w:val="0"/>
                <w:spacing w:val="-3"/>
                <w:sz w:val="24"/>
                <w:szCs w:val="24"/>
                <w:rtl w:val="0"/>
                <w:cs w:val="0"/>
                <w:lang w:val="en-US" w:eastAsia="zh-CN"/>
              </w:rPr>
              <w:t>培训</w:t>
            </w:r>
          </w:p>
          <w:p w14:paraId="05E79065">
            <w:pPr>
              <w:pStyle w:val="9"/>
              <w:tabs>
                <w:tab w:val="left" w:pos="600"/>
              </w:tabs>
              <w:ind w:left="0" w:leftChars="0" w:firstLine="0" w:firstLineChars="0"/>
              <w:jc w:val="left"/>
              <w:rPr>
                <w:rFonts w:hint="default" w:ascii="仿宋" w:hAnsi="仿宋" w:eastAsia="仿宋" w:cs="仿宋"/>
                <w:b w:val="0"/>
                <w:bCs w:val="0"/>
                <w:spacing w:val="-3"/>
                <w:sz w:val="24"/>
                <w:szCs w:val="24"/>
                <w:rtl w:val="0"/>
                <w:cs w:val="0"/>
                <w:lang w:val="en-US" w:eastAsia="zh-CN"/>
              </w:rPr>
            </w:pPr>
            <w:r>
              <w:rPr>
                <w:rFonts w:hint="eastAsia" w:ascii="仿宋" w:hAnsi="仿宋" w:eastAsia="仿宋" w:cs="仿宋"/>
                <w:b w:val="0"/>
                <w:bCs w:val="0"/>
                <w:spacing w:val="-3"/>
                <w:sz w:val="24"/>
                <w:szCs w:val="24"/>
                <w:rtl w:val="0"/>
                <w:cs w:val="0"/>
                <w:lang w:val="en-US" w:eastAsia="zh-CN"/>
              </w:rPr>
              <w:t>安排</w:t>
            </w:r>
          </w:p>
        </w:tc>
        <w:tc>
          <w:tcPr>
            <w:tcW w:w="1080" w:type="dxa"/>
            <w:vAlign w:val="center"/>
          </w:tcPr>
          <w:p w14:paraId="4249EB35">
            <w:pPr>
              <w:pStyle w:val="9"/>
              <w:tabs>
                <w:tab w:val="left" w:pos="600"/>
              </w:tabs>
              <w:ind w:left="0" w:leftChars="0" w:firstLine="240" w:firstLineChars="100"/>
              <w:jc w:val="left"/>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9分</w:t>
            </w:r>
          </w:p>
        </w:tc>
        <w:tc>
          <w:tcPr>
            <w:tcW w:w="7162" w:type="dxa"/>
            <w:vAlign w:val="center"/>
          </w:tcPr>
          <w:p w14:paraId="6311E99D">
            <w:pPr>
              <w:pStyle w:val="9"/>
              <w:numPr>
                <w:ilvl w:val="0"/>
                <w:numId w:val="0"/>
              </w:numPr>
              <w:tabs>
                <w:tab w:val="left" w:pos="600"/>
              </w:tabs>
              <w:ind w:leftChars="0"/>
              <w:jc w:val="left"/>
              <w:rPr>
                <w:rFonts w:hint="eastAsia" w:ascii="仿宋" w:hAnsi="仿宋" w:eastAsia="仿宋" w:cs="仿宋"/>
                <w:snapToGrid w:val="0"/>
                <w:color w:val="000000" w:themeColor="text1"/>
                <w:kern w:val="0"/>
                <w:sz w:val="24"/>
                <w:szCs w:val="24"/>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highlight w:val="none"/>
                <w:rtl w:val="0"/>
                <w:cs w:val="0"/>
                <w:lang w:val="en-US" w:eastAsia="zh-CN" w:bidi="ar-SA"/>
                <w14:textFill>
                  <w14:solidFill>
                    <w14:schemeClr w14:val="tx1"/>
                  </w14:solidFill>
                </w14:textFill>
              </w:rPr>
              <w:t>1、在项目实施期间定期开展行政执法队伍专题培训活动，两个月一次，一年不少于六次得1分，每增加一次培训1分，最高得3分（需提供培训次数承诺书）</w:t>
            </w:r>
          </w:p>
          <w:p w14:paraId="12BAAB10">
            <w:pPr>
              <w:pStyle w:val="9"/>
              <w:numPr>
                <w:ilvl w:val="0"/>
                <w:numId w:val="0"/>
              </w:numPr>
              <w:tabs>
                <w:tab w:val="left" w:pos="600"/>
              </w:tabs>
              <w:ind w:leftChars="0"/>
              <w:jc w:val="left"/>
              <w:rPr>
                <w:rFonts w:hint="default" w:ascii="仿宋" w:hAnsi="仿宋" w:eastAsia="仿宋" w:cs="仿宋"/>
                <w:snapToGrid w:val="0"/>
                <w:color w:val="000000" w:themeColor="text1"/>
                <w:kern w:val="0"/>
                <w:sz w:val="24"/>
                <w:szCs w:val="24"/>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highlight w:val="none"/>
                <w:rtl w:val="0"/>
                <w:cs w:val="0"/>
                <w:lang w:val="en-US" w:eastAsia="zh-CN" w:bidi="ar-SA"/>
                <w14:textFill>
                  <w14:solidFill>
                    <w14:schemeClr w14:val="tx1"/>
                  </w14:solidFill>
                </w14:textFill>
              </w:rPr>
              <w:t>2、提供专业人员对服务单位人员进行培训指导（包含：①、培训人员名单；②、劳动合同；③、身份证明；④、律师资格证书清晰图片；以上四项为一套完整资料）每提供1人得1.5分，最高3分。</w:t>
            </w:r>
          </w:p>
          <w:p w14:paraId="273231EE">
            <w:pPr>
              <w:pStyle w:val="9"/>
              <w:numPr>
                <w:ilvl w:val="0"/>
                <w:numId w:val="0"/>
              </w:numPr>
              <w:tabs>
                <w:tab w:val="left" w:pos="600"/>
              </w:tabs>
              <w:ind w:leftChars="0"/>
              <w:jc w:val="left"/>
              <w:rPr>
                <w:rFonts w:hint="default"/>
                <w:sz w:val="24"/>
                <w:szCs w:val="24"/>
                <w:rtl w:val="0"/>
                <w:cs w:val="0"/>
                <w:lang w:val="en-US" w:eastAsia="zh-CN"/>
              </w:rPr>
            </w:pPr>
            <w:r>
              <w:rPr>
                <w:rFonts w:hint="eastAsia" w:ascii="仿宋" w:hAnsi="仿宋" w:eastAsia="仿宋" w:cs="仿宋"/>
                <w:snapToGrid w:val="0"/>
                <w:color w:val="000000" w:themeColor="text1"/>
                <w:kern w:val="0"/>
                <w:sz w:val="24"/>
                <w:szCs w:val="24"/>
                <w:highlight w:val="none"/>
                <w:rtl w:val="0"/>
                <w:cs w:val="0"/>
                <w:lang w:val="en-US" w:eastAsia="zh-CN" w:bidi="ar-SA"/>
                <w14:textFill>
                  <w14:solidFill>
                    <w14:schemeClr w14:val="tx1"/>
                  </w14:solidFill>
                </w14:textFill>
              </w:rPr>
              <w:t>3、提供法律顾问采用“线上+线下”服务的形式作出详细方案；</w:t>
            </w:r>
            <w:r>
              <w:rPr>
                <w:rFonts w:hint="eastAsia" w:ascii="仿宋" w:hAnsi="仿宋" w:eastAsia="仿宋" w:cs="仿宋"/>
                <w:color w:val="000000" w:themeColor="text1"/>
                <w:sz w:val="24"/>
                <w:szCs w:val="24"/>
                <w:highlight w:val="none"/>
                <w:lang w:val="en-US" w:eastAsia="zh-CN"/>
                <w14:textFill>
                  <w14:solidFill>
                    <w14:schemeClr w14:val="tx1"/>
                  </w14:solidFill>
                </w14:textFill>
              </w:rPr>
              <w:t>评标委员会根据方案提供详细且符合项目实际情况得3分，提供不全得0.5分，不提供不得分。</w:t>
            </w:r>
          </w:p>
        </w:tc>
      </w:tr>
      <w:tr w14:paraId="46AAB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34" w:type="dxa"/>
            <w:vAlign w:val="center"/>
          </w:tcPr>
          <w:p w14:paraId="3B66892A">
            <w:pPr>
              <w:pStyle w:val="9"/>
              <w:tabs>
                <w:tab w:val="left" w:pos="600"/>
              </w:tabs>
              <w:ind w:left="0" w:leftChars="0" w:firstLine="240" w:firstLineChars="100"/>
              <w:jc w:val="left"/>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4</w:t>
            </w:r>
          </w:p>
        </w:tc>
        <w:tc>
          <w:tcPr>
            <w:tcW w:w="1071" w:type="dxa"/>
            <w:vAlign w:val="center"/>
          </w:tcPr>
          <w:p w14:paraId="20DF22B0">
            <w:pPr>
              <w:pStyle w:val="9"/>
              <w:tabs>
                <w:tab w:val="left" w:pos="600"/>
              </w:tabs>
              <w:ind w:left="0" w:leftChars="0" w:firstLine="0" w:firstLineChars="0"/>
              <w:jc w:val="left"/>
              <w:rPr>
                <w:rFonts w:hint="eastAsia" w:ascii="仿宋" w:hAnsi="仿宋" w:eastAsia="仿宋" w:cs="仿宋"/>
                <w:b w:val="0"/>
                <w:bCs w:val="0"/>
                <w:spacing w:val="-3"/>
                <w:sz w:val="24"/>
                <w:szCs w:val="24"/>
                <w:rtl w:val="0"/>
                <w:cs w:val="0"/>
                <w:lang w:val="en-US" w:eastAsia="zh-CN"/>
              </w:rPr>
            </w:pPr>
            <w:r>
              <w:rPr>
                <w:rFonts w:hint="eastAsia" w:ascii="仿宋" w:hAnsi="仿宋" w:eastAsia="仿宋" w:cs="仿宋"/>
                <w:b w:val="0"/>
                <w:bCs w:val="0"/>
                <w:spacing w:val="-3"/>
                <w:sz w:val="24"/>
                <w:szCs w:val="24"/>
                <w:rtl w:val="0"/>
                <w:cs w:val="0"/>
                <w:lang w:val="en-US" w:eastAsia="zh-CN"/>
              </w:rPr>
              <w:t>售后</w:t>
            </w:r>
          </w:p>
          <w:p w14:paraId="2C023C8E">
            <w:pPr>
              <w:pStyle w:val="9"/>
              <w:tabs>
                <w:tab w:val="left" w:pos="600"/>
              </w:tabs>
              <w:ind w:left="0" w:leftChars="0" w:firstLine="0" w:firstLineChars="0"/>
              <w:jc w:val="left"/>
              <w:rPr>
                <w:rFonts w:hint="default" w:ascii="仿宋" w:hAnsi="仿宋" w:eastAsia="仿宋" w:cs="仿宋"/>
                <w:b w:val="0"/>
                <w:bCs w:val="0"/>
                <w:spacing w:val="-3"/>
                <w:sz w:val="24"/>
                <w:szCs w:val="24"/>
                <w:rtl w:val="0"/>
                <w:cs w:val="0"/>
                <w:lang w:val="en-US" w:eastAsia="zh-CN"/>
              </w:rPr>
            </w:pPr>
            <w:r>
              <w:rPr>
                <w:rFonts w:hint="eastAsia" w:ascii="仿宋" w:hAnsi="仿宋" w:eastAsia="仿宋" w:cs="仿宋"/>
                <w:b w:val="0"/>
                <w:bCs w:val="0"/>
                <w:spacing w:val="-3"/>
                <w:sz w:val="24"/>
                <w:szCs w:val="24"/>
                <w:rtl w:val="0"/>
                <w:cs w:val="0"/>
                <w:lang w:val="en-US" w:eastAsia="zh-CN"/>
              </w:rPr>
              <w:t>服务</w:t>
            </w:r>
          </w:p>
        </w:tc>
        <w:tc>
          <w:tcPr>
            <w:tcW w:w="1080" w:type="dxa"/>
            <w:vAlign w:val="center"/>
          </w:tcPr>
          <w:p w14:paraId="6863C977">
            <w:pPr>
              <w:pStyle w:val="9"/>
              <w:tabs>
                <w:tab w:val="left" w:pos="600"/>
              </w:tabs>
              <w:ind w:left="0" w:leftChars="0" w:firstLine="240" w:firstLineChars="100"/>
              <w:jc w:val="left"/>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3分</w:t>
            </w:r>
          </w:p>
        </w:tc>
        <w:tc>
          <w:tcPr>
            <w:tcW w:w="7162" w:type="dxa"/>
            <w:vAlign w:val="center"/>
          </w:tcPr>
          <w:p w14:paraId="77E9DB34">
            <w:pPr>
              <w:pStyle w:val="14"/>
              <w:numPr>
                <w:ilvl w:val="0"/>
                <w:numId w:val="0"/>
              </w:numPr>
              <w:spacing w:line="360" w:lineRule="auto"/>
              <w:rPr>
                <w:rFonts w:hint="default" w:ascii="仿宋" w:hAnsi="仿宋" w:eastAsia="仿宋" w:cs="仿宋"/>
                <w:snapToGrid w:val="0"/>
                <w:color w:val="000000" w:themeColor="text1"/>
                <w:kern w:val="0"/>
                <w:sz w:val="24"/>
                <w:szCs w:val="24"/>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highlight w:val="none"/>
                <w:rtl w:val="0"/>
                <w:cs w:val="0"/>
                <w:lang w:val="en-US" w:eastAsia="zh-CN" w:bidi="ar-SA"/>
                <w14:textFill>
                  <w14:solidFill>
                    <w14:schemeClr w14:val="tx1"/>
                  </w14:solidFill>
                </w14:textFill>
              </w:rPr>
              <w:t>投标人针对项目完成后的服务方案（包含：底稿的存档工作方案；后续交接配合工作方案；工作期间所有电子档案扫描件及纸质版档案）提供资料详细完整得3分，提供不全得0.5分，不提供不得分，此项满分3分。</w:t>
            </w:r>
          </w:p>
        </w:tc>
      </w:tr>
      <w:tr w14:paraId="6A0B4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805" w:type="dxa"/>
            <w:gridSpan w:val="2"/>
            <w:vAlign w:val="center"/>
          </w:tcPr>
          <w:p w14:paraId="0136FEE2">
            <w:pPr>
              <w:pStyle w:val="9"/>
              <w:tabs>
                <w:tab w:val="left" w:pos="600"/>
              </w:tabs>
              <w:ind w:left="0" w:leftChars="0" w:firstLine="720" w:firstLineChars="300"/>
              <w:jc w:val="left"/>
              <w:rPr>
                <w:rFonts w:hint="eastAsia" w:ascii="仿宋" w:hAnsi="仿宋" w:eastAsia="仿宋" w:cs="仿宋"/>
                <w:snapToGrid w:val="0"/>
                <w:color w:val="000000"/>
                <w:kern w:val="0"/>
                <w:sz w:val="24"/>
                <w:szCs w:val="21"/>
                <w:lang w:val="en-US" w:eastAsia="zh-CN" w:bidi="ar-SA"/>
              </w:rPr>
            </w:pPr>
            <w:r>
              <w:rPr>
                <w:rFonts w:hint="eastAsia" w:ascii="仿宋" w:hAnsi="仿宋" w:eastAsia="仿宋" w:cs="仿宋"/>
                <w:snapToGrid w:val="0"/>
                <w:color w:val="000000"/>
                <w:kern w:val="0"/>
                <w:sz w:val="24"/>
                <w:szCs w:val="21"/>
                <w:lang w:val="en-US" w:eastAsia="zh-CN" w:bidi="ar-SA"/>
              </w:rPr>
              <w:t>合计</w:t>
            </w:r>
          </w:p>
        </w:tc>
        <w:tc>
          <w:tcPr>
            <w:tcW w:w="8242" w:type="dxa"/>
            <w:gridSpan w:val="2"/>
            <w:vAlign w:val="center"/>
          </w:tcPr>
          <w:p w14:paraId="0DB4EE64">
            <w:pPr>
              <w:pStyle w:val="9"/>
              <w:tabs>
                <w:tab w:val="left" w:pos="600"/>
              </w:tabs>
              <w:ind w:left="0" w:leftChars="0" w:firstLine="0" w:firstLineChars="0"/>
              <w:jc w:val="left"/>
              <w:rPr>
                <w:rFonts w:hint="eastAsia" w:ascii="仿宋" w:hAnsi="仿宋" w:eastAsia="仿宋" w:cs="仿宋"/>
                <w:snapToGrid w:val="0"/>
                <w:color w:val="000000"/>
                <w:kern w:val="0"/>
                <w:sz w:val="24"/>
                <w:szCs w:val="21"/>
                <w:lang w:val="en-US" w:eastAsia="zh-CN" w:bidi="ar-SA"/>
              </w:rPr>
            </w:pPr>
            <w:r>
              <w:rPr>
                <w:rFonts w:hint="eastAsia" w:ascii="仿宋" w:hAnsi="仿宋" w:eastAsia="仿宋" w:cs="仿宋"/>
                <w:snapToGrid w:val="0"/>
                <w:color w:val="000000"/>
                <w:kern w:val="0"/>
                <w:sz w:val="24"/>
                <w:szCs w:val="21"/>
                <w:lang w:val="en-US" w:eastAsia="zh-CN" w:bidi="ar-SA"/>
              </w:rPr>
              <w:t>100分</w:t>
            </w:r>
          </w:p>
        </w:tc>
      </w:tr>
    </w:tbl>
    <w:p w14:paraId="45A63EC4"/>
    <w:p w14:paraId="4CD9BD23">
      <w:pPr>
        <w:spacing w:line="240" w:lineRule="atLeast"/>
        <w:ind w:left="1080" w:leftChars="257" w:hanging="540"/>
        <w:jc w:val="center"/>
        <w:rPr>
          <w:rFonts w:hint="eastAsia" w:ascii="仿宋" w:hAnsi="仿宋" w:eastAsia="仿宋" w:cs="仿宋"/>
          <w:b/>
          <w:bCs/>
          <w:i w:val="0"/>
          <w:iCs w:val="0"/>
          <w:color w:val="auto"/>
          <w:sz w:val="32"/>
          <w:szCs w:val="32"/>
          <w:lang w:val="en-US" w:eastAsia="zh-CN"/>
        </w:rPr>
      </w:pPr>
    </w:p>
    <w:p w14:paraId="2CACC98C">
      <w:pPr>
        <w:spacing w:line="240" w:lineRule="atLeast"/>
        <w:ind w:left="1080" w:leftChars="257" w:hanging="540"/>
        <w:jc w:val="center"/>
        <w:rPr>
          <w:rFonts w:hint="eastAsia" w:ascii="仿宋" w:hAnsi="仿宋" w:eastAsia="仿宋" w:cs="仿宋"/>
          <w:b/>
          <w:bCs/>
          <w:i w:val="0"/>
          <w:iCs w:val="0"/>
          <w:color w:val="auto"/>
          <w:sz w:val="32"/>
          <w:szCs w:val="32"/>
          <w:lang w:val="en-US" w:eastAsia="zh-CN"/>
        </w:rPr>
      </w:pPr>
    </w:p>
    <w:p w14:paraId="0AB77BB7">
      <w:pPr>
        <w:spacing w:line="240" w:lineRule="atLeast"/>
        <w:ind w:left="1080" w:leftChars="257" w:hanging="540"/>
        <w:jc w:val="center"/>
        <w:rPr>
          <w:rFonts w:hint="eastAsia" w:ascii="仿宋" w:hAnsi="仿宋" w:eastAsia="仿宋" w:cs="仿宋"/>
          <w:b/>
          <w:bCs/>
          <w:i w:val="0"/>
          <w:iCs w:val="0"/>
          <w:color w:val="auto"/>
          <w:sz w:val="32"/>
          <w:szCs w:val="32"/>
          <w:lang w:val="en-US" w:eastAsia="zh-CN"/>
        </w:rPr>
      </w:pPr>
    </w:p>
    <w:p w14:paraId="492526CB">
      <w:pPr>
        <w:spacing w:line="240" w:lineRule="atLeast"/>
        <w:jc w:val="both"/>
        <w:rPr>
          <w:rFonts w:hint="eastAsia" w:ascii="仿宋" w:hAnsi="仿宋" w:eastAsia="仿宋" w:cs="仿宋"/>
          <w:b/>
          <w:bCs/>
          <w:i w:val="0"/>
          <w:iCs w:val="0"/>
          <w:color w:val="auto"/>
          <w:sz w:val="32"/>
          <w:szCs w:val="32"/>
          <w:lang w:val="en-US" w:eastAsia="zh-CN"/>
        </w:rPr>
      </w:pPr>
    </w:p>
    <w:p w14:paraId="2F7D99F2">
      <w:pPr>
        <w:spacing w:line="240" w:lineRule="atLeast"/>
        <w:jc w:val="both"/>
        <w:rPr>
          <w:rFonts w:hint="eastAsia" w:ascii="仿宋" w:hAnsi="仿宋" w:eastAsia="仿宋" w:cs="仿宋"/>
          <w:b/>
          <w:bCs/>
          <w:i w:val="0"/>
          <w:iCs w:val="0"/>
          <w:color w:val="auto"/>
          <w:sz w:val="32"/>
          <w:szCs w:val="32"/>
          <w:lang w:val="en-US" w:eastAsia="zh-CN"/>
        </w:rPr>
      </w:pPr>
    </w:p>
    <w:p w14:paraId="2881466A">
      <w:pPr>
        <w:spacing w:line="240" w:lineRule="atLeast"/>
        <w:jc w:val="both"/>
        <w:rPr>
          <w:rFonts w:hint="eastAsia" w:ascii="仿宋" w:hAnsi="仿宋" w:eastAsia="仿宋" w:cs="仿宋"/>
          <w:b/>
          <w:bCs/>
          <w:i w:val="0"/>
          <w:iCs w:val="0"/>
          <w:color w:val="auto"/>
          <w:sz w:val="32"/>
          <w:szCs w:val="32"/>
          <w:lang w:val="en-US" w:eastAsia="zh-CN"/>
        </w:rPr>
      </w:pPr>
    </w:p>
    <w:p w14:paraId="0213E924">
      <w:pPr>
        <w:spacing w:line="240" w:lineRule="atLeast"/>
        <w:jc w:val="both"/>
        <w:rPr>
          <w:rFonts w:hint="eastAsia" w:ascii="仿宋" w:hAnsi="仿宋" w:eastAsia="仿宋" w:cs="仿宋"/>
          <w:b/>
          <w:bCs/>
          <w:i w:val="0"/>
          <w:iCs w:val="0"/>
          <w:color w:val="auto"/>
          <w:sz w:val="32"/>
          <w:szCs w:val="32"/>
          <w:lang w:val="en-US" w:eastAsia="zh-CN"/>
        </w:rPr>
      </w:pPr>
    </w:p>
    <w:p w14:paraId="71F09AE1">
      <w:pPr>
        <w:spacing w:line="240" w:lineRule="atLeast"/>
        <w:jc w:val="both"/>
        <w:rPr>
          <w:rFonts w:hint="eastAsia" w:ascii="仿宋" w:hAnsi="仿宋" w:eastAsia="仿宋" w:cs="仿宋"/>
          <w:b/>
          <w:bCs/>
          <w:i w:val="0"/>
          <w:iCs w:val="0"/>
          <w:color w:val="auto"/>
          <w:sz w:val="32"/>
          <w:szCs w:val="32"/>
          <w:lang w:val="en-US" w:eastAsia="zh-CN"/>
        </w:rPr>
      </w:pPr>
    </w:p>
    <w:p w14:paraId="7E23B6C0">
      <w:pPr>
        <w:spacing w:line="240" w:lineRule="atLeast"/>
        <w:jc w:val="both"/>
        <w:rPr>
          <w:rFonts w:hint="eastAsia" w:ascii="仿宋" w:hAnsi="仿宋" w:eastAsia="仿宋" w:cs="仿宋"/>
          <w:b/>
          <w:bCs/>
          <w:i w:val="0"/>
          <w:iCs w:val="0"/>
          <w:color w:val="auto"/>
          <w:sz w:val="32"/>
          <w:szCs w:val="32"/>
          <w:lang w:val="en-US" w:eastAsia="zh-CN"/>
        </w:rPr>
      </w:pPr>
    </w:p>
    <w:p w14:paraId="5893E367">
      <w:pPr>
        <w:spacing w:line="240" w:lineRule="atLeast"/>
        <w:jc w:val="both"/>
        <w:rPr>
          <w:rFonts w:hint="eastAsia" w:ascii="仿宋" w:hAnsi="仿宋" w:eastAsia="仿宋" w:cs="仿宋"/>
          <w:b/>
          <w:bCs/>
          <w:i w:val="0"/>
          <w:iCs w:val="0"/>
          <w:color w:val="auto"/>
          <w:sz w:val="32"/>
          <w:szCs w:val="32"/>
          <w:lang w:val="en-US" w:eastAsia="zh-CN"/>
        </w:rPr>
      </w:pPr>
    </w:p>
    <w:p w14:paraId="0E583B86">
      <w:pPr>
        <w:spacing w:line="240" w:lineRule="atLeast"/>
        <w:jc w:val="both"/>
        <w:rPr>
          <w:rFonts w:hint="eastAsia" w:ascii="仿宋" w:hAnsi="仿宋" w:eastAsia="仿宋" w:cs="仿宋"/>
          <w:b/>
          <w:bCs/>
          <w:i w:val="0"/>
          <w:iCs w:val="0"/>
          <w:color w:val="auto"/>
          <w:sz w:val="32"/>
          <w:szCs w:val="32"/>
          <w:lang w:val="en-US" w:eastAsia="zh-CN"/>
        </w:rPr>
      </w:pPr>
    </w:p>
    <w:p w14:paraId="6068EE8E">
      <w:pPr>
        <w:spacing w:line="240" w:lineRule="atLeast"/>
        <w:jc w:val="center"/>
        <w:rPr>
          <w:rFonts w:hint="eastAsia" w:ascii="仿宋" w:hAnsi="仿宋" w:eastAsia="仿宋" w:cs="仿宋"/>
          <w:b/>
          <w:bCs/>
          <w:i w:val="0"/>
          <w:iCs w:val="0"/>
          <w:color w:val="auto"/>
          <w:sz w:val="32"/>
          <w:szCs w:val="32"/>
          <w:lang w:val="en-US" w:eastAsia="zh-CN"/>
        </w:rPr>
      </w:pPr>
      <w:r>
        <w:rPr>
          <w:rFonts w:hint="eastAsia" w:ascii="仿宋" w:hAnsi="仿宋" w:eastAsia="仿宋" w:cs="仿宋"/>
          <w:b/>
          <w:bCs/>
          <w:i w:val="0"/>
          <w:iCs w:val="0"/>
          <w:color w:val="auto"/>
          <w:sz w:val="32"/>
          <w:szCs w:val="32"/>
          <w:lang w:val="en-US" w:eastAsia="zh-CN"/>
        </w:rPr>
        <w:t>标项二综合评分表</w:t>
      </w:r>
    </w:p>
    <w:p w14:paraId="6B035F14">
      <w:pPr>
        <w:rPr>
          <w:rFonts w:hint="eastAsia" w:ascii="仿宋" w:hAnsi="仿宋" w:eastAsia="仿宋" w:cs="仿宋"/>
          <w:color w:val="000000" w:themeColor="text1"/>
          <w14:textFill>
            <w14:solidFill>
              <w14:schemeClr w14:val="tx1"/>
            </w14:solidFill>
          </w14:textFill>
        </w:rPr>
      </w:pPr>
    </w:p>
    <w:tbl>
      <w:tblPr>
        <w:tblStyle w:val="22"/>
        <w:tblW w:w="10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1037"/>
        <w:gridCol w:w="1026"/>
        <w:gridCol w:w="6958"/>
      </w:tblGrid>
      <w:tr w14:paraId="6646C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2063" w:type="dxa"/>
            <w:gridSpan w:val="2"/>
            <w:vAlign w:val="center"/>
          </w:tcPr>
          <w:p w14:paraId="1A911133">
            <w:pPr>
              <w:spacing w:before="312" w:beforeLines="100" w:beforeAutospacing="0" w:after="312" w:afterLines="100" w:afterAutospacing="0" w:line="400" w:lineRule="exact"/>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en-US" w:bidi="ar-SA"/>
              </w:rPr>
              <w:t>评审</w:t>
            </w:r>
            <w:r>
              <w:rPr>
                <w:rFonts w:hint="eastAsia" w:ascii="仿宋" w:hAnsi="仿宋" w:eastAsia="仿宋" w:cs="仿宋"/>
                <w:snapToGrid w:val="0"/>
                <w:color w:val="000000"/>
                <w:kern w:val="0"/>
                <w:sz w:val="24"/>
                <w:szCs w:val="24"/>
                <w:lang w:val="en-US" w:eastAsia="zh-CN" w:bidi="ar-SA"/>
              </w:rPr>
              <w:t>因素</w:t>
            </w:r>
          </w:p>
        </w:tc>
        <w:tc>
          <w:tcPr>
            <w:tcW w:w="1026" w:type="dxa"/>
            <w:vAlign w:val="center"/>
          </w:tcPr>
          <w:p w14:paraId="70CD3C99">
            <w:pPr>
              <w:spacing w:before="312" w:beforeLines="100" w:beforeAutospacing="0" w:after="312" w:afterLines="100" w:afterAutospacing="0" w:line="400" w:lineRule="exact"/>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分值</w:t>
            </w:r>
          </w:p>
        </w:tc>
        <w:tc>
          <w:tcPr>
            <w:tcW w:w="6958" w:type="dxa"/>
            <w:vAlign w:val="center"/>
          </w:tcPr>
          <w:p w14:paraId="2EACFA92">
            <w:pPr>
              <w:spacing w:before="312" w:beforeLines="100" w:beforeAutospacing="0" w:after="312" w:afterLines="100" w:afterAutospacing="0" w:line="400" w:lineRule="exact"/>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en-US" w:bidi="ar-SA"/>
              </w:rPr>
              <w:t>评审</w:t>
            </w:r>
            <w:r>
              <w:rPr>
                <w:rFonts w:hint="eastAsia" w:ascii="仿宋" w:hAnsi="仿宋" w:eastAsia="仿宋" w:cs="仿宋"/>
                <w:snapToGrid w:val="0"/>
                <w:color w:val="000000"/>
                <w:kern w:val="0"/>
                <w:sz w:val="24"/>
                <w:szCs w:val="24"/>
                <w:lang w:val="en-US" w:eastAsia="zh-CN" w:bidi="ar-SA"/>
              </w:rPr>
              <w:t>标准</w:t>
            </w:r>
          </w:p>
        </w:tc>
      </w:tr>
      <w:tr w14:paraId="3CAF8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063" w:type="dxa"/>
            <w:gridSpan w:val="2"/>
            <w:vAlign w:val="center"/>
          </w:tcPr>
          <w:p w14:paraId="626D6C64">
            <w:pPr>
              <w:pStyle w:val="9"/>
              <w:tabs>
                <w:tab w:val="left" w:pos="600"/>
              </w:tabs>
              <w:ind w:left="0" w:leftChars="0"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一、报价部分</w:t>
            </w:r>
          </w:p>
        </w:tc>
        <w:tc>
          <w:tcPr>
            <w:tcW w:w="1026" w:type="dxa"/>
            <w:vAlign w:val="center"/>
          </w:tcPr>
          <w:p w14:paraId="0CCAEB06">
            <w:pPr>
              <w:pStyle w:val="9"/>
              <w:tabs>
                <w:tab w:val="left" w:pos="600"/>
              </w:tabs>
              <w:ind w:left="0" w:leftChars="0" w:firstLine="240" w:firstLineChars="10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10分</w:t>
            </w:r>
          </w:p>
        </w:tc>
        <w:tc>
          <w:tcPr>
            <w:tcW w:w="6958" w:type="dxa"/>
            <w:vAlign w:val="center"/>
          </w:tcPr>
          <w:p w14:paraId="191E7F82">
            <w:pPr>
              <w:pStyle w:val="9"/>
              <w:tabs>
                <w:tab w:val="left" w:pos="600"/>
              </w:tabs>
              <w:ind w:left="0" w:leftChars="0" w:firstLine="0" w:firstLineChars="0"/>
              <w:jc w:val="center"/>
              <w:rPr>
                <w:rFonts w:hint="eastAsia" w:ascii="仿宋" w:hAnsi="仿宋" w:eastAsia="仿宋" w:cs="仿宋"/>
                <w:sz w:val="24"/>
                <w:szCs w:val="24"/>
              </w:rPr>
            </w:pPr>
            <w:r>
              <w:rPr>
                <w:rFonts w:hint="eastAsia" w:ascii="仿宋" w:hAnsi="仿宋" w:eastAsia="仿宋" w:cs="仿宋"/>
                <w:b/>
                <w:sz w:val="24"/>
                <w:szCs w:val="24"/>
              </w:rPr>
              <w:t>具体按下列标准要求进行评审</w:t>
            </w:r>
          </w:p>
        </w:tc>
      </w:tr>
      <w:tr w14:paraId="52BAA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6" w:type="dxa"/>
            <w:vAlign w:val="center"/>
          </w:tcPr>
          <w:p w14:paraId="386FA2D4">
            <w:pPr>
              <w:pStyle w:val="9"/>
              <w:tabs>
                <w:tab w:val="left" w:pos="600"/>
              </w:tabs>
              <w:ind w:left="0" w:lef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037" w:type="dxa"/>
            <w:vAlign w:val="center"/>
          </w:tcPr>
          <w:p w14:paraId="493423FB">
            <w:pPr>
              <w:pStyle w:val="9"/>
              <w:tabs>
                <w:tab w:val="left" w:pos="600"/>
              </w:tabs>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投标</w:t>
            </w:r>
          </w:p>
          <w:p w14:paraId="6B0ED558">
            <w:pPr>
              <w:pStyle w:val="9"/>
              <w:tabs>
                <w:tab w:val="left" w:pos="600"/>
              </w:tabs>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rPr>
              <w:t>报价</w:t>
            </w:r>
          </w:p>
        </w:tc>
        <w:tc>
          <w:tcPr>
            <w:tcW w:w="1026" w:type="dxa"/>
            <w:vAlign w:val="center"/>
          </w:tcPr>
          <w:p w14:paraId="7F52794F">
            <w:pPr>
              <w:pStyle w:val="9"/>
              <w:tabs>
                <w:tab w:val="left" w:pos="600"/>
              </w:tabs>
              <w:ind w:left="0" w:leftChars="0" w:firstLine="240" w:firstLineChars="100"/>
              <w:jc w:val="left"/>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6958" w:type="dxa"/>
            <w:vAlign w:val="center"/>
          </w:tcPr>
          <w:p w14:paraId="7C38C7B3">
            <w:pPr>
              <w:pStyle w:val="9"/>
              <w:tabs>
                <w:tab w:val="left" w:pos="600"/>
              </w:tabs>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完全满足招标文件参数的投标报价中的最低价为评标基准价，按照下列公式计算每个投标人的投标价格得分。投标报价得分＝（基准价/投标报价）×价格权重×100。评标期间，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提供证明材料需与本项目相符合，否则不予认可） </w:t>
            </w:r>
            <w:r>
              <w:rPr>
                <w:rFonts w:hint="eastAsia" w:ascii="仿宋" w:hAnsi="仿宋" w:eastAsia="仿宋" w:cs="仿宋"/>
                <w:sz w:val="24"/>
                <w:szCs w:val="24"/>
              </w:rPr>
              <w:t xml:space="preserve">                                                                                                              </w:t>
            </w:r>
          </w:p>
        </w:tc>
      </w:tr>
      <w:tr w14:paraId="4F3E0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063" w:type="dxa"/>
            <w:gridSpan w:val="2"/>
            <w:vAlign w:val="center"/>
          </w:tcPr>
          <w:p w14:paraId="5D9858EC">
            <w:pPr>
              <w:pStyle w:val="9"/>
              <w:tabs>
                <w:tab w:val="left" w:pos="600"/>
              </w:tabs>
              <w:ind w:left="0" w:leftChars="0"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二、商务部分</w:t>
            </w:r>
          </w:p>
        </w:tc>
        <w:tc>
          <w:tcPr>
            <w:tcW w:w="1026" w:type="dxa"/>
            <w:vAlign w:val="center"/>
          </w:tcPr>
          <w:p w14:paraId="1DA77AF7">
            <w:pPr>
              <w:pStyle w:val="9"/>
              <w:tabs>
                <w:tab w:val="left" w:pos="600"/>
              </w:tabs>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24分</w:t>
            </w:r>
          </w:p>
        </w:tc>
        <w:tc>
          <w:tcPr>
            <w:tcW w:w="6958" w:type="dxa"/>
            <w:vAlign w:val="center"/>
          </w:tcPr>
          <w:p w14:paraId="2BE3D892">
            <w:pPr>
              <w:pStyle w:val="9"/>
              <w:tabs>
                <w:tab w:val="left" w:pos="600"/>
              </w:tabs>
              <w:ind w:left="0" w:leftChars="0" w:firstLine="0" w:firstLineChars="0"/>
              <w:jc w:val="center"/>
              <w:rPr>
                <w:rFonts w:hint="eastAsia" w:ascii="仿宋" w:hAnsi="仿宋" w:eastAsia="仿宋" w:cs="仿宋"/>
                <w:sz w:val="24"/>
                <w:szCs w:val="24"/>
              </w:rPr>
            </w:pPr>
            <w:r>
              <w:rPr>
                <w:rFonts w:hint="eastAsia" w:ascii="仿宋" w:hAnsi="仿宋" w:eastAsia="仿宋" w:cs="仿宋"/>
                <w:b/>
                <w:sz w:val="24"/>
                <w:szCs w:val="24"/>
              </w:rPr>
              <w:t>具体按下列标准要求进行评审</w:t>
            </w:r>
          </w:p>
        </w:tc>
      </w:tr>
      <w:tr w14:paraId="214BC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6" w:type="dxa"/>
            <w:vAlign w:val="center"/>
          </w:tcPr>
          <w:p w14:paraId="2D2367B5">
            <w:pPr>
              <w:pStyle w:val="9"/>
              <w:tabs>
                <w:tab w:val="left" w:pos="600"/>
              </w:tabs>
              <w:ind w:left="0" w:leftChars="0" w:firstLine="240" w:firstLineChars="10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p>
        </w:tc>
        <w:tc>
          <w:tcPr>
            <w:tcW w:w="1037" w:type="dxa"/>
            <w:vAlign w:val="center"/>
          </w:tcPr>
          <w:p w14:paraId="60C993F0">
            <w:pPr>
              <w:pStyle w:val="9"/>
              <w:tabs>
                <w:tab w:val="left" w:pos="600"/>
              </w:tabs>
              <w:ind w:left="0" w:leftChars="0" w:firstLine="0" w:firstLineChars="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服务</w:t>
            </w:r>
          </w:p>
          <w:p w14:paraId="52C22554">
            <w:pPr>
              <w:pStyle w:val="9"/>
              <w:tabs>
                <w:tab w:val="left" w:pos="600"/>
              </w:tabs>
              <w:ind w:left="0" w:leftChars="0" w:firstLine="0" w:firstLineChars="0"/>
              <w:jc w:val="left"/>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方案</w:t>
            </w:r>
          </w:p>
        </w:tc>
        <w:tc>
          <w:tcPr>
            <w:tcW w:w="1026" w:type="dxa"/>
            <w:vAlign w:val="center"/>
          </w:tcPr>
          <w:p w14:paraId="1354CED3">
            <w:pPr>
              <w:pStyle w:val="9"/>
              <w:tabs>
                <w:tab w:val="left" w:pos="600"/>
              </w:tabs>
              <w:ind w:left="0" w:leftChars="0" w:firstLine="240" w:firstLineChars="10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16分</w:t>
            </w:r>
          </w:p>
        </w:tc>
        <w:tc>
          <w:tcPr>
            <w:tcW w:w="6958" w:type="dxa"/>
            <w:vAlign w:val="center"/>
          </w:tcPr>
          <w:p w14:paraId="3CB516D6">
            <w:pPr>
              <w:pStyle w:val="9"/>
              <w:tabs>
                <w:tab w:val="left" w:pos="600"/>
              </w:tabs>
              <w:ind w:left="0" w:leftChars="0" w:firstLine="0" w:firstLineChars="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投标人针对服务内容提供详细的服务方案：</w:t>
            </w:r>
          </w:p>
          <w:p w14:paraId="465FEE75">
            <w:pPr>
              <w:pStyle w:val="9"/>
              <w:numPr>
                <w:ilvl w:val="0"/>
                <w:numId w:val="15"/>
              </w:numPr>
              <w:tabs>
                <w:tab w:val="left" w:pos="600"/>
              </w:tabs>
              <w:ind w:left="0" w:leftChars="0" w:firstLine="0" w:firstLineChars="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、项目人员组织机构及人员分工（附本项目参与成员表及岗位分配表、项目经理职责等作出详细方案；评标委员会根据方案提供详细且符合项目实际情况得1分，提供不全得0.5分，不提供不得分。</w:t>
            </w:r>
          </w:p>
          <w:p w14:paraId="6B56EDC4">
            <w:pPr>
              <w:pStyle w:val="9"/>
              <w:numPr>
                <w:ilvl w:val="0"/>
                <w:numId w:val="15"/>
              </w:numPr>
              <w:tabs>
                <w:tab w:val="left" w:pos="600"/>
              </w:tabs>
              <w:ind w:left="0" w:leftChars="0" w:firstLine="0" w:firstLineChars="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、投标人针对项目实施服务时间进度作出计划方案；评标委员会根据方案提供详细且符合项目实际情况得1分，提供不全得0.5分，不提供不得分。</w:t>
            </w:r>
          </w:p>
          <w:p w14:paraId="7EE44911">
            <w:pPr>
              <w:pStyle w:val="9"/>
              <w:numPr>
                <w:ilvl w:val="0"/>
                <w:numId w:val="15"/>
              </w:numPr>
              <w:tabs>
                <w:tab w:val="left" w:pos="600"/>
              </w:tabs>
              <w:ind w:left="0" w:leftChars="0" w:firstLine="0" w:firstLineChars="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、根据项目实施过程中存在的风险防范管理措施作出详细方案；评标委员会根据方案提供详细且符合项目实际情况得1分，提供不全得0.5分，不提供不得分。</w:t>
            </w:r>
          </w:p>
          <w:p w14:paraId="55E6635E">
            <w:pPr>
              <w:pStyle w:val="9"/>
              <w:numPr>
                <w:ilvl w:val="0"/>
                <w:numId w:val="15"/>
              </w:numPr>
              <w:tabs>
                <w:tab w:val="left" w:pos="600"/>
              </w:tabs>
              <w:ind w:left="0" w:leftChars="0" w:firstLine="0" w:firstLineChars="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、在法律服务过程中对信息保密措施作出详细方案；评标委员会根据方案提供详细且符合项目实际情况得3分，提供不全得0.5分，不提供不得分。</w:t>
            </w:r>
          </w:p>
          <w:p w14:paraId="583698D8">
            <w:pPr>
              <w:pStyle w:val="9"/>
              <w:numPr>
                <w:ilvl w:val="0"/>
                <w:numId w:val="15"/>
              </w:numPr>
              <w:tabs>
                <w:tab w:val="left" w:pos="600"/>
              </w:tabs>
              <w:ind w:left="0" w:leftChars="0" w:firstLine="0" w:firstLineChars="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、项目实施过程中的档案管理制度作出详细方案；（包含：工作日志、留存图片资料）评标委员会根据方案提供详细且符合项目实际情况得1分，提供不全得0.5分，不提供不得分。</w:t>
            </w:r>
          </w:p>
          <w:p w14:paraId="2C50B2B3">
            <w:pPr>
              <w:pStyle w:val="9"/>
              <w:numPr>
                <w:ilvl w:val="0"/>
                <w:numId w:val="15"/>
              </w:numPr>
              <w:tabs>
                <w:tab w:val="left" w:pos="600"/>
              </w:tabs>
              <w:ind w:left="0" w:leftChars="0" w:firstLine="0" w:firstLineChars="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、实施过程的财务管理制度作出详细方案；评标委员会根据方案提供详细且符合项目实际情况得1分，提供不全得0.5分，不提供不得分。</w:t>
            </w:r>
          </w:p>
          <w:p w14:paraId="5ECA48D7">
            <w:pPr>
              <w:pStyle w:val="9"/>
              <w:numPr>
                <w:ilvl w:val="0"/>
                <w:numId w:val="15"/>
              </w:numPr>
              <w:tabs>
                <w:tab w:val="left" w:pos="600"/>
              </w:tabs>
              <w:ind w:left="0" w:leftChars="0" w:firstLine="0" w:firstLineChars="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、针对服务单位村（社区）起草审查民事经济合同作出详细方案；评标委员会根据方案提供详细且符合项目实际情况得1分，提供不全得0.5分，不提供不得分。</w:t>
            </w:r>
          </w:p>
          <w:p w14:paraId="7063B752">
            <w:pPr>
              <w:pStyle w:val="9"/>
              <w:numPr>
                <w:ilvl w:val="0"/>
                <w:numId w:val="0"/>
              </w:numPr>
              <w:tabs>
                <w:tab w:val="left" w:pos="600"/>
              </w:tabs>
              <w:ind w:leftChars="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（8）、针对处理涉及服务单位的民事纠纷、行政纠纷、经济纠纷等作出详细方案；评标委员会根据方案提供详细且符合项目实际情况得1分，提供不全得0.5分，不提供不得分。</w:t>
            </w:r>
          </w:p>
          <w:p w14:paraId="5A70B7EA">
            <w:pPr>
              <w:pStyle w:val="9"/>
              <w:numPr>
                <w:ilvl w:val="0"/>
                <w:numId w:val="0"/>
              </w:numPr>
              <w:tabs>
                <w:tab w:val="left" w:pos="600"/>
              </w:tabs>
              <w:ind w:leftChars="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（9）、针对组织的法律知识宣传和培训活动，提高法律意识和提升法治素质作出详细方案；评标委员会根据方案提供详细且符合项目实际情况得1分，提供不全得0.5分，不提供不得分。</w:t>
            </w:r>
          </w:p>
          <w:p w14:paraId="4EFA83E5">
            <w:pPr>
              <w:pStyle w:val="9"/>
              <w:numPr>
                <w:ilvl w:val="0"/>
                <w:numId w:val="0"/>
              </w:numPr>
              <w:tabs>
                <w:tab w:val="left" w:pos="600"/>
              </w:tabs>
              <w:ind w:leftChars="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（10）、针对法律事务处理工作的改进作出详细方案；评标委员会根据方案提供详细且符合项目实际情况得1分，提供不全得0.5分，不提供不得分。</w:t>
            </w:r>
          </w:p>
          <w:p w14:paraId="09D1489E">
            <w:pPr>
              <w:pStyle w:val="9"/>
              <w:numPr>
                <w:ilvl w:val="0"/>
                <w:numId w:val="0"/>
              </w:numPr>
              <w:tabs>
                <w:tab w:val="left" w:pos="600"/>
              </w:tabs>
              <w:ind w:leftChars="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（11）、针对复杂法律事务、突发事件，提供专业的法律意见作出详细方案；评标委员会根据方案提供详细且符合项目实际情况得2分，提供不全得0.5分，不提供不得分。</w:t>
            </w:r>
          </w:p>
          <w:p w14:paraId="5CFF4FD1">
            <w:pPr>
              <w:pStyle w:val="9"/>
              <w:numPr>
                <w:ilvl w:val="0"/>
                <w:numId w:val="0"/>
              </w:numPr>
              <w:tabs>
                <w:tab w:val="left" w:pos="600"/>
              </w:tabs>
              <w:ind w:leftChars="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（12）、针对服务单位团队协作能力，沟通协调内部资源完成项目作出详细方案；评标委员会根据方案提供详细且符合项目实际情况得1分，提供不全得0.5分，不提供不得分。</w:t>
            </w:r>
          </w:p>
          <w:p w14:paraId="5A43D9C7">
            <w:pPr>
              <w:pStyle w:val="9"/>
              <w:numPr>
                <w:ilvl w:val="0"/>
                <w:numId w:val="0"/>
              </w:numPr>
              <w:tabs>
                <w:tab w:val="left" w:pos="600"/>
              </w:tabs>
              <w:ind w:leftChars="0"/>
              <w:jc w:val="left"/>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（13）、针对法律援助或公益法律服务，帮助弱势群作出详细方案；评标委员会根据方案提供详细且符合项目实际情况得1分，提供不全得0.5分，不提供不得分。</w:t>
            </w:r>
          </w:p>
        </w:tc>
      </w:tr>
      <w:tr w14:paraId="1B3A4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6" w:type="dxa"/>
            <w:vAlign w:val="center"/>
          </w:tcPr>
          <w:p w14:paraId="1546F7B6">
            <w:pPr>
              <w:pStyle w:val="9"/>
              <w:tabs>
                <w:tab w:val="left" w:pos="600"/>
              </w:tabs>
              <w:ind w:left="0" w:leftChars="0" w:firstLine="240" w:firstLineChars="100"/>
              <w:jc w:val="both"/>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p>
        </w:tc>
        <w:tc>
          <w:tcPr>
            <w:tcW w:w="1037" w:type="dxa"/>
            <w:vAlign w:val="center"/>
          </w:tcPr>
          <w:p w14:paraId="58AF8EA9">
            <w:pPr>
              <w:pStyle w:val="9"/>
              <w:tabs>
                <w:tab w:val="left" w:pos="600"/>
              </w:tabs>
              <w:ind w:left="0" w:leftChars="0" w:firstLine="234" w:firstLineChars="100"/>
              <w:jc w:val="left"/>
              <w:rPr>
                <w:rFonts w:hint="eastAsia" w:ascii="仿宋" w:hAnsi="仿宋" w:eastAsia="仿宋" w:cs="仿宋"/>
                <w:b w:val="0"/>
                <w:bCs w:val="0"/>
                <w:spacing w:val="-3"/>
                <w:sz w:val="24"/>
                <w:szCs w:val="24"/>
                <w:lang w:val="en-US" w:eastAsia="zh-CN"/>
              </w:rPr>
            </w:pPr>
            <w:r>
              <w:rPr>
                <w:rFonts w:hint="eastAsia" w:ascii="仿宋" w:hAnsi="仿宋" w:eastAsia="仿宋" w:cs="仿宋"/>
                <w:b w:val="0"/>
                <w:bCs w:val="0"/>
                <w:spacing w:val="-3"/>
                <w:sz w:val="24"/>
                <w:szCs w:val="24"/>
                <w:lang w:val="en-US" w:eastAsia="zh-CN"/>
              </w:rPr>
              <w:t>服务</w:t>
            </w:r>
          </w:p>
          <w:p w14:paraId="281BAB7C">
            <w:pPr>
              <w:pStyle w:val="9"/>
              <w:tabs>
                <w:tab w:val="left" w:pos="600"/>
              </w:tabs>
              <w:ind w:left="0" w:leftChars="0" w:firstLine="234" w:firstLineChars="100"/>
              <w:jc w:val="left"/>
              <w:rPr>
                <w:rFonts w:hint="default" w:ascii="仿宋" w:hAnsi="仿宋" w:eastAsia="仿宋" w:cs="仿宋"/>
                <w:kern w:val="0"/>
                <w:sz w:val="24"/>
                <w:szCs w:val="24"/>
                <w:lang w:val="en-US" w:eastAsia="zh-CN"/>
              </w:rPr>
            </w:pPr>
            <w:r>
              <w:rPr>
                <w:rFonts w:hint="eastAsia" w:ascii="仿宋" w:hAnsi="仿宋" w:eastAsia="仿宋" w:cs="仿宋"/>
                <w:b w:val="0"/>
                <w:bCs w:val="0"/>
                <w:spacing w:val="-3"/>
                <w:sz w:val="24"/>
                <w:szCs w:val="24"/>
                <w:lang w:val="en-US" w:eastAsia="zh-CN"/>
              </w:rPr>
              <w:t>时间</w:t>
            </w:r>
          </w:p>
        </w:tc>
        <w:tc>
          <w:tcPr>
            <w:tcW w:w="1026" w:type="dxa"/>
            <w:vAlign w:val="center"/>
          </w:tcPr>
          <w:p w14:paraId="2FE76B3D">
            <w:pPr>
              <w:pStyle w:val="9"/>
              <w:tabs>
                <w:tab w:val="left" w:pos="600"/>
              </w:tabs>
              <w:ind w:left="0" w:leftChars="0" w:firstLine="240" w:firstLineChars="100"/>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w:t>
            </w:r>
            <w:r>
              <w:rPr>
                <w:rFonts w:hint="eastAsia" w:ascii="仿宋" w:hAnsi="仿宋" w:eastAsia="仿宋" w:cs="仿宋"/>
                <w:color w:val="000000" w:themeColor="text1"/>
                <w:sz w:val="24"/>
                <w:szCs w:val="24"/>
                <w:highlight w:val="none"/>
                <w:lang w:val="en-US" w:eastAsia="zh-CN"/>
                <w14:textFill>
                  <w14:solidFill>
                    <w14:schemeClr w14:val="tx1"/>
                  </w14:solidFill>
                </w14:textFill>
              </w:rPr>
              <w:t>分</w:t>
            </w:r>
          </w:p>
        </w:tc>
        <w:tc>
          <w:tcPr>
            <w:tcW w:w="6958" w:type="dxa"/>
            <w:vAlign w:val="center"/>
          </w:tcPr>
          <w:p w14:paraId="07F52F96">
            <w:pPr>
              <w:pStyle w:val="9"/>
              <w:numPr>
                <w:ilvl w:val="0"/>
                <w:numId w:val="0"/>
              </w:numPr>
              <w:tabs>
                <w:tab w:val="left" w:pos="600"/>
              </w:tabs>
              <w:jc w:val="left"/>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服务时间能做到24小时随时作出响应，4小时内到达现场得1分，每提前半小时到达得0.5分，提供承诺书，得4分</w:t>
            </w:r>
          </w:p>
        </w:tc>
      </w:tr>
      <w:tr w14:paraId="550A9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6" w:type="dxa"/>
            <w:vAlign w:val="center"/>
          </w:tcPr>
          <w:p w14:paraId="6209F07B">
            <w:pPr>
              <w:pStyle w:val="9"/>
              <w:tabs>
                <w:tab w:val="left" w:pos="600"/>
              </w:tabs>
              <w:ind w:left="0" w:leftChars="0" w:firstLine="240" w:firstLineChars="100"/>
              <w:jc w:val="left"/>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p>
        </w:tc>
        <w:tc>
          <w:tcPr>
            <w:tcW w:w="1037" w:type="dxa"/>
            <w:vAlign w:val="center"/>
          </w:tcPr>
          <w:p w14:paraId="444C40DE">
            <w:pPr>
              <w:pStyle w:val="9"/>
              <w:tabs>
                <w:tab w:val="left" w:pos="600"/>
              </w:tabs>
              <w:ind w:left="218" w:leftChars="104" w:firstLine="0" w:firstLineChars="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rtl w:val="0"/>
                <w:cs w:val="0"/>
                <w:lang w:val="en-US" w:eastAsia="zh-CN"/>
                <w14:textFill>
                  <w14:solidFill>
                    <w14:schemeClr w14:val="tx1"/>
                  </w14:solidFill>
                </w14:textFill>
              </w:rPr>
              <w:t>服务经验</w:t>
            </w:r>
          </w:p>
        </w:tc>
        <w:tc>
          <w:tcPr>
            <w:tcW w:w="1026" w:type="dxa"/>
            <w:vAlign w:val="center"/>
          </w:tcPr>
          <w:p w14:paraId="2C79B285">
            <w:pPr>
              <w:pStyle w:val="9"/>
              <w:tabs>
                <w:tab w:val="left" w:pos="600"/>
              </w:tabs>
              <w:ind w:left="0" w:leftChars="0" w:firstLine="240" w:firstLineChars="100"/>
              <w:jc w:val="left"/>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4分</w:t>
            </w:r>
          </w:p>
        </w:tc>
        <w:tc>
          <w:tcPr>
            <w:tcW w:w="6958" w:type="dxa"/>
            <w:vAlign w:val="center"/>
          </w:tcPr>
          <w:p w14:paraId="47AF79F4">
            <w:pPr>
              <w:pStyle w:val="9"/>
              <w:numPr>
                <w:ilvl w:val="0"/>
                <w:numId w:val="0"/>
              </w:numPr>
              <w:tabs>
                <w:tab w:val="left" w:pos="600"/>
              </w:tabs>
              <w:ind w:leftChars="0"/>
              <w:jc w:val="left"/>
              <w:rPr>
                <w:rFonts w:hint="eastAsia" w:ascii="仿宋" w:hAnsi="仿宋" w:eastAsia="仿宋" w:cs="仿宋"/>
                <w:color w:val="000000" w:themeColor="text1"/>
                <w:sz w:val="24"/>
                <w:szCs w:val="24"/>
                <w:highlight w:val="none"/>
                <w:cs w:val="0"/>
                <w:lang w:val="en-US" w:eastAsia="zh-CN"/>
                <w14:textFill>
                  <w14:solidFill>
                    <w14:schemeClr w14:val="tx1"/>
                  </w14:solidFill>
                </w14:textFill>
              </w:rPr>
            </w:pPr>
            <w:r>
              <w:rPr>
                <w:rFonts w:hint="eastAsia" w:ascii="仿宋" w:hAnsi="仿宋" w:eastAsia="仿宋" w:cs="仿宋"/>
                <w:color w:val="000000" w:themeColor="text1"/>
                <w:sz w:val="24"/>
                <w:szCs w:val="24"/>
                <w:highlight w:val="none"/>
                <w:cs w:val="0"/>
                <w:lang w:val="en-US" w:eastAsia="zh-CN"/>
                <w14:textFill>
                  <w14:solidFill>
                    <w14:schemeClr w14:val="tx1"/>
                  </w14:solidFill>
                </w14:textFill>
              </w:rPr>
              <w:t>具有法律专业领域工作服务的经验证明材料（包括：①、法律顾问或法律服务的相关案例；②、合同证明材料；上述2个材料为一套），提供1套得2分，最多4分。</w:t>
            </w:r>
          </w:p>
        </w:tc>
      </w:tr>
      <w:tr w14:paraId="09C7A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063" w:type="dxa"/>
            <w:gridSpan w:val="2"/>
            <w:vAlign w:val="center"/>
          </w:tcPr>
          <w:p w14:paraId="07D43F3E">
            <w:pPr>
              <w:pStyle w:val="38"/>
              <w:spacing w:before="0" w:beforeAutospacing="0" w:after="0" w:afterAutospacing="0" w:line="240" w:lineRule="auto"/>
              <w:ind w:firstLine="0"/>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三、技术部分</w:t>
            </w:r>
          </w:p>
        </w:tc>
        <w:tc>
          <w:tcPr>
            <w:tcW w:w="1026" w:type="dxa"/>
            <w:vAlign w:val="center"/>
          </w:tcPr>
          <w:p w14:paraId="30986144">
            <w:pPr>
              <w:pStyle w:val="9"/>
              <w:tabs>
                <w:tab w:val="left" w:pos="600"/>
              </w:tabs>
              <w:ind w:left="0" w:leftChars="0" w:firstLine="0" w:firstLineChars="0"/>
              <w:jc w:val="both"/>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66分</w:t>
            </w:r>
          </w:p>
        </w:tc>
        <w:tc>
          <w:tcPr>
            <w:tcW w:w="6958" w:type="dxa"/>
            <w:vAlign w:val="center"/>
          </w:tcPr>
          <w:p w14:paraId="3EA534AB">
            <w:pPr>
              <w:pStyle w:val="9"/>
              <w:tabs>
                <w:tab w:val="left" w:pos="600"/>
              </w:tabs>
              <w:ind w:left="0" w:leftChars="0"/>
              <w:jc w:val="center"/>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b/>
                <w:bCs/>
                <w:snapToGrid w:val="0"/>
                <w:color w:val="000000"/>
                <w:kern w:val="0"/>
                <w:sz w:val="24"/>
                <w:szCs w:val="24"/>
                <w:lang w:val="en-US" w:eastAsia="zh-CN" w:bidi="ar-SA"/>
              </w:rPr>
              <w:t>具体按下列标准要求进行评审</w:t>
            </w:r>
          </w:p>
        </w:tc>
      </w:tr>
      <w:tr w14:paraId="0A6C2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026" w:type="dxa"/>
            <w:vAlign w:val="center"/>
          </w:tcPr>
          <w:p w14:paraId="54F5D555">
            <w:pPr>
              <w:pStyle w:val="9"/>
              <w:tabs>
                <w:tab w:val="left" w:pos="600"/>
              </w:tabs>
              <w:ind w:left="0" w:leftChars="0" w:firstLine="240" w:firstLineChars="100"/>
              <w:jc w:val="left"/>
              <w:rPr>
                <w:rFonts w:hint="default" w:ascii="仿宋" w:hAnsi="仿宋" w:eastAsia="仿宋" w:cs="仿宋"/>
                <w:snapToGrid w:val="0"/>
                <w:color w:val="000000" w:themeColor="text1"/>
                <w:kern w:val="0"/>
                <w:sz w:val="24"/>
                <w:szCs w:val="24"/>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highlight w:val="none"/>
                <w:rtl w:val="0"/>
                <w:cs w:val="0"/>
                <w:lang w:val="en-US" w:eastAsia="zh-CN" w:bidi="ar-SA"/>
                <w14:textFill>
                  <w14:solidFill>
                    <w14:schemeClr w14:val="tx1"/>
                  </w14:solidFill>
                </w14:textFill>
              </w:rPr>
              <w:t>1</w:t>
            </w:r>
          </w:p>
        </w:tc>
        <w:tc>
          <w:tcPr>
            <w:tcW w:w="1037" w:type="dxa"/>
            <w:vAlign w:val="center"/>
          </w:tcPr>
          <w:p w14:paraId="626B1098">
            <w:pPr>
              <w:pStyle w:val="9"/>
              <w:tabs>
                <w:tab w:val="left" w:pos="600"/>
              </w:tabs>
              <w:ind w:left="0" w:leftChars="0" w:firstLine="0" w:firstLineChars="0"/>
              <w:jc w:val="left"/>
              <w:rPr>
                <w:rFonts w:hint="eastAsia" w:ascii="仿宋" w:hAnsi="仿宋" w:eastAsia="仿宋" w:cs="仿宋"/>
                <w:snapToGrid w:val="0"/>
                <w:color w:val="000000" w:themeColor="text1"/>
                <w:kern w:val="0"/>
                <w:sz w:val="24"/>
                <w:szCs w:val="24"/>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highlight w:val="none"/>
                <w:rtl w:val="0"/>
                <w:cs w:val="0"/>
                <w:lang w:val="en-US" w:eastAsia="zh-CN" w:bidi="ar-SA"/>
                <w14:textFill>
                  <w14:solidFill>
                    <w14:schemeClr w14:val="tx1"/>
                  </w14:solidFill>
                </w14:textFill>
              </w:rPr>
              <w:t>服务</w:t>
            </w:r>
          </w:p>
          <w:p w14:paraId="42982C59">
            <w:pPr>
              <w:pStyle w:val="9"/>
              <w:tabs>
                <w:tab w:val="left" w:pos="600"/>
              </w:tabs>
              <w:ind w:left="0" w:leftChars="0" w:firstLine="0" w:firstLineChars="0"/>
              <w:jc w:val="left"/>
              <w:rPr>
                <w:rFonts w:hint="eastAsia" w:ascii="仿宋" w:hAnsi="仿宋" w:eastAsia="仿宋" w:cs="仿宋"/>
                <w:snapToGrid w:val="0"/>
                <w:color w:val="000000" w:themeColor="text1"/>
                <w:kern w:val="0"/>
                <w:sz w:val="24"/>
                <w:szCs w:val="24"/>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highlight w:val="none"/>
                <w:rtl w:val="0"/>
                <w:cs w:val="0"/>
                <w:lang w:val="en-US" w:eastAsia="zh-CN" w:bidi="ar-SA"/>
                <w14:textFill>
                  <w14:solidFill>
                    <w14:schemeClr w14:val="tx1"/>
                  </w14:solidFill>
                </w14:textFill>
              </w:rPr>
              <w:t>人员</w:t>
            </w:r>
          </w:p>
        </w:tc>
        <w:tc>
          <w:tcPr>
            <w:tcW w:w="1026" w:type="dxa"/>
            <w:vAlign w:val="center"/>
          </w:tcPr>
          <w:p w14:paraId="19C5FFA7">
            <w:pPr>
              <w:pStyle w:val="9"/>
              <w:tabs>
                <w:tab w:val="left" w:pos="600"/>
              </w:tabs>
              <w:ind w:left="0" w:leftChars="0" w:firstLine="240" w:firstLineChars="100"/>
              <w:jc w:val="left"/>
              <w:rPr>
                <w:rFonts w:hint="default" w:ascii="仿宋" w:hAnsi="仿宋" w:eastAsia="仿宋" w:cs="仿宋"/>
                <w:snapToGrid w:val="0"/>
                <w:color w:val="000000" w:themeColor="text1"/>
                <w:kern w:val="0"/>
                <w:sz w:val="24"/>
                <w:szCs w:val="24"/>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highlight w:val="none"/>
                <w:rtl w:val="0"/>
                <w:cs w:val="0"/>
                <w:lang w:val="en-US" w:eastAsia="zh-CN" w:bidi="ar-SA"/>
                <w14:textFill>
                  <w14:solidFill>
                    <w14:schemeClr w14:val="tx1"/>
                  </w14:solidFill>
                </w14:textFill>
              </w:rPr>
              <w:t>54分</w:t>
            </w:r>
          </w:p>
        </w:tc>
        <w:tc>
          <w:tcPr>
            <w:tcW w:w="6958" w:type="dxa"/>
            <w:vAlign w:val="center"/>
          </w:tcPr>
          <w:p w14:paraId="5D7F0D4B">
            <w:pPr>
              <w:pStyle w:val="9"/>
              <w:numPr>
                <w:ilvl w:val="0"/>
                <w:numId w:val="0"/>
              </w:numPr>
              <w:tabs>
                <w:tab w:val="left" w:pos="600"/>
              </w:tabs>
              <w:jc w:val="left"/>
              <w:rPr>
                <w:rFonts w:hint="eastAsia" w:ascii="仿宋" w:hAnsi="仿宋" w:eastAsia="仿宋" w:cs="仿宋"/>
                <w:snapToGrid w:val="0"/>
                <w:color w:val="000000" w:themeColor="text1"/>
                <w:kern w:val="0"/>
                <w:sz w:val="24"/>
                <w:szCs w:val="24"/>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highlight w:val="none"/>
                <w:rtl w:val="0"/>
                <w:cs w:val="0"/>
                <w:lang w:val="en-US" w:eastAsia="zh-CN" w:bidi="ar-SA"/>
                <w14:textFill>
                  <w14:solidFill>
                    <w14:schemeClr w14:val="tx1"/>
                  </w14:solidFill>
                </w14:textFill>
              </w:rPr>
              <w:t>1、评标委员会根据项目服务内容，投入本项目服务团队50名执业律师（不含实习律师），提供执业人员的相关证明材料进行详细评审，包含：①、详细列明项目团队名单；②、律师执业证书清晰扫描件；③、全国律师诚信信息公示平台或中国法律服务网查询执业机构截图；以上三项资料为完整一套，50名提供齐全得10分，未提供或提供不全不得分；</w:t>
            </w:r>
          </w:p>
          <w:p w14:paraId="57A41B72">
            <w:pPr>
              <w:pStyle w:val="9"/>
              <w:numPr>
                <w:ilvl w:val="0"/>
                <w:numId w:val="0"/>
              </w:numPr>
              <w:tabs>
                <w:tab w:val="left" w:pos="600"/>
              </w:tabs>
              <w:jc w:val="left"/>
              <w:rPr>
                <w:rFonts w:hint="default" w:ascii="仿宋" w:hAnsi="仿宋" w:eastAsia="仿宋" w:cs="仿宋"/>
                <w:snapToGrid w:val="0"/>
                <w:color w:val="000000" w:themeColor="text1"/>
                <w:kern w:val="0"/>
                <w:sz w:val="24"/>
                <w:szCs w:val="24"/>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highlight w:val="none"/>
                <w:rtl w:val="0"/>
                <w:cs w:val="0"/>
                <w:lang w:val="en-US" w:eastAsia="zh-CN" w:bidi="ar-SA"/>
                <w14:textFill>
                  <w14:solidFill>
                    <w14:schemeClr w14:val="tx1"/>
                  </w14:solidFill>
                </w14:textFill>
              </w:rPr>
              <w:t>2、根据服务内容配备不少于3名驻场律师执业经验作出详细方案包含：①、详细列明驻场人员名单并标注项目负责人、②、律师执业证书清晰扫描件、③、全国律师诚信信息公示平台或中国法律服务网查询执业机构截图、④、人员身份证证明、⑤、劳动合同、⑥、提供驻场律师近半年任意三个月工资发放银行回单、⑦、具有执业经验证明材料（注：其中不少于2名A证律师需提供五年以上不同年份政府或职能部门法律顾问或行政诉讼、行政复议案件代理的相关裁判文书、服务合同等案例）；评标委员会根据提供以上七项资料为完整一套进行详细评审，提供齐全得6分，未提供或提供不全不得分。另外一名律师如提供A证且满足上述七项资料得4分。此项满分10分</w:t>
            </w:r>
          </w:p>
          <w:p w14:paraId="358334BA">
            <w:pPr>
              <w:pStyle w:val="9"/>
              <w:numPr>
                <w:ilvl w:val="0"/>
                <w:numId w:val="0"/>
              </w:numPr>
              <w:tabs>
                <w:tab w:val="left" w:pos="600"/>
              </w:tabs>
              <w:jc w:val="left"/>
              <w:rPr>
                <w:rFonts w:hint="eastAsia" w:ascii="仿宋" w:hAnsi="仿宋" w:eastAsia="仿宋" w:cs="仿宋"/>
                <w:snapToGrid w:val="0"/>
                <w:color w:val="000000" w:themeColor="text1"/>
                <w:kern w:val="0"/>
                <w:sz w:val="24"/>
                <w:szCs w:val="24"/>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highlight w:val="none"/>
                <w:rtl w:val="0"/>
                <w:cs w:val="0"/>
                <w:lang w:val="en-US" w:eastAsia="zh-CN" w:bidi="ar-SA"/>
                <w14:textFill>
                  <w14:solidFill>
                    <w14:schemeClr w14:val="tx1"/>
                  </w14:solidFill>
                </w14:textFill>
              </w:rPr>
              <w:t>3、根据服务内容配备3名驻场律师基础上，增加人员作出详细方案包含：①、律师执业证书清晰扫描件、②、全国律师诚信信息公示平台或中国法律服务网查询执业机构截图、③、人员身份证证明、④、劳动合同、⑤、提供驻场律师近半年任意三个月工资发放银行回单；评标委员会根据提供以上五项资料为完整一套进行详细评审，每增加1名驻场律师得2分，最高8分，未提供或提供不全不得分。</w:t>
            </w:r>
          </w:p>
          <w:p w14:paraId="17EB5BA7">
            <w:pPr>
              <w:pStyle w:val="9"/>
              <w:numPr>
                <w:ilvl w:val="0"/>
                <w:numId w:val="0"/>
              </w:numPr>
              <w:tabs>
                <w:tab w:val="left" w:pos="600"/>
              </w:tabs>
              <w:spacing w:line="360" w:lineRule="auto"/>
              <w:jc w:val="left"/>
              <w:rPr>
                <w:rFonts w:hint="default" w:ascii="仿宋" w:hAnsi="仿宋" w:eastAsia="仿宋" w:cs="仿宋"/>
                <w:snapToGrid w:val="0"/>
                <w:color w:val="000000" w:themeColor="text1"/>
                <w:kern w:val="0"/>
                <w:sz w:val="24"/>
                <w:szCs w:val="24"/>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highlight w:val="none"/>
                <w:rtl w:val="0"/>
                <w:cs w:val="0"/>
                <w:lang w:val="en-US" w:eastAsia="zh-CN" w:bidi="ar-SA"/>
                <w14:textFill>
                  <w14:solidFill>
                    <w14:schemeClr w14:val="tx1"/>
                  </w14:solidFill>
                </w14:textFill>
              </w:rPr>
              <w:t>4、针对本项目负责人提供2020年至投标截止日内承担过一年区县级及以上政府法律顾问律师执业经验作出详细方案包含：①、律师执业证书清晰扫描件、②、具有政府法律顾问案例一份；③、聘用合同；④、行政机关的支付凭证；评标委员会根据提供以上四项资料为完整一套进行详细评审，符合要求得3分；未提供或提供不全不得分。每增加一年区县级及以上政府法律顾问律师执业经验证明材料的得1分，最高5分；项目负责人具备10年-15年执业年限得1分，具备16年以上执业年限得2分，此项最高2分。该项合计满分10分。</w:t>
            </w:r>
          </w:p>
          <w:p w14:paraId="0BA2BC7E">
            <w:pPr>
              <w:pStyle w:val="9"/>
              <w:numPr>
                <w:ilvl w:val="0"/>
                <w:numId w:val="0"/>
              </w:numPr>
              <w:tabs>
                <w:tab w:val="left" w:pos="600"/>
              </w:tabs>
              <w:jc w:val="left"/>
              <w:rPr>
                <w:rFonts w:hint="default" w:ascii="仿宋" w:hAnsi="仿宋" w:eastAsia="仿宋" w:cs="仿宋"/>
                <w:snapToGrid w:val="0"/>
                <w:color w:val="000000" w:themeColor="text1"/>
                <w:kern w:val="0"/>
                <w:sz w:val="24"/>
                <w:szCs w:val="24"/>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highlight w:val="none"/>
                <w:rtl w:val="0"/>
                <w:cs w:val="0"/>
                <w:lang w:val="en-US" w:eastAsia="zh-CN" w:bidi="ar-SA"/>
                <w14:textFill>
                  <w14:solidFill>
                    <w14:schemeClr w14:val="tx1"/>
                  </w14:solidFill>
                </w14:textFill>
              </w:rPr>
              <w:t>5、根据2名驻场律师人员中（除项目负责人），承担过近五年内任意一年区县级及以上政府法律顾问律师执业经验方案包括：①、律师执业证书清晰扫描件、②、具有政府法律顾问案例一份；③、聘用合同；④、行政机关的支付凭证；评标委员会根据提供以上四项资料为完整一套进行详细评审，符合任意一年每人得1分，每人每增加一年得1分，最高每人5分，未提供或提供不全不得分。此项满分10分。</w:t>
            </w:r>
          </w:p>
          <w:p w14:paraId="6701B1BA">
            <w:pPr>
              <w:keepNext w:val="0"/>
              <w:keepLines w:val="0"/>
              <w:widowControl/>
              <w:suppressLineNumbers w:val="0"/>
              <w:spacing w:line="360" w:lineRule="auto"/>
              <w:jc w:val="left"/>
              <w:rPr>
                <w:rFonts w:hint="eastAsia" w:ascii="仿宋" w:hAnsi="仿宋" w:eastAsia="仿宋" w:cs="仿宋"/>
                <w:snapToGrid w:val="0"/>
                <w:color w:val="000000" w:themeColor="text1"/>
                <w:kern w:val="0"/>
                <w:sz w:val="24"/>
                <w:szCs w:val="24"/>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highlight w:val="none"/>
                <w:rtl w:val="0"/>
                <w:cs w:val="0"/>
                <w:lang w:val="en-US" w:eastAsia="zh-CN" w:bidi="ar-SA"/>
                <w14:textFill>
                  <w14:solidFill>
                    <w14:schemeClr w14:val="tx1"/>
                  </w14:solidFill>
                </w14:textFill>
              </w:rPr>
              <w:t>6、根据本项目驻场律师人员（除项目负责人外）进行专业类型搭配，有征地拆迁、信访、行政征收相关经验的律师1人，得1分；有行政复议、行政执法、行政应诉相关领域经验的律师1人，得1分，满分2分。</w:t>
            </w:r>
          </w:p>
          <w:p w14:paraId="3E4681DC">
            <w:pPr>
              <w:pStyle w:val="9"/>
              <w:numPr>
                <w:ilvl w:val="0"/>
                <w:numId w:val="0"/>
              </w:numPr>
              <w:tabs>
                <w:tab w:val="left" w:pos="600"/>
              </w:tabs>
              <w:jc w:val="left"/>
              <w:rPr>
                <w:rFonts w:hint="default"/>
                <w:sz w:val="24"/>
                <w:szCs w:val="24"/>
                <w:rtl w:val="0"/>
                <w:cs w:val="0"/>
                <w:lang w:val="en-US" w:eastAsia="zh-CN"/>
              </w:rPr>
            </w:pPr>
            <w:r>
              <w:rPr>
                <w:rFonts w:hint="eastAsia" w:ascii="仿宋" w:hAnsi="仿宋" w:eastAsia="仿宋" w:cs="仿宋"/>
                <w:snapToGrid w:val="0"/>
                <w:color w:val="000000" w:themeColor="text1"/>
                <w:kern w:val="0"/>
                <w:sz w:val="24"/>
                <w:szCs w:val="24"/>
                <w:highlight w:val="none"/>
                <w:rtl w:val="0"/>
                <w:cs w:val="0"/>
                <w:lang w:val="en-US" w:eastAsia="zh-CN" w:bidi="ar-SA"/>
                <w14:textFill>
                  <w14:solidFill>
                    <w14:schemeClr w14:val="tx1"/>
                  </w14:solidFill>
                </w14:textFill>
              </w:rPr>
              <w:t>7、律师团队项目负责人（驻场）获得省、自治区、直辖市以上律师协会或SF行政系统颁发的优秀律师称号，得2分，获得地级市以上律师协会或SF行政系统颁发的优秀律师称号得1分；除项目负责人外其他驻场律师，获得省、自治区、直辖市以上律师协会或SF行政系统颁发的优秀律师称号，得2分，获得地级市以上律师协会或SF行政系统颁发的优秀律师称号得1分。此项满分4分。</w:t>
            </w:r>
          </w:p>
        </w:tc>
      </w:tr>
      <w:tr w14:paraId="0EEEB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1026" w:type="dxa"/>
            <w:vAlign w:val="center"/>
          </w:tcPr>
          <w:p w14:paraId="5B392820">
            <w:pPr>
              <w:pStyle w:val="9"/>
              <w:tabs>
                <w:tab w:val="left" w:pos="600"/>
              </w:tabs>
              <w:ind w:left="0" w:leftChars="0" w:firstLine="240" w:firstLineChars="100"/>
              <w:jc w:val="left"/>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2</w:t>
            </w:r>
          </w:p>
        </w:tc>
        <w:tc>
          <w:tcPr>
            <w:tcW w:w="1037" w:type="dxa"/>
            <w:vAlign w:val="center"/>
          </w:tcPr>
          <w:p w14:paraId="1D72BB89">
            <w:pPr>
              <w:pStyle w:val="9"/>
              <w:tabs>
                <w:tab w:val="left" w:pos="600"/>
              </w:tabs>
              <w:ind w:left="0" w:leftChars="0" w:firstLine="0" w:firstLineChars="0"/>
              <w:jc w:val="left"/>
              <w:rPr>
                <w:rFonts w:hint="eastAsia" w:ascii="仿宋" w:hAnsi="仿宋" w:eastAsia="仿宋" w:cs="仿宋"/>
                <w:b w:val="0"/>
                <w:bCs w:val="0"/>
                <w:spacing w:val="-3"/>
                <w:sz w:val="24"/>
                <w:szCs w:val="24"/>
                <w:rtl w:val="0"/>
                <w:cs w:val="0"/>
                <w:lang w:val="en-US" w:eastAsia="zh-CN"/>
              </w:rPr>
            </w:pPr>
            <w:r>
              <w:rPr>
                <w:rFonts w:hint="eastAsia" w:ascii="仿宋" w:hAnsi="仿宋" w:eastAsia="仿宋" w:cs="仿宋"/>
                <w:b w:val="0"/>
                <w:bCs w:val="0"/>
                <w:spacing w:val="-3"/>
                <w:sz w:val="24"/>
                <w:szCs w:val="24"/>
                <w:rtl w:val="0"/>
                <w:cs w:val="0"/>
                <w:lang w:val="en-US" w:eastAsia="zh-CN"/>
              </w:rPr>
              <w:t>培训</w:t>
            </w:r>
          </w:p>
          <w:p w14:paraId="1246134A">
            <w:pPr>
              <w:pStyle w:val="9"/>
              <w:tabs>
                <w:tab w:val="left" w:pos="600"/>
              </w:tabs>
              <w:ind w:left="0" w:leftChars="0" w:firstLine="0" w:firstLineChars="0"/>
              <w:jc w:val="left"/>
              <w:rPr>
                <w:rFonts w:hint="default" w:ascii="仿宋" w:hAnsi="仿宋" w:eastAsia="仿宋" w:cs="仿宋"/>
                <w:b w:val="0"/>
                <w:bCs w:val="0"/>
                <w:spacing w:val="-3"/>
                <w:sz w:val="24"/>
                <w:szCs w:val="24"/>
                <w:rtl w:val="0"/>
                <w:cs w:val="0"/>
                <w:lang w:val="en-US" w:eastAsia="zh-CN"/>
              </w:rPr>
            </w:pPr>
            <w:r>
              <w:rPr>
                <w:rFonts w:hint="eastAsia" w:ascii="仿宋" w:hAnsi="仿宋" w:eastAsia="仿宋" w:cs="仿宋"/>
                <w:b w:val="0"/>
                <w:bCs w:val="0"/>
                <w:spacing w:val="-3"/>
                <w:sz w:val="24"/>
                <w:szCs w:val="24"/>
                <w:rtl w:val="0"/>
                <w:cs w:val="0"/>
                <w:lang w:val="en-US" w:eastAsia="zh-CN"/>
              </w:rPr>
              <w:t>安排</w:t>
            </w:r>
          </w:p>
        </w:tc>
        <w:tc>
          <w:tcPr>
            <w:tcW w:w="1026" w:type="dxa"/>
            <w:vAlign w:val="center"/>
          </w:tcPr>
          <w:p w14:paraId="5BAA8140">
            <w:pPr>
              <w:pStyle w:val="9"/>
              <w:tabs>
                <w:tab w:val="left" w:pos="600"/>
              </w:tabs>
              <w:ind w:left="0" w:leftChars="0" w:firstLine="240" w:firstLineChars="100"/>
              <w:jc w:val="left"/>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9分</w:t>
            </w:r>
          </w:p>
        </w:tc>
        <w:tc>
          <w:tcPr>
            <w:tcW w:w="6958" w:type="dxa"/>
            <w:vAlign w:val="center"/>
          </w:tcPr>
          <w:p w14:paraId="40E586D5">
            <w:pPr>
              <w:pStyle w:val="9"/>
              <w:numPr>
                <w:ilvl w:val="0"/>
                <w:numId w:val="0"/>
              </w:numPr>
              <w:tabs>
                <w:tab w:val="left" w:pos="600"/>
              </w:tabs>
              <w:jc w:val="left"/>
              <w:rPr>
                <w:rFonts w:hint="eastAsia" w:ascii="仿宋" w:hAnsi="仿宋" w:eastAsia="仿宋" w:cs="仿宋"/>
                <w:snapToGrid w:val="0"/>
                <w:color w:val="000000" w:themeColor="text1"/>
                <w:kern w:val="0"/>
                <w:sz w:val="24"/>
                <w:szCs w:val="24"/>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highlight w:val="none"/>
                <w:rtl w:val="0"/>
                <w:cs w:val="0"/>
                <w:lang w:val="en-US" w:eastAsia="zh-CN" w:bidi="ar-SA"/>
                <w14:textFill>
                  <w14:solidFill>
                    <w14:schemeClr w14:val="tx1"/>
                  </w14:solidFill>
                </w14:textFill>
              </w:rPr>
              <w:t>1、针对项目实施期间每月到村（社区）现场提供不少于4小时的法律服务作出详细方案，评标委员会根据提供方案进行详细完整得2分，提供不全得1分，不提供不得分。</w:t>
            </w:r>
          </w:p>
          <w:p w14:paraId="1380C1A3">
            <w:pPr>
              <w:pStyle w:val="9"/>
              <w:numPr>
                <w:ilvl w:val="0"/>
                <w:numId w:val="0"/>
              </w:numPr>
              <w:tabs>
                <w:tab w:val="left" w:pos="600"/>
              </w:tabs>
              <w:jc w:val="left"/>
              <w:rPr>
                <w:rFonts w:hint="eastAsia" w:ascii="仿宋" w:hAnsi="仿宋" w:eastAsia="仿宋" w:cs="仿宋"/>
                <w:snapToGrid w:val="0"/>
                <w:color w:val="000000" w:themeColor="text1"/>
                <w:kern w:val="0"/>
                <w:sz w:val="24"/>
                <w:szCs w:val="24"/>
                <w:highlight w:val="none"/>
                <w:rtl w:val="0"/>
                <w:cs w:val="0"/>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highlight w:val="none"/>
                <w:rtl w:val="0"/>
                <w:cs w:val="0"/>
                <w:lang w:val="en-US" w:eastAsia="zh-CN" w:bidi="ar-SA"/>
                <w14:textFill>
                  <w14:solidFill>
                    <w14:schemeClr w14:val="tx1"/>
                  </w14:solidFill>
                </w14:textFill>
              </w:rPr>
              <w:t>2、提供专业人员对服务单位人员进行培训指导（包含：①、培训人员名单；②、劳动合同；③、身份证明；以上三项为一套完整资料）每提供1人得3分，最高3分。</w:t>
            </w:r>
          </w:p>
          <w:p w14:paraId="68E65C88">
            <w:pPr>
              <w:pStyle w:val="9"/>
              <w:numPr>
                <w:ilvl w:val="0"/>
                <w:numId w:val="0"/>
              </w:numPr>
              <w:tabs>
                <w:tab w:val="left" w:pos="600"/>
              </w:tabs>
              <w:ind w:leftChars="0"/>
              <w:jc w:val="left"/>
              <w:rPr>
                <w:rFonts w:hint="default" w:ascii="仿宋" w:hAnsi="仿宋" w:eastAsia="仿宋" w:cs="仿宋"/>
                <w:color w:val="000000" w:themeColor="text1"/>
                <w:sz w:val="24"/>
                <w:szCs w:val="24"/>
                <w:highlight w:val="none"/>
                <w:rtl w:val="0"/>
                <w:cs w:val="0"/>
                <w:lang w:val="en-US" w:eastAsia="zh-CN"/>
                <w14:textFill>
                  <w14:solidFill>
                    <w14:schemeClr w14:val="tx1"/>
                  </w14:solidFill>
                </w14:textFill>
              </w:rPr>
            </w:pPr>
            <w:r>
              <w:rPr>
                <w:rFonts w:hint="eastAsia" w:ascii="仿宋" w:hAnsi="仿宋" w:eastAsia="仿宋" w:cs="仿宋"/>
                <w:snapToGrid w:val="0"/>
                <w:color w:val="000000" w:themeColor="text1"/>
                <w:kern w:val="0"/>
                <w:sz w:val="24"/>
                <w:szCs w:val="24"/>
                <w:highlight w:val="none"/>
                <w:rtl w:val="0"/>
                <w:cs w:val="0"/>
                <w:lang w:val="en-US" w:eastAsia="zh-CN" w:bidi="ar-SA"/>
                <w14:textFill>
                  <w14:solidFill>
                    <w14:schemeClr w14:val="tx1"/>
                  </w14:solidFill>
                </w14:textFill>
              </w:rPr>
              <w:t>3、</w:t>
            </w:r>
            <w:r>
              <w:rPr>
                <w:rFonts w:hint="eastAsia" w:ascii="仿宋" w:hAnsi="仿宋" w:eastAsia="仿宋" w:cs="仿宋"/>
                <w:color w:val="000000" w:themeColor="text1"/>
                <w:sz w:val="24"/>
                <w:szCs w:val="24"/>
                <w:highlight w:val="none"/>
                <w:lang w:val="en-US" w:eastAsia="zh-CN"/>
                <w14:textFill>
                  <w14:solidFill>
                    <w14:schemeClr w14:val="tx1"/>
                  </w14:solidFill>
                </w14:textFill>
              </w:rPr>
              <w:t>提供每季度到村（社区）举办一次法治讲座作出详细方案，</w:t>
            </w:r>
            <w:r>
              <w:rPr>
                <w:rFonts w:hint="eastAsia" w:ascii="仿宋" w:hAnsi="仿宋" w:eastAsia="仿宋" w:cs="仿宋"/>
                <w:snapToGrid w:val="0"/>
                <w:color w:val="000000" w:themeColor="text1"/>
                <w:kern w:val="0"/>
                <w:sz w:val="24"/>
                <w:szCs w:val="24"/>
                <w:highlight w:val="none"/>
                <w:rtl w:val="0"/>
                <w:cs w:val="0"/>
                <w:lang w:val="en-US" w:eastAsia="zh-CN" w:bidi="ar-SA"/>
                <w14:textFill>
                  <w14:solidFill>
                    <w14:schemeClr w14:val="tx1"/>
                  </w14:solidFill>
                </w14:textFill>
              </w:rPr>
              <w:t>评标委员会根据提供方案进行详细完整得4分，提供不全得1分，不提供不得分。</w:t>
            </w:r>
          </w:p>
        </w:tc>
      </w:tr>
      <w:tr w14:paraId="5A57B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26" w:type="dxa"/>
            <w:vAlign w:val="center"/>
          </w:tcPr>
          <w:p w14:paraId="38276735">
            <w:pPr>
              <w:pStyle w:val="9"/>
              <w:tabs>
                <w:tab w:val="left" w:pos="600"/>
              </w:tabs>
              <w:ind w:left="0" w:leftChars="0" w:firstLine="240" w:firstLineChars="100"/>
              <w:jc w:val="left"/>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3</w:t>
            </w:r>
          </w:p>
        </w:tc>
        <w:tc>
          <w:tcPr>
            <w:tcW w:w="1037" w:type="dxa"/>
            <w:vAlign w:val="center"/>
          </w:tcPr>
          <w:p w14:paraId="4CF148D6">
            <w:pPr>
              <w:pStyle w:val="9"/>
              <w:tabs>
                <w:tab w:val="left" w:pos="600"/>
              </w:tabs>
              <w:ind w:left="0" w:leftChars="0" w:firstLine="0" w:firstLineChars="0"/>
              <w:jc w:val="left"/>
              <w:rPr>
                <w:rFonts w:hint="eastAsia" w:ascii="仿宋" w:hAnsi="仿宋" w:eastAsia="仿宋" w:cs="仿宋"/>
                <w:b w:val="0"/>
                <w:bCs w:val="0"/>
                <w:spacing w:val="-3"/>
                <w:sz w:val="24"/>
                <w:szCs w:val="24"/>
                <w:rtl w:val="0"/>
                <w:cs w:val="0"/>
                <w:lang w:val="en-US" w:eastAsia="zh-CN"/>
              </w:rPr>
            </w:pPr>
            <w:r>
              <w:rPr>
                <w:rFonts w:hint="eastAsia" w:ascii="仿宋" w:hAnsi="仿宋" w:eastAsia="仿宋" w:cs="仿宋"/>
                <w:b w:val="0"/>
                <w:bCs w:val="0"/>
                <w:spacing w:val="-3"/>
                <w:sz w:val="24"/>
                <w:szCs w:val="24"/>
                <w:rtl w:val="0"/>
                <w:cs w:val="0"/>
                <w:lang w:val="en-US" w:eastAsia="zh-CN"/>
              </w:rPr>
              <w:t>售后</w:t>
            </w:r>
          </w:p>
          <w:p w14:paraId="38509779">
            <w:pPr>
              <w:pStyle w:val="9"/>
              <w:tabs>
                <w:tab w:val="left" w:pos="600"/>
              </w:tabs>
              <w:ind w:left="0" w:leftChars="0" w:firstLine="0" w:firstLineChars="0"/>
              <w:jc w:val="left"/>
              <w:rPr>
                <w:rFonts w:hint="default" w:ascii="仿宋" w:hAnsi="仿宋" w:eastAsia="仿宋" w:cs="仿宋"/>
                <w:b w:val="0"/>
                <w:bCs w:val="0"/>
                <w:spacing w:val="-3"/>
                <w:sz w:val="24"/>
                <w:szCs w:val="24"/>
                <w:rtl w:val="0"/>
                <w:cs w:val="0"/>
                <w:lang w:val="en-US" w:eastAsia="zh-CN"/>
              </w:rPr>
            </w:pPr>
            <w:r>
              <w:rPr>
                <w:rFonts w:hint="eastAsia" w:ascii="仿宋" w:hAnsi="仿宋" w:eastAsia="仿宋" w:cs="仿宋"/>
                <w:b w:val="0"/>
                <w:bCs w:val="0"/>
                <w:spacing w:val="-3"/>
                <w:sz w:val="24"/>
                <w:szCs w:val="24"/>
                <w:rtl w:val="0"/>
                <w:cs w:val="0"/>
                <w:lang w:val="en-US" w:eastAsia="zh-CN"/>
              </w:rPr>
              <w:t>服务</w:t>
            </w:r>
          </w:p>
        </w:tc>
        <w:tc>
          <w:tcPr>
            <w:tcW w:w="1026" w:type="dxa"/>
            <w:vAlign w:val="center"/>
          </w:tcPr>
          <w:p w14:paraId="029D3DFE">
            <w:pPr>
              <w:pStyle w:val="9"/>
              <w:tabs>
                <w:tab w:val="left" w:pos="600"/>
              </w:tabs>
              <w:ind w:left="0" w:leftChars="0" w:firstLine="240" w:firstLineChars="100"/>
              <w:jc w:val="left"/>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3分</w:t>
            </w:r>
          </w:p>
        </w:tc>
        <w:tc>
          <w:tcPr>
            <w:tcW w:w="6958" w:type="dxa"/>
            <w:vAlign w:val="center"/>
          </w:tcPr>
          <w:p w14:paraId="58FE8074">
            <w:pPr>
              <w:pStyle w:val="14"/>
              <w:spacing w:line="360" w:lineRule="auto"/>
              <w:rPr>
                <w:rFonts w:hint="default"/>
                <w:sz w:val="24"/>
                <w:szCs w:val="24"/>
                <w:rtl w:val="0"/>
                <w:cs w:val="0"/>
                <w:lang w:val="en-US" w:eastAsia="zh-CN"/>
              </w:rPr>
            </w:pPr>
            <w:r>
              <w:rPr>
                <w:rFonts w:hint="eastAsia" w:ascii="仿宋" w:hAnsi="仿宋" w:eastAsia="仿宋" w:cs="仿宋"/>
                <w:snapToGrid w:val="0"/>
                <w:color w:val="000000" w:themeColor="text1"/>
                <w:kern w:val="0"/>
                <w:sz w:val="24"/>
                <w:szCs w:val="24"/>
                <w:highlight w:val="none"/>
                <w:rtl w:val="0"/>
                <w:cs w:val="0"/>
                <w:lang w:val="en-US" w:eastAsia="zh-CN" w:bidi="ar-SA"/>
                <w14:textFill>
                  <w14:solidFill>
                    <w14:schemeClr w14:val="tx1"/>
                  </w14:solidFill>
                </w14:textFill>
              </w:rPr>
              <w:t>投标人针对项目完成后的服务方案（包含：底稿的存档工作方案；后续交接配合工作方案；工作期间所有电子档案扫描件及纸质版档案）提供资料详细完整得3分，提供不全得0.5分，不提供不得分，此项满分3分。</w:t>
            </w:r>
          </w:p>
        </w:tc>
      </w:tr>
      <w:tr w14:paraId="6348D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063" w:type="dxa"/>
            <w:gridSpan w:val="2"/>
            <w:vAlign w:val="center"/>
          </w:tcPr>
          <w:p w14:paraId="2FB8B52B">
            <w:pPr>
              <w:pStyle w:val="9"/>
              <w:tabs>
                <w:tab w:val="left" w:pos="600"/>
              </w:tabs>
              <w:ind w:left="0" w:leftChars="0" w:firstLine="720" w:firstLineChars="300"/>
              <w:jc w:val="left"/>
              <w:rPr>
                <w:rFonts w:hint="eastAsia" w:ascii="仿宋" w:hAnsi="仿宋" w:eastAsia="仿宋" w:cs="仿宋"/>
                <w:snapToGrid w:val="0"/>
                <w:color w:val="000000"/>
                <w:kern w:val="0"/>
                <w:sz w:val="24"/>
                <w:szCs w:val="21"/>
                <w:lang w:val="en-US" w:eastAsia="zh-CN" w:bidi="ar-SA"/>
              </w:rPr>
            </w:pPr>
            <w:r>
              <w:rPr>
                <w:rFonts w:hint="eastAsia" w:ascii="仿宋" w:hAnsi="仿宋" w:eastAsia="仿宋" w:cs="仿宋"/>
                <w:snapToGrid w:val="0"/>
                <w:color w:val="000000"/>
                <w:kern w:val="0"/>
                <w:sz w:val="24"/>
                <w:szCs w:val="21"/>
                <w:lang w:val="en-US" w:eastAsia="zh-CN" w:bidi="ar-SA"/>
              </w:rPr>
              <w:t>合计</w:t>
            </w:r>
          </w:p>
        </w:tc>
        <w:tc>
          <w:tcPr>
            <w:tcW w:w="7984" w:type="dxa"/>
            <w:gridSpan w:val="2"/>
            <w:vAlign w:val="center"/>
          </w:tcPr>
          <w:p w14:paraId="56D09250">
            <w:pPr>
              <w:pStyle w:val="9"/>
              <w:tabs>
                <w:tab w:val="left" w:pos="600"/>
              </w:tabs>
              <w:ind w:left="0" w:leftChars="0" w:firstLine="0" w:firstLineChars="0"/>
              <w:jc w:val="left"/>
              <w:rPr>
                <w:rFonts w:hint="eastAsia" w:ascii="仿宋" w:hAnsi="仿宋" w:eastAsia="仿宋" w:cs="仿宋"/>
                <w:snapToGrid w:val="0"/>
                <w:color w:val="000000"/>
                <w:kern w:val="0"/>
                <w:sz w:val="24"/>
                <w:szCs w:val="21"/>
                <w:lang w:val="en-US" w:eastAsia="zh-CN" w:bidi="ar-SA"/>
              </w:rPr>
            </w:pPr>
            <w:r>
              <w:rPr>
                <w:rFonts w:hint="eastAsia" w:ascii="仿宋" w:hAnsi="仿宋" w:eastAsia="仿宋" w:cs="仿宋"/>
                <w:snapToGrid w:val="0"/>
                <w:color w:val="000000"/>
                <w:kern w:val="0"/>
                <w:sz w:val="24"/>
                <w:szCs w:val="21"/>
                <w:lang w:val="en-US" w:eastAsia="zh-CN" w:bidi="ar-SA"/>
              </w:rPr>
              <w:t>100分</w:t>
            </w:r>
          </w:p>
        </w:tc>
      </w:tr>
    </w:tbl>
    <w:p w14:paraId="7BD09C58">
      <w:pPr>
        <w:pStyle w:val="8"/>
        <w:spacing w:before="100" w:line="224" w:lineRule="auto"/>
        <w:jc w:val="both"/>
        <w:outlineLvl w:val="0"/>
        <w:rPr>
          <w:rFonts w:hint="eastAsia" w:ascii="仿宋" w:hAnsi="仿宋" w:eastAsia="仿宋" w:cs="仿宋"/>
          <w:b/>
          <w:bCs/>
          <w:spacing w:val="5"/>
          <w:sz w:val="31"/>
          <w:szCs w:val="31"/>
        </w:rPr>
      </w:pPr>
      <w:bookmarkStart w:id="247" w:name="_Toc20939"/>
    </w:p>
    <w:p w14:paraId="18F1A7D8">
      <w:pPr>
        <w:pStyle w:val="8"/>
        <w:spacing w:before="100" w:line="224" w:lineRule="auto"/>
        <w:jc w:val="center"/>
        <w:outlineLvl w:val="0"/>
        <w:rPr>
          <w:rFonts w:hint="eastAsia" w:ascii="仿宋" w:hAnsi="仿宋" w:eastAsia="仿宋" w:cs="仿宋"/>
          <w:b/>
          <w:bCs/>
          <w:spacing w:val="5"/>
          <w:sz w:val="31"/>
          <w:szCs w:val="31"/>
        </w:rPr>
      </w:pPr>
    </w:p>
    <w:p w14:paraId="1A754A7B">
      <w:pPr>
        <w:pStyle w:val="8"/>
        <w:spacing w:before="100" w:line="224" w:lineRule="auto"/>
        <w:jc w:val="center"/>
        <w:outlineLvl w:val="0"/>
        <w:rPr>
          <w:rFonts w:hint="eastAsia" w:ascii="仿宋" w:hAnsi="仿宋" w:eastAsia="仿宋" w:cs="仿宋"/>
          <w:b/>
          <w:bCs/>
          <w:spacing w:val="5"/>
          <w:sz w:val="31"/>
          <w:szCs w:val="31"/>
        </w:rPr>
      </w:pPr>
    </w:p>
    <w:p w14:paraId="208DF11F">
      <w:pPr>
        <w:pStyle w:val="8"/>
        <w:spacing w:before="100" w:line="224" w:lineRule="auto"/>
        <w:jc w:val="center"/>
        <w:outlineLvl w:val="0"/>
        <w:rPr>
          <w:rFonts w:hint="eastAsia" w:ascii="仿宋" w:hAnsi="仿宋" w:eastAsia="仿宋" w:cs="仿宋"/>
          <w:b/>
          <w:bCs/>
          <w:spacing w:val="5"/>
          <w:sz w:val="31"/>
          <w:szCs w:val="31"/>
        </w:rPr>
      </w:pPr>
    </w:p>
    <w:p w14:paraId="58C43371">
      <w:pPr>
        <w:pStyle w:val="8"/>
        <w:spacing w:before="100" w:line="224" w:lineRule="auto"/>
        <w:jc w:val="center"/>
        <w:outlineLvl w:val="0"/>
        <w:rPr>
          <w:rFonts w:hint="eastAsia" w:ascii="仿宋" w:hAnsi="仿宋" w:eastAsia="仿宋" w:cs="仿宋"/>
          <w:b/>
          <w:bCs/>
          <w:spacing w:val="5"/>
          <w:sz w:val="31"/>
          <w:szCs w:val="31"/>
        </w:rPr>
      </w:pPr>
    </w:p>
    <w:p w14:paraId="4248DDCF">
      <w:pPr>
        <w:pStyle w:val="8"/>
        <w:spacing w:before="100" w:line="224" w:lineRule="auto"/>
        <w:jc w:val="center"/>
        <w:outlineLvl w:val="0"/>
        <w:rPr>
          <w:rFonts w:hint="eastAsia" w:ascii="仿宋" w:hAnsi="仿宋" w:eastAsia="仿宋" w:cs="仿宋"/>
          <w:b/>
          <w:bCs/>
          <w:spacing w:val="5"/>
          <w:sz w:val="31"/>
          <w:szCs w:val="31"/>
        </w:rPr>
      </w:pPr>
    </w:p>
    <w:p w14:paraId="267F6D9C">
      <w:pPr>
        <w:pStyle w:val="8"/>
        <w:spacing w:before="100" w:line="224" w:lineRule="auto"/>
        <w:jc w:val="center"/>
        <w:outlineLvl w:val="0"/>
        <w:rPr>
          <w:rFonts w:hint="eastAsia" w:ascii="仿宋" w:hAnsi="仿宋" w:eastAsia="仿宋" w:cs="仿宋"/>
          <w:b/>
          <w:bCs/>
          <w:spacing w:val="5"/>
          <w:sz w:val="31"/>
          <w:szCs w:val="31"/>
        </w:rPr>
      </w:pPr>
    </w:p>
    <w:p w14:paraId="1EDA77D3">
      <w:pPr>
        <w:pStyle w:val="8"/>
        <w:spacing w:before="100" w:line="224" w:lineRule="auto"/>
        <w:jc w:val="center"/>
        <w:outlineLvl w:val="0"/>
        <w:rPr>
          <w:rFonts w:hint="eastAsia" w:ascii="仿宋" w:hAnsi="仿宋" w:eastAsia="仿宋" w:cs="仿宋"/>
          <w:b/>
          <w:bCs/>
          <w:spacing w:val="5"/>
          <w:sz w:val="31"/>
          <w:szCs w:val="31"/>
        </w:rPr>
      </w:pPr>
    </w:p>
    <w:p w14:paraId="3177D600">
      <w:pPr>
        <w:pStyle w:val="8"/>
        <w:spacing w:before="100" w:line="224" w:lineRule="auto"/>
        <w:jc w:val="center"/>
        <w:outlineLvl w:val="0"/>
        <w:rPr>
          <w:rFonts w:hint="eastAsia" w:ascii="仿宋" w:hAnsi="仿宋" w:eastAsia="仿宋" w:cs="仿宋"/>
          <w:b/>
          <w:bCs/>
          <w:spacing w:val="5"/>
          <w:sz w:val="31"/>
          <w:szCs w:val="31"/>
        </w:rPr>
      </w:pPr>
    </w:p>
    <w:p w14:paraId="14F9B61D">
      <w:pPr>
        <w:pStyle w:val="8"/>
        <w:spacing w:before="100" w:line="224" w:lineRule="auto"/>
        <w:jc w:val="center"/>
        <w:outlineLvl w:val="0"/>
        <w:rPr>
          <w:rFonts w:hint="eastAsia" w:ascii="仿宋" w:hAnsi="仿宋" w:eastAsia="仿宋" w:cs="仿宋"/>
          <w:b/>
          <w:bCs/>
          <w:spacing w:val="5"/>
          <w:sz w:val="31"/>
          <w:szCs w:val="31"/>
        </w:rPr>
      </w:pPr>
    </w:p>
    <w:p w14:paraId="7FD6E23E">
      <w:pPr>
        <w:pStyle w:val="8"/>
        <w:spacing w:before="100" w:line="224" w:lineRule="auto"/>
        <w:jc w:val="center"/>
        <w:outlineLvl w:val="0"/>
        <w:rPr>
          <w:rFonts w:hint="eastAsia" w:ascii="仿宋" w:hAnsi="仿宋" w:eastAsia="仿宋" w:cs="仿宋"/>
          <w:b/>
          <w:bCs/>
          <w:spacing w:val="5"/>
          <w:sz w:val="31"/>
          <w:szCs w:val="31"/>
        </w:rPr>
      </w:pPr>
    </w:p>
    <w:p w14:paraId="0B635991">
      <w:pPr>
        <w:pStyle w:val="8"/>
        <w:spacing w:before="100" w:line="224" w:lineRule="auto"/>
        <w:jc w:val="center"/>
        <w:outlineLvl w:val="0"/>
        <w:rPr>
          <w:rFonts w:hint="eastAsia" w:ascii="仿宋" w:hAnsi="仿宋" w:eastAsia="仿宋" w:cs="仿宋"/>
          <w:b/>
          <w:bCs/>
          <w:spacing w:val="5"/>
          <w:sz w:val="31"/>
          <w:szCs w:val="31"/>
        </w:rPr>
      </w:pPr>
    </w:p>
    <w:p w14:paraId="2C321242">
      <w:pPr>
        <w:pStyle w:val="8"/>
        <w:spacing w:before="100" w:line="224" w:lineRule="auto"/>
        <w:jc w:val="center"/>
        <w:outlineLvl w:val="0"/>
        <w:rPr>
          <w:rFonts w:hint="eastAsia" w:ascii="仿宋" w:hAnsi="仿宋" w:eastAsia="仿宋" w:cs="仿宋"/>
          <w:b/>
          <w:bCs/>
          <w:spacing w:val="5"/>
          <w:sz w:val="31"/>
          <w:szCs w:val="31"/>
        </w:rPr>
      </w:pPr>
    </w:p>
    <w:p w14:paraId="1AACBB17">
      <w:pPr>
        <w:pStyle w:val="8"/>
        <w:spacing w:before="100" w:line="224" w:lineRule="auto"/>
        <w:jc w:val="center"/>
        <w:outlineLvl w:val="0"/>
        <w:rPr>
          <w:rFonts w:hint="eastAsia" w:ascii="仿宋" w:hAnsi="仿宋" w:eastAsia="仿宋" w:cs="仿宋"/>
          <w:b/>
          <w:bCs/>
          <w:spacing w:val="5"/>
          <w:sz w:val="31"/>
          <w:szCs w:val="31"/>
        </w:rPr>
      </w:pPr>
    </w:p>
    <w:p w14:paraId="534C6AE9">
      <w:pPr>
        <w:pStyle w:val="8"/>
        <w:spacing w:before="100" w:line="224" w:lineRule="auto"/>
        <w:jc w:val="center"/>
        <w:outlineLvl w:val="0"/>
        <w:rPr>
          <w:rFonts w:hint="eastAsia" w:ascii="仿宋" w:hAnsi="仿宋" w:eastAsia="仿宋" w:cs="仿宋"/>
          <w:b/>
          <w:bCs/>
          <w:spacing w:val="5"/>
          <w:sz w:val="31"/>
          <w:szCs w:val="31"/>
        </w:rPr>
      </w:pPr>
    </w:p>
    <w:p w14:paraId="339A8C7A">
      <w:pPr>
        <w:pStyle w:val="8"/>
        <w:spacing w:before="100" w:line="224" w:lineRule="auto"/>
        <w:jc w:val="center"/>
        <w:outlineLvl w:val="0"/>
        <w:rPr>
          <w:rFonts w:hint="eastAsia" w:ascii="仿宋" w:hAnsi="仿宋" w:eastAsia="仿宋" w:cs="仿宋"/>
          <w:b/>
          <w:bCs/>
          <w:spacing w:val="5"/>
          <w:sz w:val="31"/>
          <w:szCs w:val="31"/>
        </w:rPr>
      </w:pPr>
    </w:p>
    <w:p w14:paraId="41A9169D">
      <w:pPr>
        <w:pStyle w:val="8"/>
        <w:spacing w:before="100" w:line="224" w:lineRule="auto"/>
        <w:jc w:val="center"/>
        <w:outlineLvl w:val="0"/>
        <w:rPr>
          <w:rFonts w:hint="eastAsia" w:ascii="仿宋" w:hAnsi="仿宋" w:eastAsia="仿宋" w:cs="仿宋"/>
          <w:b/>
          <w:bCs/>
          <w:spacing w:val="5"/>
          <w:sz w:val="31"/>
          <w:szCs w:val="31"/>
        </w:rPr>
      </w:pPr>
    </w:p>
    <w:p w14:paraId="03449FD5">
      <w:pPr>
        <w:pStyle w:val="8"/>
        <w:spacing w:before="100" w:line="224" w:lineRule="auto"/>
        <w:jc w:val="center"/>
        <w:outlineLvl w:val="0"/>
        <w:rPr>
          <w:rFonts w:hint="eastAsia" w:ascii="仿宋" w:hAnsi="仿宋" w:eastAsia="仿宋" w:cs="仿宋"/>
          <w:b/>
          <w:bCs/>
          <w:spacing w:val="5"/>
          <w:sz w:val="31"/>
          <w:szCs w:val="31"/>
        </w:rPr>
      </w:pPr>
    </w:p>
    <w:p w14:paraId="2137A0F0">
      <w:pPr>
        <w:pStyle w:val="8"/>
        <w:spacing w:before="100" w:line="224" w:lineRule="auto"/>
        <w:jc w:val="center"/>
        <w:outlineLvl w:val="0"/>
        <w:rPr>
          <w:rFonts w:hint="eastAsia" w:ascii="仿宋" w:hAnsi="仿宋" w:eastAsia="仿宋" w:cs="仿宋"/>
          <w:b/>
          <w:bCs/>
          <w:spacing w:val="5"/>
          <w:sz w:val="31"/>
          <w:szCs w:val="31"/>
        </w:rPr>
      </w:pPr>
    </w:p>
    <w:p w14:paraId="3D76CEDD">
      <w:pPr>
        <w:pStyle w:val="8"/>
        <w:spacing w:before="100" w:line="224" w:lineRule="auto"/>
        <w:jc w:val="center"/>
        <w:outlineLvl w:val="0"/>
        <w:rPr>
          <w:rFonts w:hint="eastAsia" w:ascii="仿宋" w:hAnsi="仿宋" w:eastAsia="仿宋" w:cs="仿宋"/>
          <w:b/>
          <w:bCs/>
          <w:spacing w:val="5"/>
          <w:sz w:val="31"/>
          <w:szCs w:val="31"/>
        </w:rPr>
      </w:pPr>
    </w:p>
    <w:p w14:paraId="7CB4B36A">
      <w:pPr>
        <w:pStyle w:val="8"/>
        <w:spacing w:before="100" w:line="224" w:lineRule="auto"/>
        <w:jc w:val="center"/>
        <w:outlineLvl w:val="0"/>
        <w:rPr>
          <w:rFonts w:hint="eastAsia" w:ascii="仿宋" w:hAnsi="仿宋" w:eastAsia="仿宋" w:cs="仿宋"/>
          <w:b/>
          <w:bCs/>
          <w:spacing w:val="5"/>
          <w:sz w:val="31"/>
          <w:szCs w:val="31"/>
        </w:rPr>
      </w:pPr>
    </w:p>
    <w:p w14:paraId="6FFF71B1">
      <w:pPr>
        <w:pStyle w:val="8"/>
        <w:spacing w:before="100" w:line="224" w:lineRule="auto"/>
        <w:jc w:val="center"/>
        <w:outlineLvl w:val="0"/>
        <w:rPr>
          <w:rFonts w:hint="eastAsia" w:ascii="仿宋" w:hAnsi="仿宋" w:eastAsia="仿宋" w:cs="仿宋"/>
          <w:sz w:val="31"/>
          <w:szCs w:val="31"/>
        </w:rPr>
      </w:pPr>
      <w:r>
        <w:rPr>
          <w:rFonts w:hint="eastAsia" w:ascii="仿宋" w:hAnsi="仿宋" w:eastAsia="仿宋" w:cs="仿宋"/>
          <w:b/>
          <w:bCs/>
          <w:spacing w:val="5"/>
          <w:sz w:val="31"/>
          <w:szCs w:val="31"/>
        </w:rPr>
        <w:t>第7章</w:t>
      </w:r>
      <w:r>
        <w:rPr>
          <w:rFonts w:hint="eastAsia" w:ascii="仿宋" w:hAnsi="仿宋" w:eastAsia="仿宋" w:cs="仿宋"/>
          <w:spacing w:val="5"/>
          <w:sz w:val="31"/>
          <w:szCs w:val="31"/>
        </w:rPr>
        <w:t xml:space="preserve"> </w:t>
      </w:r>
      <w:r>
        <w:rPr>
          <w:rFonts w:hint="eastAsia" w:ascii="仿宋" w:hAnsi="仿宋" w:eastAsia="仿宋" w:cs="仿宋"/>
          <w:b/>
          <w:bCs/>
          <w:spacing w:val="5"/>
          <w:sz w:val="31"/>
          <w:szCs w:val="31"/>
        </w:rPr>
        <w:t>政府采购合同</w:t>
      </w:r>
      <w:bookmarkEnd w:id="247"/>
    </w:p>
    <w:p w14:paraId="642E07AD">
      <w:pPr>
        <w:spacing w:line="360" w:lineRule="auto"/>
        <w:rPr>
          <w:rFonts w:hint="eastAsia" w:ascii="仿宋" w:hAnsi="仿宋" w:eastAsia="仿宋" w:cs="仿宋"/>
          <w:sz w:val="21"/>
        </w:rPr>
      </w:pPr>
    </w:p>
    <w:p w14:paraId="7C939AF9">
      <w:pPr>
        <w:pStyle w:val="8"/>
        <w:spacing w:after="0"/>
        <w:jc w:val="both"/>
        <w:rPr>
          <w:rFonts w:ascii="宋体" w:hAnsi="宋体" w:cs="宋体"/>
          <w:b/>
          <w:bCs/>
          <w:spacing w:val="-20"/>
          <w:kern w:val="44"/>
          <w:sz w:val="48"/>
          <w:szCs w:val="48"/>
        </w:rPr>
      </w:pPr>
      <w:bookmarkStart w:id="248" w:name="_Toc3995"/>
    </w:p>
    <w:p w14:paraId="672E432E">
      <w:pPr>
        <w:pStyle w:val="8"/>
        <w:spacing w:after="0"/>
        <w:jc w:val="center"/>
        <w:outlineLvl w:val="1"/>
        <w:rPr>
          <w:rFonts w:hint="eastAsia" w:ascii="宋体" w:hAnsi="宋体" w:cs="宋体"/>
          <w:b/>
          <w:bCs/>
          <w:spacing w:val="-20"/>
          <w:kern w:val="44"/>
          <w:sz w:val="48"/>
          <w:szCs w:val="48"/>
        </w:rPr>
      </w:pPr>
      <w:bookmarkStart w:id="249" w:name="_Toc30620"/>
      <w:r>
        <w:rPr>
          <w:rFonts w:hint="eastAsia" w:ascii="宋体" w:hAnsi="宋体" w:cs="宋体"/>
          <w:b/>
          <w:bCs/>
          <w:spacing w:val="-20"/>
          <w:kern w:val="44"/>
          <w:sz w:val="48"/>
          <w:szCs w:val="48"/>
        </w:rPr>
        <w:t>政府采购</w:t>
      </w:r>
      <w:r>
        <w:rPr>
          <w:rFonts w:hint="eastAsia" w:cs="宋体"/>
          <w:b/>
          <w:bCs/>
          <w:spacing w:val="-20"/>
          <w:kern w:val="44"/>
          <w:sz w:val="48"/>
          <w:szCs w:val="48"/>
          <w:lang w:val="en-US" w:eastAsia="zh-CN"/>
        </w:rPr>
        <w:t>货物（服务）</w:t>
      </w:r>
      <w:r>
        <w:rPr>
          <w:rFonts w:hint="eastAsia" w:ascii="宋体" w:hAnsi="宋体" w:cs="宋体"/>
          <w:b/>
          <w:bCs/>
          <w:spacing w:val="-20"/>
          <w:kern w:val="44"/>
          <w:sz w:val="48"/>
          <w:szCs w:val="48"/>
          <w:lang w:eastAsia="zh-CN"/>
        </w:rPr>
        <w:t>买卖</w:t>
      </w:r>
      <w:r>
        <w:rPr>
          <w:rFonts w:hint="eastAsia" w:ascii="宋体" w:hAnsi="宋体" w:cs="宋体"/>
          <w:b/>
          <w:bCs/>
          <w:spacing w:val="-20"/>
          <w:kern w:val="44"/>
          <w:sz w:val="48"/>
          <w:szCs w:val="48"/>
        </w:rPr>
        <w:t>合同</w:t>
      </w:r>
      <w:bookmarkEnd w:id="249"/>
    </w:p>
    <w:p w14:paraId="4F9FFFD2">
      <w:pPr>
        <w:pStyle w:val="8"/>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3504549C">
      <w:pPr>
        <w:rPr>
          <w:rFonts w:ascii="宋体" w:hAnsi="宋体" w:cs="宋体"/>
          <w:b/>
          <w:bCs/>
          <w:spacing w:val="-20"/>
          <w:kern w:val="44"/>
          <w:sz w:val="40"/>
          <w:szCs w:val="40"/>
        </w:rPr>
      </w:pPr>
    </w:p>
    <w:p w14:paraId="0C4FEFC1">
      <w:pPr>
        <w:rPr>
          <w:rFonts w:ascii="宋体" w:hAnsi="宋体" w:cs="宋体"/>
          <w:b/>
          <w:bCs/>
          <w:spacing w:val="-20"/>
          <w:kern w:val="44"/>
          <w:sz w:val="40"/>
          <w:szCs w:val="40"/>
        </w:rPr>
      </w:pPr>
    </w:p>
    <w:p w14:paraId="0B8B2C43">
      <w:pPr>
        <w:rPr>
          <w:rFonts w:ascii="宋体" w:hAnsi="宋体" w:cs="宋体"/>
          <w:b/>
          <w:bCs/>
          <w:spacing w:val="-20"/>
          <w:kern w:val="44"/>
          <w:sz w:val="40"/>
          <w:szCs w:val="40"/>
        </w:rPr>
      </w:pPr>
    </w:p>
    <w:p w14:paraId="22805BC9">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62F3752A">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2E0CA67D">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28AD6849">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4B64F5F6">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06DD2BBE"/>
    <w:p w14:paraId="4F9BA8AA">
      <w:pPr>
        <w:rPr>
          <w:rFonts w:eastAsia="黑体"/>
          <w:sz w:val="44"/>
          <w:szCs w:val="44"/>
        </w:rPr>
      </w:pPr>
      <w:r>
        <w:rPr>
          <w:rFonts w:eastAsia="黑体"/>
          <w:sz w:val="44"/>
          <w:szCs w:val="44"/>
        </w:rPr>
        <w:br w:type="page"/>
      </w:r>
    </w:p>
    <w:p w14:paraId="5E44679F">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17CA13B6">
      <w:pPr>
        <w:ind w:firstLine="640" w:firstLineChars="200"/>
        <w:rPr>
          <w:rFonts w:hint="eastAsia" w:ascii="仿宋_GB2312" w:hAnsi="仿宋_GB2312" w:eastAsia="仿宋_GB2312" w:cs="仿宋_GB2312"/>
          <w:sz w:val="32"/>
          <w:szCs w:val="32"/>
          <w:lang w:val="en-US" w:eastAsia="zh-CN"/>
        </w:rPr>
      </w:pPr>
    </w:p>
    <w:p w14:paraId="4D32606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5709D58B">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0848D33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4E2DF8F9">
      <w:pPr>
        <w:ind w:firstLine="880" w:firstLineChars="200"/>
        <w:jc w:val="both"/>
        <w:rPr>
          <w:rFonts w:eastAsia="黑体"/>
          <w:sz w:val="44"/>
          <w:szCs w:val="44"/>
        </w:rPr>
        <w:sectPr>
          <w:headerReference r:id="rId38" w:type="default"/>
          <w:footerReference r:id="rId39"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248"/>
    <w:p w14:paraId="46C43F44">
      <w:pPr>
        <w:pStyle w:val="3"/>
        <w:adjustRightInd w:val="0"/>
        <w:snapToGrid w:val="0"/>
        <w:spacing w:beforeLines="0" w:line="400" w:lineRule="exact"/>
        <w:jc w:val="center"/>
        <w:outlineLvl w:val="9"/>
        <w:rPr>
          <w:rFonts w:hint="eastAsia" w:ascii="黑体" w:hAnsi="黑体" w:eastAsia="黑体"/>
          <w:sz w:val="28"/>
          <w:szCs w:val="28"/>
        </w:rPr>
      </w:pPr>
      <w:bookmarkStart w:id="250" w:name="_Toc22209"/>
    </w:p>
    <w:p w14:paraId="3563C016">
      <w:pPr>
        <w:pStyle w:val="3"/>
        <w:adjustRightInd w:val="0"/>
        <w:snapToGrid w:val="0"/>
        <w:spacing w:beforeLines="0" w:line="400" w:lineRule="exact"/>
        <w:jc w:val="center"/>
        <w:rPr>
          <w:rFonts w:hint="eastAsia" w:ascii="黑体" w:hAnsi="华文中宋" w:eastAsia="黑体"/>
          <w:b w:val="0"/>
          <w:bCs w:val="0"/>
          <w:sz w:val="28"/>
          <w:szCs w:val="28"/>
        </w:rPr>
      </w:pPr>
      <w:bookmarkStart w:id="251" w:name="_Toc26826"/>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250"/>
      <w:bookmarkEnd w:id="251"/>
    </w:p>
    <w:p w14:paraId="23BA5294">
      <w:pPr>
        <w:pStyle w:val="3"/>
        <w:adjustRightInd w:val="0"/>
        <w:snapToGrid w:val="0"/>
        <w:spacing w:beforeLines="0" w:line="400" w:lineRule="exact"/>
        <w:jc w:val="center"/>
        <w:outlineLvl w:val="9"/>
        <w:rPr>
          <w:rFonts w:hint="eastAsia" w:ascii="黑体" w:hAnsi="华文中宋" w:eastAsia="黑体"/>
          <w:b w:val="0"/>
          <w:bCs w:val="0"/>
          <w:sz w:val="28"/>
          <w:szCs w:val="28"/>
        </w:rPr>
      </w:pPr>
    </w:p>
    <w:p w14:paraId="59CBD542">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000D3E5D">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5FE1E06B">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338BCF82">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6D60A221">
      <w:pPr>
        <w:spacing w:beforeLines="0" w:line="400" w:lineRule="exact"/>
        <w:rPr>
          <w:rFonts w:hint="default" w:eastAsia="宋体"/>
          <w:lang w:val="en-US" w:eastAsia="zh-CN"/>
        </w:rPr>
      </w:pPr>
    </w:p>
    <w:p w14:paraId="03B7D1F5">
      <w:pPr>
        <w:pStyle w:val="9"/>
        <w:adjustRightInd w:val="0"/>
        <w:snapToGrid w:val="0"/>
        <w:spacing w:before="0" w:beforeLines="0" w:after="0" w:line="400" w:lineRule="exact"/>
        <w:ind w:left="0" w:leftChars="0" w:firstLine="48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32CB354C">
      <w:pPr>
        <w:numPr>
          <w:ilvl w:val="0"/>
          <w:numId w:val="16"/>
        </w:numPr>
        <w:adjustRightInd w:val="0"/>
        <w:snapToGrid w:val="0"/>
        <w:spacing w:before="0" w:beforeLines="0" w:line="400" w:lineRule="exact"/>
        <w:ind w:firstLine="420" w:firstLineChars="200"/>
        <w:outlineLvl w:val="2"/>
        <w:rPr>
          <w:rFonts w:ascii="宋体" w:hAnsi="宋体"/>
          <w:b/>
          <w:szCs w:val="21"/>
        </w:rPr>
      </w:pPr>
      <w:bookmarkStart w:id="252" w:name="_Toc14666"/>
      <w:bookmarkStart w:id="253" w:name="_Toc15841"/>
      <w:r>
        <w:rPr>
          <w:rFonts w:hint="eastAsia" w:ascii="宋体" w:hAnsi="宋体"/>
          <w:b/>
          <w:szCs w:val="21"/>
        </w:rPr>
        <w:t>项目信息</w:t>
      </w:r>
      <w:bookmarkEnd w:id="252"/>
      <w:bookmarkEnd w:id="253"/>
    </w:p>
    <w:p w14:paraId="56AD28BE">
      <w:pPr>
        <w:pStyle w:val="9"/>
        <w:numPr>
          <w:ilvl w:val="0"/>
          <w:numId w:val="17"/>
        </w:numPr>
        <w:adjustRightInd w:val="0"/>
        <w:snapToGrid w:val="0"/>
        <w:spacing w:before="0" w:beforeLines="0" w:after="0" w:line="400" w:lineRule="exact"/>
        <w:ind w:left="0" w:leftChars="0" w:firstLine="48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21FC6F09">
      <w:pPr>
        <w:pStyle w:val="9"/>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1CE8F242">
      <w:pPr>
        <w:pStyle w:val="9"/>
        <w:adjustRightInd w:val="0"/>
        <w:snapToGrid w:val="0"/>
        <w:spacing w:before="0" w:beforeLines="0" w:after="0" w:line="400" w:lineRule="exact"/>
        <w:ind w:left="0" w:leftChars="0" w:firstLine="48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664B9F24">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63C28DBD">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7AAD0D87">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264A43BD">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0DC40C68">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182C69F9">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51E53076">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67B5D637">
      <w:pPr>
        <w:pStyle w:val="30"/>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4BAE2F62">
      <w:pPr>
        <w:pStyle w:val="30"/>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36375730">
      <w:pPr>
        <w:pStyle w:val="30"/>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0DC22CBA">
      <w:pPr>
        <w:pStyle w:val="30"/>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072EB525">
      <w:pPr>
        <w:pStyle w:val="30"/>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099EEB85">
      <w:pPr>
        <w:pStyle w:val="30"/>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610D8F8E">
      <w:pPr>
        <w:pStyle w:val="30"/>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04DA1F2D">
      <w:pPr>
        <w:pStyle w:val="30"/>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1F687644">
      <w:pPr>
        <w:pStyle w:val="30"/>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44B5097F">
      <w:pPr>
        <w:pStyle w:val="30"/>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6C06A0AB">
      <w:pPr>
        <w:pStyle w:val="30"/>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0B880D79">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0F6069A3">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38AA4B5">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4E7BCB8">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8986F9B">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FB46C11">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5FF2E106">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2A391EAB">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0D0DDF87">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7E754C6E">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43E6A1E1">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2122F77E">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63903780">
      <w:pPr>
        <w:pStyle w:val="30"/>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0872A9E7">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02F9636E">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473F6EF6">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0D4B576A">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27E9C7B9">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47E0326A">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23988825">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5A0BBFD3">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597553C8">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79069AA2">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2234A988">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121D23BC">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00D34B33">
      <w:pPr>
        <w:pStyle w:val="30"/>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5DBBC8D8">
      <w:pPr>
        <w:pStyle w:val="30"/>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532CA498">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3BEAD005">
      <w:pPr>
        <w:pStyle w:val="30"/>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6B430B44">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2628B029">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06B342A5">
      <w:pPr>
        <w:numPr>
          <w:ilvl w:val="0"/>
          <w:numId w:val="16"/>
        </w:numPr>
        <w:adjustRightInd w:val="0"/>
        <w:snapToGrid w:val="0"/>
        <w:spacing w:before="0" w:beforeLines="0" w:line="400" w:lineRule="exact"/>
        <w:ind w:firstLine="420" w:firstLineChars="200"/>
        <w:outlineLvl w:val="2"/>
        <w:rPr>
          <w:rFonts w:ascii="宋体" w:hAnsi="宋体"/>
          <w:b/>
          <w:szCs w:val="21"/>
          <w:highlight w:val="none"/>
        </w:rPr>
      </w:pPr>
      <w:bookmarkStart w:id="254" w:name="_Toc5686"/>
      <w:bookmarkStart w:id="255" w:name="_Toc14304"/>
      <w:r>
        <w:rPr>
          <w:rFonts w:hint="eastAsia" w:ascii="宋体" w:hAnsi="宋体"/>
          <w:b/>
          <w:szCs w:val="21"/>
          <w:highlight w:val="none"/>
        </w:rPr>
        <w:t>合同金额</w:t>
      </w:r>
      <w:bookmarkEnd w:id="254"/>
      <w:bookmarkEnd w:id="255"/>
    </w:p>
    <w:p w14:paraId="0CB23F88">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5DD5708E">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0378E1B5">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2627E5AC">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58BF148">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32D113D0">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5AD935CE">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5806815B">
      <w:pPr>
        <w:pStyle w:val="29"/>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44ED396B">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51FE4088">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77FE9C7B">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201FB898">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66694583">
      <w:pPr>
        <w:numPr>
          <w:ilvl w:val="0"/>
          <w:numId w:val="16"/>
        </w:numPr>
        <w:adjustRightInd w:val="0"/>
        <w:snapToGrid w:val="0"/>
        <w:spacing w:before="0" w:beforeLines="0" w:line="400" w:lineRule="exact"/>
        <w:ind w:firstLine="420" w:firstLineChars="200"/>
        <w:outlineLvl w:val="2"/>
        <w:rPr>
          <w:rFonts w:ascii="宋体" w:hAnsi="宋体"/>
          <w:b/>
          <w:bCs w:val="0"/>
          <w:szCs w:val="21"/>
          <w:u w:val="single"/>
        </w:rPr>
      </w:pPr>
      <w:bookmarkStart w:id="256" w:name="_Toc5969"/>
      <w:bookmarkStart w:id="257" w:name="_Toc6193"/>
      <w:r>
        <w:rPr>
          <w:rFonts w:hint="eastAsia" w:ascii="宋体" w:hAnsi="宋体"/>
          <w:b/>
          <w:bCs w:val="0"/>
          <w:szCs w:val="21"/>
        </w:rPr>
        <w:t>合同履行</w:t>
      </w:r>
      <w:bookmarkEnd w:id="256"/>
      <w:bookmarkEnd w:id="257"/>
    </w:p>
    <w:p w14:paraId="0456121D">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191F7415">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38FC5D02">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43BA69A4">
      <w:pPr>
        <w:pStyle w:val="30"/>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52A55A6E">
      <w:pPr>
        <w:pStyle w:val="30"/>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253D65E9">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774FD156">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6E67757F">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0CB7BDAB">
      <w:pPr>
        <w:numPr>
          <w:ilvl w:val="0"/>
          <w:numId w:val="16"/>
        </w:numPr>
        <w:adjustRightInd w:val="0"/>
        <w:snapToGrid w:val="0"/>
        <w:spacing w:before="0" w:beforeLines="0" w:line="400" w:lineRule="exact"/>
        <w:ind w:firstLine="420" w:firstLineChars="200"/>
        <w:outlineLvl w:val="2"/>
        <w:rPr>
          <w:rFonts w:ascii="宋体" w:hAnsi="宋体"/>
          <w:b/>
          <w:szCs w:val="21"/>
        </w:rPr>
      </w:pPr>
      <w:bookmarkStart w:id="258" w:name="_Toc28224"/>
      <w:bookmarkStart w:id="259" w:name="_Toc9489"/>
      <w:r>
        <w:rPr>
          <w:rFonts w:hint="eastAsia" w:ascii="宋体" w:hAnsi="宋体"/>
          <w:b/>
          <w:szCs w:val="21"/>
        </w:rPr>
        <w:t>合同验收</w:t>
      </w:r>
      <w:bookmarkEnd w:id="258"/>
      <w:bookmarkEnd w:id="259"/>
    </w:p>
    <w:p w14:paraId="5D6B7CCF">
      <w:pPr>
        <w:numPr>
          <w:ilvl w:val="0"/>
          <w:numId w:val="18"/>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01800394">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0E1DCF67">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17AE82CE">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FA787C0">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1597F3BB">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4B36BF28">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3B8BE922">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029D1ED2">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0B4EF76F">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57AE27A6">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6E51A67D">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05012F96">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62B8B29D">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10C57963">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222F5EE5">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3303A9F5">
      <w:pPr>
        <w:pStyle w:val="30"/>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43A284BD">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6420051F">
      <w:pPr>
        <w:numPr>
          <w:ilvl w:val="0"/>
          <w:numId w:val="16"/>
        </w:numPr>
        <w:adjustRightInd w:val="0"/>
        <w:snapToGrid w:val="0"/>
        <w:spacing w:before="0" w:beforeLines="0" w:line="400" w:lineRule="exact"/>
        <w:ind w:firstLine="420" w:firstLineChars="200"/>
        <w:outlineLvl w:val="2"/>
        <w:rPr>
          <w:rFonts w:hint="eastAsia" w:ascii="宋体" w:hAnsi="宋体"/>
          <w:b/>
          <w:szCs w:val="21"/>
        </w:rPr>
      </w:pPr>
      <w:bookmarkStart w:id="260" w:name="_Toc8512"/>
      <w:bookmarkStart w:id="261" w:name="_Toc32386"/>
      <w:r>
        <w:rPr>
          <w:rFonts w:hint="eastAsia" w:ascii="宋体" w:hAnsi="宋体"/>
          <w:b/>
          <w:szCs w:val="21"/>
        </w:rPr>
        <w:t>组成合同的文件</w:t>
      </w:r>
      <w:bookmarkEnd w:id="260"/>
      <w:bookmarkEnd w:id="261"/>
    </w:p>
    <w:p w14:paraId="63CD86A6">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795861E0">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2D591DC3">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657FC86C">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5B5B0CAC">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7C65FD32">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21FDF660">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262C1B9C">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33AE719A">
      <w:pPr>
        <w:pStyle w:val="30"/>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642D9117">
      <w:pPr>
        <w:numPr>
          <w:ilvl w:val="0"/>
          <w:numId w:val="16"/>
        </w:numPr>
        <w:adjustRightInd w:val="0"/>
        <w:snapToGrid w:val="0"/>
        <w:spacing w:before="0" w:beforeLines="0" w:line="400" w:lineRule="exact"/>
        <w:ind w:firstLine="420" w:firstLineChars="200"/>
        <w:outlineLvl w:val="2"/>
        <w:rPr>
          <w:rFonts w:hint="eastAsia" w:ascii="宋体" w:hAnsi="宋体"/>
          <w:b/>
          <w:szCs w:val="21"/>
        </w:rPr>
      </w:pPr>
      <w:bookmarkStart w:id="262" w:name="_Toc5452"/>
      <w:bookmarkStart w:id="263" w:name="_Toc19749"/>
      <w:r>
        <w:rPr>
          <w:rFonts w:hint="eastAsia" w:ascii="宋体" w:hAnsi="宋体"/>
          <w:b/>
          <w:szCs w:val="21"/>
        </w:rPr>
        <w:t>合同生效</w:t>
      </w:r>
      <w:bookmarkEnd w:id="262"/>
      <w:bookmarkEnd w:id="263"/>
    </w:p>
    <w:p w14:paraId="38DB0036">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6015C651">
      <w:pPr>
        <w:numPr>
          <w:ilvl w:val="0"/>
          <w:numId w:val="16"/>
        </w:numPr>
        <w:adjustRightInd w:val="0"/>
        <w:snapToGrid w:val="0"/>
        <w:spacing w:before="0" w:beforeLines="0" w:line="400" w:lineRule="exact"/>
        <w:ind w:firstLine="420" w:firstLineChars="200"/>
        <w:outlineLvl w:val="2"/>
        <w:rPr>
          <w:rFonts w:hint="eastAsia" w:ascii="宋体" w:hAnsi="宋体"/>
          <w:b/>
          <w:szCs w:val="21"/>
        </w:rPr>
      </w:pPr>
      <w:bookmarkStart w:id="264" w:name="_Toc9736"/>
      <w:bookmarkStart w:id="265" w:name="_Toc3449"/>
      <w:r>
        <w:rPr>
          <w:rFonts w:hint="eastAsia" w:ascii="宋体" w:hAnsi="宋体"/>
          <w:b/>
          <w:szCs w:val="21"/>
        </w:rPr>
        <w:t>合同份数</w:t>
      </w:r>
      <w:bookmarkEnd w:id="264"/>
      <w:bookmarkEnd w:id="265"/>
    </w:p>
    <w:p w14:paraId="1C9E02A7">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63EC8217">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48302338">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3DB85CFF">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54775F8E">
      <w:pPr>
        <w:pStyle w:val="29"/>
        <w:spacing w:beforeLines="0" w:line="400" w:lineRule="exact"/>
      </w:pPr>
    </w:p>
    <w:p w14:paraId="43851251">
      <w:pPr>
        <w:pStyle w:val="3"/>
        <w:spacing w:beforeLines="0" w:line="400" w:lineRule="exact"/>
        <w:outlineLvl w:val="9"/>
        <w:rPr>
          <w:rFonts w:hint="eastAsia" w:ascii="宋体" w:hAnsi="宋体" w:cs="Times New Roman"/>
          <w:b w:val="0"/>
          <w:bCs w:val="0"/>
          <w:sz w:val="21"/>
          <w:szCs w:val="21"/>
          <w:highlight w:val="none"/>
          <w:lang w:val="en-US" w:eastAsia="zh-CN"/>
        </w:rPr>
      </w:pPr>
      <w:r>
        <w:rPr>
          <w:rFonts w:hint="default"/>
          <w:lang w:val="en"/>
        </w:rPr>
        <w:t xml:space="preserve">   </w:t>
      </w:r>
    </w:p>
    <w:p w14:paraId="3FE8A8E1">
      <w:pPr>
        <w:rPr>
          <w:rFonts w:hint="eastAsia"/>
        </w:rPr>
      </w:pPr>
      <w:r>
        <w:rPr>
          <w:rFonts w:hint="eastAsia"/>
        </w:rPr>
        <w:br w:type="page"/>
      </w:r>
    </w:p>
    <w:p w14:paraId="16A84C4C">
      <w:pPr>
        <w:pStyle w:val="29"/>
        <w:rPr>
          <w:rFonts w:hint="eastAsia"/>
        </w:rPr>
      </w:pPr>
    </w:p>
    <w:tbl>
      <w:tblPr>
        <w:tblStyle w:val="22"/>
        <w:tblW w:w="8537"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923"/>
        <w:gridCol w:w="2452"/>
        <w:gridCol w:w="2011"/>
        <w:gridCol w:w="2151"/>
      </w:tblGrid>
      <w:tr w14:paraId="11382BF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75" w:type="dxa"/>
            <w:gridSpan w:val="2"/>
            <w:tcBorders>
              <w:bottom w:val="single" w:color="auto" w:sz="2" w:space="0"/>
              <w:right w:val="single" w:color="auto" w:sz="2" w:space="0"/>
            </w:tcBorders>
            <w:vAlign w:val="center"/>
          </w:tcPr>
          <w:p w14:paraId="29A8674B">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4162" w:type="dxa"/>
            <w:gridSpan w:val="2"/>
            <w:tcBorders>
              <w:left w:val="single" w:color="auto" w:sz="2" w:space="0"/>
              <w:bottom w:val="single" w:color="auto" w:sz="2" w:space="0"/>
            </w:tcBorders>
            <w:vAlign w:val="center"/>
          </w:tcPr>
          <w:p w14:paraId="145715AF">
            <w:pPr>
              <w:adjustRightInd w:val="0"/>
              <w:snapToGrid w:val="0"/>
              <w:spacing w:line="300" w:lineRule="exact"/>
              <w:jc w:val="center"/>
            </w:pPr>
            <w:r>
              <w:rPr>
                <w:szCs w:val="21"/>
              </w:rPr>
              <w:t>乙方</w:t>
            </w:r>
            <w:r>
              <w:rPr>
                <w:rFonts w:hint="eastAsia"/>
                <w:szCs w:val="21"/>
              </w:rPr>
              <w:t>（供应商）</w:t>
            </w:r>
          </w:p>
        </w:tc>
      </w:tr>
      <w:tr w14:paraId="3512A3F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923" w:type="dxa"/>
            <w:tcBorders>
              <w:top w:val="single" w:color="auto" w:sz="2" w:space="0"/>
              <w:bottom w:val="single" w:color="auto" w:sz="2" w:space="0"/>
              <w:right w:val="single" w:color="auto" w:sz="2" w:space="0"/>
            </w:tcBorders>
            <w:vAlign w:val="center"/>
          </w:tcPr>
          <w:p w14:paraId="5C74B40B">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452" w:type="dxa"/>
            <w:tcBorders>
              <w:top w:val="single" w:color="auto" w:sz="2" w:space="0"/>
              <w:left w:val="single" w:color="auto" w:sz="2" w:space="0"/>
              <w:bottom w:val="single" w:color="auto" w:sz="2" w:space="0"/>
              <w:right w:val="single" w:color="auto" w:sz="2" w:space="0"/>
            </w:tcBorders>
            <w:vAlign w:val="center"/>
          </w:tcPr>
          <w:p w14:paraId="21AC4DE4">
            <w:pPr>
              <w:adjustRightInd w:val="0"/>
              <w:snapToGrid w:val="0"/>
              <w:spacing w:line="300" w:lineRule="exact"/>
              <w:jc w:val="center"/>
              <w:rPr>
                <w:szCs w:val="21"/>
              </w:rPr>
            </w:pPr>
          </w:p>
        </w:tc>
        <w:tc>
          <w:tcPr>
            <w:tcW w:w="2011" w:type="dxa"/>
            <w:tcBorders>
              <w:top w:val="single" w:color="auto" w:sz="2" w:space="0"/>
              <w:left w:val="single" w:color="auto" w:sz="2" w:space="0"/>
              <w:bottom w:val="single" w:color="auto" w:sz="2" w:space="0"/>
              <w:right w:val="single" w:color="auto" w:sz="2" w:space="0"/>
            </w:tcBorders>
            <w:vAlign w:val="center"/>
          </w:tcPr>
          <w:p w14:paraId="7B884971">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151" w:type="dxa"/>
            <w:tcBorders>
              <w:top w:val="single" w:color="auto" w:sz="2" w:space="0"/>
              <w:left w:val="single" w:color="auto" w:sz="2" w:space="0"/>
              <w:bottom w:val="single" w:color="auto" w:sz="2" w:space="0"/>
            </w:tcBorders>
            <w:vAlign w:val="center"/>
          </w:tcPr>
          <w:p w14:paraId="2690E775">
            <w:pPr>
              <w:adjustRightInd w:val="0"/>
              <w:snapToGrid w:val="0"/>
              <w:spacing w:line="300" w:lineRule="exact"/>
              <w:jc w:val="center"/>
              <w:rPr>
                <w:spacing w:val="20"/>
                <w:szCs w:val="21"/>
              </w:rPr>
            </w:pPr>
          </w:p>
        </w:tc>
      </w:tr>
      <w:tr w14:paraId="3C269C5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923" w:type="dxa"/>
            <w:vMerge w:val="restart"/>
            <w:tcBorders>
              <w:top w:val="single" w:color="auto" w:sz="2" w:space="0"/>
              <w:right w:val="single" w:color="auto" w:sz="2" w:space="0"/>
            </w:tcBorders>
            <w:vAlign w:val="center"/>
          </w:tcPr>
          <w:p w14:paraId="47EB0926">
            <w:pPr>
              <w:adjustRightInd w:val="0"/>
              <w:snapToGrid w:val="0"/>
              <w:spacing w:line="300" w:lineRule="exact"/>
              <w:jc w:val="center"/>
              <w:rPr>
                <w:szCs w:val="21"/>
              </w:rPr>
            </w:pPr>
            <w:r>
              <w:rPr>
                <w:szCs w:val="21"/>
              </w:rPr>
              <w:t>法定代表人</w:t>
            </w:r>
          </w:p>
          <w:p w14:paraId="611C326D">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2452" w:type="dxa"/>
            <w:vMerge w:val="restart"/>
            <w:tcBorders>
              <w:top w:val="single" w:color="auto" w:sz="2" w:space="0"/>
              <w:left w:val="single" w:color="auto" w:sz="2" w:space="0"/>
              <w:right w:val="single" w:color="auto" w:sz="2" w:space="0"/>
            </w:tcBorders>
            <w:vAlign w:val="center"/>
          </w:tcPr>
          <w:p w14:paraId="16F2A5EA">
            <w:pPr>
              <w:adjustRightInd w:val="0"/>
              <w:snapToGrid w:val="0"/>
              <w:spacing w:line="300" w:lineRule="exact"/>
              <w:jc w:val="center"/>
              <w:rPr>
                <w:szCs w:val="21"/>
              </w:rPr>
            </w:pPr>
          </w:p>
        </w:tc>
        <w:tc>
          <w:tcPr>
            <w:tcW w:w="2011" w:type="dxa"/>
            <w:tcBorders>
              <w:top w:val="single" w:color="auto" w:sz="2" w:space="0"/>
              <w:left w:val="single" w:color="auto" w:sz="2" w:space="0"/>
              <w:right w:val="single" w:color="auto" w:sz="2" w:space="0"/>
            </w:tcBorders>
            <w:vAlign w:val="center"/>
          </w:tcPr>
          <w:p w14:paraId="316146C3">
            <w:pPr>
              <w:adjustRightInd w:val="0"/>
              <w:snapToGrid w:val="0"/>
              <w:spacing w:line="300" w:lineRule="exact"/>
              <w:jc w:val="center"/>
              <w:rPr>
                <w:szCs w:val="21"/>
              </w:rPr>
            </w:pPr>
            <w:r>
              <w:rPr>
                <w:szCs w:val="21"/>
              </w:rPr>
              <w:t>法定代表人</w:t>
            </w:r>
          </w:p>
          <w:p w14:paraId="48189B65">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151" w:type="dxa"/>
            <w:tcBorders>
              <w:top w:val="single" w:color="auto" w:sz="2" w:space="0"/>
              <w:left w:val="single" w:color="auto" w:sz="2" w:space="0"/>
              <w:bottom w:val="single" w:color="auto" w:sz="2" w:space="0"/>
            </w:tcBorders>
            <w:vAlign w:val="center"/>
          </w:tcPr>
          <w:p w14:paraId="05E3532D">
            <w:pPr>
              <w:adjustRightInd w:val="0"/>
              <w:snapToGrid w:val="0"/>
              <w:spacing w:line="300" w:lineRule="exact"/>
              <w:jc w:val="center"/>
              <w:rPr>
                <w:szCs w:val="21"/>
              </w:rPr>
            </w:pPr>
          </w:p>
        </w:tc>
      </w:tr>
      <w:tr w14:paraId="22E59D2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923" w:type="dxa"/>
            <w:vMerge w:val="continue"/>
            <w:tcBorders>
              <w:bottom w:val="single" w:color="auto" w:sz="2" w:space="0"/>
              <w:right w:val="single" w:color="auto" w:sz="2" w:space="0"/>
            </w:tcBorders>
            <w:vAlign w:val="center"/>
          </w:tcPr>
          <w:p w14:paraId="25E4F208">
            <w:pPr>
              <w:adjustRightInd w:val="0"/>
              <w:snapToGrid w:val="0"/>
              <w:spacing w:line="300" w:lineRule="exact"/>
              <w:jc w:val="center"/>
              <w:rPr>
                <w:szCs w:val="21"/>
              </w:rPr>
            </w:pPr>
          </w:p>
        </w:tc>
        <w:tc>
          <w:tcPr>
            <w:tcW w:w="2452" w:type="dxa"/>
            <w:vMerge w:val="continue"/>
            <w:tcBorders>
              <w:left w:val="single" w:color="auto" w:sz="2" w:space="0"/>
              <w:bottom w:val="single" w:color="auto" w:sz="2" w:space="0"/>
              <w:right w:val="single" w:color="auto" w:sz="2" w:space="0"/>
            </w:tcBorders>
            <w:vAlign w:val="center"/>
          </w:tcPr>
          <w:p w14:paraId="790340C2">
            <w:pPr>
              <w:adjustRightInd w:val="0"/>
              <w:snapToGrid w:val="0"/>
              <w:spacing w:line="300" w:lineRule="exact"/>
              <w:jc w:val="center"/>
              <w:rPr>
                <w:szCs w:val="21"/>
              </w:rPr>
            </w:pPr>
          </w:p>
        </w:tc>
        <w:tc>
          <w:tcPr>
            <w:tcW w:w="2011" w:type="dxa"/>
            <w:tcBorders>
              <w:top w:val="single" w:color="auto" w:sz="2" w:space="0"/>
              <w:left w:val="single" w:color="auto" w:sz="2" w:space="0"/>
              <w:bottom w:val="single" w:color="auto" w:sz="2" w:space="0"/>
              <w:right w:val="single" w:color="auto" w:sz="2" w:space="0"/>
            </w:tcBorders>
            <w:vAlign w:val="center"/>
          </w:tcPr>
          <w:p w14:paraId="0D294B83">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2151" w:type="dxa"/>
            <w:tcBorders>
              <w:top w:val="single" w:color="auto" w:sz="2" w:space="0"/>
              <w:left w:val="single" w:color="auto" w:sz="2" w:space="0"/>
              <w:bottom w:val="single" w:color="auto" w:sz="2" w:space="0"/>
            </w:tcBorders>
            <w:vAlign w:val="center"/>
          </w:tcPr>
          <w:p w14:paraId="56C22CD2">
            <w:pPr>
              <w:adjustRightInd w:val="0"/>
              <w:snapToGrid w:val="0"/>
              <w:spacing w:line="300" w:lineRule="exact"/>
              <w:jc w:val="center"/>
              <w:rPr>
                <w:spacing w:val="20"/>
                <w:szCs w:val="21"/>
              </w:rPr>
            </w:pPr>
          </w:p>
        </w:tc>
      </w:tr>
      <w:tr w14:paraId="4D5997E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923" w:type="dxa"/>
            <w:tcBorders>
              <w:top w:val="single" w:color="auto" w:sz="2" w:space="0"/>
              <w:bottom w:val="single" w:color="auto" w:sz="2" w:space="0"/>
              <w:right w:val="single" w:color="auto" w:sz="2" w:space="0"/>
            </w:tcBorders>
            <w:vAlign w:val="center"/>
          </w:tcPr>
          <w:p w14:paraId="74DD0349">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452" w:type="dxa"/>
            <w:tcBorders>
              <w:top w:val="single" w:color="auto" w:sz="2" w:space="0"/>
              <w:left w:val="single" w:color="auto" w:sz="2" w:space="0"/>
              <w:bottom w:val="single" w:color="auto" w:sz="2" w:space="0"/>
              <w:right w:val="single" w:color="auto" w:sz="2" w:space="0"/>
            </w:tcBorders>
            <w:vAlign w:val="center"/>
          </w:tcPr>
          <w:p w14:paraId="3159866F">
            <w:pPr>
              <w:adjustRightInd w:val="0"/>
              <w:snapToGrid w:val="0"/>
              <w:spacing w:line="300" w:lineRule="exact"/>
              <w:jc w:val="center"/>
              <w:rPr>
                <w:szCs w:val="21"/>
              </w:rPr>
            </w:pPr>
          </w:p>
        </w:tc>
        <w:tc>
          <w:tcPr>
            <w:tcW w:w="2011" w:type="dxa"/>
            <w:tcBorders>
              <w:top w:val="single" w:color="auto" w:sz="2" w:space="0"/>
              <w:left w:val="single" w:color="auto" w:sz="2" w:space="0"/>
              <w:bottom w:val="single" w:color="auto" w:sz="2" w:space="0"/>
              <w:right w:val="single" w:color="auto" w:sz="2" w:space="0"/>
            </w:tcBorders>
            <w:vAlign w:val="center"/>
          </w:tcPr>
          <w:p w14:paraId="7A0C57BF">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151" w:type="dxa"/>
            <w:tcBorders>
              <w:top w:val="single" w:color="auto" w:sz="2" w:space="0"/>
              <w:left w:val="single" w:color="auto" w:sz="2" w:space="0"/>
              <w:bottom w:val="single" w:color="auto" w:sz="2" w:space="0"/>
            </w:tcBorders>
            <w:vAlign w:val="center"/>
          </w:tcPr>
          <w:p w14:paraId="334A8E22">
            <w:pPr>
              <w:adjustRightInd w:val="0"/>
              <w:snapToGrid w:val="0"/>
              <w:spacing w:line="300" w:lineRule="exact"/>
              <w:jc w:val="center"/>
              <w:rPr>
                <w:spacing w:val="20"/>
                <w:szCs w:val="21"/>
              </w:rPr>
            </w:pPr>
          </w:p>
        </w:tc>
      </w:tr>
      <w:tr w14:paraId="70CDD66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923" w:type="dxa"/>
            <w:tcBorders>
              <w:top w:val="single" w:color="auto" w:sz="2" w:space="0"/>
              <w:bottom w:val="single" w:color="auto" w:sz="2" w:space="0"/>
              <w:right w:val="single" w:color="auto" w:sz="2" w:space="0"/>
            </w:tcBorders>
            <w:vAlign w:val="center"/>
          </w:tcPr>
          <w:p w14:paraId="563961DD">
            <w:pPr>
              <w:adjustRightInd w:val="0"/>
              <w:snapToGrid w:val="0"/>
              <w:spacing w:line="300" w:lineRule="exact"/>
              <w:jc w:val="center"/>
              <w:rPr>
                <w:szCs w:val="21"/>
              </w:rPr>
            </w:pPr>
            <w:r>
              <w:rPr>
                <w:szCs w:val="21"/>
              </w:rPr>
              <w:t>联 系 人</w:t>
            </w:r>
          </w:p>
        </w:tc>
        <w:tc>
          <w:tcPr>
            <w:tcW w:w="2452" w:type="dxa"/>
            <w:tcBorders>
              <w:top w:val="single" w:color="auto" w:sz="2" w:space="0"/>
              <w:left w:val="single" w:color="auto" w:sz="2" w:space="0"/>
              <w:bottom w:val="single" w:color="auto" w:sz="2" w:space="0"/>
              <w:right w:val="single" w:color="auto" w:sz="2" w:space="0"/>
            </w:tcBorders>
            <w:vAlign w:val="center"/>
          </w:tcPr>
          <w:p w14:paraId="6D2235EE">
            <w:pPr>
              <w:adjustRightInd w:val="0"/>
              <w:snapToGrid w:val="0"/>
              <w:spacing w:line="300" w:lineRule="exact"/>
              <w:jc w:val="center"/>
              <w:rPr>
                <w:szCs w:val="21"/>
              </w:rPr>
            </w:pPr>
          </w:p>
        </w:tc>
        <w:tc>
          <w:tcPr>
            <w:tcW w:w="2011" w:type="dxa"/>
            <w:tcBorders>
              <w:top w:val="single" w:color="auto" w:sz="2" w:space="0"/>
              <w:left w:val="single" w:color="auto" w:sz="2" w:space="0"/>
              <w:bottom w:val="single" w:color="auto" w:sz="2" w:space="0"/>
              <w:right w:val="single" w:color="auto" w:sz="2" w:space="0"/>
            </w:tcBorders>
            <w:vAlign w:val="center"/>
          </w:tcPr>
          <w:p w14:paraId="442E4FC7">
            <w:pPr>
              <w:adjustRightInd w:val="0"/>
              <w:snapToGrid w:val="0"/>
              <w:spacing w:line="300" w:lineRule="exact"/>
              <w:jc w:val="center"/>
              <w:rPr>
                <w:szCs w:val="21"/>
              </w:rPr>
            </w:pPr>
            <w:r>
              <w:rPr>
                <w:szCs w:val="21"/>
              </w:rPr>
              <w:t>联 系 人</w:t>
            </w:r>
          </w:p>
        </w:tc>
        <w:tc>
          <w:tcPr>
            <w:tcW w:w="2151" w:type="dxa"/>
            <w:tcBorders>
              <w:top w:val="single" w:color="auto" w:sz="2" w:space="0"/>
              <w:left w:val="single" w:color="auto" w:sz="2" w:space="0"/>
              <w:bottom w:val="single" w:color="auto" w:sz="2" w:space="0"/>
            </w:tcBorders>
            <w:vAlign w:val="center"/>
          </w:tcPr>
          <w:p w14:paraId="6BC048E8">
            <w:pPr>
              <w:adjustRightInd w:val="0"/>
              <w:snapToGrid w:val="0"/>
              <w:spacing w:line="300" w:lineRule="exact"/>
              <w:jc w:val="center"/>
              <w:rPr>
                <w:spacing w:val="20"/>
                <w:szCs w:val="21"/>
              </w:rPr>
            </w:pPr>
          </w:p>
        </w:tc>
      </w:tr>
      <w:tr w14:paraId="63AE688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923" w:type="dxa"/>
            <w:tcBorders>
              <w:top w:val="single" w:color="auto" w:sz="2" w:space="0"/>
              <w:bottom w:val="single" w:color="auto" w:sz="2" w:space="0"/>
              <w:right w:val="single" w:color="auto" w:sz="2" w:space="0"/>
            </w:tcBorders>
            <w:vAlign w:val="center"/>
          </w:tcPr>
          <w:p w14:paraId="2363C87E">
            <w:pPr>
              <w:adjustRightInd w:val="0"/>
              <w:snapToGrid w:val="0"/>
              <w:spacing w:line="300" w:lineRule="exact"/>
              <w:jc w:val="center"/>
              <w:rPr>
                <w:szCs w:val="21"/>
              </w:rPr>
            </w:pPr>
            <w:r>
              <w:rPr>
                <w:szCs w:val="21"/>
              </w:rPr>
              <w:t>联系电话</w:t>
            </w:r>
          </w:p>
        </w:tc>
        <w:tc>
          <w:tcPr>
            <w:tcW w:w="2452" w:type="dxa"/>
            <w:tcBorders>
              <w:top w:val="single" w:color="auto" w:sz="2" w:space="0"/>
              <w:left w:val="single" w:color="auto" w:sz="2" w:space="0"/>
              <w:bottom w:val="single" w:color="auto" w:sz="2" w:space="0"/>
              <w:right w:val="single" w:color="auto" w:sz="2" w:space="0"/>
            </w:tcBorders>
            <w:vAlign w:val="center"/>
          </w:tcPr>
          <w:p w14:paraId="443B4DAE">
            <w:pPr>
              <w:adjustRightInd w:val="0"/>
              <w:snapToGrid w:val="0"/>
              <w:spacing w:line="300" w:lineRule="exact"/>
              <w:jc w:val="center"/>
              <w:rPr>
                <w:szCs w:val="21"/>
              </w:rPr>
            </w:pPr>
          </w:p>
        </w:tc>
        <w:tc>
          <w:tcPr>
            <w:tcW w:w="2011" w:type="dxa"/>
            <w:tcBorders>
              <w:top w:val="single" w:color="auto" w:sz="2" w:space="0"/>
              <w:left w:val="single" w:color="auto" w:sz="2" w:space="0"/>
              <w:bottom w:val="single" w:color="auto" w:sz="2" w:space="0"/>
              <w:right w:val="single" w:color="auto" w:sz="2" w:space="0"/>
            </w:tcBorders>
            <w:vAlign w:val="center"/>
          </w:tcPr>
          <w:p w14:paraId="25BB4AA3">
            <w:pPr>
              <w:adjustRightInd w:val="0"/>
              <w:snapToGrid w:val="0"/>
              <w:spacing w:line="300" w:lineRule="exact"/>
              <w:jc w:val="center"/>
              <w:rPr>
                <w:szCs w:val="21"/>
              </w:rPr>
            </w:pPr>
            <w:r>
              <w:rPr>
                <w:szCs w:val="21"/>
              </w:rPr>
              <w:t>联系电话</w:t>
            </w:r>
          </w:p>
        </w:tc>
        <w:tc>
          <w:tcPr>
            <w:tcW w:w="2151" w:type="dxa"/>
            <w:tcBorders>
              <w:top w:val="single" w:color="auto" w:sz="2" w:space="0"/>
              <w:left w:val="single" w:color="auto" w:sz="2" w:space="0"/>
              <w:bottom w:val="single" w:color="auto" w:sz="2" w:space="0"/>
            </w:tcBorders>
            <w:vAlign w:val="center"/>
          </w:tcPr>
          <w:p w14:paraId="299B4CF6">
            <w:pPr>
              <w:adjustRightInd w:val="0"/>
              <w:snapToGrid w:val="0"/>
              <w:spacing w:line="300" w:lineRule="exact"/>
              <w:jc w:val="center"/>
              <w:rPr>
                <w:spacing w:val="20"/>
                <w:szCs w:val="21"/>
              </w:rPr>
            </w:pPr>
          </w:p>
        </w:tc>
      </w:tr>
      <w:tr w14:paraId="1CF7F45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923" w:type="dxa"/>
            <w:tcBorders>
              <w:top w:val="single" w:color="auto" w:sz="2" w:space="0"/>
              <w:bottom w:val="single" w:color="auto" w:sz="2" w:space="0"/>
              <w:right w:val="single" w:color="auto" w:sz="2" w:space="0"/>
            </w:tcBorders>
            <w:vAlign w:val="center"/>
          </w:tcPr>
          <w:p w14:paraId="648DAFCA">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2452" w:type="dxa"/>
            <w:tcBorders>
              <w:top w:val="single" w:color="auto" w:sz="2" w:space="0"/>
              <w:left w:val="single" w:color="auto" w:sz="2" w:space="0"/>
              <w:bottom w:val="single" w:color="auto" w:sz="2" w:space="0"/>
              <w:right w:val="single" w:color="auto" w:sz="2" w:space="0"/>
            </w:tcBorders>
            <w:vAlign w:val="center"/>
          </w:tcPr>
          <w:p w14:paraId="1CC200AB">
            <w:pPr>
              <w:adjustRightInd w:val="0"/>
              <w:snapToGrid w:val="0"/>
              <w:spacing w:line="300" w:lineRule="exact"/>
              <w:jc w:val="center"/>
              <w:rPr>
                <w:szCs w:val="21"/>
              </w:rPr>
            </w:pPr>
          </w:p>
        </w:tc>
        <w:tc>
          <w:tcPr>
            <w:tcW w:w="2011" w:type="dxa"/>
            <w:tcBorders>
              <w:top w:val="single" w:color="auto" w:sz="2" w:space="0"/>
              <w:left w:val="single" w:color="auto" w:sz="2" w:space="0"/>
              <w:bottom w:val="single" w:color="auto" w:sz="2" w:space="0"/>
              <w:right w:val="single" w:color="auto" w:sz="2" w:space="0"/>
            </w:tcBorders>
            <w:vAlign w:val="center"/>
          </w:tcPr>
          <w:p w14:paraId="3F8DBEA1">
            <w:pPr>
              <w:adjustRightInd w:val="0"/>
              <w:snapToGrid w:val="0"/>
              <w:spacing w:line="300" w:lineRule="exact"/>
              <w:jc w:val="center"/>
              <w:rPr>
                <w:szCs w:val="21"/>
              </w:rPr>
            </w:pPr>
            <w:r>
              <w:rPr>
                <w:rFonts w:hint="eastAsia"/>
                <w:szCs w:val="21"/>
                <w:lang w:eastAsia="zh-CN"/>
              </w:rPr>
              <w:t>通信地址</w:t>
            </w:r>
          </w:p>
        </w:tc>
        <w:tc>
          <w:tcPr>
            <w:tcW w:w="2151" w:type="dxa"/>
            <w:tcBorders>
              <w:top w:val="single" w:color="auto" w:sz="2" w:space="0"/>
              <w:left w:val="single" w:color="auto" w:sz="2" w:space="0"/>
              <w:bottom w:val="single" w:color="auto" w:sz="2" w:space="0"/>
            </w:tcBorders>
            <w:vAlign w:val="center"/>
          </w:tcPr>
          <w:p w14:paraId="6B8BFDD9">
            <w:pPr>
              <w:adjustRightInd w:val="0"/>
              <w:snapToGrid w:val="0"/>
              <w:spacing w:line="300" w:lineRule="exact"/>
              <w:jc w:val="center"/>
              <w:rPr>
                <w:spacing w:val="20"/>
                <w:szCs w:val="21"/>
              </w:rPr>
            </w:pPr>
          </w:p>
        </w:tc>
      </w:tr>
      <w:tr w14:paraId="7E0C66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923" w:type="dxa"/>
            <w:tcBorders>
              <w:top w:val="single" w:color="auto" w:sz="2" w:space="0"/>
              <w:bottom w:val="single" w:color="auto" w:sz="2" w:space="0"/>
              <w:right w:val="single" w:color="auto" w:sz="2" w:space="0"/>
            </w:tcBorders>
            <w:vAlign w:val="center"/>
          </w:tcPr>
          <w:p w14:paraId="2E5996E6">
            <w:pPr>
              <w:adjustRightInd w:val="0"/>
              <w:snapToGrid w:val="0"/>
              <w:spacing w:line="300" w:lineRule="exact"/>
              <w:jc w:val="center"/>
              <w:rPr>
                <w:szCs w:val="21"/>
              </w:rPr>
            </w:pPr>
            <w:r>
              <w:rPr>
                <w:szCs w:val="21"/>
              </w:rPr>
              <w:t>邮政编码</w:t>
            </w:r>
          </w:p>
        </w:tc>
        <w:tc>
          <w:tcPr>
            <w:tcW w:w="2452" w:type="dxa"/>
            <w:tcBorders>
              <w:top w:val="single" w:color="auto" w:sz="2" w:space="0"/>
              <w:left w:val="single" w:color="auto" w:sz="2" w:space="0"/>
              <w:bottom w:val="single" w:color="auto" w:sz="2" w:space="0"/>
              <w:right w:val="single" w:color="auto" w:sz="2" w:space="0"/>
            </w:tcBorders>
            <w:vAlign w:val="center"/>
          </w:tcPr>
          <w:p w14:paraId="17213BF5">
            <w:pPr>
              <w:adjustRightInd w:val="0"/>
              <w:snapToGrid w:val="0"/>
              <w:spacing w:line="300" w:lineRule="exact"/>
              <w:jc w:val="center"/>
              <w:rPr>
                <w:szCs w:val="21"/>
              </w:rPr>
            </w:pPr>
          </w:p>
        </w:tc>
        <w:tc>
          <w:tcPr>
            <w:tcW w:w="2011" w:type="dxa"/>
            <w:tcBorders>
              <w:top w:val="single" w:color="auto" w:sz="2" w:space="0"/>
              <w:left w:val="single" w:color="auto" w:sz="2" w:space="0"/>
              <w:bottom w:val="single" w:color="auto" w:sz="2" w:space="0"/>
              <w:right w:val="single" w:color="auto" w:sz="2" w:space="0"/>
            </w:tcBorders>
            <w:vAlign w:val="center"/>
          </w:tcPr>
          <w:p w14:paraId="7CCD58EF">
            <w:pPr>
              <w:adjustRightInd w:val="0"/>
              <w:snapToGrid w:val="0"/>
              <w:spacing w:line="300" w:lineRule="exact"/>
              <w:jc w:val="center"/>
              <w:rPr>
                <w:szCs w:val="21"/>
              </w:rPr>
            </w:pPr>
            <w:r>
              <w:rPr>
                <w:szCs w:val="21"/>
              </w:rPr>
              <w:t>邮政编码</w:t>
            </w:r>
          </w:p>
        </w:tc>
        <w:tc>
          <w:tcPr>
            <w:tcW w:w="2151" w:type="dxa"/>
            <w:tcBorders>
              <w:top w:val="single" w:color="auto" w:sz="2" w:space="0"/>
              <w:left w:val="single" w:color="auto" w:sz="2" w:space="0"/>
              <w:bottom w:val="single" w:color="auto" w:sz="2" w:space="0"/>
            </w:tcBorders>
            <w:vAlign w:val="center"/>
          </w:tcPr>
          <w:p w14:paraId="65F61EA2">
            <w:pPr>
              <w:adjustRightInd w:val="0"/>
              <w:snapToGrid w:val="0"/>
              <w:spacing w:line="300" w:lineRule="exact"/>
              <w:jc w:val="center"/>
              <w:rPr>
                <w:spacing w:val="20"/>
                <w:szCs w:val="21"/>
              </w:rPr>
            </w:pPr>
          </w:p>
        </w:tc>
      </w:tr>
      <w:tr w14:paraId="4C0B803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923" w:type="dxa"/>
            <w:tcBorders>
              <w:top w:val="single" w:color="auto" w:sz="2" w:space="0"/>
              <w:bottom w:val="single" w:color="auto" w:sz="2" w:space="0"/>
              <w:right w:val="single" w:color="auto" w:sz="2" w:space="0"/>
            </w:tcBorders>
            <w:vAlign w:val="center"/>
          </w:tcPr>
          <w:p w14:paraId="6989ED79">
            <w:pPr>
              <w:adjustRightInd w:val="0"/>
              <w:snapToGrid w:val="0"/>
              <w:spacing w:line="300" w:lineRule="exact"/>
              <w:jc w:val="center"/>
              <w:rPr>
                <w:szCs w:val="21"/>
              </w:rPr>
            </w:pPr>
            <w:r>
              <w:rPr>
                <w:rFonts w:hint="eastAsia"/>
                <w:szCs w:val="21"/>
              </w:rPr>
              <w:t>电子邮箱</w:t>
            </w:r>
          </w:p>
        </w:tc>
        <w:tc>
          <w:tcPr>
            <w:tcW w:w="2452" w:type="dxa"/>
            <w:tcBorders>
              <w:top w:val="single" w:color="auto" w:sz="2" w:space="0"/>
              <w:left w:val="single" w:color="auto" w:sz="2" w:space="0"/>
              <w:bottom w:val="single" w:color="auto" w:sz="2" w:space="0"/>
              <w:right w:val="single" w:color="auto" w:sz="2" w:space="0"/>
            </w:tcBorders>
            <w:vAlign w:val="center"/>
          </w:tcPr>
          <w:p w14:paraId="3B1B99A4">
            <w:pPr>
              <w:adjustRightInd w:val="0"/>
              <w:snapToGrid w:val="0"/>
              <w:spacing w:line="300" w:lineRule="exact"/>
              <w:jc w:val="center"/>
              <w:rPr>
                <w:szCs w:val="21"/>
              </w:rPr>
            </w:pPr>
          </w:p>
        </w:tc>
        <w:tc>
          <w:tcPr>
            <w:tcW w:w="2011" w:type="dxa"/>
            <w:tcBorders>
              <w:top w:val="single" w:color="auto" w:sz="2" w:space="0"/>
              <w:left w:val="single" w:color="auto" w:sz="2" w:space="0"/>
              <w:bottom w:val="single" w:color="auto" w:sz="2" w:space="0"/>
              <w:right w:val="single" w:color="auto" w:sz="2" w:space="0"/>
            </w:tcBorders>
            <w:vAlign w:val="center"/>
          </w:tcPr>
          <w:p w14:paraId="56CDA8D8">
            <w:pPr>
              <w:adjustRightInd w:val="0"/>
              <w:snapToGrid w:val="0"/>
              <w:spacing w:line="300" w:lineRule="exact"/>
              <w:jc w:val="center"/>
              <w:rPr>
                <w:szCs w:val="21"/>
              </w:rPr>
            </w:pPr>
            <w:r>
              <w:rPr>
                <w:rFonts w:hint="eastAsia"/>
                <w:szCs w:val="21"/>
              </w:rPr>
              <w:t>电子邮箱</w:t>
            </w:r>
          </w:p>
        </w:tc>
        <w:tc>
          <w:tcPr>
            <w:tcW w:w="2151" w:type="dxa"/>
            <w:tcBorders>
              <w:top w:val="single" w:color="auto" w:sz="2" w:space="0"/>
              <w:left w:val="single" w:color="auto" w:sz="2" w:space="0"/>
              <w:bottom w:val="single" w:color="auto" w:sz="2" w:space="0"/>
            </w:tcBorders>
            <w:vAlign w:val="center"/>
          </w:tcPr>
          <w:p w14:paraId="2A5C848A">
            <w:pPr>
              <w:adjustRightInd w:val="0"/>
              <w:snapToGrid w:val="0"/>
              <w:spacing w:line="300" w:lineRule="exact"/>
              <w:jc w:val="center"/>
              <w:rPr>
                <w:spacing w:val="20"/>
                <w:szCs w:val="21"/>
              </w:rPr>
            </w:pPr>
          </w:p>
        </w:tc>
      </w:tr>
      <w:tr w14:paraId="326F283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923" w:type="dxa"/>
            <w:tcBorders>
              <w:top w:val="single" w:color="auto" w:sz="2" w:space="0"/>
              <w:bottom w:val="single" w:color="auto" w:sz="2" w:space="0"/>
              <w:right w:val="single" w:color="auto" w:sz="2" w:space="0"/>
            </w:tcBorders>
            <w:vAlign w:val="center"/>
          </w:tcPr>
          <w:p w14:paraId="0C4882A9">
            <w:pPr>
              <w:adjustRightInd w:val="0"/>
              <w:snapToGrid w:val="0"/>
              <w:spacing w:line="300" w:lineRule="exact"/>
              <w:jc w:val="center"/>
              <w:rPr>
                <w:szCs w:val="21"/>
              </w:rPr>
            </w:pPr>
            <w:r>
              <w:rPr>
                <w:rFonts w:hint="eastAsia"/>
                <w:szCs w:val="21"/>
              </w:rPr>
              <w:t>统一社会信用代码</w:t>
            </w:r>
          </w:p>
        </w:tc>
        <w:tc>
          <w:tcPr>
            <w:tcW w:w="2452" w:type="dxa"/>
            <w:tcBorders>
              <w:top w:val="single" w:color="auto" w:sz="2" w:space="0"/>
              <w:left w:val="single" w:color="auto" w:sz="2" w:space="0"/>
              <w:bottom w:val="single" w:color="auto" w:sz="2" w:space="0"/>
              <w:right w:val="single" w:color="auto" w:sz="2" w:space="0"/>
            </w:tcBorders>
            <w:vAlign w:val="center"/>
          </w:tcPr>
          <w:p w14:paraId="6DC2BFF2">
            <w:pPr>
              <w:adjustRightInd w:val="0"/>
              <w:snapToGrid w:val="0"/>
              <w:spacing w:line="300" w:lineRule="exact"/>
              <w:jc w:val="center"/>
              <w:rPr>
                <w:szCs w:val="21"/>
              </w:rPr>
            </w:pPr>
          </w:p>
        </w:tc>
        <w:tc>
          <w:tcPr>
            <w:tcW w:w="2011" w:type="dxa"/>
            <w:tcBorders>
              <w:top w:val="single" w:color="auto" w:sz="2" w:space="0"/>
              <w:left w:val="single" w:color="auto" w:sz="2" w:space="0"/>
              <w:bottom w:val="single" w:color="auto" w:sz="2" w:space="0"/>
              <w:right w:val="single" w:color="auto" w:sz="2" w:space="0"/>
            </w:tcBorders>
            <w:vAlign w:val="center"/>
          </w:tcPr>
          <w:p w14:paraId="2D8AC28F">
            <w:pPr>
              <w:adjustRightInd w:val="0"/>
              <w:snapToGrid w:val="0"/>
              <w:spacing w:line="300" w:lineRule="exact"/>
              <w:jc w:val="center"/>
              <w:rPr>
                <w:szCs w:val="21"/>
              </w:rPr>
            </w:pPr>
            <w:r>
              <w:rPr>
                <w:rFonts w:hint="eastAsia"/>
                <w:szCs w:val="21"/>
              </w:rPr>
              <w:t>统一社会信用代码</w:t>
            </w:r>
          </w:p>
        </w:tc>
        <w:tc>
          <w:tcPr>
            <w:tcW w:w="2151" w:type="dxa"/>
            <w:tcBorders>
              <w:top w:val="single" w:color="auto" w:sz="2" w:space="0"/>
              <w:left w:val="single" w:color="auto" w:sz="2" w:space="0"/>
              <w:bottom w:val="single" w:color="auto" w:sz="2" w:space="0"/>
            </w:tcBorders>
            <w:vAlign w:val="center"/>
          </w:tcPr>
          <w:p w14:paraId="7582B5B1">
            <w:pPr>
              <w:adjustRightInd w:val="0"/>
              <w:snapToGrid w:val="0"/>
              <w:spacing w:line="300" w:lineRule="exact"/>
              <w:jc w:val="center"/>
              <w:rPr>
                <w:spacing w:val="20"/>
                <w:szCs w:val="21"/>
              </w:rPr>
            </w:pPr>
          </w:p>
        </w:tc>
      </w:tr>
      <w:tr w14:paraId="28F1252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923" w:type="dxa"/>
            <w:tcBorders>
              <w:top w:val="single" w:color="auto" w:sz="2" w:space="0"/>
              <w:bottom w:val="single" w:color="auto" w:sz="2" w:space="0"/>
              <w:right w:val="single" w:color="auto" w:sz="2" w:space="0"/>
            </w:tcBorders>
            <w:vAlign w:val="center"/>
          </w:tcPr>
          <w:p w14:paraId="45081BDE">
            <w:pPr>
              <w:adjustRightInd w:val="0"/>
              <w:snapToGrid w:val="0"/>
              <w:spacing w:line="300" w:lineRule="exact"/>
              <w:jc w:val="center"/>
              <w:rPr>
                <w:szCs w:val="21"/>
              </w:rPr>
            </w:pPr>
          </w:p>
        </w:tc>
        <w:tc>
          <w:tcPr>
            <w:tcW w:w="2452" w:type="dxa"/>
            <w:tcBorders>
              <w:top w:val="single" w:color="auto" w:sz="2" w:space="0"/>
              <w:left w:val="single" w:color="auto" w:sz="2" w:space="0"/>
              <w:bottom w:val="single" w:color="auto" w:sz="2" w:space="0"/>
              <w:right w:val="single" w:color="auto" w:sz="2" w:space="0"/>
            </w:tcBorders>
            <w:vAlign w:val="center"/>
          </w:tcPr>
          <w:p w14:paraId="65151E3F">
            <w:pPr>
              <w:adjustRightInd w:val="0"/>
              <w:snapToGrid w:val="0"/>
              <w:spacing w:line="300" w:lineRule="exact"/>
              <w:jc w:val="center"/>
              <w:rPr>
                <w:szCs w:val="21"/>
              </w:rPr>
            </w:pPr>
          </w:p>
        </w:tc>
        <w:tc>
          <w:tcPr>
            <w:tcW w:w="2011" w:type="dxa"/>
            <w:tcBorders>
              <w:top w:val="single" w:color="auto" w:sz="2" w:space="0"/>
              <w:left w:val="single" w:color="auto" w:sz="2" w:space="0"/>
              <w:bottom w:val="single" w:color="auto" w:sz="2" w:space="0"/>
              <w:right w:val="single" w:color="auto" w:sz="2" w:space="0"/>
            </w:tcBorders>
            <w:vAlign w:val="center"/>
          </w:tcPr>
          <w:p w14:paraId="6818EE9C">
            <w:pPr>
              <w:adjustRightInd w:val="0"/>
              <w:snapToGrid w:val="0"/>
              <w:spacing w:line="300" w:lineRule="exact"/>
              <w:jc w:val="center"/>
              <w:rPr>
                <w:szCs w:val="21"/>
              </w:rPr>
            </w:pPr>
            <w:r>
              <w:rPr>
                <w:szCs w:val="21"/>
              </w:rPr>
              <w:t>开户名称</w:t>
            </w:r>
          </w:p>
        </w:tc>
        <w:tc>
          <w:tcPr>
            <w:tcW w:w="2151" w:type="dxa"/>
            <w:tcBorders>
              <w:top w:val="single" w:color="auto" w:sz="2" w:space="0"/>
              <w:left w:val="single" w:color="auto" w:sz="2" w:space="0"/>
              <w:bottom w:val="single" w:color="auto" w:sz="2" w:space="0"/>
            </w:tcBorders>
            <w:vAlign w:val="center"/>
          </w:tcPr>
          <w:p w14:paraId="43E3A143">
            <w:pPr>
              <w:adjustRightInd w:val="0"/>
              <w:snapToGrid w:val="0"/>
              <w:spacing w:line="300" w:lineRule="exact"/>
              <w:jc w:val="center"/>
              <w:rPr>
                <w:spacing w:val="20"/>
                <w:szCs w:val="21"/>
              </w:rPr>
            </w:pPr>
          </w:p>
        </w:tc>
      </w:tr>
      <w:tr w14:paraId="6AB0D49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923" w:type="dxa"/>
            <w:tcBorders>
              <w:top w:val="single" w:color="auto" w:sz="2" w:space="0"/>
              <w:bottom w:val="single" w:color="auto" w:sz="2" w:space="0"/>
              <w:right w:val="single" w:color="auto" w:sz="2" w:space="0"/>
            </w:tcBorders>
            <w:vAlign w:val="center"/>
          </w:tcPr>
          <w:p w14:paraId="3303E731">
            <w:pPr>
              <w:adjustRightInd w:val="0"/>
              <w:snapToGrid w:val="0"/>
              <w:spacing w:line="300" w:lineRule="exact"/>
              <w:jc w:val="center"/>
              <w:rPr>
                <w:szCs w:val="21"/>
              </w:rPr>
            </w:pPr>
          </w:p>
        </w:tc>
        <w:tc>
          <w:tcPr>
            <w:tcW w:w="2452" w:type="dxa"/>
            <w:tcBorders>
              <w:top w:val="single" w:color="auto" w:sz="2" w:space="0"/>
              <w:left w:val="single" w:color="auto" w:sz="2" w:space="0"/>
              <w:bottom w:val="single" w:color="auto" w:sz="2" w:space="0"/>
              <w:right w:val="single" w:color="auto" w:sz="2" w:space="0"/>
            </w:tcBorders>
            <w:vAlign w:val="center"/>
          </w:tcPr>
          <w:p w14:paraId="6DAD09C3">
            <w:pPr>
              <w:adjustRightInd w:val="0"/>
              <w:snapToGrid w:val="0"/>
              <w:spacing w:line="300" w:lineRule="exact"/>
              <w:jc w:val="center"/>
              <w:rPr>
                <w:szCs w:val="21"/>
              </w:rPr>
            </w:pPr>
          </w:p>
        </w:tc>
        <w:tc>
          <w:tcPr>
            <w:tcW w:w="2011" w:type="dxa"/>
            <w:tcBorders>
              <w:top w:val="single" w:color="auto" w:sz="2" w:space="0"/>
              <w:left w:val="single" w:color="auto" w:sz="2" w:space="0"/>
              <w:bottom w:val="single" w:color="auto" w:sz="2" w:space="0"/>
              <w:right w:val="single" w:color="auto" w:sz="2" w:space="0"/>
            </w:tcBorders>
            <w:vAlign w:val="center"/>
          </w:tcPr>
          <w:p w14:paraId="207BA442">
            <w:pPr>
              <w:adjustRightInd w:val="0"/>
              <w:snapToGrid w:val="0"/>
              <w:spacing w:line="300" w:lineRule="exact"/>
              <w:jc w:val="center"/>
              <w:rPr>
                <w:szCs w:val="21"/>
              </w:rPr>
            </w:pPr>
            <w:r>
              <w:rPr>
                <w:szCs w:val="21"/>
              </w:rPr>
              <w:t>开户银行</w:t>
            </w:r>
          </w:p>
        </w:tc>
        <w:tc>
          <w:tcPr>
            <w:tcW w:w="2151" w:type="dxa"/>
            <w:tcBorders>
              <w:top w:val="single" w:color="auto" w:sz="2" w:space="0"/>
              <w:left w:val="single" w:color="auto" w:sz="2" w:space="0"/>
              <w:bottom w:val="single" w:color="auto" w:sz="2" w:space="0"/>
            </w:tcBorders>
            <w:vAlign w:val="center"/>
          </w:tcPr>
          <w:p w14:paraId="76B94147">
            <w:pPr>
              <w:adjustRightInd w:val="0"/>
              <w:snapToGrid w:val="0"/>
              <w:spacing w:line="300" w:lineRule="exact"/>
              <w:jc w:val="center"/>
              <w:rPr>
                <w:spacing w:val="20"/>
                <w:szCs w:val="21"/>
              </w:rPr>
            </w:pPr>
          </w:p>
        </w:tc>
      </w:tr>
      <w:tr w14:paraId="7FEE60C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923" w:type="dxa"/>
            <w:tcBorders>
              <w:top w:val="single" w:color="auto" w:sz="2" w:space="0"/>
              <w:bottom w:val="single" w:color="auto" w:sz="2" w:space="0"/>
              <w:right w:val="single" w:color="auto" w:sz="2" w:space="0"/>
            </w:tcBorders>
            <w:vAlign w:val="center"/>
          </w:tcPr>
          <w:p w14:paraId="2941DFC5">
            <w:pPr>
              <w:adjustRightInd w:val="0"/>
              <w:snapToGrid w:val="0"/>
              <w:spacing w:line="300" w:lineRule="exact"/>
              <w:jc w:val="center"/>
              <w:rPr>
                <w:szCs w:val="21"/>
              </w:rPr>
            </w:pPr>
          </w:p>
        </w:tc>
        <w:tc>
          <w:tcPr>
            <w:tcW w:w="2452" w:type="dxa"/>
            <w:tcBorders>
              <w:top w:val="single" w:color="auto" w:sz="2" w:space="0"/>
              <w:left w:val="single" w:color="auto" w:sz="2" w:space="0"/>
              <w:bottom w:val="single" w:color="auto" w:sz="2" w:space="0"/>
              <w:right w:val="single" w:color="auto" w:sz="2" w:space="0"/>
            </w:tcBorders>
            <w:vAlign w:val="center"/>
          </w:tcPr>
          <w:p w14:paraId="599E420C">
            <w:pPr>
              <w:adjustRightInd w:val="0"/>
              <w:snapToGrid w:val="0"/>
              <w:spacing w:line="300" w:lineRule="exact"/>
              <w:jc w:val="center"/>
              <w:rPr>
                <w:szCs w:val="21"/>
              </w:rPr>
            </w:pPr>
          </w:p>
        </w:tc>
        <w:tc>
          <w:tcPr>
            <w:tcW w:w="2011" w:type="dxa"/>
            <w:tcBorders>
              <w:top w:val="single" w:color="auto" w:sz="2" w:space="0"/>
              <w:left w:val="single" w:color="auto" w:sz="2" w:space="0"/>
              <w:bottom w:val="single" w:color="auto" w:sz="2" w:space="0"/>
              <w:right w:val="single" w:color="auto" w:sz="2" w:space="0"/>
            </w:tcBorders>
            <w:vAlign w:val="center"/>
          </w:tcPr>
          <w:p w14:paraId="4F38F5F1">
            <w:pPr>
              <w:adjustRightInd w:val="0"/>
              <w:snapToGrid w:val="0"/>
              <w:spacing w:line="300" w:lineRule="exact"/>
              <w:jc w:val="center"/>
              <w:rPr>
                <w:szCs w:val="21"/>
              </w:rPr>
            </w:pPr>
            <w:r>
              <w:rPr>
                <w:szCs w:val="21"/>
              </w:rPr>
              <w:t>银行账号</w:t>
            </w:r>
          </w:p>
        </w:tc>
        <w:tc>
          <w:tcPr>
            <w:tcW w:w="2151" w:type="dxa"/>
            <w:tcBorders>
              <w:top w:val="single" w:color="auto" w:sz="2" w:space="0"/>
              <w:left w:val="single" w:color="auto" w:sz="2" w:space="0"/>
              <w:bottom w:val="single" w:color="auto" w:sz="2" w:space="0"/>
            </w:tcBorders>
            <w:vAlign w:val="center"/>
          </w:tcPr>
          <w:p w14:paraId="0B352944">
            <w:pPr>
              <w:adjustRightInd w:val="0"/>
              <w:snapToGrid w:val="0"/>
              <w:spacing w:line="300" w:lineRule="exact"/>
              <w:jc w:val="center"/>
              <w:rPr>
                <w:spacing w:val="20"/>
                <w:szCs w:val="21"/>
              </w:rPr>
            </w:pPr>
          </w:p>
        </w:tc>
      </w:tr>
      <w:tr w14:paraId="5BB10D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537" w:type="dxa"/>
            <w:gridSpan w:val="4"/>
            <w:tcBorders>
              <w:top w:val="single" w:color="auto" w:sz="2" w:space="0"/>
            </w:tcBorders>
            <w:vAlign w:val="center"/>
          </w:tcPr>
          <w:p w14:paraId="0ADE5620">
            <w:pPr>
              <w:pStyle w:val="9"/>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28722517">
      <w:pPr>
        <w:pStyle w:val="3"/>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266" w:name="_Toc27624"/>
      <w:bookmarkStart w:id="267" w:name="_Toc31032"/>
      <w:r>
        <w:rPr>
          <w:rFonts w:hint="eastAsia" w:ascii="黑体" w:hAnsi="黑体" w:eastAsia="黑体"/>
          <w:b w:val="0"/>
          <w:bCs w:val="0"/>
          <w:sz w:val="28"/>
          <w:szCs w:val="28"/>
        </w:rPr>
        <w:t>第二节 政府采购合同通用条款</w:t>
      </w:r>
      <w:bookmarkEnd w:id="266"/>
      <w:bookmarkEnd w:id="267"/>
    </w:p>
    <w:p w14:paraId="0DEA94A8">
      <w:pPr>
        <w:tabs>
          <w:tab w:val="left" w:pos="8820"/>
          <w:tab w:val="left" w:pos="9345"/>
          <w:tab w:val="left" w:pos="9765"/>
        </w:tabs>
        <w:adjustRightInd w:val="0"/>
        <w:snapToGrid w:val="0"/>
        <w:spacing w:before="0" w:line="400" w:lineRule="exact"/>
        <w:jc w:val="left"/>
        <w:outlineLvl w:val="2"/>
        <w:rPr>
          <w:rFonts w:ascii="宋体" w:hAnsi="宋体"/>
          <w:b/>
          <w:bCs/>
          <w:sz w:val="24"/>
        </w:rPr>
      </w:pPr>
      <w:bookmarkStart w:id="268" w:name="_Toc3079"/>
      <w:bookmarkStart w:id="269" w:name="_Toc8559"/>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bookmarkEnd w:id="268"/>
      <w:bookmarkEnd w:id="269"/>
    </w:p>
    <w:p w14:paraId="7E60C3F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01AF732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48709A4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368D471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5D8D0EFC">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57CC4AF5">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3B4D1BB3">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79B5C91B">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719F882D">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7D709D80">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0E90DFD2">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4BFEF2D7">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5D7D4A87">
      <w:pPr>
        <w:numPr>
          <w:ilvl w:val="0"/>
          <w:numId w:val="19"/>
        </w:numPr>
        <w:autoSpaceDE w:val="0"/>
        <w:autoSpaceDN w:val="0"/>
        <w:adjustRightInd w:val="0"/>
        <w:snapToGrid w:val="0"/>
        <w:spacing w:before="0" w:line="400" w:lineRule="exact"/>
        <w:jc w:val="left"/>
        <w:outlineLvl w:val="2"/>
        <w:rPr>
          <w:rFonts w:ascii="宋体" w:hAnsi="宋体"/>
          <w:b/>
          <w:bCs/>
          <w:color w:val="000000" w:themeColor="text1"/>
          <w:sz w:val="24"/>
          <w:highlight w:val="none"/>
          <w14:textFill>
            <w14:solidFill>
              <w14:schemeClr w14:val="tx1"/>
            </w14:solidFill>
          </w14:textFill>
        </w:rPr>
      </w:pPr>
      <w:bookmarkStart w:id="270" w:name="_Toc27479"/>
      <w:bookmarkStart w:id="271" w:name="_Toc28075"/>
      <w:r>
        <w:rPr>
          <w:rFonts w:hint="eastAsia" w:ascii="宋体" w:hAnsi="宋体"/>
          <w:b/>
          <w:color w:val="000000" w:themeColor="text1"/>
          <w:sz w:val="24"/>
          <w:highlight w:val="none"/>
          <w14:textFill>
            <w14:solidFill>
              <w14:schemeClr w14:val="tx1"/>
            </w14:solidFill>
          </w14:textFill>
        </w:rPr>
        <w:t>合同标的及金额</w:t>
      </w:r>
      <w:bookmarkEnd w:id="270"/>
      <w:bookmarkEnd w:id="271"/>
    </w:p>
    <w:p w14:paraId="7E123C49">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27433366">
      <w:pPr>
        <w:adjustRightInd w:val="0"/>
        <w:snapToGrid w:val="0"/>
        <w:spacing w:before="0" w:line="400" w:lineRule="exact"/>
        <w:jc w:val="left"/>
        <w:outlineLvl w:val="2"/>
        <w:rPr>
          <w:rFonts w:ascii="宋体" w:hAnsi="宋体"/>
          <w:b/>
          <w:color w:val="000000" w:themeColor="text1"/>
          <w:sz w:val="24"/>
          <w:highlight w:val="none"/>
          <w14:textFill>
            <w14:solidFill>
              <w14:schemeClr w14:val="tx1"/>
            </w14:solidFill>
          </w14:textFill>
        </w:rPr>
      </w:pPr>
      <w:bookmarkStart w:id="272" w:name="_Toc31682"/>
      <w:bookmarkStart w:id="273" w:name="_Toc30859"/>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bookmarkEnd w:id="272"/>
      <w:bookmarkEnd w:id="273"/>
    </w:p>
    <w:p w14:paraId="4532F4CB">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0D2B68C3">
      <w:pPr>
        <w:autoSpaceDE w:val="0"/>
        <w:autoSpaceDN w:val="0"/>
        <w:adjustRightInd w:val="0"/>
        <w:snapToGrid w:val="0"/>
        <w:spacing w:before="0" w:line="400" w:lineRule="exact"/>
        <w:jc w:val="left"/>
        <w:outlineLvl w:val="2"/>
        <w:rPr>
          <w:rFonts w:ascii="宋体" w:hAnsi="宋体"/>
          <w:b/>
          <w:bCs/>
          <w:color w:val="000000" w:themeColor="text1"/>
          <w:sz w:val="24"/>
          <w:highlight w:val="none"/>
          <w14:textFill>
            <w14:solidFill>
              <w14:schemeClr w14:val="tx1"/>
            </w14:solidFill>
          </w14:textFill>
        </w:rPr>
      </w:pPr>
      <w:bookmarkStart w:id="274" w:name="_Toc29899"/>
      <w:bookmarkStart w:id="275" w:name="_Toc21108"/>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bookmarkEnd w:id="274"/>
      <w:bookmarkEnd w:id="275"/>
    </w:p>
    <w:p w14:paraId="00E0056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52808B51">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4E576316">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42B150D2">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47C7C6E1">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178930E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7197E284">
      <w:pPr>
        <w:autoSpaceDE w:val="0"/>
        <w:autoSpaceDN w:val="0"/>
        <w:adjustRightInd w:val="0"/>
        <w:snapToGrid w:val="0"/>
        <w:spacing w:before="0" w:line="400" w:lineRule="exact"/>
        <w:jc w:val="left"/>
        <w:outlineLvl w:val="2"/>
        <w:rPr>
          <w:rFonts w:ascii="宋体" w:hAnsi="宋体"/>
          <w:b/>
          <w:bCs/>
          <w:color w:val="000000" w:themeColor="text1"/>
          <w:sz w:val="24"/>
          <w:highlight w:val="none"/>
          <w14:textFill>
            <w14:solidFill>
              <w14:schemeClr w14:val="tx1"/>
            </w14:solidFill>
          </w14:textFill>
        </w:rPr>
      </w:pPr>
      <w:bookmarkStart w:id="276" w:name="_Toc27828"/>
      <w:bookmarkStart w:id="277" w:name="_Toc30556"/>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bookmarkEnd w:id="276"/>
      <w:bookmarkEnd w:id="277"/>
    </w:p>
    <w:p w14:paraId="4938A11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7206899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04376230">
      <w:pPr>
        <w:pStyle w:val="8"/>
        <w:spacing w:after="0" w:line="400" w:lineRule="exact"/>
        <w:ind w:firstLine="49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0139CCE3">
      <w:pPr>
        <w:pStyle w:val="8"/>
        <w:spacing w:after="0" w:line="400" w:lineRule="exact"/>
        <w:ind w:firstLine="49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728CF31E">
      <w:pPr>
        <w:numPr>
          <w:ilvl w:val="0"/>
          <w:numId w:val="20"/>
        </w:numPr>
        <w:autoSpaceDE w:val="0"/>
        <w:autoSpaceDN w:val="0"/>
        <w:adjustRightInd w:val="0"/>
        <w:snapToGrid w:val="0"/>
        <w:spacing w:before="0" w:line="400" w:lineRule="exact"/>
        <w:jc w:val="left"/>
        <w:outlineLvl w:val="2"/>
        <w:rPr>
          <w:rFonts w:hint="eastAsia" w:ascii="宋体" w:hAnsi="宋体"/>
          <w:b/>
          <w:bCs/>
          <w:color w:val="000000" w:themeColor="text1"/>
          <w:sz w:val="24"/>
          <w:highlight w:val="none"/>
          <w14:textFill>
            <w14:solidFill>
              <w14:schemeClr w14:val="tx1"/>
            </w14:solidFill>
          </w14:textFill>
        </w:rPr>
      </w:pPr>
      <w:bookmarkStart w:id="278" w:name="_Toc13594"/>
      <w:bookmarkStart w:id="279" w:name="_Toc2856"/>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bookmarkEnd w:id="278"/>
      <w:bookmarkEnd w:id="279"/>
    </w:p>
    <w:p w14:paraId="56C644E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444641E5">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2DD9694F">
      <w:pPr>
        <w:adjustRightInd w:val="0"/>
        <w:snapToGrid w:val="0"/>
        <w:spacing w:before="0" w:line="400" w:lineRule="exact"/>
        <w:jc w:val="left"/>
        <w:outlineLvl w:val="2"/>
        <w:rPr>
          <w:rFonts w:ascii="宋体" w:hAnsi="宋体"/>
          <w:b/>
          <w:bCs/>
          <w:color w:val="000000" w:themeColor="text1"/>
          <w:sz w:val="24"/>
          <w:highlight w:val="none"/>
          <w14:textFill>
            <w14:solidFill>
              <w14:schemeClr w14:val="tx1"/>
            </w14:solidFill>
          </w14:textFill>
        </w:rPr>
      </w:pPr>
      <w:bookmarkStart w:id="280" w:name="_Toc14567"/>
      <w:bookmarkStart w:id="281" w:name="_Toc32754"/>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bookmarkEnd w:id="280"/>
      <w:bookmarkEnd w:id="281"/>
    </w:p>
    <w:p w14:paraId="7622534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4F1A7AAB">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0FE16F57">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318E9273">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4987E4DF">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64C83C29">
      <w:pPr>
        <w:pStyle w:val="30"/>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78B9F814">
      <w:pPr>
        <w:adjustRightInd w:val="0"/>
        <w:snapToGrid w:val="0"/>
        <w:spacing w:before="0" w:line="400" w:lineRule="exact"/>
        <w:jc w:val="left"/>
        <w:outlineLvl w:val="2"/>
        <w:rPr>
          <w:rFonts w:ascii="宋体" w:hAnsi="宋体"/>
          <w:b/>
          <w:color w:val="auto"/>
          <w:sz w:val="24"/>
          <w:highlight w:val="none"/>
        </w:rPr>
      </w:pPr>
      <w:bookmarkStart w:id="282" w:name="_Toc22016"/>
      <w:bookmarkStart w:id="283" w:name="_Toc25139"/>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bookmarkEnd w:id="282"/>
      <w:bookmarkEnd w:id="283"/>
    </w:p>
    <w:p w14:paraId="157AE8DD">
      <w:pPr>
        <w:pStyle w:val="11"/>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732C6C57">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5E21E704">
      <w:pPr>
        <w:pStyle w:val="11"/>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4D58180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087C8AD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3402673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7528BCF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09CE1DB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378B5F7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32967BB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4C8BCA51">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0EB9DC2F">
      <w:pPr>
        <w:adjustRightInd w:val="0"/>
        <w:snapToGrid w:val="0"/>
        <w:spacing w:before="0" w:line="400" w:lineRule="exact"/>
        <w:jc w:val="left"/>
        <w:outlineLvl w:val="2"/>
        <w:rPr>
          <w:rFonts w:ascii="宋体" w:hAnsi="宋体"/>
          <w:b/>
          <w:bCs/>
          <w:color w:val="auto"/>
          <w:sz w:val="24"/>
          <w:highlight w:val="none"/>
        </w:rPr>
      </w:pPr>
      <w:bookmarkStart w:id="284" w:name="_Toc17639"/>
      <w:bookmarkStart w:id="285" w:name="_Toc2055"/>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bookmarkEnd w:id="284"/>
      <w:bookmarkEnd w:id="285"/>
    </w:p>
    <w:p w14:paraId="4391DEF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636A8011">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61DDAFB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652A53D1">
      <w:pPr>
        <w:autoSpaceDE w:val="0"/>
        <w:autoSpaceDN w:val="0"/>
        <w:adjustRightInd w:val="0"/>
        <w:snapToGrid w:val="0"/>
        <w:spacing w:before="0" w:line="400" w:lineRule="exact"/>
        <w:jc w:val="left"/>
        <w:outlineLvl w:val="2"/>
        <w:rPr>
          <w:rFonts w:ascii="宋体" w:hAnsi="宋体"/>
          <w:b/>
          <w:bCs/>
          <w:color w:val="000000" w:themeColor="text1"/>
          <w:sz w:val="24"/>
          <w:highlight w:val="none"/>
          <w14:textFill>
            <w14:solidFill>
              <w14:schemeClr w14:val="tx1"/>
            </w14:solidFill>
          </w14:textFill>
        </w:rPr>
      </w:pPr>
      <w:bookmarkStart w:id="286" w:name="_Toc3473"/>
      <w:bookmarkStart w:id="287" w:name="_Toc24177"/>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bookmarkEnd w:id="286"/>
      <w:bookmarkEnd w:id="287"/>
    </w:p>
    <w:p w14:paraId="654B624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288"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288"/>
      <w:r>
        <w:rPr>
          <w:rFonts w:hint="eastAsia" w:ascii="宋体" w:hAnsi="宋体"/>
          <w:color w:val="auto"/>
          <w:szCs w:val="21"/>
          <w:highlight w:val="none"/>
        </w:rPr>
        <w:t>。</w:t>
      </w:r>
    </w:p>
    <w:p w14:paraId="71128D4B">
      <w:pPr>
        <w:autoSpaceDE w:val="0"/>
        <w:autoSpaceDN w:val="0"/>
        <w:adjustRightInd w:val="0"/>
        <w:snapToGrid w:val="0"/>
        <w:spacing w:before="0" w:line="400" w:lineRule="exact"/>
        <w:jc w:val="left"/>
        <w:outlineLvl w:val="2"/>
        <w:rPr>
          <w:rFonts w:ascii="宋体" w:hAnsi="宋体"/>
          <w:b/>
          <w:bCs/>
          <w:color w:val="auto"/>
          <w:sz w:val="24"/>
          <w:highlight w:val="none"/>
        </w:rPr>
      </w:pPr>
      <w:bookmarkStart w:id="289" w:name="_Toc29840"/>
      <w:bookmarkStart w:id="290" w:name="_Toc16772"/>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bookmarkEnd w:id="289"/>
      <w:bookmarkEnd w:id="290"/>
    </w:p>
    <w:p w14:paraId="07B65DDB">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6712A3AD">
      <w:pPr>
        <w:autoSpaceDE w:val="0"/>
        <w:autoSpaceDN w:val="0"/>
        <w:adjustRightInd w:val="0"/>
        <w:snapToGrid w:val="0"/>
        <w:spacing w:before="0" w:line="400" w:lineRule="exact"/>
        <w:jc w:val="left"/>
        <w:outlineLvl w:val="2"/>
        <w:rPr>
          <w:rFonts w:ascii="宋体" w:hAnsi="宋体"/>
          <w:b/>
          <w:bCs/>
          <w:color w:val="auto"/>
          <w:sz w:val="24"/>
          <w:highlight w:val="none"/>
        </w:rPr>
      </w:pPr>
      <w:bookmarkStart w:id="291" w:name="_Toc20901"/>
      <w:bookmarkStart w:id="292" w:name="_Toc21227"/>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bookmarkEnd w:id="291"/>
      <w:bookmarkEnd w:id="292"/>
    </w:p>
    <w:p w14:paraId="1C5A1FC9">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60FB3633">
      <w:pPr>
        <w:pStyle w:val="3"/>
        <w:spacing w:line="400" w:lineRule="exact"/>
        <w:ind w:firstLine="420" w:firstLineChars="200"/>
        <w:rPr>
          <w:rFonts w:hint="eastAsia" w:eastAsia="宋体"/>
          <w:color w:val="auto"/>
          <w:highlight w:val="none"/>
          <w:lang w:eastAsia="zh-CN"/>
        </w:rPr>
      </w:pPr>
      <w:bookmarkStart w:id="293" w:name="_Toc28745"/>
      <w:bookmarkStart w:id="294" w:name="_Toc15075"/>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bookmarkEnd w:id="293"/>
      <w:bookmarkEnd w:id="294"/>
    </w:p>
    <w:p w14:paraId="437740EA">
      <w:pPr>
        <w:pStyle w:val="8"/>
        <w:spacing w:after="0" w:line="400" w:lineRule="exact"/>
        <w:outlineLvl w:val="2"/>
        <w:rPr>
          <w:rFonts w:ascii="宋体" w:hAnsi="宋体"/>
          <w:b/>
          <w:bCs/>
          <w:color w:val="auto"/>
          <w:sz w:val="24"/>
          <w:szCs w:val="24"/>
          <w:highlight w:val="none"/>
        </w:rPr>
      </w:pPr>
      <w:bookmarkStart w:id="295" w:name="_Toc2639"/>
      <w:bookmarkStart w:id="296" w:name="_Toc28276"/>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bookmarkEnd w:id="295"/>
      <w:bookmarkEnd w:id="296"/>
    </w:p>
    <w:p w14:paraId="573288B4">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2A935565">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149C4FCA">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58C474DF">
      <w:pPr>
        <w:autoSpaceDE w:val="0"/>
        <w:autoSpaceDN w:val="0"/>
        <w:adjustRightInd w:val="0"/>
        <w:snapToGrid w:val="0"/>
        <w:spacing w:before="0" w:line="400" w:lineRule="exact"/>
        <w:jc w:val="left"/>
        <w:outlineLvl w:val="2"/>
        <w:rPr>
          <w:rFonts w:ascii="宋体" w:hAnsi="宋体"/>
          <w:b/>
          <w:color w:val="auto"/>
          <w:sz w:val="24"/>
          <w:highlight w:val="none"/>
        </w:rPr>
      </w:pPr>
      <w:bookmarkStart w:id="297" w:name="_Toc5312"/>
      <w:bookmarkStart w:id="298" w:name="_Toc20509"/>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bookmarkEnd w:id="297"/>
      <w:bookmarkEnd w:id="298"/>
    </w:p>
    <w:p w14:paraId="16B985F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7658300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187A1FD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01739A1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20786057">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2431C19E">
      <w:pPr>
        <w:pStyle w:val="30"/>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1D55B19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773CABE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6A6FFED1">
      <w:pPr>
        <w:adjustRightInd w:val="0"/>
        <w:snapToGrid w:val="0"/>
        <w:spacing w:before="0" w:line="400" w:lineRule="exact"/>
        <w:jc w:val="left"/>
        <w:outlineLvl w:val="2"/>
        <w:rPr>
          <w:rFonts w:ascii="宋体" w:hAnsi="宋体"/>
          <w:b/>
          <w:bCs/>
          <w:color w:val="auto"/>
          <w:sz w:val="24"/>
          <w:highlight w:val="none"/>
        </w:rPr>
      </w:pPr>
      <w:bookmarkStart w:id="299" w:name="_Toc8001"/>
      <w:bookmarkStart w:id="300" w:name="_Toc5975"/>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bookmarkEnd w:id="299"/>
      <w:bookmarkEnd w:id="300"/>
    </w:p>
    <w:p w14:paraId="20737F06">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14073A0D">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052851E5">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317689A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19E2E8A3">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33D8774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0872421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072F7F8F">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54AF2EA8">
      <w:pPr>
        <w:numPr>
          <w:ilvl w:val="0"/>
          <w:numId w:val="21"/>
        </w:numPr>
        <w:autoSpaceDE w:val="0"/>
        <w:autoSpaceDN w:val="0"/>
        <w:adjustRightInd w:val="0"/>
        <w:snapToGrid w:val="0"/>
        <w:spacing w:before="0" w:line="400" w:lineRule="exact"/>
        <w:jc w:val="left"/>
        <w:outlineLvl w:val="2"/>
        <w:rPr>
          <w:rFonts w:ascii="宋体" w:hAnsi="宋体"/>
          <w:b/>
          <w:color w:val="auto"/>
          <w:sz w:val="24"/>
          <w:highlight w:val="none"/>
        </w:rPr>
      </w:pPr>
      <w:bookmarkStart w:id="301" w:name="_Toc15094"/>
      <w:bookmarkStart w:id="302" w:name="_Toc1653"/>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bookmarkEnd w:id="301"/>
      <w:bookmarkEnd w:id="302"/>
    </w:p>
    <w:p w14:paraId="7EBE2E8C">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71083F4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0CE153FA">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0D75416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3966117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1C66A13F">
      <w:pPr>
        <w:pStyle w:val="30"/>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7CEC4375">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05665726">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604C53E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19B9D3E2">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3D025634">
      <w:pPr>
        <w:pStyle w:val="3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6FF2B952">
      <w:pPr>
        <w:pStyle w:val="30"/>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4F27B74D">
      <w:pPr>
        <w:autoSpaceDE w:val="0"/>
        <w:autoSpaceDN w:val="0"/>
        <w:adjustRightInd w:val="0"/>
        <w:snapToGrid w:val="0"/>
        <w:spacing w:before="0" w:line="400" w:lineRule="exact"/>
        <w:jc w:val="left"/>
        <w:outlineLvl w:val="2"/>
        <w:rPr>
          <w:rFonts w:ascii="宋体" w:hAnsi="宋体"/>
          <w:b/>
          <w:bCs/>
          <w:color w:val="auto"/>
          <w:sz w:val="24"/>
          <w:highlight w:val="none"/>
        </w:rPr>
      </w:pPr>
      <w:bookmarkStart w:id="303" w:name="_Toc27236"/>
      <w:bookmarkStart w:id="304" w:name="_Toc28710"/>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bookmarkEnd w:id="303"/>
      <w:bookmarkEnd w:id="304"/>
    </w:p>
    <w:p w14:paraId="34A17F3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3EF227E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60C1CEA3">
      <w:pPr>
        <w:autoSpaceDE w:val="0"/>
        <w:autoSpaceDN w:val="0"/>
        <w:adjustRightInd w:val="0"/>
        <w:snapToGrid w:val="0"/>
        <w:spacing w:before="0" w:line="400" w:lineRule="exact"/>
        <w:jc w:val="left"/>
        <w:outlineLvl w:val="2"/>
        <w:rPr>
          <w:rFonts w:ascii="宋体" w:hAnsi="宋体"/>
          <w:b/>
          <w:bCs/>
          <w:color w:val="auto"/>
          <w:sz w:val="24"/>
          <w:highlight w:val="none"/>
        </w:rPr>
      </w:pPr>
      <w:bookmarkStart w:id="305" w:name="_Toc31450"/>
      <w:bookmarkStart w:id="306" w:name="_Toc15013"/>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bookmarkEnd w:id="305"/>
      <w:bookmarkEnd w:id="306"/>
    </w:p>
    <w:p w14:paraId="02514C7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37AA48B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2A5F474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23BC7F33">
      <w:pPr>
        <w:autoSpaceDE w:val="0"/>
        <w:autoSpaceDN w:val="0"/>
        <w:adjustRightInd w:val="0"/>
        <w:snapToGrid w:val="0"/>
        <w:spacing w:before="0" w:line="400" w:lineRule="exact"/>
        <w:jc w:val="left"/>
        <w:outlineLvl w:val="2"/>
        <w:rPr>
          <w:rFonts w:hint="eastAsia" w:ascii="宋体" w:hAnsi="宋体"/>
          <w:b/>
          <w:bCs/>
          <w:color w:val="auto"/>
          <w:sz w:val="24"/>
          <w:highlight w:val="none"/>
        </w:rPr>
      </w:pPr>
      <w:bookmarkStart w:id="307" w:name="_Toc26101"/>
      <w:bookmarkStart w:id="308" w:name="_Toc21080"/>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bookmarkEnd w:id="307"/>
      <w:bookmarkEnd w:id="308"/>
    </w:p>
    <w:p w14:paraId="0D148E58">
      <w:pPr>
        <w:pStyle w:val="3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4E1966C0">
      <w:pPr>
        <w:pStyle w:val="3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45054A90">
      <w:pPr>
        <w:pStyle w:val="3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0BC9ECA9">
      <w:pPr>
        <w:autoSpaceDE w:val="0"/>
        <w:autoSpaceDN w:val="0"/>
        <w:adjustRightInd w:val="0"/>
        <w:snapToGrid w:val="0"/>
        <w:spacing w:before="0" w:line="400" w:lineRule="exact"/>
        <w:jc w:val="left"/>
        <w:outlineLvl w:val="2"/>
        <w:rPr>
          <w:rFonts w:ascii="宋体" w:hAnsi="宋体"/>
          <w:color w:val="auto"/>
          <w:sz w:val="24"/>
          <w:highlight w:val="none"/>
        </w:rPr>
      </w:pPr>
      <w:bookmarkStart w:id="309" w:name="_Toc14396"/>
      <w:bookmarkStart w:id="310" w:name="_Toc10432"/>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bookmarkEnd w:id="309"/>
      <w:bookmarkEnd w:id="310"/>
    </w:p>
    <w:p w14:paraId="7CDA7B23">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2748228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6D51BCD2">
      <w:pPr>
        <w:pStyle w:val="8"/>
        <w:spacing w:after="0" w:line="400" w:lineRule="exact"/>
        <w:ind w:firstLine="56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4D0664B">
      <w:pPr>
        <w:autoSpaceDE w:val="0"/>
        <w:autoSpaceDN w:val="0"/>
        <w:adjustRightInd w:val="0"/>
        <w:snapToGrid w:val="0"/>
        <w:spacing w:before="0" w:line="400" w:lineRule="exact"/>
        <w:jc w:val="left"/>
        <w:outlineLvl w:val="2"/>
        <w:rPr>
          <w:rFonts w:hint="eastAsia" w:ascii="宋体" w:hAnsi="宋体"/>
          <w:b/>
          <w:color w:val="auto"/>
          <w:sz w:val="24"/>
          <w:highlight w:val="none"/>
        </w:rPr>
      </w:pPr>
      <w:bookmarkStart w:id="311" w:name="_Toc1883"/>
      <w:bookmarkStart w:id="312" w:name="_Toc2021"/>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bookmarkEnd w:id="311"/>
      <w:bookmarkEnd w:id="312"/>
    </w:p>
    <w:p w14:paraId="0857E487">
      <w:pPr>
        <w:pStyle w:val="3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66695E3F">
      <w:pPr>
        <w:pStyle w:val="3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06A3A6E3">
      <w:pPr>
        <w:numPr>
          <w:ilvl w:val="-1"/>
          <w:numId w:val="0"/>
        </w:numPr>
        <w:autoSpaceDE w:val="0"/>
        <w:autoSpaceDN w:val="0"/>
        <w:adjustRightInd w:val="0"/>
        <w:snapToGrid w:val="0"/>
        <w:spacing w:before="0" w:line="400" w:lineRule="exact"/>
        <w:jc w:val="left"/>
        <w:outlineLvl w:val="2"/>
        <w:rPr>
          <w:rFonts w:ascii="宋体" w:hAnsi="宋体"/>
          <w:b/>
          <w:color w:val="auto"/>
          <w:sz w:val="24"/>
          <w:highlight w:val="none"/>
        </w:rPr>
      </w:pPr>
      <w:bookmarkStart w:id="313" w:name="_Toc22275"/>
      <w:bookmarkStart w:id="314" w:name="_Toc416"/>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bookmarkEnd w:id="313"/>
      <w:bookmarkEnd w:id="314"/>
    </w:p>
    <w:p w14:paraId="2E523AD2">
      <w:pPr>
        <w:pStyle w:val="3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3AC78725">
      <w:pPr>
        <w:pStyle w:val="30"/>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0EE78FAE">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7E7713B7">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6A765668">
      <w:pPr>
        <w:numPr>
          <w:ilvl w:val="0"/>
          <w:numId w:val="22"/>
        </w:numPr>
        <w:adjustRightInd w:val="0"/>
        <w:snapToGrid w:val="0"/>
        <w:spacing w:before="0" w:line="400" w:lineRule="exact"/>
        <w:jc w:val="left"/>
        <w:outlineLvl w:val="2"/>
        <w:rPr>
          <w:rFonts w:ascii="宋体" w:hAnsi="宋体"/>
          <w:b/>
          <w:bCs/>
          <w:color w:val="auto"/>
          <w:sz w:val="24"/>
          <w:highlight w:val="none"/>
        </w:rPr>
      </w:pPr>
      <w:bookmarkStart w:id="315" w:name="_Toc17492"/>
      <w:bookmarkStart w:id="316" w:name="_Toc21565"/>
      <w:r>
        <w:rPr>
          <w:rFonts w:hint="eastAsia" w:ascii="宋体" w:hAnsi="宋体"/>
          <w:b/>
          <w:bCs/>
          <w:color w:val="auto"/>
          <w:sz w:val="24"/>
          <w:highlight w:val="none"/>
        </w:rPr>
        <w:t>合同未尽事项</w:t>
      </w:r>
      <w:bookmarkEnd w:id="315"/>
      <w:bookmarkEnd w:id="316"/>
    </w:p>
    <w:p w14:paraId="0D58204B">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2A723530">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317" w:name="_Toc20313"/>
    </w:p>
    <w:p w14:paraId="08709763">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7F89C100">
      <w:pPr>
        <w:pStyle w:val="3"/>
        <w:adjustRightInd w:val="0"/>
        <w:snapToGrid w:val="0"/>
        <w:jc w:val="center"/>
        <w:rPr>
          <w:rFonts w:ascii="黑体" w:hAnsi="华文中宋" w:eastAsia="黑体"/>
          <w:b w:val="0"/>
          <w:bCs w:val="0"/>
          <w:sz w:val="28"/>
          <w:szCs w:val="28"/>
        </w:rPr>
      </w:pPr>
      <w:bookmarkStart w:id="318" w:name="_Toc19319"/>
      <w:r>
        <w:rPr>
          <w:rFonts w:hint="eastAsia" w:ascii="黑体" w:hAnsi="华文中宋" w:eastAsia="黑体"/>
          <w:b w:val="0"/>
          <w:bCs w:val="0"/>
          <w:sz w:val="28"/>
          <w:szCs w:val="28"/>
        </w:rPr>
        <w:t>第三节 政府采购合同专用条款</w:t>
      </w:r>
      <w:bookmarkEnd w:id="317"/>
      <w:bookmarkEnd w:id="318"/>
    </w:p>
    <w:tbl>
      <w:tblPr>
        <w:tblStyle w:val="2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1387A0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A413F8A">
            <w:pPr>
              <w:adjustRightInd w:val="0"/>
              <w:snapToGrid w:val="0"/>
              <w:jc w:val="center"/>
              <w:rPr>
                <w:rFonts w:ascii="宋体" w:hAnsi="宋体"/>
                <w:szCs w:val="21"/>
              </w:rPr>
            </w:pPr>
            <w:r>
              <w:rPr>
                <w:rFonts w:hint="eastAsia" w:ascii="宋体" w:hAnsi="宋体"/>
                <w:szCs w:val="21"/>
              </w:rPr>
              <w:t>第二节</w:t>
            </w:r>
          </w:p>
          <w:p w14:paraId="226CDAF1">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4F3ECCCE">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49E3BC24">
            <w:pPr>
              <w:adjustRightInd w:val="0"/>
              <w:snapToGrid w:val="0"/>
              <w:jc w:val="left"/>
              <w:rPr>
                <w:rFonts w:ascii="宋体" w:hAnsi="宋体"/>
                <w:szCs w:val="21"/>
              </w:rPr>
            </w:pPr>
          </w:p>
        </w:tc>
      </w:tr>
      <w:tr w14:paraId="1027EC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5744387F">
            <w:pPr>
              <w:adjustRightInd w:val="0"/>
              <w:snapToGrid w:val="0"/>
              <w:jc w:val="center"/>
              <w:rPr>
                <w:rFonts w:ascii="宋体" w:hAnsi="宋体"/>
                <w:szCs w:val="21"/>
              </w:rPr>
            </w:pPr>
            <w:r>
              <w:rPr>
                <w:rFonts w:hint="eastAsia" w:ascii="宋体" w:hAnsi="宋体"/>
                <w:szCs w:val="21"/>
              </w:rPr>
              <w:t>第二节</w:t>
            </w:r>
          </w:p>
          <w:p w14:paraId="63149326">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74F14A21">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685C8DD2">
            <w:pPr>
              <w:adjustRightInd w:val="0"/>
              <w:snapToGrid w:val="0"/>
              <w:jc w:val="left"/>
              <w:rPr>
                <w:rFonts w:ascii="宋体" w:hAnsi="宋体" w:eastAsia="宋体" w:cs="Times New Roman"/>
                <w:kern w:val="2"/>
                <w:sz w:val="21"/>
                <w:szCs w:val="21"/>
                <w:lang w:val="en-US" w:eastAsia="zh-CN" w:bidi="ar-SA"/>
              </w:rPr>
            </w:pPr>
          </w:p>
        </w:tc>
      </w:tr>
      <w:tr w14:paraId="72457C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7121766">
            <w:pPr>
              <w:adjustRightInd w:val="0"/>
              <w:snapToGrid w:val="0"/>
              <w:jc w:val="center"/>
              <w:rPr>
                <w:rFonts w:ascii="宋体" w:hAnsi="宋体"/>
                <w:szCs w:val="21"/>
              </w:rPr>
            </w:pPr>
            <w:r>
              <w:rPr>
                <w:rFonts w:hint="eastAsia" w:ascii="宋体" w:hAnsi="宋体"/>
                <w:szCs w:val="21"/>
              </w:rPr>
              <w:t>第二节</w:t>
            </w:r>
          </w:p>
          <w:p w14:paraId="4DCCAD07">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027D1AD4">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78A1C92F">
            <w:pPr>
              <w:adjustRightInd w:val="0"/>
              <w:snapToGrid w:val="0"/>
              <w:jc w:val="left"/>
              <w:rPr>
                <w:rFonts w:ascii="宋体" w:hAnsi="宋体" w:eastAsia="宋体" w:cs="Times New Roman"/>
                <w:kern w:val="2"/>
                <w:sz w:val="21"/>
                <w:szCs w:val="21"/>
                <w:lang w:val="en-US" w:eastAsia="zh-CN" w:bidi="ar-SA"/>
              </w:rPr>
            </w:pPr>
          </w:p>
        </w:tc>
      </w:tr>
      <w:tr w14:paraId="6B8E5D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F02B67D">
            <w:pPr>
              <w:adjustRightInd w:val="0"/>
              <w:snapToGrid w:val="0"/>
              <w:jc w:val="center"/>
              <w:rPr>
                <w:rFonts w:ascii="宋体" w:hAnsi="宋体"/>
                <w:szCs w:val="21"/>
              </w:rPr>
            </w:pPr>
            <w:r>
              <w:rPr>
                <w:rFonts w:hint="eastAsia" w:ascii="宋体" w:hAnsi="宋体"/>
                <w:szCs w:val="21"/>
              </w:rPr>
              <w:t>第二节</w:t>
            </w:r>
          </w:p>
          <w:p w14:paraId="39FF6B4B">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3A54DC6D">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470948F5">
            <w:pPr>
              <w:adjustRightInd w:val="0"/>
              <w:snapToGrid w:val="0"/>
              <w:jc w:val="left"/>
              <w:rPr>
                <w:rFonts w:ascii="宋体" w:hAnsi="宋体" w:eastAsia="宋体" w:cs="Times New Roman"/>
                <w:kern w:val="2"/>
                <w:sz w:val="21"/>
                <w:szCs w:val="21"/>
                <w:lang w:val="en-US" w:eastAsia="zh-CN" w:bidi="ar-SA"/>
              </w:rPr>
            </w:pPr>
          </w:p>
        </w:tc>
      </w:tr>
      <w:tr w14:paraId="556465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FC78951">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55F9F5E3">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221D87DE">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04732E04">
            <w:pPr>
              <w:adjustRightInd w:val="0"/>
              <w:snapToGrid w:val="0"/>
              <w:jc w:val="left"/>
              <w:rPr>
                <w:rFonts w:ascii="宋体" w:hAnsi="宋体" w:eastAsia="宋体" w:cs="Times New Roman"/>
                <w:kern w:val="2"/>
                <w:sz w:val="21"/>
                <w:szCs w:val="21"/>
                <w:lang w:val="en-US" w:eastAsia="zh-CN" w:bidi="ar-SA"/>
              </w:rPr>
            </w:pPr>
          </w:p>
        </w:tc>
      </w:tr>
      <w:tr w14:paraId="4FF008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02C7A89">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17FB2B66">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1F93275A">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63946765">
            <w:pPr>
              <w:adjustRightInd w:val="0"/>
              <w:snapToGrid w:val="0"/>
              <w:jc w:val="left"/>
              <w:rPr>
                <w:rFonts w:ascii="宋体" w:hAnsi="宋体" w:eastAsia="宋体" w:cs="Times New Roman"/>
                <w:kern w:val="2"/>
                <w:sz w:val="21"/>
                <w:szCs w:val="21"/>
                <w:lang w:val="en-US" w:eastAsia="zh-CN" w:bidi="ar-SA"/>
              </w:rPr>
            </w:pPr>
          </w:p>
        </w:tc>
      </w:tr>
      <w:tr w14:paraId="3DCBE3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213ACB50">
            <w:pPr>
              <w:adjustRightInd w:val="0"/>
              <w:snapToGrid w:val="0"/>
              <w:jc w:val="center"/>
              <w:rPr>
                <w:rFonts w:ascii="宋体" w:hAnsi="宋体"/>
                <w:szCs w:val="21"/>
              </w:rPr>
            </w:pPr>
            <w:r>
              <w:rPr>
                <w:rFonts w:hint="eastAsia" w:ascii="宋体" w:hAnsi="宋体"/>
                <w:szCs w:val="21"/>
              </w:rPr>
              <w:t>第二节</w:t>
            </w:r>
          </w:p>
          <w:p w14:paraId="2F8701AC">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79E55E78">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25CBFF36"/>
        </w:tc>
      </w:tr>
      <w:tr w14:paraId="26DB66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04CD968B">
            <w:pPr>
              <w:adjustRightInd w:val="0"/>
              <w:snapToGrid w:val="0"/>
              <w:jc w:val="center"/>
              <w:rPr>
                <w:rFonts w:hint="eastAsia" w:ascii="宋体" w:hAnsi="宋体"/>
                <w:szCs w:val="21"/>
              </w:rPr>
            </w:pPr>
          </w:p>
        </w:tc>
        <w:tc>
          <w:tcPr>
            <w:tcW w:w="1742" w:type="dxa"/>
            <w:vAlign w:val="center"/>
          </w:tcPr>
          <w:p w14:paraId="2B7897B9">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5DE16052">
            <w:pPr>
              <w:rPr>
                <w:rFonts w:hint="eastAsia"/>
              </w:rPr>
            </w:pPr>
          </w:p>
        </w:tc>
      </w:tr>
      <w:tr w14:paraId="70011E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41BBC2B5">
            <w:pPr>
              <w:adjustRightInd w:val="0"/>
              <w:snapToGrid w:val="0"/>
              <w:jc w:val="center"/>
              <w:rPr>
                <w:rFonts w:ascii="宋体" w:hAnsi="宋体"/>
                <w:szCs w:val="21"/>
              </w:rPr>
            </w:pPr>
            <w:r>
              <w:rPr>
                <w:rFonts w:hint="eastAsia" w:ascii="宋体" w:hAnsi="宋体"/>
                <w:szCs w:val="21"/>
              </w:rPr>
              <w:t>第二节</w:t>
            </w:r>
          </w:p>
          <w:p w14:paraId="254BE999">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4ED03ACF">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6E4AD8CF">
            <w:pPr>
              <w:rPr>
                <w:rFonts w:hint="eastAsia"/>
              </w:rPr>
            </w:pPr>
          </w:p>
        </w:tc>
      </w:tr>
      <w:tr w14:paraId="4EDBAC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7DF9A3FF">
            <w:pPr>
              <w:adjustRightInd w:val="0"/>
              <w:snapToGrid w:val="0"/>
              <w:jc w:val="center"/>
              <w:rPr>
                <w:rFonts w:ascii="宋体" w:hAnsi="宋体"/>
                <w:szCs w:val="21"/>
              </w:rPr>
            </w:pPr>
            <w:r>
              <w:rPr>
                <w:rFonts w:hint="eastAsia" w:ascii="宋体" w:hAnsi="宋体"/>
                <w:szCs w:val="21"/>
              </w:rPr>
              <w:t>第二节</w:t>
            </w:r>
          </w:p>
          <w:p w14:paraId="44F77677">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187DD426">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13AC7262">
            <w:pPr>
              <w:rPr>
                <w:rFonts w:hint="eastAsia"/>
              </w:rPr>
            </w:pPr>
          </w:p>
        </w:tc>
      </w:tr>
      <w:tr w14:paraId="6FA58B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431E05C">
            <w:pPr>
              <w:adjustRightInd w:val="0"/>
              <w:snapToGrid w:val="0"/>
              <w:jc w:val="center"/>
              <w:rPr>
                <w:rFonts w:ascii="宋体" w:hAnsi="宋体"/>
                <w:szCs w:val="21"/>
              </w:rPr>
            </w:pPr>
            <w:r>
              <w:rPr>
                <w:rFonts w:hint="eastAsia" w:ascii="宋体" w:hAnsi="宋体"/>
                <w:szCs w:val="21"/>
              </w:rPr>
              <w:t>第二节</w:t>
            </w:r>
          </w:p>
          <w:p w14:paraId="430BDA55">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5E180A86">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313C157F">
            <w:pPr>
              <w:autoSpaceDE w:val="0"/>
              <w:autoSpaceDN w:val="0"/>
              <w:adjustRightInd w:val="0"/>
              <w:snapToGrid w:val="0"/>
              <w:ind w:firstLine="420" w:firstLineChars="200"/>
              <w:jc w:val="left"/>
              <w:rPr>
                <w:rFonts w:ascii="宋体" w:hAnsi="宋体"/>
                <w:szCs w:val="21"/>
              </w:rPr>
            </w:pPr>
          </w:p>
        </w:tc>
      </w:tr>
      <w:tr w14:paraId="0BC23C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8B3EECC">
            <w:pPr>
              <w:adjustRightInd w:val="0"/>
              <w:snapToGrid w:val="0"/>
              <w:jc w:val="center"/>
              <w:rPr>
                <w:rFonts w:ascii="宋体" w:hAnsi="宋体"/>
                <w:szCs w:val="21"/>
              </w:rPr>
            </w:pPr>
            <w:r>
              <w:rPr>
                <w:rFonts w:hint="eastAsia" w:ascii="宋体" w:hAnsi="宋体"/>
                <w:szCs w:val="21"/>
              </w:rPr>
              <w:t>第二节</w:t>
            </w:r>
          </w:p>
          <w:p w14:paraId="5A2F66F9">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6B1E8C8C">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67659BB5">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27039E71">
            <w:pPr>
              <w:adjustRightInd w:val="0"/>
              <w:snapToGrid w:val="0"/>
              <w:jc w:val="left"/>
              <w:rPr>
                <w:rFonts w:ascii="宋体" w:hAnsi="宋体"/>
                <w:szCs w:val="21"/>
              </w:rPr>
            </w:pPr>
          </w:p>
        </w:tc>
      </w:tr>
      <w:tr w14:paraId="13C329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2603C2E">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52A064A1">
            <w:pPr>
              <w:pStyle w:val="30"/>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6EE3A131">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180B85A2">
            <w:pPr>
              <w:adjustRightInd w:val="0"/>
              <w:snapToGrid w:val="0"/>
              <w:jc w:val="left"/>
              <w:rPr>
                <w:rFonts w:ascii="宋体" w:hAnsi="宋体"/>
                <w:szCs w:val="21"/>
              </w:rPr>
            </w:pPr>
          </w:p>
        </w:tc>
      </w:tr>
      <w:tr w14:paraId="1EBC34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7AFFC49">
            <w:pPr>
              <w:adjustRightInd w:val="0"/>
              <w:snapToGrid w:val="0"/>
              <w:jc w:val="center"/>
              <w:rPr>
                <w:rFonts w:ascii="宋体" w:hAnsi="宋体"/>
                <w:szCs w:val="21"/>
              </w:rPr>
            </w:pPr>
            <w:r>
              <w:rPr>
                <w:rFonts w:hint="eastAsia" w:ascii="宋体" w:hAnsi="宋体"/>
                <w:szCs w:val="21"/>
              </w:rPr>
              <w:t>第二节</w:t>
            </w:r>
          </w:p>
          <w:p w14:paraId="4F9BA4BD">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7863D019">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33595D29">
            <w:pPr>
              <w:adjustRightInd w:val="0"/>
              <w:snapToGrid w:val="0"/>
              <w:jc w:val="left"/>
              <w:rPr>
                <w:rFonts w:ascii="宋体" w:hAnsi="宋体"/>
                <w:szCs w:val="21"/>
              </w:rPr>
            </w:pPr>
          </w:p>
        </w:tc>
      </w:tr>
      <w:tr w14:paraId="2D523C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AE6694D">
            <w:pPr>
              <w:adjustRightInd w:val="0"/>
              <w:snapToGrid w:val="0"/>
              <w:jc w:val="center"/>
              <w:rPr>
                <w:rFonts w:hint="eastAsia" w:ascii="宋体" w:hAnsi="宋体"/>
                <w:szCs w:val="21"/>
              </w:rPr>
            </w:pPr>
            <w:r>
              <w:rPr>
                <w:rFonts w:hint="eastAsia" w:ascii="宋体" w:hAnsi="宋体"/>
                <w:szCs w:val="21"/>
              </w:rPr>
              <w:t>第二节</w:t>
            </w:r>
          </w:p>
          <w:p w14:paraId="7BC66954">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7FA5EACF">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625181BB">
            <w:pPr>
              <w:adjustRightInd w:val="0"/>
              <w:snapToGrid w:val="0"/>
              <w:jc w:val="left"/>
              <w:rPr>
                <w:rFonts w:ascii="宋体" w:hAnsi="宋体"/>
                <w:szCs w:val="21"/>
              </w:rPr>
            </w:pPr>
          </w:p>
        </w:tc>
      </w:tr>
      <w:tr w14:paraId="5F58F8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D6EB489">
            <w:pPr>
              <w:adjustRightInd w:val="0"/>
              <w:snapToGrid w:val="0"/>
              <w:jc w:val="center"/>
              <w:rPr>
                <w:rFonts w:hint="eastAsia" w:ascii="宋体" w:hAnsi="宋体"/>
                <w:szCs w:val="21"/>
              </w:rPr>
            </w:pPr>
            <w:r>
              <w:rPr>
                <w:rFonts w:hint="eastAsia" w:ascii="宋体" w:hAnsi="宋体"/>
                <w:szCs w:val="21"/>
              </w:rPr>
              <w:t>第二节</w:t>
            </w:r>
          </w:p>
          <w:p w14:paraId="045782F6">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39827E70">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22251BEB">
            <w:pPr>
              <w:adjustRightInd w:val="0"/>
              <w:snapToGrid w:val="0"/>
              <w:jc w:val="left"/>
              <w:rPr>
                <w:rFonts w:ascii="宋体" w:hAnsi="宋体"/>
                <w:szCs w:val="21"/>
              </w:rPr>
            </w:pPr>
          </w:p>
        </w:tc>
      </w:tr>
      <w:tr w14:paraId="0E6BA1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3192432">
            <w:pPr>
              <w:adjustRightInd w:val="0"/>
              <w:snapToGrid w:val="0"/>
              <w:jc w:val="center"/>
              <w:rPr>
                <w:rFonts w:ascii="宋体" w:hAnsi="宋体"/>
                <w:szCs w:val="21"/>
              </w:rPr>
            </w:pPr>
            <w:r>
              <w:rPr>
                <w:rFonts w:hint="eastAsia" w:ascii="宋体" w:hAnsi="宋体"/>
                <w:szCs w:val="21"/>
              </w:rPr>
              <w:t>第二节</w:t>
            </w:r>
          </w:p>
          <w:p w14:paraId="290D4923">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3972E3D0">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7F4A738E">
            <w:pPr>
              <w:adjustRightInd w:val="0"/>
              <w:snapToGrid w:val="0"/>
              <w:jc w:val="left"/>
              <w:rPr>
                <w:rFonts w:ascii="宋体" w:hAnsi="宋体"/>
                <w:szCs w:val="21"/>
              </w:rPr>
            </w:pPr>
          </w:p>
        </w:tc>
      </w:tr>
      <w:tr w14:paraId="75CA72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4856E61">
            <w:pPr>
              <w:adjustRightInd w:val="0"/>
              <w:snapToGrid w:val="0"/>
              <w:jc w:val="center"/>
              <w:rPr>
                <w:rFonts w:ascii="宋体" w:hAnsi="宋体"/>
                <w:szCs w:val="21"/>
              </w:rPr>
            </w:pPr>
            <w:r>
              <w:rPr>
                <w:rFonts w:hint="eastAsia" w:ascii="宋体" w:hAnsi="宋体"/>
                <w:szCs w:val="21"/>
              </w:rPr>
              <w:t>第二节</w:t>
            </w:r>
          </w:p>
          <w:p w14:paraId="33B876A4">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025ABF01">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069D8FA2">
            <w:pPr>
              <w:adjustRightInd w:val="0"/>
              <w:snapToGrid w:val="0"/>
              <w:jc w:val="left"/>
              <w:rPr>
                <w:rFonts w:ascii="宋体" w:hAnsi="宋体"/>
                <w:szCs w:val="21"/>
              </w:rPr>
            </w:pPr>
          </w:p>
        </w:tc>
      </w:tr>
      <w:tr w14:paraId="6E4381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4D7014E">
            <w:pPr>
              <w:adjustRightInd w:val="0"/>
              <w:snapToGrid w:val="0"/>
              <w:jc w:val="center"/>
              <w:rPr>
                <w:rFonts w:ascii="宋体" w:hAnsi="宋体"/>
                <w:szCs w:val="21"/>
              </w:rPr>
            </w:pPr>
            <w:r>
              <w:rPr>
                <w:rFonts w:hint="eastAsia" w:ascii="宋体" w:hAnsi="宋体"/>
                <w:szCs w:val="21"/>
              </w:rPr>
              <w:t>第二节</w:t>
            </w:r>
          </w:p>
          <w:p w14:paraId="64B7DDED">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035C60B8">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77369F01">
            <w:pPr>
              <w:adjustRightInd w:val="0"/>
              <w:snapToGrid w:val="0"/>
              <w:jc w:val="left"/>
              <w:rPr>
                <w:rFonts w:ascii="宋体" w:hAnsi="宋体"/>
                <w:szCs w:val="21"/>
              </w:rPr>
            </w:pPr>
          </w:p>
        </w:tc>
      </w:tr>
      <w:tr w14:paraId="147FC4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E59C8A1">
            <w:pPr>
              <w:adjustRightInd w:val="0"/>
              <w:snapToGrid w:val="0"/>
              <w:jc w:val="center"/>
              <w:rPr>
                <w:rFonts w:ascii="宋体" w:hAnsi="宋体"/>
                <w:szCs w:val="21"/>
              </w:rPr>
            </w:pPr>
            <w:r>
              <w:rPr>
                <w:rFonts w:hint="eastAsia" w:ascii="宋体" w:hAnsi="宋体"/>
                <w:szCs w:val="21"/>
              </w:rPr>
              <w:t>第二节</w:t>
            </w:r>
          </w:p>
          <w:p w14:paraId="0094E256">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5476C52D">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759831F6">
            <w:pPr>
              <w:adjustRightInd w:val="0"/>
              <w:snapToGrid w:val="0"/>
              <w:jc w:val="left"/>
              <w:rPr>
                <w:rFonts w:ascii="宋体" w:hAnsi="宋体"/>
                <w:szCs w:val="21"/>
              </w:rPr>
            </w:pPr>
          </w:p>
        </w:tc>
      </w:tr>
      <w:tr w14:paraId="2ADBB8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C8150A2">
            <w:pPr>
              <w:adjustRightInd w:val="0"/>
              <w:snapToGrid w:val="0"/>
              <w:jc w:val="center"/>
              <w:rPr>
                <w:rFonts w:ascii="宋体" w:hAnsi="宋体"/>
                <w:szCs w:val="21"/>
              </w:rPr>
            </w:pPr>
            <w:r>
              <w:rPr>
                <w:rFonts w:hint="eastAsia" w:ascii="宋体" w:hAnsi="宋体"/>
                <w:szCs w:val="21"/>
              </w:rPr>
              <w:t>第二节</w:t>
            </w:r>
          </w:p>
          <w:p w14:paraId="52E0E18F">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30C701AE">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52C2E0C2">
            <w:pPr>
              <w:adjustRightInd w:val="0"/>
              <w:snapToGrid w:val="0"/>
              <w:jc w:val="left"/>
              <w:rPr>
                <w:rFonts w:ascii="宋体" w:hAnsi="宋体"/>
                <w:szCs w:val="21"/>
                <w:u w:val="single"/>
              </w:rPr>
            </w:pPr>
          </w:p>
        </w:tc>
      </w:tr>
      <w:tr w14:paraId="1B8775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6FAF0AE">
            <w:pPr>
              <w:adjustRightInd w:val="0"/>
              <w:snapToGrid w:val="0"/>
              <w:jc w:val="center"/>
              <w:rPr>
                <w:rFonts w:ascii="宋体" w:hAnsi="宋体"/>
                <w:szCs w:val="21"/>
              </w:rPr>
            </w:pPr>
            <w:r>
              <w:rPr>
                <w:rFonts w:hint="eastAsia" w:ascii="宋体" w:hAnsi="宋体"/>
                <w:szCs w:val="21"/>
              </w:rPr>
              <w:t>第二节</w:t>
            </w:r>
          </w:p>
          <w:p w14:paraId="1D0F4B81">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0F4DBC21">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3B794B84">
            <w:pPr>
              <w:adjustRightInd w:val="0"/>
              <w:snapToGrid w:val="0"/>
              <w:jc w:val="left"/>
              <w:rPr>
                <w:rFonts w:ascii="宋体" w:hAnsi="宋体"/>
                <w:szCs w:val="21"/>
                <w:u w:val="single"/>
              </w:rPr>
            </w:pPr>
          </w:p>
        </w:tc>
      </w:tr>
      <w:tr w14:paraId="293293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71800F98">
            <w:pPr>
              <w:adjustRightInd w:val="0"/>
              <w:snapToGrid w:val="0"/>
              <w:jc w:val="center"/>
              <w:rPr>
                <w:rFonts w:ascii="宋体" w:hAnsi="宋体"/>
                <w:szCs w:val="21"/>
              </w:rPr>
            </w:pPr>
            <w:r>
              <w:rPr>
                <w:rFonts w:hint="eastAsia" w:ascii="宋体" w:hAnsi="宋体"/>
                <w:szCs w:val="21"/>
              </w:rPr>
              <w:t>第二节</w:t>
            </w:r>
          </w:p>
          <w:p w14:paraId="044130E6">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4C942153">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1841BFB1">
            <w:pPr>
              <w:adjustRightInd w:val="0"/>
              <w:snapToGrid w:val="0"/>
              <w:jc w:val="left"/>
              <w:rPr>
                <w:rFonts w:ascii="宋体" w:hAnsi="宋体"/>
                <w:szCs w:val="21"/>
                <w:u w:val="single"/>
              </w:rPr>
            </w:pPr>
          </w:p>
        </w:tc>
      </w:tr>
      <w:tr w14:paraId="40F1C7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35C1695A">
            <w:pPr>
              <w:adjustRightInd w:val="0"/>
              <w:snapToGrid w:val="0"/>
              <w:jc w:val="center"/>
              <w:rPr>
                <w:rFonts w:ascii="宋体" w:hAnsi="宋体"/>
                <w:szCs w:val="21"/>
              </w:rPr>
            </w:pPr>
            <w:r>
              <w:rPr>
                <w:rFonts w:hint="eastAsia" w:ascii="宋体" w:hAnsi="宋体"/>
                <w:szCs w:val="21"/>
              </w:rPr>
              <w:t>第二节</w:t>
            </w:r>
          </w:p>
          <w:p w14:paraId="6CC7D498">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217CE50A">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78E00B1E">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5F1F0747">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58E55CE0">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09DCB6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4F45978A">
            <w:pPr>
              <w:adjustRightInd w:val="0"/>
              <w:snapToGrid w:val="0"/>
              <w:jc w:val="center"/>
              <w:rPr>
                <w:rFonts w:ascii="宋体" w:hAnsi="宋体"/>
                <w:szCs w:val="21"/>
              </w:rPr>
            </w:pPr>
            <w:r>
              <w:rPr>
                <w:rFonts w:hint="eastAsia" w:ascii="宋体" w:hAnsi="宋体"/>
                <w:szCs w:val="21"/>
              </w:rPr>
              <w:t>第二节</w:t>
            </w:r>
          </w:p>
          <w:p w14:paraId="07EE5DED">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3E6180FF">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7CC5F769">
            <w:pPr>
              <w:adjustRightInd w:val="0"/>
              <w:snapToGrid w:val="0"/>
              <w:jc w:val="left"/>
              <w:rPr>
                <w:rFonts w:hint="default" w:ascii="宋体" w:hAnsi="宋体" w:eastAsia="宋体"/>
                <w:szCs w:val="21"/>
                <w:lang w:val="en-US" w:eastAsia="zh-CN"/>
              </w:rPr>
            </w:pPr>
          </w:p>
        </w:tc>
      </w:tr>
    </w:tbl>
    <w:p w14:paraId="17568044"/>
    <w:p w14:paraId="47D1FC70"/>
    <w:p w14:paraId="5D369199"/>
    <w:sectPr>
      <w:headerReference r:id="rId40" w:type="default"/>
      <w:footerReference r:id="rId41" w:type="default"/>
      <w:pgSz w:w="11907" w:h="16840"/>
      <w:pgMar w:top="1118" w:right="1736" w:bottom="1264" w:left="1724" w:header="878" w:footer="108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50F2FDC5-FA63-4BE0-A423-ACBA80DCB67A}"/>
  </w:font>
  <w:font w:name="Arial">
    <w:panose1 w:val="020B0604020202020204"/>
    <w:charset w:val="01"/>
    <w:family w:val="swiss"/>
    <w:pitch w:val="default"/>
    <w:sig w:usb0="E0002EFF" w:usb1="C000785B" w:usb2="00000009" w:usb3="00000000" w:csb0="400001FF" w:csb1="FFFF0000"/>
    <w:embedRegular r:id="rId2" w:fontKey="{EF162EDB-6074-43E5-9603-3404781B9F26}"/>
  </w:font>
  <w:font w:name="黑体">
    <w:panose1 w:val="02010609060101010101"/>
    <w:charset w:val="86"/>
    <w:family w:val="auto"/>
    <w:pitch w:val="default"/>
    <w:sig w:usb0="800002BF" w:usb1="38CF7CFA" w:usb2="00000016" w:usb3="00000000" w:csb0="00040001" w:csb1="00000000"/>
    <w:embedRegular r:id="rId3" w:fontKey="{AE0F5A40-06D5-4CEE-9A2B-4BBDBC35E1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4" w:fontKey="{FFD55FD3-6BDF-4697-9867-1DB7DFF7AE38}"/>
  </w:font>
  <w:font w:name="华文楷体">
    <w:panose1 w:val="02010600040101010101"/>
    <w:charset w:val="86"/>
    <w:family w:val="auto"/>
    <w:pitch w:val="default"/>
    <w:sig w:usb0="00000287" w:usb1="080F0000" w:usb2="00000000" w:usb3="00000000" w:csb0="0004009F" w:csb1="DFD70000"/>
    <w:embedRegular r:id="rId5" w:fontKey="{1C5B9325-5DA8-4EE5-AC17-E84D7DA34F1D}"/>
  </w:font>
  <w:font w:name="仿宋">
    <w:panose1 w:val="02010609060101010101"/>
    <w:charset w:val="86"/>
    <w:family w:val="auto"/>
    <w:pitch w:val="default"/>
    <w:sig w:usb0="800002BF" w:usb1="38CF7CFA" w:usb2="00000016" w:usb3="00000000" w:csb0="00040001" w:csb1="00000000"/>
    <w:embedRegular r:id="rId6" w:fontKey="{EF1C8F10-0C52-4E9D-B1FB-D7739C1AA82A}"/>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方正仿宋简体">
    <w:altName w:val="微软雅黑"/>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embedRegular r:id="rId7" w:fontKey="{24320C4F-69F6-412B-9F13-048266216D9E}"/>
  </w:font>
  <w:font w:name="汉仪书宋二S">
    <w:altName w:val="宋体"/>
    <w:panose1 w:val="00000000000000000000"/>
    <w:charset w:val="00"/>
    <w:family w:val="auto"/>
    <w:pitch w:val="default"/>
    <w:sig w:usb0="00000000" w:usb1="00000000" w:usb2="00000000" w:usb3="00000000" w:csb0="00000000" w:csb1="00000000"/>
    <w:embedRegular r:id="rId8" w:fontKey="{FA73D7BC-720B-4470-8824-32CAA2C912B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44A9B">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5DF2A9">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C5DF2A9">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98B7A">
    <w:pPr>
      <w:pStyle w:val="13"/>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892E23">
                          <w:pPr>
                            <w:pStyle w:val="13"/>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5E892E23">
                    <w:pPr>
                      <w:pStyle w:val="13"/>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C8032">
    <w:pPr>
      <w:pStyle w:val="13"/>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8A53B9">
                          <w:pPr>
                            <w:pStyle w:val="13"/>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0F8A53B9">
                    <w:pPr>
                      <w:pStyle w:val="13"/>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7F8FC">
    <w:pPr>
      <w:pStyle w:val="13"/>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011775">
                          <w:pPr>
                            <w:pStyle w:val="13"/>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17011775">
                    <w:pPr>
                      <w:pStyle w:val="1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9D7F9">
    <w:pPr>
      <w:pStyle w:val="13"/>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DE13A1">
                          <w:pPr>
                            <w:pStyle w:val="13"/>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2ADE13A1">
                    <w:pPr>
                      <w:pStyle w:val="13"/>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DC420">
    <w:pPr>
      <w:pStyle w:val="13"/>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3097AE">
                          <w:pPr>
                            <w:pStyle w:val="13"/>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723097AE">
                    <w:pPr>
                      <w:pStyle w:val="13"/>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19A70">
    <w:pPr>
      <w:pStyle w:val="13"/>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516423">
                          <w:pPr>
                            <w:pStyle w:val="13"/>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6516423">
                    <w:pPr>
                      <w:pStyle w:val="13"/>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8C044">
    <w:pPr>
      <w:pStyle w:val="13"/>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5B6531">
                          <w:pPr>
                            <w:pStyle w:val="1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385B6531">
                    <w:pPr>
                      <w:pStyle w:val="1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9779F">
    <w:pPr>
      <w:pStyle w:val="13"/>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EB2281">
                          <w:pPr>
                            <w:pStyle w:val="13"/>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57EB2281">
                    <w:pPr>
                      <w:pStyle w:val="13"/>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71ABC">
    <w:pPr>
      <w:pStyle w:val="13"/>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1C8EC5">
                          <w:pPr>
                            <w:pStyle w:val="13"/>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A1C8EC5">
                    <w:pPr>
                      <w:pStyle w:val="13"/>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87B12">
    <w:pPr>
      <w:pStyle w:val="13"/>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266399">
                          <w:pPr>
                            <w:pStyle w:val="13"/>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53266399">
                    <w:pPr>
                      <w:pStyle w:val="13"/>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24EEA">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5651BB">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735651BB">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9AE37">
    <w:pPr>
      <w:pStyle w:val="13"/>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E942D4">
                          <w:pPr>
                            <w:pStyle w:val="13"/>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31E942D4">
                    <w:pPr>
                      <w:pStyle w:val="13"/>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F579C">
    <w:pPr>
      <w:pStyle w:val="13"/>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30998">
    <w:pPr>
      <w:pStyle w:val="13"/>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D17F33">
                          <w:pPr>
                            <w:pStyle w:val="13"/>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42D17F33">
                    <w:pPr>
                      <w:pStyle w:val="13"/>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B1A11">
    <w:pPr>
      <w:pStyle w:val="1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E62682">
                          <w:pPr>
                            <w:pStyle w:val="1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08E62682">
                    <w:pPr>
                      <w:pStyle w:val="1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B3D1D">
    <w:pPr>
      <w:pStyle w:val="1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921DEE">
                          <w:pPr>
                            <w:pStyle w:val="13"/>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71921DEE">
                    <w:pPr>
                      <w:pStyle w:val="1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0DF2C">
    <w:pPr>
      <w:pStyle w:val="1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CA583F">
                          <w:pPr>
                            <w:pStyle w:val="1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56CA583F">
                    <w:pPr>
                      <w:pStyle w:val="1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B434E">
    <w:pPr>
      <w:pStyle w:val="13"/>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9E4366">
                          <w:pPr>
                            <w:pStyle w:val="13"/>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259E4366">
                    <w:pPr>
                      <w:pStyle w:val="13"/>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70D73">
    <w:pPr>
      <w:pStyle w:val="13"/>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F0575C">
                          <w:pPr>
                            <w:pStyle w:val="13"/>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76F0575C">
                    <w:pPr>
                      <w:pStyle w:val="13"/>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C304A">
    <w:pPr>
      <w:pStyle w:val="13"/>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C580A9">
                          <w:pPr>
                            <w:pStyle w:val="1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23C580A9">
                    <w:pPr>
                      <w:pStyle w:val="13"/>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7C5E4">
    <w:pPr>
      <w:pStyle w:val="13"/>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A30F87">
                          <w:pPr>
                            <w:pStyle w:val="13"/>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1CA30F87">
                    <w:pPr>
                      <w:pStyle w:val="13"/>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0635F">
    <w:pPr>
      <w:ind w:firstLine="2730" w:firstLineChars="1300"/>
      <w:rPr>
        <w:rFonts w:hint="eastAsia" w:eastAsia="宋体"/>
        <w:lang w:eastAsia="zh-CN"/>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37019">
    <w:pPr>
      <w:ind w:firstLine="3150" w:firstLineChars="1500"/>
      <w:rPr>
        <w:rFonts w:hint="eastAsia" w:eastAsia="宋体"/>
        <w:lang w:eastAsia="zh-C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B10C7">
    <w:pPr>
      <w:ind w:firstLine="3360" w:firstLineChars="1600"/>
      <w:rPr>
        <w:rFonts w:hint="eastAsia" w:eastAsia="宋体"/>
        <w:lang w:eastAsia="zh-C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BD815">
    <w:pPr>
      <w:ind w:firstLine="3150" w:firstLineChars="1500"/>
      <w:rPr>
        <w:rFonts w:hint="eastAsia" w:eastAsia="宋体"/>
        <w:lang w:eastAsia="zh-CN"/>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BE06F">
    <w:pPr>
      <w:spacing w:line="14" w:lineRule="auto"/>
      <w:rPr>
        <w:rFonts w:ascii="Arial"/>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89681">
    <w:pPr>
      <w:pStyle w:val="15"/>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FA651">
    <w:pPr>
      <w:pStyle w:val="8"/>
      <w:tabs>
        <w:tab w:val="left" w:pos="712"/>
      </w:tabs>
      <w:spacing w:line="218" w:lineRule="auto"/>
      <w:ind w:left="7655"/>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84746">
    <w:pPr>
      <w:ind w:firstLine="2730" w:firstLineChars="1300"/>
      <w:rPr>
        <w:rFonts w:hint="eastAsia"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A3994">
    <w:pPr>
      <w:ind w:firstLine="2730" w:firstLineChars="1300"/>
      <w:rPr>
        <w:rFonts w:hint="eastAsia" w:eastAsia="宋体"/>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7E653">
    <w:pPr>
      <w:ind w:firstLine="3150" w:firstLineChars="1500"/>
      <w:rPr>
        <w:rFonts w:hint="eastAsia" w:eastAsia="宋体"/>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9B59A">
    <w:pPr>
      <w:ind w:firstLine="2940" w:firstLineChars="1400"/>
      <w:rPr>
        <w:rFonts w:hint="eastAsia" w:eastAsia="宋体"/>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574A5">
    <w:pPr>
      <w:ind w:firstLine="3990" w:firstLineChars="1900"/>
      <w:rPr>
        <w:rFonts w:hint="eastAsia" w:eastAsia="宋体"/>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8F56A">
    <w:pPr>
      <w:ind w:firstLine="4200" w:firstLineChars="2000"/>
      <w:rPr>
        <w:rFonts w:hint="eastAsia" w:eastAsia="宋体"/>
        <w:lang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A176A">
    <w:pPr>
      <w:ind w:firstLine="3780" w:firstLineChars="1800"/>
      <w:rPr>
        <w:rFonts w:hint="eastAsia" w:eastAsia="宋体"/>
        <w:lang w:eastAsia="zh-C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7B68F">
    <w:pPr>
      <w:ind w:firstLine="3780" w:firstLineChars="1800"/>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A8413"/>
    <w:multiLevelType w:val="singleLevel"/>
    <w:tmpl w:val="857A8413"/>
    <w:lvl w:ilvl="0" w:tentative="0">
      <w:start w:val="3"/>
      <w:numFmt w:val="chineseCounting"/>
      <w:suff w:val="nothing"/>
      <w:lvlText w:val="%1、"/>
      <w:lvlJc w:val="left"/>
      <w:rPr>
        <w:rFonts w:hint="eastAsia"/>
      </w:rPr>
    </w:lvl>
  </w:abstractNum>
  <w:abstractNum w:abstractNumId="1">
    <w:nsid w:val="BA2C01B9"/>
    <w:multiLevelType w:val="singleLevel"/>
    <w:tmpl w:val="BA2C01B9"/>
    <w:lvl w:ilvl="0" w:tentative="0">
      <w:start w:val="4"/>
      <w:numFmt w:val="chineseCounting"/>
      <w:suff w:val="nothing"/>
      <w:lvlText w:val="（%1）"/>
      <w:lvlJc w:val="left"/>
      <w:rPr>
        <w:rFonts w:hint="eastAsia"/>
      </w:rPr>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B5F083B"/>
    <w:multiLevelType w:val="singleLevel"/>
    <w:tmpl w:val="CB5F083B"/>
    <w:lvl w:ilvl="0" w:tentative="0">
      <w:start w:val="1"/>
      <w:numFmt w:val="decimal"/>
      <w:lvlText w:val="%1."/>
      <w:lvlJc w:val="left"/>
      <w:pPr>
        <w:tabs>
          <w:tab w:val="left" w:pos="312"/>
        </w:tabs>
      </w:pPr>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E01154D7"/>
    <w:multiLevelType w:val="singleLevel"/>
    <w:tmpl w:val="E01154D7"/>
    <w:lvl w:ilvl="0" w:tentative="0">
      <w:start w:val="1"/>
      <w:numFmt w:val="decimal"/>
      <w:suff w:val="space"/>
      <w:lvlText w:val="%1."/>
      <w:lvlJc w:val="left"/>
    </w:lvl>
  </w:abstractNum>
  <w:abstractNum w:abstractNumId="9">
    <w:nsid w:val="EC189231"/>
    <w:multiLevelType w:val="singleLevel"/>
    <w:tmpl w:val="EC189231"/>
    <w:lvl w:ilvl="0" w:tentative="0">
      <w:start w:val="1"/>
      <w:numFmt w:val="decimal"/>
      <w:suff w:val="nothing"/>
      <w:lvlText w:val="（%1）"/>
      <w:lvlJc w:val="left"/>
    </w:lvl>
  </w:abstractNum>
  <w:abstractNum w:abstractNumId="10">
    <w:nsid w:val="FFEFC674"/>
    <w:multiLevelType w:val="singleLevel"/>
    <w:tmpl w:val="FFEFC674"/>
    <w:lvl w:ilvl="0" w:tentative="0">
      <w:start w:val="1"/>
      <w:numFmt w:val="decimal"/>
      <w:suff w:val="nothing"/>
      <w:lvlText w:val="（%1）"/>
      <w:lvlJc w:val="left"/>
    </w:lvl>
  </w:abstractNum>
  <w:abstractNum w:abstractNumId="11">
    <w:nsid w:val="0232A639"/>
    <w:multiLevelType w:val="singleLevel"/>
    <w:tmpl w:val="0232A639"/>
    <w:lvl w:ilvl="0" w:tentative="0">
      <w:start w:val="1"/>
      <w:numFmt w:val="decimal"/>
      <w:suff w:val="nothing"/>
      <w:lvlText w:val="%1、"/>
      <w:lvlJc w:val="left"/>
    </w:lvl>
  </w:abstractNum>
  <w:abstractNum w:abstractNumId="12">
    <w:nsid w:val="0B3E73A3"/>
    <w:multiLevelType w:val="multilevel"/>
    <w:tmpl w:val="0B3E73A3"/>
    <w:lvl w:ilvl="0" w:tentative="0">
      <w:start w:val="1"/>
      <w:numFmt w:val="chineseCountingThousand"/>
      <w:lvlText w:val="%1、"/>
      <w:lvlJc w:val="left"/>
      <w:pPr>
        <w:tabs>
          <w:tab w:val="left" w:pos="1467"/>
        </w:tabs>
        <w:ind w:left="1467" w:hanging="567"/>
      </w:pPr>
      <w:rPr>
        <w:rFonts w:hint="default"/>
      </w:rPr>
    </w:lvl>
    <w:lvl w:ilvl="1" w:tentative="0">
      <w:start w:val="1"/>
      <w:numFmt w:val="decimal"/>
      <w:pStyle w:val="46"/>
      <w:lvlText w:val="%2."/>
      <w:lvlJc w:val="left"/>
      <w:pPr>
        <w:tabs>
          <w:tab w:val="left" w:pos="1107"/>
        </w:tabs>
        <w:ind w:left="1107" w:hanging="567"/>
      </w:pPr>
      <w:rPr>
        <w:rFonts w:hint="eastAsia"/>
        <w:b w:val="0"/>
        <w:color w:val="000000"/>
      </w:rPr>
    </w:lvl>
    <w:lvl w:ilvl="2" w:tentative="0">
      <w:start w:val="1"/>
      <w:numFmt w:val="lowerLetter"/>
      <w:lvlText w:val="(%3)"/>
      <w:lvlJc w:val="left"/>
      <w:pPr>
        <w:tabs>
          <w:tab w:val="left" w:pos="1701"/>
        </w:tabs>
        <w:ind w:left="1701" w:hanging="567"/>
      </w:pPr>
      <w:rPr>
        <w:rFonts w:hint="default" w:ascii="Arial" w:hAnsi="Arial"/>
        <w:sz w:val="24"/>
        <w:szCs w:val="24"/>
      </w:rPr>
    </w:lvl>
    <w:lvl w:ilvl="3" w:tentative="0">
      <w:start w:val="1"/>
      <w:numFmt w:val="lowerRoman"/>
      <w:lvlText w:val="(%4)"/>
      <w:lvlJc w:val="left"/>
      <w:pPr>
        <w:tabs>
          <w:tab w:val="left" w:pos="2268"/>
        </w:tabs>
        <w:ind w:left="2268" w:hanging="567"/>
      </w:pPr>
      <w:rPr>
        <w:rFonts w:hint="default" w:ascii="Arial" w:hAnsi="Arial"/>
        <w:b w:val="0"/>
        <w:i w:val="0"/>
        <w:sz w:val="20"/>
      </w:rPr>
    </w:lvl>
    <w:lvl w:ilvl="4" w:tentative="0">
      <w:start w:val="1"/>
      <w:numFmt w:val="upperLetter"/>
      <w:lvlText w:val="(%5)"/>
      <w:lvlJc w:val="left"/>
      <w:pPr>
        <w:tabs>
          <w:tab w:val="left" w:pos="2835"/>
        </w:tabs>
        <w:ind w:left="2835" w:hanging="567"/>
      </w:pPr>
      <w:rPr>
        <w:rFonts w:hint="default" w:ascii="Arial" w:hAnsi="Arial"/>
        <w:sz w:val="20"/>
      </w:rPr>
    </w:lvl>
    <w:lvl w:ilvl="5" w:tentative="0">
      <w:start w:val="1"/>
      <w:numFmt w:val="chineseCountingThousand"/>
      <w:lvlText w:val="附录 %6"/>
      <w:lvlJc w:val="left"/>
      <w:pPr>
        <w:tabs>
          <w:tab w:val="left" w:pos="567"/>
        </w:tabs>
        <w:ind w:left="567" w:hanging="567"/>
      </w:pPr>
      <w:rPr>
        <w:rFonts w:hint="eastAsia"/>
      </w:rPr>
    </w:lvl>
    <w:lvl w:ilvl="6" w:tentative="0">
      <w:start w:val="1"/>
      <w:numFmt w:val="decimal"/>
      <w:lvlText w:val="%7"/>
      <w:lvlJc w:val="left"/>
      <w:pPr>
        <w:tabs>
          <w:tab w:val="left" w:pos="567"/>
        </w:tabs>
        <w:ind w:left="1134" w:hanging="567"/>
      </w:pPr>
      <w:rPr>
        <w:rFonts w:hint="eastAsia"/>
      </w:rPr>
    </w:lvl>
    <w:lvl w:ilvl="7" w:tentative="0">
      <w:start w:val="1"/>
      <w:numFmt w:val="upperLetter"/>
      <w:lvlText w:val="附件 %8"/>
      <w:lvlJc w:val="left"/>
      <w:pPr>
        <w:tabs>
          <w:tab w:val="left" w:pos="567"/>
        </w:tabs>
        <w:ind w:left="0" w:firstLine="0"/>
      </w:pPr>
      <w:rPr>
        <w:rFonts w:hint="eastAsia"/>
      </w:rPr>
    </w:lvl>
    <w:lvl w:ilvl="8" w:tentative="0">
      <w:start w:val="1"/>
      <w:numFmt w:val="chineseCountingThousand"/>
      <w:lvlText w:val="第%9部分"/>
      <w:lvlJc w:val="left"/>
      <w:pPr>
        <w:tabs>
          <w:tab w:val="left" w:pos="567"/>
        </w:tabs>
        <w:ind w:left="567" w:hanging="567"/>
      </w:pPr>
      <w:rPr>
        <w:rFonts w:hint="eastAsia"/>
      </w:rPr>
    </w:lvl>
  </w:abstractNum>
  <w:abstractNum w:abstractNumId="13">
    <w:nsid w:val="15E612FC"/>
    <w:multiLevelType w:val="singleLevel"/>
    <w:tmpl w:val="15E612FC"/>
    <w:lvl w:ilvl="0" w:tentative="0">
      <w:start w:val="6"/>
      <w:numFmt w:val="chineseCounting"/>
      <w:suff w:val="nothing"/>
      <w:lvlText w:val="（%1）"/>
      <w:lvlJc w:val="left"/>
      <w:rPr>
        <w:rFonts w:hint="eastAsia"/>
      </w:rPr>
    </w:lvl>
  </w:abstractNum>
  <w:abstractNum w:abstractNumId="14">
    <w:nsid w:val="1AEE2EF0"/>
    <w:multiLevelType w:val="singleLevel"/>
    <w:tmpl w:val="1AEE2EF0"/>
    <w:lvl w:ilvl="0" w:tentative="0">
      <w:start w:val="1"/>
      <w:numFmt w:val="decimal"/>
      <w:suff w:val="nothing"/>
      <w:lvlText w:val="（%1）"/>
      <w:lvlJc w:val="left"/>
    </w:lvl>
  </w:abstractNum>
  <w:abstractNum w:abstractNumId="15">
    <w:nsid w:val="26D7FAE7"/>
    <w:multiLevelType w:val="singleLevel"/>
    <w:tmpl w:val="26D7FAE7"/>
    <w:lvl w:ilvl="0" w:tentative="0">
      <w:start w:val="1"/>
      <w:numFmt w:val="decimal"/>
      <w:suff w:val="nothing"/>
      <w:lvlText w:val="（%1）"/>
      <w:lvlJc w:val="left"/>
    </w:lvl>
  </w:abstractNum>
  <w:abstractNum w:abstractNumId="16">
    <w:nsid w:val="298E623C"/>
    <w:multiLevelType w:val="singleLevel"/>
    <w:tmpl w:val="298E623C"/>
    <w:lvl w:ilvl="0" w:tentative="0">
      <w:start w:val="3"/>
      <w:numFmt w:val="chineseCounting"/>
      <w:suff w:val="space"/>
      <w:lvlText w:val="第%1章"/>
      <w:lvlJc w:val="left"/>
      <w:rPr>
        <w:rFonts w:hint="eastAsia"/>
      </w:rPr>
    </w:lvl>
  </w:abstractNum>
  <w:abstractNum w:abstractNumId="17">
    <w:nsid w:val="3F9AEFA1"/>
    <w:multiLevelType w:val="singleLevel"/>
    <w:tmpl w:val="3F9AEFA1"/>
    <w:lvl w:ilvl="0" w:tentative="0">
      <w:start w:val="6"/>
      <w:numFmt w:val="decimal"/>
      <w:suff w:val="nothing"/>
      <w:lvlText w:val="%1、"/>
      <w:lvlJc w:val="left"/>
    </w:lvl>
  </w:abstractNum>
  <w:abstractNum w:abstractNumId="18">
    <w:nsid w:val="45CAD224"/>
    <w:multiLevelType w:val="singleLevel"/>
    <w:tmpl w:val="45CAD224"/>
    <w:lvl w:ilvl="0" w:tentative="0">
      <w:start w:val="5"/>
      <w:numFmt w:val="decimal"/>
      <w:suff w:val="space"/>
      <w:lvlText w:val="第%1章"/>
      <w:lvlJc w:val="left"/>
    </w:lvl>
  </w:abstractNum>
  <w:abstractNum w:abstractNumId="19">
    <w:nsid w:val="60FE979C"/>
    <w:multiLevelType w:val="singleLevel"/>
    <w:tmpl w:val="60FE979C"/>
    <w:lvl w:ilvl="0" w:tentative="0">
      <w:start w:val="2"/>
      <w:numFmt w:val="chineseCounting"/>
      <w:suff w:val="nothing"/>
      <w:lvlText w:val="（%1）"/>
      <w:lvlJc w:val="left"/>
      <w:rPr>
        <w:rFonts w:hint="eastAsia"/>
      </w:rPr>
    </w:lvl>
  </w:abstractNum>
  <w:abstractNum w:abstractNumId="20">
    <w:nsid w:val="74B30828"/>
    <w:multiLevelType w:val="singleLevel"/>
    <w:tmpl w:val="74B30828"/>
    <w:lvl w:ilvl="0" w:tentative="0">
      <w:start w:val="1"/>
      <w:numFmt w:val="decimal"/>
      <w:lvlText w:val="%1."/>
      <w:lvlJc w:val="left"/>
      <w:pPr>
        <w:tabs>
          <w:tab w:val="left" w:pos="312"/>
        </w:tabs>
      </w:pPr>
    </w:lvl>
  </w:abstractNum>
  <w:abstractNum w:abstractNumId="21">
    <w:nsid w:val="7A0F6431"/>
    <w:multiLevelType w:val="singleLevel"/>
    <w:tmpl w:val="7A0F6431"/>
    <w:lvl w:ilvl="0" w:tentative="0">
      <w:start w:val="1"/>
      <w:numFmt w:val="decimal"/>
      <w:suff w:val="space"/>
      <w:lvlText w:val="%1."/>
      <w:lvlJc w:val="left"/>
    </w:lvl>
  </w:abstractNum>
  <w:num w:numId="1">
    <w:abstractNumId w:val="12"/>
  </w:num>
  <w:num w:numId="2">
    <w:abstractNumId w:val="1"/>
  </w:num>
  <w:num w:numId="3">
    <w:abstractNumId w:val="19"/>
  </w:num>
  <w:num w:numId="4">
    <w:abstractNumId w:val="13"/>
  </w:num>
  <w:num w:numId="5">
    <w:abstractNumId w:val="15"/>
  </w:num>
  <w:num w:numId="6">
    <w:abstractNumId w:val="17"/>
  </w:num>
  <w:num w:numId="7">
    <w:abstractNumId w:val="3"/>
  </w:num>
  <w:num w:numId="8">
    <w:abstractNumId w:val="16"/>
  </w:num>
  <w:num w:numId="9">
    <w:abstractNumId w:val="20"/>
  </w:num>
  <w:num w:numId="10">
    <w:abstractNumId w:val="18"/>
  </w:num>
  <w:num w:numId="11">
    <w:abstractNumId w:val="0"/>
  </w:num>
  <w:num w:numId="12">
    <w:abstractNumId w:val="11"/>
  </w:num>
  <w:num w:numId="13">
    <w:abstractNumId w:val="8"/>
  </w:num>
  <w:num w:numId="14">
    <w:abstractNumId w:val="9"/>
  </w:num>
  <w:num w:numId="15">
    <w:abstractNumId w:val="14"/>
  </w:num>
  <w:num w:numId="16">
    <w:abstractNumId w:val="21"/>
  </w:num>
  <w:num w:numId="17">
    <w:abstractNumId w:val="4"/>
  </w:num>
  <w:num w:numId="18">
    <w:abstractNumId w:val="10"/>
  </w:num>
  <w:num w:numId="19">
    <w:abstractNumId w:val="6"/>
  </w:num>
  <w:num w:numId="20">
    <w:abstractNumId w:val="5"/>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5OThkOWNhNDk5ODJiZjlhZTgyZTg0ZDdlMWViZDUifQ=="/>
    <w:docVar w:name="KSO_WPS_MARK_KEY" w:val="17219e19-0d9d-484e-a46b-711cd4c43509"/>
  </w:docVars>
  <w:rsids>
    <w:rsidRoot w:val="00172A27"/>
    <w:rsid w:val="00047197"/>
    <w:rsid w:val="00061CBB"/>
    <w:rsid w:val="000E1F5E"/>
    <w:rsid w:val="00150EAD"/>
    <w:rsid w:val="00154C0B"/>
    <w:rsid w:val="00207188"/>
    <w:rsid w:val="00245594"/>
    <w:rsid w:val="00262C45"/>
    <w:rsid w:val="00305CE7"/>
    <w:rsid w:val="003C0FB6"/>
    <w:rsid w:val="004874D5"/>
    <w:rsid w:val="005319D6"/>
    <w:rsid w:val="005E13A7"/>
    <w:rsid w:val="00643BE3"/>
    <w:rsid w:val="0067092F"/>
    <w:rsid w:val="006838D9"/>
    <w:rsid w:val="007200AE"/>
    <w:rsid w:val="007A1658"/>
    <w:rsid w:val="007C717F"/>
    <w:rsid w:val="0083050D"/>
    <w:rsid w:val="008B73C2"/>
    <w:rsid w:val="00AA3CEC"/>
    <w:rsid w:val="00B00BD6"/>
    <w:rsid w:val="00B21B00"/>
    <w:rsid w:val="00B46918"/>
    <w:rsid w:val="00C55C62"/>
    <w:rsid w:val="00CB3C62"/>
    <w:rsid w:val="00CD1788"/>
    <w:rsid w:val="00D217B8"/>
    <w:rsid w:val="00E40880"/>
    <w:rsid w:val="00E908CF"/>
    <w:rsid w:val="00E972B6"/>
    <w:rsid w:val="00EB07B1"/>
    <w:rsid w:val="00FE5D42"/>
    <w:rsid w:val="010411BC"/>
    <w:rsid w:val="010C5220"/>
    <w:rsid w:val="010D6029"/>
    <w:rsid w:val="011949CD"/>
    <w:rsid w:val="012B25CB"/>
    <w:rsid w:val="0134185B"/>
    <w:rsid w:val="01376778"/>
    <w:rsid w:val="01382BF0"/>
    <w:rsid w:val="01383EC5"/>
    <w:rsid w:val="013B4ECC"/>
    <w:rsid w:val="013D4B60"/>
    <w:rsid w:val="014A6A9C"/>
    <w:rsid w:val="015153FF"/>
    <w:rsid w:val="015201AD"/>
    <w:rsid w:val="017F5F1F"/>
    <w:rsid w:val="01804A4C"/>
    <w:rsid w:val="01861CCC"/>
    <w:rsid w:val="01883901"/>
    <w:rsid w:val="01A93FA3"/>
    <w:rsid w:val="01AA5582"/>
    <w:rsid w:val="01B446F6"/>
    <w:rsid w:val="01B841E6"/>
    <w:rsid w:val="01B97F5E"/>
    <w:rsid w:val="01D152A8"/>
    <w:rsid w:val="01D66BDF"/>
    <w:rsid w:val="01DA6F17"/>
    <w:rsid w:val="01E04B95"/>
    <w:rsid w:val="01EE084F"/>
    <w:rsid w:val="01EE7C08"/>
    <w:rsid w:val="01F3521E"/>
    <w:rsid w:val="020B07BA"/>
    <w:rsid w:val="02105134"/>
    <w:rsid w:val="021A2A94"/>
    <w:rsid w:val="021D0D94"/>
    <w:rsid w:val="022C5CCC"/>
    <w:rsid w:val="02353A89"/>
    <w:rsid w:val="023870D5"/>
    <w:rsid w:val="023A109F"/>
    <w:rsid w:val="023A4BFB"/>
    <w:rsid w:val="024F273B"/>
    <w:rsid w:val="02664218"/>
    <w:rsid w:val="028265A2"/>
    <w:rsid w:val="029B032D"/>
    <w:rsid w:val="029F7154"/>
    <w:rsid w:val="02A957F6"/>
    <w:rsid w:val="02AC0069"/>
    <w:rsid w:val="02AD6017"/>
    <w:rsid w:val="02AE07B4"/>
    <w:rsid w:val="02AF0910"/>
    <w:rsid w:val="02B017B0"/>
    <w:rsid w:val="02B53517"/>
    <w:rsid w:val="02C47780"/>
    <w:rsid w:val="02DE5ECF"/>
    <w:rsid w:val="02E0514E"/>
    <w:rsid w:val="02EA4873"/>
    <w:rsid w:val="02F94BC3"/>
    <w:rsid w:val="03035935"/>
    <w:rsid w:val="030F6088"/>
    <w:rsid w:val="031511C4"/>
    <w:rsid w:val="031C7364"/>
    <w:rsid w:val="03237D85"/>
    <w:rsid w:val="033667C1"/>
    <w:rsid w:val="034F5D29"/>
    <w:rsid w:val="0359353D"/>
    <w:rsid w:val="036208AE"/>
    <w:rsid w:val="03675921"/>
    <w:rsid w:val="037203C5"/>
    <w:rsid w:val="03830824"/>
    <w:rsid w:val="038325D2"/>
    <w:rsid w:val="03875A9D"/>
    <w:rsid w:val="03897C46"/>
    <w:rsid w:val="039667A9"/>
    <w:rsid w:val="0399352E"/>
    <w:rsid w:val="03A74810"/>
    <w:rsid w:val="03B409DD"/>
    <w:rsid w:val="03B423AD"/>
    <w:rsid w:val="03B56796"/>
    <w:rsid w:val="03C2134C"/>
    <w:rsid w:val="03C85032"/>
    <w:rsid w:val="03CF75C5"/>
    <w:rsid w:val="03D30FD1"/>
    <w:rsid w:val="03D56844"/>
    <w:rsid w:val="03DF1624"/>
    <w:rsid w:val="03E272AF"/>
    <w:rsid w:val="03FD4168"/>
    <w:rsid w:val="03FD41DC"/>
    <w:rsid w:val="040134DD"/>
    <w:rsid w:val="04051239"/>
    <w:rsid w:val="04077655"/>
    <w:rsid w:val="040E6340"/>
    <w:rsid w:val="04117BDE"/>
    <w:rsid w:val="04134A25"/>
    <w:rsid w:val="04180F6C"/>
    <w:rsid w:val="042F7294"/>
    <w:rsid w:val="04353117"/>
    <w:rsid w:val="043833BC"/>
    <w:rsid w:val="04385A96"/>
    <w:rsid w:val="04425FE9"/>
    <w:rsid w:val="04473600"/>
    <w:rsid w:val="04524002"/>
    <w:rsid w:val="04615859"/>
    <w:rsid w:val="04651CD8"/>
    <w:rsid w:val="0466617C"/>
    <w:rsid w:val="046E7D42"/>
    <w:rsid w:val="047E4CC0"/>
    <w:rsid w:val="04810F1A"/>
    <w:rsid w:val="04846205"/>
    <w:rsid w:val="048550B3"/>
    <w:rsid w:val="04A55C80"/>
    <w:rsid w:val="04B54A0D"/>
    <w:rsid w:val="04C03B87"/>
    <w:rsid w:val="04DF4324"/>
    <w:rsid w:val="04DF7CDC"/>
    <w:rsid w:val="04EB042F"/>
    <w:rsid w:val="04EB6681"/>
    <w:rsid w:val="04EF43C3"/>
    <w:rsid w:val="04EF66A6"/>
    <w:rsid w:val="04F60D0F"/>
    <w:rsid w:val="04F62F3E"/>
    <w:rsid w:val="04F76DD4"/>
    <w:rsid w:val="05045994"/>
    <w:rsid w:val="05047743"/>
    <w:rsid w:val="051060E7"/>
    <w:rsid w:val="05110DF2"/>
    <w:rsid w:val="051200B1"/>
    <w:rsid w:val="051624D2"/>
    <w:rsid w:val="051A0D14"/>
    <w:rsid w:val="051A54A4"/>
    <w:rsid w:val="051E6A56"/>
    <w:rsid w:val="0522236A"/>
    <w:rsid w:val="05233879"/>
    <w:rsid w:val="05297C28"/>
    <w:rsid w:val="052D3B24"/>
    <w:rsid w:val="053B7608"/>
    <w:rsid w:val="053D1A99"/>
    <w:rsid w:val="05400206"/>
    <w:rsid w:val="055C31C7"/>
    <w:rsid w:val="056B5638"/>
    <w:rsid w:val="05760A7D"/>
    <w:rsid w:val="057C6008"/>
    <w:rsid w:val="05921402"/>
    <w:rsid w:val="059443FD"/>
    <w:rsid w:val="059565ED"/>
    <w:rsid w:val="05B25CDD"/>
    <w:rsid w:val="05B9052D"/>
    <w:rsid w:val="05BF2781"/>
    <w:rsid w:val="05CE0100"/>
    <w:rsid w:val="05E453D5"/>
    <w:rsid w:val="05E51322"/>
    <w:rsid w:val="05EE467B"/>
    <w:rsid w:val="05F132AE"/>
    <w:rsid w:val="05F7755F"/>
    <w:rsid w:val="060911D9"/>
    <w:rsid w:val="060E5A3D"/>
    <w:rsid w:val="06115E7B"/>
    <w:rsid w:val="061614DB"/>
    <w:rsid w:val="062F23E9"/>
    <w:rsid w:val="063823ED"/>
    <w:rsid w:val="063858F6"/>
    <w:rsid w:val="063D4CBA"/>
    <w:rsid w:val="063F6C84"/>
    <w:rsid w:val="0661364F"/>
    <w:rsid w:val="066B1D62"/>
    <w:rsid w:val="067E4BBE"/>
    <w:rsid w:val="068154EF"/>
    <w:rsid w:val="068512D7"/>
    <w:rsid w:val="06935222"/>
    <w:rsid w:val="06976844"/>
    <w:rsid w:val="06992C49"/>
    <w:rsid w:val="06B225CD"/>
    <w:rsid w:val="06B238FA"/>
    <w:rsid w:val="06CA1B69"/>
    <w:rsid w:val="06D71CF0"/>
    <w:rsid w:val="06DC50F5"/>
    <w:rsid w:val="06E31D05"/>
    <w:rsid w:val="06E3407D"/>
    <w:rsid w:val="06E45A7E"/>
    <w:rsid w:val="06F11670"/>
    <w:rsid w:val="06F51A39"/>
    <w:rsid w:val="06F7130D"/>
    <w:rsid w:val="07046BC9"/>
    <w:rsid w:val="07047ECE"/>
    <w:rsid w:val="070C5D06"/>
    <w:rsid w:val="07133C6D"/>
    <w:rsid w:val="0714098C"/>
    <w:rsid w:val="072145DC"/>
    <w:rsid w:val="0732033F"/>
    <w:rsid w:val="07324746"/>
    <w:rsid w:val="07342561"/>
    <w:rsid w:val="07373DFF"/>
    <w:rsid w:val="073D2C3C"/>
    <w:rsid w:val="0748600C"/>
    <w:rsid w:val="07512869"/>
    <w:rsid w:val="075D39D7"/>
    <w:rsid w:val="0764271A"/>
    <w:rsid w:val="07741D4C"/>
    <w:rsid w:val="07822F3C"/>
    <w:rsid w:val="079D7527"/>
    <w:rsid w:val="07A2040D"/>
    <w:rsid w:val="07AA637F"/>
    <w:rsid w:val="07BE1E2B"/>
    <w:rsid w:val="07BE62CF"/>
    <w:rsid w:val="07C40169"/>
    <w:rsid w:val="07CC5CDA"/>
    <w:rsid w:val="07CD206E"/>
    <w:rsid w:val="07E95234"/>
    <w:rsid w:val="07F25F48"/>
    <w:rsid w:val="07F341CA"/>
    <w:rsid w:val="07F97307"/>
    <w:rsid w:val="08031F33"/>
    <w:rsid w:val="081B57B2"/>
    <w:rsid w:val="08241552"/>
    <w:rsid w:val="08342AD5"/>
    <w:rsid w:val="0839554D"/>
    <w:rsid w:val="08444A26"/>
    <w:rsid w:val="084A1910"/>
    <w:rsid w:val="086329D2"/>
    <w:rsid w:val="08756B82"/>
    <w:rsid w:val="088A394B"/>
    <w:rsid w:val="08935065"/>
    <w:rsid w:val="089B6610"/>
    <w:rsid w:val="089D7C92"/>
    <w:rsid w:val="08B33959"/>
    <w:rsid w:val="08C8368E"/>
    <w:rsid w:val="08D833C0"/>
    <w:rsid w:val="08DA68C6"/>
    <w:rsid w:val="08E41D65"/>
    <w:rsid w:val="08E616F2"/>
    <w:rsid w:val="08E81855"/>
    <w:rsid w:val="08ED686D"/>
    <w:rsid w:val="08F527B6"/>
    <w:rsid w:val="090244D3"/>
    <w:rsid w:val="09036861"/>
    <w:rsid w:val="090655BA"/>
    <w:rsid w:val="09095327"/>
    <w:rsid w:val="09096AA7"/>
    <w:rsid w:val="090D31F1"/>
    <w:rsid w:val="090E293E"/>
    <w:rsid w:val="0913264A"/>
    <w:rsid w:val="09187C60"/>
    <w:rsid w:val="091B505B"/>
    <w:rsid w:val="0922463B"/>
    <w:rsid w:val="092B34F0"/>
    <w:rsid w:val="09373214"/>
    <w:rsid w:val="093A34BA"/>
    <w:rsid w:val="09555245"/>
    <w:rsid w:val="095C18FB"/>
    <w:rsid w:val="0962154F"/>
    <w:rsid w:val="096B2D0D"/>
    <w:rsid w:val="097510C3"/>
    <w:rsid w:val="09951BA0"/>
    <w:rsid w:val="099A5DD9"/>
    <w:rsid w:val="09A13D71"/>
    <w:rsid w:val="09B259BF"/>
    <w:rsid w:val="09B774DD"/>
    <w:rsid w:val="09BB6FD3"/>
    <w:rsid w:val="09C04AF9"/>
    <w:rsid w:val="09C37F27"/>
    <w:rsid w:val="09CA2D09"/>
    <w:rsid w:val="09D21BBD"/>
    <w:rsid w:val="09D34E77"/>
    <w:rsid w:val="09E638BB"/>
    <w:rsid w:val="09E85885"/>
    <w:rsid w:val="09F47D86"/>
    <w:rsid w:val="09F91840"/>
    <w:rsid w:val="09FC30DE"/>
    <w:rsid w:val="09FC6C3A"/>
    <w:rsid w:val="0A0106F5"/>
    <w:rsid w:val="0A0420EC"/>
    <w:rsid w:val="0A091AE6"/>
    <w:rsid w:val="0A115F02"/>
    <w:rsid w:val="0A1A55B1"/>
    <w:rsid w:val="0A22416C"/>
    <w:rsid w:val="0A232419"/>
    <w:rsid w:val="0A291DA3"/>
    <w:rsid w:val="0A2E4B86"/>
    <w:rsid w:val="0A431E9D"/>
    <w:rsid w:val="0A8530D4"/>
    <w:rsid w:val="0A8F5D00"/>
    <w:rsid w:val="0A93381B"/>
    <w:rsid w:val="0A9D07A7"/>
    <w:rsid w:val="0AA957DD"/>
    <w:rsid w:val="0AAA203D"/>
    <w:rsid w:val="0ABA2D7D"/>
    <w:rsid w:val="0ABB4D47"/>
    <w:rsid w:val="0AC00976"/>
    <w:rsid w:val="0AC106B6"/>
    <w:rsid w:val="0AC27FEC"/>
    <w:rsid w:val="0ACC2AB1"/>
    <w:rsid w:val="0ADA51CD"/>
    <w:rsid w:val="0AE0030A"/>
    <w:rsid w:val="0AE447D6"/>
    <w:rsid w:val="0AEC4F01"/>
    <w:rsid w:val="0AED7EE7"/>
    <w:rsid w:val="0AF86F5E"/>
    <w:rsid w:val="0AFD318D"/>
    <w:rsid w:val="0B065FC2"/>
    <w:rsid w:val="0B09160F"/>
    <w:rsid w:val="0B0E131B"/>
    <w:rsid w:val="0B1D330C"/>
    <w:rsid w:val="0B33270F"/>
    <w:rsid w:val="0B3B0CA0"/>
    <w:rsid w:val="0B3D750A"/>
    <w:rsid w:val="0B436BBC"/>
    <w:rsid w:val="0B491765"/>
    <w:rsid w:val="0B4C2B78"/>
    <w:rsid w:val="0B561478"/>
    <w:rsid w:val="0B5A2A0E"/>
    <w:rsid w:val="0B5C6715"/>
    <w:rsid w:val="0B640F3B"/>
    <w:rsid w:val="0B666A61"/>
    <w:rsid w:val="0B70168E"/>
    <w:rsid w:val="0B7366D4"/>
    <w:rsid w:val="0B84338B"/>
    <w:rsid w:val="0B897F52"/>
    <w:rsid w:val="0B8A2AEF"/>
    <w:rsid w:val="0B8D2D14"/>
    <w:rsid w:val="0B9E2984"/>
    <w:rsid w:val="0BAE0408"/>
    <w:rsid w:val="0BBD342B"/>
    <w:rsid w:val="0BBF6171"/>
    <w:rsid w:val="0BD04822"/>
    <w:rsid w:val="0BDB3B94"/>
    <w:rsid w:val="0BE23CA7"/>
    <w:rsid w:val="0BE301C1"/>
    <w:rsid w:val="0BED0F30"/>
    <w:rsid w:val="0BF86492"/>
    <w:rsid w:val="0BF978D5"/>
    <w:rsid w:val="0C012C2E"/>
    <w:rsid w:val="0C04484A"/>
    <w:rsid w:val="0C120997"/>
    <w:rsid w:val="0C177D5B"/>
    <w:rsid w:val="0C2808E6"/>
    <w:rsid w:val="0C282A7F"/>
    <w:rsid w:val="0C381612"/>
    <w:rsid w:val="0C480E8B"/>
    <w:rsid w:val="0C4B5C57"/>
    <w:rsid w:val="0C613F6D"/>
    <w:rsid w:val="0C7043B9"/>
    <w:rsid w:val="0C714D93"/>
    <w:rsid w:val="0C730755"/>
    <w:rsid w:val="0C7F11DF"/>
    <w:rsid w:val="0C840A1A"/>
    <w:rsid w:val="0C8A2C23"/>
    <w:rsid w:val="0C9703DB"/>
    <w:rsid w:val="0C9E7CED"/>
    <w:rsid w:val="0CAA3075"/>
    <w:rsid w:val="0CCE0D62"/>
    <w:rsid w:val="0CCF4ADA"/>
    <w:rsid w:val="0CD2125B"/>
    <w:rsid w:val="0CD21ED4"/>
    <w:rsid w:val="0CE02843"/>
    <w:rsid w:val="0CEC720E"/>
    <w:rsid w:val="0CF17C9F"/>
    <w:rsid w:val="0CF956B3"/>
    <w:rsid w:val="0CFD51A3"/>
    <w:rsid w:val="0D075AA7"/>
    <w:rsid w:val="0D0C53E6"/>
    <w:rsid w:val="0D1B6623"/>
    <w:rsid w:val="0D295F98"/>
    <w:rsid w:val="0D3B3F1D"/>
    <w:rsid w:val="0D3C21E6"/>
    <w:rsid w:val="0D3F57BC"/>
    <w:rsid w:val="0D4C1C87"/>
    <w:rsid w:val="0D5C1B29"/>
    <w:rsid w:val="0D643474"/>
    <w:rsid w:val="0D6E42F3"/>
    <w:rsid w:val="0D772A6F"/>
    <w:rsid w:val="0D8713A0"/>
    <w:rsid w:val="0D8D29CB"/>
    <w:rsid w:val="0D95362E"/>
    <w:rsid w:val="0D9A6968"/>
    <w:rsid w:val="0DA56D11"/>
    <w:rsid w:val="0DA67939"/>
    <w:rsid w:val="0DAE2941"/>
    <w:rsid w:val="0DB04D50"/>
    <w:rsid w:val="0DB9564E"/>
    <w:rsid w:val="0DBD4932"/>
    <w:rsid w:val="0DBF60D5"/>
    <w:rsid w:val="0DC13D2C"/>
    <w:rsid w:val="0DC67C51"/>
    <w:rsid w:val="0DDC300B"/>
    <w:rsid w:val="0DE808EC"/>
    <w:rsid w:val="0DF50570"/>
    <w:rsid w:val="0DFA22E7"/>
    <w:rsid w:val="0DFC6D88"/>
    <w:rsid w:val="0E082052"/>
    <w:rsid w:val="0E123140"/>
    <w:rsid w:val="0E1C78AB"/>
    <w:rsid w:val="0E237B63"/>
    <w:rsid w:val="0E3015A8"/>
    <w:rsid w:val="0E3177FA"/>
    <w:rsid w:val="0E342E47"/>
    <w:rsid w:val="0E362232"/>
    <w:rsid w:val="0E3B5943"/>
    <w:rsid w:val="0E43308A"/>
    <w:rsid w:val="0E5434E9"/>
    <w:rsid w:val="0E5E6115"/>
    <w:rsid w:val="0E655A55"/>
    <w:rsid w:val="0E7616B1"/>
    <w:rsid w:val="0E797231"/>
    <w:rsid w:val="0E87566C"/>
    <w:rsid w:val="0E9E64C9"/>
    <w:rsid w:val="0E9E6D55"/>
    <w:rsid w:val="0EA16002"/>
    <w:rsid w:val="0EA63619"/>
    <w:rsid w:val="0EAF6971"/>
    <w:rsid w:val="0EC251B7"/>
    <w:rsid w:val="0EC84AF2"/>
    <w:rsid w:val="0ED55516"/>
    <w:rsid w:val="0EDE5AE1"/>
    <w:rsid w:val="0EE021C3"/>
    <w:rsid w:val="0EEE70F1"/>
    <w:rsid w:val="0EF22A84"/>
    <w:rsid w:val="0F005E80"/>
    <w:rsid w:val="0F113188"/>
    <w:rsid w:val="0F124267"/>
    <w:rsid w:val="0F16079E"/>
    <w:rsid w:val="0F18017D"/>
    <w:rsid w:val="0F242EBB"/>
    <w:rsid w:val="0F2A5BEC"/>
    <w:rsid w:val="0F362BEE"/>
    <w:rsid w:val="0F44466F"/>
    <w:rsid w:val="0F4B5E65"/>
    <w:rsid w:val="0F4B669A"/>
    <w:rsid w:val="0F4E7F38"/>
    <w:rsid w:val="0F58463B"/>
    <w:rsid w:val="0F5B4403"/>
    <w:rsid w:val="0F621C35"/>
    <w:rsid w:val="0F680DBF"/>
    <w:rsid w:val="0F803E6A"/>
    <w:rsid w:val="0F871D69"/>
    <w:rsid w:val="0F8951AB"/>
    <w:rsid w:val="0F8B118C"/>
    <w:rsid w:val="0F94465A"/>
    <w:rsid w:val="0F967329"/>
    <w:rsid w:val="0FB635F4"/>
    <w:rsid w:val="0FBA3874"/>
    <w:rsid w:val="0FC147F0"/>
    <w:rsid w:val="0FD772F6"/>
    <w:rsid w:val="0FD92952"/>
    <w:rsid w:val="0FE663C2"/>
    <w:rsid w:val="0FFC7994"/>
    <w:rsid w:val="10003A82"/>
    <w:rsid w:val="1016361E"/>
    <w:rsid w:val="101A2510"/>
    <w:rsid w:val="10264A11"/>
    <w:rsid w:val="10265D46"/>
    <w:rsid w:val="102A1DC3"/>
    <w:rsid w:val="103F4196"/>
    <w:rsid w:val="10445171"/>
    <w:rsid w:val="10562014"/>
    <w:rsid w:val="105D1F01"/>
    <w:rsid w:val="10630BD8"/>
    <w:rsid w:val="10655129"/>
    <w:rsid w:val="10685029"/>
    <w:rsid w:val="106C5235"/>
    <w:rsid w:val="108B0D18"/>
    <w:rsid w:val="10A13A9A"/>
    <w:rsid w:val="10A36062"/>
    <w:rsid w:val="10A92DD3"/>
    <w:rsid w:val="10AA1CBB"/>
    <w:rsid w:val="10B75245"/>
    <w:rsid w:val="10C66B57"/>
    <w:rsid w:val="10D46E9C"/>
    <w:rsid w:val="10DA645D"/>
    <w:rsid w:val="10E41C1D"/>
    <w:rsid w:val="10E527AD"/>
    <w:rsid w:val="10ED3781"/>
    <w:rsid w:val="10F76192"/>
    <w:rsid w:val="10FC469C"/>
    <w:rsid w:val="10FE773C"/>
    <w:rsid w:val="11020FDA"/>
    <w:rsid w:val="110E5BD1"/>
    <w:rsid w:val="110E7C8B"/>
    <w:rsid w:val="110F67DD"/>
    <w:rsid w:val="111D2270"/>
    <w:rsid w:val="1128513A"/>
    <w:rsid w:val="1131366D"/>
    <w:rsid w:val="11346F8A"/>
    <w:rsid w:val="11361DC4"/>
    <w:rsid w:val="114A2981"/>
    <w:rsid w:val="114D49D7"/>
    <w:rsid w:val="11511F61"/>
    <w:rsid w:val="115B1870"/>
    <w:rsid w:val="116166AC"/>
    <w:rsid w:val="11641F54"/>
    <w:rsid w:val="117B795B"/>
    <w:rsid w:val="11890DCD"/>
    <w:rsid w:val="118B0137"/>
    <w:rsid w:val="118C2F9A"/>
    <w:rsid w:val="11A021EF"/>
    <w:rsid w:val="11BF336F"/>
    <w:rsid w:val="11C664AC"/>
    <w:rsid w:val="11CB191D"/>
    <w:rsid w:val="11D010D8"/>
    <w:rsid w:val="11E64458"/>
    <w:rsid w:val="11E810E5"/>
    <w:rsid w:val="11EE77B0"/>
    <w:rsid w:val="11F12DFD"/>
    <w:rsid w:val="11F70BFD"/>
    <w:rsid w:val="12081C36"/>
    <w:rsid w:val="120945EA"/>
    <w:rsid w:val="121F5BBC"/>
    <w:rsid w:val="12237A0A"/>
    <w:rsid w:val="122E5DFF"/>
    <w:rsid w:val="12303925"/>
    <w:rsid w:val="123C676E"/>
    <w:rsid w:val="124473D0"/>
    <w:rsid w:val="125E3DED"/>
    <w:rsid w:val="126B2BAF"/>
    <w:rsid w:val="126D6927"/>
    <w:rsid w:val="12781557"/>
    <w:rsid w:val="127A7296"/>
    <w:rsid w:val="12816876"/>
    <w:rsid w:val="1288104C"/>
    <w:rsid w:val="128A6AC3"/>
    <w:rsid w:val="128B4A74"/>
    <w:rsid w:val="12957C2C"/>
    <w:rsid w:val="129F2561"/>
    <w:rsid w:val="12AF0CEE"/>
    <w:rsid w:val="12AF3329"/>
    <w:rsid w:val="12B97DBE"/>
    <w:rsid w:val="12BA1309"/>
    <w:rsid w:val="12BB58E4"/>
    <w:rsid w:val="12BC6158"/>
    <w:rsid w:val="12BC6504"/>
    <w:rsid w:val="12C50511"/>
    <w:rsid w:val="12C66037"/>
    <w:rsid w:val="12E36BE9"/>
    <w:rsid w:val="12E52E35"/>
    <w:rsid w:val="12E56E05"/>
    <w:rsid w:val="12E61D4F"/>
    <w:rsid w:val="12F2537D"/>
    <w:rsid w:val="12F47048"/>
    <w:rsid w:val="12FB03D7"/>
    <w:rsid w:val="1303205A"/>
    <w:rsid w:val="130D010A"/>
    <w:rsid w:val="131371F2"/>
    <w:rsid w:val="131822D0"/>
    <w:rsid w:val="13286C49"/>
    <w:rsid w:val="132D4308"/>
    <w:rsid w:val="13367661"/>
    <w:rsid w:val="13370CE3"/>
    <w:rsid w:val="133E5820"/>
    <w:rsid w:val="13465759"/>
    <w:rsid w:val="134E6759"/>
    <w:rsid w:val="13573133"/>
    <w:rsid w:val="136C4E31"/>
    <w:rsid w:val="136E60E8"/>
    <w:rsid w:val="137A3EBF"/>
    <w:rsid w:val="13871C6A"/>
    <w:rsid w:val="139454AD"/>
    <w:rsid w:val="13955E87"/>
    <w:rsid w:val="1395604C"/>
    <w:rsid w:val="13981E3B"/>
    <w:rsid w:val="13997285"/>
    <w:rsid w:val="139D6C7E"/>
    <w:rsid w:val="139F4BA8"/>
    <w:rsid w:val="139F6FB4"/>
    <w:rsid w:val="13B567D8"/>
    <w:rsid w:val="13BA5B9C"/>
    <w:rsid w:val="13BB7B66"/>
    <w:rsid w:val="13D50C28"/>
    <w:rsid w:val="13E60A9E"/>
    <w:rsid w:val="13EE1CEA"/>
    <w:rsid w:val="13F22685"/>
    <w:rsid w:val="13F23952"/>
    <w:rsid w:val="13F47103"/>
    <w:rsid w:val="13F65598"/>
    <w:rsid w:val="13FA068E"/>
    <w:rsid w:val="13FE0A81"/>
    <w:rsid w:val="13FE5913"/>
    <w:rsid w:val="142B4CEC"/>
    <w:rsid w:val="14357918"/>
    <w:rsid w:val="14435C1D"/>
    <w:rsid w:val="14522278"/>
    <w:rsid w:val="14551D69"/>
    <w:rsid w:val="14553B17"/>
    <w:rsid w:val="145A2EDB"/>
    <w:rsid w:val="1463591C"/>
    <w:rsid w:val="14835C63"/>
    <w:rsid w:val="148B7538"/>
    <w:rsid w:val="14922675"/>
    <w:rsid w:val="1494463F"/>
    <w:rsid w:val="1498645A"/>
    <w:rsid w:val="149E726C"/>
    <w:rsid w:val="14A30D26"/>
    <w:rsid w:val="14AE34B3"/>
    <w:rsid w:val="14B369E4"/>
    <w:rsid w:val="14B37F9A"/>
    <w:rsid w:val="14B95E54"/>
    <w:rsid w:val="14C30F94"/>
    <w:rsid w:val="14CE3B89"/>
    <w:rsid w:val="14DA401C"/>
    <w:rsid w:val="14DB6C89"/>
    <w:rsid w:val="14E22390"/>
    <w:rsid w:val="14EA104F"/>
    <w:rsid w:val="14F24CFF"/>
    <w:rsid w:val="14F465BB"/>
    <w:rsid w:val="14F74BCE"/>
    <w:rsid w:val="14F96397"/>
    <w:rsid w:val="150D2643"/>
    <w:rsid w:val="15133F92"/>
    <w:rsid w:val="151A3F56"/>
    <w:rsid w:val="151F75E6"/>
    <w:rsid w:val="1525173B"/>
    <w:rsid w:val="152E4C16"/>
    <w:rsid w:val="15323E58"/>
    <w:rsid w:val="15382EBF"/>
    <w:rsid w:val="1543751C"/>
    <w:rsid w:val="15565F6D"/>
    <w:rsid w:val="15597637"/>
    <w:rsid w:val="155C2C83"/>
    <w:rsid w:val="15655FDB"/>
    <w:rsid w:val="1567082B"/>
    <w:rsid w:val="157D0C04"/>
    <w:rsid w:val="15802E7A"/>
    <w:rsid w:val="158C5316"/>
    <w:rsid w:val="1594066F"/>
    <w:rsid w:val="159643E7"/>
    <w:rsid w:val="15995D74"/>
    <w:rsid w:val="15A96D43"/>
    <w:rsid w:val="15AE0FF3"/>
    <w:rsid w:val="15AE4CA6"/>
    <w:rsid w:val="15AE65AD"/>
    <w:rsid w:val="15B34F99"/>
    <w:rsid w:val="15BF17B8"/>
    <w:rsid w:val="15C701A6"/>
    <w:rsid w:val="15D40867"/>
    <w:rsid w:val="15F31839"/>
    <w:rsid w:val="15FF67D8"/>
    <w:rsid w:val="16072265"/>
    <w:rsid w:val="16117F11"/>
    <w:rsid w:val="161B5E12"/>
    <w:rsid w:val="161C2B3E"/>
    <w:rsid w:val="161D2B21"/>
    <w:rsid w:val="16223297"/>
    <w:rsid w:val="163A700E"/>
    <w:rsid w:val="163D5A89"/>
    <w:rsid w:val="1646689F"/>
    <w:rsid w:val="164A7ADC"/>
    <w:rsid w:val="164E703A"/>
    <w:rsid w:val="16527FAD"/>
    <w:rsid w:val="165733D1"/>
    <w:rsid w:val="165A5A18"/>
    <w:rsid w:val="167175C0"/>
    <w:rsid w:val="1672275E"/>
    <w:rsid w:val="16754D83"/>
    <w:rsid w:val="167E6820"/>
    <w:rsid w:val="167F4E7B"/>
    <w:rsid w:val="16A91EF8"/>
    <w:rsid w:val="16AE750E"/>
    <w:rsid w:val="16B23087"/>
    <w:rsid w:val="16BA4105"/>
    <w:rsid w:val="16BC3EE5"/>
    <w:rsid w:val="16E233FE"/>
    <w:rsid w:val="16FC64CC"/>
    <w:rsid w:val="17011D34"/>
    <w:rsid w:val="170A1F49"/>
    <w:rsid w:val="17101F77"/>
    <w:rsid w:val="171516A8"/>
    <w:rsid w:val="17263548"/>
    <w:rsid w:val="17326590"/>
    <w:rsid w:val="173B5246"/>
    <w:rsid w:val="173F1493"/>
    <w:rsid w:val="1740428B"/>
    <w:rsid w:val="17457E73"/>
    <w:rsid w:val="17471E3D"/>
    <w:rsid w:val="174F2A9F"/>
    <w:rsid w:val="175E3991"/>
    <w:rsid w:val="176522C3"/>
    <w:rsid w:val="17693981"/>
    <w:rsid w:val="176A1687"/>
    <w:rsid w:val="17724EA1"/>
    <w:rsid w:val="17782CA9"/>
    <w:rsid w:val="17A10E21"/>
    <w:rsid w:val="17B648CC"/>
    <w:rsid w:val="17BA710E"/>
    <w:rsid w:val="17C31746"/>
    <w:rsid w:val="17C64637"/>
    <w:rsid w:val="17E07BBF"/>
    <w:rsid w:val="17F53EC5"/>
    <w:rsid w:val="18003D99"/>
    <w:rsid w:val="1828643D"/>
    <w:rsid w:val="18295170"/>
    <w:rsid w:val="18333A1E"/>
    <w:rsid w:val="18492C74"/>
    <w:rsid w:val="18510AEB"/>
    <w:rsid w:val="18636A0E"/>
    <w:rsid w:val="18695DE3"/>
    <w:rsid w:val="186D63A9"/>
    <w:rsid w:val="186E33F9"/>
    <w:rsid w:val="187A7FF0"/>
    <w:rsid w:val="187D188E"/>
    <w:rsid w:val="187D53EA"/>
    <w:rsid w:val="18814F90"/>
    <w:rsid w:val="188E3870"/>
    <w:rsid w:val="18910E95"/>
    <w:rsid w:val="1894657A"/>
    <w:rsid w:val="18BE612E"/>
    <w:rsid w:val="18D10AD9"/>
    <w:rsid w:val="18D95880"/>
    <w:rsid w:val="18E436BB"/>
    <w:rsid w:val="18EB3680"/>
    <w:rsid w:val="190776E2"/>
    <w:rsid w:val="191320E9"/>
    <w:rsid w:val="19137AFC"/>
    <w:rsid w:val="191A0E8B"/>
    <w:rsid w:val="191A5124"/>
    <w:rsid w:val="191A5E87"/>
    <w:rsid w:val="191C4C03"/>
    <w:rsid w:val="19206870"/>
    <w:rsid w:val="19241D0A"/>
    <w:rsid w:val="192E7CCB"/>
    <w:rsid w:val="19367CD9"/>
    <w:rsid w:val="193A44C1"/>
    <w:rsid w:val="1945415A"/>
    <w:rsid w:val="194859F8"/>
    <w:rsid w:val="194E4404"/>
    <w:rsid w:val="1954439D"/>
    <w:rsid w:val="19722A75"/>
    <w:rsid w:val="19771A54"/>
    <w:rsid w:val="197C38F4"/>
    <w:rsid w:val="197E141A"/>
    <w:rsid w:val="19855AE2"/>
    <w:rsid w:val="198729C4"/>
    <w:rsid w:val="19904DAD"/>
    <w:rsid w:val="19A03A86"/>
    <w:rsid w:val="19AC242B"/>
    <w:rsid w:val="19BA3BF4"/>
    <w:rsid w:val="19BD63E6"/>
    <w:rsid w:val="19CD3282"/>
    <w:rsid w:val="19CF6119"/>
    <w:rsid w:val="19D8661D"/>
    <w:rsid w:val="19DA7103"/>
    <w:rsid w:val="19EF2318"/>
    <w:rsid w:val="19F142E2"/>
    <w:rsid w:val="19F56590"/>
    <w:rsid w:val="19FA7B06"/>
    <w:rsid w:val="1A037B71"/>
    <w:rsid w:val="1A0B0887"/>
    <w:rsid w:val="1A0D716D"/>
    <w:rsid w:val="1A0F6516"/>
    <w:rsid w:val="1A134FCE"/>
    <w:rsid w:val="1A1F5268"/>
    <w:rsid w:val="1A2668D3"/>
    <w:rsid w:val="1A2D037C"/>
    <w:rsid w:val="1A2E2E40"/>
    <w:rsid w:val="1A330075"/>
    <w:rsid w:val="1A3441CE"/>
    <w:rsid w:val="1A3B730B"/>
    <w:rsid w:val="1A473F02"/>
    <w:rsid w:val="1A5064DF"/>
    <w:rsid w:val="1A5064FB"/>
    <w:rsid w:val="1A525246"/>
    <w:rsid w:val="1A6004C9"/>
    <w:rsid w:val="1A6920CA"/>
    <w:rsid w:val="1A693E78"/>
    <w:rsid w:val="1A6A3B28"/>
    <w:rsid w:val="1A757A10"/>
    <w:rsid w:val="1A7A6085"/>
    <w:rsid w:val="1A82066E"/>
    <w:rsid w:val="1A824F3A"/>
    <w:rsid w:val="1A9A6727"/>
    <w:rsid w:val="1AA479D9"/>
    <w:rsid w:val="1AAA261B"/>
    <w:rsid w:val="1AAD645B"/>
    <w:rsid w:val="1AB6166D"/>
    <w:rsid w:val="1ACB7F4D"/>
    <w:rsid w:val="1ACC0C6C"/>
    <w:rsid w:val="1ACD2659"/>
    <w:rsid w:val="1AE15BD2"/>
    <w:rsid w:val="1AE17EB2"/>
    <w:rsid w:val="1AE31E7C"/>
    <w:rsid w:val="1AF86DF7"/>
    <w:rsid w:val="1AFC2F3E"/>
    <w:rsid w:val="1B032CE6"/>
    <w:rsid w:val="1B063DBD"/>
    <w:rsid w:val="1B092D1A"/>
    <w:rsid w:val="1B1B1674"/>
    <w:rsid w:val="1B1F47AE"/>
    <w:rsid w:val="1B267688"/>
    <w:rsid w:val="1B2A1722"/>
    <w:rsid w:val="1B392C89"/>
    <w:rsid w:val="1B3B6643"/>
    <w:rsid w:val="1B3C333B"/>
    <w:rsid w:val="1B496795"/>
    <w:rsid w:val="1B542BCF"/>
    <w:rsid w:val="1B595EDD"/>
    <w:rsid w:val="1B624512"/>
    <w:rsid w:val="1B650AE3"/>
    <w:rsid w:val="1B666609"/>
    <w:rsid w:val="1B8076CB"/>
    <w:rsid w:val="1B8235DA"/>
    <w:rsid w:val="1B8F5C72"/>
    <w:rsid w:val="1B910A48"/>
    <w:rsid w:val="1B9E3FF5"/>
    <w:rsid w:val="1B9E5DA3"/>
    <w:rsid w:val="1BA333BA"/>
    <w:rsid w:val="1BA571E5"/>
    <w:rsid w:val="1BC33A5C"/>
    <w:rsid w:val="1BCA00BC"/>
    <w:rsid w:val="1BCB2EDE"/>
    <w:rsid w:val="1BD41838"/>
    <w:rsid w:val="1BD71F88"/>
    <w:rsid w:val="1BDC68CC"/>
    <w:rsid w:val="1BED43A3"/>
    <w:rsid w:val="1BF05288"/>
    <w:rsid w:val="1BF400B9"/>
    <w:rsid w:val="1BFD6F6E"/>
    <w:rsid w:val="1C2208E7"/>
    <w:rsid w:val="1C2838BF"/>
    <w:rsid w:val="1C67088B"/>
    <w:rsid w:val="1C6C5EA1"/>
    <w:rsid w:val="1C712C07"/>
    <w:rsid w:val="1C7A5388"/>
    <w:rsid w:val="1C8975D9"/>
    <w:rsid w:val="1C8B5FB5"/>
    <w:rsid w:val="1C940F54"/>
    <w:rsid w:val="1CA71BC1"/>
    <w:rsid w:val="1CB24FF4"/>
    <w:rsid w:val="1CB475FC"/>
    <w:rsid w:val="1CB810E7"/>
    <w:rsid w:val="1CC23D13"/>
    <w:rsid w:val="1CD777BF"/>
    <w:rsid w:val="1CDC4DD5"/>
    <w:rsid w:val="1CDF0421"/>
    <w:rsid w:val="1CDF7469"/>
    <w:rsid w:val="1CE65C54"/>
    <w:rsid w:val="1CE84555"/>
    <w:rsid w:val="1CEB4191"/>
    <w:rsid w:val="1CF540E9"/>
    <w:rsid w:val="1CF71C0F"/>
    <w:rsid w:val="1CFD2F9D"/>
    <w:rsid w:val="1D025BE3"/>
    <w:rsid w:val="1D057D11"/>
    <w:rsid w:val="1D126A49"/>
    <w:rsid w:val="1D232A04"/>
    <w:rsid w:val="1D291620"/>
    <w:rsid w:val="1D303373"/>
    <w:rsid w:val="1D33076D"/>
    <w:rsid w:val="1D350989"/>
    <w:rsid w:val="1D3D339A"/>
    <w:rsid w:val="1D464944"/>
    <w:rsid w:val="1D5A3F4C"/>
    <w:rsid w:val="1D677FC0"/>
    <w:rsid w:val="1D733B41"/>
    <w:rsid w:val="1D7F0C25"/>
    <w:rsid w:val="1DA3114B"/>
    <w:rsid w:val="1DA35BF9"/>
    <w:rsid w:val="1DB93368"/>
    <w:rsid w:val="1DC062D1"/>
    <w:rsid w:val="1DC256AB"/>
    <w:rsid w:val="1DC72084"/>
    <w:rsid w:val="1DCD6BEA"/>
    <w:rsid w:val="1DCE22F6"/>
    <w:rsid w:val="1DD106B2"/>
    <w:rsid w:val="1DD26069"/>
    <w:rsid w:val="1DD7559C"/>
    <w:rsid w:val="1DEF6D8A"/>
    <w:rsid w:val="1DF24184"/>
    <w:rsid w:val="1E0A3BC4"/>
    <w:rsid w:val="1E14234D"/>
    <w:rsid w:val="1E1A15EF"/>
    <w:rsid w:val="1E287DB6"/>
    <w:rsid w:val="1E2C77D5"/>
    <w:rsid w:val="1E2F17CE"/>
    <w:rsid w:val="1E2F2C87"/>
    <w:rsid w:val="1E3F4573"/>
    <w:rsid w:val="1E454970"/>
    <w:rsid w:val="1E5170FD"/>
    <w:rsid w:val="1E5A2ED1"/>
    <w:rsid w:val="1E641526"/>
    <w:rsid w:val="1E6A0256"/>
    <w:rsid w:val="1E7A1DA7"/>
    <w:rsid w:val="1E870438"/>
    <w:rsid w:val="1E892D3B"/>
    <w:rsid w:val="1E91399D"/>
    <w:rsid w:val="1E9B2A6E"/>
    <w:rsid w:val="1EB458DE"/>
    <w:rsid w:val="1EB661F5"/>
    <w:rsid w:val="1EBB4B79"/>
    <w:rsid w:val="1EBF050A"/>
    <w:rsid w:val="1EC91389"/>
    <w:rsid w:val="1EC93137"/>
    <w:rsid w:val="1EDB2E6A"/>
    <w:rsid w:val="1EE512C1"/>
    <w:rsid w:val="1EEA61F3"/>
    <w:rsid w:val="1EF060FE"/>
    <w:rsid w:val="1EFD1033"/>
    <w:rsid w:val="1F06465C"/>
    <w:rsid w:val="1F0E4FEE"/>
    <w:rsid w:val="1F114ADE"/>
    <w:rsid w:val="1F1F369F"/>
    <w:rsid w:val="1F2D6BC3"/>
    <w:rsid w:val="1F2E5980"/>
    <w:rsid w:val="1F4924CA"/>
    <w:rsid w:val="1F5218AC"/>
    <w:rsid w:val="1F5C3FAB"/>
    <w:rsid w:val="1F6321DF"/>
    <w:rsid w:val="1F6F5AB9"/>
    <w:rsid w:val="1F6F64FB"/>
    <w:rsid w:val="1F8D6FC3"/>
    <w:rsid w:val="1F9574BD"/>
    <w:rsid w:val="1F9B6F21"/>
    <w:rsid w:val="1F9D58BA"/>
    <w:rsid w:val="1F9E45C4"/>
    <w:rsid w:val="1FA407DF"/>
    <w:rsid w:val="1FAC223E"/>
    <w:rsid w:val="1FB738D7"/>
    <w:rsid w:val="1FC03E6A"/>
    <w:rsid w:val="1FC16504"/>
    <w:rsid w:val="1FC3227C"/>
    <w:rsid w:val="1FC6467C"/>
    <w:rsid w:val="1FDD29C9"/>
    <w:rsid w:val="20025C29"/>
    <w:rsid w:val="200547B4"/>
    <w:rsid w:val="200A0744"/>
    <w:rsid w:val="200C3C23"/>
    <w:rsid w:val="200C6AA4"/>
    <w:rsid w:val="200E0A69"/>
    <w:rsid w:val="201D7A78"/>
    <w:rsid w:val="2031368A"/>
    <w:rsid w:val="20347D3A"/>
    <w:rsid w:val="20423D70"/>
    <w:rsid w:val="204A02A8"/>
    <w:rsid w:val="205477BB"/>
    <w:rsid w:val="205F2CA3"/>
    <w:rsid w:val="20675279"/>
    <w:rsid w:val="20694BCD"/>
    <w:rsid w:val="207D156B"/>
    <w:rsid w:val="20834BA0"/>
    <w:rsid w:val="20843DD0"/>
    <w:rsid w:val="2093370A"/>
    <w:rsid w:val="209854B7"/>
    <w:rsid w:val="209D2105"/>
    <w:rsid w:val="209F6845"/>
    <w:rsid w:val="20A0611A"/>
    <w:rsid w:val="20A24F7C"/>
    <w:rsid w:val="20BD4F1E"/>
    <w:rsid w:val="20C04A0E"/>
    <w:rsid w:val="20C95670"/>
    <w:rsid w:val="20D912DF"/>
    <w:rsid w:val="20DD111C"/>
    <w:rsid w:val="20E368C8"/>
    <w:rsid w:val="20E36EBF"/>
    <w:rsid w:val="20EA5156"/>
    <w:rsid w:val="210157CC"/>
    <w:rsid w:val="2106795E"/>
    <w:rsid w:val="210E2B59"/>
    <w:rsid w:val="21150E6D"/>
    <w:rsid w:val="212154AC"/>
    <w:rsid w:val="21227C96"/>
    <w:rsid w:val="21254871"/>
    <w:rsid w:val="212E3725"/>
    <w:rsid w:val="212E5E1B"/>
    <w:rsid w:val="21410AEB"/>
    <w:rsid w:val="214454EF"/>
    <w:rsid w:val="21556040"/>
    <w:rsid w:val="21635AC5"/>
    <w:rsid w:val="216E446A"/>
    <w:rsid w:val="21705F1F"/>
    <w:rsid w:val="21723F5A"/>
    <w:rsid w:val="217A4BBD"/>
    <w:rsid w:val="21885277"/>
    <w:rsid w:val="219758A1"/>
    <w:rsid w:val="21BC69F9"/>
    <w:rsid w:val="21D4251F"/>
    <w:rsid w:val="21D544E9"/>
    <w:rsid w:val="21D839C3"/>
    <w:rsid w:val="21D902C5"/>
    <w:rsid w:val="21EF7359"/>
    <w:rsid w:val="21F20BF7"/>
    <w:rsid w:val="21F67E7A"/>
    <w:rsid w:val="21FE134A"/>
    <w:rsid w:val="2205092A"/>
    <w:rsid w:val="22097CEF"/>
    <w:rsid w:val="220A4192"/>
    <w:rsid w:val="22183599"/>
    <w:rsid w:val="221D134C"/>
    <w:rsid w:val="222C1C9F"/>
    <w:rsid w:val="22383861"/>
    <w:rsid w:val="22461307"/>
    <w:rsid w:val="224A0192"/>
    <w:rsid w:val="224E5D01"/>
    <w:rsid w:val="22574EFE"/>
    <w:rsid w:val="22600256"/>
    <w:rsid w:val="2261739B"/>
    <w:rsid w:val="2262063B"/>
    <w:rsid w:val="226A4C31"/>
    <w:rsid w:val="22720BE8"/>
    <w:rsid w:val="227C1FD8"/>
    <w:rsid w:val="22916662"/>
    <w:rsid w:val="229C1803"/>
    <w:rsid w:val="229D32CF"/>
    <w:rsid w:val="229E20DD"/>
    <w:rsid w:val="22AD1BFA"/>
    <w:rsid w:val="22EF3388"/>
    <w:rsid w:val="22EF562B"/>
    <w:rsid w:val="23047A11"/>
    <w:rsid w:val="23056BE4"/>
    <w:rsid w:val="230C63BD"/>
    <w:rsid w:val="231045D3"/>
    <w:rsid w:val="233E10F9"/>
    <w:rsid w:val="233E262A"/>
    <w:rsid w:val="233F1C1A"/>
    <w:rsid w:val="234324B7"/>
    <w:rsid w:val="23452FA8"/>
    <w:rsid w:val="23502079"/>
    <w:rsid w:val="235A2EF8"/>
    <w:rsid w:val="23614286"/>
    <w:rsid w:val="23675615"/>
    <w:rsid w:val="236A01BA"/>
    <w:rsid w:val="236D0A4E"/>
    <w:rsid w:val="236E24FF"/>
    <w:rsid w:val="23700025"/>
    <w:rsid w:val="237006B3"/>
    <w:rsid w:val="237369FB"/>
    <w:rsid w:val="23775858"/>
    <w:rsid w:val="2378512C"/>
    <w:rsid w:val="237E7E26"/>
    <w:rsid w:val="238A7846"/>
    <w:rsid w:val="2398246B"/>
    <w:rsid w:val="23A777BF"/>
    <w:rsid w:val="23AB0F1F"/>
    <w:rsid w:val="23BF7B2A"/>
    <w:rsid w:val="23CC7407"/>
    <w:rsid w:val="23DB233D"/>
    <w:rsid w:val="23ED5D2E"/>
    <w:rsid w:val="23F0560A"/>
    <w:rsid w:val="23F57877"/>
    <w:rsid w:val="23F73FAA"/>
    <w:rsid w:val="23FE282D"/>
    <w:rsid w:val="240B0553"/>
    <w:rsid w:val="240D3AC6"/>
    <w:rsid w:val="24127EF7"/>
    <w:rsid w:val="241815EB"/>
    <w:rsid w:val="24222D78"/>
    <w:rsid w:val="242E1C8E"/>
    <w:rsid w:val="24313071"/>
    <w:rsid w:val="24335835"/>
    <w:rsid w:val="243472A5"/>
    <w:rsid w:val="243678FA"/>
    <w:rsid w:val="243E030D"/>
    <w:rsid w:val="244020ED"/>
    <w:rsid w:val="24457704"/>
    <w:rsid w:val="24547BF1"/>
    <w:rsid w:val="24577C05"/>
    <w:rsid w:val="24686E21"/>
    <w:rsid w:val="24803679"/>
    <w:rsid w:val="248225D2"/>
    <w:rsid w:val="2485348A"/>
    <w:rsid w:val="248B3FD4"/>
    <w:rsid w:val="24981900"/>
    <w:rsid w:val="249C3717"/>
    <w:rsid w:val="24AA3A0B"/>
    <w:rsid w:val="24AD730D"/>
    <w:rsid w:val="24BB3FBB"/>
    <w:rsid w:val="24C04FDC"/>
    <w:rsid w:val="24C06D8A"/>
    <w:rsid w:val="24C74FB8"/>
    <w:rsid w:val="24DD5B8E"/>
    <w:rsid w:val="24DF2456"/>
    <w:rsid w:val="24E4225C"/>
    <w:rsid w:val="24F346C5"/>
    <w:rsid w:val="24F829C8"/>
    <w:rsid w:val="25011BFC"/>
    <w:rsid w:val="25090731"/>
    <w:rsid w:val="251672D8"/>
    <w:rsid w:val="251C50C7"/>
    <w:rsid w:val="252735BD"/>
    <w:rsid w:val="25290DD3"/>
    <w:rsid w:val="25485BB9"/>
    <w:rsid w:val="254A43CB"/>
    <w:rsid w:val="25576C1D"/>
    <w:rsid w:val="255F2F8E"/>
    <w:rsid w:val="25740890"/>
    <w:rsid w:val="25783B09"/>
    <w:rsid w:val="25797F62"/>
    <w:rsid w:val="257B7155"/>
    <w:rsid w:val="257D2ECD"/>
    <w:rsid w:val="257E605D"/>
    <w:rsid w:val="258204E4"/>
    <w:rsid w:val="25903311"/>
    <w:rsid w:val="25AB3597"/>
    <w:rsid w:val="25BE6FE6"/>
    <w:rsid w:val="25C07624"/>
    <w:rsid w:val="25CB1E8B"/>
    <w:rsid w:val="25D00E85"/>
    <w:rsid w:val="25D52D09"/>
    <w:rsid w:val="25D961D0"/>
    <w:rsid w:val="25E1516F"/>
    <w:rsid w:val="25E46D6D"/>
    <w:rsid w:val="25E57747"/>
    <w:rsid w:val="25E71218"/>
    <w:rsid w:val="25E77A72"/>
    <w:rsid w:val="25FE400E"/>
    <w:rsid w:val="2604539D"/>
    <w:rsid w:val="26057D67"/>
    <w:rsid w:val="260727D5"/>
    <w:rsid w:val="260A1105"/>
    <w:rsid w:val="260D4251"/>
    <w:rsid w:val="26153106"/>
    <w:rsid w:val="26184F11"/>
    <w:rsid w:val="26235823"/>
    <w:rsid w:val="26323CB8"/>
    <w:rsid w:val="26345C82"/>
    <w:rsid w:val="26347A30"/>
    <w:rsid w:val="263C0693"/>
    <w:rsid w:val="263F60ED"/>
    <w:rsid w:val="2641404B"/>
    <w:rsid w:val="26480208"/>
    <w:rsid w:val="266C3B75"/>
    <w:rsid w:val="26760048"/>
    <w:rsid w:val="267918E7"/>
    <w:rsid w:val="268426C8"/>
    <w:rsid w:val="268D0EEE"/>
    <w:rsid w:val="268E2015"/>
    <w:rsid w:val="26961EDB"/>
    <w:rsid w:val="26976211"/>
    <w:rsid w:val="269E134D"/>
    <w:rsid w:val="26A76454"/>
    <w:rsid w:val="26C22583"/>
    <w:rsid w:val="26C54B2C"/>
    <w:rsid w:val="26C92BC5"/>
    <w:rsid w:val="26CD39E1"/>
    <w:rsid w:val="26D0702D"/>
    <w:rsid w:val="26DB5EFE"/>
    <w:rsid w:val="26E054C2"/>
    <w:rsid w:val="26E75939"/>
    <w:rsid w:val="26EF7F88"/>
    <w:rsid w:val="26F1147D"/>
    <w:rsid w:val="26F15921"/>
    <w:rsid w:val="26F667CE"/>
    <w:rsid w:val="26FC6074"/>
    <w:rsid w:val="272730F1"/>
    <w:rsid w:val="27457610"/>
    <w:rsid w:val="274E2D73"/>
    <w:rsid w:val="274F43F6"/>
    <w:rsid w:val="27554102"/>
    <w:rsid w:val="27600D1B"/>
    <w:rsid w:val="2767173F"/>
    <w:rsid w:val="27706BF2"/>
    <w:rsid w:val="27806CA5"/>
    <w:rsid w:val="27873B8F"/>
    <w:rsid w:val="27897907"/>
    <w:rsid w:val="2791259C"/>
    <w:rsid w:val="2795508D"/>
    <w:rsid w:val="279664C8"/>
    <w:rsid w:val="279B7DF5"/>
    <w:rsid w:val="27A504B9"/>
    <w:rsid w:val="27AC7A9A"/>
    <w:rsid w:val="27B86BB3"/>
    <w:rsid w:val="27DB3EDB"/>
    <w:rsid w:val="27EA3B49"/>
    <w:rsid w:val="27F8683B"/>
    <w:rsid w:val="280766F8"/>
    <w:rsid w:val="280F4C47"/>
    <w:rsid w:val="281F356A"/>
    <w:rsid w:val="28395B38"/>
    <w:rsid w:val="284D3072"/>
    <w:rsid w:val="285A5748"/>
    <w:rsid w:val="285D2B42"/>
    <w:rsid w:val="28616B57"/>
    <w:rsid w:val="286C21C2"/>
    <w:rsid w:val="287E19CB"/>
    <w:rsid w:val="2884317E"/>
    <w:rsid w:val="28861E00"/>
    <w:rsid w:val="28866BF1"/>
    <w:rsid w:val="28902616"/>
    <w:rsid w:val="289B3D96"/>
    <w:rsid w:val="289C1998"/>
    <w:rsid w:val="28B74948"/>
    <w:rsid w:val="28C22A00"/>
    <w:rsid w:val="28CF3A40"/>
    <w:rsid w:val="28D252DE"/>
    <w:rsid w:val="28E6559F"/>
    <w:rsid w:val="28EA3A25"/>
    <w:rsid w:val="28EC341E"/>
    <w:rsid w:val="28EE4750"/>
    <w:rsid w:val="28EE7669"/>
    <w:rsid w:val="28EF7C3E"/>
    <w:rsid w:val="28FC611F"/>
    <w:rsid w:val="29001E4B"/>
    <w:rsid w:val="29024C5F"/>
    <w:rsid w:val="29192782"/>
    <w:rsid w:val="29460A6F"/>
    <w:rsid w:val="294A68B7"/>
    <w:rsid w:val="29673C78"/>
    <w:rsid w:val="296A62C1"/>
    <w:rsid w:val="296C7758"/>
    <w:rsid w:val="297C6823"/>
    <w:rsid w:val="297D1117"/>
    <w:rsid w:val="298011DE"/>
    <w:rsid w:val="29892D57"/>
    <w:rsid w:val="298E7457"/>
    <w:rsid w:val="29AA1DB7"/>
    <w:rsid w:val="29BA649E"/>
    <w:rsid w:val="29C9356B"/>
    <w:rsid w:val="29CC6E69"/>
    <w:rsid w:val="29D225A3"/>
    <w:rsid w:val="29D276A7"/>
    <w:rsid w:val="29DD3F3B"/>
    <w:rsid w:val="29E2214C"/>
    <w:rsid w:val="29E22B8D"/>
    <w:rsid w:val="29EA3E3E"/>
    <w:rsid w:val="29EB2AFB"/>
    <w:rsid w:val="2A070FB7"/>
    <w:rsid w:val="2A0D63FD"/>
    <w:rsid w:val="2A120528"/>
    <w:rsid w:val="2A135C1B"/>
    <w:rsid w:val="2A1658FC"/>
    <w:rsid w:val="2A187669"/>
    <w:rsid w:val="2A24600D"/>
    <w:rsid w:val="2A375D41"/>
    <w:rsid w:val="2A3A736B"/>
    <w:rsid w:val="2A48370D"/>
    <w:rsid w:val="2A4A1DF1"/>
    <w:rsid w:val="2A57508D"/>
    <w:rsid w:val="2A5C68F2"/>
    <w:rsid w:val="2A5E32CD"/>
    <w:rsid w:val="2A657603"/>
    <w:rsid w:val="2A740C09"/>
    <w:rsid w:val="2A75186F"/>
    <w:rsid w:val="2A7B5C7C"/>
    <w:rsid w:val="2A841DAD"/>
    <w:rsid w:val="2A8D356D"/>
    <w:rsid w:val="2AB22DDE"/>
    <w:rsid w:val="2AB347FA"/>
    <w:rsid w:val="2AC46EA9"/>
    <w:rsid w:val="2AC47462"/>
    <w:rsid w:val="2ADB6B9D"/>
    <w:rsid w:val="2AE00186"/>
    <w:rsid w:val="2AE5754B"/>
    <w:rsid w:val="2AE632C3"/>
    <w:rsid w:val="2AE65071"/>
    <w:rsid w:val="2AF05EF0"/>
    <w:rsid w:val="2AF66DAE"/>
    <w:rsid w:val="2AFA50E7"/>
    <w:rsid w:val="2AFB6D6E"/>
    <w:rsid w:val="2AFE259F"/>
    <w:rsid w:val="2B057BED"/>
    <w:rsid w:val="2B071CF2"/>
    <w:rsid w:val="2B1C0A93"/>
    <w:rsid w:val="2B2229E9"/>
    <w:rsid w:val="2B2C75A8"/>
    <w:rsid w:val="2B3A4E50"/>
    <w:rsid w:val="2B3B594E"/>
    <w:rsid w:val="2B434271"/>
    <w:rsid w:val="2B514BE0"/>
    <w:rsid w:val="2B603075"/>
    <w:rsid w:val="2B64127E"/>
    <w:rsid w:val="2B6761B2"/>
    <w:rsid w:val="2B6A14A8"/>
    <w:rsid w:val="2B764647"/>
    <w:rsid w:val="2B7B1F76"/>
    <w:rsid w:val="2B7B7092"/>
    <w:rsid w:val="2B920052"/>
    <w:rsid w:val="2B980CA0"/>
    <w:rsid w:val="2BA61037"/>
    <w:rsid w:val="2BAA087A"/>
    <w:rsid w:val="2BAA2906"/>
    <w:rsid w:val="2BB01839"/>
    <w:rsid w:val="2BC45EA7"/>
    <w:rsid w:val="2BDB220D"/>
    <w:rsid w:val="2BE64D82"/>
    <w:rsid w:val="2BEC4909"/>
    <w:rsid w:val="2C026866"/>
    <w:rsid w:val="2C1B6F9C"/>
    <w:rsid w:val="2C2677FD"/>
    <w:rsid w:val="2C287027"/>
    <w:rsid w:val="2C2965E5"/>
    <w:rsid w:val="2C332DE9"/>
    <w:rsid w:val="2C414C55"/>
    <w:rsid w:val="2C4464F3"/>
    <w:rsid w:val="2C540466"/>
    <w:rsid w:val="2C5A5D16"/>
    <w:rsid w:val="2C622E1D"/>
    <w:rsid w:val="2C721A69"/>
    <w:rsid w:val="2C752B50"/>
    <w:rsid w:val="2C7566AC"/>
    <w:rsid w:val="2C7D0E82"/>
    <w:rsid w:val="2C844B41"/>
    <w:rsid w:val="2C867B93"/>
    <w:rsid w:val="2C892158"/>
    <w:rsid w:val="2C956D4E"/>
    <w:rsid w:val="2C9E20A7"/>
    <w:rsid w:val="2CAB6572"/>
    <w:rsid w:val="2CB01DDA"/>
    <w:rsid w:val="2CBA7AA0"/>
    <w:rsid w:val="2CBF201D"/>
    <w:rsid w:val="2CC45A66"/>
    <w:rsid w:val="2CCE2260"/>
    <w:rsid w:val="2CD53018"/>
    <w:rsid w:val="2CE55B07"/>
    <w:rsid w:val="2CE576AE"/>
    <w:rsid w:val="2CFF163F"/>
    <w:rsid w:val="2D015201"/>
    <w:rsid w:val="2D085772"/>
    <w:rsid w:val="2D087520"/>
    <w:rsid w:val="2D0F532B"/>
    <w:rsid w:val="2D202ABC"/>
    <w:rsid w:val="2D291971"/>
    <w:rsid w:val="2D2B4AE5"/>
    <w:rsid w:val="2D2D342B"/>
    <w:rsid w:val="2D2D51D9"/>
    <w:rsid w:val="2D3740B8"/>
    <w:rsid w:val="2D376532"/>
    <w:rsid w:val="2D6D3827"/>
    <w:rsid w:val="2D71156A"/>
    <w:rsid w:val="2D7303C5"/>
    <w:rsid w:val="2D774259"/>
    <w:rsid w:val="2D7746A6"/>
    <w:rsid w:val="2D7834AC"/>
    <w:rsid w:val="2D7C5288"/>
    <w:rsid w:val="2D8D306A"/>
    <w:rsid w:val="2D8D3ECA"/>
    <w:rsid w:val="2D904132"/>
    <w:rsid w:val="2D9E7C8C"/>
    <w:rsid w:val="2D9E7E85"/>
    <w:rsid w:val="2DA07759"/>
    <w:rsid w:val="2DA107C0"/>
    <w:rsid w:val="2DB06A5A"/>
    <w:rsid w:val="2DB15E0A"/>
    <w:rsid w:val="2DC45EDD"/>
    <w:rsid w:val="2DC55FCB"/>
    <w:rsid w:val="2DCF44E2"/>
    <w:rsid w:val="2DD77BAA"/>
    <w:rsid w:val="2DDD275B"/>
    <w:rsid w:val="2DE00B11"/>
    <w:rsid w:val="2DE955A4"/>
    <w:rsid w:val="2DEC65E8"/>
    <w:rsid w:val="2DF02AE0"/>
    <w:rsid w:val="2DF14458"/>
    <w:rsid w:val="2DFB0E33"/>
    <w:rsid w:val="2DFF6B75"/>
    <w:rsid w:val="2E0917A2"/>
    <w:rsid w:val="2E0A72C8"/>
    <w:rsid w:val="2E100D83"/>
    <w:rsid w:val="2E13617D"/>
    <w:rsid w:val="2E177A7C"/>
    <w:rsid w:val="2E1A01B5"/>
    <w:rsid w:val="2E1F2F1E"/>
    <w:rsid w:val="2E2A546B"/>
    <w:rsid w:val="2E2E2FB7"/>
    <w:rsid w:val="2E3511E0"/>
    <w:rsid w:val="2E507989"/>
    <w:rsid w:val="2E541F88"/>
    <w:rsid w:val="2E5A728A"/>
    <w:rsid w:val="2E5C3250"/>
    <w:rsid w:val="2E5F2166"/>
    <w:rsid w:val="2E65069C"/>
    <w:rsid w:val="2E652751"/>
    <w:rsid w:val="2E67296D"/>
    <w:rsid w:val="2E6B020C"/>
    <w:rsid w:val="2E744194"/>
    <w:rsid w:val="2E764E5E"/>
    <w:rsid w:val="2E786FB9"/>
    <w:rsid w:val="2E823302"/>
    <w:rsid w:val="2E8F100E"/>
    <w:rsid w:val="2E9A064C"/>
    <w:rsid w:val="2E9F3EB4"/>
    <w:rsid w:val="2EA939A0"/>
    <w:rsid w:val="2EAB2859"/>
    <w:rsid w:val="2EAC037F"/>
    <w:rsid w:val="2EAE40F8"/>
    <w:rsid w:val="2EAE5EA6"/>
    <w:rsid w:val="2EB15996"/>
    <w:rsid w:val="2EC47989"/>
    <w:rsid w:val="2ED27DE6"/>
    <w:rsid w:val="2ED333BB"/>
    <w:rsid w:val="2ED34F37"/>
    <w:rsid w:val="2ED718A0"/>
    <w:rsid w:val="2EDA6C9B"/>
    <w:rsid w:val="2EE44F5F"/>
    <w:rsid w:val="2EF277A0"/>
    <w:rsid w:val="2EFE507F"/>
    <w:rsid w:val="2F032695"/>
    <w:rsid w:val="2F0361F1"/>
    <w:rsid w:val="2F100089"/>
    <w:rsid w:val="2F1114C2"/>
    <w:rsid w:val="2F1228D8"/>
    <w:rsid w:val="2F126434"/>
    <w:rsid w:val="2F2D3C5D"/>
    <w:rsid w:val="2F340AA1"/>
    <w:rsid w:val="2F35262C"/>
    <w:rsid w:val="2F371CBB"/>
    <w:rsid w:val="2F3960B7"/>
    <w:rsid w:val="2F3C6DC2"/>
    <w:rsid w:val="2F3F2FA2"/>
    <w:rsid w:val="2F451247"/>
    <w:rsid w:val="2F4C7559"/>
    <w:rsid w:val="2F4D1B62"/>
    <w:rsid w:val="2F4F1437"/>
    <w:rsid w:val="2F5C1DA5"/>
    <w:rsid w:val="2F7377FA"/>
    <w:rsid w:val="2F755659"/>
    <w:rsid w:val="2F7D6F0E"/>
    <w:rsid w:val="2F7F6795"/>
    <w:rsid w:val="2F827F6C"/>
    <w:rsid w:val="2F8A06C1"/>
    <w:rsid w:val="2F8F217B"/>
    <w:rsid w:val="2F90750B"/>
    <w:rsid w:val="2FA21EAE"/>
    <w:rsid w:val="2FA5374C"/>
    <w:rsid w:val="2FB54349"/>
    <w:rsid w:val="2FCC0CD9"/>
    <w:rsid w:val="2FCC2644"/>
    <w:rsid w:val="2FCD67FF"/>
    <w:rsid w:val="2FCE2B17"/>
    <w:rsid w:val="2FCE2CA3"/>
    <w:rsid w:val="2FD81838"/>
    <w:rsid w:val="2FE14059"/>
    <w:rsid w:val="2FE148C0"/>
    <w:rsid w:val="2FE75B13"/>
    <w:rsid w:val="2FF0391A"/>
    <w:rsid w:val="2FF70277"/>
    <w:rsid w:val="2FF975F4"/>
    <w:rsid w:val="3006424D"/>
    <w:rsid w:val="300E28F3"/>
    <w:rsid w:val="30143F92"/>
    <w:rsid w:val="301D32E3"/>
    <w:rsid w:val="30247BCE"/>
    <w:rsid w:val="30257F10"/>
    <w:rsid w:val="302D7D87"/>
    <w:rsid w:val="30412C3F"/>
    <w:rsid w:val="3056624A"/>
    <w:rsid w:val="305E56A9"/>
    <w:rsid w:val="305F1B4D"/>
    <w:rsid w:val="30627082"/>
    <w:rsid w:val="30717AD3"/>
    <w:rsid w:val="307B44AD"/>
    <w:rsid w:val="30810763"/>
    <w:rsid w:val="308E7498"/>
    <w:rsid w:val="30903E92"/>
    <w:rsid w:val="30933F96"/>
    <w:rsid w:val="30970E2D"/>
    <w:rsid w:val="30A734F4"/>
    <w:rsid w:val="30B579BF"/>
    <w:rsid w:val="30B83FFE"/>
    <w:rsid w:val="30C45B1C"/>
    <w:rsid w:val="30CB71E3"/>
    <w:rsid w:val="30CC6AB7"/>
    <w:rsid w:val="30D616E4"/>
    <w:rsid w:val="30E06A1A"/>
    <w:rsid w:val="30E20088"/>
    <w:rsid w:val="30E97669"/>
    <w:rsid w:val="30ED7159"/>
    <w:rsid w:val="3102072B"/>
    <w:rsid w:val="310426F5"/>
    <w:rsid w:val="31083655"/>
    <w:rsid w:val="3109737B"/>
    <w:rsid w:val="311A02B8"/>
    <w:rsid w:val="312A28E8"/>
    <w:rsid w:val="313034EA"/>
    <w:rsid w:val="3143321D"/>
    <w:rsid w:val="31442AF1"/>
    <w:rsid w:val="31456F95"/>
    <w:rsid w:val="31464ABB"/>
    <w:rsid w:val="31480833"/>
    <w:rsid w:val="315C7E3B"/>
    <w:rsid w:val="3164321B"/>
    <w:rsid w:val="3179279B"/>
    <w:rsid w:val="319B7BF7"/>
    <w:rsid w:val="319E1B97"/>
    <w:rsid w:val="31A677D0"/>
    <w:rsid w:val="31A87DA4"/>
    <w:rsid w:val="31B86968"/>
    <w:rsid w:val="31BB6815"/>
    <w:rsid w:val="31C205E6"/>
    <w:rsid w:val="31C61758"/>
    <w:rsid w:val="31D308D1"/>
    <w:rsid w:val="31E76661"/>
    <w:rsid w:val="31F75DB5"/>
    <w:rsid w:val="31FC33CC"/>
    <w:rsid w:val="31FC517A"/>
    <w:rsid w:val="32024E86"/>
    <w:rsid w:val="320504D2"/>
    <w:rsid w:val="32052280"/>
    <w:rsid w:val="323278C5"/>
    <w:rsid w:val="32710ED0"/>
    <w:rsid w:val="32A51605"/>
    <w:rsid w:val="32B21045"/>
    <w:rsid w:val="32B44047"/>
    <w:rsid w:val="32B70E7A"/>
    <w:rsid w:val="32C67F86"/>
    <w:rsid w:val="32CF509C"/>
    <w:rsid w:val="32D305D1"/>
    <w:rsid w:val="32DC7485"/>
    <w:rsid w:val="32EC1B6B"/>
    <w:rsid w:val="32F04F5C"/>
    <w:rsid w:val="32F742BF"/>
    <w:rsid w:val="3308789D"/>
    <w:rsid w:val="33146A92"/>
    <w:rsid w:val="33180A41"/>
    <w:rsid w:val="331F7372"/>
    <w:rsid w:val="33240E2C"/>
    <w:rsid w:val="332525B0"/>
    <w:rsid w:val="33332E1D"/>
    <w:rsid w:val="333746BC"/>
    <w:rsid w:val="333F5916"/>
    <w:rsid w:val="3341378C"/>
    <w:rsid w:val="3347756E"/>
    <w:rsid w:val="334B19C6"/>
    <w:rsid w:val="33596D28"/>
    <w:rsid w:val="335E433E"/>
    <w:rsid w:val="33694A91"/>
    <w:rsid w:val="336E77BA"/>
    <w:rsid w:val="33721B98"/>
    <w:rsid w:val="33770F5C"/>
    <w:rsid w:val="337C47C4"/>
    <w:rsid w:val="33844E91"/>
    <w:rsid w:val="33873DC4"/>
    <w:rsid w:val="339D5FE4"/>
    <w:rsid w:val="339E6ED8"/>
    <w:rsid w:val="33A1247D"/>
    <w:rsid w:val="33B00303"/>
    <w:rsid w:val="33B01AC5"/>
    <w:rsid w:val="33B43F5E"/>
    <w:rsid w:val="33B51A84"/>
    <w:rsid w:val="33B60497"/>
    <w:rsid w:val="33C1667B"/>
    <w:rsid w:val="33C30645"/>
    <w:rsid w:val="33CD330B"/>
    <w:rsid w:val="33DF0372"/>
    <w:rsid w:val="33ED2D63"/>
    <w:rsid w:val="33EF2883"/>
    <w:rsid w:val="34022441"/>
    <w:rsid w:val="34030A42"/>
    <w:rsid w:val="3409704A"/>
    <w:rsid w:val="340A0022"/>
    <w:rsid w:val="340A7A25"/>
    <w:rsid w:val="340C25AE"/>
    <w:rsid w:val="340F388A"/>
    <w:rsid w:val="341B3FDD"/>
    <w:rsid w:val="34384B8F"/>
    <w:rsid w:val="343B467F"/>
    <w:rsid w:val="344F015D"/>
    <w:rsid w:val="345117AD"/>
    <w:rsid w:val="34526F36"/>
    <w:rsid w:val="345A00D0"/>
    <w:rsid w:val="345D63A4"/>
    <w:rsid w:val="34657EA4"/>
    <w:rsid w:val="3474193F"/>
    <w:rsid w:val="348C4B3C"/>
    <w:rsid w:val="349250A0"/>
    <w:rsid w:val="34BB68B1"/>
    <w:rsid w:val="34C313EA"/>
    <w:rsid w:val="34C957E7"/>
    <w:rsid w:val="34CE72A2"/>
    <w:rsid w:val="34D332FE"/>
    <w:rsid w:val="34D92E2A"/>
    <w:rsid w:val="34E02B31"/>
    <w:rsid w:val="34EA0519"/>
    <w:rsid w:val="35004F81"/>
    <w:rsid w:val="350B22A4"/>
    <w:rsid w:val="35196460"/>
    <w:rsid w:val="35262C3A"/>
    <w:rsid w:val="35327830"/>
    <w:rsid w:val="35373099"/>
    <w:rsid w:val="354C01C6"/>
    <w:rsid w:val="35523A2F"/>
    <w:rsid w:val="35611EC4"/>
    <w:rsid w:val="357207F2"/>
    <w:rsid w:val="35797736"/>
    <w:rsid w:val="357B2B5C"/>
    <w:rsid w:val="357B777E"/>
    <w:rsid w:val="358838F4"/>
    <w:rsid w:val="35886381"/>
    <w:rsid w:val="358E07DF"/>
    <w:rsid w:val="359009FB"/>
    <w:rsid w:val="35942299"/>
    <w:rsid w:val="359758E5"/>
    <w:rsid w:val="35977693"/>
    <w:rsid w:val="359C195C"/>
    <w:rsid w:val="35A6162C"/>
    <w:rsid w:val="35A61FCC"/>
    <w:rsid w:val="35A6206D"/>
    <w:rsid w:val="35AA386B"/>
    <w:rsid w:val="35B126F5"/>
    <w:rsid w:val="35B20971"/>
    <w:rsid w:val="35B62AB2"/>
    <w:rsid w:val="35B91D00"/>
    <w:rsid w:val="35C16EE4"/>
    <w:rsid w:val="35C459EF"/>
    <w:rsid w:val="35CA381B"/>
    <w:rsid w:val="35CD7559"/>
    <w:rsid w:val="35D119BA"/>
    <w:rsid w:val="35D73F34"/>
    <w:rsid w:val="35DC779C"/>
    <w:rsid w:val="35DF103A"/>
    <w:rsid w:val="35E14DB3"/>
    <w:rsid w:val="35ED19A9"/>
    <w:rsid w:val="35F44AE6"/>
    <w:rsid w:val="3600792F"/>
    <w:rsid w:val="360A60B7"/>
    <w:rsid w:val="36140CE4"/>
    <w:rsid w:val="361840AC"/>
    <w:rsid w:val="364413C0"/>
    <w:rsid w:val="36453D49"/>
    <w:rsid w:val="36515879"/>
    <w:rsid w:val="365343EC"/>
    <w:rsid w:val="365612FD"/>
    <w:rsid w:val="3656754F"/>
    <w:rsid w:val="365F5BDC"/>
    <w:rsid w:val="3665370B"/>
    <w:rsid w:val="36653C36"/>
    <w:rsid w:val="367053D2"/>
    <w:rsid w:val="367B0D63"/>
    <w:rsid w:val="367F2B22"/>
    <w:rsid w:val="368A369C"/>
    <w:rsid w:val="36924988"/>
    <w:rsid w:val="369577EC"/>
    <w:rsid w:val="369B31B3"/>
    <w:rsid w:val="369D6F2B"/>
    <w:rsid w:val="369E1627"/>
    <w:rsid w:val="369E56BC"/>
    <w:rsid w:val="36A209E6"/>
    <w:rsid w:val="36AA789A"/>
    <w:rsid w:val="36AC7A6D"/>
    <w:rsid w:val="36B142F9"/>
    <w:rsid w:val="36B2116A"/>
    <w:rsid w:val="36B81FB7"/>
    <w:rsid w:val="36BB1AA7"/>
    <w:rsid w:val="36E36908"/>
    <w:rsid w:val="36F0763A"/>
    <w:rsid w:val="36F47D60"/>
    <w:rsid w:val="37040D59"/>
    <w:rsid w:val="371A4A20"/>
    <w:rsid w:val="371B6966"/>
    <w:rsid w:val="3720575C"/>
    <w:rsid w:val="372D1C56"/>
    <w:rsid w:val="373266BF"/>
    <w:rsid w:val="37405B09"/>
    <w:rsid w:val="374101FF"/>
    <w:rsid w:val="37420945"/>
    <w:rsid w:val="375F2433"/>
    <w:rsid w:val="375F68D7"/>
    <w:rsid w:val="37887BDC"/>
    <w:rsid w:val="37931B4D"/>
    <w:rsid w:val="37977E1F"/>
    <w:rsid w:val="379A346B"/>
    <w:rsid w:val="379D72C6"/>
    <w:rsid w:val="37A16410"/>
    <w:rsid w:val="37A3622A"/>
    <w:rsid w:val="37B81B43"/>
    <w:rsid w:val="37C16C4A"/>
    <w:rsid w:val="37C4498C"/>
    <w:rsid w:val="37D37C18"/>
    <w:rsid w:val="37D51970"/>
    <w:rsid w:val="37E241F6"/>
    <w:rsid w:val="37EB016A"/>
    <w:rsid w:val="37F039D3"/>
    <w:rsid w:val="381274A5"/>
    <w:rsid w:val="381B0A50"/>
    <w:rsid w:val="382361BE"/>
    <w:rsid w:val="382B39F0"/>
    <w:rsid w:val="3837515E"/>
    <w:rsid w:val="383C2774"/>
    <w:rsid w:val="38415FDC"/>
    <w:rsid w:val="384C0E00"/>
    <w:rsid w:val="384F24A7"/>
    <w:rsid w:val="38521F98"/>
    <w:rsid w:val="38522031"/>
    <w:rsid w:val="38545D10"/>
    <w:rsid w:val="38556E05"/>
    <w:rsid w:val="385C2E16"/>
    <w:rsid w:val="386540D4"/>
    <w:rsid w:val="38657F1D"/>
    <w:rsid w:val="38683569"/>
    <w:rsid w:val="386C1A40"/>
    <w:rsid w:val="387773F1"/>
    <w:rsid w:val="388D0775"/>
    <w:rsid w:val="389B56ED"/>
    <w:rsid w:val="38A465A6"/>
    <w:rsid w:val="38B04A8C"/>
    <w:rsid w:val="38D0607B"/>
    <w:rsid w:val="38D62BC9"/>
    <w:rsid w:val="38F4376A"/>
    <w:rsid w:val="38FE633F"/>
    <w:rsid w:val="38FF272D"/>
    <w:rsid w:val="390019F4"/>
    <w:rsid w:val="390C0398"/>
    <w:rsid w:val="390E2362"/>
    <w:rsid w:val="393022D9"/>
    <w:rsid w:val="39311BAD"/>
    <w:rsid w:val="393618B9"/>
    <w:rsid w:val="393671C3"/>
    <w:rsid w:val="393A4F06"/>
    <w:rsid w:val="393D6A78"/>
    <w:rsid w:val="3949409C"/>
    <w:rsid w:val="394A3A4C"/>
    <w:rsid w:val="394A6544"/>
    <w:rsid w:val="394C3181"/>
    <w:rsid w:val="39504729"/>
    <w:rsid w:val="39537D75"/>
    <w:rsid w:val="395562DD"/>
    <w:rsid w:val="39592215"/>
    <w:rsid w:val="39614ACF"/>
    <w:rsid w:val="396226AE"/>
    <w:rsid w:val="39673821"/>
    <w:rsid w:val="39693A3D"/>
    <w:rsid w:val="39755F3E"/>
    <w:rsid w:val="39771A8E"/>
    <w:rsid w:val="397877DC"/>
    <w:rsid w:val="39916B8B"/>
    <w:rsid w:val="3995462E"/>
    <w:rsid w:val="39A139C2"/>
    <w:rsid w:val="39A808FE"/>
    <w:rsid w:val="39AC6AC6"/>
    <w:rsid w:val="39AD2179"/>
    <w:rsid w:val="39B32A88"/>
    <w:rsid w:val="39BC6658"/>
    <w:rsid w:val="39C87740"/>
    <w:rsid w:val="39CD5D7A"/>
    <w:rsid w:val="39D23390"/>
    <w:rsid w:val="39DA1303"/>
    <w:rsid w:val="39DE2344"/>
    <w:rsid w:val="39E902C9"/>
    <w:rsid w:val="39F01A68"/>
    <w:rsid w:val="39F728F0"/>
    <w:rsid w:val="39F96B6F"/>
    <w:rsid w:val="3A0472C2"/>
    <w:rsid w:val="3A127C30"/>
    <w:rsid w:val="3A1A4D37"/>
    <w:rsid w:val="3A233BEC"/>
    <w:rsid w:val="3A340E32"/>
    <w:rsid w:val="3A347BA7"/>
    <w:rsid w:val="3A3B7187"/>
    <w:rsid w:val="3A3C50FB"/>
    <w:rsid w:val="3A4154E8"/>
    <w:rsid w:val="3A472E46"/>
    <w:rsid w:val="3A4F7958"/>
    <w:rsid w:val="3A500481"/>
    <w:rsid w:val="3A5340CE"/>
    <w:rsid w:val="3A575643"/>
    <w:rsid w:val="3A5B15D7"/>
    <w:rsid w:val="3A5B46D2"/>
    <w:rsid w:val="3A5B5D7C"/>
    <w:rsid w:val="3A5C1B40"/>
    <w:rsid w:val="3A66312A"/>
    <w:rsid w:val="3A6841B4"/>
    <w:rsid w:val="3A77082C"/>
    <w:rsid w:val="3A833317"/>
    <w:rsid w:val="3A973D40"/>
    <w:rsid w:val="3A9C236C"/>
    <w:rsid w:val="3AA6651D"/>
    <w:rsid w:val="3AB5795C"/>
    <w:rsid w:val="3ABB2387"/>
    <w:rsid w:val="3ABC194A"/>
    <w:rsid w:val="3AD06F82"/>
    <w:rsid w:val="3AD4419F"/>
    <w:rsid w:val="3ADD1FEC"/>
    <w:rsid w:val="3AE3337B"/>
    <w:rsid w:val="3AE85519"/>
    <w:rsid w:val="3AED3225"/>
    <w:rsid w:val="3AEF3ACE"/>
    <w:rsid w:val="3B021A53"/>
    <w:rsid w:val="3B0437AD"/>
    <w:rsid w:val="3B084B8F"/>
    <w:rsid w:val="3B0E664A"/>
    <w:rsid w:val="3B104A64"/>
    <w:rsid w:val="3B1422CD"/>
    <w:rsid w:val="3B1D19B8"/>
    <w:rsid w:val="3B284357"/>
    <w:rsid w:val="3B295232"/>
    <w:rsid w:val="3B295F7D"/>
    <w:rsid w:val="3B2A61EB"/>
    <w:rsid w:val="3B2E26A9"/>
    <w:rsid w:val="3B356257"/>
    <w:rsid w:val="3B3C5AF6"/>
    <w:rsid w:val="3B4503AF"/>
    <w:rsid w:val="3B493A0A"/>
    <w:rsid w:val="3B590BFD"/>
    <w:rsid w:val="3B6162CB"/>
    <w:rsid w:val="3B637E13"/>
    <w:rsid w:val="3B6C6B34"/>
    <w:rsid w:val="3B7F18E1"/>
    <w:rsid w:val="3B877BE0"/>
    <w:rsid w:val="3B8F0B46"/>
    <w:rsid w:val="3B934E65"/>
    <w:rsid w:val="3B9B5A04"/>
    <w:rsid w:val="3B9E5419"/>
    <w:rsid w:val="3BA47D82"/>
    <w:rsid w:val="3BA5548A"/>
    <w:rsid w:val="3BAE6660"/>
    <w:rsid w:val="3BB371F1"/>
    <w:rsid w:val="3BD86275"/>
    <w:rsid w:val="3BF10423"/>
    <w:rsid w:val="3C0B2B89"/>
    <w:rsid w:val="3C101F4E"/>
    <w:rsid w:val="3C1108C0"/>
    <w:rsid w:val="3C2123AD"/>
    <w:rsid w:val="3C21415B"/>
    <w:rsid w:val="3C265C15"/>
    <w:rsid w:val="3C2F43F7"/>
    <w:rsid w:val="3C326368"/>
    <w:rsid w:val="3C3A6FCB"/>
    <w:rsid w:val="3C3F65E4"/>
    <w:rsid w:val="3C415CAB"/>
    <w:rsid w:val="3C58462D"/>
    <w:rsid w:val="3C5957EE"/>
    <w:rsid w:val="3C6779A4"/>
    <w:rsid w:val="3C6E3646"/>
    <w:rsid w:val="3C716EE0"/>
    <w:rsid w:val="3C7D1A3B"/>
    <w:rsid w:val="3C836AF8"/>
    <w:rsid w:val="3C8577D9"/>
    <w:rsid w:val="3C87533C"/>
    <w:rsid w:val="3C8C1F1C"/>
    <w:rsid w:val="3CAD1E92"/>
    <w:rsid w:val="3CB23005"/>
    <w:rsid w:val="3CBB45AF"/>
    <w:rsid w:val="3CC82828"/>
    <w:rsid w:val="3CC95D4F"/>
    <w:rsid w:val="3CCD04B8"/>
    <w:rsid w:val="3CDC19C8"/>
    <w:rsid w:val="3CF278A5"/>
    <w:rsid w:val="3CF63839"/>
    <w:rsid w:val="3CFD6976"/>
    <w:rsid w:val="3D025872"/>
    <w:rsid w:val="3D084FB0"/>
    <w:rsid w:val="3D1625F9"/>
    <w:rsid w:val="3D296970"/>
    <w:rsid w:val="3D324146"/>
    <w:rsid w:val="3D3E2AEA"/>
    <w:rsid w:val="3D45031D"/>
    <w:rsid w:val="3D5134CB"/>
    <w:rsid w:val="3D516CC2"/>
    <w:rsid w:val="3D5642D8"/>
    <w:rsid w:val="3D694434"/>
    <w:rsid w:val="3D6A7D83"/>
    <w:rsid w:val="3D7C36A4"/>
    <w:rsid w:val="3D7D7B46"/>
    <w:rsid w:val="3D8250CD"/>
    <w:rsid w:val="3D956BAE"/>
    <w:rsid w:val="3DA3025C"/>
    <w:rsid w:val="3DAE4198"/>
    <w:rsid w:val="3DB66B25"/>
    <w:rsid w:val="3DB773FC"/>
    <w:rsid w:val="3DBA4867"/>
    <w:rsid w:val="3DBD2CBA"/>
    <w:rsid w:val="3DBF00CF"/>
    <w:rsid w:val="3DD376D7"/>
    <w:rsid w:val="3DE334D3"/>
    <w:rsid w:val="3DE511B8"/>
    <w:rsid w:val="3E09291A"/>
    <w:rsid w:val="3E1A70B4"/>
    <w:rsid w:val="3E1D026F"/>
    <w:rsid w:val="3E2148E6"/>
    <w:rsid w:val="3E2B1CC9"/>
    <w:rsid w:val="3E30750E"/>
    <w:rsid w:val="3E374C3C"/>
    <w:rsid w:val="3E3A59A8"/>
    <w:rsid w:val="3E587D8E"/>
    <w:rsid w:val="3E5D65FA"/>
    <w:rsid w:val="3E6E552A"/>
    <w:rsid w:val="3E86689D"/>
    <w:rsid w:val="3E86735F"/>
    <w:rsid w:val="3E9926CE"/>
    <w:rsid w:val="3E9D03EA"/>
    <w:rsid w:val="3ECA7AEB"/>
    <w:rsid w:val="3ECF4342"/>
    <w:rsid w:val="3ED26D52"/>
    <w:rsid w:val="3ED74FA5"/>
    <w:rsid w:val="3ED92ACB"/>
    <w:rsid w:val="3ED951C1"/>
    <w:rsid w:val="3EDC499D"/>
    <w:rsid w:val="3EDC5EA0"/>
    <w:rsid w:val="3EDD64D0"/>
    <w:rsid w:val="3EDE4585"/>
    <w:rsid w:val="3EE63801"/>
    <w:rsid w:val="3EEF0540"/>
    <w:rsid w:val="3EF6006E"/>
    <w:rsid w:val="3EFC1B37"/>
    <w:rsid w:val="3F0A7CBB"/>
    <w:rsid w:val="3F0B1D3C"/>
    <w:rsid w:val="3F235B23"/>
    <w:rsid w:val="3F285800"/>
    <w:rsid w:val="3F2A5A1C"/>
    <w:rsid w:val="3F402B4A"/>
    <w:rsid w:val="3F5B0661"/>
    <w:rsid w:val="3F5E1B6B"/>
    <w:rsid w:val="3F6F6395"/>
    <w:rsid w:val="3F775EAA"/>
    <w:rsid w:val="3F7D3BA5"/>
    <w:rsid w:val="3F7D5B4C"/>
    <w:rsid w:val="3F8073EA"/>
    <w:rsid w:val="3F841CFC"/>
    <w:rsid w:val="3F8A2017"/>
    <w:rsid w:val="3F930BD7"/>
    <w:rsid w:val="3FA6322C"/>
    <w:rsid w:val="3FB11C9A"/>
    <w:rsid w:val="3FB97B2C"/>
    <w:rsid w:val="3FCA4B88"/>
    <w:rsid w:val="3FDC4E4B"/>
    <w:rsid w:val="3FDF478C"/>
    <w:rsid w:val="3FEC7E9B"/>
    <w:rsid w:val="3FFA00B1"/>
    <w:rsid w:val="40095632"/>
    <w:rsid w:val="400B75FC"/>
    <w:rsid w:val="400D3374"/>
    <w:rsid w:val="4021297B"/>
    <w:rsid w:val="402A3E6D"/>
    <w:rsid w:val="4035319B"/>
    <w:rsid w:val="403703F1"/>
    <w:rsid w:val="4041130F"/>
    <w:rsid w:val="4044604D"/>
    <w:rsid w:val="40463AB2"/>
    <w:rsid w:val="40494B17"/>
    <w:rsid w:val="404E74E8"/>
    <w:rsid w:val="40507E8F"/>
    <w:rsid w:val="405371F1"/>
    <w:rsid w:val="405F3AFD"/>
    <w:rsid w:val="4061546E"/>
    <w:rsid w:val="40624EF6"/>
    <w:rsid w:val="40774C91"/>
    <w:rsid w:val="407F58F4"/>
    <w:rsid w:val="407F5BDC"/>
    <w:rsid w:val="40820CC2"/>
    <w:rsid w:val="408569C9"/>
    <w:rsid w:val="40880C4C"/>
    <w:rsid w:val="40A1586A"/>
    <w:rsid w:val="40AE302D"/>
    <w:rsid w:val="40BE01CA"/>
    <w:rsid w:val="40C31395"/>
    <w:rsid w:val="40C55B80"/>
    <w:rsid w:val="40C854ED"/>
    <w:rsid w:val="40CA0701"/>
    <w:rsid w:val="40CD6944"/>
    <w:rsid w:val="40EA7211"/>
    <w:rsid w:val="40FD165F"/>
    <w:rsid w:val="40FD410E"/>
    <w:rsid w:val="41013D81"/>
    <w:rsid w:val="41055DF9"/>
    <w:rsid w:val="410E1E7E"/>
    <w:rsid w:val="4110479E"/>
    <w:rsid w:val="4111727F"/>
    <w:rsid w:val="4119698C"/>
    <w:rsid w:val="411B386E"/>
    <w:rsid w:val="41233179"/>
    <w:rsid w:val="41276FC5"/>
    <w:rsid w:val="41335058"/>
    <w:rsid w:val="41434B73"/>
    <w:rsid w:val="41446AC9"/>
    <w:rsid w:val="414D77A0"/>
    <w:rsid w:val="41554456"/>
    <w:rsid w:val="415D5C35"/>
    <w:rsid w:val="4167271B"/>
    <w:rsid w:val="41676AB4"/>
    <w:rsid w:val="41790595"/>
    <w:rsid w:val="41803A4E"/>
    <w:rsid w:val="41872596"/>
    <w:rsid w:val="41945E2E"/>
    <w:rsid w:val="419929E5"/>
    <w:rsid w:val="41A3665C"/>
    <w:rsid w:val="41AA074E"/>
    <w:rsid w:val="41AE46E3"/>
    <w:rsid w:val="41B8516E"/>
    <w:rsid w:val="41BF557A"/>
    <w:rsid w:val="41C37A62"/>
    <w:rsid w:val="41C77757"/>
    <w:rsid w:val="41D91034"/>
    <w:rsid w:val="41D9558A"/>
    <w:rsid w:val="420C67D1"/>
    <w:rsid w:val="42114C71"/>
    <w:rsid w:val="42186000"/>
    <w:rsid w:val="42217DE4"/>
    <w:rsid w:val="42256D4F"/>
    <w:rsid w:val="42277FF1"/>
    <w:rsid w:val="422C1AAB"/>
    <w:rsid w:val="422C3859"/>
    <w:rsid w:val="423A41C8"/>
    <w:rsid w:val="42491726"/>
    <w:rsid w:val="424929BB"/>
    <w:rsid w:val="4252375D"/>
    <w:rsid w:val="425608D6"/>
    <w:rsid w:val="4259689F"/>
    <w:rsid w:val="42635F66"/>
    <w:rsid w:val="42774755"/>
    <w:rsid w:val="427D6F5C"/>
    <w:rsid w:val="42874C92"/>
    <w:rsid w:val="428848BF"/>
    <w:rsid w:val="428B4A24"/>
    <w:rsid w:val="42A00D54"/>
    <w:rsid w:val="42A463CD"/>
    <w:rsid w:val="42B9463D"/>
    <w:rsid w:val="42C33F9D"/>
    <w:rsid w:val="42C35F6C"/>
    <w:rsid w:val="42C76B3B"/>
    <w:rsid w:val="430D5439"/>
    <w:rsid w:val="430D71E7"/>
    <w:rsid w:val="431F6F1A"/>
    <w:rsid w:val="432B2B89"/>
    <w:rsid w:val="43356244"/>
    <w:rsid w:val="43394D4F"/>
    <w:rsid w:val="434500D6"/>
    <w:rsid w:val="4356105B"/>
    <w:rsid w:val="435D6755"/>
    <w:rsid w:val="435E4682"/>
    <w:rsid w:val="436414A9"/>
    <w:rsid w:val="436A4639"/>
    <w:rsid w:val="436E5A86"/>
    <w:rsid w:val="436F1C50"/>
    <w:rsid w:val="4370357A"/>
    <w:rsid w:val="4378581A"/>
    <w:rsid w:val="43A04D63"/>
    <w:rsid w:val="43A80260"/>
    <w:rsid w:val="43AD5E70"/>
    <w:rsid w:val="43AF64F0"/>
    <w:rsid w:val="43C42299"/>
    <w:rsid w:val="43CA332A"/>
    <w:rsid w:val="43D146B8"/>
    <w:rsid w:val="43DA04AA"/>
    <w:rsid w:val="43E06D85"/>
    <w:rsid w:val="43F62371"/>
    <w:rsid w:val="43FE1764"/>
    <w:rsid w:val="44000AFA"/>
    <w:rsid w:val="44036012"/>
    <w:rsid w:val="440525B4"/>
    <w:rsid w:val="441222F9"/>
    <w:rsid w:val="44123DA4"/>
    <w:rsid w:val="442742D8"/>
    <w:rsid w:val="442D7CF1"/>
    <w:rsid w:val="44303600"/>
    <w:rsid w:val="443469F5"/>
    <w:rsid w:val="444141BE"/>
    <w:rsid w:val="444B4348"/>
    <w:rsid w:val="444F55DD"/>
    <w:rsid w:val="445B4B11"/>
    <w:rsid w:val="447334B4"/>
    <w:rsid w:val="44753296"/>
    <w:rsid w:val="447748BD"/>
    <w:rsid w:val="448259B3"/>
    <w:rsid w:val="448434D9"/>
    <w:rsid w:val="44850357"/>
    <w:rsid w:val="448919A2"/>
    <w:rsid w:val="44953B11"/>
    <w:rsid w:val="44CB3B1B"/>
    <w:rsid w:val="44DB01A8"/>
    <w:rsid w:val="44DD1721"/>
    <w:rsid w:val="44E4666D"/>
    <w:rsid w:val="44E64193"/>
    <w:rsid w:val="44FE14DD"/>
    <w:rsid w:val="45014E01"/>
    <w:rsid w:val="4508410A"/>
    <w:rsid w:val="4516350E"/>
    <w:rsid w:val="4517434D"/>
    <w:rsid w:val="45221F08"/>
    <w:rsid w:val="45246A6A"/>
    <w:rsid w:val="452B24C8"/>
    <w:rsid w:val="45392515"/>
    <w:rsid w:val="454421FA"/>
    <w:rsid w:val="454F38E4"/>
    <w:rsid w:val="4561639F"/>
    <w:rsid w:val="456B28EB"/>
    <w:rsid w:val="457B7B14"/>
    <w:rsid w:val="457F787C"/>
    <w:rsid w:val="45812155"/>
    <w:rsid w:val="458343A7"/>
    <w:rsid w:val="458E4348"/>
    <w:rsid w:val="459C60A2"/>
    <w:rsid w:val="45AC0F39"/>
    <w:rsid w:val="45D603C3"/>
    <w:rsid w:val="45D60A2D"/>
    <w:rsid w:val="45D77616"/>
    <w:rsid w:val="45E37B58"/>
    <w:rsid w:val="45E5269D"/>
    <w:rsid w:val="45E95E81"/>
    <w:rsid w:val="45E961FB"/>
    <w:rsid w:val="4607616F"/>
    <w:rsid w:val="461E2AF6"/>
    <w:rsid w:val="461F40D3"/>
    <w:rsid w:val="462420C4"/>
    <w:rsid w:val="462813AD"/>
    <w:rsid w:val="46284338"/>
    <w:rsid w:val="462A6302"/>
    <w:rsid w:val="46341091"/>
    <w:rsid w:val="46352521"/>
    <w:rsid w:val="463B28A6"/>
    <w:rsid w:val="4645313C"/>
    <w:rsid w:val="46494E1C"/>
    <w:rsid w:val="464E1FF0"/>
    <w:rsid w:val="464F6C86"/>
    <w:rsid w:val="46565349"/>
    <w:rsid w:val="465D66D7"/>
    <w:rsid w:val="466F1F67"/>
    <w:rsid w:val="467D0B27"/>
    <w:rsid w:val="467D5830"/>
    <w:rsid w:val="468123C6"/>
    <w:rsid w:val="46844BE7"/>
    <w:rsid w:val="46873754"/>
    <w:rsid w:val="468C42DA"/>
    <w:rsid w:val="468E4AE3"/>
    <w:rsid w:val="46943C0F"/>
    <w:rsid w:val="469D2991"/>
    <w:rsid w:val="469E3530"/>
    <w:rsid w:val="46A20569"/>
    <w:rsid w:val="46A95479"/>
    <w:rsid w:val="46BA7602"/>
    <w:rsid w:val="46BE6485"/>
    <w:rsid w:val="46CE762A"/>
    <w:rsid w:val="46DE3F66"/>
    <w:rsid w:val="46E21B98"/>
    <w:rsid w:val="46ED7A5B"/>
    <w:rsid w:val="47040901"/>
    <w:rsid w:val="47151F14"/>
    <w:rsid w:val="472D60AA"/>
    <w:rsid w:val="472F57A0"/>
    <w:rsid w:val="4740402F"/>
    <w:rsid w:val="47541888"/>
    <w:rsid w:val="47574ED5"/>
    <w:rsid w:val="475E6263"/>
    <w:rsid w:val="475E70B7"/>
    <w:rsid w:val="476615BC"/>
    <w:rsid w:val="476E1671"/>
    <w:rsid w:val="47835AC3"/>
    <w:rsid w:val="47947ED7"/>
    <w:rsid w:val="47B10A89"/>
    <w:rsid w:val="47B440D5"/>
    <w:rsid w:val="47B873FB"/>
    <w:rsid w:val="47C14A44"/>
    <w:rsid w:val="47CF53B3"/>
    <w:rsid w:val="47D06A35"/>
    <w:rsid w:val="47E15039"/>
    <w:rsid w:val="47FE6991"/>
    <w:rsid w:val="48007A58"/>
    <w:rsid w:val="480C5CBF"/>
    <w:rsid w:val="48270455"/>
    <w:rsid w:val="482F7191"/>
    <w:rsid w:val="48337F1C"/>
    <w:rsid w:val="483B0549"/>
    <w:rsid w:val="483B06FE"/>
    <w:rsid w:val="484671D9"/>
    <w:rsid w:val="48627FD5"/>
    <w:rsid w:val="486359A1"/>
    <w:rsid w:val="48684DC2"/>
    <w:rsid w:val="48697143"/>
    <w:rsid w:val="487565D5"/>
    <w:rsid w:val="488C33B7"/>
    <w:rsid w:val="48A24858"/>
    <w:rsid w:val="48AC7040"/>
    <w:rsid w:val="48B00D40"/>
    <w:rsid w:val="48B87BF5"/>
    <w:rsid w:val="48C42A3E"/>
    <w:rsid w:val="48C81A9C"/>
    <w:rsid w:val="48DA5DBD"/>
    <w:rsid w:val="48DD765B"/>
    <w:rsid w:val="48E42798"/>
    <w:rsid w:val="48E91EBC"/>
    <w:rsid w:val="48EA246C"/>
    <w:rsid w:val="48EA3B26"/>
    <w:rsid w:val="490177EE"/>
    <w:rsid w:val="49033566"/>
    <w:rsid w:val="492445E1"/>
    <w:rsid w:val="49270BA4"/>
    <w:rsid w:val="492E435B"/>
    <w:rsid w:val="493C0826"/>
    <w:rsid w:val="493F1574"/>
    <w:rsid w:val="4944592C"/>
    <w:rsid w:val="49470D20"/>
    <w:rsid w:val="494C570A"/>
    <w:rsid w:val="49595BC3"/>
    <w:rsid w:val="495F2766"/>
    <w:rsid w:val="49635DB3"/>
    <w:rsid w:val="49641B2B"/>
    <w:rsid w:val="49680FED"/>
    <w:rsid w:val="496833C9"/>
    <w:rsid w:val="497004D0"/>
    <w:rsid w:val="499811CF"/>
    <w:rsid w:val="49995C78"/>
    <w:rsid w:val="49A540DA"/>
    <w:rsid w:val="49BA7C78"/>
    <w:rsid w:val="49BF4FB3"/>
    <w:rsid w:val="49C56A6D"/>
    <w:rsid w:val="49C7166E"/>
    <w:rsid w:val="49D40A5E"/>
    <w:rsid w:val="49DF3484"/>
    <w:rsid w:val="49DF4CFB"/>
    <w:rsid w:val="49EE755D"/>
    <w:rsid w:val="49F5418F"/>
    <w:rsid w:val="4A072690"/>
    <w:rsid w:val="4A1452FF"/>
    <w:rsid w:val="4A1531CE"/>
    <w:rsid w:val="4A1B306C"/>
    <w:rsid w:val="4A2131C5"/>
    <w:rsid w:val="4A286FFC"/>
    <w:rsid w:val="4A332EC8"/>
    <w:rsid w:val="4A3C5376"/>
    <w:rsid w:val="4A3E2F33"/>
    <w:rsid w:val="4A483E40"/>
    <w:rsid w:val="4A5A3051"/>
    <w:rsid w:val="4A78644C"/>
    <w:rsid w:val="4A7D4C52"/>
    <w:rsid w:val="4A800BE6"/>
    <w:rsid w:val="4A8561FD"/>
    <w:rsid w:val="4A8835F7"/>
    <w:rsid w:val="4A8852F9"/>
    <w:rsid w:val="4A964A98"/>
    <w:rsid w:val="4A977AF4"/>
    <w:rsid w:val="4AAC5537"/>
    <w:rsid w:val="4AAE7501"/>
    <w:rsid w:val="4AC7285C"/>
    <w:rsid w:val="4AC9149F"/>
    <w:rsid w:val="4ACE1952"/>
    <w:rsid w:val="4AE42F23"/>
    <w:rsid w:val="4AE90539"/>
    <w:rsid w:val="4AEF0CFA"/>
    <w:rsid w:val="4AF066D1"/>
    <w:rsid w:val="4AF13892"/>
    <w:rsid w:val="4AF528F5"/>
    <w:rsid w:val="4AF57E89"/>
    <w:rsid w:val="4AF60EA8"/>
    <w:rsid w:val="4B045373"/>
    <w:rsid w:val="4B187071"/>
    <w:rsid w:val="4B1F7EAC"/>
    <w:rsid w:val="4B272E10"/>
    <w:rsid w:val="4B321EE0"/>
    <w:rsid w:val="4B6840DD"/>
    <w:rsid w:val="4B685902"/>
    <w:rsid w:val="4B747A79"/>
    <w:rsid w:val="4B7C7600"/>
    <w:rsid w:val="4B7D6ED4"/>
    <w:rsid w:val="4B810772"/>
    <w:rsid w:val="4B892377"/>
    <w:rsid w:val="4B906C07"/>
    <w:rsid w:val="4B913916"/>
    <w:rsid w:val="4B92297F"/>
    <w:rsid w:val="4BA17992"/>
    <w:rsid w:val="4BA8078D"/>
    <w:rsid w:val="4BB16B1F"/>
    <w:rsid w:val="4BBA2F63"/>
    <w:rsid w:val="4BBB26CF"/>
    <w:rsid w:val="4BC92119"/>
    <w:rsid w:val="4BCF1B14"/>
    <w:rsid w:val="4BD6649B"/>
    <w:rsid w:val="4BE56F53"/>
    <w:rsid w:val="4BEB0C49"/>
    <w:rsid w:val="4BEC2CBC"/>
    <w:rsid w:val="4BF21670"/>
    <w:rsid w:val="4BF74ED8"/>
    <w:rsid w:val="4BFC429C"/>
    <w:rsid w:val="4C0118B3"/>
    <w:rsid w:val="4C0B504A"/>
    <w:rsid w:val="4C0F06E7"/>
    <w:rsid w:val="4C115694"/>
    <w:rsid w:val="4C172E84"/>
    <w:rsid w:val="4C194605"/>
    <w:rsid w:val="4C196BFC"/>
    <w:rsid w:val="4C365A00"/>
    <w:rsid w:val="4C4243A5"/>
    <w:rsid w:val="4C426F80"/>
    <w:rsid w:val="4C467E54"/>
    <w:rsid w:val="4C4A00F0"/>
    <w:rsid w:val="4C5B0FC3"/>
    <w:rsid w:val="4C627CDE"/>
    <w:rsid w:val="4C6D5CD6"/>
    <w:rsid w:val="4C6D6AD8"/>
    <w:rsid w:val="4C7F7227"/>
    <w:rsid w:val="4C87000A"/>
    <w:rsid w:val="4C89771F"/>
    <w:rsid w:val="4C984BBC"/>
    <w:rsid w:val="4C9D782D"/>
    <w:rsid w:val="4CA00105"/>
    <w:rsid w:val="4CA30BBC"/>
    <w:rsid w:val="4CAF7561"/>
    <w:rsid w:val="4CB61310"/>
    <w:rsid w:val="4CBD1C7E"/>
    <w:rsid w:val="4CD60F91"/>
    <w:rsid w:val="4CF44F18"/>
    <w:rsid w:val="4CFF0538"/>
    <w:rsid w:val="4D062959"/>
    <w:rsid w:val="4D0A29E9"/>
    <w:rsid w:val="4D112063"/>
    <w:rsid w:val="4D1251AB"/>
    <w:rsid w:val="4D1C122D"/>
    <w:rsid w:val="4D2F391D"/>
    <w:rsid w:val="4D371A30"/>
    <w:rsid w:val="4D3C7A82"/>
    <w:rsid w:val="4D4A644D"/>
    <w:rsid w:val="4D61529C"/>
    <w:rsid w:val="4D6252C0"/>
    <w:rsid w:val="4D671261"/>
    <w:rsid w:val="4D743A2D"/>
    <w:rsid w:val="4D826A23"/>
    <w:rsid w:val="4D913927"/>
    <w:rsid w:val="4D970721"/>
    <w:rsid w:val="4D9724CF"/>
    <w:rsid w:val="4D9E7AF5"/>
    <w:rsid w:val="4D9F1383"/>
    <w:rsid w:val="4DA44BEC"/>
    <w:rsid w:val="4DA93FB0"/>
    <w:rsid w:val="4DAB47C2"/>
    <w:rsid w:val="4DB43081"/>
    <w:rsid w:val="4DC25ADD"/>
    <w:rsid w:val="4DC80BAD"/>
    <w:rsid w:val="4DD8667B"/>
    <w:rsid w:val="4DD90079"/>
    <w:rsid w:val="4DDA23BB"/>
    <w:rsid w:val="4DE04FD5"/>
    <w:rsid w:val="4DE90850"/>
    <w:rsid w:val="4DF54B22"/>
    <w:rsid w:val="4DF74D1B"/>
    <w:rsid w:val="4E0336C0"/>
    <w:rsid w:val="4E191136"/>
    <w:rsid w:val="4E305CD9"/>
    <w:rsid w:val="4E3E09D7"/>
    <w:rsid w:val="4E4D2773"/>
    <w:rsid w:val="4E5403C0"/>
    <w:rsid w:val="4E5C5106"/>
    <w:rsid w:val="4E6F51FA"/>
    <w:rsid w:val="4E74636C"/>
    <w:rsid w:val="4E830CA5"/>
    <w:rsid w:val="4E862792"/>
    <w:rsid w:val="4EA24B6F"/>
    <w:rsid w:val="4EAF1A9A"/>
    <w:rsid w:val="4EB946C7"/>
    <w:rsid w:val="4EC05A55"/>
    <w:rsid w:val="4ED169A4"/>
    <w:rsid w:val="4EE5726A"/>
    <w:rsid w:val="4EEA6837"/>
    <w:rsid w:val="4EEF2AC8"/>
    <w:rsid w:val="4EFD2805"/>
    <w:rsid w:val="4EFD50D2"/>
    <w:rsid w:val="4F0A0EE8"/>
    <w:rsid w:val="4F0A1409"/>
    <w:rsid w:val="4F0B7DD0"/>
    <w:rsid w:val="4F137FAB"/>
    <w:rsid w:val="4F1418FD"/>
    <w:rsid w:val="4F1A1B6C"/>
    <w:rsid w:val="4F245FE4"/>
    <w:rsid w:val="4F2630B9"/>
    <w:rsid w:val="4F2A1121"/>
    <w:rsid w:val="4F2A112B"/>
    <w:rsid w:val="4F365C5E"/>
    <w:rsid w:val="4F3A5808"/>
    <w:rsid w:val="4F3F29DB"/>
    <w:rsid w:val="4F457D08"/>
    <w:rsid w:val="4F4706D9"/>
    <w:rsid w:val="4F501413"/>
    <w:rsid w:val="4F5400E5"/>
    <w:rsid w:val="4F5440CA"/>
    <w:rsid w:val="4F5D59D9"/>
    <w:rsid w:val="4F5D63EA"/>
    <w:rsid w:val="4F6E763C"/>
    <w:rsid w:val="4F6F0016"/>
    <w:rsid w:val="4F74239C"/>
    <w:rsid w:val="4F7C5DFE"/>
    <w:rsid w:val="4F900D58"/>
    <w:rsid w:val="4F932C84"/>
    <w:rsid w:val="4F9B0C73"/>
    <w:rsid w:val="4F9C3DCC"/>
    <w:rsid w:val="4FA26F09"/>
    <w:rsid w:val="4FAB6783"/>
    <w:rsid w:val="4FD07F3D"/>
    <w:rsid w:val="4FE43A21"/>
    <w:rsid w:val="4FED4628"/>
    <w:rsid w:val="4FF97471"/>
    <w:rsid w:val="50025BF9"/>
    <w:rsid w:val="500362FC"/>
    <w:rsid w:val="501747B4"/>
    <w:rsid w:val="50210776"/>
    <w:rsid w:val="50242014"/>
    <w:rsid w:val="50412BC6"/>
    <w:rsid w:val="50502E09"/>
    <w:rsid w:val="50596E98"/>
    <w:rsid w:val="5067474D"/>
    <w:rsid w:val="50724B2D"/>
    <w:rsid w:val="507A5644"/>
    <w:rsid w:val="508171C7"/>
    <w:rsid w:val="50833C49"/>
    <w:rsid w:val="508825A3"/>
    <w:rsid w:val="508A7A43"/>
    <w:rsid w:val="508D5E0B"/>
    <w:rsid w:val="50946380"/>
    <w:rsid w:val="50966A6E"/>
    <w:rsid w:val="50AD025B"/>
    <w:rsid w:val="50B92BBB"/>
    <w:rsid w:val="50BE68C4"/>
    <w:rsid w:val="50D434CD"/>
    <w:rsid w:val="50E82355"/>
    <w:rsid w:val="50FA2CEF"/>
    <w:rsid w:val="50FE200D"/>
    <w:rsid w:val="51055FB9"/>
    <w:rsid w:val="510F05CE"/>
    <w:rsid w:val="51121CFE"/>
    <w:rsid w:val="51121E6C"/>
    <w:rsid w:val="51142088"/>
    <w:rsid w:val="5116195C"/>
    <w:rsid w:val="511B41EA"/>
    <w:rsid w:val="51387B25"/>
    <w:rsid w:val="51415AB0"/>
    <w:rsid w:val="51424ACB"/>
    <w:rsid w:val="51516E38"/>
    <w:rsid w:val="516528E4"/>
    <w:rsid w:val="51683C12"/>
    <w:rsid w:val="518002D4"/>
    <w:rsid w:val="51823496"/>
    <w:rsid w:val="51874608"/>
    <w:rsid w:val="519138FA"/>
    <w:rsid w:val="519412E6"/>
    <w:rsid w:val="5196243B"/>
    <w:rsid w:val="51AC0513"/>
    <w:rsid w:val="51AE428B"/>
    <w:rsid w:val="51B318A1"/>
    <w:rsid w:val="51B74A13"/>
    <w:rsid w:val="51B761EE"/>
    <w:rsid w:val="51BF784D"/>
    <w:rsid w:val="51C70EA9"/>
    <w:rsid w:val="51E77260"/>
    <w:rsid w:val="51E97071"/>
    <w:rsid w:val="51F72176"/>
    <w:rsid w:val="5208399B"/>
    <w:rsid w:val="521D27E0"/>
    <w:rsid w:val="52214528"/>
    <w:rsid w:val="52224331"/>
    <w:rsid w:val="522400A9"/>
    <w:rsid w:val="52287B99"/>
    <w:rsid w:val="52303B9C"/>
    <w:rsid w:val="52331087"/>
    <w:rsid w:val="5233653E"/>
    <w:rsid w:val="5236391B"/>
    <w:rsid w:val="523670A6"/>
    <w:rsid w:val="52383444"/>
    <w:rsid w:val="523B7711"/>
    <w:rsid w:val="523D0094"/>
    <w:rsid w:val="52475C21"/>
    <w:rsid w:val="52497B10"/>
    <w:rsid w:val="52552958"/>
    <w:rsid w:val="52572747"/>
    <w:rsid w:val="525C2965"/>
    <w:rsid w:val="525F2AC7"/>
    <w:rsid w:val="5276500D"/>
    <w:rsid w:val="528D5C4E"/>
    <w:rsid w:val="528F3894"/>
    <w:rsid w:val="52B458D1"/>
    <w:rsid w:val="52B633F7"/>
    <w:rsid w:val="52BE159A"/>
    <w:rsid w:val="52BE6184"/>
    <w:rsid w:val="52BF7DD2"/>
    <w:rsid w:val="52C84ED8"/>
    <w:rsid w:val="52CF3E41"/>
    <w:rsid w:val="52D15921"/>
    <w:rsid w:val="52D93535"/>
    <w:rsid w:val="52E95290"/>
    <w:rsid w:val="52FB3500"/>
    <w:rsid w:val="53071EA5"/>
    <w:rsid w:val="531351CF"/>
    <w:rsid w:val="53220E17"/>
    <w:rsid w:val="532F2F36"/>
    <w:rsid w:val="533F163E"/>
    <w:rsid w:val="533F3BBA"/>
    <w:rsid w:val="53596054"/>
    <w:rsid w:val="53605592"/>
    <w:rsid w:val="536A78D0"/>
    <w:rsid w:val="53794425"/>
    <w:rsid w:val="537D3F15"/>
    <w:rsid w:val="537F7C8D"/>
    <w:rsid w:val="538118DB"/>
    <w:rsid w:val="5382265D"/>
    <w:rsid w:val="538E673D"/>
    <w:rsid w:val="53966D85"/>
    <w:rsid w:val="53A5521A"/>
    <w:rsid w:val="53A7115D"/>
    <w:rsid w:val="53A72D40"/>
    <w:rsid w:val="53AA2830"/>
    <w:rsid w:val="53AB7D63"/>
    <w:rsid w:val="53AC0356"/>
    <w:rsid w:val="53B35B89"/>
    <w:rsid w:val="53BD3FDB"/>
    <w:rsid w:val="53BF2A34"/>
    <w:rsid w:val="53C161BA"/>
    <w:rsid w:val="53D42E41"/>
    <w:rsid w:val="53E932F1"/>
    <w:rsid w:val="53F67036"/>
    <w:rsid w:val="54060FA4"/>
    <w:rsid w:val="540A3A96"/>
    <w:rsid w:val="54153D27"/>
    <w:rsid w:val="541F321E"/>
    <w:rsid w:val="543640C4"/>
    <w:rsid w:val="543A2155"/>
    <w:rsid w:val="544113E6"/>
    <w:rsid w:val="54416526"/>
    <w:rsid w:val="544D66EF"/>
    <w:rsid w:val="546141E6"/>
    <w:rsid w:val="54660E4D"/>
    <w:rsid w:val="547D2A84"/>
    <w:rsid w:val="547E7C48"/>
    <w:rsid w:val="548949ED"/>
    <w:rsid w:val="548B7B21"/>
    <w:rsid w:val="549239F0"/>
    <w:rsid w:val="549A74EB"/>
    <w:rsid w:val="54A3318D"/>
    <w:rsid w:val="54AB2D04"/>
    <w:rsid w:val="54BC6CBF"/>
    <w:rsid w:val="54C142D5"/>
    <w:rsid w:val="54C77463"/>
    <w:rsid w:val="54C97CAA"/>
    <w:rsid w:val="54D80695"/>
    <w:rsid w:val="54DD6E33"/>
    <w:rsid w:val="54F31AB6"/>
    <w:rsid w:val="54FA20B3"/>
    <w:rsid w:val="54FE1085"/>
    <w:rsid w:val="55050666"/>
    <w:rsid w:val="55142657"/>
    <w:rsid w:val="55193D80"/>
    <w:rsid w:val="553E5926"/>
    <w:rsid w:val="553F5B7D"/>
    <w:rsid w:val="55432F3C"/>
    <w:rsid w:val="55472A2C"/>
    <w:rsid w:val="554C1DF1"/>
    <w:rsid w:val="554E4764"/>
    <w:rsid w:val="5557518A"/>
    <w:rsid w:val="555A181E"/>
    <w:rsid w:val="555D5DAC"/>
    <w:rsid w:val="555E6993"/>
    <w:rsid w:val="556D1D67"/>
    <w:rsid w:val="556F1F83"/>
    <w:rsid w:val="557B4484"/>
    <w:rsid w:val="55985036"/>
    <w:rsid w:val="559F0D99"/>
    <w:rsid w:val="55A559A5"/>
    <w:rsid w:val="55AA1674"/>
    <w:rsid w:val="55AC6D33"/>
    <w:rsid w:val="55B81195"/>
    <w:rsid w:val="55BD4A9D"/>
    <w:rsid w:val="55C20FD9"/>
    <w:rsid w:val="55C30E9C"/>
    <w:rsid w:val="55CE2806"/>
    <w:rsid w:val="55DC74A2"/>
    <w:rsid w:val="55EB68A7"/>
    <w:rsid w:val="55EE10FA"/>
    <w:rsid w:val="55EF09CE"/>
    <w:rsid w:val="55F14746"/>
    <w:rsid w:val="55F52488"/>
    <w:rsid w:val="55F93865"/>
    <w:rsid w:val="55FF50B5"/>
    <w:rsid w:val="560E70A6"/>
    <w:rsid w:val="561843C9"/>
    <w:rsid w:val="562525BB"/>
    <w:rsid w:val="562C39D0"/>
    <w:rsid w:val="56327239"/>
    <w:rsid w:val="56354874"/>
    <w:rsid w:val="56407B31"/>
    <w:rsid w:val="564451BE"/>
    <w:rsid w:val="565060B6"/>
    <w:rsid w:val="565C2507"/>
    <w:rsid w:val="56796ABF"/>
    <w:rsid w:val="567D7BCB"/>
    <w:rsid w:val="56856B95"/>
    <w:rsid w:val="569F1F43"/>
    <w:rsid w:val="56A70089"/>
    <w:rsid w:val="56A83F47"/>
    <w:rsid w:val="56AF0889"/>
    <w:rsid w:val="56B063AF"/>
    <w:rsid w:val="56B45E9F"/>
    <w:rsid w:val="56BC217C"/>
    <w:rsid w:val="56C365FD"/>
    <w:rsid w:val="56C4446C"/>
    <w:rsid w:val="56C80121"/>
    <w:rsid w:val="56D70D25"/>
    <w:rsid w:val="56DF2603"/>
    <w:rsid w:val="56ED7603"/>
    <w:rsid w:val="56F71510"/>
    <w:rsid w:val="56FC342C"/>
    <w:rsid w:val="57064221"/>
    <w:rsid w:val="5719343A"/>
    <w:rsid w:val="571C40FF"/>
    <w:rsid w:val="572A03E1"/>
    <w:rsid w:val="573174F0"/>
    <w:rsid w:val="57396B47"/>
    <w:rsid w:val="573A3ECB"/>
    <w:rsid w:val="573E7E5F"/>
    <w:rsid w:val="574306C0"/>
    <w:rsid w:val="574D00A2"/>
    <w:rsid w:val="575D27C8"/>
    <w:rsid w:val="576378C6"/>
    <w:rsid w:val="5765537C"/>
    <w:rsid w:val="57727B09"/>
    <w:rsid w:val="5773022F"/>
    <w:rsid w:val="577473DD"/>
    <w:rsid w:val="577616A4"/>
    <w:rsid w:val="577675F9"/>
    <w:rsid w:val="57835872"/>
    <w:rsid w:val="57835DC2"/>
    <w:rsid w:val="578E4942"/>
    <w:rsid w:val="57961A49"/>
    <w:rsid w:val="579E26AC"/>
    <w:rsid w:val="57A647B3"/>
    <w:rsid w:val="57B05C93"/>
    <w:rsid w:val="57BD5228"/>
    <w:rsid w:val="57C276B9"/>
    <w:rsid w:val="57C9597B"/>
    <w:rsid w:val="57CA524F"/>
    <w:rsid w:val="57CC63EF"/>
    <w:rsid w:val="57CC66EF"/>
    <w:rsid w:val="57CD0370"/>
    <w:rsid w:val="57DE0CFA"/>
    <w:rsid w:val="57E9601D"/>
    <w:rsid w:val="57F12FF3"/>
    <w:rsid w:val="58000079"/>
    <w:rsid w:val="580F1057"/>
    <w:rsid w:val="581346E7"/>
    <w:rsid w:val="58214C09"/>
    <w:rsid w:val="582B03E3"/>
    <w:rsid w:val="583077A8"/>
    <w:rsid w:val="58393981"/>
    <w:rsid w:val="58442781"/>
    <w:rsid w:val="5846441B"/>
    <w:rsid w:val="584E1FBB"/>
    <w:rsid w:val="585C56FA"/>
    <w:rsid w:val="5862479B"/>
    <w:rsid w:val="58775B87"/>
    <w:rsid w:val="587A2719"/>
    <w:rsid w:val="58874CDC"/>
    <w:rsid w:val="588875E4"/>
    <w:rsid w:val="588E2720"/>
    <w:rsid w:val="58A7171B"/>
    <w:rsid w:val="58B72C4E"/>
    <w:rsid w:val="58B77EC9"/>
    <w:rsid w:val="58B8154B"/>
    <w:rsid w:val="58BA28FE"/>
    <w:rsid w:val="58CA53CD"/>
    <w:rsid w:val="58CB4E38"/>
    <w:rsid w:val="58DF241C"/>
    <w:rsid w:val="58E223C6"/>
    <w:rsid w:val="58FF4335"/>
    <w:rsid w:val="59103135"/>
    <w:rsid w:val="591F7277"/>
    <w:rsid w:val="5927664D"/>
    <w:rsid w:val="592B61C1"/>
    <w:rsid w:val="592E180D"/>
    <w:rsid w:val="59305585"/>
    <w:rsid w:val="5937711B"/>
    <w:rsid w:val="59377486"/>
    <w:rsid w:val="59396B30"/>
    <w:rsid w:val="593E7E74"/>
    <w:rsid w:val="59455B22"/>
    <w:rsid w:val="594B0611"/>
    <w:rsid w:val="595B6AA6"/>
    <w:rsid w:val="59605E6B"/>
    <w:rsid w:val="5963595B"/>
    <w:rsid w:val="596671F9"/>
    <w:rsid w:val="596A6CE9"/>
    <w:rsid w:val="59747B68"/>
    <w:rsid w:val="59796F2C"/>
    <w:rsid w:val="5992712F"/>
    <w:rsid w:val="59A10231"/>
    <w:rsid w:val="59CF4D9E"/>
    <w:rsid w:val="59D802D6"/>
    <w:rsid w:val="59DB6802"/>
    <w:rsid w:val="59E07178"/>
    <w:rsid w:val="59E7658C"/>
    <w:rsid w:val="59F842F5"/>
    <w:rsid w:val="5A027D02"/>
    <w:rsid w:val="5A0B388A"/>
    <w:rsid w:val="5A1425E2"/>
    <w:rsid w:val="5A1671C8"/>
    <w:rsid w:val="5A230249"/>
    <w:rsid w:val="5A2413B5"/>
    <w:rsid w:val="5A274BDA"/>
    <w:rsid w:val="5A2B6183"/>
    <w:rsid w:val="5A2E6F78"/>
    <w:rsid w:val="5A317807"/>
    <w:rsid w:val="5A4578B9"/>
    <w:rsid w:val="5A496657"/>
    <w:rsid w:val="5A5D59BD"/>
    <w:rsid w:val="5A7B0A82"/>
    <w:rsid w:val="5A7D2A4C"/>
    <w:rsid w:val="5A8C5871"/>
    <w:rsid w:val="5A9F29C3"/>
    <w:rsid w:val="5AB046DC"/>
    <w:rsid w:val="5AB32912"/>
    <w:rsid w:val="5ABE78FA"/>
    <w:rsid w:val="5ACC4C63"/>
    <w:rsid w:val="5AD004B8"/>
    <w:rsid w:val="5AD33D09"/>
    <w:rsid w:val="5ADA39FB"/>
    <w:rsid w:val="5AE31A51"/>
    <w:rsid w:val="5AEB5538"/>
    <w:rsid w:val="5AEC2B60"/>
    <w:rsid w:val="5AF50835"/>
    <w:rsid w:val="5AF745AD"/>
    <w:rsid w:val="5B0171D9"/>
    <w:rsid w:val="5B084A0C"/>
    <w:rsid w:val="5B0A7B16"/>
    <w:rsid w:val="5B13634E"/>
    <w:rsid w:val="5B1C06DB"/>
    <w:rsid w:val="5B24736C"/>
    <w:rsid w:val="5B33135D"/>
    <w:rsid w:val="5B413F46"/>
    <w:rsid w:val="5B49752A"/>
    <w:rsid w:val="5B4E3AA2"/>
    <w:rsid w:val="5B500161"/>
    <w:rsid w:val="5B5163B3"/>
    <w:rsid w:val="5B5D268B"/>
    <w:rsid w:val="5B6854AA"/>
    <w:rsid w:val="5B695F30"/>
    <w:rsid w:val="5B721E85"/>
    <w:rsid w:val="5B73097A"/>
    <w:rsid w:val="5B7C52C3"/>
    <w:rsid w:val="5B800A46"/>
    <w:rsid w:val="5B89006B"/>
    <w:rsid w:val="5B8A0BEC"/>
    <w:rsid w:val="5B8F6EDB"/>
    <w:rsid w:val="5B9F0763"/>
    <w:rsid w:val="5BAB5397"/>
    <w:rsid w:val="5BAE20B1"/>
    <w:rsid w:val="5BC329F6"/>
    <w:rsid w:val="5BCF72D8"/>
    <w:rsid w:val="5BD90156"/>
    <w:rsid w:val="5BE865EB"/>
    <w:rsid w:val="5BEA2363"/>
    <w:rsid w:val="5BEC60DC"/>
    <w:rsid w:val="5BF46DD9"/>
    <w:rsid w:val="5C050F4B"/>
    <w:rsid w:val="5C0B1FE3"/>
    <w:rsid w:val="5C0C22DA"/>
    <w:rsid w:val="5C0E6052"/>
    <w:rsid w:val="5C0F2BFF"/>
    <w:rsid w:val="5C110814"/>
    <w:rsid w:val="5C115B42"/>
    <w:rsid w:val="5C225659"/>
    <w:rsid w:val="5C245875"/>
    <w:rsid w:val="5C25339C"/>
    <w:rsid w:val="5C2F5FC8"/>
    <w:rsid w:val="5C3A6F3B"/>
    <w:rsid w:val="5C422553"/>
    <w:rsid w:val="5C425CFC"/>
    <w:rsid w:val="5C546444"/>
    <w:rsid w:val="5C734374"/>
    <w:rsid w:val="5C783DC5"/>
    <w:rsid w:val="5C8207EE"/>
    <w:rsid w:val="5C8A60EC"/>
    <w:rsid w:val="5C990449"/>
    <w:rsid w:val="5CA96EF0"/>
    <w:rsid w:val="5CAD62E8"/>
    <w:rsid w:val="5CBC0239"/>
    <w:rsid w:val="5CC91F79"/>
    <w:rsid w:val="5CD87EC6"/>
    <w:rsid w:val="5CE62B2B"/>
    <w:rsid w:val="5CEE378D"/>
    <w:rsid w:val="5CEE5E83"/>
    <w:rsid w:val="5CF50FC0"/>
    <w:rsid w:val="5D115A5F"/>
    <w:rsid w:val="5D1257AE"/>
    <w:rsid w:val="5D2418A5"/>
    <w:rsid w:val="5D3F048D"/>
    <w:rsid w:val="5D3F66DF"/>
    <w:rsid w:val="5D445AA3"/>
    <w:rsid w:val="5D562CB2"/>
    <w:rsid w:val="5D5B27A1"/>
    <w:rsid w:val="5D861A18"/>
    <w:rsid w:val="5D8B5480"/>
    <w:rsid w:val="5D8D77B3"/>
    <w:rsid w:val="5DAD189A"/>
    <w:rsid w:val="5DB61824"/>
    <w:rsid w:val="5DBA7B13"/>
    <w:rsid w:val="5DC0558D"/>
    <w:rsid w:val="5DC42740"/>
    <w:rsid w:val="5DC57FBC"/>
    <w:rsid w:val="5DCB3ACF"/>
    <w:rsid w:val="5DCD2ABA"/>
    <w:rsid w:val="5DD93AB7"/>
    <w:rsid w:val="5DDB01B6"/>
    <w:rsid w:val="5DE548F0"/>
    <w:rsid w:val="5DFD637E"/>
    <w:rsid w:val="5E02502F"/>
    <w:rsid w:val="5E115985"/>
    <w:rsid w:val="5E176D14"/>
    <w:rsid w:val="5E2720BB"/>
    <w:rsid w:val="5E295D01"/>
    <w:rsid w:val="5E2D2E8B"/>
    <w:rsid w:val="5E3646CC"/>
    <w:rsid w:val="5E3C677A"/>
    <w:rsid w:val="5E515B70"/>
    <w:rsid w:val="5E5314E7"/>
    <w:rsid w:val="5E57653F"/>
    <w:rsid w:val="5E60690D"/>
    <w:rsid w:val="5E653F23"/>
    <w:rsid w:val="5E655CD1"/>
    <w:rsid w:val="5E6C52B2"/>
    <w:rsid w:val="5E6F08FE"/>
    <w:rsid w:val="5E71501E"/>
    <w:rsid w:val="5E783C56"/>
    <w:rsid w:val="5E7D74BF"/>
    <w:rsid w:val="5E8029C8"/>
    <w:rsid w:val="5E867BDE"/>
    <w:rsid w:val="5E96388F"/>
    <w:rsid w:val="5E9B16F3"/>
    <w:rsid w:val="5EA902B4"/>
    <w:rsid w:val="5EC46E9C"/>
    <w:rsid w:val="5EC82C7F"/>
    <w:rsid w:val="5ECB647C"/>
    <w:rsid w:val="5ED014C1"/>
    <w:rsid w:val="5ED6597D"/>
    <w:rsid w:val="5EDA221B"/>
    <w:rsid w:val="5F061196"/>
    <w:rsid w:val="5F0D2E7B"/>
    <w:rsid w:val="5F265461"/>
    <w:rsid w:val="5F2E0448"/>
    <w:rsid w:val="5F343FED"/>
    <w:rsid w:val="5F426012"/>
    <w:rsid w:val="5F4678B1"/>
    <w:rsid w:val="5F4B79A1"/>
    <w:rsid w:val="5F511E50"/>
    <w:rsid w:val="5F5226F9"/>
    <w:rsid w:val="5F592D75"/>
    <w:rsid w:val="5F6758BD"/>
    <w:rsid w:val="5F7408C2"/>
    <w:rsid w:val="5F7A39FE"/>
    <w:rsid w:val="5F7B7758"/>
    <w:rsid w:val="5F864151"/>
    <w:rsid w:val="5F906D7E"/>
    <w:rsid w:val="5F97635E"/>
    <w:rsid w:val="5FAF1470"/>
    <w:rsid w:val="5FB01277"/>
    <w:rsid w:val="5FBC5DC5"/>
    <w:rsid w:val="5FCA4856"/>
    <w:rsid w:val="5FEB1D53"/>
    <w:rsid w:val="5FF17497"/>
    <w:rsid w:val="5FFF71C4"/>
    <w:rsid w:val="6000764E"/>
    <w:rsid w:val="6022014B"/>
    <w:rsid w:val="6025526A"/>
    <w:rsid w:val="602A0F80"/>
    <w:rsid w:val="602F7D52"/>
    <w:rsid w:val="603040BD"/>
    <w:rsid w:val="603B5FAA"/>
    <w:rsid w:val="60591866"/>
    <w:rsid w:val="605A6497"/>
    <w:rsid w:val="6062112C"/>
    <w:rsid w:val="606276AD"/>
    <w:rsid w:val="606E3EE6"/>
    <w:rsid w:val="607C15BD"/>
    <w:rsid w:val="607E5A53"/>
    <w:rsid w:val="60874625"/>
    <w:rsid w:val="609076F3"/>
    <w:rsid w:val="60996106"/>
    <w:rsid w:val="60A24FBB"/>
    <w:rsid w:val="60AB546B"/>
    <w:rsid w:val="60AE00AB"/>
    <w:rsid w:val="60B151FE"/>
    <w:rsid w:val="60B3541A"/>
    <w:rsid w:val="60B71B8D"/>
    <w:rsid w:val="60B96500"/>
    <w:rsid w:val="60BA0556"/>
    <w:rsid w:val="60BD3BA3"/>
    <w:rsid w:val="60C43183"/>
    <w:rsid w:val="60E127A8"/>
    <w:rsid w:val="60F04023"/>
    <w:rsid w:val="610619ED"/>
    <w:rsid w:val="61074FB0"/>
    <w:rsid w:val="610C3417"/>
    <w:rsid w:val="610D1F57"/>
    <w:rsid w:val="61132215"/>
    <w:rsid w:val="611539DF"/>
    <w:rsid w:val="6118527D"/>
    <w:rsid w:val="611B712C"/>
    <w:rsid w:val="612F453E"/>
    <w:rsid w:val="613168F9"/>
    <w:rsid w:val="61395C63"/>
    <w:rsid w:val="614610F4"/>
    <w:rsid w:val="61477910"/>
    <w:rsid w:val="61502C69"/>
    <w:rsid w:val="6153325C"/>
    <w:rsid w:val="615E35D8"/>
    <w:rsid w:val="615F4C5A"/>
    <w:rsid w:val="61702784"/>
    <w:rsid w:val="61712C70"/>
    <w:rsid w:val="617E7C88"/>
    <w:rsid w:val="61822AE0"/>
    <w:rsid w:val="61826A36"/>
    <w:rsid w:val="618378A8"/>
    <w:rsid w:val="61923281"/>
    <w:rsid w:val="61A15272"/>
    <w:rsid w:val="61A95F09"/>
    <w:rsid w:val="61BC3E5A"/>
    <w:rsid w:val="61BD3266"/>
    <w:rsid w:val="61C243C9"/>
    <w:rsid w:val="61C807BC"/>
    <w:rsid w:val="61D81393"/>
    <w:rsid w:val="61DA69D6"/>
    <w:rsid w:val="61E3588B"/>
    <w:rsid w:val="61ED04B8"/>
    <w:rsid w:val="61F23D20"/>
    <w:rsid w:val="61F41846"/>
    <w:rsid w:val="6208709F"/>
    <w:rsid w:val="62131FDF"/>
    <w:rsid w:val="6227351C"/>
    <w:rsid w:val="62297D08"/>
    <w:rsid w:val="62500A46"/>
    <w:rsid w:val="62610F56"/>
    <w:rsid w:val="62682234"/>
    <w:rsid w:val="627109AC"/>
    <w:rsid w:val="62740BD9"/>
    <w:rsid w:val="627F4464"/>
    <w:rsid w:val="628255CF"/>
    <w:rsid w:val="62865EC7"/>
    <w:rsid w:val="628C0609"/>
    <w:rsid w:val="6293061F"/>
    <w:rsid w:val="629A1E29"/>
    <w:rsid w:val="62AE40EB"/>
    <w:rsid w:val="62B33E70"/>
    <w:rsid w:val="62B47227"/>
    <w:rsid w:val="62C97DCC"/>
    <w:rsid w:val="62CA75F3"/>
    <w:rsid w:val="62CE12DB"/>
    <w:rsid w:val="62D701C0"/>
    <w:rsid w:val="62EA0E9B"/>
    <w:rsid w:val="62EB7E3D"/>
    <w:rsid w:val="62F52A44"/>
    <w:rsid w:val="62F81B26"/>
    <w:rsid w:val="6304114E"/>
    <w:rsid w:val="631C06B9"/>
    <w:rsid w:val="631C7E82"/>
    <w:rsid w:val="631D4DCC"/>
    <w:rsid w:val="634C56B2"/>
    <w:rsid w:val="63571197"/>
    <w:rsid w:val="635A0D1C"/>
    <w:rsid w:val="635C6A4B"/>
    <w:rsid w:val="6367429A"/>
    <w:rsid w:val="63676A09"/>
    <w:rsid w:val="637C1792"/>
    <w:rsid w:val="637F5A87"/>
    <w:rsid w:val="638237F0"/>
    <w:rsid w:val="638C3D00"/>
    <w:rsid w:val="63974BC1"/>
    <w:rsid w:val="639E0012"/>
    <w:rsid w:val="63A66B70"/>
    <w:rsid w:val="63A921DA"/>
    <w:rsid w:val="63B95DD5"/>
    <w:rsid w:val="63B9717E"/>
    <w:rsid w:val="63BF40D6"/>
    <w:rsid w:val="63C17E4E"/>
    <w:rsid w:val="63C663A7"/>
    <w:rsid w:val="63C7541B"/>
    <w:rsid w:val="63D538F9"/>
    <w:rsid w:val="63E83435"/>
    <w:rsid w:val="63EE6769"/>
    <w:rsid w:val="63F01D9B"/>
    <w:rsid w:val="63F56C5B"/>
    <w:rsid w:val="63FC741F"/>
    <w:rsid w:val="64061D04"/>
    <w:rsid w:val="642122C3"/>
    <w:rsid w:val="64283A29"/>
    <w:rsid w:val="64297466"/>
    <w:rsid w:val="64360F07"/>
    <w:rsid w:val="64395C36"/>
    <w:rsid w:val="644638F2"/>
    <w:rsid w:val="6457430E"/>
    <w:rsid w:val="645F7036"/>
    <w:rsid w:val="64612216"/>
    <w:rsid w:val="64661600"/>
    <w:rsid w:val="64910A67"/>
    <w:rsid w:val="64921BDB"/>
    <w:rsid w:val="6492262F"/>
    <w:rsid w:val="64923598"/>
    <w:rsid w:val="64B1461A"/>
    <w:rsid w:val="64B471CA"/>
    <w:rsid w:val="64B64D38"/>
    <w:rsid w:val="64B81251"/>
    <w:rsid w:val="64CA2D32"/>
    <w:rsid w:val="64CC0566"/>
    <w:rsid w:val="64CC32C3"/>
    <w:rsid w:val="64E04304"/>
    <w:rsid w:val="64E32C5A"/>
    <w:rsid w:val="64E738E4"/>
    <w:rsid w:val="64F4032E"/>
    <w:rsid w:val="64FA0BB5"/>
    <w:rsid w:val="650E2C58"/>
    <w:rsid w:val="650E70C3"/>
    <w:rsid w:val="65110961"/>
    <w:rsid w:val="65155EBB"/>
    <w:rsid w:val="65174882"/>
    <w:rsid w:val="65183AA3"/>
    <w:rsid w:val="65295CAB"/>
    <w:rsid w:val="6530528B"/>
    <w:rsid w:val="654462E5"/>
    <w:rsid w:val="655A40B6"/>
    <w:rsid w:val="655D7702"/>
    <w:rsid w:val="655F5B27"/>
    <w:rsid w:val="65605444"/>
    <w:rsid w:val="65640EC5"/>
    <w:rsid w:val="656A76A5"/>
    <w:rsid w:val="6582360D"/>
    <w:rsid w:val="65AA501A"/>
    <w:rsid w:val="65AC068A"/>
    <w:rsid w:val="65B20839"/>
    <w:rsid w:val="65B8702E"/>
    <w:rsid w:val="65D11E9E"/>
    <w:rsid w:val="65D62E22"/>
    <w:rsid w:val="65DD6A95"/>
    <w:rsid w:val="65E60E74"/>
    <w:rsid w:val="65EB7404"/>
    <w:rsid w:val="65EC5638"/>
    <w:rsid w:val="65F34066"/>
    <w:rsid w:val="65FF7DA7"/>
    <w:rsid w:val="66014531"/>
    <w:rsid w:val="660C45AF"/>
    <w:rsid w:val="661070A1"/>
    <w:rsid w:val="66267799"/>
    <w:rsid w:val="662A1F26"/>
    <w:rsid w:val="662A7F2C"/>
    <w:rsid w:val="662B5A52"/>
    <w:rsid w:val="662D6476"/>
    <w:rsid w:val="66321C5D"/>
    <w:rsid w:val="66415276"/>
    <w:rsid w:val="66552ACF"/>
    <w:rsid w:val="665E7BD6"/>
    <w:rsid w:val="665F78C7"/>
    <w:rsid w:val="6664247F"/>
    <w:rsid w:val="66716B95"/>
    <w:rsid w:val="66720430"/>
    <w:rsid w:val="66747021"/>
    <w:rsid w:val="668469F0"/>
    <w:rsid w:val="668F7D8F"/>
    <w:rsid w:val="6696673B"/>
    <w:rsid w:val="669F3F4A"/>
    <w:rsid w:val="66A64AF7"/>
    <w:rsid w:val="66AA4BC9"/>
    <w:rsid w:val="66AD290B"/>
    <w:rsid w:val="66B01A27"/>
    <w:rsid w:val="66B15F58"/>
    <w:rsid w:val="66B61212"/>
    <w:rsid w:val="66BD78CB"/>
    <w:rsid w:val="66C2677C"/>
    <w:rsid w:val="66C44D83"/>
    <w:rsid w:val="66D165FA"/>
    <w:rsid w:val="66D87988"/>
    <w:rsid w:val="66E31E89"/>
    <w:rsid w:val="66E3632D"/>
    <w:rsid w:val="66ED2AA1"/>
    <w:rsid w:val="66EF7091"/>
    <w:rsid w:val="66F44096"/>
    <w:rsid w:val="66F61BBC"/>
    <w:rsid w:val="66F67E0E"/>
    <w:rsid w:val="66FF2F19"/>
    <w:rsid w:val="67044DCA"/>
    <w:rsid w:val="670562A3"/>
    <w:rsid w:val="67070F51"/>
    <w:rsid w:val="670A38BA"/>
    <w:rsid w:val="671F625C"/>
    <w:rsid w:val="6727621A"/>
    <w:rsid w:val="6728494B"/>
    <w:rsid w:val="672E33A8"/>
    <w:rsid w:val="6734251F"/>
    <w:rsid w:val="67384641"/>
    <w:rsid w:val="674212A6"/>
    <w:rsid w:val="6744501E"/>
    <w:rsid w:val="67492D13"/>
    <w:rsid w:val="6760797E"/>
    <w:rsid w:val="67674868"/>
    <w:rsid w:val="67680C07"/>
    <w:rsid w:val="67723A7B"/>
    <w:rsid w:val="6773145F"/>
    <w:rsid w:val="677671A1"/>
    <w:rsid w:val="678058B5"/>
    <w:rsid w:val="67851681"/>
    <w:rsid w:val="67904923"/>
    <w:rsid w:val="67A91325"/>
    <w:rsid w:val="67A96C2F"/>
    <w:rsid w:val="67B6759E"/>
    <w:rsid w:val="67B7688E"/>
    <w:rsid w:val="67B850C4"/>
    <w:rsid w:val="67B92249"/>
    <w:rsid w:val="67BA07B7"/>
    <w:rsid w:val="67BB2C21"/>
    <w:rsid w:val="67BD26DA"/>
    <w:rsid w:val="67BD3827"/>
    <w:rsid w:val="67CD1D4F"/>
    <w:rsid w:val="67D363A2"/>
    <w:rsid w:val="67E05F5E"/>
    <w:rsid w:val="67F76522"/>
    <w:rsid w:val="67FC5491"/>
    <w:rsid w:val="68012F0F"/>
    <w:rsid w:val="680854BD"/>
    <w:rsid w:val="68115791"/>
    <w:rsid w:val="68150768"/>
    <w:rsid w:val="68190258"/>
    <w:rsid w:val="681B7D03"/>
    <w:rsid w:val="681F7E48"/>
    <w:rsid w:val="682C160E"/>
    <w:rsid w:val="68330BEE"/>
    <w:rsid w:val="68466B73"/>
    <w:rsid w:val="685179D9"/>
    <w:rsid w:val="68534CEB"/>
    <w:rsid w:val="6856014F"/>
    <w:rsid w:val="685E5C6B"/>
    <w:rsid w:val="68617509"/>
    <w:rsid w:val="686C7A9F"/>
    <w:rsid w:val="68727968"/>
    <w:rsid w:val="687C65F6"/>
    <w:rsid w:val="688651C2"/>
    <w:rsid w:val="68891DE6"/>
    <w:rsid w:val="688B0A2A"/>
    <w:rsid w:val="68934217"/>
    <w:rsid w:val="689F6284"/>
    <w:rsid w:val="68B270E9"/>
    <w:rsid w:val="68B43ADD"/>
    <w:rsid w:val="68BB7A9F"/>
    <w:rsid w:val="68C02A57"/>
    <w:rsid w:val="68C57892"/>
    <w:rsid w:val="68D403C3"/>
    <w:rsid w:val="68E1064A"/>
    <w:rsid w:val="68F760C0"/>
    <w:rsid w:val="68F85BA3"/>
    <w:rsid w:val="68FB73EC"/>
    <w:rsid w:val="69006D22"/>
    <w:rsid w:val="6905258B"/>
    <w:rsid w:val="69061212"/>
    <w:rsid w:val="69171127"/>
    <w:rsid w:val="691F66E4"/>
    <w:rsid w:val="69256789"/>
    <w:rsid w:val="692A1FF1"/>
    <w:rsid w:val="692A4B83"/>
    <w:rsid w:val="692F585A"/>
    <w:rsid w:val="69550672"/>
    <w:rsid w:val="695847ED"/>
    <w:rsid w:val="695E1C9B"/>
    <w:rsid w:val="6962427C"/>
    <w:rsid w:val="696465F8"/>
    <w:rsid w:val="696B2EE0"/>
    <w:rsid w:val="6972741B"/>
    <w:rsid w:val="6982643B"/>
    <w:rsid w:val="69841670"/>
    <w:rsid w:val="698A0CE2"/>
    <w:rsid w:val="6990680F"/>
    <w:rsid w:val="69AD360D"/>
    <w:rsid w:val="69AD49F8"/>
    <w:rsid w:val="69B0699A"/>
    <w:rsid w:val="69CC4E56"/>
    <w:rsid w:val="69D01015"/>
    <w:rsid w:val="69D46D24"/>
    <w:rsid w:val="69D8733F"/>
    <w:rsid w:val="69DA1BE5"/>
    <w:rsid w:val="69E96915"/>
    <w:rsid w:val="69FA7C16"/>
    <w:rsid w:val="69FC398E"/>
    <w:rsid w:val="69FF347E"/>
    <w:rsid w:val="6A0678F8"/>
    <w:rsid w:val="6A08670B"/>
    <w:rsid w:val="6A0942FC"/>
    <w:rsid w:val="6A12254A"/>
    <w:rsid w:val="6A2230B3"/>
    <w:rsid w:val="6A23102D"/>
    <w:rsid w:val="6A285053"/>
    <w:rsid w:val="6A332977"/>
    <w:rsid w:val="6A366774"/>
    <w:rsid w:val="6A386990"/>
    <w:rsid w:val="6A4946F9"/>
    <w:rsid w:val="6A4E61B3"/>
    <w:rsid w:val="6A590DE0"/>
    <w:rsid w:val="6A5C61DA"/>
    <w:rsid w:val="6A6B23CF"/>
    <w:rsid w:val="6A6B3750"/>
    <w:rsid w:val="6A6D4835"/>
    <w:rsid w:val="6A7D07B7"/>
    <w:rsid w:val="6A841BD5"/>
    <w:rsid w:val="6AA33E09"/>
    <w:rsid w:val="6AA93D86"/>
    <w:rsid w:val="6AAD2EDA"/>
    <w:rsid w:val="6ABE50E7"/>
    <w:rsid w:val="6AD579E4"/>
    <w:rsid w:val="6ADE6B73"/>
    <w:rsid w:val="6AF11D33"/>
    <w:rsid w:val="6AF3005C"/>
    <w:rsid w:val="6AFC176B"/>
    <w:rsid w:val="6B006970"/>
    <w:rsid w:val="6B016D82"/>
    <w:rsid w:val="6B092CA3"/>
    <w:rsid w:val="6B1C1E0E"/>
    <w:rsid w:val="6B1E13EE"/>
    <w:rsid w:val="6B2774B7"/>
    <w:rsid w:val="6B281F3D"/>
    <w:rsid w:val="6B2A62D8"/>
    <w:rsid w:val="6B2E558C"/>
    <w:rsid w:val="6B41544C"/>
    <w:rsid w:val="6B4277A8"/>
    <w:rsid w:val="6B460C38"/>
    <w:rsid w:val="6B4B624F"/>
    <w:rsid w:val="6B4D1FC7"/>
    <w:rsid w:val="6B5A16A7"/>
    <w:rsid w:val="6B7E6624"/>
    <w:rsid w:val="6B8237AB"/>
    <w:rsid w:val="6B8F70A0"/>
    <w:rsid w:val="6BA271FB"/>
    <w:rsid w:val="6BA4362E"/>
    <w:rsid w:val="6BA804F1"/>
    <w:rsid w:val="6BA96008"/>
    <w:rsid w:val="6BAB4527"/>
    <w:rsid w:val="6BB362CE"/>
    <w:rsid w:val="6BCC5CD9"/>
    <w:rsid w:val="6BD44496"/>
    <w:rsid w:val="6BD91EF0"/>
    <w:rsid w:val="6BDF5CD6"/>
    <w:rsid w:val="6BED68C1"/>
    <w:rsid w:val="6BFE20FA"/>
    <w:rsid w:val="6BFF103A"/>
    <w:rsid w:val="6C00528B"/>
    <w:rsid w:val="6C0826E5"/>
    <w:rsid w:val="6C0F0B2F"/>
    <w:rsid w:val="6C2216A6"/>
    <w:rsid w:val="6C237348"/>
    <w:rsid w:val="6C276CBC"/>
    <w:rsid w:val="6C286863"/>
    <w:rsid w:val="6C2B1DC9"/>
    <w:rsid w:val="6C2C6080"/>
    <w:rsid w:val="6C30791F"/>
    <w:rsid w:val="6C332D06"/>
    <w:rsid w:val="6C3618AD"/>
    <w:rsid w:val="6C376EFF"/>
    <w:rsid w:val="6C41527C"/>
    <w:rsid w:val="6C4F762D"/>
    <w:rsid w:val="6C563029"/>
    <w:rsid w:val="6C6003D6"/>
    <w:rsid w:val="6C612E60"/>
    <w:rsid w:val="6C73251A"/>
    <w:rsid w:val="6C774720"/>
    <w:rsid w:val="6C7A4CD0"/>
    <w:rsid w:val="6C7F30D3"/>
    <w:rsid w:val="6C833EFD"/>
    <w:rsid w:val="6C856BF4"/>
    <w:rsid w:val="6C875A7A"/>
    <w:rsid w:val="6C8F723F"/>
    <w:rsid w:val="6C9B0944"/>
    <w:rsid w:val="6C9C686F"/>
    <w:rsid w:val="6C9F1A9B"/>
    <w:rsid w:val="6CAC4883"/>
    <w:rsid w:val="6CB322FE"/>
    <w:rsid w:val="6CBD4F2A"/>
    <w:rsid w:val="6CC02668"/>
    <w:rsid w:val="6CC77FD4"/>
    <w:rsid w:val="6CC938CF"/>
    <w:rsid w:val="6CCD4BDE"/>
    <w:rsid w:val="6CD27268"/>
    <w:rsid w:val="6CD32342"/>
    <w:rsid w:val="6CDB1F80"/>
    <w:rsid w:val="6CDB7A32"/>
    <w:rsid w:val="6CF44DF0"/>
    <w:rsid w:val="6D0938B4"/>
    <w:rsid w:val="6D0B213A"/>
    <w:rsid w:val="6D0C68C5"/>
    <w:rsid w:val="6D1E0870"/>
    <w:rsid w:val="6D1E5272"/>
    <w:rsid w:val="6D1F1741"/>
    <w:rsid w:val="6D2232F1"/>
    <w:rsid w:val="6D374CDD"/>
    <w:rsid w:val="6D437B25"/>
    <w:rsid w:val="6D45564C"/>
    <w:rsid w:val="6D463172"/>
    <w:rsid w:val="6D57537F"/>
    <w:rsid w:val="6D5C4743"/>
    <w:rsid w:val="6D6A50B2"/>
    <w:rsid w:val="6D6D06FE"/>
    <w:rsid w:val="6D6F26C8"/>
    <w:rsid w:val="6D853C9A"/>
    <w:rsid w:val="6D9157CC"/>
    <w:rsid w:val="6DA22A9E"/>
    <w:rsid w:val="6DA265FA"/>
    <w:rsid w:val="6DA85BDA"/>
    <w:rsid w:val="6DAB2C8A"/>
    <w:rsid w:val="6DAE5803"/>
    <w:rsid w:val="6DB97DE8"/>
    <w:rsid w:val="6DD4077E"/>
    <w:rsid w:val="6DEF55B7"/>
    <w:rsid w:val="6DF1359C"/>
    <w:rsid w:val="6DF36E56"/>
    <w:rsid w:val="6DF606F4"/>
    <w:rsid w:val="6E056B89"/>
    <w:rsid w:val="6E110844"/>
    <w:rsid w:val="6E1A0886"/>
    <w:rsid w:val="6E344C48"/>
    <w:rsid w:val="6E34753E"/>
    <w:rsid w:val="6E3F7222"/>
    <w:rsid w:val="6E625D89"/>
    <w:rsid w:val="6E6C4E5A"/>
    <w:rsid w:val="6E713C0D"/>
    <w:rsid w:val="6E7C1B49"/>
    <w:rsid w:val="6E7F3A9C"/>
    <w:rsid w:val="6E8E4DD0"/>
    <w:rsid w:val="6E940155"/>
    <w:rsid w:val="6EA12D56"/>
    <w:rsid w:val="6EA23008"/>
    <w:rsid w:val="6EAF7707"/>
    <w:rsid w:val="6EB32A89"/>
    <w:rsid w:val="6ECE55DC"/>
    <w:rsid w:val="6EF46411"/>
    <w:rsid w:val="6EF5433F"/>
    <w:rsid w:val="6EFD04AE"/>
    <w:rsid w:val="6EFF7A7C"/>
    <w:rsid w:val="6F012FA0"/>
    <w:rsid w:val="6F143527"/>
    <w:rsid w:val="6F1D78C7"/>
    <w:rsid w:val="6F225677"/>
    <w:rsid w:val="6F241291"/>
    <w:rsid w:val="6F305E87"/>
    <w:rsid w:val="6F330183"/>
    <w:rsid w:val="6F3670AA"/>
    <w:rsid w:val="6F401996"/>
    <w:rsid w:val="6F410095"/>
    <w:rsid w:val="6F433E0D"/>
    <w:rsid w:val="6F441D12"/>
    <w:rsid w:val="6F477302"/>
    <w:rsid w:val="6F615B57"/>
    <w:rsid w:val="6F6479FB"/>
    <w:rsid w:val="6F653D83"/>
    <w:rsid w:val="6F6B6EC0"/>
    <w:rsid w:val="6F6D42C6"/>
    <w:rsid w:val="6F6F222B"/>
    <w:rsid w:val="6F7C731F"/>
    <w:rsid w:val="6F885CC3"/>
    <w:rsid w:val="6F9957DB"/>
    <w:rsid w:val="6F9D14F1"/>
    <w:rsid w:val="6FB50862"/>
    <w:rsid w:val="6FB57E20"/>
    <w:rsid w:val="6FBC5841"/>
    <w:rsid w:val="6FC62348"/>
    <w:rsid w:val="6FC96806"/>
    <w:rsid w:val="6FD3454E"/>
    <w:rsid w:val="6FD5105F"/>
    <w:rsid w:val="6FD70BB7"/>
    <w:rsid w:val="6FE3114C"/>
    <w:rsid w:val="6FF0358B"/>
    <w:rsid w:val="6FF13869"/>
    <w:rsid w:val="6FF15BC1"/>
    <w:rsid w:val="6FFC562B"/>
    <w:rsid w:val="6FFE5859"/>
    <w:rsid w:val="700C06A3"/>
    <w:rsid w:val="70191A43"/>
    <w:rsid w:val="701D200D"/>
    <w:rsid w:val="70294DB1"/>
    <w:rsid w:val="703A3509"/>
    <w:rsid w:val="703E149E"/>
    <w:rsid w:val="7047792D"/>
    <w:rsid w:val="704F233D"/>
    <w:rsid w:val="70512559"/>
    <w:rsid w:val="705D1564"/>
    <w:rsid w:val="70704833"/>
    <w:rsid w:val="70704E55"/>
    <w:rsid w:val="70763D6E"/>
    <w:rsid w:val="70871AD7"/>
    <w:rsid w:val="708C17E3"/>
    <w:rsid w:val="70930D7D"/>
    <w:rsid w:val="70AE62DA"/>
    <w:rsid w:val="70B0102E"/>
    <w:rsid w:val="70BB79D3"/>
    <w:rsid w:val="70BF5715"/>
    <w:rsid w:val="70C920F0"/>
    <w:rsid w:val="70C92A85"/>
    <w:rsid w:val="70CE3BAA"/>
    <w:rsid w:val="70D45302"/>
    <w:rsid w:val="70E064F2"/>
    <w:rsid w:val="70E31A1D"/>
    <w:rsid w:val="70E879C2"/>
    <w:rsid w:val="70F207E2"/>
    <w:rsid w:val="70F6250B"/>
    <w:rsid w:val="70FF76A4"/>
    <w:rsid w:val="71123060"/>
    <w:rsid w:val="711B1D67"/>
    <w:rsid w:val="711E32B9"/>
    <w:rsid w:val="7120118F"/>
    <w:rsid w:val="712437CA"/>
    <w:rsid w:val="712706EE"/>
    <w:rsid w:val="712D5AE4"/>
    <w:rsid w:val="71353C29"/>
    <w:rsid w:val="71397EC1"/>
    <w:rsid w:val="713A123F"/>
    <w:rsid w:val="713F6065"/>
    <w:rsid w:val="714A76D4"/>
    <w:rsid w:val="714D0D63"/>
    <w:rsid w:val="71504A44"/>
    <w:rsid w:val="715B0158"/>
    <w:rsid w:val="71651051"/>
    <w:rsid w:val="71722787"/>
    <w:rsid w:val="71724D1D"/>
    <w:rsid w:val="718A7AD1"/>
    <w:rsid w:val="71A30B93"/>
    <w:rsid w:val="71A566B9"/>
    <w:rsid w:val="71A60683"/>
    <w:rsid w:val="71AF56C7"/>
    <w:rsid w:val="71B40FF2"/>
    <w:rsid w:val="71C548F5"/>
    <w:rsid w:val="71CD20B4"/>
    <w:rsid w:val="71CF64C6"/>
    <w:rsid w:val="71D7163E"/>
    <w:rsid w:val="71E91B9B"/>
    <w:rsid w:val="71F76DAA"/>
    <w:rsid w:val="71FE5418"/>
    <w:rsid w:val="72037883"/>
    <w:rsid w:val="72127AC6"/>
    <w:rsid w:val="72176967"/>
    <w:rsid w:val="721C003F"/>
    <w:rsid w:val="721C56AB"/>
    <w:rsid w:val="72251164"/>
    <w:rsid w:val="72380D67"/>
    <w:rsid w:val="72391ED2"/>
    <w:rsid w:val="7242215A"/>
    <w:rsid w:val="72502901"/>
    <w:rsid w:val="72575D91"/>
    <w:rsid w:val="72605D30"/>
    <w:rsid w:val="72621DA4"/>
    <w:rsid w:val="726D6232"/>
    <w:rsid w:val="72727790"/>
    <w:rsid w:val="727A2D59"/>
    <w:rsid w:val="727E1A1D"/>
    <w:rsid w:val="728C43AF"/>
    <w:rsid w:val="72923EE1"/>
    <w:rsid w:val="729329B5"/>
    <w:rsid w:val="7298621E"/>
    <w:rsid w:val="72987FCC"/>
    <w:rsid w:val="729F75AC"/>
    <w:rsid w:val="72A050D2"/>
    <w:rsid w:val="72A40A22"/>
    <w:rsid w:val="72A7312D"/>
    <w:rsid w:val="72A82B27"/>
    <w:rsid w:val="72B2506E"/>
    <w:rsid w:val="72B84CB8"/>
    <w:rsid w:val="72C4788F"/>
    <w:rsid w:val="72C811E4"/>
    <w:rsid w:val="72C9287B"/>
    <w:rsid w:val="72CF7CED"/>
    <w:rsid w:val="72EA2134"/>
    <w:rsid w:val="72EB0A43"/>
    <w:rsid w:val="72EC0317"/>
    <w:rsid w:val="72F13B80"/>
    <w:rsid w:val="72F62F44"/>
    <w:rsid w:val="72FD42D3"/>
    <w:rsid w:val="73064720"/>
    <w:rsid w:val="730B4C41"/>
    <w:rsid w:val="730B517F"/>
    <w:rsid w:val="73212176"/>
    <w:rsid w:val="73221F8B"/>
    <w:rsid w:val="73365497"/>
    <w:rsid w:val="733A0A1E"/>
    <w:rsid w:val="7343340A"/>
    <w:rsid w:val="73494A46"/>
    <w:rsid w:val="734A1A0D"/>
    <w:rsid w:val="734B5E1F"/>
    <w:rsid w:val="73504D4A"/>
    <w:rsid w:val="735A004C"/>
    <w:rsid w:val="73674212"/>
    <w:rsid w:val="736D487B"/>
    <w:rsid w:val="73727D47"/>
    <w:rsid w:val="737603F7"/>
    <w:rsid w:val="73781E3B"/>
    <w:rsid w:val="737C169B"/>
    <w:rsid w:val="738531BD"/>
    <w:rsid w:val="7388018E"/>
    <w:rsid w:val="738D1FE6"/>
    <w:rsid w:val="7394756C"/>
    <w:rsid w:val="739A7D73"/>
    <w:rsid w:val="73A6496A"/>
    <w:rsid w:val="73A64B37"/>
    <w:rsid w:val="73A66718"/>
    <w:rsid w:val="73AD3E33"/>
    <w:rsid w:val="73AE3639"/>
    <w:rsid w:val="73AF7CC3"/>
    <w:rsid w:val="73B1673D"/>
    <w:rsid w:val="73B2330F"/>
    <w:rsid w:val="73B928EF"/>
    <w:rsid w:val="73D019E7"/>
    <w:rsid w:val="73D239B1"/>
    <w:rsid w:val="73D6524F"/>
    <w:rsid w:val="73DB0AB8"/>
    <w:rsid w:val="73E57241"/>
    <w:rsid w:val="73EB6821"/>
    <w:rsid w:val="73EF6311"/>
    <w:rsid w:val="73F04807"/>
    <w:rsid w:val="73F76E28"/>
    <w:rsid w:val="73FE47A6"/>
    <w:rsid w:val="73FE7350"/>
    <w:rsid w:val="7404221B"/>
    <w:rsid w:val="740427BD"/>
    <w:rsid w:val="74055B35"/>
    <w:rsid w:val="740A6CA7"/>
    <w:rsid w:val="740A7291"/>
    <w:rsid w:val="740C6EC3"/>
    <w:rsid w:val="74143C2D"/>
    <w:rsid w:val="74161AF0"/>
    <w:rsid w:val="741915E0"/>
    <w:rsid w:val="74251D33"/>
    <w:rsid w:val="74257F85"/>
    <w:rsid w:val="74284C0D"/>
    <w:rsid w:val="742E149A"/>
    <w:rsid w:val="74323824"/>
    <w:rsid w:val="74365CEE"/>
    <w:rsid w:val="74581611"/>
    <w:rsid w:val="745A5E80"/>
    <w:rsid w:val="74602D6B"/>
    <w:rsid w:val="7463285B"/>
    <w:rsid w:val="746C1710"/>
    <w:rsid w:val="74730CF0"/>
    <w:rsid w:val="747550A2"/>
    <w:rsid w:val="747C351C"/>
    <w:rsid w:val="748A428C"/>
    <w:rsid w:val="74920BDF"/>
    <w:rsid w:val="749C427F"/>
    <w:rsid w:val="74A76BEC"/>
    <w:rsid w:val="74A94712"/>
    <w:rsid w:val="74AA2238"/>
    <w:rsid w:val="74AE053B"/>
    <w:rsid w:val="74C4606C"/>
    <w:rsid w:val="74CB28DA"/>
    <w:rsid w:val="74D37FBD"/>
    <w:rsid w:val="74D774D1"/>
    <w:rsid w:val="74DD260E"/>
    <w:rsid w:val="74EB2E29"/>
    <w:rsid w:val="74EC45FF"/>
    <w:rsid w:val="74F837F7"/>
    <w:rsid w:val="750000AA"/>
    <w:rsid w:val="750B717B"/>
    <w:rsid w:val="751A358B"/>
    <w:rsid w:val="75243D99"/>
    <w:rsid w:val="75321D1A"/>
    <w:rsid w:val="75357D54"/>
    <w:rsid w:val="7538135D"/>
    <w:rsid w:val="753846FA"/>
    <w:rsid w:val="753C2DFC"/>
    <w:rsid w:val="754E0E15"/>
    <w:rsid w:val="75556682"/>
    <w:rsid w:val="755E2130"/>
    <w:rsid w:val="75695C4F"/>
    <w:rsid w:val="75773924"/>
    <w:rsid w:val="75811530"/>
    <w:rsid w:val="75917CED"/>
    <w:rsid w:val="75A47591"/>
    <w:rsid w:val="75A9073C"/>
    <w:rsid w:val="75AC464F"/>
    <w:rsid w:val="75B64E48"/>
    <w:rsid w:val="75BC185F"/>
    <w:rsid w:val="75D57D49"/>
    <w:rsid w:val="75D94B83"/>
    <w:rsid w:val="75DE663D"/>
    <w:rsid w:val="75E579CC"/>
    <w:rsid w:val="75EA44A4"/>
    <w:rsid w:val="75F47C0F"/>
    <w:rsid w:val="75F57459"/>
    <w:rsid w:val="760140DA"/>
    <w:rsid w:val="760672C4"/>
    <w:rsid w:val="76125D2B"/>
    <w:rsid w:val="761C1A73"/>
    <w:rsid w:val="76216307"/>
    <w:rsid w:val="76254DF7"/>
    <w:rsid w:val="76277FE4"/>
    <w:rsid w:val="763760D4"/>
    <w:rsid w:val="763F1768"/>
    <w:rsid w:val="76400B70"/>
    <w:rsid w:val="765C595A"/>
    <w:rsid w:val="76760624"/>
    <w:rsid w:val="768040D1"/>
    <w:rsid w:val="76982C90"/>
    <w:rsid w:val="76984A3E"/>
    <w:rsid w:val="769E7B7B"/>
    <w:rsid w:val="76B31878"/>
    <w:rsid w:val="76C61E2D"/>
    <w:rsid w:val="76D31F1A"/>
    <w:rsid w:val="76DE48C7"/>
    <w:rsid w:val="76E60F22"/>
    <w:rsid w:val="76E77774"/>
    <w:rsid w:val="76EC4D8A"/>
    <w:rsid w:val="76EF27A5"/>
    <w:rsid w:val="76EF3F7C"/>
    <w:rsid w:val="76F01D2C"/>
    <w:rsid w:val="76F14D3C"/>
    <w:rsid w:val="76F65C09"/>
    <w:rsid w:val="76F66CB4"/>
    <w:rsid w:val="77035204"/>
    <w:rsid w:val="77123106"/>
    <w:rsid w:val="771A56D8"/>
    <w:rsid w:val="772618AB"/>
    <w:rsid w:val="77361C9C"/>
    <w:rsid w:val="774626EC"/>
    <w:rsid w:val="775070C7"/>
    <w:rsid w:val="77536735"/>
    <w:rsid w:val="775B44C2"/>
    <w:rsid w:val="775B5A6C"/>
    <w:rsid w:val="775E5C88"/>
    <w:rsid w:val="77671331"/>
    <w:rsid w:val="776963DA"/>
    <w:rsid w:val="776C165E"/>
    <w:rsid w:val="77721AB3"/>
    <w:rsid w:val="777F79AC"/>
    <w:rsid w:val="77B95E16"/>
    <w:rsid w:val="77BE04D4"/>
    <w:rsid w:val="77C43611"/>
    <w:rsid w:val="77CB0E43"/>
    <w:rsid w:val="77E4630B"/>
    <w:rsid w:val="77E67A2B"/>
    <w:rsid w:val="77FF15D9"/>
    <w:rsid w:val="78006D3F"/>
    <w:rsid w:val="78166CD2"/>
    <w:rsid w:val="784120E7"/>
    <w:rsid w:val="78414C61"/>
    <w:rsid w:val="78472812"/>
    <w:rsid w:val="784C3D32"/>
    <w:rsid w:val="784D2B8A"/>
    <w:rsid w:val="78597C58"/>
    <w:rsid w:val="787A6483"/>
    <w:rsid w:val="788F34AB"/>
    <w:rsid w:val="789143F5"/>
    <w:rsid w:val="789D27E0"/>
    <w:rsid w:val="78A27E89"/>
    <w:rsid w:val="78AF2513"/>
    <w:rsid w:val="78AF42C1"/>
    <w:rsid w:val="78B2790D"/>
    <w:rsid w:val="78BC2BA1"/>
    <w:rsid w:val="78CC3CF7"/>
    <w:rsid w:val="78D0391E"/>
    <w:rsid w:val="78DC5206"/>
    <w:rsid w:val="78DD498A"/>
    <w:rsid w:val="78FF6FF6"/>
    <w:rsid w:val="791663CE"/>
    <w:rsid w:val="792E5383"/>
    <w:rsid w:val="79305402"/>
    <w:rsid w:val="795A61A3"/>
    <w:rsid w:val="795F684B"/>
    <w:rsid w:val="797177C8"/>
    <w:rsid w:val="797C23F5"/>
    <w:rsid w:val="79824CF8"/>
    <w:rsid w:val="79983B31"/>
    <w:rsid w:val="799C4845"/>
    <w:rsid w:val="79A47B9E"/>
    <w:rsid w:val="79A66D50"/>
    <w:rsid w:val="79B5369F"/>
    <w:rsid w:val="79B576B5"/>
    <w:rsid w:val="79BB5364"/>
    <w:rsid w:val="79CB17D1"/>
    <w:rsid w:val="79D54DBB"/>
    <w:rsid w:val="79D817E8"/>
    <w:rsid w:val="79DA35C0"/>
    <w:rsid w:val="79E56C7C"/>
    <w:rsid w:val="79E87468"/>
    <w:rsid w:val="79F62152"/>
    <w:rsid w:val="79F649B5"/>
    <w:rsid w:val="79F93A46"/>
    <w:rsid w:val="79F95AEC"/>
    <w:rsid w:val="7A010052"/>
    <w:rsid w:val="7A0C6E22"/>
    <w:rsid w:val="7A313C74"/>
    <w:rsid w:val="7A394F81"/>
    <w:rsid w:val="7A3F4800"/>
    <w:rsid w:val="7A401B92"/>
    <w:rsid w:val="7A445EF2"/>
    <w:rsid w:val="7A4555A2"/>
    <w:rsid w:val="7A45671E"/>
    <w:rsid w:val="7A460A2C"/>
    <w:rsid w:val="7A460C55"/>
    <w:rsid w:val="7A477914"/>
    <w:rsid w:val="7A4B626B"/>
    <w:rsid w:val="7A6D7491"/>
    <w:rsid w:val="7A8A00FA"/>
    <w:rsid w:val="7A965738"/>
    <w:rsid w:val="7AAD4830"/>
    <w:rsid w:val="7AB64DB6"/>
    <w:rsid w:val="7ABC10AC"/>
    <w:rsid w:val="7ABE6A3D"/>
    <w:rsid w:val="7AC11659"/>
    <w:rsid w:val="7AC75644"/>
    <w:rsid w:val="7ADF6001"/>
    <w:rsid w:val="7AE364A4"/>
    <w:rsid w:val="7AE769CE"/>
    <w:rsid w:val="7AE823FE"/>
    <w:rsid w:val="7AF64429"/>
    <w:rsid w:val="7B134172"/>
    <w:rsid w:val="7B166879"/>
    <w:rsid w:val="7B1E41A1"/>
    <w:rsid w:val="7B1F7752"/>
    <w:rsid w:val="7B2127B7"/>
    <w:rsid w:val="7B450F0D"/>
    <w:rsid w:val="7B454A69"/>
    <w:rsid w:val="7B46229E"/>
    <w:rsid w:val="7B476A33"/>
    <w:rsid w:val="7B494B47"/>
    <w:rsid w:val="7B4C2625"/>
    <w:rsid w:val="7B4D150D"/>
    <w:rsid w:val="7B4F257F"/>
    <w:rsid w:val="7B546A35"/>
    <w:rsid w:val="7B5B24DE"/>
    <w:rsid w:val="7B783090"/>
    <w:rsid w:val="7B8726D4"/>
    <w:rsid w:val="7B8B4A70"/>
    <w:rsid w:val="7BA84AFC"/>
    <w:rsid w:val="7BA85FF9"/>
    <w:rsid w:val="7BB0523F"/>
    <w:rsid w:val="7BB3231A"/>
    <w:rsid w:val="7BBD4F47"/>
    <w:rsid w:val="7BBE5231"/>
    <w:rsid w:val="7BDD6595"/>
    <w:rsid w:val="7BE44282"/>
    <w:rsid w:val="7BEB03D0"/>
    <w:rsid w:val="7BEC4BA1"/>
    <w:rsid w:val="7BEE1D66"/>
    <w:rsid w:val="7C136915"/>
    <w:rsid w:val="7C235415"/>
    <w:rsid w:val="7C235913"/>
    <w:rsid w:val="7C240970"/>
    <w:rsid w:val="7C26515D"/>
    <w:rsid w:val="7C480CB4"/>
    <w:rsid w:val="7C4F4D89"/>
    <w:rsid w:val="7C5A2796"/>
    <w:rsid w:val="7C5B021D"/>
    <w:rsid w:val="7C6715D0"/>
    <w:rsid w:val="7C6F7FEF"/>
    <w:rsid w:val="7C7A4BE6"/>
    <w:rsid w:val="7C824F1B"/>
    <w:rsid w:val="7C8D4919"/>
    <w:rsid w:val="7C984327"/>
    <w:rsid w:val="7CAA54CB"/>
    <w:rsid w:val="7CB26E8E"/>
    <w:rsid w:val="7CB50FA6"/>
    <w:rsid w:val="7CB73744"/>
    <w:rsid w:val="7CC77E2B"/>
    <w:rsid w:val="7CD12351"/>
    <w:rsid w:val="7CD503BE"/>
    <w:rsid w:val="7CD662C0"/>
    <w:rsid w:val="7CD824D6"/>
    <w:rsid w:val="7CDC7221"/>
    <w:rsid w:val="7CDD6705"/>
    <w:rsid w:val="7CE57A91"/>
    <w:rsid w:val="7CFA3A06"/>
    <w:rsid w:val="7D024993"/>
    <w:rsid w:val="7D025F86"/>
    <w:rsid w:val="7D06587C"/>
    <w:rsid w:val="7D100919"/>
    <w:rsid w:val="7D250FF6"/>
    <w:rsid w:val="7D276B1C"/>
    <w:rsid w:val="7D284642"/>
    <w:rsid w:val="7D2C5EE0"/>
    <w:rsid w:val="7D384885"/>
    <w:rsid w:val="7D3A5A57"/>
    <w:rsid w:val="7D3B17DB"/>
    <w:rsid w:val="7D3B79D2"/>
    <w:rsid w:val="7D425704"/>
    <w:rsid w:val="7D484972"/>
    <w:rsid w:val="7D5022E8"/>
    <w:rsid w:val="7D567401"/>
    <w:rsid w:val="7D5E0064"/>
    <w:rsid w:val="7D7610C2"/>
    <w:rsid w:val="7D8723E1"/>
    <w:rsid w:val="7D8E0949"/>
    <w:rsid w:val="7D8F646F"/>
    <w:rsid w:val="7DA20E86"/>
    <w:rsid w:val="7DA86A53"/>
    <w:rsid w:val="7DA939D5"/>
    <w:rsid w:val="7DAB3F2F"/>
    <w:rsid w:val="7DB859C6"/>
    <w:rsid w:val="7DD345AE"/>
    <w:rsid w:val="7DD97964"/>
    <w:rsid w:val="7DDC0FE0"/>
    <w:rsid w:val="7DEB329C"/>
    <w:rsid w:val="7DF73C27"/>
    <w:rsid w:val="7DF75804"/>
    <w:rsid w:val="7DFA791B"/>
    <w:rsid w:val="7DFA7D8C"/>
    <w:rsid w:val="7E0C7AC0"/>
    <w:rsid w:val="7E1365B7"/>
    <w:rsid w:val="7E166671"/>
    <w:rsid w:val="7E24505B"/>
    <w:rsid w:val="7E2D63B4"/>
    <w:rsid w:val="7E325778"/>
    <w:rsid w:val="7E3A64BA"/>
    <w:rsid w:val="7E3B4C1D"/>
    <w:rsid w:val="7E45714A"/>
    <w:rsid w:val="7E4A7988"/>
    <w:rsid w:val="7E4E1E86"/>
    <w:rsid w:val="7E577685"/>
    <w:rsid w:val="7E5B18C5"/>
    <w:rsid w:val="7E677CA0"/>
    <w:rsid w:val="7E694F12"/>
    <w:rsid w:val="7E6F0DE8"/>
    <w:rsid w:val="7E7C2E97"/>
    <w:rsid w:val="7E81400A"/>
    <w:rsid w:val="7E874AA6"/>
    <w:rsid w:val="7E8B6422"/>
    <w:rsid w:val="7E920B5D"/>
    <w:rsid w:val="7E972647"/>
    <w:rsid w:val="7EA85A3A"/>
    <w:rsid w:val="7EBA4A64"/>
    <w:rsid w:val="7EC34622"/>
    <w:rsid w:val="7EC4740D"/>
    <w:rsid w:val="7EC93702"/>
    <w:rsid w:val="7ECD54A1"/>
    <w:rsid w:val="7ECE73A9"/>
    <w:rsid w:val="7ECF2FC7"/>
    <w:rsid w:val="7EDE320A"/>
    <w:rsid w:val="7EDE76AE"/>
    <w:rsid w:val="7EE50A3C"/>
    <w:rsid w:val="7EE82A5E"/>
    <w:rsid w:val="7EEB03EA"/>
    <w:rsid w:val="7EFC5D86"/>
    <w:rsid w:val="7EFC63EC"/>
    <w:rsid w:val="7EFD4725"/>
    <w:rsid w:val="7F0A06C2"/>
    <w:rsid w:val="7F1430D0"/>
    <w:rsid w:val="7F1A2E56"/>
    <w:rsid w:val="7F1A5AAF"/>
    <w:rsid w:val="7F1B26B0"/>
    <w:rsid w:val="7F1C3D32"/>
    <w:rsid w:val="7F323556"/>
    <w:rsid w:val="7F361298"/>
    <w:rsid w:val="7F4F4B18"/>
    <w:rsid w:val="7F5C05D3"/>
    <w:rsid w:val="7F6A7194"/>
    <w:rsid w:val="7F6D27E0"/>
    <w:rsid w:val="7F71407E"/>
    <w:rsid w:val="7F986DEB"/>
    <w:rsid w:val="7F9B10FB"/>
    <w:rsid w:val="7F9D3213"/>
    <w:rsid w:val="7F9E2999"/>
    <w:rsid w:val="7F9E7077"/>
    <w:rsid w:val="7FA97CBC"/>
    <w:rsid w:val="7FB235A8"/>
    <w:rsid w:val="7FC00B62"/>
    <w:rsid w:val="7FD36931"/>
    <w:rsid w:val="7FD85EAB"/>
    <w:rsid w:val="7FF22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63"/>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autoRedefine/>
    <w:unhideWhenUsed/>
    <w:qFormat/>
    <w:uiPriority w:val="0"/>
    <w:pPr>
      <w:keepNext/>
      <w:spacing w:before="240" w:after="60"/>
      <w:outlineLvl w:val="2"/>
    </w:pPr>
    <w:rPr>
      <w:rFonts w:ascii="Cambria" w:hAnsi="Cambria"/>
      <w:b/>
      <w:bCs/>
      <w:sz w:val="40"/>
      <w:szCs w:val="26"/>
      <w:lang w:bidi="ar-SA"/>
    </w:r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4">
    <w:name w:val="Default Paragraph Font"/>
    <w:autoRedefine/>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1"/>
    <w:autoRedefine/>
    <w:qFormat/>
    <w:uiPriority w:val="0"/>
    <w:pPr>
      <w:autoSpaceDE w:val="0"/>
      <w:autoSpaceDN w:val="0"/>
      <w:adjustRightInd w:val="0"/>
      <w:ind w:firstLine="420"/>
      <w:jc w:val="left"/>
    </w:pPr>
    <w:rPr>
      <w:rFonts w:ascii="宋体"/>
      <w:kern w:val="0"/>
      <w:sz w:val="24"/>
      <w:szCs w:val="20"/>
    </w:rPr>
  </w:style>
  <w:style w:type="paragraph" w:styleId="7">
    <w:name w:val="toa heading"/>
    <w:basedOn w:val="1"/>
    <w:next w:val="1"/>
    <w:autoRedefine/>
    <w:qFormat/>
    <w:uiPriority w:val="0"/>
    <w:pPr>
      <w:spacing w:before="120"/>
    </w:pPr>
    <w:rPr>
      <w:rFonts w:ascii="Cambria" w:hAnsi="Cambria"/>
      <w:sz w:val="24"/>
      <w:szCs w:val="24"/>
    </w:rPr>
  </w:style>
  <w:style w:type="paragraph" w:styleId="8">
    <w:name w:val="Body Text"/>
    <w:basedOn w:val="1"/>
    <w:autoRedefine/>
    <w:semiHidden/>
    <w:qFormat/>
    <w:uiPriority w:val="0"/>
    <w:rPr>
      <w:rFonts w:ascii="宋体" w:hAnsi="宋体" w:eastAsia="宋体" w:cs="宋体"/>
      <w:sz w:val="28"/>
      <w:szCs w:val="28"/>
      <w:lang w:val="en-US" w:eastAsia="en-US" w:bidi="ar-SA"/>
    </w:rPr>
  </w:style>
  <w:style w:type="paragraph" w:styleId="9">
    <w:name w:val="Body Text Indent"/>
    <w:basedOn w:val="1"/>
    <w:autoRedefine/>
    <w:qFormat/>
    <w:uiPriority w:val="0"/>
    <w:pPr>
      <w:spacing w:line="360" w:lineRule="auto"/>
      <w:ind w:firstLine="570"/>
    </w:pPr>
    <w:rPr>
      <w:sz w:val="24"/>
    </w:rPr>
  </w:style>
  <w:style w:type="paragraph" w:styleId="10">
    <w:name w:val="toc 3"/>
    <w:basedOn w:val="1"/>
    <w:next w:val="1"/>
    <w:qFormat/>
    <w:uiPriority w:val="0"/>
    <w:pPr>
      <w:ind w:left="840" w:leftChars="400"/>
    </w:pPr>
  </w:style>
  <w:style w:type="paragraph" w:styleId="11">
    <w:name w:val="Plain Text"/>
    <w:basedOn w:val="1"/>
    <w:autoRedefine/>
    <w:qFormat/>
    <w:uiPriority w:val="0"/>
    <w:rPr>
      <w:rFonts w:ascii="宋体" w:hAnsi="Courier New"/>
      <w:szCs w:val="20"/>
    </w:rPr>
  </w:style>
  <w:style w:type="paragraph" w:styleId="12">
    <w:name w:val="Body Text Indent 2"/>
    <w:basedOn w:val="1"/>
    <w:autoRedefine/>
    <w:qFormat/>
    <w:uiPriority w:val="0"/>
    <w:pPr>
      <w:ind w:firstLine="480" w:firstLineChars="200"/>
    </w:pPr>
    <w:rPr>
      <w:rFonts w:ascii="仿宋_GB2312" w:hAnsi="Times New Roman" w:eastAsia="仿宋_GB2312" w:cs="Times New Roman"/>
      <w:sz w:val="24"/>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envelope return"/>
    <w:basedOn w:val="1"/>
    <w:autoRedefine/>
    <w:qFormat/>
    <w:uiPriority w:val="0"/>
    <w:pPr>
      <w:snapToGrid w:val="0"/>
    </w:pPr>
    <w:rPr>
      <w:rFonts w:ascii="Arial" w:hAnsi="Arial"/>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Body Text 2"/>
    <w:basedOn w:val="1"/>
    <w:autoRedefine/>
    <w:qFormat/>
    <w:uiPriority w:val="0"/>
    <w:pPr>
      <w:adjustRightInd w:val="0"/>
      <w:snapToGrid w:val="0"/>
      <w:spacing w:line="480" w:lineRule="atLeast"/>
    </w:pPr>
    <w:rPr>
      <w:rFonts w:ascii="宋体" w:hAnsi="宋体"/>
      <w:sz w:val="28"/>
    </w:rPr>
  </w:style>
  <w:style w:type="paragraph" w:styleId="19">
    <w:name w:val="Normal (Web)"/>
    <w:basedOn w:val="1"/>
    <w:autoRedefine/>
    <w:qFormat/>
    <w:uiPriority w:val="99"/>
    <w:rPr>
      <w:sz w:val="24"/>
      <w:szCs w:val="24"/>
    </w:rPr>
  </w:style>
  <w:style w:type="paragraph" w:styleId="20">
    <w:name w:val="Body Text First Indent"/>
    <w:basedOn w:val="8"/>
    <w:next w:val="1"/>
    <w:autoRedefine/>
    <w:unhideWhenUsed/>
    <w:qFormat/>
    <w:uiPriority w:val="99"/>
    <w:pPr>
      <w:tabs>
        <w:tab w:val="left" w:pos="567"/>
      </w:tabs>
      <w:ind w:firstLine="420" w:firstLineChars="100"/>
    </w:pPr>
    <w:rPr>
      <w:rFonts w:ascii="Calibri" w:hAnsi="Calibri"/>
    </w:rPr>
  </w:style>
  <w:style w:type="paragraph" w:styleId="21">
    <w:name w:val="Body Text First Indent 2"/>
    <w:basedOn w:val="9"/>
    <w:autoRedefine/>
    <w:qFormat/>
    <w:uiPriority w:val="0"/>
    <w:pPr>
      <w:ind w:firstLine="420" w:firstLineChars="200"/>
    </w:pPr>
    <w:rPr>
      <w:rFonts w:ascii="Times New Roman" w:hAnsi="Times New Roman" w:eastAsia="宋体" w:cs="Times New Roman"/>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bCs/>
    </w:rPr>
  </w:style>
  <w:style w:type="character" w:styleId="26">
    <w:name w:val="page number"/>
    <w:basedOn w:val="24"/>
    <w:autoRedefine/>
    <w:qFormat/>
    <w:uiPriority w:val="0"/>
  </w:style>
  <w:style w:type="character" w:styleId="27">
    <w:name w:val="Hyperlink"/>
    <w:basedOn w:val="24"/>
    <w:autoRedefine/>
    <w:qFormat/>
    <w:uiPriority w:val="99"/>
    <w:rPr>
      <w:color w:val="0000FF"/>
      <w:u w:val="single"/>
    </w:rPr>
  </w:style>
  <w:style w:type="character" w:styleId="28">
    <w:name w:val="HTML Sample"/>
    <w:basedOn w:val="24"/>
    <w:autoRedefine/>
    <w:qFormat/>
    <w:uiPriority w:val="0"/>
    <w:rPr>
      <w:rFonts w:ascii="Courier New" w:hAnsi="Courier New"/>
    </w:rPr>
  </w:style>
  <w:style w:type="paragraph" w:customStyle="1" w:styleId="29">
    <w:name w:val="列出段落1"/>
    <w:basedOn w:val="1"/>
    <w:autoRedefine/>
    <w:qFormat/>
    <w:uiPriority w:val="99"/>
    <w:pPr>
      <w:ind w:firstLine="420" w:firstLineChars="200"/>
    </w:pPr>
  </w:style>
  <w:style w:type="paragraph" w:customStyle="1" w:styleId="30">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1">
    <w:name w:val="Default"/>
    <w:next w:val="32"/>
    <w:autoRedefine/>
    <w:qFormat/>
    <w:uiPriority w:val="0"/>
    <w:pPr>
      <w:widowControl w:val="0"/>
      <w:autoSpaceDE w:val="0"/>
      <w:autoSpaceDN w:val="0"/>
    </w:pPr>
    <w:rPr>
      <w:rFonts w:ascii="宋体" w:hAnsi="Calibri" w:eastAsia="宋体" w:cs="宋体"/>
      <w:color w:val="000000"/>
      <w:sz w:val="24"/>
      <w:szCs w:val="24"/>
      <w:lang w:val="en-US" w:eastAsia="zh-CN" w:bidi="ar-SA"/>
    </w:rPr>
  </w:style>
  <w:style w:type="paragraph" w:customStyle="1" w:styleId="32">
    <w:name w:val="大标题"/>
    <w:basedOn w:val="1"/>
    <w:next w:val="21"/>
    <w:autoRedefine/>
    <w:qFormat/>
    <w:uiPriority w:val="0"/>
    <w:pPr>
      <w:jc w:val="center"/>
    </w:pPr>
    <w:rPr>
      <w:rFonts w:ascii="Arial" w:hAnsi="Arial" w:eastAsia="宋体"/>
      <w:b/>
      <w:sz w:val="28"/>
      <w:szCs w:val="24"/>
    </w:rPr>
  </w:style>
  <w:style w:type="paragraph" w:customStyle="1" w:styleId="33">
    <w:name w:val="Table Text"/>
    <w:basedOn w:val="1"/>
    <w:autoRedefine/>
    <w:semiHidden/>
    <w:qFormat/>
    <w:uiPriority w:val="0"/>
    <w:rPr>
      <w:rFonts w:ascii="仿宋" w:hAnsi="仿宋" w:eastAsia="仿宋" w:cs="仿宋"/>
      <w:sz w:val="24"/>
      <w:szCs w:val="24"/>
      <w:lang w:val="en-US" w:eastAsia="en-US" w:bidi="ar-SA"/>
    </w:rPr>
  </w:style>
  <w:style w:type="table" w:customStyle="1" w:styleId="34">
    <w:name w:val="Table Normal"/>
    <w:autoRedefine/>
    <w:semiHidden/>
    <w:unhideWhenUsed/>
    <w:qFormat/>
    <w:uiPriority w:val="0"/>
    <w:tblPr>
      <w:tblCellMar>
        <w:top w:w="0" w:type="dxa"/>
        <w:left w:w="0" w:type="dxa"/>
        <w:bottom w:w="0" w:type="dxa"/>
        <w:right w:w="0" w:type="dxa"/>
      </w:tblCellMar>
    </w:tblPr>
  </w:style>
  <w:style w:type="paragraph" w:customStyle="1" w:styleId="35">
    <w:name w:val="样式 首行缩进:  2 字符"/>
    <w:basedOn w:val="1"/>
    <w:autoRedefine/>
    <w:qFormat/>
    <w:uiPriority w:val="0"/>
    <w:pPr>
      <w:spacing w:line="360" w:lineRule="auto"/>
      <w:ind w:firstLine="480" w:firstLineChars="200"/>
    </w:pPr>
    <w:rPr>
      <w:rFonts w:ascii="宋体" w:hAnsi="宋体" w:cs="宋体"/>
      <w:szCs w:val="20"/>
    </w:rPr>
  </w:style>
  <w:style w:type="character" w:customStyle="1" w:styleId="36">
    <w:name w:val="font31"/>
    <w:basedOn w:val="24"/>
    <w:autoRedefine/>
    <w:qFormat/>
    <w:uiPriority w:val="0"/>
    <w:rPr>
      <w:rFonts w:hint="eastAsia" w:ascii="宋体" w:hAnsi="宋体" w:eastAsia="宋体" w:cs="宋体"/>
      <w:color w:val="000000"/>
      <w:sz w:val="21"/>
      <w:szCs w:val="21"/>
      <w:u w:val="none"/>
    </w:rPr>
  </w:style>
  <w:style w:type="character" w:customStyle="1" w:styleId="37">
    <w:name w:val="font21"/>
    <w:basedOn w:val="24"/>
    <w:autoRedefine/>
    <w:qFormat/>
    <w:uiPriority w:val="0"/>
    <w:rPr>
      <w:rFonts w:hint="default" w:ascii="Calibri" w:hAnsi="Calibri" w:cs="Calibri"/>
      <w:color w:val="000000"/>
      <w:sz w:val="21"/>
      <w:szCs w:val="21"/>
      <w:u w:val="none"/>
    </w:rPr>
  </w:style>
  <w:style w:type="paragraph" w:customStyle="1" w:styleId="38">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rFonts w:ascii="Times New Roman" w:hAnsi="Times New Roman" w:cs="Times New Roman"/>
      <w:sz w:val="24"/>
    </w:rPr>
  </w:style>
  <w:style w:type="character" w:customStyle="1" w:styleId="39">
    <w:name w:val="font51"/>
    <w:basedOn w:val="24"/>
    <w:autoRedefine/>
    <w:qFormat/>
    <w:uiPriority w:val="0"/>
    <w:rPr>
      <w:rFonts w:hint="eastAsia" w:ascii="宋体" w:hAnsi="宋体" w:eastAsia="宋体" w:cs="宋体"/>
      <w:b/>
      <w:bCs/>
      <w:color w:val="FF0000"/>
      <w:sz w:val="20"/>
      <w:szCs w:val="20"/>
      <w:u w:val="none"/>
    </w:rPr>
  </w:style>
  <w:style w:type="character" w:customStyle="1" w:styleId="40">
    <w:name w:val="font171"/>
    <w:basedOn w:val="24"/>
    <w:autoRedefine/>
    <w:qFormat/>
    <w:uiPriority w:val="0"/>
    <w:rPr>
      <w:rFonts w:hint="eastAsia" w:ascii="宋体" w:hAnsi="宋体" w:eastAsia="宋体" w:cs="宋体"/>
      <w:color w:val="000000"/>
      <w:sz w:val="22"/>
      <w:szCs w:val="22"/>
      <w:u w:val="none"/>
    </w:rPr>
  </w:style>
  <w:style w:type="character" w:customStyle="1" w:styleId="41">
    <w:name w:val="font11"/>
    <w:basedOn w:val="24"/>
    <w:autoRedefine/>
    <w:qFormat/>
    <w:uiPriority w:val="0"/>
    <w:rPr>
      <w:rFonts w:hint="eastAsia" w:ascii="微软雅黑" w:hAnsi="微软雅黑" w:eastAsia="微软雅黑" w:cs="微软雅黑"/>
      <w:color w:val="000000"/>
      <w:sz w:val="22"/>
      <w:szCs w:val="22"/>
      <w:u w:val="none"/>
    </w:rPr>
  </w:style>
  <w:style w:type="character" w:customStyle="1" w:styleId="42">
    <w:name w:val="font181"/>
    <w:basedOn w:val="24"/>
    <w:autoRedefine/>
    <w:qFormat/>
    <w:uiPriority w:val="0"/>
    <w:rPr>
      <w:rFonts w:hint="eastAsia" w:ascii="宋体" w:hAnsi="宋体" w:eastAsia="宋体" w:cs="宋体"/>
      <w:color w:val="000000"/>
      <w:sz w:val="18"/>
      <w:szCs w:val="18"/>
      <w:u w:val="none"/>
    </w:rPr>
  </w:style>
  <w:style w:type="character" w:customStyle="1" w:styleId="43">
    <w:name w:val="font191"/>
    <w:basedOn w:val="24"/>
    <w:autoRedefine/>
    <w:qFormat/>
    <w:uiPriority w:val="0"/>
    <w:rPr>
      <w:rFonts w:ascii="等线" w:hAnsi="等线" w:eastAsia="等线" w:cs="等线"/>
      <w:color w:val="000000"/>
      <w:sz w:val="22"/>
      <w:szCs w:val="22"/>
      <w:u w:val="none"/>
    </w:rPr>
  </w:style>
  <w:style w:type="paragraph" w:customStyle="1" w:styleId="44">
    <w:name w:val="K&amp;W Body text"/>
    <w:basedOn w:val="45"/>
    <w:autoRedefine/>
    <w:qFormat/>
    <w:uiPriority w:val="0"/>
    <w:pPr>
      <w:ind w:firstLine="567"/>
    </w:pPr>
    <w:rPr>
      <w:color w:val="auto"/>
    </w:rPr>
  </w:style>
  <w:style w:type="paragraph" w:customStyle="1" w:styleId="45">
    <w:name w:val="K&amp;W Normal"/>
    <w:autoRedefine/>
    <w:qFormat/>
    <w:uiPriority w:val="0"/>
    <w:pPr>
      <w:spacing w:after="360" w:line="320" w:lineRule="atLeast"/>
      <w:jc w:val="both"/>
    </w:pPr>
    <w:rPr>
      <w:rFonts w:ascii="Arial" w:hAnsi="Arial" w:eastAsia="楷体_GB2312" w:cs="Times New Roman"/>
      <w:color w:val="000000"/>
      <w:kern w:val="2"/>
      <w:sz w:val="24"/>
      <w:szCs w:val="22"/>
      <w:lang w:val="en-US" w:eastAsia="en-US" w:bidi="ar-SA"/>
    </w:rPr>
  </w:style>
  <w:style w:type="paragraph" w:customStyle="1" w:styleId="46">
    <w:name w:val="K&amp;W heading 2"/>
    <w:basedOn w:val="45"/>
    <w:autoRedefine/>
    <w:qFormat/>
    <w:uiPriority w:val="0"/>
    <w:pPr>
      <w:widowControl w:val="0"/>
      <w:numPr>
        <w:ilvl w:val="1"/>
        <w:numId w:val="1"/>
      </w:numPr>
      <w:spacing w:line="320" w:lineRule="exact"/>
      <w:outlineLvl w:val="1"/>
    </w:pPr>
    <w:rPr>
      <w:rFonts w:cs="Times New Roman"/>
      <w:kern w:val="0"/>
      <w:szCs w:val="20"/>
    </w:rPr>
  </w:style>
  <w:style w:type="character" w:customStyle="1" w:styleId="47">
    <w:name w:val="font81"/>
    <w:basedOn w:val="24"/>
    <w:autoRedefine/>
    <w:qFormat/>
    <w:uiPriority w:val="0"/>
    <w:rPr>
      <w:rFonts w:hint="eastAsia" w:ascii="宋体" w:hAnsi="宋体" w:eastAsia="宋体" w:cs="宋体"/>
      <w:color w:val="FF0000"/>
      <w:sz w:val="20"/>
      <w:szCs w:val="20"/>
      <w:u w:val="none"/>
    </w:rPr>
  </w:style>
  <w:style w:type="character" w:customStyle="1" w:styleId="48">
    <w:name w:val="font91"/>
    <w:basedOn w:val="24"/>
    <w:autoRedefine/>
    <w:qFormat/>
    <w:uiPriority w:val="0"/>
    <w:rPr>
      <w:rFonts w:hint="default" w:ascii="Arial" w:hAnsi="Arial" w:cs="Arial"/>
      <w:color w:val="000000"/>
      <w:sz w:val="22"/>
      <w:szCs w:val="22"/>
      <w:u w:val="none"/>
    </w:rPr>
  </w:style>
  <w:style w:type="character" w:customStyle="1" w:styleId="49">
    <w:name w:val="font61"/>
    <w:basedOn w:val="24"/>
    <w:autoRedefine/>
    <w:qFormat/>
    <w:uiPriority w:val="0"/>
    <w:rPr>
      <w:rFonts w:hint="eastAsia" w:ascii="宋体" w:hAnsi="宋体" w:eastAsia="宋体" w:cs="宋体"/>
      <w:color w:val="000000"/>
      <w:sz w:val="22"/>
      <w:szCs w:val="22"/>
      <w:u w:val="none"/>
    </w:rPr>
  </w:style>
  <w:style w:type="character" w:customStyle="1" w:styleId="50">
    <w:name w:val="font212"/>
    <w:basedOn w:val="24"/>
    <w:autoRedefine/>
    <w:qFormat/>
    <w:uiPriority w:val="0"/>
    <w:rPr>
      <w:rFonts w:hint="eastAsia" w:ascii="宋体" w:hAnsi="宋体" w:eastAsia="宋体" w:cs="宋体"/>
      <w:color w:val="333333"/>
      <w:sz w:val="20"/>
      <w:szCs w:val="20"/>
      <w:u w:val="none"/>
    </w:rPr>
  </w:style>
  <w:style w:type="character" w:customStyle="1" w:styleId="51">
    <w:name w:val="font221"/>
    <w:basedOn w:val="24"/>
    <w:autoRedefine/>
    <w:qFormat/>
    <w:uiPriority w:val="0"/>
    <w:rPr>
      <w:rFonts w:hint="default" w:ascii="Tahoma" w:hAnsi="Tahoma" w:eastAsia="Tahoma" w:cs="Tahoma"/>
      <w:color w:val="000000"/>
      <w:sz w:val="20"/>
      <w:szCs w:val="20"/>
      <w:u w:val="none"/>
    </w:rPr>
  </w:style>
  <w:style w:type="paragraph" w:customStyle="1" w:styleId="52">
    <w:name w:val="Table Paragraph"/>
    <w:basedOn w:val="1"/>
    <w:autoRedefine/>
    <w:qFormat/>
    <w:uiPriority w:val="1"/>
  </w:style>
  <w:style w:type="character" w:customStyle="1" w:styleId="53">
    <w:name w:val="NormalCharacter"/>
    <w:autoRedefine/>
    <w:semiHidden/>
    <w:qFormat/>
    <w:uiPriority w:val="0"/>
  </w:style>
  <w:style w:type="character" w:customStyle="1" w:styleId="54">
    <w:name w:val="15"/>
    <w:basedOn w:val="24"/>
    <w:autoRedefine/>
    <w:qFormat/>
    <w:uiPriority w:val="0"/>
    <w:rPr>
      <w:rFonts w:hint="default" w:ascii="Times New Roman" w:hAnsi="Times New Roman" w:cs="Times New Roman"/>
    </w:rPr>
  </w:style>
  <w:style w:type="paragraph" w:styleId="55">
    <w:name w:val="List Paragraph"/>
    <w:basedOn w:val="1"/>
    <w:qFormat/>
    <w:uiPriority w:val="99"/>
    <w:pPr>
      <w:ind w:firstLine="420" w:firstLineChars="200"/>
    </w:pPr>
  </w:style>
  <w:style w:type="paragraph" w:customStyle="1" w:styleId="56">
    <w:name w:val="WPSOffice手动目录 1"/>
    <w:qFormat/>
    <w:uiPriority w:val="0"/>
    <w:pPr>
      <w:ind w:leftChars="0"/>
    </w:pPr>
    <w:rPr>
      <w:rFonts w:ascii="Times New Roman" w:hAnsi="Times New Roman" w:eastAsia="宋体" w:cs="Times New Roman"/>
      <w:sz w:val="20"/>
      <w:szCs w:val="20"/>
    </w:rPr>
  </w:style>
  <w:style w:type="paragraph" w:customStyle="1" w:styleId="57">
    <w:name w:val="WPSOffice手动目录 2"/>
    <w:qFormat/>
    <w:uiPriority w:val="0"/>
    <w:pPr>
      <w:ind w:leftChars="200"/>
    </w:pPr>
    <w:rPr>
      <w:rFonts w:ascii="Times New Roman" w:hAnsi="Times New Roman" w:eastAsia="宋体" w:cs="Times New Roman"/>
      <w:sz w:val="20"/>
      <w:szCs w:val="20"/>
    </w:rPr>
  </w:style>
  <w:style w:type="paragraph" w:customStyle="1" w:styleId="58">
    <w:name w:val="WPSOffice手动目录 3"/>
    <w:qFormat/>
    <w:uiPriority w:val="0"/>
    <w:pPr>
      <w:ind w:leftChars="400"/>
    </w:pPr>
    <w:rPr>
      <w:rFonts w:ascii="Times New Roman" w:hAnsi="Times New Roman" w:eastAsia="宋体" w:cs="Times New Roman"/>
      <w:sz w:val="20"/>
      <w:szCs w:val="20"/>
    </w:rPr>
  </w:style>
  <w:style w:type="character" w:customStyle="1" w:styleId="59">
    <w:name w:val="font41"/>
    <w:basedOn w:val="24"/>
    <w:qFormat/>
    <w:uiPriority w:val="0"/>
    <w:rPr>
      <w:rFonts w:hint="default" w:ascii="方正仿宋简体" w:hAnsi="方正仿宋简体" w:eastAsia="方正仿宋简体" w:cs="方正仿宋简体"/>
      <w:color w:val="000000"/>
      <w:sz w:val="22"/>
      <w:szCs w:val="22"/>
      <w:u w:val="none"/>
    </w:rPr>
  </w:style>
  <w:style w:type="paragraph" w:styleId="60">
    <w:name w:val="Quote"/>
    <w:basedOn w:val="1"/>
    <w:next w:val="1"/>
    <w:qFormat/>
    <w:uiPriority w:val="29"/>
    <w:rPr>
      <w:i/>
      <w:iCs/>
      <w:color w:val="000000" w:themeColor="text1"/>
      <w14:textFill>
        <w14:solidFill>
          <w14:schemeClr w14:val="tx1"/>
        </w14:solidFill>
      </w14:textFill>
    </w:rPr>
  </w:style>
  <w:style w:type="character" w:customStyle="1" w:styleId="61">
    <w:name w:val="font101"/>
    <w:basedOn w:val="24"/>
    <w:qFormat/>
    <w:uiPriority w:val="0"/>
    <w:rPr>
      <w:rFonts w:hint="default" w:ascii="Times New Roman" w:hAnsi="Times New Roman" w:cs="Times New Roman"/>
      <w:color w:val="000000"/>
      <w:sz w:val="22"/>
      <w:szCs w:val="22"/>
      <w:u w:val="none"/>
    </w:rPr>
  </w:style>
  <w:style w:type="character" w:customStyle="1" w:styleId="62">
    <w:name w:val="font01"/>
    <w:basedOn w:val="24"/>
    <w:qFormat/>
    <w:uiPriority w:val="0"/>
    <w:rPr>
      <w:rFonts w:hint="eastAsia" w:ascii="宋体" w:hAnsi="宋体" w:eastAsia="宋体" w:cs="宋体"/>
      <w:color w:val="000000"/>
      <w:sz w:val="22"/>
      <w:szCs w:val="22"/>
      <w:u w:val="none"/>
    </w:rPr>
  </w:style>
  <w:style w:type="character" w:customStyle="1" w:styleId="63">
    <w:name w:val="标题 1 Char"/>
    <w:link w:val="2"/>
    <w:qFormat/>
    <w:uiPriority w:val="0"/>
    <w:rPr>
      <w:rFonts w:ascii="宋体"/>
      <w:b/>
      <w:kern w:val="44"/>
      <w:sz w:val="32"/>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7" Type="http://schemas.openxmlformats.org/officeDocument/2006/relationships/fontTable" Target="fontTable.xml"/><Relationship Id="rId46" Type="http://schemas.openxmlformats.org/officeDocument/2006/relationships/numbering" Target="numbering.xml"/><Relationship Id="rId45" Type="http://schemas.openxmlformats.org/officeDocument/2006/relationships/customXml" Target="../customXml/item1.xml"/><Relationship Id="rId44" Type="http://schemas.openxmlformats.org/officeDocument/2006/relationships/image" Target="media/image2.png"/><Relationship Id="rId43" Type="http://schemas.openxmlformats.org/officeDocument/2006/relationships/image" Target="media/image1.png"/><Relationship Id="rId42" Type="http://schemas.openxmlformats.org/officeDocument/2006/relationships/theme" Target="theme/theme1.xml"/><Relationship Id="rId41" Type="http://schemas.openxmlformats.org/officeDocument/2006/relationships/footer" Target="footer22.xml"/><Relationship Id="rId40" Type="http://schemas.openxmlformats.org/officeDocument/2006/relationships/header" Target="header15.xml"/><Relationship Id="rId4" Type="http://schemas.openxmlformats.org/officeDocument/2006/relationships/endnotes" Target="endnotes.xml"/><Relationship Id="rId39" Type="http://schemas.openxmlformats.org/officeDocument/2006/relationships/footer" Target="footer21.xml"/><Relationship Id="rId38" Type="http://schemas.openxmlformats.org/officeDocument/2006/relationships/header" Target="header14.xml"/><Relationship Id="rId37" Type="http://schemas.openxmlformats.org/officeDocument/2006/relationships/footer" Target="footer20.xml"/><Relationship Id="rId36" Type="http://schemas.openxmlformats.org/officeDocument/2006/relationships/footer" Target="footer19.xml"/><Relationship Id="rId35" Type="http://schemas.openxmlformats.org/officeDocument/2006/relationships/footer" Target="footer18.xml"/><Relationship Id="rId34" Type="http://schemas.openxmlformats.org/officeDocument/2006/relationships/footer" Target="footer17.xml"/><Relationship Id="rId33" Type="http://schemas.openxmlformats.org/officeDocument/2006/relationships/header" Target="header13.xml"/><Relationship Id="rId32" Type="http://schemas.openxmlformats.org/officeDocument/2006/relationships/footer" Target="footer16.xml"/><Relationship Id="rId31" Type="http://schemas.openxmlformats.org/officeDocument/2006/relationships/header" Target="header12.xml"/><Relationship Id="rId30" Type="http://schemas.openxmlformats.org/officeDocument/2006/relationships/footer" Target="footer15.xml"/><Relationship Id="rId3" Type="http://schemas.openxmlformats.org/officeDocument/2006/relationships/footnotes" Target="footnotes.xml"/><Relationship Id="rId29" Type="http://schemas.openxmlformats.org/officeDocument/2006/relationships/header" Target="header1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header" Target="header9.xml"/><Relationship Id="rId23" Type="http://schemas.openxmlformats.org/officeDocument/2006/relationships/footer" Target="footer11.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109</Pages>
  <Words>15894</Words>
  <Characters>16834</Characters>
  <Lines>0</Lines>
  <Paragraphs>0</Paragraphs>
  <TotalTime>39</TotalTime>
  <ScaleCrop>false</ScaleCrop>
  <LinksUpToDate>false</LinksUpToDate>
  <CharactersWithSpaces>18397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2023-04-09T07:35:00Z</dcterms:created>
  <dc:creator>Lily</dc:creator>
  <cp:lastModifiedBy>九千七</cp:lastModifiedBy>
  <cp:lastPrinted>2024-05-18T15:50:00Z</cp:lastPrinted>
  <dcterms:modified xsi:type="dcterms:W3CDTF">2025-07-15T03:42:56Z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C02C76A905E745EE93402A3BEDC81D19_13</vt:lpwstr>
  </property>
  <property fmtid="{D5CDD505-2E9C-101B-9397-08002B2CF9AE}" pid="4" name="KSOTemplateDocerSaveRecord">
    <vt:lpwstr>eyJoZGlkIjoiZjk0MzQwNjQ4ZmZkYmYyYjU0MmUzYzE5ZWUyMjAxNmQiLCJ1c2VySWQiOiIzODk1NjcxNzcifQ==</vt:lpwstr>
  </property>
</Properties>
</file>