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DDE5A">
      <w:pPr>
        <w:pStyle w:val="6"/>
        <w:ind w:left="0" w:leftChars="0" w:firstLine="0" w:firstLineChars="0"/>
        <w:jc w:val="both"/>
        <w:rPr>
          <w:rFonts w:hint="default" w:ascii="仿宋" w:hAnsi="仿宋" w:eastAsia="仿宋" w:cs="仿宋"/>
          <w:b/>
          <w:bCs/>
          <w:snapToGrid w:val="0"/>
          <w:color w:val="000000"/>
          <w:spacing w:val="5"/>
          <w:kern w:val="0"/>
          <w:sz w:val="48"/>
          <w:szCs w:val="48"/>
          <w:lang w:val="en-US" w:eastAsia="zh-CN" w:bidi="ar-SA"/>
        </w:rPr>
      </w:pPr>
    </w:p>
    <w:p w14:paraId="7E28A09D">
      <w:pPr>
        <w:jc w:val="center"/>
        <w:rPr>
          <w:rFonts w:hint="eastAsia" w:ascii="仿宋" w:hAnsi="仿宋" w:eastAsia="仿宋" w:cs="仿宋"/>
          <w:b/>
          <w:bCs/>
          <w:snapToGrid w:val="0"/>
          <w:color w:val="000000"/>
          <w:spacing w:val="5"/>
          <w:kern w:val="0"/>
          <w:sz w:val="48"/>
          <w:szCs w:val="48"/>
          <w:lang w:val="en-US" w:eastAsia="zh-CN" w:bidi="ar-SA"/>
        </w:rPr>
      </w:pPr>
      <w:r>
        <w:rPr>
          <w:rFonts w:hint="eastAsia" w:ascii="仿宋" w:hAnsi="仿宋" w:eastAsia="仿宋" w:cs="仿宋"/>
          <w:b/>
          <w:bCs/>
          <w:snapToGrid w:val="0"/>
          <w:color w:val="000000"/>
          <w:spacing w:val="5"/>
          <w:kern w:val="0"/>
          <w:sz w:val="48"/>
          <w:szCs w:val="48"/>
          <w:lang w:val="en-US" w:eastAsia="zh-CN" w:bidi="ar-SA"/>
        </w:rPr>
        <w:t>莎车县文化润疆（昆仑乐都·木卡姆艺术季活动）项目</w:t>
      </w:r>
    </w:p>
    <w:p w14:paraId="1573E4AD">
      <w:pPr>
        <w:rPr>
          <w:rFonts w:hint="eastAsia" w:ascii="仿宋" w:hAnsi="仿宋" w:eastAsia="仿宋" w:cs="仿宋"/>
          <w:b/>
          <w:bCs/>
          <w:snapToGrid w:val="0"/>
          <w:color w:val="000000"/>
          <w:spacing w:val="5"/>
          <w:kern w:val="0"/>
          <w:sz w:val="48"/>
          <w:szCs w:val="48"/>
          <w:lang w:val="en-US" w:eastAsia="zh-CN" w:bidi="ar-SA"/>
        </w:rPr>
      </w:pPr>
    </w:p>
    <w:p w14:paraId="612A483B">
      <w:pPr>
        <w:rPr>
          <w:rFonts w:hint="eastAsia"/>
          <w:lang w:val="en-US"/>
        </w:rPr>
      </w:pPr>
    </w:p>
    <w:p w14:paraId="1A4FC6E4">
      <w:pPr>
        <w:pStyle w:val="8"/>
        <w:spacing w:before="57" w:line="224" w:lineRule="auto"/>
        <w:jc w:val="center"/>
        <w:outlineLvl w:val="0"/>
        <w:rPr>
          <w:rFonts w:hint="eastAsia" w:ascii="仿宋" w:hAnsi="仿宋" w:eastAsia="仿宋" w:cs="仿宋"/>
          <w:sz w:val="40"/>
          <w:szCs w:val="40"/>
        </w:rPr>
      </w:pPr>
      <w:bookmarkStart w:id="0" w:name="_Toc25314"/>
      <w:bookmarkStart w:id="1" w:name="_Toc23167"/>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0"/>
      <w:bookmarkEnd w:id="1"/>
    </w:p>
    <w:p w14:paraId="07B45948">
      <w:pPr>
        <w:spacing w:line="354" w:lineRule="auto"/>
        <w:rPr>
          <w:rFonts w:hint="eastAsia" w:ascii="仿宋" w:hAnsi="仿宋" w:eastAsia="仿宋" w:cs="仿宋"/>
          <w:sz w:val="21"/>
        </w:rPr>
      </w:pPr>
    </w:p>
    <w:p w14:paraId="532DF1AA">
      <w:pPr>
        <w:spacing w:line="316" w:lineRule="auto"/>
        <w:rPr>
          <w:rFonts w:hint="eastAsia" w:ascii="仿宋" w:hAnsi="仿宋" w:eastAsia="仿宋" w:cs="仿宋"/>
          <w:sz w:val="21"/>
        </w:rPr>
      </w:pPr>
    </w:p>
    <w:p w14:paraId="250BD8ED">
      <w:pPr>
        <w:pStyle w:val="8"/>
        <w:rPr>
          <w:rFonts w:hint="eastAsia" w:ascii="仿宋" w:hAnsi="仿宋" w:eastAsia="仿宋" w:cs="仿宋"/>
          <w:sz w:val="21"/>
        </w:rPr>
      </w:pPr>
    </w:p>
    <w:p w14:paraId="1361786C">
      <w:pPr>
        <w:pStyle w:val="31"/>
        <w:rPr>
          <w:rFonts w:hint="eastAsia" w:ascii="仿宋" w:hAnsi="仿宋" w:eastAsia="仿宋" w:cs="仿宋"/>
          <w:sz w:val="21"/>
        </w:rPr>
      </w:pPr>
    </w:p>
    <w:p w14:paraId="1F8100F7">
      <w:pPr>
        <w:spacing w:line="360" w:lineRule="auto"/>
        <w:rPr>
          <w:rFonts w:hint="eastAsia" w:ascii="仿宋" w:hAnsi="仿宋" w:eastAsia="仿宋" w:cs="仿宋"/>
        </w:rPr>
      </w:pPr>
    </w:p>
    <w:p w14:paraId="222353A0">
      <w:pPr>
        <w:pStyle w:val="8"/>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XJJTHY(GK)2025-014</w:t>
      </w:r>
      <w:r>
        <w:rPr>
          <w:rFonts w:hint="eastAsia" w:ascii="仿宋" w:hAnsi="仿宋" w:eastAsia="仿宋" w:cs="仿宋"/>
          <w:u w:val="single" w:color="auto"/>
          <w:lang w:val="en-US" w:eastAsia="zh-CN"/>
        </w:rPr>
        <w:t xml:space="preserve">             </w:t>
      </w:r>
    </w:p>
    <w:p w14:paraId="7FA1C9A0">
      <w:pPr>
        <w:pStyle w:val="8"/>
        <w:spacing w:before="212" w:line="360" w:lineRule="auto"/>
        <w:ind w:left="1427"/>
        <w:rPr>
          <w:rFonts w:hint="default" w:ascii="仿宋" w:hAnsi="仿宋" w:eastAsia="仿宋" w:cs="仿宋"/>
          <w:b/>
          <w:bCs/>
          <w:spacing w:val="-3"/>
          <w:u w:val="single" w:color="auto"/>
          <w:lang w:val="en-US" w:eastAsia="zh-CN"/>
        </w:rPr>
      </w:pPr>
      <w:bookmarkStart w:id="2" w:name="_Toc17952"/>
      <w:bookmarkStart w:id="3" w:name="_Toc18375"/>
      <w:bookmarkStart w:id="4" w:name="_Toc29937"/>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b/>
          <w:bCs/>
          <w:spacing w:val="-3"/>
          <w:u w:val="single" w:color="auto"/>
          <w:lang w:val="en-US" w:eastAsia="zh-CN"/>
        </w:rPr>
        <w:t xml:space="preserve"> </w:t>
      </w:r>
      <w:bookmarkEnd w:id="2"/>
      <w:bookmarkEnd w:id="3"/>
      <w:bookmarkEnd w:id="4"/>
      <w:r>
        <w:rPr>
          <w:rFonts w:hint="eastAsia" w:ascii="仿宋" w:hAnsi="仿宋" w:eastAsia="仿宋" w:cs="仿宋"/>
          <w:b/>
          <w:bCs/>
          <w:spacing w:val="-3"/>
          <w:u w:val="single" w:color="auto"/>
          <w:lang w:val="en-US" w:eastAsia="zh-CN"/>
        </w:rPr>
        <w:t xml:space="preserve"> 莎车县文化体育广播电视和旅游局   </w:t>
      </w:r>
    </w:p>
    <w:p w14:paraId="03E465E8">
      <w:pPr>
        <w:pStyle w:val="8"/>
        <w:spacing w:before="212" w:line="360" w:lineRule="auto"/>
        <w:ind w:left="1427"/>
        <w:rPr>
          <w:rFonts w:hint="eastAsia"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15569157575 </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51092785">
      <w:pPr>
        <w:pStyle w:val="8"/>
        <w:spacing w:before="209" w:line="360" w:lineRule="auto"/>
        <w:ind w:left="1420"/>
        <w:outlineLvl w:val="0"/>
        <w:rPr>
          <w:rFonts w:hint="default" w:ascii="仿宋" w:hAnsi="仿宋" w:eastAsia="仿宋" w:cs="仿宋"/>
          <w:lang w:val="en-US" w:eastAsia="zh-CN"/>
        </w:rPr>
      </w:pPr>
      <w:bookmarkStart w:id="5" w:name="_Toc21117"/>
      <w:bookmarkStart w:id="6" w:name="_Toc14561"/>
      <w:bookmarkStart w:id="7" w:name="_Toc31245"/>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新疆锦天恒业工程项目管理有限公司</w:t>
      </w:r>
      <w:bookmarkEnd w:id="5"/>
      <w:bookmarkEnd w:id="6"/>
      <w:bookmarkEnd w:id="7"/>
      <w:r>
        <w:rPr>
          <w:rFonts w:hint="eastAsia" w:ascii="仿宋" w:hAnsi="仿宋" w:eastAsia="仿宋" w:cs="仿宋"/>
          <w:b/>
          <w:bCs/>
          <w:spacing w:val="-3"/>
          <w:u w:val="single" w:color="auto"/>
          <w:lang w:val="en-US" w:eastAsia="zh-CN"/>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95D73B1">
      <w:pPr>
        <w:pStyle w:val="8"/>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马守义</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04F7F049">
      <w:pPr>
        <w:pStyle w:val="8"/>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13579080810</w:t>
      </w:r>
      <w:r>
        <w:rPr>
          <w:rFonts w:hint="eastAsia" w:ascii="仿宋" w:hAnsi="仿宋" w:eastAsia="仿宋" w:cs="仿宋"/>
          <w:spacing w:val="5"/>
          <w:u w:val="single" w:color="auto"/>
          <w:lang w:val="en-US" w:eastAsia="zh-CN"/>
        </w:rPr>
        <w:t xml:space="preserve">                </w:t>
      </w:r>
    </w:p>
    <w:p w14:paraId="74429623">
      <w:pPr>
        <w:spacing w:line="247" w:lineRule="auto"/>
        <w:rPr>
          <w:rFonts w:hint="eastAsia" w:ascii="仿宋" w:hAnsi="仿宋" w:eastAsia="仿宋" w:cs="仿宋"/>
          <w:sz w:val="21"/>
        </w:rPr>
      </w:pPr>
    </w:p>
    <w:p w14:paraId="2CDC903B">
      <w:pPr>
        <w:spacing w:line="248" w:lineRule="auto"/>
        <w:rPr>
          <w:rFonts w:hint="eastAsia" w:ascii="仿宋" w:hAnsi="仿宋" w:eastAsia="仿宋" w:cs="仿宋"/>
          <w:sz w:val="21"/>
        </w:rPr>
      </w:pPr>
    </w:p>
    <w:p w14:paraId="3F4B685F">
      <w:pPr>
        <w:spacing w:line="248" w:lineRule="auto"/>
        <w:rPr>
          <w:rFonts w:hint="eastAsia" w:ascii="仿宋" w:hAnsi="仿宋" w:eastAsia="仿宋" w:cs="仿宋"/>
          <w:sz w:val="21"/>
        </w:rPr>
      </w:pPr>
    </w:p>
    <w:p w14:paraId="78792216">
      <w:pPr>
        <w:pStyle w:val="6"/>
        <w:rPr>
          <w:rFonts w:hint="eastAsia" w:ascii="仿宋" w:hAnsi="仿宋" w:eastAsia="仿宋" w:cs="仿宋"/>
          <w:sz w:val="21"/>
        </w:rPr>
      </w:pPr>
    </w:p>
    <w:p w14:paraId="3C48D7EB">
      <w:pPr>
        <w:rPr>
          <w:rFonts w:hint="eastAsia"/>
        </w:rPr>
      </w:pPr>
    </w:p>
    <w:p w14:paraId="5E5A23FC">
      <w:pPr>
        <w:pStyle w:val="6"/>
        <w:rPr>
          <w:rFonts w:hint="eastAsia"/>
        </w:rPr>
      </w:pPr>
    </w:p>
    <w:p w14:paraId="63D210DC">
      <w:pPr>
        <w:pStyle w:val="8"/>
        <w:spacing w:before="101" w:line="225" w:lineRule="auto"/>
        <w:ind w:left="2959"/>
        <w:outlineLvl w:val="0"/>
        <w:rPr>
          <w:rFonts w:hint="eastAsia" w:ascii="仿宋" w:hAnsi="仿宋" w:eastAsia="仿宋" w:cs="仿宋"/>
          <w:sz w:val="31"/>
          <w:szCs w:val="31"/>
          <w:lang w:eastAsia="zh-CN"/>
        </w:rPr>
      </w:pPr>
      <w:bookmarkStart w:id="8" w:name="_Toc16410"/>
      <w:bookmarkStart w:id="9" w:name="_Toc6353"/>
      <w:bookmarkStart w:id="10" w:name="_Toc13728"/>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bookmarkEnd w:id="8"/>
      <w:bookmarkEnd w:id="9"/>
      <w:bookmarkEnd w:id="10"/>
    </w:p>
    <w:p w14:paraId="56872268">
      <w:pPr>
        <w:spacing w:line="225" w:lineRule="auto"/>
        <w:rPr>
          <w:rFonts w:hint="eastAsia" w:ascii="仿宋" w:hAnsi="仿宋" w:eastAsia="仿宋" w:cs="仿宋"/>
          <w:sz w:val="31"/>
          <w:szCs w:val="31"/>
        </w:rPr>
        <w:sectPr>
          <w:footerReference r:id="rId5" w:type="default"/>
          <w:pgSz w:w="11906" w:h="16839"/>
          <w:pgMar w:top="1440" w:right="1800" w:bottom="1440" w:left="1800" w:header="1134" w:footer="850" w:gutter="0"/>
          <w:pgNumType w:fmt="decimal"/>
          <w:cols w:space="720" w:num="1"/>
        </w:sectPr>
      </w:pPr>
    </w:p>
    <w:sdt>
      <w:sdtPr>
        <w:rPr>
          <w:rFonts w:ascii="宋体" w:hAnsi="宋体" w:eastAsia="宋体" w:cs="Arial"/>
          <w:b/>
          <w:bCs/>
          <w:snapToGrid w:val="0"/>
          <w:color w:val="000000"/>
          <w:kern w:val="0"/>
          <w:sz w:val="40"/>
          <w:szCs w:val="40"/>
          <w:lang w:val="en-US" w:eastAsia="en-US" w:bidi="ar-SA"/>
        </w:rPr>
        <w:id w:val="147451377"/>
        <w15:color w:val="DBDBDB"/>
        <w:docPartObj>
          <w:docPartGallery w:val="Table of Contents"/>
          <w:docPartUnique/>
        </w:docPartObj>
      </w:sdtPr>
      <w:sdtEndPr>
        <w:rPr>
          <w:rFonts w:hint="eastAsia" w:ascii="仿宋" w:hAnsi="仿宋" w:eastAsia="仿宋" w:cs="仿宋"/>
          <w:b/>
          <w:bCs/>
          <w:snapToGrid w:val="0"/>
          <w:color w:val="000000"/>
          <w:kern w:val="0"/>
          <w:sz w:val="21"/>
          <w:szCs w:val="20"/>
          <w:lang w:val="en-US" w:eastAsia="en-US" w:bidi="ar-SA"/>
        </w:rPr>
      </w:sdtEndPr>
      <w:sdtContent>
        <w:p w14:paraId="23D92B4E">
          <w:pPr>
            <w:spacing w:before="0" w:beforeLines="0" w:after="0" w:afterLines="0" w:line="240" w:lineRule="auto"/>
            <w:ind w:left="0" w:leftChars="0" w:right="0" w:rightChars="0" w:firstLine="0" w:firstLineChars="0"/>
            <w:jc w:val="center"/>
            <w:rPr>
              <w:rFonts w:hint="eastAsia" w:ascii="仿宋" w:hAnsi="仿宋" w:eastAsia="仿宋" w:cs="仿宋"/>
              <w:snapToGrid w:val="0"/>
              <w:color w:val="000000"/>
              <w:kern w:val="0"/>
              <w:sz w:val="21"/>
              <w:szCs w:val="20"/>
              <w:lang w:val="en-US" w:eastAsia="en-US" w:bidi="ar-SA"/>
            </w:rP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TOC \o "1-3" \h \u </w:instrText>
          </w:r>
          <w:r>
            <w:rPr>
              <w:rFonts w:hint="eastAsia" w:ascii="仿宋" w:hAnsi="仿宋" w:eastAsia="仿宋" w:cs="仿宋"/>
              <w:snapToGrid w:val="0"/>
              <w:color w:val="000000"/>
              <w:kern w:val="0"/>
              <w:sz w:val="21"/>
              <w:szCs w:val="20"/>
              <w:lang w:val="en-US" w:eastAsia="en-US" w:bidi="ar-SA"/>
            </w:rPr>
            <w:fldChar w:fldCharType="separate"/>
          </w:r>
        </w:p>
        <w:p w14:paraId="3D58184B">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_Toc24630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一   总  则</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_Toc24630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7B8DC1E3">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_Toc20086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1.采购人、采购代理机构及投标人</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_Toc20086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EFBA673">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_Toc8561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 资金来源</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_Toc8561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5</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E742862">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_Toc7392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3.投标费用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_Toc7392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5</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C6C5DFD">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_Toc24628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4.适用法律</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_Toc24628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036E076">
          <w:pPr>
            <w:pStyle w:val="10"/>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_Toc24062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二   招标文件</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_Toc24062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D8DFBF2">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_Toc6145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5.招标文件构成</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_Toc6145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3C93A8F">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_Toc32515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6.招标文件的澄清与修改</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_Toc32515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4B8AAA9">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_Toc15695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7.投标截止时间的顺延</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_Toc15695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4B3BFC7">
          <w:pPr>
            <w:pStyle w:val="10"/>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_Toc20771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三   投标文件的编制</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_Toc20771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6618E03">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_Toc28527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8.     投标范围及投标文件中标准和计量单位的使用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_Toc28527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74468E1B">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_Toc30057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9.投标文件构成</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_Toc30057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82C45C9">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_Toc13902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10.    证明投标标的的合格性和符合招标文件规定的响应文件</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_Toc13902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6358B21">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_Toc22682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11.投标报价</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_Toc22682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8122B00">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_Toc27590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12.投标保证金</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_Toc27590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71927085">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_Toc24449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13.投标有效期</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_Toc24449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10</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BAD7EB6">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_Toc3785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14.投标文件的签署及规定</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_Toc3785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10</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A43D17E">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_Toc32145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四   投标文件的递交</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_Toc32145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11</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9E21119">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_Toc8149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15.投标文件的密封和标记</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_Toc8149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11</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A6A55B1">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_Toc15694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16.投标截止</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_Toc15694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11</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38B99B0">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_Toc30058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17.</w:t>
          </w:r>
          <w:r>
            <w:rPr>
              <w:rFonts w:hint="eastAsia" w:ascii="仿宋" w:hAnsi="仿宋" w:eastAsia="仿宋" w:cs="仿宋"/>
              <w:snapToGrid w:val="0"/>
              <w:color w:val="000000"/>
              <w:kern w:val="0"/>
              <w:sz w:val="21"/>
              <w:szCs w:val="20"/>
              <w:lang w:val="en-US" w:eastAsia="zh-CN" w:bidi="ar-SA"/>
            </w:rPr>
            <w:t xml:space="preserve">   </w:t>
          </w:r>
          <w:r>
            <w:rPr>
              <w:rFonts w:hint="eastAsia" w:ascii="仿宋" w:hAnsi="仿宋" w:eastAsia="仿宋" w:cs="仿宋"/>
              <w:snapToGrid w:val="0"/>
              <w:color w:val="000000"/>
              <w:kern w:val="0"/>
              <w:sz w:val="21"/>
              <w:szCs w:val="20"/>
              <w:lang w:val="en-US" w:eastAsia="en-US" w:bidi="ar-SA"/>
            </w:rPr>
            <w:t>投标文件的接收、修改与撤回</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_Toc30058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11</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DD3A37B">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_Toc13331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五   开标及评标</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_Toc13331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12</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68A9521">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_Toc17641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18.开标</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_Toc17641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12</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F738DE8">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_Toc5932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19. 资格审查及组建评标委员会</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_Toc5932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12</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23B0EADD">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_Toc8908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20.投标文件的符合性审查与澄清</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_Toc8908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14</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2450E73E">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_Toc19213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21.投标偏离</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_Toc19213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15</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6F268B2">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_Toc7913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22.投标无效</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_Toc7913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15</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E511457">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_Toc7096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23. 比较与评价</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_Toc7096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16</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784D13B">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_Toc10936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24.废标</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_Toc10936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2EBAD30">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_Toc28076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25.保密原则</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_Toc28076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BDBC922">
          <w:pPr>
            <w:pStyle w:val="10"/>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_Toc18935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六   确定中标</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_Toc18935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E6841EE">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_Toc15253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26. 中标候选人的确定原则及标准</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_Toc15253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7DB255B">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_Toc8517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27.确定中标候选人和中标人</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_Toc8517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77C9E682">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_Toc9301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28.采购任务取消</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_Toc9301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F0048FA">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_Toc3895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29. 中标通知书和招标结果通知书</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_Toc3895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F34742C">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_Toc7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30.签订合同</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_Toc7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6FFD966">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_Toc10200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31.履约保证金</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_Toc10200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551AB79">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_Toc7060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32. 中标服务费</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_Toc7060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19</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E47BBF0">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_Toc1078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33.政府采购信用担保</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_Toc1078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19</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2B973DAD">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_Toc18114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34.廉洁自律规定</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_Toc18114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19</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F4E73C9">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_Toc8637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35.人员回避</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_Toc8637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20</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D7FB459">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_Toc27368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36.质疑与接收</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_Toc27368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20</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7597086">
          <w:pPr>
            <w:pStyle w:val="10"/>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_Toc24155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37.    提出质疑应当具有明确的请求和提供必要的证明材料。</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_Toc24155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21</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0E43C5A">
          <w:pPr>
            <w:pStyle w:val="10"/>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_Toc16356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38.   质疑处理过程中，质疑人书面申请撤回质疑的，将终止质疑处理程序。</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_Toc16356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23</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E0BBBC1">
          <w:pPr>
            <w:pStyle w:val="10"/>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_Toc23220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附件1：履约保证金保函（格式）</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_Toc23220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63FC0B6">
          <w:pPr>
            <w:pStyle w:val="10"/>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_Toc25131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附件2：履约担保函格式</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_Toc25131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D564D92">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_Toc5029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（采用政府采购信用担保形式时使用）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_Toc5029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75EEB3B8">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_Toc18269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第2章  投标文件格式</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_Toc18269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30</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235A810">
          <w:pPr>
            <w:pStyle w:val="17"/>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_Toc6011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第一部分 开标一览表及资格证明文件</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_Toc6011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30</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E7C3103">
          <w:pPr>
            <w:pStyle w:val="17"/>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_Toc6215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第二部分  商务及技术文件</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_Toc6215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36</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704F59C8">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_Toc19695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1 投标书</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_Toc19695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419ABB9">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_Toc16746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2   投标分项报价表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_Toc16746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39</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608B2E7C">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_Toc23725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3、</w:t>
          </w:r>
          <w:r>
            <w:rPr>
              <w:rFonts w:hint="eastAsia" w:ascii="仿宋" w:hAnsi="仿宋" w:eastAsia="仿宋" w:cs="仿宋"/>
              <w:snapToGrid w:val="0"/>
              <w:color w:val="000000"/>
              <w:kern w:val="0"/>
              <w:sz w:val="21"/>
              <w:szCs w:val="20"/>
              <w:lang w:val="en-US" w:eastAsia="zh-CN" w:bidi="ar-SA"/>
            </w:rPr>
            <w:t>服务</w:t>
          </w:r>
          <w:r>
            <w:rPr>
              <w:rFonts w:hint="eastAsia" w:ascii="仿宋" w:hAnsi="仿宋" w:eastAsia="仿宋" w:cs="仿宋"/>
              <w:snapToGrid w:val="0"/>
              <w:color w:val="000000"/>
              <w:kern w:val="0"/>
              <w:sz w:val="21"/>
              <w:szCs w:val="20"/>
              <w:lang w:val="en-US" w:eastAsia="en-US" w:bidi="ar-SA"/>
            </w:rPr>
            <w:t>说明一览表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_Toc23725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40</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51B1A1E">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_Toc7112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zh-CN" w:bidi="ar-SA"/>
            </w:rPr>
            <w:t>4</w:t>
          </w:r>
          <w:r>
            <w:rPr>
              <w:rFonts w:hint="eastAsia" w:ascii="仿宋" w:hAnsi="仿宋" w:eastAsia="仿宋" w:cs="仿宋"/>
              <w:snapToGrid w:val="0"/>
              <w:color w:val="000000"/>
              <w:kern w:val="0"/>
              <w:sz w:val="21"/>
              <w:szCs w:val="20"/>
              <w:lang w:val="en-US" w:eastAsia="en-US" w:bidi="ar-SA"/>
            </w:rPr>
            <w:t xml:space="preserve"> 技术规格偏离表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_Toc7112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41</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414B0DE">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_Toc3015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zh-CN" w:bidi="ar-SA"/>
            </w:rPr>
            <w:t>5</w:t>
          </w:r>
          <w:r>
            <w:rPr>
              <w:rFonts w:hint="eastAsia" w:ascii="仿宋" w:hAnsi="仿宋" w:eastAsia="仿宋" w:cs="仿宋"/>
              <w:snapToGrid w:val="0"/>
              <w:color w:val="000000"/>
              <w:kern w:val="0"/>
              <w:sz w:val="21"/>
              <w:szCs w:val="20"/>
              <w:lang w:val="en-US" w:eastAsia="en-US" w:bidi="ar-SA"/>
            </w:rPr>
            <w:t xml:space="preserve">  商务条款偏离表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_Toc3015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43</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A274ABB">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_Toc13319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6-1   投标人企业（单位）类型声明函</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_Toc13319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44</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E263464">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_Toc21931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w:t>
          </w:r>
          <w:r>
            <w:rPr>
              <w:rFonts w:hint="eastAsia" w:ascii="仿宋" w:hAnsi="仿宋" w:eastAsia="仿宋" w:cs="仿宋"/>
              <w:snapToGrid w:val="0"/>
              <w:color w:val="000000"/>
              <w:kern w:val="0"/>
              <w:sz w:val="21"/>
              <w:szCs w:val="20"/>
              <w:lang w:val="en-US" w:eastAsia="zh-CN" w:bidi="ar-SA"/>
            </w:rPr>
            <w:t>2</w:t>
          </w:r>
          <w:r>
            <w:rPr>
              <w:rFonts w:hint="eastAsia" w:ascii="仿宋" w:hAnsi="仿宋" w:eastAsia="仿宋" w:cs="仿宋"/>
              <w:snapToGrid w:val="0"/>
              <w:color w:val="000000"/>
              <w:kern w:val="0"/>
              <w:sz w:val="21"/>
              <w:szCs w:val="20"/>
              <w:lang w:val="en-US" w:eastAsia="en-US" w:bidi="ar-SA"/>
            </w:rPr>
            <w:t xml:space="preserve">   残疾人福利性单位声明函（本项目不适用）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_Toc21931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45</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2E38808E">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_Toc9444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w:t>
          </w:r>
          <w:r>
            <w:rPr>
              <w:rFonts w:hint="eastAsia" w:ascii="仿宋" w:hAnsi="仿宋" w:eastAsia="仿宋" w:cs="仿宋"/>
              <w:snapToGrid w:val="0"/>
              <w:color w:val="000000"/>
              <w:kern w:val="0"/>
              <w:sz w:val="21"/>
              <w:szCs w:val="20"/>
              <w:lang w:val="en-US" w:eastAsia="zh-CN" w:bidi="ar-SA"/>
            </w:rPr>
            <w:t>3</w:t>
          </w:r>
          <w:r>
            <w:rPr>
              <w:rFonts w:hint="eastAsia" w:ascii="仿宋" w:hAnsi="仿宋" w:eastAsia="仿宋" w:cs="仿宋"/>
              <w:snapToGrid w:val="0"/>
              <w:color w:val="000000"/>
              <w:kern w:val="0"/>
              <w:sz w:val="21"/>
              <w:szCs w:val="20"/>
              <w:lang w:val="en-US" w:eastAsia="en-US" w:bidi="ar-SA"/>
            </w:rPr>
            <w:t>《中小企业声明函》（</w:t>
          </w:r>
          <w:r>
            <w:rPr>
              <w:rFonts w:hint="eastAsia" w:ascii="仿宋" w:hAnsi="仿宋" w:eastAsia="仿宋" w:cs="仿宋"/>
              <w:snapToGrid w:val="0"/>
              <w:color w:val="000000"/>
              <w:kern w:val="0"/>
              <w:sz w:val="21"/>
              <w:szCs w:val="20"/>
              <w:lang w:val="en-US" w:eastAsia="zh-CN" w:bidi="ar-SA"/>
            </w:rPr>
            <w:t>服务</w:t>
          </w:r>
          <w:r>
            <w:rPr>
              <w:rFonts w:hint="eastAsia" w:ascii="仿宋" w:hAnsi="仿宋" w:eastAsia="仿宋" w:cs="仿宋"/>
              <w:snapToGrid w:val="0"/>
              <w:color w:val="000000"/>
              <w:kern w:val="0"/>
              <w:sz w:val="21"/>
              <w:szCs w:val="20"/>
              <w:lang w:val="en-US" w:eastAsia="en-US" w:bidi="ar-SA"/>
            </w:rPr>
            <w:t>）</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_Toc9444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46</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7F7A2F4B">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_Toc11437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     投标人关联单位的说明</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_Toc11437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1421ACA">
          <w:pPr>
            <w:pStyle w:val="17"/>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_Toc19069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8 投标人可提供有利于投标的其他资格证明材料</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_Toc19069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345FA31B">
          <w:pPr>
            <w:pStyle w:val="10"/>
            <w:tabs>
              <w:tab w:val="right" w:leader="dot" w:pos="8336"/>
            </w:tabs>
            <w:ind w:left="0" w:leftChars="0" w:firstLine="0" w:firstLineChars="0"/>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_Toc11268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zh-CN" w:bidi="ar-SA"/>
            </w:rPr>
            <w:t>9  投标保证金缴纳凭证或投标保证金保函证明材料（如未提供，以查询为准）</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_Toc11268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27A6E2A">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_Toc18618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zh-CN" w:bidi="ar-SA"/>
            </w:rPr>
            <w:t>10.</w:t>
          </w:r>
          <w:r>
            <w:rPr>
              <w:rFonts w:hint="eastAsia" w:ascii="仿宋" w:hAnsi="仿宋" w:eastAsia="仿宋" w:cs="仿宋"/>
              <w:snapToGrid w:val="0"/>
              <w:color w:val="000000"/>
              <w:kern w:val="0"/>
              <w:sz w:val="21"/>
              <w:szCs w:val="20"/>
              <w:lang w:val="en-US" w:eastAsia="en-US" w:bidi="ar-SA"/>
            </w:rPr>
            <w:t>投标文件格式范本</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_Toc18618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234A6EE4">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_Toc6182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zh-CN" w:bidi="ar-SA"/>
            </w:rPr>
            <w:t>第三章 投标邀请</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_Toc6182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49</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8B4CA81">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_Toc5041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第4章  投标人须知资料表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_Toc5041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49</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25919BD">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_Toc30631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zh-CN" w:bidi="ar-SA"/>
            </w:rPr>
            <w:t>第5章 服务需求一览表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_Toc30631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65</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BEF03E6">
          <w:pPr>
            <w:pStyle w:val="17"/>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_Toc2276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符合性审查表</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_Toc2276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68</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E8631B9">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_Toc920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 xml:space="preserve">第 </w:t>
          </w:r>
          <w:r>
            <w:rPr>
              <w:rFonts w:hint="eastAsia" w:ascii="仿宋" w:hAnsi="仿宋" w:eastAsia="仿宋" w:cs="仿宋"/>
              <w:snapToGrid w:val="0"/>
              <w:color w:val="000000"/>
              <w:kern w:val="0"/>
              <w:sz w:val="21"/>
              <w:szCs w:val="20"/>
              <w:lang w:val="en-US" w:eastAsia="zh-CN" w:bidi="ar-SA"/>
            </w:rPr>
            <w:t>6</w:t>
          </w:r>
          <w:r>
            <w:rPr>
              <w:rFonts w:hint="eastAsia" w:ascii="仿宋" w:hAnsi="仿宋" w:eastAsia="仿宋" w:cs="仿宋"/>
              <w:snapToGrid w:val="0"/>
              <w:color w:val="000000"/>
              <w:kern w:val="0"/>
              <w:sz w:val="21"/>
              <w:szCs w:val="20"/>
              <w:lang w:val="en-US" w:eastAsia="en-US" w:bidi="ar-SA"/>
            </w:rPr>
            <w:t>章 评标方法和标准</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_Toc920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69</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0309973B">
          <w:pPr>
            <w:pStyle w:val="16"/>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_Toc20939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第7章 政府采购合同</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_Toc20939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73</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5C261A53">
          <w:pPr>
            <w:pStyle w:val="17"/>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_Toc30620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政府采购</w:t>
          </w:r>
          <w:r>
            <w:rPr>
              <w:rFonts w:hint="eastAsia" w:ascii="仿宋" w:hAnsi="仿宋" w:eastAsia="仿宋" w:cs="仿宋"/>
              <w:snapToGrid w:val="0"/>
              <w:color w:val="000000"/>
              <w:kern w:val="0"/>
              <w:sz w:val="21"/>
              <w:szCs w:val="20"/>
              <w:lang w:val="en-US" w:eastAsia="zh-CN" w:bidi="ar-SA"/>
            </w:rPr>
            <w:t>服务买卖</w:t>
          </w:r>
          <w:r>
            <w:rPr>
              <w:rFonts w:hint="eastAsia" w:ascii="仿宋" w:hAnsi="仿宋" w:eastAsia="仿宋" w:cs="仿宋"/>
              <w:snapToGrid w:val="0"/>
              <w:color w:val="000000"/>
              <w:kern w:val="0"/>
              <w:sz w:val="21"/>
              <w:szCs w:val="20"/>
              <w:lang w:val="en-US" w:eastAsia="en-US" w:bidi="ar-SA"/>
            </w:rPr>
            <w:t>合同</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_Toc30620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73</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77FFDB9C">
          <w:pPr>
            <w:pStyle w:val="17"/>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_Toc26826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第一节 政府采购合同协议书</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_Toc26826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75</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4F890662">
          <w:pPr>
            <w:pStyle w:val="17"/>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_Toc31032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第二节 政府采购合同通用条款</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_Toc31032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80</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2DE734F0">
          <w:pPr>
            <w:pStyle w:val="17"/>
            <w:tabs>
              <w:tab w:val="right" w:leader="dot" w:pos="8336"/>
            </w:tabs>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HYPERLINK \l _Toc19319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第三节 政府采购合同专用条款</w:t>
          </w:r>
          <w:r>
            <w:rPr>
              <w:rFonts w:hint="eastAsia" w:ascii="仿宋" w:hAnsi="仿宋" w:eastAsia="仿宋" w:cs="仿宋"/>
              <w:snapToGrid w:val="0"/>
              <w:color w:val="000000"/>
              <w:kern w:val="0"/>
              <w:sz w:val="21"/>
              <w:szCs w:val="20"/>
              <w:lang w:val="en-US" w:eastAsia="en-US" w:bidi="ar-SA"/>
            </w:rPr>
            <w:tab/>
          </w:r>
          <w:r>
            <w:rPr>
              <w:rFonts w:hint="eastAsia" w:ascii="仿宋" w:hAnsi="仿宋" w:eastAsia="仿宋" w:cs="仿宋"/>
              <w:snapToGrid w:val="0"/>
              <w:color w:val="000000"/>
              <w:kern w:val="0"/>
              <w:sz w:val="21"/>
              <w:szCs w:val="20"/>
              <w:lang w:val="en-US" w:eastAsia="en-US" w:bidi="ar-SA"/>
            </w:rPr>
            <w:fldChar w:fldCharType="begin"/>
          </w:r>
          <w:r>
            <w:rPr>
              <w:rFonts w:hint="eastAsia" w:ascii="仿宋" w:hAnsi="仿宋" w:eastAsia="仿宋" w:cs="仿宋"/>
              <w:snapToGrid w:val="0"/>
              <w:color w:val="000000"/>
              <w:kern w:val="0"/>
              <w:sz w:val="21"/>
              <w:szCs w:val="20"/>
              <w:lang w:val="en-US" w:eastAsia="en-US" w:bidi="ar-SA"/>
            </w:rPr>
            <w:instrText xml:space="preserve"> PAGEREF _Toc19319 \h </w:instrText>
          </w:r>
          <w:r>
            <w:rPr>
              <w:rFonts w:hint="eastAsia" w:ascii="仿宋" w:hAnsi="仿宋" w:eastAsia="仿宋" w:cs="仿宋"/>
              <w:snapToGrid w:val="0"/>
              <w:color w:val="000000"/>
              <w:kern w:val="0"/>
              <w:sz w:val="21"/>
              <w:szCs w:val="20"/>
              <w:lang w:val="en-US" w:eastAsia="en-US" w:bidi="ar-SA"/>
            </w:rPr>
            <w:fldChar w:fldCharType="separate"/>
          </w:r>
          <w:r>
            <w:rPr>
              <w:rFonts w:hint="eastAsia" w:ascii="仿宋" w:hAnsi="仿宋" w:eastAsia="仿宋" w:cs="仿宋"/>
              <w:snapToGrid w:val="0"/>
              <w:color w:val="000000"/>
              <w:kern w:val="0"/>
              <w:sz w:val="21"/>
              <w:szCs w:val="20"/>
              <w:lang w:val="en-US" w:eastAsia="en-US" w:bidi="ar-SA"/>
            </w:rPr>
            <w:t>87</w:t>
          </w:r>
          <w:r>
            <w:rPr>
              <w:rFonts w:hint="eastAsia" w:ascii="仿宋" w:hAnsi="仿宋" w:eastAsia="仿宋" w:cs="仿宋"/>
              <w:snapToGrid w:val="0"/>
              <w:color w:val="000000"/>
              <w:kern w:val="0"/>
              <w:sz w:val="21"/>
              <w:szCs w:val="20"/>
              <w:lang w:val="en-US" w:eastAsia="en-US" w:bidi="ar-SA"/>
            </w:rPr>
            <w:fldChar w:fldCharType="end"/>
          </w:r>
          <w:r>
            <w:rPr>
              <w:rFonts w:hint="eastAsia" w:ascii="仿宋" w:hAnsi="仿宋" w:eastAsia="仿宋" w:cs="仿宋"/>
              <w:snapToGrid w:val="0"/>
              <w:color w:val="000000"/>
              <w:kern w:val="0"/>
              <w:sz w:val="21"/>
              <w:szCs w:val="20"/>
              <w:lang w:val="en-US" w:eastAsia="en-US" w:bidi="ar-SA"/>
            </w:rPr>
            <w:fldChar w:fldCharType="end"/>
          </w:r>
        </w:p>
        <w:p w14:paraId="17A9FD28">
          <w:pPr>
            <w:spacing w:line="231" w:lineRule="auto"/>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napToGrid w:val="0"/>
              <w:color w:val="000000"/>
              <w:kern w:val="0"/>
              <w:sz w:val="21"/>
              <w:szCs w:val="20"/>
              <w:lang w:val="en-US" w:eastAsia="en-US" w:bidi="ar-SA"/>
            </w:rPr>
            <w:fldChar w:fldCharType="end"/>
          </w:r>
        </w:p>
      </w:sdtContent>
    </w:sdt>
    <w:p w14:paraId="220D168E">
      <w:pPr>
        <w:spacing w:line="231" w:lineRule="auto"/>
        <w:rPr>
          <w:rFonts w:hint="eastAsia" w:ascii="仿宋" w:hAnsi="仿宋" w:eastAsia="仿宋" w:cs="仿宋"/>
          <w:snapToGrid w:val="0"/>
          <w:color w:val="000000"/>
          <w:kern w:val="0"/>
          <w:sz w:val="21"/>
          <w:szCs w:val="20"/>
          <w:lang w:val="en-US" w:eastAsia="en-US" w:bidi="ar-SA"/>
        </w:rPr>
        <w:sectPr>
          <w:footerReference r:id="rId6" w:type="default"/>
          <w:pgSz w:w="11906" w:h="16839"/>
          <w:pgMar w:top="1274" w:right="1785" w:bottom="1171" w:left="1785" w:header="852" w:footer="992" w:gutter="0"/>
          <w:pgNumType w:fmt="decimal"/>
          <w:cols w:space="720" w:num="1"/>
        </w:sectPr>
      </w:pPr>
    </w:p>
    <w:p w14:paraId="5B4A8538">
      <w:pPr>
        <w:spacing w:before="213" w:line="228" w:lineRule="auto"/>
        <w:ind w:left="3029"/>
        <w:rPr>
          <w:rFonts w:hint="eastAsia" w:ascii="仿宋" w:hAnsi="仿宋" w:eastAsia="仿宋" w:cs="仿宋"/>
          <w:sz w:val="31"/>
          <w:szCs w:val="31"/>
        </w:rPr>
      </w:pPr>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p>
    <w:p w14:paraId="6154B426">
      <w:pPr>
        <w:spacing w:line="308" w:lineRule="auto"/>
        <w:rPr>
          <w:rFonts w:hint="eastAsia" w:ascii="仿宋" w:hAnsi="仿宋" w:eastAsia="仿宋" w:cs="仿宋"/>
          <w:sz w:val="21"/>
        </w:rPr>
      </w:pPr>
    </w:p>
    <w:p w14:paraId="50C746BE">
      <w:pPr>
        <w:bidi w:val="0"/>
        <w:jc w:val="center"/>
        <w:outlineLvl w:val="1"/>
        <w:rPr>
          <w:rFonts w:hint="eastAsia" w:ascii="仿宋" w:hAnsi="仿宋" w:eastAsia="仿宋" w:cs="仿宋"/>
          <w:b/>
          <w:bCs/>
          <w:spacing w:val="-15"/>
          <w:sz w:val="30"/>
          <w:szCs w:val="30"/>
        </w:rPr>
      </w:pPr>
      <w:bookmarkStart w:id="11" w:name="_Toc24630"/>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11"/>
    </w:p>
    <w:p w14:paraId="60B49526">
      <w:pPr>
        <w:pStyle w:val="6"/>
        <w:rPr>
          <w:rFonts w:hint="eastAsia"/>
        </w:rPr>
      </w:pPr>
    </w:p>
    <w:p w14:paraId="2CDB8B08">
      <w:pPr>
        <w:spacing w:before="78" w:line="360" w:lineRule="auto"/>
        <w:ind w:left="27"/>
        <w:outlineLvl w:val="1"/>
        <w:rPr>
          <w:rFonts w:hint="eastAsia" w:ascii="仿宋" w:hAnsi="仿宋" w:eastAsia="仿宋" w:cs="仿宋"/>
          <w:sz w:val="24"/>
          <w:szCs w:val="24"/>
        </w:rPr>
      </w:pPr>
      <w:bookmarkStart w:id="12" w:name="_Toc20086"/>
      <w:r>
        <w:rPr>
          <w:rFonts w:hint="eastAsia" w:ascii="仿宋" w:hAnsi="仿宋" w:eastAsia="仿宋" w:cs="仿宋"/>
          <w:b/>
          <w:bCs/>
          <w:spacing w:val="-3"/>
          <w:sz w:val="24"/>
          <w:szCs w:val="24"/>
        </w:rPr>
        <w:t>1.采购人、采购代理机构及投标人</w:t>
      </w:r>
      <w:bookmarkEnd w:id="12"/>
    </w:p>
    <w:p w14:paraId="7C1B7154">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61F16CFB">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2B1135A">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14:paraId="63ACE133">
      <w:pPr>
        <w:spacing w:before="180" w:line="360" w:lineRule="auto"/>
        <w:ind w:left="930" w:right="83" w:hanging="891"/>
        <w:outlineLvl w:val="2"/>
        <w:rPr>
          <w:rFonts w:hint="eastAsia" w:ascii="仿宋" w:hAnsi="仿宋" w:eastAsia="仿宋" w:cs="仿宋"/>
          <w:sz w:val="24"/>
          <w:szCs w:val="24"/>
        </w:rPr>
      </w:pPr>
      <w:bookmarkStart w:id="13" w:name="_Toc15271"/>
      <w:bookmarkStart w:id="14" w:name="_Toc4135"/>
      <w:bookmarkStart w:id="15" w:name="_Toc29759"/>
      <w:r>
        <w:rPr>
          <w:rFonts w:hint="eastAsia" w:ascii="仿宋" w:hAnsi="仿宋" w:eastAsia="仿宋" w:cs="仿宋"/>
          <w:sz w:val="24"/>
          <w:szCs w:val="24"/>
        </w:rPr>
        <w:t>1.3.1  在中华人民共和国境内注册，能够独立承担民事责任，有生产或供应能</w:t>
      </w:r>
      <w:bookmarkEnd w:id="13"/>
      <w:bookmarkEnd w:id="14"/>
      <w:bookmarkEnd w:id="15"/>
    </w:p>
    <w:p w14:paraId="231A3F3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5D90E604">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4793FA6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14:paraId="6057ED6C">
      <w:pPr>
        <w:spacing w:before="180" w:line="360" w:lineRule="auto"/>
        <w:ind w:left="39"/>
        <w:outlineLvl w:val="2"/>
        <w:rPr>
          <w:rFonts w:hint="eastAsia" w:ascii="仿宋" w:hAnsi="仿宋" w:eastAsia="仿宋" w:cs="仿宋"/>
          <w:sz w:val="24"/>
          <w:szCs w:val="24"/>
        </w:rPr>
      </w:pPr>
      <w:bookmarkStart w:id="16" w:name="_Toc7436"/>
      <w:bookmarkStart w:id="17" w:name="_Toc8499"/>
      <w:bookmarkStart w:id="18" w:name="_Toc28662"/>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bookmarkEnd w:id="16"/>
      <w:bookmarkEnd w:id="17"/>
      <w:bookmarkEnd w:id="18"/>
    </w:p>
    <w:p w14:paraId="09CBC416">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21F250BE">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2A7AA8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2B71F02B">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5039C319">
      <w:pPr>
        <w:spacing w:before="179" w:line="360" w:lineRule="auto"/>
        <w:ind w:left="39"/>
        <w:outlineLvl w:val="2"/>
        <w:rPr>
          <w:rFonts w:hint="eastAsia" w:ascii="仿宋" w:hAnsi="仿宋" w:eastAsia="仿宋" w:cs="仿宋"/>
          <w:sz w:val="24"/>
          <w:szCs w:val="24"/>
        </w:rPr>
      </w:pPr>
      <w:bookmarkStart w:id="19" w:name="_Toc10851"/>
      <w:bookmarkStart w:id="20" w:name="_Toc1893"/>
      <w:bookmarkStart w:id="21" w:name="_Toc27603"/>
      <w:r>
        <w:rPr>
          <w:rFonts w:hint="eastAsia" w:ascii="仿宋" w:hAnsi="仿宋" w:eastAsia="仿宋" w:cs="仿宋"/>
          <w:sz w:val="24"/>
          <w:szCs w:val="24"/>
        </w:rPr>
        <w:t>1.4.3  采购人根据采购项目对投标人的特殊要求，联合体中至少应当有一方符</w:t>
      </w:r>
      <w:bookmarkEnd w:id="19"/>
      <w:bookmarkEnd w:id="20"/>
      <w:bookmarkEnd w:id="21"/>
    </w:p>
    <w:p w14:paraId="0FB3831B">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1ED20D25">
      <w:pPr>
        <w:spacing w:before="180" w:line="360" w:lineRule="auto"/>
        <w:ind w:left="39"/>
        <w:outlineLvl w:val="2"/>
        <w:rPr>
          <w:rFonts w:hint="eastAsia" w:ascii="仿宋" w:hAnsi="仿宋" w:eastAsia="仿宋" w:cs="仿宋"/>
          <w:sz w:val="24"/>
          <w:szCs w:val="24"/>
        </w:rPr>
      </w:pPr>
      <w:bookmarkStart w:id="22" w:name="_Toc24008"/>
      <w:bookmarkStart w:id="23" w:name="_Toc20688"/>
      <w:bookmarkStart w:id="24" w:name="_Toc22736"/>
      <w:r>
        <w:rPr>
          <w:rFonts w:hint="eastAsia" w:ascii="仿宋" w:hAnsi="仿宋" w:eastAsia="仿宋" w:cs="仿宋"/>
          <w:sz w:val="24"/>
          <w:szCs w:val="24"/>
        </w:rPr>
        <w:t>1.4.4  联合体各方应签订共同投标协议，明确约定联合体各方承担的工作和相</w:t>
      </w:r>
      <w:bookmarkEnd w:id="22"/>
      <w:bookmarkEnd w:id="23"/>
      <w:bookmarkEnd w:id="24"/>
    </w:p>
    <w:p w14:paraId="67687034">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08A9FEE2">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1A803BE2">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14:paraId="1AB3C2D9">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63FD9260">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315A64">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7E971B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 xml:space="preserve">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414036">
      <w:pPr>
        <w:spacing w:before="181" w:line="360" w:lineRule="auto"/>
        <w:ind w:left="17"/>
        <w:outlineLvl w:val="1"/>
        <w:rPr>
          <w:rFonts w:hint="eastAsia" w:ascii="仿宋" w:hAnsi="仿宋" w:eastAsia="仿宋" w:cs="仿宋"/>
          <w:sz w:val="24"/>
          <w:szCs w:val="24"/>
        </w:rPr>
      </w:pPr>
      <w:bookmarkStart w:id="25" w:name="_Toc8561"/>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25"/>
    </w:p>
    <w:p w14:paraId="0B24AE52">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p>
    <w:p w14:paraId="153AFE54">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58B5A95C">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558FE2E">
      <w:pPr>
        <w:spacing w:before="178" w:line="360" w:lineRule="auto"/>
        <w:ind w:left="15"/>
        <w:outlineLvl w:val="1"/>
        <w:rPr>
          <w:rFonts w:hint="eastAsia" w:ascii="仿宋" w:hAnsi="仿宋" w:eastAsia="仿宋" w:cs="仿宋"/>
          <w:sz w:val="24"/>
          <w:szCs w:val="24"/>
        </w:rPr>
      </w:pPr>
      <w:bookmarkStart w:id="26" w:name="_Toc7392"/>
      <w:r>
        <w:rPr>
          <w:rFonts w:hint="eastAsia" w:ascii="仿宋" w:hAnsi="仿宋" w:eastAsia="仿宋" w:cs="仿宋"/>
          <w:b/>
          <w:bCs/>
          <w:spacing w:val="-2"/>
          <w:sz w:val="24"/>
          <w:szCs w:val="24"/>
        </w:rPr>
        <w:t>3.投标费用</w:t>
      </w:r>
      <w:bookmarkEnd w:id="26"/>
    </w:p>
    <w:p w14:paraId="7D56F92B">
      <w:pPr>
        <w:spacing w:before="179" w:line="360" w:lineRule="auto"/>
        <w:ind w:right="14"/>
        <w:jc w:val="center"/>
        <w:outlineLvl w:val="2"/>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bookmarkStart w:id="27" w:name="_Toc30596"/>
      <w:bookmarkStart w:id="28" w:name="_Toc24989"/>
      <w:bookmarkStart w:id="29" w:name="_Toc4580"/>
      <w:r>
        <w:rPr>
          <w:rFonts w:hint="eastAsia" w:ascii="仿宋" w:hAnsi="仿宋" w:eastAsia="仿宋" w:cs="仿宋"/>
          <w:spacing w:val="6"/>
          <w:position w:val="17"/>
          <w:sz w:val="24"/>
          <w:szCs w:val="24"/>
        </w:rPr>
        <w:t>不论投标的结果如何，投标人应承担所有与准备和参加投标有关的费</w:t>
      </w:r>
      <w:bookmarkEnd w:id="27"/>
      <w:bookmarkEnd w:id="28"/>
      <w:bookmarkEnd w:id="29"/>
    </w:p>
    <w:p w14:paraId="38112C5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74AB88FE">
      <w:pPr>
        <w:spacing w:before="175" w:line="360" w:lineRule="auto"/>
        <w:ind w:left="17"/>
        <w:outlineLvl w:val="1"/>
        <w:rPr>
          <w:rFonts w:hint="eastAsia" w:ascii="仿宋" w:hAnsi="仿宋" w:eastAsia="仿宋" w:cs="仿宋"/>
          <w:sz w:val="24"/>
          <w:szCs w:val="24"/>
        </w:rPr>
      </w:pPr>
      <w:bookmarkStart w:id="30" w:name="_Toc24628"/>
      <w:r>
        <w:rPr>
          <w:rFonts w:hint="eastAsia" w:ascii="仿宋" w:hAnsi="仿宋" w:eastAsia="仿宋" w:cs="仿宋"/>
          <w:b/>
          <w:bCs/>
          <w:spacing w:val="-3"/>
          <w:sz w:val="24"/>
          <w:szCs w:val="24"/>
        </w:rPr>
        <w:t>4.适用法律</w:t>
      </w:r>
      <w:bookmarkEnd w:id="30"/>
    </w:p>
    <w:p w14:paraId="15335F57">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p>
    <w:p w14:paraId="4E0C9D66">
      <w:pPr>
        <w:bidi w:val="0"/>
        <w:jc w:val="center"/>
        <w:outlineLvl w:val="2"/>
        <w:rPr>
          <w:rFonts w:hint="eastAsia" w:ascii="仿宋" w:hAnsi="仿宋" w:eastAsia="仿宋" w:cs="仿宋"/>
          <w:sz w:val="21"/>
        </w:rPr>
      </w:pPr>
      <w:bookmarkStart w:id="31" w:name="_Toc24062"/>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bookmarkEnd w:id="31"/>
    </w:p>
    <w:p w14:paraId="0602725A">
      <w:pPr>
        <w:spacing w:before="78" w:line="222" w:lineRule="auto"/>
        <w:ind w:left="19"/>
        <w:outlineLvl w:val="1"/>
        <w:rPr>
          <w:rFonts w:hint="eastAsia" w:ascii="仿宋" w:hAnsi="仿宋" w:eastAsia="仿宋" w:cs="仿宋"/>
          <w:sz w:val="24"/>
          <w:szCs w:val="24"/>
        </w:rPr>
      </w:pPr>
      <w:bookmarkStart w:id="32" w:name="_Toc6145"/>
      <w:r>
        <w:rPr>
          <w:rFonts w:hint="eastAsia" w:ascii="仿宋" w:hAnsi="仿宋" w:eastAsia="仿宋" w:cs="仿宋"/>
          <w:b/>
          <w:bCs/>
          <w:spacing w:val="-3"/>
          <w:sz w:val="24"/>
          <w:szCs w:val="24"/>
        </w:rPr>
        <w:t>5.招标文件构成</w:t>
      </w:r>
      <w:bookmarkEnd w:id="32"/>
    </w:p>
    <w:p w14:paraId="27DBB0BC">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74A2AE0">
      <w:pPr>
        <w:spacing w:line="176" w:lineRule="exact"/>
        <w:rPr>
          <w:rFonts w:hint="eastAsia" w:ascii="仿宋" w:hAnsi="仿宋" w:eastAsia="仿宋" w:cs="仿宋"/>
        </w:rPr>
      </w:pPr>
    </w:p>
    <w:tbl>
      <w:tblPr>
        <w:tblStyle w:val="34"/>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775B2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6123D74">
            <w:pPr>
              <w:pStyle w:val="33"/>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4125ADA9">
            <w:pPr>
              <w:pStyle w:val="33"/>
              <w:spacing w:line="240" w:lineRule="auto"/>
              <w:rPr>
                <w:rFonts w:hint="eastAsia" w:ascii="仿宋" w:hAnsi="仿宋" w:eastAsia="仿宋" w:cs="仿宋"/>
                <w:spacing w:val="-4"/>
              </w:rPr>
            </w:pPr>
          </w:p>
        </w:tc>
      </w:tr>
      <w:tr w14:paraId="26B7CA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2DA2D29">
            <w:pPr>
              <w:pStyle w:val="33"/>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24DB87AE">
            <w:pPr>
              <w:pStyle w:val="33"/>
              <w:spacing w:line="240" w:lineRule="auto"/>
              <w:rPr>
                <w:rFonts w:hint="eastAsia" w:ascii="仿宋" w:hAnsi="仿宋" w:eastAsia="仿宋" w:cs="仿宋"/>
              </w:rPr>
            </w:pPr>
            <w:r>
              <w:rPr>
                <w:rFonts w:hint="eastAsia" w:ascii="仿宋" w:hAnsi="仿宋" w:eastAsia="仿宋" w:cs="仿宋"/>
                <w:spacing w:val="-4"/>
              </w:rPr>
              <w:t>投标人须知</w:t>
            </w:r>
          </w:p>
        </w:tc>
      </w:tr>
      <w:tr w14:paraId="6F9612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5A20846">
            <w:pPr>
              <w:pStyle w:val="33"/>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6AA5A457">
            <w:pPr>
              <w:pStyle w:val="33"/>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3AFDF0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4DBA50B8">
            <w:pPr>
              <w:pStyle w:val="33"/>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48CB1421">
            <w:pPr>
              <w:spacing w:line="240" w:lineRule="auto"/>
              <w:rPr>
                <w:rFonts w:hint="eastAsia" w:ascii="仿宋" w:hAnsi="仿宋" w:eastAsia="仿宋" w:cs="仿宋"/>
                <w:sz w:val="21"/>
              </w:rPr>
            </w:pPr>
          </w:p>
        </w:tc>
      </w:tr>
      <w:tr w14:paraId="3D6D64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59C7DCB">
            <w:pPr>
              <w:pStyle w:val="33"/>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0ABAD78B">
            <w:pPr>
              <w:pStyle w:val="33"/>
              <w:spacing w:before="111" w:line="240" w:lineRule="auto"/>
              <w:rPr>
                <w:rFonts w:hint="eastAsia" w:ascii="仿宋" w:hAnsi="仿宋" w:eastAsia="仿宋" w:cs="仿宋"/>
              </w:rPr>
            </w:pPr>
            <w:r>
              <w:rPr>
                <w:rFonts w:hint="eastAsia" w:ascii="仿宋" w:hAnsi="仿宋" w:eastAsia="仿宋" w:cs="仿宋"/>
                <w:spacing w:val="-4"/>
              </w:rPr>
              <w:t>投标邀请</w:t>
            </w:r>
          </w:p>
        </w:tc>
      </w:tr>
      <w:tr w14:paraId="12D963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B68ABBB">
            <w:pPr>
              <w:pStyle w:val="33"/>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1569D5BD">
            <w:pPr>
              <w:pStyle w:val="33"/>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616D5E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618F1910">
            <w:pPr>
              <w:pStyle w:val="33"/>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7B426B5E">
            <w:pPr>
              <w:pStyle w:val="33"/>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31C762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2EAF4345">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2CAB3FB5">
            <w:pPr>
              <w:pStyle w:val="33"/>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592CF9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F30C2B2">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27D43754">
            <w:pPr>
              <w:pStyle w:val="33"/>
              <w:spacing w:before="110" w:line="240" w:lineRule="auto"/>
              <w:jc w:val="both"/>
              <w:rPr>
                <w:rFonts w:hint="eastAsia" w:ascii="仿宋" w:hAnsi="仿宋" w:eastAsia="仿宋" w:cs="仿宋"/>
                <w:spacing w:val="-2"/>
              </w:rPr>
            </w:pPr>
          </w:p>
        </w:tc>
      </w:tr>
      <w:tr w14:paraId="36BCEB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DF7D955">
            <w:pPr>
              <w:pStyle w:val="33"/>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5DCB45F">
            <w:pPr>
              <w:pStyle w:val="33"/>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167EA04B">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4B39CF7E">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C13DF19">
      <w:pPr>
        <w:spacing w:before="183" w:line="222" w:lineRule="auto"/>
        <w:ind w:left="20"/>
        <w:outlineLvl w:val="1"/>
        <w:rPr>
          <w:rFonts w:hint="eastAsia" w:ascii="仿宋" w:hAnsi="仿宋" w:eastAsia="仿宋" w:cs="仿宋"/>
          <w:sz w:val="24"/>
          <w:szCs w:val="24"/>
        </w:rPr>
      </w:pPr>
      <w:bookmarkStart w:id="33" w:name="_Toc32515"/>
      <w:r>
        <w:rPr>
          <w:rFonts w:hint="eastAsia" w:ascii="仿宋" w:hAnsi="仿宋" w:eastAsia="仿宋" w:cs="仿宋"/>
          <w:b/>
          <w:bCs/>
          <w:spacing w:val="-3"/>
          <w:sz w:val="24"/>
          <w:szCs w:val="24"/>
        </w:rPr>
        <w:t>6.招标文件的澄清与修改</w:t>
      </w:r>
      <w:bookmarkEnd w:id="33"/>
    </w:p>
    <w:p w14:paraId="5E23E286">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14:paraId="4D0AE9E5">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14:paraId="056DD92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786CFBCD">
      <w:pPr>
        <w:spacing w:before="183" w:line="360" w:lineRule="auto"/>
        <w:ind w:left="19"/>
        <w:outlineLvl w:val="1"/>
        <w:rPr>
          <w:rFonts w:hint="eastAsia" w:ascii="仿宋" w:hAnsi="仿宋" w:eastAsia="仿宋" w:cs="仿宋"/>
          <w:sz w:val="24"/>
          <w:szCs w:val="24"/>
        </w:rPr>
      </w:pPr>
      <w:bookmarkStart w:id="34" w:name="_Toc15695"/>
      <w:r>
        <w:rPr>
          <w:rFonts w:hint="eastAsia" w:ascii="仿宋" w:hAnsi="仿宋" w:eastAsia="仿宋" w:cs="仿宋"/>
          <w:b/>
          <w:bCs/>
          <w:spacing w:val="-3"/>
          <w:sz w:val="24"/>
          <w:szCs w:val="24"/>
        </w:rPr>
        <w:t>7.投标截止时间的顺延</w:t>
      </w:r>
      <w:bookmarkEnd w:id="34"/>
    </w:p>
    <w:p w14:paraId="4CB1CE0A">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14:paraId="5390E380">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14:paraId="5FFD2369">
      <w:pPr>
        <w:spacing w:line="264" w:lineRule="auto"/>
        <w:rPr>
          <w:rFonts w:hint="eastAsia" w:ascii="仿宋" w:hAnsi="仿宋" w:eastAsia="仿宋" w:cs="仿宋"/>
          <w:sz w:val="21"/>
        </w:rPr>
      </w:pPr>
    </w:p>
    <w:p w14:paraId="167FC6F8">
      <w:pPr>
        <w:bidi w:val="0"/>
        <w:jc w:val="center"/>
        <w:outlineLvl w:val="2"/>
        <w:rPr>
          <w:rFonts w:hint="eastAsia" w:ascii="仿宋" w:hAnsi="仿宋" w:eastAsia="仿宋" w:cs="仿宋"/>
          <w:sz w:val="28"/>
          <w:szCs w:val="28"/>
        </w:rPr>
      </w:pPr>
      <w:bookmarkStart w:id="35" w:name="_Toc20771"/>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35"/>
    </w:p>
    <w:p w14:paraId="008DBD07">
      <w:pPr>
        <w:spacing w:line="267" w:lineRule="auto"/>
        <w:rPr>
          <w:rFonts w:hint="eastAsia" w:ascii="仿宋" w:hAnsi="仿宋" w:eastAsia="仿宋" w:cs="仿宋"/>
          <w:sz w:val="21"/>
        </w:rPr>
      </w:pPr>
    </w:p>
    <w:p w14:paraId="352D49E6">
      <w:pPr>
        <w:spacing w:before="78" w:line="360" w:lineRule="auto"/>
        <w:ind w:left="20"/>
        <w:outlineLvl w:val="1"/>
        <w:rPr>
          <w:rFonts w:hint="eastAsia" w:ascii="仿宋" w:hAnsi="仿宋" w:eastAsia="仿宋" w:cs="仿宋"/>
          <w:sz w:val="24"/>
          <w:szCs w:val="24"/>
        </w:rPr>
      </w:pPr>
      <w:bookmarkStart w:id="36" w:name="_Toc28527"/>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36"/>
    </w:p>
    <w:p w14:paraId="46B9472E">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2906EB8D">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357B99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14:paraId="0316F3DA">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14:paraId="73BEF8C8">
      <w:pPr>
        <w:spacing w:before="179" w:line="360" w:lineRule="auto"/>
        <w:ind w:left="19"/>
        <w:outlineLvl w:val="1"/>
        <w:rPr>
          <w:rFonts w:hint="eastAsia" w:ascii="仿宋" w:hAnsi="仿宋" w:eastAsia="仿宋" w:cs="仿宋"/>
          <w:sz w:val="24"/>
          <w:szCs w:val="24"/>
        </w:rPr>
      </w:pPr>
      <w:bookmarkStart w:id="37" w:name="_Toc30057"/>
      <w:r>
        <w:rPr>
          <w:rFonts w:hint="eastAsia" w:ascii="仿宋" w:hAnsi="仿宋" w:eastAsia="仿宋" w:cs="仿宋"/>
          <w:b/>
          <w:bCs/>
          <w:spacing w:val="-3"/>
          <w:sz w:val="24"/>
          <w:szCs w:val="24"/>
        </w:rPr>
        <w:t>9.投标文件构成</w:t>
      </w:r>
      <w:bookmarkEnd w:id="37"/>
    </w:p>
    <w:p w14:paraId="0819E7E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73C4F55C">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14:paraId="6DB656E0">
      <w:pPr>
        <w:spacing w:before="183" w:line="360" w:lineRule="auto"/>
        <w:ind w:left="936"/>
        <w:rPr>
          <w:rFonts w:hint="eastAsia" w:ascii="仿宋" w:hAnsi="仿宋" w:eastAsia="仿宋" w:cs="仿宋"/>
          <w:sz w:val="24"/>
          <w:szCs w:val="24"/>
        </w:rPr>
      </w:pPr>
      <w:r>
        <w:rPr>
          <w:rFonts w:hint="eastAsia" w:ascii="仿宋" w:hAnsi="仿宋" w:eastAsia="仿宋" w:cs="仿宋"/>
          <w:b/>
          <w:bCs/>
          <w:spacing w:val="-6"/>
          <w:sz w:val="24"/>
          <w:szCs w:val="24"/>
        </w:rPr>
        <w:t>为无效投标。</w:t>
      </w:r>
    </w:p>
    <w:p w14:paraId="502FEE8E">
      <w:pPr>
        <w:spacing w:before="176" w:line="360" w:lineRule="auto"/>
        <w:ind w:left="27"/>
        <w:outlineLvl w:val="1"/>
        <w:rPr>
          <w:rFonts w:hint="eastAsia" w:ascii="仿宋" w:hAnsi="仿宋" w:eastAsia="仿宋" w:cs="仿宋"/>
          <w:sz w:val="24"/>
          <w:szCs w:val="24"/>
        </w:rPr>
      </w:pPr>
      <w:bookmarkStart w:id="38" w:name="_Toc13902"/>
      <w:r>
        <w:rPr>
          <w:rFonts w:hint="eastAsia" w:ascii="仿宋" w:hAnsi="仿宋" w:eastAsia="仿宋" w:cs="仿宋"/>
          <w:b/>
          <w:bCs/>
          <w:spacing w:val="-2"/>
          <w:sz w:val="24"/>
          <w:szCs w:val="24"/>
        </w:rPr>
        <w:t>10.    证明投标标的的合格性和符合招标文件规定的响应文件</w:t>
      </w:r>
      <w:bookmarkEnd w:id="38"/>
    </w:p>
    <w:p w14:paraId="7BF0DE99">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14:paraId="66BF1AB9">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43723AF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1E796E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39DD9AA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14:paraId="36C35F5C">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089C074A">
      <w:pPr>
        <w:spacing w:before="181" w:line="360" w:lineRule="auto"/>
        <w:ind w:left="39"/>
        <w:outlineLvl w:val="2"/>
        <w:rPr>
          <w:rFonts w:hint="eastAsia" w:ascii="仿宋" w:hAnsi="仿宋" w:eastAsia="仿宋" w:cs="仿宋"/>
          <w:sz w:val="24"/>
          <w:szCs w:val="24"/>
        </w:rPr>
      </w:pPr>
      <w:bookmarkStart w:id="39" w:name="_Toc23251"/>
      <w:bookmarkStart w:id="40" w:name="_Toc17138"/>
      <w:bookmarkStart w:id="41" w:name="_Toc17008"/>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bookmarkEnd w:id="39"/>
      <w:bookmarkEnd w:id="40"/>
      <w:bookmarkEnd w:id="41"/>
    </w:p>
    <w:p w14:paraId="5A0D287D">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14:paraId="65A4A8CB">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4FED5767">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7D2DBED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0C6D3BA9">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01DE323C">
      <w:pPr>
        <w:spacing w:before="182" w:line="360" w:lineRule="auto"/>
        <w:ind w:left="27"/>
        <w:outlineLvl w:val="1"/>
        <w:rPr>
          <w:rFonts w:hint="eastAsia" w:ascii="仿宋" w:hAnsi="仿宋" w:eastAsia="仿宋" w:cs="仿宋"/>
          <w:sz w:val="24"/>
          <w:szCs w:val="24"/>
        </w:rPr>
      </w:pPr>
      <w:bookmarkStart w:id="42" w:name="_Toc22682"/>
      <w:r>
        <w:rPr>
          <w:rFonts w:hint="eastAsia" w:ascii="仿宋" w:hAnsi="仿宋" w:eastAsia="仿宋" w:cs="仿宋"/>
          <w:b/>
          <w:bCs/>
          <w:spacing w:val="-4"/>
          <w:sz w:val="24"/>
          <w:szCs w:val="24"/>
        </w:rPr>
        <w:t>11.投标报价</w:t>
      </w:r>
      <w:bookmarkEnd w:id="42"/>
    </w:p>
    <w:p w14:paraId="7E91C09A">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3E6E154A">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57E42862">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2E599393">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D10C764">
      <w:pPr>
        <w:spacing w:before="180" w:line="360" w:lineRule="auto"/>
        <w:ind w:left="39"/>
        <w:outlineLvl w:val="2"/>
        <w:rPr>
          <w:rFonts w:hint="eastAsia" w:ascii="仿宋" w:hAnsi="仿宋" w:eastAsia="仿宋" w:cs="仿宋"/>
          <w:sz w:val="24"/>
          <w:szCs w:val="24"/>
        </w:rPr>
      </w:pPr>
      <w:bookmarkStart w:id="43" w:name="_Toc18971"/>
      <w:bookmarkStart w:id="44" w:name="_Toc15953"/>
      <w:bookmarkStart w:id="45" w:name="_Toc31348"/>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bookmarkEnd w:id="43"/>
      <w:bookmarkEnd w:id="44"/>
      <w:bookmarkEnd w:id="45"/>
    </w:p>
    <w:p w14:paraId="628AED4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0D4AA26A">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67EEAB87">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66F65D42">
      <w:pPr>
        <w:spacing w:before="178" w:line="360" w:lineRule="auto"/>
        <w:ind w:left="27"/>
        <w:outlineLvl w:val="1"/>
        <w:rPr>
          <w:rFonts w:hint="eastAsia" w:ascii="仿宋" w:hAnsi="仿宋" w:eastAsia="仿宋" w:cs="仿宋"/>
          <w:sz w:val="24"/>
          <w:szCs w:val="24"/>
        </w:rPr>
      </w:pPr>
      <w:bookmarkStart w:id="46" w:name="_Toc27590"/>
      <w:r>
        <w:rPr>
          <w:rFonts w:hint="eastAsia" w:ascii="仿宋" w:hAnsi="仿宋" w:eastAsia="仿宋" w:cs="仿宋"/>
          <w:b/>
          <w:bCs/>
          <w:spacing w:val="-3"/>
          <w:sz w:val="24"/>
          <w:szCs w:val="24"/>
        </w:rPr>
        <w:t>12.投标保证金</w:t>
      </w:r>
      <w:bookmarkEnd w:id="46"/>
    </w:p>
    <w:p w14:paraId="60067949">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5F81100E">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2E47D1EE">
      <w:pPr>
        <w:spacing w:before="178" w:line="360" w:lineRule="auto"/>
        <w:ind w:left="39"/>
        <w:outlineLvl w:val="2"/>
        <w:rPr>
          <w:rFonts w:hint="eastAsia" w:ascii="仿宋" w:hAnsi="仿宋" w:eastAsia="仿宋" w:cs="仿宋"/>
          <w:sz w:val="24"/>
          <w:szCs w:val="24"/>
        </w:rPr>
      </w:pPr>
      <w:bookmarkStart w:id="47" w:name="_Toc18268"/>
      <w:bookmarkStart w:id="48" w:name="_Toc23002"/>
      <w:bookmarkStart w:id="49" w:name="_Toc3778"/>
      <w:r>
        <w:rPr>
          <w:rFonts w:hint="eastAsia" w:ascii="仿宋" w:hAnsi="仿宋" w:eastAsia="仿宋" w:cs="仿宋"/>
          <w:spacing w:val="-1"/>
          <w:sz w:val="24"/>
          <w:szCs w:val="24"/>
        </w:rPr>
        <w:t>12.2   投标人存在下列情形的，投标保证金不予退还：</w:t>
      </w:r>
      <w:bookmarkEnd w:id="47"/>
      <w:bookmarkEnd w:id="48"/>
      <w:bookmarkEnd w:id="49"/>
    </w:p>
    <w:p w14:paraId="7CA1AF92">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5C76610E">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19095734">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3FEB09BD">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431DF878">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14F63822">
      <w:pPr>
        <w:spacing w:before="183" w:line="360" w:lineRule="auto"/>
        <w:ind w:left="39"/>
        <w:outlineLvl w:val="2"/>
        <w:rPr>
          <w:rFonts w:hint="eastAsia" w:ascii="仿宋" w:hAnsi="仿宋" w:eastAsia="仿宋" w:cs="仿宋"/>
          <w:sz w:val="24"/>
          <w:szCs w:val="24"/>
        </w:rPr>
      </w:pPr>
      <w:bookmarkStart w:id="50" w:name="_Toc13680"/>
      <w:bookmarkStart w:id="51" w:name="_Toc19062"/>
      <w:bookmarkStart w:id="52" w:name="_Toc8072"/>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bookmarkEnd w:id="50"/>
      <w:bookmarkEnd w:id="51"/>
      <w:bookmarkEnd w:id="52"/>
    </w:p>
    <w:p w14:paraId="15845C2F">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1AC7297B">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27EFE59">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447BEA38">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209C93C8">
      <w:pPr>
        <w:spacing w:before="179" w:line="360" w:lineRule="auto"/>
        <w:jc w:val="right"/>
        <w:outlineLvl w:val="2"/>
        <w:rPr>
          <w:rFonts w:hint="eastAsia" w:ascii="仿宋" w:hAnsi="仿宋" w:eastAsia="仿宋" w:cs="仿宋"/>
          <w:sz w:val="24"/>
          <w:szCs w:val="24"/>
        </w:rPr>
      </w:pPr>
      <w:bookmarkStart w:id="53" w:name="_Toc13200"/>
      <w:bookmarkStart w:id="54" w:name="_Toc11627"/>
      <w:bookmarkStart w:id="55" w:name="_Toc20942"/>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bookmarkEnd w:id="53"/>
      <w:bookmarkEnd w:id="54"/>
      <w:bookmarkEnd w:id="55"/>
    </w:p>
    <w:p w14:paraId="6B31DEFA">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382BC5B1">
      <w:pPr>
        <w:spacing w:before="182" w:line="360" w:lineRule="auto"/>
        <w:ind w:left="39"/>
        <w:outlineLvl w:val="2"/>
        <w:rPr>
          <w:rFonts w:hint="eastAsia" w:ascii="仿宋" w:hAnsi="仿宋" w:eastAsia="仿宋" w:cs="仿宋"/>
          <w:sz w:val="24"/>
          <w:szCs w:val="24"/>
        </w:rPr>
      </w:pPr>
      <w:bookmarkStart w:id="56" w:name="_Toc27661"/>
      <w:bookmarkStart w:id="57" w:name="_Toc11599"/>
      <w:bookmarkStart w:id="58" w:name="_Toc28855"/>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bookmarkEnd w:id="56"/>
      <w:bookmarkEnd w:id="57"/>
      <w:bookmarkEnd w:id="58"/>
    </w:p>
    <w:p w14:paraId="5348A8D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23B38842">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481D47E4">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19C79B2D">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5F522FA">
      <w:pPr>
        <w:spacing w:before="180" w:line="360" w:lineRule="auto"/>
        <w:ind w:left="39"/>
        <w:outlineLvl w:val="2"/>
        <w:rPr>
          <w:rFonts w:hint="eastAsia" w:ascii="仿宋" w:hAnsi="仿宋" w:eastAsia="仿宋" w:cs="仿宋"/>
          <w:sz w:val="24"/>
          <w:szCs w:val="24"/>
        </w:rPr>
      </w:pPr>
      <w:bookmarkStart w:id="59" w:name="_Toc17373"/>
      <w:bookmarkStart w:id="60" w:name="_Toc718"/>
      <w:bookmarkStart w:id="61" w:name="_Toc9672"/>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bookmarkEnd w:id="59"/>
      <w:bookmarkEnd w:id="60"/>
      <w:bookmarkEnd w:id="61"/>
    </w:p>
    <w:p w14:paraId="430E611E">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4D30B43A">
      <w:pPr>
        <w:spacing w:before="180" w:line="360" w:lineRule="auto"/>
        <w:ind w:left="27"/>
        <w:outlineLvl w:val="1"/>
        <w:rPr>
          <w:rFonts w:hint="eastAsia" w:ascii="仿宋" w:hAnsi="仿宋" w:eastAsia="仿宋" w:cs="仿宋"/>
          <w:sz w:val="24"/>
          <w:szCs w:val="24"/>
        </w:rPr>
      </w:pPr>
      <w:bookmarkStart w:id="62" w:name="_Toc24449"/>
      <w:r>
        <w:rPr>
          <w:rFonts w:hint="eastAsia" w:ascii="仿宋" w:hAnsi="仿宋" w:eastAsia="仿宋" w:cs="仿宋"/>
          <w:b/>
          <w:bCs/>
          <w:spacing w:val="-3"/>
          <w:sz w:val="24"/>
          <w:szCs w:val="24"/>
        </w:rPr>
        <w:t>13.投标有效期</w:t>
      </w:r>
      <w:bookmarkEnd w:id="62"/>
    </w:p>
    <w:p w14:paraId="7C185A93">
      <w:pPr>
        <w:spacing w:before="178" w:line="360" w:lineRule="auto"/>
        <w:ind w:left="39"/>
        <w:outlineLvl w:val="2"/>
        <w:rPr>
          <w:rFonts w:hint="eastAsia" w:ascii="仿宋" w:hAnsi="仿宋" w:eastAsia="仿宋" w:cs="仿宋"/>
          <w:sz w:val="24"/>
          <w:szCs w:val="24"/>
        </w:rPr>
      </w:pPr>
      <w:bookmarkStart w:id="63" w:name="_Toc23470"/>
      <w:bookmarkStart w:id="64" w:name="_Toc22431"/>
      <w:bookmarkStart w:id="65" w:name="_Toc2722"/>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bookmarkEnd w:id="63"/>
      <w:bookmarkEnd w:id="64"/>
      <w:bookmarkEnd w:id="65"/>
    </w:p>
    <w:p w14:paraId="05C87645">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1E21A22">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3BE5DB16">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67CE4B12">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4157D408">
      <w:pPr>
        <w:spacing w:before="178" w:line="360" w:lineRule="auto"/>
        <w:ind w:left="27"/>
        <w:outlineLvl w:val="1"/>
        <w:rPr>
          <w:rFonts w:hint="eastAsia" w:ascii="仿宋" w:hAnsi="仿宋" w:eastAsia="仿宋" w:cs="仿宋"/>
          <w:sz w:val="24"/>
          <w:szCs w:val="24"/>
        </w:rPr>
      </w:pPr>
      <w:bookmarkStart w:id="66" w:name="_Toc3785"/>
      <w:r>
        <w:rPr>
          <w:rFonts w:hint="eastAsia" w:ascii="仿宋" w:hAnsi="仿宋" w:eastAsia="仿宋" w:cs="仿宋"/>
          <w:b/>
          <w:bCs/>
          <w:spacing w:val="-3"/>
          <w:sz w:val="24"/>
          <w:szCs w:val="24"/>
        </w:rPr>
        <w:t>14.投标文件的签署及规定</w:t>
      </w:r>
      <w:bookmarkEnd w:id="66"/>
    </w:p>
    <w:p w14:paraId="3F89B976">
      <w:pPr>
        <w:spacing w:before="177" w:line="360" w:lineRule="auto"/>
        <w:ind w:left="39"/>
        <w:outlineLvl w:val="2"/>
        <w:rPr>
          <w:rFonts w:hint="eastAsia" w:ascii="仿宋" w:hAnsi="仿宋" w:eastAsia="仿宋" w:cs="仿宋"/>
          <w:sz w:val="24"/>
          <w:szCs w:val="24"/>
        </w:rPr>
      </w:pPr>
      <w:bookmarkStart w:id="67" w:name="_Toc9027"/>
      <w:bookmarkStart w:id="68" w:name="_Toc8996"/>
      <w:bookmarkStart w:id="69" w:name="_Toc22182"/>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bookmarkEnd w:id="67"/>
      <w:bookmarkEnd w:id="68"/>
      <w:bookmarkEnd w:id="69"/>
    </w:p>
    <w:p w14:paraId="167A6F55">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653B1B30">
      <w:pPr>
        <w:spacing w:before="180" w:line="360" w:lineRule="auto"/>
        <w:outlineLvl w:val="2"/>
        <w:rPr>
          <w:rFonts w:hint="eastAsia" w:ascii="仿宋" w:hAnsi="仿宋" w:eastAsia="仿宋" w:cs="仿宋"/>
          <w:sz w:val="24"/>
          <w:szCs w:val="24"/>
        </w:rPr>
      </w:pPr>
      <w:bookmarkStart w:id="70" w:name="_Toc11873"/>
      <w:bookmarkStart w:id="71" w:name="_Toc13774"/>
      <w:bookmarkStart w:id="72" w:name="_Toc13025"/>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bookmarkEnd w:id="70"/>
      <w:bookmarkEnd w:id="71"/>
      <w:bookmarkEnd w:id="72"/>
    </w:p>
    <w:p w14:paraId="1CE07416">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766CEBF4">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14:paraId="280494FA">
      <w:pPr>
        <w:spacing w:before="78" w:line="360" w:lineRule="auto"/>
        <w:ind w:left="3336"/>
        <w:outlineLvl w:val="9"/>
        <w:rPr>
          <w:rFonts w:hint="eastAsia" w:ascii="仿宋" w:hAnsi="仿宋" w:eastAsia="仿宋" w:cs="仿宋"/>
          <w:b/>
          <w:bCs/>
          <w:spacing w:val="-10"/>
          <w:sz w:val="24"/>
          <w:szCs w:val="24"/>
        </w:rPr>
      </w:pPr>
    </w:p>
    <w:p w14:paraId="00DBE943">
      <w:pPr>
        <w:bidi w:val="0"/>
        <w:jc w:val="center"/>
        <w:outlineLvl w:val="1"/>
        <w:rPr>
          <w:rFonts w:hint="eastAsia" w:ascii="仿宋" w:hAnsi="仿宋" w:eastAsia="仿宋" w:cs="仿宋"/>
          <w:sz w:val="21"/>
        </w:rPr>
      </w:pPr>
      <w:bookmarkStart w:id="73" w:name="_Toc32145"/>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73"/>
    </w:p>
    <w:p w14:paraId="75EC4E2C">
      <w:pPr>
        <w:spacing w:before="78" w:line="360" w:lineRule="auto"/>
        <w:ind w:left="27"/>
        <w:outlineLvl w:val="1"/>
        <w:rPr>
          <w:rFonts w:hint="eastAsia" w:ascii="仿宋" w:hAnsi="仿宋" w:eastAsia="仿宋" w:cs="仿宋"/>
          <w:sz w:val="24"/>
          <w:szCs w:val="24"/>
        </w:rPr>
      </w:pPr>
      <w:bookmarkStart w:id="74" w:name="_Toc8149"/>
      <w:r>
        <w:rPr>
          <w:rFonts w:hint="eastAsia" w:ascii="仿宋" w:hAnsi="仿宋" w:eastAsia="仿宋" w:cs="仿宋"/>
          <w:b/>
          <w:bCs/>
          <w:spacing w:val="-3"/>
          <w:sz w:val="24"/>
          <w:szCs w:val="24"/>
        </w:rPr>
        <w:t>15.投标文件的密封和标记</w:t>
      </w:r>
      <w:bookmarkEnd w:id="74"/>
    </w:p>
    <w:p w14:paraId="3AA2DBC9">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73280555">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33E21E0D">
      <w:pPr>
        <w:spacing w:before="178" w:line="360" w:lineRule="auto"/>
        <w:ind w:left="39"/>
        <w:outlineLvl w:val="2"/>
        <w:rPr>
          <w:rFonts w:hint="eastAsia" w:ascii="仿宋" w:hAnsi="仿宋" w:eastAsia="仿宋" w:cs="仿宋"/>
          <w:sz w:val="24"/>
          <w:szCs w:val="24"/>
        </w:rPr>
      </w:pPr>
      <w:bookmarkStart w:id="75" w:name="_Toc30971"/>
      <w:bookmarkStart w:id="76" w:name="_Toc5237"/>
      <w:bookmarkStart w:id="77" w:name="_Toc9535"/>
      <w:r>
        <w:rPr>
          <w:rFonts w:hint="eastAsia" w:ascii="仿宋" w:hAnsi="仿宋" w:eastAsia="仿宋" w:cs="仿宋"/>
          <w:spacing w:val="-2"/>
          <w:sz w:val="24"/>
          <w:szCs w:val="24"/>
        </w:rPr>
        <w:t>15.2    所有电子投标文件封皮应：</w:t>
      </w:r>
      <w:bookmarkEnd w:id="75"/>
      <w:bookmarkEnd w:id="76"/>
      <w:bookmarkEnd w:id="77"/>
    </w:p>
    <w:p w14:paraId="7BEE699D">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04354B63">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A21DAC3">
      <w:pPr>
        <w:spacing w:before="181" w:line="360" w:lineRule="auto"/>
        <w:ind w:left="27"/>
        <w:outlineLvl w:val="1"/>
        <w:rPr>
          <w:rFonts w:hint="eastAsia" w:ascii="仿宋" w:hAnsi="仿宋" w:eastAsia="仿宋" w:cs="仿宋"/>
          <w:sz w:val="24"/>
          <w:szCs w:val="24"/>
        </w:rPr>
      </w:pPr>
      <w:bookmarkStart w:id="78" w:name="_Toc15694"/>
      <w:r>
        <w:rPr>
          <w:rFonts w:hint="eastAsia" w:ascii="仿宋" w:hAnsi="仿宋" w:eastAsia="仿宋" w:cs="仿宋"/>
          <w:b/>
          <w:bCs/>
          <w:spacing w:val="-4"/>
          <w:sz w:val="24"/>
          <w:szCs w:val="24"/>
        </w:rPr>
        <w:t>16.投标截止</w:t>
      </w:r>
      <w:bookmarkEnd w:id="78"/>
    </w:p>
    <w:p w14:paraId="2EA9D4E8">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14:paraId="27A5431D">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09E94F90">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66CD2DCD">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484640DA">
      <w:pPr>
        <w:spacing w:before="181" w:line="360" w:lineRule="auto"/>
        <w:ind w:left="27"/>
        <w:outlineLvl w:val="1"/>
        <w:rPr>
          <w:rFonts w:hint="eastAsia" w:ascii="仿宋" w:hAnsi="仿宋" w:eastAsia="仿宋" w:cs="仿宋"/>
          <w:sz w:val="24"/>
          <w:szCs w:val="24"/>
        </w:rPr>
      </w:pPr>
      <w:bookmarkStart w:id="79" w:name="_Toc30058"/>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bookmarkEnd w:id="79"/>
    </w:p>
    <w:p w14:paraId="0CF50811">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413CCD56">
      <w:pPr>
        <w:spacing w:before="180" w:line="360" w:lineRule="auto"/>
        <w:ind w:left="39"/>
        <w:outlineLvl w:val="2"/>
        <w:rPr>
          <w:rFonts w:hint="eastAsia" w:ascii="仿宋" w:hAnsi="仿宋" w:eastAsia="仿宋" w:cs="仿宋"/>
          <w:sz w:val="24"/>
          <w:szCs w:val="24"/>
        </w:rPr>
      </w:pPr>
      <w:bookmarkStart w:id="80" w:name="_Toc10292"/>
      <w:bookmarkStart w:id="81" w:name="_Toc8359"/>
      <w:bookmarkStart w:id="82" w:name="_Toc25791"/>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bookmarkEnd w:id="80"/>
      <w:bookmarkEnd w:id="81"/>
      <w:bookmarkEnd w:id="82"/>
    </w:p>
    <w:p w14:paraId="0B8CF080">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12907F80">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67D7ABC4">
      <w:pPr>
        <w:spacing w:before="180" w:line="360" w:lineRule="auto"/>
        <w:ind w:left="39"/>
        <w:outlineLvl w:val="2"/>
        <w:rPr>
          <w:rFonts w:hint="eastAsia" w:ascii="仿宋" w:hAnsi="仿宋" w:eastAsia="仿宋" w:cs="仿宋"/>
          <w:sz w:val="24"/>
          <w:szCs w:val="24"/>
        </w:rPr>
      </w:pPr>
      <w:bookmarkStart w:id="83" w:name="_Toc19353"/>
      <w:bookmarkStart w:id="84" w:name="_Toc26350"/>
      <w:bookmarkStart w:id="85" w:name="_Toc23312"/>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bookmarkEnd w:id="83"/>
      <w:bookmarkEnd w:id="84"/>
      <w:bookmarkEnd w:id="85"/>
    </w:p>
    <w:p w14:paraId="638DB579">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697E01D8">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14:paraId="2EC799E8">
      <w:pPr>
        <w:spacing w:before="78" w:line="360" w:lineRule="auto"/>
        <w:ind w:left="3283"/>
        <w:outlineLvl w:val="9"/>
        <w:rPr>
          <w:rFonts w:hint="eastAsia" w:ascii="仿宋" w:hAnsi="仿宋" w:eastAsia="仿宋" w:cs="仿宋"/>
          <w:b/>
          <w:bCs/>
          <w:spacing w:val="-8"/>
          <w:sz w:val="24"/>
          <w:szCs w:val="24"/>
        </w:rPr>
      </w:pPr>
    </w:p>
    <w:p w14:paraId="0918DEB7">
      <w:pPr>
        <w:bidi w:val="0"/>
        <w:jc w:val="center"/>
        <w:outlineLvl w:val="1"/>
        <w:rPr>
          <w:rFonts w:hint="eastAsia" w:ascii="仿宋" w:hAnsi="仿宋" w:eastAsia="仿宋" w:cs="仿宋"/>
          <w:sz w:val="21"/>
        </w:rPr>
      </w:pPr>
      <w:bookmarkStart w:id="86" w:name="_Toc1333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86"/>
    </w:p>
    <w:p w14:paraId="280ECE01">
      <w:pPr>
        <w:spacing w:before="78" w:line="360" w:lineRule="auto"/>
        <w:ind w:left="27"/>
        <w:outlineLvl w:val="1"/>
        <w:rPr>
          <w:rFonts w:hint="eastAsia" w:ascii="仿宋" w:hAnsi="仿宋" w:eastAsia="仿宋" w:cs="仿宋"/>
          <w:sz w:val="24"/>
          <w:szCs w:val="24"/>
        </w:rPr>
      </w:pPr>
      <w:bookmarkStart w:id="87" w:name="_Toc17641"/>
      <w:r>
        <w:rPr>
          <w:rFonts w:hint="eastAsia" w:ascii="仿宋" w:hAnsi="仿宋" w:eastAsia="仿宋" w:cs="仿宋"/>
          <w:b/>
          <w:bCs/>
          <w:spacing w:val="-5"/>
          <w:sz w:val="24"/>
          <w:szCs w:val="24"/>
        </w:rPr>
        <w:t>18.开标</w:t>
      </w:r>
      <w:bookmarkEnd w:id="87"/>
    </w:p>
    <w:p w14:paraId="50E6E24D">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098FC9F9">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14:paraId="769BF4CC">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01885D90">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63BA429F">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3790EE75">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5F40226D">
      <w:pPr>
        <w:spacing w:before="181" w:line="360" w:lineRule="auto"/>
        <w:ind w:left="39"/>
        <w:outlineLvl w:val="2"/>
        <w:rPr>
          <w:rFonts w:hint="eastAsia" w:ascii="仿宋" w:hAnsi="仿宋" w:eastAsia="仿宋" w:cs="仿宋"/>
          <w:sz w:val="24"/>
          <w:szCs w:val="24"/>
        </w:rPr>
      </w:pPr>
      <w:bookmarkStart w:id="88" w:name="_Toc23228"/>
      <w:bookmarkStart w:id="89" w:name="_Toc24835"/>
      <w:bookmarkStart w:id="90" w:name="_Toc26186"/>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bookmarkEnd w:id="88"/>
      <w:bookmarkEnd w:id="89"/>
      <w:bookmarkEnd w:id="90"/>
    </w:p>
    <w:p w14:paraId="40B24ED1">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14:paraId="39F75E20">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14:paraId="026FEA7D">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14:paraId="638304EB">
      <w:pPr>
        <w:spacing w:before="180" w:line="360" w:lineRule="auto"/>
        <w:ind w:left="39"/>
        <w:outlineLvl w:val="2"/>
        <w:rPr>
          <w:rFonts w:hint="eastAsia" w:ascii="仿宋" w:hAnsi="仿宋" w:eastAsia="仿宋" w:cs="仿宋"/>
          <w:sz w:val="24"/>
          <w:szCs w:val="24"/>
        </w:rPr>
      </w:pPr>
      <w:bookmarkStart w:id="91" w:name="_Toc26429"/>
      <w:bookmarkStart w:id="92" w:name="_Toc28941"/>
      <w:bookmarkStart w:id="93" w:name="_Toc14998"/>
      <w:r>
        <w:rPr>
          <w:rFonts w:hint="eastAsia" w:ascii="仿宋" w:hAnsi="仿宋" w:eastAsia="仿宋" w:cs="仿宋"/>
          <w:spacing w:val="-1"/>
          <w:position w:val="16"/>
          <w:sz w:val="24"/>
          <w:szCs w:val="24"/>
        </w:rPr>
        <w:t>18.6   投标人代表对开标过程和开标记录有疑义，以及认为采购人、采购代</w:t>
      </w:r>
      <w:bookmarkEnd w:id="91"/>
      <w:bookmarkEnd w:id="92"/>
      <w:bookmarkEnd w:id="93"/>
    </w:p>
    <w:p w14:paraId="2C52E401">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46225802">
      <w:pPr>
        <w:spacing w:before="182" w:line="360" w:lineRule="auto"/>
        <w:ind w:left="27"/>
        <w:outlineLvl w:val="1"/>
        <w:rPr>
          <w:rFonts w:hint="eastAsia" w:ascii="仿宋" w:hAnsi="仿宋" w:eastAsia="仿宋" w:cs="仿宋"/>
          <w:sz w:val="24"/>
          <w:szCs w:val="24"/>
        </w:rPr>
      </w:pPr>
      <w:bookmarkStart w:id="94" w:name="_Toc5932"/>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bookmarkEnd w:id="94"/>
    </w:p>
    <w:p w14:paraId="19E142B8">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14:paraId="1634FD50">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2E4CC5F0">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0287CC8B">
      <w:pPr>
        <w:spacing w:before="177" w:line="360" w:lineRule="auto"/>
        <w:ind w:left="508"/>
        <w:jc w:val="center"/>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14:paraId="01C5F1E2">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1、投标单位必须具有独立承担民事责任的能力，提供有效的营业执照；</w:t>
      </w:r>
    </w:p>
    <w:p w14:paraId="45545DA3">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2、授权人参与投标提供法定代表人授权书及被授权人身份证；法人本人参与投标提供法人身份证及法人资格证明；</w:t>
      </w:r>
    </w:p>
    <w:p w14:paraId="5AF2C778">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3、提供近半年任意一个月的投标单位社保缴费凭证和法人或授权人个人缴纳的社保明细；</w:t>
      </w:r>
    </w:p>
    <w:p w14:paraId="7C199E58">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4、2024年的财务审计报告（新成立公司不足一年的提供近三个月内有效的银行资信证明）；</w:t>
      </w:r>
    </w:p>
    <w:p w14:paraId="643226A9">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C094BED">
      <w:pPr>
        <w:adjustRightInd w:val="0"/>
        <w:spacing w:line="336"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sz w:val="24"/>
          <w:szCs w:val="24"/>
          <w:u w:val="none"/>
          <w:lang w:val="en-US" w:eastAsia="zh-CN"/>
        </w:rPr>
        <w:t>6、</w:t>
      </w:r>
      <w:r>
        <w:rPr>
          <w:rFonts w:hint="eastAsia" w:ascii="仿宋" w:hAnsi="仿宋" w:eastAsia="仿宋" w:cs="仿宋"/>
          <w:b/>
          <w:bCs/>
          <w:color w:val="FF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DAF7C9D">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7、在参加政府采购活动中前三年内无重大违法记录的承诺书；</w:t>
      </w:r>
    </w:p>
    <w:p w14:paraId="7612DD79">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8、针对本次采购项目《反商业贿赂承诺书》的书面声明；</w:t>
      </w:r>
    </w:p>
    <w:p w14:paraId="092FA780">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9、具有履行该项目合同所必需的设备和专业技术能力的证明材料；</w:t>
      </w:r>
    </w:p>
    <w:p w14:paraId="68FC1D34">
      <w:pPr>
        <w:adjustRightInd w:val="0"/>
        <w:spacing w:line="336" w:lineRule="auto"/>
        <w:rPr>
          <w:rFonts w:hint="default"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10、标项一和标项二：投标单位需具备《营业性演出许可证》；</w:t>
      </w:r>
    </w:p>
    <w:p w14:paraId="22E3FEA6">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10、本项目不接受联合体；</w:t>
      </w:r>
    </w:p>
    <w:p w14:paraId="15AE6257">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0E4A48A7">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14:paraId="6DAD0515">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p>
    <w:p w14:paraId="18F992B7">
      <w:pPr>
        <w:spacing w:before="194" w:line="360" w:lineRule="auto"/>
        <w:ind w:left="886" w:right="83" w:hanging="1"/>
        <w:jc w:val="both"/>
        <w:rPr>
          <w:rFonts w:hint="eastAsia" w:ascii="仿宋" w:hAnsi="仿宋" w:eastAsia="仿宋" w:cs="仿宋"/>
          <w:sz w:val="24"/>
          <w:szCs w:val="24"/>
        </w:rPr>
      </w:pP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546D1F52">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14:paraId="78650770">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2830EF12">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14:paraId="36848821">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31310D4A">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6DABE87B">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3B656D9F">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7</w:t>
      </w:r>
      <w:r>
        <w:rPr>
          <w:rFonts w:hint="eastAsia" w:ascii="仿宋" w:hAnsi="仿宋" w:eastAsia="仿宋" w:cs="仿宋"/>
          <w:b/>
          <w:bCs/>
          <w:color w:val="FF0000"/>
          <w:sz w:val="24"/>
          <w:szCs w:val="24"/>
          <w:u w:val="single"/>
        </w:rPr>
        <w:t>人组成</w:t>
      </w:r>
      <w:r>
        <w:rPr>
          <w:rFonts w:hint="eastAsia" w:ascii="仿宋" w:hAnsi="仿宋" w:eastAsia="仿宋" w:cs="仿宋"/>
          <w:b/>
          <w:bCs/>
          <w:i/>
          <w:iCs/>
          <w:color w:val="FF0000"/>
          <w:spacing w:val="-2"/>
          <w:sz w:val="25"/>
          <w:szCs w:val="25"/>
          <w:u w:val="single" w:color="auto"/>
        </w:rPr>
        <w:t>。</w:t>
      </w:r>
    </w:p>
    <w:p w14:paraId="0D93A4BB">
      <w:pPr>
        <w:spacing w:before="200" w:line="360" w:lineRule="auto"/>
        <w:ind w:left="17"/>
        <w:outlineLvl w:val="1"/>
        <w:rPr>
          <w:rFonts w:hint="eastAsia" w:ascii="仿宋" w:hAnsi="仿宋" w:eastAsia="仿宋" w:cs="仿宋"/>
          <w:sz w:val="24"/>
          <w:szCs w:val="24"/>
        </w:rPr>
      </w:pPr>
      <w:bookmarkStart w:id="95" w:name="_Toc8908"/>
      <w:r>
        <w:rPr>
          <w:rFonts w:hint="eastAsia" w:ascii="仿宋" w:hAnsi="仿宋" w:eastAsia="仿宋" w:cs="仿宋"/>
          <w:b/>
          <w:bCs/>
          <w:spacing w:val="-2"/>
          <w:sz w:val="24"/>
          <w:szCs w:val="24"/>
        </w:rPr>
        <w:t>20.投标文件的符合性审查与澄清</w:t>
      </w:r>
      <w:bookmarkEnd w:id="95"/>
    </w:p>
    <w:p w14:paraId="5493B713">
      <w:pPr>
        <w:spacing w:before="182" w:line="360" w:lineRule="auto"/>
        <w:ind w:left="16"/>
        <w:outlineLvl w:val="2"/>
        <w:rPr>
          <w:rFonts w:hint="eastAsia" w:ascii="仿宋" w:hAnsi="仿宋" w:eastAsia="仿宋" w:cs="仿宋"/>
          <w:sz w:val="24"/>
          <w:szCs w:val="24"/>
        </w:rPr>
      </w:pPr>
      <w:bookmarkStart w:id="96" w:name="_Toc22656"/>
      <w:bookmarkStart w:id="97" w:name="_Toc14415"/>
      <w:bookmarkStart w:id="98" w:name="_Toc25387"/>
      <w:r>
        <w:rPr>
          <w:rFonts w:hint="eastAsia" w:ascii="仿宋" w:hAnsi="仿宋" w:eastAsia="仿宋" w:cs="仿宋"/>
          <w:spacing w:val="2"/>
          <w:sz w:val="24"/>
          <w:szCs w:val="24"/>
        </w:rPr>
        <w:t>20.1   符合性审查是指依据招标文件的规定，从投标文件的有效性和完整性对</w:t>
      </w:r>
      <w:bookmarkEnd w:id="96"/>
      <w:bookmarkEnd w:id="97"/>
      <w:bookmarkEnd w:id="98"/>
    </w:p>
    <w:p w14:paraId="4AB779FA">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14:paraId="1DFF9BB7">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13813E21">
      <w:pPr>
        <w:spacing w:before="176" w:line="360" w:lineRule="auto"/>
        <w:ind w:left="16"/>
        <w:outlineLvl w:val="2"/>
        <w:rPr>
          <w:rFonts w:hint="eastAsia" w:ascii="仿宋" w:hAnsi="仿宋" w:eastAsia="仿宋" w:cs="仿宋"/>
          <w:sz w:val="24"/>
          <w:szCs w:val="24"/>
        </w:rPr>
      </w:pPr>
      <w:bookmarkStart w:id="99" w:name="_Toc7242"/>
      <w:bookmarkStart w:id="100" w:name="_Toc27139"/>
      <w:bookmarkStart w:id="101" w:name="_Toc25886"/>
      <w:r>
        <w:rPr>
          <w:rFonts w:hint="eastAsia" w:ascii="仿宋" w:hAnsi="仿宋" w:eastAsia="仿宋" w:cs="仿宋"/>
          <w:spacing w:val="-1"/>
          <w:sz w:val="24"/>
          <w:szCs w:val="24"/>
        </w:rPr>
        <w:t>20.2    投标文件的澄清</w:t>
      </w:r>
      <w:bookmarkEnd w:id="99"/>
      <w:bookmarkEnd w:id="100"/>
      <w:bookmarkEnd w:id="101"/>
    </w:p>
    <w:p w14:paraId="06534E57">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135D7994">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35F88A2B">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4A8886E0">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0311067">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2FA294BD">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4C0509EE">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2864A22">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0FFD05FB">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24BF73EA">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4B6E898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3B00F11F">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4689DE47">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72783094">
      <w:pPr>
        <w:spacing w:before="177" w:line="360" w:lineRule="auto"/>
        <w:ind w:left="17"/>
        <w:outlineLvl w:val="1"/>
        <w:rPr>
          <w:rFonts w:hint="eastAsia" w:ascii="仿宋" w:hAnsi="仿宋" w:eastAsia="仿宋" w:cs="仿宋"/>
          <w:sz w:val="24"/>
          <w:szCs w:val="24"/>
        </w:rPr>
      </w:pPr>
      <w:bookmarkStart w:id="102" w:name="_Toc19213"/>
      <w:r>
        <w:rPr>
          <w:rFonts w:hint="eastAsia" w:ascii="仿宋" w:hAnsi="仿宋" w:eastAsia="仿宋" w:cs="仿宋"/>
          <w:b/>
          <w:bCs/>
          <w:spacing w:val="-2"/>
          <w:sz w:val="24"/>
          <w:szCs w:val="24"/>
        </w:rPr>
        <w:t>21.投标偏离</w:t>
      </w:r>
      <w:bookmarkEnd w:id="102"/>
    </w:p>
    <w:p w14:paraId="081FB3D8">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p>
    <w:p w14:paraId="0C269DAE">
      <w:pPr>
        <w:spacing w:before="180" w:line="360" w:lineRule="auto"/>
        <w:outlineLvl w:val="1"/>
        <w:rPr>
          <w:rFonts w:hint="eastAsia" w:ascii="仿宋" w:hAnsi="仿宋" w:eastAsia="仿宋" w:cs="仿宋"/>
          <w:sz w:val="24"/>
          <w:szCs w:val="24"/>
        </w:rPr>
      </w:pPr>
      <w:bookmarkStart w:id="103" w:name="_Toc7913"/>
      <w:r>
        <w:rPr>
          <w:rFonts w:hint="eastAsia" w:ascii="仿宋" w:hAnsi="仿宋" w:eastAsia="仿宋" w:cs="仿宋"/>
          <w:b/>
          <w:bCs/>
          <w:spacing w:val="-2"/>
          <w:sz w:val="24"/>
          <w:szCs w:val="24"/>
        </w:rPr>
        <w:t>22.投标无效</w:t>
      </w:r>
      <w:bookmarkEnd w:id="103"/>
    </w:p>
    <w:p w14:paraId="3C163469">
      <w:pPr>
        <w:spacing w:before="179" w:line="360" w:lineRule="auto"/>
        <w:outlineLvl w:val="2"/>
        <w:rPr>
          <w:rFonts w:hint="eastAsia" w:ascii="仿宋" w:hAnsi="仿宋" w:eastAsia="仿宋" w:cs="仿宋"/>
          <w:sz w:val="24"/>
          <w:szCs w:val="24"/>
        </w:rPr>
      </w:pPr>
      <w:bookmarkStart w:id="104" w:name="_Toc30555"/>
      <w:bookmarkStart w:id="105" w:name="_Toc21006"/>
      <w:bookmarkStart w:id="106" w:name="_Toc22198"/>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bookmarkEnd w:id="104"/>
      <w:bookmarkEnd w:id="105"/>
      <w:bookmarkEnd w:id="106"/>
    </w:p>
    <w:p w14:paraId="12DBEBF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14:paraId="7970CCBD">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14:paraId="5EDDFD4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14:paraId="626EFD36">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32947161">
      <w:pPr>
        <w:spacing w:before="182" w:line="360" w:lineRule="auto"/>
        <w:ind w:left="48"/>
        <w:outlineLvl w:val="2"/>
        <w:rPr>
          <w:rFonts w:hint="eastAsia" w:ascii="仿宋" w:hAnsi="仿宋" w:eastAsia="仿宋" w:cs="仿宋"/>
          <w:sz w:val="24"/>
          <w:szCs w:val="24"/>
        </w:rPr>
      </w:pPr>
      <w:bookmarkStart w:id="107" w:name="_Toc1407"/>
      <w:bookmarkStart w:id="108" w:name="_Toc18207"/>
      <w:bookmarkStart w:id="109" w:name="_Toc1834"/>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bookmarkEnd w:id="107"/>
      <w:bookmarkEnd w:id="108"/>
      <w:bookmarkEnd w:id="109"/>
    </w:p>
    <w:p w14:paraId="790E7C43">
      <w:pPr>
        <w:spacing w:before="1" w:line="360" w:lineRule="auto"/>
        <w:ind w:left="960"/>
        <w:outlineLvl w:val="1"/>
        <w:rPr>
          <w:rFonts w:hint="eastAsia" w:ascii="仿宋" w:hAnsi="仿宋" w:eastAsia="仿宋" w:cs="仿宋"/>
          <w:sz w:val="24"/>
          <w:szCs w:val="24"/>
        </w:rPr>
      </w:pPr>
      <w:bookmarkStart w:id="110" w:name="_Toc3259"/>
      <w:bookmarkStart w:id="111" w:name="_Toc25203"/>
      <w:bookmarkStart w:id="112" w:name="_Toc3819"/>
      <w:r>
        <w:rPr>
          <w:rFonts w:hint="eastAsia" w:ascii="仿宋" w:hAnsi="仿宋" w:eastAsia="仿宋" w:cs="仿宋"/>
          <w:spacing w:val="-1"/>
          <w:sz w:val="24"/>
          <w:szCs w:val="24"/>
        </w:rPr>
        <w:t>在招标文件中规定，并以醒目的方式标明）</w:t>
      </w:r>
      <w:bookmarkEnd w:id="110"/>
      <w:bookmarkEnd w:id="111"/>
      <w:bookmarkEnd w:id="112"/>
    </w:p>
    <w:p w14:paraId="42A32E56">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14:paraId="1F3C85D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14:paraId="2359C6A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14:paraId="41BC5B5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6051A42E">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14:paraId="59E45DE8">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14:paraId="70A7259F">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4B7CE22D">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2D3FB42B">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14:paraId="49BFD91A">
      <w:pPr>
        <w:spacing w:before="1" w:line="360" w:lineRule="auto"/>
        <w:ind w:left="48"/>
        <w:outlineLvl w:val="1"/>
        <w:rPr>
          <w:rFonts w:hint="eastAsia" w:ascii="仿宋" w:hAnsi="仿宋" w:eastAsia="仿宋" w:cs="仿宋"/>
          <w:sz w:val="24"/>
          <w:szCs w:val="24"/>
        </w:rPr>
      </w:pPr>
      <w:bookmarkStart w:id="113" w:name="_Toc7096"/>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113"/>
    </w:p>
    <w:p w14:paraId="3896385E">
      <w:pPr>
        <w:spacing w:before="177" w:line="360" w:lineRule="auto"/>
        <w:ind w:left="48"/>
        <w:outlineLvl w:val="2"/>
        <w:rPr>
          <w:rFonts w:hint="eastAsia" w:ascii="仿宋" w:hAnsi="仿宋" w:eastAsia="仿宋" w:cs="仿宋"/>
          <w:sz w:val="24"/>
          <w:szCs w:val="24"/>
        </w:rPr>
      </w:pPr>
      <w:bookmarkStart w:id="114" w:name="_Toc14890"/>
      <w:bookmarkStart w:id="115" w:name="_Toc5026"/>
      <w:bookmarkStart w:id="116" w:name="_Toc9041"/>
      <w:r>
        <w:rPr>
          <w:rFonts w:hint="eastAsia" w:ascii="仿宋" w:hAnsi="仿宋" w:eastAsia="仿宋" w:cs="仿宋"/>
          <w:spacing w:val="-1"/>
          <w:sz w:val="24"/>
          <w:szCs w:val="24"/>
        </w:rPr>
        <w:t>23.1    经符合性审查合格的投标文件，评标委员会将根据招标文件确定的评标</w:t>
      </w:r>
      <w:bookmarkEnd w:id="114"/>
      <w:bookmarkEnd w:id="115"/>
      <w:bookmarkEnd w:id="116"/>
    </w:p>
    <w:p w14:paraId="766D25DB">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14:paraId="743E8092">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5BE78331">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14:paraId="0CE193A8">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27F6AD01">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14:paraId="11F82C15">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015AFB64">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14:paraId="2F081AE1">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0FFA581F">
      <w:pPr>
        <w:spacing w:before="1" w:line="360" w:lineRule="auto"/>
        <w:ind w:left="1000" w:leftChars="476" w:firstLine="0" w:firstLineChars="0"/>
        <w:jc w:val="left"/>
        <w:rPr>
          <w:rFonts w:hint="eastAsia" w:ascii="仿宋" w:hAnsi="仿宋" w:eastAsia="仿宋" w:cs="仿宋"/>
          <w:color w:val="FF0000"/>
          <w:sz w:val="25"/>
          <w:szCs w:val="25"/>
        </w:rPr>
      </w:pPr>
      <w:r>
        <w:rPr>
          <w:rFonts w:hint="eastAsia" w:ascii="仿宋" w:hAnsi="仿宋" w:eastAsia="仿宋" w:cs="仿宋"/>
          <w:b/>
          <w:bCs/>
          <w:i/>
          <w:iCs/>
          <w:color w:val="FF0000"/>
          <w:spacing w:val="-10"/>
          <w:sz w:val="25"/>
          <w:szCs w:val="25"/>
          <w:u w:val="single" w:color="auto"/>
        </w:rPr>
        <w:t>本项目采用招标方式：公开招标，评分方法：综合评分法。本项目采用</w:t>
      </w:r>
      <w:r>
        <w:rPr>
          <w:rFonts w:hint="eastAsia" w:ascii="仿宋" w:hAnsi="仿宋" w:eastAsia="仿宋" w:cs="仿宋"/>
          <w:b/>
          <w:bCs/>
          <w:i/>
          <w:iCs/>
          <w:color w:val="FF0000"/>
          <w:spacing w:val="-7"/>
          <w:sz w:val="25"/>
          <w:szCs w:val="25"/>
          <w:u w:val="single" w:color="auto"/>
        </w:rPr>
        <w:t>政采云线上电子招投标及评标。</w:t>
      </w:r>
    </w:p>
    <w:p w14:paraId="573EC035">
      <w:pPr>
        <w:spacing w:before="260" w:line="360" w:lineRule="auto"/>
        <w:ind w:left="959" w:leftChars="7" w:hanging="944" w:hangingChars="400"/>
        <w:outlineLvl w:val="0"/>
        <w:rPr>
          <w:rFonts w:hint="eastAsia" w:ascii="仿宋" w:hAnsi="仿宋" w:eastAsia="仿宋" w:cs="仿宋"/>
          <w:sz w:val="24"/>
          <w:szCs w:val="24"/>
        </w:rPr>
      </w:pPr>
      <w:bookmarkStart w:id="117" w:name="_Toc31065"/>
      <w:bookmarkStart w:id="118" w:name="_Toc29044"/>
      <w:bookmarkStart w:id="119" w:name="_Toc25790"/>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bookmarkEnd w:id="117"/>
      <w:bookmarkEnd w:id="118"/>
      <w:bookmarkEnd w:id="119"/>
    </w:p>
    <w:p w14:paraId="2F504708">
      <w:pPr>
        <w:spacing w:before="297" w:line="360" w:lineRule="auto"/>
        <w:ind w:left="17"/>
        <w:outlineLvl w:val="1"/>
        <w:rPr>
          <w:rFonts w:hint="eastAsia" w:ascii="仿宋" w:hAnsi="仿宋" w:eastAsia="仿宋" w:cs="仿宋"/>
          <w:sz w:val="24"/>
          <w:szCs w:val="24"/>
        </w:rPr>
      </w:pPr>
      <w:bookmarkStart w:id="120" w:name="_Toc10936"/>
      <w:r>
        <w:rPr>
          <w:rFonts w:hint="eastAsia" w:ascii="仿宋" w:hAnsi="仿宋" w:eastAsia="仿宋" w:cs="仿宋"/>
          <w:b/>
          <w:bCs/>
          <w:spacing w:val="-3"/>
          <w:sz w:val="24"/>
          <w:szCs w:val="24"/>
        </w:rPr>
        <w:t>24.废标</w:t>
      </w:r>
      <w:bookmarkEnd w:id="120"/>
    </w:p>
    <w:p w14:paraId="03EB0B2B">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22396A37">
      <w:pPr>
        <w:spacing w:before="180" w:line="360" w:lineRule="auto"/>
        <w:ind w:right="63"/>
        <w:jc w:val="right"/>
        <w:outlineLvl w:val="2"/>
        <w:rPr>
          <w:rFonts w:hint="eastAsia" w:ascii="仿宋" w:hAnsi="仿宋" w:eastAsia="仿宋" w:cs="仿宋"/>
          <w:sz w:val="24"/>
          <w:szCs w:val="24"/>
        </w:rPr>
      </w:pPr>
      <w:bookmarkStart w:id="121" w:name="_Toc23665"/>
      <w:bookmarkStart w:id="122" w:name="_Toc32140"/>
      <w:bookmarkStart w:id="123" w:name="_Toc18399"/>
      <w:r>
        <w:rPr>
          <w:rFonts w:hint="eastAsia" w:ascii="仿宋" w:hAnsi="仿宋" w:eastAsia="仿宋" w:cs="仿宋"/>
          <w:position w:val="17"/>
          <w:sz w:val="24"/>
          <w:szCs w:val="24"/>
        </w:rPr>
        <w:t>（1）符合专业条件的供应商或者对招标文件做实质性响应的供应商不足</w:t>
      </w:r>
      <w:bookmarkEnd w:id="121"/>
      <w:bookmarkEnd w:id="122"/>
      <w:bookmarkEnd w:id="123"/>
    </w:p>
    <w:p w14:paraId="3AFA4561">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1F9C9A15">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5C64FB54">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44AFC955">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1D29B70D">
      <w:pPr>
        <w:spacing w:before="180" w:line="360" w:lineRule="auto"/>
        <w:ind w:left="17"/>
        <w:outlineLvl w:val="1"/>
        <w:rPr>
          <w:rFonts w:hint="eastAsia" w:ascii="仿宋" w:hAnsi="仿宋" w:eastAsia="仿宋" w:cs="仿宋"/>
          <w:sz w:val="24"/>
          <w:szCs w:val="24"/>
        </w:rPr>
      </w:pPr>
      <w:bookmarkStart w:id="124" w:name="_Toc28076"/>
      <w:r>
        <w:rPr>
          <w:rFonts w:hint="eastAsia" w:ascii="仿宋" w:hAnsi="仿宋" w:eastAsia="仿宋" w:cs="仿宋"/>
          <w:b/>
          <w:bCs/>
          <w:spacing w:val="-2"/>
          <w:sz w:val="24"/>
          <w:szCs w:val="24"/>
        </w:rPr>
        <w:t>25.保密原则</w:t>
      </w:r>
      <w:bookmarkEnd w:id="124"/>
    </w:p>
    <w:p w14:paraId="2FA607D3">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479F789E">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00B08CC8">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3A4333D1">
      <w:pPr>
        <w:spacing w:line="254" w:lineRule="auto"/>
        <w:rPr>
          <w:rFonts w:hint="eastAsia" w:ascii="仿宋" w:hAnsi="仿宋" w:eastAsia="仿宋" w:cs="仿宋"/>
          <w:sz w:val="21"/>
        </w:rPr>
      </w:pPr>
    </w:p>
    <w:p w14:paraId="6937E231">
      <w:pPr>
        <w:spacing w:before="79" w:line="222" w:lineRule="auto"/>
        <w:ind w:left="3401"/>
        <w:outlineLvl w:val="2"/>
        <w:rPr>
          <w:rFonts w:hint="eastAsia" w:ascii="仿宋" w:hAnsi="仿宋" w:eastAsia="仿宋" w:cs="仿宋"/>
          <w:sz w:val="21"/>
        </w:rPr>
      </w:pPr>
      <w:bookmarkStart w:id="125" w:name="_Toc18935"/>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125"/>
    </w:p>
    <w:p w14:paraId="1F93734E">
      <w:pPr>
        <w:spacing w:line="256" w:lineRule="auto"/>
        <w:rPr>
          <w:rFonts w:hint="eastAsia" w:ascii="仿宋" w:hAnsi="仿宋" w:eastAsia="仿宋" w:cs="仿宋"/>
          <w:sz w:val="21"/>
        </w:rPr>
      </w:pPr>
    </w:p>
    <w:p w14:paraId="2228C766">
      <w:pPr>
        <w:spacing w:before="78" w:line="360" w:lineRule="auto"/>
        <w:ind w:left="17"/>
        <w:outlineLvl w:val="1"/>
        <w:rPr>
          <w:rFonts w:hint="eastAsia" w:ascii="仿宋" w:hAnsi="仿宋" w:eastAsia="仿宋" w:cs="仿宋"/>
          <w:sz w:val="24"/>
          <w:szCs w:val="24"/>
        </w:rPr>
      </w:pPr>
      <w:bookmarkStart w:id="126" w:name="_Toc15253"/>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126"/>
    </w:p>
    <w:p w14:paraId="7564335C">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14:paraId="73E6399C">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096AA315">
      <w:pPr>
        <w:spacing w:before="178" w:line="360" w:lineRule="auto"/>
        <w:ind w:right="65"/>
        <w:jc w:val="right"/>
        <w:outlineLvl w:val="2"/>
        <w:rPr>
          <w:rFonts w:hint="eastAsia" w:ascii="仿宋" w:hAnsi="仿宋" w:eastAsia="仿宋" w:cs="仿宋"/>
          <w:sz w:val="24"/>
          <w:szCs w:val="24"/>
        </w:rPr>
      </w:pPr>
      <w:bookmarkStart w:id="127" w:name="_Toc28651"/>
      <w:bookmarkStart w:id="128" w:name="_Toc25916"/>
      <w:bookmarkStart w:id="129" w:name="_Toc31122"/>
      <w:r>
        <w:rPr>
          <w:rFonts w:hint="eastAsia" w:ascii="仿宋" w:hAnsi="仿宋" w:eastAsia="仿宋" w:cs="仿宋"/>
          <w:spacing w:val="2"/>
          <w:position w:val="17"/>
          <w:sz w:val="24"/>
          <w:szCs w:val="24"/>
        </w:rPr>
        <w:t>（1）采用最低评标价法的，除了算术修正和落实政府采购政策需进行</w:t>
      </w:r>
      <w:bookmarkEnd w:id="127"/>
      <w:bookmarkEnd w:id="128"/>
      <w:bookmarkEnd w:id="129"/>
    </w:p>
    <w:p w14:paraId="316049A1">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6AC9859D">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24A4CE32">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4E2A034D">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A5E4C7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911C13C">
      <w:pPr>
        <w:spacing w:before="180" w:line="360" w:lineRule="auto"/>
        <w:ind w:left="17"/>
        <w:outlineLvl w:val="1"/>
        <w:rPr>
          <w:rFonts w:hint="eastAsia" w:ascii="仿宋" w:hAnsi="仿宋" w:eastAsia="仿宋" w:cs="仿宋"/>
          <w:sz w:val="24"/>
          <w:szCs w:val="24"/>
        </w:rPr>
      </w:pPr>
      <w:bookmarkStart w:id="130" w:name="_Toc8517"/>
      <w:r>
        <w:rPr>
          <w:rFonts w:hint="eastAsia" w:ascii="仿宋" w:hAnsi="仿宋" w:eastAsia="仿宋" w:cs="仿宋"/>
          <w:b/>
          <w:bCs/>
          <w:spacing w:val="-2"/>
          <w:sz w:val="24"/>
          <w:szCs w:val="24"/>
        </w:rPr>
        <w:t>27.确定中标候选人和中标人</w:t>
      </w:r>
      <w:bookmarkEnd w:id="130"/>
    </w:p>
    <w:p w14:paraId="7E7A9173">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1D289742">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2723A3C2">
      <w:pPr>
        <w:spacing w:before="181" w:line="360" w:lineRule="auto"/>
        <w:ind w:left="17"/>
        <w:outlineLvl w:val="1"/>
        <w:rPr>
          <w:rFonts w:hint="eastAsia" w:ascii="仿宋" w:hAnsi="仿宋" w:eastAsia="仿宋" w:cs="仿宋"/>
          <w:sz w:val="24"/>
          <w:szCs w:val="24"/>
        </w:rPr>
      </w:pPr>
      <w:bookmarkStart w:id="131" w:name="_Toc9301"/>
      <w:r>
        <w:rPr>
          <w:rFonts w:hint="eastAsia" w:ascii="仿宋" w:hAnsi="仿宋" w:eastAsia="仿宋" w:cs="仿宋"/>
          <w:b/>
          <w:bCs/>
          <w:spacing w:val="-2"/>
          <w:sz w:val="24"/>
          <w:szCs w:val="24"/>
        </w:rPr>
        <w:t>28.采购任务取消</w:t>
      </w:r>
      <w:bookmarkEnd w:id="131"/>
    </w:p>
    <w:p w14:paraId="7BC19C9F">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0A10E2CB">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FF18E9B">
      <w:pPr>
        <w:spacing w:before="180" w:line="360" w:lineRule="auto"/>
        <w:ind w:left="17"/>
        <w:outlineLvl w:val="1"/>
        <w:rPr>
          <w:rFonts w:hint="eastAsia" w:ascii="仿宋" w:hAnsi="仿宋" w:eastAsia="仿宋" w:cs="仿宋"/>
          <w:sz w:val="24"/>
          <w:szCs w:val="24"/>
        </w:rPr>
      </w:pPr>
      <w:bookmarkStart w:id="132" w:name="_Toc3895"/>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132"/>
    </w:p>
    <w:p w14:paraId="21BD332D">
      <w:pPr>
        <w:spacing w:before="179" w:line="360" w:lineRule="auto"/>
        <w:ind w:left="16"/>
        <w:outlineLvl w:val="2"/>
        <w:rPr>
          <w:rFonts w:hint="eastAsia" w:ascii="仿宋" w:hAnsi="仿宋" w:eastAsia="仿宋" w:cs="仿宋"/>
          <w:sz w:val="24"/>
          <w:szCs w:val="24"/>
        </w:rPr>
      </w:pPr>
      <w:bookmarkStart w:id="133" w:name="_Toc1549"/>
      <w:bookmarkStart w:id="134" w:name="_Toc4690"/>
      <w:bookmarkStart w:id="135" w:name="_Toc6536"/>
      <w:r>
        <w:rPr>
          <w:rFonts w:hint="eastAsia" w:ascii="仿宋" w:hAnsi="仿宋" w:eastAsia="仿宋" w:cs="仿宋"/>
          <w:spacing w:val="-1"/>
          <w:sz w:val="24"/>
          <w:szCs w:val="24"/>
        </w:rPr>
        <w:t>29.1    在投标有效期内，中标人确定后，采购人或者采购代理机构发布中标公</w:t>
      </w:r>
      <w:bookmarkEnd w:id="133"/>
      <w:bookmarkEnd w:id="134"/>
      <w:bookmarkEnd w:id="135"/>
    </w:p>
    <w:p w14:paraId="5F8BA837">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022A84A2">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3ADDB2BC">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2C3FF2E8">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07E1604C">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0D8965A1">
      <w:pPr>
        <w:spacing w:before="179" w:line="360" w:lineRule="auto"/>
        <w:ind w:left="15"/>
        <w:outlineLvl w:val="1"/>
        <w:rPr>
          <w:rFonts w:hint="eastAsia" w:ascii="仿宋" w:hAnsi="仿宋" w:eastAsia="仿宋" w:cs="仿宋"/>
          <w:sz w:val="24"/>
          <w:szCs w:val="24"/>
        </w:rPr>
      </w:pPr>
      <w:bookmarkStart w:id="136" w:name="_Toc7"/>
      <w:r>
        <w:rPr>
          <w:rFonts w:hint="eastAsia" w:ascii="仿宋" w:hAnsi="仿宋" w:eastAsia="仿宋" w:cs="仿宋"/>
          <w:b/>
          <w:bCs/>
          <w:spacing w:val="-2"/>
          <w:sz w:val="24"/>
          <w:szCs w:val="24"/>
        </w:rPr>
        <w:t>30.签订合同</w:t>
      </w:r>
      <w:bookmarkEnd w:id="136"/>
    </w:p>
    <w:p w14:paraId="69EBFE5E">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5EE7E45F">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14:paraId="4E53222E">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60A4FE6D">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C0156D5">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DF3E1AD">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12E5920C">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6877543F">
      <w:pPr>
        <w:spacing w:before="181" w:line="360" w:lineRule="auto"/>
        <w:ind w:left="15"/>
        <w:outlineLvl w:val="1"/>
        <w:rPr>
          <w:rFonts w:hint="eastAsia" w:ascii="仿宋" w:hAnsi="仿宋" w:eastAsia="仿宋" w:cs="仿宋"/>
          <w:b/>
          <w:bCs/>
          <w:spacing w:val="-2"/>
          <w:sz w:val="24"/>
          <w:szCs w:val="24"/>
        </w:rPr>
      </w:pPr>
      <w:bookmarkStart w:id="137" w:name="_Toc10200"/>
    </w:p>
    <w:p w14:paraId="2EBAB229">
      <w:pPr>
        <w:spacing w:before="181" w:line="360" w:lineRule="auto"/>
        <w:ind w:left="15"/>
        <w:outlineLvl w:val="1"/>
        <w:rPr>
          <w:rFonts w:hint="eastAsia" w:ascii="仿宋" w:hAnsi="仿宋" w:eastAsia="仿宋" w:cs="仿宋"/>
          <w:sz w:val="24"/>
          <w:szCs w:val="24"/>
        </w:rPr>
      </w:pPr>
      <w:r>
        <w:rPr>
          <w:rFonts w:hint="eastAsia" w:ascii="仿宋" w:hAnsi="仿宋" w:eastAsia="仿宋" w:cs="仿宋"/>
          <w:b/>
          <w:bCs/>
          <w:spacing w:val="-2"/>
          <w:sz w:val="24"/>
          <w:szCs w:val="24"/>
        </w:rPr>
        <w:t>31.履约保证金</w:t>
      </w:r>
      <w:bookmarkEnd w:id="137"/>
    </w:p>
    <w:p w14:paraId="5941CCB1">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1B648A34">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321920AD">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1C8DB050">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0C9E3C8A">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29A94DE5">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5B58EE1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047B2B9D">
      <w:pPr>
        <w:spacing w:before="179" w:line="360" w:lineRule="auto"/>
        <w:ind w:left="15"/>
        <w:outlineLvl w:val="1"/>
        <w:rPr>
          <w:rFonts w:hint="eastAsia" w:ascii="仿宋" w:hAnsi="仿宋" w:eastAsia="仿宋" w:cs="仿宋"/>
          <w:sz w:val="24"/>
          <w:szCs w:val="24"/>
        </w:rPr>
      </w:pPr>
      <w:bookmarkStart w:id="138" w:name="_Toc7060"/>
      <w:r>
        <w:rPr>
          <w:rFonts w:hint="eastAsia" w:ascii="仿宋" w:hAnsi="仿宋" w:eastAsia="仿宋" w:cs="仿宋"/>
          <w:b/>
          <w:bCs/>
          <w:spacing w:val="-8"/>
          <w:sz w:val="24"/>
          <w:szCs w:val="24"/>
        </w:rPr>
        <w:t>32.</w:t>
      </w:r>
      <w:r>
        <w:rPr>
          <w:rFonts w:hint="eastAsia" w:ascii="仿宋" w:hAnsi="仿宋" w:eastAsia="仿宋" w:cs="仿宋"/>
          <w:b/>
          <w:bCs/>
          <w:spacing w:val="-9"/>
          <w:sz w:val="24"/>
          <w:szCs w:val="24"/>
        </w:rPr>
        <w:t xml:space="preserve"> </w:t>
      </w:r>
      <w:r>
        <w:rPr>
          <w:rFonts w:hint="eastAsia" w:ascii="仿宋" w:hAnsi="仿宋" w:eastAsia="仿宋" w:cs="仿宋"/>
          <w:b/>
          <w:bCs/>
          <w:spacing w:val="-8"/>
          <w:sz w:val="24"/>
          <w:szCs w:val="24"/>
        </w:rPr>
        <w:t>中标服务费</w:t>
      </w:r>
      <w:bookmarkEnd w:id="138"/>
    </w:p>
    <w:p w14:paraId="713EB475">
      <w:pPr>
        <w:spacing w:before="176" w:line="360" w:lineRule="auto"/>
        <w:ind w:left="15" w:firstLine="468" w:firstLineChars="200"/>
        <w:outlineLvl w:val="2"/>
        <w:rPr>
          <w:rFonts w:hint="eastAsia" w:ascii="仿宋" w:hAnsi="仿宋" w:eastAsia="仿宋" w:cs="仿宋"/>
          <w:spacing w:val="-3"/>
          <w:position w:val="17"/>
          <w:sz w:val="24"/>
          <w:szCs w:val="24"/>
          <w:lang w:val="en-US" w:eastAsia="zh-CN"/>
        </w:rPr>
      </w:pPr>
      <w:bookmarkStart w:id="139" w:name="_Toc11899"/>
      <w:bookmarkStart w:id="140" w:name="_Toc2277"/>
      <w:bookmarkStart w:id="141" w:name="_Toc14726"/>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val="en-US" w:eastAsia="zh-CN"/>
        </w:rPr>
        <w:t>根据发改价格[2015]299号文件，经甲乙双方协商，签订政府采购项目委托代理协议书收取，具体收费如下：100万以下按 1.5%收取，100万-300万按1.3%收取，300万-500万按0.8%，500万-800万0.7%、800万-1000万0.45%按实际中标金额累计差额收取。</w:t>
      </w:r>
      <w:bookmarkEnd w:id="139"/>
      <w:bookmarkEnd w:id="140"/>
      <w:bookmarkEnd w:id="141"/>
    </w:p>
    <w:p w14:paraId="6CB15553">
      <w:pPr>
        <w:spacing w:before="176" w:line="360" w:lineRule="auto"/>
        <w:ind w:left="15"/>
        <w:outlineLvl w:val="1"/>
        <w:rPr>
          <w:rFonts w:hint="eastAsia" w:ascii="仿宋" w:hAnsi="仿宋" w:eastAsia="仿宋" w:cs="仿宋"/>
          <w:sz w:val="24"/>
          <w:szCs w:val="24"/>
        </w:rPr>
      </w:pPr>
      <w:bookmarkStart w:id="142" w:name="_Toc1078"/>
      <w:r>
        <w:rPr>
          <w:rFonts w:hint="eastAsia" w:ascii="仿宋" w:hAnsi="仿宋" w:eastAsia="仿宋" w:cs="仿宋"/>
          <w:b/>
          <w:bCs/>
          <w:spacing w:val="-2"/>
          <w:sz w:val="24"/>
          <w:szCs w:val="24"/>
        </w:rPr>
        <w:t>33.政府采购信用担保</w:t>
      </w:r>
      <w:bookmarkEnd w:id="142"/>
    </w:p>
    <w:p w14:paraId="719F48A4">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7DA9CF69">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14:paraId="436FE6E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14:paraId="1096A803">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5E7D2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BA63E24">
      <w:pPr>
        <w:spacing w:before="180" w:line="360" w:lineRule="auto"/>
        <w:ind w:left="15"/>
        <w:outlineLvl w:val="1"/>
        <w:rPr>
          <w:rFonts w:hint="eastAsia" w:ascii="仿宋" w:hAnsi="仿宋" w:eastAsia="仿宋" w:cs="仿宋"/>
          <w:sz w:val="24"/>
          <w:szCs w:val="24"/>
        </w:rPr>
      </w:pPr>
      <w:bookmarkStart w:id="143" w:name="_Toc18114"/>
      <w:r>
        <w:rPr>
          <w:rFonts w:hint="eastAsia" w:ascii="仿宋" w:hAnsi="仿宋" w:eastAsia="仿宋" w:cs="仿宋"/>
          <w:b/>
          <w:bCs/>
          <w:spacing w:val="-2"/>
          <w:sz w:val="24"/>
          <w:szCs w:val="24"/>
        </w:rPr>
        <w:t>34.廉洁自律规定</w:t>
      </w:r>
      <w:bookmarkEnd w:id="143"/>
    </w:p>
    <w:p w14:paraId="0CDC7498">
      <w:pPr>
        <w:spacing w:before="179" w:line="360" w:lineRule="auto"/>
        <w:ind w:left="21"/>
        <w:outlineLvl w:val="2"/>
        <w:rPr>
          <w:rFonts w:hint="eastAsia" w:ascii="仿宋" w:hAnsi="仿宋" w:eastAsia="仿宋" w:cs="仿宋"/>
          <w:sz w:val="24"/>
          <w:szCs w:val="24"/>
        </w:rPr>
      </w:pPr>
      <w:bookmarkStart w:id="144" w:name="_Toc7601"/>
      <w:bookmarkStart w:id="145" w:name="_Toc26796"/>
      <w:bookmarkStart w:id="146" w:name="_Toc9911"/>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bookmarkEnd w:id="144"/>
      <w:bookmarkEnd w:id="145"/>
      <w:bookmarkEnd w:id="146"/>
    </w:p>
    <w:p w14:paraId="4EA31455">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7D9A200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101CBDF9">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601A6FEF">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37DB852C">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23EE18E5">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57952BF9">
      <w:pPr>
        <w:spacing w:before="179" w:line="360" w:lineRule="auto"/>
        <w:ind w:left="15"/>
        <w:outlineLvl w:val="1"/>
        <w:rPr>
          <w:rFonts w:hint="eastAsia" w:ascii="仿宋" w:hAnsi="仿宋" w:eastAsia="仿宋" w:cs="仿宋"/>
          <w:sz w:val="24"/>
          <w:szCs w:val="24"/>
        </w:rPr>
      </w:pPr>
      <w:bookmarkStart w:id="147" w:name="_Toc8637"/>
      <w:r>
        <w:rPr>
          <w:rFonts w:hint="eastAsia" w:ascii="仿宋" w:hAnsi="仿宋" w:eastAsia="仿宋" w:cs="仿宋"/>
          <w:b/>
          <w:bCs/>
          <w:spacing w:val="-2"/>
          <w:sz w:val="24"/>
          <w:szCs w:val="24"/>
        </w:rPr>
        <w:t>35.人员回避</w:t>
      </w:r>
      <w:bookmarkEnd w:id="147"/>
    </w:p>
    <w:p w14:paraId="3E13EC9D">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3B623BD7">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11A9ED70">
      <w:pPr>
        <w:spacing w:before="182" w:line="360" w:lineRule="auto"/>
        <w:ind w:left="15"/>
        <w:outlineLvl w:val="1"/>
        <w:rPr>
          <w:rFonts w:hint="eastAsia" w:ascii="仿宋" w:hAnsi="仿宋" w:eastAsia="仿宋" w:cs="仿宋"/>
          <w:sz w:val="24"/>
          <w:szCs w:val="24"/>
        </w:rPr>
      </w:pPr>
      <w:bookmarkStart w:id="148" w:name="_Toc27368"/>
      <w:r>
        <w:rPr>
          <w:rFonts w:hint="eastAsia" w:ascii="仿宋" w:hAnsi="仿宋" w:eastAsia="仿宋" w:cs="仿宋"/>
          <w:b/>
          <w:bCs/>
          <w:spacing w:val="-2"/>
          <w:sz w:val="24"/>
          <w:szCs w:val="24"/>
        </w:rPr>
        <w:t>36.质疑与接收</w:t>
      </w:r>
      <w:bookmarkEnd w:id="148"/>
    </w:p>
    <w:p w14:paraId="45460CF7">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25E17A1F">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0A62D163">
      <w:pPr>
        <w:spacing w:before="178" w:line="360" w:lineRule="auto"/>
        <w:outlineLvl w:val="2"/>
        <w:rPr>
          <w:rFonts w:hint="eastAsia" w:ascii="仿宋" w:hAnsi="仿宋" w:eastAsia="仿宋" w:cs="仿宋"/>
          <w:sz w:val="24"/>
          <w:szCs w:val="24"/>
        </w:rPr>
      </w:pPr>
      <w:bookmarkStart w:id="149" w:name="_Toc5800"/>
      <w:bookmarkStart w:id="150" w:name="_Toc2720"/>
      <w:bookmarkStart w:id="151" w:name="_Toc32734"/>
      <w:r>
        <w:rPr>
          <w:rFonts w:hint="eastAsia" w:ascii="仿宋" w:hAnsi="仿宋" w:eastAsia="仿宋" w:cs="仿宋"/>
          <w:spacing w:val="1"/>
          <w:sz w:val="24"/>
          <w:szCs w:val="24"/>
        </w:rPr>
        <w:t>36.2  质疑供应商应按照财政部制定的《政府采购质疑函范本》格式（可从财</w:t>
      </w:r>
      <w:bookmarkEnd w:id="149"/>
      <w:bookmarkEnd w:id="150"/>
      <w:bookmarkEnd w:id="151"/>
    </w:p>
    <w:p w14:paraId="42F43B70">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14CB632">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27FFF0E">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2AEE2E4B">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03E59739">
      <w:pPr>
        <w:spacing w:before="178" w:line="360" w:lineRule="auto"/>
        <w:outlineLvl w:val="2"/>
        <w:rPr>
          <w:rFonts w:hint="eastAsia" w:ascii="仿宋" w:hAnsi="仿宋" w:eastAsia="仿宋" w:cs="仿宋"/>
          <w:sz w:val="24"/>
          <w:szCs w:val="24"/>
        </w:rPr>
      </w:pPr>
      <w:bookmarkStart w:id="152" w:name="_Toc7049"/>
      <w:bookmarkStart w:id="153" w:name="_Toc21002"/>
      <w:bookmarkStart w:id="154" w:name="_Toc1417"/>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bookmarkEnd w:id="152"/>
      <w:bookmarkEnd w:id="153"/>
      <w:bookmarkEnd w:id="154"/>
    </w:p>
    <w:p w14:paraId="7308D9A7">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754BED8F">
      <w:pPr>
        <w:spacing w:before="176" w:line="360" w:lineRule="auto"/>
        <w:outlineLvl w:val="2"/>
        <w:rPr>
          <w:rFonts w:hint="eastAsia" w:ascii="仿宋" w:hAnsi="仿宋" w:eastAsia="仿宋" w:cs="仿宋"/>
          <w:sz w:val="24"/>
          <w:szCs w:val="24"/>
        </w:rPr>
      </w:pPr>
      <w:bookmarkStart w:id="155" w:name="_Toc29051"/>
      <w:bookmarkStart w:id="156" w:name="_Toc16651"/>
      <w:bookmarkStart w:id="157" w:name="_Toc11828"/>
      <w:r>
        <w:rPr>
          <w:rFonts w:hint="eastAsia" w:ascii="仿宋" w:hAnsi="仿宋" w:eastAsia="仿宋" w:cs="仿宋"/>
          <w:spacing w:val="-1"/>
          <w:sz w:val="24"/>
          <w:szCs w:val="24"/>
        </w:rPr>
        <w:t>36.4  质疑的提出：一次提出全部质疑</w:t>
      </w:r>
      <w:bookmarkEnd w:id="155"/>
      <w:bookmarkEnd w:id="156"/>
      <w:bookmarkEnd w:id="157"/>
    </w:p>
    <w:p w14:paraId="698200D2">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3E0EF8F2">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3188CFA5">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105501BB">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32E3D79B">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185694CA">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14:paraId="0C00B66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586ABBC0">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2CBF2E9B">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5C138159">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291C142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71D25FD4">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7CB25B6B">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24EA8BB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04BB656">
      <w:pPr>
        <w:spacing w:before="180" w:line="360" w:lineRule="auto"/>
        <w:outlineLvl w:val="2"/>
        <w:rPr>
          <w:rFonts w:hint="eastAsia" w:ascii="仿宋" w:hAnsi="仿宋" w:eastAsia="仿宋" w:cs="仿宋"/>
          <w:sz w:val="24"/>
          <w:szCs w:val="24"/>
        </w:rPr>
      </w:pPr>
      <w:bookmarkStart w:id="158" w:name="_Toc4660"/>
      <w:bookmarkStart w:id="159" w:name="_Toc14697"/>
      <w:bookmarkStart w:id="160" w:name="_Toc24018"/>
      <w:r>
        <w:rPr>
          <w:rFonts w:hint="eastAsia" w:ascii="仿宋" w:hAnsi="仿宋" w:eastAsia="仿宋" w:cs="仿宋"/>
          <w:spacing w:val="-1"/>
          <w:position w:val="17"/>
          <w:sz w:val="24"/>
          <w:szCs w:val="24"/>
        </w:rPr>
        <w:t>36.9   提出质疑应当符合下列条件：</w:t>
      </w:r>
      <w:bookmarkEnd w:id="158"/>
      <w:bookmarkEnd w:id="159"/>
      <w:bookmarkEnd w:id="160"/>
    </w:p>
    <w:p w14:paraId="0E834F89">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4308FFEB">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544F4669">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14:paraId="55AD1177">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413235C0">
      <w:pPr>
        <w:numPr>
          <w:ilvl w:val="0"/>
          <w:numId w:val="2"/>
        </w:numPr>
        <w:spacing w:before="178" w:line="360" w:lineRule="auto"/>
        <w:ind w:left="174"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政府采购法律、法规、规章规定的其他条件。</w:t>
      </w:r>
    </w:p>
    <w:p w14:paraId="455AED26">
      <w:pPr>
        <w:numPr>
          <w:ilvl w:val="0"/>
          <w:numId w:val="0"/>
        </w:numPr>
        <w:spacing w:before="178" w:line="360" w:lineRule="auto"/>
        <w:ind w:leftChars="200"/>
        <w:rPr>
          <w:rFonts w:hint="eastAsia" w:ascii="仿宋" w:hAnsi="仿宋" w:eastAsia="仿宋" w:cs="仿宋"/>
          <w:spacing w:val="-1"/>
          <w:sz w:val="24"/>
          <w:szCs w:val="24"/>
        </w:rPr>
      </w:pPr>
    </w:p>
    <w:p w14:paraId="319703EF">
      <w:pPr>
        <w:spacing w:before="179" w:line="360" w:lineRule="auto"/>
        <w:ind w:left="696" w:right="11" w:hanging="726" w:hangingChars="300"/>
        <w:jc w:val="both"/>
        <w:outlineLvl w:val="2"/>
        <w:rPr>
          <w:rFonts w:hint="eastAsia" w:ascii="仿宋" w:hAnsi="仿宋" w:eastAsia="仿宋" w:cs="仿宋"/>
          <w:spacing w:val="1"/>
          <w:sz w:val="24"/>
          <w:szCs w:val="24"/>
        </w:rPr>
      </w:pPr>
      <w:bookmarkStart w:id="161" w:name="_Toc24155"/>
      <w:r>
        <w:rPr>
          <w:rFonts w:hint="eastAsia" w:ascii="仿宋" w:hAnsi="仿宋" w:eastAsia="仿宋" w:cs="仿宋"/>
          <w:spacing w:val="1"/>
          <w:sz w:val="24"/>
          <w:szCs w:val="24"/>
        </w:rPr>
        <w:t>37.    提出质疑应当具有明确的请求和提供必要的证明材料。明确的请求, 即质疑人在质疑函中提出的，要求采购方对其予以支持的主张。必要的证明材 料, 即能够证明质疑人的质疑请求成立的必要材料，包括相关证据、依据和其他有关材料。</w:t>
      </w:r>
      <w:bookmarkEnd w:id="161"/>
    </w:p>
    <w:p w14:paraId="04C57267">
      <w:pPr>
        <w:spacing w:before="179" w:line="360" w:lineRule="auto"/>
        <w:ind w:left="696" w:right="11" w:hanging="732" w:hangingChars="300"/>
        <w:jc w:val="both"/>
        <w:outlineLvl w:val="2"/>
        <w:rPr>
          <w:rFonts w:hint="eastAsia" w:ascii="仿宋" w:hAnsi="仿宋" w:eastAsia="仿宋" w:cs="仿宋"/>
          <w:sz w:val="24"/>
          <w:szCs w:val="24"/>
        </w:rPr>
      </w:pPr>
      <w:bookmarkStart w:id="162" w:name="_Toc27348"/>
      <w:bookmarkStart w:id="163" w:name="_Toc8400"/>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bookmarkEnd w:id="162"/>
      <w:bookmarkEnd w:id="163"/>
    </w:p>
    <w:p w14:paraId="740025CE">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4E84A6CD">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09A2FB44">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6A1ED338">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3045A5C2">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14:paraId="352B48EF">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0A701C93">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14:paraId="3156A169">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5BBB5FFB">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71F62A8A">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4DC20C5E">
      <w:pPr>
        <w:spacing w:before="182" w:line="360" w:lineRule="auto"/>
        <w:ind w:right="11"/>
        <w:jc w:val="center"/>
        <w:outlineLvl w:val="2"/>
        <w:rPr>
          <w:rFonts w:hint="eastAsia" w:ascii="仿宋" w:hAnsi="仿宋" w:eastAsia="仿宋" w:cs="仿宋"/>
          <w:sz w:val="24"/>
          <w:szCs w:val="24"/>
        </w:rPr>
      </w:pPr>
      <w:bookmarkStart w:id="164" w:name="_Toc9180"/>
      <w:bookmarkStart w:id="165" w:name="_Toc9001"/>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bookmarkEnd w:id="164"/>
      <w:bookmarkEnd w:id="165"/>
    </w:p>
    <w:p w14:paraId="51AE1430">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2C67BE73">
      <w:pPr>
        <w:spacing w:line="360" w:lineRule="auto"/>
        <w:outlineLvl w:val="2"/>
        <w:rPr>
          <w:rFonts w:hint="eastAsia" w:ascii="仿宋" w:hAnsi="仿宋" w:eastAsia="仿宋" w:cs="仿宋"/>
          <w:sz w:val="24"/>
          <w:szCs w:val="24"/>
        </w:rPr>
      </w:pPr>
      <w:bookmarkStart w:id="166" w:name="_Toc15867"/>
      <w:bookmarkStart w:id="167" w:name="_Toc12765"/>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bookmarkEnd w:id="166"/>
      <w:bookmarkEnd w:id="167"/>
    </w:p>
    <w:p w14:paraId="0A443314">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31D2374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2365BBB9">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09BC6685">
      <w:pPr>
        <w:spacing w:before="181" w:line="360" w:lineRule="auto"/>
        <w:ind w:left="479" w:leftChars="228" w:right="11" w:firstLine="0" w:firstLineChars="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14:paraId="1252A4F7">
      <w:pPr>
        <w:numPr>
          <w:ilvl w:val="0"/>
          <w:numId w:val="3"/>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635DC80E">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0F1E38A0">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27BD3CA2">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378DBD7">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7CFF8889">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26284DFA">
      <w:pPr>
        <w:numPr>
          <w:ilvl w:val="0"/>
          <w:numId w:val="4"/>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14:paraId="65B56990">
      <w:pPr>
        <w:numPr>
          <w:ilvl w:val="0"/>
          <w:numId w:val="0"/>
        </w:numPr>
        <w:spacing w:before="179" w:line="360" w:lineRule="auto"/>
        <w:outlineLvl w:val="2"/>
        <w:rPr>
          <w:rFonts w:hint="eastAsia" w:ascii="仿宋" w:hAnsi="仿宋" w:eastAsia="仿宋" w:cs="仿宋"/>
          <w:sz w:val="24"/>
          <w:szCs w:val="24"/>
        </w:rPr>
      </w:pPr>
      <w:bookmarkStart w:id="168" w:name="_Toc14919"/>
      <w:bookmarkStart w:id="169" w:name="_Toc11226"/>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bookmarkEnd w:id="168"/>
      <w:bookmarkEnd w:id="169"/>
    </w:p>
    <w:p w14:paraId="5C399262">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48D7E296">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6760B8BC">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18D37246">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2C823556">
      <w:pPr>
        <w:spacing w:before="161" w:line="360" w:lineRule="auto"/>
        <w:outlineLvl w:val="2"/>
        <w:rPr>
          <w:rFonts w:hint="eastAsia" w:ascii="仿宋" w:hAnsi="仿宋" w:eastAsia="仿宋" w:cs="仿宋"/>
          <w:sz w:val="24"/>
          <w:szCs w:val="24"/>
        </w:rPr>
      </w:pPr>
      <w:bookmarkStart w:id="170" w:name="_Toc2072"/>
      <w:bookmarkStart w:id="171" w:name="_Toc9217"/>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bookmarkEnd w:id="170"/>
      <w:bookmarkEnd w:id="171"/>
    </w:p>
    <w:p w14:paraId="634E7E2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3692AC56">
      <w:pPr>
        <w:spacing w:before="179" w:line="360" w:lineRule="auto"/>
        <w:outlineLvl w:val="2"/>
        <w:rPr>
          <w:rFonts w:hint="eastAsia" w:ascii="仿宋" w:hAnsi="仿宋" w:eastAsia="仿宋" w:cs="仿宋"/>
          <w:spacing w:val="2"/>
          <w:sz w:val="24"/>
          <w:szCs w:val="24"/>
        </w:rPr>
      </w:pPr>
      <w:bookmarkStart w:id="172" w:name="_Toc16356"/>
      <w:r>
        <w:rPr>
          <w:rFonts w:hint="eastAsia" w:ascii="仿宋" w:hAnsi="仿宋" w:eastAsia="仿宋" w:cs="仿宋"/>
          <w:spacing w:val="2"/>
          <w:sz w:val="24"/>
          <w:szCs w:val="24"/>
        </w:rPr>
        <w:t>38.   质疑处理过程中，质疑人书面申请撤回质疑的，将终止质疑处理程序。</w:t>
      </w:r>
      <w:bookmarkEnd w:id="172"/>
    </w:p>
    <w:p w14:paraId="6AE2922A">
      <w:pPr>
        <w:spacing w:before="179" w:line="360" w:lineRule="auto"/>
        <w:outlineLvl w:val="2"/>
        <w:rPr>
          <w:rFonts w:hint="eastAsia" w:ascii="仿宋" w:hAnsi="仿宋" w:eastAsia="仿宋" w:cs="仿宋"/>
          <w:sz w:val="24"/>
          <w:szCs w:val="24"/>
        </w:rPr>
      </w:pPr>
      <w:bookmarkStart w:id="173" w:name="_Toc17432"/>
      <w:bookmarkStart w:id="174" w:name="_Toc31527"/>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bookmarkEnd w:id="173"/>
      <w:bookmarkEnd w:id="174"/>
    </w:p>
    <w:p w14:paraId="3067C0D1">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303C336C">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4455F79E">
      <w:pPr>
        <w:spacing w:before="180" w:line="360" w:lineRule="auto"/>
        <w:outlineLvl w:val="2"/>
        <w:rPr>
          <w:rFonts w:hint="eastAsia" w:ascii="仿宋" w:hAnsi="仿宋" w:eastAsia="仿宋" w:cs="仿宋"/>
          <w:sz w:val="24"/>
          <w:szCs w:val="24"/>
        </w:rPr>
      </w:pPr>
      <w:bookmarkStart w:id="175" w:name="_Toc105"/>
      <w:bookmarkStart w:id="176" w:name="_Toc2246"/>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bookmarkEnd w:id="175"/>
      <w:bookmarkEnd w:id="176"/>
    </w:p>
    <w:p w14:paraId="09D905E3">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17F4D58B">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618F5300">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7414791">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577E76D5">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4EAF53E2">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14:paraId="5439C873">
      <w:pPr>
        <w:spacing w:before="177" w:line="360" w:lineRule="auto"/>
        <w:ind w:right="76"/>
        <w:outlineLvl w:val="2"/>
        <w:rPr>
          <w:rFonts w:hint="eastAsia" w:ascii="仿宋" w:hAnsi="仿宋" w:eastAsia="仿宋" w:cs="仿宋"/>
          <w:sz w:val="24"/>
          <w:szCs w:val="24"/>
        </w:rPr>
      </w:pPr>
      <w:bookmarkStart w:id="177" w:name="_Toc7458"/>
      <w:bookmarkStart w:id="178" w:name="_Toc19853"/>
      <w:r>
        <w:rPr>
          <w:rFonts w:hint="eastAsia" w:ascii="仿宋" w:hAnsi="仿宋" w:eastAsia="仿宋" w:cs="仿宋"/>
          <w:spacing w:val="-1"/>
          <w:position w:val="17"/>
          <w:sz w:val="24"/>
          <w:szCs w:val="24"/>
        </w:rPr>
        <w:t>38.4  采购方将书面答复质疑，质疑答复包括下列内容：</w:t>
      </w:r>
      <w:bookmarkEnd w:id="177"/>
      <w:bookmarkEnd w:id="178"/>
    </w:p>
    <w:p w14:paraId="77C046E1">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B9941A4">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7E1B2906">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57CB1D73">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69729966">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0F85FC76">
      <w:pPr>
        <w:spacing w:before="176" w:line="360" w:lineRule="auto"/>
        <w:ind w:right="11"/>
        <w:jc w:val="right"/>
        <w:outlineLvl w:val="2"/>
        <w:rPr>
          <w:rFonts w:hint="eastAsia" w:ascii="仿宋" w:hAnsi="仿宋" w:eastAsia="仿宋" w:cs="仿宋"/>
          <w:sz w:val="24"/>
          <w:szCs w:val="24"/>
        </w:rPr>
      </w:pPr>
      <w:bookmarkStart w:id="179" w:name="_Toc13001"/>
      <w:bookmarkStart w:id="180" w:name="_Toc30232"/>
      <w:r>
        <w:rPr>
          <w:rFonts w:hint="eastAsia" w:ascii="仿宋" w:hAnsi="仿宋" w:eastAsia="仿宋" w:cs="仿宋"/>
          <w:spacing w:val="-2"/>
          <w:position w:val="17"/>
          <w:sz w:val="24"/>
          <w:szCs w:val="24"/>
        </w:rPr>
        <w:t>38.5  质疑人有下列行为之一的，属于虚假、恶意质疑，将由采购方建议财政部</w:t>
      </w:r>
      <w:bookmarkEnd w:id="179"/>
      <w:bookmarkEnd w:id="180"/>
    </w:p>
    <w:p w14:paraId="61E4DBD8">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14:paraId="7F871310">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14:paraId="190304D4">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041BE23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4D12736E">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13439C82">
      <w:pPr>
        <w:pStyle w:val="6"/>
        <w:ind w:left="0" w:leftChars="0" w:firstLine="0" w:firstLineChars="0"/>
        <w:rPr>
          <w:rFonts w:hint="eastAsia"/>
        </w:rPr>
      </w:pPr>
    </w:p>
    <w:p w14:paraId="75226CEB">
      <w:pPr>
        <w:pStyle w:val="21"/>
        <w:ind w:left="0" w:leftChars="0" w:firstLine="0" w:firstLineChars="0"/>
        <w:rPr>
          <w:rFonts w:hint="eastAsia"/>
        </w:rPr>
      </w:pPr>
    </w:p>
    <w:p w14:paraId="329F02A3">
      <w:pPr>
        <w:rPr>
          <w:rFonts w:hint="eastAsia"/>
        </w:rPr>
      </w:pPr>
    </w:p>
    <w:p w14:paraId="6CDBF16E">
      <w:pPr>
        <w:rPr>
          <w:rFonts w:hint="eastAsia"/>
        </w:rPr>
      </w:pPr>
    </w:p>
    <w:p w14:paraId="705F1CF9">
      <w:pPr>
        <w:rPr>
          <w:rFonts w:hint="eastAsia"/>
        </w:rPr>
      </w:pPr>
    </w:p>
    <w:p w14:paraId="23CCE116">
      <w:pPr>
        <w:rPr>
          <w:rFonts w:hint="eastAsia"/>
        </w:rPr>
      </w:pPr>
    </w:p>
    <w:p w14:paraId="5242A332">
      <w:pPr>
        <w:rPr>
          <w:rFonts w:hint="eastAsia"/>
        </w:rPr>
      </w:pPr>
    </w:p>
    <w:p w14:paraId="6E98C8AA">
      <w:pPr>
        <w:rPr>
          <w:rFonts w:hint="eastAsia"/>
        </w:rPr>
      </w:pPr>
    </w:p>
    <w:p w14:paraId="3279BCF4">
      <w:pPr>
        <w:rPr>
          <w:rFonts w:hint="eastAsia"/>
        </w:rPr>
      </w:pPr>
    </w:p>
    <w:p w14:paraId="7F8027E3">
      <w:pPr>
        <w:rPr>
          <w:rFonts w:hint="eastAsia"/>
        </w:rPr>
      </w:pPr>
    </w:p>
    <w:p w14:paraId="2B9B5081">
      <w:pPr>
        <w:rPr>
          <w:rFonts w:hint="eastAsia"/>
        </w:rPr>
      </w:pPr>
    </w:p>
    <w:p w14:paraId="2BCE597B">
      <w:pPr>
        <w:rPr>
          <w:rFonts w:hint="eastAsia"/>
        </w:rPr>
      </w:pPr>
    </w:p>
    <w:p w14:paraId="5201091B">
      <w:pPr>
        <w:rPr>
          <w:rFonts w:hint="eastAsia"/>
        </w:rPr>
      </w:pPr>
    </w:p>
    <w:p w14:paraId="29E50A44">
      <w:pPr>
        <w:rPr>
          <w:rFonts w:hint="eastAsia"/>
        </w:rPr>
      </w:pPr>
    </w:p>
    <w:p w14:paraId="5B0E5F9E">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535FF736">
      <w:pPr>
        <w:spacing w:line="360" w:lineRule="auto"/>
        <w:rPr>
          <w:rFonts w:hint="eastAsia" w:ascii="仿宋" w:hAnsi="仿宋" w:eastAsia="仿宋" w:cs="仿宋"/>
          <w:sz w:val="21"/>
        </w:rPr>
      </w:pPr>
    </w:p>
    <w:p w14:paraId="58466121">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244F2428">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39849D38">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6829BD3A">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0C7921E5">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2EB25A56">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4FA5AABA">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1AC0F9A9">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6744F831">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014EF972">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273D81DC">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4E96024F">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187D2370">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1DAA3F41">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6D4CC0CB">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2E9052D7">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7A839CC6">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76EB6E9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77BCAD4">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BAF09B5">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39E5E432">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0539BFC">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68A2C32">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4CBAD597">
      <w:pPr>
        <w:spacing w:before="26" w:line="360" w:lineRule="auto"/>
        <w:outlineLvl w:val="1"/>
        <w:rPr>
          <w:rFonts w:hint="eastAsia" w:ascii="仿宋" w:hAnsi="仿宋" w:eastAsia="仿宋" w:cs="仿宋"/>
          <w:sz w:val="24"/>
          <w:szCs w:val="24"/>
        </w:rPr>
      </w:pPr>
      <w:bookmarkStart w:id="181" w:name="_Toc25677"/>
      <w:bookmarkStart w:id="182" w:name="_Toc1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181"/>
      <w:bookmarkEnd w:id="182"/>
    </w:p>
    <w:p w14:paraId="6B69DC9B">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122CEA4F">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2705AC8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1AB340B8">
      <w:pPr>
        <w:spacing w:before="25" w:line="360" w:lineRule="auto"/>
        <w:ind w:left="165" w:right="777" w:hanging="5"/>
        <w:outlineLvl w:val="1"/>
        <w:rPr>
          <w:rFonts w:hint="eastAsia" w:ascii="仿宋" w:hAnsi="仿宋" w:eastAsia="仿宋" w:cs="仿宋"/>
          <w:spacing w:val="-1"/>
          <w:sz w:val="24"/>
          <w:szCs w:val="24"/>
        </w:rPr>
      </w:pPr>
      <w:bookmarkStart w:id="183" w:name="_Toc5769"/>
      <w:bookmarkStart w:id="184" w:name="_Toc24292"/>
      <w:r>
        <w:rPr>
          <w:rFonts w:hint="eastAsia" w:ascii="仿宋" w:hAnsi="仿宋" w:eastAsia="仿宋" w:cs="仿宋"/>
          <w:spacing w:val="-1"/>
          <w:sz w:val="24"/>
          <w:szCs w:val="24"/>
        </w:rPr>
        <w:t>5.质疑函的质疑请求应与质疑事项相关。</w:t>
      </w:r>
      <w:bookmarkEnd w:id="183"/>
      <w:bookmarkEnd w:id="184"/>
    </w:p>
    <w:p w14:paraId="03F06D47">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63F63976">
      <w:pPr>
        <w:spacing w:before="25" w:line="360" w:lineRule="auto"/>
        <w:ind w:left="165" w:right="777" w:hanging="5"/>
        <w:rPr>
          <w:rFonts w:hint="eastAsia"/>
          <w:b/>
          <w:bCs/>
          <w:color w:val="0000FF"/>
        </w:rPr>
        <w:sectPr>
          <w:headerReference r:id="rId7" w:type="default"/>
          <w:footerReference r:id="rId8" w:type="default"/>
          <w:pgSz w:w="11906" w:h="16839"/>
          <w:pgMar w:top="1274" w:right="1785" w:bottom="1171" w:left="1785" w:header="852" w:footer="992" w:gutter="0"/>
          <w:pgNumType w:fmt="decimal"/>
          <w:cols w:space="720" w:num="1"/>
        </w:sectPr>
      </w:pPr>
      <w:r>
        <w:rPr>
          <w:rFonts w:hint="eastAsia" w:ascii="仿宋" w:hAnsi="仿宋" w:eastAsia="仿宋" w:cs="仿宋"/>
          <w:b/>
          <w:bCs/>
          <w:color w:val="0000FF"/>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2F3946E2">
      <w:pPr>
        <w:spacing w:before="220" w:line="360" w:lineRule="auto"/>
        <w:outlineLvl w:val="2"/>
        <w:rPr>
          <w:rFonts w:hint="eastAsia" w:ascii="仿宋" w:hAnsi="仿宋" w:eastAsia="仿宋" w:cs="仿宋"/>
          <w:sz w:val="30"/>
          <w:szCs w:val="30"/>
        </w:rPr>
      </w:pPr>
      <w:bookmarkStart w:id="185" w:name="_Toc23220"/>
      <w:r>
        <w:rPr>
          <w:rFonts w:hint="eastAsia" w:ascii="仿宋" w:hAnsi="仿宋" w:eastAsia="仿宋" w:cs="仿宋"/>
          <w:b/>
          <w:bCs/>
          <w:spacing w:val="-5"/>
          <w:sz w:val="30"/>
          <w:szCs w:val="30"/>
        </w:rPr>
        <w:t>附件1：履约保证金保函（格式）</w:t>
      </w:r>
      <w:bookmarkEnd w:id="185"/>
    </w:p>
    <w:p w14:paraId="519A96A2">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0579E748">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2728344">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4DB24520">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71EEC410">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125B39BF">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14:paraId="2672093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42E5AA89">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78B599A">
      <w:pPr>
        <w:spacing w:before="109" w:line="360" w:lineRule="auto"/>
        <w:ind w:left="555"/>
        <w:outlineLvl w:val="1"/>
        <w:rPr>
          <w:rFonts w:hint="eastAsia" w:ascii="仿宋" w:hAnsi="仿宋" w:eastAsia="仿宋" w:cs="仿宋"/>
          <w:sz w:val="20"/>
          <w:szCs w:val="20"/>
        </w:rPr>
      </w:pPr>
      <w:bookmarkStart w:id="186" w:name="_Toc13019"/>
      <w:bookmarkStart w:id="187" w:name="_Toc9259"/>
      <w:r>
        <w:rPr>
          <w:rFonts w:hint="eastAsia" w:ascii="仿宋" w:hAnsi="仿宋" w:eastAsia="仿宋" w:cs="仿宋"/>
          <w:spacing w:val="-1"/>
          <w:sz w:val="22"/>
          <w:szCs w:val="22"/>
        </w:rPr>
        <w:t>4.本保函在本合同规定的保证期期满前完全有效。</w:t>
      </w:r>
      <w:bookmarkEnd w:id="186"/>
      <w:bookmarkEnd w:id="187"/>
    </w:p>
    <w:p w14:paraId="6E37C3D1">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2F54C4A">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69109CA0">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1C948F32">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10116018">
      <w:pPr>
        <w:spacing w:before="107" w:line="360" w:lineRule="auto"/>
        <w:ind w:left="572"/>
        <w:outlineLvl w:val="1"/>
        <w:rPr>
          <w:rFonts w:hint="eastAsia" w:ascii="仿宋" w:hAnsi="仿宋" w:eastAsia="仿宋" w:cs="仿宋"/>
          <w:sz w:val="22"/>
          <w:szCs w:val="22"/>
        </w:rPr>
      </w:pPr>
      <w:bookmarkStart w:id="188" w:name="_Toc6047"/>
      <w:bookmarkStart w:id="189" w:name="_Toc18830"/>
      <w:r>
        <w:rPr>
          <w:rFonts w:hint="eastAsia" w:ascii="仿宋" w:hAnsi="仿宋" w:eastAsia="仿宋" w:cs="仿宋"/>
          <w:spacing w:val="-8"/>
          <w:sz w:val="22"/>
          <w:szCs w:val="22"/>
        </w:rPr>
        <w:t>公章：</w:t>
      </w:r>
      <w:bookmarkEnd w:id="188"/>
      <w:bookmarkEnd w:id="189"/>
      <w:r>
        <w:rPr>
          <w:rFonts w:hint="eastAsia" w:ascii="仿宋" w:hAnsi="仿宋" w:eastAsia="仿宋" w:cs="仿宋"/>
          <w:sz w:val="22"/>
          <w:szCs w:val="22"/>
          <w:u w:val="single" w:color="auto"/>
        </w:rPr>
        <w:t xml:space="preserve">                                         </w:t>
      </w:r>
    </w:p>
    <w:p w14:paraId="41B4AFFB">
      <w:pPr>
        <w:spacing w:line="360" w:lineRule="auto"/>
        <w:rPr>
          <w:rFonts w:hint="eastAsia" w:ascii="仿宋" w:hAnsi="仿宋" w:eastAsia="仿宋" w:cs="仿宋"/>
          <w:sz w:val="22"/>
          <w:szCs w:val="22"/>
        </w:rPr>
        <w:sectPr>
          <w:headerReference r:id="rId9" w:type="default"/>
          <w:footerReference r:id="rId10" w:type="default"/>
          <w:pgSz w:w="11906" w:h="16839"/>
          <w:pgMar w:top="1274" w:right="1720" w:bottom="1171" w:left="1785" w:header="852" w:footer="992" w:gutter="0"/>
          <w:pgNumType w:fmt="decimal"/>
          <w:cols w:space="720" w:num="1"/>
        </w:sectPr>
      </w:pPr>
    </w:p>
    <w:p w14:paraId="63EF800E">
      <w:pPr>
        <w:spacing w:before="220" w:line="360" w:lineRule="auto"/>
        <w:ind w:left="2888"/>
        <w:outlineLvl w:val="2"/>
        <w:rPr>
          <w:rFonts w:hint="eastAsia" w:ascii="仿宋" w:hAnsi="仿宋" w:eastAsia="仿宋" w:cs="仿宋"/>
          <w:sz w:val="30"/>
          <w:szCs w:val="30"/>
        </w:rPr>
      </w:pPr>
      <w:bookmarkStart w:id="190" w:name="_Toc25131"/>
      <w:r>
        <w:rPr>
          <w:rFonts w:hint="eastAsia" w:ascii="仿宋" w:hAnsi="仿宋" w:eastAsia="仿宋" w:cs="仿宋"/>
          <w:b/>
          <w:bCs/>
          <w:spacing w:val="-6"/>
          <w:sz w:val="30"/>
          <w:szCs w:val="30"/>
        </w:rPr>
        <w:t>附件2：履约担保函格式</w:t>
      </w:r>
      <w:bookmarkEnd w:id="190"/>
    </w:p>
    <w:p w14:paraId="0F1F359B">
      <w:pPr>
        <w:spacing w:before="29" w:line="360" w:lineRule="auto"/>
        <w:ind w:left="1901"/>
        <w:outlineLvl w:val="1"/>
        <w:rPr>
          <w:rFonts w:hint="eastAsia" w:ascii="仿宋" w:hAnsi="仿宋" w:eastAsia="仿宋" w:cs="仿宋"/>
          <w:sz w:val="30"/>
          <w:szCs w:val="30"/>
        </w:rPr>
      </w:pPr>
      <w:bookmarkStart w:id="191" w:name="_Toc5029"/>
      <w:r>
        <w:rPr>
          <w:rFonts w:hint="eastAsia" w:ascii="仿宋" w:hAnsi="仿宋" w:eastAsia="仿宋" w:cs="仿宋"/>
          <w:b/>
          <w:bCs/>
          <w:spacing w:val="-4"/>
          <w:sz w:val="30"/>
          <w:szCs w:val="30"/>
        </w:rPr>
        <w:t>（采用政府采购信用担保形式时使用）</w:t>
      </w:r>
      <w:bookmarkEnd w:id="191"/>
    </w:p>
    <w:p w14:paraId="5EC9A63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355E765A">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0F478D75">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667EC621">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4EE97E49">
      <w:pPr>
        <w:spacing w:before="24" w:line="360" w:lineRule="auto"/>
        <w:ind w:left="511"/>
        <w:outlineLvl w:val="2"/>
        <w:rPr>
          <w:rFonts w:hint="eastAsia" w:ascii="仿宋" w:hAnsi="仿宋" w:eastAsia="仿宋" w:cs="仿宋"/>
          <w:sz w:val="22"/>
          <w:szCs w:val="22"/>
        </w:rPr>
      </w:pPr>
      <w:bookmarkStart w:id="192" w:name="_Toc30511"/>
      <w:bookmarkStart w:id="193" w:name="_Toc6393"/>
      <w:r>
        <w:rPr>
          <w:rFonts w:hint="eastAsia" w:ascii="仿宋" w:hAnsi="仿宋" w:eastAsia="仿宋" w:cs="仿宋"/>
          <w:spacing w:val="-2"/>
          <w:sz w:val="22"/>
          <w:szCs w:val="22"/>
        </w:rPr>
        <w:t>一、保证责任的情形及保证金额</w:t>
      </w:r>
      <w:bookmarkEnd w:id="192"/>
      <w:bookmarkEnd w:id="193"/>
    </w:p>
    <w:p w14:paraId="4D47CBFD">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277A0288">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79253381">
      <w:pPr>
        <w:spacing w:before="22" w:line="360" w:lineRule="auto"/>
        <w:ind w:left="496"/>
        <w:outlineLvl w:val="1"/>
        <w:rPr>
          <w:rFonts w:hint="eastAsia" w:ascii="仿宋" w:hAnsi="仿宋" w:eastAsia="仿宋" w:cs="仿宋"/>
          <w:sz w:val="22"/>
          <w:szCs w:val="22"/>
        </w:rPr>
      </w:pPr>
      <w:bookmarkStart w:id="194" w:name="_Toc18533"/>
      <w:bookmarkStart w:id="195" w:name="_Toc22694"/>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194"/>
      <w:bookmarkEnd w:id="195"/>
    </w:p>
    <w:p w14:paraId="2F408D05">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14:paraId="0D374DBE">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766D7BDE">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6A80F2EF">
      <w:pPr>
        <w:spacing w:before="25" w:line="360" w:lineRule="auto"/>
        <w:ind w:left="515"/>
        <w:outlineLvl w:val="2"/>
        <w:rPr>
          <w:rFonts w:hint="eastAsia" w:ascii="仿宋" w:hAnsi="仿宋" w:eastAsia="仿宋" w:cs="仿宋"/>
          <w:sz w:val="22"/>
          <w:szCs w:val="22"/>
        </w:rPr>
      </w:pPr>
      <w:bookmarkStart w:id="196" w:name="_Toc5077"/>
      <w:bookmarkStart w:id="197" w:name="_Toc28380"/>
      <w:r>
        <w:rPr>
          <w:rFonts w:hint="eastAsia" w:ascii="仿宋" w:hAnsi="仿宋" w:eastAsia="仿宋" w:cs="仿宋"/>
          <w:spacing w:val="-2"/>
          <w:sz w:val="22"/>
          <w:szCs w:val="22"/>
        </w:rPr>
        <w:t>二、保证的方式及保证期间</w:t>
      </w:r>
      <w:bookmarkEnd w:id="196"/>
      <w:bookmarkEnd w:id="197"/>
    </w:p>
    <w:p w14:paraId="34BD3646">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0C1381D0">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2327A314">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14:paraId="61512CE0">
      <w:pPr>
        <w:spacing w:before="27" w:line="360" w:lineRule="auto"/>
        <w:ind w:left="514"/>
        <w:outlineLvl w:val="2"/>
        <w:rPr>
          <w:rFonts w:hint="eastAsia" w:ascii="仿宋" w:hAnsi="仿宋" w:eastAsia="仿宋" w:cs="仿宋"/>
          <w:sz w:val="22"/>
          <w:szCs w:val="22"/>
        </w:rPr>
      </w:pPr>
      <w:bookmarkStart w:id="198" w:name="_Toc19425"/>
      <w:bookmarkStart w:id="199" w:name="_Toc30740"/>
      <w:r>
        <w:rPr>
          <w:rFonts w:hint="eastAsia" w:ascii="仿宋" w:hAnsi="仿宋" w:eastAsia="仿宋" w:cs="仿宋"/>
          <w:spacing w:val="-3"/>
          <w:sz w:val="22"/>
          <w:szCs w:val="22"/>
        </w:rPr>
        <w:t>三、承担保证责任的程序</w:t>
      </w:r>
      <w:bookmarkEnd w:id="198"/>
      <w:bookmarkEnd w:id="199"/>
    </w:p>
    <w:p w14:paraId="7B6D48CD">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22E94EF4">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4ED17D08">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5B0ED879">
      <w:pPr>
        <w:spacing w:before="25" w:line="360" w:lineRule="auto"/>
        <w:ind w:left="535"/>
        <w:outlineLvl w:val="2"/>
        <w:rPr>
          <w:rFonts w:hint="eastAsia" w:ascii="仿宋" w:hAnsi="仿宋" w:eastAsia="仿宋" w:cs="仿宋"/>
          <w:sz w:val="22"/>
          <w:szCs w:val="22"/>
        </w:rPr>
      </w:pPr>
      <w:bookmarkStart w:id="200" w:name="_Toc15521"/>
      <w:bookmarkStart w:id="201" w:name="_Toc10119"/>
      <w:r>
        <w:rPr>
          <w:rFonts w:hint="eastAsia" w:ascii="仿宋" w:hAnsi="仿宋" w:eastAsia="仿宋" w:cs="仿宋"/>
          <w:spacing w:val="-5"/>
          <w:sz w:val="22"/>
          <w:szCs w:val="22"/>
        </w:rPr>
        <w:t>四、保证责任的终止</w:t>
      </w:r>
      <w:bookmarkEnd w:id="200"/>
      <w:bookmarkEnd w:id="201"/>
    </w:p>
    <w:p w14:paraId="7C98D66B">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4CF84011">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0F0CB730">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296C259">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6F9F0D57">
      <w:pPr>
        <w:spacing w:before="19" w:line="360" w:lineRule="auto"/>
        <w:ind w:left="511"/>
        <w:outlineLvl w:val="2"/>
        <w:rPr>
          <w:rFonts w:hint="eastAsia" w:ascii="仿宋" w:hAnsi="仿宋" w:eastAsia="仿宋" w:cs="仿宋"/>
          <w:sz w:val="22"/>
          <w:szCs w:val="22"/>
        </w:rPr>
      </w:pPr>
      <w:bookmarkStart w:id="202" w:name="_Toc20640"/>
      <w:bookmarkStart w:id="203" w:name="_Toc17167"/>
      <w:r>
        <w:rPr>
          <w:rFonts w:hint="eastAsia" w:ascii="仿宋" w:hAnsi="仿宋" w:eastAsia="仿宋" w:cs="仿宋"/>
          <w:spacing w:val="-4"/>
          <w:sz w:val="22"/>
          <w:szCs w:val="22"/>
        </w:rPr>
        <w:t>五、免责条款</w:t>
      </w:r>
      <w:bookmarkEnd w:id="202"/>
      <w:bookmarkEnd w:id="203"/>
    </w:p>
    <w:p w14:paraId="57B666FE">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75ED3EA3">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0D1D3116">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2B8229AA">
      <w:pPr>
        <w:spacing w:before="23" w:line="360" w:lineRule="auto"/>
        <w:ind w:left="509"/>
        <w:outlineLvl w:val="2"/>
        <w:rPr>
          <w:rFonts w:hint="eastAsia" w:ascii="仿宋" w:hAnsi="仿宋" w:eastAsia="仿宋" w:cs="仿宋"/>
          <w:sz w:val="22"/>
          <w:szCs w:val="22"/>
        </w:rPr>
      </w:pPr>
      <w:bookmarkStart w:id="204" w:name="_Toc9384"/>
      <w:bookmarkStart w:id="205" w:name="_Toc31670"/>
      <w:r>
        <w:rPr>
          <w:rFonts w:hint="eastAsia" w:ascii="仿宋" w:hAnsi="仿宋" w:eastAsia="仿宋" w:cs="仿宋"/>
          <w:spacing w:val="-3"/>
          <w:sz w:val="22"/>
          <w:szCs w:val="22"/>
        </w:rPr>
        <w:t>六、争议的解决</w:t>
      </w:r>
      <w:bookmarkEnd w:id="204"/>
      <w:bookmarkEnd w:id="205"/>
    </w:p>
    <w:p w14:paraId="2C40953C">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1F953A0A">
      <w:pPr>
        <w:spacing w:before="25" w:line="360" w:lineRule="auto"/>
        <w:ind w:left="512"/>
        <w:outlineLvl w:val="2"/>
        <w:rPr>
          <w:rFonts w:hint="eastAsia" w:ascii="仿宋" w:hAnsi="仿宋" w:eastAsia="仿宋" w:cs="仿宋"/>
          <w:sz w:val="22"/>
          <w:szCs w:val="22"/>
        </w:rPr>
      </w:pPr>
      <w:bookmarkStart w:id="206" w:name="_Toc21849"/>
      <w:bookmarkStart w:id="207" w:name="_Toc28746"/>
      <w:r>
        <w:rPr>
          <w:rFonts w:hint="eastAsia" w:ascii="仿宋" w:hAnsi="仿宋" w:eastAsia="仿宋" w:cs="仿宋"/>
          <w:spacing w:val="-3"/>
          <w:sz w:val="22"/>
          <w:szCs w:val="22"/>
        </w:rPr>
        <w:t>七、保函的生效</w:t>
      </w:r>
      <w:bookmarkEnd w:id="206"/>
      <w:bookmarkEnd w:id="207"/>
    </w:p>
    <w:p w14:paraId="27537EA5">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FBBEE1A">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2BEE71B7">
      <w:pPr>
        <w:spacing w:before="23" w:line="360" w:lineRule="auto"/>
        <w:ind w:left="6032"/>
        <w:rPr>
          <w:rFonts w:hint="eastAsia" w:ascii="仿宋" w:hAnsi="仿宋" w:eastAsia="仿宋" w:cs="仿宋"/>
          <w:sz w:val="24"/>
          <w:szCs w:val="24"/>
        </w:rPr>
        <w:sectPr>
          <w:headerReference r:id="rId11" w:type="default"/>
          <w:footerReference r:id="rId12" w:type="default"/>
          <w:pgSz w:w="11906" w:h="16839"/>
          <w:pgMar w:top="1274" w:right="1785" w:bottom="1171" w:left="1785" w:header="852" w:footer="992" w:gutter="0"/>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3C68D6BD">
      <w:pPr>
        <w:spacing w:line="261" w:lineRule="auto"/>
        <w:rPr>
          <w:rFonts w:hint="eastAsia" w:ascii="仿宋" w:hAnsi="仿宋" w:eastAsia="仿宋" w:cs="仿宋"/>
          <w:sz w:val="21"/>
        </w:rPr>
      </w:pPr>
    </w:p>
    <w:p w14:paraId="45D29D45">
      <w:pPr>
        <w:spacing w:before="101" w:line="228" w:lineRule="auto"/>
        <w:ind w:left="2676"/>
        <w:outlineLvl w:val="0"/>
        <w:rPr>
          <w:rFonts w:hint="eastAsia" w:ascii="仿宋" w:hAnsi="仿宋" w:eastAsia="仿宋" w:cs="仿宋"/>
          <w:sz w:val="31"/>
          <w:szCs w:val="31"/>
        </w:rPr>
      </w:pPr>
      <w:bookmarkStart w:id="208" w:name="_Toc18269"/>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208"/>
    </w:p>
    <w:p w14:paraId="03EFA3E8">
      <w:pPr>
        <w:spacing w:before="228" w:line="360" w:lineRule="auto"/>
        <w:ind w:left="2205"/>
        <w:outlineLvl w:val="1"/>
        <w:rPr>
          <w:rFonts w:hint="eastAsia" w:ascii="仿宋" w:hAnsi="仿宋" w:eastAsia="仿宋" w:cs="仿宋"/>
          <w:sz w:val="24"/>
          <w:szCs w:val="24"/>
        </w:rPr>
      </w:pPr>
      <w:bookmarkStart w:id="209" w:name="_Toc6011"/>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209"/>
    </w:p>
    <w:p w14:paraId="5D418B2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1、开标一览表；</w:t>
      </w:r>
    </w:p>
    <w:p w14:paraId="27DC197C">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2、投标单位必须具有独立承担民事责任的能力，提供有效的营业执照；</w:t>
      </w:r>
    </w:p>
    <w:p w14:paraId="3EFB9930">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3、授权人参与投标提供法定代表人授权书及被授权人身份证；法人本人参与投标提供法人身份证及法人资格证明；</w:t>
      </w:r>
    </w:p>
    <w:p w14:paraId="039420ED">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4、提供近半年任意一个月的投标单位社保缴费凭证和法人或授权人个人缴纳的社保明细；</w:t>
      </w:r>
    </w:p>
    <w:p w14:paraId="19969EC1">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5、2024年的财务审计报告（新成立公司不足一年的提供近三个月内有效的银行资信证明）；</w:t>
      </w:r>
    </w:p>
    <w:p w14:paraId="57206467">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57F3FC0B">
      <w:pPr>
        <w:adjustRightInd w:val="0"/>
        <w:spacing w:line="336" w:lineRule="auto"/>
        <w:rPr>
          <w:rFonts w:hint="eastAsia" w:ascii="仿宋" w:hAnsi="仿宋" w:eastAsia="仿宋" w:cs="仿宋"/>
          <w:b/>
          <w:bCs/>
          <w:color w:val="FF0000"/>
          <w:kern w:val="0"/>
          <w:sz w:val="24"/>
          <w:szCs w:val="24"/>
          <w:lang w:val="en-US" w:eastAsia="zh-CN" w:bidi="ar"/>
        </w:rPr>
      </w:pPr>
      <w:r>
        <w:rPr>
          <w:rFonts w:hint="eastAsia" w:ascii="仿宋" w:hAnsi="仿宋" w:eastAsia="仿宋" w:cs="仿宋"/>
          <w:b/>
          <w:bCs/>
          <w:color w:val="FF0000"/>
          <w:sz w:val="24"/>
          <w:szCs w:val="24"/>
          <w:u w:val="none"/>
          <w:lang w:val="en-US" w:eastAsia="zh-CN"/>
        </w:rPr>
        <w:t>7、</w:t>
      </w:r>
      <w:r>
        <w:rPr>
          <w:rFonts w:hint="eastAsia" w:ascii="仿宋" w:hAnsi="仿宋" w:eastAsia="仿宋" w:cs="仿宋"/>
          <w:b/>
          <w:bCs/>
          <w:color w:val="FF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EE16BA5">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8、在参加政府采购活动中前三年内无重大违法记录的承诺书；</w:t>
      </w:r>
    </w:p>
    <w:p w14:paraId="7BB11755">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9、针对本次采购项目《反商业贿赂承诺书》的书面声明；</w:t>
      </w:r>
    </w:p>
    <w:p w14:paraId="156B8861">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10、具有履行该项目合同所必需的设备和专业技术能力的证明材料；</w:t>
      </w:r>
    </w:p>
    <w:p w14:paraId="186188B2">
      <w:pPr>
        <w:adjustRightInd w:val="0"/>
        <w:spacing w:line="336" w:lineRule="auto"/>
        <w:rPr>
          <w:rFonts w:hint="default"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11、标项一和标项二：投标单位需具备《营业性演出许可证》；</w:t>
      </w:r>
    </w:p>
    <w:p w14:paraId="7463A459">
      <w:pPr>
        <w:adjustRightInd w:val="0"/>
        <w:spacing w:line="336" w:lineRule="auto"/>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none"/>
          <w:lang w:val="en-US" w:eastAsia="zh-CN"/>
        </w:rPr>
        <w:t>12、本项目不接受联合体；</w:t>
      </w:r>
    </w:p>
    <w:p w14:paraId="090B2C40">
      <w:pPr>
        <w:adjustRightInd w:val="0"/>
        <w:spacing w:line="360" w:lineRule="auto"/>
        <w:rPr>
          <w:rFonts w:hint="eastAsia" w:ascii="仿宋" w:hAnsi="仿宋" w:eastAsia="仿宋" w:cs="仿宋_GB2312"/>
          <w:b/>
          <w:bCs/>
          <w:color w:val="FF0000"/>
          <w:kern w:val="0"/>
          <w:sz w:val="24"/>
          <w:szCs w:val="24"/>
          <w:lang w:val="en-US" w:eastAsia="zh-CN" w:bidi="ar"/>
        </w:rPr>
      </w:pPr>
    </w:p>
    <w:p w14:paraId="626515D7">
      <w:pPr>
        <w:adjustRightInd w:val="0"/>
        <w:spacing w:line="360" w:lineRule="auto"/>
        <w:rPr>
          <w:rFonts w:hint="eastAsia" w:ascii="仿宋" w:hAnsi="仿宋" w:eastAsia="仿宋" w:cs="仿宋_GB2312"/>
          <w:b/>
          <w:bCs/>
          <w:color w:val="FF0000"/>
          <w:kern w:val="0"/>
          <w:sz w:val="24"/>
          <w:szCs w:val="24"/>
          <w:lang w:val="en-US" w:eastAsia="zh-CN" w:bidi="ar"/>
        </w:rPr>
      </w:pPr>
    </w:p>
    <w:p w14:paraId="04E23742">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57995218">
      <w:pPr>
        <w:spacing w:line="307" w:lineRule="auto"/>
        <w:rPr>
          <w:rFonts w:hint="eastAsia" w:ascii="仿宋" w:hAnsi="仿宋" w:eastAsia="仿宋" w:cs="仿宋"/>
          <w:sz w:val="21"/>
        </w:rPr>
      </w:pPr>
    </w:p>
    <w:p w14:paraId="15760B7B">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14:paraId="0626FBD0">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02AB2697">
      <w:pPr>
        <w:spacing w:line="144" w:lineRule="exact"/>
        <w:rPr>
          <w:rFonts w:hint="eastAsia" w:ascii="仿宋" w:hAnsi="仿宋" w:eastAsia="仿宋" w:cs="仿宋"/>
        </w:rPr>
      </w:pPr>
    </w:p>
    <w:tbl>
      <w:tblPr>
        <w:tblStyle w:val="34"/>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14:paraId="4A856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14:paraId="20F4D7C9">
            <w:pPr>
              <w:pStyle w:val="33"/>
              <w:spacing w:before="274" w:line="221" w:lineRule="auto"/>
              <w:ind w:left="348"/>
              <w:rPr>
                <w:rFonts w:hint="eastAsia" w:ascii="仿宋" w:hAnsi="仿宋" w:eastAsia="仿宋" w:cs="仿宋"/>
              </w:rPr>
            </w:pPr>
            <w:r>
              <w:rPr>
                <w:rFonts w:hint="eastAsia" w:cs="仿宋"/>
                <w:spacing w:val="-6"/>
                <w:lang w:val="en-US" w:eastAsia="zh-CN"/>
              </w:rPr>
              <w:t>服务</w:t>
            </w:r>
            <w:r>
              <w:rPr>
                <w:rFonts w:hint="eastAsia" w:ascii="仿宋" w:hAnsi="仿宋" w:eastAsia="仿宋" w:cs="仿宋"/>
                <w:spacing w:val="-6"/>
              </w:rPr>
              <w:t>名称</w:t>
            </w:r>
          </w:p>
        </w:tc>
        <w:tc>
          <w:tcPr>
            <w:tcW w:w="1678" w:type="dxa"/>
            <w:vAlign w:val="top"/>
          </w:tcPr>
          <w:p w14:paraId="36DFAA58">
            <w:pPr>
              <w:pStyle w:val="33"/>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14:paraId="508993B2">
            <w:pPr>
              <w:pStyle w:val="33"/>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24A9744C">
            <w:pPr>
              <w:pStyle w:val="33"/>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14:paraId="5398C45F">
            <w:pPr>
              <w:pStyle w:val="33"/>
              <w:spacing w:line="223" w:lineRule="auto"/>
              <w:rPr>
                <w:rFonts w:hint="eastAsia" w:cs="仿宋"/>
                <w:spacing w:val="-3"/>
                <w:position w:val="16"/>
                <w:lang w:val="en-US" w:eastAsia="zh-CN"/>
              </w:rPr>
            </w:pPr>
          </w:p>
          <w:p w14:paraId="3B7EA981">
            <w:pPr>
              <w:pStyle w:val="33"/>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服务期限</w:t>
            </w:r>
          </w:p>
        </w:tc>
        <w:tc>
          <w:tcPr>
            <w:tcW w:w="1309" w:type="dxa"/>
            <w:vAlign w:val="top"/>
          </w:tcPr>
          <w:p w14:paraId="76FDF601">
            <w:pPr>
              <w:pStyle w:val="33"/>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63DE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14:paraId="7C1BAB33">
            <w:pPr>
              <w:rPr>
                <w:rFonts w:hint="eastAsia" w:ascii="仿宋" w:hAnsi="仿宋" w:eastAsia="仿宋" w:cs="仿宋"/>
                <w:sz w:val="21"/>
              </w:rPr>
            </w:pPr>
          </w:p>
        </w:tc>
        <w:tc>
          <w:tcPr>
            <w:tcW w:w="1678" w:type="dxa"/>
            <w:vAlign w:val="top"/>
          </w:tcPr>
          <w:p w14:paraId="4F0DC091">
            <w:pPr>
              <w:pStyle w:val="33"/>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5E8DDEB8">
            <w:pPr>
              <w:pStyle w:val="33"/>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14:paraId="5AA13B26">
            <w:pPr>
              <w:rPr>
                <w:rFonts w:hint="eastAsia" w:ascii="仿宋" w:hAnsi="仿宋" w:eastAsia="仿宋" w:cs="仿宋"/>
                <w:sz w:val="21"/>
              </w:rPr>
            </w:pPr>
          </w:p>
        </w:tc>
        <w:tc>
          <w:tcPr>
            <w:tcW w:w="2319" w:type="dxa"/>
            <w:vAlign w:val="top"/>
          </w:tcPr>
          <w:p w14:paraId="2E39E4E7">
            <w:pPr>
              <w:rPr>
                <w:rFonts w:hint="eastAsia" w:ascii="仿宋" w:hAnsi="仿宋" w:eastAsia="仿宋" w:cs="仿宋"/>
                <w:sz w:val="21"/>
              </w:rPr>
            </w:pPr>
          </w:p>
        </w:tc>
        <w:tc>
          <w:tcPr>
            <w:tcW w:w="1309" w:type="dxa"/>
            <w:vAlign w:val="top"/>
          </w:tcPr>
          <w:p w14:paraId="4ABBFBF6">
            <w:pPr>
              <w:rPr>
                <w:rFonts w:hint="eastAsia" w:ascii="仿宋" w:hAnsi="仿宋" w:eastAsia="仿宋" w:cs="仿宋"/>
                <w:sz w:val="21"/>
              </w:rPr>
            </w:pPr>
          </w:p>
        </w:tc>
      </w:tr>
    </w:tbl>
    <w:p w14:paraId="0F71C981">
      <w:pPr>
        <w:spacing w:line="260" w:lineRule="auto"/>
        <w:rPr>
          <w:rFonts w:hint="eastAsia" w:ascii="仿宋" w:hAnsi="仿宋" w:eastAsia="仿宋" w:cs="仿宋"/>
          <w:sz w:val="21"/>
        </w:rPr>
      </w:pPr>
    </w:p>
    <w:p w14:paraId="0FABC1B0">
      <w:pPr>
        <w:spacing w:line="260" w:lineRule="auto"/>
        <w:rPr>
          <w:rFonts w:hint="eastAsia" w:ascii="仿宋" w:hAnsi="仿宋" w:eastAsia="仿宋" w:cs="仿宋"/>
          <w:sz w:val="21"/>
        </w:rPr>
      </w:pPr>
    </w:p>
    <w:p w14:paraId="42461C50">
      <w:pPr>
        <w:spacing w:line="260" w:lineRule="auto"/>
        <w:rPr>
          <w:rFonts w:hint="eastAsia" w:ascii="仿宋" w:hAnsi="仿宋" w:eastAsia="仿宋" w:cs="仿宋"/>
          <w:sz w:val="21"/>
        </w:rPr>
      </w:pPr>
    </w:p>
    <w:p w14:paraId="5A3096CC">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40BC287D">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7FE256A3">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14:paraId="49695E34">
      <w:pPr>
        <w:numPr>
          <w:ilvl w:val="0"/>
          <w:numId w:val="5"/>
        </w:numPr>
        <w:spacing w:before="192" w:line="360" w:lineRule="auto"/>
        <w:outlineLvl w:val="2"/>
        <w:rPr>
          <w:rFonts w:hint="eastAsia" w:ascii="仿宋" w:hAnsi="仿宋" w:eastAsia="仿宋" w:cs="仿宋"/>
          <w:spacing w:val="-1"/>
          <w:sz w:val="24"/>
          <w:szCs w:val="24"/>
        </w:rPr>
      </w:pPr>
      <w:bookmarkStart w:id="210" w:name="_Toc3309"/>
      <w:bookmarkStart w:id="211" w:name="_Toc3021"/>
      <w:r>
        <w:rPr>
          <w:rFonts w:hint="eastAsia" w:ascii="仿宋" w:hAnsi="仿宋" w:eastAsia="仿宋" w:cs="仿宋"/>
          <w:spacing w:val="-1"/>
          <w:sz w:val="24"/>
          <w:szCs w:val="24"/>
        </w:rPr>
        <w:t>投标商报价时包含税费等一切与本次项目相关的费用。</w:t>
      </w:r>
      <w:bookmarkEnd w:id="210"/>
      <w:bookmarkEnd w:id="211"/>
    </w:p>
    <w:p w14:paraId="635A5C49">
      <w:pPr>
        <w:numPr>
          <w:ilvl w:val="0"/>
          <w:numId w:val="5"/>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1816F8E0">
      <w:pPr>
        <w:numPr>
          <w:ilvl w:val="0"/>
          <w:numId w:val="5"/>
        </w:numPr>
        <w:spacing w:before="192" w:line="360" w:lineRule="auto"/>
        <w:ind w:left="0" w:leftChars="0" w:firstLine="0" w:firstLineChars="0"/>
        <w:outlineLvl w:val="2"/>
        <w:rPr>
          <w:rFonts w:hint="default" w:ascii="仿宋" w:hAnsi="仿宋" w:eastAsia="仿宋" w:cs="仿宋"/>
          <w:b/>
          <w:bCs/>
          <w:color w:val="FF0000"/>
          <w:spacing w:val="2"/>
          <w:sz w:val="32"/>
          <w:szCs w:val="32"/>
          <w:lang w:val="en-US" w:eastAsia="zh-CN"/>
        </w:rPr>
      </w:pPr>
      <w:bookmarkStart w:id="212" w:name="_Toc8879"/>
      <w:bookmarkStart w:id="213" w:name="_Toc15173"/>
      <w:r>
        <w:rPr>
          <w:rFonts w:hint="eastAsia" w:ascii="仿宋" w:hAnsi="仿宋" w:eastAsia="仿宋" w:cs="仿宋"/>
          <w:b/>
          <w:bCs/>
          <w:color w:val="FF0000"/>
          <w:spacing w:val="2"/>
          <w:sz w:val="32"/>
          <w:szCs w:val="32"/>
          <w:lang w:val="en-US" w:eastAsia="zh-CN"/>
        </w:rPr>
        <w:t>开标一览表可自行调整增加行列。</w:t>
      </w:r>
      <w:bookmarkEnd w:id="212"/>
      <w:bookmarkEnd w:id="213"/>
    </w:p>
    <w:p w14:paraId="6A158462">
      <w:pPr>
        <w:spacing w:before="79" w:line="465" w:lineRule="exact"/>
        <w:rPr>
          <w:rFonts w:hint="eastAsia" w:ascii="仿宋" w:hAnsi="仿宋" w:eastAsia="仿宋" w:cs="仿宋"/>
          <w:b/>
          <w:bCs/>
          <w:spacing w:val="-6"/>
          <w:position w:val="16"/>
          <w:sz w:val="24"/>
          <w:szCs w:val="24"/>
        </w:rPr>
      </w:pPr>
    </w:p>
    <w:p w14:paraId="15CBF52F">
      <w:pPr>
        <w:spacing w:before="79" w:line="465" w:lineRule="exact"/>
        <w:rPr>
          <w:rFonts w:hint="eastAsia" w:ascii="仿宋" w:hAnsi="仿宋" w:eastAsia="仿宋" w:cs="仿宋"/>
          <w:b/>
          <w:bCs/>
          <w:spacing w:val="-6"/>
          <w:position w:val="16"/>
          <w:sz w:val="24"/>
          <w:szCs w:val="24"/>
        </w:rPr>
      </w:pPr>
    </w:p>
    <w:p w14:paraId="57AB8024">
      <w:pPr>
        <w:spacing w:before="79" w:line="465" w:lineRule="exact"/>
        <w:rPr>
          <w:rFonts w:hint="eastAsia" w:ascii="仿宋" w:hAnsi="仿宋" w:eastAsia="仿宋" w:cs="仿宋"/>
          <w:b/>
          <w:bCs/>
          <w:spacing w:val="-6"/>
          <w:position w:val="16"/>
          <w:sz w:val="24"/>
          <w:szCs w:val="24"/>
        </w:rPr>
      </w:pPr>
    </w:p>
    <w:p w14:paraId="120747F7">
      <w:pPr>
        <w:spacing w:before="79" w:line="465" w:lineRule="exact"/>
        <w:rPr>
          <w:rFonts w:hint="eastAsia" w:ascii="仿宋" w:hAnsi="仿宋" w:eastAsia="仿宋" w:cs="仿宋"/>
          <w:b/>
          <w:bCs/>
          <w:spacing w:val="-6"/>
          <w:position w:val="16"/>
          <w:sz w:val="24"/>
          <w:szCs w:val="24"/>
        </w:rPr>
      </w:pPr>
    </w:p>
    <w:p w14:paraId="40BDADF3">
      <w:pPr>
        <w:spacing w:line="255" w:lineRule="auto"/>
        <w:ind w:firstLine="458" w:firstLineChars="200"/>
        <w:rPr>
          <w:rFonts w:hint="eastAsia" w:ascii="仿宋" w:hAnsi="仿宋" w:eastAsia="仿宋" w:cs="仿宋"/>
          <w:sz w:val="21"/>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en-US" w:eastAsia="zh-CN"/>
        </w:rPr>
        <w:t>企业三证合一的法人营业执照或含二维码的营业执照；</w:t>
      </w:r>
    </w:p>
    <w:p w14:paraId="275F71D7">
      <w:pPr>
        <w:spacing w:line="222" w:lineRule="auto"/>
        <w:rPr>
          <w:rFonts w:hint="eastAsia" w:ascii="仿宋" w:hAnsi="仿宋" w:eastAsia="仿宋" w:cs="仿宋"/>
          <w:b/>
          <w:bCs/>
          <w:spacing w:val="-6"/>
          <w:position w:val="16"/>
          <w:sz w:val="24"/>
          <w:szCs w:val="24"/>
          <w:lang w:val="en-US" w:eastAsia="zh-CN"/>
        </w:rPr>
      </w:pPr>
    </w:p>
    <w:p w14:paraId="50374D5E">
      <w:pPr>
        <w:numPr>
          <w:ilvl w:val="0"/>
          <w:numId w:val="6"/>
        </w:numPr>
        <w:spacing w:line="360" w:lineRule="auto"/>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授权人参与投标提供法定代表人授权书及被授权人身份证；法人本人参与投标提供法人身份证及法人资格证明；</w:t>
      </w:r>
    </w:p>
    <w:p w14:paraId="24F86AC6">
      <w:pPr>
        <w:numPr>
          <w:ilvl w:val="0"/>
          <w:numId w:val="0"/>
        </w:numPr>
        <w:kinsoku w:val="0"/>
        <w:autoSpaceDE w:val="0"/>
        <w:autoSpaceDN w:val="0"/>
        <w:adjustRightInd w:val="0"/>
        <w:snapToGrid w:val="0"/>
        <w:spacing w:line="222" w:lineRule="auto"/>
        <w:jc w:val="left"/>
        <w:textAlignment w:val="baseline"/>
        <w:rPr>
          <w:rFonts w:hint="eastAsia" w:ascii="仿宋" w:hAnsi="仿宋" w:eastAsia="仿宋" w:cs="仿宋"/>
          <w:b/>
          <w:bCs/>
          <w:spacing w:val="-6"/>
          <w:position w:val="16"/>
          <w:sz w:val="24"/>
          <w:szCs w:val="24"/>
          <w:lang w:val="en-US" w:eastAsia="zh-CN"/>
        </w:rPr>
      </w:pPr>
    </w:p>
    <w:p w14:paraId="06A5FD40">
      <w:pPr>
        <w:numPr>
          <w:ilvl w:val="0"/>
          <w:numId w:val="0"/>
        </w:numPr>
        <w:kinsoku w:val="0"/>
        <w:autoSpaceDE w:val="0"/>
        <w:autoSpaceDN w:val="0"/>
        <w:adjustRightInd w:val="0"/>
        <w:snapToGrid w:val="0"/>
        <w:spacing w:line="222" w:lineRule="auto"/>
        <w:jc w:val="left"/>
        <w:textAlignment w:val="baseline"/>
        <w:rPr>
          <w:rFonts w:hint="eastAsia" w:ascii="仿宋" w:hAnsi="仿宋" w:eastAsia="仿宋" w:cs="仿宋"/>
          <w:b/>
          <w:bCs/>
          <w:spacing w:val="-6"/>
          <w:position w:val="16"/>
          <w:sz w:val="24"/>
          <w:szCs w:val="24"/>
          <w:lang w:val="en-US" w:eastAsia="zh-CN"/>
        </w:rPr>
      </w:pPr>
    </w:p>
    <w:p w14:paraId="3E62EAC9">
      <w:pPr>
        <w:numPr>
          <w:ilvl w:val="0"/>
          <w:numId w:val="0"/>
        </w:numPr>
        <w:spacing w:line="222" w:lineRule="auto"/>
        <w:jc w:val="center"/>
        <w:rPr>
          <w:rFonts w:hint="eastAsia" w:ascii="仿宋" w:hAnsi="仿宋" w:eastAsia="仿宋" w:cs="仿宋"/>
          <w:b/>
          <w:bCs/>
          <w:sz w:val="24"/>
          <w:szCs w:val="24"/>
        </w:rPr>
      </w:pPr>
      <w:r>
        <w:rPr>
          <w:rFonts w:hint="eastAsia" w:ascii="仿宋" w:hAnsi="仿宋" w:eastAsia="仿宋" w:cs="仿宋"/>
          <w:b/>
          <w:bCs/>
        </w:rPr>
        <mc:AlternateContent>
          <mc:Choice Requires="wps">
            <w:drawing>
              <wp:anchor distT="0" distB="0" distL="114300" distR="114300" simplePos="0" relativeHeight="251662336"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73D1C5AE">
                            <w:pPr>
                              <w:pStyle w:val="8"/>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2336;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73D1C5AE">
                      <w:pPr>
                        <w:pStyle w:val="8"/>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167A3DCE">
      <w:pPr>
        <w:spacing w:line="360" w:lineRule="auto"/>
        <w:rPr>
          <w:rFonts w:hint="eastAsia" w:ascii="仿宋" w:hAnsi="仿宋" w:eastAsia="仿宋" w:cs="仿宋"/>
          <w:sz w:val="21"/>
        </w:rPr>
      </w:pPr>
    </w:p>
    <w:p w14:paraId="057E322E">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5F060C87">
      <w:pPr>
        <w:spacing w:line="360" w:lineRule="auto"/>
        <w:rPr>
          <w:rFonts w:hint="eastAsia" w:ascii="仿宋" w:hAnsi="仿宋" w:eastAsia="仿宋" w:cs="仿宋"/>
        </w:rPr>
      </w:pPr>
    </w:p>
    <w:p w14:paraId="172FA0F0">
      <w:pPr>
        <w:spacing w:line="360" w:lineRule="auto"/>
        <w:rPr>
          <w:rFonts w:hint="eastAsia" w:ascii="仿宋" w:hAnsi="仿宋" w:eastAsia="仿宋" w:cs="仿宋"/>
        </w:rPr>
        <w:sectPr>
          <w:headerReference r:id="rId13" w:type="default"/>
          <w:footerReference r:id="rId14" w:type="default"/>
          <w:pgSz w:w="11906" w:h="16839"/>
          <w:pgMar w:top="1274" w:right="1714" w:bottom="1171" w:left="1785" w:header="852" w:footer="992" w:gutter="0"/>
          <w:pgNumType w:fmt="decimal"/>
          <w:cols w:equalWidth="0" w:num="1">
            <w:col w:w="8406"/>
          </w:cols>
        </w:sectPr>
      </w:pPr>
    </w:p>
    <w:p w14:paraId="60C87860">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5CA91FC3">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27F25379">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71CDE99F">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54C313F5">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09F1BB30">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7400126C">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1873BBAB">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5BE2FB94">
      <w:pPr>
        <w:spacing w:line="360" w:lineRule="auto"/>
        <w:rPr>
          <w:rFonts w:hint="eastAsia" w:ascii="仿宋" w:hAnsi="仿宋" w:eastAsia="仿宋" w:cs="仿宋"/>
          <w:sz w:val="21"/>
        </w:rPr>
      </w:pPr>
    </w:p>
    <w:p w14:paraId="5354CED0">
      <w:pPr>
        <w:spacing w:line="360" w:lineRule="auto"/>
        <w:rPr>
          <w:rFonts w:hint="eastAsia" w:ascii="仿宋" w:hAnsi="仿宋" w:eastAsia="仿宋" w:cs="仿宋"/>
          <w:sz w:val="21"/>
        </w:rPr>
      </w:pPr>
    </w:p>
    <w:p w14:paraId="64EC03D9">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17EBB682">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4FF50289">
      <w:pPr>
        <w:spacing w:line="360" w:lineRule="auto"/>
        <w:rPr>
          <w:rFonts w:hint="eastAsia" w:ascii="仿宋" w:hAnsi="仿宋" w:eastAsia="仿宋" w:cs="仿宋"/>
          <w:sz w:val="21"/>
        </w:rPr>
      </w:pPr>
    </w:p>
    <w:p w14:paraId="72CF0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E52F28E">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07DE6DBA">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4365842">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04DC8F39">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6D630B76">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5780DB68">
      <w:pPr>
        <w:pStyle w:val="8"/>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41"/>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41"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41"/>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41"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7FF455DF">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381F869F">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3E3E5242">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43BF1ECA">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7E57C760">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2688976">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772C434C">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0E04848E">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4C54921C">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C24180C">
      <w:pPr>
        <w:spacing w:line="254" w:lineRule="auto"/>
        <w:rPr>
          <w:rFonts w:hint="eastAsia" w:ascii="仿宋" w:hAnsi="仿宋" w:eastAsia="仿宋" w:cs="仿宋"/>
          <w:sz w:val="21"/>
        </w:rPr>
      </w:pPr>
    </w:p>
    <w:p w14:paraId="1A530700">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14:paraId="573A02C0">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14:paraId="5EE79F7E">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06E14624">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3360" behindDoc="0" locked="0" layoutInCell="0" allowOverlap="1">
                <wp:simplePos x="0" y="0"/>
                <wp:positionH relativeFrom="page">
                  <wp:posOffset>4159250</wp:posOffset>
                </wp:positionH>
                <wp:positionV relativeFrom="page">
                  <wp:posOffset>3150235</wp:posOffset>
                </wp:positionV>
                <wp:extent cx="1993265" cy="10864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93265" cy="1086485"/>
                        </a:xfrm>
                        <a:prstGeom prst="rect">
                          <a:avLst/>
                        </a:prstGeom>
                        <a:noFill/>
                        <a:ln>
                          <a:noFill/>
                        </a:ln>
                      </wps:spPr>
                      <wps:txbx>
                        <w:txbxContent>
                          <w:p w14:paraId="618B93D6">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85.55pt;width:156.95pt;mso-position-horizontal-relative:page;mso-position-vertical-relative:page;z-index:251663360;mso-width-relative:page;mso-height-relative:page;" filled="f" stroked="f" coordsize="21600,21600" o:allowincell="f" o:gfxdata="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YQ2D2gAAAAsBAAAPAAAAAAAAAAEAIAAAACIAAABkcnMvZG93bnJldi54bWxQ&#10;SwECFAAUAAAACACHTuJA2Y7oS7wBAAB1AwAADgAAAAAAAAABACAAAAApAQAAZHJzL2Uyb0RvYy54&#10;bWxQSwUGAAAAAAYABgBZAQAAVwUAAAAA&#10;">
                <v:fill on="f" focussize="0,0"/>
                <v:stroke on="f"/>
                <v:imagedata o:title=""/>
                <o:lock v:ext="edit" aspectratio="f"/>
                <v:textbox inset="0mm,0mm,0mm,0mm">
                  <w:txbxContent>
                    <w:p w14:paraId="618B93D6">
                      <w:pPr>
                        <w:rPr>
                          <w:rFonts w:ascii="Arial"/>
                          <w:sz w:val="21"/>
                        </w:rPr>
                      </w:pPr>
                    </w:p>
                  </w:txbxContent>
                </v:textbox>
              </v:shape>
            </w:pict>
          </mc:Fallback>
        </mc:AlternateContent>
      </w:r>
    </w:p>
    <w:p w14:paraId="33FC8277">
      <w:pPr>
        <w:pStyle w:val="8"/>
        <w:spacing w:line="2229" w:lineRule="exact"/>
        <w:ind w:firstLine="36"/>
        <w:rPr>
          <w:rFonts w:hint="eastAsia" w:ascii="仿宋" w:hAnsi="仿宋" w:eastAsia="仿宋" w:cs="仿宋"/>
        </w:rPr>
      </w:pPr>
      <w:r>
        <w:rPr>
          <w:sz w:val="28"/>
        </w:rPr>
        <mc:AlternateContent>
          <mc:Choice Requires="wps">
            <w:drawing>
              <wp:anchor distT="0" distB="0" distL="114300" distR="114300" simplePos="0" relativeHeight="251668480" behindDoc="0" locked="0" layoutInCell="1" allowOverlap="1">
                <wp:simplePos x="0" y="0"/>
                <wp:positionH relativeFrom="column">
                  <wp:posOffset>2916555</wp:posOffset>
                </wp:positionH>
                <wp:positionV relativeFrom="paragraph">
                  <wp:posOffset>41275</wp:posOffset>
                </wp:positionV>
                <wp:extent cx="2463800" cy="1345565"/>
                <wp:effectExtent l="6350" t="6350" r="6350" b="6985"/>
                <wp:wrapNone/>
                <wp:docPr id="1" name="圆角矩形 1"/>
                <wp:cNvGraphicFramePr/>
                <a:graphic xmlns:a="http://schemas.openxmlformats.org/drawingml/2006/main">
                  <a:graphicData uri="http://schemas.microsoft.com/office/word/2010/wordprocessingShape">
                    <wps:wsp>
                      <wps:cNvSpPr/>
                      <wps:spPr>
                        <a:xfrm>
                          <a:off x="4050030" y="3255010"/>
                          <a:ext cx="2463800" cy="13455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7CC7E61">
                            <w:pPr>
                              <w:pStyle w:val="8"/>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9.65pt;margin-top:3.25pt;height:105.95pt;width:194pt;z-index:251668480;v-text-anchor:middle;mso-width-relative:page;mso-height-relative:page;" fillcolor="#FFFFFF [3212]" filled="t" stroked="t" coordsize="21600,21600" arcsize="0.166666666666667" o:gfxdata="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gz+knNcA&#10;AAAJAQAADwAAAAAAAAABACAAAAAiAAAAZHJzL2Rvd25yZXYueG1sUEsBAhQAFAAAAAgAh07iQGWW&#10;m6GSAgAAFwUAAA4AAAAAAAAAAQAgAAAAJgEAAGRycy9lMm9Eb2MueG1sUEsFBgAAAAAGAAYAWQEA&#10;ACoGAAAAAA==&#10;">
                <v:fill on="t" focussize="0,0"/>
                <v:stroke weight="1pt" color="#000000 [3213]" miterlimit="8" joinstyle="miter"/>
                <v:imagedata o:title=""/>
                <o:lock v:ext="edit" aspectratio="f"/>
                <v:textbox>
                  <w:txbxContent>
                    <w:p w14:paraId="77CC7E61">
                      <w:pPr>
                        <w:pStyle w:val="8"/>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42"/>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8"/>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42"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8"/>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v:textbox>
                </v:shape>
                <w10:wrap type="none"/>
                <w10:anchorlock/>
              </v:group>
            </w:pict>
          </mc:Fallback>
        </mc:AlternateContent>
      </w:r>
    </w:p>
    <w:p w14:paraId="51EE09F2">
      <w:pPr>
        <w:spacing w:before="1"/>
        <w:rPr>
          <w:rFonts w:hint="eastAsia" w:ascii="仿宋" w:hAnsi="仿宋" w:eastAsia="仿宋" w:cs="仿宋"/>
        </w:rPr>
      </w:pPr>
    </w:p>
    <w:p w14:paraId="4D0934DE">
      <w:pPr>
        <w:rPr>
          <w:rFonts w:hint="eastAsia" w:ascii="仿宋" w:hAnsi="仿宋" w:eastAsia="仿宋" w:cs="仿宋"/>
        </w:rPr>
      </w:pPr>
    </w:p>
    <w:p w14:paraId="0D254695">
      <w:pPr>
        <w:rPr>
          <w:rFonts w:hint="eastAsia" w:ascii="仿宋" w:hAnsi="仿宋" w:eastAsia="仿宋" w:cs="仿宋"/>
        </w:rPr>
      </w:pPr>
      <w:r>
        <w:rPr>
          <w:sz w:val="21"/>
        </w:rPr>
        <mc:AlternateContent>
          <mc:Choice Requires="wps">
            <w:drawing>
              <wp:anchor distT="0" distB="0" distL="114300" distR="114300" simplePos="0" relativeHeight="251670528" behindDoc="0" locked="0" layoutInCell="1" allowOverlap="1">
                <wp:simplePos x="0" y="0"/>
                <wp:positionH relativeFrom="column">
                  <wp:posOffset>2898140</wp:posOffset>
                </wp:positionH>
                <wp:positionV relativeFrom="paragraph">
                  <wp:posOffset>20320</wp:posOffset>
                </wp:positionV>
                <wp:extent cx="2545715" cy="1415415"/>
                <wp:effectExtent l="6350" t="6350" r="13335" b="13335"/>
                <wp:wrapNone/>
                <wp:docPr id="9" name="圆角矩形 9"/>
                <wp:cNvGraphicFramePr/>
                <a:graphic xmlns:a="http://schemas.openxmlformats.org/drawingml/2006/main">
                  <a:graphicData uri="http://schemas.microsoft.com/office/word/2010/wordprocessingShape">
                    <wps:wsp>
                      <wps:cNvSpPr/>
                      <wps:spPr>
                        <a:xfrm>
                          <a:off x="4100830" y="5079365"/>
                          <a:ext cx="2545715" cy="141541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2pt;margin-top:1.6pt;height:111.45pt;width:200.45pt;z-index:251670528;v-text-anchor:middle;mso-width-relative:page;mso-height-relative:page;" fillcolor="#FFFFFF [3212]" filled="t" stroked="t" coordsize="21600,21600" arcsize="0.166666666666667" o:gfxdata="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zcnAjYAAAACQEAAA8AAAAAAAAAAQAg&#10;AAAAIgAAAGRycy9kb3ducmV2LnhtbFBLAQIUABQAAAAIAIdO4kCR7HFe8gIAAB4GAAAOAAAAAAAA&#10;AAEAIAAAACcBAABkcnMvZTJvRG9jLnhtbFBLBQYAAAAABgAGAFkBAACLBgAAAAA=&#10;">
                <v:fill on="t" focussize="0,0"/>
                <v:stroke weight="1pt" color="#000000" miterlimit="8" joinstyle="miter"/>
                <v:imagedata o:title=""/>
                <o:lock v:ext="edit" aspectratio="f"/>
                <v:textbo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v:textbox>
              </v:roundrect>
            </w:pict>
          </mc:Fallback>
        </mc:AlternateContent>
      </w:r>
      <w:r>
        <w:rPr>
          <w:sz w:val="21"/>
        </w:rPr>
        <mc:AlternateContent>
          <mc:Choice Requires="wps">
            <w:drawing>
              <wp:anchor distT="0" distB="0" distL="114300" distR="114300" simplePos="0" relativeHeight="251664384" behindDoc="0" locked="0" layoutInCell="0" allowOverlap="1">
                <wp:simplePos x="0" y="0"/>
                <wp:positionH relativeFrom="column">
                  <wp:posOffset>3014980</wp:posOffset>
                </wp:positionH>
                <wp:positionV relativeFrom="paragraph">
                  <wp:posOffset>73660</wp:posOffset>
                </wp:positionV>
                <wp:extent cx="2320925" cy="1506855"/>
                <wp:effectExtent l="0" t="0" r="0" b="0"/>
                <wp:wrapNone/>
                <wp:docPr id="3" name="文本框 3"/>
                <wp:cNvGraphicFramePr/>
                <a:graphic xmlns:a="http://schemas.openxmlformats.org/drawingml/2006/main">
                  <a:graphicData uri="http://schemas.microsoft.com/office/word/2010/wordprocessingShape">
                    <wps:wsp>
                      <wps:cNvSpPr txBox="1"/>
                      <wps:spPr>
                        <a:xfrm>
                          <a:off x="4148455" y="5031105"/>
                          <a:ext cx="2320925" cy="1506855"/>
                        </a:xfrm>
                        <a:prstGeom prst="rect">
                          <a:avLst/>
                        </a:prstGeom>
                        <a:noFill/>
                        <a:ln>
                          <a:noFill/>
                        </a:ln>
                      </wps:spPr>
                      <wps:txbx>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8"/>
                              <w:spacing w:before="65" w:line="228" w:lineRule="auto"/>
                              <w:ind w:left="1196"/>
                              <w:rPr>
                                <w:sz w:val="20"/>
                                <w:szCs w:val="20"/>
                              </w:rPr>
                            </w:pPr>
                            <w:r>
                              <w:rPr>
                                <w:spacing w:val="8"/>
                                <w:sz w:val="20"/>
                                <w:szCs w:val="20"/>
                              </w:rPr>
                              <w:t>法人身份证复印件</w:t>
                            </w:r>
                          </w:p>
                        </w:txbxContent>
                      </wps:txbx>
                      <wps:bodyPr lIns="0" tIns="0" rIns="0" bIns="0" upright="1"/>
                    </wps:wsp>
                  </a:graphicData>
                </a:graphic>
              </wp:anchor>
            </w:drawing>
          </mc:Choice>
          <mc:Fallback>
            <w:pict>
              <v:shape id="_x0000_s1026" o:spid="_x0000_s1026" o:spt="202" type="#_x0000_t202" style="position:absolute;left:0pt;margin-left:237.4pt;margin-top:5.8pt;height:118.65pt;width:182.75pt;z-index:251664384;mso-width-relative:page;mso-height-relative:page;" filled="f" stroked="f" coordsize="21600,21600" o:allowincell="f" o:gfxdata="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wgUtkAAAAKAQAADwAAAAAAAAABACAAAAAiAAAAZHJzL2Rv&#10;d25yZXYueG1sUEsBAhQAFAAAAAgAh07iQOmrURfHAQAAfwMAAA4AAAAAAAAAAQAgAAAAKAEAAGRy&#10;cy9lMm9Eb2MueG1sUEsFBgAAAAAGAAYAWQEAAGEFAAAAAA==&#10;">
                <v:fill on="f" focussize="0,0"/>
                <v:stroke on="f"/>
                <v:imagedata o:title=""/>
                <o:lock v:ext="edit" aspectratio="f"/>
                <v:textbox inset="0mm,0mm,0mm,0mm">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8"/>
                        <w:spacing w:before="65" w:line="228" w:lineRule="auto"/>
                        <w:ind w:left="1196"/>
                        <w:rPr>
                          <w:sz w:val="20"/>
                          <w:szCs w:val="20"/>
                        </w:rPr>
                      </w:pPr>
                      <w:r>
                        <w:rPr>
                          <w:spacing w:val="8"/>
                          <w:sz w:val="20"/>
                          <w:szCs w:val="20"/>
                        </w:rPr>
                        <w:t>法人身份证复印件</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66040</wp:posOffset>
                </wp:positionH>
                <wp:positionV relativeFrom="paragraph">
                  <wp:posOffset>14605</wp:posOffset>
                </wp:positionV>
                <wp:extent cx="2577465" cy="1383665"/>
                <wp:effectExtent l="6350" t="6350" r="6985" b="6985"/>
                <wp:wrapNone/>
                <wp:docPr id="8" name="圆角矩形 8"/>
                <wp:cNvGraphicFramePr/>
                <a:graphic xmlns:a="http://schemas.openxmlformats.org/drawingml/2006/main">
                  <a:graphicData uri="http://schemas.microsoft.com/office/word/2010/wordprocessingShape">
                    <wps:wsp>
                      <wps:cNvSpPr/>
                      <wps:spPr>
                        <a:xfrm>
                          <a:off x="1249680" y="5066665"/>
                          <a:ext cx="2577465" cy="13836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pt;margin-top:1.15pt;height:108.95pt;width:202.95pt;z-index:251669504;v-text-anchor:middle;mso-width-relative:page;mso-height-relative:page;" fillcolor="#FFFFFF [3212]" filled="t" stroked="t" coordsize="21600,21600" arcsize="0.166666666666667" o:gfxdata="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DLuAg1AAAAAgB&#10;AAAPAAAAAAAAAAEAIAAAACIAAABkcnMvZG93bnJldi54bWxQSwECFAAUAAAACACHTuJA2qLhjZEC&#10;AAAXBQAADgAAAAAAAAABACAAAAAjAQAAZHJzL2Uyb0RvYy54bWxQSwUGAAAAAAYABgBZAQAAJgYA&#10;AAAA&#10;">
                <v:fill on="t" focussize="0,0"/>
                <v:stroke weight="1pt" color="#000000 [3213]" miterlimit="8" joinstyle="miter"/>
                <v:imagedata o:title=""/>
                <o:lock v:ext="edit" aspectratio="f"/>
                <v:textbo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v:textbox>
              </v:roundrect>
            </w:pict>
          </mc:Fallback>
        </mc:AlternateContent>
      </w:r>
    </w:p>
    <w:p w14:paraId="72D5178D">
      <w:pPr>
        <w:spacing w:line="309" w:lineRule="auto"/>
        <w:rPr>
          <w:rFonts w:hint="eastAsia" w:ascii="仿宋" w:hAnsi="仿宋" w:eastAsia="仿宋" w:cs="仿宋"/>
          <w:sz w:val="21"/>
        </w:rPr>
      </w:pPr>
    </w:p>
    <w:p w14:paraId="0D94A5CA">
      <w:pPr>
        <w:spacing w:line="309" w:lineRule="auto"/>
        <w:rPr>
          <w:rFonts w:hint="eastAsia" w:ascii="仿宋" w:hAnsi="仿宋" w:eastAsia="仿宋" w:cs="仿宋"/>
          <w:sz w:val="21"/>
        </w:rPr>
      </w:pPr>
    </w:p>
    <w:p w14:paraId="782B4B2E">
      <w:pPr>
        <w:spacing w:line="309" w:lineRule="auto"/>
        <w:rPr>
          <w:rFonts w:hint="eastAsia" w:ascii="仿宋" w:hAnsi="仿宋" w:eastAsia="仿宋" w:cs="仿宋"/>
          <w:sz w:val="21"/>
        </w:rPr>
      </w:pPr>
    </w:p>
    <w:p w14:paraId="367D07E2">
      <w:pPr>
        <w:spacing w:line="309" w:lineRule="auto"/>
        <w:rPr>
          <w:rFonts w:hint="eastAsia" w:ascii="仿宋" w:hAnsi="仿宋" w:eastAsia="仿宋" w:cs="仿宋"/>
          <w:sz w:val="21"/>
        </w:rPr>
      </w:pPr>
    </w:p>
    <w:p w14:paraId="5D411A6A">
      <w:pPr>
        <w:spacing w:line="309" w:lineRule="auto"/>
        <w:rPr>
          <w:rFonts w:hint="eastAsia" w:ascii="仿宋" w:hAnsi="仿宋" w:eastAsia="仿宋" w:cs="仿宋"/>
          <w:sz w:val="21"/>
        </w:rPr>
      </w:pPr>
    </w:p>
    <w:p w14:paraId="5CB1A676">
      <w:pPr>
        <w:spacing w:line="309" w:lineRule="auto"/>
        <w:rPr>
          <w:rFonts w:hint="eastAsia" w:ascii="仿宋" w:hAnsi="仿宋" w:eastAsia="仿宋" w:cs="仿宋"/>
          <w:sz w:val="21"/>
        </w:rPr>
      </w:pPr>
    </w:p>
    <w:p w14:paraId="3C21B1E1">
      <w:pPr>
        <w:spacing w:line="309" w:lineRule="auto"/>
        <w:rPr>
          <w:rFonts w:hint="eastAsia" w:ascii="仿宋" w:hAnsi="仿宋" w:eastAsia="仿宋" w:cs="仿宋"/>
          <w:sz w:val="21"/>
        </w:rPr>
      </w:pPr>
    </w:p>
    <w:p w14:paraId="3F937F4A">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4C88873D">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634AEDEE">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4C0B09D5">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13FFFE1F">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0F95310">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34838D20">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56C7549">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05CD9C70">
      <w:pPr>
        <w:spacing w:before="176" w:line="223" w:lineRule="auto"/>
        <w:ind w:left="53"/>
        <w:rPr>
          <w:rFonts w:hint="eastAsia" w:ascii="仿宋" w:hAnsi="仿宋" w:eastAsia="仿宋" w:cs="仿宋"/>
          <w:sz w:val="24"/>
          <w:szCs w:val="24"/>
        </w:rPr>
        <w:sectPr>
          <w:headerReference r:id="rId15" w:type="default"/>
          <w:footerReference r:id="rId16"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5B3CDF30">
      <w:pPr>
        <w:spacing w:line="294" w:lineRule="auto"/>
        <w:rPr>
          <w:rFonts w:hint="eastAsia" w:ascii="仿宋" w:hAnsi="仿宋" w:eastAsia="仿宋" w:cs="仿宋"/>
          <w:sz w:val="21"/>
        </w:rPr>
      </w:pPr>
    </w:p>
    <w:p w14:paraId="0E9C9741">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4、提供近半年任意一个月的投标单位社保缴费凭证和法人或授权人个人缴纳的社保明细；</w:t>
      </w:r>
    </w:p>
    <w:p w14:paraId="68182045">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5、2024年的财务审计报告（新成立公司不足一年的提供近三个月内有效的银行资信证明）</w:t>
      </w:r>
    </w:p>
    <w:p w14:paraId="7FB460AE">
      <w:pPr>
        <w:numPr>
          <w:ilvl w:val="0"/>
          <w:numId w:val="7"/>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40525973">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说明 ：“投标企业提供税务部门出具的近半年任意一个月的完税证明 ”：① 若供应商某月或某季度税收为零申报，须提供当月加盖税务局公章的无欠税证明及“国家税务总局电子税务局（12366.chinatax.gov.cn/bsfw/onlinetaxation/main） ” 的申报结果查询截图。②完税证明中“税种 ”非养老保险、医疗保险、失业保险、工伤保险和生育保险。复印件上应加盖本单位章。</w:t>
      </w:r>
    </w:p>
    <w:p w14:paraId="668FAB26">
      <w:pPr>
        <w:pStyle w:val="19"/>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pacing w:val="-5"/>
          <w:sz w:val="24"/>
          <w:szCs w:val="24"/>
        </w:rPr>
        <w:t>7</w:t>
      </w:r>
      <w:r>
        <w:rPr>
          <w:rFonts w:hint="eastAsia" w:ascii="仿宋" w:hAnsi="仿宋" w:eastAsia="仿宋" w:cs="仿宋"/>
          <w:b/>
          <w:bCs/>
          <w:snapToGrid w:val="0"/>
          <w:color w:val="000000"/>
          <w:spacing w:val="-4"/>
          <w:kern w:val="0"/>
          <w:sz w:val="24"/>
          <w:szCs w:val="24"/>
          <w:lang w:val="zh-CN" w:eastAsia="zh-CN" w:bidi="ar-SA"/>
        </w:rPr>
        <w:t xml:space="preserve"> 、</w:t>
      </w:r>
      <w:r>
        <w:rPr>
          <w:rFonts w:hint="eastAsia" w:ascii="仿宋" w:hAnsi="仿宋" w:eastAsia="仿宋" w:cs="仿宋"/>
          <w:b/>
          <w:bCs/>
          <w:snapToGrid w:val="0"/>
          <w:color w:val="000000"/>
          <w:spacing w:val="-5"/>
          <w:kern w:val="0"/>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13B7443">
      <w:pPr>
        <w:pStyle w:val="19"/>
        <w:keepNext w:val="0"/>
        <w:keepLines w:val="0"/>
        <w:widowControl/>
        <w:numPr>
          <w:ilvl w:val="0"/>
          <w:numId w:val="0"/>
        </w:numPr>
        <w:suppressLineNumbers w:val="0"/>
        <w:spacing w:line="360" w:lineRule="auto"/>
        <w:jc w:val="left"/>
        <w:rPr>
          <w:rFonts w:hint="eastAsia" w:ascii="仿宋" w:hAnsi="仿宋" w:eastAsia="仿宋" w:cs="仿宋"/>
          <w:sz w:val="21"/>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w:t>
      </w:r>
    </w:p>
    <w:p w14:paraId="49A2CC3C">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02C9D406">
      <w:pPr>
        <w:pStyle w:val="8"/>
        <w:spacing w:line="240" w:lineRule="auto"/>
        <w:jc w:val="both"/>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10、具有履行该项目合同所必需的设备和专业技术能力的证明材料；</w:t>
      </w:r>
    </w:p>
    <w:p w14:paraId="100F748D">
      <w:pPr>
        <w:pStyle w:val="18"/>
        <w:rPr>
          <w:rFonts w:hint="eastAsia"/>
          <w:lang w:val="en-US" w:eastAsia="zh-CN"/>
        </w:rPr>
      </w:pPr>
    </w:p>
    <w:p w14:paraId="0AEBCDD5">
      <w:pPr>
        <w:pStyle w:val="18"/>
        <w:rPr>
          <w:rFonts w:hint="eastAsia"/>
          <w:lang w:val="en-US" w:eastAsia="zh-CN"/>
        </w:rPr>
      </w:pPr>
    </w:p>
    <w:p w14:paraId="4FA0AB3A">
      <w:pPr>
        <w:pStyle w:val="18"/>
        <w:rPr>
          <w:rFonts w:hint="eastAsia"/>
          <w:lang w:val="en-US" w:eastAsia="zh-CN"/>
        </w:rPr>
      </w:pPr>
    </w:p>
    <w:p w14:paraId="39574BFB">
      <w:pPr>
        <w:pStyle w:val="19"/>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14:paraId="14E4E2F9">
      <w:pPr>
        <w:pStyle w:val="19"/>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14:paraId="64B146E4">
      <w:pPr>
        <w:pStyle w:val="19"/>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14:paraId="4734E825">
      <w:pPr>
        <w:pStyle w:val="19"/>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14:paraId="7AE097CF">
      <w:pPr>
        <w:pStyle w:val="8"/>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14:paraId="6DBC3085">
      <w:pPr>
        <w:pStyle w:val="8"/>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14:paraId="0D528365">
      <w:pPr>
        <w:pStyle w:val="8"/>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14:paraId="1735C3E1">
      <w:pPr>
        <w:pStyle w:val="8"/>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14:paraId="0CA242B2">
      <w:pPr>
        <w:pStyle w:val="8"/>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14:paraId="35B8456F">
      <w:pPr>
        <w:pStyle w:val="8"/>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14:paraId="5694F9B3">
      <w:pPr>
        <w:pStyle w:val="8"/>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14:paraId="081F33E7">
      <w:pPr>
        <w:pStyle w:val="8"/>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14:paraId="3100A6E0">
      <w:pPr>
        <w:spacing w:line="360" w:lineRule="auto"/>
        <w:rPr>
          <w:rFonts w:hint="eastAsia" w:ascii="仿宋" w:hAnsi="仿宋" w:eastAsia="仿宋" w:cs="仿宋"/>
          <w:sz w:val="21"/>
        </w:rPr>
      </w:pPr>
    </w:p>
    <w:p w14:paraId="0CDC2D9A">
      <w:pPr>
        <w:spacing w:line="360" w:lineRule="auto"/>
        <w:rPr>
          <w:rFonts w:hint="eastAsia" w:ascii="仿宋" w:hAnsi="仿宋" w:eastAsia="仿宋" w:cs="仿宋"/>
          <w:sz w:val="21"/>
        </w:rPr>
      </w:pPr>
    </w:p>
    <w:p w14:paraId="755D4E28">
      <w:pPr>
        <w:pStyle w:val="8"/>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14:paraId="1404C13A">
      <w:pPr>
        <w:pStyle w:val="8"/>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14:paraId="10D2C6F0">
      <w:pPr>
        <w:spacing w:line="360" w:lineRule="auto"/>
        <w:rPr>
          <w:rFonts w:hint="eastAsia" w:ascii="仿宋" w:hAnsi="仿宋" w:eastAsia="仿宋" w:cs="仿宋"/>
          <w:sz w:val="21"/>
        </w:rPr>
      </w:pPr>
    </w:p>
    <w:p w14:paraId="72617424">
      <w:pPr>
        <w:pStyle w:val="8"/>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14:paraId="4F59D4F6">
      <w:pPr>
        <w:rPr>
          <w:rFonts w:hint="eastAsia" w:ascii="仿宋" w:hAnsi="仿宋" w:eastAsia="仿宋" w:cs="仿宋"/>
          <w:spacing w:val="1"/>
          <w:sz w:val="22"/>
          <w:szCs w:val="22"/>
        </w:rPr>
      </w:pPr>
    </w:p>
    <w:p w14:paraId="68456D14">
      <w:pPr>
        <w:pStyle w:val="29"/>
        <w:rPr>
          <w:rFonts w:hint="eastAsia" w:ascii="仿宋" w:hAnsi="仿宋" w:eastAsia="仿宋" w:cs="仿宋"/>
          <w:spacing w:val="1"/>
          <w:sz w:val="22"/>
          <w:szCs w:val="22"/>
        </w:rPr>
      </w:pPr>
    </w:p>
    <w:p w14:paraId="0B4EF88D">
      <w:pPr>
        <w:pStyle w:val="29"/>
        <w:ind w:left="0" w:leftChars="0" w:firstLine="0" w:firstLineChars="0"/>
        <w:rPr>
          <w:rFonts w:hint="eastAsia" w:ascii="仿宋" w:hAnsi="仿宋" w:eastAsia="仿宋" w:cs="仿宋"/>
          <w:spacing w:val="1"/>
          <w:sz w:val="22"/>
          <w:szCs w:val="22"/>
          <w:lang w:val="en-US" w:eastAsia="zh-CN"/>
        </w:rPr>
      </w:pPr>
    </w:p>
    <w:p w14:paraId="6166DC91">
      <w:pPr>
        <w:numPr>
          <w:ilvl w:val="0"/>
          <w:numId w:val="8"/>
        </w:numPr>
        <w:spacing w:before="200" w:line="222"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标项一和标项二：投标单位需具备《营业性演出许可证》；</w:t>
      </w:r>
    </w:p>
    <w:p w14:paraId="3F259E4E">
      <w:pPr>
        <w:numPr>
          <w:ilvl w:val="0"/>
          <w:numId w:val="0"/>
        </w:numPr>
        <w:spacing w:before="200" w:line="222" w:lineRule="auto"/>
        <w:rPr>
          <w:rFonts w:hint="default" w:ascii="仿宋" w:hAnsi="仿宋" w:eastAsia="仿宋" w:cs="仿宋"/>
          <w:b/>
          <w:bCs/>
          <w:spacing w:val="-5"/>
          <w:sz w:val="24"/>
          <w:szCs w:val="24"/>
          <w:lang w:val="en-US" w:eastAsia="zh-CN"/>
        </w:rPr>
      </w:pPr>
    </w:p>
    <w:p w14:paraId="077AA7E6">
      <w:pPr>
        <w:spacing w:before="200" w:line="222" w:lineRule="auto"/>
        <w:rPr>
          <w:rFonts w:hint="default"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12、本项目不接受联合体；</w:t>
      </w:r>
    </w:p>
    <w:p w14:paraId="65774024">
      <w:pPr>
        <w:spacing w:before="200" w:line="222" w:lineRule="auto"/>
        <w:ind w:left="2752"/>
        <w:rPr>
          <w:rFonts w:hint="eastAsia" w:ascii="仿宋" w:hAnsi="仿宋" w:eastAsia="仿宋" w:cs="仿宋"/>
          <w:b/>
          <w:bCs/>
          <w:spacing w:val="-5"/>
          <w:sz w:val="24"/>
          <w:szCs w:val="24"/>
        </w:rPr>
      </w:pPr>
    </w:p>
    <w:p w14:paraId="28399BC6">
      <w:pPr>
        <w:spacing w:before="200" w:line="222" w:lineRule="auto"/>
        <w:ind w:left="2752"/>
        <w:rPr>
          <w:rFonts w:hint="eastAsia" w:ascii="仿宋" w:hAnsi="仿宋" w:eastAsia="仿宋" w:cs="仿宋"/>
          <w:b/>
          <w:bCs/>
          <w:spacing w:val="-5"/>
          <w:sz w:val="24"/>
          <w:szCs w:val="24"/>
        </w:rPr>
      </w:pPr>
    </w:p>
    <w:p w14:paraId="712BCCA9">
      <w:pPr>
        <w:spacing w:before="200" w:line="222" w:lineRule="auto"/>
        <w:ind w:left="2752"/>
        <w:rPr>
          <w:rFonts w:hint="eastAsia" w:ascii="仿宋" w:hAnsi="仿宋" w:eastAsia="仿宋" w:cs="仿宋"/>
          <w:b/>
          <w:bCs/>
          <w:spacing w:val="-5"/>
          <w:sz w:val="24"/>
          <w:szCs w:val="24"/>
        </w:rPr>
      </w:pPr>
    </w:p>
    <w:p w14:paraId="56987B47">
      <w:pPr>
        <w:spacing w:before="200" w:line="222" w:lineRule="auto"/>
        <w:ind w:left="2752"/>
        <w:rPr>
          <w:rFonts w:hint="eastAsia" w:ascii="仿宋" w:hAnsi="仿宋" w:eastAsia="仿宋" w:cs="仿宋"/>
          <w:b/>
          <w:bCs/>
          <w:spacing w:val="-5"/>
          <w:sz w:val="24"/>
          <w:szCs w:val="24"/>
        </w:rPr>
      </w:pPr>
    </w:p>
    <w:p w14:paraId="308BF771">
      <w:pPr>
        <w:spacing w:before="200" w:line="222" w:lineRule="auto"/>
        <w:ind w:left="2752"/>
        <w:outlineLvl w:val="1"/>
        <w:rPr>
          <w:rFonts w:hint="eastAsia" w:ascii="仿宋" w:hAnsi="仿宋" w:eastAsia="仿宋" w:cs="仿宋"/>
          <w:b/>
          <w:bCs/>
          <w:sz w:val="24"/>
          <w:szCs w:val="24"/>
        </w:rPr>
      </w:pPr>
      <w:bookmarkStart w:id="214" w:name="_Toc6215"/>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bookmarkEnd w:id="214"/>
    </w:p>
    <w:p w14:paraId="2F5665A2">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34A0B6DC">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14:paraId="362E42B6">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服务</w:t>
      </w:r>
      <w:r>
        <w:rPr>
          <w:rFonts w:hint="eastAsia" w:ascii="仿宋" w:hAnsi="仿宋" w:eastAsia="仿宋" w:cs="仿宋"/>
          <w:spacing w:val="-3"/>
          <w:sz w:val="24"/>
          <w:szCs w:val="24"/>
        </w:rPr>
        <w:t>说明一览表</w:t>
      </w:r>
    </w:p>
    <w:p w14:paraId="78A0B8DA">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61AAB0D9">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5BF3E62B">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6、符合《政府采购促进中小企业发展</w:t>
      </w:r>
      <w:r>
        <w:rPr>
          <w:rFonts w:hint="eastAsia" w:ascii="仿宋" w:hAnsi="仿宋" w:eastAsia="仿宋" w:cs="仿宋"/>
          <w:spacing w:val="-2"/>
          <w:sz w:val="24"/>
          <w:szCs w:val="24"/>
          <w:lang w:val="en-US" w:eastAsia="zh-CN"/>
        </w:rPr>
        <w:t>管理</w:t>
      </w:r>
      <w:r>
        <w:rPr>
          <w:rFonts w:hint="eastAsia" w:ascii="仿宋" w:hAnsi="仿宋" w:eastAsia="仿宋" w:cs="仿宋"/>
          <w:spacing w:val="-2"/>
          <w:sz w:val="24"/>
          <w:szCs w:val="24"/>
        </w:rPr>
        <w:t>办法》</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0E4E7D5B">
      <w:pPr>
        <w:spacing w:before="39" w:line="360" w:lineRule="auto"/>
        <w:ind w:left="1094" w:right="11" w:hanging="529"/>
        <w:jc w:val="left"/>
        <w:rPr>
          <w:rFonts w:hint="eastAsia" w:ascii="仿宋" w:hAnsi="仿宋" w:eastAsia="仿宋" w:cs="仿宋"/>
          <w:sz w:val="24"/>
          <w:szCs w:val="24"/>
        </w:rPr>
      </w:pPr>
      <w:r>
        <w:rPr>
          <w:rFonts w:hint="eastAsia" w:ascii="仿宋" w:hAnsi="仿宋" w:eastAsia="仿宋" w:cs="仿宋"/>
          <w:spacing w:val="-1"/>
          <w:sz w:val="24"/>
          <w:szCs w:val="24"/>
        </w:rPr>
        <w:t>6-1《投标人企业（单位）类型声明函》</w:t>
      </w:r>
    </w:p>
    <w:p w14:paraId="7435F1E6">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《残疾人福利性单位声明函》</w:t>
      </w:r>
    </w:p>
    <w:p w14:paraId="4FF387BF">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《中小企业声明函》</w:t>
      </w:r>
    </w:p>
    <w:p w14:paraId="6B2160C2">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6F669C51">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522632B9">
      <w:pPr>
        <w:spacing w:before="66" w:line="360" w:lineRule="auto"/>
        <w:ind w:left="56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9、投标保证金缴纳凭证或投标保证金保函证明材料</w:t>
      </w:r>
    </w:p>
    <w:p w14:paraId="429743B2">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14FC0CB5">
      <w:pPr>
        <w:spacing w:line="182" w:lineRule="auto"/>
        <w:rPr>
          <w:rFonts w:hint="eastAsia" w:ascii="仿宋" w:hAnsi="仿宋" w:eastAsia="仿宋" w:cs="仿宋"/>
          <w:sz w:val="24"/>
          <w:szCs w:val="24"/>
        </w:rPr>
        <w:sectPr>
          <w:headerReference r:id="rId17" w:type="default"/>
          <w:footerReference r:id="rId18" w:type="default"/>
          <w:pgSz w:w="11906" w:h="16839"/>
          <w:pgMar w:top="1274" w:right="1785" w:bottom="1171" w:left="1785" w:header="852" w:footer="992" w:gutter="0"/>
          <w:pgNumType w:fmt="decimal"/>
          <w:cols w:space="720" w:num="1"/>
        </w:sectPr>
      </w:pPr>
    </w:p>
    <w:p w14:paraId="1F653EAE">
      <w:pPr>
        <w:pStyle w:val="2"/>
        <w:bidi w:val="0"/>
        <w:rPr>
          <w:rFonts w:hint="eastAsia" w:ascii="仿宋" w:hAnsi="仿宋" w:eastAsia="仿宋" w:cs="仿宋"/>
          <w:sz w:val="32"/>
          <w:szCs w:val="32"/>
        </w:rPr>
      </w:pPr>
      <w:bookmarkStart w:id="215" w:name="_Toc19695"/>
      <w:r>
        <w:rPr>
          <w:rFonts w:hint="eastAsia" w:ascii="仿宋" w:hAnsi="仿宋" w:eastAsia="仿宋" w:cs="仿宋"/>
          <w:b/>
          <w:bCs/>
          <w:spacing w:val="-7"/>
          <w:sz w:val="32"/>
          <w:szCs w:val="32"/>
        </w:rPr>
        <w:t>1</w:t>
      </w:r>
      <w:r>
        <w:rPr>
          <w:rFonts w:hint="eastAsia" w:ascii="仿宋" w:hAnsi="仿宋" w:eastAsia="仿宋" w:cs="仿宋"/>
          <w:b/>
          <w:bCs/>
          <w:spacing w:val="51"/>
          <w:w w:val="101"/>
          <w:sz w:val="32"/>
          <w:szCs w:val="32"/>
        </w:rPr>
        <w:t xml:space="preserve"> </w:t>
      </w:r>
      <w:r>
        <w:rPr>
          <w:rFonts w:hint="eastAsia" w:ascii="仿宋" w:hAnsi="仿宋" w:eastAsia="仿宋" w:cs="仿宋"/>
          <w:b/>
          <w:bCs/>
          <w:spacing w:val="-7"/>
          <w:sz w:val="32"/>
          <w:szCs w:val="32"/>
        </w:rPr>
        <w:t>投标书</w:t>
      </w:r>
      <w:bookmarkEnd w:id="215"/>
    </w:p>
    <w:p w14:paraId="1FB59F6E">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14:paraId="3053CC49">
      <w:pPr>
        <w:spacing w:line="360" w:lineRule="auto"/>
        <w:rPr>
          <w:rFonts w:hint="eastAsia" w:ascii="仿宋" w:hAnsi="仿宋" w:eastAsia="仿宋" w:cs="仿宋"/>
          <w:sz w:val="21"/>
        </w:rPr>
      </w:pPr>
    </w:p>
    <w:p w14:paraId="799A038C">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47F0AE8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241641A6">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47EC541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6DBF0708">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1309186C">
      <w:pPr>
        <w:spacing w:before="21" w:line="360" w:lineRule="auto"/>
        <w:ind w:right="11"/>
        <w:jc w:val="right"/>
        <w:outlineLvl w:val="2"/>
        <w:rPr>
          <w:rFonts w:hint="eastAsia" w:ascii="仿宋" w:hAnsi="仿宋" w:eastAsia="仿宋" w:cs="仿宋"/>
          <w:sz w:val="24"/>
          <w:szCs w:val="24"/>
        </w:rPr>
      </w:pPr>
      <w:bookmarkStart w:id="216" w:name="_Toc16242"/>
      <w:bookmarkStart w:id="217" w:name="_Toc25113"/>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bookmarkEnd w:id="216"/>
      <w:bookmarkEnd w:id="217"/>
    </w:p>
    <w:p w14:paraId="0518A4FA">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11404C9F">
      <w:pPr>
        <w:spacing w:before="40" w:line="360" w:lineRule="auto"/>
        <w:ind w:left="593"/>
        <w:outlineLvl w:val="2"/>
        <w:rPr>
          <w:rFonts w:hint="eastAsia" w:ascii="仿宋" w:hAnsi="仿宋" w:eastAsia="仿宋" w:cs="仿宋"/>
          <w:sz w:val="24"/>
          <w:szCs w:val="24"/>
        </w:rPr>
      </w:pPr>
      <w:bookmarkStart w:id="218" w:name="_Toc24212"/>
      <w:bookmarkStart w:id="219" w:name="_Toc1706"/>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bookmarkEnd w:id="218"/>
      <w:bookmarkEnd w:id="219"/>
    </w:p>
    <w:p w14:paraId="1E3C0DE0">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3A576067">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52F6F7E3">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278E5F02">
      <w:pPr>
        <w:spacing w:before="42" w:line="360" w:lineRule="auto"/>
        <w:ind w:left="593"/>
        <w:outlineLvl w:val="2"/>
        <w:rPr>
          <w:rFonts w:hint="eastAsia" w:ascii="仿宋" w:hAnsi="仿宋" w:eastAsia="仿宋" w:cs="仿宋"/>
          <w:sz w:val="24"/>
          <w:szCs w:val="24"/>
        </w:rPr>
      </w:pPr>
      <w:bookmarkStart w:id="220" w:name="_Toc13435"/>
      <w:bookmarkStart w:id="221" w:name="_Toc32226"/>
      <w:r>
        <w:rPr>
          <w:rFonts w:hint="eastAsia" w:ascii="仿宋" w:hAnsi="仿宋" w:eastAsia="仿宋" w:cs="仿宋"/>
          <w:spacing w:val="-2"/>
          <w:position w:val="12"/>
          <w:sz w:val="24"/>
          <w:szCs w:val="24"/>
        </w:rPr>
        <w:t>（9）按照招标文件的规定履行合同责任和义务。</w:t>
      </w:r>
      <w:bookmarkEnd w:id="220"/>
      <w:bookmarkEnd w:id="221"/>
    </w:p>
    <w:p w14:paraId="215B9F6A">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4FF76D3A">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36435F42">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04557DF2">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2A941FAA">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26116174">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537B5419">
      <w:pPr>
        <w:spacing w:before="72" w:line="360" w:lineRule="auto"/>
        <w:ind w:left="588"/>
        <w:rPr>
          <w:rFonts w:hint="eastAsia" w:ascii="仿宋" w:hAnsi="仿宋" w:eastAsia="仿宋" w:cs="仿宋"/>
          <w:sz w:val="24"/>
          <w:szCs w:val="24"/>
        </w:rPr>
        <w:sectPr>
          <w:footerReference r:id="rId19"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14:paraId="1516C751">
      <w:pPr>
        <w:pStyle w:val="2"/>
        <w:bidi w:val="0"/>
        <w:rPr>
          <w:rFonts w:hint="eastAsia"/>
          <w:lang w:eastAsia="zh-CN"/>
        </w:rPr>
      </w:pPr>
      <w:bookmarkStart w:id="222" w:name="_Toc16746"/>
      <w:r>
        <w:rPr>
          <w:rFonts w:hint="eastAsia"/>
        </w:rPr>
        <w:t>2   投标分项报价表</w:t>
      </w:r>
      <w:bookmarkEnd w:id="222"/>
    </w:p>
    <w:p w14:paraId="7A80E99B">
      <w:pPr>
        <w:spacing w:line="379" w:lineRule="auto"/>
        <w:rPr>
          <w:rFonts w:hint="eastAsia" w:ascii="仿宋" w:hAnsi="仿宋" w:eastAsia="仿宋" w:cs="仿宋"/>
          <w:sz w:val="21"/>
        </w:rPr>
      </w:pPr>
    </w:p>
    <w:p w14:paraId="2192B55E">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2C7D0598">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4"/>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810"/>
        <w:gridCol w:w="1003"/>
        <w:gridCol w:w="805"/>
      </w:tblGrid>
      <w:tr w14:paraId="0D9B6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79" w:type="dxa"/>
            <w:vAlign w:val="top"/>
          </w:tcPr>
          <w:p w14:paraId="6BE7BD4E">
            <w:pPr>
              <w:spacing w:line="318" w:lineRule="auto"/>
              <w:rPr>
                <w:rFonts w:hint="eastAsia" w:ascii="仿宋" w:hAnsi="仿宋" w:eastAsia="仿宋" w:cs="仿宋"/>
                <w:sz w:val="21"/>
              </w:rPr>
            </w:pPr>
          </w:p>
          <w:p w14:paraId="31C5C35F">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14:paraId="10365FCF">
            <w:pPr>
              <w:spacing w:line="319" w:lineRule="auto"/>
              <w:rPr>
                <w:rFonts w:hint="eastAsia" w:ascii="仿宋" w:hAnsi="仿宋" w:eastAsia="仿宋" w:cs="仿宋"/>
                <w:sz w:val="21"/>
              </w:rPr>
            </w:pPr>
          </w:p>
          <w:p w14:paraId="101A50DC">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14:paraId="1AA0E022">
            <w:pPr>
              <w:spacing w:line="319" w:lineRule="auto"/>
              <w:rPr>
                <w:rFonts w:hint="eastAsia" w:ascii="仿宋" w:hAnsi="仿宋" w:eastAsia="仿宋" w:cs="仿宋"/>
                <w:sz w:val="21"/>
              </w:rPr>
            </w:pPr>
          </w:p>
          <w:p w14:paraId="411E607D">
            <w:pPr>
              <w:spacing w:before="103" w:line="183" w:lineRule="auto"/>
              <w:ind w:left="169"/>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服务内容</w:t>
            </w:r>
          </w:p>
        </w:tc>
        <w:tc>
          <w:tcPr>
            <w:tcW w:w="862" w:type="dxa"/>
            <w:vAlign w:val="top"/>
          </w:tcPr>
          <w:p w14:paraId="3AD98CC2">
            <w:pPr>
              <w:spacing w:line="321" w:lineRule="auto"/>
              <w:rPr>
                <w:rFonts w:hint="eastAsia" w:ascii="仿宋" w:hAnsi="仿宋" w:eastAsia="仿宋" w:cs="仿宋"/>
                <w:sz w:val="21"/>
              </w:rPr>
            </w:pPr>
          </w:p>
          <w:p w14:paraId="78BCE23C">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14:paraId="0B1829CF">
            <w:pPr>
              <w:spacing w:before="225" w:line="179" w:lineRule="auto"/>
              <w:ind w:left="23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078" w:type="dxa"/>
            <w:vAlign w:val="top"/>
          </w:tcPr>
          <w:p w14:paraId="7E568648">
            <w:pPr>
              <w:spacing w:line="319" w:lineRule="auto"/>
              <w:rPr>
                <w:rFonts w:hint="eastAsia" w:ascii="仿宋" w:hAnsi="仿宋" w:eastAsia="仿宋" w:cs="仿宋"/>
                <w:sz w:val="21"/>
              </w:rPr>
            </w:pPr>
          </w:p>
          <w:p w14:paraId="4EFD10B8">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14:paraId="33A3203D">
            <w:pPr>
              <w:spacing w:line="319" w:lineRule="auto"/>
              <w:rPr>
                <w:rFonts w:hint="eastAsia" w:ascii="仿宋" w:hAnsi="仿宋" w:eastAsia="仿宋" w:cs="仿宋"/>
                <w:sz w:val="21"/>
              </w:rPr>
            </w:pPr>
          </w:p>
          <w:p w14:paraId="79E9B7E6">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val="en-US" w:eastAsia="zh-CN"/>
              </w:rPr>
              <w:t>服务</w:t>
            </w:r>
            <w:r>
              <w:rPr>
                <w:rFonts w:hint="eastAsia" w:ascii="仿宋" w:hAnsi="仿宋" w:eastAsia="仿宋" w:cs="仿宋"/>
                <w:spacing w:val="-1"/>
                <w:sz w:val="24"/>
                <w:szCs w:val="24"/>
              </w:rPr>
              <w:t>商名称</w:t>
            </w:r>
          </w:p>
        </w:tc>
        <w:tc>
          <w:tcPr>
            <w:tcW w:w="810" w:type="dxa"/>
            <w:textDirection w:val="tbRlV"/>
            <w:vAlign w:val="top"/>
          </w:tcPr>
          <w:p w14:paraId="6E49613E">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1003" w:type="dxa"/>
            <w:vAlign w:val="top"/>
          </w:tcPr>
          <w:p w14:paraId="38BD9FDF">
            <w:pPr>
              <w:spacing w:line="319" w:lineRule="auto"/>
              <w:rPr>
                <w:rFonts w:hint="eastAsia" w:ascii="仿宋" w:hAnsi="仿宋" w:eastAsia="仿宋" w:cs="仿宋"/>
                <w:sz w:val="21"/>
              </w:rPr>
            </w:pPr>
          </w:p>
          <w:p w14:paraId="4A6B5E18">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0B7CCB00">
            <w:pPr>
              <w:spacing w:line="318" w:lineRule="auto"/>
              <w:rPr>
                <w:rFonts w:hint="eastAsia" w:ascii="仿宋" w:hAnsi="仿宋" w:eastAsia="仿宋" w:cs="仿宋"/>
                <w:sz w:val="21"/>
              </w:rPr>
            </w:pPr>
          </w:p>
          <w:p w14:paraId="1FF9F0A0">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3B60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14:paraId="5B6A2B05">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14:paraId="7588ED01">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服务</w:t>
            </w:r>
            <w:r>
              <w:rPr>
                <w:rFonts w:hint="eastAsia" w:ascii="仿宋" w:hAnsi="仿宋" w:eastAsia="仿宋" w:cs="仿宋"/>
                <w:spacing w:val="-2"/>
                <w:sz w:val="24"/>
                <w:szCs w:val="24"/>
              </w:rPr>
              <w:t>名称</w:t>
            </w:r>
          </w:p>
        </w:tc>
        <w:tc>
          <w:tcPr>
            <w:tcW w:w="1690" w:type="dxa"/>
            <w:vAlign w:val="top"/>
          </w:tcPr>
          <w:p w14:paraId="7C36D8C6">
            <w:pPr>
              <w:rPr>
                <w:rFonts w:hint="eastAsia" w:ascii="仿宋" w:hAnsi="仿宋" w:eastAsia="仿宋" w:cs="仿宋"/>
                <w:sz w:val="21"/>
              </w:rPr>
            </w:pPr>
          </w:p>
        </w:tc>
        <w:tc>
          <w:tcPr>
            <w:tcW w:w="862" w:type="dxa"/>
            <w:vAlign w:val="top"/>
          </w:tcPr>
          <w:p w14:paraId="78733756">
            <w:pPr>
              <w:rPr>
                <w:rFonts w:hint="eastAsia" w:ascii="仿宋" w:hAnsi="仿宋" w:eastAsia="仿宋" w:cs="仿宋"/>
                <w:sz w:val="21"/>
              </w:rPr>
            </w:pPr>
          </w:p>
        </w:tc>
        <w:tc>
          <w:tcPr>
            <w:tcW w:w="827" w:type="dxa"/>
            <w:vAlign w:val="top"/>
          </w:tcPr>
          <w:p w14:paraId="36514DE8">
            <w:pPr>
              <w:rPr>
                <w:rFonts w:hint="eastAsia" w:ascii="仿宋" w:hAnsi="仿宋" w:eastAsia="仿宋" w:cs="仿宋"/>
                <w:sz w:val="21"/>
              </w:rPr>
            </w:pPr>
          </w:p>
        </w:tc>
        <w:tc>
          <w:tcPr>
            <w:tcW w:w="1078" w:type="dxa"/>
            <w:vAlign w:val="top"/>
          </w:tcPr>
          <w:p w14:paraId="2BE6A412">
            <w:pPr>
              <w:rPr>
                <w:rFonts w:hint="eastAsia" w:ascii="仿宋" w:hAnsi="仿宋" w:eastAsia="仿宋" w:cs="仿宋"/>
                <w:sz w:val="21"/>
              </w:rPr>
            </w:pPr>
          </w:p>
        </w:tc>
        <w:tc>
          <w:tcPr>
            <w:tcW w:w="1578" w:type="dxa"/>
            <w:vAlign w:val="top"/>
          </w:tcPr>
          <w:p w14:paraId="583E9E8E">
            <w:pPr>
              <w:rPr>
                <w:rFonts w:hint="eastAsia" w:ascii="仿宋" w:hAnsi="仿宋" w:eastAsia="仿宋" w:cs="仿宋"/>
                <w:sz w:val="21"/>
              </w:rPr>
            </w:pPr>
          </w:p>
        </w:tc>
        <w:tc>
          <w:tcPr>
            <w:tcW w:w="810" w:type="dxa"/>
            <w:vAlign w:val="top"/>
          </w:tcPr>
          <w:p w14:paraId="230A8F39">
            <w:pPr>
              <w:rPr>
                <w:rFonts w:hint="eastAsia" w:ascii="仿宋" w:hAnsi="仿宋" w:eastAsia="仿宋" w:cs="仿宋"/>
                <w:sz w:val="21"/>
              </w:rPr>
            </w:pPr>
          </w:p>
        </w:tc>
        <w:tc>
          <w:tcPr>
            <w:tcW w:w="1003" w:type="dxa"/>
            <w:vAlign w:val="top"/>
          </w:tcPr>
          <w:p w14:paraId="198C9672">
            <w:pPr>
              <w:rPr>
                <w:rFonts w:hint="eastAsia" w:ascii="仿宋" w:hAnsi="仿宋" w:eastAsia="仿宋" w:cs="仿宋"/>
                <w:sz w:val="21"/>
              </w:rPr>
            </w:pPr>
          </w:p>
        </w:tc>
        <w:tc>
          <w:tcPr>
            <w:tcW w:w="805" w:type="dxa"/>
            <w:vAlign w:val="top"/>
          </w:tcPr>
          <w:p w14:paraId="35E71828">
            <w:pPr>
              <w:rPr>
                <w:rFonts w:hint="eastAsia" w:ascii="仿宋" w:hAnsi="仿宋" w:eastAsia="仿宋" w:cs="仿宋"/>
                <w:sz w:val="21"/>
              </w:rPr>
            </w:pPr>
          </w:p>
        </w:tc>
      </w:tr>
      <w:tr w14:paraId="1E6B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573CE020">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14:paraId="2D90F9C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14:paraId="44902187">
            <w:pPr>
              <w:rPr>
                <w:rFonts w:hint="eastAsia" w:ascii="仿宋" w:hAnsi="仿宋" w:eastAsia="仿宋" w:cs="仿宋"/>
                <w:sz w:val="21"/>
              </w:rPr>
            </w:pPr>
          </w:p>
        </w:tc>
        <w:tc>
          <w:tcPr>
            <w:tcW w:w="862" w:type="dxa"/>
            <w:vAlign w:val="top"/>
          </w:tcPr>
          <w:p w14:paraId="5C4214EF">
            <w:pPr>
              <w:rPr>
                <w:rFonts w:hint="eastAsia" w:ascii="仿宋" w:hAnsi="仿宋" w:eastAsia="仿宋" w:cs="仿宋"/>
                <w:sz w:val="21"/>
              </w:rPr>
            </w:pPr>
          </w:p>
        </w:tc>
        <w:tc>
          <w:tcPr>
            <w:tcW w:w="827" w:type="dxa"/>
            <w:vAlign w:val="top"/>
          </w:tcPr>
          <w:p w14:paraId="710F83C5">
            <w:pPr>
              <w:rPr>
                <w:rFonts w:hint="eastAsia" w:ascii="仿宋" w:hAnsi="仿宋" w:eastAsia="仿宋" w:cs="仿宋"/>
                <w:sz w:val="21"/>
              </w:rPr>
            </w:pPr>
          </w:p>
        </w:tc>
        <w:tc>
          <w:tcPr>
            <w:tcW w:w="1078" w:type="dxa"/>
            <w:vAlign w:val="top"/>
          </w:tcPr>
          <w:p w14:paraId="33E94A4B">
            <w:pPr>
              <w:rPr>
                <w:rFonts w:hint="eastAsia" w:ascii="仿宋" w:hAnsi="仿宋" w:eastAsia="仿宋" w:cs="仿宋"/>
                <w:sz w:val="21"/>
              </w:rPr>
            </w:pPr>
          </w:p>
        </w:tc>
        <w:tc>
          <w:tcPr>
            <w:tcW w:w="1578" w:type="dxa"/>
            <w:vAlign w:val="top"/>
          </w:tcPr>
          <w:p w14:paraId="0EEE0A54">
            <w:pPr>
              <w:rPr>
                <w:rFonts w:hint="eastAsia" w:ascii="仿宋" w:hAnsi="仿宋" w:eastAsia="仿宋" w:cs="仿宋"/>
                <w:sz w:val="21"/>
              </w:rPr>
            </w:pPr>
          </w:p>
        </w:tc>
        <w:tc>
          <w:tcPr>
            <w:tcW w:w="810" w:type="dxa"/>
            <w:vAlign w:val="top"/>
          </w:tcPr>
          <w:p w14:paraId="03B4EED0">
            <w:pPr>
              <w:rPr>
                <w:rFonts w:hint="eastAsia" w:ascii="仿宋" w:hAnsi="仿宋" w:eastAsia="仿宋" w:cs="仿宋"/>
                <w:sz w:val="21"/>
              </w:rPr>
            </w:pPr>
          </w:p>
        </w:tc>
        <w:tc>
          <w:tcPr>
            <w:tcW w:w="1003" w:type="dxa"/>
            <w:vAlign w:val="top"/>
          </w:tcPr>
          <w:p w14:paraId="3DCB5D40">
            <w:pPr>
              <w:rPr>
                <w:rFonts w:hint="eastAsia" w:ascii="仿宋" w:hAnsi="仿宋" w:eastAsia="仿宋" w:cs="仿宋"/>
                <w:sz w:val="21"/>
              </w:rPr>
            </w:pPr>
          </w:p>
        </w:tc>
        <w:tc>
          <w:tcPr>
            <w:tcW w:w="805" w:type="dxa"/>
            <w:vAlign w:val="top"/>
          </w:tcPr>
          <w:p w14:paraId="6980DE03">
            <w:pPr>
              <w:rPr>
                <w:rFonts w:hint="eastAsia" w:ascii="仿宋" w:hAnsi="仿宋" w:eastAsia="仿宋" w:cs="仿宋"/>
                <w:sz w:val="21"/>
              </w:rPr>
            </w:pPr>
          </w:p>
        </w:tc>
      </w:tr>
      <w:tr w14:paraId="2B18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14:paraId="6F820A6C">
            <w:pPr>
              <w:spacing w:line="252" w:lineRule="auto"/>
              <w:rPr>
                <w:rFonts w:hint="eastAsia" w:ascii="仿宋" w:hAnsi="仿宋" w:eastAsia="仿宋" w:cs="仿宋"/>
                <w:sz w:val="21"/>
              </w:rPr>
            </w:pPr>
          </w:p>
          <w:p w14:paraId="581CC0BD">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14:paraId="49441010">
            <w:pPr>
              <w:spacing w:line="173" w:lineRule="auto"/>
              <w:ind w:left="187"/>
              <w:rPr>
                <w:rFonts w:hint="eastAsia" w:ascii="仿宋" w:hAnsi="仿宋" w:eastAsia="仿宋" w:cs="仿宋"/>
                <w:sz w:val="24"/>
                <w:szCs w:val="24"/>
                <w:lang w:val="en-US" w:eastAsia="zh-CN"/>
              </w:rPr>
            </w:pPr>
          </w:p>
          <w:p w14:paraId="188F74AF">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C6F4A1">
            <w:pPr>
              <w:rPr>
                <w:rFonts w:hint="eastAsia" w:ascii="仿宋" w:hAnsi="仿宋" w:eastAsia="仿宋" w:cs="仿宋"/>
                <w:sz w:val="21"/>
              </w:rPr>
            </w:pPr>
          </w:p>
        </w:tc>
        <w:tc>
          <w:tcPr>
            <w:tcW w:w="862" w:type="dxa"/>
            <w:vAlign w:val="top"/>
          </w:tcPr>
          <w:p w14:paraId="51A2D209">
            <w:pPr>
              <w:rPr>
                <w:rFonts w:hint="eastAsia" w:ascii="仿宋" w:hAnsi="仿宋" w:eastAsia="仿宋" w:cs="仿宋"/>
                <w:sz w:val="21"/>
              </w:rPr>
            </w:pPr>
          </w:p>
        </w:tc>
        <w:tc>
          <w:tcPr>
            <w:tcW w:w="827" w:type="dxa"/>
            <w:vAlign w:val="top"/>
          </w:tcPr>
          <w:p w14:paraId="6F6E04D5">
            <w:pPr>
              <w:rPr>
                <w:rFonts w:hint="eastAsia" w:ascii="仿宋" w:hAnsi="仿宋" w:eastAsia="仿宋" w:cs="仿宋"/>
                <w:sz w:val="21"/>
              </w:rPr>
            </w:pPr>
          </w:p>
        </w:tc>
        <w:tc>
          <w:tcPr>
            <w:tcW w:w="1078" w:type="dxa"/>
            <w:vAlign w:val="top"/>
          </w:tcPr>
          <w:p w14:paraId="539F55AE">
            <w:pPr>
              <w:rPr>
                <w:rFonts w:hint="eastAsia" w:ascii="仿宋" w:hAnsi="仿宋" w:eastAsia="仿宋" w:cs="仿宋"/>
                <w:sz w:val="21"/>
              </w:rPr>
            </w:pPr>
          </w:p>
        </w:tc>
        <w:tc>
          <w:tcPr>
            <w:tcW w:w="1578" w:type="dxa"/>
            <w:vAlign w:val="top"/>
          </w:tcPr>
          <w:p w14:paraId="0A0D93BB">
            <w:pPr>
              <w:rPr>
                <w:rFonts w:hint="eastAsia" w:ascii="仿宋" w:hAnsi="仿宋" w:eastAsia="仿宋" w:cs="仿宋"/>
                <w:sz w:val="21"/>
              </w:rPr>
            </w:pPr>
          </w:p>
        </w:tc>
        <w:tc>
          <w:tcPr>
            <w:tcW w:w="810" w:type="dxa"/>
            <w:vAlign w:val="top"/>
          </w:tcPr>
          <w:p w14:paraId="2B015DE7">
            <w:pPr>
              <w:rPr>
                <w:rFonts w:hint="eastAsia" w:ascii="仿宋" w:hAnsi="仿宋" w:eastAsia="仿宋" w:cs="仿宋"/>
                <w:sz w:val="21"/>
              </w:rPr>
            </w:pPr>
          </w:p>
        </w:tc>
        <w:tc>
          <w:tcPr>
            <w:tcW w:w="1003" w:type="dxa"/>
            <w:vAlign w:val="top"/>
          </w:tcPr>
          <w:p w14:paraId="0BEC99B4">
            <w:pPr>
              <w:rPr>
                <w:rFonts w:hint="eastAsia" w:ascii="仿宋" w:hAnsi="仿宋" w:eastAsia="仿宋" w:cs="仿宋"/>
                <w:sz w:val="21"/>
              </w:rPr>
            </w:pPr>
          </w:p>
        </w:tc>
        <w:tc>
          <w:tcPr>
            <w:tcW w:w="805" w:type="dxa"/>
            <w:vAlign w:val="top"/>
          </w:tcPr>
          <w:p w14:paraId="644AB395">
            <w:pPr>
              <w:rPr>
                <w:rFonts w:hint="eastAsia" w:ascii="仿宋" w:hAnsi="仿宋" w:eastAsia="仿宋" w:cs="仿宋"/>
                <w:sz w:val="21"/>
              </w:rPr>
            </w:pPr>
          </w:p>
        </w:tc>
      </w:tr>
      <w:tr w14:paraId="09F3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70F835E4">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14:paraId="15CE7EB5">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4A134B">
            <w:pPr>
              <w:rPr>
                <w:rFonts w:hint="eastAsia" w:ascii="仿宋" w:hAnsi="仿宋" w:eastAsia="仿宋" w:cs="仿宋"/>
                <w:sz w:val="21"/>
              </w:rPr>
            </w:pPr>
          </w:p>
        </w:tc>
        <w:tc>
          <w:tcPr>
            <w:tcW w:w="862" w:type="dxa"/>
            <w:vAlign w:val="top"/>
          </w:tcPr>
          <w:p w14:paraId="542ADA35">
            <w:pPr>
              <w:rPr>
                <w:rFonts w:hint="eastAsia" w:ascii="仿宋" w:hAnsi="仿宋" w:eastAsia="仿宋" w:cs="仿宋"/>
                <w:sz w:val="21"/>
              </w:rPr>
            </w:pPr>
          </w:p>
        </w:tc>
        <w:tc>
          <w:tcPr>
            <w:tcW w:w="827" w:type="dxa"/>
            <w:vAlign w:val="top"/>
          </w:tcPr>
          <w:p w14:paraId="3BA92D78">
            <w:pPr>
              <w:rPr>
                <w:rFonts w:hint="eastAsia" w:ascii="仿宋" w:hAnsi="仿宋" w:eastAsia="仿宋" w:cs="仿宋"/>
                <w:sz w:val="21"/>
              </w:rPr>
            </w:pPr>
          </w:p>
        </w:tc>
        <w:tc>
          <w:tcPr>
            <w:tcW w:w="1078" w:type="dxa"/>
            <w:vAlign w:val="top"/>
          </w:tcPr>
          <w:p w14:paraId="02BA18A9">
            <w:pPr>
              <w:rPr>
                <w:rFonts w:hint="eastAsia" w:ascii="仿宋" w:hAnsi="仿宋" w:eastAsia="仿宋" w:cs="仿宋"/>
                <w:sz w:val="21"/>
              </w:rPr>
            </w:pPr>
          </w:p>
        </w:tc>
        <w:tc>
          <w:tcPr>
            <w:tcW w:w="1578" w:type="dxa"/>
            <w:vAlign w:val="top"/>
          </w:tcPr>
          <w:p w14:paraId="61FFB018">
            <w:pPr>
              <w:rPr>
                <w:rFonts w:hint="eastAsia" w:ascii="仿宋" w:hAnsi="仿宋" w:eastAsia="仿宋" w:cs="仿宋"/>
                <w:sz w:val="21"/>
              </w:rPr>
            </w:pPr>
          </w:p>
        </w:tc>
        <w:tc>
          <w:tcPr>
            <w:tcW w:w="810" w:type="dxa"/>
            <w:vAlign w:val="top"/>
          </w:tcPr>
          <w:p w14:paraId="0CECAE40">
            <w:pPr>
              <w:rPr>
                <w:rFonts w:hint="eastAsia" w:ascii="仿宋" w:hAnsi="仿宋" w:eastAsia="仿宋" w:cs="仿宋"/>
                <w:sz w:val="21"/>
              </w:rPr>
            </w:pPr>
          </w:p>
        </w:tc>
        <w:tc>
          <w:tcPr>
            <w:tcW w:w="1003" w:type="dxa"/>
            <w:vAlign w:val="top"/>
          </w:tcPr>
          <w:p w14:paraId="237AB952">
            <w:pPr>
              <w:rPr>
                <w:rFonts w:hint="eastAsia" w:ascii="仿宋" w:hAnsi="仿宋" w:eastAsia="仿宋" w:cs="仿宋"/>
                <w:sz w:val="21"/>
              </w:rPr>
            </w:pPr>
          </w:p>
        </w:tc>
        <w:tc>
          <w:tcPr>
            <w:tcW w:w="805" w:type="dxa"/>
            <w:vAlign w:val="top"/>
          </w:tcPr>
          <w:p w14:paraId="04ED60EA">
            <w:pPr>
              <w:rPr>
                <w:rFonts w:hint="eastAsia" w:ascii="仿宋" w:hAnsi="仿宋" w:eastAsia="仿宋" w:cs="仿宋"/>
                <w:sz w:val="21"/>
              </w:rPr>
            </w:pPr>
          </w:p>
        </w:tc>
      </w:tr>
      <w:tr w14:paraId="26BD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14:paraId="789E1155">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14:paraId="67F7503D">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3EE39657">
            <w:pPr>
              <w:rPr>
                <w:rFonts w:hint="eastAsia" w:ascii="仿宋" w:hAnsi="仿宋" w:eastAsia="仿宋" w:cs="仿宋"/>
                <w:sz w:val="21"/>
              </w:rPr>
            </w:pPr>
          </w:p>
        </w:tc>
        <w:tc>
          <w:tcPr>
            <w:tcW w:w="862" w:type="dxa"/>
            <w:vAlign w:val="top"/>
          </w:tcPr>
          <w:p w14:paraId="2786D986">
            <w:pPr>
              <w:rPr>
                <w:rFonts w:hint="eastAsia" w:ascii="仿宋" w:hAnsi="仿宋" w:eastAsia="仿宋" w:cs="仿宋"/>
                <w:sz w:val="21"/>
              </w:rPr>
            </w:pPr>
          </w:p>
        </w:tc>
        <w:tc>
          <w:tcPr>
            <w:tcW w:w="827" w:type="dxa"/>
            <w:vAlign w:val="top"/>
          </w:tcPr>
          <w:p w14:paraId="0C7A8726">
            <w:pPr>
              <w:rPr>
                <w:rFonts w:hint="eastAsia" w:ascii="仿宋" w:hAnsi="仿宋" w:eastAsia="仿宋" w:cs="仿宋"/>
                <w:sz w:val="21"/>
              </w:rPr>
            </w:pPr>
          </w:p>
        </w:tc>
        <w:tc>
          <w:tcPr>
            <w:tcW w:w="1078" w:type="dxa"/>
            <w:vAlign w:val="top"/>
          </w:tcPr>
          <w:p w14:paraId="228C1855">
            <w:pPr>
              <w:rPr>
                <w:rFonts w:hint="eastAsia" w:ascii="仿宋" w:hAnsi="仿宋" w:eastAsia="仿宋" w:cs="仿宋"/>
                <w:sz w:val="21"/>
              </w:rPr>
            </w:pPr>
          </w:p>
        </w:tc>
        <w:tc>
          <w:tcPr>
            <w:tcW w:w="1578" w:type="dxa"/>
            <w:vAlign w:val="top"/>
          </w:tcPr>
          <w:p w14:paraId="015E8B89">
            <w:pPr>
              <w:rPr>
                <w:rFonts w:hint="eastAsia" w:ascii="仿宋" w:hAnsi="仿宋" w:eastAsia="仿宋" w:cs="仿宋"/>
                <w:sz w:val="21"/>
              </w:rPr>
            </w:pPr>
          </w:p>
        </w:tc>
        <w:tc>
          <w:tcPr>
            <w:tcW w:w="810" w:type="dxa"/>
            <w:vAlign w:val="top"/>
          </w:tcPr>
          <w:p w14:paraId="070E63DE">
            <w:pPr>
              <w:rPr>
                <w:rFonts w:hint="eastAsia" w:ascii="仿宋" w:hAnsi="仿宋" w:eastAsia="仿宋" w:cs="仿宋"/>
                <w:sz w:val="21"/>
              </w:rPr>
            </w:pPr>
          </w:p>
        </w:tc>
        <w:tc>
          <w:tcPr>
            <w:tcW w:w="1003" w:type="dxa"/>
            <w:vAlign w:val="top"/>
          </w:tcPr>
          <w:p w14:paraId="230689F5">
            <w:pPr>
              <w:rPr>
                <w:rFonts w:hint="eastAsia" w:ascii="仿宋" w:hAnsi="仿宋" w:eastAsia="仿宋" w:cs="仿宋"/>
                <w:sz w:val="21"/>
              </w:rPr>
            </w:pPr>
          </w:p>
        </w:tc>
        <w:tc>
          <w:tcPr>
            <w:tcW w:w="805" w:type="dxa"/>
            <w:vAlign w:val="top"/>
          </w:tcPr>
          <w:p w14:paraId="76493584">
            <w:pPr>
              <w:rPr>
                <w:rFonts w:hint="eastAsia" w:ascii="仿宋" w:hAnsi="仿宋" w:eastAsia="仿宋" w:cs="仿宋"/>
                <w:sz w:val="21"/>
              </w:rPr>
            </w:pPr>
          </w:p>
        </w:tc>
      </w:tr>
      <w:tr w14:paraId="7A6C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948" w:type="dxa"/>
            <w:gridSpan w:val="8"/>
            <w:vAlign w:val="top"/>
          </w:tcPr>
          <w:p w14:paraId="7C47F3B6">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808" w:type="dxa"/>
            <w:gridSpan w:val="2"/>
            <w:vAlign w:val="top"/>
          </w:tcPr>
          <w:p w14:paraId="6D88BB65">
            <w:pPr>
              <w:rPr>
                <w:rFonts w:hint="eastAsia" w:ascii="仿宋" w:hAnsi="仿宋" w:eastAsia="仿宋" w:cs="仿宋"/>
                <w:sz w:val="21"/>
              </w:rPr>
            </w:pPr>
          </w:p>
        </w:tc>
      </w:tr>
    </w:tbl>
    <w:p w14:paraId="0A6C092C">
      <w:pPr>
        <w:spacing w:line="364" w:lineRule="auto"/>
        <w:rPr>
          <w:rFonts w:hint="eastAsia" w:ascii="仿宋" w:hAnsi="仿宋" w:eastAsia="仿宋" w:cs="仿宋"/>
          <w:sz w:val="21"/>
        </w:rPr>
      </w:pPr>
    </w:p>
    <w:p w14:paraId="1A51EEC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1DB280DB">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6C8B03B">
      <w:p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14:paraId="50C44679">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14:paraId="2E9D5271">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14:paraId="71F88F14">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14:paraId="62F6BA40">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14:paraId="61FA1C75">
      <w:pPr>
        <w:numPr>
          <w:ilvl w:val="0"/>
          <w:numId w:val="9"/>
        </w:numPr>
        <w:spacing w:before="67" w:line="360" w:lineRule="auto"/>
        <w:ind w:left="1322"/>
        <w:rPr>
          <w:rFonts w:hint="eastAsia" w:ascii="仿宋" w:hAnsi="仿宋" w:eastAsia="仿宋" w:cs="仿宋"/>
          <w:color w:val="404040"/>
          <w:spacing w:val="-4"/>
          <w:sz w:val="24"/>
          <w:szCs w:val="24"/>
          <w:lang w:val="en-US" w:eastAsia="zh-CN"/>
        </w:rPr>
      </w:pPr>
      <w:r>
        <w:rPr>
          <w:rFonts w:hint="eastAsia" w:ascii="仿宋" w:hAnsi="仿宋" w:eastAsia="仿宋" w:cs="仿宋"/>
          <w:color w:val="404040"/>
          <w:spacing w:val="-4"/>
          <w:sz w:val="24"/>
          <w:szCs w:val="24"/>
        </w:rPr>
        <w:t>投标人开标一览表（报价表） 内容与投标文件中明细表内容不一致的， 以开标一览表（报价表）内容为准。</w:t>
      </w:r>
    </w:p>
    <w:p w14:paraId="2D9A7AD0">
      <w:pPr>
        <w:pStyle w:val="7"/>
        <w:rPr>
          <w:rFonts w:hint="eastAsia" w:ascii="仿宋" w:hAnsi="仿宋" w:eastAsia="仿宋" w:cs="仿宋"/>
          <w:spacing w:val="-1"/>
          <w:sz w:val="24"/>
          <w:szCs w:val="24"/>
        </w:rPr>
      </w:pPr>
    </w:p>
    <w:p w14:paraId="3AC538B8">
      <w:pPr>
        <w:rPr>
          <w:rFonts w:hint="eastAsia" w:ascii="仿宋" w:hAnsi="仿宋" w:eastAsia="仿宋" w:cs="仿宋"/>
          <w:spacing w:val="-1"/>
          <w:sz w:val="24"/>
          <w:szCs w:val="24"/>
        </w:rPr>
      </w:pPr>
    </w:p>
    <w:p w14:paraId="2FD1EF71">
      <w:pPr>
        <w:rPr>
          <w:rFonts w:hint="eastAsia" w:ascii="仿宋" w:hAnsi="仿宋" w:eastAsia="仿宋" w:cs="仿宋"/>
          <w:spacing w:val="-1"/>
          <w:sz w:val="24"/>
          <w:szCs w:val="24"/>
        </w:rPr>
      </w:pPr>
    </w:p>
    <w:p w14:paraId="12108F1D">
      <w:pPr>
        <w:rPr>
          <w:rFonts w:hint="eastAsia" w:ascii="仿宋" w:hAnsi="仿宋" w:eastAsia="仿宋" w:cs="仿宋"/>
          <w:spacing w:val="-1"/>
          <w:sz w:val="24"/>
          <w:szCs w:val="24"/>
        </w:rPr>
      </w:pPr>
    </w:p>
    <w:p w14:paraId="51A83096">
      <w:pPr>
        <w:rPr>
          <w:rFonts w:hint="eastAsia" w:ascii="仿宋" w:hAnsi="仿宋" w:eastAsia="仿宋" w:cs="仿宋"/>
          <w:spacing w:val="-1"/>
          <w:sz w:val="24"/>
          <w:szCs w:val="24"/>
        </w:rPr>
      </w:pPr>
    </w:p>
    <w:p w14:paraId="51B585F4">
      <w:pPr>
        <w:rPr>
          <w:rFonts w:hint="default" w:eastAsia="宋体"/>
          <w:lang w:val="en-US" w:eastAsia="zh-CN"/>
        </w:rPr>
      </w:pPr>
      <w:r>
        <w:rPr>
          <w:rFonts w:hint="eastAsia" w:eastAsia="宋体"/>
          <w:lang w:val="en-US" w:eastAsia="zh-CN"/>
        </w:rPr>
        <w:t xml:space="preserve">                      </w:t>
      </w:r>
      <w:r>
        <w:rPr>
          <w:rStyle w:val="63"/>
          <w:rFonts w:hint="eastAsia"/>
          <w:lang w:val="en-US" w:eastAsia="zh-CN"/>
        </w:rPr>
        <w:t>3、服务说明一览表</w:t>
      </w:r>
    </w:p>
    <w:p w14:paraId="53992542">
      <w:pPr>
        <w:spacing w:before="103" w:line="234" w:lineRule="auto"/>
        <w:rPr>
          <w:rFonts w:hint="default" w:ascii="仿宋" w:hAnsi="仿宋" w:eastAsia="仿宋" w:cs="仿宋"/>
          <w:spacing w:val="-1"/>
          <w:sz w:val="24"/>
          <w:szCs w:val="24"/>
          <w:lang w:val="en-US"/>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val="en-US" w:eastAsia="zh-CN"/>
        </w:rPr>
        <w:t xml:space="preserve">                              招标编号：</w:t>
      </w:r>
    </w:p>
    <w:p w14:paraId="2615B3F5">
      <w:pPr>
        <w:spacing w:line="14" w:lineRule="auto"/>
        <w:rPr>
          <w:rFonts w:hint="eastAsia" w:ascii="仿宋" w:hAnsi="仿宋" w:eastAsia="仿宋" w:cs="仿宋"/>
        </w:rPr>
      </w:pPr>
    </w:p>
    <w:tbl>
      <w:tblPr>
        <w:tblStyle w:val="34"/>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6614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582CCF05">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5F9B9691">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服务名称</w:t>
            </w:r>
          </w:p>
        </w:tc>
        <w:tc>
          <w:tcPr>
            <w:tcW w:w="1288" w:type="dxa"/>
            <w:vAlign w:val="top"/>
          </w:tcPr>
          <w:p w14:paraId="6F7ED532">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14:paraId="14E8B62A">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14:paraId="7F6D2C03">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服务</w:t>
            </w:r>
            <w:r>
              <w:rPr>
                <w:rFonts w:hint="eastAsia" w:ascii="仿宋" w:hAnsi="仿宋" w:eastAsia="仿宋" w:cs="仿宋"/>
                <w:spacing w:val="-2"/>
                <w:sz w:val="24"/>
                <w:szCs w:val="24"/>
              </w:rPr>
              <w:t>期</w:t>
            </w:r>
          </w:p>
        </w:tc>
        <w:tc>
          <w:tcPr>
            <w:tcW w:w="1543" w:type="dxa"/>
            <w:vAlign w:val="top"/>
          </w:tcPr>
          <w:p w14:paraId="457D33CA">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服务</w:t>
            </w:r>
            <w:r>
              <w:rPr>
                <w:rFonts w:hint="eastAsia" w:ascii="仿宋" w:hAnsi="仿宋" w:eastAsia="仿宋" w:cs="仿宋"/>
                <w:spacing w:val="-2"/>
                <w:sz w:val="24"/>
                <w:szCs w:val="24"/>
              </w:rPr>
              <w:t>地点</w:t>
            </w:r>
          </w:p>
        </w:tc>
        <w:tc>
          <w:tcPr>
            <w:tcW w:w="1421" w:type="dxa"/>
            <w:vAlign w:val="top"/>
          </w:tcPr>
          <w:p w14:paraId="7DAA188D">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593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79934E0C">
            <w:pPr>
              <w:rPr>
                <w:rFonts w:hint="eastAsia" w:ascii="仿宋" w:hAnsi="仿宋" w:eastAsia="仿宋" w:cs="仿宋"/>
                <w:sz w:val="21"/>
              </w:rPr>
            </w:pPr>
          </w:p>
        </w:tc>
        <w:tc>
          <w:tcPr>
            <w:tcW w:w="1283" w:type="dxa"/>
            <w:vAlign w:val="top"/>
          </w:tcPr>
          <w:p w14:paraId="3D3A9CDC">
            <w:pPr>
              <w:rPr>
                <w:rFonts w:hint="eastAsia" w:ascii="仿宋" w:hAnsi="仿宋" w:eastAsia="仿宋" w:cs="仿宋"/>
                <w:sz w:val="21"/>
              </w:rPr>
            </w:pPr>
          </w:p>
        </w:tc>
        <w:tc>
          <w:tcPr>
            <w:tcW w:w="1288" w:type="dxa"/>
            <w:vAlign w:val="top"/>
          </w:tcPr>
          <w:p w14:paraId="304D26D8">
            <w:pPr>
              <w:rPr>
                <w:rFonts w:hint="eastAsia" w:ascii="仿宋" w:hAnsi="仿宋" w:eastAsia="仿宋" w:cs="仿宋"/>
                <w:sz w:val="21"/>
              </w:rPr>
            </w:pPr>
          </w:p>
        </w:tc>
        <w:tc>
          <w:tcPr>
            <w:tcW w:w="1158" w:type="dxa"/>
            <w:vAlign w:val="top"/>
          </w:tcPr>
          <w:p w14:paraId="4707411A">
            <w:pPr>
              <w:rPr>
                <w:rFonts w:hint="eastAsia" w:ascii="仿宋" w:hAnsi="仿宋" w:eastAsia="仿宋" w:cs="仿宋"/>
                <w:sz w:val="21"/>
              </w:rPr>
            </w:pPr>
          </w:p>
        </w:tc>
        <w:tc>
          <w:tcPr>
            <w:tcW w:w="1416" w:type="dxa"/>
            <w:vAlign w:val="top"/>
          </w:tcPr>
          <w:p w14:paraId="003B2FC8">
            <w:pPr>
              <w:rPr>
                <w:rFonts w:hint="eastAsia" w:ascii="仿宋" w:hAnsi="仿宋" w:eastAsia="仿宋" w:cs="仿宋"/>
                <w:sz w:val="21"/>
              </w:rPr>
            </w:pPr>
          </w:p>
        </w:tc>
        <w:tc>
          <w:tcPr>
            <w:tcW w:w="1543" w:type="dxa"/>
            <w:vAlign w:val="top"/>
          </w:tcPr>
          <w:p w14:paraId="523204FF">
            <w:pPr>
              <w:rPr>
                <w:rFonts w:hint="eastAsia" w:ascii="仿宋" w:hAnsi="仿宋" w:eastAsia="仿宋" w:cs="仿宋"/>
                <w:sz w:val="21"/>
              </w:rPr>
            </w:pPr>
          </w:p>
        </w:tc>
        <w:tc>
          <w:tcPr>
            <w:tcW w:w="1421" w:type="dxa"/>
            <w:vAlign w:val="top"/>
          </w:tcPr>
          <w:p w14:paraId="4E6DCA9A">
            <w:pPr>
              <w:rPr>
                <w:rFonts w:hint="eastAsia" w:ascii="仿宋" w:hAnsi="仿宋" w:eastAsia="仿宋" w:cs="仿宋"/>
                <w:sz w:val="21"/>
              </w:rPr>
            </w:pPr>
          </w:p>
        </w:tc>
      </w:tr>
      <w:tr w14:paraId="5CAC6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42B9BDFB">
            <w:pPr>
              <w:rPr>
                <w:rFonts w:hint="eastAsia" w:ascii="仿宋" w:hAnsi="仿宋" w:eastAsia="仿宋" w:cs="仿宋"/>
                <w:sz w:val="21"/>
              </w:rPr>
            </w:pPr>
          </w:p>
        </w:tc>
        <w:tc>
          <w:tcPr>
            <w:tcW w:w="1283" w:type="dxa"/>
            <w:vAlign w:val="top"/>
          </w:tcPr>
          <w:p w14:paraId="522B6A84">
            <w:pPr>
              <w:rPr>
                <w:rFonts w:hint="eastAsia" w:ascii="仿宋" w:hAnsi="仿宋" w:eastAsia="仿宋" w:cs="仿宋"/>
                <w:sz w:val="21"/>
              </w:rPr>
            </w:pPr>
          </w:p>
        </w:tc>
        <w:tc>
          <w:tcPr>
            <w:tcW w:w="1288" w:type="dxa"/>
            <w:vAlign w:val="top"/>
          </w:tcPr>
          <w:p w14:paraId="0C2777BF">
            <w:pPr>
              <w:rPr>
                <w:rFonts w:hint="eastAsia" w:ascii="仿宋" w:hAnsi="仿宋" w:eastAsia="仿宋" w:cs="仿宋"/>
                <w:sz w:val="21"/>
              </w:rPr>
            </w:pPr>
          </w:p>
        </w:tc>
        <w:tc>
          <w:tcPr>
            <w:tcW w:w="1158" w:type="dxa"/>
            <w:vAlign w:val="top"/>
          </w:tcPr>
          <w:p w14:paraId="7D6B43C4">
            <w:pPr>
              <w:rPr>
                <w:rFonts w:hint="eastAsia" w:ascii="仿宋" w:hAnsi="仿宋" w:eastAsia="仿宋" w:cs="仿宋"/>
                <w:sz w:val="21"/>
              </w:rPr>
            </w:pPr>
          </w:p>
        </w:tc>
        <w:tc>
          <w:tcPr>
            <w:tcW w:w="1416" w:type="dxa"/>
            <w:vAlign w:val="top"/>
          </w:tcPr>
          <w:p w14:paraId="72F5F2ED">
            <w:pPr>
              <w:rPr>
                <w:rFonts w:hint="eastAsia" w:ascii="仿宋" w:hAnsi="仿宋" w:eastAsia="仿宋" w:cs="仿宋"/>
                <w:sz w:val="21"/>
              </w:rPr>
            </w:pPr>
          </w:p>
        </w:tc>
        <w:tc>
          <w:tcPr>
            <w:tcW w:w="1543" w:type="dxa"/>
            <w:vAlign w:val="top"/>
          </w:tcPr>
          <w:p w14:paraId="67B319B5">
            <w:pPr>
              <w:rPr>
                <w:rFonts w:hint="eastAsia" w:ascii="仿宋" w:hAnsi="仿宋" w:eastAsia="仿宋" w:cs="仿宋"/>
                <w:sz w:val="21"/>
              </w:rPr>
            </w:pPr>
          </w:p>
        </w:tc>
        <w:tc>
          <w:tcPr>
            <w:tcW w:w="1421" w:type="dxa"/>
            <w:vAlign w:val="top"/>
          </w:tcPr>
          <w:p w14:paraId="4F7B09D5">
            <w:pPr>
              <w:rPr>
                <w:rFonts w:hint="eastAsia" w:ascii="仿宋" w:hAnsi="仿宋" w:eastAsia="仿宋" w:cs="仿宋"/>
                <w:sz w:val="21"/>
              </w:rPr>
            </w:pPr>
          </w:p>
        </w:tc>
      </w:tr>
      <w:tr w14:paraId="30579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66798211">
            <w:pPr>
              <w:rPr>
                <w:rFonts w:hint="eastAsia" w:ascii="仿宋" w:hAnsi="仿宋" w:eastAsia="仿宋" w:cs="仿宋"/>
                <w:sz w:val="21"/>
              </w:rPr>
            </w:pPr>
          </w:p>
        </w:tc>
        <w:tc>
          <w:tcPr>
            <w:tcW w:w="1283" w:type="dxa"/>
            <w:vAlign w:val="top"/>
          </w:tcPr>
          <w:p w14:paraId="3FC98086">
            <w:pPr>
              <w:rPr>
                <w:rFonts w:hint="eastAsia" w:ascii="仿宋" w:hAnsi="仿宋" w:eastAsia="仿宋" w:cs="仿宋"/>
                <w:sz w:val="21"/>
              </w:rPr>
            </w:pPr>
          </w:p>
        </w:tc>
        <w:tc>
          <w:tcPr>
            <w:tcW w:w="1288" w:type="dxa"/>
            <w:vAlign w:val="top"/>
          </w:tcPr>
          <w:p w14:paraId="74F20421">
            <w:pPr>
              <w:rPr>
                <w:rFonts w:hint="eastAsia" w:ascii="仿宋" w:hAnsi="仿宋" w:eastAsia="仿宋" w:cs="仿宋"/>
                <w:sz w:val="21"/>
              </w:rPr>
            </w:pPr>
          </w:p>
        </w:tc>
        <w:tc>
          <w:tcPr>
            <w:tcW w:w="1158" w:type="dxa"/>
            <w:vAlign w:val="top"/>
          </w:tcPr>
          <w:p w14:paraId="64687C59">
            <w:pPr>
              <w:rPr>
                <w:rFonts w:hint="eastAsia" w:ascii="仿宋" w:hAnsi="仿宋" w:eastAsia="仿宋" w:cs="仿宋"/>
                <w:sz w:val="21"/>
              </w:rPr>
            </w:pPr>
          </w:p>
        </w:tc>
        <w:tc>
          <w:tcPr>
            <w:tcW w:w="1416" w:type="dxa"/>
            <w:vAlign w:val="top"/>
          </w:tcPr>
          <w:p w14:paraId="4357583D">
            <w:pPr>
              <w:rPr>
                <w:rFonts w:hint="eastAsia" w:ascii="仿宋" w:hAnsi="仿宋" w:eastAsia="仿宋" w:cs="仿宋"/>
                <w:sz w:val="21"/>
              </w:rPr>
            </w:pPr>
          </w:p>
        </w:tc>
        <w:tc>
          <w:tcPr>
            <w:tcW w:w="1543" w:type="dxa"/>
            <w:vAlign w:val="top"/>
          </w:tcPr>
          <w:p w14:paraId="6B39B8A7">
            <w:pPr>
              <w:rPr>
                <w:rFonts w:hint="eastAsia" w:ascii="仿宋" w:hAnsi="仿宋" w:eastAsia="仿宋" w:cs="仿宋"/>
                <w:sz w:val="21"/>
              </w:rPr>
            </w:pPr>
          </w:p>
        </w:tc>
        <w:tc>
          <w:tcPr>
            <w:tcW w:w="1421" w:type="dxa"/>
            <w:vAlign w:val="top"/>
          </w:tcPr>
          <w:p w14:paraId="3B56728F">
            <w:pPr>
              <w:rPr>
                <w:rFonts w:hint="eastAsia" w:ascii="仿宋" w:hAnsi="仿宋" w:eastAsia="仿宋" w:cs="仿宋"/>
                <w:sz w:val="21"/>
              </w:rPr>
            </w:pPr>
          </w:p>
        </w:tc>
      </w:tr>
      <w:tr w14:paraId="6749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26035AD3">
            <w:pPr>
              <w:rPr>
                <w:rFonts w:hint="eastAsia" w:ascii="仿宋" w:hAnsi="仿宋" w:eastAsia="仿宋" w:cs="仿宋"/>
                <w:sz w:val="21"/>
              </w:rPr>
            </w:pPr>
          </w:p>
        </w:tc>
        <w:tc>
          <w:tcPr>
            <w:tcW w:w="1283" w:type="dxa"/>
            <w:vAlign w:val="top"/>
          </w:tcPr>
          <w:p w14:paraId="1F846077">
            <w:pPr>
              <w:rPr>
                <w:rFonts w:hint="eastAsia" w:ascii="仿宋" w:hAnsi="仿宋" w:eastAsia="仿宋" w:cs="仿宋"/>
                <w:sz w:val="21"/>
              </w:rPr>
            </w:pPr>
          </w:p>
        </w:tc>
        <w:tc>
          <w:tcPr>
            <w:tcW w:w="1288" w:type="dxa"/>
            <w:vAlign w:val="top"/>
          </w:tcPr>
          <w:p w14:paraId="6A07617A">
            <w:pPr>
              <w:rPr>
                <w:rFonts w:hint="eastAsia" w:ascii="仿宋" w:hAnsi="仿宋" w:eastAsia="仿宋" w:cs="仿宋"/>
                <w:sz w:val="21"/>
              </w:rPr>
            </w:pPr>
          </w:p>
        </w:tc>
        <w:tc>
          <w:tcPr>
            <w:tcW w:w="1158" w:type="dxa"/>
            <w:vAlign w:val="top"/>
          </w:tcPr>
          <w:p w14:paraId="38067E54">
            <w:pPr>
              <w:rPr>
                <w:rFonts w:hint="eastAsia" w:ascii="仿宋" w:hAnsi="仿宋" w:eastAsia="仿宋" w:cs="仿宋"/>
                <w:sz w:val="21"/>
              </w:rPr>
            </w:pPr>
          </w:p>
        </w:tc>
        <w:tc>
          <w:tcPr>
            <w:tcW w:w="1416" w:type="dxa"/>
            <w:vAlign w:val="top"/>
          </w:tcPr>
          <w:p w14:paraId="020D394F">
            <w:pPr>
              <w:rPr>
                <w:rFonts w:hint="eastAsia" w:ascii="仿宋" w:hAnsi="仿宋" w:eastAsia="仿宋" w:cs="仿宋"/>
                <w:sz w:val="21"/>
              </w:rPr>
            </w:pPr>
          </w:p>
        </w:tc>
        <w:tc>
          <w:tcPr>
            <w:tcW w:w="1543" w:type="dxa"/>
            <w:vAlign w:val="top"/>
          </w:tcPr>
          <w:p w14:paraId="51A4A127">
            <w:pPr>
              <w:rPr>
                <w:rFonts w:hint="eastAsia" w:ascii="仿宋" w:hAnsi="仿宋" w:eastAsia="仿宋" w:cs="仿宋"/>
                <w:sz w:val="21"/>
              </w:rPr>
            </w:pPr>
          </w:p>
        </w:tc>
        <w:tc>
          <w:tcPr>
            <w:tcW w:w="1421" w:type="dxa"/>
            <w:vAlign w:val="top"/>
          </w:tcPr>
          <w:p w14:paraId="031143F1">
            <w:pPr>
              <w:rPr>
                <w:rFonts w:hint="eastAsia" w:ascii="仿宋" w:hAnsi="仿宋" w:eastAsia="仿宋" w:cs="仿宋"/>
                <w:sz w:val="21"/>
              </w:rPr>
            </w:pPr>
          </w:p>
        </w:tc>
      </w:tr>
      <w:tr w14:paraId="21E4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96EC9A7">
            <w:pPr>
              <w:rPr>
                <w:rFonts w:hint="eastAsia" w:ascii="仿宋" w:hAnsi="仿宋" w:eastAsia="仿宋" w:cs="仿宋"/>
                <w:sz w:val="21"/>
              </w:rPr>
            </w:pPr>
          </w:p>
        </w:tc>
        <w:tc>
          <w:tcPr>
            <w:tcW w:w="1283" w:type="dxa"/>
            <w:vAlign w:val="top"/>
          </w:tcPr>
          <w:p w14:paraId="6CB18FEA">
            <w:pPr>
              <w:rPr>
                <w:rFonts w:hint="eastAsia" w:ascii="仿宋" w:hAnsi="仿宋" w:eastAsia="仿宋" w:cs="仿宋"/>
                <w:sz w:val="21"/>
              </w:rPr>
            </w:pPr>
          </w:p>
        </w:tc>
        <w:tc>
          <w:tcPr>
            <w:tcW w:w="1288" w:type="dxa"/>
            <w:vAlign w:val="top"/>
          </w:tcPr>
          <w:p w14:paraId="2D69A86C">
            <w:pPr>
              <w:rPr>
                <w:rFonts w:hint="eastAsia" w:ascii="仿宋" w:hAnsi="仿宋" w:eastAsia="仿宋" w:cs="仿宋"/>
                <w:sz w:val="21"/>
              </w:rPr>
            </w:pPr>
          </w:p>
        </w:tc>
        <w:tc>
          <w:tcPr>
            <w:tcW w:w="1158" w:type="dxa"/>
            <w:vAlign w:val="top"/>
          </w:tcPr>
          <w:p w14:paraId="0F5FE98B">
            <w:pPr>
              <w:rPr>
                <w:rFonts w:hint="eastAsia" w:ascii="仿宋" w:hAnsi="仿宋" w:eastAsia="仿宋" w:cs="仿宋"/>
                <w:sz w:val="21"/>
              </w:rPr>
            </w:pPr>
          </w:p>
        </w:tc>
        <w:tc>
          <w:tcPr>
            <w:tcW w:w="1416" w:type="dxa"/>
            <w:vAlign w:val="top"/>
          </w:tcPr>
          <w:p w14:paraId="00E1A36F">
            <w:pPr>
              <w:rPr>
                <w:rFonts w:hint="eastAsia" w:ascii="仿宋" w:hAnsi="仿宋" w:eastAsia="仿宋" w:cs="仿宋"/>
                <w:sz w:val="21"/>
              </w:rPr>
            </w:pPr>
          </w:p>
        </w:tc>
        <w:tc>
          <w:tcPr>
            <w:tcW w:w="1543" w:type="dxa"/>
            <w:vAlign w:val="top"/>
          </w:tcPr>
          <w:p w14:paraId="42E8CDE6">
            <w:pPr>
              <w:rPr>
                <w:rFonts w:hint="eastAsia" w:ascii="仿宋" w:hAnsi="仿宋" w:eastAsia="仿宋" w:cs="仿宋"/>
                <w:sz w:val="21"/>
              </w:rPr>
            </w:pPr>
          </w:p>
        </w:tc>
        <w:tc>
          <w:tcPr>
            <w:tcW w:w="1421" w:type="dxa"/>
            <w:vAlign w:val="top"/>
          </w:tcPr>
          <w:p w14:paraId="2CFDD02A">
            <w:pPr>
              <w:rPr>
                <w:rFonts w:hint="eastAsia" w:ascii="仿宋" w:hAnsi="仿宋" w:eastAsia="仿宋" w:cs="仿宋"/>
                <w:sz w:val="21"/>
              </w:rPr>
            </w:pPr>
          </w:p>
        </w:tc>
      </w:tr>
      <w:tr w14:paraId="07C28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092F1551">
            <w:pPr>
              <w:rPr>
                <w:rFonts w:hint="eastAsia" w:ascii="仿宋" w:hAnsi="仿宋" w:eastAsia="仿宋" w:cs="仿宋"/>
                <w:sz w:val="21"/>
              </w:rPr>
            </w:pPr>
          </w:p>
        </w:tc>
        <w:tc>
          <w:tcPr>
            <w:tcW w:w="1283" w:type="dxa"/>
            <w:vAlign w:val="top"/>
          </w:tcPr>
          <w:p w14:paraId="33EBF8A9">
            <w:pPr>
              <w:rPr>
                <w:rFonts w:hint="eastAsia" w:ascii="仿宋" w:hAnsi="仿宋" w:eastAsia="仿宋" w:cs="仿宋"/>
                <w:sz w:val="21"/>
              </w:rPr>
            </w:pPr>
          </w:p>
        </w:tc>
        <w:tc>
          <w:tcPr>
            <w:tcW w:w="1288" w:type="dxa"/>
            <w:vAlign w:val="top"/>
          </w:tcPr>
          <w:p w14:paraId="190414DD">
            <w:pPr>
              <w:rPr>
                <w:rFonts w:hint="eastAsia" w:ascii="仿宋" w:hAnsi="仿宋" w:eastAsia="仿宋" w:cs="仿宋"/>
                <w:sz w:val="21"/>
              </w:rPr>
            </w:pPr>
          </w:p>
        </w:tc>
        <w:tc>
          <w:tcPr>
            <w:tcW w:w="1158" w:type="dxa"/>
            <w:vAlign w:val="top"/>
          </w:tcPr>
          <w:p w14:paraId="1D571E66">
            <w:pPr>
              <w:rPr>
                <w:rFonts w:hint="eastAsia" w:ascii="仿宋" w:hAnsi="仿宋" w:eastAsia="仿宋" w:cs="仿宋"/>
                <w:sz w:val="21"/>
              </w:rPr>
            </w:pPr>
          </w:p>
        </w:tc>
        <w:tc>
          <w:tcPr>
            <w:tcW w:w="1416" w:type="dxa"/>
            <w:vAlign w:val="top"/>
          </w:tcPr>
          <w:p w14:paraId="0F1C671B">
            <w:pPr>
              <w:rPr>
                <w:rFonts w:hint="eastAsia" w:ascii="仿宋" w:hAnsi="仿宋" w:eastAsia="仿宋" w:cs="仿宋"/>
                <w:sz w:val="21"/>
              </w:rPr>
            </w:pPr>
          </w:p>
        </w:tc>
        <w:tc>
          <w:tcPr>
            <w:tcW w:w="1543" w:type="dxa"/>
            <w:vAlign w:val="top"/>
          </w:tcPr>
          <w:p w14:paraId="4C5C5FD3">
            <w:pPr>
              <w:rPr>
                <w:rFonts w:hint="eastAsia" w:ascii="仿宋" w:hAnsi="仿宋" w:eastAsia="仿宋" w:cs="仿宋"/>
                <w:sz w:val="21"/>
              </w:rPr>
            </w:pPr>
          </w:p>
        </w:tc>
        <w:tc>
          <w:tcPr>
            <w:tcW w:w="1421" w:type="dxa"/>
            <w:vAlign w:val="top"/>
          </w:tcPr>
          <w:p w14:paraId="5A74AB92">
            <w:pPr>
              <w:rPr>
                <w:rFonts w:hint="eastAsia" w:ascii="仿宋" w:hAnsi="仿宋" w:eastAsia="仿宋" w:cs="仿宋"/>
                <w:sz w:val="21"/>
              </w:rPr>
            </w:pPr>
          </w:p>
        </w:tc>
      </w:tr>
      <w:tr w14:paraId="14A4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E305F79">
            <w:pPr>
              <w:rPr>
                <w:rFonts w:hint="eastAsia" w:ascii="仿宋" w:hAnsi="仿宋" w:eastAsia="仿宋" w:cs="仿宋"/>
                <w:sz w:val="21"/>
              </w:rPr>
            </w:pPr>
          </w:p>
        </w:tc>
        <w:tc>
          <w:tcPr>
            <w:tcW w:w="1283" w:type="dxa"/>
            <w:vAlign w:val="top"/>
          </w:tcPr>
          <w:p w14:paraId="401775E1">
            <w:pPr>
              <w:rPr>
                <w:rFonts w:hint="eastAsia" w:ascii="仿宋" w:hAnsi="仿宋" w:eastAsia="仿宋" w:cs="仿宋"/>
                <w:sz w:val="21"/>
              </w:rPr>
            </w:pPr>
          </w:p>
        </w:tc>
        <w:tc>
          <w:tcPr>
            <w:tcW w:w="1288" w:type="dxa"/>
            <w:vAlign w:val="top"/>
          </w:tcPr>
          <w:p w14:paraId="086FE618">
            <w:pPr>
              <w:rPr>
                <w:rFonts w:hint="eastAsia" w:ascii="仿宋" w:hAnsi="仿宋" w:eastAsia="仿宋" w:cs="仿宋"/>
                <w:sz w:val="21"/>
              </w:rPr>
            </w:pPr>
          </w:p>
        </w:tc>
        <w:tc>
          <w:tcPr>
            <w:tcW w:w="1158" w:type="dxa"/>
            <w:vAlign w:val="top"/>
          </w:tcPr>
          <w:p w14:paraId="16064339">
            <w:pPr>
              <w:rPr>
                <w:rFonts w:hint="eastAsia" w:ascii="仿宋" w:hAnsi="仿宋" w:eastAsia="仿宋" w:cs="仿宋"/>
                <w:sz w:val="21"/>
              </w:rPr>
            </w:pPr>
          </w:p>
        </w:tc>
        <w:tc>
          <w:tcPr>
            <w:tcW w:w="1416" w:type="dxa"/>
            <w:vAlign w:val="top"/>
          </w:tcPr>
          <w:p w14:paraId="7C85AF1A">
            <w:pPr>
              <w:rPr>
                <w:rFonts w:hint="eastAsia" w:ascii="仿宋" w:hAnsi="仿宋" w:eastAsia="仿宋" w:cs="仿宋"/>
                <w:sz w:val="21"/>
              </w:rPr>
            </w:pPr>
          </w:p>
        </w:tc>
        <w:tc>
          <w:tcPr>
            <w:tcW w:w="1543" w:type="dxa"/>
            <w:vAlign w:val="top"/>
          </w:tcPr>
          <w:p w14:paraId="75495360">
            <w:pPr>
              <w:rPr>
                <w:rFonts w:hint="eastAsia" w:ascii="仿宋" w:hAnsi="仿宋" w:eastAsia="仿宋" w:cs="仿宋"/>
                <w:sz w:val="21"/>
              </w:rPr>
            </w:pPr>
          </w:p>
        </w:tc>
        <w:tc>
          <w:tcPr>
            <w:tcW w:w="1421" w:type="dxa"/>
            <w:vAlign w:val="top"/>
          </w:tcPr>
          <w:p w14:paraId="1B40B051">
            <w:pPr>
              <w:rPr>
                <w:rFonts w:hint="eastAsia" w:ascii="仿宋" w:hAnsi="仿宋" w:eastAsia="仿宋" w:cs="仿宋"/>
                <w:sz w:val="21"/>
              </w:rPr>
            </w:pPr>
          </w:p>
        </w:tc>
      </w:tr>
    </w:tbl>
    <w:p w14:paraId="01468D36">
      <w:pPr>
        <w:spacing w:line="366" w:lineRule="auto"/>
        <w:rPr>
          <w:rFonts w:hint="eastAsia" w:ascii="仿宋" w:hAnsi="仿宋" w:eastAsia="仿宋" w:cs="仿宋"/>
          <w:sz w:val="21"/>
        </w:rPr>
      </w:pPr>
    </w:p>
    <w:p w14:paraId="3C51CADC">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F1EA6DF">
      <w:pPr>
        <w:spacing w:before="65" w:line="360" w:lineRule="auto"/>
        <w:ind w:left="656"/>
        <w:rPr>
          <w:rFonts w:hint="eastAsia" w:ascii="仿宋" w:hAnsi="仿宋" w:eastAsia="仿宋" w:cs="仿宋"/>
          <w:spacing w:val="-1"/>
          <w:position w:val="-1"/>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6B070744">
      <w:pPr>
        <w:pStyle w:val="30"/>
        <w:rPr>
          <w:rFonts w:hint="eastAsia" w:ascii="仿宋" w:hAnsi="仿宋" w:eastAsia="仿宋" w:cs="仿宋"/>
          <w:spacing w:val="-1"/>
          <w:position w:val="-1"/>
          <w:sz w:val="24"/>
          <w:szCs w:val="24"/>
        </w:rPr>
      </w:pPr>
    </w:p>
    <w:p w14:paraId="1A75B27B">
      <w:pPr>
        <w:pStyle w:val="30"/>
        <w:rPr>
          <w:rFonts w:hint="eastAsia" w:ascii="仿宋" w:hAnsi="仿宋" w:eastAsia="仿宋" w:cs="仿宋"/>
          <w:spacing w:val="-1"/>
          <w:position w:val="-1"/>
          <w:sz w:val="24"/>
          <w:szCs w:val="24"/>
        </w:rPr>
      </w:pPr>
    </w:p>
    <w:p w14:paraId="209159C5">
      <w:pPr>
        <w:pStyle w:val="30"/>
        <w:rPr>
          <w:rFonts w:hint="eastAsia" w:ascii="仿宋" w:hAnsi="仿宋" w:eastAsia="仿宋" w:cs="仿宋"/>
          <w:spacing w:val="-1"/>
          <w:position w:val="-1"/>
          <w:sz w:val="24"/>
          <w:szCs w:val="24"/>
        </w:rPr>
      </w:pPr>
    </w:p>
    <w:p w14:paraId="235E4D00">
      <w:pPr>
        <w:pStyle w:val="30"/>
        <w:rPr>
          <w:rFonts w:hint="eastAsia" w:ascii="仿宋" w:hAnsi="仿宋" w:eastAsia="仿宋" w:cs="仿宋"/>
          <w:spacing w:val="-1"/>
          <w:position w:val="-1"/>
          <w:sz w:val="24"/>
          <w:szCs w:val="24"/>
        </w:rPr>
      </w:pPr>
    </w:p>
    <w:p w14:paraId="378A8AEB">
      <w:pPr>
        <w:pStyle w:val="30"/>
        <w:rPr>
          <w:rFonts w:hint="eastAsia" w:ascii="仿宋" w:hAnsi="仿宋" w:eastAsia="仿宋" w:cs="仿宋"/>
          <w:spacing w:val="-1"/>
          <w:position w:val="-1"/>
          <w:sz w:val="24"/>
          <w:szCs w:val="24"/>
        </w:rPr>
      </w:pPr>
    </w:p>
    <w:p w14:paraId="375F47FA">
      <w:pPr>
        <w:pStyle w:val="30"/>
        <w:rPr>
          <w:rFonts w:hint="eastAsia" w:ascii="仿宋" w:hAnsi="仿宋" w:eastAsia="仿宋" w:cs="仿宋"/>
          <w:spacing w:val="-1"/>
          <w:position w:val="-1"/>
          <w:sz w:val="24"/>
          <w:szCs w:val="24"/>
        </w:rPr>
      </w:pPr>
    </w:p>
    <w:p w14:paraId="3C422CB3">
      <w:pPr>
        <w:pStyle w:val="30"/>
        <w:rPr>
          <w:rFonts w:hint="eastAsia" w:ascii="仿宋" w:hAnsi="仿宋" w:eastAsia="仿宋" w:cs="仿宋"/>
          <w:spacing w:val="-1"/>
          <w:position w:val="-1"/>
          <w:sz w:val="24"/>
          <w:szCs w:val="24"/>
        </w:rPr>
      </w:pPr>
    </w:p>
    <w:p w14:paraId="0FA59128">
      <w:pPr>
        <w:pStyle w:val="30"/>
        <w:rPr>
          <w:rFonts w:hint="eastAsia" w:ascii="仿宋" w:hAnsi="仿宋" w:eastAsia="仿宋" w:cs="仿宋"/>
          <w:spacing w:val="-1"/>
          <w:position w:val="-1"/>
          <w:sz w:val="24"/>
          <w:szCs w:val="24"/>
        </w:rPr>
      </w:pPr>
    </w:p>
    <w:p w14:paraId="658736B8">
      <w:pPr>
        <w:pStyle w:val="30"/>
        <w:rPr>
          <w:rFonts w:hint="eastAsia" w:ascii="仿宋" w:hAnsi="仿宋" w:eastAsia="仿宋" w:cs="仿宋"/>
          <w:spacing w:val="-1"/>
          <w:position w:val="-1"/>
          <w:sz w:val="24"/>
          <w:szCs w:val="24"/>
        </w:rPr>
      </w:pPr>
    </w:p>
    <w:p w14:paraId="45E3970B">
      <w:pPr>
        <w:pStyle w:val="30"/>
        <w:rPr>
          <w:rFonts w:hint="eastAsia" w:ascii="仿宋" w:hAnsi="仿宋" w:eastAsia="仿宋" w:cs="仿宋"/>
          <w:spacing w:val="-1"/>
          <w:position w:val="-1"/>
          <w:sz w:val="24"/>
          <w:szCs w:val="24"/>
        </w:rPr>
      </w:pPr>
    </w:p>
    <w:p w14:paraId="20AC65EB">
      <w:pPr>
        <w:pStyle w:val="30"/>
        <w:rPr>
          <w:rFonts w:hint="eastAsia" w:ascii="仿宋" w:hAnsi="仿宋" w:eastAsia="仿宋" w:cs="仿宋"/>
          <w:spacing w:val="-1"/>
          <w:position w:val="-1"/>
          <w:sz w:val="24"/>
          <w:szCs w:val="24"/>
        </w:rPr>
      </w:pPr>
    </w:p>
    <w:p w14:paraId="3B4FB985">
      <w:pPr>
        <w:pStyle w:val="30"/>
        <w:rPr>
          <w:rFonts w:hint="eastAsia" w:ascii="仿宋" w:hAnsi="仿宋" w:eastAsia="仿宋" w:cs="仿宋"/>
          <w:spacing w:val="-1"/>
          <w:position w:val="-1"/>
          <w:sz w:val="24"/>
          <w:szCs w:val="24"/>
        </w:rPr>
      </w:pPr>
    </w:p>
    <w:p w14:paraId="159F138C">
      <w:pPr>
        <w:pStyle w:val="30"/>
        <w:rPr>
          <w:rFonts w:hint="eastAsia" w:ascii="仿宋" w:hAnsi="仿宋" w:eastAsia="仿宋" w:cs="仿宋"/>
          <w:spacing w:val="-1"/>
          <w:position w:val="-1"/>
          <w:sz w:val="24"/>
          <w:szCs w:val="24"/>
        </w:rPr>
      </w:pPr>
    </w:p>
    <w:p w14:paraId="55F3D5BC">
      <w:pPr>
        <w:pStyle w:val="30"/>
        <w:rPr>
          <w:rFonts w:hint="eastAsia" w:ascii="仿宋" w:hAnsi="仿宋" w:eastAsia="仿宋" w:cs="仿宋"/>
          <w:spacing w:val="-1"/>
          <w:position w:val="-1"/>
          <w:sz w:val="24"/>
          <w:szCs w:val="24"/>
        </w:rPr>
      </w:pPr>
    </w:p>
    <w:p w14:paraId="7882BC87">
      <w:pPr>
        <w:pStyle w:val="30"/>
        <w:ind w:left="0" w:leftChars="0" w:firstLine="0" w:firstLineChars="0"/>
        <w:rPr>
          <w:rFonts w:hint="eastAsia" w:ascii="仿宋" w:hAnsi="仿宋" w:eastAsia="仿宋" w:cs="仿宋"/>
          <w:spacing w:val="-1"/>
          <w:position w:val="-1"/>
          <w:sz w:val="24"/>
          <w:szCs w:val="24"/>
        </w:rPr>
      </w:pPr>
    </w:p>
    <w:p w14:paraId="4013397A">
      <w:pPr>
        <w:spacing w:line="149" w:lineRule="exact"/>
        <w:rPr>
          <w:rFonts w:hint="eastAsia" w:ascii="仿宋" w:hAnsi="仿宋" w:eastAsia="仿宋" w:cs="仿宋"/>
        </w:rPr>
        <w:sectPr>
          <w:headerReference r:id="rId20" w:type="default"/>
          <w:footerReference r:id="rId21" w:type="default"/>
          <w:pgSz w:w="11906" w:h="16839"/>
          <w:pgMar w:top="1274" w:right="1328" w:bottom="1171" w:left="1328" w:header="852" w:footer="992" w:gutter="0"/>
          <w:pgNumType w:fmt="decimal"/>
          <w:cols w:equalWidth="0" w:num="1">
            <w:col w:w="9250"/>
          </w:cols>
        </w:sectPr>
      </w:pPr>
    </w:p>
    <w:p w14:paraId="2A656205">
      <w:pPr>
        <w:spacing w:line="329" w:lineRule="auto"/>
        <w:rPr>
          <w:rFonts w:hint="eastAsia" w:ascii="仿宋" w:hAnsi="仿宋" w:eastAsia="仿宋" w:cs="仿宋"/>
          <w:sz w:val="21"/>
        </w:rPr>
      </w:pPr>
    </w:p>
    <w:p w14:paraId="67FB7FFC">
      <w:pPr>
        <w:spacing w:line="330" w:lineRule="auto"/>
        <w:rPr>
          <w:rFonts w:hint="eastAsia" w:ascii="仿宋" w:hAnsi="仿宋" w:eastAsia="仿宋" w:cs="仿宋"/>
          <w:sz w:val="21"/>
        </w:rPr>
      </w:pPr>
    </w:p>
    <w:p w14:paraId="2BC66C32">
      <w:pPr>
        <w:spacing w:before="103" w:line="237" w:lineRule="exact"/>
        <w:ind w:left="471"/>
        <w:rPr>
          <w:rFonts w:hint="eastAsia" w:ascii="仿宋" w:hAnsi="仿宋" w:eastAsia="仿宋" w:cs="仿宋"/>
          <w:spacing w:val="-1"/>
          <w:position w:val="-1"/>
          <w:sz w:val="24"/>
          <w:szCs w:val="24"/>
        </w:rPr>
      </w:pPr>
    </w:p>
    <w:p w14:paraId="4FCD6AFD">
      <w:pPr>
        <w:spacing w:before="103" w:line="237" w:lineRule="exact"/>
        <w:ind w:left="471"/>
        <w:rPr>
          <w:rFonts w:hint="eastAsia" w:ascii="仿宋" w:hAnsi="仿宋" w:eastAsia="仿宋" w:cs="仿宋"/>
          <w:spacing w:val="-1"/>
          <w:position w:val="-1"/>
          <w:sz w:val="24"/>
          <w:szCs w:val="24"/>
        </w:rPr>
      </w:pPr>
    </w:p>
    <w:p w14:paraId="59666C40">
      <w:pPr>
        <w:spacing w:before="103" w:line="237" w:lineRule="exact"/>
        <w:ind w:left="471"/>
        <w:rPr>
          <w:rFonts w:hint="eastAsia" w:ascii="仿宋" w:hAnsi="仿宋" w:eastAsia="仿宋" w:cs="仿宋"/>
          <w:spacing w:val="-1"/>
          <w:position w:val="-1"/>
          <w:sz w:val="24"/>
          <w:szCs w:val="24"/>
        </w:rPr>
      </w:pPr>
    </w:p>
    <w:p w14:paraId="3B2E7E2F">
      <w:pPr>
        <w:spacing w:before="103" w:line="237" w:lineRule="exact"/>
        <w:ind w:left="471"/>
        <w:rPr>
          <w:rFonts w:hint="eastAsia" w:ascii="仿宋" w:hAnsi="仿宋" w:eastAsia="仿宋" w:cs="仿宋"/>
          <w:spacing w:val="-1"/>
          <w:position w:val="-1"/>
          <w:sz w:val="24"/>
          <w:szCs w:val="24"/>
        </w:rPr>
      </w:pPr>
    </w:p>
    <w:p w14:paraId="02F925FD">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3AA5A443">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ADE1C62">
      <w:pPr>
        <w:pStyle w:val="2"/>
        <w:bidi w:val="0"/>
        <w:jc w:val="left"/>
        <w:rPr>
          <w:rFonts w:hint="eastAsia" w:ascii="仿宋" w:hAnsi="仿宋" w:eastAsia="仿宋" w:cs="仿宋"/>
        </w:rPr>
      </w:pPr>
      <w:bookmarkStart w:id="223" w:name="_Toc7112"/>
      <w:r>
        <w:rPr>
          <w:rFonts w:hint="eastAsia" w:ascii="仿宋" w:hAnsi="仿宋" w:eastAsia="仿宋" w:cs="仿宋"/>
          <w:b/>
          <w:bCs/>
          <w:spacing w:val="-3"/>
          <w:lang w:val="en-US" w:eastAsia="zh-CN"/>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bookmarkEnd w:id="223"/>
    </w:p>
    <w:p w14:paraId="0B963003">
      <w:pPr>
        <w:spacing w:line="27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r>
        <w:rPr>
          <w:rFonts w:hint="eastAsia" w:ascii="仿宋" w:hAnsi="仿宋" w:eastAsia="仿宋" w:cs="仿宋"/>
          <w:spacing w:val="-1"/>
          <w:position w:val="-1"/>
          <w:sz w:val="24"/>
          <w:szCs w:val="24"/>
        </w:rPr>
        <w:t>招标编号</w:t>
      </w:r>
      <w:r>
        <w:rPr>
          <w:rFonts w:hint="eastAsia" w:ascii="仿宋" w:hAnsi="仿宋" w:eastAsia="仿宋" w:cs="仿宋"/>
          <w:spacing w:val="-1"/>
          <w:position w:val="-1"/>
          <w:sz w:val="24"/>
          <w:szCs w:val="24"/>
          <w:lang w:eastAsia="zh-CN"/>
        </w:rPr>
        <w:t>：</w:t>
      </w:r>
    </w:p>
    <w:p w14:paraId="6B810705">
      <w:pPr>
        <w:spacing w:line="14" w:lineRule="auto"/>
        <w:rPr>
          <w:rFonts w:hint="eastAsia" w:ascii="仿宋" w:hAnsi="仿宋" w:eastAsia="仿宋" w:cs="仿宋"/>
          <w:sz w:val="2"/>
        </w:rPr>
      </w:pPr>
      <w:r>
        <w:rPr>
          <w:rFonts w:hint="eastAsia" w:ascii="仿宋" w:hAnsi="仿宋" w:eastAsia="仿宋" w:cs="仿宋"/>
          <w:sz w:val="2"/>
          <w:szCs w:val="2"/>
        </w:rPr>
        <w:br w:type="column"/>
      </w:r>
    </w:p>
    <w:p w14:paraId="7D75C21A">
      <w:pPr>
        <w:spacing w:line="329" w:lineRule="auto"/>
        <w:rPr>
          <w:rFonts w:hint="eastAsia" w:ascii="仿宋" w:hAnsi="仿宋" w:eastAsia="仿宋" w:cs="仿宋"/>
          <w:sz w:val="21"/>
        </w:rPr>
      </w:pPr>
    </w:p>
    <w:p w14:paraId="6AD905FC">
      <w:pPr>
        <w:spacing w:line="329" w:lineRule="auto"/>
        <w:rPr>
          <w:rFonts w:hint="eastAsia" w:ascii="仿宋" w:hAnsi="仿宋" w:eastAsia="仿宋" w:cs="仿宋"/>
          <w:sz w:val="21"/>
        </w:rPr>
      </w:pPr>
    </w:p>
    <w:p w14:paraId="1E21F24E">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79C1129A">
      <w:pPr>
        <w:spacing w:before="205"/>
        <w:rPr>
          <w:rFonts w:hint="eastAsia" w:ascii="仿宋" w:hAnsi="仿宋" w:eastAsia="仿宋" w:cs="仿宋"/>
        </w:rPr>
      </w:pPr>
    </w:p>
    <w:tbl>
      <w:tblPr>
        <w:tblStyle w:val="34"/>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2506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50947C6C">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3889D8DA">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服务</w:t>
            </w:r>
            <w:r>
              <w:rPr>
                <w:rFonts w:hint="eastAsia" w:ascii="仿宋" w:hAnsi="仿宋" w:eastAsia="仿宋" w:cs="仿宋"/>
                <w:spacing w:val="-2"/>
                <w:sz w:val="24"/>
                <w:szCs w:val="24"/>
              </w:rPr>
              <w:t>名称</w:t>
            </w:r>
          </w:p>
        </w:tc>
        <w:tc>
          <w:tcPr>
            <w:tcW w:w="2471" w:type="dxa"/>
            <w:vAlign w:val="top"/>
          </w:tcPr>
          <w:p w14:paraId="398DAF66">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14:paraId="145A840C">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服务内容</w:t>
            </w:r>
          </w:p>
        </w:tc>
        <w:tc>
          <w:tcPr>
            <w:tcW w:w="1330" w:type="dxa"/>
            <w:vAlign w:val="top"/>
          </w:tcPr>
          <w:p w14:paraId="7C1D0FA2">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服务内容</w:t>
            </w:r>
          </w:p>
        </w:tc>
        <w:tc>
          <w:tcPr>
            <w:tcW w:w="950" w:type="dxa"/>
            <w:vAlign w:val="top"/>
          </w:tcPr>
          <w:p w14:paraId="18314906">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06AD20FB">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5D86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9A00599">
            <w:pPr>
              <w:rPr>
                <w:rFonts w:hint="eastAsia" w:ascii="仿宋" w:hAnsi="仿宋" w:eastAsia="仿宋" w:cs="仿宋"/>
                <w:sz w:val="21"/>
              </w:rPr>
            </w:pPr>
          </w:p>
        </w:tc>
        <w:tc>
          <w:tcPr>
            <w:tcW w:w="1329" w:type="dxa"/>
            <w:vAlign w:val="top"/>
          </w:tcPr>
          <w:p w14:paraId="0FB27BE8">
            <w:pPr>
              <w:rPr>
                <w:rFonts w:hint="eastAsia" w:ascii="仿宋" w:hAnsi="仿宋" w:eastAsia="仿宋" w:cs="仿宋"/>
                <w:sz w:val="21"/>
              </w:rPr>
            </w:pPr>
          </w:p>
        </w:tc>
        <w:tc>
          <w:tcPr>
            <w:tcW w:w="2471" w:type="dxa"/>
            <w:vAlign w:val="top"/>
          </w:tcPr>
          <w:p w14:paraId="26DC9E8A">
            <w:pPr>
              <w:rPr>
                <w:rFonts w:hint="eastAsia" w:ascii="仿宋" w:hAnsi="仿宋" w:eastAsia="仿宋" w:cs="仿宋"/>
                <w:sz w:val="21"/>
              </w:rPr>
            </w:pPr>
          </w:p>
        </w:tc>
        <w:tc>
          <w:tcPr>
            <w:tcW w:w="1330" w:type="dxa"/>
            <w:vAlign w:val="top"/>
          </w:tcPr>
          <w:p w14:paraId="5870C99A">
            <w:pPr>
              <w:rPr>
                <w:rFonts w:hint="eastAsia" w:ascii="仿宋" w:hAnsi="仿宋" w:eastAsia="仿宋" w:cs="仿宋"/>
                <w:sz w:val="21"/>
              </w:rPr>
            </w:pPr>
          </w:p>
        </w:tc>
        <w:tc>
          <w:tcPr>
            <w:tcW w:w="1330" w:type="dxa"/>
            <w:vAlign w:val="top"/>
          </w:tcPr>
          <w:p w14:paraId="494C5CC1">
            <w:pPr>
              <w:rPr>
                <w:rFonts w:hint="eastAsia" w:ascii="仿宋" w:hAnsi="仿宋" w:eastAsia="仿宋" w:cs="仿宋"/>
                <w:sz w:val="21"/>
              </w:rPr>
            </w:pPr>
          </w:p>
        </w:tc>
        <w:tc>
          <w:tcPr>
            <w:tcW w:w="950" w:type="dxa"/>
            <w:vAlign w:val="top"/>
          </w:tcPr>
          <w:p w14:paraId="26F3A638">
            <w:pPr>
              <w:rPr>
                <w:rFonts w:hint="eastAsia" w:ascii="仿宋" w:hAnsi="仿宋" w:eastAsia="仿宋" w:cs="仿宋"/>
                <w:sz w:val="21"/>
              </w:rPr>
            </w:pPr>
          </w:p>
        </w:tc>
        <w:tc>
          <w:tcPr>
            <w:tcW w:w="955" w:type="dxa"/>
            <w:vAlign w:val="top"/>
          </w:tcPr>
          <w:p w14:paraId="442A659B">
            <w:pPr>
              <w:rPr>
                <w:rFonts w:hint="eastAsia" w:ascii="仿宋" w:hAnsi="仿宋" w:eastAsia="仿宋" w:cs="仿宋"/>
                <w:sz w:val="21"/>
              </w:rPr>
            </w:pPr>
          </w:p>
        </w:tc>
      </w:tr>
      <w:tr w14:paraId="1DF92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3B73E561">
            <w:pPr>
              <w:rPr>
                <w:rFonts w:hint="eastAsia" w:ascii="仿宋" w:hAnsi="仿宋" w:eastAsia="仿宋" w:cs="仿宋"/>
                <w:sz w:val="21"/>
              </w:rPr>
            </w:pPr>
          </w:p>
        </w:tc>
        <w:tc>
          <w:tcPr>
            <w:tcW w:w="1329" w:type="dxa"/>
            <w:vAlign w:val="top"/>
          </w:tcPr>
          <w:p w14:paraId="6CB13445">
            <w:pPr>
              <w:rPr>
                <w:rFonts w:hint="eastAsia" w:ascii="仿宋" w:hAnsi="仿宋" w:eastAsia="仿宋" w:cs="仿宋"/>
                <w:sz w:val="21"/>
              </w:rPr>
            </w:pPr>
          </w:p>
        </w:tc>
        <w:tc>
          <w:tcPr>
            <w:tcW w:w="2471" w:type="dxa"/>
            <w:vAlign w:val="top"/>
          </w:tcPr>
          <w:p w14:paraId="78689D9F">
            <w:pPr>
              <w:rPr>
                <w:rFonts w:hint="eastAsia" w:ascii="仿宋" w:hAnsi="仿宋" w:eastAsia="仿宋" w:cs="仿宋"/>
                <w:sz w:val="21"/>
              </w:rPr>
            </w:pPr>
          </w:p>
        </w:tc>
        <w:tc>
          <w:tcPr>
            <w:tcW w:w="1330" w:type="dxa"/>
            <w:vAlign w:val="top"/>
          </w:tcPr>
          <w:p w14:paraId="69173C65">
            <w:pPr>
              <w:rPr>
                <w:rFonts w:hint="eastAsia" w:ascii="仿宋" w:hAnsi="仿宋" w:eastAsia="仿宋" w:cs="仿宋"/>
                <w:sz w:val="21"/>
              </w:rPr>
            </w:pPr>
          </w:p>
        </w:tc>
        <w:tc>
          <w:tcPr>
            <w:tcW w:w="1330" w:type="dxa"/>
            <w:vAlign w:val="top"/>
          </w:tcPr>
          <w:p w14:paraId="0ECBEA99">
            <w:pPr>
              <w:rPr>
                <w:rFonts w:hint="eastAsia" w:ascii="仿宋" w:hAnsi="仿宋" w:eastAsia="仿宋" w:cs="仿宋"/>
                <w:sz w:val="21"/>
              </w:rPr>
            </w:pPr>
          </w:p>
        </w:tc>
        <w:tc>
          <w:tcPr>
            <w:tcW w:w="950" w:type="dxa"/>
            <w:vAlign w:val="top"/>
          </w:tcPr>
          <w:p w14:paraId="12C09E8D">
            <w:pPr>
              <w:rPr>
                <w:rFonts w:hint="eastAsia" w:ascii="仿宋" w:hAnsi="仿宋" w:eastAsia="仿宋" w:cs="仿宋"/>
                <w:sz w:val="21"/>
              </w:rPr>
            </w:pPr>
          </w:p>
        </w:tc>
        <w:tc>
          <w:tcPr>
            <w:tcW w:w="955" w:type="dxa"/>
            <w:vAlign w:val="top"/>
          </w:tcPr>
          <w:p w14:paraId="51D55BEF">
            <w:pPr>
              <w:rPr>
                <w:rFonts w:hint="eastAsia" w:ascii="仿宋" w:hAnsi="仿宋" w:eastAsia="仿宋" w:cs="仿宋"/>
                <w:sz w:val="21"/>
              </w:rPr>
            </w:pPr>
          </w:p>
        </w:tc>
      </w:tr>
      <w:tr w14:paraId="46BC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4E73AE9A">
            <w:pPr>
              <w:rPr>
                <w:rFonts w:hint="eastAsia" w:ascii="仿宋" w:hAnsi="仿宋" w:eastAsia="仿宋" w:cs="仿宋"/>
                <w:sz w:val="21"/>
              </w:rPr>
            </w:pPr>
          </w:p>
        </w:tc>
        <w:tc>
          <w:tcPr>
            <w:tcW w:w="1329" w:type="dxa"/>
            <w:vAlign w:val="top"/>
          </w:tcPr>
          <w:p w14:paraId="1CDDA8D2">
            <w:pPr>
              <w:rPr>
                <w:rFonts w:hint="eastAsia" w:ascii="仿宋" w:hAnsi="仿宋" w:eastAsia="仿宋" w:cs="仿宋"/>
                <w:sz w:val="21"/>
              </w:rPr>
            </w:pPr>
          </w:p>
        </w:tc>
        <w:tc>
          <w:tcPr>
            <w:tcW w:w="2471" w:type="dxa"/>
            <w:vAlign w:val="top"/>
          </w:tcPr>
          <w:p w14:paraId="7F333EF1">
            <w:pPr>
              <w:rPr>
                <w:rFonts w:hint="eastAsia" w:ascii="仿宋" w:hAnsi="仿宋" w:eastAsia="仿宋" w:cs="仿宋"/>
                <w:sz w:val="21"/>
              </w:rPr>
            </w:pPr>
          </w:p>
        </w:tc>
        <w:tc>
          <w:tcPr>
            <w:tcW w:w="1330" w:type="dxa"/>
            <w:vAlign w:val="top"/>
          </w:tcPr>
          <w:p w14:paraId="7CE95B2E">
            <w:pPr>
              <w:rPr>
                <w:rFonts w:hint="eastAsia" w:ascii="仿宋" w:hAnsi="仿宋" w:eastAsia="仿宋" w:cs="仿宋"/>
                <w:sz w:val="21"/>
              </w:rPr>
            </w:pPr>
          </w:p>
        </w:tc>
        <w:tc>
          <w:tcPr>
            <w:tcW w:w="1330" w:type="dxa"/>
            <w:vAlign w:val="top"/>
          </w:tcPr>
          <w:p w14:paraId="4701D1F7">
            <w:pPr>
              <w:rPr>
                <w:rFonts w:hint="eastAsia" w:ascii="仿宋" w:hAnsi="仿宋" w:eastAsia="仿宋" w:cs="仿宋"/>
                <w:sz w:val="21"/>
              </w:rPr>
            </w:pPr>
          </w:p>
        </w:tc>
        <w:tc>
          <w:tcPr>
            <w:tcW w:w="950" w:type="dxa"/>
            <w:vAlign w:val="top"/>
          </w:tcPr>
          <w:p w14:paraId="0ECA8379">
            <w:pPr>
              <w:rPr>
                <w:rFonts w:hint="eastAsia" w:ascii="仿宋" w:hAnsi="仿宋" w:eastAsia="仿宋" w:cs="仿宋"/>
                <w:sz w:val="21"/>
              </w:rPr>
            </w:pPr>
          </w:p>
        </w:tc>
        <w:tc>
          <w:tcPr>
            <w:tcW w:w="955" w:type="dxa"/>
            <w:vAlign w:val="top"/>
          </w:tcPr>
          <w:p w14:paraId="7ED179CD">
            <w:pPr>
              <w:rPr>
                <w:rFonts w:hint="eastAsia" w:ascii="仿宋" w:hAnsi="仿宋" w:eastAsia="仿宋" w:cs="仿宋"/>
                <w:sz w:val="21"/>
              </w:rPr>
            </w:pPr>
          </w:p>
        </w:tc>
      </w:tr>
      <w:tr w14:paraId="33CD2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02D781F">
            <w:pPr>
              <w:rPr>
                <w:rFonts w:hint="eastAsia" w:ascii="仿宋" w:hAnsi="仿宋" w:eastAsia="仿宋" w:cs="仿宋"/>
                <w:sz w:val="21"/>
              </w:rPr>
            </w:pPr>
          </w:p>
        </w:tc>
        <w:tc>
          <w:tcPr>
            <w:tcW w:w="1329" w:type="dxa"/>
            <w:vAlign w:val="top"/>
          </w:tcPr>
          <w:p w14:paraId="79716365">
            <w:pPr>
              <w:rPr>
                <w:rFonts w:hint="eastAsia" w:ascii="仿宋" w:hAnsi="仿宋" w:eastAsia="仿宋" w:cs="仿宋"/>
                <w:sz w:val="21"/>
              </w:rPr>
            </w:pPr>
          </w:p>
        </w:tc>
        <w:tc>
          <w:tcPr>
            <w:tcW w:w="2471" w:type="dxa"/>
            <w:vAlign w:val="top"/>
          </w:tcPr>
          <w:p w14:paraId="60394DB5">
            <w:pPr>
              <w:rPr>
                <w:rFonts w:hint="eastAsia" w:ascii="仿宋" w:hAnsi="仿宋" w:eastAsia="仿宋" w:cs="仿宋"/>
                <w:sz w:val="21"/>
              </w:rPr>
            </w:pPr>
          </w:p>
        </w:tc>
        <w:tc>
          <w:tcPr>
            <w:tcW w:w="1330" w:type="dxa"/>
            <w:vAlign w:val="top"/>
          </w:tcPr>
          <w:p w14:paraId="5FB68F13">
            <w:pPr>
              <w:rPr>
                <w:rFonts w:hint="eastAsia" w:ascii="仿宋" w:hAnsi="仿宋" w:eastAsia="仿宋" w:cs="仿宋"/>
                <w:sz w:val="21"/>
              </w:rPr>
            </w:pPr>
          </w:p>
        </w:tc>
        <w:tc>
          <w:tcPr>
            <w:tcW w:w="1330" w:type="dxa"/>
            <w:vAlign w:val="top"/>
          </w:tcPr>
          <w:p w14:paraId="601BCEC5">
            <w:pPr>
              <w:rPr>
                <w:rFonts w:hint="eastAsia" w:ascii="仿宋" w:hAnsi="仿宋" w:eastAsia="仿宋" w:cs="仿宋"/>
                <w:sz w:val="21"/>
              </w:rPr>
            </w:pPr>
          </w:p>
        </w:tc>
        <w:tc>
          <w:tcPr>
            <w:tcW w:w="950" w:type="dxa"/>
            <w:vAlign w:val="top"/>
          </w:tcPr>
          <w:p w14:paraId="70B7D497">
            <w:pPr>
              <w:rPr>
                <w:rFonts w:hint="eastAsia" w:ascii="仿宋" w:hAnsi="仿宋" w:eastAsia="仿宋" w:cs="仿宋"/>
                <w:sz w:val="21"/>
              </w:rPr>
            </w:pPr>
          </w:p>
        </w:tc>
        <w:tc>
          <w:tcPr>
            <w:tcW w:w="955" w:type="dxa"/>
            <w:vAlign w:val="top"/>
          </w:tcPr>
          <w:p w14:paraId="4CDA959C">
            <w:pPr>
              <w:rPr>
                <w:rFonts w:hint="eastAsia" w:ascii="仿宋" w:hAnsi="仿宋" w:eastAsia="仿宋" w:cs="仿宋"/>
                <w:sz w:val="21"/>
              </w:rPr>
            </w:pPr>
          </w:p>
        </w:tc>
      </w:tr>
      <w:tr w14:paraId="103C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51F9FD0F">
            <w:pPr>
              <w:rPr>
                <w:rFonts w:hint="eastAsia" w:ascii="仿宋" w:hAnsi="仿宋" w:eastAsia="仿宋" w:cs="仿宋"/>
                <w:sz w:val="21"/>
              </w:rPr>
            </w:pPr>
          </w:p>
        </w:tc>
        <w:tc>
          <w:tcPr>
            <w:tcW w:w="1329" w:type="dxa"/>
            <w:vAlign w:val="top"/>
          </w:tcPr>
          <w:p w14:paraId="5A7BBB28">
            <w:pPr>
              <w:rPr>
                <w:rFonts w:hint="eastAsia" w:ascii="仿宋" w:hAnsi="仿宋" w:eastAsia="仿宋" w:cs="仿宋"/>
                <w:sz w:val="21"/>
              </w:rPr>
            </w:pPr>
          </w:p>
        </w:tc>
        <w:tc>
          <w:tcPr>
            <w:tcW w:w="2471" w:type="dxa"/>
            <w:vAlign w:val="top"/>
          </w:tcPr>
          <w:p w14:paraId="0CBA045B">
            <w:pPr>
              <w:rPr>
                <w:rFonts w:hint="eastAsia" w:ascii="仿宋" w:hAnsi="仿宋" w:eastAsia="仿宋" w:cs="仿宋"/>
                <w:sz w:val="21"/>
              </w:rPr>
            </w:pPr>
          </w:p>
        </w:tc>
        <w:tc>
          <w:tcPr>
            <w:tcW w:w="1330" w:type="dxa"/>
            <w:vAlign w:val="top"/>
          </w:tcPr>
          <w:p w14:paraId="757C8B79">
            <w:pPr>
              <w:rPr>
                <w:rFonts w:hint="eastAsia" w:ascii="仿宋" w:hAnsi="仿宋" w:eastAsia="仿宋" w:cs="仿宋"/>
                <w:sz w:val="21"/>
              </w:rPr>
            </w:pPr>
          </w:p>
        </w:tc>
        <w:tc>
          <w:tcPr>
            <w:tcW w:w="1330" w:type="dxa"/>
            <w:vAlign w:val="top"/>
          </w:tcPr>
          <w:p w14:paraId="2D99DF58">
            <w:pPr>
              <w:rPr>
                <w:rFonts w:hint="eastAsia" w:ascii="仿宋" w:hAnsi="仿宋" w:eastAsia="仿宋" w:cs="仿宋"/>
                <w:sz w:val="21"/>
              </w:rPr>
            </w:pPr>
          </w:p>
        </w:tc>
        <w:tc>
          <w:tcPr>
            <w:tcW w:w="950" w:type="dxa"/>
            <w:vAlign w:val="top"/>
          </w:tcPr>
          <w:p w14:paraId="7C144C70">
            <w:pPr>
              <w:rPr>
                <w:rFonts w:hint="eastAsia" w:ascii="仿宋" w:hAnsi="仿宋" w:eastAsia="仿宋" w:cs="仿宋"/>
                <w:sz w:val="21"/>
              </w:rPr>
            </w:pPr>
          </w:p>
        </w:tc>
        <w:tc>
          <w:tcPr>
            <w:tcW w:w="955" w:type="dxa"/>
            <w:vAlign w:val="top"/>
          </w:tcPr>
          <w:p w14:paraId="79274C99">
            <w:pPr>
              <w:rPr>
                <w:rFonts w:hint="eastAsia" w:ascii="仿宋" w:hAnsi="仿宋" w:eastAsia="仿宋" w:cs="仿宋"/>
                <w:sz w:val="21"/>
              </w:rPr>
            </w:pPr>
          </w:p>
        </w:tc>
      </w:tr>
      <w:tr w14:paraId="2E5E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4EDCCBA">
            <w:pPr>
              <w:rPr>
                <w:rFonts w:hint="eastAsia" w:ascii="仿宋" w:hAnsi="仿宋" w:eastAsia="仿宋" w:cs="仿宋"/>
                <w:sz w:val="21"/>
              </w:rPr>
            </w:pPr>
          </w:p>
        </w:tc>
        <w:tc>
          <w:tcPr>
            <w:tcW w:w="1329" w:type="dxa"/>
            <w:vAlign w:val="top"/>
          </w:tcPr>
          <w:p w14:paraId="4B734FEA">
            <w:pPr>
              <w:rPr>
                <w:rFonts w:hint="eastAsia" w:ascii="仿宋" w:hAnsi="仿宋" w:eastAsia="仿宋" w:cs="仿宋"/>
                <w:sz w:val="21"/>
              </w:rPr>
            </w:pPr>
          </w:p>
        </w:tc>
        <w:tc>
          <w:tcPr>
            <w:tcW w:w="2471" w:type="dxa"/>
            <w:vAlign w:val="top"/>
          </w:tcPr>
          <w:p w14:paraId="616B20C7">
            <w:pPr>
              <w:rPr>
                <w:rFonts w:hint="eastAsia" w:ascii="仿宋" w:hAnsi="仿宋" w:eastAsia="仿宋" w:cs="仿宋"/>
                <w:sz w:val="21"/>
              </w:rPr>
            </w:pPr>
          </w:p>
        </w:tc>
        <w:tc>
          <w:tcPr>
            <w:tcW w:w="1330" w:type="dxa"/>
            <w:vAlign w:val="top"/>
          </w:tcPr>
          <w:p w14:paraId="74E6E9C8">
            <w:pPr>
              <w:rPr>
                <w:rFonts w:hint="eastAsia" w:ascii="仿宋" w:hAnsi="仿宋" w:eastAsia="仿宋" w:cs="仿宋"/>
                <w:sz w:val="21"/>
              </w:rPr>
            </w:pPr>
          </w:p>
        </w:tc>
        <w:tc>
          <w:tcPr>
            <w:tcW w:w="1330" w:type="dxa"/>
            <w:vAlign w:val="top"/>
          </w:tcPr>
          <w:p w14:paraId="03598E0D">
            <w:pPr>
              <w:rPr>
                <w:rFonts w:hint="eastAsia" w:ascii="仿宋" w:hAnsi="仿宋" w:eastAsia="仿宋" w:cs="仿宋"/>
                <w:sz w:val="21"/>
              </w:rPr>
            </w:pPr>
          </w:p>
        </w:tc>
        <w:tc>
          <w:tcPr>
            <w:tcW w:w="950" w:type="dxa"/>
            <w:vAlign w:val="top"/>
          </w:tcPr>
          <w:p w14:paraId="1793E424">
            <w:pPr>
              <w:rPr>
                <w:rFonts w:hint="eastAsia" w:ascii="仿宋" w:hAnsi="仿宋" w:eastAsia="仿宋" w:cs="仿宋"/>
                <w:sz w:val="21"/>
              </w:rPr>
            </w:pPr>
          </w:p>
        </w:tc>
        <w:tc>
          <w:tcPr>
            <w:tcW w:w="955" w:type="dxa"/>
            <w:vAlign w:val="top"/>
          </w:tcPr>
          <w:p w14:paraId="15F246EA">
            <w:pPr>
              <w:rPr>
                <w:rFonts w:hint="eastAsia" w:ascii="仿宋" w:hAnsi="仿宋" w:eastAsia="仿宋" w:cs="仿宋"/>
                <w:sz w:val="21"/>
              </w:rPr>
            </w:pPr>
          </w:p>
        </w:tc>
      </w:tr>
      <w:tr w14:paraId="18EC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72C48E1F">
            <w:pPr>
              <w:rPr>
                <w:rFonts w:hint="eastAsia" w:ascii="仿宋" w:hAnsi="仿宋" w:eastAsia="仿宋" w:cs="仿宋"/>
                <w:sz w:val="21"/>
              </w:rPr>
            </w:pPr>
          </w:p>
        </w:tc>
        <w:tc>
          <w:tcPr>
            <w:tcW w:w="1329" w:type="dxa"/>
            <w:vAlign w:val="top"/>
          </w:tcPr>
          <w:p w14:paraId="40F7397C">
            <w:pPr>
              <w:rPr>
                <w:rFonts w:hint="eastAsia" w:ascii="仿宋" w:hAnsi="仿宋" w:eastAsia="仿宋" w:cs="仿宋"/>
                <w:sz w:val="21"/>
              </w:rPr>
            </w:pPr>
          </w:p>
        </w:tc>
        <w:tc>
          <w:tcPr>
            <w:tcW w:w="2471" w:type="dxa"/>
            <w:vAlign w:val="top"/>
          </w:tcPr>
          <w:p w14:paraId="73E9DE79">
            <w:pPr>
              <w:rPr>
                <w:rFonts w:hint="eastAsia" w:ascii="仿宋" w:hAnsi="仿宋" w:eastAsia="仿宋" w:cs="仿宋"/>
                <w:sz w:val="21"/>
              </w:rPr>
            </w:pPr>
          </w:p>
        </w:tc>
        <w:tc>
          <w:tcPr>
            <w:tcW w:w="1330" w:type="dxa"/>
            <w:vAlign w:val="top"/>
          </w:tcPr>
          <w:p w14:paraId="28D99669">
            <w:pPr>
              <w:rPr>
                <w:rFonts w:hint="eastAsia" w:ascii="仿宋" w:hAnsi="仿宋" w:eastAsia="仿宋" w:cs="仿宋"/>
                <w:sz w:val="21"/>
              </w:rPr>
            </w:pPr>
          </w:p>
        </w:tc>
        <w:tc>
          <w:tcPr>
            <w:tcW w:w="1330" w:type="dxa"/>
            <w:vAlign w:val="top"/>
          </w:tcPr>
          <w:p w14:paraId="68D0FF4B">
            <w:pPr>
              <w:rPr>
                <w:rFonts w:hint="eastAsia" w:ascii="仿宋" w:hAnsi="仿宋" w:eastAsia="仿宋" w:cs="仿宋"/>
                <w:sz w:val="21"/>
              </w:rPr>
            </w:pPr>
          </w:p>
        </w:tc>
        <w:tc>
          <w:tcPr>
            <w:tcW w:w="950" w:type="dxa"/>
            <w:vAlign w:val="top"/>
          </w:tcPr>
          <w:p w14:paraId="55A6825D">
            <w:pPr>
              <w:rPr>
                <w:rFonts w:hint="eastAsia" w:ascii="仿宋" w:hAnsi="仿宋" w:eastAsia="仿宋" w:cs="仿宋"/>
                <w:sz w:val="21"/>
              </w:rPr>
            </w:pPr>
          </w:p>
        </w:tc>
        <w:tc>
          <w:tcPr>
            <w:tcW w:w="955" w:type="dxa"/>
            <w:vAlign w:val="top"/>
          </w:tcPr>
          <w:p w14:paraId="258F138B">
            <w:pPr>
              <w:rPr>
                <w:rFonts w:hint="eastAsia" w:ascii="仿宋" w:hAnsi="仿宋" w:eastAsia="仿宋" w:cs="仿宋"/>
                <w:sz w:val="21"/>
              </w:rPr>
            </w:pPr>
          </w:p>
        </w:tc>
      </w:tr>
    </w:tbl>
    <w:p w14:paraId="70F16BFB">
      <w:pPr>
        <w:spacing w:line="366" w:lineRule="auto"/>
        <w:rPr>
          <w:rFonts w:hint="eastAsia" w:ascii="仿宋" w:hAnsi="仿宋" w:eastAsia="仿宋" w:cs="仿宋"/>
          <w:sz w:val="21"/>
        </w:rPr>
      </w:pPr>
    </w:p>
    <w:p w14:paraId="19EFAAE6">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EACB922">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0317A8DE">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17C2EB80">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7A23110C">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119BC306">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141331D">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3E586843">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p>
    <w:p w14:paraId="48F7EE5E">
      <w:pPr>
        <w:pStyle w:val="2"/>
        <w:bidi w:val="0"/>
        <w:rPr>
          <w:rFonts w:hint="eastAsia" w:ascii="仿宋" w:hAnsi="仿宋" w:eastAsia="仿宋" w:cs="仿宋"/>
        </w:rPr>
      </w:pPr>
      <w:bookmarkStart w:id="224" w:name="_Toc3015"/>
      <w:r>
        <w:rPr>
          <w:rFonts w:hint="eastAsia" w:ascii="仿宋" w:hAnsi="仿宋" w:eastAsia="仿宋" w:cs="仿宋"/>
          <w:b/>
          <w:bCs/>
          <w:spacing w:val="-3"/>
          <w:lang w:val="en-US" w:eastAsia="zh-CN"/>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224"/>
    </w:p>
    <w:p w14:paraId="525FF89A">
      <w:pPr>
        <w:spacing w:before="59"/>
        <w:rPr>
          <w:rFonts w:hint="eastAsia" w:ascii="仿宋" w:hAnsi="仿宋" w:eastAsia="仿宋" w:cs="仿宋"/>
        </w:rPr>
      </w:pPr>
    </w:p>
    <w:p w14:paraId="76B9754E">
      <w:pPr>
        <w:spacing w:before="59"/>
        <w:rPr>
          <w:rFonts w:hint="eastAsia" w:ascii="仿宋" w:hAnsi="仿宋" w:eastAsia="仿宋" w:cs="仿宋"/>
        </w:rPr>
      </w:pPr>
    </w:p>
    <w:p w14:paraId="585EAB46">
      <w:pPr>
        <w:rPr>
          <w:rFonts w:hint="eastAsia" w:ascii="仿宋" w:hAnsi="仿宋" w:eastAsia="仿宋" w:cs="仿宋"/>
        </w:rPr>
        <w:sectPr>
          <w:headerReference r:id="rId22" w:type="default"/>
          <w:footerReference r:id="rId23" w:type="default"/>
          <w:pgSz w:w="11906" w:h="16839"/>
          <w:pgMar w:top="1274" w:right="1427" w:bottom="1171" w:left="1427" w:header="852" w:footer="992" w:gutter="0"/>
          <w:pgNumType w:fmt="decimal"/>
          <w:cols w:equalWidth="0" w:num="1">
            <w:col w:w="9052"/>
          </w:cols>
        </w:sectPr>
      </w:pPr>
    </w:p>
    <w:p w14:paraId="52712CD1">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408ADC4E">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88B65AB">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44A75AE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A583194">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3">
            <w:col w:w="4229" w:space="100"/>
            <w:col w:w="2480" w:space="100"/>
            <w:col w:w="2144"/>
          </w:cols>
        </w:sectPr>
      </w:pPr>
    </w:p>
    <w:p w14:paraId="60648223">
      <w:pPr>
        <w:spacing w:before="204"/>
        <w:rPr>
          <w:rFonts w:hint="eastAsia" w:ascii="仿宋" w:hAnsi="仿宋" w:eastAsia="仿宋" w:cs="仿宋"/>
        </w:rPr>
      </w:pPr>
    </w:p>
    <w:tbl>
      <w:tblPr>
        <w:tblStyle w:val="34"/>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5179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FD79AB7">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6FF25CCF">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14:paraId="538D4B1C">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14:paraId="3B8FFDD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231B707C">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44A3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7A8D8A">
            <w:pPr>
              <w:rPr>
                <w:rFonts w:hint="eastAsia" w:ascii="仿宋" w:hAnsi="仿宋" w:eastAsia="仿宋" w:cs="仿宋"/>
                <w:sz w:val="21"/>
              </w:rPr>
            </w:pPr>
          </w:p>
        </w:tc>
        <w:tc>
          <w:tcPr>
            <w:tcW w:w="2039" w:type="dxa"/>
            <w:vAlign w:val="top"/>
          </w:tcPr>
          <w:p w14:paraId="603DBA44">
            <w:pPr>
              <w:rPr>
                <w:rFonts w:hint="eastAsia" w:ascii="仿宋" w:hAnsi="仿宋" w:eastAsia="仿宋" w:cs="仿宋"/>
                <w:sz w:val="21"/>
              </w:rPr>
            </w:pPr>
          </w:p>
        </w:tc>
        <w:tc>
          <w:tcPr>
            <w:tcW w:w="2518" w:type="dxa"/>
            <w:vAlign w:val="top"/>
          </w:tcPr>
          <w:p w14:paraId="00D7611C">
            <w:pPr>
              <w:rPr>
                <w:rFonts w:hint="eastAsia" w:ascii="仿宋" w:hAnsi="仿宋" w:eastAsia="仿宋" w:cs="仿宋"/>
                <w:sz w:val="21"/>
              </w:rPr>
            </w:pPr>
          </w:p>
        </w:tc>
        <w:tc>
          <w:tcPr>
            <w:tcW w:w="2519" w:type="dxa"/>
            <w:vAlign w:val="top"/>
          </w:tcPr>
          <w:p w14:paraId="4C953DC6">
            <w:pPr>
              <w:rPr>
                <w:rFonts w:hint="eastAsia" w:ascii="仿宋" w:hAnsi="仿宋" w:eastAsia="仿宋" w:cs="仿宋"/>
                <w:sz w:val="21"/>
              </w:rPr>
            </w:pPr>
          </w:p>
        </w:tc>
        <w:tc>
          <w:tcPr>
            <w:tcW w:w="1018" w:type="dxa"/>
            <w:vAlign w:val="top"/>
          </w:tcPr>
          <w:p w14:paraId="62342E96">
            <w:pPr>
              <w:rPr>
                <w:rFonts w:hint="eastAsia" w:ascii="仿宋" w:hAnsi="仿宋" w:eastAsia="仿宋" w:cs="仿宋"/>
                <w:sz w:val="21"/>
              </w:rPr>
            </w:pPr>
          </w:p>
        </w:tc>
      </w:tr>
      <w:tr w14:paraId="3A5F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2D8BF8E">
            <w:pPr>
              <w:rPr>
                <w:rFonts w:hint="eastAsia" w:ascii="仿宋" w:hAnsi="仿宋" w:eastAsia="仿宋" w:cs="仿宋"/>
                <w:sz w:val="21"/>
              </w:rPr>
            </w:pPr>
          </w:p>
        </w:tc>
        <w:tc>
          <w:tcPr>
            <w:tcW w:w="2039" w:type="dxa"/>
            <w:vAlign w:val="top"/>
          </w:tcPr>
          <w:p w14:paraId="0FCDD44A">
            <w:pPr>
              <w:rPr>
                <w:rFonts w:hint="eastAsia" w:ascii="仿宋" w:hAnsi="仿宋" w:eastAsia="仿宋" w:cs="仿宋"/>
                <w:sz w:val="21"/>
              </w:rPr>
            </w:pPr>
          </w:p>
        </w:tc>
        <w:tc>
          <w:tcPr>
            <w:tcW w:w="2518" w:type="dxa"/>
            <w:vAlign w:val="top"/>
          </w:tcPr>
          <w:p w14:paraId="16968385">
            <w:pPr>
              <w:rPr>
                <w:rFonts w:hint="eastAsia" w:ascii="仿宋" w:hAnsi="仿宋" w:eastAsia="仿宋" w:cs="仿宋"/>
                <w:sz w:val="21"/>
              </w:rPr>
            </w:pPr>
          </w:p>
        </w:tc>
        <w:tc>
          <w:tcPr>
            <w:tcW w:w="2519" w:type="dxa"/>
            <w:vAlign w:val="top"/>
          </w:tcPr>
          <w:p w14:paraId="55E0F611">
            <w:pPr>
              <w:rPr>
                <w:rFonts w:hint="eastAsia" w:ascii="仿宋" w:hAnsi="仿宋" w:eastAsia="仿宋" w:cs="仿宋"/>
                <w:sz w:val="21"/>
              </w:rPr>
            </w:pPr>
          </w:p>
        </w:tc>
        <w:tc>
          <w:tcPr>
            <w:tcW w:w="1018" w:type="dxa"/>
            <w:vAlign w:val="top"/>
          </w:tcPr>
          <w:p w14:paraId="429BB6AD">
            <w:pPr>
              <w:rPr>
                <w:rFonts w:hint="eastAsia" w:ascii="仿宋" w:hAnsi="仿宋" w:eastAsia="仿宋" w:cs="仿宋"/>
                <w:sz w:val="21"/>
              </w:rPr>
            </w:pPr>
          </w:p>
        </w:tc>
      </w:tr>
      <w:tr w14:paraId="04C81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47C1F67">
            <w:pPr>
              <w:rPr>
                <w:rFonts w:hint="eastAsia" w:ascii="仿宋" w:hAnsi="仿宋" w:eastAsia="仿宋" w:cs="仿宋"/>
                <w:sz w:val="21"/>
              </w:rPr>
            </w:pPr>
          </w:p>
        </w:tc>
        <w:tc>
          <w:tcPr>
            <w:tcW w:w="2039" w:type="dxa"/>
            <w:vAlign w:val="top"/>
          </w:tcPr>
          <w:p w14:paraId="14E726C6">
            <w:pPr>
              <w:rPr>
                <w:rFonts w:hint="eastAsia" w:ascii="仿宋" w:hAnsi="仿宋" w:eastAsia="仿宋" w:cs="仿宋"/>
                <w:sz w:val="21"/>
              </w:rPr>
            </w:pPr>
          </w:p>
        </w:tc>
        <w:tc>
          <w:tcPr>
            <w:tcW w:w="2518" w:type="dxa"/>
            <w:vAlign w:val="top"/>
          </w:tcPr>
          <w:p w14:paraId="683D11A7">
            <w:pPr>
              <w:rPr>
                <w:rFonts w:hint="eastAsia" w:ascii="仿宋" w:hAnsi="仿宋" w:eastAsia="仿宋" w:cs="仿宋"/>
                <w:sz w:val="21"/>
              </w:rPr>
            </w:pPr>
          </w:p>
        </w:tc>
        <w:tc>
          <w:tcPr>
            <w:tcW w:w="2519" w:type="dxa"/>
            <w:vAlign w:val="top"/>
          </w:tcPr>
          <w:p w14:paraId="66C6C7C3">
            <w:pPr>
              <w:rPr>
                <w:rFonts w:hint="eastAsia" w:ascii="仿宋" w:hAnsi="仿宋" w:eastAsia="仿宋" w:cs="仿宋"/>
                <w:sz w:val="21"/>
              </w:rPr>
            </w:pPr>
          </w:p>
        </w:tc>
        <w:tc>
          <w:tcPr>
            <w:tcW w:w="1018" w:type="dxa"/>
            <w:vAlign w:val="top"/>
          </w:tcPr>
          <w:p w14:paraId="1EB8ACA2">
            <w:pPr>
              <w:rPr>
                <w:rFonts w:hint="eastAsia" w:ascii="仿宋" w:hAnsi="仿宋" w:eastAsia="仿宋" w:cs="仿宋"/>
                <w:sz w:val="21"/>
              </w:rPr>
            </w:pPr>
          </w:p>
        </w:tc>
      </w:tr>
      <w:tr w14:paraId="36703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CC3491E">
            <w:pPr>
              <w:rPr>
                <w:rFonts w:hint="eastAsia" w:ascii="仿宋" w:hAnsi="仿宋" w:eastAsia="仿宋" w:cs="仿宋"/>
                <w:sz w:val="21"/>
              </w:rPr>
            </w:pPr>
          </w:p>
        </w:tc>
        <w:tc>
          <w:tcPr>
            <w:tcW w:w="2039" w:type="dxa"/>
            <w:vAlign w:val="top"/>
          </w:tcPr>
          <w:p w14:paraId="10DD7BB5">
            <w:pPr>
              <w:rPr>
                <w:rFonts w:hint="eastAsia" w:ascii="仿宋" w:hAnsi="仿宋" w:eastAsia="仿宋" w:cs="仿宋"/>
                <w:sz w:val="21"/>
              </w:rPr>
            </w:pPr>
          </w:p>
        </w:tc>
        <w:tc>
          <w:tcPr>
            <w:tcW w:w="2518" w:type="dxa"/>
            <w:vAlign w:val="top"/>
          </w:tcPr>
          <w:p w14:paraId="112C5239">
            <w:pPr>
              <w:rPr>
                <w:rFonts w:hint="eastAsia" w:ascii="仿宋" w:hAnsi="仿宋" w:eastAsia="仿宋" w:cs="仿宋"/>
                <w:sz w:val="21"/>
              </w:rPr>
            </w:pPr>
          </w:p>
        </w:tc>
        <w:tc>
          <w:tcPr>
            <w:tcW w:w="2519" w:type="dxa"/>
            <w:vAlign w:val="top"/>
          </w:tcPr>
          <w:p w14:paraId="1F17186B">
            <w:pPr>
              <w:rPr>
                <w:rFonts w:hint="eastAsia" w:ascii="仿宋" w:hAnsi="仿宋" w:eastAsia="仿宋" w:cs="仿宋"/>
                <w:sz w:val="21"/>
              </w:rPr>
            </w:pPr>
          </w:p>
        </w:tc>
        <w:tc>
          <w:tcPr>
            <w:tcW w:w="1018" w:type="dxa"/>
            <w:vAlign w:val="top"/>
          </w:tcPr>
          <w:p w14:paraId="0F9B3DC2">
            <w:pPr>
              <w:rPr>
                <w:rFonts w:hint="eastAsia" w:ascii="仿宋" w:hAnsi="仿宋" w:eastAsia="仿宋" w:cs="仿宋"/>
                <w:sz w:val="21"/>
              </w:rPr>
            </w:pPr>
          </w:p>
        </w:tc>
      </w:tr>
      <w:tr w14:paraId="4CE7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1CC647">
            <w:pPr>
              <w:rPr>
                <w:rFonts w:hint="eastAsia" w:ascii="仿宋" w:hAnsi="仿宋" w:eastAsia="仿宋" w:cs="仿宋"/>
                <w:sz w:val="21"/>
              </w:rPr>
            </w:pPr>
          </w:p>
        </w:tc>
        <w:tc>
          <w:tcPr>
            <w:tcW w:w="2039" w:type="dxa"/>
            <w:vAlign w:val="top"/>
          </w:tcPr>
          <w:p w14:paraId="751F23EB">
            <w:pPr>
              <w:rPr>
                <w:rFonts w:hint="eastAsia" w:ascii="仿宋" w:hAnsi="仿宋" w:eastAsia="仿宋" w:cs="仿宋"/>
                <w:sz w:val="21"/>
              </w:rPr>
            </w:pPr>
          </w:p>
        </w:tc>
        <w:tc>
          <w:tcPr>
            <w:tcW w:w="2518" w:type="dxa"/>
            <w:vAlign w:val="top"/>
          </w:tcPr>
          <w:p w14:paraId="0A1C55DA">
            <w:pPr>
              <w:rPr>
                <w:rFonts w:hint="eastAsia" w:ascii="仿宋" w:hAnsi="仿宋" w:eastAsia="仿宋" w:cs="仿宋"/>
                <w:sz w:val="21"/>
              </w:rPr>
            </w:pPr>
          </w:p>
        </w:tc>
        <w:tc>
          <w:tcPr>
            <w:tcW w:w="2519" w:type="dxa"/>
            <w:vAlign w:val="top"/>
          </w:tcPr>
          <w:p w14:paraId="3991E64D">
            <w:pPr>
              <w:rPr>
                <w:rFonts w:hint="eastAsia" w:ascii="仿宋" w:hAnsi="仿宋" w:eastAsia="仿宋" w:cs="仿宋"/>
                <w:sz w:val="21"/>
              </w:rPr>
            </w:pPr>
          </w:p>
        </w:tc>
        <w:tc>
          <w:tcPr>
            <w:tcW w:w="1018" w:type="dxa"/>
            <w:vAlign w:val="top"/>
          </w:tcPr>
          <w:p w14:paraId="639ABF85">
            <w:pPr>
              <w:rPr>
                <w:rFonts w:hint="eastAsia" w:ascii="仿宋" w:hAnsi="仿宋" w:eastAsia="仿宋" w:cs="仿宋"/>
                <w:sz w:val="21"/>
              </w:rPr>
            </w:pPr>
          </w:p>
        </w:tc>
      </w:tr>
      <w:tr w14:paraId="4B66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3F2CDB0">
            <w:pPr>
              <w:rPr>
                <w:rFonts w:hint="eastAsia" w:ascii="仿宋" w:hAnsi="仿宋" w:eastAsia="仿宋" w:cs="仿宋"/>
                <w:sz w:val="21"/>
              </w:rPr>
            </w:pPr>
          </w:p>
        </w:tc>
        <w:tc>
          <w:tcPr>
            <w:tcW w:w="2039" w:type="dxa"/>
            <w:vAlign w:val="top"/>
          </w:tcPr>
          <w:p w14:paraId="69F1BA77">
            <w:pPr>
              <w:rPr>
                <w:rFonts w:hint="eastAsia" w:ascii="仿宋" w:hAnsi="仿宋" w:eastAsia="仿宋" w:cs="仿宋"/>
                <w:sz w:val="21"/>
              </w:rPr>
            </w:pPr>
          </w:p>
        </w:tc>
        <w:tc>
          <w:tcPr>
            <w:tcW w:w="2518" w:type="dxa"/>
            <w:vAlign w:val="top"/>
          </w:tcPr>
          <w:p w14:paraId="6FE25FD8">
            <w:pPr>
              <w:rPr>
                <w:rFonts w:hint="eastAsia" w:ascii="仿宋" w:hAnsi="仿宋" w:eastAsia="仿宋" w:cs="仿宋"/>
                <w:sz w:val="21"/>
              </w:rPr>
            </w:pPr>
          </w:p>
        </w:tc>
        <w:tc>
          <w:tcPr>
            <w:tcW w:w="2519" w:type="dxa"/>
            <w:vAlign w:val="top"/>
          </w:tcPr>
          <w:p w14:paraId="6A02D152">
            <w:pPr>
              <w:rPr>
                <w:rFonts w:hint="eastAsia" w:ascii="仿宋" w:hAnsi="仿宋" w:eastAsia="仿宋" w:cs="仿宋"/>
                <w:sz w:val="21"/>
              </w:rPr>
            </w:pPr>
          </w:p>
        </w:tc>
        <w:tc>
          <w:tcPr>
            <w:tcW w:w="1018" w:type="dxa"/>
            <w:vAlign w:val="top"/>
          </w:tcPr>
          <w:p w14:paraId="188CB524">
            <w:pPr>
              <w:rPr>
                <w:rFonts w:hint="eastAsia" w:ascii="仿宋" w:hAnsi="仿宋" w:eastAsia="仿宋" w:cs="仿宋"/>
                <w:sz w:val="21"/>
              </w:rPr>
            </w:pPr>
          </w:p>
        </w:tc>
      </w:tr>
      <w:tr w14:paraId="06A3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EC30397">
            <w:pPr>
              <w:rPr>
                <w:rFonts w:hint="eastAsia" w:ascii="仿宋" w:hAnsi="仿宋" w:eastAsia="仿宋" w:cs="仿宋"/>
                <w:sz w:val="21"/>
              </w:rPr>
            </w:pPr>
          </w:p>
        </w:tc>
        <w:tc>
          <w:tcPr>
            <w:tcW w:w="2039" w:type="dxa"/>
            <w:vAlign w:val="top"/>
          </w:tcPr>
          <w:p w14:paraId="4BC3906C">
            <w:pPr>
              <w:rPr>
                <w:rFonts w:hint="eastAsia" w:ascii="仿宋" w:hAnsi="仿宋" w:eastAsia="仿宋" w:cs="仿宋"/>
                <w:sz w:val="21"/>
              </w:rPr>
            </w:pPr>
          </w:p>
        </w:tc>
        <w:tc>
          <w:tcPr>
            <w:tcW w:w="2518" w:type="dxa"/>
            <w:vAlign w:val="top"/>
          </w:tcPr>
          <w:p w14:paraId="6B1CAC44">
            <w:pPr>
              <w:rPr>
                <w:rFonts w:hint="eastAsia" w:ascii="仿宋" w:hAnsi="仿宋" w:eastAsia="仿宋" w:cs="仿宋"/>
                <w:sz w:val="21"/>
              </w:rPr>
            </w:pPr>
          </w:p>
        </w:tc>
        <w:tc>
          <w:tcPr>
            <w:tcW w:w="2519" w:type="dxa"/>
            <w:vAlign w:val="top"/>
          </w:tcPr>
          <w:p w14:paraId="598C9B6B">
            <w:pPr>
              <w:rPr>
                <w:rFonts w:hint="eastAsia" w:ascii="仿宋" w:hAnsi="仿宋" w:eastAsia="仿宋" w:cs="仿宋"/>
                <w:sz w:val="21"/>
              </w:rPr>
            </w:pPr>
          </w:p>
        </w:tc>
        <w:tc>
          <w:tcPr>
            <w:tcW w:w="1018" w:type="dxa"/>
            <w:vAlign w:val="top"/>
          </w:tcPr>
          <w:p w14:paraId="2EDC1A98">
            <w:pPr>
              <w:rPr>
                <w:rFonts w:hint="eastAsia" w:ascii="仿宋" w:hAnsi="仿宋" w:eastAsia="仿宋" w:cs="仿宋"/>
                <w:sz w:val="21"/>
              </w:rPr>
            </w:pPr>
          </w:p>
        </w:tc>
      </w:tr>
      <w:tr w14:paraId="680C1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1323C38">
            <w:pPr>
              <w:rPr>
                <w:rFonts w:hint="eastAsia" w:ascii="仿宋" w:hAnsi="仿宋" w:eastAsia="仿宋" w:cs="仿宋"/>
                <w:sz w:val="21"/>
              </w:rPr>
            </w:pPr>
          </w:p>
        </w:tc>
        <w:tc>
          <w:tcPr>
            <w:tcW w:w="2039" w:type="dxa"/>
            <w:vAlign w:val="top"/>
          </w:tcPr>
          <w:p w14:paraId="17C7C19F">
            <w:pPr>
              <w:rPr>
                <w:rFonts w:hint="eastAsia" w:ascii="仿宋" w:hAnsi="仿宋" w:eastAsia="仿宋" w:cs="仿宋"/>
                <w:sz w:val="21"/>
              </w:rPr>
            </w:pPr>
          </w:p>
        </w:tc>
        <w:tc>
          <w:tcPr>
            <w:tcW w:w="2518" w:type="dxa"/>
            <w:vAlign w:val="top"/>
          </w:tcPr>
          <w:p w14:paraId="36FB1655">
            <w:pPr>
              <w:rPr>
                <w:rFonts w:hint="eastAsia" w:ascii="仿宋" w:hAnsi="仿宋" w:eastAsia="仿宋" w:cs="仿宋"/>
                <w:sz w:val="21"/>
              </w:rPr>
            </w:pPr>
          </w:p>
        </w:tc>
        <w:tc>
          <w:tcPr>
            <w:tcW w:w="2519" w:type="dxa"/>
            <w:vAlign w:val="top"/>
          </w:tcPr>
          <w:p w14:paraId="06436DA0">
            <w:pPr>
              <w:rPr>
                <w:rFonts w:hint="eastAsia" w:ascii="仿宋" w:hAnsi="仿宋" w:eastAsia="仿宋" w:cs="仿宋"/>
                <w:sz w:val="21"/>
              </w:rPr>
            </w:pPr>
          </w:p>
        </w:tc>
        <w:tc>
          <w:tcPr>
            <w:tcW w:w="1018" w:type="dxa"/>
            <w:vAlign w:val="top"/>
          </w:tcPr>
          <w:p w14:paraId="41260325">
            <w:pPr>
              <w:rPr>
                <w:rFonts w:hint="eastAsia" w:ascii="仿宋" w:hAnsi="仿宋" w:eastAsia="仿宋" w:cs="仿宋"/>
                <w:sz w:val="21"/>
              </w:rPr>
            </w:pPr>
          </w:p>
        </w:tc>
      </w:tr>
      <w:tr w14:paraId="787C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14CE310">
            <w:pPr>
              <w:rPr>
                <w:rFonts w:hint="eastAsia" w:ascii="仿宋" w:hAnsi="仿宋" w:eastAsia="仿宋" w:cs="仿宋"/>
                <w:sz w:val="21"/>
              </w:rPr>
            </w:pPr>
          </w:p>
        </w:tc>
        <w:tc>
          <w:tcPr>
            <w:tcW w:w="2039" w:type="dxa"/>
            <w:vAlign w:val="top"/>
          </w:tcPr>
          <w:p w14:paraId="7613D176">
            <w:pPr>
              <w:rPr>
                <w:rFonts w:hint="eastAsia" w:ascii="仿宋" w:hAnsi="仿宋" w:eastAsia="仿宋" w:cs="仿宋"/>
                <w:sz w:val="21"/>
              </w:rPr>
            </w:pPr>
          </w:p>
        </w:tc>
        <w:tc>
          <w:tcPr>
            <w:tcW w:w="2518" w:type="dxa"/>
            <w:vAlign w:val="top"/>
          </w:tcPr>
          <w:p w14:paraId="079BA0FF">
            <w:pPr>
              <w:rPr>
                <w:rFonts w:hint="eastAsia" w:ascii="仿宋" w:hAnsi="仿宋" w:eastAsia="仿宋" w:cs="仿宋"/>
                <w:sz w:val="21"/>
              </w:rPr>
            </w:pPr>
          </w:p>
        </w:tc>
        <w:tc>
          <w:tcPr>
            <w:tcW w:w="2519" w:type="dxa"/>
            <w:vAlign w:val="top"/>
          </w:tcPr>
          <w:p w14:paraId="6996D2A7">
            <w:pPr>
              <w:rPr>
                <w:rFonts w:hint="eastAsia" w:ascii="仿宋" w:hAnsi="仿宋" w:eastAsia="仿宋" w:cs="仿宋"/>
                <w:sz w:val="21"/>
              </w:rPr>
            </w:pPr>
          </w:p>
        </w:tc>
        <w:tc>
          <w:tcPr>
            <w:tcW w:w="1018" w:type="dxa"/>
            <w:vAlign w:val="top"/>
          </w:tcPr>
          <w:p w14:paraId="2FD947F7">
            <w:pPr>
              <w:rPr>
                <w:rFonts w:hint="eastAsia" w:ascii="仿宋" w:hAnsi="仿宋" w:eastAsia="仿宋" w:cs="仿宋"/>
                <w:sz w:val="21"/>
              </w:rPr>
            </w:pPr>
          </w:p>
        </w:tc>
      </w:tr>
      <w:tr w14:paraId="68AF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A8B29C6">
            <w:pPr>
              <w:rPr>
                <w:rFonts w:hint="eastAsia" w:ascii="仿宋" w:hAnsi="仿宋" w:eastAsia="仿宋" w:cs="仿宋"/>
                <w:sz w:val="21"/>
              </w:rPr>
            </w:pPr>
          </w:p>
        </w:tc>
        <w:tc>
          <w:tcPr>
            <w:tcW w:w="2039" w:type="dxa"/>
            <w:vAlign w:val="top"/>
          </w:tcPr>
          <w:p w14:paraId="72410FDC">
            <w:pPr>
              <w:rPr>
                <w:rFonts w:hint="eastAsia" w:ascii="仿宋" w:hAnsi="仿宋" w:eastAsia="仿宋" w:cs="仿宋"/>
                <w:sz w:val="21"/>
              </w:rPr>
            </w:pPr>
          </w:p>
        </w:tc>
        <w:tc>
          <w:tcPr>
            <w:tcW w:w="2518" w:type="dxa"/>
            <w:vAlign w:val="top"/>
          </w:tcPr>
          <w:p w14:paraId="58C887E3">
            <w:pPr>
              <w:rPr>
                <w:rFonts w:hint="eastAsia" w:ascii="仿宋" w:hAnsi="仿宋" w:eastAsia="仿宋" w:cs="仿宋"/>
                <w:sz w:val="21"/>
              </w:rPr>
            </w:pPr>
          </w:p>
        </w:tc>
        <w:tc>
          <w:tcPr>
            <w:tcW w:w="2519" w:type="dxa"/>
            <w:vAlign w:val="top"/>
          </w:tcPr>
          <w:p w14:paraId="172239F5">
            <w:pPr>
              <w:rPr>
                <w:rFonts w:hint="eastAsia" w:ascii="仿宋" w:hAnsi="仿宋" w:eastAsia="仿宋" w:cs="仿宋"/>
                <w:sz w:val="21"/>
              </w:rPr>
            </w:pPr>
          </w:p>
        </w:tc>
        <w:tc>
          <w:tcPr>
            <w:tcW w:w="1018" w:type="dxa"/>
            <w:vAlign w:val="top"/>
          </w:tcPr>
          <w:p w14:paraId="68E16BE0">
            <w:pPr>
              <w:rPr>
                <w:rFonts w:hint="eastAsia" w:ascii="仿宋" w:hAnsi="仿宋" w:eastAsia="仿宋" w:cs="仿宋"/>
                <w:sz w:val="21"/>
              </w:rPr>
            </w:pPr>
          </w:p>
        </w:tc>
      </w:tr>
      <w:tr w14:paraId="50C7D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9775EBB">
            <w:pPr>
              <w:rPr>
                <w:rFonts w:hint="eastAsia" w:ascii="仿宋" w:hAnsi="仿宋" w:eastAsia="仿宋" w:cs="仿宋"/>
                <w:sz w:val="21"/>
              </w:rPr>
            </w:pPr>
          </w:p>
        </w:tc>
        <w:tc>
          <w:tcPr>
            <w:tcW w:w="2039" w:type="dxa"/>
            <w:vAlign w:val="top"/>
          </w:tcPr>
          <w:p w14:paraId="19659ED4">
            <w:pPr>
              <w:rPr>
                <w:rFonts w:hint="eastAsia" w:ascii="仿宋" w:hAnsi="仿宋" w:eastAsia="仿宋" w:cs="仿宋"/>
                <w:sz w:val="21"/>
              </w:rPr>
            </w:pPr>
          </w:p>
        </w:tc>
        <w:tc>
          <w:tcPr>
            <w:tcW w:w="2518" w:type="dxa"/>
            <w:vAlign w:val="top"/>
          </w:tcPr>
          <w:p w14:paraId="52C4B734">
            <w:pPr>
              <w:rPr>
                <w:rFonts w:hint="eastAsia" w:ascii="仿宋" w:hAnsi="仿宋" w:eastAsia="仿宋" w:cs="仿宋"/>
                <w:sz w:val="21"/>
              </w:rPr>
            </w:pPr>
          </w:p>
        </w:tc>
        <w:tc>
          <w:tcPr>
            <w:tcW w:w="2519" w:type="dxa"/>
            <w:vAlign w:val="top"/>
          </w:tcPr>
          <w:p w14:paraId="2C599871">
            <w:pPr>
              <w:rPr>
                <w:rFonts w:hint="eastAsia" w:ascii="仿宋" w:hAnsi="仿宋" w:eastAsia="仿宋" w:cs="仿宋"/>
                <w:sz w:val="21"/>
              </w:rPr>
            </w:pPr>
          </w:p>
        </w:tc>
        <w:tc>
          <w:tcPr>
            <w:tcW w:w="1018" w:type="dxa"/>
            <w:vAlign w:val="top"/>
          </w:tcPr>
          <w:p w14:paraId="1685DD17">
            <w:pPr>
              <w:rPr>
                <w:rFonts w:hint="eastAsia" w:ascii="仿宋" w:hAnsi="仿宋" w:eastAsia="仿宋" w:cs="仿宋"/>
                <w:sz w:val="21"/>
              </w:rPr>
            </w:pPr>
          </w:p>
        </w:tc>
      </w:tr>
      <w:tr w14:paraId="1D69C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F2F963F">
            <w:pPr>
              <w:rPr>
                <w:rFonts w:hint="eastAsia" w:ascii="仿宋" w:hAnsi="仿宋" w:eastAsia="仿宋" w:cs="仿宋"/>
                <w:sz w:val="21"/>
              </w:rPr>
            </w:pPr>
          </w:p>
        </w:tc>
        <w:tc>
          <w:tcPr>
            <w:tcW w:w="2039" w:type="dxa"/>
            <w:vAlign w:val="top"/>
          </w:tcPr>
          <w:p w14:paraId="04DC5036">
            <w:pPr>
              <w:rPr>
                <w:rFonts w:hint="eastAsia" w:ascii="仿宋" w:hAnsi="仿宋" w:eastAsia="仿宋" w:cs="仿宋"/>
                <w:sz w:val="21"/>
              </w:rPr>
            </w:pPr>
          </w:p>
        </w:tc>
        <w:tc>
          <w:tcPr>
            <w:tcW w:w="2518" w:type="dxa"/>
            <w:vAlign w:val="top"/>
          </w:tcPr>
          <w:p w14:paraId="7C384A94">
            <w:pPr>
              <w:rPr>
                <w:rFonts w:hint="eastAsia" w:ascii="仿宋" w:hAnsi="仿宋" w:eastAsia="仿宋" w:cs="仿宋"/>
                <w:sz w:val="21"/>
              </w:rPr>
            </w:pPr>
          </w:p>
        </w:tc>
        <w:tc>
          <w:tcPr>
            <w:tcW w:w="2519" w:type="dxa"/>
            <w:vAlign w:val="top"/>
          </w:tcPr>
          <w:p w14:paraId="105F6AF3">
            <w:pPr>
              <w:rPr>
                <w:rFonts w:hint="eastAsia" w:ascii="仿宋" w:hAnsi="仿宋" w:eastAsia="仿宋" w:cs="仿宋"/>
                <w:sz w:val="21"/>
              </w:rPr>
            </w:pPr>
          </w:p>
        </w:tc>
        <w:tc>
          <w:tcPr>
            <w:tcW w:w="1018" w:type="dxa"/>
            <w:vAlign w:val="top"/>
          </w:tcPr>
          <w:p w14:paraId="1DC5464E">
            <w:pPr>
              <w:rPr>
                <w:rFonts w:hint="eastAsia" w:ascii="仿宋" w:hAnsi="仿宋" w:eastAsia="仿宋" w:cs="仿宋"/>
                <w:sz w:val="21"/>
              </w:rPr>
            </w:pPr>
          </w:p>
        </w:tc>
      </w:tr>
      <w:tr w14:paraId="3EA67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9963C4A">
            <w:pPr>
              <w:rPr>
                <w:rFonts w:hint="eastAsia" w:ascii="仿宋" w:hAnsi="仿宋" w:eastAsia="仿宋" w:cs="仿宋"/>
                <w:sz w:val="21"/>
              </w:rPr>
            </w:pPr>
          </w:p>
        </w:tc>
        <w:tc>
          <w:tcPr>
            <w:tcW w:w="2039" w:type="dxa"/>
            <w:vAlign w:val="top"/>
          </w:tcPr>
          <w:p w14:paraId="00FDF260">
            <w:pPr>
              <w:rPr>
                <w:rFonts w:hint="eastAsia" w:ascii="仿宋" w:hAnsi="仿宋" w:eastAsia="仿宋" w:cs="仿宋"/>
                <w:sz w:val="21"/>
              </w:rPr>
            </w:pPr>
          </w:p>
        </w:tc>
        <w:tc>
          <w:tcPr>
            <w:tcW w:w="2518" w:type="dxa"/>
            <w:vAlign w:val="top"/>
          </w:tcPr>
          <w:p w14:paraId="1C086327">
            <w:pPr>
              <w:rPr>
                <w:rFonts w:hint="eastAsia" w:ascii="仿宋" w:hAnsi="仿宋" w:eastAsia="仿宋" w:cs="仿宋"/>
                <w:sz w:val="21"/>
              </w:rPr>
            </w:pPr>
          </w:p>
        </w:tc>
        <w:tc>
          <w:tcPr>
            <w:tcW w:w="2519" w:type="dxa"/>
            <w:vAlign w:val="top"/>
          </w:tcPr>
          <w:p w14:paraId="6C40AD5D">
            <w:pPr>
              <w:rPr>
                <w:rFonts w:hint="eastAsia" w:ascii="仿宋" w:hAnsi="仿宋" w:eastAsia="仿宋" w:cs="仿宋"/>
                <w:sz w:val="21"/>
              </w:rPr>
            </w:pPr>
          </w:p>
        </w:tc>
        <w:tc>
          <w:tcPr>
            <w:tcW w:w="1018" w:type="dxa"/>
            <w:vAlign w:val="top"/>
          </w:tcPr>
          <w:p w14:paraId="23A9CE20">
            <w:pPr>
              <w:rPr>
                <w:rFonts w:hint="eastAsia" w:ascii="仿宋" w:hAnsi="仿宋" w:eastAsia="仿宋" w:cs="仿宋"/>
                <w:sz w:val="21"/>
              </w:rPr>
            </w:pPr>
          </w:p>
        </w:tc>
      </w:tr>
      <w:tr w14:paraId="002C8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879D37C">
            <w:pPr>
              <w:rPr>
                <w:rFonts w:hint="eastAsia" w:ascii="仿宋" w:hAnsi="仿宋" w:eastAsia="仿宋" w:cs="仿宋"/>
                <w:sz w:val="21"/>
              </w:rPr>
            </w:pPr>
          </w:p>
        </w:tc>
        <w:tc>
          <w:tcPr>
            <w:tcW w:w="2039" w:type="dxa"/>
            <w:vAlign w:val="top"/>
          </w:tcPr>
          <w:p w14:paraId="48AA01A3">
            <w:pPr>
              <w:rPr>
                <w:rFonts w:hint="eastAsia" w:ascii="仿宋" w:hAnsi="仿宋" w:eastAsia="仿宋" w:cs="仿宋"/>
                <w:sz w:val="21"/>
              </w:rPr>
            </w:pPr>
          </w:p>
        </w:tc>
        <w:tc>
          <w:tcPr>
            <w:tcW w:w="2518" w:type="dxa"/>
            <w:vAlign w:val="top"/>
          </w:tcPr>
          <w:p w14:paraId="2DED6814">
            <w:pPr>
              <w:rPr>
                <w:rFonts w:hint="eastAsia" w:ascii="仿宋" w:hAnsi="仿宋" w:eastAsia="仿宋" w:cs="仿宋"/>
                <w:sz w:val="21"/>
              </w:rPr>
            </w:pPr>
          </w:p>
        </w:tc>
        <w:tc>
          <w:tcPr>
            <w:tcW w:w="2519" w:type="dxa"/>
            <w:vAlign w:val="top"/>
          </w:tcPr>
          <w:p w14:paraId="1BAB00E6">
            <w:pPr>
              <w:rPr>
                <w:rFonts w:hint="eastAsia" w:ascii="仿宋" w:hAnsi="仿宋" w:eastAsia="仿宋" w:cs="仿宋"/>
                <w:sz w:val="21"/>
              </w:rPr>
            </w:pPr>
          </w:p>
        </w:tc>
        <w:tc>
          <w:tcPr>
            <w:tcW w:w="1018" w:type="dxa"/>
            <w:vAlign w:val="top"/>
          </w:tcPr>
          <w:p w14:paraId="49181837">
            <w:pPr>
              <w:rPr>
                <w:rFonts w:hint="eastAsia" w:ascii="仿宋" w:hAnsi="仿宋" w:eastAsia="仿宋" w:cs="仿宋"/>
                <w:sz w:val="21"/>
              </w:rPr>
            </w:pPr>
          </w:p>
        </w:tc>
      </w:tr>
      <w:tr w14:paraId="415A4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C0D5EF7">
            <w:pPr>
              <w:rPr>
                <w:rFonts w:hint="eastAsia" w:ascii="仿宋" w:hAnsi="仿宋" w:eastAsia="仿宋" w:cs="仿宋"/>
                <w:sz w:val="21"/>
              </w:rPr>
            </w:pPr>
          </w:p>
        </w:tc>
        <w:tc>
          <w:tcPr>
            <w:tcW w:w="2039" w:type="dxa"/>
            <w:vAlign w:val="top"/>
          </w:tcPr>
          <w:p w14:paraId="254CD2DA">
            <w:pPr>
              <w:rPr>
                <w:rFonts w:hint="eastAsia" w:ascii="仿宋" w:hAnsi="仿宋" w:eastAsia="仿宋" w:cs="仿宋"/>
                <w:sz w:val="21"/>
              </w:rPr>
            </w:pPr>
          </w:p>
        </w:tc>
        <w:tc>
          <w:tcPr>
            <w:tcW w:w="2518" w:type="dxa"/>
            <w:vAlign w:val="top"/>
          </w:tcPr>
          <w:p w14:paraId="4CCC8CE2">
            <w:pPr>
              <w:rPr>
                <w:rFonts w:hint="eastAsia" w:ascii="仿宋" w:hAnsi="仿宋" w:eastAsia="仿宋" w:cs="仿宋"/>
                <w:sz w:val="21"/>
              </w:rPr>
            </w:pPr>
          </w:p>
        </w:tc>
        <w:tc>
          <w:tcPr>
            <w:tcW w:w="2519" w:type="dxa"/>
            <w:vAlign w:val="top"/>
          </w:tcPr>
          <w:p w14:paraId="5F658D06">
            <w:pPr>
              <w:rPr>
                <w:rFonts w:hint="eastAsia" w:ascii="仿宋" w:hAnsi="仿宋" w:eastAsia="仿宋" w:cs="仿宋"/>
                <w:sz w:val="21"/>
              </w:rPr>
            </w:pPr>
          </w:p>
        </w:tc>
        <w:tc>
          <w:tcPr>
            <w:tcW w:w="1018" w:type="dxa"/>
            <w:vAlign w:val="top"/>
          </w:tcPr>
          <w:p w14:paraId="50A611F5">
            <w:pPr>
              <w:rPr>
                <w:rFonts w:hint="eastAsia" w:ascii="仿宋" w:hAnsi="仿宋" w:eastAsia="仿宋" w:cs="仿宋"/>
                <w:sz w:val="21"/>
              </w:rPr>
            </w:pPr>
          </w:p>
        </w:tc>
      </w:tr>
      <w:tr w14:paraId="5BEF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69838B0">
            <w:pPr>
              <w:rPr>
                <w:rFonts w:hint="eastAsia" w:ascii="仿宋" w:hAnsi="仿宋" w:eastAsia="仿宋" w:cs="仿宋"/>
                <w:sz w:val="21"/>
              </w:rPr>
            </w:pPr>
          </w:p>
        </w:tc>
        <w:tc>
          <w:tcPr>
            <w:tcW w:w="2039" w:type="dxa"/>
            <w:vAlign w:val="top"/>
          </w:tcPr>
          <w:p w14:paraId="3B1D829D">
            <w:pPr>
              <w:rPr>
                <w:rFonts w:hint="eastAsia" w:ascii="仿宋" w:hAnsi="仿宋" w:eastAsia="仿宋" w:cs="仿宋"/>
                <w:sz w:val="21"/>
              </w:rPr>
            </w:pPr>
          </w:p>
        </w:tc>
        <w:tc>
          <w:tcPr>
            <w:tcW w:w="2518" w:type="dxa"/>
            <w:vAlign w:val="top"/>
          </w:tcPr>
          <w:p w14:paraId="73F15782">
            <w:pPr>
              <w:rPr>
                <w:rFonts w:hint="eastAsia" w:ascii="仿宋" w:hAnsi="仿宋" w:eastAsia="仿宋" w:cs="仿宋"/>
                <w:sz w:val="21"/>
              </w:rPr>
            </w:pPr>
          </w:p>
        </w:tc>
        <w:tc>
          <w:tcPr>
            <w:tcW w:w="2519" w:type="dxa"/>
            <w:vAlign w:val="top"/>
          </w:tcPr>
          <w:p w14:paraId="0BE0576D">
            <w:pPr>
              <w:rPr>
                <w:rFonts w:hint="eastAsia" w:ascii="仿宋" w:hAnsi="仿宋" w:eastAsia="仿宋" w:cs="仿宋"/>
                <w:sz w:val="21"/>
              </w:rPr>
            </w:pPr>
          </w:p>
        </w:tc>
        <w:tc>
          <w:tcPr>
            <w:tcW w:w="1018" w:type="dxa"/>
            <w:vAlign w:val="top"/>
          </w:tcPr>
          <w:p w14:paraId="0F4BA9BE">
            <w:pPr>
              <w:rPr>
                <w:rFonts w:hint="eastAsia" w:ascii="仿宋" w:hAnsi="仿宋" w:eastAsia="仿宋" w:cs="仿宋"/>
                <w:sz w:val="21"/>
              </w:rPr>
            </w:pPr>
          </w:p>
        </w:tc>
      </w:tr>
      <w:tr w14:paraId="2B37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DB62858">
            <w:pPr>
              <w:rPr>
                <w:rFonts w:hint="eastAsia" w:ascii="仿宋" w:hAnsi="仿宋" w:eastAsia="仿宋" w:cs="仿宋"/>
                <w:sz w:val="21"/>
              </w:rPr>
            </w:pPr>
          </w:p>
        </w:tc>
        <w:tc>
          <w:tcPr>
            <w:tcW w:w="2039" w:type="dxa"/>
            <w:vAlign w:val="top"/>
          </w:tcPr>
          <w:p w14:paraId="7F302FB2">
            <w:pPr>
              <w:rPr>
                <w:rFonts w:hint="eastAsia" w:ascii="仿宋" w:hAnsi="仿宋" w:eastAsia="仿宋" w:cs="仿宋"/>
                <w:sz w:val="21"/>
              </w:rPr>
            </w:pPr>
          </w:p>
        </w:tc>
        <w:tc>
          <w:tcPr>
            <w:tcW w:w="2518" w:type="dxa"/>
            <w:vAlign w:val="top"/>
          </w:tcPr>
          <w:p w14:paraId="17F52B82">
            <w:pPr>
              <w:rPr>
                <w:rFonts w:hint="eastAsia" w:ascii="仿宋" w:hAnsi="仿宋" w:eastAsia="仿宋" w:cs="仿宋"/>
                <w:sz w:val="21"/>
              </w:rPr>
            </w:pPr>
          </w:p>
        </w:tc>
        <w:tc>
          <w:tcPr>
            <w:tcW w:w="2519" w:type="dxa"/>
            <w:vAlign w:val="top"/>
          </w:tcPr>
          <w:p w14:paraId="5F35F5D5">
            <w:pPr>
              <w:rPr>
                <w:rFonts w:hint="eastAsia" w:ascii="仿宋" w:hAnsi="仿宋" w:eastAsia="仿宋" w:cs="仿宋"/>
                <w:sz w:val="21"/>
              </w:rPr>
            </w:pPr>
          </w:p>
        </w:tc>
        <w:tc>
          <w:tcPr>
            <w:tcW w:w="1018" w:type="dxa"/>
            <w:vAlign w:val="top"/>
          </w:tcPr>
          <w:p w14:paraId="4E750CD1">
            <w:pPr>
              <w:rPr>
                <w:rFonts w:hint="eastAsia" w:ascii="仿宋" w:hAnsi="仿宋" w:eastAsia="仿宋" w:cs="仿宋"/>
                <w:sz w:val="21"/>
              </w:rPr>
            </w:pPr>
          </w:p>
        </w:tc>
      </w:tr>
    </w:tbl>
    <w:p w14:paraId="4D992EC3">
      <w:pPr>
        <w:spacing w:line="254" w:lineRule="auto"/>
        <w:rPr>
          <w:rFonts w:hint="eastAsia" w:ascii="仿宋" w:hAnsi="仿宋" w:eastAsia="仿宋" w:cs="仿宋"/>
          <w:sz w:val="21"/>
        </w:rPr>
      </w:pPr>
    </w:p>
    <w:p w14:paraId="056DA737">
      <w:pPr>
        <w:spacing w:line="254" w:lineRule="auto"/>
        <w:rPr>
          <w:rFonts w:hint="eastAsia" w:ascii="仿宋" w:hAnsi="仿宋" w:eastAsia="仿宋" w:cs="仿宋"/>
          <w:sz w:val="21"/>
        </w:rPr>
      </w:pPr>
    </w:p>
    <w:p w14:paraId="08279015">
      <w:pPr>
        <w:spacing w:line="255" w:lineRule="auto"/>
        <w:rPr>
          <w:rFonts w:hint="eastAsia" w:ascii="仿宋" w:hAnsi="仿宋" w:eastAsia="仿宋" w:cs="仿宋"/>
          <w:sz w:val="21"/>
        </w:rPr>
      </w:pPr>
    </w:p>
    <w:p w14:paraId="2DD8A562">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24DA90BC">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1">
            <w:col w:w="9052"/>
          </w:cols>
        </w:sectPr>
      </w:pPr>
    </w:p>
    <w:p w14:paraId="02E58DDD">
      <w:pPr>
        <w:spacing w:line="263" w:lineRule="auto"/>
        <w:rPr>
          <w:rFonts w:hint="eastAsia" w:ascii="仿宋" w:hAnsi="仿宋" w:eastAsia="仿宋" w:cs="仿宋"/>
          <w:sz w:val="21"/>
        </w:rPr>
      </w:pPr>
    </w:p>
    <w:p w14:paraId="7C0FB68C">
      <w:pPr>
        <w:pStyle w:val="2"/>
        <w:bidi w:val="0"/>
        <w:rPr>
          <w:rFonts w:hint="eastAsia"/>
        </w:rPr>
      </w:pPr>
      <w:bookmarkStart w:id="225" w:name="_Toc13319"/>
      <w:r>
        <w:rPr>
          <w:rFonts w:hint="eastAsia"/>
        </w:rPr>
        <w:t>6-1   投标人企业（单位）类型声明函</w:t>
      </w:r>
      <w:bookmarkEnd w:id="225"/>
    </w:p>
    <w:p w14:paraId="3095DED4">
      <w:pPr>
        <w:spacing w:line="296" w:lineRule="auto"/>
        <w:rPr>
          <w:rFonts w:hint="eastAsia" w:ascii="仿宋" w:hAnsi="仿宋" w:eastAsia="仿宋" w:cs="仿宋"/>
          <w:sz w:val="21"/>
        </w:rPr>
      </w:pPr>
    </w:p>
    <w:p w14:paraId="25EB9828">
      <w:pPr>
        <w:spacing w:line="296" w:lineRule="auto"/>
        <w:rPr>
          <w:rFonts w:hint="eastAsia" w:ascii="仿宋" w:hAnsi="仿宋" w:eastAsia="仿宋" w:cs="仿宋"/>
          <w:sz w:val="21"/>
        </w:rPr>
      </w:pPr>
    </w:p>
    <w:p w14:paraId="6EEDA2C3">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60F02EC6">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2DEA06D3">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3B569F7A">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099E0C5B">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14:paraId="7DFB3B0D">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053AB9BB">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E07FE3B">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50617422">
      <w:pPr>
        <w:spacing w:before="103" w:line="360" w:lineRule="auto"/>
        <w:ind w:left="3168"/>
        <w:rPr>
          <w:rFonts w:hint="eastAsia" w:ascii="仿宋" w:hAnsi="仿宋" w:eastAsia="仿宋" w:cs="仿宋"/>
          <w:sz w:val="24"/>
          <w:szCs w:val="24"/>
        </w:rPr>
        <w:sectPr>
          <w:headerReference r:id="rId24" w:type="default"/>
          <w:footerReference r:id="rId25" w:type="default"/>
          <w:pgSz w:w="11906" w:h="16839"/>
          <w:pgMar w:top="1274" w:right="1728" w:bottom="1171" w:left="1785" w:header="852" w:footer="992" w:gutter="0"/>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36885042">
      <w:pPr>
        <w:spacing w:line="263" w:lineRule="auto"/>
        <w:rPr>
          <w:rFonts w:hint="eastAsia" w:ascii="仿宋" w:hAnsi="仿宋" w:eastAsia="仿宋" w:cs="仿宋"/>
          <w:sz w:val="21"/>
        </w:rPr>
      </w:pPr>
    </w:p>
    <w:p w14:paraId="5BF6DB44">
      <w:pPr>
        <w:spacing w:line="180" w:lineRule="auto"/>
        <w:rPr>
          <w:rFonts w:hint="eastAsia" w:ascii="仿宋" w:hAnsi="仿宋" w:eastAsia="仿宋" w:cs="仿宋"/>
          <w:sz w:val="24"/>
          <w:szCs w:val="24"/>
          <w:u w:val="single" w:color="auto"/>
        </w:rPr>
      </w:pPr>
    </w:p>
    <w:p w14:paraId="38E80300">
      <w:pPr>
        <w:spacing w:before="103" w:line="225" w:lineRule="auto"/>
        <w:ind w:left="24"/>
        <w:jc w:val="center"/>
        <w:outlineLvl w:val="1"/>
        <w:rPr>
          <w:rFonts w:hint="eastAsia" w:ascii="仿宋" w:hAnsi="仿宋" w:eastAsia="仿宋" w:cs="仿宋"/>
          <w:sz w:val="24"/>
          <w:szCs w:val="24"/>
        </w:rPr>
      </w:pPr>
      <w:bookmarkStart w:id="226" w:name="_Toc21862"/>
      <w:bookmarkStart w:id="227" w:name="_Toc9092"/>
      <w:bookmarkStart w:id="228" w:name="_Toc21931"/>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残疾人福利性单位声明函（本项目不适用）</w:t>
      </w:r>
      <w:bookmarkEnd w:id="226"/>
      <w:bookmarkEnd w:id="227"/>
      <w:bookmarkEnd w:id="228"/>
    </w:p>
    <w:p w14:paraId="6CFA652F">
      <w:pPr>
        <w:spacing w:line="311" w:lineRule="auto"/>
        <w:rPr>
          <w:rFonts w:hint="eastAsia" w:ascii="仿宋" w:hAnsi="仿宋" w:eastAsia="仿宋" w:cs="仿宋"/>
          <w:sz w:val="21"/>
        </w:rPr>
      </w:pPr>
    </w:p>
    <w:p w14:paraId="2BDDCC7A">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37FD4129">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2111E852">
      <w:pPr>
        <w:spacing w:line="360" w:lineRule="auto"/>
        <w:rPr>
          <w:rFonts w:hint="eastAsia" w:ascii="仿宋" w:hAnsi="仿宋" w:eastAsia="仿宋" w:cs="仿宋"/>
          <w:sz w:val="21"/>
        </w:rPr>
      </w:pPr>
    </w:p>
    <w:p w14:paraId="2A9C7A9B">
      <w:pPr>
        <w:spacing w:line="360" w:lineRule="auto"/>
        <w:rPr>
          <w:rFonts w:hint="eastAsia" w:ascii="仿宋" w:hAnsi="仿宋" w:eastAsia="仿宋" w:cs="仿宋"/>
          <w:sz w:val="21"/>
        </w:rPr>
      </w:pPr>
    </w:p>
    <w:p w14:paraId="0715879E">
      <w:pPr>
        <w:spacing w:line="360" w:lineRule="auto"/>
        <w:rPr>
          <w:rFonts w:hint="eastAsia" w:ascii="仿宋" w:hAnsi="仿宋" w:eastAsia="仿宋" w:cs="仿宋"/>
          <w:sz w:val="21"/>
        </w:rPr>
      </w:pPr>
    </w:p>
    <w:p w14:paraId="30998B99">
      <w:pPr>
        <w:spacing w:line="180" w:lineRule="auto"/>
        <w:ind w:left="3168"/>
        <w:rPr>
          <w:rFonts w:hint="eastAsia" w:ascii="仿宋" w:hAnsi="仿宋" w:eastAsia="仿宋" w:cs="仿宋"/>
          <w:sz w:val="24"/>
          <w:szCs w:val="24"/>
          <w:u w:val="single" w:color="auto"/>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5F61F53A">
      <w:pPr>
        <w:spacing w:line="180" w:lineRule="auto"/>
        <w:ind w:left="3168"/>
        <w:rPr>
          <w:rFonts w:hint="eastAsia" w:ascii="仿宋" w:hAnsi="仿宋" w:eastAsia="仿宋" w:cs="仿宋"/>
          <w:sz w:val="24"/>
          <w:szCs w:val="24"/>
          <w:u w:val="single" w:color="auto"/>
        </w:rPr>
      </w:pPr>
    </w:p>
    <w:p w14:paraId="0B5806A4">
      <w:pPr>
        <w:spacing w:line="180" w:lineRule="auto"/>
        <w:ind w:left="3168"/>
        <w:rPr>
          <w:rFonts w:hint="eastAsia" w:ascii="仿宋" w:hAnsi="仿宋" w:eastAsia="仿宋" w:cs="仿宋"/>
          <w:sz w:val="24"/>
          <w:szCs w:val="24"/>
          <w:u w:val="single" w:color="auto"/>
        </w:rPr>
      </w:pPr>
    </w:p>
    <w:p w14:paraId="646067E0">
      <w:pPr>
        <w:spacing w:line="180" w:lineRule="auto"/>
        <w:ind w:left="3168"/>
        <w:rPr>
          <w:rFonts w:hint="eastAsia" w:ascii="仿宋" w:hAnsi="仿宋" w:eastAsia="仿宋" w:cs="仿宋"/>
          <w:sz w:val="24"/>
          <w:szCs w:val="24"/>
          <w:u w:val="single" w:color="auto"/>
        </w:rPr>
        <w:sectPr>
          <w:footerReference r:id="rId26" w:type="default"/>
          <w:pgSz w:w="11906" w:h="16839"/>
          <w:pgMar w:top="1274" w:right="1728" w:bottom="1171" w:left="1785" w:header="852" w:footer="992" w:gutter="0"/>
          <w:pgNumType w:fmt="decimal"/>
          <w:cols w:space="720" w:num="1"/>
        </w:sectPr>
      </w:pPr>
    </w:p>
    <w:p w14:paraId="7D954BCB">
      <w:pPr>
        <w:pStyle w:val="2"/>
        <w:bidi w:val="0"/>
        <w:rPr>
          <w:rFonts w:hint="eastAsia" w:ascii="仿宋" w:hAnsi="仿宋" w:eastAsia="仿宋" w:cs="仿宋"/>
          <w:sz w:val="24"/>
          <w:szCs w:val="24"/>
        </w:rPr>
      </w:pPr>
      <w:bookmarkStart w:id="229" w:name="_Toc9444"/>
      <w:r>
        <w:rPr>
          <w:rFonts w:hint="eastAsia" w:ascii="仿宋" w:hAnsi="仿宋" w:eastAsia="仿宋" w:cs="仿宋"/>
          <w:b/>
          <w:bCs/>
          <w:sz w:val="24"/>
          <w:szCs w:val="24"/>
        </w:rPr>
        <w:t>6-</w:t>
      </w:r>
      <w:r>
        <w:rPr>
          <w:rFonts w:hint="eastAsia" w:ascii="仿宋" w:hAnsi="仿宋" w:eastAsia="仿宋" w:cs="仿宋"/>
          <w:b/>
          <w:bCs/>
          <w:sz w:val="24"/>
          <w:szCs w:val="24"/>
          <w:lang w:val="en-US" w:eastAsia="zh-CN"/>
        </w:rPr>
        <w:t>3</w:t>
      </w:r>
      <w:r>
        <w:rPr>
          <w:rFonts w:hint="eastAsia" w:ascii="仿宋" w:hAnsi="仿宋" w:eastAsia="仿宋" w:cs="仿宋"/>
          <w:b/>
          <w:bCs/>
          <w:spacing w:val="-1"/>
          <w:sz w:val="24"/>
          <w:szCs w:val="24"/>
        </w:rPr>
        <w:t>《中小企业声明函》（</w:t>
      </w:r>
      <w:r>
        <w:rPr>
          <w:rFonts w:hint="eastAsia" w:ascii="仿宋" w:hAnsi="仿宋" w:eastAsia="仿宋" w:cs="仿宋"/>
          <w:b/>
          <w:bCs/>
          <w:spacing w:val="-1"/>
          <w:sz w:val="24"/>
          <w:szCs w:val="24"/>
          <w:lang w:val="en-US" w:eastAsia="zh-CN"/>
        </w:rPr>
        <w:t>服务</w:t>
      </w:r>
      <w:r>
        <w:rPr>
          <w:rFonts w:hint="eastAsia" w:ascii="仿宋" w:hAnsi="仿宋" w:eastAsia="仿宋" w:cs="仿宋"/>
          <w:b/>
          <w:bCs/>
          <w:spacing w:val="-1"/>
          <w:sz w:val="24"/>
          <w:szCs w:val="24"/>
        </w:rPr>
        <w:t>）</w:t>
      </w:r>
      <w:bookmarkEnd w:id="229"/>
    </w:p>
    <w:p w14:paraId="1288EBB4">
      <w:pPr>
        <w:spacing w:line="246" w:lineRule="auto"/>
        <w:rPr>
          <w:rFonts w:hint="eastAsia" w:ascii="仿宋" w:hAnsi="仿宋" w:eastAsia="仿宋" w:cs="仿宋"/>
          <w:sz w:val="21"/>
        </w:rPr>
      </w:pPr>
    </w:p>
    <w:p w14:paraId="2F7545E7">
      <w:pPr>
        <w:pStyle w:val="8"/>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提供的服务</w:t>
      </w:r>
      <w:r>
        <w:rPr>
          <w:rFonts w:hint="eastAsia" w:ascii="仿宋" w:hAnsi="仿宋" w:eastAsia="仿宋" w:cs="仿宋"/>
          <w:spacing w:val="-3"/>
          <w:sz w:val="24"/>
          <w:szCs w:val="24"/>
        </w:rPr>
        <w:t>为符合政策要求的中小企业中小企业</w:t>
      </w:r>
      <w:r>
        <w:rPr>
          <w:rFonts w:hint="eastAsia" w:ascii="仿宋" w:hAnsi="仿宋" w:eastAsia="仿宋" w:cs="仿宋"/>
          <w:spacing w:val="-3"/>
          <w:sz w:val="24"/>
          <w:szCs w:val="24"/>
          <w:lang w:val="en-US" w:eastAsia="zh-CN"/>
        </w:rPr>
        <w:t>承接</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1B90CEBE">
      <w:pPr>
        <w:spacing w:line="360" w:lineRule="auto"/>
        <w:rPr>
          <w:rFonts w:hint="eastAsia" w:ascii="仿宋" w:hAnsi="仿宋" w:eastAsia="仿宋" w:cs="仿宋"/>
          <w:sz w:val="21"/>
        </w:rPr>
      </w:pPr>
    </w:p>
    <w:p w14:paraId="2D760930">
      <w:pPr>
        <w:pStyle w:val="8"/>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6"/>
          <w:sz w:val="24"/>
          <w:szCs w:val="24"/>
          <w:lang w:val="en-US" w:eastAsia="zh-CN"/>
        </w:rPr>
        <w:t>承建（</w:t>
      </w:r>
      <w:r>
        <w:rPr>
          <w:rFonts w:hint="eastAsia" w:ascii="仿宋" w:hAnsi="仿宋" w:eastAsia="仿宋" w:cs="仿宋"/>
          <w:spacing w:val="-3"/>
          <w:sz w:val="24"/>
          <w:szCs w:val="24"/>
          <w:lang w:val="en-US" w:eastAsia="zh-CN"/>
        </w:rPr>
        <w:t>承接</w:t>
      </w:r>
      <w:r>
        <w:rPr>
          <w:rFonts w:hint="eastAsia" w:ascii="仿宋" w:hAnsi="仿宋" w:eastAsia="仿宋" w:cs="仿宋"/>
          <w:spacing w:val="-6"/>
          <w:sz w:val="24"/>
          <w:szCs w:val="24"/>
          <w:lang w:val="en-US" w:eastAsia="zh-CN"/>
        </w:rPr>
        <w:t>）</w:t>
      </w:r>
      <w:r>
        <w:rPr>
          <w:rFonts w:hint="eastAsia" w:ascii="仿宋" w:hAnsi="仿宋" w:eastAsia="仿宋" w:cs="仿宋"/>
          <w:spacing w:val="-3"/>
          <w:sz w:val="24"/>
          <w:szCs w:val="24"/>
          <w:lang w:val="en-US" w:eastAsia="zh-CN"/>
        </w:rPr>
        <w:t>商</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7A134712">
      <w:pPr>
        <w:spacing w:line="360" w:lineRule="auto"/>
        <w:rPr>
          <w:rFonts w:hint="eastAsia" w:ascii="仿宋" w:hAnsi="仿宋" w:eastAsia="仿宋" w:cs="仿宋"/>
          <w:sz w:val="21"/>
        </w:rPr>
      </w:pPr>
    </w:p>
    <w:p w14:paraId="6C0825A5">
      <w:pPr>
        <w:pStyle w:val="8"/>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6"/>
          <w:sz w:val="24"/>
          <w:szCs w:val="24"/>
          <w:lang w:val="en-US" w:eastAsia="zh-CN"/>
        </w:rPr>
        <w:t>承建（</w:t>
      </w:r>
      <w:r>
        <w:rPr>
          <w:rFonts w:hint="eastAsia" w:ascii="仿宋" w:hAnsi="仿宋" w:eastAsia="仿宋" w:cs="仿宋"/>
          <w:spacing w:val="-3"/>
          <w:sz w:val="24"/>
          <w:szCs w:val="24"/>
          <w:lang w:val="en-US" w:eastAsia="zh-CN"/>
        </w:rPr>
        <w:t>承接</w:t>
      </w:r>
      <w:r>
        <w:rPr>
          <w:rFonts w:hint="eastAsia" w:ascii="仿宋" w:hAnsi="仿宋" w:eastAsia="仿宋" w:cs="仿宋"/>
          <w:spacing w:val="-6"/>
          <w:sz w:val="24"/>
          <w:szCs w:val="24"/>
          <w:lang w:val="en-US" w:eastAsia="zh-CN"/>
        </w:rPr>
        <w:t>）</w:t>
      </w:r>
      <w:r>
        <w:rPr>
          <w:rFonts w:hint="eastAsia" w:ascii="仿宋" w:hAnsi="仿宋" w:eastAsia="仿宋" w:cs="仿宋"/>
          <w:spacing w:val="-3"/>
          <w:sz w:val="24"/>
          <w:szCs w:val="24"/>
          <w:lang w:val="en-US" w:eastAsia="zh-CN"/>
        </w:rPr>
        <w:t>商</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6E98FAC">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23CEA1C3">
      <w:pPr>
        <w:pStyle w:val="3"/>
        <w:jc w:val="both"/>
        <w:rPr>
          <w:rFonts w:hint="default"/>
          <w:lang w:val="en-US" w:eastAsia="zh-CN"/>
        </w:rPr>
      </w:pPr>
      <w:r>
        <w:rPr>
          <w:rFonts w:hint="eastAsia" w:ascii="仿宋" w:hAnsi="仿宋" w:eastAsia="仿宋" w:cs="仿宋"/>
          <w:sz w:val="21"/>
          <w:lang w:val="en-US" w:eastAsia="zh-CN"/>
        </w:rPr>
        <w:t xml:space="preserve">    </w:t>
      </w:r>
      <w:bookmarkStart w:id="230" w:name="_Toc3998"/>
      <w:r>
        <w:rPr>
          <w:rFonts w:hint="eastAsia" w:ascii="仿宋" w:hAnsi="仿宋" w:eastAsia="仿宋" w:cs="仿宋"/>
          <w:sz w:val="21"/>
          <w:lang w:val="en-US" w:eastAsia="zh-CN"/>
        </w:rPr>
        <w:t>...........................................</w:t>
      </w:r>
      <w:bookmarkEnd w:id="230"/>
    </w:p>
    <w:p w14:paraId="17507244">
      <w:pPr>
        <w:pStyle w:val="8"/>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1EBBFD5F">
      <w:pPr>
        <w:spacing w:line="360" w:lineRule="auto"/>
        <w:rPr>
          <w:rFonts w:hint="eastAsia" w:ascii="仿宋" w:hAnsi="仿宋" w:eastAsia="仿宋" w:cs="仿宋"/>
          <w:sz w:val="21"/>
        </w:rPr>
      </w:pPr>
    </w:p>
    <w:p w14:paraId="489DFC02">
      <w:pPr>
        <w:pStyle w:val="8"/>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0F5E3100">
      <w:pPr>
        <w:spacing w:line="278" w:lineRule="auto"/>
        <w:rPr>
          <w:rFonts w:hint="eastAsia" w:ascii="仿宋" w:hAnsi="仿宋" w:eastAsia="仿宋" w:cs="仿宋"/>
          <w:sz w:val="21"/>
        </w:rPr>
      </w:pPr>
    </w:p>
    <w:p w14:paraId="1E74387D">
      <w:pPr>
        <w:spacing w:line="278" w:lineRule="auto"/>
        <w:rPr>
          <w:rFonts w:hint="eastAsia" w:ascii="仿宋" w:hAnsi="仿宋" w:eastAsia="仿宋" w:cs="仿宋"/>
          <w:sz w:val="21"/>
        </w:rPr>
      </w:pPr>
    </w:p>
    <w:p w14:paraId="58A411F7">
      <w:pPr>
        <w:spacing w:line="278" w:lineRule="auto"/>
        <w:rPr>
          <w:rFonts w:hint="eastAsia" w:ascii="仿宋" w:hAnsi="仿宋" w:eastAsia="仿宋" w:cs="仿宋"/>
          <w:sz w:val="21"/>
        </w:rPr>
      </w:pPr>
    </w:p>
    <w:p w14:paraId="136E5247">
      <w:pPr>
        <w:pStyle w:val="8"/>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4B2BAF84">
      <w:pPr>
        <w:spacing w:line="284" w:lineRule="auto"/>
        <w:rPr>
          <w:rFonts w:hint="eastAsia" w:ascii="仿宋" w:hAnsi="仿宋" w:eastAsia="仿宋" w:cs="仿宋"/>
          <w:sz w:val="21"/>
        </w:rPr>
      </w:pPr>
    </w:p>
    <w:p w14:paraId="60D2F0B9">
      <w:pPr>
        <w:pStyle w:val="8"/>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02C54B79">
      <w:pPr>
        <w:spacing w:line="267" w:lineRule="auto"/>
        <w:rPr>
          <w:rFonts w:hint="eastAsia" w:ascii="仿宋" w:hAnsi="仿宋" w:eastAsia="仿宋" w:cs="仿宋"/>
          <w:sz w:val="21"/>
        </w:rPr>
      </w:pPr>
    </w:p>
    <w:p w14:paraId="0C35BD0E">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备注：1、投标商根据技术参数由中小企业生产或制造的产品提供中小企业声明函。必须如实填写中小企业声明函，如提供虚假资料，投标商自行承担责任。</w:t>
      </w:r>
    </w:p>
    <w:p w14:paraId="0EB2BB65">
      <w:pPr>
        <w:numPr>
          <w:ilvl w:val="0"/>
          <w:numId w:val="0"/>
        </w:numPr>
        <w:spacing w:line="360" w:lineRule="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2、投标单位需详细列明全部标的物名称，列属行业、制造商名称、从业人员、营业收入、资产总额、所属企业性质。</w:t>
      </w:r>
    </w:p>
    <w:p w14:paraId="75F9AC1E">
      <w:pPr>
        <w:spacing w:line="360" w:lineRule="auto"/>
        <w:rPr>
          <w:rFonts w:hint="default" w:ascii="仿宋" w:hAnsi="仿宋" w:eastAsia="仿宋" w:cs="仿宋"/>
          <w:b/>
          <w:bCs/>
          <w:color w:val="FF0000"/>
          <w:sz w:val="24"/>
          <w:szCs w:val="24"/>
          <w:lang w:val="en-US" w:eastAsia="zh-CN"/>
        </w:rPr>
      </w:pPr>
    </w:p>
    <w:p w14:paraId="06C83962">
      <w:pPr>
        <w:pStyle w:val="6"/>
        <w:ind w:left="0" w:leftChars="0" w:firstLine="0" w:firstLineChars="0"/>
        <w:rPr>
          <w:rFonts w:hint="eastAsia"/>
        </w:rPr>
      </w:pPr>
    </w:p>
    <w:p w14:paraId="3D5CDB34">
      <w:pPr>
        <w:spacing w:before="104" w:line="360" w:lineRule="auto"/>
        <w:ind w:left="562"/>
        <w:outlineLvl w:val="1"/>
        <w:rPr>
          <w:rFonts w:hint="eastAsia" w:ascii="仿宋" w:hAnsi="仿宋" w:eastAsia="仿宋" w:cs="仿宋"/>
          <w:sz w:val="24"/>
          <w:szCs w:val="24"/>
        </w:rPr>
      </w:pPr>
      <w:bookmarkStart w:id="231" w:name="_Toc11437"/>
      <w:r>
        <w:rPr>
          <w:rFonts w:hint="eastAsia" w:ascii="仿宋" w:hAnsi="仿宋" w:eastAsia="仿宋" w:cs="仿宋"/>
          <w:b/>
          <w:bCs/>
          <w:spacing w:val="-1"/>
          <w:sz w:val="24"/>
          <w:szCs w:val="24"/>
        </w:rPr>
        <w:t>7     投标人关联单位的说明</w:t>
      </w:r>
      <w:bookmarkEnd w:id="231"/>
    </w:p>
    <w:p w14:paraId="52C6D1D7">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8561823">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5839A72C">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0A8D781D">
      <w:pPr>
        <w:spacing w:line="360" w:lineRule="auto"/>
        <w:rPr>
          <w:rFonts w:hint="eastAsia" w:ascii="仿宋" w:hAnsi="仿宋" w:eastAsia="仿宋" w:cs="仿宋"/>
          <w:sz w:val="21"/>
        </w:rPr>
      </w:pPr>
    </w:p>
    <w:p w14:paraId="1BC80E10">
      <w:pPr>
        <w:spacing w:before="103" w:line="360" w:lineRule="auto"/>
        <w:ind w:left="561"/>
        <w:outlineLvl w:val="1"/>
        <w:rPr>
          <w:rFonts w:hint="eastAsia" w:ascii="仿宋" w:hAnsi="仿宋" w:eastAsia="仿宋" w:cs="仿宋"/>
          <w:sz w:val="24"/>
          <w:szCs w:val="24"/>
        </w:rPr>
      </w:pPr>
      <w:bookmarkStart w:id="232" w:name="_Toc19069"/>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232"/>
    </w:p>
    <w:p w14:paraId="101DE606">
      <w:pPr>
        <w:spacing w:line="360" w:lineRule="auto"/>
        <w:rPr>
          <w:rFonts w:hint="eastAsia" w:ascii="仿宋" w:hAnsi="仿宋" w:eastAsia="仿宋" w:cs="仿宋"/>
          <w:sz w:val="24"/>
          <w:szCs w:val="24"/>
        </w:rPr>
      </w:pPr>
    </w:p>
    <w:p w14:paraId="351381F6">
      <w:pPr>
        <w:spacing w:line="360" w:lineRule="auto"/>
        <w:rPr>
          <w:rFonts w:hint="eastAsia" w:ascii="仿宋" w:hAnsi="仿宋" w:eastAsia="仿宋" w:cs="仿宋"/>
          <w:sz w:val="24"/>
          <w:szCs w:val="24"/>
        </w:rPr>
      </w:pPr>
    </w:p>
    <w:p w14:paraId="5E97C00A">
      <w:pPr>
        <w:spacing w:line="360" w:lineRule="auto"/>
        <w:rPr>
          <w:rFonts w:hint="eastAsia" w:ascii="仿宋" w:hAnsi="仿宋" w:eastAsia="仿宋" w:cs="仿宋"/>
          <w:sz w:val="24"/>
          <w:szCs w:val="24"/>
        </w:rPr>
      </w:pPr>
    </w:p>
    <w:p w14:paraId="0F44F2E2">
      <w:pPr>
        <w:pStyle w:val="2"/>
        <w:bidi w:val="0"/>
        <w:jc w:val="left"/>
        <w:outlineLvl w:val="2"/>
        <w:rPr>
          <w:rFonts w:hint="default" w:ascii="仿宋" w:hAnsi="仿宋" w:eastAsia="仿宋" w:cs="仿宋"/>
          <w:b/>
          <w:bCs/>
          <w:snapToGrid w:val="0"/>
          <w:color w:val="000000"/>
          <w:spacing w:val="-1"/>
          <w:kern w:val="0"/>
          <w:sz w:val="24"/>
          <w:szCs w:val="24"/>
          <w:lang w:val="en-US" w:eastAsia="zh-CN" w:bidi="ar-SA"/>
        </w:rPr>
        <w:sectPr>
          <w:headerReference r:id="rId27" w:type="default"/>
          <w:footerReference r:id="rId28" w:type="default"/>
          <w:pgSz w:w="11906" w:h="16839"/>
          <w:pgMar w:top="1274" w:right="1722" w:bottom="1171" w:left="1785" w:header="852" w:footer="992" w:gutter="0"/>
          <w:pgNumType w:fmt="decimal"/>
          <w:cols w:space="720" w:num="1"/>
        </w:sectPr>
      </w:pPr>
      <w:r>
        <w:rPr>
          <w:rFonts w:hint="eastAsia" w:ascii="仿宋" w:hAnsi="仿宋" w:eastAsia="仿宋" w:cs="仿宋"/>
          <w:sz w:val="24"/>
          <w:szCs w:val="24"/>
          <w:lang w:val="en-US" w:eastAsia="zh-CN"/>
        </w:rPr>
        <w:t xml:space="preserve">   </w:t>
      </w:r>
      <w:r>
        <w:rPr>
          <w:rFonts w:hint="eastAsia" w:ascii="仿宋" w:hAnsi="仿宋" w:eastAsia="仿宋" w:cs="仿宋"/>
          <w:b/>
          <w:bCs/>
          <w:snapToGrid w:val="0"/>
          <w:color w:val="000000"/>
          <w:spacing w:val="-1"/>
          <w:kern w:val="0"/>
          <w:sz w:val="24"/>
          <w:szCs w:val="24"/>
          <w:lang w:val="en-US" w:eastAsia="zh-CN" w:bidi="ar-SA"/>
        </w:rPr>
        <w:t xml:space="preserve">  </w:t>
      </w:r>
      <w:bookmarkStart w:id="233" w:name="_Toc11268"/>
      <w:r>
        <w:rPr>
          <w:rFonts w:hint="eastAsia" w:ascii="仿宋" w:hAnsi="仿宋" w:eastAsia="仿宋" w:cs="仿宋"/>
          <w:b/>
          <w:bCs/>
          <w:snapToGrid w:val="0"/>
          <w:color w:val="000000"/>
          <w:spacing w:val="-1"/>
          <w:kern w:val="0"/>
          <w:sz w:val="24"/>
          <w:szCs w:val="24"/>
          <w:lang w:val="en-US" w:eastAsia="zh-CN" w:bidi="ar-SA"/>
        </w:rPr>
        <w:t>9  投标保证金缴纳凭证或投标保证金保函证明材料（如未提供，以查询为准）</w:t>
      </w:r>
      <w:bookmarkEnd w:id="233"/>
    </w:p>
    <w:p w14:paraId="0F17F1F0">
      <w:pPr>
        <w:pStyle w:val="2"/>
        <w:bidi w:val="0"/>
        <w:jc w:val="left"/>
        <w:rPr>
          <w:rFonts w:hint="eastAsia" w:ascii="仿宋" w:hAnsi="仿宋" w:eastAsia="仿宋" w:cs="仿宋"/>
          <w:sz w:val="24"/>
          <w:szCs w:val="24"/>
        </w:rPr>
      </w:pPr>
      <w:r>
        <w:rPr>
          <w:rFonts w:hint="eastAsia" w:ascii="仿宋" w:hAnsi="仿宋" w:eastAsia="仿宋" w:cs="仿宋"/>
          <w:b/>
          <w:bCs/>
          <w:spacing w:val="-2"/>
          <w:sz w:val="28"/>
          <w:szCs w:val="28"/>
        </w:rPr>
        <w:t xml:space="preserve"> </w:t>
      </w:r>
      <w:bookmarkStart w:id="234" w:name="_Toc18618"/>
      <w:r>
        <w:rPr>
          <w:rFonts w:hint="eastAsia" w:ascii="仿宋" w:hAnsi="仿宋" w:eastAsia="仿宋" w:cs="仿宋"/>
          <w:b/>
          <w:bCs/>
          <w:spacing w:val="-2"/>
          <w:sz w:val="28"/>
          <w:szCs w:val="28"/>
          <w:lang w:val="en-US" w:eastAsia="zh-CN"/>
        </w:rPr>
        <w:t>10.</w:t>
      </w:r>
      <w:r>
        <w:rPr>
          <w:rFonts w:hint="eastAsia" w:ascii="仿宋" w:hAnsi="仿宋" w:eastAsia="仿宋" w:cs="仿宋"/>
          <w:b/>
          <w:bCs/>
          <w:spacing w:val="-2"/>
          <w:sz w:val="28"/>
          <w:szCs w:val="28"/>
        </w:rPr>
        <w:t>投标文件格式范本</w:t>
      </w:r>
      <w:bookmarkEnd w:id="234"/>
    </w:p>
    <w:p w14:paraId="61D13619">
      <w:pPr>
        <w:spacing w:before="190"/>
        <w:rPr>
          <w:rFonts w:hint="eastAsia" w:ascii="仿宋" w:hAnsi="仿宋" w:eastAsia="仿宋" w:cs="仿宋"/>
        </w:rPr>
      </w:pPr>
    </w:p>
    <w:tbl>
      <w:tblPr>
        <w:tblStyle w:val="34"/>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7897B13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14:paraId="2074AC80">
            <w:pPr>
              <w:spacing w:before="187" w:line="219" w:lineRule="auto"/>
              <w:ind w:left="7047"/>
              <w:rPr>
                <w:rFonts w:hint="eastAsia" w:ascii="仿宋" w:hAnsi="仿宋" w:eastAsia="仿宋" w:cs="仿宋"/>
                <w:sz w:val="32"/>
                <w:szCs w:val="32"/>
              </w:rPr>
            </w:pPr>
          </w:p>
          <w:p w14:paraId="2B606665">
            <w:pPr>
              <w:spacing w:line="249" w:lineRule="auto"/>
              <w:rPr>
                <w:rFonts w:hint="eastAsia" w:ascii="仿宋" w:hAnsi="仿宋" w:eastAsia="仿宋" w:cs="仿宋"/>
                <w:sz w:val="22"/>
                <w:szCs w:val="22"/>
              </w:rPr>
            </w:pPr>
          </w:p>
          <w:p w14:paraId="4247CE4E">
            <w:pPr>
              <w:spacing w:line="249" w:lineRule="auto"/>
              <w:rPr>
                <w:rFonts w:hint="eastAsia" w:ascii="仿宋" w:hAnsi="仿宋" w:eastAsia="仿宋" w:cs="仿宋"/>
                <w:sz w:val="22"/>
                <w:szCs w:val="22"/>
              </w:rPr>
            </w:pPr>
          </w:p>
          <w:p w14:paraId="7D6FE094">
            <w:pPr>
              <w:spacing w:line="250" w:lineRule="auto"/>
              <w:rPr>
                <w:rFonts w:hint="eastAsia" w:ascii="仿宋" w:hAnsi="仿宋" w:eastAsia="仿宋" w:cs="仿宋"/>
                <w:sz w:val="22"/>
                <w:szCs w:val="22"/>
              </w:rPr>
            </w:pPr>
          </w:p>
          <w:p w14:paraId="2111830B">
            <w:pPr>
              <w:spacing w:line="250" w:lineRule="auto"/>
              <w:rPr>
                <w:rFonts w:hint="eastAsia" w:ascii="仿宋" w:hAnsi="仿宋" w:eastAsia="仿宋" w:cs="仿宋"/>
                <w:sz w:val="22"/>
                <w:szCs w:val="22"/>
              </w:rPr>
            </w:pPr>
          </w:p>
          <w:p w14:paraId="3E6249FA">
            <w:pPr>
              <w:spacing w:line="250" w:lineRule="auto"/>
              <w:rPr>
                <w:rFonts w:hint="eastAsia" w:ascii="仿宋" w:hAnsi="仿宋" w:eastAsia="仿宋" w:cs="仿宋"/>
                <w:sz w:val="22"/>
                <w:szCs w:val="22"/>
              </w:rPr>
            </w:pPr>
          </w:p>
          <w:p w14:paraId="06C452DB">
            <w:pPr>
              <w:spacing w:line="250" w:lineRule="auto"/>
              <w:rPr>
                <w:rFonts w:hint="eastAsia" w:ascii="仿宋" w:hAnsi="仿宋" w:eastAsia="仿宋" w:cs="仿宋"/>
                <w:sz w:val="22"/>
                <w:szCs w:val="22"/>
              </w:rPr>
            </w:pPr>
          </w:p>
          <w:p w14:paraId="7FDE6303">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115E3B6F">
            <w:pPr>
              <w:spacing w:line="460" w:lineRule="auto"/>
              <w:rPr>
                <w:rFonts w:hint="eastAsia" w:ascii="仿宋" w:hAnsi="仿宋" w:eastAsia="仿宋" w:cs="仿宋"/>
                <w:sz w:val="22"/>
                <w:szCs w:val="22"/>
              </w:rPr>
            </w:pPr>
          </w:p>
          <w:p w14:paraId="016727DA">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4156128C">
            <w:pPr>
              <w:spacing w:line="290" w:lineRule="auto"/>
              <w:rPr>
                <w:rFonts w:hint="eastAsia" w:ascii="仿宋" w:hAnsi="仿宋" w:eastAsia="仿宋" w:cs="仿宋"/>
                <w:sz w:val="22"/>
                <w:szCs w:val="22"/>
              </w:rPr>
            </w:pPr>
          </w:p>
          <w:p w14:paraId="62FF46E3">
            <w:pPr>
              <w:spacing w:line="290" w:lineRule="auto"/>
              <w:rPr>
                <w:rFonts w:hint="eastAsia" w:ascii="仿宋" w:hAnsi="仿宋" w:eastAsia="仿宋" w:cs="仿宋"/>
                <w:sz w:val="22"/>
                <w:szCs w:val="22"/>
              </w:rPr>
            </w:pPr>
          </w:p>
          <w:p w14:paraId="0CCA2B72">
            <w:pPr>
              <w:spacing w:line="291" w:lineRule="auto"/>
              <w:rPr>
                <w:rFonts w:hint="eastAsia" w:ascii="仿宋" w:hAnsi="仿宋" w:eastAsia="仿宋" w:cs="仿宋"/>
                <w:sz w:val="22"/>
                <w:szCs w:val="22"/>
              </w:rPr>
            </w:pPr>
          </w:p>
          <w:p w14:paraId="35004BB8">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41671EA1">
            <w:pPr>
              <w:spacing w:line="275" w:lineRule="auto"/>
              <w:rPr>
                <w:rFonts w:hint="eastAsia" w:ascii="仿宋" w:hAnsi="仿宋" w:eastAsia="仿宋" w:cs="仿宋"/>
                <w:sz w:val="22"/>
                <w:szCs w:val="22"/>
              </w:rPr>
            </w:pPr>
          </w:p>
          <w:p w14:paraId="7EBE9461">
            <w:pPr>
              <w:spacing w:line="275" w:lineRule="auto"/>
              <w:rPr>
                <w:rFonts w:hint="eastAsia" w:ascii="仿宋" w:hAnsi="仿宋" w:eastAsia="仿宋" w:cs="仿宋"/>
                <w:sz w:val="22"/>
                <w:szCs w:val="22"/>
              </w:rPr>
            </w:pPr>
          </w:p>
          <w:p w14:paraId="6860F8A2">
            <w:pPr>
              <w:spacing w:line="275" w:lineRule="auto"/>
              <w:rPr>
                <w:rFonts w:hint="eastAsia" w:ascii="仿宋" w:hAnsi="仿宋" w:eastAsia="仿宋" w:cs="仿宋"/>
                <w:sz w:val="22"/>
                <w:szCs w:val="22"/>
              </w:rPr>
            </w:pPr>
          </w:p>
          <w:p w14:paraId="6113204A">
            <w:pPr>
              <w:spacing w:line="276" w:lineRule="auto"/>
              <w:rPr>
                <w:rFonts w:hint="eastAsia" w:ascii="仿宋" w:hAnsi="仿宋" w:eastAsia="仿宋" w:cs="仿宋"/>
                <w:sz w:val="22"/>
                <w:szCs w:val="22"/>
              </w:rPr>
            </w:pPr>
          </w:p>
          <w:p w14:paraId="7B2F58EC">
            <w:pPr>
              <w:spacing w:line="276" w:lineRule="auto"/>
              <w:rPr>
                <w:rFonts w:hint="eastAsia" w:ascii="仿宋" w:hAnsi="仿宋" w:eastAsia="仿宋" w:cs="仿宋"/>
                <w:sz w:val="22"/>
                <w:szCs w:val="22"/>
              </w:rPr>
            </w:pPr>
          </w:p>
          <w:p w14:paraId="299B96B7">
            <w:pPr>
              <w:spacing w:line="276" w:lineRule="auto"/>
              <w:rPr>
                <w:rFonts w:hint="eastAsia" w:ascii="仿宋" w:hAnsi="仿宋" w:eastAsia="仿宋" w:cs="仿宋"/>
                <w:sz w:val="22"/>
                <w:szCs w:val="22"/>
              </w:rPr>
            </w:pPr>
          </w:p>
          <w:p w14:paraId="75F115EF">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4880595C">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3EC3A737">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29F9321B">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301DB439">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3BB5600C">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75DCA859">
            <w:pPr>
              <w:spacing w:line="304" w:lineRule="auto"/>
              <w:rPr>
                <w:rFonts w:hint="eastAsia" w:ascii="仿宋" w:hAnsi="仿宋" w:eastAsia="仿宋" w:cs="仿宋"/>
                <w:sz w:val="22"/>
                <w:szCs w:val="22"/>
              </w:rPr>
            </w:pPr>
          </w:p>
          <w:p w14:paraId="06908316">
            <w:pPr>
              <w:spacing w:line="304" w:lineRule="auto"/>
              <w:rPr>
                <w:rFonts w:hint="eastAsia" w:ascii="仿宋" w:hAnsi="仿宋" w:eastAsia="仿宋" w:cs="仿宋"/>
                <w:sz w:val="22"/>
                <w:szCs w:val="22"/>
              </w:rPr>
            </w:pPr>
          </w:p>
          <w:p w14:paraId="6CA68783">
            <w:pPr>
              <w:spacing w:line="305" w:lineRule="auto"/>
              <w:rPr>
                <w:rFonts w:hint="eastAsia" w:ascii="仿宋" w:hAnsi="仿宋" w:eastAsia="仿宋" w:cs="仿宋"/>
                <w:sz w:val="22"/>
                <w:szCs w:val="22"/>
              </w:rPr>
            </w:pPr>
          </w:p>
          <w:p w14:paraId="4CBB8B1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50B4DB0C">
      <w:pPr>
        <w:rPr>
          <w:rFonts w:hint="eastAsia" w:ascii="仿宋" w:hAnsi="仿宋" w:eastAsia="仿宋" w:cs="仿宋"/>
          <w:sz w:val="21"/>
          <w:szCs w:val="21"/>
        </w:rPr>
        <w:sectPr>
          <w:headerReference r:id="rId29" w:type="default"/>
          <w:footerReference r:id="rId30" w:type="default"/>
          <w:pgSz w:w="11906" w:h="16839"/>
          <w:pgMar w:top="1274" w:right="1500" w:bottom="1171" w:left="1256" w:header="852" w:footer="992" w:gutter="0"/>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7456"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7456;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14:paraId="1122D8CC">
      <w:pPr>
        <w:pStyle w:val="2"/>
        <w:numPr>
          <w:ilvl w:val="0"/>
          <w:numId w:val="10"/>
        </w:numPr>
        <w:bidi w:val="0"/>
        <w:rPr>
          <w:rFonts w:hint="default"/>
          <w:lang w:val="en-US" w:eastAsia="zh-CN"/>
        </w:rPr>
      </w:pPr>
      <w:r>
        <w:rPr>
          <w:rFonts w:hint="eastAsia" w:ascii="仿宋" w:hAnsi="仿宋" w:eastAsia="仿宋" w:cs="仿宋"/>
          <w:spacing w:val="4"/>
          <w:sz w:val="30"/>
          <w:szCs w:val="30"/>
        </w:rPr>
        <w:t xml:space="preserve">  </w:t>
      </w:r>
      <w:r>
        <w:rPr>
          <w:rFonts w:hint="eastAsia" w:ascii="仿宋" w:hAnsi="仿宋" w:eastAsia="仿宋" w:cs="仿宋"/>
          <w:lang w:val="en-US" w:eastAsia="zh-CN"/>
        </w:rPr>
        <w:t xml:space="preserve"> </w:t>
      </w:r>
      <w:bookmarkStart w:id="235" w:name="_Toc6182"/>
      <w:bookmarkStart w:id="236" w:name="_Toc2930"/>
      <w:r>
        <w:rPr>
          <w:rFonts w:hint="eastAsia" w:ascii="仿宋" w:hAnsi="仿宋" w:eastAsia="仿宋" w:cs="仿宋"/>
          <w:lang w:val="en-US" w:eastAsia="zh-CN"/>
        </w:rPr>
        <w:t>投标邀请</w:t>
      </w:r>
      <w:bookmarkEnd w:id="235"/>
      <w:bookmarkEnd w:id="236"/>
    </w:p>
    <w:p w14:paraId="5CD8114B">
      <w:pPr>
        <w:spacing w:line="336" w:lineRule="auto"/>
        <w:jc w:val="center"/>
        <w:rPr>
          <w:rFonts w:hint="eastAsia" w:ascii="仿宋" w:hAnsi="仿宋" w:eastAsia="仿宋" w:cs="仿宋"/>
          <w:b/>
          <w:sz w:val="36"/>
          <w:szCs w:val="36"/>
          <w:lang w:val="en-US" w:eastAsia="zh-CN"/>
        </w:rPr>
      </w:pPr>
      <w:bookmarkStart w:id="237" w:name="_Toc5041"/>
      <w:r>
        <w:rPr>
          <w:rFonts w:hint="eastAsia" w:ascii="仿宋" w:hAnsi="仿宋" w:eastAsia="仿宋" w:cs="仿宋"/>
          <w:b/>
          <w:sz w:val="36"/>
          <w:szCs w:val="36"/>
          <w:lang w:val="en-US" w:eastAsia="zh-CN"/>
        </w:rPr>
        <w:t>莎车县文化润疆（昆仑乐都·木卡姆艺术季活动）</w:t>
      </w:r>
    </w:p>
    <w:p w14:paraId="234BFBAE">
      <w:pPr>
        <w:spacing w:line="336" w:lineRule="auto"/>
        <w:jc w:val="center"/>
        <w:rPr>
          <w:rFonts w:hint="eastAsia" w:ascii="仿宋" w:hAnsi="仿宋" w:eastAsia="仿宋" w:cs="仿宋"/>
          <w:b/>
          <w:sz w:val="36"/>
          <w:szCs w:val="36"/>
        </w:rPr>
      </w:pPr>
      <w:r>
        <w:rPr>
          <w:rFonts w:hint="eastAsia" w:ascii="仿宋" w:hAnsi="仿宋" w:eastAsia="仿宋" w:cs="仿宋"/>
          <w:b/>
          <w:sz w:val="36"/>
          <w:szCs w:val="36"/>
          <w:lang w:val="en-US" w:eastAsia="zh-CN"/>
        </w:rPr>
        <w:t>项目</w:t>
      </w:r>
      <w:r>
        <w:rPr>
          <w:rFonts w:hint="eastAsia" w:ascii="仿宋" w:hAnsi="仿宋" w:eastAsia="仿宋" w:cs="仿宋"/>
          <w:b/>
          <w:sz w:val="36"/>
          <w:szCs w:val="36"/>
          <w:lang w:eastAsia="zh-CN"/>
        </w:rPr>
        <w:t>公开招标</w:t>
      </w:r>
      <w:r>
        <w:rPr>
          <w:rFonts w:hint="eastAsia" w:ascii="仿宋" w:hAnsi="仿宋" w:eastAsia="仿宋" w:cs="仿宋"/>
          <w:b/>
          <w:sz w:val="36"/>
          <w:szCs w:val="36"/>
        </w:rPr>
        <w:t>公告</w:t>
      </w:r>
    </w:p>
    <w:p w14:paraId="56BF942C">
      <w:pPr>
        <w:pStyle w:val="6"/>
        <w:ind w:left="0" w:leftChars="0" w:firstLine="0" w:firstLineChars="0"/>
        <w:rPr>
          <w:rFonts w:hint="eastAsia"/>
          <w:sz w:val="22"/>
          <w:szCs w:val="18"/>
        </w:rPr>
      </w:pPr>
    </w:p>
    <w:p w14:paraId="27CDDE40">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61FD989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u w:val="single"/>
          <w:lang w:val="en-US" w:eastAsia="zh-CN"/>
          <w14:textFill>
            <w14:solidFill>
              <w14:schemeClr w14:val="tx1"/>
            </w14:solidFill>
          </w14:textFill>
        </w:rPr>
        <w:t>莎车县文化润疆（昆仑乐都·木卡姆艺术季活动）项目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7 </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 31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上午11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298A5CA7">
      <w:pPr>
        <w:adjustRightInd w:val="0"/>
        <w:spacing w:line="336" w:lineRule="auto"/>
        <w:rPr>
          <w:rFonts w:hint="eastAsia" w:ascii="仿宋" w:hAnsi="仿宋" w:eastAsia="仿宋" w:cs="仿宋"/>
          <w:b/>
          <w:bCs/>
          <w:sz w:val="24"/>
          <w:szCs w:val="24"/>
          <w:u w:val="none"/>
          <w:lang w:eastAsia="zh-CN"/>
        </w:rPr>
      </w:pPr>
    </w:p>
    <w:p w14:paraId="67C9CC1A">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77E68E6C">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莎车县文化润疆（昆仑乐都·木卡姆艺术季活动）项目</w:t>
      </w:r>
    </w:p>
    <w:p w14:paraId="2E91C213">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XJJTHY(GK)2025-014</w:t>
      </w:r>
    </w:p>
    <w:p w14:paraId="4699A2B1">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 xml:space="preserve"> 莎车县文化体育广播电视和旅游局</w:t>
      </w:r>
    </w:p>
    <w:p w14:paraId="717B2E62">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14:paraId="318EE680">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19500000元</w:t>
      </w:r>
    </w:p>
    <w:tbl>
      <w:tblPr>
        <w:tblStyle w:val="22"/>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6200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4A4AA69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231E219B">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4930328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25B6F34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06D14305">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04FF45C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118F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11855D1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61787560">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莎车县文化润疆（昆仑乐都·木卡姆艺术季活动）</w:t>
            </w:r>
          </w:p>
        </w:tc>
        <w:tc>
          <w:tcPr>
            <w:tcW w:w="931" w:type="dxa"/>
            <w:noWrap w:val="0"/>
            <w:tcMar>
              <w:top w:w="75" w:type="dxa"/>
              <w:left w:w="150" w:type="dxa"/>
              <w:bottom w:w="75" w:type="dxa"/>
              <w:right w:w="150" w:type="dxa"/>
            </w:tcMar>
            <w:vAlign w:val="center"/>
          </w:tcPr>
          <w:p w14:paraId="6E2D1B78">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4A25B22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38EA914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9500000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75C7F316">
            <w:pPr>
              <w:adjustRightInd w:val="0"/>
              <w:spacing w:line="336" w:lineRule="auto"/>
              <w:jc w:val="both"/>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举办动漫美食周活动等（具体详见招标文件）</w:t>
            </w:r>
          </w:p>
        </w:tc>
      </w:tr>
      <w:tr w14:paraId="770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09DB1BE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w:t>
            </w:r>
          </w:p>
        </w:tc>
        <w:tc>
          <w:tcPr>
            <w:tcW w:w="2112" w:type="dxa"/>
            <w:noWrap w:val="0"/>
            <w:tcMar>
              <w:top w:w="75" w:type="dxa"/>
              <w:left w:w="150" w:type="dxa"/>
              <w:bottom w:w="75" w:type="dxa"/>
              <w:right w:w="150" w:type="dxa"/>
            </w:tcMar>
            <w:vAlign w:val="center"/>
          </w:tcPr>
          <w:p w14:paraId="2A1025B8">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莎车县文化润疆（昆仑乐都·木卡姆艺术季活动）</w:t>
            </w:r>
          </w:p>
        </w:tc>
        <w:tc>
          <w:tcPr>
            <w:tcW w:w="931" w:type="dxa"/>
            <w:noWrap w:val="0"/>
            <w:tcMar>
              <w:top w:w="75" w:type="dxa"/>
              <w:left w:w="150" w:type="dxa"/>
              <w:bottom w:w="75" w:type="dxa"/>
              <w:right w:w="150" w:type="dxa"/>
            </w:tcMar>
            <w:vAlign w:val="center"/>
          </w:tcPr>
          <w:p w14:paraId="4C0CD929">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14871F48">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462354DB">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8000000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284F04DC">
            <w:pPr>
              <w:adjustRightInd w:val="0"/>
              <w:spacing w:line="336" w:lineRule="auto"/>
              <w:jc w:val="both"/>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在喀尔苏沙漠景区举办沙漠音乐汇活动等（具体详见招标文件）</w:t>
            </w:r>
          </w:p>
        </w:tc>
      </w:tr>
      <w:tr w14:paraId="64CE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7C3219D9">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3</w:t>
            </w:r>
          </w:p>
        </w:tc>
        <w:tc>
          <w:tcPr>
            <w:tcW w:w="2112" w:type="dxa"/>
            <w:noWrap w:val="0"/>
            <w:tcMar>
              <w:top w:w="75" w:type="dxa"/>
              <w:left w:w="150" w:type="dxa"/>
              <w:bottom w:w="75" w:type="dxa"/>
              <w:right w:w="150" w:type="dxa"/>
            </w:tcMar>
            <w:vAlign w:val="center"/>
          </w:tcPr>
          <w:p w14:paraId="41F2D58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莎车县文化润疆（昆仑乐都·木卡姆艺术季活动）</w:t>
            </w:r>
          </w:p>
        </w:tc>
        <w:tc>
          <w:tcPr>
            <w:tcW w:w="931" w:type="dxa"/>
            <w:noWrap w:val="0"/>
            <w:tcMar>
              <w:top w:w="75" w:type="dxa"/>
              <w:left w:w="150" w:type="dxa"/>
              <w:bottom w:w="75" w:type="dxa"/>
              <w:right w:w="150" w:type="dxa"/>
            </w:tcMar>
            <w:vAlign w:val="center"/>
          </w:tcPr>
          <w:p w14:paraId="0DE0E6D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370636A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1EE88118">
            <w:pPr>
              <w:adjustRightInd w:val="0"/>
              <w:spacing w:line="336" w:lineRule="auto"/>
              <w:ind w:firstLine="220" w:firstLineChars="100"/>
              <w:jc w:val="both"/>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2000000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2C0F9920">
            <w:pPr>
              <w:adjustRightInd w:val="0"/>
              <w:spacing w:line="336" w:lineRule="auto"/>
              <w:jc w:val="both"/>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举办丝路胡杨文化节等（具体详见招标文件）</w:t>
            </w:r>
          </w:p>
        </w:tc>
      </w:tr>
    </w:tbl>
    <w:p w14:paraId="6C93F4B5">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425EA4F6">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1、投标单位必须具有独立承担民事责任的能力，提供有效的营业执照；</w:t>
      </w:r>
    </w:p>
    <w:p w14:paraId="2F40D00A">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2、授权人参与投标提供法定代表人授权书及被授权人身份证；法人本人参与投标提供法人身份证及法人资格证明；</w:t>
      </w:r>
    </w:p>
    <w:p w14:paraId="72F00FF4">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3、提供近半年任意一个月的投标单位社保缴费凭证和法人或授权人个人缴纳的社保明细；</w:t>
      </w:r>
    </w:p>
    <w:p w14:paraId="2F16D57C">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4、2024年的财务审计报告（新成立公司不足一年的提供近三个月内有效的银行资信证明）；</w:t>
      </w:r>
    </w:p>
    <w:p w14:paraId="682EA8CB">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CCFA550">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sz w:val="24"/>
          <w:szCs w:val="24"/>
          <w:u w:val="none"/>
          <w:lang w:val="en-US" w:eastAsia="zh-CN"/>
        </w:rPr>
        <w:t>6、</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4ED96EF">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7、在参加政府采购活动中前三年内无重大违法记录的承诺书；</w:t>
      </w:r>
    </w:p>
    <w:p w14:paraId="46A647BC">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8、针对本次采购项目《反商业贿赂承诺书》的书面声明；</w:t>
      </w:r>
    </w:p>
    <w:p w14:paraId="4E030D17">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9、具有履行该项目合同所必需的设备和专业技术能力的证明材料；</w:t>
      </w:r>
    </w:p>
    <w:p w14:paraId="3BFFEC92">
      <w:pPr>
        <w:adjustRightInd w:val="0"/>
        <w:spacing w:line="336" w:lineRule="auto"/>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10、标项一和标项二：投标单位需具备《营业性演出许可证》；</w:t>
      </w:r>
    </w:p>
    <w:p w14:paraId="118FCA2B">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11、本项目不接受联合体；</w:t>
      </w:r>
    </w:p>
    <w:p w14:paraId="44D0B462">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6565DC41">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  7 月 10 日起至2025年 7 月 17 日上午00:00-12:00时及下午12:00-23:59时（节假日除外）</w:t>
      </w:r>
    </w:p>
    <w:p w14:paraId="60569F1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58E5462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3EEE3910">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 xml:space="preserve">  7 </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 xml:space="preserve">  31 </w:t>
      </w:r>
      <w:r>
        <w:rPr>
          <w:rFonts w:hint="eastAsia" w:ascii="仿宋" w:hAnsi="仿宋" w:eastAsia="仿宋" w:cs="仿宋_GB2312"/>
          <w:color w:val="000000"/>
          <w:kern w:val="0"/>
          <w:sz w:val="24"/>
          <w:szCs w:val="24"/>
          <w:lang w:val="zh-CN" w:eastAsia="zh-CN" w:bidi="ar"/>
        </w:rPr>
        <w:t>日</w:t>
      </w:r>
      <w:r>
        <w:rPr>
          <w:rFonts w:hint="eastAsia" w:ascii="仿宋" w:hAnsi="仿宋" w:eastAsia="仿宋" w:cs="仿宋_GB2312"/>
          <w:color w:val="000000"/>
          <w:kern w:val="0"/>
          <w:sz w:val="24"/>
          <w:szCs w:val="24"/>
          <w:lang w:val="en-US" w:eastAsia="zh-CN" w:bidi="ar"/>
        </w:rPr>
        <w:t>上</w:t>
      </w:r>
      <w:r>
        <w:rPr>
          <w:rFonts w:hint="eastAsia" w:ascii="仿宋" w:hAnsi="仿宋" w:eastAsia="仿宋" w:cs="仿宋_GB2312"/>
          <w:color w:val="000000"/>
          <w:kern w:val="0"/>
          <w:sz w:val="24"/>
          <w:szCs w:val="24"/>
          <w:lang w:val="zh-CN" w:eastAsia="zh-CN" w:bidi="ar"/>
        </w:rPr>
        <w:t>午</w:t>
      </w:r>
      <w:r>
        <w:rPr>
          <w:rFonts w:hint="eastAsia" w:ascii="仿宋" w:hAnsi="仿宋" w:eastAsia="仿宋" w:cs="仿宋_GB2312"/>
          <w:color w:val="000000"/>
          <w:kern w:val="0"/>
          <w:sz w:val="24"/>
          <w:szCs w:val="24"/>
          <w:lang w:val="en-US" w:eastAsia="zh-CN" w:bidi="ar"/>
        </w:rPr>
        <w:t>11</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14:paraId="492CB468">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6FE29F78">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kern w:val="2"/>
          <w:sz w:val="24"/>
          <w:szCs w:val="24"/>
          <w:u w:val="none"/>
          <w:lang w:val="en-US" w:eastAsia="zh-CN" w:bidi="ar-SA"/>
        </w:rPr>
        <w:t>莎车县文化体育广播电视和旅游局</w:t>
      </w:r>
    </w:p>
    <w:p w14:paraId="12F6CEFB">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504915AE">
      <w:pPr>
        <w:widowControl/>
        <w:spacing w:line="336" w:lineRule="auto"/>
        <w:textAlignment w:val="baseline"/>
        <w:rPr>
          <w:rFonts w:hint="default" w:ascii="宋体" w:hAnsi="宋体" w:eastAsia="宋体" w:cs="宋体"/>
          <w:sz w:val="24"/>
          <w:szCs w:val="24"/>
          <w:lang w:val="en-US" w:eastAsia="zh-CN"/>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王瑶                </w:t>
      </w:r>
      <w:r>
        <w:rPr>
          <w:rFonts w:hint="eastAsia" w:ascii="仿宋" w:hAnsi="仿宋" w:eastAsia="仿宋" w:cs="仿宋"/>
          <w:kern w:val="2"/>
          <w:sz w:val="24"/>
          <w:szCs w:val="24"/>
          <w:u w:val="none"/>
          <w:lang w:val="zh-CN" w:eastAsia="zh-CN" w:bidi="ar-SA"/>
        </w:rPr>
        <w:t>联系电话：</w:t>
      </w:r>
      <w:r>
        <w:rPr>
          <w:rFonts w:hint="eastAsia" w:ascii="宋体" w:hAnsi="宋体" w:eastAsia="宋体" w:cs="宋体"/>
          <w:sz w:val="24"/>
          <w:szCs w:val="24"/>
          <w:lang w:val="en-US" w:eastAsia="zh-CN"/>
        </w:rPr>
        <w:t>15569157575</w:t>
      </w:r>
    </w:p>
    <w:p w14:paraId="74517D1F">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14:paraId="46648810">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14:paraId="3A662704">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64497C82">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1AC1385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014FFB3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4234ACF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54C8CE4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6333427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1623CBA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27C6846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93B02A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5547217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4761233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4274AB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37293E2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231A6FE0">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018074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4579F21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6700CE9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43D2A50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69226C7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98D5702">
      <w:pPr>
        <w:widowControl/>
        <w:spacing w:line="360" w:lineRule="auto"/>
        <w:textAlignment w:val="baseline"/>
        <w:rPr>
          <w:rFonts w:hint="eastAsia"/>
          <w:lang w:val="en-US" w:eastAsia="zh-CN"/>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8107DAC"/>
    <w:p w14:paraId="69F092E9"/>
    <w:p w14:paraId="1791D5BC"/>
    <w:p w14:paraId="39395D20"/>
    <w:p w14:paraId="6E7F2257"/>
    <w:p w14:paraId="6E25F1F6"/>
    <w:p w14:paraId="4BDB1BFD"/>
    <w:p w14:paraId="464DC58B"/>
    <w:p w14:paraId="502D4B21"/>
    <w:p w14:paraId="1C6969F1"/>
    <w:p w14:paraId="48F38B88"/>
    <w:p w14:paraId="4D27A5FE"/>
    <w:p w14:paraId="0C80FEB1"/>
    <w:p w14:paraId="63C12F7F"/>
    <w:p w14:paraId="679AA879"/>
    <w:p w14:paraId="23398161"/>
    <w:p w14:paraId="03F2B38B"/>
    <w:p w14:paraId="61157B79"/>
    <w:p w14:paraId="7E698F46"/>
    <w:p w14:paraId="7A258F6A"/>
    <w:p w14:paraId="4BB48569"/>
    <w:p w14:paraId="106542E3"/>
    <w:p w14:paraId="7B70CFC7"/>
    <w:p w14:paraId="519294C6"/>
    <w:p w14:paraId="7F72F2C9"/>
    <w:p w14:paraId="54A0BB93"/>
    <w:p w14:paraId="6D2B9563"/>
    <w:p w14:paraId="607D8151"/>
    <w:p w14:paraId="2F53CCBD"/>
    <w:p w14:paraId="6F34B91F"/>
    <w:p w14:paraId="3ED68E55"/>
    <w:p w14:paraId="2F64C835"/>
    <w:p w14:paraId="230850E0"/>
    <w:p w14:paraId="48093CBC"/>
    <w:p w14:paraId="7D4413D3"/>
    <w:p w14:paraId="69633937"/>
    <w:p w14:paraId="488D5919"/>
    <w:p w14:paraId="2DF9F996"/>
    <w:p w14:paraId="72C5924C"/>
    <w:p w14:paraId="11CA09D8">
      <w:pPr>
        <w:spacing w:before="213" w:line="226" w:lineRule="auto"/>
        <w:ind w:left="2386"/>
        <w:outlineLvl w:val="0"/>
        <w:rPr>
          <w:rFonts w:hint="eastAsia" w:ascii="仿宋" w:hAnsi="仿宋" w:eastAsia="仿宋" w:cs="仿宋"/>
          <w:sz w:val="30"/>
          <w:szCs w:val="30"/>
        </w:rPr>
      </w:pPr>
      <w:r>
        <w:rPr>
          <w:rFonts w:hint="eastAsia" w:ascii="仿宋" w:hAnsi="仿宋" w:eastAsia="仿宋" w:cs="仿宋"/>
          <w:b/>
          <w:bCs/>
          <w:spacing w:val="4"/>
          <w:sz w:val="30"/>
          <w:szCs w:val="30"/>
        </w:rPr>
        <w:t>第4章</w:t>
      </w:r>
      <w:r>
        <w:rPr>
          <w:rFonts w:hint="eastAsia" w:ascii="仿宋" w:hAnsi="仿宋" w:eastAsia="仿宋" w:cs="仿宋"/>
          <w:spacing w:val="4"/>
          <w:sz w:val="30"/>
          <w:szCs w:val="30"/>
        </w:rPr>
        <w:t xml:space="preserve">  </w:t>
      </w:r>
      <w:r>
        <w:rPr>
          <w:rFonts w:hint="eastAsia" w:ascii="仿宋" w:hAnsi="仿宋" w:eastAsia="仿宋" w:cs="仿宋"/>
          <w:b/>
          <w:bCs/>
          <w:spacing w:val="4"/>
          <w:sz w:val="30"/>
          <w:szCs w:val="30"/>
        </w:rPr>
        <w:t>投标人须知资料表</w:t>
      </w:r>
      <w:bookmarkEnd w:id="237"/>
    </w:p>
    <w:p w14:paraId="4AC28B45">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76F8CD54">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C6DF263">
      <w:pPr>
        <w:spacing w:line="145" w:lineRule="exact"/>
        <w:rPr>
          <w:rFonts w:hint="eastAsia" w:ascii="仿宋" w:hAnsi="仿宋" w:eastAsia="仿宋" w:cs="仿宋"/>
        </w:rPr>
      </w:pPr>
    </w:p>
    <w:tbl>
      <w:tblPr>
        <w:tblStyle w:val="34"/>
        <w:tblW w:w="874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359"/>
      </w:tblGrid>
      <w:tr w14:paraId="2539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14:paraId="355692BB">
            <w:pPr>
              <w:pStyle w:val="33"/>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359" w:type="dxa"/>
            <w:tcBorders>
              <w:top w:val="single" w:color="000000" w:sz="10" w:space="0"/>
              <w:right w:val="single" w:color="000000" w:sz="10" w:space="0"/>
            </w:tcBorders>
            <w:vAlign w:val="top"/>
          </w:tcPr>
          <w:p w14:paraId="7EFC0523">
            <w:pPr>
              <w:pStyle w:val="33"/>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295CA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14:paraId="25A53BB4">
            <w:pPr>
              <w:spacing w:line="312" w:lineRule="auto"/>
              <w:rPr>
                <w:rFonts w:hint="eastAsia" w:ascii="仿宋" w:hAnsi="仿宋" w:eastAsia="仿宋" w:cs="仿宋"/>
                <w:sz w:val="21"/>
              </w:rPr>
            </w:pPr>
          </w:p>
          <w:p w14:paraId="1562321F">
            <w:pPr>
              <w:spacing w:line="312" w:lineRule="auto"/>
              <w:rPr>
                <w:rFonts w:hint="eastAsia" w:ascii="仿宋" w:hAnsi="仿宋" w:eastAsia="仿宋" w:cs="仿宋"/>
                <w:sz w:val="21"/>
              </w:rPr>
            </w:pPr>
          </w:p>
          <w:p w14:paraId="27BF22F1">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359" w:type="dxa"/>
            <w:tcBorders>
              <w:right w:val="single" w:color="000000" w:sz="10" w:space="0"/>
            </w:tcBorders>
            <w:vAlign w:val="top"/>
          </w:tcPr>
          <w:p w14:paraId="197048AA">
            <w:pPr>
              <w:pStyle w:val="33"/>
              <w:spacing w:before="38" w:line="360" w:lineRule="auto"/>
              <w:ind w:left="31"/>
              <w:rPr>
                <w:rFonts w:hint="eastAsia" w:ascii="仿宋" w:hAnsi="仿宋" w:eastAsia="仿宋" w:cs="仿宋"/>
                <w:spacing w:val="-1"/>
                <w:lang w:val="zh-CN" w:eastAsia="zh-CN"/>
              </w:rPr>
            </w:pPr>
            <w:r>
              <w:rPr>
                <w:rFonts w:hint="eastAsia" w:ascii="仿宋" w:hAnsi="仿宋" w:eastAsia="仿宋" w:cs="仿宋"/>
                <w:spacing w:val="-1"/>
              </w:rPr>
              <w:t>采购人：</w:t>
            </w:r>
            <w:r>
              <w:rPr>
                <w:rFonts w:hint="eastAsia" w:cs="仿宋"/>
                <w:spacing w:val="-1"/>
                <w:lang w:val="en-US" w:eastAsia="zh-CN"/>
              </w:rPr>
              <w:t>莎车县文化体育广播电视和旅游局</w:t>
            </w:r>
          </w:p>
          <w:p w14:paraId="66C2F1C9">
            <w:pPr>
              <w:pStyle w:val="33"/>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cs="仿宋"/>
                <w:spacing w:val="-1"/>
                <w:lang w:val="en-US" w:eastAsia="zh-CN"/>
              </w:rPr>
              <w:t>新疆</w:t>
            </w:r>
            <w:r>
              <w:rPr>
                <w:rFonts w:hint="eastAsia" w:ascii="仿宋" w:hAnsi="仿宋" w:eastAsia="仿宋" w:cs="仿宋"/>
                <w:spacing w:val="-1"/>
              </w:rPr>
              <w:t>喀什地区</w:t>
            </w:r>
            <w:r>
              <w:rPr>
                <w:rFonts w:hint="eastAsia" w:cs="仿宋"/>
                <w:spacing w:val="-1"/>
                <w:lang w:val="en-US" w:eastAsia="zh-CN"/>
              </w:rPr>
              <w:t>莎车县</w:t>
            </w:r>
          </w:p>
          <w:p w14:paraId="0361ED32">
            <w:pPr>
              <w:widowControl/>
              <w:spacing w:line="336" w:lineRule="auto"/>
              <w:textAlignment w:val="baseline"/>
              <w:rPr>
                <w:rFonts w:hint="eastAsia" w:ascii="仿宋" w:hAnsi="仿宋" w:eastAsia="仿宋" w:cs="仿宋"/>
                <w:spacing w:val="-1"/>
                <w:lang w:val="en-US" w:eastAsia="zh-CN"/>
              </w:rPr>
            </w:pPr>
            <w:r>
              <w:rPr>
                <w:rFonts w:hint="eastAsia" w:ascii="仿宋" w:hAnsi="仿宋" w:eastAsia="仿宋" w:cs="仿宋"/>
                <w:snapToGrid w:val="0"/>
                <w:color w:val="000000"/>
                <w:spacing w:val="-1"/>
                <w:kern w:val="0"/>
                <w:sz w:val="24"/>
                <w:szCs w:val="24"/>
                <w:lang w:val="en-US" w:eastAsia="en-US" w:bidi="ar-SA"/>
              </w:rPr>
              <w:t>电  话：</w:t>
            </w:r>
            <w:r>
              <w:rPr>
                <w:rFonts w:hint="eastAsia" w:ascii="仿宋" w:hAnsi="仿宋" w:eastAsia="仿宋" w:cs="仿宋"/>
                <w:snapToGrid w:val="0"/>
                <w:color w:val="000000"/>
                <w:spacing w:val="-1"/>
                <w:kern w:val="0"/>
                <w:sz w:val="24"/>
                <w:szCs w:val="24"/>
                <w:lang w:val="en-US" w:eastAsia="zh-CN" w:bidi="ar-SA"/>
              </w:rPr>
              <w:t>15569157575</w:t>
            </w:r>
          </w:p>
        </w:tc>
      </w:tr>
      <w:tr w14:paraId="4B36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14:paraId="45FF7CDC">
            <w:pPr>
              <w:spacing w:line="241" w:lineRule="auto"/>
              <w:rPr>
                <w:rFonts w:hint="eastAsia" w:ascii="仿宋" w:hAnsi="仿宋" w:eastAsia="仿宋" w:cs="仿宋"/>
                <w:sz w:val="21"/>
              </w:rPr>
            </w:pPr>
          </w:p>
          <w:p w14:paraId="45B04621">
            <w:pPr>
              <w:spacing w:line="242" w:lineRule="auto"/>
              <w:rPr>
                <w:rFonts w:hint="eastAsia" w:ascii="仿宋" w:hAnsi="仿宋" w:eastAsia="仿宋" w:cs="仿宋"/>
                <w:sz w:val="21"/>
              </w:rPr>
            </w:pPr>
          </w:p>
          <w:p w14:paraId="3AE898E3">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359" w:type="dxa"/>
            <w:tcBorders>
              <w:right w:val="single" w:color="000000" w:sz="10" w:space="0"/>
            </w:tcBorders>
            <w:vAlign w:val="top"/>
          </w:tcPr>
          <w:p w14:paraId="72653AD8">
            <w:pPr>
              <w:pStyle w:val="33"/>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新疆锦天恒业工程项目管理有限公司</w:t>
            </w:r>
          </w:p>
          <w:p w14:paraId="4C1879DD">
            <w:pPr>
              <w:pStyle w:val="33"/>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联系人：</w:t>
            </w:r>
            <w:r>
              <w:rPr>
                <w:rFonts w:hint="eastAsia" w:cs="仿宋"/>
                <w:spacing w:val="-1"/>
                <w:lang w:val="en-US" w:eastAsia="zh-CN"/>
              </w:rPr>
              <w:t>马守义</w:t>
            </w:r>
          </w:p>
          <w:p w14:paraId="6385BD2A">
            <w:pPr>
              <w:pStyle w:val="33"/>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联系方式：</w:t>
            </w:r>
            <w:r>
              <w:rPr>
                <w:rFonts w:hint="eastAsia" w:cs="仿宋"/>
                <w:spacing w:val="-1"/>
                <w:lang w:eastAsia="zh-CN"/>
              </w:rPr>
              <w:t>13579080810</w:t>
            </w:r>
          </w:p>
        </w:tc>
      </w:tr>
      <w:tr w14:paraId="2ECF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bottom w:val="single" w:color="000000" w:sz="10" w:space="0"/>
            </w:tcBorders>
            <w:vAlign w:val="top"/>
          </w:tcPr>
          <w:p w14:paraId="0C428490">
            <w:pPr>
              <w:adjustRightInd w:val="0"/>
              <w:spacing w:line="360" w:lineRule="auto"/>
              <w:rPr>
                <w:rFonts w:hint="eastAsia" w:ascii="仿宋" w:hAnsi="仿宋" w:eastAsia="仿宋" w:cs="仿宋_GB2312"/>
                <w:b/>
                <w:bCs/>
                <w:color w:val="FF0000"/>
                <w:kern w:val="0"/>
                <w:sz w:val="24"/>
                <w:szCs w:val="24"/>
                <w:lang w:val="zh-CN" w:eastAsia="zh-CN" w:bidi="ar"/>
              </w:rPr>
            </w:pPr>
          </w:p>
          <w:p w14:paraId="35621A02">
            <w:pPr>
              <w:adjustRightInd w:val="0"/>
              <w:spacing w:line="360" w:lineRule="auto"/>
              <w:rPr>
                <w:rFonts w:hint="eastAsia" w:ascii="仿宋" w:hAnsi="仿宋" w:eastAsia="仿宋" w:cs="仿宋_GB2312"/>
                <w:b/>
                <w:bCs/>
                <w:color w:val="FF0000"/>
                <w:kern w:val="0"/>
                <w:sz w:val="24"/>
                <w:szCs w:val="24"/>
                <w:lang w:val="zh-CN" w:eastAsia="zh-CN" w:bidi="ar"/>
              </w:rPr>
            </w:pPr>
          </w:p>
          <w:p w14:paraId="0E4164E3">
            <w:pPr>
              <w:adjustRightInd w:val="0"/>
              <w:spacing w:line="360" w:lineRule="auto"/>
              <w:rPr>
                <w:rFonts w:hint="eastAsia" w:ascii="仿宋" w:hAnsi="仿宋" w:eastAsia="仿宋" w:cs="仿宋_GB2312"/>
                <w:b/>
                <w:bCs/>
                <w:color w:val="FF0000"/>
                <w:kern w:val="0"/>
                <w:sz w:val="24"/>
                <w:szCs w:val="24"/>
                <w:lang w:val="zh-CN" w:eastAsia="zh-CN" w:bidi="ar"/>
              </w:rPr>
            </w:pPr>
          </w:p>
          <w:p w14:paraId="58B06039">
            <w:pPr>
              <w:adjustRightInd w:val="0"/>
              <w:spacing w:line="360" w:lineRule="auto"/>
              <w:rPr>
                <w:rFonts w:hint="eastAsia" w:ascii="仿宋" w:hAnsi="仿宋" w:eastAsia="仿宋" w:cs="仿宋_GB2312"/>
                <w:b/>
                <w:bCs/>
                <w:color w:val="FF0000"/>
                <w:kern w:val="0"/>
                <w:sz w:val="24"/>
                <w:szCs w:val="24"/>
                <w:lang w:val="zh-CN" w:eastAsia="zh-CN" w:bidi="ar"/>
              </w:rPr>
            </w:pPr>
          </w:p>
          <w:p w14:paraId="554F8046">
            <w:pPr>
              <w:adjustRightInd w:val="0"/>
              <w:spacing w:line="360" w:lineRule="auto"/>
              <w:rPr>
                <w:rFonts w:hint="eastAsia" w:ascii="仿宋" w:hAnsi="仿宋" w:eastAsia="仿宋" w:cs="仿宋_GB2312"/>
                <w:b/>
                <w:bCs/>
                <w:color w:val="FF0000"/>
                <w:kern w:val="0"/>
                <w:sz w:val="24"/>
                <w:szCs w:val="24"/>
                <w:lang w:val="zh-CN" w:eastAsia="zh-CN" w:bidi="ar"/>
              </w:rPr>
            </w:pPr>
          </w:p>
          <w:p w14:paraId="524FE5A6">
            <w:pPr>
              <w:adjustRightInd w:val="0"/>
              <w:spacing w:line="360" w:lineRule="auto"/>
              <w:rPr>
                <w:rFonts w:hint="eastAsia" w:ascii="仿宋" w:hAnsi="仿宋" w:eastAsia="仿宋" w:cs="仿宋_GB2312"/>
                <w:b/>
                <w:bCs/>
                <w:color w:val="FF0000"/>
                <w:kern w:val="0"/>
                <w:sz w:val="24"/>
                <w:szCs w:val="24"/>
                <w:lang w:val="zh-CN" w:eastAsia="zh-CN" w:bidi="ar"/>
              </w:rPr>
            </w:pPr>
          </w:p>
          <w:p w14:paraId="76B058E2">
            <w:pPr>
              <w:adjustRightInd w:val="0"/>
              <w:spacing w:line="360" w:lineRule="auto"/>
              <w:rPr>
                <w:rFonts w:hint="eastAsia" w:ascii="仿宋" w:hAnsi="仿宋" w:eastAsia="仿宋" w:cs="仿宋_GB2312"/>
                <w:b/>
                <w:bCs/>
                <w:color w:val="FF0000"/>
                <w:kern w:val="0"/>
                <w:sz w:val="24"/>
                <w:szCs w:val="24"/>
                <w:lang w:val="zh-CN" w:eastAsia="zh-CN" w:bidi="ar"/>
              </w:rPr>
            </w:pPr>
          </w:p>
          <w:p w14:paraId="2B1E2AA3">
            <w:pPr>
              <w:adjustRightInd w:val="0"/>
              <w:spacing w:line="360" w:lineRule="auto"/>
              <w:rPr>
                <w:rFonts w:hint="eastAsia" w:ascii="仿宋" w:hAnsi="仿宋" w:eastAsia="仿宋" w:cs="仿宋_GB2312"/>
                <w:b/>
                <w:bCs/>
                <w:color w:val="FF0000"/>
                <w:kern w:val="0"/>
                <w:sz w:val="24"/>
                <w:szCs w:val="24"/>
                <w:lang w:val="zh-CN" w:eastAsia="zh-CN" w:bidi="ar"/>
              </w:rPr>
            </w:pPr>
          </w:p>
          <w:p w14:paraId="6E5FC9F0">
            <w:pPr>
              <w:adjustRightInd w:val="0"/>
              <w:spacing w:line="360" w:lineRule="auto"/>
              <w:rPr>
                <w:rFonts w:hint="eastAsia" w:ascii="仿宋" w:hAnsi="仿宋" w:eastAsia="仿宋" w:cs="仿宋_GB2312"/>
                <w:b/>
                <w:bCs/>
                <w:color w:val="FF0000"/>
                <w:kern w:val="0"/>
                <w:sz w:val="24"/>
                <w:szCs w:val="24"/>
                <w:lang w:val="zh-CN" w:eastAsia="zh-CN" w:bidi="ar"/>
              </w:rPr>
            </w:pPr>
          </w:p>
          <w:p w14:paraId="006ABFA6">
            <w:pPr>
              <w:adjustRightInd w:val="0"/>
              <w:spacing w:line="360" w:lineRule="auto"/>
              <w:rPr>
                <w:rFonts w:hint="eastAsia" w:ascii="仿宋" w:hAnsi="仿宋" w:eastAsia="仿宋" w:cs="仿宋_GB2312"/>
                <w:b/>
                <w:bCs/>
                <w:color w:val="FF0000"/>
                <w:kern w:val="0"/>
                <w:sz w:val="24"/>
                <w:szCs w:val="24"/>
                <w:lang w:val="zh-CN" w:eastAsia="zh-CN" w:bidi="ar"/>
              </w:rPr>
            </w:pPr>
          </w:p>
          <w:p w14:paraId="1917934A">
            <w:pPr>
              <w:adjustRightInd w:val="0"/>
              <w:spacing w:line="360" w:lineRule="auto"/>
              <w:rPr>
                <w:rFonts w:hint="eastAsia" w:ascii="仿宋" w:hAnsi="仿宋" w:eastAsia="仿宋" w:cs="仿宋_GB2312"/>
                <w:b/>
                <w:bCs/>
                <w:color w:val="FF0000"/>
                <w:kern w:val="0"/>
                <w:sz w:val="24"/>
                <w:szCs w:val="24"/>
                <w:lang w:val="zh-CN" w:eastAsia="zh-CN" w:bidi="ar"/>
              </w:rPr>
            </w:pPr>
          </w:p>
          <w:p w14:paraId="428C69AC">
            <w:pPr>
              <w:adjustRightInd w:val="0"/>
              <w:spacing w:line="360" w:lineRule="auto"/>
              <w:rPr>
                <w:rFonts w:hint="eastAsia" w:ascii="仿宋" w:hAnsi="仿宋" w:eastAsia="仿宋" w:cs="仿宋_GB2312"/>
                <w:b/>
                <w:bCs/>
                <w:color w:val="FF0000"/>
                <w:kern w:val="0"/>
                <w:sz w:val="24"/>
                <w:szCs w:val="24"/>
                <w:lang w:val="zh-CN" w:eastAsia="zh-CN" w:bidi="ar"/>
              </w:rPr>
            </w:pPr>
          </w:p>
          <w:p w14:paraId="240CE00F">
            <w:pPr>
              <w:adjustRightInd w:val="0"/>
              <w:spacing w:line="360" w:lineRule="auto"/>
              <w:rPr>
                <w:rFonts w:hint="eastAsia" w:ascii="仿宋" w:hAnsi="仿宋" w:eastAsia="仿宋" w:cs="仿宋_GB2312"/>
                <w:b/>
                <w:bCs/>
                <w:color w:val="FF0000"/>
                <w:kern w:val="0"/>
                <w:sz w:val="24"/>
                <w:szCs w:val="24"/>
                <w:lang w:val="zh-CN" w:eastAsia="zh-CN" w:bidi="ar"/>
              </w:rPr>
            </w:pPr>
          </w:p>
          <w:p w14:paraId="35AD909A">
            <w:pPr>
              <w:adjustRightInd w:val="0"/>
              <w:spacing w:line="360" w:lineRule="auto"/>
              <w:rPr>
                <w:rFonts w:hint="eastAsia" w:ascii="仿宋" w:hAnsi="仿宋" w:eastAsia="仿宋" w:cs="仿宋_GB2312"/>
                <w:b/>
                <w:bCs/>
                <w:color w:val="FF0000"/>
                <w:kern w:val="0"/>
                <w:sz w:val="24"/>
                <w:szCs w:val="24"/>
                <w:lang w:val="zh-CN" w:eastAsia="zh-CN" w:bidi="ar"/>
              </w:rPr>
            </w:pPr>
          </w:p>
          <w:p w14:paraId="6D5BC04C">
            <w:pPr>
              <w:adjustRightInd w:val="0"/>
              <w:spacing w:line="360" w:lineRule="auto"/>
              <w:rPr>
                <w:rFonts w:hint="eastAsia" w:ascii="仿宋" w:hAnsi="仿宋" w:eastAsia="仿宋" w:cs="仿宋_GB2312"/>
                <w:b/>
                <w:bCs/>
                <w:color w:val="FF0000"/>
                <w:kern w:val="0"/>
                <w:sz w:val="24"/>
                <w:szCs w:val="24"/>
                <w:lang w:val="zh-CN" w:eastAsia="zh-CN" w:bidi="ar"/>
              </w:rPr>
            </w:pPr>
          </w:p>
          <w:p w14:paraId="6C92D575">
            <w:pPr>
              <w:adjustRightInd w:val="0"/>
              <w:spacing w:line="360" w:lineRule="auto"/>
              <w:rPr>
                <w:rFonts w:hint="eastAsia" w:ascii="仿宋" w:hAnsi="仿宋" w:eastAsia="仿宋" w:cs="仿宋_GB2312"/>
                <w:b/>
                <w:bCs/>
                <w:color w:val="FF0000"/>
                <w:kern w:val="0"/>
                <w:sz w:val="24"/>
                <w:szCs w:val="24"/>
                <w:lang w:val="zh-CN" w:eastAsia="zh-CN" w:bidi="ar"/>
              </w:rPr>
            </w:pPr>
          </w:p>
          <w:p w14:paraId="7779F4D6">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1.3.4</w:t>
            </w:r>
          </w:p>
        </w:tc>
        <w:tc>
          <w:tcPr>
            <w:tcW w:w="7359" w:type="dxa"/>
            <w:tcBorders>
              <w:bottom w:val="single" w:color="000000" w:sz="10" w:space="0"/>
              <w:right w:val="single" w:color="000000" w:sz="10" w:space="0"/>
            </w:tcBorders>
            <w:vAlign w:val="top"/>
          </w:tcPr>
          <w:p w14:paraId="26835E3C">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合格投标人资格要求：</w:t>
            </w:r>
          </w:p>
          <w:p w14:paraId="4BEF7C66">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1、投标单位必须具有独立承担民事责任的能力，提供有效的营业执照；</w:t>
            </w:r>
          </w:p>
          <w:p w14:paraId="1DB05212">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2、授权人参与投标提供法定代表人授权书及被授权人身份证；法人本人参与投标提供法人身份证及法人资格证明；</w:t>
            </w:r>
          </w:p>
          <w:p w14:paraId="2948ECD0">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3、提供近半年任意一个月的投标单位社保缴费凭证和法人或授权人个人缴纳的社保明细；</w:t>
            </w:r>
          </w:p>
          <w:p w14:paraId="1F77564A">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4、2024年的财务审计报告（新成立公司不足一年的提供近三个月内有效的银行资信证明）；</w:t>
            </w:r>
          </w:p>
          <w:p w14:paraId="69DC99F9">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9326482">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7884ABB">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7、在参加政府采购活动中前三年内无重大违法记录的承诺书；</w:t>
            </w:r>
          </w:p>
          <w:p w14:paraId="4C15104C">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8、针对本次采购项目《反商业贿赂承诺书》的书面声明；</w:t>
            </w:r>
          </w:p>
          <w:p w14:paraId="17417E3A">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9、具有履行该项目合同所必需的设备和专业技术能力的证明材料；</w:t>
            </w:r>
          </w:p>
          <w:p w14:paraId="539EB74F">
            <w:pPr>
              <w:adjustRightInd w:val="0"/>
              <w:spacing w:line="360" w:lineRule="auto"/>
              <w:rPr>
                <w:rFonts w:hint="default"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10、标项一和标项二：投标单位需具备《营业性演出许可证》；</w:t>
            </w:r>
          </w:p>
          <w:p w14:paraId="6DD2C4C5">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en-US" w:eastAsia="zh-CN" w:bidi="ar"/>
              </w:rPr>
              <w:t>11、本项目不接受联合体；</w:t>
            </w:r>
          </w:p>
        </w:tc>
      </w:tr>
    </w:tbl>
    <w:tbl>
      <w:tblPr>
        <w:tblStyle w:val="34"/>
        <w:tblpPr w:leftFromText="180" w:rightFromText="180" w:vertAnchor="text" w:horzAnchor="page" w:tblpX="1817" w:tblpY="60"/>
        <w:tblOverlap w:val="never"/>
        <w:tblW w:w="87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7353"/>
      </w:tblGrid>
      <w:tr w14:paraId="1142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96" w:type="dxa"/>
            <w:tcBorders>
              <w:top w:val="single" w:color="000000" w:sz="10" w:space="0"/>
              <w:left w:val="single" w:color="000000" w:sz="10" w:space="0"/>
            </w:tcBorders>
            <w:vAlign w:val="top"/>
          </w:tcPr>
          <w:p w14:paraId="51D37504">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7353" w:type="dxa"/>
            <w:tcBorders>
              <w:top w:val="single" w:color="000000" w:sz="10" w:space="0"/>
              <w:right w:val="single" w:color="000000" w:sz="10" w:space="0"/>
            </w:tcBorders>
            <w:vAlign w:val="top"/>
          </w:tcPr>
          <w:p w14:paraId="14AB3B63">
            <w:pPr>
              <w:pStyle w:val="33"/>
              <w:spacing w:before="40" w:line="360" w:lineRule="auto"/>
              <w:ind w:left="30"/>
              <w:rPr>
                <w:rFonts w:hint="default" w:cs="仿宋"/>
                <w:b/>
                <w:bCs/>
                <w:u w:val="single" w:color="auto"/>
                <w:lang w:val="en-US" w:eastAsia="zh-CN"/>
              </w:rPr>
            </w:pPr>
            <w:r>
              <w:rPr>
                <w:rFonts w:hint="eastAsia" w:ascii="仿宋" w:hAnsi="仿宋" w:eastAsia="仿宋" w:cs="仿宋"/>
                <w:b/>
                <w:bCs/>
              </w:rPr>
              <w:t>是否</w:t>
            </w:r>
            <w:r>
              <w:rPr>
                <w:rFonts w:hint="eastAsia" w:cs="仿宋"/>
                <w:b/>
                <w:bCs/>
                <w:lang w:val="en-US" w:eastAsia="zh-CN"/>
              </w:rPr>
              <w:t>适宜</w:t>
            </w:r>
            <w:r>
              <w:rPr>
                <w:rFonts w:hint="eastAsia" w:ascii="仿宋" w:hAnsi="仿宋" w:eastAsia="仿宋" w:cs="仿宋"/>
                <w:b/>
                <w:bCs/>
              </w:rPr>
              <w:t>中小企业采购：</w:t>
            </w:r>
            <w:r>
              <w:rPr>
                <w:rFonts w:hint="eastAsia" w:cs="仿宋"/>
                <w:b/>
                <w:bCs/>
                <w:color w:val="FF0000"/>
                <w:u w:val="single"/>
                <w:lang w:val="en-US" w:eastAsia="zh-CN"/>
              </w:rPr>
              <w:t>（</w:t>
            </w:r>
            <w:r>
              <w:rPr>
                <w:rFonts w:hint="eastAsia" w:cs="仿宋"/>
                <w:b/>
                <w:bCs/>
                <w:color w:val="FF0000"/>
                <w:u w:val="single" w:color="auto"/>
                <w:lang w:val="en-US" w:eastAsia="zh-CN"/>
              </w:rPr>
              <w:t>本项目不专门面向中小企业采购）</w:t>
            </w:r>
          </w:p>
          <w:p w14:paraId="278BD949">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47D76A7A">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0E285F93">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6C0765C6">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2DD4CC2B">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B1C0B6C">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232A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07DFE7EE">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7353" w:type="dxa"/>
            <w:tcBorders>
              <w:right w:val="single" w:color="000000" w:sz="10" w:space="0"/>
            </w:tcBorders>
            <w:vAlign w:val="top"/>
          </w:tcPr>
          <w:p w14:paraId="30173CE0">
            <w:pPr>
              <w:pStyle w:val="33"/>
              <w:spacing w:before="32" w:line="216"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14:paraId="04A49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3B1471DA">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7353" w:type="dxa"/>
            <w:tcBorders>
              <w:right w:val="single" w:color="000000" w:sz="10" w:space="0"/>
            </w:tcBorders>
            <w:vAlign w:val="top"/>
          </w:tcPr>
          <w:p w14:paraId="7BBC291C">
            <w:pPr>
              <w:pStyle w:val="33"/>
              <w:spacing w:before="33" w:line="222"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联合体的其他资格要求：无</w:t>
            </w:r>
          </w:p>
        </w:tc>
      </w:tr>
      <w:tr w14:paraId="580C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1396" w:type="dxa"/>
            <w:tcBorders>
              <w:left w:val="single" w:color="000000" w:sz="10" w:space="0"/>
            </w:tcBorders>
            <w:vAlign w:val="top"/>
          </w:tcPr>
          <w:p w14:paraId="3AAD027F">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7353" w:type="dxa"/>
            <w:tcBorders>
              <w:right w:val="single" w:color="000000" w:sz="10" w:space="0"/>
            </w:tcBorders>
            <w:vAlign w:val="top"/>
          </w:tcPr>
          <w:p w14:paraId="5C4E5972">
            <w:pPr>
              <w:pStyle w:val="33"/>
              <w:spacing w:before="35" w:line="360" w:lineRule="auto"/>
              <w:ind w:left="30"/>
              <w:rPr>
                <w:rFonts w:hint="eastAsia"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项目预算总金额：</w:t>
            </w:r>
            <w:r>
              <w:rPr>
                <w:rFonts w:hint="eastAsia" w:cs="仿宋"/>
                <w:b/>
                <w:bCs/>
                <w:snapToGrid w:val="0"/>
                <w:color w:val="FF0000"/>
                <w:kern w:val="0"/>
                <w:sz w:val="24"/>
                <w:szCs w:val="24"/>
                <w:lang w:val="en-US" w:eastAsia="zh-CN" w:bidi="ar-SA"/>
              </w:rPr>
              <w:t>19500000</w:t>
            </w:r>
            <w:r>
              <w:rPr>
                <w:rFonts w:hint="eastAsia" w:ascii="仿宋" w:hAnsi="仿宋" w:eastAsia="仿宋" w:cs="仿宋"/>
                <w:b/>
                <w:bCs/>
                <w:snapToGrid w:val="0"/>
                <w:color w:val="FF0000"/>
                <w:kern w:val="0"/>
                <w:sz w:val="24"/>
                <w:szCs w:val="24"/>
                <w:lang w:val="en-US" w:eastAsia="zh-CN" w:bidi="ar-SA"/>
              </w:rPr>
              <w:t>元</w:t>
            </w:r>
          </w:p>
          <w:p w14:paraId="2535DFBF">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 xml:space="preserve">标项一采购内容：莎车县文化润疆（昆仑乐都·木卡姆艺术季活动）  </w:t>
            </w:r>
          </w:p>
          <w:p w14:paraId="420DB46F">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数量：1项，预算金额：9500000元；</w:t>
            </w:r>
          </w:p>
          <w:p w14:paraId="0FA9C192">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 xml:space="preserve">标项二采购内容：莎车县文化润疆（昆仑乐都·木卡姆艺术季活动）  </w:t>
            </w:r>
          </w:p>
          <w:p w14:paraId="1331F5AE">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数量：1项，预算金额：8000000元；</w:t>
            </w:r>
          </w:p>
          <w:p w14:paraId="7AD719EB">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 xml:space="preserve">标项三采购内容：莎车县文化润疆（昆仑乐都·木卡姆艺术季活动）  </w:t>
            </w:r>
          </w:p>
          <w:p w14:paraId="5D7E598A">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数量：1项，预算金额：2000000元；</w:t>
            </w:r>
          </w:p>
          <w:p w14:paraId="1CAFEA66">
            <w:pPr>
              <w:pStyle w:val="21"/>
              <w:spacing w:line="360" w:lineRule="auto"/>
              <w:ind w:left="0" w:leftChars="0" w:firstLine="0" w:firstLineChars="0"/>
              <w:rPr>
                <w:rFonts w:hint="default"/>
                <w:lang w:val="en-US" w:eastAsia="zh-CN"/>
              </w:rPr>
            </w:pPr>
            <w:r>
              <w:rPr>
                <w:rFonts w:hint="eastAsia" w:ascii="仿宋" w:hAnsi="仿宋" w:eastAsia="仿宋" w:cs="仿宋"/>
                <w:b/>
                <w:bCs/>
                <w:snapToGrid w:val="0"/>
                <w:color w:val="FF0000"/>
                <w:kern w:val="0"/>
                <w:sz w:val="24"/>
                <w:szCs w:val="24"/>
                <w:lang w:val="en-US" w:eastAsia="zh-CN" w:bidi="ar-SA"/>
              </w:rPr>
              <w:t>本项目的资金来源为：援疆资金</w:t>
            </w:r>
          </w:p>
        </w:tc>
      </w:tr>
      <w:tr w14:paraId="67BBD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6" w:type="dxa"/>
            <w:tcBorders>
              <w:left w:val="single" w:color="000000" w:sz="10" w:space="0"/>
            </w:tcBorders>
            <w:vAlign w:val="top"/>
          </w:tcPr>
          <w:p w14:paraId="16645A7C">
            <w:pPr>
              <w:spacing w:before="86" w:line="188" w:lineRule="auto"/>
              <w:ind w:left="572"/>
              <w:rPr>
                <w:rFonts w:hint="eastAsia" w:ascii="仿宋" w:hAnsi="仿宋" w:eastAsia="仿宋" w:cs="仿宋"/>
                <w:sz w:val="24"/>
                <w:szCs w:val="24"/>
              </w:rPr>
            </w:pPr>
            <w:r>
              <w:rPr>
                <w:rFonts w:hint="eastAsia" w:ascii="仿宋" w:hAnsi="仿宋" w:eastAsia="仿宋" w:cs="仿宋"/>
                <w:spacing w:val="-5"/>
                <w:sz w:val="24"/>
                <w:szCs w:val="24"/>
              </w:rPr>
              <w:t>8.1</w:t>
            </w:r>
          </w:p>
        </w:tc>
        <w:tc>
          <w:tcPr>
            <w:tcW w:w="7353" w:type="dxa"/>
            <w:tcBorders>
              <w:right w:val="single" w:color="000000" w:sz="10" w:space="0"/>
            </w:tcBorders>
            <w:vAlign w:val="top"/>
          </w:tcPr>
          <w:p w14:paraId="7C5EBF3C">
            <w:pPr>
              <w:pStyle w:val="33"/>
              <w:spacing w:before="37" w:line="222" w:lineRule="auto"/>
              <w:ind w:left="30"/>
              <w:rPr>
                <w:rFonts w:hint="default" w:ascii="仿宋" w:hAnsi="仿宋" w:eastAsia="仿宋" w:cs="仿宋"/>
                <w:sz w:val="24"/>
                <w:szCs w:val="24"/>
                <w:lang w:val="en-US" w:eastAsia="zh-CN"/>
              </w:rPr>
            </w:pPr>
            <w:r>
              <w:rPr>
                <w:rFonts w:hint="eastAsia" w:ascii="仿宋" w:hAnsi="仿宋" w:eastAsia="仿宋" w:cs="仿宋"/>
                <w:b/>
                <w:bCs/>
                <w:i/>
                <w:iCs/>
                <w:color w:val="0000FF"/>
                <w:spacing w:val="-5"/>
                <w:sz w:val="24"/>
                <w:szCs w:val="24"/>
                <w:u w:val="single"/>
              </w:rPr>
              <w:t>本项目</w:t>
            </w:r>
            <w:r>
              <w:rPr>
                <w:rFonts w:hint="eastAsia" w:cs="仿宋"/>
                <w:b/>
                <w:bCs/>
                <w:i/>
                <w:iCs/>
                <w:color w:val="0000FF"/>
                <w:spacing w:val="-5"/>
                <w:sz w:val="24"/>
                <w:szCs w:val="24"/>
                <w:u w:val="single"/>
                <w:lang w:val="en-US" w:eastAsia="zh-CN"/>
              </w:rPr>
              <w:t xml:space="preserve">分3个标段 ，不可兼中兼得 </w:t>
            </w:r>
          </w:p>
        </w:tc>
      </w:tr>
      <w:tr w14:paraId="55394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96" w:type="dxa"/>
            <w:tcBorders>
              <w:left w:val="single" w:color="000000" w:sz="10" w:space="0"/>
            </w:tcBorders>
            <w:vAlign w:val="top"/>
          </w:tcPr>
          <w:p w14:paraId="3EB9BB1D">
            <w:pPr>
              <w:spacing w:line="246" w:lineRule="auto"/>
              <w:rPr>
                <w:rFonts w:hint="eastAsia" w:ascii="仿宋" w:hAnsi="仿宋" w:eastAsia="仿宋" w:cs="仿宋"/>
                <w:sz w:val="24"/>
                <w:szCs w:val="24"/>
              </w:rPr>
            </w:pPr>
          </w:p>
          <w:p w14:paraId="4E9BE3B9">
            <w:pPr>
              <w:spacing w:line="246" w:lineRule="auto"/>
              <w:rPr>
                <w:rFonts w:hint="eastAsia" w:ascii="仿宋" w:hAnsi="仿宋" w:eastAsia="仿宋" w:cs="仿宋"/>
                <w:sz w:val="24"/>
                <w:szCs w:val="24"/>
              </w:rPr>
            </w:pPr>
          </w:p>
          <w:p w14:paraId="4FB72CDE">
            <w:pPr>
              <w:spacing w:line="246" w:lineRule="auto"/>
              <w:rPr>
                <w:rFonts w:hint="eastAsia" w:ascii="仿宋" w:hAnsi="仿宋" w:eastAsia="仿宋" w:cs="仿宋"/>
                <w:sz w:val="24"/>
                <w:szCs w:val="24"/>
              </w:rPr>
            </w:pPr>
          </w:p>
          <w:p w14:paraId="1D0C0AC1">
            <w:pPr>
              <w:spacing w:line="246" w:lineRule="auto"/>
              <w:rPr>
                <w:rFonts w:hint="eastAsia" w:ascii="仿宋" w:hAnsi="仿宋" w:eastAsia="仿宋" w:cs="仿宋"/>
                <w:sz w:val="24"/>
                <w:szCs w:val="24"/>
              </w:rPr>
            </w:pPr>
          </w:p>
          <w:p w14:paraId="53144881">
            <w:pPr>
              <w:spacing w:line="246" w:lineRule="auto"/>
              <w:rPr>
                <w:rFonts w:hint="eastAsia" w:ascii="仿宋" w:hAnsi="仿宋" w:eastAsia="仿宋" w:cs="仿宋"/>
                <w:sz w:val="24"/>
                <w:szCs w:val="24"/>
              </w:rPr>
            </w:pPr>
          </w:p>
          <w:p w14:paraId="5DD4AA45">
            <w:pPr>
              <w:spacing w:line="246" w:lineRule="auto"/>
              <w:rPr>
                <w:rFonts w:hint="eastAsia" w:ascii="仿宋" w:hAnsi="仿宋" w:eastAsia="仿宋" w:cs="仿宋"/>
                <w:sz w:val="24"/>
                <w:szCs w:val="24"/>
              </w:rPr>
            </w:pPr>
          </w:p>
          <w:p w14:paraId="5F3CE556">
            <w:pPr>
              <w:spacing w:line="246" w:lineRule="auto"/>
              <w:rPr>
                <w:rFonts w:hint="eastAsia" w:ascii="仿宋" w:hAnsi="仿宋" w:eastAsia="仿宋" w:cs="仿宋"/>
                <w:sz w:val="24"/>
                <w:szCs w:val="24"/>
              </w:rPr>
            </w:pPr>
          </w:p>
          <w:p w14:paraId="00C3E118">
            <w:pPr>
              <w:spacing w:line="246" w:lineRule="auto"/>
              <w:rPr>
                <w:rFonts w:hint="eastAsia" w:ascii="仿宋" w:hAnsi="仿宋" w:eastAsia="仿宋" w:cs="仿宋"/>
                <w:sz w:val="24"/>
                <w:szCs w:val="24"/>
              </w:rPr>
            </w:pPr>
          </w:p>
          <w:p w14:paraId="5A5BE637">
            <w:pPr>
              <w:spacing w:line="246" w:lineRule="auto"/>
              <w:rPr>
                <w:rFonts w:hint="eastAsia" w:ascii="仿宋" w:hAnsi="仿宋" w:eastAsia="仿宋" w:cs="仿宋"/>
                <w:sz w:val="24"/>
                <w:szCs w:val="24"/>
              </w:rPr>
            </w:pPr>
          </w:p>
          <w:p w14:paraId="300EF9C5">
            <w:pPr>
              <w:spacing w:line="246" w:lineRule="auto"/>
              <w:rPr>
                <w:rFonts w:hint="eastAsia" w:ascii="仿宋" w:hAnsi="仿宋" w:eastAsia="仿宋" w:cs="仿宋"/>
                <w:sz w:val="24"/>
                <w:szCs w:val="24"/>
              </w:rPr>
            </w:pPr>
          </w:p>
          <w:p w14:paraId="4207E580">
            <w:pPr>
              <w:spacing w:line="246" w:lineRule="auto"/>
              <w:rPr>
                <w:rFonts w:hint="eastAsia" w:ascii="仿宋" w:hAnsi="仿宋" w:eastAsia="仿宋" w:cs="仿宋"/>
                <w:sz w:val="24"/>
                <w:szCs w:val="24"/>
              </w:rPr>
            </w:pPr>
          </w:p>
          <w:p w14:paraId="694A596F">
            <w:pPr>
              <w:spacing w:line="246" w:lineRule="auto"/>
              <w:rPr>
                <w:rFonts w:hint="eastAsia" w:ascii="仿宋" w:hAnsi="仿宋" w:eastAsia="仿宋" w:cs="仿宋"/>
                <w:sz w:val="24"/>
                <w:szCs w:val="24"/>
              </w:rPr>
            </w:pPr>
          </w:p>
          <w:p w14:paraId="2C83BA1E">
            <w:pPr>
              <w:spacing w:line="247" w:lineRule="auto"/>
              <w:rPr>
                <w:rFonts w:hint="eastAsia" w:ascii="仿宋" w:hAnsi="仿宋" w:eastAsia="仿宋" w:cs="仿宋"/>
                <w:sz w:val="24"/>
                <w:szCs w:val="24"/>
              </w:rPr>
            </w:pPr>
          </w:p>
          <w:p w14:paraId="5A55DC64">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7353" w:type="dxa"/>
            <w:tcBorders>
              <w:right w:val="single" w:color="000000" w:sz="10" w:space="0"/>
            </w:tcBorders>
            <w:vAlign w:val="top"/>
          </w:tcPr>
          <w:p w14:paraId="4EB305E6">
            <w:pPr>
              <w:pStyle w:val="33"/>
              <w:spacing w:before="39" w:line="24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14:paraId="7DAF45DB">
            <w:pPr>
              <w:pStyle w:val="33"/>
              <w:spacing w:before="177" w:line="240" w:lineRule="auto"/>
              <w:ind w:left="30"/>
              <w:rPr>
                <w:rFonts w:hint="eastAsia" w:ascii="仿宋" w:hAnsi="仿宋" w:eastAsia="仿宋" w:cs="仿宋"/>
                <w:spacing w:val="-1"/>
                <w:position w:val="17"/>
                <w:sz w:val="24"/>
                <w:szCs w:val="24"/>
              </w:rPr>
            </w:pPr>
            <w:r>
              <w:rPr>
                <w:rFonts w:hint="eastAsia" w:ascii="仿宋" w:hAnsi="仿宋" w:eastAsia="仿宋" w:cs="仿宋"/>
                <w:spacing w:val="-1"/>
                <w:position w:val="17"/>
                <w:sz w:val="24"/>
                <w:szCs w:val="24"/>
              </w:rPr>
              <w:t>保证金数额：</w:t>
            </w:r>
          </w:p>
          <w:p w14:paraId="6E720B00">
            <w:pPr>
              <w:pStyle w:val="33"/>
              <w:spacing w:before="177" w:line="240" w:lineRule="auto"/>
              <w:ind w:left="30"/>
              <w:rPr>
                <w:rFonts w:hint="eastAsia" w:cs="仿宋"/>
                <w:spacing w:val="-1"/>
                <w:position w:val="17"/>
                <w:sz w:val="24"/>
                <w:szCs w:val="24"/>
                <w:lang w:val="en-US" w:eastAsia="zh-CN"/>
              </w:rPr>
            </w:pPr>
            <w:r>
              <w:rPr>
                <w:rFonts w:hint="eastAsia" w:cs="仿宋"/>
                <w:spacing w:val="-1"/>
                <w:position w:val="17"/>
                <w:sz w:val="24"/>
                <w:szCs w:val="24"/>
                <w:lang w:val="en-US" w:eastAsia="zh-CN"/>
              </w:rPr>
              <w:t>标项一：95000.00元</w:t>
            </w:r>
          </w:p>
          <w:p w14:paraId="37F963EF">
            <w:pPr>
              <w:pStyle w:val="33"/>
              <w:spacing w:before="177" w:line="240" w:lineRule="auto"/>
              <w:ind w:left="30"/>
              <w:rPr>
                <w:rFonts w:hint="eastAsia" w:cs="仿宋"/>
                <w:spacing w:val="-1"/>
                <w:position w:val="17"/>
                <w:sz w:val="24"/>
                <w:szCs w:val="24"/>
                <w:lang w:val="en-US" w:eastAsia="zh-CN"/>
              </w:rPr>
            </w:pPr>
            <w:r>
              <w:rPr>
                <w:rFonts w:hint="eastAsia" w:cs="仿宋"/>
                <w:spacing w:val="-1"/>
                <w:position w:val="17"/>
                <w:sz w:val="24"/>
                <w:szCs w:val="24"/>
                <w:lang w:val="en-US" w:eastAsia="zh-CN"/>
              </w:rPr>
              <w:t>标项二：80000.00元</w:t>
            </w:r>
          </w:p>
          <w:p w14:paraId="3EA9DA1E">
            <w:pPr>
              <w:pStyle w:val="33"/>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标项三：20000.00元</w:t>
            </w:r>
          </w:p>
          <w:p w14:paraId="03C8572F">
            <w:pPr>
              <w:pStyle w:val="33"/>
              <w:spacing w:before="177" w:line="240" w:lineRule="auto"/>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52B855CC">
            <w:pPr>
              <w:pStyle w:val="33"/>
              <w:spacing w:before="180" w:line="221" w:lineRule="auto"/>
              <w:rPr>
                <w:rFonts w:hint="eastAsia" w:ascii="仿宋" w:hAnsi="仿宋" w:eastAsia="仿宋" w:cs="仿宋"/>
                <w:color w:val="0000FF"/>
                <w:sz w:val="24"/>
                <w:szCs w:val="24"/>
                <w:lang w:eastAsia="zh-CN"/>
              </w:rPr>
            </w:pPr>
            <w:r>
              <w:rPr>
                <w:rFonts w:hint="eastAsia" w:cs="仿宋"/>
                <w:b/>
                <w:bCs/>
                <w:color w:val="0000FF"/>
                <w:spacing w:val="-3"/>
                <w:sz w:val="24"/>
                <w:szCs w:val="24"/>
                <w:lang w:val="en-US" w:eastAsia="zh-CN"/>
              </w:rPr>
              <w:t>投标保</w:t>
            </w:r>
            <w:r>
              <w:rPr>
                <w:rFonts w:hint="eastAsia" w:ascii="仿宋" w:hAnsi="仿宋" w:eastAsia="仿宋" w:cs="仿宋"/>
                <w:b/>
                <w:bCs/>
                <w:color w:val="0000FF"/>
                <w:spacing w:val="-3"/>
                <w:sz w:val="24"/>
                <w:szCs w:val="24"/>
              </w:rPr>
              <w:t>证金收款单位名称：</w:t>
            </w:r>
            <w:r>
              <w:rPr>
                <w:rFonts w:hint="eastAsia" w:cs="仿宋"/>
                <w:b/>
                <w:bCs/>
                <w:color w:val="0000FF"/>
                <w:spacing w:val="-3"/>
                <w:sz w:val="24"/>
                <w:szCs w:val="24"/>
                <w:lang w:eastAsia="zh-CN"/>
              </w:rPr>
              <w:t>新疆锦天恒业工程项目管理有限公司</w:t>
            </w:r>
          </w:p>
          <w:p w14:paraId="484129B0">
            <w:pPr>
              <w:pStyle w:val="33"/>
              <w:spacing w:before="180" w:line="221"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eastAsia="zh-CN"/>
              </w:rPr>
              <w:t>开 户 行：新疆喀什农村商业银行股份有限公司丝路支行</w:t>
            </w:r>
          </w:p>
          <w:p w14:paraId="57B58CA9">
            <w:pPr>
              <w:pStyle w:val="33"/>
              <w:spacing w:before="180" w:line="221" w:lineRule="auto"/>
              <w:ind w:left="29"/>
              <w:rPr>
                <w:rFonts w:hint="eastAsia" w:cs="仿宋"/>
                <w:b/>
                <w:bCs/>
                <w:color w:val="0000FF"/>
                <w:spacing w:val="-3"/>
                <w:sz w:val="24"/>
                <w:szCs w:val="24"/>
                <w:lang w:eastAsia="zh-CN"/>
              </w:rPr>
            </w:pPr>
            <w:r>
              <w:rPr>
                <w:rFonts w:hint="eastAsia" w:cs="仿宋"/>
                <w:b/>
                <w:bCs/>
                <w:color w:val="0000FF"/>
                <w:spacing w:val="-3"/>
                <w:sz w:val="24"/>
                <w:szCs w:val="24"/>
                <w:lang w:eastAsia="zh-CN"/>
              </w:rPr>
              <w:t>账  号：860080012010104842233</w:t>
            </w:r>
          </w:p>
          <w:p w14:paraId="0C582617">
            <w:pPr>
              <w:pStyle w:val="33"/>
              <w:spacing w:before="180" w:line="221"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val="en-US" w:eastAsia="zh-CN"/>
              </w:rPr>
              <w:t>行号：402894000237</w:t>
            </w:r>
          </w:p>
          <w:p w14:paraId="5D2CEEDD">
            <w:pPr>
              <w:pStyle w:val="33"/>
              <w:spacing w:before="177" w:line="360" w:lineRule="auto"/>
              <w:ind w:left="34" w:firstLine="2"/>
              <w:rPr>
                <w:rFonts w:hint="eastAsia" w:ascii="仿宋" w:hAnsi="仿宋" w:eastAsia="仿宋" w:cs="仿宋"/>
                <w:sz w:val="24"/>
                <w:szCs w:val="24"/>
              </w:rPr>
            </w:pPr>
            <w:r>
              <w:rPr>
                <w:rFonts w:hint="eastAsia" w:ascii="仿宋" w:hAnsi="仿宋" w:eastAsia="仿宋" w:cs="仿宋"/>
                <w:b/>
                <w:bCs/>
                <w:spacing w:val="5"/>
                <w:sz w:val="24"/>
                <w:szCs w:val="24"/>
              </w:rPr>
              <w:t>1.打款时必须注明投标保证金项目名称或项目编号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7804F27D">
            <w:pPr>
              <w:pStyle w:val="33"/>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3AB5CD8C">
            <w:pPr>
              <w:pStyle w:val="33"/>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3711BD7E">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646E3A0D">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2CAB4843">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1733558B">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331933F8">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572EDFB9">
            <w:pPr>
              <w:pStyle w:val="33"/>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167A6826">
            <w:pPr>
              <w:pStyle w:val="33"/>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02A09AA6">
            <w:pPr>
              <w:pStyle w:val="33"/>
              <w:spacing w:before="22" w:line="360" w:lineRule="auto"/>
              <w:ind w:left="28" w:right="16" w:hanging="8"/>
              <w:jc w:val="both"/>
              <w:rPr>
                <w:rFonts w:hint="eastAsia" w:ascii="仿宋" w:hAnsi="仿宋" w:eastAsia="仿宋" w:cs="仿宋"/>
                <w:spacing w:val="8"/>
                <w:sz w:val="24"/>
                <w:szCs w:val="24"/>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755C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7B397CE6">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7353" w:type="dxa"/>
            <w:tcBorders>
              <w:right w:val="single" w:color="000000" w:sz="10" w:space="0"/>
            </w:tcBorders>
            <w:vAlign w:val="top"/>
          </w:tcPr>
          <w:p w14:paraId="023264E4">
            <w:pPr>
              <w:pStyle w:val="33"/>
              <w:spacing w:before="50" w:line="222"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14:paraId="24B0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396" w:type="dxa"/>
            <w:tcBorders>
              <w:left w:val="single" w:color="000000" w:sz="10" w:space="0"/>
            </w:tcBorders>
            <w:vAlign w:val="top"/>
          </w:tcPr>
          <w:p w14:paraId="2589303F">
            <w:pPr>
              <w:spacing w:line="261" w:lineRule="auto"/>
              <w:rPr>
                <w:rFonts w:hint="eastAsia" w:ascii="仿宋" w:hAnsi="仿宋" w:eastAsia="仿宋" w:cs="仿宋"/>
                <w:sz w:val="24"/>
                <w:szCs w:val="24"/>
              </w:rPr>
            </w:pPr>
          </w:p>
          <w:p w14:paraId="44869261">
            <w:pPr>
              <w:spacing w:line="261" w:lineRule="auto"/>
              <w:rPr>
                <w:rFonts w:hint="eastAsia" w:ascii="仿宋" w:hAnsi="仿宋" w:eastAsia="仿宋" w:cs="仿宋"/>
                <w:sz w:val="24"/>
                <w:szCs w:val="24"/>
              </w:rPr>
            </w:pPr>
          </w:p>
          <w:p w14:paraId="24ED6DA0">
            <w:pPr>
              <w:spacing w:line="261" w:lineRule="auto"/>
              <w:rPr>
                <w:rFonts w:hint="eastAsia" w:ascii="仿宋" w:hAnsi="仿宋" w:eastAsia="仿宋" w:cs="仿宋"/>
                <w:sz w:val="24"/>
                <w:szCs w:val="24"/>
              </w:rPr>
            </w:pPr>
          </w:p>
          <w:p w14:paraId="4BA8DE35">
            <w:pPr>
              <w:spacing w:line="261" w:lineRule="auto"/>
              <w:rPr>
                <w:rFonts w:hint="eastAsia" w:ascii="仿宋" w:hAnsi="仿宋" w:eastAsia="仿宋" w:cs="仿宋"/>
                <w:sz w:val="24"/>
                <w:szCs w:val="24"/>
              </w:rPr>
            </w:pPr>
          </w:p>
          <w:p w14:paraId="776938F9">
            <w:pPr>
              <w:spacing w:line="262" w:lineRule="auto"/>
              <w:rPr>
                <w:rFonts w:hint="eastAsia" w:ascii="仿宋" w:hAnsi="仿宋" w:eastAsia="仿宋" w:cs="仿宋"/>
                <w:sz w:val="24"/>
                <w:szCs w:val="24"/>
              </w:rPr>
            </w:pPr>
          </w:p>
          <w:p w14:paraId="56E84DB4">
            <w:pPr>
              <w:spacing w:line="262" w:lineRule="auto"/>
              <w:rPr>
                <w:rFonts w:hint="eastAsia" w:ascii="仿宋" w:hAnsi="仿宋" w:eastAsia="仿宋" w:cs="仿宋"/>
                <w:sz w:val="24"/>
                <w:szCs w:val="24"/>
              </w:rPr>
            </w:pPr>
          </w:p>
          <w:p w14:paraId="1D53F876">
            <w:pPr>
              <w:spacing w:line="262" w:lineRule="auto"/>
              <w:rPr>
                <w:rFonts w:hint="eastAsia" w:ascii="仿宋" w:hAnsi="仿宋" w:eastAsia="仿宋" w:cs="仿宋"/>
                <w:sz w:val="24"/>
                <w:szCs w:val="24"/>
              </w:rPr>
            </w:pPr>
          </w:p>
          <w:p w14:paraId="42A9A55C">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7353" w:type="dxa"/>
            <w:tcBorders>
              <w:right w:val="single" w:color="000000" w:sz="10" w:space="0"/>
            </w:tcBorders>
            <w:vAlign w:val="top"/>
          </w:tcPr>
          <w:p w14:paraId="6DE74BCF">
            <w:pPr>
              <w:pStyle w:val="33"/>
              <w:numPr>
                <w:ilvl w:val="0"/>
                <w:numId w:val="11"/>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14:paraId="051D04A7">
            <w:pPr>
              <w:pStyle w:val="33"/>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14:paraId="5BED3161">
            <w:pPr>
              <w:pStyle w:val="33"/>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14:paraId="26032D40">
            <w:pPr>
              <w:pStyle w:val="33"/>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14:paraId="3FF8F967">
            <w:pPr>
              <w:pStyle w:val="33"/>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14:paraId="6128C432">
            <w:pPr>
              <w:pStyle w:val="33"/>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14:paraId="205F6E39">
            <w:pPr>
              <w:pStyle w:val="33"/>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14:paraId="36D0541B">
            <w:pPr>
              <w:pStyle w:val="33"/>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14:paraId="713950DF">
            <w:pPr>
              <w:pStyle w:val="33"/>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w:t>
            </w:r>
            <w:r>
              <w:rPr>
                <w:rFonts w:hint="eastAsia" w:ascii="仿宋" w:hAnsi="仿宋" w:eastAsia="仿宋" w:cs="仿宋"/>
                <w:spacing w:val="8"/>
                <w:sz w:val="24"/>
                <w:szCs w:val="24"/>
              </w:rPr>
              <w:t>各供应商在投标截止时间前将“投标文件 ”上传至政采云平台。</w:t>
            </w:r>
            <w:r>
              <w:rPr>
                <w:rFonts w:hint="eastAsia" w:ascii="仿宋" w:hAnsi="仿宋" w:eastAsia="仿宋" w:cs="仿宋"/>
                <w:b/>
                <w:bCs/>
                <w:color w:val="FF0000"/>
                <w:spacing w:val="8"/>
                <w:sz w:val="24"/>
                <w:szCs w:val="24"/>
              </w:rPr>
              <w:t>投标文件包括“开标一览表及资格证明文件 ”与“ 商务及技术文件 ”两部分合并成一册。投标文件应按照</w:t>
            </w:r>
            <w:r>
              <w:rPr>
                <w:rFonts w:hint="eastAsia" w:cs="仿宋"/>
                <w:b/>
                <w:bCs/>
                <w:color w:val="FF0000"/>
                <w:spacing w:val="8"/>
                <w:sz w:val="24"/>
                <w:szCs w:val="24"/>
                <w:lang w:val="en-US" w:eastAsia="zh-CN"/>
              </w:rPr>
              <w:t>采购</w:t>
            </w:r>
            <w:r>
              <w:rPr>
                <w:rFonts w:hint="eastAsia" w:ascii="仿宋" w:hAnsi="仿宋" w:eastAsia="仿宋" w:cs="仿宋"/>
                <w:b/>
                <w:bCs/>
                <w:color w:val="FF0000"/>
                <w:spacing w:val="8"/>
                <w:sz w:val="24"/>
                <w:szCs w:val="24"/>
                <w:lang w:eastAsia="zh-CN"/>
              </w:rPr>
              <w:t>文件</w:t>
            </w:r>
            <w:r>
              <w:rPr>
                <w:rFonts w:hint="eastAsia" w:ascii="仿宋" w:hAnsi="仿宋" w:eastAsia="仿宋" w:cs="仿宋"/>
                <w:b/>
                <w:bCs/>
                <w:color w:val="FF0000"/>
                <w:spacing w:val="8"/>
                <w:sz w:val="24"/>
                <w:szCs w:val="24"/>
              </w:rPr>
              <w:t>规定的格式填写、签署和盖章，并</w:t>
            </w:r>
            <w:r>
              <w:rPr>
                <w:rFonts w:hint="eastAsia" w:ascii="仿宋" w:hAnsi="仿宋" w:eastAsia="仿宋" w:cs="仿宋"/>
                <w:b/>
                <w:bCs/>
                <w:color w:val="FF0000"/>
                <w:spacing w:val="8"/>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5C449B77">
            <w:pPr>
              <w:pStyle w:val="33"/>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16EEE701">
            <w:pPr>
              <w:pStyle w:val="33"/>
              <w:spacing w:before="21" w:line="360" w:lineRule="auto"/>
              <w:ind w:left="36"/>
              <w:rPr>
                <w:rFonts w:hint="eastAsia" w:ascii="仿宋" w:hAnsi="仿宋" w:eastAsia="仿宋" w:cs="仿宋"/>
                <w:sz w:val="24"/>
                <w:szCs w:val="24"/>
              </w:rPr>
            </w:pPr>
            <w:r>
              <w:rPr>
                <w:rFonts w:hint="eastAsia" w:ascii="仿宋" w:hAnsi="仿宋" w:eastAsia="仿宋" w:cs="仿宋"/>
                <w:spacing w:val="8"/>
                <w:sz w:val="24"/>
                <w:szCs w:val="24"/>
              </w:rPr>
              <w:t>11.中标单位中标后需提供纸质版投标文件及电子标书（具体以采单位要求为准）</w:t>
            </w:r>
          </w:p>
        </w:tc>
      </w:tr>
      <w:tr w14:paraId="5D63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0B1CB7E9">
            <w:pPr>
              <w:pStyle w:val="33"/>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7353" w:type="dxa"/>
            <w:tcBorders>
              <w:right w:val="single" w:color="000000" w:sz="10" w:space="0"/>
            </w:tcBorders>
            <w:vAlign w:val="top"/>
          </w:tcPr>
          <w:p w14:paraId="6F5D3600">
            <w:pPr>
              <w:pStyle w:val="33"/>
              <w:spacing w:before="45" w:line="222" w:lineRule="auto"/>
              <w:ind w:left="29"/>
              <w:rPr>
                <w:rFonts w:hint="eastAsia" w:ascii="仿宋" w:hAnsi="仿宋" w:eastAsia="仿宋" w:cs="仿宋"/>
              </w:rPr>
            </w:pPr>
            <w:r>
              <w:rPr>
                <w:rFonts w:hint="eastAsia" w:ascii="仿宋" w:hAnsi="仿宋" w:eastAsia="仿宋" w:cs="仿宋"/>
                <w:b/>
                <w:bCs/>
                <w:color w:val="FF0000"/>
                <w:spacing w:val="-6"/>
              </w:rPr>
              <w:t>投标截止时间：202</w:t>
            </w:r>
            <w:r>
              <w:rPr>
                <w:rFonts w:hint="eastAsia" w:ascii="仿宋" w:hAnsi="仿宋" w:eastAsia="仿宋"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7</w:t>
            </w:r>
            <w:r>
              <w:rPr>
                <w:rFonts w:hint="eastAsia" w:ascii="仿宋" w:hAnsi="仿宋" w:eastAsia="仿宋" w:cs="仿宋"/>
                <w:b/>
                <w:bCs/>
                <w:color w:val="FF0000"/>
                <w:spacing w:val="-6"/>
              </w:rPr>
              <w:t>月</w:t>
            </w:r>
            <w:r>
              <w:rPr>
                <w:rFonts w:hint="eastAsia" w:cs="仿宋"/>
                <w:b/>
                <w:bCs/>
                <w:color w:val="FF0000"/>
                <w:spacing w:val="-6"/>
                <w:lang w:val="en-US" w:eastAsia="zh-CN"/>
              </w:rPr>
              <w:t xml:space="preserve"> 31</w:t>
            </w:r>
            <w:r>
              <w:rPr>
                <w:rFonts w:hint="eastAsia" w:ascii="仿宋" w:hAnsi="仿宋" w:eastAsia="仿宋" w:cs="仿宋"/>
                <w:b/>
                <w:bCs/>
                <w:color w:val="FF0000"/>
                <w:spacing w:val="-6"/>
              </w:rPr>
              <w:t>日</w:t>
            </w:r>
            <w:r>
              <w:rPr>
                <w:rFonts w:hint="eastAsia" w:cs="仿宋"/>
                <w:b/>
                <w:bCs/>
                <w:color w:val="FF0000"/>
                <w:spacing w:val="-6"/>
                <w:lang w:val="en-US" w:eastAsia="zh-CN"/>
              </w:rPr>
              <w:t>上午</w:t>
            </w:r>
            <w:r>
              <w:rPr>
                <w:rFonts w:hint="eastAsia" w:ascii="仿宋" w:hAnsi="仿宋" w:eastAsia="仿宋" w:cs="仿宋"/>
                <w:b/>
                <w:bCs/>
                <w:color w:val="FF0000"/>
                <w:spacing w:val="-6"/>
              </w:rPr>
              <w:t xml:space="preserve"> 1</w:t>
            </w:r>
            <w:r>
              <w:rPr>
                <w:rFonts w:hint="eastAsia" w:cs="仿宋"/>
                <w:b/>
                <w:bCs/>
                <w:color w:val="FF0000"/>
                <w:spacing w:val="-6"/>
                <w:lang w:val="en-US" w:eastAsia="zh-CN"/>
              </w:rPr>
              <w:t>1</w:t>
            </w:r>
            <w:r>
              <w:rPr>
                <w:rFonts w:hint="eastAsia" w:ascii="仿宋" w:hAnsi="仿宋" w:eastAsia="仿宋" w:cs="仿宋"/>
                <w:b/>
                <w:bCs/>
                <w:color w:val="FF0000"/>
                <w:spacing w:val="-6"/>
              </w:rPr>
              <w:t>:00</w:t>
            </w:r>
          </w:p>
        </w:tc>
      </w:tr>
      <w:tr w14:paraId="0AB5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2C8F04F8">
            <w:pPr>
              <w:spacing w:line="246" w:lineRule="auto"/>
              <w:rPr>
                <w:rFonts w:hint="eastAsia" w:ascii="仿宋" w:hAnsi="仿宋" w:eastAsia="仿宋" w:cs="仿宋"/>
                <w:sz w:val="21"/>
              </w:rPr>
            </w:pPr>
          </w:p>
          <w:p w14:paraId="53887168">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7353" w:type="dxa"/>
            <w:tcBorders>
              <w:right w:val="single" w:color="000000" w:sz="10" w:space="0"/>
            </w:tcBorders>
            <w:vAlign w:val="top"/>
          </w:tcPr>
          <w:p w14:paraId="69C5D30C">
            <w:pPr>
              <w:pStyle w:val="33"/>
              <w:spacing w:before="47" w:line="222" w:lineRule="auto"/>
              <w:ind w:left="29"/>
              <w:rPr>
                <w:rFonts w:hint="eastAsia" w:ascii="仿宋" w:hAnsi="仿宋" w:eastAsia="仿宋" w:cs="仿宋"/>
                <w:b/>
                <w:bCs/>
                <w:color w:val="FF0000"/>
              </w:rPr>
            </w:pPr>
            <w:r>
              <w:rPr>
                <w:rFonts w:hint="eastAsia" w:ascii="仿宋" w:hAnsi="仿宋" w:eastAsia="仿宋" w:cs="仿宋"/>
                <w:b/>
                <w:bCs/>
                <w:color w:val="FF0000"/>
                <w:spacing w:val="-6"/>
              </w:rPr>
              <w:t>开标时间：202</w:t>
            </w:r>
            <w:r>
              <w:rPr>
                <w:rFonts w:hint="eastAsia"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7 </w:t>
            </w:r>
            <w:r>
              <w:rPr>
                <w:rFonts w:hint="eastAsia" w:ascii="仿宋" w:hAnsi="仿宋" w:eastAsia="仿宋" w:cs="仿宋"/>
                <w:b/>
                <w:bCs/>
                <w:color w:val="FF0000"/>
                <w:spacing w:val="-6"/>
              </w:rPr>
              <w:t>月</w:t>
            </w:r>
            <w:r>
              <w:rPr>
                <w:rFonts w:hint="eastAsia" w:cs="仿宋"/>
                <w:b/>
                <w:bCs/>
                <w:color w:val="FF0000"/>
                <w:spacing w:val="-6"/>
                <w:lang w:val="en-US" w:eastAsia="zh-CN"/>
              </w:rPr>
              <w:t xml:space="preserve"> 31 </w:t>
            </w:r>
            <w:r>
              <w:rPr>
                <w:rFonts w:hint="eastAsia" w:ascii="仿宋" w:hAnsi="仿宋" w:eastAsia="仿宋" w:cs="仿宋"/>
                <w:b/>
                <w:bCs/>
                <w:color w:val="FF0000"/>
                <w:spacing w:val="-6"/>
              </w:rPr>
              <w:t>日</w:t>
            </w:r>
            <w:r>
              <w:rPr>
                <w:rFonts w:hint="eastAsia" w:ascii="仿宋" w:hAnsi="仿宋" w:eastAsia="仿宋" w:cs="仿宋"/>
                <w:b/>
                <w:bCs/>
                <w:color w:val="FF0000"/>
                <w:spacing w:val="-32"/>
              </w:rPr>
              <w:t xml:space="preserve"> </w:t>
            </w:r>
            <w:r>
              <w:rPr>
                <w:rFonts w:hint="eastAsia" w:cs="仿宋"/>
                <w:b/>
                <w:bCs/>
                <w:color w:val="FF0000"/>
                <w:spacing w:val="-32"/>
                <w:lang w:val="en-US" w:eastAsia="zh-CN"/>
              </w:rPr>
              <w:t xml:space="preserve">上 午 </w:t>
            </w:r>
            <w:r>
              <w:rPr>
                <w:rFonts w:hint="eastAsia" w:ascii="仿宋" w:hAnsi="仿宋" w:eastAsia="仿宋" w:cs="仿宋"/>
                <w:b/>
                <w:bCs/>
                <w:color w:val="FF0000"/>
                <w:spacing w:val="-6"/>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p w14:paraId="3B7ED41A">
            <w:pPr>
              <w:pStyle w:val="33"/>
              <w:spacing w:before="176" w:line="221"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14:paraId="6F72B48F">
            <w:pPr>
              <w:pStyle w:val="33"/>
              <w:spacing w:before="180" w:line="215"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14:paraId="04E5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02CCAE02">
            <w:pPr>
              <w:pStyle w:val="33"/>
              <w:spacing w:before="109" w:line="223" w:lineRule="auto"/>
              <w:ind w:left="274"/>
              <w:rPr>
                <w:rFonts w:hint="default" w:ascii="仿宋" w:hAnsi="仿宋" w:eastAsia="仿宋" w:cs="仿宋"/>
                <w:lang w:val="en-US" w:eastAsia="zh-CN"/>
              </w:rPr>
            </w:pPr>
            <w:r>
              <w:rPr>
                <w:rFonts w:hint="eastAsia" w:cs="仿宋"/>
                <w:spacing w:val="-13"/>
                <w:lang w:val="en-US" w:eastAsia="zh-CN"/>
              </w:rPr>
              <w:t>服务</w:t>
            </w:r>
            <w:r>
              <w:rPr>
                <w:rFonts w:hint="eastAsia" w:ascii="仿宋" w:hAnsi="仿宋" w:eastAsia="仿宋" w:cs="仿宋"/>
                <w:spacing w:val="-13"/>
              </w:rPr>
              <w:t>期</w:t>
            </w:r>
          </w:p>
        </w:tc>
        <w:tc>
          <w:tcPr>
            <w:tcW w:w="7353" w:type="dxa"/>
            <w:tcBorders>
              <w:right w:val="single" w:color="000000" w:sz="10" w:space="0"/>
            </w:tcBorders>
            <w:vAlign w:val="top"/>
          </w:tcPr>
          <w:p w14:paraId="7CFB3190">
            <w:pPr>
              <w:pStyle w:val="33"/>
              <w:spacing w:before="109" w:line="221" w:lineRule="auto"/>
              <w:ind w:left="35"/>
              <w:rPr>
                <w:rFonts w:hint="eastAsia" w:cs="仿宋"/>
                <w:b/>
                <w:bCs/>
                <w:color w:val="0000FF"/>
                <w:spacing w:val="-2"/>
                <w:position w:val="16"/>
                <w:lang w:val="en-US" w:eastAsia="zh-CN"/>
              </w:rPr>
            </w:pPr>
            <w:r>
              <w:rPr>
                <w:rFonts w:hint="eastAsia" w:cs="仿宋"/>
                <w:b/>
                <w:bCs/>
                <w:color w:val="0000FF"/>
                <w:spacing w:val="-2"/>
                <w:position w:val="16"/>
                <w:lang w:val="en-US" w:eastAsia="zh-CN"/>
              </w:rPr>
              <w:t>标项一:中标单位签订合同后根据服务要求内容于2025年8月-11月完成该项目（具体以签订合同为准）</w:t>
            </w:r>
          </w:p>
          <w:p w14:paraId="2E921744">
            <w:pPr>
              <w:pStyle w:val="33"/>
              <w:spacing w:before="109" w:line="221" w:lineRule="auto"/>
              <w:ind w:left="35"/>
              <w:rPr>
                <w:rFonts w:hint="eastAsia" w:cs="仿宋"/>
                <w:b/>
                <w:bCs/>
                <w:color w:val="0000FF"/>
                <w:spacing w:val="-2"/>
                <w:position w:val="16"/>
                <w:lang w:val="en-US" w:eastAsia="zh-CN"/>
              </w:rPr>
            </w:pPr>
            <w:r>
              <w:rPr>
                <w:rFonts w:hint="eastAsia" w:cs="仿宋"/>
                <w:b/>
                <w:bCs/>
                <w:color w:val="0000FF"/>
                <w:spacing w:val="-2"/>
                <w:position w:val="16"/>
                <w:lang w:val="en-US" w:eastAsia="zh-CN"/>
              </w:rPr>
              <w:t>标项二：中标单位签订合同后根据服务要求内容于2025年8月-9月完成该项目（具体以签订合同为准）</w:t>
            </w:r>
          </w:p>
          <w:p w14:paraId="57ECEFA1">
            <w:pPr>
              <w:pStyle w:val="33"/>
              <w:spacing w:before="109" w:line="221" w:lineRule="auto"/>
              <w:ind w:left="35"/>
              <w:rPr>
                <w:rFonts w:hint="default" w:cs="仿宋"/>
                <w:b/>
                <w:bCs/>
                <w:color w:val="0000FF"/>
                <w:spacing w:val="-2"/>
                <w:position w:val="16"/>
                <w:lang w:val="en-US" w:eastAsia="zh-CN"/>
              </w:rPr>
            </w:pPr>
            <w:r>
              <w:rPr>
                <w:rFonts w:hint="eastAsia" w:cs="仿宋"/>
                <w:b/>
                <w:bCs/>
                <w:color w:val="0000FF"/>
                <w:spacing w:val="-2"/>
                <w:position w:val="16"/>
                <w:lang w:val="en-US" w:eastAsia="zh-CN"/>
              </w:rPr>
              <w:t>标项三：中标单位签订合同后根据服务要求内容于2025年10月完成该项目（具体以签订合同为准）</w:t>
            </w:r>
          </w:p>
        </w:tc>
      </w:tr>
      <w:tr w14:paraId="325AE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33F92248">
            <w:pPr>
              <w:pStyle w:val="33"/>
              <w:spacing w:before="109" w:line="223" w:lineRule="auto"/>
              <w:ind w:left="274"/>
              <w:rPr>
                <w:rFonts w:hint="eastAsia" w:cs="仿宋"/>
                <w:spacing w:val="-13"/>
                <w:lang w:val="en-US" w:eastAsia="zh-CN"/>
              </w:rPr>
            </w:pPr>
            <w:r>
              <w:rPr>
                <w:rFonts w:hint="eastAsia" w:cs="仿宋"/>
                <w:spacing w:val="-13"/>
                <w:lang w:val="en-US" w:eastAsia="zh-CN"/>
              </w:rPr>
              <w:t>付款方式</w:t>
            </w:r>
          </w:p>
        </w:tc>
        <w:tc>
          <w:tcPr>
            <w:tcW w:w="7353" w:type="dxa"/>
            <w:tcBorders>
              <w:right w:val="single" w:color="000000" w:sz="10" w:space="0"/>
            </w:tcBorders>
            <w:vAlign w:val="top"/>
          </w:tcPr>
          <w:p w14:paraId="3F8FD494">
            <w:pPr>
              <w:pageBreakBefore w:val="0"/>
              <w:widowControl w:val="0"/>
              <w:kinsoku/>
              <w:wordWrap/>
              <w:overflowPunct/>
              <w:topLinePunct w:val="0"/>
              <w:bidi w:val="0"/>
              <w:snapToGrid/>
              <w:spacing w:line="620" w:lineRule="exact"/>
              <w:jc w:val="both"/>
              <w:outlineLvl w:val="1"/>
              <w:rPr>
                <w:rFonts w:hint="eastAsia" w:ascii="仿宋" w:hAnsi="仿宋" w:eastAsia="仿宋" w:cs="仿宋"/>
                <w:b/>
                <w:bCs/>
                <w:snapToGrid w:val="0"/>
                <w:color w:val="0000FF"/>
                <w:spacing w:val="-2"/>
                <w:kern w:val="0"/>
                <w:position w:val="16"/>
                <w:sz w:val="24"/>
                <w:szCs w:val="24"/>
                <w:lang w:val="en-US" w:eastAsia="zh-CN" w:bidi="ar-SA"/>
              </w:rPr>
            </w:pPr>
            <w:r>
              <w:rPr>
                <w:rFonts w:hint="eastAsia" w:ascii="仿宋" w:hAnsi="仿宋" w:eastAsia="仿宋" w:cs="仿宋"/>
                <w:b/>
                <w:bCs/>
                <w:snapToGrid w:val="0"/>
                <w:color w:val="0000FF"/>
                <w:spacing w:val="-2"/>
                <w:kern w:val="0"/>
                <w:position w:val="16"/>
                <w:sz w:val="24"/>
                <w:szCs w:val="24"/>
                <w:lang w:val="en-US" w:eastAsia="zh-CN" w:bidi="ar-SA"/>
              </w:rPr>
              <w:t>标项一：中标单位与采购人签订合同后缴纳5%履约保证金或履约保函，采购人支付合同价30%服务款，活动方案审定通过且投标人准备入场后支付30%服务款，场地搭建完成达到举办活动条件后支付20%服务款，活动自举办开幕式之日起按照采购人要求完成服务一个月后支付15%服务款，活动举办完成并验收后支付合同价5%服务款，5%履约保证金一次性无息退还投标人（具体以签订合同为准）；</w:t>
            </w:r>
          </w:p>
          <w:p w14:paraId="41445B32">
            <w:pPr>
              <w:pageBreakBefore w:val="0"/>
              <w:widowControl w:val="0"/>
              <w:kinsoku/>
              <w:wordWrap/>
              <w:overflowPunct/>
              <w:topLinePunct w:val="0"/>
              <w:bidi w:val="0"/>
              <w:snapToGrid/>
              <w:spacing w:line="620" w:lineRule="exact"/>
              <w:jc w:val="both"/>
              <w:outlineLvl w:val="1"/>
              <w:rPr>
                <w:rFonts w:hint="eastAsia" w:ascii="仿宋" w:hAnsi="仿宋" w:eastAsia="仿宋" w:cs="仿宋"/>
                <w:b/>
                <w:bCs/>
                <w:snapToGrid w:val="0"/>
                <w:color w:val="0000FF"/>
                <w:spacing w:val="-2"/>
                <w:kern w:val="0"/>
                <w:position w:val="16"/>
                <w:sz w:val="24"/>
                <w:szCs w:val="24"/>
                <w:lang w:val="en-US" w:eastAsia="zh-CN" w:bidi="ar-SA"/>
              </w:rPr>
            </w:pPr>
            <w:r>
              <w:rPr>
                <w:rFonts w:hint="eastAsia" w:ascii="仿宋" w:hAnsi="仿宋" w:eastAsia="仿宋" w:cs="仿宋"/>
                <w:b/>
                <w:bCs/>
                <w:snapToGrid w:val="0"/>
                <w:color w:val="0000FF"/>
                <w:spacing w:val="-2"/>
                <w:kern w:val="0"/>
                <w:position w:val="16"/>
                <w:sz w:val="24"/>
                <w:szCs w:val="24"/>
                <w:lang w:val="en-US" w:eastAsia="zh-CN" w:bidi="ar-SA"/>
              </w:rPr>
              <w:t>标项二：中标单位与采购人签订合同后缴纳5%履约保证金或履约保函，采购人支付合同价30%服务款，项目完成60%后支付合同价30%服务款，项目完成80%后支付合同价20%服务款，项目完成验收后支付合同价20%服务款，5%履约保证金一次性无息退还投标人（具体以签订合同为准）；</w:t>
            </w:r>
          </w:p>
          <w:p w14:paraId="1862209B">
            <w:pPr>
              <w:pageBreakBefore w:val="0"/>
              <w:widowControl w:val="0"/>
              <w:kinsoku/>
              <w:wordWrap/>
              <w:overflowPunct/>
              <w:topLinePunct w:val="0"/>
              <w:bidi w:val="0"/>
              <w:snapToGrid/>
              <w:spacing w:line="620" w:lineRule="exact"/>
              <w:jc w:val="both"/>
              <w:outlineLvl w:val="1"/>
              <w:rPr>
                <w:rFonts w:hint="default" w:ascii="仿宋" w:hAnsi="仿宋" w:eastAsia="仿宋" w:cs="仿宋"/>
                <w:b/>
                <w:bCs/>
                <w:snapToGrid w:val="0"/>
                <w:color w:val="0000FF"/>
                <w:spacing w:val="-2"/>
                <w:kern w:val="0"/>
                <w:position w:val="16"/>
                <w:sz w:val="24"/>
                <w:szCs w:val="24"/>
                <w:lang w:val="en-US" w:eastAsia="zh-CN" w:bidi="ar-SA"/>
              </w:rPr>
            </w:pPr>
            <w:r>
              <w:rPr>
                <w:rFonts w:hint="eastAsia" w:ascii="仿宋" w:hAnsi="仿宋" w:eastAsia="仿宋" w:cs="仿宋"/>
                <w:b/>
                <w:bCs/>
                <w:snapToGrid w:val="0"/>
                <w:color w:val="0000FF"/>
                <w:spacing w:val="-2"/>
                <w:kern w:val="0"/>
                <w:position w:val="16"/>
                <w:sz w:val="24"/>
                <w:szCs w:val="24"/>
                <w:lang w:val="en-US" w:eastAsia="zh-CN" w:bidi="ar-SA"/>
              </w:rPr>
              <w:t>标项三：中标单位与采购人签订合同后缴纳5%履约保证金或履约保函，采购人支付合同价30%服务款，项目完成60%后支付合同价30%服务款，项目完成80%后支付合同价20%服务款，项目完成验收后支付合同价20%服务款，5%履约保证金一次性无息退还投标人（具体以签订合同为准）；</w:t>
            </w:r>
          </w:p>
        </w:tc>
      </w:tr>
      <w:tr w14:paraId="7848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7BE6125C">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7353" w:type="dxa"/>
            <w:tcBorders>
              <w:right w:val="single" w:color="000000" w:sz="10" w:space="0"/>
            </w:tcBorders>
            <w:vAlign w:val="top"/>
          </w:tcPr>
          <w:p w14:paraId="609E2A26">
            <w:pPr>
              <w:pStyle w:val="33"/>
              <w:spacing w:before="52" w:line="222" w:lineRule="auto"/>
              <w:ind w:left="30"/>
              <w:rPr>
                <w:rFonts w:hint="eastAsia" w:ascii="仿宋" w:hAnsi="仿宋" w:eastAsia="仿宋" w:cs="仿宋"/>
              </w:rPr>
            </w:pPr>
            <w:r>
              <w:rPr>
                <w:rFonts w:hint="eastAsia" w:ascii="仿宋" w:hAnsi="仿宋" w:eastAsia="仿宋" w:cs="仿宋"/>
                <w:spacing w:val="-2"/>
              </w:rPr>
              <w:t>评标方法：适用</w:t>
            </w:r>
            <w:r>
              <w:rPr>
                <w:rFonts w:hint="eastAsia" w:ascii="仿宋" w:hAnsi="仿宋" w:eastAsia="仿宋" w:cs="仿宋"/>
                <w:spacing w:val="-2"/>
                <w:u w:val="single" w:color="auto"/>
              </w:rPr>
              <w:t>综合评分法</w:t>
            </w:r>
          </w:p>
        </w:tc>
      </w:tr>
      <w:tr w14:paraId="4E039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33145D72">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1903062C">
            <w:pPr>
              <w:pStyle w:val="33"/>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14:paraId="3942B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79B32744">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184FF62F">
            <w:pPr>
              <w:pStyle w:val="33"/>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否</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14:paraId="21AC6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396" w:type="dxa"/>
            <w:tcBorders>
              <w:left w:val="single" w:color="000000" w:sz="10" w:space="0"/>
              <w:bottom w:val="single" w:color="000000" w:sz="10" w:space="0"/>
            </w:tcBorders>
            <w:vAlign w:val="top"/>
          </w:tcPr>
          <w:p w14:paraId="641C5BEE">
            <w:pPr>
              <w:spacing w:line="298" w:lineRule="auto"/>
              <w:rPr>
                <w:rFonts w:hint="eastAsia" w:ascii="仿宋" w:hAnsi="仿宋" w:eastAsia="仿宋" w:cs="仿宋"/>
                <w:sz w:val="21"/>
              </w:rPr>
            </w:pPr>
          </w:p>
          <w:p w14:paraId="4FE8A165">
            <w:pPr>
              <w:spacing w:line="298" w:lineRule="auto"/>
              <w:rPr>
                <w:rFonts w:hint="eastAsia" w:ascii="仿宋" w:hAnsi="仿宋" w:eastAsia="仿宋" w:cs="仿宋"/>
                <w:sz w:val="21"/>
              </w:rPr>
            </w:pPr>
          </w:p>
          <w:p w14:paraId="1476F759">
            <w:pPr>
              <w:spacing w:line="298" w:lineRule="auto"/>
              <w:rPr>
                <w:rFonts w:hint="eastAsia" w:ascii="仿宋" w:hAnsi="仿宋" w:eastAsia="仿宋" w:cs="仿宋"/>
                <w:sz w:val="21"/>
              </w:rPr>
            </w:pPr>
          </w:p>
          <w:p w14:paraId="6C6E613A">
            <w:pPr>
              <w:spacing w:line="299" w:lineRule="auto"/>
              <w:rPr>
                <w:rFonts w:hint="eastAsia" w:ascii="仿宋" w:hAnsi="仿宋" w:eastAsia="仿宋" w:cs="仿宋"/>
                <w:sz w:val="21"/>
              </w:rPr>
            </w:pPr>
          </w:p>
          <w:p w14:paraId="67DD560C">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7353" w:type="dxa"/>
            <w:tcBorders>
              <w:bottom w:val="single" w:color="000000" w:sz="10" w:space="0"/>
              <w:right w:val="single" w:color="000000" w:sz="10" w:space="0"/>
            </w:tcBorders>
            <w:vAlign w:val="top"/>
          </w:tcPr>
          <w:p w14:paraId="773E3D1A">
            <w:pPr>
              <w:pStyle w:val="33"/>
              <w:spacing w:before="54" w:line="465" w:lineRule="exact"/>
              <w:ind w:left="34"/>
              <w:rPr>
                <w:rFonts w:hint="eastAsia" w:ascii="仿宋" w:hAnsi="仿宋" w:eastAsia="仿宋" w:cs="仿宋"/>
                <w:b/>
                <w:bCs/>
                <w:color w:val="0000FF"/>
                <w:spacing w:val="-2"/>
                <w:position w:val="16"/>
              </w:rPr>
            </w:pPr>
            <w:r>
              <w:rPr>
                <w:rFonts w:hint="eastAsia" w:cs="仿宋"/>
                <w:b/>
                <w:bCs/>
                <w:color w:val="0000FF"/>
                <w:spacing w:val="-2"/>
                <w:position w:val="16"/>
                <w:lang w:val="en-US" w:eastAsia="zh-CN"/>
              </w:rPr>
              <w:t>中标单位</w:t>
            </w:r>
            <w:r>
              <w:rPr>
                <w:rFonts w:hint="eastAsia" w:ascii="仿宋" w:hAnsi="仿宋" w:eastAsia="仿宋" w:cs="仿宋"/>
                <w:b/>
                <w:bCs/>
                <w:color w:val="0000FF"/>
                <w:spacing w:val="-2"/>
                <w:position w:val="16"/>
                <w:lang w:val="en-US" w:eastAsia="zh-CN"/>
              </w:rPr>
              <w:t>须向甲方提交履约保证金或等额履约保证金保函。履约保证金需缴纳至甲方指定账户，金额为合同价格的</w:t>
            </w:r>
            <w:r>
              <w:rPr>
                <w:rFonts w:hint="eastAsia" w:ascii="仿宋" w:hAnsi="仿宋" w:eastAsia="仿宋" w:cs="仿宋"/>
                <w:b/>
                <w:bCs/>
                <w:color w:val="0000FF"/>
                <w:spacing w:val="-2"/>
                <w:position w:val="16"/>
                <w:u w:val="single"/>
                <w:lang w:val="en-US" w:eastAsia="zh-CN"/>
              </w:rPr>
              <w:t xml:space="preserve"> 5 </w:t>
            </w:r>
            <w:r>
              <w:rPr>
                <w:rFonts w:hint="eastAsia" w:ascii="仿宋" w:hAnsi="仿宋" w:eastAsia="仿宋" w:cs="仿宋"/>
                <w:b/>
                <w:bCs/>
                <w:color w:val="0000FF"/>
                <w:spacing w:val="-2"/>
                <w:position w:val="16"/>
                <w:lang w:val="en-US" w:eastAsia="zh-CN"/>
              </w:rPr>
              <w:t>％</w:t>
            </w:r>
            <w:r>
              <w:rPr>
                <w:rFonts w:hint="eastAsia" w:ascii="仿宋" w:hAnsi="仿宋" w:eastAsia="仿宋" w:cs="仿宋"/>
                <w:b/>
                <w:bCs/>
                <w:color w:val="0000FF"/>
                <w:spacing w:val="-2"/>
                <w:position w:val="16"/>
              </w:rPr>
              <w:t>（不得超过政府采购合同金额的 10%</w:t>
            </w:r>
            <w:r>
              <w:rPr>
                <w:rFonts w:hint="eastAsia"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3D6258D3">
            <w:pPr>
              <w:pStyle w:val="33"/>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26A96826">
            <w:pPr>
              <w:pStyle w:val="33"/>
              <w:spacing w:before="54" w:line="465" w:lineRule="exact"/>
              <w:ind w:left="34"/>
              <w:rPr>
                <w:rFonts w:hint="eastAsia" w:ascii="仿宋" w:hAnsi="仿宋" w:eastAsia="仿宋" w:cs="仿宋"/>
                <w:b/>
                <w:bCs/>
                <w:spacing w:val="-2"/>
                <w:position w:val="16"/>
                <w:lang w:val="en-US" w:eastAsia="zh-CN"/>
              </w:rPr>
            </w:pPr>
            <w:r>
              <w:rPr>
                <w:rFonts w:hint="eastAsia" w:cs="仿宋"/>
                <w:b/>
                <w:bCs/>
                <w:spacing w:val="-2"/>
                <w:position w:val="16"/>
                <w:lang w:val="en-US" w:eastAsia="zh-CN"/>
              </w:rPr>
              <w:t>履约保证金缴纳</w:t>
            </w:r>
            <w:r>
              <w:rPr>
                <w:rFonts w:hint="eastAsia" w:ascii="仿宋" w:hAnsi="仿宋" w:eastAsia="仿宋" w:cs="仿宋"/>
                <w:b/>
                <w:bCs/>
                <w:spacing w:val="-2"/>
                <w:position w:val="16"/>
              </w:rPr>
              <w:t>单位名称：</w:t>
            </w:r>
            <w:r>
              <w:rPr>
                <w:rFonts w:hint="eastAsia" w:cs="仿宋"/>
                <w:b/>
                <w:bCs/>
                <w:spacing w:val="-2"/>
                <w:position w:val="16"/>
                <w:lang w:val="en-US" w:eastAsia="zh-CN"/>
              </w:rPr>
              <w:t>莎车县文化体育广播电视和旅游局</w:t>
            </w:r>
          </w:p>
          <w:p w14:paraId="689A5277">
            <w:pPr>
              <w:pStyle w:val="33"/>
              <w:spacing w:before="54" w:line="465" w:lineRule="exact"/>
              <w:ind w:left="34"/>
              <w:rPr>
                <w:rFonts w:hint="default" w:ascii="仿宋" w:hAnsi="仿宋" w:eastAsia="仿宋" w:cs="仿宋"/>
                <w:b/>
                <w:bCs/>
                <w:spacing w:val="-2"/>
                <w:position w:val="16"/>
                <w:lang w:val="en-US" w:eastAsia="zh-CN"/>
              </w:rPr>
            </w:pPr>
            <w:r>
              <w:rPr>
                <w:rFonts w:hint="eastAsia" w:ascii="仿宋" w:hAnsi="仿宋" w:eastAsia="仿宋" w:cs="仿宋"/>
                <w:spacing w:val="-2"/>
                <w:position w:val="16"/>
              </w:rPr>
              <w:t>提交履约保证金的时间：</w:t>
            </w:r>
            <w:r>
              <w:rPr>
                <w:rFonts w:hint="eastAsia" w:ascii="仿宋" w:hAnsi="仿宋" w:eastAsia="仿宋" w:cs="仿宋"/>
                <w:b/>
                <w:bCs/>
                <w:i/>
                <w:iCs/>
                <w:color w:val="FF0000"/>
                <w:spacing w:val="-2"/>
                <w:position w:val="16"/>
                <w:u w:val="single"/>
              </w:rPr>
              <w:t>签订合同</w:t>
            </w:r>
            <w:r>
              <w:rPr>
                <w:rFonts w:hint="eastAsia" w:cs="仿宋"/>
                <w:b/>
                <w:bCs/>
                <w:i/>
                <w:iCs/>
                <w:color w:val="FF0000"/>
                <w:spacing w:val="-2"/>
                <w:position w:val="16"/>
                <w:u w:val="single"/>
                <w:lang w:val="en-US" w:eastAsia="zh-CN"/>
              </w:rPr>
              <w:t>后5</w:t>
            </w:r>
            <w:r>
              <w:rPr>
                <w:rFonts w:hint="eastAsia" w:ascii="仿宋" w:hAnsi="仿宋" w:eastAsia="仿宋" w:cs="仿宋"/>
                <w:b/>
                <w:bCs/>
                <w:i/>
                <w:iCs/>
                <w:color w:val="FF0000"/>
                <w:spacing w:val="-2"/>
                <w:position w:val="16"/>
                <w:u w:val="single"/>
              </w:rPr>
              <w:t>个工作日</w:t>
            </w:r>
            <w:r>
              <w:rPr>
                <w:rFonts w:hint="eastAsia" w:cs="仿宋"/>
                <w:b/>
                <w:bCs/>
                <w:i/>
                <w:iCs/>
                <w:color w:val="FF0000"/>
                <w:spacing w:val="-2"/>
                <w:position w:val="16"/>
                <w:u w:val="single"/>
                <w:lang w:val="en-US" w:eastAsia="zh-CN"/>
              </w:rPr>
              <w:t>内缴纳</w:t>
            </w:r>
          </w:p>
          <w:p w14:paraId="7B264263">
            <w:pPr>
              <w:pStyle w:val="33"/>
              <w:spacing w:before="54" w:line="465" w:lineRule="exact"/>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bl>
    <w:p w14:paraId="6BE17DDE">
      <w:pPr>
        <w:spacing w:line="165" w:lineRule="exact"/>
        <w:rPr>
          <w:rFonts w:hint="eastAsia" w:ascii="仿宋" w:hAnsi="仿宋" w:eastAsia="仿宋" w:cs="仿宋"/>
        </w:rPr>
      </w:pPr>
    </w:p>
    <w:tbl>
      <w:tblPr>
        <w:tblStyle w:val="34"/>
        <w:tblpPr w:leftFromText="180" w:rightFromText="180" w:vertAnchor="text" w:horzAnchor="page" w:tblpX="1816" w:tblpY="85"/>
        <w:tblOverlap w:val="never"/>
        <w:tblW w:w="87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7362"/>
      </w:tblGrid>
      <w:tr w14:paraId="0356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401" w:type="dxa"/>
            <w:tcBorders>
              <w:top w:val="single" w:color="000000" w:sz="10" w:space="0"/>
              <w:left w:val="single" w:color="000000" w:sz="10" w:space="0"/>
            </w:tcBorders>
            <w:vAlign w:val="top"/>
          </w:tcPr>
          <w:p w14:paraId="19802952">
            <w:pPr>
              <w:spacing w:line="274" w:lineRule="auto"/>
              <w:rPr>
                <w:rFonts w:hint="eastAsia" w:ascii="仿宋" w:hAnsi="仿宋" w:eastAsia="仿宋" w:cs="仿宋"/>
                <w:sz w:val="21"/>
              </w:rPr>
            </w:pPr>
          </w:p>
          <w:p w14:paraId="11BDC507">
            <w:pPr>
              <w:spacing w:line="274" w:lineRule="auto"/>
              <w:rPr>
                <w:rFonts w:hint="eastAsia" w:ascii="仿宋" w:hAnsi="仿宋" w:eastAsia="仿宋" w:cs="仿宋"/>
                <w:sz w:val="21"/>
              </w:rPr>
            </w:pPr>
          </w:p>
          <w:p w14:paraId="24D099B3">
            <w:pPr>
              <w:spacing w:line="274" w:lineRule="auto"/>
              <w:rPr>
                <w:rFonts w:hint="eastAsia" w:ascii="仿宋" w:hAnsi="仿宋" w:eastAsia="仿宋" w:cs="仿宋"/>
                <w:sz w:val="21"/>
              </w:rPr>
            </w:pPr>
          </w:p>
          <w:p w14:paraId="23BDF56A">
            <w:pPr>
              <w:spacing w:line="274" w:lineRule="auto"/>
              <w:rPr>
                <w:rFonts w:hint="eastAsia" w:ascii="仿宋" w:hAnsi="仿宋" w:eastAsia="仿宋" w:cs="仿宋"/>
                <w:sz w:val="21"/>
              </w:rPr>
            </w:pPr>
          </w:p>
          <w:p w14:paraId="1B2F8424">
            <w:pPr>
              <w:spacing w:line="274" w:lineRule="auto"/>
              <w:rPr>
                <w:rFonts w:hint="eastAsia" w:ascii="仿宋" w:hAnsi="仿宋" w:eastAsia="仿宋" w:cs="仿宋"/>
                <w:sz w:val="21"/>
              </w:rPr>
            </w:pPr>
          </w:p>
          <w:p w14:paraId="419FC6F6">
            <w:pPr>
              <w:spacing w:line="275" w:lineRule="auto"/>
              <w:rPr>
                <w:rFonts w:hint="eastAsia" w:ascii="仿宋" w:hAnsi="仿宋" w:eastAsia="仿宋" w:cs="仿宋"/>
                <w:sz w:val="21"/>
              </w:rPr>
            </w:pPr>
          </w:p>
          <w:p w14:paraId="0F396D02">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7362" w:type="dxa"/>
            <w:tcBorders>
              <w:top w:val="single" w:color="000000" w:sz="10" w:space="0"/>
              <w:right w:val="single" w:color="000000" w:sz="10" w:space="0"/>
            </w:tcBorders>
            <w:vAlign w:val="top"/>
          </w:tcPr>
          <w:p w14:paraId="625219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代理服务收费标准：由中标单位支付，根据发改价格[2015]299号文件，经甲乙双方协商，签订政府采购项目委托代理协议书收取，具体收费如下：100万以下按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7C68327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支付形式：对公转账 、电汇</w:t>
            </w:r>
          </w:p>
          <w:p w14:paraId="79E9AB3E">
            <w:pPr>
              <w:pStyle w:val="33"/>
              <w:spacing w:before="40" w:line="360" w:lineRule="auto"/>
              <w:ind w:left="23" w:firstLine="10"/>
              <w:rPr>
                <w:rFonts w:hint="eastAsia" w:ascii="仿宋" w:hAnsi="仿宋" w:eastAsia="仿宋" w:cs="仿宋"/>
                <w:spacing w:val="-4"/>
              </w:rPr>
            </w:pPr>
            <w:r>
              <w:rPr>
                <w:rFonts w:hint="eastAsia" w:ascii="仿宋" w:hAnsi="仿宋" w:eastAsia="仿宋" w:cs="仿宋"/>
                <w:spacing w:val="-1"/>
              </w:rPr>
              <w:t>支付时间：</w:t>
            </w:r>
            <w:r>
              <w:rPr>
                <w:rFonts w:hint="eastAsia" w:cs="仿宋"/>
                <w:spacing w:val="-1"/>
                <w:lang w:val="en-US" w:eastAsia="zh-CN"/>
              </w:rPr>
              <w:t>应当</w:t>
            </w:r>
            <w:r>
              <w:rPr>
                <w:rFonts w:hint="eastAsia" w:ascii="仿宋" w:hAnsi="仿宋" w:eastAsia="仿宋" w:cs="仿宋"/>
                <w:spacing w:val="-4"/>
              </w:rPr>
              <w:t>在中标通知书核发</w:t>
            </w:r>
            <w:r>
              <w:rPr>
                <w:rFonts w:hint="eastAsia" w:ascii="仿宋" w:hAnsi="仿宋" w:eastAsia="仿宋" w:cs="仿宋"/>
                <w:spacing w:val="-4"/>
                <w:lang w:val="en-US" w:eastAsia="zh-CN"/>
              </w:rPr>
              <w:t>前</w:t>
            </w:r>
            <w:r>
              <w:rPr>
                <w:rFonts w:hint="eastAsia" w:cs="仿宋"/>
                <w:spacing w:val="-4"/>
                <w:lang w:val="en-US" w:eastAsia="zh-CN"/>
              </w:rPr>
              <w:t>，</w:t>
            </w:r>
            <w:r>
              <w:rPr>
                <w:rFonts w:hint="eastAsia" w:ascii="仿宋" w:hAnsi="仿宋" w:eastAsia="仿宋" w:cs="仿宋"/>
                <w:spacing w:val="-4"/>
              </w:rPr>
              <w:t>中标供应商应当向采购代理机构一次性付清采购代理服务费。</w:t>
            </w:r>
          </w:p>
          <w:p w14:paraId="5B316625">
            <w:pPr>
              <w:pStyle w:val="33"/>
              <w:spacing w:before="40" w:line="360" w:lineRule="auto"/>
              <w:ind w:left="23" w:firstLine="10"/>
              <w:rPr>
                <w:rFonts w:hint="default" w:ascii="仿宋" w:hAnsi="仿宋" w:eastAsia="仿宋" w:cs="仿宋"/>
                <w:spacing w:val="-4"/>
                <w:lang w:val="en-US" w:eastAsia="zh-CN"/>
              </w:rPr>
            </w:pPr>
            <w:r>
              <w:rPr>
                <w:rFonts w:hint="eastAsia" w:cs="仿宋"/>
                <w:spacing w:val="-4"/>
                <w:lang w:val="en-US" w:eastAsia="zh-CN"/>
              </w:rPr>
              <w:t>备注：缴纳代理费账户信息与缴纳投标保证金账户信息一致。</w:t>
            </w:r>
          </w:p>
        </w:tc>
      </w:tr>
      <w:tr w14:paraId="41EE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01" w:type="dxa"/>
            <w:tcBorders>
              <w:left w:val="single" w:color="000000" w:sz="10" w:space="0"/>
            </w:tcBorders>
            <w:vAlign w:val="top"/>
          </w:tcPr>
          <w:p w14:paraId="2C3CB9A2">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7362" w:type="dxa"/>
            <w:tcBorders>
              <w:right w:val="single" w:color="000000" w:sz="10" w:space="0"/>
            </w:tcBorders>
            <w:vAlign w:val="top"/>
          </w:tcPr>
          <w:p w14:paraId="04F265EF">
            <w:pPr>
              <w:pStyle w:val="33"/>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14:paraId="521A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63" w:type="dxa"/>
            <w:gridSpan w:val="2"/>
            <w:tcBorders>
              <w:left w:val="single" w:color="000000" w:sz="10" w:space="0"/>
              <w:right w:val="single" w:color="000000" w:sz="10" w:space="0"/>
            </w:tcBorders>
            <w:vAlign w:val="top"/>
          </w:tcPr>
          <w:p w14:paraId="58F4F51B">
            <w:pPr>
              <w:pStyle w:val="33"/>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7354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bottom w:val="single" w:color="000000" w:sz="10" w:space="0"/>
            </w:tcBorders>
            <w:vAlign w:val="top"/>
          </w:tcPr>
          <w:p w14:paraId="2FD39628">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362" w:type="dxa"/>
            <w:tcBorders>
              <w:bottom w:val="single" w:color="000000" w:sz="10" w:space="0"/>
              <w:right w:val="single" w:color="000000" w:sz="10" w:space="0"/>
            </w:tcBorders>
            <w:vAlign w:val="top"/>
          </w:tcPr>
          <w:p w14:paraId="77BA5B82">
            <w:pPr>
              <w:pStyle w:val="33"/>
              <w:spacing w:before="45" w:line="24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4A0F8217">
            <w:pPr>
              <w:pStyle w:val="33"/>
              <w:spacing w:before="178" w:line="24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56053263">
            <w:pPr>
              <w:pStyle w:val="33"/>
              <w:spacing w:before="181" w:line="360" w:lineRule="auto"/>
              <w:ind w:left="29" w:right="17" w:firstLine="1"/>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64E1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1401" w:type="dxa"/>
            <w:tcBorders>
              <w:left w:val="single" w:color="000000" w:sz="10" w:space="0"/>
              <w:bottom w:val="single" w:color="000000" w:sz="10" w:space="0"/>
            </w:tcBorders>
            <w:vAlign w:val="top"/>
          </w:tcPr>
          <w:p w14:paraId="13981B01">
            <w:pPr>
              <w:spacing w:line="360" w:lineRule="auto"/>
              <w:rPr>
                <w:rFonts w:hint="eastAsia" w:ascii="仿宋" w:hAnsi="仿宋" w:eastAsia="仿宋" w:cs="仿宋"/>
                <w:sz w:val="21"/>
              </w:rPr>
            </w:pPr>
          </w:p>
          <w:p w14:paraId="4650C92F">
            <w:pPr>
              <w:spacing w:line="360" w:lineRule="auto"/>
              <w:rPr>
                <w:rFonts w:hint="eastAsia" w:ascii="仿宋" w:hAnsi="仿宋" w:eastAsia="仿宋" w:cs="仿宋"/>
                <w:sz w:val="21"/>
              </w:rPr>
            </w:pPr>
          </w:p>
          <w:p w14:paraId="48EEAFB0">
            <w:pPr>
              <w:spacing w:line="360" w:lineRule="auto"/>
              <w:rPr>
                <w:rFonts w:hint="eastAsia" w:ascii="仿宋" w:hAnsi="仿宋" w:eastAsia="仿宋" w:cs="仿宋"/>
                <w:sz w:val="21"/>
              </w:rPr>
            </w:pPr>
          </w:p>
          <w:p w14:paraId="43F06C72">
            <w:pPr>
              <w:spacing w:line="360" w:lineRule="auto"/>
              <w:rPr>
                <w:rFonts w:hint="eastAsia" w:ascii="仿宋" w:hAnsi="仿宋" w:eastAsia="仿宋" w:cs="仿宋"/>
                <w:sz w:val="21"/>
              </w:rPr>
            </w:pPr>
          </w:p>
          <w:p w14:paraId="6123F010">
            <w:pPr>
              <w:spacing w:line="360" w:lineRule="auto"/>
              <w:rPr>
                <w:rFonts w:hint="eastAsia" w:ascii="仿宋" w:hAnsi="仿宋" w:eastAsia="仿宋" w:cs="仿宋"/>
                <w:sz w:val="21"/>
              </w:rPr>
            </w:pPr>
          </w:p>
          <w:p w14:paraId="3A9F3324">
            <w:pPr>
              <w:spacing w:line="360" w:lineRule="auto"/>
              <w:rPr>
                <w:rFonts w:hint="eastAsia" w:ascii="仿宋" w:hAnsi="仿宋" w:eastAsia="仿宋" w:cs="仿宋"/>
                <w:sz w:val="21"/>
              </w:rPr>
            </w:pPr>
          </w:p>
          <w:p w14:paraId="317659EB">
            <w:pPr>
              <w:spacing w:line="360" w:lineRule="auto"/>
              <w:rPr>
                <w:rFonts w:hint="eastAsia" w:ascii="仿宋" w:hAnsi="仿宋" w:eastAsia="仿宋" w:cs="仿宋"/>
                <w:sz w:val="21"/>
              </w:rPr>
            </w:pPr>
          </w:p>
          <w:p w14:paraId="7F9DE693">
            <w:pPr>
              <w:spacing w:line="360" w:lineRule="auto"/>
              <w:rPr>
                <w:rFonts w:hint="eastAsia" w:ascii="仿宋" w:hAnsi="仿宋" w:eastAsia="仿宋" w:cs="仿宋"/>
                <w:sz w:val="21"/>
              </w:rPr>
            </w:pPr>
          </w:p>
          <w:p w14:paraId="50533193">
            <w:pPr>
              <w:spacing w:line="360" w:lineRule="auto"/>
              <w:rPr>
                <w:rFonts w:hint="eastAsia" w:ascii="仿宋" w:hAnsi="仿宋" w:eastAsia="仿宋" w:cs="仿宋"/>
                <w:sz w:val="21"/>
              </w:rPr>
            </w:pPr>
          </w:p>
          <w:p w14:paraId="501C9DA1">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7362" w:type="dxa"/>
            <w:tcBorders>
              <w:bottom w:val="single" w:color="000000" w:sz="10" w:space="0"/>
              <w:right w:val="single" w:color="000000" w:sz="10" w:space="0"/>
            </w:tcBorders>
            <w:vAlign w:val="top"/>
          </w:tcPr>
          <w:p w14:paraId="70485CB0">
            <w:pPr>
              <w:pStyle w:val="33"/>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3A30112D">
            <w:pPr>
              <w:pStyle w:val="33"/>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六十条之规定：评标委员会认为供应商报价明显低于其他通过符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10918617">
            <w:pPr>
              <w:pStyle w:val="33"/>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14:paraId="7D3A7DDE">
            <w:pPr>
              <w:pStyle w:val="33"/>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7C12DDC8">
            <w:pPr>
              <w:pStyle w:val="33"/>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w:t>
            </w:r>
          </w:p>
          <w:p w14:paraId="03AB857D">
            <w:pPr>
              <w:pStyle w:val="33"/>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明的签字确认，供应商为法人的，由其法定代表人或者代理人签 字确认；供应商为其他组织的，由其主要负责人或者代理人签字确认；供应商为自然人的，由其本人或者代理人签字确认。</w:t>
            </w:r>
          </w:p>
          <w:p w14:paraId="0E73B4CD">
            <w:pPr>
              <w:pStyle w:val="33"/>
              <w:spacing w:before="181" w:line="360" w:lineRule="auto"/>
              <w:ind w:left="29" w:right="17" w:firstLine="1"/>
              <w:rPr>
                <w:rFonts w:hint="eastAsia" w:ascii="仿宋" w:hAnsi="仿宋" w:eastAsia="仿宋" w:cs="仿宋"/>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w:t>
            </w:r>
          </w:p>
          <w:p w14:paraId="79E1AEEB">
            <w:pPr>
              <w:pStyle w:val="33"/>
              <w:spacing w:before="181" w:line="360" w:lineRule="auto"/>
              <w:ind w:left="29" w:right="17" w:firstLine="1"/>
              <w:rPr>
                <w:rFonts w:hint="eastAsia" w:ascii="仿宋" w:hAnsi="仿宋" w:eastAsia="仿宋" w:cs="仿宋"/>
                <w:lang w:eastAsia="zh-CN"/>
              </w:rPr>
            </w:pPr>
            <w:r>
              <w:rPr>
                <w:rFonts w:hint="eastAsia" w:ascii="仿宋" w:hAnsi="仿宋" w:eastAsia="仿宋" w:cs="仿宋"/>
              </w:rPr>
              <w:t>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r>
              <w:rPr>
                <w:rFonts w:hint="eastAsia" w:cs="仿宋"/>
                <w:lang w:eastAsia="zh-CN"/>
              </w:rPr>
              <w:t>。</w:t>
            </w:r>
          </w:p>
        </w:tc>
      </w:tr>
    </w:tbl>
    <w:tbl>
      <w:tblPr>
        <w:tblStyle w:val="34"/>
        <w:tblpPr w:leftFromText="180" w:rightFromText="180" w:vertAnchor="text" w:horzAnchor="page" w:tblpX="1825" w:tblpY="2115"/>
        <w:tblOverlap w:val="never"/>
        <w:tblW w:w="8787"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27"/>
        <w:gridCol w:w="7360"/>
      </w:tblGrid>
      <w:tr w14:paraId="601B851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427" w:type="dxa"/>
            <w:tcBorders>
              <w:bottom w:val="single" w:color="000000" w:sz="4" w:space="0"/>
              <w:right w:val="single" w:color="000000" w:sz="4" w:space="0"/>
            </w:tcBorders>
            <w:vAlign w:val="top"/>
          </w:tcPr>
          <w:p w14:paraId="236F0EAA">
            <w:pPr>
              <w:spacing w:line="360" w:lineRule="auto"/>
              <w:jc w:val="both"/>
              <w:rPr>
                <w:rFonts w:hint="eastAsia" w:ascii="仿宋" w:hAnsi="仿宋" w:eastAsia="仿宋" w:cs="仿宋"/>
                <w:sz w:val="21"/>
                <w:lang w:val="en-US" w:eastAsia="zh-CN"/>
              </w:rPr>
            </w:pPr>
          </w:p>
          <w:p w14:paraId="41D419EC">
            <w:pPr>
              <w:spacing w:line="360" w:lineRule="auto"/>
              <w:jc w:val="center"/>
              <w:rPr>
                <w:rFonts w:hint="eastAsia" w:ascii="仿宋" w:hAnsi="仿宋" w:eastAsia="仿宋" w:cs="仿宋"/>
                <w:sz w:val="21"/>
                <w:lang w:val="en-US" w:eastAsia="zh-CN"/>
              </w:rPr>
            </w:pPr>
          </w:p>
          <w:p w14:paraId="103BDB82">
            <w:pPr>
              <w:spacing w:line="360" w:lineRule="auto"/>
              <w:jc w:val="center"/>
              <w:rPr>
                <w:rFonts w:hint="eastAsia" w:ascii="仿宋" w:hAnsi="仿宋" w:eastAsia="仿宋" w:cs="仿宋"/>
                <w:sz w:val="21"/>
                <w:lang w:val="en-US" w:eastAsia="zh-CN"/>
              </w:rPr>
            </w:pPr>
          </w:p>
          <w:p w14:paraId="79169DC3">
            <w:pPr>
              <w:spacing w:line="360" w:lineRule="auto"/>
              <w:jc w:val="center"/>
              <w:rPr>
                <w:rFonts w:hint="eastAsia" w:ascii="仿宋" w:hAnsi="仿宋" w:eastAsia="仿宋" w:cs="仿宋"/>
                <w:sz w:val="21"/>
                <w:lang w:val="en-US" w:eastAsia="zh-CN"/>
              </w:rPr>
            </w:pPr>
          </w:p>
          <w:p w14:paraId="7989ED79">
            <w:pPr>
              <w:spacing w:line="360" w:lineRule="auto"/>
              <w:jc w:val="center"/>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7360" w:type="dxa"/>
            <w:tcBorders>
              <w:left w:val="single" w:color="000000" w:sz="4" w:space="0"/>
              <w:bottom w:val="single" w:color="000000" w:sz="4" w:space="0"/>
            </w:tcBorders>
            <w:vAlign w:val="top"/>
          </w:tcPr>
          <w:p w14:paraId="54EEB8D5">
            <w:pPr>
              <w:pStyle w:val="33"/>
              <w:spacing w:before="41" w:line="360" w:lineRule="auto"/>
              <w:rPr>
                <w:rFonts w:hint="eastAsia" w:ascii="仿宋" w:hAnsi="仿宋" w:eastAsia="仿宋" w:cs="仿宋"/>
              </w:rPr>
            </w:pPr>
            <w:r>
              <w:rPr>
                <w:rFonts w:hint="eastAsia" w:ascii="仿宋" w:hAnsi="仿宋" w:eastAsia="仿宋" w:cs="仿宋"/>
              </w:rPr>
              <w:t>①促进中小</w:t>
            </w:r>
            <w:r>
              <w:rPr>
                <w:rFonts w:hint="eastAsia" w:cs="仿宋"/>
                <w:lang w:val="en-US" w:eastAsia="zh-CN"/>
              </w:rPr>
              <w:t>企</w:t>
            </w:r>
            <w:r>
              <w:rPr>
                <w:rFonts w:hint="eastAsia" w:ascii="仿宋" w:hAnsi="仿宋" w:eastAsia="仿宋" w:cs="仿宋"/>
              </w:rPr>
              <w:t>业发展政策：根据《政府采购促进中小企业发展管理办法》规定，本项目供应商</w:t>
            </w:r>
            <w:r>
              <w:rPr>
                <w:rFonts w:hint="eastAsia" w:cs="仿宋"/>
                <w:lang w:val="en-US" w:eastAsia="zh-CN"/>
              </w:rPr>
              <w:t>提供的中小企业声明函中制造商或生产企业</w:t>
            </w:r>
            <w:r>
              <w:rPr>
                <w:rFonts w:hint="eastAsia" w:ascii="仿宋" w:hAnsi="仿宋" w:eastAsia="仿宋" w:cs="仿宋"/>
              </w:rPr>
              <w:t>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442DD2AE">
            <w:pPr>
              <w:pStyle w:val="33"/>
              <w:spacing w:line="24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31B6735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427" w:type="dxa"/>
            <w:tcBorders>
              <w:top w:val="single" w:color="000000" w:sz="4" w:space="0"/>
              <w:bottom w:val="single" w:color="000000" w:sz="4" w:space="0"/>
              <w:right w:val="single" w:color="000000" w:sz="4" w:space="0"/>
            </w:tcBorders>
            <w:vAlign w:val="top"/>
          </w:tcPr>
          <w:p w14:paraId="67217027">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DF9CE5B">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097111D2">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53A57EE1">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1A54B0C5">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79C8F91A">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CE0B43E">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4BD67B43">
            <w:pPr>
              <w:pStyle w:val="33"/>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32CC75F8">
            <w:pPr>
              <w:pStyle w:val="33"/>
              <w:spacing w:before="78" w:line="221" w:lineRule="auto"/>
              <w:ind w:left="261" w:leftChars="0"/>
              <w:jc w:val="center"/>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其他</w:t>
            </w:r>
          </w:p>
        </w:tc>
        <w:tc>
          <w:tcPr>
            <w:tcW w:w="7360" w:type="dxa"/>
            <w:tcBorders>
              <w:top w:val="single" w:color="000000" w:sz="4" w:space="0"/>
              <w:left w:val="single" w:color="000000" w:sz="4" w:space="0"/>
              <w:bottom w:val="single" w:color="000000" w:sz="4" w:space="0"/>
            </w:tcBorders>
            <w:vAlign w:val="top"/>
          </w:tcPr>
          <w:p w14:paraId="376B754D">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中小企业划型标准规定</w:t>
            </w:r>
          </w:p>
          <w:p w14:paraId="7FF759EF">
            <w:pPr>
              <w:pStyle w:val="6"/>
              <w:rPr>
                <w:rFonts w:hint="eastAsia"/>
                <w:lang w:val="en-US" w:eastAsia="zh-CN"/>
              </w:rPr>
            </w:pPr>
          </w:p>
          <w:p w14:paraId="37174946">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203CD49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04D1982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9C099C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364DE1B1">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5D60250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632257D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F8DB09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7CFA325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767CDC7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6B306BE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0CD36C2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0AB7F51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532D9CB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3FD6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30E4652C">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1CB52F5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4D0B93B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D7989B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4481EA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31E95966">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79EFE88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45DA495F">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6639D1E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6C8D928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0C2EAE6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tc>
      </w:tr>
      <w:tr w14:paraId="2FA4F45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6" w:hRule="atLeast"/>
        </w:trPr>
        <w:tc>
          <w:tcPr>
            <w:tcW w:w="1427" w:type="dxa"/>
            <w:tcBorders>
              <w:top w:val="single" w:color="000000" w:sz="4" w:space="0"/>
              <w:bottom w:val="single" w:color="000000" w:sz="4" w:space="0"/>
              <w:right w:val="single" w:color="000000" w:sz="4" w:space="0"/>
            </w:tcBorders>
            <w:vAlign w:val="top"/>
          </w:tcPr>
          <w:p w14:paraId="723D2899">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6924F2EC">
            <w:pPr>
              <w:keepNext w:val="0"/>
              <w:keepLines w:val="0"/>
              <w:widowControl/>
              <w:suppressLineNumbers w:val="0"/>
              <w:jc w:val="center"/>
              <w:rPr>
                <w:rFonts w:hint="eastAsia" w:ascii="仿宋" w:hAnsi="仿宋" w:eastAsia="仿宋" w:cs="仿宋"/>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行业</w:t>
            </w:r>
          </w:p>
        </w:tc>
        <w:tc>
          <w:tcPr>
            <w:tcW w:w="7360" w:type="dxa"/>
            <w:tcBorders>
              <w:top w:val="single" w:color="000000" w:sz="4" w:space="0"/>
              <w:left w:val="single" w:color="000000" w:sz="4" w:space="0"/>
              <w:bottom w:val="single" w:color="000000" w:sz="4" w:space="0"/>
            </w:tcBorders>
            <w:vAlign w:val="top"/>
          </w:tcPr>
          <w:p w14:paraId="572FF76A">
            <w:pPr>
              <w:pStyle w:val="33"/>
              <w:spacing w:before="179" w:line="359" w:lineRule="auto"/>
              <w:ind w:left="28" w:leftChars="0" w:right="16" w:rightChars="0" w:hanging="7" w:firstLineChars="0"/>
              <w:jc w:val="center"/>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 xml:space="preserve">列属行业：其他未列明行业       </w:t>
            </w:r>
          </w:p>
        </w:tc>
      </w:tr>
    </w:tbl>
    <w:p w14:paraId="6A36279B">
      <w:pPr>
        <w:rPr>
          <w:rFonts w:hint="eastAsia" w:ascii="仿宋" w:hAnsi="仿宋" w:eastAsia="仿宋" w:cs="仿宋"/>
          <w:sz w:val="21"/>
          <w:szCs w:val="21"/>
        </w:rPr>
        <w:sectPr>
          <w:headerReference r:id="rId31" w:type="default"/>
          <w:footerReference r:id="rId32" w:type="default"/>
          <w:pgSz w:w="11906" w:h="16839"/>
          <w:pgMar w:top="1440" w:right="1800" w:bottom="1440" w:left="1800" w:header="0" w:footer="992" w:gutter="0"/>
          <w:pgNumType w:fmt="decimal"/>
          <w:cols w:space="720" w:num="1"/>
        </w:sectPr>
      </w:pPr>
    </w:p>
    <w:p w14:paraId="216A5F77">
      <w:pPr>
        <w:spacing w:line="270" w:lineRule="auto"/>
        <w:rPr>
          <w:rFonts w:hint="eastAsia" w:ascii="仿宋" w:hAnsi="仿宋" w:eastAsia="仿宋" w:cs="仿宋"/>
          <w:sz w:val="21"/>
        </w:rPr>
      </w:pPr>
    </w:p>
    <w:p w14:paraId="25153BEA">
      <w:pPr>
        <w:spacing w:line="271" w:lineRule="auto"/>
        <w:rPr>
          <w:rFonts w:hint="eastAsia" w:ascii="仿宋" w:hAnsi="仿宋" w:eastAsia="仿宋" w:cs="仿宋"/>
          <w:sz w:val="21"/>
        </w:rPr>
      </w:pPr>
    </w:p>
    <w:p w14:paraId="29015FF5">
      <w:pPr>
        <w:pStyle w:val="8"/>
        <w:spacing w:before="101" w:line="225" w:lineRule="auto"/>
        <w:ind w:left="6266"/>
        <w:rPr>
          <w:rFonts w:hint="eastAsia" w:ascii="仿宋" w:hAnsi="仿宋" w:eastAsia="仿宋" w:cs="仿宋"/>
          <w:sz w:val="31"/>
          <w:szCs w:val="31"/>
        </w:rPr>
      </w:pPr>
      <w:r>
        <w:rPr>
          <w:rFonts w:hint="eastAsia" w:ascii="仿宋" w:hAnsi="仿宋" w:eastAsia="仿宋" w:cs="仿宋"/>
          <w:b/>
          <w:bCs/>
          <w:spacing w:val="2"/>
          <w:sz w:val="31"/>
          <w:szCs w:val="31"/>
        </w:rPr>
        <w:t>资格审查表</w:t>
      </w:r>
    </w:p>
    <w:p w14:paraId="510DFA58">
      <w:pPr>
        <w:spacing w:line="137" w:lineRule="exact"/>
        <w:rPr>
          <w:rFonts w:hint="eastAsia" w:ascii="仿宋" w:hAnsi="仿宋" w:eastAsia="仿宋" w:cs="仿宋"/>
        </w:rPr>
      </w:pPr>
    </w:p>
    <w:tbl>
      <w:tblPr>
        <w:tblStyle w:val="34"/>
        <w:tblpPr w:leftFromText="180" w:rightFromText="180" w:vertAnchor="text" w:horzAnchor="page" w:tblpX="619" w:tblpY="160"/>
        <w:tblOverlap w:val="never"/>
        <w:tblW w:w="144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787"/>
        <w:gridCol w:w="685"/>
        <w:gridCol w:w="413"/>
        <w:gridCol w:w="1150"/>
        <w:gridCol w:w="1139"/>
        <w:gridCol w:w="1964"/>
        <w:gridCol w:w="2437"/>
        <w:gridCol w:w="1292"/>
        <w:gridCol w:w="969"/>
        <w:gridCol w:w="877"/>
        <w:gridCol w:w="812"/>
        <w:gridCol w:w="796"/>
        <w:gridCol w:w="628"/>
      </w:tblGrid>
      <w:tr w14:paraId="5AA59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33" w:type="dxa"/>
            <w:vMerge w:val="restart"/>
            <w:tcBorders>
              <w:bottom w:val="nil"/>
            </w:tcBorders>
            <w:textDirection w:val="tbRlV"/>
            <w:vAlign w:val="top"/>
          </w:tcPr>
          <w:p w14:paraId="793E4A61">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72" w:type="dxa"/>
            <w:gridSpan w:val="2"/>
            <w:vAlign w:val="top"/>
          </w:tcPr>
          <w:p w14:paraId="5AF9B89E">
            <w:pPr>
              <w:spacing w:before="58" w:line="221" w:lineRule="auto"/>
              <w:ind w:left="310" w:leftChars="0"/>
              <w:jc w:val="center"/>
              <w:rPr>
                <w:rFonts w:hint="eastAsia" w:ascii="仿宋" w:hAnsi="仿宋" w:eastAsia="仿宋" w:cs="仿宋"/>
                <w:spacing w:val="3"/>
                <w:sz w:val="22"/>
                <w:szCs w:val="22"/>
              </w:rPr>
            </w:pPr>
          </w:p>
        </w:tc>
        <w:tc>
          <w:tcPr>
            <w:tcW w:w="11849" w:type="dxa"/>
            <w:gridSpan w:val="10"/>
            <w:vAlign w:val="top"/>
          </w:tcPr>
          <w:p w14:paraId="62E82E13">
            <w:pPr>
              <w:spacing w:before="58" w:line="221" w:lineRule="auto"/>
              <w:ind w:left="310" w:leftChars="0"/>
              <w:jc w:val="center"/>
              <w:rPr>
                <w:rFonts w:hint="eastAsia" w:ascii="仿宋" w:hAnsi="仿宋" w:eastAsia="仿宋" w:cs="仿宋"/>
                <w:spacing w:val="-6"/>
                <w:sz w:val="22"/>
                <w:szCs w:val="22"/>
              </w:rPr>
            </w:pPr>
            <w:r>
              <w:rPr>
                <w:rFonts w:hint="eastAsia" w:ascii="仿宋" w:hAnsi="仿宋" w:eastAsia="仿宋" w:cs="仿宋"/>
                <w:spacing w:val="3"/>
                <w:sz w:val="22"/>
                <w:szCs w:val="22"/>
              </w:rPr>
              <w:t>审查项目</w:t>
            </w:r>
          </w:p>
        </w:tc>
        <w:tc>
          <w:tcPr>
            <w:tcW w:w="628" w:type="dxa"/>
            <w:vAlign w:val="top"/>
          </w:tcPr>
          <w:p w14:paraId="28F989F4">
            <w:pPr>
              <w:spacing w:line="290" w:lineRule="auto"/>
              <w:rPr>
                <w:rFonts w:hint="eastAsia" w:ascii="仿宋" w:hAnsi="仿宋" w:eastAsia="仿宋" w:cs="仿宋"/>
                <w:sz w:val="22"/>
                <w:szCs w:val="22"/>
              </w:rPr>
            </w:pPr>
          </w:p>
          <w:p w14:paraId="7843FF0D">
            <w:pPr>
              <w:spacing w:before="58" w:line="221" w:lineRule="auto"/>
              <w:ind w:left="310" w:leftChars="0"/>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14:paraId="63E6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533" w:type="dxa"/>
            <w:vMerge w:val="continue"/>
            <w:tcBorders>
              <w:top w:val="nil"/>
            </w:tcBorders>
            <w:textDirection w:val="tbRlV"/>
            <w:vAlign w:val="top"/>
          </w:tcPr>
          <w:p w14:paraId="6FE43B88">
            <w:pPr>
              <w:rPr>
                <w:rFonts w:hint="eastAsia" w:ascii="仿宋" w:hAnsi="仿宋" w:eastAsia="仿宋" w:cs="仿宋"/>
                <w:sz w:val="22"/>
                <w:szCs w:val="22"/>
              </w:rPr>
            </w:pPr>
          </w:p>
        </w:tc>
        <w:tc>
          <w:tcPr>
            <w:tcW w:w="787" w:type="dxa"/>
            <w:vAlign w:val="top"/>
          </w:tcPr>
          <w:p w14:paraId="7FB8C2AF">
            <w:pPr>
              <w:adjustRightInd w:val="0"/>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投标单位必须具有独立承担民事责任的能力，提供有效的营业执照；</w:t>
            </w:r>
          </w:p>
          <w:p w14:paraId="26366613">
            <w:pPr>
              <w:spacing w:before="58" w:line="359" w:lineRule="auto"/>
              <w:ind w:right="105"/>
              <w:jc w:val="both"/>
              <w:rPr>
                <w:rFonts w:hint="eastAsia" w:ascii="仿宋" w:hAnsi="仿宋" w:eastAsia="仿宋" w:cs="仿宋"/>
                <w:spacing w:val="4"/>
                <w:sz w:val="22"/>
                <w:szCs w:val="22"/>
              </w:rPr>
            </w:pPr>
          </w:p>
        </w:tc>
        <w:tc>
          <w:tcPr>
            <w:tcW w:w="1098" w:type="dxa"/>
            <w:gridSpan w:val="2"/>
            <w:vAlign w:val="top"/>
          </w:tcPr>
          <w:p w14:paraId="7E5B680A">
            <w:pPr>
              <w:spacing w:before="58" w:line="359" w:lineRule="auto"/>
              <w:ind w:right="105"/>
              <w:jc w:val="both"/>
              <w:rPr>
                <w:rFonts w:hint="eastAsia" w:ascii="仿宋" w:hAnsi="仿宋" w:eastAsia="仿宋" w:cs="仿宋"/>
                <w:spacing w:val="4"/>
                <w:sz w:val="22"/>
                <w:szCs w:val="22"/>
              </w:rPr>
            </w:pPr>
            <w:r>
              <w:rPr>
                <w:rFonts w:hint="eastAsia" w:ascii="仿宋" w:hAnsi="仿宋" w:eastAsia="仿宋" w:cs="仿宋_GB2312"/>
                <w:color w:val="000000"/>
                <w:kern w:val="0"/>
                <w:sz w:val="24"/>
                <w:szCs w:val="24"/>
                <w:lang w:val="en-US" w:eastAsia="zh-CN" w:bidi="ar"/>
              </w:rPr>
              <w:t>授权人参与投标提供法定代表人授权书及被授权人身份证；法人本人参与投标提供法人身份证及法人资格证明；</w:t>
            </w:r>
          </w:p>
        </w:tc>
        <w:tc>
          <w:tcPr>
            <w:tcW w:w="1150" w:type="dxa"/>
            <w:vAlign w:val="top"/>
          </w:tcPr>
          <w:p w14:paraId="45DB6A04">
            <w:pPr>
              <w:spacing w:before="58" w:line="359" w:lineRule="auto"/>
              <w:ind w:right="105"/>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提供近半年任意一个月的投标单位社保缴费凭证和法人或授权人个人缴纳的社保明细；</w:t>
            </w:r>
          </w:p>
          <w:p w14:paraId="58968295">
            <w:pPr>
              <w:spacing w:before="58" w:line="359" w:lineRule="auto"/>
              <w:ind w:left="110" w:right="105" w:firstLine="2"/>
              <w:jc w:val="both"/>
              <w:rPr>
                <w:rFonts w:hint="eastAsia" w:ascii="仿宋" w:hAnsi="仿宋" w:eastAsia="仿宋" w:cs="仿宋"/>
                <w:spacing w:val="4"/>
                <w:sz w:val="22"/>
                <w:szCs w:val="22"/>
              </w:rPr>
            </w:pPr>
          </w:p>
        </w:tc>
        <w:tc>
          <w:tcPr>
            <w:tcW w:w="1139" w:type="dxa"/>
            <w:vAlign w:val="top"/>
          </w:tcPr>
          <w:p w14:paraId="5C49C9FC">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2024年的财务审计报告（新成立公司不足一年的提供近三个月内有效的银行资信证明）</w:t>
            </w:r>
          </w:p>
          <w:p w14:paraId="61D27291">
            <w:pPr>
              <w:spacing w:before="58" w:line="359" w:lineRule="auto"/>
              <w:ind w:right="105"/>
              <w:jc w:val="both"/>
              <w:rPr>
                <w:rFonts w:hint="eastAsia" w:ascii="仿宋" w:hAnsi="仿宋" w:eastAsia="仿宋" w:cs="仿宋"/>
                <w:spacing w:val="4"/>
                <w:sz w:val="22"/>
                <w:szCs w:val="22"/>
                <w:lang w:val="zh-CN" w:eastAsia="zh-CN"/>
              </w:rPr>
            </w:pPr>
          </w:p>
        </w:tc>
        <w:tc>
          <w:tcPr>
            <w:tcW w:w="1964" w:type="dxa"/>
            <w:vAlign w:val="top"/>
          </w:tcPr>
          <w:p w14:paraId="3AD91657">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_GB2312"/>
                <w:color w:val="000000"/>
                <w:kern w:val="0"/>
                <w:sz w:val="24"/>
                <w:szCs w:val="24"/>
                <w:lang w:val="en-US" w:eastAsia="zh-CN" w:bidi="ar"/>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tc>
        <w:tc>
          <w:tcPr>
            <w:tcW w:w="2437" w:type="dxa"/>
            <w:vAlign w:val="top"/>
          </w:tcPr>
          <w:p w14:paraId="75C87E03">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1292" w:type="dxa"/>
            <w:vAlign w:val="top"/>
          </w:tcPr>
          <w:p w14:paraId="2DFEA9E1">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_GB2312"/>
                <w:color w:val="000000"/>
                <w:kern w:val="0"/>
                <w:sz w:val="24"/>
                <w:szCs w:val="24"/>
                <w:lang w:val="en-US" w:eastAsia="zh-CN" w:bidi="ar"/>
              </w:rPr>
              <w:t>在参加政府采购活动中前三年内无重大违法记录的承诺书；</w:t>
            </w:r>
          </w:p>
        </w:tc>
        <w:tc>
          <w:tcPr>
            <w:tcW w:w="969" w:type="dxa"/>
            <w:vAlign w:val="top"/>
          </w:tcPr>
          <w:p w14:paraId="651603D7">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针对本次采购项目《反商业贿赂承诺书》的书面声明；</w:t>
            </w:r>
          </w:p>
          <w:p w14:paraId="22BD3753">
            <w:pPr>
              <w:spacing w:before="58" w:line="359" w:lineRule="auto"/>
              <w:ind w:right="105"/>
              <w:jc w:val="both"/>
              <w:rPr>
                <w:rFonts w:hint="eastAsia" w:ascii="仿宋" w:hAnsi="仿宋" w:eastAsia="仿宋" w:cs="仿宋"/>
                <w:b w:val="0"/>
                <w:bCs w:val="0"/>
                <w:sz w:val="24"/>
                <w:szCs w:val="24"/>
                <w:u w:val="none"/>
                <w:lang w:val="en-US" w:eastAsia="zh-CN"/>
              </w:rPr>
            </w:pPr>
          </w:p>
          <w:p w14:paraId="564BB571">
            <w:pPr>
              <w:spacing w:before="58" w:line="359" w:lineRule="auto"/>
              <w:ind w:right="105"/>
              <w:jc w:val="both"/>
              <w:rPr>
                <w:rFonts w:hint="eastAsia" w:ascii="仿宋" w:hAnsi="仿宋" w:eastAsia="仿宋" w:cs="仿宋"/>
                <w:b w:val="0"/>
                <w:bCs w:val="0"/>
                <w:sz w:val="24"/>
                <w:szCs w:val="24"/>
                <w:u w:val="none"/>
                <w:lang w:val="en-US" w:eastAsia="zh-CN"/>
              </w:rPr>
            </w:pPr>
          </w:p>
          <w:p w14:paraId="34954BD1">
            <w:pPr>
              <w:spacing w:before="58" w:line="359" w:lineRule="auto"/>
              <w:ind w:right="105"/>
              <w:jc w:val="both"/>
              <w:rPr>
                <w:rFonts w:hint="eastAsia" w:ascii="仿宋" w:hAnsi="仿宋" w:eastAsia="仿宋" w:cs="仿宋"/>
                <w:b w:val="0"/>
                <w:bCs w:val="0"/>
                <w:sz w:val="24"/>
                <w:szCs w:val="24"/>
                <w:u w:val="none"/>
                <w:lang w:val="en-US" w:eastAsia="zh-CN"/>
              </w:rPr>
            </w:pPr>
          </w:p>
          <w:p w14:paraId="5571151A">
            <w:pPr>
              <w:spacing w:before="58" w:line="359" w:lineRule="auto"/>
              <w:ind w:right="105"/>
              <w:jc w:val="both"/>
              <w:rPr>
                <w:rFonts w:hint="eastAsia" w:ascii="仿宋" w:hAnsi="仿宋" w:eastAsia="仿宋" w:cs="仿宋"/>
                <w:b w:val="0"/>
                <w:bCs w:val="0"/>
                <w:sz w:val="24"/>
                <w:szCs w:val="24"/>
                <w:u w:val="none"/>
                <w:lang w:val="en-US" w:eastAsia="zh-CN"/>
              </w:rPr>
            </w:pPr>
          </w:p>
          <w:p w14:paraId="2EE93DC4">
            <w:pPr>
              <w:spacing w:before="58" w:line="359" w:lineRule="auto"/>
              <w:ind w:right="105"/>
              <w:jc w:val="both"/>
              <w:rPr>
                <w:rFonts w:hint="eastAsia" w:ascii="仿宋" w:hAnsi="仿宋" w:eastAsia="仿宋" w:cs="仿宋"/>
                <w:b w:val="0"/>
                <w:bCs w:val="0"/>
                <w:sz w:val="24"/>
                <w:szCs w:val="24"/>
                <w:u w:val="none"/>
                <w:lang w:val="en-US" w:eastAsia="zh-CN"/>
              </w:rPr>
            </w:pPr>
          </w:p>
          <w:p w14:paraId="75AA4F98">
            <w:pPr>
              <w:spacing w:before="58" w:line="359" w:lineRule="auto"/>
              <w:ind w:right="105"/>
              <w:jc w:val="both"/>
              <w:rPr>
                <w:rFonts w:hint="eastAsia" w:ascii="仿宋" w:hAnsi="仿宋" w:eastAsia="仿宋" w:cs="仿宋"/>
                <w:b w:val="0"/>
                <w:bCs w:val="0"/>
                <w:sz w:val="24"/>
                <w:szCs w:val="24"/>
                <w:u w:val="none"/>
                <w:lang w:val="en-US" w:eastAsia="zh-CN"/>
              </w:rPr>
            </w:pPr>
          </w:p>
          <w:p w14:paraId="4648225E">
            <w:pPr>
              <w:spacing w:before="58" w:line="359" w:lineRule="auto"/>
              <w:ind w:right="105"/>
              <w:jc w:val="both"/>
              <w:rPr>
                <w:rFonts w:hint="eastAsia" w:ascii="仿宋" w:hAnsi="仿宋" w:eastAsia="仿宋" w:cs="仿宋"/>
                <w:b w:val="0"/>
                <w:bCs w:val="0"/>
                <w:sz w:val="24"/>
                <w:szCs w:val="24"/>
                <w:u w:val="none"/>
                <w:lang w:val="en-US" w:eastAsia="zh-CN"/>
              </w:rPr>
            </w:pPr>
          </w:p>
          <w:p w14:paraId="17089CC9">
            <w:pPr>
              <w:spacing w:before="58" w:line="359" w:lineRule="auto"/>
              <w:ind w:right="105"/>
              <w:jc w:val="both"/>
              <w:rPr>
                <w:rFonts w:hint="eastAsia" w:ascii="仿宋" w:hAnsi="仿宋" w:eastAsia="仿宋" w:cs="仿宋"/>
                <w:b w:val="0"/>
                <w:bCs w:val="0"/>
                <w:sz w:val="24"/>
                <w:szCs w:val="24"/>
                <w:u w:val="none"/>
                <w:lang w:val="en-US" w:eastAsia="zh-CN"/>
              </w:rPr>
            </w:pPr>
          </w:p>
          <w:p w14:paraId="2879A39A">
            <w:pPr>
              <w:spacing w:before="58" w:line="359" w:lineRule="auto"/>
              <w:ind w:right="105"/>
              <w:jc w:val="both"/>
              <w:rPr>
                <w:rFonts w:hint="eastAsia" w:ascii="仿宋" w:hAnsi="仿宋" w:eastAsia="仿宋" w:cs="仿宋"/>
                <w:b w:val="0"/>
                <w:bCs w:val="0"/>
                <w:sz w:val="24"/>
                <w:szCs w:val="24"/>
                <w:u w:val="none"/>
                <w:lang w:val="en-US" w:eastAsia="zh-CN"/>
              </w:rPr>
            </w:pPr>
          </w:p>
          <w:p w14:paraId="1F4EE6DA">
            <w:pPr>
              <w:spacing w:before="58" w:line="359" w:lineRule="auto"/>
              <w:ind w:right="105"/>
              <w:jc w:val="both"/>
              <w:rPr>
                <w:rFonts w:hint="eastAsia" w:ascii="仿宋" w:hAnsi="仿宋" w:eastAsia="仿宋" w:cs="仿宋"/>
                <w:b w:val="0"/>
                <w:bCs w:val="0"/>
                <w:sz w:val="24"/>
                <w:szCs w:val="24"/>
                <w:u w:val="none"/>
                <w:lang w:val="en-US" w:eastAsia="zh-CN"/>
              </w:rPr>
            </w:pPr>
          </w:p>
        </w:tc>
        <w:tc>
          <w:tcPr>
            <w:tcW w:w="877" w:type="dxa"/>
            <w:vAlign w:val="top"/>
          </w:tcPr>
          <w:p w14:paraId="2E0DBFF9">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具有履行该项目合同所必需的设备和专业技术能力的证明材料；</w:t>
            </w:r>
          </w:p>
        </w:tc>
        <w:tc>
          <w:tcPr>
            <w:tcW w:w="812" w:type="dxa"/>
            <w:vAlign w:val="top"/>
          </w:tcPr>
          <w:p w14:paraId="10300662">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标项一和标项二：投标单位需具备《营业性演出许可证》；</w:t>
            </w:r>
          </w:p>
        </w:tc>
        <w:tc>
          <w:tcPr>
            <w:tcW w:w="796" w:type="dxa"/>
            <w:vAlign w:val="top"/>
          </w:tcPr>
          <w:p w14:paraId="3B74C82D">
            <w:pPr>
              <w:spacing w:before="52" w:line="221" w:lineRule="auto"/>
              <w:jc w:val="center"/>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本项目不接受联合体；</w:t>
            </w:r>
          </w:p>
        </w:tc>
        <w:tc>
          <w:tcPr>
            <w:tcW w:w="628" w:type="dxa"/>
            <w:vAlign w:val="top"/>
          </w:tcPr>
          <w:p w14:paraId="5B7CA766">
            <w:pPr>
              <w:spacing w:line="252" w:lineRule="auto"/>
              <w:rPr>
                <w:rFonts w:hint="eastAsia" w:ascii="仿宋" w:hAnsi="仿宋" w:eastAsia="仿宋" w:cs="仿宋"/>
                <w:sz w:val="22"/>
                <w:szCs w:val="22"/>
              </w:rPr>
            </w:pPr>
          </w:p>
          <w:p w14:paraId="7C8C2FC5">
            <w:pPr>
              <w:spacing w:before="52" w:line="221" w:lineRule="auto"/>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4"/>
                <w:sz w:val="22"/>
                <w:szCs w:val="22"/>
              </w:rPr>
              <w:t>审核结果</w:t>
            </w:r>
          </w:p>
        </w:tc>
      </w:tr>
    </w:tbl>
    <w:p w14:paraId="3C1FBE1C">
      <w:pPr>
        <w:pStyle w:val="6"/>
        <w:ind w:left="0" w:leftChars="0" w:firstLine="0" w:firstLineChars="0"/>
        <w:rPr>
          <w:rFonts w:hint="eastAsia"/>
        </w:rPr>
        <w:sectPr>
          <w:footerReference r:id="rId33" w:type="default"/>
          <w:pgSz w:w="16840" w:h="11907"/>
          <w:pgMar w:top="400" w:right="2146" w:bottom="1262" w:left="1377" w:header="0" w:footer="1084" w:gutter="0"/>
          <w:pgNumType w:fmt="decimal"/>
          <w:cols w:space="720" w:num="1"/>
        </w:sectPr>
      </w:pPr>
    </w:p>
    <w:p w14:paraId="64C87556">
      <w:pPr>
        <w:pStyle w:val="5"/>
        <w:numPr>
          <w:ilvl w:val="0"/>
          <w:numId w:val="12"/>
        </w:numPr>
        <w:bidi w:val="0"/>
        <w:spacing w:line="360" w:lineRule="auto"/>
        <w:jc w:val="center"/>
        <w:outlineLvl w:val="0"/>
        <w:rPr>
          <w:rFonts w:hint="eastAsia" w:ascii="仿宋" w:hAnsi="仿宋" w:eastAsia="仿宋" w:cs="仿宋"/>
          <w:lang w:val="en-US" w:eastAsia="zh-CN"/>
        </w:rPr>
      </w:pPr>
      <w:bookmarkStart w:id="238" w:name="_Toc30631"/>
      <w:r>
        <w:rPr>
          <w:rFonts w:hint="eastAsia" w:ascii="仿宋" w:hAnsi="仿宋" w:eastAsia="仿宋" w:cs="仿宋"/>
          <w:b/>
          <w:bCs/>
          <w:snapToGrid w:val="0"/>
          <w:color w:val="000000"/>
          <w:kern w:val="0"/>
          <w:sz w:val="36"/>
          <w:szCs w:val="36"/>
          <w:lang w:val="en-US" w:eastAsia="zh-CN" w:bidi="ar-SA"/>
        </w:rPr>
        <w:t>服务需求一览表</w:t>
      </w:r>
      <w:bookmarkEnd w:id="238"/>
    </w:p>
    <w:p w14:paraId="62213738">
      <w:pPr>
        <w:pStyle w:val="3"/>
        <w:keepNext/>
        <w:keepLines/>
        <w:pageBreakBefore w:val="0"/>
        <w:widowControl w:val="0"/>
        <w:kinsoku/>
        <w:wordWrap/>
        <w:overflowPunct/>
        <w:topLinePunct w:val="0"/>
        <w:autoSpaceDE w:val="0"/>
        <w:autoSpaceDN w:val="0"/>
        <w:bidi w:val="0"/>
        <w:adjustRightInd w:val="0"/>
        <w:snapToGrid/>
        <w:spacing w:before="0" w:after="0" w:line="620" w:lineRule="exact"/>
        <w:jc w:val="center"/>
        <w:textAlignment w:val="auto"/>
        <w:outlineLvl w:val="1"/>
        <w:rPr>
          <w:rFonts w:hint="eastAsia" w:ascii="仿宋" w:hAnsi="仿宋" w:eastAsia="仿宋" w:cs="仿宋"/>
          <w:b/>
          <w:bCs/>
        </w:rPr>
      </w:pPr>
      <w:bookmarkStart w:id="239" w:name="_Toc9003"/>
      <w:bookmarkEnd w:id="239"/>
      <w:bookmarkStart w:id="240" w:name="_Toc2276"/>
      <w:r>
        <w:rPr>
          <w:rFonts w:hint="eastAsia" w:ascii="仿宋" w:hAnsi="仿宋" w:eastAsia="仿宋" w:cs="仿宋"/>
          <w:b w:val="0"/>
          <w:color w:val="000000"/>
          <w:kern w:val="0"/>
          <w:sz w:val="44"/>
          <w:szCs w:val="44"/>
          <w:lang w:val="en-US" w:eastAsia="zh-CN" w:bidi="ar-SA"/>
        </w:rPr>
        <w:t>莎车县文化润疆（昆仑乐都·木卡姆艺术季活动）项目服务需求</w:t>
      </w:r>
      <w:bookmarkStart w:id="241" w:name="_Toc9269"/>
    </w:p>
    <w:p w14:paraId="4F492E5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一、项目概括</w:t>
      </w:r>
    </w:p>
    <w:p w14:paraId="15E9651C">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采购一批文化艺术活动保障服务，举办动漫美食周活动，包含动漫表演、动漫cosplay、美食展出等；在喀尔苏沙漠景区举办沙漠音乐汇活动，邀请音乐明星、上海市音乐家协会、民间音乐团体组织、援疆四县市开展特色音乐交流演出；举办丝路胡杨文化节；主要对活动策划、执行、人员交通食宿等进行服务保障，预算资金1950万元，项目资金来源为援疆资金</w:t>
      </w:r>
    </w:p>
    <w:p w14:paraId="0AC7392D">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二、招标要求</w:t>
      </w:r>
    </w:p>
    <w:p w14:paraId="02EDD739">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（一）标项一</w:t>
      </w:r>
    </w:p>
    <w:p w14:paraId="7E48B43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1.标段预算金额（元）：9</w:t>
      </w:r>
      <w:r>
        <w:rPr>
          <w:rFonts w:hint="eastAsia" w:ascii="仿宋" w:hAnsi="仿宋" w:eastAsia="仿宋" w:cs="仿宋"/>
          <w:sz w:val="30"/>
          <w:szCs w:val="30"/>
        </w:rPr>
        <w:t>,</w:t>
      </w:r>
      <w:r>
        <w:rPr>
          <w:rFonts w:hint="eastAsia" w:ascii="仿宋" w:hAnsi="仿宋" w:eastAsia="仿宋" w:cs="仿宋"/>
          <w:kern w:val="21"/>
          <w:sz w:val="30"/>
          <w:szCs w:val="30"/>
          <w:lang w:val="en-US" w:eastAsia="zh-CN" w:bidi="ar-SA"/>
        </w:rPr>
        <w:t>500</w:t>
      </w:r>
      <w:r>
        <w:rPr>
          <w:rFonts w:hint="eastAsia" w:ascii="仿宋" w:hAnsi="仿宋" w:eastAsia="仿宋" w:cs="仿宋"/>
          <w:sz w:val="30"/>
          <w:szCs w:val="30"/>
        </w:rPr>
        <w:t>,</w:t>
      </w:r>
      <w:r>
        <w:rPr>
          <w:rFonts w:hint="eastAsia" w:ascii="仿宋" w:hAnsi="仿宋" w:eastAsia="仿宋" w:cs="仿宋"/>
          <w:kern w:val="21"/>
          <w:sz w:val="30"/>
          <w:szCs w:val="30"/>
          <w:lang w:val="en-US" w:eastAsia="zh-CN" w:bidi="ar-SA"/>
        </w:rPr>
        <w:t>000.00</w:t>
      </w:r>
    </w:p>
    <w:p w14:paraId="4405D77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2.标段最高限价（元）：9</w:t>
      </w:r>
      <w:r>
        <w:rPr>
          <w:rFonts w:hint="eastAsia" w:ascii="仿宋" w:hAnsi="仿宋" w:eastAsia="仿宋" w:cs="仿宋"/>
          <w:sz w:val="30"/>
          <w:szCs w:val="30"/>
        </w:rPr>
        <w:t>,</w:t>
      </w:r>
      <w:r>
        <w:rPr>
          <w:rFonts w:hint="eastAsia" w:ascii="仿宋" w:hAnsi="仿宋" w:eastAsia="仿宋" w:cs="仿宋"/>
          <w:kern w:val="21"/>
          <w:sz w:val="30"/>
          <w:szCs w:val="30"/>
          <w:lang w:val="en-US" w:eastAsia="zh-CN" w:bidi="ar-SA"/>
        </w:rPr>
        <w:t>500</w:t>
      </w:r>
      <w:r>
        <w:rPr>
          <w:rFonts w:hint="eastAsia" w:ascii="仿宋" w:hAnsi="仿宋" w:eastAsia="仿宋" w:cs="仿宋"/>
          <w:sz w:val="30"/>
          <w:szCs w:val="30"/>
        </w:rPr>
        <w:t>,</w:t>
      </w:r>
      <w:r>
        <w:rPr>
          <w:rFonts w:hint="eastAsia" w:ascii="仿宋" w:hAnsi="仿宋" w:eastAsia="仿宋" w:cs="仿宋"/>
          <w:kern w:val="21"/>
          <w:sz w:val="30"/>
          <w:szCs w:val="30"/>
          <w:lang w:val="en-US" w:eastAsia="zh-CN" w:bidi="ar-SA"/>
        </w:rPr>
        <w:t>000.00</w:t>
      </w:r>
    </w:p>
    <w:p w14:paraId="01632EC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3.活动主题：首届昆仑乐都·木卡姆艺术季——动漫美食周活动（待定）</w:t>
      </w:r>
    </w:p>
    <w:p w14:paraId="1489EF6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4.活动内容：举办动漫美食周活动，包含动漫表演、动漫cosplay、美食展出等。</w:t>
      </w:r>
    </w:p>
    <w:p w14:paraId="6B1B267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5.活动时间：2025年8月-11月（待定）。</w:t>
      </w:r>
    </w:p>
    <w:p w14:paraId="77E43A95">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6.活动地点：莎车县。</w:t>
      </w:r>
    </w:p>
    <w:p w14:paraId="7682187C">
      <w:pPr>
        <w:pageBreakBefore w:val="0"/>
        <w:widowControl w:val="0"/>
        <w:kinsoku/>
        <w:wordWrap/>
        <w:overflowPunct/>
        <w:topLinePunct w:val="0"/>
        <w:bidi w:val="0"/>
        <w:snapToGrid/>
        <w:spacing w:line="620" w:lineRule="exact"/>
        <w:ind w:firstLine="301" w:firstLineChars="1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b/>
          <w:bCs/>
          <w:kern w:val="21"/>
          <w:sz w:val="30"/>
          <w:szCs w:val="30"/>
          <w:lang w:val="en-US" w:eastAsia="zh-CN" w:bidi="ar-SA"/>
        </w:rPr>
        <w:t>★</w:t>
      </w:r>
      <w:r>
        <w:rPr>
          <w:rFonts w:hint="eastAsia" w:ascii="仿宋" w:hAnsi="仿宋" w:eastAsia="仿宋" w:cs="仿宋"/>
          <w:kern w:val="21"/>
          <w:sz w:val="30"/>
          <w:szCs w:val="30"/>
          <w:lang w:val="en-US" w:eastAsia="zh-CN" w:bidi="ar-SA"/>
        </w:rPr>
        <w:t>7.技术要求</w:t>
      </w:r>
    </w:p>
    <w:p w14:paraId="320888BF">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1）投标人负责承办首届昆仑乐都·木卡姆艺术季——动漫美食周活动，投标人负责活动策划、组织、执行、宣传、安全保障、活动所需各类物料及场地申请所有工作，并按照活动方案承担本次活动一切可预见和不可预见的费用，确保活动合法、合规、安全开展。</w:t>
      </w:r>
    </w:p>
    <w:p w14:paraId="41CB1E8D">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2）投标人在活动开始前提供活动计划、实施方案。所承办活动涉及到的场地、卫生、安全、消防、公安等部门审批，均由投标人在每个活动开展前自行向相关部门申请并得到相关部门批准后方可实施，提供活动安全应急预案，确保活动安全顺利进行。</w:t>
      </w:r>
    </w:p>
    <w:p w14:paraId="5E5AD1C0">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3）场地花灯要求，投标人按照庆祝新疆维吾尔自治区成立70周年、铸牢中华民族共同体意识、动漫形象为主题设计并搭建一批花灯，其中尺寸不低于长24m*高10m*宽1.5m花灯1组、长14m*高6m*宽5m花灯1组、长14.5m*高4.5m*宽4.5m花灯1组、长19m*高6m*宽6m花灯1组、2-4米高小型花灯51组；上述花灯选用钢架结构，丝架造型，彩色，绸缎分色裱糊。场地还需搭配自然植物装饰灯770件（具体花灯形象已采购人确定为准）。</w:t>
      </w:r>
    </w:p>
    <w:p w14:paraId="3846B79E">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4）场地美食展位要求，展位不少于13个，展位尺寸不少于3米长，2米宽，3-3.5米高，展位为钢结构+9mm多层板，材质为木结构+油漆，美食展位包装及装饰美陈包括但不仅限于招牌定制、雨伞、灯组、菜品模型、菜品展示美陈、仿真树等各种装饰物。美食展位中心区域还应设置美陈+花灯组合内容，整体包含但不限于高矮非遗展柜共4组（高展柜不低于长1.8m，高4m；矮展柜不低于长1.5m，高2.8m，展柜材质9mm多层板 木结构+油漆，展柜展陈物品由投标人负责）、电视机2台、定制旗杆旗面共4根（旗面不低于长0.8m，高4m；旗架不低于长1.5m，高4.5m）、仿真树、仿真草皮、祈福带、连廊等，整体尺寸不少于长21m*宽17m（展位及中心区域美陈花灯造型、展陈内容以采购人确定为准）。</w:t>
      </w:r>
    </w:p>
    <w:p w14:paraId="19879697">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（5）线下活动要求</w:t>
      </w:r>
    </w:p>
    <w:p w14:paraId="617C0749">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投标人保障不少于2个月的线下活动运营。包含邀请全网粉丝量百万级的博主1名，以及全网粉丝量千万级的</w:t>
      </w:r>
      <w:bookmarkStart w:id="242" w:name="OLE_LINK1"/>
      <w:r>
        <w:rPr>
          <w:rFonts w:hint="eastAsia" w:ascii="仿宋" w:hAnsi="仿宋" w:eastAsia="仿宋" w:cs="仿宋"/>
          <w:kern w:val="21"/>
          <w:sz w:val="30"/>
          <w:szCs w:val="30"/>
          <w:lang w:val="en-US" w:eastAsia="zh-CN" w:bidi="ar-SA"/>
        </w:rPr>
        <w:t>博主</w:t>
      </w:r>
      <w:bookmarkEnd w:id="242"/>
      <w:r>
        <w:rPr>
          <w:rFonts w:hint="eastAsia" w:ascii="仿宋" w:hAnsi="仿宋" w:eastAsia="仿宋" w:cs="仿宋"/>
          <w:kern w:val="21"/>
          <w:sz w:val="30"/>
          <w:szCs w:val="30"/>
          <w:lang w:val="en-US" w:eastAsia="zh-CN" w:bidi="ar-SA"/>
        </w:rPr>
        <w:t>1名，在活动期间出席开幕式或中期活动运营期间，并各拍摄、制作宣传本次活动及莎车文旅视频1条，视频时长约3-8分钟。博主需制作与本活动相关的内容产出物（包括但不限于服装、装饰品、菜品），所邀请博主应为与此次活动主题相符，在经营账号期间无不良言论和舆论导向事件经历，所宣传和制作产出物应符合主流意识形态领域要求。如原定邀请的博主由于档期等原因无法到场，则进行同级别博主替换，以双方确认为准。</w:t>
      </w:r>
    </w:p>
    <w:p w14:paraId="0188D5A6">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开幕式当日投标人需邀请不少于10名coser，进行氛围表演，并cos大众熟悉的经典人物。活动期间内，投标人需保障所有的大中小型灯组、美食区、展示区的正常使用，运营及维护。保障美食区活动期间内正常运营，确保所有参与本次活动商家为具备食品资格证的商家且在活动期间不出现食品安全生产事故。</w:t>
      </w:r>
    </w:p>
    <w:p w14:paraId="5CE474C7">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（6）线上活动要求</w:t>
      </w:r>
    </w:p>
    <w:p w14:paraId="5A6D45A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为本次活动需结合线上平台共同开展，投标人需在抖音、快手、虎牙、斗鱼、哔哩哔哩等任意一个网络平台官网（APP）中单独搭建开设本次活动的专题页面并设置长期入口（持续时间为2025年8月-11月），包含搭建专题页面，落地活动前的宣传预热，活动期间的线上宣传以及活动后的长尾宣传。网上专题页面开启相关活动话题，根据后台实时数据，不断收录话题定向约稿成果，使话题在活动期间通过不同形式和点位资源位进行持续宣推，在网络上保持高曝光量。</w:t>
      </w:r>
    </w:p>
    <w:p w14:paraId="34EFADBC">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活动期间手机端应用开屏1次（显示本次活动宣发信息）日均覆盖人群不少于1.3亿。双端（手机端和电脑端）手机端信息流大卡和小卡投放10天，日均曝光覆盖人群不少于5000万。双端分区视频大卡投放5天，日均曝光覆盖人群不少于1000万。在援助地上海所有滴滴网约车广告屏投放一周本次活动的宣发内容，日均覆盖人群不少于100万人。</w:t>
      </w:r>
    </w:p>
    <w:p w14:paraId="7B9B7545">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（7）活动成果要求</w:t>
      </w:r>
    </w:p>
    <w:p w14:paraId="04A6EF5F">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①活动结束后，投标人需将本次活动的影像资料、宣传报道以及现场执行情况（电子版、纸质版各一份）报送至采购人进行审核备案。</w:t>
      </w:r>
    </w:p>
    <w:p w14:paraId="5E300619">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②提供本项目各项资金支出明细。</w:t>
      </w:r>
    </w:p>
    <w:p w14:paraId="45CB740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8.安全要求</w:t>
      </w:r>
    </w:p>
    <w:p w14:paraId="583D66DB">
      <w:pPr>
        <w:pageBreakBefore w:val="0"/>
        <w:widowControl w:val="0"/>
        <w:kinsoku/>
        <w:wordWrap/>
        <w:overflowPunct/>
        <w:topLinePunct w:val="0"/>
        <w:bidi w:val="0"/>
        <w:snapToGrid/>
        <w:spacing w:line="620" w:lineRule="exact"/>
        <w:ind w:firstLine="600" w:firstLineChars="200"/>
        <w:jc w:val="both"/>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在项目实施过程中，投标人须承诺服务期间所发生的所有安全责任事故与采购人无关，由于投标人自身的问题造成了安全责任事故，由投标人自行承担，给采购人造成损失的还应赔偿损失</w:t>
      </w:r>
      <w:r>
        <w:rPr>
          <w:rFonts w:hint="eastAsia" w:ascii="仿宋" w:hAnsi="仿宋" w:eastAsia="仿宋" w:cs="仿宋"/>
          <w:b/>
          <w:bCs/>
          <w:kern w:val="21"/>
          <w:sz w:val="30"/>
          <w:szCs w:val="30"/>
          <w:lang w:val="en-US" w:eastAsia="zh-CN" w:bidi="ar-SA"/>
        </w:rPr>
        <w:t>（★需针对此条单独提供承诺函，为实质性响应内容，如未提供投标无效，承诺函须体现该条全部内容，格式自拟）</w:t>
      </w:r>
      <w:r>
        <w:rPr>
          <w:rFonts w:hint="eastAsia" w:ascii="仿宋" w:hAnsi="仿宋" w:eastAsia="仿宋" w:cs="仿宋"/>
          <w:kern w:val="21"/>
          <w:sz w:val="30"/>
          <w:szCs w:val="30"/>
          <w:lang w:val="en-US" w:eastAsia="zh-CN" w:bidi="ar-SA"/>
        </w:rPr>
        <w:t>。</w:t>
      </w:r>
    </w:p>
    <w:p w14:paraId="480DB94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9.其他要求</w:t>
      </w:r>
    </w:p>
    <w:p w14:paraId="52E5FC9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1）本次活动的主题、活动规模、现场搭建设计等活动方案内容，须按照采购人具体需求、根据活动现场情况进行更改及采购人同意确定后才予以实施。投标人应处理好展出动漫形象版权，如造成版权纠纷，由投标人自行承担，给采购人造成损失的还应赔偿损失。</w:t>
      </w:r>
    </w:p>
    <w:p w14:paraId="32A72E4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2）本次活动邀约博主及团队费用（包括但不限于）：出场费、妆发费、团队差旅费视频制作费、拍摄团队、活动物料产出制作费、团队本地交通、团队本地住宿、餐费等均由投标人负责，且博主及团队在莎期间的安保、卫生医疗等均由投标人负责，期间所发生的所有安全责任事故与采购人无关。</w:t>
      </w:r>
    </w:p>
    <w:p w14:paraId="6A96490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（3）本次活动场地花灯灯组及展位运营所需电力负荷经计算总计约70KW，活动现场电力供应保障及场地电力线路搭建等均由投标人负责。</w:t>
      </w:r>
    </w:p>
    <w:p w14:paraId="5093903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（4）投标人应按照本地安全维稳要求配备安保团队，保障活动期间现场安全稳定。</w:t>
      </w:r>
    </w:p>
    <w:p w14:paraId="657ACAED">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30"/>
          <w:szCs w:val="30"/>
        </w:rPr>
      </w:pPr>
      <w:r>
        <w:rPr>
          <w:rFonts w:hint="eastAsia" w:ascii="仿宋" w:hAnsi="仿宋" w:eastAsia="仿宋" w:cs="仿宋"/>
          <w:kern w:val="21"/>
          <w:sz w:val="30"/>
          <w:szCs w:val="30"/>
          <w:lang w:val="en-US" w:eastAsia="zh-CN" w:bidi="ar-SA"/>
        </w:rPr>
        <w:t>（5）投标人应负责美食展位招商入驻工作（含展位补贴），对参展招商企业人员食宿差旅进行保障，保障美食展位正常运营。</w:t>
      </w:r>
    </w:p>
    <w:p w14:paraId="399D741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（6）投标人应完成开幕式现场活动串线、互动、控场协调，保证活动实施顺畅无误。</w:t>
      </w:r>
    </w:p>
    <w:p w14:paraId="4C098F0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（7）投标人应负责完成社会媒体、官方媒体（包含新华社和新疆日报等党央媒）邀请报道工作，提升线上线下传播度，吸引用户关注并参与。</w:t>
      </w:r>
    </w:p>
    <w:p w14:paraId="75E60365">
      <w:pPr>
        <w:pageBreakBefore w:val="0"/>
        <w:widowControl w:val="0"/>
        <w:kinsoku/>
        <w:wordWrap/>
        <w:overflowPunct/>
        <w:topLinePunct w:val="0"/>
        <w:bidi w:val="0"/>
        <w:snapToGrid/>
        <w:spacing w:line="620" w:lineRule="exact"/>
        <w:ind w:left="298" w:leftChars="142" w:firstLine="300" w:firstLineChars="1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（8）保障食品保鲜及供水：负责现场冷柜、冰箱、仓库、供水等协调，确保美食展位所需食材、参展产品新鲜无损。</w:t>
      </w:r>
    </w:p>
    <w:p w14:paraId="6F111429">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（9）保洁：负责每日场地打扫及结束后的垃圾清运工作。</w:t>
      </w:r>
    </w:p>
    <w:p w14:paraId="3C39245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（10）医疗：保障活动现场医疗安全等。</w:t>
      </w:r>
    </w:p>
    <w:p w14:paraId="729A11E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（11）消防：保障活动现场消防安全设施设备齐全，落实场地的消防预案，同时在现场安置灭火器材，保障此次活动整体消防安全措施落实。</w:t>
      </w:r>
    </w:p>
    <w:p w14:paraId="114392C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（12）其他应急处理：做好防预突发天气等事件的应对处理措施。</w:t>
      </w:r>
    </w:p>
    <w:p w14:paraId="6438D3B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10.支付方式</w:t>
      </w:r>
    </w:p>
    <w:p w14:paraId="5C436BFF">
      <w:pPr>
        <w:pageBreakBefore w:val="0"/>
        <w:widowControl w:val="0"/>
        <w:kinsoku/>
        <w:wordWrap/>
        <w:overflowPunct/>
        <w:topLinePunct w:val="0"/>
        <w:bidi w:val="0"/>
        <w:snapToGrid/>
        <w:spacing w:line="620" w:lineRule="exact"/>
        <w:ind w:firstLine="300" w:firstLineChars="100"/>
        <w:jc w:val="both"/>
        <w:textAlignment w:val="auto"/>
        <w:outlineLvl w:val="1"/>
        <w:rPr>
          <w:rFonts w:hint="eastAsia" w:ascii="仿宋" w:hAnsi="仿宋" w:eastAsia="仿宋" w:cs="仿宋"/>
          <w:kern w:val="21"/>
          <w:sz w:val="32"/>
          <w:szCs w:val="32"/>
          <w:lang w:val="en-US" w:eastAsia="zh-CN" w:bidi="ar-SA"/>
        </w:rPr>
      </w:pPr>
      <w:r>
        <w:rPr>
          <w:rFonts w:hint="eastAsia" w:ascii="仿宋" w:hAnsi="仿宋" w:eastAsia="仿宋" w:cs="仿宋"/>
          <w:kern w:val="21"/>
          <w:sz w:val="30"/>
          <w:szCs w:val="30"/>
          <w:lang w:val="en-US" w:eastAsia="zh-CN" w:bidi="ar-SA"/>
        </w:rPr>
        <w:t>中标单位与采购人签订合同后缴纳5%履约保证金或履约保函，采购人支付合同价30%服务款，活动方案审定通过且投标人准备入场后支付30%服务款，场地搭建完成达到举办活动条件后支付20%服务款，活动自举办开幕式之日起按照采购人要求完成服务一个月后支付15%服务款，活动举办完成并验收后支付合同价5%服务款，5%履约保证金一次性无息退还投标人（具体以签订合同为准）。</w:t>
      </w:r>
      <w:r>
        <w:rPr>
          <w:rFonts w:hint="eastAsia" w:ascii="仿宋" w:hAnsi="仿宋" w:eastAsia="仿宋" w:cs="仿宋"/>
          <w:b/>
          <w:bCs/>
          <w:color w:val="FF0000"/>
          <w:kern w:val="21"/>
          <w:sz w:val="32"/>
          <w:szCs w:val="32"/>
          <w:lang w:val="en-US" w:eastAsia="zh-CN" w:bidi="ar-SA"/>
        </w:rPr>
        <w:t>注：以上★服务内容均为实质性响应条款，如未响应，投标无效。（注：★7.技术要求、8.安全要求）</w:t>
      </w:r>
    </w:p>
    <w:p w14:paraId="14C6A135">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标项二</w:t>
      </w:r>
    </w:p>
    <w:p w14:paraId="700D21DD">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1.标段预算金额（元）：8</w:t>
      </w:r>
      <w:r>
        <w:rPr>
          <w:rFonts w:hint="eastAsia" w:ascii="仿宋" w:hAnsi="仿宋" w:eastAsia="仿宋" w:cs="仿宋"/>
          <w:sz w:val="20"/>
          <w:szCs w:val="24"/>
          <w:highlight w:val="none"/>
        </w:rPr>
        <w:t>,</w:t>
      </w:r>
      <w:r>
        <w:rPr>
          <w:rFonts w:hint="eastAsia" w:ascii="仿宋" w:hAnsi="仿宋" w:eastAsia="仿宋" w:cs="仿宋"/>
          <w:kern w:val="21"/>
          <w:sz w:val="30"/>
          <w:szCs w:val="30"/>
          <w:highlight w:val="none"/>
          <w:lang w:val="en-US" w:eastAsia="zh-CN" w:bidi="ar-SA"/>
        </w:rPr>
        <w:t>000</w:t>
      </w:r>
      <w:r>
        <w:rPr>
          <w:rFonts w:hint="eastAsia" w:ascii="仿宋" w:hAnsi="仿宋" w:eastAsia="仿宋" w:cs="仿宋"/>
          <w:sz w:val="20"/>
          <w:szCs w:val="24"/>
          <w:highlight w:val="none"/>
        </w:rPr>
        <w:t>,</w:t>
      </w:r>
      <w:r>
        <w:rPr>
          <w:rFonts w:hint="eastAsia" w:ascii="仿宋" w:hAnsi="仿宋" w:eastAsia="仿宋" w:cs="仿宋"/>
          <w:kern w:val="21"/>
          <w:sz w:val="30"/>
          <w:szCs w:val="30"/>
          <w:highlight w:val="none"/>
          <w:lang w:val="en-US" w:eastAsia="zh-CN" w:bidi="ar-SA"/>
        </w:rPr>
        <w:t>000.00</w:t>
      </w:r>
    </w:p>
    <w:p w14:paraId="269857C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2.标段最高限价（元）：8</w:t>
      </w:r>
      <w:r>
        <w:rPr>
          <w:rFonts w:hint="eastAsia" w:ascii="仿宋" w:hAnsi="仿宋" w:eastAsia="仿宋" w:cs="仿宋"/>
          <w:sz w:val="20"/>
          <w:szCs w:val="24"/>
          <w:highlight w:val="none"/>
        </w:rPr>
        <w:t>,</w:t>
      </w:r>
      <w:r>
        <w:rPr>
          <w:rFonts w:hint="eastAsia" w:ascii="仿宋" w:hAnsi="仿宋" w:eastAsia="仿宋" w:cs="仿宋"/>
          <w:kern w:val="21"/>
          <w:sz w:val="30"/>
          <w:szCs w:val="30"/>
          <w:highlight w:val="none"/>
          <w:lang w:val="en-US" w:eastAsia="zh-CN" w:bidi="ar-SA"/>
        </w:rPr>
        <w:t>000</w:t>
      </w:r>
      <w:r>
        <w:rPr>
          <w:rFonts w:hint="eastAsia" w:ascii="仿宋" w:hAnsi="仿宋" w:eastAsia="仿宋" w:cs="仿宋"/>
          <w:sz w:val="20"/>
          <w:szCs w:val="24"/>
          <w:highlight w:val="none"/>
        </w:rPr>
        <w:t>,</w:t>
      </w:r>
      <w:r>
        <w:rPr>
          <w:rFonts w:hint="eastAsia" w:ascii="仿宋" w:hAnsi="仿宋" w:eastAsia="仿宋" w:cs="仿宋"/>
          <w:kern w:val="21"/>
          <w:sz w:val="30"/>
          <w:szCs w:val="30"/>
          <w:highlight w:val="none"/>
          <w:lang w:val="en-US" w:eastAsia="zh-CN" w:bidi="ar-SA"/>
        </w:rPr>
        <w:t>000.00</w:t>
      </w:r>
    </w:p>
    <w:p w14:paraId="7140215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3.活动主题：首届昆仑乐都·木卡姆艺术季——沙漠音乐汇活动（待定）</w:t>
      </w:r>
    </w:p>
    <w:p w14:paraId="0A7E897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4.活动内容：举办沙漠音乐汇活动，邀请音乐明星、上海市音乐家协会、民间音乐团体组织、援疆四县市开展特色音乐交流演出。</w:t>
      </w:r>
    </w:p>
    <w:p w14:paraId="74A8127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5.活动时间：2025年8月-9月（3-5日，待定）。</w:t>
      </w:r>
    </w:p>
    <w:p w14:paraId="44DED30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6.活动地点：莎车县喀尔苏沙漠。</w:t>
      </w:r>
    </w:p>
    <w:p w14:paraId="21916575">
      <w:pPr>
        <w:pageBreakBefore w:val="0"/>
        <w:widowControl w:val="0"/>
        <w:kinsoku/>
        <w:wordWrap/>
        <w:overflowPunct/>
        <w:topLinePunct w:val="0"/>
        <w:bidi w:val="0"/>
        <w:snapToGrid/>
        <w:spacing w:line="620" w:lineRule="exact"/>
        <w:ind w:firstLine="602"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b/>
          <w:bCs/>
          <w:kern w:val="21"/>
          <w:sz w:val="30"/>
          <w:szCs w:val="30"/>
          <w:lang w:val="en-US" w:eastAsia="zh-CN" w:bidi="ar-SA"/>
        </w:rPr>
        <w:t>★</w:t>
      </w:r>
      <w:r>
        <w:rPr>
          <w:rFonts w:hint="eastAsia" w:ascii="仿宋" w:hAnsi="仿宋" w:eastAsia="仿宋" w:cs="仿宋"/>
          <w:kern w:val="21"/>
          <w:sz w:val="30"/>
          <w:szCs w:val="30"/>
          <w:highlight w:val="none"/>
          <w:lang w:val="en-US" w:eastAsia="zh-CN" w:bidi="ar-SA"/>
        </w:rPr>
        <w:t>7.技术要求</w:t>
      </w:r>
    </w:p>
    <w:p w14:paraId="7DE7672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投标人负责承办首届昆仑乐都·木卡姆艺术季——沙漠音乐汇活动，投标人负责活动策划、组织、执行、宣传、安全保障、活动所需各类物料及场地申请所有工作，并按照活动方案承担本次活动一切可预见和不可预见的费用，确保活动合法、合规、安全开展。</w:t>
      </w:r>
    </w:p>
    <w:p w14:paraId="4A94A89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2）投标人在活动开始前提供活动计划、实施方案。所承办活动涉及到的场地、卫生、安全、消防、公安等部门审批，均由投标人在每个活动开展前自行向相关部门申请并得到相关部门批准后方可实施，提供活动安全应急预案，确保活动安全顺利进行。</w:t>
      </w:r>
    </w:p>
    <w:p w14:paraId="5F6B0AC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3）场地要求，投标人以喀尔苏沙漠独特的自然景观和丰富的文化底蕴，打造集音乐演出、文化体验、旅游观光于一体的综合性音乐盛会，活动整体区域计划占用15万平方米的混合面积，场地需包含表演区(含观众观看区域)、摊位区、互动游戏区、打卡区：</w:t>
      </w:r>
    </w:p>
    <w:p w14:paraId="6B9C6C7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表演区：搭建舞台、设置观众区域等作为此次音乐节主要表演区域;</w:t>
      </w:r>
    </w:p>
    <w:p w14:paraId="1F11609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摊位区：邀请商户在活动期间为游客提供含美食摊位、民族特色产品摊位、农副产品摊位、文创摊位等;</w:t>
      </w:r>
    </w:p>
    <w:p w14:paraId="2713BA7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互动游戏区：景区内设置特色游戏设施供游客游玩体验。</w:t>
      </w:r>
    </w:p>
    <w:p w14:paraId="7807B62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艺术打卡区：设置艺术打卡装置装饰在景区入口区域、主要行走区域以及分散在景区内供游客拍照打卡,增加景区观赏度。</w:t>
      </w:r>
    </w:p>
    <w:p w14:paraId="788D87E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各区域点位数量及尺寸要求如下：</w:t>
      </w:r>
    </w:p>
    <w:p w14:paraId="36CB6A2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舞台区：</w:t>
      </w:r>
    </w:p>
    <w:p w14:paraId="217E014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表演舞台：1个，尺寸不低于20m*10m。</w:t>
      </w:r>
    </w:p>
    <w:p w14:paraId="3483DB8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市集区：</w:t>
      </w:r>
    </w:p>
    <w:p w14:paraId="70DBE52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市集门头：1个，整体尺寸不小于4m*8m,门洞不低于3m</w:t>
      </w:r>
    </w:p>
    <w:p w14:paraId="23306FF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摊位:不低于24个，尺寸不小于2m*1.8m*2.2m</w:t>
      </w:r>
    </w:p>
    <w:p w14:paraId="0FF640C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休息区(大)：1个，直径不小于12m，高度不低于3.5m</w:t>
      </w:r>
    </w:p>
    <w:p w14:paraId="6847B6C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休息区(小)：不低于1个，直径不小于6m，高度不低于3m</w:t>
      </w:r>
    </w:p>
    <w:p w14:paraId="5D65530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互动游戏区：</w:t>
      </w:r>
    </w:p>
    <w:p w14:paraId="71CB0F0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游戏点位：不低于4个，最小尺寸不小于：10m*10m，最大尺寸不低于20m*20m。</w:t>
      </w:r>
    </w:p>
    <w:p w14:paraId="44C567F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艺术打卡区：</w:t>
      </w:r>
    </w:p>
    <w:p w14:paraId="08D59D4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艺术打卡装置:不低于5个，入口标识打卡点位:尺寸不小于5m*1.8m。</w:t>
      </w:r>
    </w:p>
    <w:p w14:paraId="11A7027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艺术打卡装置点位1：高度不低于2.2m</w:t>
      </w:r>
    </w:p>
    <w:p w14:paraId="0314FB0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艺术打卡装置点位2：尺寸不小于2.4m*2m*2.4m</w:t>
      </w:r>
    </w:p>
    <w:p w14:paraId="116E9EE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艺术打卡装置点位3：直径不小于2.5m。</w:t>
      </w:r>
    </w:p>
    <w:p w14:paraId="5854705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8.舞台表演区设备要求</w:t>
      </w:r>
    </w:p>
    <w:p w14:paraId="23EFE8F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（1）音频设备:</w:t>
      </w:r>
    </w:p>
    <w:p w14:paraId="42F5961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手持麦克风:不少于5个（频率范围:2.40至2.4835 GHz）</w:t>
      </w:r>
    </w:p>
    <w:p w14:paraId="0EEB449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头戴式麦克风:不少于5个（频率范围:2.40至2.4835 GHz）</w:t>
      </w:r>
    </w:p>
    <w:p w14:paraId="4A67C0DF">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数字调音台:1套</w:t>
      </w:r>
    </w:p>
    <w:p w14:paraId="0C69C6E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数字接口箱:1套</w:t>
      </w:r>
    </w:p>
    <w:p w14:paraId="14E14EF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全频线阵音箱:不少于10个（最大声压级:147db）</w:t>
      </w:r>
    </w:p>
    <w:p w14:paraId="382779C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超低线阵音箱:不少于10个（最大声压级:143db）</w:t>
      </w:r>
    </w:p>
    <w:p w14:paraId="641DAC1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功放:不少于10个</w:t>
      </w:r>
    </w:p>
    <w:p w14:paraId="06830FF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返听:不少于8个</w:t>
      </w:r>
    </w:p>
    <w:p w14:paraId="5B4E8D5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（2）视频设备:</w:t>
      </w:r>
    </w:p>
    <w:p w14:paraId="3A95FFA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室外LED显示屏（面积不小于100平方米、亮度范围3000-4000cd/平方米、像素点密度不低于P3.91、点间距不低于500mm×500mm）</w:t>
      </w:r>
    </w:p>
    <w:p w14:paraId="2D86774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LED控制器：不少于4台</w:t>
      </w:r>
    </w:p>
    <w:p w14:paraId="3B874C0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多功能视频处理器：1台</w:t>
      </w:r>
    </w:p>
    <w:p w14:paraId="474FF4E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监视器：不少于2台</w:t>
      </w:r>
    </w:p>
    <w:p w14:paraId="571BD3B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光纤信号传输器：不少于1套</w:t>
      </w:r>
    </w:p>
    <w:p w14:paraId="63E58AF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（3）灯光设备:</w:t>
      </w:r>
    </w:p>
    <w:p w14:paraId="309C3FA6">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切割电脑灯:不少于20个(1500W LED光引擎、出光镜头直径不低于180 mm、缩放角度不低于5°-52°、灯具光通量不低于33500lumens、显色指数不低于Ra≥95,R9≥95,R15≥95、TLCI≥95,TM-30 Rf:91,TM-30 Rg:99线性CMY混色系统）</w:t>
      </w:r>
    </w:p>
    <w:p w14:paraId="5953A48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变焦LED摇头染色灯:不少于30个（光通量:光束染色端光通量不低于4,400 lumens、像素RGB端光通量不低于2,200 lumens</w:t>
      </w:r>
    </w:p>
    <w:p w14:paraId="15E9AF5E">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频闪端光通量不低于18,000 lumens、10W光束端光通量不低于1,300 lumens。)</w:t>
      </w:r>
    </w:p>
    <w:p w14:paraId="25471BC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光束电脑灯:不少于60个（出光镜头直径不低于170 mm、光束角度不小于2°、灯具光通量不低于9,900 lumens）</w:t>
      </w:r>
    </w:p>
    <w:p w14:paraId="29746006">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LED染色灯:不少于30个（光束角度不小于35°且可选50°线性调光：独立电子线性调光0~100%、高速频闪：独立电子频闪1-25Hz）</w:t>
      </w:r>
    </w:p>
    <w:p w14:paraId="331284C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注：舞台表演区未明确参数内容的设备,均视搭配已明确参数内容设备使用最低标准为准。</w:t>
      </w:r>
    </w:p>
    <w:p w14:paraId="5F74A3A3">
      <w:pPr>
        <w:pageBreakBefore w:val="0"/>
        <w:widowControl w:val="0"/>
        <w:kinsoku/>
        <w:wordWrap/>
        <w:overflowPunct/>
        <w:topLinePunct w:val="0"/>
        <w:bidi w:val="0"/>
        <w:snapToGrid/>
        <w:spacing w:line="620" w:lineRule="exact"/>
        <w:ind w:firstLine="602"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b/>
          <w:bCs/>
          <w:kern w:val="21"/>
          <w:sz w:val="30"/>
          <w:szCs w:val="30"/>
          <w:lang w:val="en-US" w:eastAsia="zh-CN" w:bidi="ar-SA"/>
        </w:rPr>
        <w:t>★</w:t>
      </w:r>
      <w:r>
        <w:rPr>
          <w:rFonts w:hint="eastAsia" w:ascii="仿宋" w:hAnsi="仿宋" w:eastAsia="仿宋" w:cs="仿宋"/>
          <w:kern w:val="21"/>
          <w:sz w:val="30"/>
          <w:szCs w:val="30"/>
          <w:highlight w:val="none"/>
          <w:lang w:val="en-US" w:eastAsia="zh-CN" w:bidi="ar-SA"/>
        </w:rPr>
        <w:t>9.演出要求</w:t>
      </w:r>
    </w:p>
    <w:p w14:paraId="44FBC7E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本次音乐节演出包含明星艺人、歌唱家、上海音乐家协会，包含首日无人机表演秀及每日篝火表演秀。</w:t>
      </w:r>
    </w:p>
    <w:p w14:paraId="3039A5D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每日演出时长：不低于120分钟(含换场设备调试时间)</w:t>
      </w:r>
    </w:p>
    <w:p w14:paraId="0386557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每日表演歌曲：不低于12首</w:t>
      </w:r>
    </w:p>
    <w:p w14:paraId="63FA6686">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每日演出嘉宾：不低于4组，共计不少于4人，每人演出时长不低于20分钟。</w:t>
      </w:r>
    </w:p>
    <w:p w14:paraId="388428B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（1）演出艺术家、歌手及团体范围:</w:t>
      </w:r>
    </w:p>
    <w:p w14:paraId="54EE649F">
      <w:pPr>
        <w:pageBreakBefore w:val="0"/>
        <w:widowControl w:val="0"/>
        <w:kinsoku/>
        <w:wordWrap/>
        <w:overflowPunct/>
        <w:topLinePunct w:val="0"/>
        <w:bidi w:val="0"/>
        <w:snapToGrid/>
        <w:spacing w:line="620" w:lineRule="exact"/>
        <w:ind w:firstLine="602" w:firstLineChars="200"/>
        <w:jc w:val="both"/>
        <w:textAlignment w:val="auto"/>
        <w:outlineLvl w:val="1"/>
        <w:rPr>
          <w:rFonts w:hint="eastAsia" w:ascii="仿宋" w:hAnsi="仿宋" w:eastAsia="仿宋" w:cs="仿宋"/>
          <w:b/>
          <w:bCs/>
          <w:kern w:val="21"/>
          <w:sz w:val="30"/>
          <w:szCs w:val="30"/>
          <w:highlight w:val="none"/>
          <w:lang w:val="en-US" w:eastAsia="zh-CN" w:bidi="ar-SA"/>
        </w:rPr>
      </w:pPr>
      <w:r>
        <w:rPr>
          <w:rFonts w:hint="eastAsia" w:ascii="仿宋" w:hAnsi="仿宋" w:eastAsia="仿宋" w:cs="仿宋"/>
          <w:b/>
          <w:bCs/>
          <w:kern w:val="21"/>
          <w:sz w:val="30"/>
          <w:szCs w:val="30"/>
          <w:highlight w:val="none"/>
          <w:lang w:val="en-US" w:eastAsia="zh-CN" w:bidi="ar-SA"/>
        </w:rPr>
        <w:t>少数民族演出艺术家、歌手范围：</w:t>
      </w:r>
    </w:p>
    <w:p w14:paraId="21647195">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包含但不仅限于那吾克热·玉素甫江、艾尔肯·阿布都拉、赛努拜尔·吐尔逊、依明尼亚孜·于苏英、阿布都拉·阿布都热依木、阿布都艾尼·牙森、艾克拜尔.艾合买提、亚森·铁木拉洪、艾热帕提·艾尼玩、章鱼电音团队等。</w:t>
      </w:r>
    </w:p>
    <w:p w14:paraId="1FB6EABF">
      <w:pPr>
        <w:pageBreakBefore w:val="0"/>
        <w:widowControl w:val="0"/>
        <w:kinsoku/>
        <w:wordWrap/>
        <w:overflowPunct/>
        <w:topLinePunct w:val="0"/>
        <w:bidi w:val="0"/>
        <w:snapToGrid/>
        <w:spacing w:line="620" w:lineRule="exact"/>
        <w:ind w:firstLine="602" w:firstLineChars="200"/>
        <w:jc w:val="both"/>
        <w:textAlignment w:val="auto"/>
        <w:outlineLvl w:val="1"/>
        <w:rPr>
          <w:rFonts w:hint="eastAsia" w:ascii="仿宋" w:hAnsi="仿宋" w:eastAsia="仿宋" w:cs="仿宋"/>
          <w:b/>
          <w:bCs/>
          <w:kern w:val="21"/>
          <w:sz w:val="30"/>
          <w:szCs w:val="30"/>
          <w:highlight w:val="none"/>
          <w:lang w:val="en-US" w:eastAsia="zh-CN" w:bidi="ar-SA"/>
        </w:rPr>
      </w:pPr>
      <w:r>
        <w:rPr>
          <w:rFonts w:hint="eastAsia" w:ascii="仿宋" w:hAnsi="仿宋" w:eastAsia="仿宋" w:cs="仿宋"/>
          <w:b/>
          <w:bCs/>
          <w:kern w:val="21"/>
          <w:sz w:val="30"/>
          <w:szCs w:val="30"/>
          <w:highlight w:val="none"/>
          <w:lang w:val="en-US" w:eastAsia="zh-CN" w:bidi="ar-SA"/>
        </w:rPr>
        <w:t>内地知名演出艺术家、歌手范围：</w:t>
      </w:r>
    </w:p>
    <w:p w14:paraId="682721B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包含但不仅限于慕容晓晓、廖佳琳、高山、王凯、翟李朔天、余笛、胡超政、龙梅子、刘瑾睿、胡梦周、王蓉、平安、陈雪凝、王铮亮、吴莫愁、符龙飞、乌兰图雅、金润吉、金志文、常石磊、关喆、海来阿木、杭盖乐队等。</w:t>
      </w:r>
    </w:p>
    <w:p w14:paraId="0CF214C4">
      <w:pPr>
        <w:pageBreakBefore w:val="0"/>
        <w:widowControl w:val="0"/>
        <w:kinsoku/>
        <w:wordWrap/>
        <w:overflowPunct/>
        <w:topLinePunct w:val="0"/>
        <w:bidi w:val="0"/>
        <w:snapToGrid/>
        <w:spacing w:line="620" w:lineRule="exact"/>
        <w:ind w:firstLine="602" w:firstLineChars="200"/>
        <w:jc w:val="both"/>
        <w:textAlignment w:val="auto"/>
        <w:outlineLvl w:val="1"/>
        <w:rPr>
          <w:rFonts w:hint="eastAsia" w:ascii="仿宋" w:hAnsi="仿宋" w:eastAsia="仿宋" w:cs="仿宋"/>
          <w:b/>
          <w:bCs/>
          <w:kern w:val="21"/>
          <w:sz w:val="30"/>
          <w:szCs w:val="30"/>
          <w:highlight w:val="none"/>
          <w:lang w:val="en-US" w:eastAsia="zh-CN" w:bidi="ar-SA"/>
        </w:rPr>
      </w:pPr>
      <w:r>
        <w:rPr>
          <w:rFonts w:hint="eastAsia" w:ascii="仿宋" w:hAnsi="仿宋" w:eastAsia="仿宋" w:cs="仿宋"/>
          <w:b/>
          <w:bCs/>
          <w:kern w:val="21"/>
          <w:sz w:val="30"/>
          <w:szCs w:val="30"/>
          <w:highlight w:val="none"/>
          <w:lang w:val="en-US" w:eastAsia="zh-CN" w:bidi="ar-SA"/>
        </w:rPr>
        <w:t>演出团体范围：</w:t>
      </w:r>
      <w:r>
        <w:rPr>
          <w:rFonts w:hint="eastAsia" w:ascii="仿宋" w:hAnsi="仿宋" w:eastAsia="仿宋" w:cs="仿宋"/>
          <w:kern w:val="21"/>
          <w:sz w:val="30"/>
          <w:szCs w:val="30"/>
          <w:highlight w:val="none"/>
          <w:lang w:val="en-US" w:eastAsia="zh-CN" w:bidi="ar-SA"/>
        </w:rPr>
        <w:t>上海音乐家协会、民间音乐团体组织。</w:t>
      </w:r>
    </w:p>
    <w:p w14:paraId="1A5A1001">
      <w:pPr>
        <w:pageBreakBefore w:val="0"/>
        <w:widowControl w:val="0"/>
        <w:kinsoku/>
        <w:wordWrap/>
        <w:overflowPunct/>
        <w:topLinePunct w:val="0"/>
        <w:bidi w:val="0"/>
        <w:snapToGrid/>
        <w:spacing w:line="620" w:lineRule="exact"/>
        <w:ind w:firstLine="602"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b/>
          <w:bCs/>
          <w:kern w:val="21"/>
          <w:sz w:val="30"/>
          <w:szCs w:val="30"/>
          <w:highlight w:val="none"/>
          <w:lang w:val="en-US" w:eastAsia="zh-CN" w:bidi="ar-SA"/>
        </w:rPr>
        <w:t>投标人需按照上述范围邀请少数民族演出艺术家、歌手不少于4人；汉族演出艺术家、歌手不少于4人，上海音乐家协会、民间音乐团体组织不少于3人，具体邀约人员以采购人确定为准。</w:t>
      </w:r>
    </w:p>
    <w:p w14:paraId="359BD97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（2）无人机表演秀:</w:t>
      </w:r>
    </w:p>
    <w:p w14:paraId="021C147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表演画面：15个（展演内容需经采购人审核确定为准）</w:t>
      </w:r>
    </w:p>
    <w:p w14:paraId="31A5491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表演用途无人机数量：不小于1000台；</w:t>
      </w:r>
    </w:p>
    <w:p w14:paraId="7C663EE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无人机类型：多旋翼无人机</w:t>
      </w:r>
    </w:p>
    <w:p w14:paraId="7987489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参数内容：机身尺寸不小于318x350x136mm；轴距：不小于232mm；最大起飞重量：不小于530g；最大飞行高度：不小于120米；巡航抗风：不小于7.9米/秒；起降抗风：不小于7.9米/秒</w:t>
      </w:r>
    </w:p>
    <w:p w14:paraId="6D330FC1">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航时：不小于25分钟</w:t>
      </w:r>
    </w:p>
    <w:p w14:paraId="13ADD0B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表演时长:不低于15分钟。</w:t>
      </w:r>
    </w:p>
    <w:p w14:paraId="104410E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投标人需按照当地无人机管控规定完成表演前的各项报批手续办理，并严格按照批准飞行范围和高度进行飞行表演，如因无人机未按要求飞行或操作人员原因等出现任何事故，由投标人自行承担，对采购人造成损失的，投标人还需赔偿损失。</w:t>
      </w:r>
    </w:p>
    <w:p w14:paraId="2E0A9B76">
      <w:pPr>
        <w:pageBreakBefore w:val="0"/>
        <w:widowControl w:val="0"/>
        <w:numPr>
          <w:ilvl w:val="0"/>
          <w:numId w:val="0"/>
        </w:numPr>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10.服务团队资质要求</w:t>
      </w:r>
    </w:p>
    <w:p w14:paraId="4DB5940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投标人需有大型活动及市集活动举办经验，需具备营业性演出许可证相关资格证件。</w:t>
      </w:r>
    </w:p>
    <w:p w14:paraId="65635B16">
      <w:pPr>
        <w:pageBreakBefore w:val="0"/>
        <w:widowControl w:val="0"/>
        <w:numPr>
          <w:ilvl w:val="0"/>
          <w:numId w:val="0"/>
        </w:numPr>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11.服务保障团队要求</w:t>
      </w:r>
    </w:p>
    <w:p w14:paraId="67BEBCC4">
      <w:pPr>
        <w:pageBreakBefore w:val="0"/>
        <w:widowControl w:val="0"/>
        <w:numPr>
          <w:ilvl w:val="0"/>
          <w:numId w:val="0"/>
        </w:numPr>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投标人须组建不少于6人的专职团队服务于本次活动，活动期间驻场办公。其中要求：包括项目管理人员、策划文案、美工设计、项目运营、演出导演、活动执行等，指派专门的项目经理负责项目沟通与对接服务。</w:t>
      </w:r>
    </w:p>
    <w:p w14:paraId="744B95A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12.活动成果要求</w:t>
      </w:r>
    </w:p>
    <w:p w14:paraId="7683DE4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（1）活动结束后，投标人需将本次活动的影像资料、宣传报道以及现场执行情况（电子版、纸质版各一份）报送至采购人进行审核备案。</w:t>
      </w:r>
    </w:p>
    <w:p w14:paraId="55D273CF">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（2）提供本项目各项资金支出明细。</w:t>
      </w:r>
    </w:p>
    <w:p w14:paraId="0D99FE1D">
      <w:pPr>
        <w:pageBreakBefore w:val="0"/>
        <w:widowControl w:val="0"/>
        <w:kinsoku/>
        <w:wordWrap/>
        <w:overflowPunct/>
        <w:topLinePunct w:val="0"/>
        <w:bidi w:val="0"/>
        <w:snapToGrid/>
        <w:spacing w:line="620" w:lineRule="exact"/>
        <w:ind w:firstLine="602"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b/>
          <w:bCs/>
          <w:kern w:val="21"/>
          <w:sz w:val="30"/>
          <w:szCs w:val="30"/>
          <w:lang w:val="en-US" w:eastAsia="zh-CN" w:bidi="ar-SA"/>
        </w:rPr>
        <w:t>★</w:t>
      </w:r>
      <w:r>
        <w:rPr>
          <w:rFonts w:hint="eastAsia" w:ascii="仿宋" w:hAnsi="仿宋" w:eastAsia="仿宋" w:cs="仿宋"/>
          <w:kern w:val="21"/>
          <w:sz w:val="30"/>
          <w:szCs w:val="30"/>
          <w:highlight w:val="none"/>
          <w:lang w:val="en-US" w:eastAsia="zh-CN" w:bidi="ar-SA"/>
        </w:rPr>
        <w:t>13.安全要求</w:t>
      </w:r>
    </w:p>
    <w:p w14:paraId="58F2E33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在项目实施过程中，投标人须承诺服务期间所发生的所有安全责任事故与采购人无关，由于投标人自身的问题造成了安全责任事故，由投标人自行承担，给采购人造成损失的还应赔偿损失</w:t>
      </w:r>
      <w:r>
        <w:rPr>
          <w:rFonts w:hint="eastAsia" w:ascii="仿宋" w:hAnsi="仿宋" w:eastAsia="仿宋" w:cs="仿宋"/>
          <w:b/>
          <w:bCs/>
          <w:kern w:val="21"/>
          <w:sz w:val="28"/>
          <w:szCs w:val="28"/>
          <w:lang w:val="en-US" w:eastAsia="zh-CN" w:bidi="ar-SA"/>
        </w:rPr>
        <w:t>（★需针对此条单独提供承诺函，为实质性响应内容，如未提供投标无效，承诺函须体现该条全部内容，格式自拟）</w:t>
      </w:r>
    </w:p>
    <w:p w14:paraId="777E0E7E">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14.其他要求</w:t>
      </w:r>
    </w:p>
    <w:p w14:paraId="585D3946">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（1）本次活动的主题、活动规模、现场搭建设计、演出行程、内容等活动方案内容，须按照采购人具体需求、根据活动现场情况进行更改及采购人同意确定后才予以实施。</w:t>
      </w:r>
    </w:p>
    <w:p w14:paraId="5DA4002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2）本次活动邀约演出艺术家、歌手及团体费用（包括但不限于）：出场费、妆发费、所有音乐演出版权费、团队差旅费视频制作费、拍摄团队、活动物料产出制作费、团队本地交通、团队本地住宿、餐费等均由投标人负责，且演出艺术家、歌手及团体在莎期间的安保、卫生医疗等均由投标人负责，期间所发生的所有安全责任事故与采购人无关。</w:t>
      </w:r>
    </w:p>
    <w:p w14:paraId="78A7AB3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3）本次活动邀约演出艺术家、歌手及团体人员，应为正面形象人物，演艺生涯期间无不良言论行为和舆论导向事件经历，演出期间应严格按照彩排流程进行演出，所演唱歌曲内容应符合主流意识形态领域要求，并经宣传部门审核后方可演出。</w:t>
      </w:r>
    </w:p>
    <w:p w14:paraId="09BE2F09">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（4）本次活动场地花灯灯组及展位运营所需电力负荷经计算总计约600KW，活动现场电力供应保障及场地电力线路搭建等均由投标人负责。</w:t>
      </w:r>
    </w:p>
    <w:p w14:paraId="099E8E8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（5）投标人需负责场地平整及各类物资运输保障，确保现场符合演出要求。</w:t>
      </w:r>
    </w:p>
    <w:p w14:paraId="0CA93B3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（6）投标人应按照本地安全维稳要求配备安保团队，保障活动期间现场安全稳定。</w:t>
      </w:r>
    </w:p>
    <w:p w14:paraId="619DCC1F">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（7）投标人应负责展位招商入驻工作（含展位补贴），对参展招商企业人员食宿差旅进行保障，保障展位正常运营。</w:t>
      </w:r>
    </w:p>
    <w:p w14:paraId="60903905">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（8）投标人应承担莎车方及援疆三县市（泽普县、叶城县、巴楚县）专业院团表演费用。</w:t>
      </w:r>
    </w:p>
    <w:p w14:paraId="7C4365B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（9）投标人应完成开幕式现场活动串线、互动、控场协调，保证活动实施顺畅无误。</w:t>
      </w:r>
    </w:p>
    <w:p w14:paraId="10DDF83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（10）投标人应负责完成社会媒体、官方媒体邀请报道工作，提升线上线下传播度，吸引用户关注并参与。</w:t>
      </w:r>
    </w:p>
    <w:p w14:paraId="3C9E6B79">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（11）保障食品保鲜及供水：负责现场冷柜、冰箱、仓库、供水等协调，确保美食展位所需食材、参展产品新鲜无损。</w:t>
      </w:r>
    </w:p>
    <w:p w14:paraId="1B1CCD65">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（12）保洁：负责每日场地打扫及结束后的垃圾清运工作。</w:t>
      </w:r>
    </w:p>
    <w:p w14:paraId="5B7DCA4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（13）医疗：保障活动现场医疗安全等。</w:t>
      </w:r>
    </w:p>
    <w:p w14:paraId="065E3AC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（14）消防：保障活动现场消防安全设施设备齐全，落实场地的消防预案，同时在现场安置灭火器材，保障此次活动整体消防安全措施落实。</w:t>
      </w:r>
    </w:p>
    <w:p w14:paraId="715DD6F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（15）其他应急处理：做好防预突发天气等事件的应对处理措施。</w:t>
      </w:r>
    </w:p>
    <w:p w14:paraId="0219EB46">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15.支付方式</w:t>
      </w:r>
    </w:p>
    <w:p w14:paraId="68EFFF64">
      <w:pPr>
        <w:pageBreakBefore w:val="0"/>
        <w:widowControl w:val="0"/>
        <w:kinsoku/>
        <w:wordWrap/>
        <w:overflowPunct/>
        <w:topLinePunct w:val="0"/>
        <w:bidi w:val="0"/>
        <w:snapToGrid/>
        <w:spacing w:line="620" w:lineRule="exact"/>
        <w:ind w:firstLine="600" w:firstLineChars="200"/>
        <w:jc w:val="both"/>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中标单位与采购人签订合同后缴纳5%履约保证金或履约保函，签订合同后采购人支付合同价30%服务款，项目完成60%后支付合同价30%服务款，项目完成80%后支付合同价20%服务款，项目完成验收后支付合同价20%服务款，5%履约保证金一次性无息退还投标人。（具体以签订合同为准）</w:t>
      </w:r>
    </w:p>
    <w:p w14:paraId="556D9616">
      <w:pPr>
        <w:pageBreakBefore w:val="0"/>
        <w:widowControl w:val="0"/>
        <w:kinsoku/>
        <w:wordWrap/>
        <w:overflowPunct/>
        <w:topLinePunct w:val="0"/>
        <w:bidi w:val="0"/>
        <w:snapToGrid/>
        <w:spacing w:line="620" w:lineRule="exact"/>
        <w:ind w:firstLine="560" w:firstLineChars="200"/>
        <w:jc w:val="both"/>
        <w:outlineLvl w:val="1"/>
        <w:rPr>
          <w:rFonts w:hint="eastAsia" w:ascii="仿宋" w:hAnsi="仿宋" w:eastAsia="仿宋" w:cs="仿宋"/>
          <w:kern w:val="21"/>
          <w:sz w:val="28"/>
          <w:szCs w:val="28"/>
          <w:lang w:val="en-US" w:eastAsia="zh-CN" w:bidi="ar-SA"/>
        </w:rPr>
      </w:pPr>
    </w:p>
    <w:p w14:paraId="4283CC60">
      <w:pPr>
        <w:pageBreakBefore w:val="0"/>
        <w:widowControl w:val="0"/>
        <w:kinsoku/>
        <w:wordWrap/>
        <w:overflowPunct/>
        <w:topLinePunct w:val="0"/>
        <w:bidi w:val="0"/>
        <w:snapToGrid/>
        <w:spacing w:line="620" w:lineRule="exact"/>
        <w:ind w:firstLine="643" w:firstLineChars="200"/>
        <w:jc w:val="both"/>
        <w:textAlignment w:val="auto"/>
        <w:outlineLvl w:val="1"/>
        <w:rPr>
          <w:rFonts w:hint="eastAsia" w:ascii="仿宋" w:hAnsi="仿宋" w:eastAsia="仿宋" w:cs="仿宋"/>
          <w:b/>
          <w:bCs/>
          <w:color w:val="FF0000"/>
          <w:kern w:val="21"/>
          <w:sz w:val="32"/>
          <w:szCs w:val="32"/>
          <w:lang w:val="en-US" w:eastAsia="zh-CN" w:bidi="ar-SA"/>
        </w:rPr>
      </w:pPr>
      <w:r>
        <w:rPr>
          <w:rFonts w:hint="eastAsia" w:ascii="仿宋" w:hAnsi="仿宋" w:eastAsia="仿宋" w:cs="仿宋"/>
          <w:b/>
          <w:bCs/>
          <w:color w:val="FF0000"/>
          <w:kern w:val="21"/>
          <w:sz w:val="32"/>
          <w:szCs w:val="32"/>
          <w:lang w:val="en-US" w:eastAsia="zh-CN" w:bidi="ar-SA"/>
        </w:rPr>
        <w:t>注：以上★服务内容均为实质性响应条款，如未响应，投标无效。（注：★7.技术要求、9.演出要求、13.安全要求）</w:t>
      </w:r>
    </w:p>
    <w:p w14:paraId="125AE505">
      <w:pPr>
        <w:pageBreakBefore w:val="0"/>
        <w:widowControl w:val="0"/>
        <w:kinsoku/>
        <w:wordWrap/>
        <w:overflowPunct/>
        <w:topLinePunct w:val="0"/>
        <w:bidi w:val="0"/>
        <w:snapToGrid/>
        <w:spacing w:line="620" w:lineRule="exact"/>
        <w:jc w:val="both"/>
        <w:outlineLvl w:val="1"/>
        <w:rPr>
          <w:rFonts w:hint="eastAsia" w:ascii="仿宋" w:hAnsi="仿宋" w:eastAsia="仿宋" w:cs="仿宋"/>
          <w:b/>
          <w:bCs/>
          <w:color w:val="FF0000"/>
          <w:kern w:val="21"/>
          <w:sz w:val="32"/>
          <w:szCs w:val="32"/>
          <w:highlight w:val="yellow"/>
          <w:lang w:val="en-US" w:eastAsia="zh-CN" w:bidi="ar-SA"/>
        </w:rPr>
      </w:pPr>
    </w:p>
    <w:p w14:paraId="316C798B">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77DD6AB4">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7BE6F6C5">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71B2EE0B">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2C566391">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48FEFBE1">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3B106D05">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641A539A">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26AD09C1">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5CBF1C39">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51DFF68F">
      <w:pPr>
        <w:pageBreakBefore w:val="0"/>
        <w:widowControl w:val="0"/>
        <w:kinsoku/>
        <w:wordWrap/>
        <w:overflowPunct/>
        <w:topLinePunct w:val="0"/>
        <w:bidi w:val="0"/>
        <w:snapToGrid/>
        <w:spacing w:line="620" w:lineRule="exact"/>
        <w:ind w:firstLine="640" w:firstLineChars="200"/>
        <w:jc w:val="both"/>
        <w:textAlignment w:val="auto"/>
        <w:outlineLvl w:val="1"/>
        <w:rPr>
          <w:rFonts w:hint="eastAsia" w:ascii="仿宋" w:hAnsi="仿宋" w:eastAsia="仿宋" w:cs="仿宋"/>
          <w:kern w:val="21"/>
          <w:sz w:val="32"/>
          <w:szCs w:val="32"/>
          <w:highlight w:val="none"/>
          <w:lang w:val="en-US" w:eastAsia="zh-CN" w:bidi="ar-SA"/>
        </w:rPr>
      </w:pPr>
    </w:p>
    <w:p w14:paraId="244756BD">
      <w:pPr>
        <w:pageBreakBefore w:val="0"/>
        <w:widowControl w:val="0"/>
        <w:kinsoku/>
        <w:wordWrap/>
        <w:overflowPunct/>
        <w:topLinePunct w:val="0"/>
        <w:bidi w:val="0"/>
        <w:snapToGrid/>
        <w:spacing w:line="620" w:lineRule="exact"/>
        <w:jc w:val="both"/>
        <w:textAlignment w:val="auto"/>
        <w:outlineLvl w:val="1"/>
        <w:rPr>
          <w:rFonts w:hint="eastAsia" w:ascii="仿宋" w:hAnsi="仿宋" w:eastAsia="仿宋" w:cs="仿宋"/>
          <w:kern w:val="21"/>
          <w:sz w:val="32"/>
          <w:szCs w:val="32"/>
          <w:highlight w:val="none"/>
          <w:lang w:val="en-US" w:eastAsia="zh-CN" w:bidi="ar-SA"/>
        </w:rPr>
      </w:pPr>
      <w:r>
        <w:rPr>
          <w:rFonts w:hint="eastAsia" w:ascii="仿宋" w:hAnsi="仿宋" w:eastAsia="仿宋" w:cs="仿宋"/>
          <w:kern w:val="21"/>
          <w:sz w:val="32"/>
          <w:szCs w:val="32"/>
          <w:highlight w:val="none"/>
          <w:lang w:val="en-US" w:eastAsia="zh-CN" w:bidi="ar-SA"/>
        </w:rPr>
        <w:t>标项三</w:t>
      </w:r>
    </w:p>
    <w:p w14:paraId="4B720F6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1.标段预算金额（元）：2</w:t>
      </w:r>
      <w:r>
        <w:rPr>
          <w:rFonts w:hint="eastAsia" w:ascii="仿宋" w:hAnsi="仿宋" w:eastAsia="仿宋" w:cs="仿宋"/>
          <w:sz w:val="20"/>
          <w:szCs w:val="24"/>
          <w:highlight w:val="none"/>
        </w:rPr>
        <w:t>,</w:t>
      </w:r>
      <w:r>
        <w:rPr>
          <w:rFonts w:hint="eastAsia" w:ascii="仿宋" w:hAnsi="仿宋" w:eastAsia="仿宋" w:cs="仿宋"/>
          <w:kern w:val="21"/>
          <w:sz w:val="30"/>
          <w:szCs w:val="30"/>
          <w:highlight w:val="none"/>
          <w:lang w:val="en-US" w:eastAsia="zh-CN" w:bidi="ar-SA"/>
        </w:rPr>
        <w:t>000</w:t>
      </w:r>
      <w:r>
        <w:rPr>
          <w:rFonts w:hint="eastAsia" w:ascii="仿宋" w:hAnsi="仿宋" w:eastAsia="仿宋" w:cs="仿宋"/>
          <w:sz w:val="20"/>
          <w:szCs w:val="24"/>
          <w:highlight w:val="none"/>
        </w:rPr>
        <w:t>,</w:t>
      </w:r>
      <w:r>
        <w:rPr>
          <w:rFonts w:hint="eastAsia" w:ascii="仿宋" w:hAnsi="仿宋" w:eastAsia="仿宋" w:cs="仿宋"/>
          <w:kern w:val="21"/>
          <w:sz w:val="30"/>
          <w:szCs w:val="30"/>
          <w:highlight w:val="none"/>
          <w:lang w:val="en-US" w:eastAsia="zh-CN" w:bidi="ar-SA"/>
        </w:rPr>
        <w:t>000.00</w:t>
      </w:r>
    </w:p>
    <w:p w14:paraId="4512CD8C">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2.标段最高限价（元）：2</w:t>
      </w:r>
      <w:r>
        <w:rPr>
          <w:rFonts w:hint="eastAsia" w:ascii="仿宋" w:hAnsi="仿宋" w:eastAsia="仿宋" w:cs="仿宋"/>
          <w:sz w:val="20"/>
          <w:szCs w:val="24"/>
          <w:highlight w:val="none"/>
        </w:rPr>
        <w:t>,</w:t>
      </w:r>
      <w:r>
        <w:rPr>
          <w:rFonts w:hint="eastAsia" w:ascii="仿宋" w:hAnsi="仿宋" w:eastAsia="仿宋" w:cs="仿宋"/>
          <w:kern w:val="21"/>
          <w:sz w:val="30"/>
          <w:szCs w:val="30"/>
          <w:highlight w:val="none"/>
          <w:lang w:val="en-US" w:eastAsia="zh-CN" w:bidi="ar-SA"/>
        </w:rPr>
        <w:t>000</w:t>
      </w:r>
      <w:r>
        <w:rPr>
          <w:rFonts w:hint="eastAsia" w:ascii="仿宋" w:hAnsi="仿宋" w:eastAsia="仿宋" w:cs="仿宋"/>
          <w:sz w:val="20"/>
          <w:szCs w:val="24"/>
          <w:highlight w:val="none"/>
        </w:rPr>
        <w:t>,</w:t>
      </w:r>
      <w:r>
        <w:rPr>
          <w:rFonts w:hint="eastAsia" w:ascii="仿宋" w:hAnsi="仿宋" w:eastAsia="仿宋" w:cs="仿宋"/>
          <w:kern w:val="21"/>
          <w:sz w:val="30"/>
          <w:szCs w:val="30"/>
          <w:highlight w:val="none"/>
          <w:lang w:val="en-US" w:eastAsia="zh-CN" w:bidi="ar-SA"/>
        </w:rPr>
        <w:t>000.00</w:t>
      </w:r>
    </w:p>
    <w:p w14:paraId="4C1BB48C">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3.活动主题：首届昆仑乐都·木卡姆艺术季——丝路胡杨文化节活动（待定）</w:t>
      </w:r>
    </w:p>
    <w:p w14:paraId="120AFF76">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4.活动内容：举办丝路胡杨文化节。</w:t>
      </w:r>
    </w:p>
    <w:p w14:paraId="6695D666">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5.活动时间：2025年10月（5-7天，待定）。</w:t>
      </w:r>
    </w:p>
    <w:p w14:paraId="0649CB3D">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6.活动地点：莎车县。</w:t>
      </w:r>
    </w:p>
    <w:p w14:paraId="0F1CA908">
      <w:pPr>
        <w:pageBreakBefore w:val="0"/>
        <w:widowControl w:val="0"/>
        <w:kinsoku/>
        <w:wordWrap/>
        <w:overflowPunct/>
        <w:topLinePunct w:val="0"/>
        <w:bidi w:val="0"/>
        <w:snapToGrid/>
        <w:spacing w:line="620" w:lineRule="exact"/>
        <w:ind w:firstLine="602"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b/>
          <w:bCs/>
          <w:kern w:val="21"/>
          <w:sz w:val="30"/>
          <w:szCs w:val="30"/>
          <w:lang w:val="en-US" w:eastAsia="zh-CN" w:bidi="ar-SA"/>
        </w:rPr>
        <w:t>★</w:t>
      </w:r>
      <w:r>
        <w:rPr>
          <w:rFonts w:hint="eastAsia" w:ascii="仿宋" w:hAnsi="仿宋" w:eastAsia="仿宋" w:cs="仿宋"/>
          <w:kern w:val="21"/>
          <w:sz w:val="30"/>
          <w:szCs w:val="30"/>
          <w:highlight w:val="none"/>
          <w:lang w:val="en-US" w:eastAsia="zh-CN" w:bidi="ar-SA"/>
        </w:rPr>
        <w:t>7.技术要求</w:t>
      </w:r>
    </w:p>
    <w:p w14:paraId="6BF98FC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投标人负责承办首届昆仑乐都·木卡姆艺术季——丝路胡杨文化节活动，投标人负责活动策划、组织、执行、宣传、安全保障、活动所需各类物料及场地申请所有工作，并按照活动方案承担本次活动一切可预见和不可预见的费用，确保活动合法、合规、安全开展。</w:t>
      </w:r>
    </w:p>
    <w:p w14:paraId="4BAB750D">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2）投标人在活动开始前提供活动计划、实施方案。所承办活动涉及到的场地、卫生、安全、消防、公安等部门审批，均由投标人在每个活动开展前自行向相关部门申请并得到相关部门批准后方可实施，提供活动安全应急预案，确保活动安全顺利进行。</w:t>
      </w:r>
    </w:p>
    <w:p w14:paraId="552FF2FD">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（3）本项目涵盖落地活动场地、人员、设计、施工、摄像及制作、物料、媒介发布、纪念品、税务所有费用。</w:t>
      </w:r>
    </w:p>
    <w:p w14:paraId="6BF82DA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4）投标人须组建不少于10人的专业团队服务于本次活动，活动期间驻场办公。其中要求：包括项目管理人员、策划文案、美工设计、项目运营、文案编辑、活动执行、主持人、现场工作人员，指派专门的项目经理负责项目沟通与对接服务。</w:t>
      </w:r>
    </w:p>
    <w:p w14:paraId="34C34A4D">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5）场地要求，该活动场地面积不低于2000平方米，包含主舞台、嘉宾区、观众区，投标人应按照庆祝新疆维吾尔自治区成立70周年、铸牢中华民族共同体意识、胡杨形象为主题设计并搭建主舞台，其中舞台尺寸不低于长25m*高14m*宽20m，配备LED屏幕一组，显示屏面积不小于400平方米，室外全彩LED 显示屏，点分辨率≥10000/m2，屏幕亮度≥5500cd/m2，另配备灯光、音响、桁架及演出所需麦克风、调音台、调光台等设施设备。</w:t>
      </w:r>
    </w:p>
    <w:p w14:paraId="76CCA64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6）互动游戏区面积不小于500平方米，策划与胡杨节主题及体育运动相关的娱乐互动活动，配置互动活动所需的物料。互动游戏中设置纪念品，吸引公众参与，投标人须配发价值不少于100000元的活动纪念品（活动纪念品在活动开始前具体方案中呈现，由中标人提供建议采购人认可后方可实施制作与采购）。</w:t>
      </w:r>
    </w:p>
    <w:p w14:paraId="0032487B">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7）创意打卡区面积不小于600平方米。设立符合胡杨节形象的创意打卡拍照立牌及活动相关背景，吸引现场人群打卡。邀请不少于2名（粉丝量超10万+）网络博主前往活动现场打卡，并在其社交平台输出活动文字、图片或视频内容，同时做好评论正向引导，正向传播活动内容。</w:t>
      </w:r>
    </w:p>
    <w:p w14:paraId="51AB2D99">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8）场地展位要求，展位不少于10个，展位尺寸不少于3米长，4米宽，3-3.5米高，钢结构+多层板木结构+油漆，所有木结构材料必须符合国家环保标准，材料必须至少符合国家B1级防火等级，展位及其他临时设施搭设稳固、链接件链接紧固可靠、倒链提升设施固定方式有效，防倾倒措施落实到位（加配重、缆风绳、防断链插杆）。</w:t>
      </w:r>
    </w:p>
    <w:p w14:paraId="7BFCFBD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（9）活动成果要求</w:t>
      </w:r>
    </w:p>
    <w:p w14:paraId="3768DB1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①活动结束后，投标人需将本次活动的影像资料、宣传报道以及现场执行情况（电子版、纸质版各一份）报送至采购人进行审核备案。</w:t>
      </w:r>
    </w:p>
    <w:p w14:paraId="3546FF7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②提供本项目各项资金支出明细。</w:t>
      </w:r>
    </w:p>
    <w:p w14:paraId="6EDAC1E4">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8.安全要求</w:t>
      </w:r>
    </w:p>
    <w:p w14:paraId="4A9F6E29">
      <w:pPr>
        <w:pageBreakBefore w:val="0"/>
        <w:widowControl w:val="0"/>
        <w:kinsoku/>
        <w:wordWrap/>
        <w:overflowPunct/>
        <w:topLinePunct w:val="0"/>
        <w:bidi w:val="0"/>
        <w:snapToGrid/>
        <w:spacing w:line="620" w:lineRule="exact"/>
        <w:ind w:firstLine="600" w:firstLineChars="200"/>
        <w:jc w:val="both"/>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在项目实施过程中，投标人须承诺服务期间所发生的所有安全责任事故与采购人无关，由于投标人自身的问题造成了安全责任事故，由投标人自行承担，给采购人造成损失的还应赔偿损失</w:t>
      </w:r>
      <w:r>
        <w:rPr>
          <w:rFonts w:hint="eastAsia" w:ascii="仿宋" w:hAnsi="仿宋" w:eastAsia="仿宋" w:cs="仿宋"/>
          <w:b/>
          <w:bCs/>
          <w:kern w:val="21"/>
          <w:sz w:val="28"/>
          <w:szCs w:val="28"/>
          <w:lang w:val="en-US" w:eastAsia="zh-CN" w:bidi="ar-SA"/>
        </w:rPr>
        <w:t>（★需针对此条单独提供承诺函，为实质性响应内容，如未提供投标无效，承诺函须体现该条全部内容，格式自拟）</w:t>
      </w:r>
      <w:r>
        <w:rPr>
          <w:rFonts w:hint="eastAsia" w:ascii="仿宋" w:hAnsi="仿宋" w:eastAsia="仿宋" w:cs="仿宋"/>
          <w:kern w:val="21"/>
          <w:sz w:val="30"/>
          <w:szCs w:val="30"/>
          <w:highlight w:val="none"/>
          <w:lang w:val="en-US" w:eastAsia="zh-CN" w:bidi="ar-SA"/>
        </w:rPr>
        <w:t>。</w:t>
      </w:r>
    </w:p>
    <w:p w14:paraId="7AC3B659">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9.其他要求</w:t>
      </w:r>
    </w:p>
    <w:p w14:paraId="202DB228">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（1）本次活动的主题、活动规模、现场搭建设计等活动方案内容，须按照采购人具体需求、根据活动现场情况进行更改及采购人同意确定后才予以实施。</w:t>
      </w:r>
    </w:p>
    <w:p w14:paraId="5B5F1BF5">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（2）本次活动邀约出席活动嘉宾不少于200人，嘉宾交通、团住宿、餐费等均由投标人负责，且在莎期间的安保、卫生医疗等均由投标人负责，期间所发生的所有安全责任事故与采购人无关。</w:t>
      </w:r>
    </w:p>
    <w:p w14:paraId="3B463BE7">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（3）本次活动现场水、电供应保障及场地电力、水路搭建等均由投标人负责。</w:t>
      </w:r>
    </w:p>
    <w:p w14:paraId="4D806CDF">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（4）投标人应按照本地安全维稳要求配备安保团队，保障活动期间现场安全稳定。</w:t>
      </w:r>
    </w:p>
    <w:p w14:paraId="6EC3E660">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sz w:val="24"/>
          <w:szCs w:val="32"/>
          <w:highlight w:val="none"/>
        </w:rPr>
      </w:pPr>
      <w:r>
        <w:rPr>
          <w:rFonts w:hint="eastAsia" w:ascii="仿宋" w:hAnsi="仿宋" w:eastAsia="仿宋" w:cs="仿宋"/>
          <w:kern w:val="21"/>
          <w:sz w:val="30"/>
          <w:szCs w:val="30"/>
          <w:highlight w:val="none"/>
          <w:lang w:val="en-US" w:eastAsia="zh-CN" w:bidi="ar-SA"/>
        </w:rPr>
        <w:t>（5）投标人应负责美食展位招商入驻工作（含展位补贴），对参展招商企业人员食宿差旅进行保障，保障美食展位正常运营。</w:t>
      </w:r>
    </w:p>
    <w:p w14:paraId="713F16D1">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（6）投标人应完成开幕式现场活动串线、互动、控场协调，保证活动实施顺畅无误。</w:t>
      </w:r>
    </w:p>
    <w:p w14:paraId="02391462">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（7）投标人应承担莎车方专业院团表演费用。</w:t>
      </w:r>
    </w:p>
    <w:p w14:paraId="2DC59E3C">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（8）投标人应负责完成社会媒体、官方媒体邀请报道工作，提升线上线下传播度，吸引用户关注并参与，媒体工作者食宿差旅均由投标人负责。</w:t>
      </w:r>
    </w:p>
    <w:p w14:paraId="144E391C">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（9）物料：投标人负责活动所需物料制作，包含但不仅限于志愿者服装、场地标识标牌、宣传展架、伴手礼、宣传单页等。</w:t>
      </w:r>
    </w:p>
    <w:p w14:paraId="5C4B5F6C">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（10）保洁：负责每日场地打扫及结束后的垃圾清运工作。</w:t>
      </w:r>
    </w:p>
    <w:p w14:paraId="067EBF4D">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（11）医疗：保障活动现场医疗安全等。</w:t>
      </w:r>
    </w:p>
    <w:p w14:paraId="4FE92DC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（12）</w:t>
      </w:r>
      <w:r>
        <w:rPr>
          <w:rFonts w:hint="eastAsia" w:ascii="仿宋" w:hAnsi="仿宋" w:eastAsia="仿宋" w:cs="仿宋"/>
          <w:sz w:val="28"/>
          <w:szCs w:val="28"/>
          <w:highlight w:val="none"/>
        </w:rPr>
        <w:t>消防：保障活动现场消防安全设施设备齐全，落实场地的消防预案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同时在现场安置灭火器材，保障此次活动整体消防安全措施落实</w:t>
      </w:r>
      <w:r>
        <w:rPr>
          <w:rFonts w:hint="eastAsia" w:ascii="仿宋" w:hAnsi="仿宋" w:eastAsia="仿宋" w:cs="仿宋"/>
          <w:sz w:val="28"/>
          <w:szCs w:val="28"/>
          <w:highlight w:val="none"/>
          <w:lang w:eastAsia="zh-CN"/>
        </w:rPr>
        <w:t>。</w:t>
      </w:r>
    </w:p>
    <w:p w14:paraId="0EAEA4AA">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（13）其他应急处理：做好防预突发天气等事件的应对处理措施。</w:t>
      </w:r>
    </w:p>
    <w:p w14:paraId="6859A923">
      <w:pPr>
        <w:pageBreakBefore w:val="0"/>
        <w:widowControl w:val="0"/>
        <w:kinsoku/>
        <w:wordWrap/>
        <w:overflowPunct/>
        <w:topLinePunct w:val="0"/>
        <w:bidi w:val="0"/>
        <w:snapToGrid/>
        <w:spacing w:line="620" w:lineRule="exact"/>
        <w:ind w:firstLine="600" w:firstLineChars="200"/>
        <w:jc w:val="both"/>
        <w:textAlignment w:val="auto"/>
        <w:outlineLvl w:val="1"/>
        <w:rPr>
          <w:rFonts w:hint="eastAsia" w:ascii="仿宋" w:hAnsi="仿宋" w:eastAsia="仿宋" w:cs="仿宋"/>
          <w:kern w:val="21"/>
          <w:sz w:val="30"/>
          <w:szCs w:val="30"/>
          <w:highlight w:val="none"/>
          <w:lang w:val="en-US" w:eastAsia="zh-CN" w:bidi="ar-SA"/>
        </w:rPr>
      </w:pPr>
      <w:r>
        <w:rPr>
          <w:rFonts w:hint="eastAsia" w:ascii="仿宋" w:hAnsi="仿宋" w:eastAsia="仿宋" w:cs="仿宋"/>
          <w:kern w:val="21"/>
          <w:sz w:val="30"/>
          <w:szCs w:val="30"/>
          <w:highlight w:val="none"/>
          <w:lang w:val="en-US" w:eastAsia="zh-CN" w:bidi="ar-SA"/>
        </w:rPr>
        <w:t>10.支付方式</w:t>
      </w:r>
    </w:p>
    <w:p w14:paraId="66561748">
      <w:pPr>
        <w:pageBreakBefore w:val="0"/>
        <w:widowControl w:val="0"/>
        <w:kinsoku/>
        <w:wordWrap/>
        <w:overflowPunct/>
        <w:topLinePunct w:val="0"/>
        <w:bidi w:val="0"/>
        <w:snapToGrid/>
        <w:spacing w:line="620" w:lineRule="exact"/>
        <w:ind w:firstLine="600" w:firstLineChars="200"/>
        <w:jc w:val="both"/>
        <w:outlineLvl w:val="1"/>
        <w:rPr>
          <w:rFonts w:hint="eastAsia" w:ascii="仿宋" w:hAnsi="仿宋" w:eastAsia="仿宋" w:cs="仿宋"/>
          <w:kern w:val="21"/>
          <w:sz w:val="30"/>
          <w:szCs w:val="30"/>
          <w:lang w:val="en-US" w:eastAsia="zh-CN" w:bidi="ar-SA"/>
        </w:rPr>
      </w:pPr>
      <w:r>
        <w:rPr>
          <w:rFonts w:hint="eastAsia" w:ascii="仿宋" w:hAnsi="仿宋" w:eastAsia="仿宋" w:cs="仿宋"/>
          <w:kern w:val="21"/>
          <w:sz w:val="30"/>
          <w:szCs w:val="30"/>
          <w:lang w:val="en-US" w:eastAsia="zh-CN" w:bidi="ar-SA"/>
        </w:rPr>
        <w:t>中标单位与采购人签订合同后缴纳5%履约保证金或履约保函，采购人支付合同价30%服务款，项目完成60%后支付合同价30%服务款，项目完成80%后支付合同价20%服务款，项目完成验收后支付合同价20%服务款，5%履约保证金一次性无息退还投标人（具体以签订合同为准）</w:t>
      </w:r>
    </w:p>
    <w:bookmarkEnd w:id="241"/>
    <w:p w14:paraId="0C0A3AE9">
      <w:pPr>
        <w:pageBreakBefore w:val="0"/>
        <w:widowControl w:val="0"/>
        <w:kinsoku/>
        <w:wordWrap/>
        <w:overflowPunct/>
        <w:topLinePunct w:val="0"/>
        <w:bidi w:val="0"/>
        <w:snapToGrid/>
        <w:spacing w:line="620" w:lineRule="exact"/>
        <w:jc w:val="both"/>
        <w:outlineLvl w:val="1"/>
        <w:rPr>
          <w:rFonts w:hint="eastAsia" w:ascii="仿宋" w:hAnsi="仿宋" w:eastAsia="仿宋" w:cs="仿宋"/>
          <w:b/>
          <w:bCs/>
          <w:color w:val="FF0000"/>
          <w:kern w:val="21"/>
          <w:sz w:val="32"/>
          <w:szCs w:val="32"/>
          <w:lang w:val="en-US" w:eastAsia="zh-CN" w:bidi="ar-SA"/>
        </w:rPr>
      </w:pPr>
    </w:p>
    <w:p w14:paraId="16CC4A16">
      <w:pPr>
        <w:pageBreakBefore w:val="0"/>
        <w:widowControl w:val="0"/>
        <w:kinsoku/>
        <w:wordWrap/>
        <w:overflowPunct/>
        <w:topLinePunct w:val="0"/>
        <w:bidi w:val="0"/>
        <w:snapToGrid/>
        <w:spacing w:line="620" w:lineRule="exact"/>
        <w:ind w:firstLine="643" w:firstLineChars="200"/>
        <w:jc w:val="both"/>
        <w:textAlignment w:val="auto"/>
        <w:outlineLvl w:val="1"/>
        <w:rPr>
          <w:rFonts w:hint="eastAsia" w:ascii="仿宋" w:hAnsi="仿宋" w:eastAsia="仿宋" w:cs="仿宋"/>
          <w:b/>
          <w:bCs/>
          <w:color w:val="FF0000"/>
          <w:kern w:val="21"/>
          <w:sz w:val="32"/>
          <w:szCs w:val="32"/>
          <w:lang w:val="en-US" w:eastAsia="zh-CN" w:bidi="ar-SA"/>
        </w:rPr>
      </w:pPr>
      <w:r>
        <w:rPr>
          <w:rFonts w:hint="eastAsia" w:ascii="仿宋" w:hAnsi="仿宋" w:eastAsia="仿宋" w:cs="仿宋"/>
          <w:b/>
          <w:bCs/>
          <w:color w:val="FF0000"/>
          <w:kern w:val="21"/>
          <w:sz w:val="32"/>
          <w:szCs w:val="32"/>
          <w:lang w:val="en-US" w:eastAsia="zh-CN" w:bidi="ar-SA"/>
        </w:rPr>
        <w:t>注：以上★服务内容均为实质性响应条款，如未响应，投标无效。（注：★7.技术要求、8.安全要求）</w:t>
      </w:r>
    </w:p>
    <w:p w14:paraId="405F9174">
      <w:pPr>
        <w:pageBreakBefore w:val="0"/>
        <w:widowControl w:val="0"/>
        <w:kinsoku/>
        <w:wordWrap/>
        <w:overflowPunct/>
        <w:topLinePunct w:val="0"/>
        <w:bidi w:val="0"/>
        <w:snapToGrid/>
        <w:spacing w:line="620" w:lineRule="exact"/>
        <w:jc w:val="both"/>
        <w:outlineLvl w:val="1"/>
        <w:rPr>
          <w:rFonts w:hint="eastAsia" w:ascii="仿宋" w:hAnsi="仿宋" w:eastAsia="仿宋" w:cs="仿宋"/>
        </w:rPr>
      </w:pPr>
    </w:p>
    <w:p w14:paraId="4E1D45BC">
      <w:pPr>
        <w:spacing w:before="149" w:line="220" w:lineRule="auto"/>
        <w:ind w:left="2696" w:firstLine="546" w:firstLineChars="200"/>
        <w:outlineLvl w:val="1"/>
        <w:rPr>
          <w:rFonts w:hint="eastAsia" w:ascii="仿宋" w:hAnsi="仿宋" w:eastAsia="仿宋" w:cs="仿宋"/>
          <w:b/>
          <w:bCs/>
          <w:spacing w:val="-4"/>
          <w:sz w:val="28"/>
          <w:szCs w:val="28"/>
        </w:rPr>
      </w:pPr>
    </w:p>
    <w:p w14:paraId="7B2F1CD5">
      <w:pPr>
        <w:spacing w:before="149" w:line="220" w:lineRule="auto"/>
        <w:outlineLvl w:val="1"/>
        <w:rPr>
          <w:rFonts w:hint="eastAsia" w:ascii="仿宋" w:hAnsi="仿宋" w:eastAsia="仿宋" w:cs="仿宋"/>
          <w:b/>
          <w:bCs/>
          <w:spacing w:val="-4"/>
          <w:sz w:val="28"/>
          <w:szCs w:val="28"/>
        </w:rPr>
      </w:pPr>
    </w:p>
    <w:p w14:paraId="27ABCE59">
      <w:pPr>
        <w:spacing w:before="149" w:line="220" w:lineRule="auto"/>
        <w:outlineLvl w:val="1"/>
        <w:rPr>
          <w:rFonts w:hint="eastAsia" w:ascii="仿宋" w:hAnsi="仿宋" w:eastAsia="仿宋" w:cs="仿宋"/>
          <w:b/>
          <w:bCs/>
          <w:spacing w:val="-4"/>
          <w:sz w:val="28"/>
          <w:szCs w:val="28"/>
        </w:rPr>
      </w:pPr>
    </w:p>
    <w:p w14:paraId="526A4C7E">
      <w:pPr>
        <w:spacing w:before="149" w:line="220" w:lineRule="auto"/>
        <w:outlineLvl w:val="1"/>
        <w:rPr>
          <w:rFonts w:hint="eastAsia" w:ascii="仿宋" w:hAnsi="仿宋" w:eastAsia="仿宋" w:cs="仿宋"/>
          <w:b/>
          <w:bCs/>
          <w:spacing w:val="-4"/>
          <w:sz w:val="28"/>
          <w:szCs w:val="28"/>
        </w:rPr>
      </w:pPr>
    </w:p>
    <w:p w14:paraId="2E882CDA">
      <w:pPr>
        <w:spacing w:before="149" w:line="220" w:lineRule="auto"/>
        <w:outlineLvl w:val="1"/>
        <w:rPr>
          <w:rFonts w:hint="eastAsia" w:ascii="仿宋" w:hAnsi="仿宋" w:eastAsia="仿宋" w:cs="仿宋"/>
          <w:b/>
          <w:bCs/>
          <w:spacing w:val="-4"/>
          <w:sz w:val="28"/>
          <w:szCs w:val="28"/>
        </w:rPr>
      </w:pPr>
    </w:p>
    <w:p w14:paraId="28A6100B">
      <w:pPr>
        <w:spacing w:before="149" w:line="220" w:lineRule="auto"/>
        <w:outlineLvl w:val="1"/>
        <w:rPr>
          <w:rFonts w:hint="eastAsia" w:ascii="仿宋" w:hAnsi="仿宋" w:eastAsia="仿宋" w:cs="仿宋"/>
          <w:b/>
          <w:bCs/>
          <w:spacing w:val="-4"/>
          <w:sz w:val="28"/>
          <w:szCs w:val="28"/>
        </w:rPr>
      </w:pPr>
    </w:p>
    <w:p w14:paraId="2B47A7D3">
      <w:pPr>
        <w:spacing w:before="149" w:line="220" w:lineRule="auto"/>
        <w:outlineLvl w:val="1"/>
        <w:rPr>
          <w:rFonts w:hint="eastAsia" w:ascii="仿宋" w:hAnsi="仿宋" w:eastAsia="仿宋" w:cs="仿宋"/>
          <w:b/>
          <w:bCs/>
          <w:spacing w:val="-4"/>
          <w:sz w:val="28"/>
          <w:szCs w:val="28"/>
        </w:rPr>
      </w:pPr>
    </w:p>
    <w:p w14:paraId="73C4F63B">
      <w:pPr>
        <w:spacing w:before="149" w:line="220" w:lineRule="auto"/>
        <w:outlineLvl w:val="1"/>
        <w:rPr>
          <w:rFonts w:hint="eastAsia" w:ascii="仿宋" w:hAnsi="仿宋" w:eastAsia="仿宋" w:cs="仿宋"/>
          <w:b/>
          <w:bCs/>
          <w:spacing w:val="-4"/>
          <w:sz w:val="28"/>
          <w:szCs w:val="28"/>
        </w:rPr>
      </w:pPr>
    </w:p>
    <w:p w14:paraId="1F64673C">
      <w:pPr>
        <w:spacing w:before="149" w:line="220" w:lineRule="auto"/>
        <w:outlineLvl w:val="1"/>
        <w:rPr>
          <w:rFonts w:hint="eastAsia" w:ascii="仿宋" w:hAnsi="仿宋" w:eastAsia="仿宋" w:cs="仿宋"/>
          <w:b/>
          <w:bCs/>
          <w:spacing w:val="-4"/>
          <w:sz w:val="28"/>
          <w:szCs w:val="28"/>
        </w:rPr>
      </w:pPr>
    </w:p>
    <w:p w14:paraId="5C96315F">
      <w:pPr>
        <w:spacing w:before="149" w:line="220" w:lineRule="auto"/>
        <w:outlineLvl w:val="1"/>
        <w:rPr>
          <w:rFonts w:hint="eastAsia" w:ascii="仿宋" w:hAnsi="仿宋" w:eastAsia="仿宋" w:cs="仿宋"/>
          <w:b/>
          <w:bCs/>
          <w:spacing w:val="-4"/>
          <w:sz w:val="28"/>
          <w:szCs w:val="28"/>
        </w:rPr>
      </w:pPr>
    </w:p>
    <w:p w14:paraId="1C31D49E">
      <w:pPr>
        <w:spacing w:before="149" w:line="220" w:lineRule="auto"/>
        <w:outlineLvl w:val="1"/>
        <w:rPr>
          <w:rFonts w:hint="eastAsia" w:ascii="仿宋" w:hAnsi="仿宋" w:eastAsia="仿宋" w:cs="仿宋"/>
          <w:b/>
          <w:bCs/>
          <w:spacing w:val="-4"/>
          <w:sz w:val="28"/>
          <w:szCs w:val="28"/>
        </w:rPr>
      </w:pPr>
    </w:p>
    <w:p w14:paraId="38089BFE">
      <w:pPr>
        <w:spacing w:before="149" w:line="220" w:lineRule="auto"/>
        <w:outlineLvl w:val="1"/>
        <w:rPr>
          <w:rFonts w:hint="eastAsia" w:ascii="仿宋" w:hAnsi="仿宋" w:eastAsia="仿宋" w:cs="仿宋"/>
          <w:b/>
          <w:bCs/>
          <w:spacing w:val="-4"/>
          <w:sz w:val="28"/>
          <w:szCs w:val="28"/>
        </w:rPr>
      </w:pPr>
    </w:p>
    <w:p w14:paraId="0B9CCA18">
      <w:pPr>
        <w:spacing w:before="149" w:line="220" w:lineRule="auto"/>
        <w:outlineLvl w:val="1"/>
        <w:rPr>
          <w:rFonts w:hint="eastAsia" w:ascii="仿宋" w:hAnsi="仿宋" w:eastAsia="仿宋" w:cs="仿宋"/>
          <w:b/>
          <w:bCs/>
          <w:spacing w:val="-4"/>
          <w:sz w:val="28"/>
          <w:szCs w:val="28"/>
        </w:rPr>
      </w:pPr>
    </w:p>
    <w:p w14:paraId="2D1707E3">
      <w:pPr>
        <w:spacing w:before="149" w:line="220" w:lineRule="auto"/>
        <w:outlineLvl w:val="1"/>
        <w:rPr>
          <w:rFonts w:hint="eastAsia" w:ascii="仿宋" w:hAnsi="仿宋" w:eastAsia="仿宋" w:cs="仿宋"/>
          <w:b/>
          <w:bCs/>
          <w:spacing w:val="-4"/>
          <w:sz w:val="28"/>
          <w:szCs w:val="28"/>
        </w:rPr>
      </w:pPr>
    </w:p>
    <w:p w14:paraId="25BF93CB">
      <w:pPr>
        <w:spacing w:before="149" w:line="220" w:lineRule="auto"/>
        <w:ind w:left="2696" w:firstLine="546" w:firstLineChars="200"/>
        <w:outlineLvl w:val="1"/>
        <w:rPr>
          <w:rFonts w:hint="eastAsia" w:ascii="仿宋" w:hAnsi="仿宋" w:eastAsia="仿宋" w:cs="仿宋"/>
          <w:sz w:val="28"/>
          <w:szCs w:val="28"/>
        </w:rPr>
      </w:pPr>
      <w:r>
        <w:rPr>
          <w:rFonts w:hint="eastAsia" w:ascii="仿宋" w:hAnsi="仿宋" w:eastAsia="仿宋" w:cs="仿宋"/>
          <w:b/>
          <w:bCs/>
          <w:spacing w:val="-4"/>
          <w:sz w:val="28"/>
          <w:szCs w:val="28"/>
        </w:rPr>
        <w:t>符合性审查表</w:t>
      </w:r>
      <w:bookmarkEnd w:id="240"/>
    </w:p>
    <w:p w14:paraId="17130923">
      <w:pPr>
        <w:spacing w:before="87"/>
        <w:rPr>
          <w:rFonts w:hint="eastAsia" w:ascii="仿宋" w:hAnsi="仿宋" w:eastAsia="仿宋" w:cs="仿宋"/>
          <w:sz w:val="28"/>
          <w:szCs w:val="28"/>
        </w:rPr>
      </w:pPr>
    </w:p>
    <w:tbl>
      <w:tblPr>
        <w:tblStyle w:val="34"/>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7E512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8198" w:type="dxa"/>
            <w:gridSpan w:val="2"/>
            <w:vAlign w:val="top"/>
          </w:tcPr>
          <w:p w14:paraId="6F6E2576">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vAlign w:val="top"/>
          </w:tcPr>
          <w:p w14:paraId="6360531A">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1787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vAlign w:val="top"/>
          </w:tcPr>
          <w:p w14:paraId="13043ED9">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vAlign w:val="top"/>
          </w:tcPr>
          <w:p w14:paraId="1166A142">
            <w:pPr>
              <w:rPr>
                <w:rFonts w:hint="eastAsia" w:ascii="仿宋" w:hAnsi="仿宋" w:eastAsia="仿宋" w:cs="仿宋"/>
                <w:sz w:val="21"/>
                <w:szCs w:val="21"/>
              </w:rPr>
            </w:pPr>
          </w:p>
        </w:tc>
        <w:tc>
          <w:tcPr>
            <w:tcW w:w="1371" w:type="dxa"/>
            <w:vAlign w:val="top"/>
          </w:tcPr>
          <w:p w14:paraId="13E66B95">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6CDCA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vAlign w:val="top"/>
          </w:tcPr>
          <w:p w14:paraId="3D16F713">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vAlign w:val="top"/>
          </w:tcPr>
          <w:p w14:paraId="0BB0F112">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vAlign w:val="top"/>
          </w:tcPr>
          <w:p w14:paraId="621E6F79">
            <w:pPr>
              <w:rPr>
                <w:rFonts w:hint="eastAsia" w:ascii="仿宋" w:hAnsi="仿宋" w:eastAsia="仿宋" w:cs="仿宋"/>
                <w:sz w:val="21"/>
                <w:szCs w:val="21"/>
              </w:rPr>
            </w:pPr>
          </w:p>
        </w:tc>
      </w:tr>
      <w:tr w14:paraId="6FC3B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vAlign w:val="top"/>
          </w:tcPr>
          <w:p w14:paraId="0D96D5E2">
            <w:pPr>
              <w:spacing w:line="338" w:lineRule="auto"/>
              <w:rPr>
                <w:rFonts w:hint="eastAsia" w:ascii="仿宋" w:hAnsi="仿宋" w:eastAsia="仿宋" w:cs="仿宋"/>
                <w:sz w:val="21"/>
                <w:szCs w:val="21"/>
              </w:rPr>
            </w:pPr>
          </w:p>
          <w:p w14:paraId="51186F11">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vAlign w:val="top"/>
          </w:tcPr>
          <w:p w14:paraId="6B082A7F">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vAlign w:val="top"/>
          </w:tcPr>
          <w:p w14:paraId="79B4C754">
            <w:pPr>
              <w:rPr>
                <w:rFonts w:hint="eastAsia" w:ascii="仿宋" w:hAnsi="仿宋" w:eastAsia="仿宋" w:cs="仿宋"/>
                <w:sz w:val="21"/>
                <w:szCs w:val="21"/>
              </w:rPr>
            </w:pPr>
          </w:p>
        </w:tc>
      </w:tr>
      <w:tr w14:paraId="364FA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vAlign w:val="top"/>
          </w:tcPr>
          <w:p w14:paraId="5028B08C">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vAlign w:val="top"/>
          </w:tcPr>
          <w:p w14:paraId="3A04EA50">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vAlign w:val="top"/>
          </w:tcPr>
          <w:p w14:paraId="123C0A01">
            <w:pPr>
              <w:rPr>
                <w:rFonts w:hint="eastAsia" w:ascii="仿宋" w:hAnsi="仿宋" w:eastAsia="仿宋" w:cs="仿宋"/>
                <w:sz w:val="21"/>
                <w:szCs w:val="21"/>
              </w:rPr>
            </w:pPr>
          </w:p>
        </w:tc>
      </w:tr>
      <w:tr w14:paraId="1034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vAlign w:val="top"/>
          </w:tcPr>
          <w:p w14:paraId="51E0C973">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vAlign w:val="top"/>
          </w:tcPr>
          <w:p w14:paraId="5DF22DC6">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服务期</w:t>
            </w:r>
            <w:r>
              <w:rPr>
                <w:rFonts w:hint="eastAsia" w:ascii="仿宋" w:hAnsi="仿宋" w:eastAsia="仿宋" w:cs="仿宋"/>
                <w:spacing w:val="5"/>
                <w:sz w:val="21"/>
                <w:szCs w:val="21"/>
              </w:rPr>
              <w:t>满足招标文件规定的；</w:t>
            </w:r>
          </w:p>
        </w:tc>
        <w:tc>
          <w:tcPr>
            <w:tcW w:w="1371" w:type="dxa"/>
            <w:vAlign w:val="top"/>
          </w:tcPr>
          <w:p w14:paraId="507ACD94">
            <w:pPr>
              <w:rPr>
                <w:rFonts w:hint="eastAsia" w:ascii="仿宋" w:hAnsi="仿宋" w:eastAsia="仿宋" w:cs="仿宋"/>
                <w:sz w:val="21"/>
                <w:szCs w:val="21"/>
              </w:rPr>
            </w:pPr>
          </w:p>
        </w:tc>
      </w:tr>
      <w:tr w14:paraId="5F461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vAlign w:val="top"/>
          </w:tcPr>
          <w:p w14:paraId="1C7EF533">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vAlign w:val="top"/>
          </w:tcPr>
          <w:p w14:paraId="4E705484">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vAlign w:val="top"/>
          </w:tcPr>
          <w:p w14:paraId="0AD66783">
            <w:pPr>
              <w:rPr>
                <w:rFonts w:hint="eastAsia" w:ascii="仿宋" w:hAnsi="仿宋" w:eastAsia="仿宋" w:cs="仿宋"/>
                <w:sz w:val="21"/>
                <w:szCs w:val="21"/>
              </w:rPr>
            </w:pPr>
          </w:p>
        </w:tc>
      </w:tr>
      <w:tr w14:paraId="20A51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vAlign w:val="top"/>
          </w:tcPr>
          <w:p w14:paraId="5E5F0E67">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vAlign w:val="top"/>
          </w:tcPr>
          <w:p w14:paraId="2800A4FE">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vAlign w:val="top"/>
          </w:tcPr>
          <w:p w14:paraId="1479E7AD">
            <w:pPr>
              <w:rPr>
                <w:rFonts w:hint="eastAsia" w:ascii="仿宋" w:hAnsi="仿宋" w:eastAsia="仿宋" w:cs="仿宋"/>
                <w:sz w:val="21"/>
                <w:szCs w:val="21"/>
              </w:rPr>
            </w:pPr>
          </w:p>
        </w:tc>
      </w:tr>
      <w:tr w14:paraId="596C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vAlign w:val="top"/>
          </w:tcPr>
          <w:p w14:paraId="06D92041">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vAlign w:val="top"/>
          </w:tcPr>
          <w:p w14:paraId="2A288587">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vAlign w:val="top"/>
          </w:tcPr>
          <w:p w14:paraId="2D861499">
            <w:pPr>
              <w:rPr>
                <w:rFonts w:hint="eastAsia" w:ascii="仿宋" w:hAnsi="仿宋" w:eastAsia="仿宋" w:cs="仿宋"/>
                <w:sz w:val="21"/>
                <w:szCs w:val="21"/>
              </w:rPr>
            </w:pPr>
          </w:p>
        </w:tc>
      </w:tr>
      <w:tr w14:paraId="0A966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3072214D">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vAlign w:val="top"/>
          </w:tcPr>
          <w:p w14:paraId="60734BCD">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vAlign w:val="top"/>
          </w:tcPr>
          <w:p w14:paraId="47A3F806">
            <w:pPr>
              <w:rPr>
                <w:rFonts w:hint="eastAsia" w:ascii="仿宋" w:hAnsi="仿宋" w:eastAsia="仿宋" w:cs="仿宋"/>
                <w:sz w:val="21"/>
                <w:szCs w:val="21"/>
              </w:rPr>
            </w:pPr>
          </w:p>
        </w:tc>
      </w:tr>
      <w:tr w14:paraId="6E78D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13F3C8E0">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vAlign w:val="top"/>
          </w:tcPr>
          <w:p w14:paraId="26667A7C">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vAlign w:val="top"/>
          </w:tcPr>
          <w:p w14:paraId="3B52ED84">
            <w:pPr>
              <w:rPr>
                <w:rFonts w:hint="eastAsia" w:ascii="仿宋" w:hAnsi="仿宋" w:eastAsia="仿宋" w:cs="仿宋"/>
                <w:sz w:val="21"/>
                <w:szCs w:val="21"/>
              </w:rPr>
            </w:pPr>
          </w:p>
        </w:tc>
      </w:tr>
      <w:tr w14:paraId="6008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4CF29C04">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vAlign w:val="top"/>
          </w:tcPr>
          <w:p w14:paraId="1B41820E">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vAlign w:val="top"/>
          </w:tcPr>
          <w:p w14:paraId="0360A2B2">
            <w:pPr>
              <w:rPr>
                <w:rFonts w:hint="eastAsia" w:ascii="仿宋" w:hAnsi="仿宋" w:eastAsia="仿宋" w:cs="仿宋"/>
                <w:sz w:val="21"/>
                <w:szCs w:val="21"/>
              </w:rPr>
            </w:pPr>
          </w:p>
        </w:tc>
      </w:tr>
      <w:tr w14:paraId="60F14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vAlign w:val="top"/>
          </w:tcPr>
          <w:p w14:paraId="411C4621">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vAlign w:val="top"/>
          </w:tcPr>
          <w:p w14:paraId="32C80FE7">
            <w:pPr>
              <w:rPr>
                <w:rFonts w:hint="eastAsia" w:ascii="仿宋" w:hAnsi="仿宋" w:eastAsia="仿宋" w:cs="仿宋"/>
                <w:sz w:val="21"/>
              </w:rPr>
            </w:pPr>
          </w:p>
        </w:tc>
      </w:tr>
    </w:tbl>
    <w:p w14:paraId="29998F38">
      <w:pPr>
        <w:pStyle w:val="8"/>
        <w:spacing w:before="32" w:line="228" w:lineRule="auto"/>
        <w:ind w:left="110"/>
        <w:rPr>
          <w:rFonts w:hint="eastAsia" w:ascii="仿宋" w:hAnsi="仿宋" w:eastAsia="仿宋" w:cs="仿宋"/>
          <w:spacing w:val="2"/>
          <w:sz w:val="20"/>
          <w:szCs w:val="20"/>
        </w:rPr>
      </w:pPr>
    </w:p>
    <w:p w14:paraId="6DD15146">
      <w:pPr>
        <w:pStyle w:val="8"/>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7BDBE3C6">
      <w:pPr>
        <w:pStyle w:val="8"/>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49F5A21D">
      <w:pPr>
        <w:pStyle w:val="8"/>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09A45298">
      <w:pPr>
        <w:pStyle w:val="8"/>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3B1C4241">
      <w:pPr>
        <w:pStyle w:val="8"/>
        <w:spacing w:before="94" w:line="228" w:lineRule="auto"/>
        <w:ind w:left="51"/>
        <w:rPr>
          <w:rFonts w:hint="eastAsia" w:ascii="仿宋" w:hAnsi="仿宋" w:eastAsia="仿宋" w:cs="仿宋"/>
          <w:sz w:val="20"/>
          <w:szCs w:val="20"/>
        </w:rPr>
      </w:pPr>
      <w:r>
        <w:rPr>
          <w:rFonts w:hint="eastAsia" w:ascii="仿宋" w:hAnsi="仿宋" w:eastAsia="仿宋" w:cs="仿宋"/>
          <w:b/>
          <w:bCs/>
          <w:spacing w:val="8"/>
          <w:sz w:val="20"/>
          <w:szCs w:val="20"/>
        </w:rPr>
        <w:t>未通过资格审查的投标人不进入评标；通过资格审查的投标人少于不足三家的，不得评标</w:t>
      </w:r>
    </w:p>
    <w:p w14:paraId="750E2809">
      <w:pPr>
        <w:spacing w:line="228" w:lineRule="auto"/>
        <w:rPr>
          <w:rFonts w:hint="eastAsia" w:ascii="仿宋" w:hAnsi="仿宋" w:eastAsia="仿宋" w:cs="仿宋"/>
          <w:sz w:val="20"/>
          <w:szCs w:val="20"/>
        </w:rPr>
        <w:sectPr>
          <w:footerReference r:id="rId34" w:type="default"/>
          <w:pgSz w:w="11907" w:h="16840"/>
          <w:pgMar w:top="1440" w:right="1800" w:bottom="1440" w:left="1800" w:header="0" w:footer="1085" w:gutter="0"/>
          <w:pgNumType w:fmt="decimal"/>
          <w:cols w:space="720" w:num="1"/>
        </w:sectPr>
      </w:pPr>
    </w:p>
    <w:p w14:paraId="3351DF52">
      <w:pPr>
        <w:spacing w:before="91" w:line="388" w:lineRule="exact"/>
        <w:ind w:firstLine="2691" w:firstLineChars="1000"/>
        <w:jc w:val="both"/>
        <w:outlineLvl w:val="0"/>
        <w:rPr>
          <w:rFonts w:hint="eastAsia" w:ascii="仿宋" w:hAnsi="仿宋" w:eastAsia="仿宋" w:cs="仿宋"/>
          <w:sz w:val="28"/>
          <w:szCs w:val="28"/>
        </w:rPr>
      </w:pPr>
      <w:bookmarkStart w:id="243" w:name="_Toc920"/>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243"/>
    </w:p>
    <w:p w14:paraId="1EC1A9CE">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611110C8">
      <w:pPr>
        <w:spacing w:line="360" w:lineRule="auto"/>
        <w:ind w:left="182"/>
        <w:outlineLvl w:val="1"/>
        <w:rPr>
          <w:rFonts w:hint="eastAsia" w:ascii="仿宋" w:hAnsi="仿宋" w:eastAsia="仿宋" w:cs="仿宋"/>
          <w:sz w:val="21"/>
        </w:rPr>
      </w:pPr>
      <w:bookmarkStart w:id="244" w:name="_Toc17351"/>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244"/>
    </w:p>
    <w:p w14:paraId="38720EB7">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003451BC">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55EF8CD5">
      <w:pPr>
        <w:spacing w:before="176" w:line="360" w:lineRule="auto"/>
        <w:ind w:left="648"/>
        <w:outlineLvl w:val="1"/>
        <w:rPr>
          <w:rFonts w:hint="eastAsia" w:ascii="仿宋" w:hAnsi="仿宋" w:eastAsia="仿宋" w:cs="仿宋"/>
          <w:sz w:val="24"/>
          <w:szCs w:val="24"/>
        </w:rPr>
      </w:pPr>
      <w:bookmarkStart w:id="245" w:name="_Toc10093"/>
      <w:bookmarkStart w:id="246" w:name="_Toc2951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245"/>
      <w:bookmarkEnd w:id="246"/>
    </w:p>
    <w:p w14:paraId="0BE14B5E">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5AAA51BE">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087C489A">
      <w:pPr>
        <w:spacing w:before="1" w:line="360" w:lineRule="auto"/>
        <w:rPr>
          <w:rFonts w:hint="eastAsia" w:ascii="仿宋" w:hAnsi="仿宋" w:eastAsia="仿宋" w:cs="仿宋"/>
          <w:sz w:val="24"/>
          <w:szCs w:val="24"/>
        </w:rPr>
        <w:sectPr>
          <w:footerReference r:id="rId35" w:type="default"/>
          <w:pgSz w:w="11907" w:h="16840"/>
          <w:pgMar w:top="1440" w:right="1800" w:bottom="1440" w:left="1800" w:header="0" w:footer="1085" w:gutter="0"/>
          <w:pgNumType w:fmt="decimal"/>
          <w:cols w:space="720" w:num="1"/>
        </w:sect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5C025765">
      <w:pPr>
        <w:spacing w:line="240" w:lineRule="atLeast"/>
        <w:jc w:val="center"/>
        <w:rPr>
          <w:rFonts w:hint="eastAsia" w:ascii="仿宋" w:hAnsi="仿宋" w:eastAsia="仿宋" w:cs="仿宋"/>
          <w:b/>
          <w:bCs/>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标项一综合评分表</w:t>
      </w:r>
    </w:p>
    <w:p w14:paraId="4B3051AC">
      <w:pPr>
        <w:rPr>
          <w:rFonts w:hint="eastAsia" w:ascii="仿宋" w:hAnsi="仿宋" w:eastAsia="仿宋" w:cs="仿宋"/>
          <w:color w:val="000000" w:themeColor="text1"/>
          <w14:textFill>
            <w14:solidFill>
              <w14:schemeClr w14:val="tx1"/>
            </w14:solidFill>
          </w14:textFill>
        </w:rPr>
      </w:pPr>
    </w:p>
    <w:tbl>
      <w:tblPr>
        <w:tblStyle w:val="22"/>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37"/>
        <w:gridCol w:w="1026"/>
        <w:gridCol w:w="7242"/>
      </w:tblGrid>
      <w:tr w14:paraId="1FB2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63" w:type="dxa"/>
            <w:gridSpan w:val="2"/>
            <w:vAlign w:val="center"/>
          </w:tcPr>
          <w:p w14:paraId="5E043F45">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评审</w:t>
            </w:r>
            <w:r>
              <w:rPr>
                <w:rFonts w:hint="eastAsia" w:ascii="仿宋" w:hAnsi="仿宋" w:eastAsia="仿宋" w:cs="仿宋"/>
                <w:snapToGrid w:val="0"/>
                <w:color w:val="000000"/>
                <w:kern w:val="0"/>
                <w:sz w:val="21"/>
                <w:szCs w:val="21"/>
                <w:lang w:val="en-US" w:eastAsia="zh-CN" w:bidi="ar-SA"/>
              </w:rPr>
              <w:t>因素</w:t>
            </w:r>
          </w:p>
        </w:tc>
        <w:tc>
          <w:tcPr>
            <w:tcW w:w="1026" w:type="dxa"/>
            <w:vAlign w:val="center"/>
          </w:tcPr>
          <w:p w14:paraId="00B21411">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分值</w:t>
            </w:r>
          </w:p>
        </w:tc>
        <w:tc>
          <w:tcPr>
            <w:tcW w:w="7242" w:type="dxa"/>
            <w:vAlign w:val="center"/>
          </w:tcPr>
          <w:p w14:paraId="740ED9FF">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评审</w:t>
            </w:r>
            <w:r>
              <w:rPr>
                <w:rFonts w:hint="eastAsia" w:ascii="仿宋" w:hAnsi="仿宋" w:eastAsia="仿宋" w:cs="仿宋"/>
                <w:snapToGrid w:val="0"/>
                <w:color w:val="000000"/>
                <w:kern w:val="0"/>
                <w:sz w:val="21"/>
                <w:szCs w:val="21"/>
                <w:lang w:val="en-US" w:eastAsia="zh-CN" w:bidi="ar-SA"/>
              </w:rPr>
              <w:t>标准</w:t>
            </w:r>
          </w:p>
        </w:tc>
      </w:tr>
      <w:tr w14:paraId="2FDE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63" w:type="dxa"/>
            <w:gridSpan w:val="2"/>
            <w:vAlign w:val="center"/>
          </w:tcPr>
          <w:p w14:paraId="2F887A63">
            <w:pPr>
              <w:pStyle w:val="9"/>
              <w:tabs>
                <w:tab w:val="left" w:pos="600"/>
              </w:tabs>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一、报价部分</w:t>
            </w:r>
          </w:p>
        </w:tc>
        <w:tc>
          <w:tcPr>
            <w:tcW w:w="1026" w:type="dxa"/>
            <w:vAlign w:val="center"/>
          </w:tcPr>
          <w:p w14:paraId="0B2865D8">
            <w:pPr>
              <w:pStyle w:val="9"/>
              <w:tabs>
                <w:tab w:val="left" w:pos="600"/>
              </w:tabs>
              <w:ind w:left="0" w:leftChars="0" w:firstLine="210" w:firstLineChars="1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7242" w:type="dxa"/>
            <w:vAlign w:val="center"/>
          </w:tcPr>
          <w:p w14:paraId="01104A79">
            <w:pPr>
              <w:pStyle w:val="9"/>
              <w:tabs>
                <w:tab w:val="left" w:pos="600"/>
              </w:tabs>
              <w:ind w:left="0" w:leftChars="0" w:firstLine="0" w:firstLineChars="0"/>
              <w:jc w:val="center"/>
              <w:rPr>
                <w:rFonts w:hint="eastAsia" w:ascii="仿宋" w:hAnsi="仿宋" w:eastAsia="仿宋" w:cs="仿宋"/>
                <w:sz w:val="21"/>
                <w:szCs w:val="21"/>
              </w:rPr>
            </w:pPr>
            <w:r>
              <w:rPr>
                <w:rFonts w:hint="eastAsia" w:ascii="仿宋" w:hAnsi="仿宋" w:eastAsia="仿宋" w:cs="仿宋"/>
                <w:b/>
                <w:sz w:val="21"/>
                <w:szCs w:val="21"/>
              </w:rPr>
              <w:t>具体按下列标准要求进行评审</w:t>
            </w:r>
          </w:p>
        </w:tc>
      </w:tr>
      <w:tr w14:paraId="4CF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7FAD65CA">
            <w:pPr>
              <w:pStyle w:val="9"/>
              <w:tabs>
                <w:tab w:val="left" w:pos="600"/>
              </w:tabs>
              <w:ind w:left="0" w:leftChars="0"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37" w:type="dxa"/>
            <w:vAlign w:val="center"/>
          </w:tcPr>
          <w:p w14:paraId="6541BA2F">
            <w:pPr>
              <w:pStyle w:val="9"/>
              <w:tabs>
                <w:tab w:val="left" w:pos="600"/>
              </w:tabs>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投标</w:t>
            </w:r>
          </w:p>
          <w:p w14:paraId="236A0808">
            <w:pPr>
              <w:pStyle w:val="9"/>
              <w:tabs>
                <w:tab w:val="left" w:pos="600"/>
              </w:tabs>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报价</w:t>
            </w:r>
          </w:p>
        </w:tc>
        <w:tc>
          <w:tcPr>
            <w:tcW w:w="1026" w:type="dxa"/>
            <w:vAlign w:val="center"/>
          </w:tcPr>
          <w:p w14:paraId="3C22DAE1">
            <w:pPr>
              <w:pStyle w:val="9"/>
              <w:tabs>
                <w:tab w:val="left" w:pos="600"/>
              </w:tabs>
              <w:ind w:left="0" w:leftChars="0" w:firstLine="210" w:firstLineChars="100"/>
              <w:jc w:val="left"/>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7242" w:type="dxa"/>
            <w:vAlign w:val="center"/>
          </w:tcPr>
          <w:p w14:paraId="056E9685">
            <w:pPr>
              <w:pStyle w:val="9"/>
              <w:tabs>
                <w:tab w:val="left" w:pos="600"/>
              </w:tabs>
              <w:spacing w:line="360" w:lineRule="auto"/>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r>
              <w:rPr>
                <w:rFonts w:hint="eastAsia" w:ascii="仿宋" w:hAnsi="仿宋" w:eastAsia="仿宋" w:cs="仿宋"/>
                <w:sz w:val="21"/>
                <w:szCs w:val="21"/>
              </w:rPr>
              <w:t xml:space="preserve">                                                                                                             </w:t>
            </w:r>
          </w:p>
        </w:tc>
      </w:tr>
      <w:tr w14:paraId="2272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63" w:type="dxa"/>
            <w:gridSpan w:val="2"/>
            <w:vAlign w:val="center"/>
          </w:tcPr>
          <w:p w14:paraId="2C607439">
            <w:pPr>
              <w:pStyle w:val="9"/>
              <w:tabs>
                <w:tab w:val="left" w:pos="600"/>
              </w:tabs>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二、商务部分</w:t>
            </w:r>
          </w:p>
        </w:tc>
        <w:tc>
          <w:tcPr>
            <w:tcW w:w="1026" w:type="dxa"/>
            <w:vAlign w:val="center"/>
          </w:tcPr>
          <w:p w14:paraId="1A87706B">
            <w:pPr>
              <w:pStyle w:val="9"/>
              <w:tabs>
                <w:tab w:val="left" w:pos="600"/>
              </w:tabs>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25分</w:t>
            </w:r>
          </w:p>
        </w:tc>
        <w:tc>
          <w:tcPr>
            <w:tcW w:w="7242" w:type="dxa"/>
            <w:vAlign w:val="center"/>
          </w:tcPr>
          <w:p w14:paraId="0FA77D45">
            <w:pPr>
              <w:pStyle w:val="9"/>
              <w:tabs>
                <w:tab w:val="left" w:pos="600"/>
              </w:tabs>
              <w:ind w:left="0" w:leftChars="0" w:firstLine="0" w:firstLineChars="0"/>
              <w:jc w:val="center"/>
              <w:rPr>
                <w:rFonts w:hint="eastAsia" w:ascii="仿宋" w:hAnsi="仿宋" w:eastAsia="仿宋" w:cs="仿宋"/>
                <w:sz w:val="21"/>
                <w:szCs w:val="21"/>
              </w:rPr>
            </w:pPr>
            <w:r>
              <w:rPr>
                <w:rFonts w:hint="eastAsia" w:ascii="仿宋" w:hAnsi="仿宋" w:eastAsia="仿宋" w:cs="仿宋"/>
                <w:b/>
                <w:sz w:val="21"/>
                <w:szCs w:val="21"/>
              </w:rPr>
              <w:t>具体按下列标准要求进行评审</w:t>
            </w:r>
          </w:p>
        </w:tc>
      </w:tr>
      <w:tr w14:paraId="2394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6FAF4441">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037" w:type="dxa"/>
            <w:vAlign w:val="center"/>
          </w:tcPr>
          <w:p w14:paraId="41B90410">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履约</w:t>
            </w:r>
          </w:p>
          <w:p w14:paraId="6F173553">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能力</w:t>
            </w:r>
          </w:p>
        </w:tc>
        <w:tc>
          <w:tcPr>
            <w:tcW w:w="1026" w:type="dxa"/>
            <w:vAlign w:val="center"/>
          </w:tcPr>
          <w:p w14:paraId="588D50F0">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23分</w:t>
            </w:r>
          </w:p>
        </w:tc>
        <w:tc>
          <w:tcPr>
            <w:tcW w:w="7242" w:type="dxa"/>
            <w:vAlign w:val="center"/>
          </w:tcPr>
          <w:p w14:paraId="49C77943">
            <w:pPr>
              <w:pStyle w:val="9"/>
              <w:numPr>
                <w:ilvl w:val="0"/>
                <w:numId w:val="13"/>
              </w:numPr>
              <w:tabs>
                <w:tab w:val="left" w:pos="600"/>
              </w:tabs>
              <w:ind w:left="0" w:leftChars="0" w:firstLine="0" w:firstLine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针对服务内容提供详细的服务方案进行评审，包含：①、项目负责人及人员分工（附本项目参与成员表及岗位分配表、项目经理职责）；②、项目实施服务时间进度计划表；③、安全风险控制措施；评标委员会根据提供方案进行详细评审，每提供一项得1分，提供不全或缺失得0.5分，不提供不得分，此项满分3分。</w:t>
            </w:r>
          </w:p>
          <w:p w14:paraId="5DDF3B77">
            <w:pPr>
              <w:pStyle w:val="9"/>
              <w:numPr>
                <w:ilvl w:val="0"/>
                <w:numId w:val="13"/>
              </w:numPr>
              <w:tabs>
                <w:tab w:val="left" w:pos="600"/>
              </w:tabs>
              <w:ind w:left="0" w:leftChars="0" w:firstLine="0" w:firstLine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根据服务内容，投标人针对线下活动作出服务保障方案进行评审（14分）：</w:t>
            </w:r>
          </w:p>
          <w:p w14:paraId="7F530BE4">
            <w:pPr>
              <w:pStyle w:val="9"/>
              <w:numPr>
                <w:ilvl w:val="0"/>
                <w:numId w:val="0"/>
              </w:numPr>
              <w:tabs>
                <w:tab w:val="left" w:pos="600"/>
              </w:tabs>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（1）、评标委员会针对保障不少于2个月的线下活动运营方案进行详细评审得2分，提供不全或缺失得0.5分，不提供不得分。</w:t>
            </w:r>
          </w:p>
          <w:p w14:paraId="52E8317A">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（2）、评标委员会针对服务方案内邀请全网粉丝量百万级博主一名进行线下运营活动主题作出详细方案2分，提供不全或缺失得0.5分，不提供不得分。</w:t>
            </w:r>
          </w:p>
          <w:p w14:paraId="02395EA2">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（3）、评标委员会针对邀请全网粉丝量千万级博主一名进行线下运营活动主题作出详细方案2分，提供不全或缺失得0.5分，不提供不得分。</w:t>
            </w:r>
          </w:p>
          <w:p w14:paraId="17806B86">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（4）、评标委员会针对在活动运营期间，拍摄制作宣传本次活动视频1条，不少于时长3-8分钟作出承诺得2分。</w:t>
            </w:r>
          </w:p>
          <w:p w14:paraId="1B76F035">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（5）、评标委员会针对投标人邀请不少于10名角色扮演进行氛围表演，每个人员角色扮演不同的主题作出方案进行详细评审得2分，提供不全或缺失得0.5分，不提供不得分。</w:t>
            </w:r>
          </w:p>
          <w:p w14:paraId="44AA1CED">
            <w:pPr>
              <w:pStyle w:val="9"/>
              <w:numPr>
                <w:ilvl w:val="0"/>
                <w:numId w:val="0"/>
              </w:numPr>
              <w:tabs>
                <w:tab w:val="left" w:pos="600"/>
              </w:tabs>
              <w:ind w:leftChars="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⑥、中标单位中标后需保障美食区活动期间食品安全保障作出详细方案包含：①、食品区保障方案；②、食品区出现安全事故作出应急方案；评标委员会根据提供方案进行详细评审，每提供一项得2分，提供不全或缺失得0.5分，不提供不得分，满分4分。</w:t>
            </w:r>
          </w:p>
          <w:p w14:paraId="6BAE2F50">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三、根据服务内容，投标人针对线上活动作出服务保障方案进行评审（6分）：</w:t>
            </w:r>
          </w:p>
          <w:p w14:paraId="2EBF462A">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（1）、评标委员会针对投标人根据网络平台官网搭建本次活动专题页面并设置长期入口（2025年8月-11月）作出方案进行详细评审得2分；提供不全或缺失得0.5分，不提供不得分；</w:t>
            </w:r>
          </w:p>
          <w:p w14:paraId="46959990">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（2）、评标委员会针对投标人根据活动期间手机端和电脑端进行投放作出方案进行详细评审得2分；提供不全或缺失得0.5分，不提供不得分；</w:t>
            </w:r>
          </w:p>
          <w:p w14:paraId="37EC419E">
            <w:pPr>
              <w:pStyle w:val="9"/>
              <w:numPr>
                <w:ilvl w:val="0"/>
                <w:numId w:val="0"/>
              </w:numPr>
              <w:tabs>
                <w:tab w:val="left" w:pos="600"/>
              </w:tabs>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（3）、评标委员会针对援助地上海滴滴网约车广告屏投放一周作出方案进行详细评审得2分；提供不全或缺失得0.5分，不提供不得分；</w:t>
            </w:r>
          </w:p>
        </w:tc>
      </w:tr>
      <w:tr w14:paraId="4565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26" w:type="dxa"/>
            <w:vAlign w:val="center"/>
          </w:tcPr>
          <w:p w14:paraId="40B612DA">
            <w:pPr>
              <w:pStyle w:val="9"/>
              <w:numPr>
                <w:ilvl w:val="0"/>
                <w:numId w:val="0"/>
              </w:numPr>
              <w:tabs>
                <w:tab w:val="left" w:pos="600"/>
              </w:tabs>
              <w:ind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037" w:type="dxa"/>
            <w:vAlign w:val="center"/>
          </w:tcPr>
          <w:p w14:paraId="07B37769">
            <w:pPr>
              <w:pStyle w:val="9"/>
              <w:numPr>
                <w:ilvl w:val="0"/>
                <w:numId w:val="0"/>
              </w:numPr>
              <w:tabs>
                <w:tab w:val="left" w:pos="600"/>
              </w:tabs>
              <w:ind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w:t>
            </w:r>
          </w:p>
          <w:p w14:paraId="0B142591">
            <w:pPr>
              <w:pStyle w:val="9"/>
              <w:numPr>
                <w:ilvl w:val="0"/>
                <w:numId w:val="0"/>
              </w:numPr>
              <w:tabs>
                <w:tab w:val="left" w:pos="600"/>
              </w:tabs>
              <w:ind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场所</w:t>
            </w:r>
          </w:p>
        </w:tc>
        <w:tc>
          <w:tcPr>
            <w:tcW w:w="1026" w:type="dxa"/>
            <w:vAlign w:val="center"/>
          </w:tcPr>
          <w:p w14:paraId="5FE1B84D">
            <w:pPr>
              <w:pStyle w:val="9"/>
              <w:numPr>
                <w:ilvl w:val="0"/>
                <w:numId w:val="0"/>
              </w:numPr>
              <w:tabs>
                <w:tab w:val="left" w:pos="600"/>
              </w:tabs>
              <w:ind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2分</w:t>
            </w:r>
          </w:p>
        </w:tc>
        <w:tc>
          <w:tcPr>
            <w:tcW w:w="7242" w:type="dxa"/>
            <w:vAlign w:val="center"/>
          </w:tcPr>
          <w:p w14:paraId="68C6476C">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根据项目服务需求，投标人需具有固定的办公场所</w:t>
            </w:r>
            <w:r>
              <w:rPr>
                <w:rFonts w:hint="eastAsia" w:ascii="仿宋" w:hAnsi="仿宋" w:eastAsia="仿宋" w:cs="仿宋"/>
                <w:color w:val="000000" w:themeColor="text1"/>
                <w:sz w:val="21"/>
                <w:szCs w:val="21"/>
                <w:highlight w:val="none"/>
                <w:rtl w:val="0"/>
                <w:lang w:val="en-US" w:eastAsia="zh-CN"/>
                <w14:textFill>
                  <w14:solidFill>
                    <w14:schemeClr w14:val="tx1"/>
                  </w14:solidFill>
                </w14:textFill>
              </w:rPr>
              <w:t>，有利于项目实施</w:t>
            </w:r>
            <w:r>
              <w:rPr>
                <w:rFonts w:hint="eastAsia" w:ascii="仿宋" w:hAnsi="仿宋" w:eastAsia="仿宋" w:cs="仿宋"/>
                <w:color w:val="000000" w:themeColor="text1"/>
                <w:sz w:val="21"/>
                <w:szCs w:val="21"/>
                <w:highlight w:val="none"/>
                <w:lang w:val="en-US" w:eastAsia="zh-CN"/>
                <w14:textFill>
                  <w14:solidFill>
                    <w14:schemeClr w14:val="tx1"/>
                  </w14:solidFill>
                </w14:textFill>
              </w:rPr>
              <w:t>得</w:t>
            </w:r>
            <w:r>
              <w:rPr>
                <w:rFonts w:hint="eastAsia" w:ascii="仿宋" w:hAnsi="仿宋" w:eastAsia="仿宋" w:cs="仿宋"/>
                <w:color w:val="000000" w:themeColor="text1"/>
                <w:sz w:val="21"/>
                <w:szCs w:val="21"/>
                <w:highlight w:val="none"/>
                <w:rtl w:val="0"/>
                <w:cs w:val="0"/>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分（需提供办公场所清晰图片）</w:t>
            </w:r>
          </w:p>
        </w:tc>
      </w:tr>
      <w:tr w14:paraId="7F60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63" w:type="dxa"/>
            <w:gridSpan w:val="2"/>
            <w:vAlign w:val="center"/>
          </w:tcPr>
          <w:p w14:paraId="54C047EC">
            <w:pPr>
              <w:pStyle w:val="38"/>
              <w:spacing w:before="0" w:beforeAutospacing="0" w:after="0" w:afterAutospacing="0" w:line="240" w:lineRule="auto"/>
              <w:ind w:firstLine="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三、技术部分</w:t>
            </w:r>
          </w:p>
        </w:tc>
        <w:tc>
          <w:tcPr>
            <w:tcW w:w="1026" w:type="dxa"/>
            <w:vAlign w:val="center"/>
          </w:tcPr>
          <w:p w14:paraId="37953199">
            <w:pPr>
              <w:pStyle w:val="9"/>
              <w:tabs>
                <w:tab w:val="left" w:pos="600"/>
              </w:tabs>
              <w:ind w:left="0" w:leftChars="0" w:firstLine="210" w:firstLineChars="100"/>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65分</w:t>
            </w:r>
          </w:p>
        </w:tc>
        <w:tc>
          <w:tcPr>
            <w:tcW w:w="7242" w:type="dxa"/>
            <w:vAlign w:val="center"/>
          </w:tcPr>
          <w:p w14:paraId="45CCD1EF">
            <w:pPr>
              <w:pStyle w:val="9"/>
              <w:tabs>
                <w:tab w:val="left" w:pos="600"/>
              </w:tabs>
              <w:ind w:left="0" w:leftChars="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b/>
                <w:bCs/>
                <w:snapToGrid w:val="0"/>
                <w:color w:val="000000"/>
                <w:kern w:val="0"/>
                <w:sz w:val="21"/>
                <w:szCs w:val="21"/>
                <w:lang w:val="en-US" w:eastAsia="zh-CN" w:bidi="ar-SA"/>
              </w:rPr>
              <w:t>具体按下列标准要求进行评审</w:t>
            </w:r>
          </w:p>
        </w:tc>
      </w:tr>
      <w:tr w14:paraId="3B33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26" w:type="dxa"/>
            <w:vAlign w:val="center"/>
          </w:tcPr>
          <w:p w14:paraId="16407D25">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w:t>
            </w:r>
          </w:p>
        </w:tc>
        <w:tc>
          <w:tcPr>
            <w:tcW w:w="1037" w:type="dxa"/>
            <w:vAlign w:val="center"/>
          </w:tcPr>
          <w:p w14:paraId="73B996C8">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服务</w:t>
            </w:r>
          </w:p>
          <w:p w14:paraId="66C1F7CD">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人员</w:t>
            </w:r>
          </w:p>
        </w:tc>
        <w:tc>
          <w:tcPr>
            <w:tcW w:w="1026" w:type="dxa"/>
            <w:vAlign w:val="center"/>
          </w:tcPr>
          <w:p w14:paraId="738DE682">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58分</w:t>
            </w:r>
          </w:p>
        </w:tc>
        <w:tc>
          <w:tcPr>
            <w:tcW w:w="7242" w:type="dxa"/>
            <w:vAlign w:val="center"/>
          </w:tcPr>
          <w:p w14:paraId="78C0FCA4">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一、投标单位需提供专业服务团队人员作出方案进行详细评审（30分）：</w:t>
            </w:r>
          </w:p>
          <w:p w14:paraId="1CEC3DA1">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1、项目负责人：负责整体规划、组织、协调和监督活动的实施，确保活动顺利进行；</w:t>
            </w:r>
          </w:p>
          <w:p w14:paraId="50957B38">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2、活动策划人员：负责制定详细的活动方案，包括主题设定、内容设计、活动流程安排等；</w:t>
            </w:r>
          </w:p>
          <w:p w14:paraId="5A8CDCAD">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3、宣传推广人员：负责制定宣传计划，通过各种渠道如社交媒体、传统媒体等传播活动信息，吸引更多参与者；</w:t>
            </w:r>
          </w:p>
          <w:p w14:paraId="3E713D4A">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4、活动执行人员：负责活动现场的布置、指导和协调，确保活动按照预定的流程和内容进行；</w:t>
            </w:r>
          </w:p>
          <w:p w14:paraId="269BF5C9">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 技术支持人员：负责活动的技术保障，如音响、灯光、投影等设备的安装和调试；</w:t>
            </w:r>
          </w:p>
          <w:p w14:paraId="0C9E1469">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6. 后勤服务人员：负责活动的后勤保障，如餐饮、住宿、交通等服务的安排和管理；</w:t>
            </w:r>
          </w:p>
          <w:p w14:paraId="45A90070">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7. 安全保障人员：负责活动期间的安全监控和应急处理，确保参加活动的人员的人身安全保障；</w:t>
            </w:r>
          </w:p>
          <w:p w14:paraId="37692E9B">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8. 交流专员：负责与参与者沟通，组织</w:t>
            </w:r>
            <w:r>
              <w:rPr>
                <w:rFonts w:hint="eastAsia" w:ascii="仿宋" w:hAnsi="仿宋" w:eastAsia="仿宋" w:cs="仿宋"/>
                <w:sz w:val="22"/>
                <w:szCs w:val="22"/>
                <w:u w:val="none"/>
                <w:lang w:val="en-US" w:eastAsia="zh-CN"/>
              </w:rPr>
              <w:t>动漫美食周</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活动；</w:t>
            </w:r>
          </w:p>
          <w:p w14:paraId="13E8336D">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9. 财务管理人员：负责活动预算的制定、财务支出管理和资金筹集等工作；</w:t>
            </w:r>
          </w:p>
          <w:p w14:paraId="2649EE39">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10.医疗保障员：负责活动开始至结束的医疗安全保障；</w:t>
            </w:r>
          </w:p>
          <w:p w14:paraId="4BEE1798">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11.医疗应急员：负责活动开始至结束的医疗及出现应急突发及时救助等一切保障；</w:t>
            </w:r>
          </w:p>
          <w:p w14:paraId="74F03583">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12.消防保障员：需配备消防安全设施设备，负责保障活动全部消防安全责任；</w:t>
            </w:r>
          </w:p>
          <w:p w14:paraId="1DAB8FE3">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13.应急处理员：做好预防突发天气、安全事件应急处理及应对措施；</w:t>
            </w:r>
          </w:p>
          <w:p w14:paraId="352F816B">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14.食品保障员：负责现场冷柜、冰箱、仓库等协调，确保美食展位所需食材、参展品新鲜无损；</w:t>
            </w:r>
          </w:p>
          <w:p w14:paraId="4BE75FF7">
            <w:pPr>
              <w:pStyle w:val="9"/>
              <w:numPr>
                <w:ilvl w:val="0"/>
                <w:numId w:val="0"/>
              </w:numPr>
              <w:tabs>
                <w:tab w:val="left" w:pos="600"/>
              </w:tabs>
              <w:jc w:val="left"/>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15.保洁员：负责每日场地打扫及结束后的垃圾清运工作；</w:t>
            </w:r>
          </w:p>
          <w:p w14:paraId="13EF81F7">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备注：评标委员会根据以上15项服务方案进行详细评审，每提供一项得2分，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得0.5分，不提供不得分，最高30分。以上人员需提供劳务合同及身份证明，未提供此项不得分。</w:t>
            </w:r>
          </w:p>
          <w:p w14:paraId="5791FC05">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二、投标单位需提供参与本项目详细服务人员名单作出方案进行详细评审（6分）包含：①、劳务合同、②、身份证明、③、详细名单、④、详细职务、⑤、工作年限、⑥、人员分工等作出详细方案；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0.5分，不提供不得分，最高6分。</w:t>
            </w:r>
          </w:p>
          <w:p w14:paraId="66DD0190">
            <w:pPr>
              <w:pStyle w:val="14"/>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三、投标人针对项目负责人负责活动整体运营作出方案进行详细评审（22分）：</w:t>
            </w:r>
          </w:p>
          <w:p w14:paraId="3B3331AD">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xml:space="preserve">1. </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项目负责人（包含：①、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规划</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动漫美食周活动整体实施</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，包括确定项目目标、范围、时间表和预算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协调项目团队，分配任务和资源，确保项目成员明确各自职责</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监督项目进度，确保项目按计划执行，并适时调整以应对可能的挑战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；④、计划美食展位招商入驻工作；）评标委员会根据服务方案进行详细评审，每提供一项得2分，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0.5分，不提供不得分，最高8分。</w:t>
            </w:r>
          </w:p>
          <w:p w14:paraId="6C133D74">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2. 团队</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协作（包含：①、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项目团队成员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分配</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，团队整体的</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协作</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工作能力和效率</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激励团队成员，创造积极向上的工作氛围，促进团队合作</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定期组织团队会议，沟通项目进展，解决团队面临的问题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0.5分，不提供不得分，最高6分。</w:t>
            </w:r>
          </w:p>
          <w:p w14:paraId="19A2F93F">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3.风险管理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识别项目可能面临的风险，制定相应的风险应对策略</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监督风险管理计划的实施，确保项目能够</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顺利开展）评标委员会根据服务方案进行详细评审，每提供一项得2分，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0.5分，不提供不得分，最高4分。</w:t>
            </w:r>
          </w:p>
          <w:p w14:paraId="6586F8D3">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4</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质量控制</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设定项目质量标准，确保项目的各个环节符合既定标准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收集反馈，评估项目效果，持续改进项目执行过程</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0.5分，不提供不得分，最高2分。</w:t>
            </w:r>
          </w:p>
          <w:p w14:paraId="4DDCA4E4">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政策遵守</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确保项目所有活动均符合国家相关法律法规和政策要求</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维护社会主义核心价值观，传播积极向上的正能量</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0.5分，不提供不得分，最高2分。</w:t>
            </w:r>
          </w:p>
        </w:tc>
      </w:tr>
      <w:tr w14:paraId="1A44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26" w:type="dxa"/>
            <w:vAlign w:val="center"/>
          </w:tcPr>
          <w:p w14:paraId="1945FDBB">
            <w:pPr>
              <w:pStyle w:val="9"/>
              <w:tabs>
                <w:tab w:val="left" w:pos="600"/>
              </w:tabs>
              <w:ind w:left="0" w:leftChars="0" w:firstLine="210" w:firstLineChars="100"/>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w:t>
            </w:r>
          </w:p>
        </w:tc>
        <w:tc>
          <w:tcPr>
            <w:tcW w:w="1037" w:type="dxa"/>
            <w:vAlign w:val="center"/>
          </w:tcPr>
          <w:p w14:paraId="6483F61A">
            <w:pPr>
              <w:pStyle w:val="9"/>
              <w:tabs>
                <w:tab w:val="left" w:pos="600"/>
              </w:tabs>
              <w:ind w:left="0" w:leftChars="0" w:firstLine="0" w:firstLineChars="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项目实施保障</w:t>
            </w:r>
          </w:p>
        </w:tc>
        <w:tc>
          <w:tcPr>
            <w:tcW w:w="1026" w:type="dxa"/>
            <w:vAlign w:val="center"/>
          </w:tcPr>
          <w:p w14:paraId="06A98FDA">
            <w:pPr>
              <w:pStyle w:val="9"/>
              <w:tabs>
                <w:tab w:val="left" w:pos="600"/>
              </w:tabs>
              <w:ind w:left="0" w:leftChars="0" w:firstLine="210" w:firstLineChars="100"/>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3分</w:t>
            </w:r>
          </w:p>
        </w:tc>
        <w:tc>
          <w:tcPr>
            <w:tcW w:w="7242" w:type="dxa"/>
            <w:vAlign w:val="center"/>
          </w:tcPr>
          <w:p w14:paraId="52A4A123">
            <w:pPr>
              <w:pStyle w:val="14"/>
              <w:numPr>
                <w:ilvl w:val="0"/>
                <w:numId w:val="0"/>
              </w:numPr>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投标单位针对动漫美食活动入驻保障作出详细方案(包含：①、出行交通工具保障方案；②、住宿环境保障方案；③、餐饮条件保障方案；评标委员会根据服务方案进行详细评审，每提供一项得1分，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0.5分，不提供不得分，最高3分。</w:t>
            </w:r>
          </w:p>
        </w:tc>
      </w:tr>
      <w:tr w14:paraId="49D5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1026" w:type="dxa"/>
            <w:vAlign w:val="center"/>
          </w:tcPr>
          <w:p w14:paraId="7E0EA393">
            <w:pPr>
              <w:pStyle w:val="9"/>
              <w:tabs>
                <w:tab w:val="left" w:pos="600"/>
              </w:tabs>
              <w:ind w:left="0" w:leftChars="0" w:firstLine="210" w:firstLineChars="1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w:t>
            </w:r>
          </w:p>
        </w:tc>
        <w:tc>
          <w:tcPr>
            <w:tcW w:w="1037" w:type="dxa"/>
            <w:vAlign w:val="center"/>
          </w:tcPr>
          <w:p w14:paraId="7CCDCBAB">
            <w:pPr>
              <w:pStyle w:val="9"/>
              <w:tabs>
                <w:tab w:val="left" w:pos="600"/>
              </w:tabs>
              <w:ind w:left="0" w:leftChars="0" w:firstLine="204" w:firstLineChars="10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售后</w:t>
            </w:r>
          </w:p>
          <w:p w14:paraId="1F84310C">
            <w:pPr>
              <w:pStyle w:val="9"/>
              <w:tabs>
                <w:tab w:val="left" w:pos="600"/>
              </w:tabs>
              <w:ind w:left="0" w:leftChars="0" w:firstLine="204" w:firstLineChars="10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服务</w:t>
            </w:r>
          </w:p>
        </w:tc>
        <w:tc>
          <w:tcPr>
            <w:tcW w:w="1026" w:type="dxa"/>
            <w:vAlign w:val="center"/>
          </w:tcPr>
          <w:p w14:paraId="30356989">
            <w:pPr>
              <w:pStyle w:val="9"/>
              <w:tabs>
                <w:tab w:val="left" w:pos="600"/>
              </w:tabs>
              <w:ind w:left="0" w:leftChars="0" w:firstLine="210" w:firstLineChars="1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4分</w:t>
            </w:r>
          </w:p>
        </w:tc>
        <w:tc>
          <w:tcPr>
            <w:tcW w:w="7242" w:type="dxa"/>
            <w:vAlign w:val="center"/>
          </w:tcPr>
          <w:p w14:paraId="7C39A044">
            <w:pPr>
              <w:pStyle w:val="14"/>
              <w:numPr>
                <w:ilvl w:val="0"/>
                <w:numId w:val="0"/>
              </w:numPr>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人针对项目完成后的服务方案（包含：①、活动剪辑视频及照片；②、宣传报道及现场执行情况；③、底稿的存档工作方案；④、后续交接配合工作方案）评标委员会根据提供资料进行详细评审，提供一项资料详细完整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0.5分，不提供不得分，此项满分4分。</w:t>
            </w:r>
          </w:p>
        </w:tc>
      </w:tr>
      <w:tr w14:paraId="5CDF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063" w:type="dxa"/>
            <w:gridSpan w:val="2"/>
            <w:vAlign w:val="center"/>
          </w:tcPr>
          <w:p w14:paraId="25C75023">
            <w:pPr>
              <w:pStyle w:val="9"/>
              <w:tabs>
                <w:tab w:val="left" w:pos="600"/>
              </w:tabs>
              <w:ind w:left="0" w:leftChars="0" w:firstLine="630" w:firstLineChars="3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合计</w:t>
            </w:r>
          </w:p>
        </w:tc>
        <w:tc>
          <w:tcPr>
            <w:tcW w:w="8268" w:type="dxa"/>
            <w:gridSpan w:val="2"/>
            <w:vAlign w:val="center"/>
          </w:tcPr>
          <w:p w14:paraId="4A84F457">
            <w:pPr>
              <w:pStyle w:val="9"/>
              <w:tabs>
                <w:tab w:val="left" w:pos="600"/>
              </w:tabs>
              <w:ind w:left="0" w:leftChars="0" w:firstLine="0" w:firstLineChars="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100分</w:t>
            </w:r>
          </w:p>
        </w:tc>
      </w:tr>
    </w:tbl>
    <w:p w14:paraId="541C42DE">
      <w:pPr>
        <w:rPr>
          <w:rFonts w:hint="eastAsia" w:ascii="仿宋" w:hAnsi="仿宋" w:eastAsia="仿宋" w:cs="仿宋"/>
          <w:b w:val="0"/>
          <w:bCs w:val="0"/>
          <w:spacing w:val="5"/>
          <w:sz w:val="31"/>
          <w:szCs w:val="31"/>
        </w:rPr>
      </w:pPr>
    </w:p>
    <w:p w14:paraId="5637EBC9">
      <w:pPr>
        <w:rPr>
          <w:rFonts w:hint="eastAsia" w:ascii="仿宋" w:hAnsi="仿宋" w:eastAsia="仿宋" w:cs="仿宋"/>
          <w:b w:val="0"/>
          <w:bCs w:val="0"/>
          <w:spacing w:val="5"/>
          <w:sz w:val="31"/>
          <w:szCs w:val="31"/>
        </w:rPr>
      </w:pPr>
    </w:p>
    <w:p w14:paraId="1BBC22E5">
      <w:pPr>
        <w:rPr>
          <w:rFonts w:hint="eastAsia" w:ascii="仿宋" w:hAnsi="仿宋" w:eastAsia="仿宋" w:cs="仿宋"/>
          <w:b w:val="0"/>
          <w:bCs w:val="0"/>
          <w:spacing w:val="5"/>
          <w:sz w:val="31"/>
          <w:szCs w:val="31"/>
        </w:rPr>
      </w:pPr>
    </w:p>
    <w:p w14:paraId="6E785F1C">
      <w:pPr>
        <w:rPr>
          <w:rFonts w:hint="eastAsia" w:ascii="仿宋" w:hAnsi="仿宋" w:eastAsia="仿宋" w:cs="仿宋"/>
          <w:b w:val="0"/>
          <w:bCs w:val="0"/>
          <w:spacing w:val="5"/>
          <w:sz w:val="31"/>
          <w:szCs w:val="31"/>
        </w:rPr>
      </w:pPr>
    </w:p>
    <w:p w14:paraId="37301F24">
      <w:pPr>
        <w:rPr>
          <w:rFonts w:hint="eastAsia" w:ascii="仿宋" w:hAnsi="仿宋" w:eastAsia="仿宋" w:cs="仿宋"/>
          <w:b w:val="0"/>
          <w:bCs w:val="0"/>
          <w:spacing w:val="5"/>
          <w:sz w:val="31"/>
          <w:szCs w:val="31"/>
        </w:rPr>
      </w:pPr>
    </w:p>
    <w:p w14:paraId="4621DB6F">
      <w:pPr>
        <w:rPr>
          <w:rFonts w:hint="eastAsia" w:ascii="仿宋" w:hAnsi="仿宋" w:eastAsia="仿宋" w:cs="仿宋"/>
          <w:b w:val="0"/>
          <w:bCs w:val="0"/>
          <w:spacing w:val="5"/>
          <w:sz w:val="31"/>
          <w:szCs w:val="31"/>
        </w:rPr>
      </w:pPr>
    </w:p>
    <w:p w14:paraId="7BC7AFE9">
      <w:pPr>
        <w:rPr>
          <w:rFonts w:hint="eastAsia" w:ascii="仿宋" w:hAnsi="仿宋" w:eastAsia="仿宋" w:cs="仿宋"/>
          <w:b w:val="0"/>
          <w:bCs w:val="0"/>
          <w:spacing w:val="5"/>
          <w:sz w:val="31"/>
          <w:szCs w:val="31"/>
        </w:rPr>
      </w:pPr>
    </w:p>
    <w:p w14:paraId="0DD8CA0F">
      <w:pPr>
        <w:rPr>
          <w:rFonts w:hint="eastAsia" w:ascii="仿宋" w:hAnsi="仿宋" w:eastAsia="仿宋" w:cs="仿宋"/>
          <w:b w:val="0"/>
          <w:bCs w:val="0"/>
          <w:spacing w:val="5"/>
          <w:sz w:val="31"/>
          <w:szCs w:val="31"/>
        </w:rPr>
      </w:pPr>
    </w:p>
    <w:p w14:paraId="317A96F2">
      <w:pPr>
        <w:rPr>
          <w:rFonts w:hint="eastAsia" w:ascii="仿宋" w:hAnsi="仿宋" w:eastAsia="仿宋" w:cs="仿宋"/>
          <w:b w:val="0"/>
          <w:bCs w:val="0"/>
          <w:spacing w:val="5"/>
          <w:sz w:val="31"/>
          <w:szCs w:val="31"/>
        </w:rPr>
      </w:pPr>
    </w:p>
    <w:p w14:paraId="467C39F8">
      <w:pPr>
        <w:rPr>
          <w:rFonts w:hint="eastAsia" w:ascii="仿宋" w:hAnsi="仿宋" w:eastAsia="仿宋" w:cs="仿宋"/>
          <w:b w:val="0"/>
          <w:bCs w:val="0"/>
          <w:spacing w:val="5"/>
          <w:sz w:val="31"/>
          <w:szCs w:val="31"/>
        </w:rPr>
      </w:pPr>
    </w:p>
    <w:p w14:paraId="7C956FF0">
      <w:pPr>
        <w:rPr>
          <w:rFonts w:hint="eastAsia" w:ascii="仿宋" w:hAnsi="仿宋" w:eastAsia="仿宋" w:cs="仿宋"/>
          <w:b w:val="0"/>
          <w:bCs w:val="0"/>
          <w:spacing w:val="5"/>
          <w:sz w:val="31"/>
          <w:szCs w:val="31"/>
        </w:rPr>
      </w:pPr>
    </w:p>
    <w:p w14:paraId="61503052">
      <w:pPr>
        <w:rPr>
          <w:rFonts w:hint="eastAsia" w:ascii="仿宋" w:hAnsi="仿宋" w:eastAsia="仿宋" w:cs="仿宋"/>
          <w:b w:val="0"/>
          <w:bCs w:val="0"/>
          <w:spacing w:val="5"/>
          <w:sz w:val="31"/>
          <w:szCs w:val="31"/>
        </w:rPr>
      </w:pPr>
    </w:p>
    <w:p w14:paraId="19ABF340">
      <w:pPr>
        <w:rPr>
          <w:rFonts w:hint="eastAsia" w:ascii="仿宋" w:hAnsi="仿宋" w:eastAsia="仿宋" w:cs="仿宋"/>
          <w:b w:val="0"/>
          <w:bCs w:val="0"/>
          <w:spacing w:val="5"/>
          <w:sz w:val="31"/>
          <w:szCs w:val="31"/>
        </w:rPr>
      </w:pPr>
    </w:p>
    <w:p w14:paraId="361275F7">
      <w:pPr>
        <w:rPr>
          <w:rFonts w:hint="eastAsia" w:ascii="仿宋" w:hAnsi="仿宋" w:eastAsia="仿宋" w:cs="仿宋"/>
          <w:b w:val="0"/>
          <w:bCs w:val="0"/>
          <w:spacing w:val="5"/>
          <w:sz w:val="31"/>
          <w:szCs w:val="31"/>
        </w:rPr>
      </w:pPr>
    </w:p>
    <w:p w14:paraId="002952B3">
      <w:pPr>
        <w:rPr>
          <w:rFonts w:hint="eastAsia" w:ascii="仿宋" w:hAnsi="仿宋" w:eastAsia="仿宋" w:cs="仿宋"/>
          <w:b w:val="0"/>
          <w:bCs w:val="0"/>
          <w:spacing w:val="5"/>
          <w:sz w:val="31"/>
          <w:szCs w:val="31"/>
        </w:rPr>
      </w:pPr>
    </w:p>
    <w:p w14:paraId="1C7902A4">
      <w:pPr>
        <w:spacing w:line="240" w:lineRule="atLeast"/>
        <w:jc w:val="center"/>
        <w:rPr>
          <w:rFonts w:hint="eastAsia" w:ascii="仿宋" w:hAnsi="仿宋" w:eastAsia="仿宋" w:cs="仿宋"/>
          <w:b/>
          <w:bCs/>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标项二综合评分表</w:t>
      </w:r>
    </w:p>
    <w:p w14:paraId="7C65F650">
      <w:pPr>
        <w:rPr>
          <w:rFonts w:hint="eastAsia" w:ascii="仿宋" w:hAnsi="仿宋" w:eastAsia="仿宋" w:cs="仿宋"/>
          <w:color w:val="000000" w:themeColor="text1"/>
          <w14:textFill>
            <w14:solidFill>
              <w14:schemeClr w14:val="tx1"/>
            </w14:solidFill>
          </w14:textFill>
        </w:rPr>
      </w:pPr>
    </w:p>
    <w:tbl>
      <w:tblPr>
        <w:tblStyle w:val="22"/>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37"/>
        <w:gridCol w:w="1026"/>
        <w:gridCol w:w="7242"/>
      </w:tblGrid>
      <w:tr w14:paraId="4429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63" w:type="dxa"/>
            <w:gridSpan w:val="2"/>
            <w:vAlign w:val="center"/>
          </w:tcPr>
          <w:p w14:paraId="2FB79F6B">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评审</w:t>
            </w:r>
            <w:r>
              <w:rPr>
                <w:rFonts w:hint="eastAsia" w:ascii="仿宋" w:hAnsi="仿宋" w:eastAsia="仿宋" w:cs="仿宋"/>
                <w:snapToGrid w:val="0"/>
                <w:color w:val="000000"/>
                <w:kern w:val="0"/>
                <w:sz w:val="21"/>
                <w:szCs w:val="21"/>
                <w:lang w:val="en-US" w:eastAsia="zh-CN" w:bidi="ar-SA"/>
              </w:rPr>
              <w:t>因素</w:t>
            </w:r>
          </w:p>
        </w:tc>
        <w:tc>
          <w:tcPr>
            <w:tcW w:w="1026" w:type="dxa"/>
            <w:vAlign w:val="center"/>
          </w:tcPr>
          <w:p w14:paraId="24BCE33D">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分值</w:t>
            </w:r>
          </w:p>
        </w:tc>
        <w:tc>
          <w:tcPr>
            <w:tcW w:w="7242" w:type="dxa"/>
            <w:vAlign w:val="center"/>
          </w:tcPr>
          <w:p w14:paraId="4CCE7940">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评审</w:t>
            </w:r>
            <w:r>
              <w:rPr>
                <w:rFonts w:hint="eastAsia" w:ascii="仿宋" w:hAnsi="仿宋" w:eastAsia="仿宋" w:cs="仿宋"/>
                <w:snapToGrid w:val="0"/>
                <w:color w:val="000000"/>
                <w:kern w:val="0"/>
                <w:sz w:val="21"/>
                <w:szCs w:val="21"/>
                <w:lang w:val="en-US" w:eastAsia="zh-CN" w:bidi="ar-SA"/>
              </w:rPr>
              <w:t>标准</w:t>
            </w:r>
          </w:p>
        </w:tc>
      </w:tr>
      <w:tr w14:paraId="6608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63" w:type="dxa"/>
            <w:gridSpan w:val="2"/>
            <w:vAlign w:val="center"/>
          </w:tcPr>
          <w:p w14:paraId="4D161539">
            <w:pPr>
              <w:pStyle w:val="9"/>
              <w:tabs>
                <w:tab w:val="left" w:pos="600"/>
              </w:tabs>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一、报价部分</w:t>
            </w:r>
          </w:p>
        </w:tc>
        <w:tc>
          <w:tcPr>
            <w:tcW w:w="1026" w:type="dxa"/>
            <w:vAlign w:val="center"/>
          </w:tcPr>
          <w:p w14:paraId="661AF512">
            <w:pPr>
              <w:pStyle w:val="9"/>
              <w:tabs>
                <w:tab w:val="left" w:pos="600"/>
              </w:tabs>
              <w:ind w:left="0" w:leftChars="0" w:firstLine="210" w:firstLineChars="1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7242" w:type="dxa"/>
            <w:vAlign w:val="center"/>
          </w:tcPr>
          <w:p w14:paraId="5F62BCB9">
            <w:pPr>
              <w:pStyle w:val="9"/>
              <w:tabs>
                <w:tab w:val="left" w:pos="600"/>
              </w:tabs>
              <w:ind w:left="0" w:leftChars="0" w:firstLine="0" w:firstLineChars="0"/>
              <w:jc w:val="center"/>
              <w:rPr>
                <w:rFonts w:hint="eastAsia" w:ascii="仿宋" w:hAnsi="仿宋" w:eastAsia="仿宋" w:cs="仿宋"/>
                <w:sz w:val="21"/>
                <w:szCs w:val="21"/>
              </w:rPr>
            </w:pPr>
            <w:r>
              <w:rPr>
                <w:rFonts w:hint="eastAsia" w:ascii="仿宋" w:hAnsi="仿宋" w:eastAsia="仿宋" w:cs="仿宋"/>
                <w:b/>
                <w:sz w:val="21"/>
                <w:szCs w:val="21"/>
              </w:rPr>
              <w:t>具体按下列标准要求进行评审</w:t>
            </w:r>
          </w:p>
        </w:tc>
      </w:tr>
      <w:tr w14:paraId="1BBF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5242AD2E">
            <w:pPr>
              <w:pStyle w:val="9"/>
              <w:tabs>
                <w:tab w:val="left" w:pos="600"/>
              </w:tabs>
              <w:ind w:left="0" w:leftChars="0"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37" w:type="dxa"/>
            <w:vAlign w:val="center"/>
          </w:tcPr>
          <w:p w14:paraId="5EE6184C">
            <w:pPr>
              <w:pStyle w:val="9"/>
              <w:tabs>
                <w:tab w:val="left" w:pos="600"/>
              </w:tabs>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投标</w:t>
            </w:r>
          </w:p>
          <w:p w14:paraId="05D66A02">
            <w:pPr>
              <w:pStyle w:val="9"/>
              <w:tabs>
                <w:tab w:val="left" w:pos="600"/>
              </w:tabs>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报价</w:t>
            </w:r>
          </w:p>
        </w:tc>
        <w:tc>
          <w:tcPr>
            <w:tcW w:w="1026" w:type="dxa"/>
            <w:vAlign w:val="center"/>
          </w:tcPr>
          <w:p w14:paraId="4A2F946B">
            <w:pPr>
              <w:pStyle w:val="9"/>
              <w:tabs>
                <w:tab w:val="left" w:pos="600"/>
              </w:tabs>
              <w:ind w:left="0" w:leftChars="0" w:firstLine="210" w:firstLineChars="100"/>
              <w:jc w:val="left"/>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7242" w:type="dxa"/>
            <w:vAlign w:val="center"/>
          </w:tcPr>
          <w:p w14:paraId="7760FA63">
            <w:pPr>
              <w:pStyle w:val="9"/>
              <w:tabs>
                <w:tab w:val="left" w:pos="600"/>
              </w:tabs>
              <w:spacing w:line="360" w:lineRule="auto"/>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r>
              <w:rPr>
                <w:rFonts w:hint="eastAsia" w:ascii="仿宋" w:hAnsi="仿宋" w:eastAsia="仿宋" w:cs="仿宋"/>
                <w:sz w:val="21"/>
                <w:szCs w:val="21"/>
              </w:rPr>
              <w:t xml:space="preserve">                                                                                                             </w:t>
            </w:r>
          </w:p>
        </w:tc>
      </w:tr>
      <w:tr w14:paraId="1308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63" w:type="dxa"/>
            <w:gridSpan w:val="2"/>
            <w:vAlign w:val="center"/>
          </w:tcPr>
          <w:p w14:paraId="41EEA6E7">
            <w:pPr>
              <w:pStyle w:val="9"/>
              <w:tabs>
                <w:tab w:val="left" w:pos="600"/>
              </w:tabs>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二、商务部分</w:t>
            </w:r>
          </w:p>
        </w:tc>
        <w:tc>
          <w:tcPr>
            <w:tcW w:w="1026" w:type="dxa"/>
            <w:vAlign w:val="center"/>
          </w:tcPr>
          <w:p w14:paraId="099C0C09">
            <w:pPr>
              <w:pStyle w:val="9"/>
              <w:tabs>
                <w:tab w:val="left" w:pos="600"/>
              </w:tabs>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24分</w:t>
            </w:r>
          </w:p>
        </w:tc>
        <w:tc>
          <w:tcPr>
            <w:tcW w:w="7242" w:type="dxa"/>
            <w:vAlign w:val="center"/>
          </w:tcPr>
          <w:p w14:paraId="49E2CD56">
            <w:pPr>
              <w:pStyle w:val="9"/>
              <w:tabs>
                <w:tab w:val="left" w:pos="600"/>
              </w:tabs>
              <w:ind w:left="0" w:leftChars="0" w:firstLine="0" w:firstLineChars="0"/>
              <w:jc w:val="center"/>
              <w:rPr>
                <w:rFonts w:hint="eastAsia" w:ascii="仿宋" w:hAnsi="仿宋" w:eastAsia="仿宋" w:cs="仿宋"/>
                <w:sz w:val="21"/>
                <w:szCs w:val="21"/>
              </w:rPr>
            </w:pPr>
            <w:r>
              <w:rPr>
                <w:rFonts w:hint="eastAsia" w:ascii="仿宋" w:hAnsi="仿宋" w:eastAsia="仿宋" w:cs="仿宋"/>
                <w:b/>
                <w:sz w:val="21"/>
                <w:szCs w:val="21"/>
              </w:rPr>
              <w:t>具体按下列标准要求进行评审</w:t>
            </w:r>
          </w:p>
        </w:tc>
      </w:tr>
      <w:tr w14:paraId="0073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136929DB">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037" w:type="dxa"/>
            <w:vAlign w:val="center"/>
          </w:tcPr>
          <w:p w14:paraId="0BB1A1F0">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履约</w:t>
            </w:r>
          </w:p>
          <w:p w14:paraId="262E83A7">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能力</w:t>
            </w:r>
          </w:p>
        </w:tc>
        <w:tc>
          <w:tcPr>
            <w:tcW w:w="1026" w:type="dxa"/>
            <w:vAlign w:val="center"/>
          </w:tcPr>
          <w:p w14:paraId="155A840A">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22分</w:t>
            </w:r>
          </w:p>
        </w:tc>
        <w:tc>
          <w:tcPr>
            <w:tcW w:w="7242" w:type="dxa"/>
            <w:vAlign w:val="center"/>
          </w:tcPr>
          <w:p w14:paraId="49CB7074">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一、投标人针对服务内容提供详细的服务方案进行评审，包含：①、项目负责人及人员分工（附本项目参与成员表及岗位分配表、项目经理职责）；②、项目实施服务时间进度计划表；③、安全风险控制措施；评标委员会根据提供方案进行详细评审，每提供一项得2分，提供不全或缺失得0.5分，不提供不得分，此项满分6分。</w:t>
            </w:r>
          </w:p>
          <w:p w14:paraId="2C2621FB">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二、根据服务内容，投标人针对演出要求作出服务保障的承诺（8分）：</w:t>
            </w:r>
          </w:p>
          <w:p w14:paraId="68480608">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（1）、评标委员会针对保障每日演出时长不少于120分钟作出承诺得1分，不提供不得分。</w:t>
            </w:r>
          </w:p>
          <w:p w14:paraId="19E50994">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（2）、评标委员会针对服务方案内每日表演歌曲不低于12首作出承诺得1分，不提供不得分。</w:t>
            </w:r>
          </w:p>
          <w:p w14:paraId="690BA27A">
            <w:pPr>
              <w:pStyle w:val="9"/>
              <w:numPr>
                <w:ilvl w:val="0"/>
                <w:numId w:val="0"/>
              </w:numPr>
              <w:tabs>
                <w:tab w:val="left" w:pos="600"/>
              </w:tabs>
              <w:ind w:leftChars="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（3）、评标委员会针对服务方案内每日演出嘉宾不低于4组，不少于4人，每日演出不低于20分钟作出承诺得1分，不提供不得分。</w:t>
            </w:r>
          </w:p>
          <w:p w14:paraId="36BB70CF">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（4）、评标委员会针对在活动运营期间，无人机表演秀画面不少于15个作出承诺得1分，不提供不得分。</w:t>
            </w:r>
          </w:p>
          <w:p w14:paraId="0EC404C3">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（5）、评标委员会针对在活动运营期间，无人机表演数量不少于1000台作出承诺得1分，不提供不得分。</w:t>
            </w:r>
          </w:p>
          <w:p w14:paraId="02F97E8A">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（6）、评标委员会针对在活动运营期间，无人机表演时长不少于15分钟作出承诺得1分，不提供不得分。</w:t>
            </w:r>
          </w:p>
          <w:p w14:paraId="5A75F60D">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中标单位中标后需保障美食区活动期间食品安全保障作出详细方案包含：①、食品区保障方案；②、食品区出现安全事故作出应急方案；评标委员会根据提供方案进行详细评审，每提供一项得1分，提供不全或缺失得0.5分，不提供不得分，满分2分。</w:t>
            </w:r>
          </w:p>
          <w:p w14:paraId="6B6CD8B6">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三、根据服务方案，投标人针对各区域划分作出方案进行评审：</w:t>
            </w:r>
          </w:p>
          <w:p w14:paraId="39381DB8">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①、表演区：搭建舞台、设置观众区域等作为主要表演区域；</w:t>
            </w:r>
          </w:p>
          <w:p w14:paraId="19B1D648">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②、摊位区：为游客提供美食摊位、民族特色产品摊位、农副产品摊位、文创摊位；</w:t>
            </w:r>
          </w:p>
          <w:p w14:paraId="5E15C9DE">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③、互动游戏区：提供特色游戏区域供游客游玩体验；</w:t>
            </w:r>
          </w:p>
          <w:p w14:paraId="7566CD1D">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④、艺术打卡区：装饰景区入口区域、行走区域、供游客拍照打卡；</w:t>
            </w:r>
          </w:p>
          <w:p w14:paraId="414EDDD8">
            <w:pPr>
              <w:pStyle w:val="9"/>
              <w:numPr>
                <w:ilvl w:val="0"/>
                <w:numId w:val="0"/>
              </w:numPr>
              <w:tabs>
                <w:tab w:val="left" w:pos="600"/>
              </w:tabs>
              <w:ind w:leftChars="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评标委员会根据提供方案进行详细评审，每提供一项得2分，提供不全或缺失得0.5分，不提供不得分，满分8分。</w:t>
            </w:r>
          </w:p>
        </w:tc>
      </w:tr>
      <w:tr w14:paraId="5FE5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26" w:type="dxa"/>
            <w:vAlign w:val="center"/>
          </w:tcPr>
          <w:p w14:paraId="4B6AB2C9">
            <w:pPr>
              <w:pStyle w:val="9"/>
              <w:numPr>
                <w:ilvl w:val="0"/>
                <w:numId w:val="0"/>
              </w:numPr>
              <w:tabs>
                <w:tab w:val="left" w:pos="600"/>
              </w:tabs>
              <w:ind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037" w:type="dxa"/>
            <w:vAlign w:val="center"/>
          </w:tcPr>
          <w:p w14:paraId="600A9140">
            <w:pPr>
              <w:pStyle w:val="9"/>
              <w:numPr>
                <w:ilvl w:val="0"/>
                <w:numId w:val="0"/>
              </w:numPr>
              <w:tabs>
                <w:tab w:val="left" w:pos="600"/>
              </w:tabs>
              <w:ind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w:t>
            </w:r>
          </w:p>
          <w:p w14:paraId="67C70D32">
            <w:pPr>
              <w:pStyle w:val="9"/>
              <w:numPr>
                <w:ilvl w:val="0"/>
                <w:numId w:val="0"/>
              </w:numPr>
              <w:tabs>
                <w:tab w:val="left" w:pos="600"/>
              </w:tabs>
              <w:ind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场所</w:t>
            </w:r>
          </w:p>
        </w:tc>
        <w:tc>
          <w:tcPr>
            <w:tcW w:w="1026" w:type="dxa"/>
            <w:vAlign w:val="center"/>
          </w:tcPr>
          <w:p w14:paraId="4254694F">
            <w:pPr>
              <w:pStyle w:val="9"/>
              <w:numPr>
                <w:ilvl w:val="0"/>
                <w:numId w:val="0"/>
              </w:numPr>
              <w:tabs>
                <w:tab w:val="left" w:pos="600"/>
              </w:tabs>
              <w:ind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2分</w:t>
            </w:r>
          </w:p>
        </w:tc>
        <w:tc>
          <w:tcPr>
            <w:tcW w:w="7242" w:type="dxa"/>
            <w:vAlign w:val="center"/>
          </w:tcPr>
          <w:p w14:paraId="3F4FFA25">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根据项目服务需求，投标人需具有固定的办公场所</w:t>
            </w:r>
            <w:r>
              <w:rPr>
                <w:rFonts w:hint="eastAsia" w:ascii="仿宋" w:hAnsi="仿宋" w:eastAsia="仿宋" w:cs="仿宋"/>
                <w:color w:val="000000" w:themeColor="text1"/>
                <w:sz w:val="21"/>
                <w:szCs w:val="21"/>
                <w:highlight w:val="none"/>
                <w:rtl w:val="0"/>
                <w:lang w:val="en-US" w:eastAsia="zh-CN"/>
                <w14:textFill>
                  <w14:solidFill>
                    <w14:schemeClr w14:val="tx1"/>
                  </w14:solidFill>
                </w14:textFill>
              </w:rPr>
              <w:t>，有利于项目实施</w:t>
            </w:r>
            <w:r>
              <w:rPr>
                <w:rFonts w:hint="eastAsia" w:ascii="仿宋" w:hAnsi="仿宋" w:eastAsia="仿宋" w:cs="仿宋"/>
                <w:color w:val="000000" w:themeColor="text1"/>
                <w:sz w:val="21"/>
                <w:szCs w:val="21"/>
                <w:highlight w:val="none"/>
                <w:lang w:val="en-US" w:eastAsia="zh-CN"/>
                <w14:textFill>
                  <w14:solidFill>
                    <w14:schemeClr w14:val="tx1"/>
                  </w14:solidFill>
                </w14:textFill>
              </w:rPr>
              <w:t>得</w:t>
            </w:r>
            <w:r>
              <w:rPr>
                <w:rFonts w:hint="eastAsia" w:ascii="仿宋" w:hAnsi="仿宋" w:eastAsia="仿宋" w:cs="仿宋"/>
                <w:color w:val="000000" w:themeColor="text1"/>
                <w:sz w:val="21"/>
                <w:szCs w:val="21"/>
                <w:highlight w:val="none"/>
                <w:rtl w:val="0"/>
                <w:cs w:val="0"/>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分（需提供办公场所清晰图片）</w:t>
            </w:r>
          </w:p>
        </w:tc>
      </w:tr>
      <w:tr w14:paraId="57A0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63" w:type="dxa"/>
            <w:gridSpan w:val="2"/>
            <w:vAlign w:val="center"/>
          </w:tcPr>
          <w:p w14:paraId="57063DBA">
            <w:pPr>
              <w:pStyle w:val="38"/>
              <w:spacing w:before="0" w:beforeAutospacing="0" w:after="0" w:afterAutospacing="0" w:line="240" w:lineRule="auto"/>
              <w:ind w:firstLine="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三、技术部分</w:t>
            </w:r>
          </w:p>
        </w:tc>
        <w:tc>
          <w:tcPr>
            <w:tcW w:w="1026" w:type="dxa"/>
            <w:vAlign w:val="center"/>
          </w:tcPr>
          <w:p w14:paraId="16B44DCB">
            <w:pPr>
              <w:pStyle w:val="9"/>
              <w:tabs>
                <w:tab w:val="left" w:pos="600"/>
              </w:tabs>
              <w:ind w:left="0" w:leftChars="0" w:firstLine="210" w:firstLineChars="100"/>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66分</w:t>
            </w:r>
          </w:p>
        </w:tc>
        <w:tc>
          <w:tcPr>
            <w:tcW w:w="7242" w:type="dxa"/>
            <w:vAlign w:val="center"/>
          </w:tcPr>
          <w:p w14:paraId="6A482E73">
            <w:pPr>
              <w:pStyle w:val="9"/>
              <w:tabs>
                <w:tab w:val="left" w:pos="600"/>
              </w:tabs>
              <w:ind w:left="0" w:leftChars="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b/>
                <w:bCs/>
                <w:snapToGrid w:val="0"/>
                <w:color w:val="000000"/>
                <w:kern w:val="0"/>
                <w:sz w:val="21"/>
                <w:szCs w:val="21"/>
                <w:lang w:val="en-US" w:eastAsia="zh-CN" w:bidi="ar-SA"/>
              </w:rPr>
              <w:t>具体按下列标准要求进行评审</w:t>
            </w:r>
          </w:p>
        </w:tc>
      </w:tr>
      <w:tr w14:paraId="6FCC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26" w:type="dxa"/>
            <w:vAlign w:val="center"/>
          </w:tcPr>
          <w:p w14:paraId="560C41EF">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w:t>
            </w:r>
          </w:p>
        </w:tc>
        <w:tc>
          <w:tcPr>
            <w:tcW w:w="1037" w:type="dxa"/>
            <w:vAlign w:val="center"/>
          </w:tcPr>
          <w:p w14:paraId="3DE681F9">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服务</w:t>
            </w:r>
          </w:p>
          <w:p w14:paraId="76D89B4A">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人员</w:t>
            </w:r>
          </w:p>
        </w:tc>
        <w:tc>
          <w:tcPr>
            <w:tcW w:w="1026" w:type="dxa"/>
            <w:vAlign w:val="center"/>
          </w:tcPr>
          <w:p w14:paraId="6A6FB3DA">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56分</w:t>
            </w:r>
          </w:p>
        </w:tc>
        <w:tc>
          <w:tcPr>
            <w:tcW w:w="7242" w:type="dxa"/>
            <w:vAlign w:val="center"/>
          </w:tcPr>
          <w:p w14:paraId="2EA6FAD0">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一、投标单位需提供专业服务团队人员作出方案进行详细评审（30分）：</w:t>
            </w:r>
          </w:p>
          <w:p w14:paraId="1EDC04E7">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1、项目负责人：负责整体规划、组织、协调和监督活动的实施，确保活动顺利进行；</w:t>
            </w:r>
          </w:p>
          <w:p w14:paraId="17CB946F">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2、活动策划人员：负责制定详细的活动方案，包括主题设定、内容设计、活动流程安排等；</w:t>
            </w:r>
          </w:p>
          <w:p w14:paraId="3AC1BBB3">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3、宣传推广人员：负责制定宣传计划，通过各种渠道如社交媒体、传统媒体等传播活动信息，吸引更多参与者；</w:t>
            </w:r>
          </w:p>
          <w:p w14:paraId="3AA1D855">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4、活动执行人员：负责活动现场的布置、指导和协调，确保活动按照预定的流程和内容进行；</w:t>
            </w:r>
          </w:p>
          <w:p w14:paraId="53D2E48B">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 技术支持人员：负责活动的技术保障，如音响、灯光、投影等设备的安装和调试；</w:t>
            </w:r>
          </w:p>
          <w:p w14:paraId="7FEA6902">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6. 后勤服务人员：负责活动的后勤保障，如餐饮、住宿、交通等服务的安排和管理；</w:t>
            </w:r>
          </w:p>
          <w:p w14:paraId="48D193D3">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7. 安全保障人员：负责活动期间的安全监控和应急处理，确保参加活动的人员的人身安全保障；</w:t>
            </w:r>
          </w:p>
          <w:p w14:paraId="4D93B925">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8. 交流专员：负责与参与者沟通，组织</w:t>
            </w:r>
            <w:r>
              <w:rPr>
                <w:rFonts w:hint="eastAsia" w:ascii="仿宋" w:hAnsi="仿宋" w:eastAsia="仿宋" w:cs="仿宋"/>
                <w:sz w:val="22"/>
                <w:szCs w:val="22"/>
                <w:u w:val="none"/>
                <w:lang w:val="en-US" w:eastAsia="zh-CN"/>
              </w:rPr>
              <w:t>沙漠音乐节</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活动；</w:t>
            </w:r>
          </w:p>
          <w:p w14:paraId="09711A8A">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9. 财务管理人员：负责活动预算的制定、财务支出管理和资金筹集等工作；</w:t>
            </w:r>
          </w:p>
          <w:p w14:paraId="11EDB0AD">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10.医疗保障员：负责活动开始至结束的医疗安全保障；</w:t>
            </w:r>
          </w:p>
          <w:p w14:paraId="3D75C5B7">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11.医疗应急员：负责活动开始至结束的医疗及出现应急突发及时救助等一切保障；</w:t>
            </w:r>
          </w:p>
          <w:p w14:paraId="4DBA1D3B">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12.消防保障员：需配备消防安全设施设备，负责保障活动全部消防安全责任；</w:t>
            </w:r>
          </w:p>
          <w:p w14:paraId="5E2B2EC6">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13.应急处理员：做好预防突发天气、安全事件应急处理及应对措施；</w:t>
            </w:r>
          </w:p>
          <w:p w14:paraId="422AE943">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14.食品保障员：负责现场冷柜、冰箱、仓库等协调，确保美食所需食材、参展品新鲜无损；</w:t>
            </w:r>
          </w:p>
          <w:p w14:paraId="0591A115">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15.保洁员：负责每日场地打扫及结束后的垃圾清运工作；</w:t>
            </w:r>
          </w:p>
          <w:p w14:paraId="733B4841">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备注：评标委员会根据以上15项服务方案进行详细评审，每提供一项得2分，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得0.5分，不提供不得分，最高30分。以上人员需提供劳务合同及身份证明，未提供此项不得分。</w:t>
            </w:r>
          </w:p>
          <w:p w14:paraId="6EEE0CA3">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二、投标单位需提供参与本项目详细服务人员名单作出方案进行详细评审（6分）包含：①、劳务合同、②、身份证明、③、详细名单、④、详细职务、⑤、工作年限、⑥、人员分工等作出详细方案；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0.5分，不提供不得分，最高6分。</w:t>
            </w:r>
          </w:p>
          <w:p w14:paraId="742E8E83">
            <w:pPr>
              <w:pStyle w:val="14"/>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三、投标人针对项目负责人负责活动整体运营作出方案进行详细评审（20分）：</w:t>
            </w:r>
          </w:p>
          <w:p w14:paraId="28A06908">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xml:space="preserve">1. </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项目负责人（包含：①、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规划</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沙漠音乐节活动整体实施</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，包括确定项目目标、范围、时间表和预算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协调项目团队，分配任务和资源，确保项目成员明确各自职责</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监督项目进度，确保项目按计划执行，并适时调整以应对可能的挑战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；④、计划摊位招商入驻工作；）评标委员会根据服务方案进行详细评审，每提供一项得2分，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0.5分，不提供不得分，最高8分。</w:t>
            </w:r>
          </w:p>
          <w:p w14:paraId="02EF771E">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2. 团队</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协作（包含：①、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项目团队成员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分配</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，团队整体的</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协作</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工作能力和效率</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激励团队成员，创造积极向上的工作氛围，促进团队合作</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定期组织团队会议，沟通项目进展，解决团队面临的问题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0.5分，不提供不得分，最高6分。</w:t>
            </w:r>
          </w:p>
          <w:p w14:paraId="1FA899DE">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3.风险管理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识别项目可能面临的风险，制定相应的风险应对策略</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监督风险管理计划的实施，确保项目能够</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顺利开展）评标委员会根据服务方案进行详细评审，每提供一项得1分，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0.5分，不提供不得分，最高2分。</w:t>
            </w:r>
          </w:p>
          <w:p w14:paraId="531CD61E">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4</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质量控制</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设定项目质量标准，确保项目的各个环节符合既定标准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收集反馈，评估项目效果，持续改进项目执行过程</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0.5分，不提供不得分，最高2分。</w:t>
            </w:r>
          </w:p>
          <w:p w14:paraId="340B1CE3">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政策遵守</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确保项目所有活动均符合国家相关法律法规和政策要求</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维护社会主义核心价值观，传播积极向上的正能量</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0.5分，不提供不得分，最高2分。</w:t>
            </w:r>
          </w:p>
        </w:tc>
      </w:tr>
      <w:tr w14:paraId="263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26" w:type="dxa"/>
            <w:vAlign w:val="center"/>
          </w:tcPr>
          <w:p w14:paraId="619FDAD2">
            <w:pPr>
              <w:pStyle w:val="9"/>
              <w:tabs>
                <w:tab w:val="left" w:pos="600"/>
              </w:tabs>
              <w:ind w:left="0" w:leftChars="0" w:firstLine="210" w:firstLineChars="100"/>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w:t>
            </w:r>
          </w:p>
        </w:tc>
        <w:tc>
          <w:tcPr>
            <w:tcW w:w="1037" w:type="dxa"/>
            <w:vAlign w:val="center"/>
          </w:tcPr>
          <w:p w14:paraId="48049802">
            <w:pPr>
              <w:pStyle w:val="9"/>
              <w:tabs>
                <w:tab w:val="left" w:pos="600"/>
              </w:tabs>
              <w:ind w:left="0" w:leftChars="0" w:firstLine="0" w:firstLineChars="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项目实施保障</w:t>
            </w:r>
          </w:p>
        </w:tc>
        <w:tc>
          <w:tcPr>
            <w:tcW w:w="1026" w:type="dxa"/>
            <w:vAlign w:val="center"/>
          </w:tcPr>
          <w:p w14:paraId="6D845E07">
            <w:pPr>
              <w:pStyle w:val="9"/>
              <w:tabs>
                <w:tab w:val="left" w:pos="600"/>
              </w:tabs>
              <w:ind w:left="0" w:leftChars="0" w:firstLine="210" w:firstLineChars="100"/>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6分</w:t>
            </w:r>
          </w:p>
        </w:tc>
        <w:tc>
          <w:tcPr>
            <w:tcW w:w="7242" w:type="dxa"/>
            <w:vAlign w:val="center"/>
          </w:tcPr>
          <w:p w14:paraId="7047B68D">
            <w:pPr>
              <w:pStyle w:val="14"/>
              <w:numPr>
                <w:ilvl w:val="0"/>
                <w:numId w:val="0"/>
              </w:numPr>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投标单位针对沙漠音乐节保障作出详细方案(包含：①、出行交通工具保障方案；②、住宿环境保障方案；③、餐饮条件保障方案；评标委员会根据服务方案进行详细评审，每提供一项得2分，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0.5分，不提供不得分，最高6分。</w:t>
            </w:r>
          </w:p>
        </w:tc>
      </w:tr>
      <w:tr w14:paraId="4479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1026" w:type="dxa"/>
            <w:vAlign w:val="center"/>
          </w:tcPr>
          <w:p w14:paraId="0717A155">
            <w:pPr>
              <w:pStyle w:val="9"/>
              <w:tabs>
                <w:tab w:val="left" w:pos="600"/>
              </w:tabs>
              <w:ind w:left="0" w:leftChars="0" w:firstLine="210" w:firstLineChars="1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w:t>
            </w:r>
          </w:p>
        </w:tc>
        <w:tc>
          <w:tcPr>
            <w:tcW w:w="1037" w:type="dxa"/>
            <w:vAlign w:val="center"/>
          </w:tcPr>
          <w:p w14:paraId="57E7C23F">
            <w:pPr>
              <w:pStyle w:val="9"/>
              <w:tabs>
                <w:tab w:val="left" w:pos="600"/>
              </w:tabs>
              <w:ind w:left="0" w:leftChars="0" w:firstLine="204" w:firstLineChars="10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售后</w:t>
            </w:r>
          </w:p>
          <w:p w14:paraId="7A4A845D">
            <w:pPr>
              <w:pStyle w:val="9"/>
              <w:tabs>
                <w:tab w:val="left" w:pos="600"/>
              </w:tabs>
              <w:ind w:left="0" w:leftChars="0" w:firstLine="204" w:firstLineChars="10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服务</w:t>
            </w:r>
          </w:p>
        </w:tc>
        <w:tc>
          <w:tcPr>
            <w:tcW w:w="1026" w:type="dxa"/>
            <w:vAlign w:val="center"/>
          </w:tcPr>
          <w:p w14:paraId="5CC760F6">
            <w:pPr>
              <w:pStyle w:val="9"/>
              <w:tabs>
                <w:tab w:val="left" w:pos="600"/>
              </w:tabs>
              <w:ind w:left="0" w:leftChars="0" w:firstLine="210" w:firstLineChars="1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4分</w:t>
            </w:r>
          </w:p>
        </w:tc>
        <w:tc>
          <w:tcPr>
            <w:tcW w:w="7242" w:type="dxa"/>
            <w:vAlign w:val="center"/>
          </w:tcPr>
          <w:p w14:paraId="172BD086">
            <w:pPr>
              <w:pStyle w:val="14"/>
              <w:numPr>
                <w:ilvl w:val="0"/>
                <w:numId w:val="0"/>
              </w:numPr>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人针对项目完成后的服务方案（包含：①、活动剪辑视频及照片；②、宣传报道及现场执行情况；③、底稿的存档工作方案；④、后续交接配合工作方案）评标委员会根据提供资料进行详细评审，提供一项资料详细完整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0.5分，不提供不得分，此项满分4分。</w:t>
            </w:r>
          </w:p>
        </w:tc>
      </w:tr>
      <w:tr w14:paraId="1D8B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63" w:type="dxa"/>
            <w:gridSpan w:val="2"/>
            <w:vAlign w:val="center"/>
          </w:tcPr>
          <w:p w14:paraId="2F16B175">
            <w:pPr>
              <w:pStyle w:val="9"/>
              <w:tabs>
                <w:tab w:val="left" w:pos="600"/>
              </w:tabs>
              <w:ind w:left="0" w:leftChars="0" w:firstLine="630" w:firstLineChars="3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合计</w:t>
            </w:r>
          </w:p>
        </w:tc>
        <w:tc>
          <w:tcPr>
            <w:tcW w:w="8268" w:type="dxa"/>
            <w:gridSpan w:val="2"/>
            <w:vAlign w:val="center"/>
          </w:tcPr>
          <w:p w14:paraId="61244025">
            <w:pPr>
              <w:pStyle w:val="9"/>
              <w:tabs>
                <w:tab w:val="left" w:pos="600"/>
              </w:tabs>
              <w:ind w:left="0" w:leftChars="0" w:firstLine="0" w:firstLineChars="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100分</w:t>
            </w:r>
          </w:p>
        </w:tc>
      </w:tr>
    </w:tbl>
    <w:p w14:paraId="5E664B8D">
      <w:pPr>
        <w:rPr>
          <w:rFonts w:hint="eastAsia" w:ascii="仿宋" w:hAnsi="仿宋" w:eastAsia="仿宋" w:cs="仿宋"/>
          <w:b w:val="0"/>
          <w:bCs w:val="0"/>
          <w:spacing w:val="5"/>
          <w:sz w:val="31"/>
          <w:szCs w:val="31"/>
        </w:rPr>
      </w:pPr>
    </w:p>
    <w:p w14:paraId="769C4FA4">
      <w:pPr>
        <w:rPr>
          <w:rFonts w:hint="eastAsia" w:ascii="仿宋" w:hAnsi="仿宋" w:eastAsia="仿宋" w:cs="仿宋"/>
          <w:b w:val="0"/>
          <w:bCs w:val="0"/>
          <w:spacing w:val="5"/>
          <w:sz w:val="31"/>
          <w:szCs w:val="31"/>
        </w:rPr>
      </w:pPr>
    </w:p>
    <w:p w14:paraId="63BDBB8D">
      <w:pPr>
        <w:rPr>
          <w:rFonts w:hint="eastAsia" w:ascii="仿宋" w:hAnsi="仿宋" w:eastAsia="仿宋" w:cs="仿宋"/>
          <w:b w:val="0"/>
          <w:bCs w:val="0"/>
          <w:spacing w:val="5"/>
          <w:sz w:val="31"/>
          <w:szCs w:val="31"/>
        </w:rPr>
      </w:pPr>
    </w:p>
    <w:p w14:paraId="5E21B7FA">
      <w:pPr>
        <w:rPr>
          <w:rFonts w:hint="eastAsia" w:ascii="仿宋" w:hAnsi="仿宋" w:eastAsia="仿宋" w:cs="仿宋"/>
          <w:b w:val="0"/>
          <w:bCs w:val="0"/>
          <w:spacing w:val="5"/>
          <w:sz w:val="31"/>
          <w:szCs w:val="31"/>
        </w:rPr>
      </w:pPr>
    </w:p>
    <w:p w14:paraId="75ABF36A">
      <w:pPr>
        <w:rPr>
          <w:rFonts w:hint="eastAsia" w:ascii="仿宋" w:hAnsi="仿宋" w:eastAsia="仿宋" w:cs="仿宋"/>
          <w:b w:val="0"/>
          <w:bCs w:val="0"/>
          <w:spacing w:val="5"/>
          <w:sz w:val="31"/>
          <w:szCs w:val="31"/>
        </w:rPr>
      </w:pPr>
    </w:p>
    <w:p w14:paraId="5A36D5EC">
      <w:pPr>
        <w:rPr>
          <w:rFonts w:hint="eastAsia" w:ascii="仿宋" w:hAnsi="仿宋" w:eastAsia="仿宋" w:cs="仿宋"/>
          <w:b w:val="0"/>
          <w:bCs w:val="0"/>
          <w:spacing w:val="5"/>
          <w:sz w:val="31"/>
          <w:szCs w:val="31"/>
        </w:rPr>
      </w:pPr>
    </w:p>
    <w:p w14:paraId="42F0C93F">
      <w:pPr>
        <w:rPr>
          <w:rFonts w:hint="eastAsia" w:ascii="仿宋" w:hAnsi="仿宋" w:eastAsia="仿宋" w:cs="仿宋"/>
          <w:b w:val="0"/>
          <w:bCs w:val="0"/>
          <w:spacing w:val="5"/>
          <w:sz w:val="31"/>
          <w:szCs w:val="31"/>
        </w:rPr>
      </w:pPr>
    </w:p>
    <w:p w14:paraId="2A86C562">
      <w:pPr>
        <w:rPr>
          <w:rFonts w:hint="eastAsia" w:ascii="仿宋" w:hAnsi="仿宋" w:eastAsia="仿宋" w:cs="仿宋"/>
          <w:b w:val="0"/>
          <w:bCs w:val="0"/>
          <w:spacing w:val="5"/>
          <w:sz w:val="31"/>
          <w:szCs w:val="31"/>
        </w:rPr>
      </w:pPr>
    </w:p>
    <w:p w14:paraId="0DD5A7EA">
      <w:pPr>
        <w:rPr>
          <w:rFonts w:hint="eastAsia" w:ascii="仿宋" w:hAnsi="仿宋" w:eastAsia="仿宋" w:cs="仿宋"/>
          <w:b w:val="0"/>
          <w:bCs w:val="0"/>
          <w:spacing w:val="5"/>
          <w:sz w:val="31"/>
          <w:szCs w:val="31"/>
        </w:rPr>
      </w:pPr>
    </w:p>
    <w:p w14:paraId="698D928D">
      <w:pPr>
        <w:rPr>
          <w:rFonts w:hint="eastAsia" w:ascii="仿宋" w:hAnsi="仿宋" w:eastAsia="仿宋" w:cs="仿宋"/>
          <w:b w:val="0"/>
          <w:bCs w:val="0"/>
          <w:spacing w:val="5"/>
          <w:sz w:val="31"/>
          <w:szCs w:val="31"/>
        </w:rPr>
      </w:pPr>
    </w:p>
    <w:p w14:paraId="66E97D89">
      <w:pPr>
        <w:rPr>
          <w:rFonts w:hint="eastAsia" w:ascii="仿宋" w:hAnsi="仿宋" w:eastAsia="仿宋" w:cs="仿宋"/>
          <w:b w:val="0"/>
          <w:bCs w:val="0"/>
          <w:spacing w:val="5"/>
          <w:sz w:val="31"/>
          <w:szCs w:val="31"/>
        </w:rPr>
      </w:pPr>
    </w:p>
    <w:p w14:paraId="368C6BD8">
      <w:pPr>
        <w:rPr>
          <w:rFonts w:hint="eastAsia" w:ascii="仿宋" w:hAnsi="仿宋" w:eastAsia="仿宋" w:cs="仿宋"/>
          <w:b w:val="0"/>
          <w:bCs w:val="0"/>
          <w:spacing w:val="5"/>
          <w:sz w:val="31"/>
          <w:szCs w:val="31"/>
        </w:rPr>
      </w:pPr>
    </w:p>
    <w:p w14:paraId="09F10A80">
      <w:pPr>
        <w:rPr>
          <w:rFonts w:hint="eastAsia" w:ascii="仿宋" w:hAnsi="仿宋" w:eastAsia="仿宋" w:cs="仿宋"/>
          <w:b w:val="0"/>
          <w:bCs w:val="0"/>
          <w:spacing w:val="5"/>
          <w:sz w:val="31"/>
          <w:szCs w:val="31"/>
        </w:rPr>
      </w:pPr>
    </w:p>
    <w:p w14:paraId="45C17EF3">
      <w:pPr>
        <w:rPr>
          <w:rFonts w:hint="eastAsia" w:ascii="仿宋" w:hAnsi="仿宋" w:eastAsia="仿宋" w:cs="仿宋"/>
          <w:b w:val="0"/>
          <w:bCs w:val="0"/>
          <w:spacing w:val="5"/>
          <w:sz w:val="31"/>
          <w:szCs w:val="31"/>
        </w:rPr>
      </w:pPr>
    </w:p>
    <w:p w14:paraId="2227A8C2">
      <w:pPr>
        <w:rPr>
          <w:rFonts w:hint="eastAsia" w:ascii="仿宋" w:hAnsi="仿宋" w:eastAsia="仿宋" w:cs="仿宋"/>
          <w:b w:val="0"/>
          <w:bCs w:val="0"/>
          <w:spacing w:val="5"/>
          <w:sz w:val="31"/>
          <w:szCs w:val="31"/>
        </w:rPr>
      </w:pPr>
    </w:p>
    <w:p w14:paraId="701C495D">
      <w:pPr>
        <w:rPr>
          <w:rFonts w:hint="eastAsia" w:ascii="仿宋" w:hAnsi="仿宋" w:eastAsia="仿宋" w:cs="仿宋"/>
          <w:b w:val="0"/>
          <w:bCs w:val="0"/>
          <w:spacing w:val="5"/>
          <w:sz w:val="31"/>
          <w:szCs w:val="31"/>
        </w:rPr>
      </w:pPr>
    </w:p>
    <w:p w14:paraId="01186AC1">
      <w:pPr>
        <w:spacing w:line="240" w:lineRule="atLeast"/>
        <w:jc w:val="center"/>
        <w:rPr>
          <w:rFonts w:hint="eastAsia" w:ascii="仿宋" w:hAnsi="仿宋" w:eastAsia="仿宋" w:cs="仿宋"/>
          <w:b/>
          <w:bCs/>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标项三综合评分表</w:t>
      </w:r>
    </w:p>
    <w:p w14:paraId="6C446982">
      <w:pPr>
        <w:rPr>
          <w:rFonts w:hint="eastAsia" w:ascii="仿宋" w:hAnsi="仿宋" w:eastAsia="仿宋" w:cs="仿宋"/>
          <w:color w:val="000000" w:themeColor="text1"/>
          <w14:textFill>
            <w14:solidFill>
              <w14:schemeClr w14:val="tx1"/>
            </w14:solidFill>
          </w14:textFill>
        </w:rPr>
      </w:pPr>
    </w:p>
    <w:tbl>
      <w:tblPr>
        <w:tblStyle w:val="22"/>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37"/>
        <w:gridCol w:w="1026"/>
        <w:gridCol w:w="7242"/>
      </w:tblGrid>
      <w:tr w14:paraId="62E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63" w:type="dxa"/>
            <w:gridSpan w:val="2"/>
            <w:vAlign w:val="center"/>
          </w:tcPr>
          <w:p w14:paraId="7FEDC137">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评审</w:t>
            </w:r>
            <w:r>
              <w:rPr>
                <w:rFonts w:hint="eastAsia" w:ascii="仿宋" w:hAnsi="仿宋" w:eastAsia="仿宋" w:cs="仿宋"/>
                <w:snapToGrid w:val="0"/>
                <w:color w:val="000000"/>
                <w:kern w:val="0"/>
                <w:sz w:val="21"/>
                <w:szCs w:val="21"/>
                <w:lang w:val="en-US" w:eastAsia="zh-CN" w:bidi="ar-SA"/>
              </w:rPr>
              <w:t>因素</w:t>
            </w:r>
          </w:p>
        </w:tc>
        <w:tc>
          <w:tcPr>
            <w:tcW w:w="1026" w:type="dxa"/>
            <w:vAlign w:val="center"/>
          </w:tcPr>
          <w:p w14:paraId="273C2CB2">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分值</w:t>
            </w:r>
          </w:p>
        </w:tc>
        <w:tc>
          <w:tcPr>
            <w:tcW w:w="7242" w:type="dxa"/>
            <w:vAlign w:val="center"/>
          </w:tcPr>
          <w:p w14:paraId="7F73D429">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评审</w:t>
            </w:r>
            <w:r>
              <w:rPr>
                <w:rFonts w:hint="eastAsia" w:ascii="仿宋" w:hAnsi="仿宋" w:eastAsia="仿宋" w:cs="仿宋"/>
                <w:snapToGrid w:val="0"/>
                <w:color w:val="000000"/>
                <w:kern w:val="0"/>
                <w:sz w:val="21"/>
                <w:szCs w:val="21"/>
                <w:lang w:val="en-US" w:eastAsia="zh-CN" w:bidi="ar-SA"/>
              </w:rPr>
              <w:t>标准</w:t>
            </w:r>
          </w:p>
        </w:tc>
      </w:tr>
      <w:tr w14:paraId="4C8B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63" w:type="dxa"/>
            <w:gridSpan w:val="2"/>
            <w:vAlign w:val="center"/>
          </w:tcPr>
          <w:p w14:paraId="4E545A6B">
            <w:pPr>
              <w:pStyle w:val="9"/>
              <w:tabs>
                <w:tab w:val="left" w:pos="600"/>
              </w:tabs>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一、报价部分</w:t>
            </w:r>
          </w:p>
        </w:tc>
        <w:tc>
          <w:tcPr>
            <w:tcW w:w="1026" w:type="dxa"/>
            <w:vAlign w:val="center"/>
          </w:tcPr>
          <w:p w14:paraId="53D01FDC">
            <w:pPr>
              <w:pStyle w:val="9"/>
              <w:tabs>
                <w:tab w:val="left" w:pos="600"/>
              </w:tabs>
              <w:ind w:left="0" w:leftChars="0" w:firstLine="210" w:firstLineChars="1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7242" w:type="dxa"/>
            <w:vAlign w:val="center"/>
          </w:tcPr>
          <w:p w14:paraId="3F6137C9">
            <w:pPr>
              <w:pStyle w:val="9"/>
              <w:tabs>
                <w:tab w:val="left" w:pos="600"/>
              </w:tabs>
              <w:ind w:left="0" w:leftChars="0" w:firstLine="0" w:firstLineChars="0"/>
              <w:jc w:val="center"/>
              <w:rPr>
                <w:rFonts w:hint="eastAsia" w:ascii="仿宋" w:hAnsi="仿宋" w:eastAsia="仿宋" w:cs="仿宋"/>
                <w:sz w:val="21"/>
                <w:szCs w:val="21"/>
              </w:rPr>
            </w:pPr>
            <w:r>
              <w:rPr>
                <w:rFonts w:hint="eastAsia" w:ascii="仿宋" w:hAnsi="仿宋" w:eastAsia="仿宋" w:cs="仿宋"/>
                <w:b/>
                <w:sz w:val="21"/>
                <w:szCs w:val="21"/>
              </w:rPr>
              <w:t>具体按下列标准要求进行评审</w:t>
            </w:r>
          </w:p>
        </w:tc>
      </w:tr>
      <w:tr w14:paraId="144F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0CBD792A">
            <w:pPr>
              <w:pStyle w:val="9"/>
              <w:tabs>
                <w:tab w:val="left" w:pos="600"/>
              </w:tabs>
              <w:ind w:left="0" w:leftChars="0"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37" w:type="dxa"/>
            <w:vAlign w:val="center"/>
          </w:tcPr>
          <w:p w14:paraId="4B0924A6">
            <w:pPr>
              <w:pStyle w:val="9"/>
              <w:tabs>
                <w:tab w:val="left" w:pos="600"/>
              </w:tabs>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投标</w:t>
            </w:r>
          </w:p>
          <w:p w14:paraId="6641DB9E">
            <w:pPr>
              <w:pStyle w:val="9"/>
              <w:tabs>
                <w:tab w:val="left" w:pos="600"/>
              </w:tabs>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报价</w:t>
            </w:r>
          </w:p>
        </w:tc>
        <w:tc>
          <w:tcPr>
            <w:tcW w:w="1026" w:type="dxa"/>
            <w:vAlign w:val="center"/>
          </w:tcPr>
          <w:p w14:paraId="04613913">
            <w:pPr>
              <w:pStyle w:val="9"/>
              <w:tabs>
                <w:tab w:val="left" w:pos="600"/>
              </w:tabs>
              <w:ind w:left="0" w:leftChars="0" w:firstLine="210" w:firstLineChars="100"/>
              <w:jc w:val="left"/>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7242" w:type="dxa"/>
            <w:vAlign w:val="center"/>
          </w:tcPr>
          <w:p w14:paraId="420D6E31">
            <w:pPr>
              <w:pStyle w:val="9"/>
              <w:tabs>
                <w:tab w:val="left" w:pos="600"/>
              </w:tabs>
              <w:spacing w:line="360" w:lineRule="auto"/>
              <w:ind w:left="0" w:leftChars="0" w:firstLine="0" w:firstLineChars="0"/>
              <w:jc w:val="left"/>
              <w:rPr>
                <w:rFonts w:hint="eastAsia" w:ascii="仿宋" w:hAnsi="仿宋" w:eastAsia="仿宋" w:cs="仿宋"/>
                <w:sz w:val="21"/>
                <w:szCs w:val="21"/>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r>
              <w:rPr>
                <w:rFonts w:hint="eastAsia" w:ascii="仿宋" w:hAnsi="仿宋" w:eastAsia="仿宋" w:cs="仿宋"/>
                <w:sz w:val="21"/>
                <w:szCs w:val="21"/>
              </w:rPr>
              <w:t xml:space="preserve">                                                                                                             </w:t>
            </w:r>
          </w:p>
        </w:tc>
      </w:tr>
      <w:tr w14:paraId="2D62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63" w:type="dxa"/>
            <w:gridSpan w:val="2"/>
            <w:vAlign w:val="center"/>
          </w:tcPr>
          <w:p w14:paraId="6DF860CB">
            <w:pPr>
              <w:pStyle w:val="9"/>
              <w:tabs>
                <w:tab w:val="left" w:pos="600"/>
              </w:tabs>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二、商务部分</w:t>
            </w:r>
          </w:p>
        </w:tc>
        <w:tc>
          <w:tcPr>
            <w:tcW w:w="1026" w:type="dxa"/>
            <w:vAlign w:val="center"/>
          </w:tcPr>
          <w:p w14:paraId="6FAE0BE4">
            <w:pPr>
              <w:pStyle w:val="9"/>
              <w:tabs>
                <w:tab w:val="left" w:pos="600"/>
              </w:tabs>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23分</w:t>
            </w:r>
          </w:p>
        </w:tc>
        <w:tc>
          <w:tcPr>
            <w:tcW w:w="7242" w:type="dxa"/>
            <w:vAlign w:val="center"/>
          </w:tcPr>
          <w:p w14:paraId="23C08272">
            <w:pPr>
              <w:pStyle w:val="9"/>
              <w:tabs>
                <w:tab w:val="left" w:pos="600"/>
              </w:tabs>
              <w:ind w:left="0" w:leftChars="0" w:firstLine="0" w:firstLineChars="0"/>
              <w:jc w:val="center"/>
              <w:rPr>
                <w:rFonts w:hint="eastAsia" w:ascii="仿宋" w:hAnsi="仿宋" w:eastAsia="仿宋" w:cs="仿宋"/>
                <w:sz w:val="21"/>
                <w:szCs w:val="21"/>
              </w:rPr>
            </w:pPr>
            <w:r>
              <w:rPr>
                <w:rFonts w:hint="eastAsia" w:ascii="仿宋" w:hAnsi="仿宋" w:eastAsia="仿宋" w:cs="仿宋"/>
                <w:b/>
                <w:sz w:val="21"/>
                <w:szCs w:val="21"/>
              </w:rPr>
              <w:t>具体按下列标准要求进行评审</w:t>
            </w:r>
          </w:p>
        </w:tc>
      </w:tr>
      <w:tr w14:paraId="01DB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10E2348A">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037" w:type="dxa"/>
            <w:vAlign w:val="center"/>
          </w:tcPr>
          <w:p w14:paraId="6D95F9C1">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履约</w:t>
            </w:r>
          </w:p>
          <w:p w14:paraId="71F85330">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能力</w:t>
            </w:r>
          </w:p>
        </w:tc>
        <w:tc>
          <w:tcPr>
            <w:tcW w:w="1026" w:type="dxa"/>
            <w:vAlign w:val="center"/>
          </w:tcPr>
          <w:p w14:paraId="0ADA658E">
            <w:pPr>
              <w:pStyle w:val="9"/>
              <w:tabs>
                <w:tab w:val="left" w:pos="600"/>
              </w:tabs>
              <w:ind w:left="0" w:leftChars="0"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21分</w:t>
            </w:r>
          </w:p>
        </w:tc>
        <w:tc>
          <w:tcPr>
            <w:tcW w:w="7242" w:type="dxa"/>
            <w:vAlign w:val="center"/>
          </w:tcPr>
          <w:p w14:paraId="79AB978E">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一、投标人针对服务内容提供详细的服务方案进行评审，包含：①、项目负责人及人员分工（附本项目参与成员表及岗位分配表、项目经理职责）；②、项目实施服务时间进度计划表；③、安全风险控制措施；评标委员会根据提供方案进行详细评审，每提供一项得2分，提供不全或缺失得0.5分，不提供不得分，此项满分6分。</w:t>
            </w:r>
          </w:p>
          <w:p w14:paraId="0D5A7F1B">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二、中标单位中标后需保障活动期间食品安全保障作出详细方案包含：①、食品区保障方案；②、食品区出现安全事故作出应急方案；评标委员会根据提供方案进行详细评审，每提供一项得2分，提供不全或缺失得0.5分，不提供不得分，满分4分。</w:t>
            </w:r>
          </w:p>
          <w:p w14:paraId="00FCEE3F">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三、根据服务方案，投标人针对各区域划分作出方案进行评审：</w:t>
            </w:r>
          </w:p>
          <w:p w14:paraId="3B58F0AB">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①、互动游戏区：提供胡杨节主题及体育运动特色游戏区域；</w:t>
            </w:r>
          </w:p>
          <w:p w14:paraId="776357D8">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④、艺术品区：装饰景区入口区域、行走区域、供游客拍照打卡；</w:t>
            </w:r>
          </w:p>
          <w:p w14:paraId="752B3AF8">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③、纪念品区：提供特色纪念品或手工制作品等；</w:t>
            </w:r>
          </w:p>
          <w:p w14:paraId="300BDEC8">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④、创意打卡区：设立胡杨节形象的创意打卡拍照；</w:t>
            </w:r>
          </w:p>
          <w:p w14:paraId="6F1E88D0">
            <w:pPr>
              <w:pStyle w:val="9"/>
              <w:numPr>
                <w:ilvl w:val="0"/>
                <w:numId w:val="0"/>
              </w:numPr>
              <w:tabs>
                <w:tab w:val="left" w:pos="600"/>
              </w:tabs>
              <w:ind w:lef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评标委员会根据提供方案进行详细评审，每提供一项得2分，提供不全或缺失得0.5分，不提供不得分，满分8分。</w:t>
            </w:r>
          </w:p>
          <w:p w14:paraId="5555BDF3">
            <w:pPr>
              <w:pStyle w:val="9"/>
              <w:numPr>
                <w:ilvl w:val="0"/>
                <w:numId w:val="0"/>
              </w:numPr>
              <w:tabs>
                <w:tab w:val="left" w:pos="600"/>
              </w:tabs>
              <w:ind w:leftChars="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四、投标人针对胡杨节活动邀请不少于2名粉丝量超过10万+网络博主作出承诺，并且提供承诺书，评标委员会根据提供方案进行详细评审得3分，提供不全或缺失得1分，不提供不得分。</w:t>
            </w:r>
          </w:p>
        </w:tc>
      </w:tr>
      <w:tr w14:paraId="074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26" w:type="dxa"/>
            <w:vAlign w:val="center"/>
          </w:tcPr>
          <w:p w14:paraId="2082AEDD">
            <w:pPr>
              <w:pStyle w:val="9"/>
              <w:numPr>
                <w:ilvl w:val="0"/>
                <w:numId w:val="0"/>
              </w:numPr>
              <w:tabs>
                <w:tab w:val="left" w:pos="600"/>
              </w:tabs>
              <w:ind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037" w:type="dxa"/>
            <w:vAlign w:val="center"/>
          </w:tcPr>
          <w:p w14:paraId="699F9687">
            <w:pPr>
              <w:pStyle w:val="9"/>
              <w:numPr>
                <w:ilvl w:val="0"/>
                <w:numId w:val="0"/>
              </w:numPr>
              <w:tabs>
                <w:tab w:val="left" w:pos="600"/>
              </w:tabs>
              <w:ind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w:t>
            </w:r>
          </w:p>
          <w:p w14:paraId="773C8B70">
            <w:pPr>
              <w:pStyle w:val="9"/>
              <w:numPr>
                <w:ilvl w:val="0"/>
                <w:numId w:val="0"/>
              </w:numPr>
              <w:tabs>
                <w:tab w:val="left" w:pos="600"/>
              </w:tabs>
              <w:ind w:firstLine="210" w:firstLineChars="1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场所</w:t>
            </w:r>
          </w:p>
        </w:tc>
        <w:tc>
          <w:tcPr>
            <w:tcW w:w="1026" w:type="dxa"/>
            <w:vAlign w:val="center"/>
          </w:tcPr>
          <w:p w14:paraId="3CDD7D94">
            <w:pPr>
              <w:pStyle w:val="9"/>
              <w:numPr>
                <w:ilvl w:val="0"/>
                <w:numId w:val="0"/>
              </w:numPr>
              <w:tabs>
                <w:tab w:val="left" w:pos="600"/>
              </w:tabs>
              <w:ind w:firstLine="210" w:firstLineChars="10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2分</w:t>
            </w:r>
          </w:p>
        </w:tc>
        <w:tc>
          <w:tcPr>
            <w:tcW w:w="7242" w:type="dxa"/>
            <w:vAlign w:val="center"/>
          </w:tcPr>
          <w:p w14:paraId="1DA6C73B">
            <w:pPr>
              <w:pStyle w:val="9"/>
              <w:numPr>
                <w:ilvl w:val="0"/>
                <w:numId w:val="0"/>
              </w:numPr>
              <w:tabs>
                <w:tab w:val="left" w:pos="600"/>
              </w:tabs>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根据项目服务需求，投标人需具有固定的办公场所</w:t>
            </w:r>
            <w:r>
              <w:rPr>
                <w:rFonts w:hint="eastAsia" w:ascii="仿宋" w:hAnsi="仿宋" w:eastAsia="仿宋" w:cs="仿宋"/>
                <w:color w:val="000000" w:themeColor="text1"/>
                <w:sz w:val="21"/>
                <w:szCs w:val="21"/>
                <w:highlight w:val="none"/>
                <w:rtl w:val="0"/>
                <w:lang w:val="en-US" w:eastAsia="zh-CN"/>
                <w14:textFill>
                  <w14:solidFill>
                    <w14:schemeClr w14:val="tx1"/>
                  </w14:solidFill>
                </w14:textFill>
              </w:rPr>
              <w:t>，有利于项目实施</w:t>
            </w:r>
            <w:r>
              <w:rPr>
                <w:rFonts w:hint="eastAsia" w:ascii="仿宋" w:hAnsi="仿宋" w:eastAsia="仿宋" w:cs="仿宋"/>
                <w:color w:val="000000" w:themeColor="text1"/>
                <w:sz w:val="21"/>
                <w:szCs w:val="21"/>
                <w:highlight w:val="none"/>
                <w:lang w:val="en-US" w:eastAsia="zh-CN"/>
                <w14:textFill>
                  <w14:solidFill>
                    <w14:schemeClr w14:val="tx1"/>
                  </w14:solidFill>
                </w14:textFill>
              </w:rPr>
              <w:t>得</w:t>
            </w:r>
            <w:r>
              <w:rPr>
                <w:rFonts w:hint="eastAsia" w:ascii="仿宋" w:hAnsi="仿宋" w:eastAsia="仿宋" w:cs="仿宋"/>
                <w:color w:val="000000" w:themeColor="text1"/>
                <w:sz w:val="21"/>
                <w:szCs w:val="21"/>
                <w:highlight w:val="none"/>
                <w:rtl w:val="0"/>
                <w:cs w:val="0"/>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分（需提供办公场所清晰图片）</w:t>
            </w:r>
            <w:bookmarkStart w:id="319" w:name="_GoBack"/>
            <w:bookmarkEnd w:id="319"/>
          </w:p>
        </w:tc>
      </w:tr>
      <w:tr w14:paraId="58B7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63" w:type="dxa"/>
            <w:gridSpan w:val="2"/>
            <w:vAlign w:val="center"/>
          </w:tcPr>
          <w:p w14:paraId="4DA4E385">
            <w:pPr>
              <w:pStyle w:val="38"/>
              <w:spacing w:before="0" w:beforeAutospacing="0" w:after="0" w:afterAutospacing="0" w:line="240" w:lineRule="auto"/>
              <w:ind w:firstLine="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三、技术部分</w:t>
            </w:r>
          </w:p>
        </w:tc>
        <w:tc>
          <w:tcPr>
            <w:tcW w:w="1026" w:type="dxa"/>
            <w:vAlign w:val="center"/>
          </w:tcPr>
          <w:p w14:paraId="5A2A27FE">
            <w:pPr>
              <w:pStyle w:val="9"/>
              <w:tabs>
                <w:tab w:val="left" w:pos="600"/>
              </w:tabs>
              <w:ind w:left="0" w:leftChars="0" w:firstLine="210" w:firstLineChars="100"/>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67分</w:t>
            </w:r>
          </w:p>
        </w:tc>
        <w:tc>
          <w:tcPr>
            <w:tcW w:w="7242" w:type="dxa"/>
            <w:vAlign w:val="center"/>
          </w:tcPr>
          <w:p w14:paraId="020A96D4">
            <w:pPr>
              <w:pStyle w:val="9"/>
              <w:tabs>
                <w:tab w:val="left" w:pos="600"/>
              </w:tabs>
              <w:ind w:left="0" w:leftChars="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b/>
                <w:bCs/>
                <w:snapToGrid w:val="0"/>
                <w:color w:val="000000"/>
                <w:kern w:val="0"/>
                <w:sz w:val="21"/>
                <w:szCs w:val="21"/>
                <w:lang w:val="en-US" w:eastAsia="zh-CN" w:bidi="ar-SA"/>
              </w:rPr>
              <w:t>具体按下列标准要求进行评审</w:t>
            </w:r>
          </w:p>
        </w:tc>
      </w:tr>
      <w:tr w14:paraId="7105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26" w:type="dxa"/>
            <w:vAlign w:val="center"/>
          </w:tcPr>
          <w:p w14:paraId="61000001">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w:t>
            </w:r>
          </w:p>
        </w:tc>
        <w:tc>
          <w:tcPr>
            <w:tcW w:w="1037" w:type="dxa"/>
            <w:vAlign w:val="center"/>
          </w:tcPr>
          <w:p w14:paraId="70F14A2E">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服务</w:t>
            </w:r>
          </w:p>
          <w:p w14:paraId="2BAD0803">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人员</w:t>
            </w:r>
          </w:p>
        </w:tc>
        <w:tc>
          <w:tcPr>
            <w:tcW w:w="1026" w:type="dxa"/>
            <w:vAlign w:val="center"/>
          </w:tcPr>
          <w:p w14:paraId="52D67969">
            <w:pPr>
              <w:pStyle w:val="9"/>
              <w:tabs>
                <w:tab w:val="left" w:pos="600"/>
              </w:tabs>
              <w:ind w:left="0" w:leftChars="0" w:firstLine="210" w:firstLineChars="100"/>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60分</w:t>
            </w:r>
          </w:p>
        </w:tc>
        <w:tc>
          <w:tcPr>
            <w:tcW w:w="7242" w:type="dxa"/>
            <w:vAlign w:val="center"/>
          </w:tcPr>
          <w:p w14:paraId="505046ED">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一、投标单位需提供专业服务团队人员作出方案进行详细评审（30分）：</w:t>
            </w:r>
          </w:p>
          <w:p w14:paraId="4EFDD0B6">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1、项目负责人：负责整体规划、组织、协调和监督活动的实施，确保活动顺利进行；</w:t>
            </w:r>
          </w:p>
          <w:p w14:paraId="1EC8FE1B">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2、活动策划人员：负责制定详细的活动方案，包括主题设定、内容设计、活动流程安排等；</w:t>
            </w:r>
          </w:p>
          <w:p w14:paraId="2BC55AE3">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3、宣传推广人员：负责制定宣传计划，通过各种渠道如社交媒体、传统媒体等传播活动信息，吸引更多参与者；</w:t>
            </w:r>
          </w:p>
          <w:p w14:paraId="1E0D1C39">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4、活动执行人员：负责活动现场的布置、指导和协调，确保活动按照预定的流程和内容进行；</w:t>
            </w:r>
          </w:p>
          <w:p w14:paraId="6F9422B3">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 技术支持人员：负责活动的技术保障，如音响、灯光、投影等设备的安装和调试；</w:t>
            </w:r>
          </w:p>
          <w:p w14:paraId="1CDCE1ED">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6. 后勤服务人员：负责活动的后勤保障，如餐饮、住宿、交通等服务的安排和管理；</w:t>
            </w:r>
          </w:p>
          <w:p w14:paraId="36FAD4D7">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7. 安全保障人员：负责活动期间的安全监控和应急处理，确保参加活动的人员的人身安全保障；</w:t>
            </w:r>
          </w:p>
          <w:p w14:paraId="61ED065F">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8. 交流专员：负责与参与者沟通，组织</w:t>
            </w:r>
            <w:r>
              <w:rPr>
                <w:rFonts w:hint="eastAsia" w:ascii="仿宋" w:hAnsi="仿宋" w:eastAsia="仿宋" w:cs="仿宋"/>
                <w:sz w:val="22"/>
                <w:szCs w:val="22"/>
                <w:u w:val="none"/>
                <w:lang w:val="en-US" w:eastAsia="zh-CN"/>
              </w:rPr>
              <w:t>沙漠音乐节</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活动；</w:t>
            </w:r>
          </w:p>
          <w:p w14:paraId="1C4FFD7E">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9. 财务管理人员：负责活动预算的制定、财务支出管理和资金筹集等工作；</w:t>
            </w:r>
          </w:p>
          <w:p w14:paraId="20580398">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10.医疗保障员：负责活动开始至结束的医疗安全保障；</w:t>
            </w:r>
          </w:p>
          <w:p w14:paraId="549D51EB">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11.医疗应急员：负责活动开始至结束的医疗及出现应急突发及时救助等一切保障；</w:t>
            </w:r>
          </w:p>
          <w:p w14:paraId="1812AAB8">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12.消防保障员：需配备消防安全设施设备，负责保障活动全部消防安全责任；</w:t>
            </w:r>
          </w:p>
          <w:p w14:paraId="059847E3">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13.应急处理员：做好预防突发天气、安全事件应急处理及应对措施；</w:t>
            </w:r>
          </w:p>
          <w:p w14:paraId="02DE898B">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14.食品保障员：负责现场冷柜、冰箱、仓库等协调，确保美食所需食材、参展品新鲜无损；</w:t>
            </w:r>
          </w:p>
          <w:p w14:paraId="1DE0C7D4">
            <w:pPr>
              <w:pStyle w:val="9"/>
              <w:numPr>
                <w:ilvl w:val="0"/>
                <w:numId w:val="0"/>
              </w:numPr>
              <w:tabs>
                <w:tab w:val="left" w:pos="600"/>
              </w:tabs>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15.保洁员：负责每日场地打扫及结束后的垃圾清运工作；</w:t>
            </w:r>
          </w:p>
          <w:p w14:paraId="3813E0DA">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备注：评标委员会根据以上15项服务方案进行详细评审，每提供一项得2分，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得0.5分，不提供不得分，最高30分。以上人员需提供劳务合同及身份证明，未提供此项不得分。</w:t>
            </w:r>
          </w:p>
          <w:p w14:paraId="710415C8">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二、投标单位需提供参与本项目详细服务人员名单作出方案进行详细评审（6分）包含：①、劳务合同、②、身份证明、③、详细名单、④、详细职务、⑤、工作年限、⑥、人员分工等作出详细方案；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0.5分，不提供不得分，最高6分。</w:t>
            </w:r>
          </w:p>
          <w:p w14:paraId="42416FD8">
            <w:pPr>
              <w:pStyle w:val="14"/>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三、投标人针对项目负责人负责活动整体运营作出方案进行详细评审（24分）：</w:t>
            </w:r>
          </w:p>
          <w:p w14:paraId="2A5713EC">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xml:space="preserve">1. </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项目负责人（包含：①、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规划</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胡杨文化节活动整体实施</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，包括确定项目目标、范围、时间表和预算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协调项目团队，分配任务和资源，确保项目成员明确各自职责</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监督项目进度，确保项目按计划执行，并适时调整以应对可能的挑战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；④、计划摊位招商入驻工作；）评标委员会根据服务方案进行详细评审，每提供一项得2分，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0.5分，不提供不得分，最高8分。</w:t>
            </w:r>
          </w:p>
          <w:p w14:paraId="5A782781">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2. 团队</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协作（包含：①、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项目团队成员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分配</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，团队整体的</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协作</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工作能力和效率</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激励团队成员，创造积极向上的工作氛围，促进团队合作</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；③、</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定期组织团队会议，沟通项目进展，解决团队面临的问题</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0.5分，不提供不得分，最高6分。</w:t>
            </w:r>
          </w:p>
          <w:p w14:paraId="3C662CD9">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3.风险管理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识别项目可能面临的风险，制定相应的风险应对策略</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监督风险管理计划的实施，确保项目能够</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顺利开展）评标委员会根据服务方案进行详细评审，每提供一项得2分，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0.5分，不提供不得分，最高4分。</w:t>
            </w:r>
          </w:p>
          <w:p w14:paraId="22720105">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4</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质量控制</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设定项目质量标准，确保项目的各个环节符合既定标准</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收集反馈，评估项目效果，持续改进项目执行过程</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）评标委员会根据服务方案进行详细评审，每提供一项得2分，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0.5分，不提供不得分，最高4分。</w:t>
            </w:r>
          </w:p>
          <w:p w14:paraId="0C4274B2">
            <w:pPr>
              <w:pStyle w:val="14"/>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5</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 政策遵守</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（包含：①、</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确保项目所有活动均符合国家相关法律法规和政策要求</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；②、</w:t>
            </w:r>
            <w:r>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维护社会主义核心价值观，传播积极向上的正能量</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0.5分，不提供不得分，最高2分。</w:t>
            </w:r>
          </w:p>
        </w:tc>
      </w:tr>
      <w:tr w14:paraId="2F82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26" w:type="dxa"/>
            <w:vAlign w:val="center"/>
          </w:tcPr>
          <w:p w14:paraId="765932D3">
            <w:pPr>
              <w:pStyle w:val="9"/>
              <w:tabs>
                <w:tab w:val="left" w:pos="600"/>
              </w:tabs>
              <w:ind w:left="0" w:leftChars="0" w:firstLine="210" w:firstLineChars="100"/>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w:t>
            </w:r>
          </w:p>
        </w:tc>
        <w:tc>
          <w:tcPr>
            <w:tcW w:w="1037" w:type="dxa"/>
            <w:vAlign w:val="center"/>
          </w:tcPr>
          <w:p w14:paraId="04F9CD15">
            <w:pPr>
              <w:pStyle w:val="9"/>
              <w:tabs>
                <w:tab w:val="left" w:pos="600"/>
              </w:tabs>
              <w:ind w:left="0" w:leftChars="0" w:firstLine="0" w:firstLineChars="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项目实施保障</w:t>
            </w:r>
          </w:p>
        </w:tc>
        <w:tc>
          <w:tcPr>
            <w:tcW w:w="1026" w:type="dxa"/>
            <w:vAlign w:val="center"/>
          </w:tcPr>
          <w:p w14:paraId="17DBF815">
            <w:pPr>
              <w:pStyle w:val="9"/>
              <w:tabs>
                <w:tab w:val="left" w:pos="600"/>
              </w:tabs>
              <w:ind w:left="0" w:leftChars="0" w:firstLine="210" w:firstLineChars="100"/>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3分</w:t>
            </w:r>
          </w:p>
        </w:tc>
        <w:tc>
          <w:tcPr>
            <w:tcW w:w="7242" w:type="dxa"/>
            <w:vAlign w:val="center"/>
          </w:tcPr>
          <w:p w14:paraId="674A221A">
            <w:pPr>
              <w:pStyle w:val="14"/>
              <w:numPr>
                <w:ilvl w:val="0"/>
                <w:numId w:val="0"/>
              </w:numPr>
              <w:spacing w:line="360" w:lineRule="auto"/>
              <w:rPr>
                <w:rFonts w:hint="default"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单位针对胡杨文化节保障作出详细方案(包含：①、出行交通工具保障方案；②、住宿环境保障方案（需提供优质的住宿证明材料）；③、餐饮条件保障方案；评标委员会根据服务方案进行详细评审，每提供一项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0.5分，不提供不得分，最高3分。</w:t>
            </w:r>
          </w:p>
        </w:tc>
      </w:tr>
      <w:tr w14:paraId="3AD0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026" w:type="dxa"/>
            <w:vAlign w:val="center"/>
          </w:tcPr>
          <w:p w14:paraId="04E52A81">
            <w:pPr>
              <w:pStyle w:val="9"/>
              <w:tabs>
                <w:tab w:val="left" w:pos="600"/>
              </w:tabs>
              <w:ind w:left="0" w:leftChars="0" w:firstLine="210" w:firstLineChars="1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w:t>
            </w:r>
          </w:p>
        </w:tc>
        <w:tc>
          <w:tcPr>
            <w:tcW w:w="1037" w:type="dxa"/>
            <w:vAlign w:val="center"/>
          </w:tcPr>
          <w:p w14:paraId="620BFDCD">
            <w:pPr>
              <w:pStyle w:val="9"/>
              <w:tabs>
                <w:tab w:val="left" w:pos="600"/>
              </w:tabs>
              <w:ind w:left="0" w:leftChars="0" w:firstLine="204" w:firstLineChars="10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售后</w:t>
            </w:r>
          </w:p>
          <w:p w14:paraId="745EAF4A">
            <w:pPr>
              <w:pStyle w:val="9"/>
              <w:tabs>
                <w:tab w:val="left" w:pos="600"/>
              </w:tabs>
              <w:ind w:left="0" w:leftChars="0" w:firstLine="204" w:firstLineChars="100"/>
              <w:jc w:val="left"/>
              <w:rPr>
                <w:rFonts w:hint="eastAsia" w:ascii="仿宋" w:hAnsi="仿宋" w:eastAsia="仿宋" w:cs="仿宋"/>
                <w:b w:val="0"/>
                <w:bCs w:val="0"/>
                <w:spacing w:val="-3"/>
                <w:sz w:val="21"/>
                <w:szCs w:val="21"/>
                <w:rtl w:val="0"/>
                <w:cs w:val="0"/>
                <w:lang w:val="en-US" w:eastAsia="zh-CN"/>
              </w:rPr>
            </w:pPr>
            <w:r>
              <w:rPr>
                <w:rFonts w:hint="eastAsia" w:ascii="仿宋" w:hAnsi="仿宋" w:eastAsia="仿宋" w:cs="仿宋"/>
                <w:b w:val="0"/>
                <w:bCs w:val="0"/>
                <w:spacing w:val="-3"/>
                <w:sz w:val="21"/>
                <w:szCs w:val="21"/>
                <w:rtl w:val="0"/>
                <w:cs w:val="0"/>
                <w:lang w:val="en-US" w:eastAsia="zh-CN"/>
              </w:rPr>
              <w:t>服务</w:t>
            </w:r>
          </w:p>
        </w:tc>
        <w:tc>
          <w:tcPr>
            <w:tcW w:w="1026" w:type="dxa"/>
            <w:vAlign w:val="center"/>
          </w:tcPr>
          <w:p w14:paraId="18EFCF69">
            <w:pPr>
              <w:pStyle w:val="9"/>
              <w:tabs>
                <w:tab w:val="left" w:pos="600"/>
              </w:tabs>
              <w:ind w:left="0" w:leftChars="0" w:firstLine="210" w:firstLineChars="1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4分</w:t>
            </w:r>
          </w:p>
        </w:tc>
        <w:tc>
          <w:tcPr>
            <w:tcW w:w="7242" w:type="dxa"/>
            <w:vAlign w:val="center"/>
          </w:tcPr>
          <w:p w14:paraId="4B06D057">
            <w:pPr>
              <w:pStyle w:val="14"/>
              <w:numPr>
                <w:ilvl w:val="0"/>
                <w:numId w:val="0"/>
              </w:numPr>
              <w:spacing w:line="360" w:lineRule="auto"/>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投标人针对项目完成后的服务方案（包含：①、活动剪辑视频及照片；②、宣传报道及现场执行情况；③、底稿的存档工作方案；④、后续交接配合工作方案）评标委员会根据提供资料进行详细评审，提供一项资料详细完整得1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提供不全或缺失得</w:t>
            </w:r>
            <w:r>
              <w:rPr>
                <w:rFonts w:hint="eastAsia" w:ascii="仿宋" w:hAnsi="仿宋" w:eastAsia="仿宋" w:cs="仿宋"/>
                <w:snapToGrid w:val="0"/>
                <w:color w:val="000000" w:themeColor="text1"/>
                <w:kern w:val="0"/>
                <w:sz w:val="21"/>
                <w:szCs w:val="21"/>
                <w:highlight w:val="none"/>
                <w:rtl w:val="0"/>
                <w:cs w:val="0"/>
                <w:lang w:val="en-US" w:eastAsia="zh-CN" w:bidi="ar-SA"/>
                <w14:textFill>
                  <w14:solidFill>
                    <w14:schemeClr w14:val="tx1"/>
                  </w14:solidFill>
                </w14:textFill>
              </w:rPr>
              <w:t>0.5分，不提供不得分，此项满分4分。</w:t>
            </w:r>
          </w:p>
        </w:tc>
      </w:tr>
      <w:tr w14:paraId="64F5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63" w:type="dxa"/>
            <w:gridSpan w:val="2"/>
            <w:vAlign w:val="center"/>
          </w:tcPr>
          <w:p w14:paraId="3BDE4CCB">
            <w:pPr>
              <w:pStyle w:val="9"/>
              <w:tabs>
                <w:tab w:val="left" w:pos="600"/>
              </w:tabs>
              <w:ind w:left="0" w:leftChars="0" w:firstLine="630" w:firstLineChars="30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合计</w:t>
            </w:r>
          </w:p>
        </w:tc>
        <w:tc>
          <w:tcPr>
            <w:tcW w:w="8268" w:type="dxa"/>
            <w:gridSpan w:val="2"/>
            <w:vAlign w:val="center"/>
          </w:tcPr>
          <w:p w14:paraId="6F4F2819">
            <w:pPr>
              <w:pStyle w:val="9"/>
              <w:tabs>
                <w:tab w:val="left" w:pos="600"/>
              </w:tabs>
              <w:ind w:left="0" w:leftChars="0" w:firstLine="0" w:firstLineChars="0"/>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100分</w:t>
            </w:r>
          </w:p>
        </w:tc>
      </w:tr>
    </w:tbl>
    <w:p w14:paraId="4E99BC73">
      <w:pPr>
        <w:rPr>
          <w:rFonts w:hint="eastAsia" w:ascii="仿宋" w:hAnsi="仿宋" w:eastAsia="仿宋" w:cs="仿宋"/>
          <w:b w:val="0"/>
          <w:bCs w:val="0"/>
          <w:spacing w:val="5"/>
          <w:sz w:val="31"/>
          <w:szCs w:val="31"/>
        </w:rPr>
      </w:pPr>
    </w:p>
    <w:p w14:paraId="4B484C12">
      <w:pPr>
        <w:pStyle w:val="8"/>
        <w:spacing w:before="100" w:line="224" w:lineRule="auto"/>
        <w:jc w:val="center"/>
        <w:outlineLvl w:val="0"/>
        <w:rPr>
          <w:rFonts w:hint="eastAsia" w:ascii="仿宋" w:hAnsi="仿宋" w:eastAsia="仿宋" w:cs="仿宋"/>
          <w:b/>
          <w:bCs/>
          <w:spacing w:val="5"/>
          <w:sz w:val="31"/>
          <w:szCs w:val="31"/>
        </w:rPr>
      </w:pPr>
      <w:bookmarkStart w:id="247" w:name="_Toc20939"/>
    </w:p>
    <w:p w14:paraId="7F1618B6">
      <w:pPr>
        <w:pStyle w:val="8"/>
        <w:spacing w:before="100" w:line="224" w:lineRule="auto"/>
        <w:jc w:val="center"/>
        <w:outlineLvl w:val="0"/>
        <w:rPr>
          <w:rFonts w:hint="eastAsia" w:ascii="仿宋" w:hAnsi="仿宋" w:eastAsia="仿宋" w:cs="仿宋"/>
          <w:b/>
          <w:bCs/>
          <w:spacing w:val="5"/>
          <w:sz w:val="31"/>
          <w:szCs w:val="31"/>
        </w:rPr>
      </w:pPr>
    </w:p>
    <w:p w14:paraId="63FEB2D6">
      <w:pPr>
        <w:pStyle w:val="8"/>
        <w:spacing w:before="100" w:line="224" w:lineRule="auto"/>
        <w:jc w:val="center"/>
        <w:outlineLvl w:val="0"/>
        <w:rPr>
          <w:rFonts w:hint="eastAsia" w:ascii="仿宋" w:hAnsi="仿宋" w:eastAsia="仿宋" w:cs="仿宋"/>
          <w:b/>
          <w:bCs/>
          <w:spacing w:val="5"/>
          <w:sz w:val="31"/>
          <w:szCs w:val="31"/>
        </w:rPr>
      </w:pPr>
    </w:p>
    <w:p w14:paraId="559C2750">
      <w:pPr>
        <w:pStyle w:val="8"/>
        <w:spacing w:before="100" w:line="224" w:lineRule="auto"/>
        <w:jc w:val="center"/>
        <w:outlineLvl w:val="0"/>
        <w:rPr>
          <w:rFonts w:hint="eastAsia" w:ascii="仿宋" w:hAnsi="仿宋" w:eastAsia="仿宋" w:cs="仿宋"/>
          <w:b/>
          <w:bCs/>
          <w:spacing w:val="5"/>
          <w:sz w:val="31"/>
          <w:szCs w:val="31"/>
        </w:rPr>
      </w:pPr>
    </w:p>
    <w:p w14:paraId="4E4B16FD">
      <w:pPr>
        <w:pStyle w:val="8"/>
        <w:spacing w:before="100" w:line="224" w:lineRule="auto"/>
        <w:jc w:val="center"/>
        <w:outlineLvl w:val="0"/>
        <w:rPr>
          <w:rFonts w:hint="eastAsia" w:ascii="仿宋" w:hAnsi="仿宋" w:eastAsia="仿宋" w:cs="仿宋"/>
          <w:b/>
          <w:bCs/>
          <w:spacing w:val="5"/>
          <w:sz w:val="31"/>
          <w:szCs w:val="31"/>
        </w:rPr>
      </w:pPr>
    </w:p>
    <w:p w14:paraId="00FE5365">
      <w:pPr>
        <w:pStyle w:val="8"/>
        <w:spacing w:before="100" w:line="224" w:lineRule="auto"/>
        <w:jc w:val="center"/>
        <w:outlineLvl w:val="0"/>
        <w:rPr>
          <w:rFonts w:hint="eastAsia" w:ascii="仿宋" w:hAnsi="仿宋" w:eastAsia="仿宋" w:cs="仿宋"/>
          <w:b/>
          <w:bCs/>
          <w:spacing w:val="5"/>
          <w:sz w:val="31"/>
          <w:szCs w:val="31"/>
        </w:rPr>
      </w:pPr>
    </w:p>
    <w:p w14:paraId="4313E767">
      <w:pPr>
        <w:pStyle w:val="8"/>
        <w:spacing w:before="100" w:line="224" w:lineRule="auto"/>
        <w:jc w:val="center"/>
        <w:outlineLvl w:val="0"/>
        <w:rPr>
          <w:rFonts w:hint="eastAsia" w:ascii="仿宋" w:hAnsi="仿宋" w:eastAsia="仿宋" w:cs="仿宋"/>
          <w:b/>
          <w:bCs/>
          <w:spacing w:val="5"/>
          <w:sz w:val="31"/>
          <w:szCs w:val="31"/>
        </w:rPr>
      </w:pPr>
    </w:p>
    <w:p w14:paraId="6D0647EC">
      <w:pPr>
        <w:pStyle w:val="8"/>
        <w:spacing w:before="100" w:line="224" w:lineRule="auto"/>
        <w:jc w:val="center"/>
        <w:outlineLvl w:val="0"/>
        <w:rPr>
          <w:rFonts w:hint="eastAsia" w:ascii="仿宋" w:hAnsi="仿宋" w:eastAsia="仿宋" w:cs="仿宋"/>
          <w:b/>
          <w:bCs/>
          <w:spacing w:val="5"/>
          <w:sz w:val="31"/>
          <w:szCs w:val="31"/>
        </w:rPr>
      </w:pPr>
    </w:p>
    <w:p w14:paraId="320C9A75">
      <w:pPr>
        <w:pStyle w:val="8"/>
        <w:spacing w:before="100" w:line="224" w:lineRule="auto"/>
        <w:jc w:val="center"/>
        <w:outlineLvl w:val="0"/>
        <w:rPr>
          <w:rFonts w:hint="eastAsia" w:ascii="仿宋" w:hAnsi="仿宋" w:eastAsia="仿宋" w:cs="仿宋"/>
          <w:b/>
          <w:bCs/>
          <w:spacing w:val="5"/>
          <w:sz w:val="31"/>
          <w:szCs w:val="31"/>
        </w:rPr>
      </w:pPr>
    </w:p>
    <w:p w14:paraId="5025FB37">
      <w:pPr>
        <w:pStyle w:val="8"/>
        <w:spacing w:before="100" w:line="224" w:lineRule="auto"/>
        <w:jc w:val="center"/>
        <w:outlineLvl w:val="0"/>
        <w:rPr>
          <w:rFonts w:hint="eastAsia" w:ascii="仿宋" w:hAnsi="仿宋" w:eastAsia="仿宋" w:cs="仿宋"/>
          <w:b/>
          <w:bCs/>
          <w:spacing w:val="5"/>
          <w:sz w:val="31"/>
          <w:szCs w:val="31"/>
        </w:rPr>
      </w:pPr>
    </w:p>
    <w:p w14:paraId="7A035508">
      <w:pPr>
        <w:pStyle w:val="8"/>
        <w:spacing w:before="100" w:line="224" w:lineRule="auto"/>
        <w:jc w:val="center"/>
        <w:outlineLvl w:val="0"/>
        <w:rPr>
          <w:rFonts w:hint="eastAsia" w:ascii="仿宋" w:hAnsi="仿宋" w:eastAsia="仿宋" w:cs="仿宋"/>
          <w:b/>
          <w:bCs/>
          <w:spacing w:val="5"/>
          <w:sz w:val="31"/>
          <w:szCs w:val="31"/>
        </w:rPr>
      </w:pPr>
    </w:p>
    <w:p w14:paraId="495E3498">
      <w:pPr>
        <w:pStyle w:val="8"/>
        <w:spacing w:before="100" w:line="224" w:lineRule="auto"/>
        <w:jc w:val="center"/>
        <w:outlineLvl w:val="0"/>
        <w:rPr>
          <w:rFonts w:hint="eastAsia" w:ascii="仿宋" w:hAnsi="仿宋" w:eastAsia="仿宋" w:cs="仿宋"/>
          <w:b/>
          <w:bCs/>
          <w:spacing w:val="5"/>
          <w:sz w:val="31"/>
          <w:szCs w:val="31"/>
        </w:rPr>
      </w:pPr>
    </w:p>
    <w:p w14:paraId="3ADDB915">
      <w:pPr>
        <w:pStyle w:val="8"/>
        <w:spacing w:before="100" w:line="224" w:lineRule="auto"/>
        <w:jc w:val="center"/>
        <w:outlineLvl w:val="0"/>
        <w:rPr>
          <w:rFonts w:hint="eastAsia" w:ascii="仿宋" w:hAnsi="仿宋" w:eastAsia="仿宋" w:cs="仿宋"/>
          <w:b/>
          <w:bCs/>
          <w:spacing w:val="5"/>
          <w:sz w:val="31"/>
          <w:szCs w:val="31"/>
        </w:rPr>
      </w:pPr>
    </w:p>
    <w:p w14:paraId="4D2EF1E5">
      <w:pPr>
        <w:pStyle w:val="8"/>
        <w:spacing w:before="100" w:line="224" w:lineRule="auto"/>
        <w:jc w:val="center"/>
        <w:outlineLvl w:val="0"/>
        <w:rPr>
          <w:rFonts w:hint="eastAsia" w:ascii="仿宋" w:hAnsi="仿宋" w:eastAsia="仿宋" w:cs="仿宋"/>
          <w:b/>
          <w:bCs/>
          <w:spacing w:val="5"/>
          <w:sz w:val="31"/>
          <w:szCs w:val="31"/>
        </w:rPr>
      </w:pPr>
    </w:p>
    <w:p w14:paraId="55CB67CA">
      <w:pPr>
        <w:pStyle w:val="8"/>
        <w:spacing w:before="100" w:line="224" w:lineRule="auto"/>
        <w:jc w:val="center"/>
        <w:outlineLvl w:val="0"/>
        <w:rPr>
          <w:rFonts w:hint="eastAsia" w:ascii="仿宋" w:hAnsi="仿宋" w:eastAsia="仿宋" w:cs="仿宋"/>
          <w:b/>
          <w:bCs/>
          <w:spacing w:val="5"/>
          <w:sz w:val="31"/>
          <w:szCs w:val="31"/>
        </w:rPr>
      </w:pPr>
    </w:p>
    <w:p w14:paraId="4EB6EF4E">
      <w:pPr>
        <w:pStyle w:val="8"/>
        <w:spacing w:before="100" w:line="224" w:lineRule="auto"/>
        <w:jc w:val="center"/>
        <w:outlineLvl w:val="0"/>
        <w:rPr>
          <w:rFonts w:hint="eastAsia" w:ascii="仿宋" w:hAnsi="仿宋" w:eastAsia="仿宋" w:cs="仿宋"/>
          <w:b/>
          <w:bCs/>
          <w:spacing w:val="5"/>
          <w:sz w:val="31"/>
          <w:szCs w:val="31"/>
        </w:rPr>
      </w:pPr>
    </w:p>
    <w:p w14:paraId="20B722E1">
      <w:pPr>
        <w:pStyle w:val="8"/>
        <w:spacing w:before="100" w:line="224" w:lineRule="auto"/>
        <w:jc w:val="center"/>
        <w:outlineLvl w:val="0"/>
        <w:rPr>
          <w:rFonts w:hint="eastAsia" w:ascii="仿宋" w:hAnsi="仿宋" w:eastAsia="仿宋" w:cs="仿宋"/>
          <w:b/>
          <w:bCs/>
          <w:spacing w:val="5"/>
          <w:sz w:val="31"/>
          <w:szCs w:val="31"/>
        </w:rPr>
      </w:pPr>
    </w:p>
    <w:p w14:paraId="1ED91235">
      <w:pPr>
        <w:pStyle w:val="8"/>
        <w:spacing w:before="100" w:line="224" w:lineRule="auto"/>
        <w:jc w:val="center"/>
        <w:outlineLvl w:val="0"/>
        <w:rPr>
          <w:rFonts w:hint="eastAsia" w:ascii="仿宋" w:hAnsi="仿宋" w:eastAsia="仿宋" w:cs="仿宋"/>
          <w:b/>
          <w:bCs/>
          <w:spacing w:val="5"/>
          <w:sz w:val="31"/>
          <w:szCs w:val="31"/>
        </w:rPr>
      </w:pPr>
    </w:p>
    <w:p w14:paraId="683B97A9">
      <w:pPr>
        <w:pStyle w:val="8"/>
        <w:spacing w:before="100" w:line="224" w:lineRule="auto"/>
        <w:jc w:val="center"/>
        <w:outlineLvl w:val="0"/>
        <w:rPr>
          <w:rFonts w:hint="eastAsia" w:ascii="仿宋" w:hAnsi="仿宋" w:eastAsia="仿宋" w:cs="仿宋"/>
          <w:b/>
          <w:bCs/>
          <w:spacing w:val="5"/>
          <w:sz w:val="31"/>
          <w:szCs w:val="31"/>
        </w:rPr>
      </w:pPr>
    </w:p>
    <w:p w14:paraId="7AE1C701">
      <w:pPr>
        <w:pStyle w:val="8"/>
        <w:spacing w:before="100" w:line="224" w:lineRule="auto"/>
        <w:jc w:val="center"/>
        <w:outlineLvl w:val="0"/>
        <w:rPr>
          <w:rFonts w:hint="eastAsia" w:ascii="仿宋" w:hAnsi="仿宋" w:eastAsia="仿宋" w:cs="仿宋"/>
          <w:b/>
          <w:bCs/>
          <w:spacing w:val="5"/>
          <w:sz w:val="31"/>
          <w:szCs w:val="31"/>
        </w:rPr>
      </w:pPr>
    </w:p>
    <w:p w14:paraId="233E11C0">
      <w:pPr>
        <w:pStyle w:val="8"/>
        <w:spacing w:before="100" w:line="224" w:lineRule="auto"/>
        <w:jc w:val="center"/>
        <w:outlineLvl w:val="0"/>
        <w:rPr>
          <w:rFonts w:hint="eastAsia" w:ascii="仿宋" w:hAnsi="仿宋" w:eastAsia="仿宋" w:cs="仿宋"/>
          <w:b/>
          <w:bCs/>
          <w:spacing w:val="5"/>
          <w:sz w:val="31"/>
          <w:szCs w:val="31"/>
        </w:rPr>
      </w:pPr>
    </w:p>
    <w:p w14:paraId="30589883">
      <w:pPr>
        <w:pStyle w:val="8"/>
        <w:spacing w:before="100" w:line="224" w:lineRule="auto"/>
        <w:jc w:val="center"/>
        <w:outlineLvl w:val="0"/>
        <w:rPr>
          <w:rFonts w:hint="eastAsia" w:ascii="仿宋" w:hAnsi="仿宋" w:eastAsia="仿宋" w:cs="仿宋"/>
          <w:b/>
          <w:bCs/>
          <w:spacing w:val="5"/>
          <w:sz w:val="31"/>
          <w:szCs w:val="31"/>
        </w:rPr>
      </w:pPr>
    </w:p>
    <w:p w14:paraId="2EE6FC0E">
      <w:pPr>
        <w:pStyle w:val="8"/>
        <w:spacing w:before="100" w:line="224" w:lineRule="auto"/>
        <w:jc w:val="center"/>
        <w:outlineLvl w:val="0"/>
        <w:rPr>
          <w:rFonts w:hint="eastAsia" w:ascii="仿宋" w:hAnsi="仿宋" w:eastAsia="仿宋" w:cs="仿宋"/>
          <w:b/>
          <w:bCs/>
          <w:spacing w:val="5"/>
          <w:sz w:val="31"/>
          <w:szCs w:val="31"/>
        </w:rPr>
      </w:pPr>
    </w:p>
    <w:p w14:paraId="6FFF71B1">
      <w:pPr>
        <w:pStyle w:val="8"/>
        <w:spacing w:before="100" w:line="224" w:lineRule="auto"/>
        <w:jc w:val="center"/>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247"/>
    </w:p>
    <w:p w14:paraId="642E07AD">
      <w:pPr>
        <w:spacing w:line="360" w:lineRule="auto"/>
        <w:rPr>
          <w:rFonts w:hint="eastAsia" w:ascii="仿宋" w:hAnsi="仿宋" w:eastAsia="仿宋" w:cs="仿宋"/>
          <w:sz w:val="21"/>
        </w:rPr>
      </w:pPr>
    </w:p>
    <w:p w14:paraId="16B5AC3F">
      <w:pPr>
        <w:pStyle w:val="8"/>
        <w:spacing w:after="0"/>
        <w:jc w:val="center"/>
        <w:rPr>
          <w:rFonts w:ascii="宋体" w:hAnsi="宋体" w:cs="宋体"/>
          <w:b/>
          <w:bCs/>
          <w:spacing w:val="-20"/>
          <w:kern w:val="44"/>
          <w:sz w:val="48"/>
          <w:szCs w:val="48"/>
        </w:rPr>
      </w:pPr>
      <w:bookmarkStart w:id="248" w:name="_Toc3995"/>
    </w:p>
    <w:p w14:paraId="020AE58A">
      <w:pPr>
        <w:pStyle w:val="8"/>
        <w:spacing w:after="0"/>
        <w:jc w:val="center"/>
        <w:rPr>
          <w:rFonts w:ascii="宋体" w:hAnsi="宋体" w:cs="宋体"/>
          <w:b/>
          <w:bCs/>
          <w:spacing w:val="-20"/>
          <w:kern w:val="44"/>
          <w:sz w:val="48"/>
          <w:szCs w:val="48"/>
        </w:rPr>
      </w:pPr>
    </w:p>
    <w:p w14:paraId="697F71CD">
      <w:pPr>
        <w:pStyle w:val="8"/>
        <w:spacing w:after="0"/>
        <w:jc w:val="center"/>
        <w:rPr>
          <w:rFonts w:ascii="宋体" w:hAnsi="宋体" w:cs="宋体"/>
          <w:b/>
          <w:bCs/>
          <w:spacing w:val="-20"/>
          <w:kern w:val="44"/>
          <w:sz w:val="48"/>
          <w:szCs w:val="48"/>
        </w:rPr>
      </w:pPr>
    </w:p>
    <w:p w14:paraId="2AA20080">
      <w:pPr>
        <w:pStyle w:val="8"/>
        <w:spacing w:after="0"/>
        <w:jc w:val="center"/>
        <w:rPr>
          <w:rFonts w:ascii="宋体" w:hAnsi="宋体" w:cs="宋体"/>
          <w:b/>
          <w:bCs/>
          <w:spacing w:val="-20"/>
          <w:kern w:val="44"/>
          <w:sz w:val="48"/>
          <w:szCs w:val="48"/>
        </w:rPr>
      </w:pPr>
    </w:p>
    <w:p w14:paraId="7C939AF9">
      <w:pPr>
        <w:pStyle w:val="8"/>
        <w:spacing w:after="0"/>
        <w:jc w:val="center"/>
        <w:rPr>
          <w:rFonts w:ascii="宋体" w:hAnsi="宋体" w:cs="宋体"/>
          <w:b/>
          <w:bCs/>
          <w:spacing w:val="-20"/>
          <w:kern w:val="44"/>
          <w:sz w:val="48"/>
          <w:szCs w:val="48"/>
        </w:rPr>
      </w:pPr>
    </w:p>
    <w:p w14:paraId="672E432E">
      <w:pPr>
        <w:pStyle w:val="8"/>
        <w:spacing w:after="0"/>
        <w:jc w:val="center"/>
        <w:outlineLvl w:val="1"/>
        <w:rPr>
          <w:rFonts w:hint="eastAsia" w:ascii="宋体" w:hAnsi="宋体" w:cs="宋体"/>
          <w:b/>
          <w:bCs/>
          <w:spacing w:val="-20"/>
          <w:kern w:val="44"/>
          <w:sz w:val="48"/>
          <w:szCs w:val="48"/>
        </w:rPr>
      </w:pPr>
      <w:bookmarkStart w:id="249" w:name="_Toc30620"/>
      <w:r>
        <w:rPr>
          <w:rFonts w:hint="eastAsia" w:ascii="宋体" w:hAnsi="宋体" w:cs="宋体"/>
          <w:b/>
          <w:bCs/>
          <w:spacing w:val="-20"/>
          <w:kern w:val="44"/>
          <w:sz w:val="48"/>
          <w:szCs w:val="48"/>
        </w:rPr>
        <w:t>政府采购</w:t>
      </w:r>
      <w:r>
        <w:rPr>
          <w:rFonts w:hint="eastAsia" w:cs="宋体"/>
          <w:b/>
          <w:bCs/>
          <w:spacing w:val="-20"/>
          <w:kern w:val="44"/>
          <w:sz w:val="48"/>
          <w:szCs w:val="48"/>
          <w:lang w:val="en-US" w:eastAsia="zh-CN"/>
        </w:rPr>
        <w:t>货物（服务）</w:t>
      </w:r>
      <w:r>
        <w:rPr>
          <w:rFonts w:hint="eastAsia" w:ascii="宋体" w:hAnsi="宋体" w:cs="宋体"/>
          <w:b/>
          <w:bCs/>
          <w:spacing w:val="-20"/>
          <w:kern w:val="44"/>
          <w:sz w:val="48"/>
          <w:szCs w:val="48"/>
          <w:lang w:eastAsia="zh-CN"/>
        </w:rPr>
        <w:t>买卖</w:t>
      </w:r>
      <w:r>
        <w:rPr>
          <w:rFonts w:hint="eastAsia" w:ascii="宋体" w:hAnsi="宋体" w:cs="宋体"/>
          <w:b/>
          <w:bCs/>
          <w:spacing w:val="-20"/>
          <w:kern w:val="44"/>
          <w:sz w:val="48"/>
          <w:szCs w:val="48"/>
        </w:rPr>
        <w:t>合同</w:t>
      </w:r>
      <w:bookmarkEnd w:id="249"/>
    </w:p>
    <w:p w14:paraId="4F9FFFD2">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504549C">
      <w:pPr>
        <w:rPr>
          <w:rFonts w:ascii="宋体" w:hAnsi="宋体" w:cs="宋体"/>
          <w:b/>
          <w:bCs/>
          <w:spacing w:val="-20"/>
          <w:kern w:val="44"/>
          <w:sz w:val="40"/>
          <w:szCs w:val="40"/>
        </w:rPr>
      </w:pPr>
    </w:p>
    <w:p w14:paraId="0C4FEFC1">
      <w:pPr>
        <w:rPr>
          <w:rFonts w:ascii="宋体" w:hAnsi="宋体" w:cs="宋体"/>
          <w:b/>
          <w:bCs/>
          <w:spacing w:val="-20"/>
          <w:kern w:val="44"/>
          <w:sz w:val="40"/>
          <w:szCs w:val="40"/>
        </w:rPr>
      </w:pPr>
    </w:p>
    <w:p w14:paraId="0B8B2C43">
      <w:pPr>
        <w:rPr>
          <w:rFonts w:ascii="宋体" w:hAnsi="宋体" w:cs="宋体"/>
          <w:b/>
          <w:bCs/>
          <w:spacing w:val="-20"/>
          <w:kern w:val="44"/>
          <w:sz w:val="40"/>
          <w:szCs w:val="40"/>
        </w:rPr>
      </w:pPr>
    </w:p>
    <w:p w14:paraId="22805BC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2F3752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E0CA67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8AD684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B64F5F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6DD2BBE"/>
    <w:p w14:paraId="4F9BA8AA">
      <w:pPr>
        <w:rPr>
          <w:rFonts w:eastAsia="黑体"/>
          <w:sz w:val="44"/>
          <w:szCs w:val="44"/>
        </w:rPr>
      </w:pPr>
      <w:r>
        <w:rPr>
          <w:rFonts w:eastAsia="黑体"/>
          <w:sz w:val="44"/>
          <w:szCs w:val="44"/>
        </w:rPr>
        <w:br w:type="page"/>
      </w:r>
    </w:p>
    <w:p w14:paraId="5E44679F">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7CA13B6">
      <w:pPr>
        <w:ind w:firstLine="640" w:firstLineChars="200"/>
        <w:rPr>
          <w:rFonts w:hint="eastAsia" w:ascii="仿宋_GB2312" w:hAnsi="仿宋_GB2312" w:eastAsia="仿宋_GB2312" w:cs="仿宋_GB2312"/>
          <w:sz w:val="32"/>
          <w:szCs w:val="32"/>
          <w:lang w:val="en-US" w:eastAsia="zh-CN"/>
        </w:rPr>
      </w:pPr>
    </w:p>
    <w:p w14:paraId="4D32606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709D58B">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848D33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E2DF8F9">
      <w:pPr>
        <w:ind w:firstLine="880" w:firstLineChars="200"/>
        <w:jc w:val="both"/>
        <w:rPr>
          <w:rFonts w:eastAsia="黑体"/>
          <w:sz w:val="44"/>
          <w:szCs w:val="44"/>
        </w:rPr>
        <w:sectPr>
          <w:headerReference r:id="rId36" w:type="default"/>
          <w:footerReference r:id="rId3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48"/>
    <w:p w14:paraId="46C43F44">
      <w:pPr>
        <w:pStyle w:val="3"/>
        <w:adjustRightInd w:val="0"/>
        <w:snapToGrid w:val="0"/>
        <w:spacing w:beforeLines="0" w:line="400" w:lineRule="exact"/>
        <w:jc w:val="center"/>
        <w:outlineLvl w:val="9"/>
        <w:rPr>
          <w:rFonts w:hint="eastAsia" w:ascii="黑体" w:hAnsi="黑体" w:eastAsia="黑体"/>
          <w:sz w:val="28"/>
          <w:szCs w:val="28"/>
        </w:rPr>
      </w:pPr>
      <w:bookmarkStart w:id="250" w:name="_Toc22209"/>
    </w:p>
    <w:p w14:paraId="3563C016">
      <w:pPr>
        <w:pStyle w:val="3"/>
        <w:adjustRightInd w:val="0"/>
        <w:snapToGrid w:val="0"/>
        <w:spacing w:beforeLines="0" w:line="400" w:lineRule="exact"/>
        <w:jc w:val="center"/>
        <w:rPr>
          <w:rFonts w:hint="eastAsia" w:ascii="黑体" w:hAnsi="华文中宋" w:eastAsia="黑体"/>
          <w:b w:val="0"/>
          <w:bCs w:val="0"/>
          <w:sz w:val="28"/>
          <w:szCs w:val="28"/>
        </w:rPr>
      </w:pPr>
      <w:bookmarkStart w:id="251" w:name="_Toc26826"/>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50"/>
      <w:bookmarkEnd w:id="251"/>
    </w:p>
    <w:p w14:paraId="23BA5294">
      <w:pPr>
        <w:pStyle w:val="3"/>
        <w:adjustRightInd w:val="0"/>
        <w:snapToGrid w:val="0"/>
        <w:spacing w:beforeLines="0" w:line="400" w:lineRule="exact"/>
        <w:jc w:val="center"/>
        <w:outlineLvl w:val="9"/>
        <w:rPr>
          <w:rFonts w:hint="eastAsia" w:ascii="黑体" w:hAnsi="华文中宋" w:eastAsia="黑体"/>
          <w:b w:val="0"/>
          <w:bCs w:val="0"/>
          <w:sz w:val="28"/>
          <w:szCs w:val="28"/>
        </w:rPr>
      </w:pPr>
    </w:p>
    <w:p w14:paraId="59CBD54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00D3E5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FE1E06B">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38BCF8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D60A221">
      <w:pPr>
        <w:spacing w:beforeLines="0" w:line="400" w:lineRule="exact"/>
        <w:rPr>
          <w:rFonts w:hint="default" w:eastAsia="宋体"/>
          <w:lang w:val="en-US" w:eastAsia="zh-CN"/>
        </w:rPr>
      </w:pPr>
    </w:p>
    <w:p w14:paraId="03B7D1F5">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2CB354C">
      <w:pPr>
        <w:numPr>
          <w:ilvl w:val="0"/>
          <w:numId w:val="14"/>
        </w:numPr>
        <w:adjustRightInd w:val="0"/>
        <w:snapToGrid w:val="0"/>
        <w:spacing w:before="0" w:beforeLines="0" w:line="400" w:lineRule="exact"/>
        <w:ind w:firstLine="420" w:firstLineChars="200"/>
        <w:outlineLvl w:val="2"/>
        <w:rPr>
          <w:rFonts w:ascii="宋体" w:hAnsi="宋体"/>
          <w:b/>
          <w:szCs w:val="21"/>
        </w:rPr>
      </w:pPr>
      <w:bookmarkStart w:id="252" w:name="_Toc14666"/>
      <w:bookmarkStart w:id="253" w:name="_Toc15841"/>
      <w:r>
        <w:rPr>
          <w:rFonts w:hint="eastAsia" w:ascii="宋体" w:hAnsi="宋体"/>
          <w:b/>
          <w:szCs w:val="21"/>
        </w:rPr>
        <w:t>项目信息</w:t>
      </w:r>
      <w:bookmarkEnd w:id="252"/>
      <w:bookmarkEnd w:id="253"/>
    </w:p>
    <w:p w14:paraId="56AD28BE">
      <w:pPr>
        <w:pStyle w:val="9"/>
        <w:numPr>
          <w:ilvl w:val="0"/>
          <w:numId w:val="15"/>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1FC6F09">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CE8F242">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64B9F24">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3C28DB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AAD0D87">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64A43B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DC40C6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82C69F9">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1E5307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7B5D637">
      <w:pPr>
        <w:pStyle w:val="3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AE2F62">
      <w:pPr>
        <w:pStyle w:val="3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6375730">
      <w:pPr>
        <w:pStyle w:val="3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DC22CBA">
      <w:pPr>
        <w:pStyle w:val="3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72EB525">
      <w:pPr>
        <w:pStyle w:val="3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99EEB85">
      <w:pPr>
        <w:pStyle w:val="3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10D8F8E">
      <w:pPr>
        <w:pStyle w:val="3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4DA1F2D">
      <w:pPr>
        <w:pStyle w:val="3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F687644">
      <w:pPr>
        <w:pStyle w:val="3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4B5097F">
      <w:pPr>
        <w:pStyle w:val="3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C06A0AB">
      <w:pPr>
        <w:pStyle w:val="3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B880D79">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F6069A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8AA4B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E7BCB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8986F9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FB46C11">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FF2E10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A391EA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D0DDF87">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E754C6E">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3E6A1E1">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122F77E">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3903780">
      <w:pPr>
        <w:pStyle w:val="3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872A9E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2F9636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73F6EF6">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D4B576A">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27E9C7B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7E0326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398882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0BBFD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97553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9069AA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234A98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21D23B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0D34B33">
      <w:pPr>
        <w:pStyle w:val="3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DBBC8D8">
      <w:pPr>
        <w:pStyle w:val="3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32CA49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BEAD005">
      <w:pPr>
        <w:pStyle w:val="3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B430B4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628B02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6B342A5">
      <w:pPr>
        <w:numPr>
          <w:ilvl w:val="0"/>
          <w:numId w:val="14"/>
        </w:numPr>
        <w:adjustRightInd w:val="0"/>
        <w:snapToGrid w:val="0"/>
        <w:spacing w:before="0" w:beforeLines="0" w:line="400" w:lineRule="exact"/>
        <w:ind w:firstLine="420" w:firstLineChars="200"/>
        <w:outlineLvl w:val="2"/>
        <w:rPr>
          <w:rFonts w:ascii="宋体" w:hAnsi="宋体"/>
          <w:b/>
          <w:szCs w:val="21"/>
          <w:highlight w:val="none"/>
        </w:rPr>
      </w:pPr>
      <w:bookmarkStart w:id="254" w:name="_Toc5686"/>
      <w:bookmarkStart w:id="255" w:name="_Toc14304"/>
      <w:r>
        <w:rPr>
          <w:rFonts w:hint="eastAsia" w:ascii="宋体" w:hAnsi="宋体"/>
          <w:b/>
          <w:szCs w:val="21"/>
          <w:highlight w:val="none"/>
        </w:rPr>
        <w:t>合同金额</w:t>
      </w:r>
      <w:bookmarkEnd w:id="254"/>
      <w:bookmarkEnd w:id="255"/>
    </w:p>
    <w:p w14:paraId="0CB23F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DD5708E">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378E1B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627E5AC">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58BF148">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32D113D0">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AD935C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806815B">
      <w:pPr>
        <w:pStyle w:val="2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4ED396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1FE4088">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7FE9C7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01FB898">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6694583">
      <w:pPr>
        <w:numPr>
          <w:ilvl w:val="0"/>
          <w:numId w:val="14"/>
        </w:numPr>
        <w:adjustRightInd w:val="0"/>
        <w:snapToGrid w:val="0"/>
        <w:spacing w:before="0" w:beforeLines="0" w:line="400" w:lineRule="exact"/>
        <w:ind w:firstLine="420" w:firstLineChars="200"/>
        <w:outlineLvl w:val="2"/>
        <w:rPr>
          <w:rFonts w:ascii="宋体" w:hAnsi="宋体"/>
          <w:b/>
          <w:bCs w:val="0"/>
          <w:szCs w:val="21"/>
          <w:u w:val="single"/>
        </w:rPr>
      </w:pPr>
      <w:bookmarkStart w:id="256" w:name="_Toc6193"/>
      <w:bookmarkStart w:id="257" w:name="_Toc5969"/>
      <w:r>
        <w:rPr>
          <w:rFonts w:hint="eastAsia" w:ascii="宋体" w:hAnsi="宋体"/>
          <w:b/>
          <w:bCs w:val="0"/>
          <w:szCs w:val="21"/>
        </w:rPr>
        <w:t>合同履行</w:t>
      </w:r>
      <w:bookmarkEnd w:id="256"/>
      <w:bookmarkEnd w:id="257"/>
    </w:p>
    <w:p w14:paraId="0456121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1F741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38FC5D0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3BA69A4">
      <w:pPr>
        <w:pStyle w:val="3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2A55A6E">
      <w:pPr>
        <w:pStyle w:val="3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53D65E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74FD156">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6E67757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CB7BDAB">
      <w:pPr>
        <w:numPr>
          <w:ilvl w:val="0"/>
          <w:numId w:val="14"/>
        </w:numPr>
        <w:adjustRightInd w:val="0"/>
        <w:snapToGrid w:val="0"/>
        <w:spacing w:before="0" w:beforeLines="0" w:line="400" w:lineRule="exact"/>
        <w:ind w:firstLine="420" w:firstLineChars="200"/>
        <w:outlineLvl w:val="2"/>
        <w:rPr>
          <w:rFonts w:ascii="宋体" w:hAnsi="宋体"/>
          <w:b/>
          <w:szCs w:val="21"/>
        </w:rPr>
      </w:pPr>
      <w:bookmarkStart w:id="258" w:name="_Toc9489"/>
      <w:bookmarkStart w:id="259" w:name="_Toc28224"/>
      <w:r>
        <w:rPr>
          <w:rFonts w:hint="eastAsia" w:ascii="宋体" w:hAnsi="宋体"/>
          <w:b/>
          <w:szCs w:val="21"/>
        </w:rPr>
        <w:t>合同验收</w:t>
      </w:r>
      <w:bookmarkEnd w:id="258"/>
      <w:bookmarkEnd w:id="259"/>
    </w:p>
    <w:p w14:paraId="5D6B7CCF">
      <w:pPr>
        <w:numPr>
          <w:ilvl w:val="0"/>
          <w:numId w:val="1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0180039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E1DCF6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7AE82C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FA787C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597F3B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B36BF28">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B8BE922">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29D1ED2">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B4EF76F">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7AE27A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E51A67D">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5012F9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2B8B29D">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0C5796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22F5EE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303A9F5">
      <w:pPr>
        <w:pStyle w:val="3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3A284B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420051F">
      <w:pPr>
        <w:numPr>
          <w:ilvl w:val="0"/>
          <w:numId w:val="14"/>
        </w:numPr>
        <w:adjustRightInd w:val="0"/>
        <w:snapToGrid w:val="0"/>
        <w:spacing w:before="0" w:beforeLines="0" w:line="400" w:lineRule="exact"/>
        <w:ind w:firstLine="420" w:firstLineChars="200"/>
        <w:outlineLvl w:val="2"/>
        <w:rPr>
          <w:rFonts w:hint="eastAsia" w:ascii="宋体" w:hAnsi="宋体"/>
          <w:b/>
          <w:szCs w:val="21"/>
        </w:rPr>
      </w:pPr>
      <w:bookmarkStart w:id="260" w:name="_Toc32386"/>
      <w:bookmarkStart w:id="261" w:name="_Toc8512"/>
      <w:r>
        <w:rPr>
          <w:rFonts w:hint="eastAsia" w:ascii="宋体" w:hAnsi="宋体"/>
          <w:b/>
          <w:szCs w:val="21"/>
        </w:rPr>
        <w:t>组成合同的文件</w:t>
      </w:r>
      <w:bookmarkEnd w:id="260"/>
      <w:bookmarkEnd w:id="261"/>
    </w:p>
    <w:p w14:paraId="63CD86A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95861E0">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D591DC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57FC86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B5B0CA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C65FD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1FDF6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62C1B9C">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3AE719A">
      <w:pPr>
        <w:pStyle w:val="3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42D9117">
      <w:pPr>
        <w:numPr>
          <w:ilvl w:val="0"/>
          <w:numId w:val="14"/>
        </w:numPr>
        <w:adjustRightInd w:val="0"/>
        <w:snapToGrid w:val="0"/>
        <w:spacing w:before="0" w:beforeLines="0" w:line="400" w:lineRule="exact"/>
        <w:ind w:firstLine="420" w:firstLineChars="200"/>
        <w:outlineLvl w:val="2"/>
        <w:rPr>
          <w:rFonts w:hint="eastAsia" w:ascii="宋体" w:hAnsi="宋体"/>
          <w:b/>
          <w:szCs w:val="21"/>
        </w:rPr>
      </w:pPr>
      <w:bookmarkStart w:id="262" w:name="_Toc19749"/>
      <w:bookmarkStart w:id="263" w:name="_Toc5452"/>
      <w:r>
        <w:rPr>
          <w:rFonts w:hint="eastAsia" w:ascii="宋体" w:hAnsi="宋体"/>
          <w:b/>
          <w:szCs w:val="21"/>
        </w:rPr>
        <w:t>合同生效</w:t>
      </w:r>
      <w:bookmarkEnd w:id="262"/>
      <w:bookmarkEnd w:id="263"/>
    </w:p>
    <w:p w14:paraId="38DB003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015C651">
      <w:pPr>
        <w:numPr>
          <w:ilvl w:val="0"/>
          <w:numId w:val="14"/>
        </w:numPr>
        <w:adjustRightInd w:val="0"/>
        <w:snapToGrid w:val="0"/>
        <w:spacing w:before="0" w:beforeLines="0" w:line="400" w:lineRule="exact"/>
        <w:ind w:firstLine="420" w:firstLineChars="200"/>
        <w:outlineLvl w:val="2"/>
        <w:rPr>
          <w:rFonts w:hint="eastAsia" w:ascii="宋体" w:hAnsi="宋体"/>
          <w:b/>
          <w:szCs w:val="21"/>
        </w:rPr>
      </w:pPr>
      <w:bookmarkStart w:id="264" w:name="_Toc3449"/>
      <w:bookmarkStart w:id="265" w:name="_Toc9736"/>
      <w:r>
        <w:rPr>
          <w:rFonts w:hint="eastAsia" w:ascii="宋体" w:hAnsi="宋体"/>
          <w:b/>
          <w:szCs w:val="21"/>
        </w:rPr>
        <w:t>合同份数</w:t>
      </w:r>
      <w:bookmarkEnd w:id="264"/>
      <w:bookmarkEnd w:id="265"/>
    </w:p>
    <w:p w14:paraId="1C9E02A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3EC821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830233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DB85CFF">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4775F8E">
      <w:pPr>
        <w:pStyle w:val="29"/>
        <w:spacing w:beforeLines="0" w:line="400" w:lineRule="exact"/>
      </w:pPr>
    </w:p>
    <w:p w14:paraId="43851251">
      <w:pPr>
        <w:pStyle w:val="3"/>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3FE8A8E1">
      <w:pPr>
        <w:rPr>
          <w:rFonts w:hint="eastAsia"/>
        </w:rPr>
      </w:pPr>
      <w:r>
        <w:rPr>
          <w:rFonts w:hint="eastAsia"/>
        </w:rPr>
        <w:br w:type="page"/>
      </w:r>
    </w:p>
    <w:p w14:paraId="16A84C4C">
      <w:pPr>
        <w:pStyle w:val="29"/>
        <w:rPr>
          <w:rFonts w:hint="eastAsia"/>
        </w:rPr>
      </w:pPr>
    </w:p>
    <w:tbl>
      <w:tblPr>
        <w:tblStyle w:val="22"/>
        <w:tblW w:w="853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23"/>
        <w:gridCol w:w="2452"/>
        <w:gridCol w:w="2011"/>
        <w:gridCol w:w="2151"/>
      </w:tblGrid>
      <w:tr w14:paraId="11382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75" w:type="dxa"/>
            <w:gridSpan w:val="2"/>
            <w:tcBorders>
              <w:bottom w:val="single" w:color="auto" w:sz="2" w:space="0"/>
              <w:right w:val="single" w:color="auto" w:sz="2" w:space="0"/>
            </w:tcBorders>
            <w:vAlign w:val="center"/>
          </w:tcPr>
          <w:p w14:paraId="29A8674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162" w:type="dxa"/>
            <w:gridSpan w:val="2"/>
            <w:tcBorders>
              <w:left w:val="single" w:color="auto" w:sz="2" w:space="0"/>
              <w:bottom w:val="single" w:color="auto" w:sz="2" w:space="0"/>
            </w:tcBorders>
            <w:vAlign w:val="center"/>
          </w:tcPr>
          <w:p w14:paraId="145715AF">
            <w:pPr>
              <w:adjustRightInd w:val="0"/>
              <w:snapToGrid w:val="0"/>
              <w:spacing w:line="300" w:lineRule="exact"/>
              <w:jc w:val="center"/>
            </w:pPr>
            <w:r>
              <w:rPr>
                <w:szCs w:val="21"/>
              </w:rPr>
              <w:t>乙方</w:t>
            </w:r>
            <w:r>
              <w:rPr>
                <w:rFonts w:hint="eastAsia"/>
                <w:szCs w:val="21"/>
              </w:rPr>
              <w:t>（供应商）</w:t>
            </w:r>
          </w:p>
        </w:tc>
      </w:tr>
      <w:tr w14:paraId="3512A3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923" w:type="dxa"/>
            <w:tcBorders>
              <w:top w:val="single" w:color="auto" w:sz="2" w:space="0"/>
              <w:bottom w:val="single" w:color="auto" w:sz="2" w:space="0"/>
              <w:right w:val="single" w:color="auto" w:sz="2" w:space="0"/>
            </w:tcBorders>
            <w:vAlign w:val="center"/>
          </w:tcPr>
          <w:p w14:paraId="5C74B40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52" w:type="dxa"/>
            <w:tcBorders>
              <w:top w:val="single" w:color="auto" w:sz="2" w:space="0"/>
              <w:left w:val="single" w:color="auto" w:sz="2" w:space="0"/>
              <w:bottom w:val="single" w:color="auto" w:sz="2" w:space="0"/>
              <w:right w:val="single" w:color="auto" w:sz="2" w:space="0"/>
            </w:tcBorders>
            <w:vAlign w:val="center"/>
          </w:tcPr>
          <w:p w14:paraId="21AC4DE4">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B88497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51" w:type="dxa"/>
            <w:tcBorders>
              <w:top w:val="single" w:color="auto" w:sz="2" w:space="0"/>
              <w:left w:val="single" w:color="auto" w:sz="2" w:space="0"/>
              <w:bottom w:val="single" w:color="auto" w:sz="2" w:space="0"/>
            </w:tcBorders>
            <w:vAlign w:val="center"/>
          </w:tcPr>
          <w:p w14:paraId="2690E775">
            <w:pPr>
              <w:adjustRightInd w:val="0"/>
              <w:snapToGrid w:val="0"/>
              <w:spacing w:line="300" w:lineRule="exact"/>
              <w:jc w:val="center"/>
              <w:rPr>
                <w:spacing w:val="20"/>
                <w:szCs w:val="21"/>
              </w:rPr>
            </w:pPr>
          </w:p>
        </w:tc>
      </w:tr>
      <w:tr w14:paraId="3C269C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923" w:type="dxa"/>
            <w:vMerge w:val="restart"/>
            <w:tcBorders>
              <w:top w:val="single" w:color="auto" w:sz="2" w:space="0"/>
              <w:right w:val="single" w:color="auto" w:sz="2" w:space="0"/>
            </w:tcBorders>
            <w:vAlign w:val="center"/>
          </w:tcPr>
          <w:p w14:paraId="47EB0926">
            <w:pPr>
              <w:adjustRightInd w:val="0"/>
              <w:snapToGrid w:val="0"/>
              <w:spacing w:line="300" w:lineRule="exact"/>
              <w:jc w:val="center"/>
              <w:rPr>
                <w:szCs w:val="21"/>
              </w:rPr>
            </w:pPr>
            <w:r>
              <w:rPr>
                <w:szCs w:val="21"/>
              </w:rPr>
              <w:t>法定代表人</w:t>
            </w:r>
          </w:p>
          <w:p w14:paraId="611C326D">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52" w:type="dxa"/>
            <w:vMerge w:val="restart"/>
            <w:tcBorders>
              <w:top w:val="single" w:color="auto" w:sz="2" w:space="0"/>
              <w:left w:val="single" w:color="auto" w:sz="2" w:space="0"/>
              <w:right w:val="single" w:color="auto" w:sz="2" w:space="0"/>
            </w:tcBorders>
            <w:vAlign w:val="center"/>
          </w:tcPr>
          <w:p w14:paraId="16F2A5EA">
            <w:pPr>
              <w:adjustRightInd w:val="0"/>
              <w:snapToGrid w:val="0"/>
              <w:spacing w:line="300" w:lineRule="exact"/>
              <w:jc w:val="center"/>
              <w:rPr>
                <w:szCs w:val="21"/>
              </w:rPr>
            </w:pPr>
          </w:p>
        </w:tc>
        <w:tc>
          <w:tcPr>
            <w:tcW w:w="2011" w:type="dxa"/>
            <w:tcBorders>
              <w:top w:val="single" w:color="auto" w:sz="2" w:space="0"/>
              <w:left w:val="single" w:color="auto" w:sz="2" w:space="0"/>
              <w:right w:val="single" w:color="auto" w:sz="2" w:space="0"/>
            </w:tcBorders>
            <w:vAlign w:val="center"/>
          </w:tcPr>
          <w:p w14:paraId="316146C3">
            <w:pPr>
              <w:adjustRightInd w:val="0"/>
              <w:snapToGrid w:val="0"/>
              <w:spacing w:line="300" w:lineRule="exact"/>
              <w:jc w:val="center"/>
              <w:rPr>
                <w:szCs w:val="21"/>
              </w:rPr>
            </w:pPr>
            <w:r>
              <w:rPr>
                <w:szCs w:val="21"/>
              </w:rPr>
              <w:t>法定代表人</w:t>
            </w:r>
          </w:p>
          <w:p w14:paraId="48189B6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51" w:type="dxa"/>
            <w:tcBorders>
              <w:top w:val="single" w:color="auto" w:sz="2" w:space="0"/>
              <w:left w:val="single" w:color="auto" w:sz="2" w:space="0"/>
              <w:bottom w:val="single" w:color="auto" w:sz="2" w:space="0"/>
            </w:tcBorders>
            <w:vAlign w:val="center"/>
          </w:tcPr>
          <w:p w14:paraId="05E3532D">
            <w:pPr>
              <w:adjustRightInd w:val="0"/>
              <w:snapToGrid w:val="0"/>
              <w:spacing w:line="300" w:lineRule="exact"/>
              <w:jc w:val="center"/>
              <w:rPr>
                <w:szCs w:val="21"/>
              </w:rPr>
            </w:pPr>
          </w:p>
        </w:tc>
      </w:tr>
      <w:tr w14:paraId="22E59D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vMerge w:val="continue"/>
            <w:tcBorders>
              <w:bottom w:val="single" w:color="auto" w:sz="2" w:space="0"/>
              <w:right w:val="single" w:color="auto" w:sz="2" w:space="0"/>
            </w:tcBorders>
            <w:vAlign w:val="center"/>
          </w:tcPr>
          <w:p w14:paraId="25E4F208">
            <w:pPr>
              <w:adjustRightInd w:val="0"/>
              <w:snapToGrid w:val="0"/>
              <w:spacing w:line="300" w:lineRule="exact"/>
              <w:jc w:val="center"/>
              <w:rPr>
                <w:szCs w:val="21"/>
              </w:rPr>
            </w:pPr>
          </w:p>
        </w:tc>
        <w:tc>
          <w:tcPr>
            <w:tcW w:w="2452" w:type="dxa"/>
            <w:vMerge w:val="continue"/>
            <w:tcBorders>
              <w:left w:val="single" w:color="auto" w:sz="2" w:space="0"/>
              <w:bottom w:val="single" w:color="auto" w:sz="2" w:space="0"/>
              <w:right w:val="single" w:color="auto" w:sz="2" w:space="0"/>
            </w:tcBorders>
            <w:vAlign w:val="center"/>
          </w:tcPr>
          <w:p w14:paraId="790340C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0D294B8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51" w:type="dxa"/>
            <w:tcBorders>
              <w:top w:val="single" w:color="auto" w:sz="2" w:space="0"/>
              <w:left w:val="single" w:color="auto" w:sz="2" w:space="0"/>
              <w:bottom w:val="single" w:color="auto" w:sz="2" w:space="0"/>
            </w:tcBorders>
            <w:vAlign w:val="center"/>
          </w:tcPr>
          <w:p w14:paraId="56C22CD2">
            <w:pPr>
              <w:adjustRightInd w:val="0"/>
              <w:snapToGrid w:val="0"/>
              <w:spacing w:line="300" w:lineRule="exact"/>
              <w:jc w:val="center"/>
              <w:rPr>
                <w:spacing w:val="20"/>
                <w:szCs w:val="21"/>
              </w:rPr>
            </w:pPr>
          </w:p>
        </w:tc>
      </w:tr>
      <w:tr w14:paraId="4D5997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74DD034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52" w:type="dxa"/>
            <w:tcBorders>
              <w:top w:val="single" w:color="auto" w:sz="2" w:space="0"/>
              <w:left w:val="single" w:color="auto" w:sz="2" w:space="0"/>
              <w:bottom w:val="single" w:color="auto" w:sz="2" w:space="0"/>
              <w:right w:val="single" w:color="auto" w:sz="2" w:space="0"/>
            </w:tcBorders>
            <w:vAlign w:val="center"/>
          </w:tcPr>
          <w:p w14:paraId="3159866F">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A0C57B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51" w:type="dxa"/>
            <w:tcBorders>
              <w:top w:val="single" w:color="auto" w:sz="2" w:space="0"/>
              <w:left w:val="single" w:color="auto" w:sz="2" w:space="0"/>
              <w:bottom w:val="single" w:color="auto" w:sz="2" w:space="0"/>
            </w:tcBorders>
            <w:vAlign w:val="center"/>
          </w:tcPr>
          <w:p w14:paraId="334A8E22">
            <w:pPr>
              <w:adjustRightInd w:val="0"/>
              <w:snapToGrid w:val="0"/>
              <w:spacing w:line="300" w:lineRule="exact"/>
              <w:jc w:val="center"/>
              <w:rPr>
                <w:spacing w:val="20"/>
                <w:szCs w:val="21"/>
              </w:rPr>
            </w:pPr>
          </w:p>
        </w:tc>
      </w:tr>
      <w:tr w14:paraId="70CDD6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563961DD">
            <w:pPr>
              <w:adjustRightInd w:val="0"/>
              <w:snapToGrid w:val="0"/>
              <w:spacing w:line="300" w:lineRule="exact"/>
              <w:jc w:val="center"/>
              <w:rPr>
                <w:szCs w:val="21"/>
              </w:rPr>
            </w:pPr>
            <w:r>
              <w:rPr>
                <w:szCs w:val="21"/>
              </w:rPr>
              <w:t>联 系 人</w:t>
            </w:r>
          </w:p>
        </w:tc>
        <w:tc>
          <w:tcPr>
            <w:tcW w:w="2452" w:type="dxa"/>
            <w:tcBorders>
              <w:top w:val="single" w:color="auto" w:sz="2" w:space="0"/>
              <w:left w:val="single" w:color="auto" w:sz="2" w:space="0"/>
              <w:bottom w:val="single" w:color="auto" w:sz="2" w:space="0"/>
              <w:right w:val="single" w:color="auto" w:sz="2" w:space="0"/>
            </w:tcBorders>
            <w:vAlign w:val="center"/>
          </w:tcPr>
          <w:p w14:paraId="6D2235EE">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42E4FC7">
            <w:pPr>
              <w:adjustRightInd w:val="0"/>
              <w:snapToGrid w:val="0"/>
              <w:spacing w:line="300" w:lineRule="exact"/>
              <w:jc w:val="center"/>
              <w:rPr>
                <w:szCs w:val="21"/>
              </w:rPr>
            </w:pPr>
            <w:r>
              <w:rPr>
                <w:szCs w:val="21"/>
              </w:rPr>
              <w:t>联 系 人</w:t>
            </w:r>
          </w:p>
        </w:tc>
        <w:tc>
          <w:tcPr>
            <w:tcW w:w="2151" w:type="dxa"/>
            <w:tcBorders>
              <w:top w:val="single" w:color="auto" w:sz="2" w:space="0"/>
              <w:left w:val="single" w:color="auto" w:sz="2" w:space="0"/>
              <w:bottom w:val="single" w:color="auto" w:sz="2" w:space="0"/>
            </w:tcBorders>
            <w:vAlign w:val="center"/>
          </w:tcPr>
          <w:p w14:paraId="6BC048E8">
            <w:pPr>
              <w:adjustRightInd w:val="0"/>
              <w:snapToGrid w:val="0"/>
              <w:spacing w:line="300" w:lineRule="exact"/>
              <w:jc w:val="center"/>
              <w:rPr>
                <w:spacing w:val="20"/>
                <w:szCs w:val="21"/>
              </w:rPr>
            </w:pPr>
          </w:p>
        </w:tc>
      </w:tr>
      <w:tr w14:paraId="63AE68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363C87E">
            <w:pPr>
              <w:adjustRightInd w:val="0"/>
              <w:snapToGrid w:val="0"/>
              <w:spacing w:line="300" w:lineRule="exact"/>
              <w:jc w:val="center"/>
              <w:rPr>
                <w:szCs w:val="21"/>
              </w:rPr>
            </w:pPr>
            <w:r>
              <w:rPr>
                <w:szCs w:val="21"/>
              </w:rPr>
              <w:t>联系电话</w:t>
            </w:r>
          </w:p>
        </w:tc>
        <w:tc>
          <w:tcPr>
            <w:tcW w:w="2452" w:type="dxa"/>
            <w:tcBorders>
              <w:top w:val="single" w:color="auto" w:sz="2" w:space="0"/>
              <w:left w:val="single" w:color="auto" w:sz="2" w:space="0"/>
              <w:bottom w:val="single" w:color="auto" w:sz="2" w:space="0"/>
              <w:right w:val="single" w:color="auto" w:sz="2" w:space="0"/>
            </w:tcBorders>
            <w:vAlign w:val="center"/>
          </w:tcPr>
          <w:p w14:paraId="443B4DAE">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5BB4AA3">
            <w:pPr>
              <w:adjustRightInd w:val="0"/>
              <w:snapToGrid w:val="0"/>
              <w:spacing w:line="300" w:lineRule="exact"/>
              <w:jc w:val="center"/>
              <w:rPr>
                <w:szCs w:val="21"/>
              </w:rPr>
            </w:pPr>
            <w:r>
              <w:rPr>
                <w:szCs w:val="21"/>
              </w:rPr>
              <w:t>联系电话</w:t>
            </w:r>
          </w:p>
        </w:tc>
        <w:tc>
          <w:tcPr>
            <w:tcW w:w="2151" w:type="dxa"/>
            <w:tcBorders>
              <w:top w:val="single" w:color="auto" w:sz="2" w:space="0"/>
              <w:left w:val="single" w:color="auto" w:sz="2" w:space="0"/>
              <w:bottom w:val="single" w:color="auto" w:sz="2" w:space="0"/>
            </w:tcBorders>
            <w:vAlign w:val="center"/>
          </w:tcPr>
          <w:p w14:paraId="299B4CF6">
            <w:pPr>
              <w:adjustRightInd w:val="0"/>
              <w:snapToGrid w:val="0"/>
              <w:spacing w:line="300" w:lineRule="exact"/>
              <w:jc w:val="center"/>
              <w:rPr>
                <w:spacing w:val="20"/>
                <w:szCs w:val="21"/>
              </w:rPr>
            </w:pPr>
          </w:p>
        </w:tc>
      </w:tr>
      <w:tr w14:paraId="1CF7F4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48DAFCA">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52" w:type="dxa"/>
            <w:tcBorders>
              <w:top w:val="single" w:color="auto" w:sz="2" w:space="0"/>
              <w:left w:val="single" w:color="auto" w:sz="2" w:space="0"/>
              <w:bottom w:val="single" w:color="auto" w:sz="2" w:space="0"/>
              <w:right w:val="single" w:color="auto" w:sz="2" w:space="0"/>
            </w:tcBorders>
            <w:vAlign w:val="center"/>
          </w:tcPr>
          <w:p w14:paraId="1CC200AB">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3F8DBEA1">
            <w:pPr>
              <w:adjustRightInd w:val="0"/>
              <w:snapToGrid w:val="0"/>
              <w:spacing w:line="300" w:lineRule="exact"/>
              <w:jc w:val="center"/>
              <w:rPr>
                <w:szCs w:val="21"/>
              </w:rPr>
            </w:pPr>
            <w:r>
              <w:rPr>
                <w:rFonts w:hint="eastAsia"/>
                <w:szCs w:val="21"/>
                <w:lang w:eastAsia="zh-CN"/>
              </w:rPr>
              <w:t>通信地址</w:t>
            </w:r>
          </w:p>
        </w:tc>
        <w:tc>
          <w:tcPr>
            <w:tcW w:w="2151" w:type="dxa"/>
            <w:tcBorders>
              <w:top w:val="single" w:color="auto" w:sz="2" w:space="0"/>
              <w:left w:val="single" w:color="auto" w:sz="2" w:space="0"/>
              <w:bottom w:val="single" w:color="auto" w:sz="2" w:space="0"/>
            </w:tcBorders>
            <w:vAlign w:val="center"/>
          </w:tcPr>
          <w:p w14:paraId="6B8BFDD9">
            <w:pPr>
              <w:adjustRightInd w:val="0"/>
              <w:snapToGrid w:val="0"/>
              <w:spacing w:line="300" w:lineRule="exact"/>
              <w:jc w:val="center"/>
              <w:rPr>
                <w:spacing w:val="20"/>
                <w:szCs w:val="21"/>
              </w:rPr>
            </w:pPr>
          </w:p>
        </w:tc>
      </w:tr>
      <w:tr w14:paraId="7E0C6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E5996E6">
            <w:pPr>
              <w:adjustRightInd w:val="0"/>
              <w:snapToGrid w:val="0"/>
              <w:spacing w:line="300" w:lineRule="exact"/>
              <w:jc w:val="center"/>
              <w:rPr>
                <w:szCs w:val="21"/>
              </w:rPr>
            </w:pPr>
            <w:r>
              <w:rPr>
                <w:szCs w:val="21"/>
              </w:rPr>
              <w:t>邮政编码</w:t>
            </w:r>
          </w:p>
        </w:tc>
        <w:tc>
          <w:tcPr>
            <w:tcW w:w="2452" w:type="dxa"/>
            <w:tcBorders>
              <w:top w:val="single" w:color="auto" w:sz="2" w:space="0"/>
              <w:left w:val="single" w:color="auto" w:sz="2" w:space="0"/>
              <w:bottom w:val="single" w:color="auto" w:sz="2" w:space="0"/>
              <w:right w:val="single" w:color="auto" w:sz="2" w:space="0"/>
            </w:tcBorders>
            <w:vAlign w:val="center"/>
          </w:tcPr>
          <w:p w14:paraId="17213BF5">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CCD58EF">
            <w:pPr>
              <w:adjustRightInd w:val="0"/>
              <w:snapToGrid w:val="0"/>
              <w:spacing w:line="300" w:lineRule="exact"/>
              <w:jc w:val="center"/>
              <w:rPr>
                <w:szCs w:val="21"/>
              </w:rPr>
            </w:pPr>
            <w:r>
              <w:rPr>
                <w:szCs w:val="21"/>
              </w:rPr>
              <w:t>邮政编码</w:t>
            </w:r>
          </w:p>
        </w:tc>
        <w:tc>
          <w:tcPr>
            <w:tcW w:w="2151" w:type="dxa"/>
            <w:tcBorders>
              <w:top w:val="single" w:color="auto" w:sz="2" w:space="0"/>
              <w:left w:val="single" w:color="auto" w:sz="2" w:space="0"/>
              <w:bottom w:val="single" w:color="auto" w:sz="2" w:space="0"/>
            </w:tcBorders>
            <w:vAlign w:val="center"/>
          </w:tcPr>
          <w:p w14:paraId="65F61EA2">
            <w:pPr>
              <w:adjustRightInd w:val="0"/>
              <w:snapToGrid w:val="0"/>
              <w:spacing w:line="300" w:lineRule="exact"/>
              <w:jc w:val="center"/>
              <w:rPr>
                <w:spacing w:val="20"/>
                <w:szCs w:val="21"/>
              </w:rPr>
            </w:pPr>
          </w:p>
        </w:tc>
      </w:tr>
      <w:tr w14:paraId="4C0B80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989ED79">
            <w:pPr>
              <w:adjustRightInd w:val="0"/>
              <w:snapToGrid w:val="0"/>
              <w:spacing w:line="300" w:lineRule="exact"/>
              <w:jc w:val="center"/>
              <w:rPr>
                <w:szCs w:val="21"/>
              </w:rPr>
            </w:pPr>
            <w:r>
              <w:rPr>
                <w:rFonts w:hint="eastAsia"/>
                <w:szCs w:val="21"/>
              </w:rPr>
              <w:t>电子邮箱</w:t>
            </w:r>
          </w:p>
        </w:tc>
        <w:tc>
          <w:tcPr>
            <w:tcW w:w="2452" w:type="dxa"/>
            <w:tcBorders>
              <w:top w:val="single" w:color="auto" w:sz="2" w:space="0"/>
              <w:left w:val="single" w:color="auto" w:sz="2" w:space="0"/>
              <w:bottom w:val="single" w:color="auto" w:sz="2" w:space="0"/>
              <w:right w:val="single" w:color="auto" w:sz="2" w:space="0"/>
            </w:tcBorders>
            <w:vAlign w:val="center"/>
          </w:tcPr>
          <w:p w14:paraId="3B1B99A4">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6CDA8D8">
            <w:pPr>
              <w:adjustRightInd w:val="0"/>
              <w:snapToGrid w:val="0"/>
              <w:spacing w:line="300" w:lineRule="exact"/>
              <w:jc w:val="center"/>
              <w:rPr>
                <w:szCs w:val="21"/>
              </w:rPr>
            </w:pPr>
            <w:r>
              <w:rPr>
                <w:rFonts w:hint="eastAsia"/>
                <w:szCs w:val="21"/>
              </w:rPr>
              <w:t>电子邮箱</w:t>
            </w:r>
          </w:p>
        </w:tc>
        <w:tc>
          <w:tcPr>
            <w:tcW w:w="2151" w:type="dxa"/>
            <w:tcBorders>
              <w:top w:val="single" w:color="auto" w:sz="2" w:space="0"/>
              <w:left w:val="single" w:color="auto" w:sz="2" w:space="0"/>
              <w:bottom w:val="single" w:color="auto" w:sz="2" w:space="0"/>
            </w:tcBorders>
            <w:vAlign w:val="center"/>
          </w:tcPr>
          <w:p w14:paraId="2A5C848A">
            <w:pPr>
              <w:adjustRightInd w:val="0"/>
              <w:snapToGrid w:val="0"/>
              <w:spacing w:line="300" w:lineRule="exact"/>
              <w:jc w:val="center"/>
              <w:rPr>
                <w:spacing w:val="20"/>
                <w:szCs w:val="21"/>
              </w:rPr>
            </w:pPr>
          </w:p>
        </w:tc>
      </w:tr>
      <w:tr w14:paraId="326F28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0C4882A9">
            <w:pPr>
              <w:adjustRightInd w:val="0"/>
              <w:snapToGrid w:val="0"/>
              <w:spacing w:line="300" w:lineRule="exact"/>
              <w:jc w:val="center"/>
              <w:rPr>
                <w:szCs w:val="21"/>
              </w:rPr>
            </w:pPr>
            <w:r>
              <w:rPr>
                <w:rFonts w:hint="eastAsia"/>
                <w:szCs w:val="21"/>
              </w:rPr>
              <w:t>统一社会信用代码</w:t>
            </w:r>
          </w:p>
        </w:tc>
        <w:tc>
          <w:tcPr>
            <w:tcW w:w="2452" w:type="dxa"/>
            <w:tcBorders>
              <w:top w:val="single" w:color="auto" w:sz="2" w:space="0"/>
              <w:left w:val="single" w:color="auto" w:sz="2" w:space="0"/>
              <w:bottom w:val="single" w:color="auto" w:sz="2" w:space="0"/>
              <w:right w:val="single" w:color="auto" w:sz="2" w:space="0"/>
            </w:tcBorders>
            <w:vAlign w:val="center"/>
          </w:tcPr>
          <w:p w14:paraId="6DC2BFF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D8AC28F">
            <w:pPr>
              <w:adjustRightInd w:val="0"/>
              <w:snapToGrid w:val="0"/>
              <w:spacing w:line="300" w:lineRule="exact"/>
              <w:jc w:val="center"/>
              <w:rPr>
                <w:szCs w:val="21"/>
              </w:rPr>
            </w:pPr>
            <w:r>
              <w:rPr>
                <w:rFonts w:hint="eastAsia"/>
                <w:szCs w:val="21"/>
              </w:rPr>
              <w:t>统一社会信用代码</w:t>
            </w:r>
          </w:p>
        </w:tc>
        <w:tc>
          <w:tcPr>
            <w:tcW w:w="2151" w:type="dxa"/>
            <w:tcBorders>
              <w:top w:val="single" w:color="auto" w:sz="2" w:space="0"/>
              <w:left w:val="single" w:color="auto" w:sz="2" w:space="0"/>
              <w:bottom w:val="single" w:color="auto" w:sz="2" w:space="0"/>
            </w:tcBorders>
            <w:vAlign w:val="center"/>
          </w:tcPr>
          <w:p w14:paraId="7582B5B1">
            <w:pPr>
              <w:adjustRightInd w:val="0"/>
              <w:snapToGrid w:val="0"/>
              <w:spacing w:line="300" w:lineRule="exact"/>
              <w:jc w:val="center"/>
              <w:rPr>
                <w:spacing w:val="20"/>
                <w:szCs w:val="21"/>
              </w:rPr>
            </w:pPr>
          </w:p>
        </w:tc>
      </w:tr>
      <w:tr w14:paraId="28F125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45081BDE">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65151E3F">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6818EE9C">
            <w:pPr>
              <w:adjustRightInd w:val="0"/>
              <w:snapToGrid w:val="0"/>
              <w:spacing w:line="300" w:lineRule="exact"/>
              <w:jc w:val="center"/>
              <w:rPr>
                <w:szCs w:val="21"/>
              </w:rPr>
            </w:pPr>
            <w:r>
              <w:rPr>
                <w:szCs w:val="21"/>
              </w:rPr>
              <w:t>开户名称</w:t>
            </w:r>
          </w:p>
        </w:tc>
        <w:tc>
          <w:tcPr>
            <w:tcW w:w="2151" w:type="dxa"/>
            <w:tcBorders>
              <w:top w:val="single" w:color="auto" w:sz="2" w:space="0"/>
              <w:left w:val="single" w:color="auto" w:sz="2" w:space="0"/>
              <w:bottom w:val="single" w:color="auto" w:sz="2" w:space="0"/>
            </w:tcBorders>
            <w:vAlign w:val="center"/>
          </w:tcPr>
          <w:p w14:paraId="43E3A143">
            <w:pPr>
              <w:adjustRightInd w:val="0"/>
              <w:snapToGrid w:val="0"/>
              <w:spacing w:line="300" w:lineRule="exact"/>
              <w:jc w:val="center"/>
              <w:rPr>
                <w:spacing w:val="20"/>
                <w:szCs w:val="21"/>
              </w:rPr>
            </w:pPr>
          </w:p>
        </w:tc>
      </w:tr>
      <w:tr w14:paraId="6AB0D4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303E731">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6DAD09C3">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07BA442">
            <w:pPr>
              <w:adjustRightInd w:val="0"/>
              <w:snapToGrid w:val="0"/>
              <w:spacing w:line="300" w:lineRule="exact"/>
              <w:jc w:val="center"/>
              <w:rPr>
                <w:szCs w:val="21"/>
              </w:rPr>
            </w:pPr>
            <w:r>
              <w:rPr>
                <w:szCs w:val="21"/>
              </w:rPr>
              <w:t>开户银行</w:t>
            </w:r>
          </w:p>
        </w:tc>
        <w:tc>
          <w:tcPr>
            <w:tcW w:w="2151" w:type="dxa"/>
            <w:tcBorders>
              <w:top w:val="single" w:color="auto" w:sz="2" w:space="0"/>
              <w:left w:val="single" w:color="auto" w:sz="2" w:space="0"/>
              <w:bottom w:val="single" w:color="auto" w:sz="2" w:space="0"/>
            </w:tcBorders>
            <w:vAlign w:val="center"/>
          </w:tcPr>
          <w:p w14:paraId="76B94147">
            <w:pPr>
              <w:adjustRightInd w:val="0"/>
              <w:snapToGrid w:val="0"/>
              <w:spacing w:line="300" w:lineRule="exact"/>
              <w:jc w:val="center"/>
              <w:rPr>
                <w:spacing w:val="20"/>
                <w:szCs w:val="21"/>
              </w:rPr>
            </w:pPr>
          </w:p>
        </w:tc>
      </w:tr>
      <w:tr w14:paraId="7FEE60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941DFC5">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599E420C">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F38F5F1">
            <w:pPr>
              <w:adjustRightInd w:val="0"/>
              <w:snapToGrid w:val="0"/>
              <w:spacing w:line="300" w:lineRule="exact"/>
              <w:jc w:val="center"/>
              <w:rPr>
                <w:szCs w:val="21"/>
              </w:rPr>
            </w:pPr>
            <w:r>
              <w:rPr>
                <w:szCs w:val="21"/>
              </w:rPr>
              <w:t>银行账号</w:t>
            </w:r>
          </w:p>
        </w:tc>
        <w:tc>
          <w:tcPr>
            <w:tcW w:w="2151" w:type="dxa"/>
            <w:tcBorders>
              <w:top w:val="single" w:color="auto" w:sz="2" w:space="0"/>
              <w:left w:val="single" w:color="auto" w:sz="2" w:space="0"/>
              <w:bottom w:val="single" w:color="auto" w:sz="2" w:space="0"/>
            </w:tcBorders>
            <w:vAlign w:val="center"/>
          </w:tcPr>
          <w:p w14:paraId="0B352944">
            <w:pPr>
              <w:adjustRightInd w:val="0"/>
              <w:snapToGrid w:val="0"/>
              <w:spacing w:line="300" w:lineRule="exact"/>
              <w:jc w:val="center"/>
              <w:rPr>
                <w:spacing w:val="20"/>
                <w:szCs w:val="21"/>
              </w:rPr>
            </w:pPr>
          </w:p>
        </w:tc>
      </w:tr>
      <w:tr w14:paraId="5BB10D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537" w:type="dxa"/>
            <w:gridSpan w:val="4"/>
            <w:tcBorders>
              <w:top w:val="single" w:color="auto" w:sz="2" w:space="0"/>
            </w:tcBorders>
            <w:vAlign w:val="center"/>
          </w:tcPr>
          <w:p w14:paraId="0ADE5620">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8722517">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66" w:name="_Toc27624"/>
      <w:bookmarkStart w:id="267" w:name="_Toc31032"/>
      <w:r>
        <w:rPr>
          <w:rFonts w:hint="eastAsia" w:ascii="黑体" w:hAnsi="黑体" w:eastAsia="黑体"/>
          <w:b w:val="0"/>
          <w:bCs w:val="0"/>
          <w:sz w:val="28"/>
          <w:szCs w:val="28"/>
        </w:rPr>
        <w:t>第二节 政府采购合同通用条款</w:t>
      </w:r>
      <w:bookmarkEnd w:id="266"/>
      <w:bookmarkEnd w:id="267"/>
    </w:p>
    <w:p w14:paraId="0DEA94A8">
      <w:pPr>
        <w:tabs>
          <w:tab w:val="left" w:pos="8820"/>
          <w:tab w:val="left" w:pos="9345"/>
          <w:tab w:val="left" w:pos="9765"/>
        </w:tabs>
        <w:adjustRightInd w:val="0"/>
        <w:snapToGrid w:val="0"/>
        <w:spacing w:before="0" w:line="400" w:lineRule="exact"/>
        <w:jc w:val="left"/>
        <w:outlineLvl w:val="2"/>
        <w:rPr>
          <w:rFonts w:ascii="宋体" w:hAnsi="宋体"/>
          <w:b/>
          <w:bCs/>
          <w:sz w:val="24"/>
        </w:rPr>
      </w:pPr>
      <w:bookmarkStart w:id="268" w:name="_Toc8559"/>
      <w:bookmarkStart w:id="269" w:name="_Toc3079"/>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bookmarkEnd w:id="268"/>
      <w:bookmarkEnd w:id="269"/>
    </w:p>
    <w:p w14:paraId="7E60C3F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1AF73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8709A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68D47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D8D0EF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7CC4AF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B4D1BB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9B5C91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19F882D">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D709D80">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E90DFD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BFEF2D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D7D4A87">
      <w:pPr>
        <w:numPr>
          <w:ilvl w:val="0"/>
          <w:numId w:val="17"/>
        </w:num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0" w:name="_Toc28075"/>
      <w:bookmarkStart w:id="271" w:name="_Toc27479"/>
      <w:r>
        <w:rPr>
          <w:rFonts w:hint="eastAsia" w:ascii="宋体" w:hAnsi="宋体"/>
          <w:b/>
          <w:color w:val="000000" w:themeColor="text1"/>
          <w:sz w:val="24"/>
          <w:highlight w:val="none"/>
          <w14:textFill>
            <w14:solidFill>
              <w14:schemeClr w14:val="tx1"/>
            </w14:solidFill>
          </w14:textFill>
        </w:rPr>
        <w:t>合同标的及金额</w:t>
      </w:r>
      <w:bookmarkEnd w:id="270"/>
      <w:bookmarkEnd w:id="271"/>
    </w:p>
    <w:p w14:paraId="7E123C49">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7433366">
      <w:pPr>
        <w:adjustRightInd w:val="0"/>
        <w:snapToGrid w:val="0"/>
        <w:spacing w:before="0" w:line="400" w:lineRule="exact"/>
        <w:jc w:val="left"/>
        <w:outlineLvl w:val="2"/>
        <w:rPr>
          <w:rFonts w:ascii="宋体" w:hAnsi="宋体"/>
          <w:b/>
          <w:color w:val="000000" w:themeColor="text1"/>
          <w:sz w:val="24"/>
          <w:highlight w:val="none"/>
          <w14:textFill>
            <w14:solidFill>
              <w14:schemeClr w14:val="tx1"/>
            </w14:solidFill>
          </w14:textFill>
        </w:rPr>
      </w:pPr>
      <w:bookmarkStart w:id="272" w:name="_Toc30859"/>
      <w:bookmarkStart w:id="273" w:name="_Toc31682"/>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bookmarkEnd w:id="272"/>
      <w:bookmarkEnd w:id="273"/>
    </w:p>
    <w:p w14:paraId="4532F4C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D2B68C3">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4" w:name="_Toc21108"/>
      <w:bookmarkStart w:id="275" w:name="_Toc29899"/>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bookmarkEnd w:id="274"/>
      <w:bookmarkEnd w:id="275"/>
    </w:p>
    <w:p w14:paraId="00E0056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2808B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E57631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2B150D2">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7C7C6E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78930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197E284">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6" w:name="_Toc30556"/>
      <w:bookmarkStart w:id="277" w:name="_Toc27828"/>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bookmarkEnd w:id="276"/>
      <w:bookmarkEnd w:id="277"/>
    </w:p>
    <w:p w14:paraId="4938A11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20689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4376230">
      <w:pPr>
        <w:pStyle w:val="8"/>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139CCE3">
      <w:pPr>
        <w:pStyle w:val="8"/>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28CF31E">
      <w:pPr>
        <w:numPr>
          <w:ilvl w:val="0"/>
          <w:numId w:val="18"/>
        </w:numPr>
        <w:autoSpaceDE w:val="0"/>
        <w:autoSpaceDN w:val="0"/>
        <w:adjustRightInd w:val="0"/>
        <w:snapToGrid w:val="0"/>
        <w:spacing w:before="0" w:line="400" w:lineRule="exact"/>
        <w:jc w:val="left"/>
        <w:outlineLvl w:val="2"/>
        <w:rPr>
          <w:rFonts w:hint="eastAsia" w:ascii="宋体" w:hAnsi="宋体"/>
          <w:b/>
          <w:bCs/>
          <w:color w:val="000000" w:themeColor="text1"/>
          <w:sz w:val="24"/>
          <w:highlight w:val="none"/>
          <w14:textFill>
            <w14:solidFill>
              <w14:schemeClr w14:val="tx1"/>
            </w14:solidFill>
          </w14:textFill>
        </w:rPr>
      </w:pPr>
      <w:bookmarkStart w:id="278" w:name="_Toc13594"/>
      <w:bookmarkStart w:id="279" w:name="_Toc2856"/>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bookmarkEnd w:id="278"/>
      <w:bookmarkEnd w:id="279"/>
    </w:p>
    <w:p w14:paraId="56C644E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44641E5">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DD9694F">
      <w:pPr>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80" w:name="_Toc14567"/>
      <w:bookmarkStart w:id="281" w:name="_Toc32754"/>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bookmarkEnd w:id="280"/>
      <w:bookmarkEnd w:id="281"/>
    </w:p>
    <w:p w14:paraId="762253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F1A7AA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FE16F5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18E927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987E4D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64C83C29">
      <w:pPr>
        <w:pStyle w:val="3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8B9F814">
      <w:pPr>
        <w:adjustRightInd w:val="0"/>
        <w:snapToGrid w:val="0"/>
        <w:spacing w:before="0" w:line="400" w:lineRule="exact"/>
        <w:jc w:val="left"/>
        <w:outlineLvl w:val="2"/>
        <w:rPr>
          <w:rFonts w:ascii="宋体" w:hAnsi="宋体"/>
          <w:b/>
          <w:color w:val="auto"/>
          <w:sz w:val="24"/>
          <w:highlight w:val="none"/>
        </w:rPr>
      </w:pPr>
      <w:bookmarkStart w:id="282" w:name="_Toc22016"/>
      <w:bookmarkStart w:id="283" w:name="_Toc25139"/>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bookmarkEnd w:id="282"/>
      <w:bookmarkEnd w:id="283"/>
    </w:p>
    <w:p w14:paraId="157AE8DD">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32C6C5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E21E704">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D5818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87C8A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40267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528BC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9CE1D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78B5F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2967B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C8BCA5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EB9DC2F">
      <w:pPr>
        <w:adjustRightInd w:val="0"/>
        <w:snapToGrid w:val="0"/>
        <w:spacing w:before="0" w:line="400" w:lineRule="exact"/>
        <w:jc w:val="left"/>
        <w:outlineLvl w:val="2"/>
        <w:rPr>
          <w:rFonts w:ascii="宋体" w:hAnsi="宋体"/>
          <w:b/>
          <w:bCs/>
          <w:color w:val="auto"/>
          <w:sz w:val="24"/>
          <w:highlight w:val="none"/>
        </w:rPr>
      </w:pPr>
      <w:bookmarkStart w:id="284" w:name="_Toc2055"/>
      <w:bookmarkStart w:id="285" w:name="_Toc17639"/>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bookmarkEnd w:id="284"/>
      <w:bookmarkEnd w:id="285"/>
    </w:p>
    <w:p w14:paraId="4391DEF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36A801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1DDAFB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52A53D1">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86" w:name="_Toc24177"/>
      <w:bookmarkStart w:id="287" w:name="_Toc3473"/>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bookmarkEnd w:id="286"/>
      <w:bookmarkEnd w:id="287"/>
    </w:p>
    <w:p w14:paraId="654B62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8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88"/>
      <w:r>
        <w:rPr>
          <w:rFonts w:hint="eastAsia" w:ascii="宋体" w:hAnsi="宋体"/>
          <w:color w:val="auto"/>
          <w:szCs w:val="21"/>
          <w:highlight w:val="none"/>
        </w:rPr>
        <w:t>。</w:t>
      </w:r>
    </w:p>
    <w:p w14:paraId="71128D4B">
      <w:pPr>
        <w:autoSpaceDE w:val="0"/>
        <w:autoSpaceDN w:val="0"/>
        <w:adjustRightInd w:val="0"/>
        <w:snapToGrid w:val="0"/>
        <w:spacing w:before="0" w:line="400" w:lineRule="exact"/>
        <w:jc w:val="left"/>
        <w:outlineLvl w:val="2"/>
        <w:rPr>
          <w:rFonts w:ascii="宋体" w:hAnsi="宋体"/>
          <w:b/>
          <w:bCs/>
          <w:color w:val="auto"/>
          <w:sz w:val="24"/>
          <w:highlight w:val="none"/>
        </w:rPr>
      </w:pPr>
      <w:bookmarkStart w:id="289" w:name="_Toc29840"/>
      <w:bookmarkStart w:id="290" w:name="_Toc16772"/>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bookmarkEnd w:id="289"/>
      <w:bookmarkEnd w:id="290"/>
    </w:p>
    <w:p w14:paraId="07B65DDB">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712A3AD">
      <w:pPr>
        <w:autoSpaceDE w:val="0"/>
        <w:autoSpaceDN w:val="0"/>
        <w:adjustRightInd w:val="0"/>
        <w:snapToGrid w:val="0"/>
        <w:spacing w:before="0" w:line="400" w:lineRule="exact"/>
        <w:jc w:val="left"/>
        <w:outlineLvl w:val="2"/>
        <w:rPr>
          <w:rFonts w:ascii="宋体" w:hAnsi="宋体"/>
          <w:b/>
          <w:bCs/>
          <w:color w:val="auto"/>
          <w:sz w:val="24"/>
          <w:highlight w:val="none"/>
        </w:rPr>
      </w:pPr>
      <w:bookmarkStart w:id="291" w:name="_Toc20901"/>
      <w:bookmarkStart w:id="292" w:name="_Toc21227"/>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bookmarkEnd w:id="291"/>
      <w:bookmarkEnd w:id="292"/>
    </w:p>
    <w:p w14:paraId="1C5A1FC9">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0FB3633">
      <w:pPr>
        <w:pStyle w:val="3"/>
        <w:spacing w:line="400" w:lineRule="exact"/>
        <w:ind w:firstLine="420" w:firstLineChars="200"/>
        <w:rPr>
          <w:rFonts w:hint="eastAsia" w:eastAsia="宋体"/>
          <w:color w:val="auto"/>
          <w:highlight w:val="none"/>
          <w:lang w:eastAsia="zh-CN"/>
        </w:rPr>
      </w:pPr>
      <w:bookmarkStart w:id="293" w:name="_Toc28745"/>
      <w:bookmarkStart w:id="294" w:name="_Toc15075"/>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293"/>
      <w:bookmarkEnd w:id="294"/>
    </w:p>
    <w:p w14:paraId="437740EA">
      <w:pPr>
        <w:pStyle w:val="8"/>
        <w:spacing w:after="0" w:line="400" w:lineRule="exact"/>
        <w:outlineLvl w:val="2"/>
        <w:rPr>
          <w:rFonts w:ascii="宋体" w:hAnsi="宋体"/>
          <w:b/>
          <w:bCs/>
          <w:color w:val="auto"/>
          <w:sz w:val="24"/>
          <w:szCs w:val="24"/>
          <w:highlight w:val="none"/>
        </w:rPr>
      </w:pPr>
      <w:bookmarkStart w:id="295" w:name="_Toc2639"/>
      <w:bookmarkStart w:id="296" w:name="_Toc28276"/>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bookmarkEnd w:id="295"/>
      <w:bookmarkEnd w:id="296"/>
    </w:p>
    <w:p w14:paraId="573288B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A93556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49C4FC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8C474DF">
      <w:pPr>
        <w:autoSpaceDE w:val="0"/>
        <w:autoSpaceDN w:val="0"/>
        <w:adjustRightInd w:val="0"/>
        <w:snapToGrid w:val="0"/>
        <w:spacing w:before="0" w:line="400" w:lineRule="exact"/>
        <w:jc w:val="left"/>
        <w:outlineLvl w:val="2"/>
        <w:rPr>
          <w:rFonts w:ascii="宋体" w:hAnsi="宋体"/>
          <w:b/>
          <w:color w:val="auto"/>
          <w:sz w:val="24"/>
          <w:highlight w:val="none"/>
        </w:rPr>
      </w:pPr>
      <w:bookmarkStart w:id="297" w:name="_Toc20509"/>
      <w:bookmarkStart w:id="298" w:name="_Toc5312"/>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bookmarkEnd w:id="297"/>
      <w:bookmarkEnd w:id="298"/>
    </w:p>
    <w:p w14:paraId="16B985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65830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87A1F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1739A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078605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431C19E">
      <w:pPr>
        <w:pStyle w:val="3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D55B1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73CAB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A6FFED1">
      <w:pPr>
        <w:adjustRightInd w:val="0"/>
        <w:snapToGrid w:val="0"/>
        <w:spacing w:before="0" w:line="400" w:lineRule="exact"/>
        <w:jc w:val="left"/>
        <w:outlineLvl w:val="2"/>
        <w:rPr>
          <w:rFonts w:ascii="宋体" w:hAnsi="宋体"/>
          <w:b/>
          <w:bCs/>
          <w:color w:val="auto"/>
          <w:sz w:val="24"/>
          <w:highlight w:val="none"/>
        </w:rPr>
      </w:pPr>
      <w:bookmarkStart w:id="299" w:name="_Toc8001"/>
      <w:bookmarkStart w:id="300" w:name="_Toc5975"/>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bookmarkEnd w:id="299"/>
      <w:bookmarkEnd w:id="300"/>
    </w:p>
    <w:p w14:paraId="20737F0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4073A0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52851E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17689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9E2E8A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3D877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87242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72F7F8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AF2EA8">
      <w:pPr>
        <w:numPr>
          <w:ilvl w:val="0"/>
          <w:numId w:val="19"/>
        </w:numPr>
        <w:autoSpaceDE w:val="0"/>
        <w:autoSpaceDN w:val="0"/>
        <w:adjustRightInd w:val="0"/>
        <w:snapToGrid w:val="0"/>
        <w:spacing w:before="0" w:line="400" w:lineRule="exact"/>
        <w:jc w:val="left"/>
        <w:outlineLvl w:val="2"/>
        <w:rPr>
          <w:rFonts w:ascii="宋体" w:hAnsi="宋体"/>
          <w:b/>
          <w:color w:val="auto"/>
          <w:sz w:val="24"/>
          <w:highlight w:val="none"/>
        </w:rPr>
      </w:pPr>
      <w:bookmarkStart w:id="301" w:name="_Toc15094"/>
      <w:bookmarkStart w:id="302" w:name="_Toc1653"/>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bookmarkEnd w:id="301"/>
      <w:bookmarkEnd w:id="302"/>
    </w:p>
    <w:p w14:paraId="7EBE2E8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1083F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CE153F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D7541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966117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C66A13F">
      <w:pPr>
        <w:pStyle w:val="3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CEC437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566572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04C53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9B9D3E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D025634">
      <w:pPr>
        <w:pStyle w:val="3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FF2B952">
      <w:pPr>
        <w:pStyle w:val="3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F27B74D">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03" w:name="_Toc27236"/>
      <w:bookmarkStart w:id="304" w:name="_Toc28710"/>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bookmarkEnd w:id="303"/>
      <w:bookmarkEnd w:id="304"/>
    </w:p>
    <w:p w14:paraId="34A17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EF227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0C1CEA3">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05" w:name="_Toc15013"/>
      <w:bookmarkStart w:id="306" w:name="_Toc31450"/>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bookmarkEnd w:id="305"/>
      <w:bookmarkEnd w:id="306"/>
    </w:p>
    <w:p w14:paraId="02514C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7AA48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A5F47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3BC7F33">
      <w:pPr>
        <w:autoSpaceDE w:val="0"/>
        <w:autoSpaceDN w:val="0"/>
        <w:adjustRightInd w:val="0"/>
        <w:snapToGrid w:val="0"/>
        <w:spacing w:before="0" w:line="400" w:lineRule="exact"/>
        <w:jc w:val="left"/>
        <w:outlineLvl w:val="2"/>
        <w:rPr>
          <w:rFonts w:hint="eastAsia" w:ascii="宋体" w:hAnsi="宋体"/>
          <w:b/>
          <w:bCs/>
          <w:color w:val="auto"/>
          <w:sz w:val="24"/>
          <w:highlight w:val="none"/>
        </w:rPr>
      </w:pPr>
      <w:bookmarkStart w:id="307" w:name="_Toc26101"/>
      <w:bookmarkStart w:id="308" w:name="_Toc21080"/>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bookmarkEnd w:id="307"/>
      <w:bookmarkEnd w:id="308"/>
    </w:p>
    <w:p w14:paraId="0D148E58">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E1966C0">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5054A90">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BC9ECA9">
      <w:pPr>
        <w:autoSpaceDE w:val="0"/>
        <w:autoSpaceDN w:val="0"/>
        <w:adjustRightInd w:val="0"/>
        <w:snapToGrid w:val="0"/>
        <w:spacing w:before="0" w:line="400" w:lineRule="exact"/>
        <w:jc w:val="left"/>
        <w:outlineLvl w:val="2"/>
        <w:rPr>
          <w:rFonts w:ascii="宋体" w:hAnsi="宋体"/>
          <w:color w:val="auto"/>
          <w:sz w:val="24"/>
          <w:highlight w:val="none"/>
        </w:rPr>
      </w:pPr>
      <w:bookmarkStart w:id="309" w:name="_Toc14396"/>
      <w:bookmarkStart w:id="310" w:name="_Toc10432"/>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bookmarkEnd w:id="309"/>
      <w:bookmarkEnd w:id="310"/>
    </w:p>
    <w:p w14:paraId="7CDA7B2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74822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D51BCD2">
      <w:pPr>
        <w:pStyle w:val="8"/>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4D0664B">
      <w:pPr>
        <w:autoSpaceDE w:val="0"/>
        <w:autoSpaceDN w:val="0"/>
        <w:adjustRightInd w:val="0"/>
        <w:snapToGrid w:val="0"/>
        <w:spacing w:before="0" w:line="400" w:lineRule="exact"/>
        <w:jc w:val="left"/>
        <w:outlineLvl w:val="2"/>
        <w:rPr>
          <w:rFonts w:hint="eastAsia" w:ascii="宋体" w:hAnsi="宋体"/>
          <w:b/>
          <w:color w:val="auto"/>
          <w:sz w:val="24"/>
          <w:highlight w:val="none"/>
        </w:rPr>
      </w:pPr>
      <w:bookmarkStart w:id="311" w:name="_Toc1883"/>
      <w:bookmarkStart w:id="312" w:name="_Toc2021"/>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bookmarkEnd w:id="311"/>
      <w:bookmarkEnd w:id="312"/>
    </w:p>
    <w:p w14:paraId="0857E487">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6695E3F">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6A3A6E3">
      <w:pPr>
        <w:numPr>
          <w:ilvl w:val="-1"/>
          <w:numId w:val="0"/>
        </w:numPr>
        <w:autoSpaceDE w:val="0"/>
        <w:autoSpaceDN w:val="0"/>
        <w:adjustRightInd w:val="0"/>
        <w:snapToGrid w:val="0"/>
        <w:spacing w:before="0" w:line="400" w:lineRule="exact"/>
        <w:jc w:val="left"/>
        <w:outlineLvl w:val="2"/>
        <w:rPr>
          <w:rFonts w:ascii="宋体" w:hAnsi="宋体"/>
          <w:b/>
          <w:color w:val="auto"/>
          <w:sz w:val="24"/>
          <w:highlight w:val="none"/>
        </w:rPr>
      </w:pPr>
      <w:bookmarkStart w:id="313" w:name="_Toc416"/>
      <w:bookmarkStart w:id="314" w:name="_Toc22275"/>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bookmarkEnd w:id="313"/>
      <w:bookmarkEnd w:id="314"/>
    </w:p>
    <w:p w14:paraId="2E523AD2">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AC78725">
      <w:pPr>
        <w:pStyle w:val="3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EE78FA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7713B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765668">
      <w:pPr>
        <w:numPr>
          <w:ilvl w:val="0"/>
          <w:numId w:val="20"/>
        </w:numPr>
        <w:adjustRightInd w:val="0"/>
        <w:snapToGrid w:val="0"/>
        <w:spacing w:before="0" w:line="400" w:lineRule="exact"/>
        <w:jc w:val="left"/>
        <w:outlineLvl w:val="2"/>
        <w:rPr>
          <w:rFonts w:ascii="宋体" w:hAnsi="宋体"/>
          <w:b/>
          <w:bCs/>
          <w:color w:val="auto"/>
          <w:sz w:val="24"/>
          <w:highlight w:val="none"/>
        </w:rPr>
      </w:pPr>
      <w:bookmarkStart w:id="315" w:name="_Toc17492"/>
      <w:bookmarkStart w:id="316" w:name="_Toc21565"/>
      <w:r>
        <w:rPr>
          <w:rFonts w:hint="eastAsia" w:ascii="宋体" w:hAnsi="宋体"/>
          <w:b/>
          <w:bCs/>
          <w:color w:val="auto"/>
          <w:sz w:val="24"/>
          <w:highlight w:val="none"/>
        </w:rPr>
        <w:t>合同未尽事项</w:t>
      </w:r>
      <w:bookmarkEnd w:id="315"/>
      <w:bookmarkEnd w:id="316"/>
    </w:p>
    <w:p w14:paraId="0D58204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A723530">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17" w:name="_Toc20313"/>
    </w:p>
    <w:p w14:paraId="08709763">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F89C100">
      <w:pPr>
        <w:pStyle w:val="3"/>
        <w:adjustRightInd w:val="0"/>
        <w:snapToGrid w:val="0"/>
        <w:jc w:val="center"/>
        <w:rPr>
          <w:rFonts w:ascii="黑体" w:hAnsi="华文中宋" w:eastAsia="黑体"/>
          <w:b w:val="0"/>
          <w:bCs w:val="0"/>
          <w:sz w:val="28"/>
          <w:szCs w:val="28"/>
        </w:rPr>
      </w:pPr>
      <w:bookmarkStart w:id="318" w:name="_Toc19319"/>
      <w:r>
        <w:rPr>
          <w:rFonts w:hint="eastAsia" w:ascii="黑体" w:hAnsi="华文中宋" w:eastAsia="黑体"/>
          <w:b w:val="0"/>
          <w:bCs w:val="0"/>
          <w:sz w:val="28"/>
          <w:szCs w:val="28"/>
        </w:rPr>
        <w:t>第三节 政府采购合同专用条款</w:t>
      </w:r>
      <w:bookmarkEnd w:id="317"/>
      <w:bookmarkEnd w:id="318"/>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387A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413F8A">
            <w:pPr>
              <w:adjustRightInd w:val="0"/>
              <w:snapToGrid w:val="0"/>
              <w:jc w:val="center"/>
              <w:rPr>
                <w:rFonts w:ascii="宋体" w:hAnsi="宋体"/>
                <w:szCs w:val="21"/>
              </w:rPr>
            </w:pPr>
            <w:r>
              <w:rPr>
                <w:rFonts w:hint="eastAsia" w:ascii="宋体" w:hAnsi="宋体"/>
                <w:szCs w:val="21"/>
              </w:rPr>
              <w:t>第二节</w:t>
            </w:r>
          </w:p>
          <w:p w14:paraId="226CDAF1">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F3ECCCE">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9E3BC24">
            <w:pPr>
              <w:adjustRightInd w:val="0"/>
              <w:snapToGrid w:val="0"/>
              <w:jc w:val="left"/>
              <w:rPr>
                <w:rFonts w:ascii="宋体" w:hAnsi="宋体"/>
                <w:szCs w:val="21"/>
              </w:rPr>
            </w:pPr>
          </w:p>
        </w:tc>
      </w:tr>
      <w:tr w14:paraId="1027EC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744387F">
            <w:pPr>
              <w:adjustRightInd w:val="0"/>
              <w:snapToGrid w:val="0"/>
              <w:jc w:val="center"/>
              <w:rPr>
                <w:rFonts w:ascii="宋体" w:hAnsi="宋体"/>
                <w:szCs w:val="21"/>
              </w:rPr>
            </w:pPr>
            <w:r>
              <w:rPr>
                <w:rFonts w:hint="eastAsia" w:ascii="宋体" w:hAnsi="宋体"/>
                <w:szCs w:val="21"/>
              </w:rPr>
              <w:t>第二节</w:t>
            </w:r>
          </w:p>
          <w:p w14:paraId="63149326">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4F14A21">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85C8DD2">
            <w:pPr>
              <w:adjustRightInd w:val="0"/>
              <w:snapToGrid w:val="0"/>
              <w:jc w:val="left"/>
              <w:rPr>
                <w:rFonts w:ascii="宋体" w:hAnsi="宋体" w:eastAsia="宋体" w:cs="Times New Roman"/>
                <w:kern w:val="2"/>
                <w:sz w:val="21"/>
                <w:szCs w:val="21"/>
                <w:lang w:val="en-US" w:eastAsia="zh-CN" w:bidi="ar-SA"/>
              </w:rPr>
            </w:pPr>
          </w:p>
        </w:tc>
      </w:tr>
      <w:tr w14:paraId="72457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121766">
            <w:pPr>
              <w:adjustRightInd w:val="0"/>
              <w:snapToGrid w:val="0"/>
              <w:jc w:val="center"/>
              <w:rPr>
                <w:rFonts w:ascii="宋体" w:hAnsi="宋体"/>
                <w:szCs w:val="21"/>
              </w:rPr>
            </w:pPr>
            <w:r>
              <w:rPr>
                <w:rFonts w:hint="eastAsia" w:ascii="宋体" w:hAnsi="宋体"/>
                <w:szCs w:val="21"/>
              </w:rPr>
              <w:t>第二节</w:t>
            </w:r>
          </w:p>
          <w:p w14:paraId="4DCCAD0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27D1AD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8A1C92F">
            <w:pPr>
              <w:adjustRightInd w:val="0"/>
              <w:snapToGrid w:val="0"/>
              <w:jc w:val="left"/>
              <w:rPr>
                <w:rFonts w:ascii="宋体" w:hAnsi="宋体" w:eastAsia="宋体" w:cs="Times New Roman"/>
                <w:kern w:val="2"/>
                <w:sz w:val="21"/>
                <w:szCs w:val="21"/>
                <w:lang w:val="en-US" w:eastAsia="zh-CN" w:bidi="ar-SA"/>
              </w:rPr>
            </w:pPr>
          </w:p>
        </w:tc>
      </w:tr>
      <w:tr w14:paraId="6B8E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02B67D">
            <w:pPr>
              <w:adjustRightInd w:val="0"/>
              <w:snapToGrid w:val="0"/>
              <w:jc w:val="center"/>
              <w:rPr>
                <w:rFonts w:ascii="宋体" w:hAnsi="宋体"/>
                <w:szCs w:val="21"/>
              </w:rPr>
            </w:pPr>
            <w:r>
              <w:rPr>
                <w:rFonts w:hint="eastAsia" w:ascii="宋体" w:hAnsi="宋体"/>
                <w:szCs w:val="21"/>
              </w:rPr>
              <w:t>第二节</w:t>
            </w:r>
          </w:p>
          <w:p w14:paraId="39FF6B4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A54DC6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70948F5">
            <w:pPr>
              <w:adjustRightInd w:val="0"/>
              <w:snapToGrid w:val="0"/>
              <w:jc w:val="left"/>
              <w:rPr>
                <w:rFonts w:ascii="宋体" w:hAnsi="宋体" w:eastAsia="宋体" w:cs="Times New Roman"/>
                <w:kern w:val="2"/>
                <w:sz w:val="21"/>
                <w:szCs w:val="21"/>
                <w:lang w:val="en-US" w:eastAsia="zh-CN" w:bidi="ar-SA"/>
              </w:rPr>
            </w:pPr>
          </w:p>
        </w:tc>
      </w:tr>
      <w:tr w14:paraId="55646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C7895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5F9F5E3">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21D87DE">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4732E04">
            <w:pPr>
              <w:adjustRightInd w:val="0"/>
              <w:snapToGrid w:val="0"/>
              <w:jc w:val="left"/>
              <w:rPr>
                <w:rFonts w:ascii="宋体" w:hAnsi="宋体" w:eastAsia="宋体" w:cs="Times New Roman"/>
                <w:kern w:val="2"/>
                <w:sz w:val="21"/>
                <w:szCs w:val="21"/>
                <w:lang w:val="en-US" w:eastAsia="zh-CN" w:bidi="ar-SA"/>
              </w:rPr>
            </w:pPr>
          </w:p>
        </w:tc>
      </w:tr>
      <w:tr w14:paraId="4FF00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2C7A8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7FB2B66">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F93275A">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3946765">
            <w:pPr>
              <w:adjustRightInd w:val="0"/>
              <w:snapToGrid w:val="0"/>
              <w:jc w:val="left"/>
              <w:rPr>
                <w:rFonts w:ascii="宋体" w:hAnsi="宋体" w:eastAsia="宋体" w:cs="Times New Roman"/>
                <w:kern w:val="2"/>
                <w:sz w:val="21"/>
                <w:szCs w:val="21"/>
                <w:lang w:val="en-US" w:eastAsia="zh-CN" w:bidi="ar-SA"/>
              </w:rPr>
            </w:pPr>
          </w:p>
        </w:tc>
      </w:tr>
      <w:tr w14:paraId="3DCBE3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13ACB50">
            <w:pPr>
              <w:adjustRightInd w:val="0"/>
              <w:snapToGrid w:val="0"/>
              <w:jc w:val="center"/>
              <w:rPr>
                <w:rFonts w:ascii="宋体" w:hAnsi="宋体"/>
                <w:szCs w:val="21"/>
              </w:rPr>
            </w:pPr>
            <w:r>
              <w:rPr>
                <w:rFonts w:hint="eastAsia" w:ascii="宋体" w:hAnsi="宋体"/>
                <w:szCs w:val="21"/>
              </w:rPr>
              <w:t>第二节</w:t>
            </w:r>
          </w:p>
          <w:p w14:paraId="2F8701A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79E55E7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5CBFF36"/>
        </w:tc>
      </w:tr>
      <w:tr w14:paraId="26DB6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4CD968B">
            <w:pPr>
              <w:adjustRightInd w:val="0"/>
              <w:snapToGrid w:val="0"/>
              <w:jc w:val="center"/>
              <w:rPr>
                <w:rFonts w:hint="eastAsia" w:ascii="宋体" w:hAnsi="宋体"/>
                <w:szCs w:val="21"/>
              </w:rPr>
            </w:pPr>
          </w:p>
        </w:tc>
        <w:tc>
          <w:tcPr>
            <w:tcW w:w="1742" w:type="dxa"/>
            <w:vAlign w:val="center"/>
          </w:tcPr>
          <w:p w14:paraId="2B7897B9">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DE16052">
            <w:pPr>
              <w:rPr>
                <w:rFonts w:hint="eastAsia"/>
              </w:rPr>
            </w:pPr>
          </w:p>
        </w:tc>
      </w:tr>
      <w:tr w14:paraId="70011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1BBC2B5">
            <w:pPr>
              <w:adjustRightInd w:val="0"/>
              <w:snapToGrid w:val="0"/>
              <w:jc w:val="center"/>
              <w:rPr>
                <w:rFonts w:ascii="宋体" w:hAnsi="宋体"/>
                <w:szCs w:val="21"/>
              </w:rPr>
            </w:pPr>
            <w:r>
              <w:rPr>
                <w:rFonts w:hint="eastAsia" w:ascii="宋体" w:hAnsi="宋体"/>
                <w:szCs w:val="21"/>
              </w:rPr>
              <w:t>第二节</w:t>
            </w:r>
          </w:p>
          <w:p w14:paraId="254BE99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ED03ACF">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E4AD8CF">
            <w:pPr>
              <w:rPr>
                <w:rFonts w:hint="eastAsia"/>
              </w:rPr>
            </w:pPr>
          </w:p>
        </w:tc>
      </w:tr>
      <w:tr w14:paraId="4EDBA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DF9A3FF">
            <w:pPr>
              <w:adjustRightInd w:val="0"/>
              <w:snapToGrid w:val="0"/>
              <w:jc w:val="center"/>
              <w:rPr>
                <w:rFonts w:ascii="宋体" w:hAnsi="宋体"/>
                <w:szCs w:val="21"/>
              </w:rPr>
            </w:pPr>
            <w:r>
              <w:rPr>
                <w:rFonts w:hint="eastAsia" w:ascii="宋体" w:hAnsi="宋体"/>
                <w:szCs w:val="21"/>
              </w:rPr>
              <w:t>第二节</w:t>
            </w:r>
          </w:p>
          <w:p w14:paraId="44F7767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87DD42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13AC7262">
            <w:pPr>
              <w:rPr>
                <w:rFonts w:hint="eastAsia"/>
              </w:rPr>
            </w:pPr>
          </w:p>
        </w:tc>
      </w:tr>
      <w:tr w14:paraId="6FA58B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31E05C">
            <w:pPr>
              <w:adjustRightInd w:val="0"/>
              <w:snapToGrid w:val="0"/>
              <w:jc w:val="center"/>
              <w:rPr>
                <w:rFonts w:ascii="宋体" w:hAnsi="宋体"/>
                <w:szCs w:val="21"/>
              </w:rPr>
            </w:pPr>
            <w:r>
              <w:rPr>
                <w:rFonts w:hint="eastAsia" w:ascii="宋体" w:hAnsi="宋体"/>
                <w:szCs w:val="21"/>
              </w:rPr>
              <w:t>第二节</w:t>
            </w:r>
          </w:p>
          <w:p w14:paraId="430BDA5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5E180A86">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13C157F">
            <w:pPr>
              <w:autoSpaceDE w:val="0"/>
              <w:autoSpaceDN w:val="0"/>
              <w:adjustRightInd w:val="0"/>
              <w:snapToGrid w:val="0"/>
              <w:ind w:firstLine="420" w:firstLineChars="200"/>
              <w:jc w:val="left"/>
              <w:rPr>
                <w:rFonts w:ascii="宋体" w:hAnsi="宋体"/>
                <w:szCs w:val="21"/>
              </w:rPr>
            </w:pPr>
          </w:p>
        </w:tc>
      </w:tr>
      <w:tr w14:paraId="0BC23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3EECC">
            <w:pPr>
              <w:adjustRightInd w:val="0"/>
              <w:snapToGrid w:val="0"/>
              <w:jc w:val="center"/>
              <w:rPr>
                <w:rFonts w:ascii="宋体" w:hAnsi="宋体"/>
                <w:szCs w:val="21"/>
              </w:rPr>
            </w:pPr>
            <w:r>
              <w:rPr>
                <w:rFonts w:hint="eastAsia" w:ascii="宋体" w:hAnsi="宋体"/>
                <w:szCs w:val="21"/>
              </w:rPr>
              <w:t>第二节</w:t>
            </w:r>
          </w:p>
          <w:p w14:paraId="5A2F66F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B1E8C8C">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7659BB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7039E71">
            <w:pPr>
              <w:adjustRightInd w:val="0"/>
              <w:snapToGrid w:val="0"/>
              <w:jc w:val="left"/>
              <w:rPr>
                <w:rFonts w:ascii="宋体" w:hAnsi="宋体"/>
                <w:szCs w:val="21"/>
              </w:rPr>
            </w:pPr>
          </w:p>
        </w:tc>
      </w:tr>
      <w:tr w14:paraId="13C32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603C2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2A064A1">
            <w:pPr>
              <w:pStyle w:val="3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6EE3A131">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80B85A2">
            <w:pPr>
              <w:adjustRightInd w:val="0"/>
              <w:snapToGrid w:val="0"/>
              <w:jc w:val="left"/>
              <w:rPr>
                <w:rFonts w:ascii="宋体" w:hAnsi="宋体"/>
                <w:szCs w:val="21"/>
              </w:rPr>
            </w:pPr>
          </w:p>
        </w:tc>
      </w:tr>
      <w:tr w14:paraId="1EBC3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7AFFC49">
            <w:pPr>
              <w:adjustRightInd w:val="0"/>
              <w:snapToGrid w:val="0"/>
              <w:jc w:val="center"/>
              <w:rPr>
                <w:rFonts w:ascii="宋体" w:hAnsi="宋体"/>
                <w:szCs w:val="21"/>
              </w:rPr>
            </w:pPr>
            <w:r>
              <w:rPr>
                <w:rFonts w:hint="eastAsia" w:ascii="宋体" w:hAnsi="宋体"/>
                <w:szCs w:val="21"/>
              </w:rPr>
              <w:t>第二节</w:t>
            </w:r>
          </w:p>
          <w:p w14:paraId="4F9BA4B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863D019">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3595D29">
            <w:pPr>
              <w:adjustRightInd w:val="0"/>
              <w:snapToGrid w:val="0"/>
              <w:jc w:val="left"/>
              <w:rPr>
                <w:rFonts w:ascii="宋体" w:hAnsi="宋体"/>
                <w:szCs w:val="21"/>
              </w:rPr>
            </w:pPr>
          </w:p>
        </w:tc>
      </w:tr>
      <w:tr w14:paraId="2D523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AE6694D">
            <w:pPr>
              <w:adjustRightInd w:val="0"/>
              <w:snapToGrid w:val="0"/>
              <w:jc w:val="center"/>
              <w:rPr>
                <w:rFonts w:hint="eastAsia" w:ascii="宋体" w:hAnsi="宋体"/>
                <w:szCs w:val="21"/>
              </w:rPr>
            </w:pPr>
            <w:r>
              <w:rPr>
                <w:rFonts w:hint="eastAsia" w:ascii="宋体" w:hAnsi="宋体"/>
                <w:szCs w:val="21"/>
              </w:rPr>
              <w:t>第二节</w:t>
            </w:r>
          </w:p>
          <w:p w14:paraId="7BC6695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FA5EAC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25181BB">
            <w:pPr>
              <w:adjustRightInd w:val="0"/>
              <w:snapToGrid w:val="0"/>
              <w:jc w:val="left"/>
              <w:rPr>
                <w:rFonts w:ascii="宋体" w:hAnsi="宋体"/>
                <w:szCs w:val="21"/>
              </w:rPr>
            </w:pPr>
          </w:p>
        </w:tc>
      </w:tr>
      <w:tr w14:paraId="5F58F8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6EB489">
            <w:pPr>
              <w:adjustRightInd w:val="0"/>
              <w:snapToGrid w:val="0"/>
              <w:jc w:val="center"/>
              <w:rPr>
                <w:rFonts w:hint="eastAsia" w:ascii="宋体" w:hAnsi="宋体"/>
                <w:szCs w:val="21"/>
              </w:rPr>
            </w:pPr>
            <w:r>
              <w:rPr>
                <w:rFonts w:hint="eastAsia" w:ascii="宋体" w:hAnsi="宋体"/>
                <w:szCs w:val="21"/>
              </w:rPr>
              <w:t>第二节</w:t>
            </w:r>
          </w:p>
          <w:p w14:paraId="045782F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9827E70">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2251BEB">
            <w:pPr>
              <w:adjustRightInd w:val="0"/>
              <w:snapToGrid w:val="0"/>
              <w:jc w:val="left"/>
              <w:rPr>
                <w:rFonts w:ascii="宋体" w:hAnsi="宋体"/>
                <w:szCs w:val="21"/>
              </w:rPr>
            </w:pPr>
          </w:p>
        </w:tc>
      </w:tr>
      <w:tr w14:paraId="0E6BA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3192432">
            <w:pPr>
              <w:adjustRightInd w:val="0"/>
              <w:snapToGrid w:val="0"/>
              <w:jc w:val="center"/>
              <w:rPr>
                <w:rFonts w:ascii="宋体" w:hAnsi="宋体"/>
                <w:szCs w:val="21"/>
              </w:rPr>
            </w:pPr>
            <w:r>
              <w:rPr>
                <w:rFonts w:hint="eastAsia" w:ascii="宋体" w:hAnsi="宋体"/>
                <w:szCs w:val="21"/>
              </w:rPr>
              <w:t>第二节</w:t>
            </w:r>
          </w:p>
          <w:p w14:paraId="290D492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972E3D0">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7F4A738E">
            <w:pPr>
              <w:adjustRightInd w:val="0"/>
              <w:snapToGrid w:val="0"/>
              <w:jc w:val="left"/>
              <w:rPr>
                <w:rFonts w:ascii="宋体" w:hAnsi="宋体"/>
                <w:szCs w:val="21"/>
              </w:rPr>
            </w:pPr>
          </w:p>
        </w:tc>
      </w:tr>
      <w:tr w14:paraId="75CA7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4856E61">
            <w:pPr>
              <w:adjustRightInd w:val="0"/>
              <w:snapToGrid w:val="0"/>
              <w:jc w:val="center"/>
              <w:rPr>
                <w:rFonts w:ascii="宋体" w:hAnsi="宋体"/>
                <w:szCs w:val="21"/>
              </w:rPr>
            </w:pPr>
            <w:r>
              <w:rPr>
                <w:rFonts w:hint="eastAsia" w:ascii="宋体" w:hAnsi="宋体"/>
                <w:szCs w:val="21"/>
              </w:rPr>
              <w:t>第二节</w:t>
            </w:r>
          </w:p>
          <w:p w14:paraId="33B876A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25ABF01">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069D8FA2">
            <w:pPr>
              <w:adjustRightInd w:val="0"/>
              <w:snapToGrid w:val="0"/>
              <w:jc w:val="left"/>
              <w:rPr>
                <w:rFonts w:ascii="宋体" w:hAnsi="宋体"/>
                <w:szCs w:val="21"/>
              </w:rPr>
            </w:pPr>
          </w:p>
        </w:tc>
      </w:tr>
      <w:tr w14:paraId="6E438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D7014E">
            <w:pPr>
              <w:adjustRightInd w:val="0"/>
              <w:snapToGrid w:val="0"/>
              <w:jc w:val="center"/>
              <w:rPr>
                <w:rFonts w:ascii="宋体" w:hAnsi="宋体"/>
                <w:szCs w:val="21"/>
              </w:rPr>
            </w:pPr>
            <w:r>
              <w:rPr>
                <w:rFonts w:hint="eastAsia" w:ascii="宋体" w:hAnsi="宋体"/>
                <w:szCs w:val="21"/>
              </w:rPr>
              <w:t>第二节</w:t>
            </w:r>
          </w:p>
          <w:p w14:paraId="64B7DD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35C60B8">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7369F01">
            <w:pPr>
              <w:adjustRightInd w:val="0"/>
              <w:snapToGrid w:val="0"/>
              <w:jc w:val="left"/>
              <w:rPr>
                <w:rFonts w:ascii="宋体" w:hAnsi="宋体"/>
                <w:szCs w:val="21"/>
              </w:rPr>
            </w:pPr>
          </w:p>
        </w:tc>
      </w:tr>
      <w:tr w14:paraId="147FC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59C8A1">
            <w:pPr>
              <w:adjustRightInd w:val="0"/>
              <w:snapToGrid w:val="0"/>
              <w:jc w:val="center"/>
              <w:rPr>
                <w:rFonts w:ascii="宋体" w:hAnsi="宋体"/>
                <w:szCs w:val="21"/>
              </w:rPr>
            </w:pPr>
            <w:r>
              <w:rPr>
                <w:rFonts w:hint="eastAsia" w:ascii="宋体" w:hAnsi="宋体"/>
                <w:szCs w:val="21"/>
              </w:rPr>
              <w:t>第二节</w:t>
            </w:r>
          </w:p>
          <w:p w14:paraId="0094E25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5476C52D">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59831F6">
            <w:pPr>
              <w:adjustRightInd w:val="0"/>
              <w:snapToGrid w:val="0"/>
              <w:jc w:val="left"/>
              <w:rPr>
                <w:rFonts w:ascii="宋体" w:hAnsi="宋体"/>
                <w:szCs w:val="21"/>
              </w:rPr>
            </w:pPr>
          </w:p>
        </w:tc>
      </w:tr>
      <w:tr w14:paraId="2ADBB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8150A2">
            <w:pPr>
              <w:adjustRightInd w:val="0"/>
              <w:snapToGrid w:val="0"/>
              <w:jc w:val="center"/>
              <w:rPr>
                <w:rFonts w:ascii="宋体" w:hAnsi="宋体"/>
                <w:szCs w:val="21"/>
              </w:rPr>
            </w:pPr>
            <w:r>
              <w:rPr>
                <w:rFonts w:hint="eastAsia" w:ascii="宋体" w:hAnsi="宋体"/>
                <w:szCs w:val="21"/>
              </w:rPr>
              <w:t>第二节</w:t>
            </w:r>
          </w:p>
          <w:p w14:paraId="52E0E18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0C701A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2C2E0C2">
            <w:pPr>
              <w:adjustRightInd w:val="0"/>
              <w:snapToGrid w:val="0"/>
              <w:jc w:val="left"/>
              <w:rPr>
                <w:rFonts w:ascii="宋体" w:hAnsi="宋体"/>
                <w:szCs w:val="21"/>
                <w:u w:val="single"/>
              </w:rPr>
            </w:pPr>
          </w:p>
        </w:tc>
      </w:tr>
      <w:tr w14:paraId="1B8775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FAF0AE">
            <w:pPr>
              <w:adjustRightInd w:val="0"/>
              <w:snapToGrid w:val="0"/>
              <w:jc w:val="center"/>
              <w:rPr>
                <w:rFonts w:ascii="宋体" w:hAnsi="宋体"/>
                <w:szCs w:val="21"/>
              </w:rPr>
            </w:pPr>
            <w:r>
              <w:rPr>
                <w:rFonts w:hint="eastAsia" w:ascii="宋体" w:hAnsi="宋体"/>
                <w:szCs w:val="21"/>
              </w:rPr>
              <w:t>第二节</w:t>
            </w:r>
          </w:p>
          <w:p w14:paraId="1D0F4B8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F4DBC21">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B794B84">
            <w:pPr>
              <w:adjustRightInd w:val="0"/>
              <w:snapToGrid w:val="0"/>
              <w:jc w:val="left"/>
              <w:rPr>
                <w:rFonts w:ascii="宋体" w:hAnsi="宋体"/>
                <w:szCs w:val="21"/>
                <w:u w:val="single"/>
              </w:rPr>
            </w:pPr>
          </w:p>
        </w:tc>
      </w:tr>
      <w:tr w14:paraId="29329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1800F98">
            <w:pPr>
              <w:adjustRightInd w:val="0"/>
              <w:snapToGrid w:val="0"/>
              <w:jc w:val="center"/>
              <w:rPr>
                <w:rFonts w:ascii="宋体" w:hAnsi="宋体"/>
                <w:szCs w:val="21"/>
              </w:rPr>
            </w:pPr>
            <w:r>
              <w:rPr>
                <w:rFonts w:hint="eastAsia" w:ascii="宋体" w:hAnsi="宋体"/>
                <w:szCs w:val="21"/>
              </w:rPr>
              <w:t>第二节</w:t>
            </w:r>
          </w:p>
          <w:p w14:paraId="044130E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C942153">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841BFB1">
            <w:pPr>
              <w:adjustRightInd w:val="0"/>
              <w:snapToGrid w:val="0"/>
              <w:jc w:val="left"/>
              <w:rPr>
                <w:rFonts w:ascii="宋体" w:hAnsi="宋体"/>
                <w:szCs w:val="21"/>
                <w:u w:val="single"/>
              </w:rPr>
            </w:pPr>
          </w:p>
        </w:tc>
      </w:tr>
      <w:tr w14:paraId="40F1C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5C1695A">
            <w:pPr>
              <w:adjustRightInd w:val="0"/>
              <w:snapToGrid w:val="0"/>
              <w:jc w:val="center"/>
              <w:rPr>
                <w:rFonts w:ascii="宋体" w:hAnsi="宋体"/>
                <w:szCs w:val="21"/>
              </w:rPr>
            </w:pPr>
            <w:r>
              <w:rPr>
                <w:rFonts w:hint="eastAsia" w:ascii="宋体" w:hAnsi="宋体"/>
                <w:szCs w:val="21"/>
              </w:rPr>
              <w:t>第二节</w:t>
            </w:r>
          </w:p>
          <w:p w14:paraId="6CC7D49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17CE50A">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8E00B1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F1F0747">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8E55CE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9DCB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F45978A">
            <w:pPr>
              <w:adjustRightInd w:val="0"/>
              <w:snapToGrid w:val="0"/>
              <w:jc w:val="center"/>
              <w:rPr>
                <w:rFonts w:ascii="宋体" w:hAnsi="宋体"/>
                <w:szCs w:val="21"/>
              </w:rPr>
            </w:pPr>
            <w:r>
              <w:rPr>
                <w:rFonts w:hint="eastAsia" w:ascii="宋体" w:hAnsi="宋体"/>
                <w:szCs w:val="21"/>
              </w:rPr>
              <w:t>第二节</w:t>
            </w:r>
          </w:p>
          <w:p w14:paraId="07EE5DED">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E6180F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CC5F769">
            <w:pPr>
              <w:adjustRightInd w:val="0"/>
              <w:snapToGrid w:val="0"/>
              <w:jc w:val="left"/>
              <w:rPr>
                <w:rFonts w:hint="default" w:ascii="宋体" w:hAnsi="宋体" w:eastAsia="宋体"/>
                <w:szCs w:val="21"/>
                <w:lang w:val="en-US" w:eastAsia="zh-CN"/>
              </w:rPr>
            </w:pPr>
          </w:p>
        </w:tc>
      </w:tr>
    </w:tbl>
    <w:p w14:paraId="17568044"/>
    <w:p w14:paraId="47D1FC70"/>
    <w:p w14:paraId="5D369199"/>
    <w:sectPr>
      <w:headerReference r:id="rId38" w:type="default"/>
      <w:footerReference r:id="rId39"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54714E7-1DCC-4C03-97BA-2D0D9FA3B01E}"/>
  </w:font>
  <w:font w:name="Arial">
    <w:panose1 w:val="020B0604020202020204"/>
    <w:charset w:val="01"/>
    <w:family w:val="swiss"/>
    <w:pitch w:val="default"/>
    <w:sig w:usb0="E0002EFF" w:usb1="C000785B" w:usb2="00000009" w:usb3="00000000" w:csb0="400001FF" w:csb1="FFFF0000"/>
    <w:embedRegular r:id="rId2" w:fontKey="{EC477452-6253-4AE3-B188-F0CB0069905F}"/>
  </w:font>
  <w:font w:name="黑体">
    <w:panose1 w:val="02010609060101010101"/>
    <w:charset w:val="86"/>
    <w:family w:val="auto"/>
    <w:pitch w:val="default"/>
    <w:sig w:usb0="800002BF" w:usb1="38CF7CFA" w:usb2="00000016" w:usb3="00000000" w:csb0="00040001" w:csb1="00000000"/>
    <w:embedRegular r:id="rId3" w:fontKey="{D0B5FA07-EB45-4725-B63D-6D5E86C983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16ADBB7B-BF93-457A-A30B-C94109CE710C}"/>
  </w:font>
  <w:font w:name="华文楷体">
    <w:panose1 w:val="02010600040101010101"/>
    <w:charset w:val="86"/>
    <w:family w:val="auto"/>
    <w:pitch w:val="default"/>
    <w:sig w:usb0="00000287" w:usb1="080F0000" w:usb2="00000000" w:usb3="00000000" w:csb0="0004009F" w:csb1="DFD70000"/>
    <w:embedRegular r:id="rId5" w:fontKey="{C930E2BA-A966-4A1B-8958-168D4EF0E035}"/>
  </w:font>
  <w:font w:name="仿宋">
    <w:panose1 w:val="02010609060101010101"/>
    <w:charset w:val="86"/>
    <w:family w:val="auto"/>
    <w:pitch w:val="default"/>
    <w:sig w:usb0="800002BF" w:usb1="38CF7CFA" w:usb2="00000016" w:usb3="00000000" w:csb0="00040001" w:csb1="00000000"/>
    <w:embedRegular r:id="rId6" w:fontKey="{461368A6-9394-4582-A7F8-A1C0002557D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7" w:fontKey="{80B37EAC-8466-4D1B-AC7D-8418861D2958}"/>
  </w:font>
  <w:font w:name="汉仪书宋二S">
    <w:altName w:val="宋体"/>
    <w:panose1 w:val="00000000000000000000"/>
    <w:charset w:val="00"/>
    <w:family w:val="auto"/>
    <w:pitch w:val="default"/>
    <w:sig w:usb0="00000000" w:usb1="00000000" w:usb2="00000000" w:usb3="00000000" w:csb0="00000000" w:csb1="00000000"/>
    <w:embedRegular r:id="rId8" w:fontKey="{3984760F-0A21-4DC0-A3B7-83EFEEDB85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4A9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DF2A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5DF2A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8032">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A53B9">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F8A53B9">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F8FC">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11775">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011775">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D7F9">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13A1">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ADE13A1">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C420">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097AE">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23097AE">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9A70">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16423">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516423">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C044">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B6531">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85B6531">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779F">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2281">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7EB2281">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1BC1">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8B4C">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A018B4C">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7B12">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66399">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3266399">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AE37">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942D4">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1E942D4">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4EE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651B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35651B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579C">
    <w:pPr>
      <w:pStyle w:val="1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0998">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17F33">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2D17F33">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1A1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62682">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8E62682">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3D1D">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21DEE">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1921DEE">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DF2C">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A583F">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6CA583F">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434E">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E4366">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59E4366">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70D73">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575C">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6F0575C">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304A">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580A9">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3C580A9">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C5E4">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30F87">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CA30F87">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635F">
    <w:pPr>
      <w:ind w:firstLine="2730" w:firstLineChars="1300"/>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10C7">
    <w:pPr>
      <w:ind w:firstLine="3360" w:firstLineChars="16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815">
    <w:pPr>
      <w:ind w:firstLine="3150" w:firstLineChars="15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E06F">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9681">
    <w:pPr>
      <w:pStyle w:val="1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A651">
    <w:pPr>
      <w:pStyle w:val="8"/>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4746">
    <w:pPr>
      <w:ind w:firstLine="2730" w:firstLineChars="13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3994">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E653">
    <w:pPr>
      <w:ind w:firstLine="3150" w:firstLineChars="15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B59A">
    <w:pPr>
      <w:ind w:firstLine="2940" w:firstLineChars="14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74A5">
    <w:pPr>
      <w:ind w:firstLine="3990" w:firstLineChars="19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176A">
    <w:pPr>
      <w:ind w:firstLine="3780" w:firstLineChars="18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B68F">
    <w:pPr>
      <w:ind w:firstLine="3780" w:firstLineChars="18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7019">
    <w:pPr>
      <w:ind w:firstLine="3150" w:firstLineChars="15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46172"/>
    <w:multiLevelType w:val="singleLevel"/>
    <w:tmpl w:val="B2C46172"/>
    <w:lvl w:ilvl="0" w:tentative="0">
      <w:start w:val="1"/>
      <w:numFmt w:val="chineseCounting"/>
      <w:suff w:val="nothing"/>
      <w:lvlText w:val="%1、"/>
      <w:lvlJc w:val="left"/>
      <w:rPr>
        <w:rFonts w:hint="eastAsia"/>
      </w:rPr>
    </w:lvl>
  </w:abstractNum>
  <w:abstractNum w:abstractNumId="1">
    <w:nsid w:val="BA2C01B9"/>
    <w:multiLevelType w:val="singleLevel"/>
    <w:tmpl w:val="BA2C01B9"/>
    <w:lvl w:ilvl="0" w:tentative="0">
      <w:start w:val="4"/>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B5F083B"/>
    <w:multiLevelType w:val="singleLevel"/>
    <w:tmpl w:val="CB5F083B"/>
    <w:lvl w:ilvl="0" w:tentative="0">
      <w:start w:val="1"/>
      <w:numFmt w:val="decimal"/>
      <w:lvlText w:val="%1."/>
      <w:lvlJc w:val="left"/>
      <w:pPr>
        <w:tabs>
          <w:tab w:val="left" w:pos="312"/>
        </w:tabs>
      </w:p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8E33A00"/>
    <w:multiLevelType w:val="singleLevel"/>
    <w:tmpl w:val="F8E33A00"/>
    <w:lvl w:ilvl="0" w:tentative="0">
      <w:start w:val="11"/>
      <w:numFmt w:val="decimal"/>
      <w:suff w:val="nothing"/>
      <w:lvlText w:val="%1、"/>
      <w:lvlJc w:val="left"/>
    </w:lvl>
  </w:abstractNum>
  <w:abstractNum w:abstractNumId="9">
    <w:nsid w:val="FE7DED0B"/>
    <w:multiLevelType w:val="singleLevel"/>
    <w:tmpl w:val="FE7DED0B"/>
    <w:lvl w:ilvl="0" w:tentative="0">
      <w:start w:val="3"/>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6"/>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2">
    <w:nsid w:val="15E612FC"/>
    <w:multiLevelType w:val="singleLevel"/>
    <w:tmpl w:val="15E612FC"/>
    <w:lvl w:ilvl="0" w:tentative="0">
      <w:start w:val="6"/>
      <w:numFmt w:val="chineseCounting"/>
      <w:suff w:val="nothing"/>
      <w:lvlText w:val="（%1）"/>
      <w:lvlJc w:val="left"/>
      <w:rPr>
        <w:rFonts w:hint="eastAsia"/>
      </w:rPr>
    </w:lvl>
  </w:abstractNum>
  <w:abstractNum w:abstractNumId="13">
    <w:nsid w:val="26D7FAE7"/>
    <w:multiLevelType w:val="singleLevel"/>
    <w:tmpl w:val="26D7FAE7"/>
    <w:lvl w:ilvl="0" w:tentative="0">
      <w:start w:val="1"/>
      <w:numFmt w:val="decimal"/>
      <w:suff w:val="nothing"/>
      <w:lvlText w:val="（%1）"/>
      <w:lvlJc w:val="left"/>
    </w:lvl>
  </w:abstractNum>
  <w:abstractNum w:abstractNumId="14">
    <w:nsid w:val="298E623C"/>
    <w:multiLevelType w:val="singleLevel"/>
    <w:tmpl w:val="298E623C"/>
    <w:lvl w:ilvl="0" w:tentative="0">
      <w:start w:val="3"/>
      <w:numFmt w:val="chineseCounting"/>
      <w:suff w:val="space"/>
      <w:lvlText w:val="第%1章"/>
      <w:lvlJc w:val="left"/>
      <w:rPr>
        <w:rFonts w:hint="eastAsia"/>
      </w:rPr>
    </w:lvl>
  </w:abstractNum>
  <w:abstractNum w:abstractNumId="15">
    <w:nsid w:val="3F9AEFA1"/>
    <w:multiLevelType w:val="singleLevel"/>
    <w:tmpl w:val="3F9AEFA1"/>
    <w:lvl w:ilvl="0" w:tentative="0">
      <w:start w:val="6"/>
      <w:numFmt w:val="decimal"/>
      <w:suff w:val="nothing"/>
      <w:lvlText w:val="%1、"/>
      <w:lvlJc w:val="left"/>
    </w:lvl>
  </w:abstractNum>
  <w:abstractNum w:abstractNumId="16">
    <w:nsid w:val="45CAD224"/>
    <w:multiLevelType w:val="singleLevel"/>
    <w:tmpl w:val="45CAD224"/>
    <w:lvl w:ilvl="0" w:tentative="0">
      <w:start w:val="5"/>
      <w:numFmt w:val="decimal"/>
      <w:suff w:val="space"/>
      <w:lvlText w:val="第%1章"/>
      <w:lvlJc w:val="left"/>
    </w:lvl>
  </w:abstractNum>
  <w:abstractNum w:abstractNumId="17">
    <w:nsid w:val="60FE979C"/>
    <w:multiLevelType w:val="singleLevel"/>
    <w:tmpl w:val="60FE979C"/>
    <w:lvl w:ilvl="0" w:tentative="0">
      <w:start w:val="2"/>
      <w:numFmt w:val="chineseCounting"/>
      <w:suff w:val="nothing"/>
      <w:lvlText w:val="（%1）"/>
      <w:lvlJc w:val="left"/>
      <w:rPr>
        <w:rFonts w:hint="eastAsia"/>
      </w:rPr>
    </w:lvl>
  </w:abstractNum>
  <w:abstractNum w:abstractNumId="18">
    <w:nsid w:val="74B30828"/>
    <w:multiLevelType w:val="singleLevel"/>
    <w:tmpl w:val="74B30828"/>
    <w:lvl w:ilvl="0" w:tentative="0">
      <w:start w:val="1"/>
      <w:numFmt w:val="decimal"/>
      <w:lvlText w:val="%1."/>
      <w:lvlJc w:val="left"/>
      <w:pPr>
        <w:tabs>
          <w:tab w:val="left" w:pos="312"/>
        </w:tabs>
      </w:pPr>
    </w:lvl>
  </w:abstractNum>
  <w:abstractNum w:abstractNumId="19">
    <w:nsid w:val="7A0F6431"/>
    <w:multiLevelType w:val="singleLevel"/>
    <w:tmpl w:val="7A0F6431"/>
    <w:lvl w:ilvl="0" w:tentative="0">
      <w:start w:val="1"/>
      <w:numFmt w:val="decimal"/>
      <w:suff w:val="space"/>
      <w:lvlText w:val="%1."/>
      <w:lvlJc w:val="left"/>
    </w:lvl>
  </w:abstractNum>
  <w:num w:numId="1">
    <w:abstractNumId w:val="11"/>
  </w:num>
  <w:num w:numId="2">
    <w:abstractNumId w:val="1"/>
  </w:num>
  <w:num w:numId="3">
    <w:abstractNumId w:val="17"/>
  </w:num>
  <w:num w:numId="4">
    <w:abstractNumId w:val="12"/>
  </w:num>
  <w:num w:numId="5">
    <w:abstractNumId w:val="13"/>
  </w:num>
  <w:num w:numId="6">
    <w:abstractNumId w:val="9"/>
  </w:num>
  <w:num w:numId="7">
    <w:abstractNumId w:val="15"/>
  </w:num>
  <w:num w:numId="8">
    <w:abstractNumId w:val="8"/>
  </w:num>
  <w:num w:numId="9">
    <w:abstractNumId w:val="3"/>
  </w:num>
  <w:num w:numId="10">
    <w:abstractNumId w:val="14"/>
  </w:num>
  <w:num w:numId="11">
    <w:abstractNumId w:val="18"/>
  </w:num>
  <w:num w:numId="12">
    <w:abstractNumId w:val="16"/>
  </w:num>
  <w:num w:numId="13">
    <w:abstractNumId w:val="0"/>
  </w:num>
  <w:num w:numId="14">
    <w:abstractNumId w:val="19"/>
  </w:num>
  <w:num w:numId="15">
    <w:abstractNumId w:val="4"/>
  </w:num>
  <w:num w:numId="16">
    <w:abstractNumId w:val="10"/>
  </w:num>
  <w:num w:numId="17">
    <w:abstractNumId w:val="6"/>
  </w:num>
  <w:num w:numId="18">
    <w:abstractNumId w:val="5"/>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OThkOWNhNDk5ODJiZjlhZTgyZTg0ZDdlMWViZDUifQ=="/>
    <w:docVar w:name="KSO_WPS_MARK_KEY" w:val="17219e19-0d9d-484e-a46b-711cd4c43509"/>
  </w:docVars>
  <w:rsids>
    <w:rsidRoot w:val="00172A27"/>
    <w:rsid w:val="000153FF"/>
    <w:rsid w:val="00047197"/>
    <w:rsid w:val="00061CBB"/>
    <w:rsid w:val="000E1F5E"/>
    <w:rsid w:val="00150EAD"/>
    <w:rsid w:val="00207188"/>
    <w:rsid w:val="00245594"/>
    <w:rsid w:val="00262C45"/>
    <w:rsid w:val="003C0FB6"/>
    <w:rsid w:val="004874D5"/>
    <w:rsid w:val="005319D6"/>
    <w:rsid w:val="005E13A7"/>
    <w:rsid w:val="00643BE3"/>
    <w:rsid w:val="0067092F"/>
    <w:rsid w:val="006838D9"/>
    <w:rsid w:val="007200AE"/>
    <w:rsid w:val="007A1658"/>
    <w:rsid w:val="0083050D"/>
    <w:rsid w:val="008B73C2"/>
    <w:rsid w:val="00AA3CEC"/>
    <w:rsid w:val="00B00BD6"/>
    <w:rsid w:val="00B21B00"/>
    <w:rsid w:val="00B46918"/>
    <w:rsid w:val="00C55C62"/>
    <w:rsid w:val="00C9636F"/>
    <w:rsid w:val="00CB3C62"/>
    <w:rsid w:val="00CD1788"/>
    <w:rsid w:val="00D217B8"/>
    <w:rsid w:val="00E908CF"/>
    <w:rsid w:val="00E972B6"/>
    <w:rsid w:val="010411BC"/>
    <w:rsid w:val="010C5220"/>
    <w:rsid w:val="010D6029"/>
    <w:rsid w:val="011949CD"/>
    <w:rsid w:val="012B25CB"/>
    <w:rsid w:val="0134185B"/>
    <w:rsid w:val="01376778"/>
    <w:rsid w:val="01383EC5"/>
    <w:rsid w:val="013B4ECC"/>
    <w:rsid w:val="013D4B60"/>
    <w:rsid w:val="014A6A9C"/>
    <w:rsid w:val="015153FF"/>
    <w:rsid w:val="015201AD"/>
    <w:rsid w:val="017F5F1F"/>
    <w:rsid w:val="01804A4C"/>
    <w:rsid w:val="01861CCC"/>
    <w:rsid w:val="01883901"/>
    <w:rsid w:val="01A249C3"/>
    <w:rsid w:val="01AA5582"/>
    <w:rsid w:val="01B446F6"/>
    <w:rsid w:val="01B841E6"/>
    <w:rsid w:val="01B97F5E"/>
    <w:rsid w:val="01C2043A"/>
    <w:rsid w:val="01D152A8"/>
    <w:rsid w:val="01DA6F17"/>
    <w:rsid w:val="01E04B95"/>
    <w:rsid w:val="01EE084F"/>
    <w:rsid w:val="01F3521E"/>
    <w:rsid w:val="020B07BA"/>
    <w:rsid w:val="021A2A94"/>
    <w:rsid w:val="021D0A29"/>
    <w:rsid w:val="021D0D94"/>
    <w:rsid w:val="022C5CCC"/>
    <w:rsid w:val="02353A89"/>
    <w:rsid w:val="023870D5"/>
    <w:rsid w:val="023A109F"/>
    <w:rsid w:val="02445A7A"/>
    <w:rsid w:val="024F273B"/>
    <w:rsid w:val="02664218"/>
    <w:rsid w:val="028265A2"/>
    <w:rsid w:val="029C3B08"/>
    <w:rsid w:val="029F7154"/>
    <w:rsid w:val="02A957F6"/>
    <w:rsid w:val="02AC0069"/>
    <w:rsid w:val="02AD6017"/>
    <w:rsid w:val="02AF0910"/>
    <w:rsid w:val="02B017B0"/>
    <w:rsid w:val="02B53517"/>
    <w:rsid w:val="02C47780"/>
    <w:rsid w:val="02D77313"/>
    <w:rsid w:val="02DE5ECF"/>
    <w:rsid w:val="02F94BC3"/>
    <w:rsid w:val="03035935"/>
    <w:rsid w:val="03087B13"/>
    <w:rsid w:val="031511C4"/>
    <w:rsid w:val="031C7364"/>
    <w:rsid w:val="03237D85"/>
    <w:rsid w:val="033667C1"/>
    <w:rsid w:val="0359353D"/>
    <w:rsid w:val="036208AE"/>
    <w:rsid w:val="03675921"/>
    <w:rsid w:val="037203C5"/>
    <w:rsid w:val="03830824"/>
    <w:rsid w:val="038325D2"/>
    <w:rsid w:val="03875A9D"/>
    <w:rsid w:val="03897C46"/>
    <w:rsid w:val="039667A9"/>
    <w:rsid w:val="03A74810"/>
    <w:rsid w:val="03B423AD"/>
    <w:rsid w:val="03B56796"/>
    <w:rsid w:val="03C2134C"/>
    <w:rsid w:val="03CF75C5"/>
    <w:rsid w:val="03D30FD1"/>
    <w:rsid w:val="03E272AF"/>
    <w:rsid w:val="03FD41DC"/>
    <w:rsid w:val="040134DD"/>
    <w:rsid w:val="04051239"/>
    <w:rsid w:val="04077655"/>
    <w:rsid w:val="040E6340"/>
    <w:rsid w:val="04134A25"/>
    <w:rsid w:val="04180F6C"/>
    <w:rsid w:val="041B151E"/>
    <w:rsid w:val="04353117"/>
    <w:rsid w:val="043833BC"/>
    <w:rsid w:val="04425FE9"/>
    <w:rsid w:val="04473600"/>
    <w:rsid w:val="04524002"/>
    <w:rsid w:val="04615859"/>
    <w:rsid w:val="04651CD8"/>
    <w:rsid w:val="0466617C"/>
    <w:rsid w:val="046E7D42"/>
    <w:rsid w:val="04810F1A"/>
    <w:rsid w:val="04846205"/>
    <w:rsid w:val="048550B3"/>
    <w:rsid w:val="04B21DC8"/>
    <w:rsid w:val="04B54A0D"/>
    <w:rsid w:val="04C03B87"/>
    <w:rsid w:val="04DF4324"/>
    <w:rsid w:val="04DF7CDC"/>
    <w:rsid w:val="04EB042F"/>
    <w:rsid w:val="04EB6681"/>
    <w:rsid w:val="04EF43C3"/>
    <w:rsid w:val="04EF66A6"/>
    <w:rsid w:val="04F60D0F"/>
    <w:rsid w:val="05045994"/>
    <w:rsid w:val="050E5D11"/>
    <w:rsid w:val="051624D2"/>
    <w:rsid w:val="051A0D14"/>
    <w:rsid w:val="0522236A"/>
    <w:rsid w:val="05233879"/>
    <w:rsid w:val="05264CA2"/>
    <w:rsid w:val="05297C28"/>
    <w:rsid w:val="052D3B24"/>
    <w:rsid w:val="053B7608"/>
    <w:rsid w:val="05400206"/>
    <w:rsid w:val="055406CA"/>
    <w:rsid w:val="05595CE0"/>
    <w:rsid w:val="056B5638"/>
    <w:rsid w:val="05760A7D"/>
    <w:rsid w:val="057C6008"/>
    <w:rsid w:val="05921402"/>
    <w:rsid w:val="059443FD"/>
    <w:rsid w:val="059565ED"/>
    <w:rsid w:val="05A30BE6"/>
    <w:rsid w:val="05B9052D"/>
    <w:rsid w:val="05BF2781"/>
    <w:rsid w:val="05CE0100"/>
    <w:rsid w:val="05D67331"/>
    <w:rsid w:val="05E453D5"/>
    <w:rsid w:val="05E51322"/>
    <w:rsid w:val="05F7755F"/>
    <w:rsid w:val="060911D9"/>
    <w:rsid w:val="060E5A3D"/>
    <w:rsid w:val="06115E7B"/>
    <w:rsid w:val="061614DB"/>
    <w:rsid w:val="0619721E"/>
    <w:rsid w:val="062F23E9"/>
    <w:rsid w:val="063823ED"/>
    <w:rsid w:val="063858F6"/>
    <w:rsid w:val="063F6C84"/>
    <w:rsid w:val="067E4BBE"/>
    <w:rsid w:val="068154EF"/>
    <w:rsid w:val="06935222"/>
    <w:rsid w:val="06992C49"/>
    <w:rsid w:val="06B225CD"/>
    <w:rsid w:val="06BA455D"/>
    <w:rsid w:val="06CA1B69"/>
    <w:rsid w:val="06D71CF0"/>
    <w:rsid w:val="06D97BD5"/>
    <w:rsid w:val="06DC50F5"/>
    <w:rsid w:val="06E31D05"/>
    <w:rsid w:val="06E3407D"/>
    <w:rsid w:val="06E45A7E"/>
    <w:rsid w:val="06F11670"/>
    <w:rsid w:val="06F51A39"/>
    <w:rsid w:val="07046BC9"/>
    <w:rsid w:val="070C5D06"/>
    <w:rsid w:val="07133C6D"/>
    <w:rsid w:val="0714098C"/>
    <w:rsid w:val="072145DC"/>
    <w:rsid w:val="0732033F"/>
    <w:rsid w:val="07324746"/>
    <w:rsid w:val="07342561"/>
    <w:rsid w:val="07373DFF"/>
    <w:rsid w:val="073D2C3C"/>
    <w:rsid w:val="0748600C"/>
    <w:rsid w:val="07512869"/>
    <w:rsid w:val="07741D4C"/>
    <w:rsid w:val="07822F3C"/>
    <w:rsid w:val="079D7527"/>
    <w:rsid w:val="07A022D1"/>
    <w:rsid w:val="07AA637F"/>
    <w:rsid w:val="07BE1E2B"/>
    <w:rsid w:val="07BE62CF"/>
    <w:rsid w:val="07C40169"/>
    <w:rsid w:val="07C43491"/>
    <w:rsid w:val="07CC5CDA"/>
    <w:rsid w:val="07E95234"/>
    <w:rsid w:val="07F25F48"/>
    <w:rsid w:val="07F341CA"/>
    <w:rsid w:val="07F97307"/>
    <w:rsid w:val="08031F33"/>
    <w:rsid w:val="081B57B2"/>
    <w:rsid w:val="08226344"/>
    <w:rsid w:val="08241552"/>
    <w:rsid w:val="08342AD5"/>
    <w:rsid w:val="0839554D"/>
    <w:rsid w:val="08444A26"/>
    <w:rsid w:val="084A1910"/>
    <w:rsid w:val="086329D2"/>
    <w:rsid w:val="08756B82"/>
    <w:rsid w:val="087A20CD"/>
    <w:rsid w:val="088A394B"/>
    <w:rsid w:val="08903346"/>
    <w:rsid w:val="08935065"/>
    <w:rsid w:val="089B6610"/>
    <w:rsid w:val="089D7C92"/>
    <w:rsid w:val="08A94889"/>
    <w:rsid w:val="08B33959"/>
    <w:rsid w:val="08BB1E7B"/>
    <w:rsid w:val="08C8368E"/>
    <w:rsid w:val="08D833C0"/>
    <w:rsid w:val="08DA68C6"/>
    <w:rsid w:val="08DF5AD4"/>
    <w:rsid w:val="08E41D65"/>
    <w:rsid w:val="08E81855"/>
    <w:rsid w:val="08ED686D"/>
    <w:rsid w:val="08F527B6"/>
    <w:rsid w:val="090244D3"/>
    <w:rsid w:val="09036861"/>
    <w:rsid w:val="090655BA"/>
    <w:rsid w:val="09095327"/>
    <w:rsid w:val="09096AA7"/>
    <w:rsid w:val="090E293E"/>
    <w:rsid w:val="0913264A"/>
    <w:rsid w:val="09187C60"/>
    <w:rsid w:val="091B505B"/>
    <w:rsid w:val="0922463B"/>
    <w:rsid w:val="092B34F0"/>
    <w:rsid w:val="093A34BA"/>
    <w:rsid w:val="095C18FB"/>
    <w:rsid w:val="0962154F"/>
    <w:rsid w:val="097510C3"/>
    <w:rsid w:val="09951BA0"/>
    <w:rsid w:val="099A5DD9"/>
    <w:rsid w:val="099E21CF"/>
    <w:rsid w:val="09A13D71"/>
    <w:rsid w:val="09B774DD"/>
    <w:rsid w:val="09BB6FD3"/>
    <w:rsid w:val="09C04AF9"/>
    <w:rsid w:val="09C37F27"/>
    <w:rsid w:val="09CA2D09"/>
    <w:rsid w:val="09D21BBD"/>
    <w:rsid w:val="09D34E77"/>
    <w:rsid w:val="09E638BB"/>
    <w:rsid w:val="09E85885"/>
    <w:rsid w:val="09F47D86"/>
    <w:rsid w:val="09F91840"/>
    <w:rsid w:val="09FC30DE"/>
    <w:rsid w:val="09FC6C3A"/>
    <w:rsid w:val="0A0106F5"/>
    <w:rsid w:val="0A0420EC"/>
    <w:rsid w:val="0A091AE6"/>
    <w:rsid w:val="0A1A55B1"/>
    <w:rsid w:val="0A22416C"/>
    <w:rsid w:val="0A232419"/>
    <w:rsid w:val="0A291DA3"/>
    <w:rsid w:val="0A2E4B86"/>
    <w:rsid w:val="0A8530D4"/>
    <w:rsid w:val="0A8F5D00"/>
    <w:rsid w:val="0A9D07A7"/>
    <w:rsid w:val="0AA957DD"/>
    <w:rsid w:val="0ABA2D7D"/>
    <w:rsid w:val="0ABB4D47"/>
    <w:rsid w:val="0AC00976"/>
    <w:rsid w:val="0AC106B6"/>
    <w:rsid w:val="0AC27FEC"/>
    <w:rsid w:val="0ADA51CD"/>
    <w:rsid w:val="0AE0030A"/>
    <w:rsid w:val="0AE447D6"/>
    <w:rsid w:val="0AEC4F01"/>
    <w:rsid w:val="0AED7EE7"/>
    <w:rsid w:val="0AF86F5E"/>
    <w:rsid w:val="0AFD318D"/>
    <w:rsid w:val="0B065FC2"/>
    <w:rsid w:val="0B09160F"/>
    <w:rsid w:val="0B0E131B"/>
    <w:rsid w:val="0B1D330C"/>
    <w:rsid w:val="0B1F5D0F"/>
    <w:rsid w:val="0B33270F"/>
    <w:rsid w:val="0B3B0CA0"/>
    <w:rsid w:val="0B472137"/>
    <w:rsid w:val="0B491765"/>
    <w:rsid w:val="0B4C2B78"/>
    <w:rsid w:val="0B561478"/>
    <w:rsid w:val="0B5C6715"/>
    <w:rsid w:val="0B640F3B"/>
    <w:rsid w:val="0B664CB3"/>
    <w:rsid w:val="0B666A61"/>
    <w:rsid w:val="0B7366D4"/>
    <w:rsid w:val="0B8D2D14"/>
    <w:rsid w:val="0B9E2984"/>
    <w:rsid w:val="0BBF6171"/>
    <w:rsid w:val="0BD04822"/>
    <w:rsid w:val="0BDB3B94"/>
    <w:rsid w:val="0BE12940"/>
    <w:rsid w:val="0BE23CA7"/>
    <w:rsid w:val="0BE301C1"/>
    <w:rsid w:val="0BED0F30"/>
    <w:rsid w:val="0BF978D5"/>
    <w:rsid w:val="0C012C2E"/>
    <w:rsid w:val="0C020126"/>
    <w:rsid w:val="0C04484A"/>
    <w:rsid w:val="0C177D5B"/>
    <w:rsid w:val="0C2808E6"/>
    <w:rsid w:val="0C282A7F"/>
    <w:rsid w:val="0C381612"/>
    <w:rsid w:val="0C4D2126"/>
    <w:rsid w:val="0C521BEE"/>
    <w:rsid w:val="0C613F6D"/>
    <w:rsid w:val="0C7043B9"/>
    <w:rsid w:val="0C7F11DF"/>
    <w:rsid w:val="0C840A1A"/>
    <w:rsid w:val="0C9E7CED"/>
    <w:rsid w:val="0CAA3075"/>
    <w:rsid w:val="0CB82E4B"/>
    <w:rsid w:val="0CCE0D62"/>
    <w:rsid w:val="0CCF4ADA"/>
    <w:rsid w:val="0CD2125B"/>
    <w:rsid w:val="0CD21ED4"/>
    <w:rsid w:val="0CDA6FDD"/>
    <w:rsid w:val="0CEC720E"/>
    <w:rsid w:val="0CF17C9F"/>
    <w:rsid w:val="0CFD51A3"/>
    <w:rsid w:val="0D075AA7"/>
    <w:rsid w:val="0D0C53E6"/>
    <w:rsid w:val="0D1B6623"/>
    <w:rsid w:val="0D295F98"/>
    <w:rsid w:val="0D3C21E6"/>
    <w:rsid w:val="0D3F57BC"/>
    <w:rsid w:val="0D4C1C87"/>
    <w:rsid w:val="0D5C1B29"/>
    <w:rsid w:val="0D643474"/>
    <w:rsid w:val="0D6E42F3"/>
    <w:rsid w:val="0D8D29CB"/>
    <w:rsid w:val="0D95362E"/>
    <w:rsid w:val="0D9A6968"/>
    <w:rsid w:val="0DA56D11"/>
    <w:rsid w:val="0DA67939"/>
    <w:rsid w:val="0DAE2941"/>
    <w:rsid w:val="0DB04D50"/>
    <w:rsid w:val="0DB9564E"/>
    <w:rsid w:val="0DBD4932"/>
    <w:rsid w:val="0DBF60D5"/>
    <w:rsid w:val="0DC67C51"/>
    <w:rsid w:val="0DDC300B"/>
    <w:rsid w:val="0DE808EC"/>
    <w:rsid w:val="0DF50570"/>
    <w:rsid w:val="0DFC6D88"/>
    <w:rsid w:val="0E123140"/>
    <w:rsid w:val="0E1C78AB"/>
    <w:rsid w:val="0E237B63"/>
    <w:rsid w:val="0E3015A8"/>
    <w:rsid w:val="0E3177FA"/>
    <w:rsid w:val="0E342E47"/>
    <w:rsid w:val="0E362232"/>
    <w:rsid w:val="0E3B5943"/>
    <w:rsid w:val="0E43308A"/>
    <w:rsid w:val="0E527771"/>
    <w:rsid w:val="0E5E6115"/>
    <w:rsid w:val="0E645822"/>
    <w:rsid w:val="0E7616B1"/>
    <w:rsid w:val="0E797231"/>
    <w:rsid w:val="0E87566C"/>
    <w:rsid w:val="0E9E6D55"/>
    <w:rsid w:val="0EA63619"/>
    <w:rsid w:val="0EAF6971"/>
    <w:rsid w:val="0EC251B7"/>
    <w:rsid w:val="0ED55516"/>
    <w:rsid w:val="0EDE5AE1"/>
    <w:rsid w:val="0EE021C3"/>
    <w:rsid w:val="0EEE70F1"/>
    <w:rsid w:val="0EF22A84"/>
    <w:rsid w:val="0EFE5739"/>
    <w:rsid w:val="0F005E80"/>
    <w:rsid w:val="0F113188"/>
    <w:rsid w:val="0F124267"/>
    <w:rsid w:val="0F16079E"/>
    <w:rsid w:val="0F18017D"/>
    <w:rsid w:val="0F242EBB"/>
    <w:rsid w:val="0F2A5BEC"/>
    <w:rsid w:val="0F4B5E65"/>
    <w:rsid w:val="0F4B669A"/>
    <w:rsid w:val="0F4E7F38"/>
    <w:rsid w:val="0F582B65"/>
    <w:rsid w:val="0F58463B"/>
    <w:rsid w:val="0F5B4403"/>
    <w:rsid w:val="0F680DBF"/>
    <w:rsid w:val="0F70363A"/>
    <w:rsid w:val="0F803E6A"/>
    <w:rsid w:val="0F94465A"/>
    <w:rsid w:val="0F967329"/>
    <w:rsid w:val="0FB635F4"/>
    <w:rsid w:val="0FD772F6"/>
    <w:rsid w:val="0FD92952"/>
    <w:rsid w:val="101A2510"/>
    <w:rsid w:val="10241B3B"/>
    <w:rsid w:val="10264A11"/>
    <w:rsid w:val="10265D46"/>
    <w:rsid w:val="102A1DC3"/>
    <w:rsid w:val="103F4196"/>
    <w:rsid w:val="103F5AD3"/>
    <w:rsid w:val="10445171"/>
    <w:rsid w:val="10562014"/>
    <w:rsid w:val="105D1F01"/>
    <w:rsid w:val="10630BD8"/>
    <w:rsid w:val="10655129"/>
    <w:rsid w:val="10685029"/>
    <w:rsid w:val="106C5235"/>
    <w:rsid w:val="108B0D18"/>
    <w:rsid w:val="10A13A9A"/>
    <w:rsid w:val="10A92DD3"/>
    <w:rsid w:val="10AA1CBB"/>
    <w:rsid w:val="10D46E9C"/>
    <w:rsid w:val="10DA645D"/>
    <w:rsid w:val="10F76192"/>
    <w:rsid w:val="10FC469C"/>
    <w:rsid w:val="110E5BD1"/>
    <w:rsid w:val="110E7C8B"/>
    <w:rsid w:val="110F67DD"/>
    <w:rsid w:val="111D2270"/>
    <w:rsid w:val="1128513A"/>
    <w:rsid w:val="11346F8A"/>
    <w:rsid w:val="11361DC4"/>
    <w:rsid w:val="11473C10"/>
    <w:rsid w:val="114A2981"/>
    <w:rsid w:val="114D49D7"/>
    <w:rsid w:val="11511F61"/>
    <w:rsid w:val="115B1870"/>
    <w:rsid w:val="116166AC"/>
    <w:rsid w:val="11641F54"/>
    <w:rsid w:val="11654CAF"/>
    <w:rsid w:val="117B795B"/>
    <w:rsid w:val="11890DCD"/>
    <w:rsid w:val="118C2F9A"/>
    <w:rsid w:val="11A021EF"/>
    <w:rsid w:val="11C664AC"/>
    <w:rsid w:val="11CB191D"/>
    <w:rsid w:val="11D009E8"/>
    <w:rsid w:val="11D010D8"/>
    <w:rsid w:val="11E64458"/>
    <w:rsid w:val="11E810E5"/>
    <w:rsid w:val="11EE77B0"/>
    <w:rsid w:val="11F12DFD"/>
    <w:rsid w:val="11F70BFD"/>
    <w:rsid w:val="120945EA"/>
    <w:rsid w:val="121F5BBC"/>
    <w:rsid w:val="12237A0A"/>
    <w:rsid w:val="12303925"/>
    <w:rsid w:val="123C676E"/>
    <w:rsid w:val="125E3DED"/>
    <w:rsid w:val="126B2BAF"/>
    <w:rsid w:val="12781557"/>
    <w:rsid w:val="127A7296"/>
    <w:rsid w:val="12816876"/>
    <w:rsid w:val="1288104C"/>
    <w:rsid w:val="128A6AC3"/>
    <w:rsid w:val="128B4A74"/>
    <w:rsid w:val="12957C2C"/>
    <w:rsid w:val="129F2561"/>
    <w:rsid w:val="12AF3329"/>
    <w:rsid w:val="12B97DBE"/>
    <w:rsid w:val="12BB58E4"/>
    <w:rsid w:val="12BC6504"/>
    <w:rsid w:val="12C50511"/>
    <w:rsid w:val="12C66037"/>
    <w:rsid w:val="12E36BE9"/>
    <w:rsid w:val="12E52E35"/>
    <w:rsid w:val="12E56E05"/>
    <w:rsid w:val="12E61D4F"/>
    <w:rsid w:val="12F2537D"/>
    <w:rsid w:val="12F47048"/>
    <w:rsid w:val="12FB03D7"/>
    <w:rsid w:val="130D010A"/>
    <w:rsid w:val="131371F2"/>
    <w:rsid w:val="131822D0"/>
    <w:rsid w:val="13286C49"/>
    <w:rsid w:val="132D4308"/>
    <w:rsid w:val="13367661"/>
    <w:rsid w:val="13370CE3"/>
    <w:rsid w:val="133E5820"/>
    <w:rsid w:val="13431A4F"/>
    <w:rsid w:val="13465759"/>
    <w:rsid w:val="136C4E31"/>
    <w:rsid w:val="136E0BA9"/>
    <w:rsid w:val="136E60E8"/>
    <w:rsid w:val="137A3EBF"/>
    <w:rsid w:val="13871C6A"/>
    <w:rsid w:val="139454AD"/>
    <w:rsid w:val="13955E87"/>
    <w:rsid w:val="1395604C"/>
    <w:rsid w:val="13981E3B"/>
    <w:rsid w:val="13997285"/>
    <w:rsid w:val="139F6FB4"/>
    <w:rsid w:val="13B567D8"/>
    <w:rsid w:val="13BA5B9C"/>
    <w:rsid w:val="13E60A9E"/>
    <w:rsid w:val="13F22685"/>
    <w:rsid w:val="13F23952"/>
    <w:rsid w:val="13F47103"/>
    <w:rsid w:val="13FA068E"/>
    <w:rsid w:val="13FE0A81"/>
    <w:rsid w:val="13FE5913"/>
    <w:rsid w:val="142B4CEC"/>
    <w:rsid w:val="14357918"/>
    <w:rsid w:val="143C4803"/>
    <w:rsid w:val="14435C1D"/>
    <w:rsid w:val="14522278"/>
    <w:rsid w:val="145A2EDB"/>
    <w:rsid w:val="1463591C"/>
    <w:rsid w:val="14861111"/>
    <w:rsid w:val="14877923"/>
    <w:rsid w:val="148B7538"/>
    <w:rsid w:val="14922675"/>
    <w:rsid w:val="1498645A"/>
    <w:rsid w:val="149E726C"/>
    <w:rsid w:val="14A30D26"/>
    <w:rsid w:val="14AE34B3"/>
    <w:rsid w:val="14B369E4"/>
    <w:rsid w:val="14B37F9A"/>
    <w:rsid w:val="14B95E54"/>
    <w:rsid w:val="14C30F94"/>
    <w:rsid w:val="14CE3B89"/>
    <w:rsid w:val="14DA401C"/>
    <w:rsid w:val="14DB1649"/>
    <w:rsid w:val="14DB6C89"/>
    <w:rsid w:val="14E22390"/>
    <w:rsid w:val="14E629C1"/>
    <w:rsid w:val="14EA104F"/>
    <w:rsid w:val="14F24CFF"/>
    <w:rsid w:val="14F465BB"/>
    <w:rsid w:val="14F74BCE"/>
    <w:rsid w:val="15133F92"/>
    <w:rsid w:val="151A3F56"/>
    <w:rsid w:val="152E4C16"/>
    <w:rsid w:val="15323E58"/>
    <w:rsid w:val="15382EBF"/>
    <w:rsid w:val="15565F6D"/>
    <w:rsid w:val="15597637"/>
    <w:rsid w:val="155C2C83"/>
    <w:rsid w:val="15655FDB"/>
    <w:rsid w:val="1567082B"/>
    <w:rsid w:val="157D0C04"/>
    <w:rsid w:val="158C5316"/>
    <w:rsid w:val="15910B7E"/>
    <w:rsid w:val="1594066F"/>
    <w:rsid w:val="159643E7"/>
    <w:rsid w:val="15995D74"/>
    <w:rsid w:val="15A96D43"/>
    <w:rsid w:val="15AE0FF3"/>
    <w:rsid w:val="15AE4CA6"/>
    <w:rsid w:val="15AE65AD"/>
    <w:rsid w:val="15B34F99"/>
    <w:rsid w:val="15BF17B8"/>
    <w:rsid w:val="15C701A6"/>
    <w:rsid w:val="15D40867"/>
    <w:rsid w:val="15F31839"/>
    <w:rsid w:val="15FF67D8"/>
    <w:rsid w:val="16072265"/>
    <w:rsid w:val="16117F11"/>
    <w:rsid w:val="16223297"/>
    <w:rsid w:val="16266269"/>
    <w:rsid w:val="163A700E"/>
    <w:rsid w:val="163D5A89"/>
    <w:rsid w:val="1646689F"/>
    <w:rsid w:val="164A7ADC"/>
    <w:rsid w:val="164E703A"/>
    <w:rsid w:val="165733D1"/>
    <w:rsid w:val="165A5A18"/>
    <w:rsid w:val="166B2183"/>
    <w:rsid w:val="167175C0"/>
    <w:rsid w:val="1672275E"/>
    <w:rsid w:val="167E6820"/>
    <w:rsid w:val="167F4E7B"/>
    <w:rsid w:val="16A91EF8"/>
    <w:rsid w:val="16AD19E8"/>
    <w:rsid w:val="16B23087"/>
    <w:rsid w:val="16BA4105"/>
    <w:rsid w:val="16BC3EE5"/>
    <w:rsid w:val="16E233FE"/>
    <w:rsid w:val="17011D34"/>
    <w:rsid w:val="17101F77"/>
    <w:rsid w:val="171516A8"/>
    <w:rsid w:val="17326590"/>
    <w:rsid w:val="173F1493"/>
    <w:rsid w:val="1740428B"/>
    <w:rsid w:val="17457E73"/>
    <w:rsid w:val="17471E3D"/>
    <w:rsid w:val="174F2A9F"/>
    <w:rsid w:val="175E3991"/>
    <w:rsid w:val="176522C3"/>
    <w:rsid w:val="17693981"/>
    <w:rsid w:val="176A1687"/>
    <w:rsid w:val="17782CA9"/>
    <w:rsid w:val="17A10E21"/>
    <w:rsid w:val="17B648CC"/>
    <w:rsid w:val="17BA710E"/>
    <w:rsid w:val="17C31746"/>
    <w:rsid w:val="17C64637"/>
    <w:rsid w:val="17E07BBF"/>
    <w:rsid w:val="17F53EC5"/>
    <w:rsid w:val="18003D99"/>
    <w:rsid w:val="18295170"/>
    <w:rsid w:val="18333A1E"/>
    <w:rsid w:val="18492C74"/>
    <w:rsid w:val="18510AEB"/>
    <w:rsid w:val="18512847"/>
    <w:rsid w:val="18695DE3"/>
    <w:rsid w:val="186D63A9"/>
    <w:rsid w:val="186E33F9"/>
    <w:rsid w:val="187A7FF0"/>
    <w:rsid w:val="187D188E"/>
    <w:rsid w:val="187D53EA"/>
    <w:rsid w:val="18814F90"/>
    <w:rsid w:val="188E3870"/>
    <w:rsid w:val="1894657A"/>
    <w:rsid w:val="18BE612E"/>
    <w:rsid w:val="18CA5813"/>
    <w:rsid w:val="18D10AD9"/>
    <w:rsid w:val="18D95880"/>
    <w:rsid w:val="18EB3680"/>
    <w:rsid w:val="190776E2"/>
    <w:rsid w:val="191044B0"/>
    <w:rsid w:val="191320E9"/>
    <w:rsid w:val="19137AFC"/>
    <w:rsid w:val="191A0E8B"/>
    <w:rsid w:val="191A5124"/>
    <w:rsid w:val="191A5E87"/>
    <w:rsid w:val="191C4C03"/>
    <w:rsid w:val="19241D0A"/>
    <w:rsid w:val="192E7CCB"/>
    <w:rsid w:val="19367CD9"/>
    <w:rsid w:val="193A44C1"/>
    <w:rsid w:val="194859F8"/>
    <w:rsid w:val="194F322A"/>
    <w:rsid w:val="1954439D"/>
    <w:rsid w:val="195A15FF"/>
    <w:rsid w:val="19722A75"/>
    <w:rsid w:val="19771A54"/>
    <w:rsid w:val="19855AE2"/>
    <w:rsid w:val="19A03A86"/>
    <w:rsid w:val="19AC242B"/>
    <w:rsid w:val="19BA3BF4"/>
    <w:rsid w:val="19BD63E6"/>
    <w:rsid w:val="19CD3282"/>
    <w:rsid w:val="19D8661D"/>
    <w:rsid w:val="19EF2318"/>
    <w:rsid w:val="19F56590"/>
    <w:rsid w:val="19FA7B06"/>
    <w:rsid w:val="1A037B71"/>
    <w:rsid w:val="1A0B0887"/>
    <w:rsid w:val="1A0B6D34"/>
    <w:rsid w:val="1A0D716D"/>
    <w:rsid w:val="1A0F6516"/>
    <w:rsid w:val="1A134FCE"/>
    <w:rsid w:val="1A1F5268"/>
    <w:rsid w:val="1A2668D3"/>
    <w:rsid w:val="1A2E2E40"/>
    <w:rsid w:val="1A330075"/>
    <w:rsid w:val="1A3441CE"/>
    <w:rsid w:val="1A3B730B"/>
    <w:rsid w:val="1A473F02"/>
    <w:rsid w:val="1A5064DF"/>
    <w:rsid w:val="1A5064FB"/>
    <w:rsid w:val="1A525246"/>
    <w:rsid w:val="1A546CA0"/>
    <w:rsid w:val="1A6920CA"/>
    <w:rsid w:val="1A693E78"/>
    <w:rsid w:val="1A757A10"/>
    <w:rsid w:val="1A7A6085"/>
    <w:rsid w:val="1A82066E"/>
    <w:rsid w:val="1A824F3A"/>
    <w:rsid w:val="1A9A6727"/>
    <w:rsid w:val="1AA479D9"/>
    <w:rsid w:val="1AAA261B"/>
    <w:rsid w:val="1AAD645B"/>
    <w:rsid w:val="1AB6166D"/>
    <w:rsid w:val="1ACB7F4D"/>
    <w:rsid w:val="1ACC0C6C"/>
    <w:rsid w:val="1AD522D3"/>
    <w:rsid w:val="1ADE4866"/>
    <w:rsid w:val="1AE15BD2"/>
    <w:rsid w:val="1AE17EB2"/>
    <w:rsid w:val="1AE31E7C"/>
    <w:rsid w:val="1AF86DF7"/>
    <w:rsid w:val="1AFC2F3E"/>
    <w:rsid w:val="1B063DBD"/>
    <w:rsid w:val="1B092D1A"/>
    <w:rsid w:val="1B1B1674"/>
    <w:rsid w:val="1B1F47AE"/>
    <w:rsid w:val="1B267688"/>
    <w:rsid w:val="1B2A1722"/>
    <w:rsid w:val="1B392C89"/>
    <w:rsid w:val="1B3B6643"/>
    <w:rsid w:val="1B3C333B"/>
    <w:rsid w:val="1B496795"/>
    <w:rsid w:val="1B542BCF"/>
    <w:rsid w:val="1B624512"/>
    <w:rsid w:val="1B666609"/>
    <w:rsid w:val="1B8076CB"/>
    <w:rsid w:val="1B8235DA"/>
    <w:rsid w:val="1B8F5C72"/>
    <w:rsid w:val="1B9E3FF5"/>
    <w:rsid w:val="1B9E5DA3"/>
    <w:rsid w:val="1BA333BA"/>
    <w:rsid w:val="1BA571E5"/>
    <w:rsid w:val="1BCA00BC"/>
    <w:rsid w:val="1BD41838"/>
    <w:rsid w:val="1BD71F88"/>
    <w:rsid w:val="1BDC68CC"/>
    <w:rsid w:val="1BED43A3"/>
    <w:rsid w:val="1BF05288"/>
    <w:rsid w:val="1BF400B9"/>
    <w:rsid w:val="1BFD6F6E"/>
    <w:rsid w:val="1C2208E7"/>
    <w:rsid w:val="1C2838BF"/>
    <w:rsid w:val="1C67088B"/>
    <w:rsid w:val="1C6C5EA1"/>
    <w:rsid w:val="1C7A5388"/>
    <w:rsid w:val="1C8975D9"/>
    <w:rsid w:val="1C8B5FB5"/>
    <w:rsid w:val="1C956D7D"/>
    <w:rsid w:val="1CA71BC1"/>
    <w:rsid w:val="1CA76EDA"/>
    <w:rsid w:val="1CB24FF4"/>
    <w:rsid w:val="1CB475FC"/>
    <w:rsid w:val="1CB810E7"/>
    <w:rsid w:val="1CC23D13"/>
    <w:rsid w:val="1CD777BF"/>
    <w:rsid w:val="1CDC4DD5"/>
    <w:rsid w:val="1CDF7469"/>
    <w:rsid w:val="1CE84555"/>
    <w:rsid w:val="1CEB4191"/>
    <w:rsid w:val="1CF540E9"/>
    <w:rsid w:val="1CF57C45"/>
    <w:rsid w:val="1CF71C0F"/>
    <w:rsid w:val="1CFD2F9D"/>
    <w:rsid w:val="1D057D11"/>
    <w:rsid w:val="1D126A49"/>
    <w:rsid w:val="1D232A04"/>
    <w:rsid w:val="1D294CBE"/>
    <w:rsid w:val="1D2E3157"/>
    <w:rsid w:val="1D303373"/>
    <w:rsid w:val="1D33076D"/>
    <w:rsid w:val="1D5A3F4C"/>
    <w:rsid w:val="1D677FC0"/>
    <w:rsid w:val="1D733B41"/>
    <w:rsid w:val="1D7F0C25"/>
    <w:rsid w:val="1D9F0682"/>
    <w:rsid w:val="1DA3114B"/>
    <w:rsid w:val="1DA35BF9"/>
    <w:rsid w:val="1DB93368"/>
    <w:rsid w:val="1DC062D1"/>
    <w:rsid w:val="1DC256AB"/>
    <w:rsid w:val="1DC72084"/>
    <w:rsid w:val="1DCD6BEA"/>
    <w:rsid w:val="1DCE22F6"/>
    <w:rsid w:val="1DD106B2"/>
    <w:rsid w:val="1DD7559C"/>
    <w:rsid w:val="1DEF6D8A"/>
    <w:rsid w:val="1DF24184"/>
    <w:rsid w:val="1DFD3993"/>
    <w:rsid w:val="1E0A3BC4"/>
    <w:rsid w:val="1E14234D"/>
    <w:rsid w:val="1E1A15EF"/>
    <w:rsid w:val="1E287DB6"/>
    <w:rsid w:val="1E2F17CE"/>
    <w:rsid w:val="1E33272A"/>
    <w:rsid w:val="1E3F4573"/>
    <w:rsid w:val="1E454970"/>
    <w:rsid w:val="1E47464E"/>
    <w:rsid w:val="1E5170FD"/>
    <w:rsid w:val="1E5A2ED1"/>
    <w:rsid w:val="1E641526"/>
    <w:rsid w:val="1E676920"/>
    <w:rsid w:val="1E6854F8"/>
    <w:rsid w:val="1E7A1DA7"/>
    <w:rsid w:val="1E892D3B"/>
    <w:rsid w:val="1E91399D"/>
    <w:rsid w:val="1E9B2A6E"/>
    <w:rsid w:val="1EB458DE"/>
    <w:rsid w:val="1EB53B18"/>
    <w:rsid w:val="1EBB4B79"/>
    <w:rsid w:val="1EBF050A"/>
    <w:rsid w:val="1EC91389"/>
    <w:rsid w:val="1EC93137"/>
    <w:rsid w:val="1EDB2E6A"/>
    <w:rsid w:val="1EE512C1"/>
    <w:rsid w:val="1EEA61F3"/>
    <w:rsid w:val="1EF060FE"/>
    <w:rsid w:val="1F06465C"/>
    <w:rsid w:val="1F0E4FEE"/>
    <w:rsid w:val="1F114ADE"/>
    <w:rsid w:val="1F1F369F"/>
    <w:rsid w:val="1F2D6BC3"/>
    <w:rsid w:val="1F2E5980"/>
    <w:rsid w:val="1F4924CA"/>
    <w:rsid w:val="1F5218AC"/>
    <w:rsid w:val="1F5C3FAB"/>
    <w:rsid w:val="1F6321DF"/>
    <w:rsid w:val="1F6F5AB9"/>
    <w:rsid w:val="1F6F64FB"/>
    <w:rsid w:val="1F832F21"/>
    <w:rsid w:val="1F8D6FC3"/>
    <w:rsid w:val="1F9574BD"/>
    <w:rsid w:val="1F9B6F21"/>
    <w:rsid w:val="1F9E45C4"/>
    <w:rsid w:val="1FA407DF"/>
    <w:rsid w:val="1FAC223E"/>
    <w:rsid w:val="1FC03E6A"/>
    <w:rsid w:val="1FC16504"/>
    <w:rsid w:val="1FC3227C"/>
    <w:rsid w:val="1FC6467C"/>
    <w:rsid w:val="1FDD29C9"/>
    <w:rsid w:val="1FE72442"/>
    <w:rsid w:val="20025C29"/>
    <w:rsid w:val="200A0744"/>
    <w:rsid w:val="200C3C23"/>
    <w:rsid w:val="200C6AA4"/>
    <w:rsid w:val="200E0A69"/>
    <w:rsid w:val="200F794B"/>
    <w:rsid w:val="201D7A78"/>
    <w:rsid w:val="201E3957"/>
    <w:rsid w:val="201E6FC3"/>
    <w:rsid w:val="202076CF"/>
    <w:rsid w:val="202C4ABA"/>
    <w:rsid w:val="20347D3A"/>
    <w:rsid w:val="20423D70"/>
    <w:rsid w:val="204A02A8"/>
    <w:rsid w:val="205477BB"/>
    <w:rsid w:val="205F2CA3"/>
    <w:rsid w:val="20675279"/>
    <w:rsid w:val="20694BCD"/>
    <w:rsid w:val="207D156B"/>
    <w:rsid w:val="20843DD0"/>
    <w:rsid w:val="2093370A"/>
    <w:rsid w:val="209854B7"/>
    <w:rsid w:val="209D2105"/>
    <w:rsid w:val="209F6845"/>
    <w:rsid w:val="20A0611A"/>
    <w:rsid w:val="20AD28F4"/>
    <w:rsid w:val="20AE2AC1"/>
    <w:rsid w:val="20BD4F1E"/>
    <w:rsid w:val="20C04A0E"/>
    <w:rsid w:val="20D912DF"/>
    <w:rsid w:val="20DD111C"/>
    <w:rsid w:val="20E36EBF"/>
    <w:rsid w:val="210157CC"/>
    <w:rsid w:val="2106795E"/>
    <w:rsid w:val="212154AC"/>
    <w:rsid w:val="21227C96"/>
    <w:rsid w:val="21254871"/>
    <w:rsid w:val="212E3725"/>
    <w:rsid w:val="212E5E1B"/>
    <w:rsid w:val="214454EF"/>
    <w:rsid w:val="21556040"/>
    <w:rsid w:val="21635AC5"/>
    <w:rsid w:val="216E446A"/>
    <w:rsid w:val="21705F1F"/>
    <w:rsid w:val="21723F5A"/>
    <w:rsid w:val="217A4BBD"/>
    <w:rsid w:val="21885277"/>
    <w:rsid w:val="219758A1"/>
    <w:rsid w:val="21BC69F9"/>
    <w:rsid w:val="21D4251F"/>
    <w:rsid w:val="21D544E9"/>
    <w:rsid w:val="21D839C3"/>
    <w:rsid w:val="21D902C5"/>
    <w:rsid w:val="21EF7359"/>
    <w:rsid w:val="21F67E7A"/>
    <w:rsid w:val="21FE134A"/>
    <w:rsid w:val="2205092A"/>
    <w:rsid w:val="22097CEF"/>
    <w:rsid w:val="220A4192"/>
    <w:rsid w:val="22183599"/>
    <w:rsid w:val="221D134C"/>
    <w:rsid w:val="222C1C9F"/>
    <w:rsid w:val="22383861"/>
    <w:rsid w:val="22461307"/>
    <w:rsid w:val="224A0192"/>
    <w:rsid w:val="224E5D01"/>
    <w:rsid w:val="22574EFE"/>
    <w:rsid w:val="22600256"/>
    <w:rsid w:val="2261739B"/>
    <w:rsid w:val="2262063B"/>
    <w:rsid w:val="22622E99"/>
    <w:rsid w:val="226A4C31"/>
    <w:rsid w:val="22720BE8"/>
    <w:rsid w:val="227D2BB6"/>
    <w:rsid w:val="227E6ED8"/>
    <w:rsid w:val="22916662"/>
    <w:rsid w:val="229D32CF"/>
    <w:rsid w:val="22AD1BFA"/>
    <w:rsid w:val="22BD1205"/>
    <w:rsid w:val="22D05DBF"/>
    <w:rsid w:val="22EF562B"/>
    <w:rsid w:val="23047A11"/>
    <w:rsid w:val="23056BE4"/>
    <w:rsid w:val="231045D3"/>
    <w:rsid w:val="23174916"/>
    <w:rsid w:val="232E5560"/>
    <w:rsid w:val="233E10F9"/>
    <w:rsid w:val="233E262A"/>
    <w:rsid w:val="233F1C1A"/>
    <w:rsid w:val="234324B7"/>
    <w:rsid w:val="23452FA8"/>
    <w:rsid w:val="234A44CD"/>
    <w:rsid w:val="23502079"/>
    <w:rsid w:val="23614286"/>
    <w:rsid w:val="23675615"/>
    <w:rsid w:val="236D0A4E"/>
    <w:rsid w:val="23700025"/>
    <w:rsid w:val="237006B3"/>
    <w:rsid w:val="237369FB"/>
    <w:rsid w:val="23775858"/>
    <w:rsid w:val="2378512C"/>
    <w:rsid w:val="237E7E26"/>
    <w:rsid w:val="238A7846"/>
    <w:rsid w:val="2398246B"/>
    <w:rsid w:val="23A3664D"/>
    <w:rsid w:val="23A777BF"/>
    <w:rsid w:val="23AB0F1F"/>
    <w:rsid w:val="23BF7B2A"/>
    <w:rsid w:val="23DB233D"/>
    <w:rsid w:val="23ED5D2E"/>
    <w:rsid w:val="23F57877"/>
    <w:rsid w:val="23FE282D"/>
    <w:rsid w:val="240B0553"/>
    <w:rsid w:val="241815EB"/>
    <w:rsid w:val="24222D78"/>
    <w:rsid w:val="24313071"/>
    <w:rsid w:val="24335835"/>
    <w:rsid w:val="243472A5"/>
    <w:rsid w:val="243678FA"/>
    <w:rsid w:val="244020ED"/>
    <w:rsid w:val="24547BF1"/>
    <w:rsid w:val="24577C05"/>
    <w:rsid w:val="2464432F"/>
    <w:rsid w:val="24686E21"/>
    <w:rsid w:val="247B1377"/>
    <w:rsid w:val="248225D2"/>
    <w:rsid w:val="2485348A"/>
    <w:rsid w:val="24981900"/>
    <w:rsid w:val="24AA3A0B"/>
    <w:rsid w:val="24AD730D"/>
    <w:rsid w:val="24C04FDC"/>
    <w:rsid w:val="24C06D8A"/>
    <w:rsid w:val="24DD5B8E"/>
    <w:rsid w:val="24DF2456"/>
    <w:rsid w:val="24E07835"/>
    <w:rsid w:val="24E4225C"/>
    <w:rsid w:val="24F346C5"/>
    <w:rsid w:val="24F829C8"/>
    <w:rsid w:val="25011BFC"/>
    <w:rsid w:val="25090731"/>
    <w:rsid w:val="251672D8"/>
    <w:rsid w:val="251B2D18"/>
    <w:rsid w:val="251C50C7"/>
    <w:rsid w:val="252735BD"/>
    <w:rsid w:val="25485BB9"/>
    <w:rsid w:val="254A43CB"/>
    <w:rsid w:val="25576C1D"/>
    <w:rsid w:val="255F2F8E"/>
    <w:rsid w:val="25740890"/>
    <w:rsid w:val="25783B09"/>
    <w:rsid w:val="25797F62"/>
    <w:rsid w:val="257B7155"/>
    <w:rsid w:val="257D2ECD"/>
    <w:rsid w:val="257E605D"/>
    <w:rsid w:val="258204E4"/>
    <w:rsid w:val="25BE6FE6"/>
    <w:rsid w:val="25C07624"/>
    <w:rsid w:val="25CB1E8B"/>
    <w:rsid w:val="25D00E85"/>
    <w:rsid w:val="25E1516F"/>
    <w:rsid w:val="25E57747"/>
    <w:rsid w:val="25E71218"/>
    <w:rsid w:val="25FE400E"/>
    <w:rsid w:val="2604539D"/>
    <w:rsid w:val="26057D67"/>
    <w:rsid w:val="260A1105"/>
    <w:rsid w:val="260D4251"/>
    <w:rsid w:val="260D506B"/>
    <w:rsid w:val="26153106"/>
    <w:rsid w:val="26184F11"/>
    <w:rsid w:val="26235823"/>
    <w:rsid w:val="26345C82"/>
    <w:rsid w:val="26347A30"/>
    <w:rsid w:val="263C0693"/>
    <w:rsid w:val="263F60ED"/>
    <w:rsid w:val="2641404B"/>
    <w:rsid w:val="26480208"/>
    <w:rsid w:val="26760048"/>
    <w:rsid w:val="267918E7"/>
    <w:rsid w:val="268426C8"/>
    <w:rsid w:val="26857ADB"/>
    <w:rsid w:val="268E2015"/>
    <w:rsid w:val="26961EDB"/>
    <w:rsid w:val="26976211"/>
    <w:rsid w:val="269E134D"/>
    <w:rsid w:val="26AC3B1E"/>
    <w:rsid w:val="26C54B2C"/>
    <w:rsid w:val="26C56CF9"/>
    <w:rsid w:val="26CB1A16"/>
    <w:rsid w:val="26CD39E1"/>
    <w:rsid w:val="26D0702D"/>
    <w:rsid w:val="26E054C2"/>
    <w:rsid w:val="26EF7F88"/>
    <w:rsid w:val="26F15921"/>
    <w:rsid w:val="26F667CE"/>
    <w:rsid w:val="26FC6074"/>
    <w:rsid w:val="272730F1"/>
    <w:rsid w:val="27361586"/>
    <w:rsid w:val="274F43F6"/>
    <w:rsid w:val="27554102"/>
    <w:rsid w:val="27600D1B"/>
    <w:rsid w:val="2767173F"/>
    <w:rsid w:val="27706BF2"/>
    <w:rsid w:val="27806CA5"/>
    <w:rsid w:val="27873B8F"/>
    <w:rsid w:val="27897907"/>
    <w:rsid w:val="2791259C"/>
    <w:rsid w:val="279B7DF5"/>
    <w:rsid w:val="27A504B9"/>
    <w:rsid w:val="27AC7A9A"/>
    <w:rsid w:val="27B86BB3"/>
    <w:rsid w:val="27DB3EDB"/>
    <w:rsid w:val="27F8683B"/>
    <w:rsid w:val="280451E0"/>
    <w:rsid w:val="280766F8"/>
    <w:rsid w:val="280F4C47"/>
    <w:rsid w:val="281F356A"/>
    <w:rsid w:val="28395B38"/>
    <w:rsid w:val="284D3072"/>
    <w:rsid w:val="285A5748"/>
    <w:rsid w:val="285D2B42"/>
    <w:rsid w:val="28616B57"/>
    <w:rsid w:val="286C21C2"/>
    <w:rsid w:val="287E19CB"/>
    <w:rsid w:val="2884317E"/>
    <w:rsid w:val="28861E00"/>
    <w:rsid w:val="28866BF1"/>
    <w:rsid w:val="288C2E20"/>
    <w:rsid w:val="28902616"/>
    <w:rsid w:val="289B3D96"/>
    <w:rsid w:val="289D72E9"/>
    <w:rsid w:val="28B74948"/>
    <w:rsid w:val="28C22A00"/>
    <w:rsid w:val="28CF3A40"/>
    <w:rsid w:val="28D252DE"/>
    <w:rsid w:val="28EA3A25"/>
    <w:rsid w:val="28EC341E"/>
    <w:rsid w:val="28EE4750"/>
    <w:rsid w:val="28EE7669"/>
    <w:rsid w:val="28EF7C3E"/>
    <w:rsid w:val="28FC611F"/>
    <w:rsid w:val="29001E4B"/>
    <w:rsid w:val="29024C5F"/>
    <w:rsid w:val="29192782"/>
    <w:rsid w:val="294A68B7"/>
    <w:rsid w:val="29673C78"/>
    <w:rsid w:val="296A62C1"/>
    <w:rsid w:val="296C7758"/>
    <w:rsid w:val="297C6823"/>
    <w:rsid w:val="297D1117"/>
    <w:rsid w:val="29892D57"/>
    <w:rsid w:val="298E7457"/>
    <w:rsid w:val="299B2660"/>
    <w:rsid w:val="29AA1DB7"/>
    <w:rsid w:val="29B235A8"/>
    <w:rsid w:val="29BA649E"/>
    <w:rsid w:val="29C9356B"/>
    <w:rsid w:val="29E2214C"/>
    <w:rsid w:val="29E22B8D"/>
    <w:rsid w:val="29EA3E3E"/>
    <w:rsid w:val="29EB2AFB"/>
    <w:rsid w:val="2A135C1B"/>
    <w:rsid w:val="2A1658FC"/>
    <w:rsid w:val="2A187669"/>
    <w:rsid w:val="2A375D41"/>
    <w:rsid w:val="2A3D0E87"/>
    <w:rsid w:val="2A48370D"/>
    <w:rsid w:val="2A4A1DF1"/>
    <w:rsid w:val="2A57508D"/>
    <w:rsid w:val="2A5C68F2"/>
    <w:rsid w:val="2A5E32CD"/>
    <w:rsid w:val="2A740C09"/>
    <w:rsid w:val="2A755742"/>
    <w:rsid w:val="2A7B5C7C"/>
    <w:rsid w:val="2A841DAD"/>
    <w:rsid w:val="2A9873E2"/>
    <w:rsid w:val="2AB22DDE"/>
    <w:rsid w:val="2AB347FA"/>
    <w:rsid w:val="2AC47462"/>
    <w:rsid w:val="2AD120F6"/>
    <w:rsid w:val="2ADE61BC"/>
    <w:rsid w:val="2AE01F34"/>
    <w:rsid w:val="2AE5754B"/>
    <w:rsid w:val="2AE632C3"/>
    <w:rsid w:val="2AE65071"/>
    <w:rsid w:val="2AFA50E7"/>
    <w:rsid w:val="2AFB6D6E"/>
    <w:rsid w:val="2B057BED"/>
    <w:rsid w:val="2B071CF2"/>
    <w:rsid w:val="2B1C0A93"/>
    <w:rsid w:val="2B2C75A8"/>
    <w:rsid w:val="2B3A4E50"/>
    <w:rsid w:val="2B3B594E"/>
    <w:rsid w:val="2B434271"/>
    <w:rsid w:val="2B603075"/>
    <w:rsid w:val="2B6761B2"/>
    <w:rsid w:val="2B6A14A8"/>
    <w:rsid w:val="2B764647"/>
    <w:rsid w:val="2B7B7092"/>
    <w:rsid w:val="2B920052"/>
    <w:rsid w:val="2B980CA0"/>
    <w:rsid w:val="2BA61037"/>
    <w:rsid w:val="2BAA087A"/>
    <w:rsid w:val="2BAA2906"/>
    <w:rsid w:val="2BB01839"/>
    <w:rsid w:val="2BC45EA7"/>
    <w:rsid w:val="2BCA4DA5"/>
    <w:rsid w:val="2BDB220D"/>
    <w:rsid w:val="2BE64D82"/>
    <w:rsid w:val="2BEC4909"/>
    <w:rsid w:val="2C026866"/>
    <w:rsid w:val="2C1B6F9C"/>
    <w:rsid w:val="2C2677FD"/>
    <w:rsid w:val="2C332DE9"/>
    <w:rsid w:val="2C414C55"/>
    <w:rsid w:val="2C4464F3"/>
    <w:rsid w:val="2C540466"/>
    <w:rsid w:val="2C5A5D16"/>
    <w:rsid w:val="2C622E1D"/>
    <w:rsid w:val="2C66290D"/>
    <w:rsid w:val="2C7566AC"/>
    <w:rsid w:val="2C7D0E82"/>
    <w:rsid w:val="2C844B41"/>
    <w:rsid w:val="2C867B93"/>
    <w:rsid w:val="2C892158"/>
    <w:rsid w:val="2C956D4E"/>
    <w:rsid w:val="2CAB6572"/>
    <w:rsid w:val="2CB01DDA"/>
    <w:rsid w:val="2CBF201D"/>
    <w:rsid w:val="2CC45A66"/>
    <w:rsid w:val="2CCE2260"/>
    <w:rsid w:val="2CE55B07"/>
    <w:rsid w:val="2CE576AE"/>
    <w:rsid w:val="2D015201"/>
    <w:rsid w:val="2D085772"/>
    <w:rsid w:val="2D087520"/>
    <w:rsid w:val="2D0F532B"/>
    <w:rsid w:val="2D202ABC"/>
    <w:rsid w:val="2D291971"/>
    <w:rsid w:val="2D2B4AE5"/>
    <w:rsid w:val="2D2D342B"/>
    <w:rsid w:val="2D2D51D9"/>
    <w:rsid w:val="2D3740B8"/>
    <w:rsid w:val="2D376532"/>
    <w:rsid w:val="2D4B56B9"/>
    <w:rsid w:val="2D6D3827"/>
    <w:rsid w:val="2D71156A"/>
    <w:rsid w:val="2D7303C5"/>
    <w:rsid w:val="2D774259"/>
    <w:rsid w:val="2D7834AC"/>
    <w:rsid w:val="2D7C5288"/>
    <w:rsid w:val="2D8D306A"/>
    <w:rsid w:val="2D8E211C"/>
    <w:rsid w:val="2D904132"/>
    <w:rsid w:val="2D9E7C8C"/>
    <w:rsid w:val="2DA107C0"/>
    <w:rsid w:val="2DB06A5A"/>
    <w:rsid w:val="2DB15E0A"/>
    <w:rsid w:val="2DC45EDD"/>
    <w:rsid w:val="2DC55FCB"/>
    <w:rsid w:val="2DCF44E2"/>
    <w:rsid w:val="2DD77BAA"/>
    <w:rsid w:val="2DDD275B"/>
    <w:rsid w:val="2DE00B11"/>
    <w:rsid w:val="2DEC65E8"/>
    <w:rsid w:val="2DF02AE0"/>
    <w:rsid w:val="2DF14458"/>
    <w:rsid w:val="2DFB7085"/>
    <w:rsid w:val="2E0917A2"/>
    <w:rsid w:val="2E13617D"/>
    <w:rsid w:val="2E177A7C"/>
    <w:rsid w:val="2E1A01B5"/>
    <w:rsid w:val="2E1F2F1E"/>
    <w:rsid w:val="2E2E2FB7"/>
    <w:rsid w:val="2E342143"/>
    <w:rsid w:val="2E4B1DBB"/>
    <w:rsid w:val="2E507989"/>
    <w:rsid w:val="2E5A728A"/>
    <w:rsid w:val="2E5F2166"/>
    <w:rsid w:val="2E65069C"/>
    <w:rsid w:val="2E652751"/>
    <w:rsid w:val="2E67296D"/>
    <w:rsid w:val="2E6B020C"/>
    <w:rsid w:val="2E744194"/>
    <w:rsid w:val="2E764E5E"/>
    <w:rsid w:val="2E823302"/>
    <w:rsid w:val="2E8F100E"/>
    <w:rsid w:val="2E9A064C"/>
    <w:rsid w:val="2E9F3EB4"/>
    <w:rsid w:val="2EA939A0"/>
    <w:rsid w:val="2EAB2859"/>
    <w:rsid w:val="2EAC037F"/>
    <w:rsid w:val="2EAE40F8"/>
    <w:rsid w:val="2EAE5EA6"/>
    <w:rsid w:val="2EB15996"/>
    <w:rsid w:val="2EC47989"/>
    <w:rsid w:val="2ED27DE6"/>
    <w:rsid w:val="2ED333BB"/>
    <w:rsid w:val="2ED34F37"/>
    <w:rsid w:val="2ED718A0"/>
    <w:rsid w:val="2EE105F2"/>
    <w:rsid w:val="2EE44F5F"/>
    <w:rsid w:val="2EFE507F"/>
    <w:rsid w:val="2F032695"/>
    <w:rsid w:val="2F0361F1"/>
    <w:rsid w:val="2F100089"/>
    <w:rsid w:val="2F1114C2"/>
    <w:rsid w:val="2F126434"/>
    <w:rsid w:val="2F340AA1"/>
    <w:rsid w:val="2F35262C"/>
    <w:rsid w:val="2F371CBB"/>
    <w:rsid w:val="2F3960B7"/>
    <w:rsid w:val="2F3A59CA"/>
    <w:rsid w:val="2F3C6DC2"/>
    <w:rsid w:val="2F3F2FA2"/>
    <w:rsid w:val="2F451247"/>
    <w:rsid w:val="2F4C7559"/>
    <w:rsid w:val="2F4F1437"/>
    <w:rsid w:val="2F5C1DA5"/>
    <w:rsid w:val="2F7377FA"/>
    <w:rsid w:val="2F755659"/>
    <w:rsid w:val="2F7D6F0E"/>
    <w:rsid w:val="2F7F6795"/>
    <w:rsid w:val="2F8A06C1"/>
    <w:rsid w:val="2F8F217B"/>
    <w:rsid w:val="2FA5374C"/>
    <w:rsid w:val="2FB54349"/>
    <w:rsid w:val="2FCC0CD9"/>
    <w:rsid w:val="2FCC2644"/>
    <w:rsid w:val="2FCD67FF"/>
    <w:rsid w:val="2FCE2B17"/>
    <w:rsid w:val="2FCE2CA3"/>
    <w:rsid w:val="2FD81838"/>
    <w:rsid w:val="2FE14059"/>
    <w:rsid w:val="2FE148C0"/>
    <w:rsid w:val="2FE75B13"/>
    <w:rsid w:val="2FF0391A"/>
    <w:rsid w:val="2FF70277"/>
    <w:rsid w:val="2FF975F4"/>
    <w:rsid w:val="300E28F3"/>
    <w:rsid w:val="30143F92"/>
    <w:rsid w:val="3014442E"/>
    <w:rsid w:val="30247F39"/>
    <w:rsid w:val="30257F10"/>
    <w:rsid w:val="30412C3F"/>
    <w:rsid w:val="3056624A"/>
    <w:rsid w:val="305E56A9"/>
    <w:rsid w:val="305F1B4D"/>
    <w:rsid w:val="30627082"/>
    <w:rsid w:val="306543BB"/>
    <w:rsid w:val="30717AD3"/>
    <w:rsid w:val="30810763"/>
    <w:rsid w:val="308E7498"/>
    <w:rsid w:val="30903E92"/>
    <w:rsid w:val="30A734F4"/>
    <w:rsid w:val="30B579BF"/>
    <w:rsid w:val="30B83FFE"/>
    <w:rsid w:val="30B874AF"/>
    <w:rsid w:val="30C45B1C"/>
    <w:rsid w:val="30CB71E3"/>
    <w:rsid w:val="30CC6AB7"/>
    <w:rsid w:val="30D616E4"/>
    <w:rsid w:val="30E97669"/>
    <w:rsid w:val="30ED7159"/>
    <w:rsid w:val="3102072B"/>
    <w:rsid w:val="310426F5"/>
    <w:rsid w:val="31083655"/>
    <w:rsid w:val="3109737B"/>
    <w:rsid w:val="311A02B8"/>
    <w:rsid w:val="311C7A3E"/>
    <w:rsid w:val="311F752F"/>
    <w:rsid w:val="312A28E8"/>
    <w:rsid w:val="313034EA"/>
    <w:rsid w:val="3143321D"/>
    <w:rsid w:val="31442AF1"/>
    <w:rsid w:val="31456F95"/>
    <w:rsid w:val="31464ABB"/>
    <w:rsid w:val="31480833"/>
    <w:rsid w:val="315C7E3B"/>
    <w:rsid w:val="31725087"/>
    <w:rsid w:val="3179279B"/>
    <w:rsid w:val="319B7BF7"/>
    <w:rsid w:val="319E1B97"/>
    <w:rsid w:val="31A677D0"/>
    <w:rsid w:val="31A87DA4"/>
    <w:rsid w:val="31B86968"/>
    <w:rsid w:val="31C205E6"/>
    <w:rsid w:val="31D308D1"/>
    <w:rsid w:val="31E76661"/>
    <w:rsid w:val="31F75DB5"/>
    <w:rsid w:val="31FC33CC"/>
    <w:rsid w:val="320504D2"/>
    <w:rsid w:val="32052280"/>
    <w:rsid w:val="322841C1"/>
    <w:rsid w:val="322E4BAF"/>
    <w:rsid w:val="323278C5"/>
    <w:rsid w:val="323701D4"/>
    <w:rsid w:val="324C089B"/>
    <w:rsid w:val="32710ED0"/>
    <w:rsid w:val="327F0222"/>
    <w:rsid w:val="32B21045"/>
    <w:rsid w:val="32B31CDC"/>
    <w:rsid w:val="32B33814"/>
    <w:rsid w:val="32B44047"/>
    <w:rsid w:val="32B70E7A"/>
    <w:rsid w:val="32C0264B"/>
    <w:rsid w:val="32C67F86"/>
    <w:rsid w:val="32CF509C"/>
    <w:rsid w:val="32D305D1"/>
    <w:rsid w:val="32DC7485"/>
    <w:rsid w:val="3308789D"/>
    <w:rsid w:val="33146A92"/>
    <w:rsid w:val="33180A41"/>
    <w:rsid w:val="331F7372"/>
    <w:rsid w:val="33240E2C"/>
    <w:rsid w:val="332525B0"/>
    <w:rsid w:val="33332E1D"/>
    <w:rsid w:val="333F5916"/>
    <w:rsid w:val="3341378C"/>
    <w:rsid w:val="334868C9"/>
    <w:rsid w:val="334B19C6"/>
    <w:rsid w:val="33596D28"/>
    <w:rsid w:val="335E433E"/>
    <w:rsid w:val="33694A91"/>
    <w:rsid w:val="33721B98"/>
    <w:rsid w:val="33770F5C"/>
    <w:rsid w:val="33844E91"/>
    <w:rsid w:val="33873DC4"/>
    <w:rsid w:val="339D5FE4"/>
    <w:rsid w:val="339E6ED8"/>
    <w:rsid w:val="33B00303"/>
    <w:rsid w:val="33B01AC5"/>
    <w:rsid w:val="33B43F5E"/>
    <w:rsid w:val="33B51A84"/>
    <w:rsid w:val="33B60497"/>
    <w:rsid w:val="33C1667B"/>
    <w:rsid w:val="33CD330B"/>
    <w:rsid w:val="33ED2D63"/>
    <w:rsid w:val="33EF2883"/>
    <w:rsid w:val="34030A42"/>
    <w:rsid w:val="340A0022"/>
    <w:rsid w:val="340A7A25"/>
    <w:rsid w:val="340C25AE"/>
    <w:rsid w:val="341B3FDD"/>
    <w:rsid w:val="34384B8F"/>
    <w:rsid w:val="343B467F"/>
    <w:rsid w:val="345117AD"/>
    <w:rsid w:val="345A00D0"/>
    <w:rsid w:val="345D63A4"/>
    <w:rsid w:val="34657618"/>
    <w:rsid w:val="346A408E"/>
    <w:rsid w:val="3474193F"/>
    <w:rsid w:val="34873421"/>
    <w:rsid w:val="34AB6505"/>
    <w:rsid w:val="34AF205A"/>
    <w:rsid w:val="34C313EA"/>
    <w:rsid w:val="34C957E7"/>
    <w:rsid w:val="34CE72A2"/>
    <w:rsid w:val="34E02B31"/>
    <w:rsid w:val="34EA0519"/>
    <w:rsid w:val="34FF38FF"/>
    <w:rsid w:val="35004F81"/>
    <w:rsid w:val="350B22A4"/>
    <w:rsid w:val="35196460"/>
    <w:rsid w:val="35327830"/>
    <w:rsid w:val="35373099"/>
    <w:rsid w:val="35523A2F"/>
    <w:rsid w:val="35611EC4"/>
    <w:rsid w:val="356D3256"/>
    <w:rsid w:val="35747E49"/>
    <w:rsid w:val="35797736"/>
    <w:rsid w:val="357B2B5C"/>
    <w:rsid w:val="358838F4"/>
    <w:rsid w:val="35886381"/>
    <w:rsid w:val="359009FB"/>
    <w:rsid w:val="359027A9"/>
    <w:rsid w:val="35942299"/>
    <w:rsid w:val="359758E5"/>
    <w:rsid w:val="35977693"/>
    <w:rsid w:val="359C195C"/>
    <w:rsid w:val="35A6162C"/>
    <w:rsid w:val="35A61FCC"/>
    <w:rsid w:val="35AA386B"/>
    <w:rsid w:val="35B20971"/>
    <w:rsid w:val="35B62AB2"/>
    <w:rsid w:val="35B91D00"/>
    <w:rsid w:val="35C16EE4"/>
    <w:rsid w:val="35C459EF"/>
    <w:rsid w:val="35C661CB"/>
    <w:rsid w:val="35CA381B"/>
    <w:rsid w:val="35CD7559"/>
    <w:rsid w:val="35D73F34"/>
    <w:rsid w:val="35DF103A"/>
    <w:rsid w:val="35E14DB3"/>
    <w:rsid w:val="35ED19A9"/>
    <w:rsid w:val="3600792F"/>
    <w:rsid w:val="36140CE4"/>
    <w:rsid w:val="361840AC"/>
    <w:rsid w:val="36453D49"/>
    <w:rsid w:val="36515879"/>
    <w:rsid w:val="365343EC"/>
    <w:rsid w:val="365612FD"/>
    <w:rsid w:val="3656754F"/>
    <w:rsid w:val="365F5BDC"/>
    <w:rsid w:val="3665370B"/>
    <w:rsid w:val="36653C36"/>
    <w:rsid w:val="367053D2"/>
    <w:rsid w:val="367F2B22"/>
    <w:rsid w:val="368A369C"/>
    <w:rsid w:val="36924988"/>
    <w:rsid w:val="369577EC"/>
    <w:rsid w:val="369B31B3"/>
    <w:rsid w:val="369E1627"/>
    <w:rsid w:val="369E56BC"/>
    <w:rsid w:val="36AC7A6D"/>
    <w:rsid w:val="36B142F9"/>
    <w:rsid w:val="36B2116A"/>
    <w:rsid w:val="36B81FB7"/>
    <w:rsid w:val="36BB1AA7"/>
    <w:rsid w:val="36BC40FA"/>
    <w:rsid w:val="36C72259"/>
    <w:rsid w:val="36E36908"/>
    <w:rsid w:val="36F0763A"/>
    <w:rsid w:val="36F47D60"/>
    <w:rsid w:val="37040D59"/>
    <w:rsid w:val="371A4A20"/>
    <w:rsid w:val="3720575C"/>
    <w:rsid w:val="3727447E"/>
    <w:rsid w:val="372D1C56"/>
    <w:rsid w:val="373266BF"/>
    <w:rsid w:val="375F2433"/>
    <w:rsid w:val="37887BDC"/>
    <w:rsid w:val="37931B4D"/>
    <w:rsid w:val="379D72C6"/>
    <w:rsid w:val="37A3622A"/>
    <w:rsid w:val="37B81B43"/>
    <w:rsid w:val="37C16C4A"/>
    <w:rsid w:val="37C4498C"/>
    <w:rsid w:val="37C52145"/>
    <w:rsid w:val="37D37C18"/>
    <w:rsid w:val="37D962F4"/>
    <w:rsid w:val="37F039D3"/>
    <w:rsid w:val="38083F02"/>
    <w:rsid w:val="381274A5"/>
    <w:rsid w:val="382361BE"/>
    <w:rsid w:val="38333F25"/>
    <w:rsid w:val="3837515E"/>
    <w:rsid w:val="383C2774"/>
    <w:rsid w:val="38415FDC"/>
    <w:rsid w:val="384C0E00"/>
    <w:rsid w:val="384F24A7"/>
    <w:rsid w:val="38521F98"/>
    <w:rsid w:val="38522031"/>
    <w:rsid w:val="38545D10"/>
    <w:rsid w:val="38556E05"/>
    <w:rsid w:val="385C2E16"/>
    <w:rsid w:val="38657F1D"/>
    <w:rsid w:val="38683569"/>
    <w:rsid w:val="387773F1"/>
    <w:rsid w:val="388D0775"/>
    <w:rsid w:val="389A320A"/>
    <w:rsid w:val="389B56ED"/>
    <w:rsid w:val="38A465A6"/>
    <w:rsid w:val="38B04A8C"/>
    <w:rsid w:val="38B44A00"/>
    <w:rsid w:val="38D0607B"/>
    <w:rsid w:val="38D62BC9"/>
    <w:rsid w:val="38DE55D9"/>
    <w:rsid w:val="38F35529"/>
    <w:rsid w:val="38F4376A"/>
    <w:rsid w:val="38FF272D"/>
    <w:rsid w:val="390019F4"/>
    <w:rsid w:val="390C0398"/>
    <w:rsid w:val="390C77BE"/>
    <w:rsid w:val="393022D9"/>
    <w:rsid w:val="39311BAD"/>
    <w:rsid w:val="393618B9"/>
    <w:rsid w:val="393671C3"/>
    <w:rsid w:val="393A4F06"/>
    <w:rsid w:val="393D6A78"/>
    <w:rsid w:val="394A3A4C"/>
    <w:rsid w:val="394A6544"/>
    <w:rsid w:val="394C3181"/>
    <w:rsid w:val="39504729"/>
    <w:rsid w:val="395562DD"/>
    <w:rsid w:val="39592215"/>
    <w:rsid w:val="39614ACF"/>
    <w:rsid w:val="39693A3D"/>
    <w:rsid w:val="39755F3E"/>
    <w:rsid w:val="39771A8E"/>
    <w:rsid w:val="397877DC"/>
    <w:rsid w:val="39916B8B"/>
    <w:rsid w:val="3995462E"/>
    <w:rsid w:val="39A808FE"/>
    <w:rsid w:val="39AC6AC6"/>
    <w:rsid w:val="39B32A88"/>
    <w:rsid w:val="39BC6658"/>
    <w:rsid w:val="39C50DBF"/>
    <w:rsid w:val="39C87740"/>
    <w:rsid w:val="39CD5D7A"/>
    <w:rsid w:val="39CF6DF4"/>
    <w:rsid w:val="39D23390"/>
    <w:rsid w:val="39DA1303"/>
    <w:rsid w:val="39DE2344"/>
    <w:rsid w:val="39F01A68"/>
    <w:rsid w:val="39F728F0"/>
    <w:rsid w:val="3A0472C2"/>
    <w:rsid w:val="3A127C30"/>
    <w:rsid w:val="3A233BEC"/>
    <w:rsid w:val="3A347BA7"/>
    <w:rsid w:val="3A3B7187"/>
    <w:rsid w:val="3A3C50FB"/>
    <w:rsid w:val="3A472E46"/>
    <w:rsid w:val="3A4F7958"/>
    <w:rsid w:val="3A5340CE"/>
    <w:rsid w:val="3A575643"/>
    <w:rsid w:val="3A5B15D7"/>
    <w:rsid w:val="3A66312A"/>
    <w:rsid w:val="3A77082C"/>
    <w:rsid w:val="3A9C236C"/>
    <w:rsid w:val="3AA6651D"/>
    <w:rsid w:val="3ABB2387"/>
    <w:rsid w:val="3ABC194A"/>
    <w:rsid w:val="3AC32575"/>
    <w:rsid w:val="3AD4419F"/>
    <w:rsid w:val="3ADD1FEC"/>
    <w:rsid w:val="3AE3337B"/>
    <w:rsid w:val="3AE85519"/>
    <w:rsid w:val="3AED3225"/>
    <w:rsid w:val="3AEF3ACE"/>
    <w:rsid w:val="3B021A53"/>
    <w:rsid w:val="3B0275B8"/>
    <w:rsid w:val="3B0437AD"/>
    <w:rsid w:val="3B084B8F"/>
    <w:rsid w:val="3B0E664A"/>
    <w:rsid w:val="3B104A64"/>
    <w:rsid w:val="3B1422CD"/>
    <w:rsid w:val="3B295232"/>
    <w:rsid w:val="3B295F7D"/>
    <w:rsid w:val="3B356257"/>
    <w:rsid w:val="3B3C5AF6"/>
    <w:rsid w:val="3B44115B"/>
    <w:rsid w:val="3B4503AF"/>
    <w:rsid w:val="3B493A0A"/>
    <w:rsid w:val="3B554E7F"/>
    <w:rsid w:val="3B590BFD"/>
    <w:rsid w:val="3B6C6B34"/>
    <w:rsid w:val="3B7F18E1"/>
    <w:rsid w:val="3B877BE0"/>
    <w:rsid w:val="3B9B5A04"/>
    <w:rsid w:val="3B9E5419"/>
    <w:rsid w:val="3BA5548A"/>
    <w:rsid w:val="3BAE6660"/>
    <w:rsid w:val="3BB371F1"/>
    <w:rsid w:val="3BD86275"/>
    <w:rsid w:val="3BF10423"/>
    <w:rsid w:val="3C101F4E"/>
    <w:rsid w:val="3C1108C0"/>
    <w:rsid w:val="3C2123AD"/>
    <w:rsid w:val="3C21415B"/>
    <w:rsid w:val="3C265C15"/>
    <w:rsid w:val="3C2F43F7"/>
    <w:rsid w:val="3C326368"/>
    <w:rsid w:val="3C330E21"/>
    <w:rsid w:val="3C3A6FCB"/>
    <w:rsid w:val="3C3F65E4"/>
    <w:rsid w:val="3C415CAB"/>
    <w:rsid w:val="3C5957EE"/>
    <w:rsid w:val="3C6779A4"/>
    <w:rsid w:val="3C6B206F"/>
    <w:rsid w:val="3C6E3646"/>
    <w:rsid w:val="3C716EE0"/>
    <w:rsid w:val="3C836AF8"/>
    <w:rsid w:val="3C8577D9"/>
    <w:rsid w:val="3C87533C"/>
    <w:rsid w:val="3C8C1F1C"/>
    <w:rsid w:val="3CAD1E92"/>
    <w:rsid w:val="3CB23005"/>
    <w:rsid w:val="3CBB45AF"/>
    <w:rsid w:val="3CC82828"/>
    <w:rsid w:val="3CC95D4F"/>
    <w:rsid w:val="3CCD04B8"/>
    <w:rsid w:val="3CDC19C8"/>
    <w:rsid w:val="3CF278A5"/>
    <w:rsid w:val="3CF33D49"/>
    <w:rsid w:val="3CF63839"/>
    <w:rsid w:val="3CFD6976"/>
    <w:rsid w:val="3D025872"/>
    <w:rsid w:val="3D084FB0"/>
    <w:rsid w:val="3D1625F9"/>
    <w:rsid w:val="3D235CB1"/>
    <w:rsid w:val="3D296970"/>
    <w:rsid w:val="3D324146"/>
    <w:rsid w:val="3D3E2AEA"/>
    <w:rsid w:val="3D5134CB"/>
    <w:rsid w:val="3D516CC2"/>
    <w:rsid w:val="3D5642D8"/>
    <w:rsid w:val="3D694434"/>
    <w:rsid w:val="3D7D7B46"/>
    <w:rsid w:val="3D8250CD"/>
    <w:rsid w:val="3D8B2F90"/>
    <w:rsid w:val="3D956BAE"/>
    <w:rsid w:val="3DA3025C"/>
    <w:rsid w:val="3DAE4198"/>
    <w:rsid w:val="3DB66B25"/>
    <w:rsid w:val="3DB773FC"/>
    <w:rsid w:val="3DBA4867"/>
    <w:rsid w:val="3DBD2CBA"/>
    <w:rsid w:val="3DD376D7"/>
    <w:rsid w:val="3DE334D3"/>
    <w:rsid w:val="3DE511B8"/>
    <w:rsid w:val="3E180BCF"/>
    <w:rsid w:val="3E1A70B4"/>
    <w:rsid w:val="3E1D026F"/>
    <w:rsid w:val="3E2148E6"/>
    <w:rsid w:val="3E2B1CC9"/>
    <w:rsid w:val="3E3437EB"/>
    <w:rsid w:val="3E374C3C"/>
    <w:rsid w:val="3E3A59A8"/>
    <w:rsid w:val="3E587D8E"/>
    <w:rsid w:val="3E5D65FA"/>
    <w:rsid w:val="3E6E552A"/>
    <w:rsid w:val="3E7569E0"/>
    <w:rsid w:val="3E79001F"/>
    <w:rsid w:val="3E86735F"/>
    <w:rsid w:val="3E9926CE"/>
    <w:rsid w:val="3ECA7AEB"/>
    <w:rsid w:val="3ED454B4"/>
    <w:rsid w:val="3ED74FA5"/>
    <w:rsid w:val="3ED92ACB"/>
    <w:rsid w:val="3ED951C1"/>
    <w:rsid w:val="3EDC5EA0"/>
    <w:rsid w:val="3EDD64D0"/>
    <w:rsid w:val="3EDE4585"/>
    <w:rsid w:val="3EE63801"/>
    <w:rsid w:val="3EEF0540"/>
    <w:rsid w:val="3EF6006E"/>
    <w:rsid w:val="3EF94F1B"/>
    <w:rsid w:val="3F0B1D3C"/>
    <w:rsid w:val="3F1955BD"/>
    <w:rsid w:val="3F235B23"/>
    <w:rsid w:val="3F285800"/>
    <w:rsid w:val="3F2A5A1C"/>
    <w:rsid w:val="3F402B4A"/>
    <w:rsid w:val="3F535F59"/>
    <w:rsid w:val="3F5E1B6B"/>
    <w:rsid w:val="3F6F6395"/>
    <w:rsid w:val="3F775EAA"/>
    <w:rsid w:val="3F7D3BA5"/>
    <w:rsid w:val="3F7D5B4C"/>
    <w:rsid w:val="3F841CFC"/>
    <w:rsid w:val="3F870779"/>
    <w:rsid w:val="3F895BC8"/>
    <w:rsid w:val="3F8A2017"/>
    <w:rsid w:val="3F930BD7"/>
    <w:rsid w:val="3FA6322C"/>
    <w:rsid w:val="3FA84969"/>
    <w:rsid w:val="3FB11C9A"/>
    <w:rsid w:val="3FB97B2C"/>
    <w:rsid w:val="3FCA4B88"/>
    <w:rsid w:val="3FD718BC"/>
    <w:rsid w:val="3FDC4E4B"/>
    <w:rsid w:val="3FDF2363"/>
    <w:rsid w:val="3FDF478C"/>
    <w:rsid w:val="3FEC7E9B"/>
    <w:rsid w:val="3FFA00B1"/>
    <w:rsid w:val="40095632"/>
    <w:rsid w:val="400B75FC"/>
    <w:rsid w:val="4021297B"/>
    <w:rsid w:val="402666FD"/>
    <w:rsid w:val="402A3E6D"/>
    <w:rsid w:val="4035319B"/>
    <w:rsid w:val="403703F1"/>
    <w:rsid w:val="4041130F"/>
    <w:rsid w:val="4044604D"/>
    <w:rsid w:val="40463AB2"/>
    <w:rsid w:val="40494B17"/>
    <w:rsid w:val="40507E8F"/>
    <w:rsid w:val="405371F1"/>
    <w:rsid w:val="405F3AFD"/>
    <w:rsid w:val="4061546E"/>
    <w:rsid w:val="407F58F4"/>
    <w:rsid w:val="408569C9"/>
    <w:rsid w:val="40880C4C"/>
    <w:rsid w:val="40AE302D"/>
    <w:rsid w:val="40C31395"/>
    <w:rsid w:val="40C55B80"/>
    <w:rsid w:val="40C72BB9"/>
    <w:rsid w:val="40C854ED"/>
    <w:rsid w:val="40CA0701"/>
    <w:rsid w:val="40CD6944"/>
    <w:rsid w:val="40EA7211"/>
    <w:rsid w:val="40FD165F"/>
    <w:rsid w:val="40FD410E"/>
    <w:rsid w:val="41013D81"/>
    <w:rsid w:val="41055DF9"/>
    <w:rsid w:val="410E1E7E"/>
    <w:rsid w:val="4110479E"/>
    <w:rsid w:val="4111727F"/>
    <w:rsid w:val="4119698C"/>
    <w:rsid w:val="411B386E"/>
    <w:rsid w:val="41233179"/>
    <w:rsid w:val="41276FC5"/>
    <w:rsid w:val="41335058"/>
    <w:rsid w:val="41373B92"/>
    <w:rsid w:val="41434B73"/>
    <w:rsid w:val="41446AC9"/>
    <w:rsid w:val="414D77A0"/>
    <w:rsid w:val="41554456"/>
    <w:rsid w:val="415D5C35"/>
    <w:rsid w:val="4167271B"/>
    <w:rsid w:val="41676AB4"/>
    <w:rsid w:val="41790595"/>
    <w:rsid w:val="41831414"/>
    <w:rsid w:val="41872596"/>
    <w:rsid w:val="41941DFC"/>
    <w:rsid w:val="41945E2E"/>
    <w:rsid w:val="41A3665C"/>
    <w:rsid w:val="41AA074E"/>
    <w:rsid w:val="41AE46E3"/>
    <w:rsid w:val="41BF557A"/>
    <w:rsid w:val="41C37A62"/>
    <w:rsid w:val="41C77757"/>
    <w:rsid w:val="41D91034"/>
    <w:rsid w:val="41D9558A"/>
    <w:rsid w:val="42114C71"/>
    <w:rsid w:val="42186000"/>
    <w:rsid w:val="42217DE4"/>
    <w:rsid w:val="42277FF1"/>
    <w:rsid w:val="422C1AAB"/>
    <w:rsid w:val="422C3859"/>
    <w:rsid w:val="423A41C8"/>
    <w:rsid w:val="42402E61"/>
    <w:rsid w:val="42491726"/>
    <w:rsid w:val="424929BB"/>
    <w:rsid w:val="424F19F5"/>
    <w:rsid w:val="4252375D"/>
    <w:rsid w:val="425608D6"/>
    <w:rsid w:val="4259689F"/>
    <w:rsid w:val="42601716"/>
    <w:rsid w:val="42635F66"/>
    <w:rsid w:val="42774755"/>
    <w:rsid w:val="427D6F5C"/>
    <w:rsid w:val="42874C92"/>
    <w:rsid w:val="428B4A24"/>
    <w:rsid w:val="42A00D54"/>
    <w:rsid w:val="42A463CD"/>
    <w:rsid w:val="42AC2E27"/>
    <w:rsid w:val="42B9463D"/>
    <w:rsid w:val="42C33F9D"/>
    <w:rsid w:val="42C35F6C"/>
    <w:rsid w:val="42C76B3B"/>
    <w:rsid w:val="430D5439"/>
    <w:rsid w:val="431F6F1A"/>
    <w:rsid w:val="43356244"/>
    <w:rsid w:val="43394D4F"/>
    <w:rsid w:val="434500D6"/>
    <w:rsid w:val="4356105B"/>
    <w:rsid w:val="435D6755"/>
    <w:rsid w:val="435E4682"/>
    <w:rsid w:val="436414A9"/>
    <w:rsid w:val="436A4639"/>
    <w:rsid w:val="436E5A86"/>
    <w:rsid w:val="4370357A"/>
    <w:rsid w:val="43A04D63"/>
    <w:rsid w:val="43A80260"/>
    <w:rsid w:val="43AD5E70"/>
    <w:rsid w:val="43AF64F0"/>
    <w:rsid w:val="43C42299"/>
    <w:rsid w:val="43CA332A"/>
    <w:rsid w:val="43D146B8"/>
    <w:rsid w:val="43DA04AA"/>
    <w:rsid w:val="43E06D85"/>
    <w:rsid w:val="43E72937"/>
    <w:rsid w:val="43F62371"/>
    <w:rsid w:val="43FE1764"/>
    <w:rsid w:val="44000AFA"/>
    <w:rsid w:val="440525B4"/>
    <w:rsid w:val="441222F9"/>
    <w:rsid w:val="442742D8"/>
    <w:rsid w:val="442D7CF1"/>
    <w:rsid w:val="443469F5"/>
    <w:rsid w:val="444141BE"/>
    <w:rsid w:val="444B4348"/>
    <w:rsid w:val="445B4B11"/>
    <w:rsid w:val="447334B4"/>
    <w:rsid w:val="447748BD"/>
    <w:rsid w:val="447B4624"/>
    <w:rsid w:val="448434D9"/>
    <w:rsid w:val="44850357"/>
    <w:rsid w:val="44953B11"/>
    <w:rsid w:val="44C93746"/>
    <w:rsid w:val="44CB3B1B"/>
    <w:rsid w:val="45014E01"/>
    <w:rsid w:val="4508410A"/>
    <w:rsid w:val="4516350E"/>
    <w:rsid w:val="4517434D"/>
    <w:rsid w:val="45221F08"/>
    <w:rsid w:val="45246A6A"/>
    <w:rsid w:val="452B24C8"/>
    <w:rsid w:val="4561639F"/>
    <w:rsid w:val="456B28EB"/>
    <w:rsid w:val="457B7B14"/>
    <w:rsid w:val="45812155"/>
    <w:rsid w:val="458E4348"/>
    <w:rsid w:val="459C60A2"/>
    <w:rsid w:val="45AC0F39"/>
    <w:rsid w:val="45CC3389"/>
    <w:rsid w:val="45D35BB2"/>
    <w:rsid w:val="45D77616"/>
    <w:rsid w:val="45E37B58"/>
    <w:rsid w:val="45E5269D"/>
    <w:rsid w:val="45E95E81"/>
    <w:rsid w:val="45E961FB"/>
    <w:rsid w:val="45F35533"/>
    <w:rsid w:val="45F35B6A"/>
    <w:rsid w:val="4607616F"/>
    <w:rsid w:val="461E2AF6"/>
    <w:rsid w:val="461F40D3"/>
    <w:rsid w:val="462420C4"/>
    <w:rsid w:val="462813AD"/>
    <w:rsid w:val="462A6302"/>
    <w:rsid w:val="462F56C6"/>
    <w:rsid w:val="46341091"/>
    <w:rsid w:val="46352521"/>
    <w:rsid w:val="4645313C"/>
    <w:rsid w:val="464E1FF0"/>
    <w:rsid w:val="464F6C86"/>
    <w:rsid w:val="46565349"/>
    <w:rsid w:val="465D66D7"/>
    <w:rsid w:val="466F1F67"/>
    <w:rsid w:val="46780E1B"/>
    <w:rsid w:val="467D0B27"/>
    <w:rsid w:val="467D5830"/>
    <w:rsid w:val="468123C6"/>
    <w:rsid w:val="46844BE7"/>
    <w:rsid w:val="4685178A"/>
    <w:rsid w:val="46873754"/>
    <w:rsid w:val="468C42DA"/>
    <w:rsid w:val="468E4AE3"/>
    <w:rsid w:val="46943C0F"/>
    <w:rsid w:val="469E3530"/>
    <w:rsid w:val="46A20569"/>
    <w:rsid w:val="46A95479"/>
    <w:rsid w:val="46BE6485"/>
    <w:rsid w:val="46CE762A"/>
    <w:rsid w:val="46DE3F66"/>
    <w:rsid w:val="46E21B98"/>
    <w:rsid w:val="46ED7A5B"/>
    <w:rsid w:val="47040901"/>
    <w:rsid w:val="470D1EAB"/>
    <w:rsid w:val="47151F14"/>
    <w:rsid w:val="472D60AA"/>
    <w:rsid w:val="472F57A0"/>
    <w:rsid w:val="47472DB9"/>
    <w:rsid w:val="47541888"/>
    <w:rsid w:val="47574ED5"/>
    <w:rsid w:val="475E6263"/>
    <w:rsid w:val="475E70B7"/>
    <w:rsid w:val="476A2E5A"/>
    <w:rsid w:val="476E1671"/>
    <w:rsid w:val="47835AC3"/>
    <w:rsid w:val="47B10A89"/>
    <w:rsid w:val="47B440D5"/>
    <w:rsid w:val="47C14A44"/>
    <w:rsid w:val="47CF53B3"/>
    <w:rsid w:val="47D06A35"/>
    <w:rsid w:val="47FE6991"/>
    <w:rsid w:val="480C5CBF"/>
    <w:rsid w:val="48270455"/>
    <w:rsid w:val="48337F1C"/>
    <w:rsid w:val="483B0549"/>
    <w:rsid w:val="484671D9"/>
    <w:rsid w:val="48627FD5"/>
    <w:rsid w:val="486359A1"/>
    <w:rsid w:val="48647785"/>
    <w:rsid w:val="48684DC2"/>
    <w:rsid w:val="48697143"/>
    <w:rsid w:val="487565D5"/>
    <w:rsid w:val="488C33B7"/>
    <w:rsid w:val="489172C2"/>
    <w:rsid w:val="48A24858"/>
    <w:rsid w:val="48B00D40"/>
    <w:rsid w:val="48B87BF5"/>
    <w:rsid w:val="48C81A9C"/>
    <w:rsid w:val="48D6451F"/>
    <w:rsid w:val="48DA5DBD"/>
    <w:rsid w:val="48DD765B"/>
    <w:rsid w:val="48E42798"/>
    <w:rsid w:val="48E91EBC"/>
    <w:rsid w:val="48EA246C"/>
    <w:rsid w:val="48EA3B26"/>
    <w:rsid w:val="490177EE"/>
    <w:rsid w:val="49033566"/>
    <w:rsid w:val="492445E1"/>
    <w:rsid w:val="49270BA4"/>
    <w:rsid w:val="492E435B"/>
    <w:rsid w:val="49470D20"/>
    <w:rsid w:val="494C570A"/>
    <w:rsid w:val="49595BC3"/>
    <w:rsid w:val="49635DB3"/>
    <w:rsid w:val="49641B2B"/>
    <w:rsid w:val="49680FED"/>
    <w:rsid w:val="496833C9"/>
    <w:rsid w:val="497004D0"/>
    <w:rsid w:val="49951CE4"/>
    <w:rsid w:val="49A540DA"/>
    <w:rsid w:val="49BA7C78"/>
    <w:rsid w:val="49BF4FB3"/>
    <w:rsid w:val="49C03205"/>
    <w:rsid w:val="49C56A6D"/>
    <w:rsid w:val="49C7166E"/>
    <w:rsid w:val="49D40A5E"/>
    <w:rsid w:val="49DF4D80"/>
    <w:rsid w:val="49EE755D"/>
    <w:rsid w:val="49F5418F"/>
    <w:rsid w:val="4A003601"/>
    <w:rsid w:val="4A072690"/>
    <w:rsid w:val="4A0B4E84"/>
    <w:rsid w:val="4A1531CE"/>
    <w:rsid w:val="4A1B306C"/>
    <w:rsid w:val="4A2131C5"/>
    <w:rsid w:val="4A286FFC"/>
    <w:rsid w:val="4A3E2F33"/>
    <w:rsid w:val="4A483E40"/>
    <w:rsid w:val="4A78644C"/>
    <w:rsid w:val="4A7D4C52"/>
    <w:rsid w:val="4A800BE6"/>
    <w:rsid w:val="4A831514"/>
    <w:rsid w:val="4A8835F7"/>
    <w:rsid w:val="4A8852F9"/>
    <w:rsid w:val="4A964A98"/>
    <w:rsid w:val="4A977AF4"/>
    <w:rsid w:val="4AAC5537"/>
    <w:rsid w:val="4AAE7501"/>
    <w:rsid w:val="4AC7285C"/>
    <w:rsid w:val="4ACE1952"/>
    <w:rsid w:val="4AE42F23"/>
    <w:rsid w:val="4AE90539"/>
    <w:rsid w:val="4AEF0CFA"/>
    <w:rsid w:val="4AF066D1"/>
    <w:rsid w:val="4AF13892"/>
    <w:rsid w:val="4AF528F5"/>
    <w:rsid w:val="4AF57E89"/>
    <w:rsid w:val="4AF60EA8"/>
    <w:rsid w:val="4AFC3148"/>
    <w:rsid w:val="4B045373"/>
    <w:rsid w:val="4B187071"/>
    <w:rsid w:val="4B1F7EAC"/>
    <w:rsid w:val="4B272E10"/>
    <w:rsid w:val="4B321EE0"/>
    <w:rsid w:val="4B357FAD"/>
    <w:rsid w:val="4B6840DD"/>
    <w:rsid w:val="4B685902"/>
    <w:rsid w:val="4B747A79"/>
    <w:rsid w:val="4B7C7600"/>
    <w:rsid w:val="4B7D6ED4"/>
    <w:rsid w:val="4B80136B"/>
    <w:rsid w:val="4B810772"/>
    <w:rsid w:val="4B892377"/>
    <w:rsid w:val="4B906C07"/>
    <w:rsid w:val="4B913916"/>
    <w:rsid w:val="4BA17992"/>
    <w:rsid w:val="4BA8078D"/>
    <w:rsid w:val="4BB16B1F"/>
    <w:rsid w:val="4BBA2F63"/>
    <w:rsid w:val="4BBB26CF"/>
    <w:rsid w:val="4BC92119"/>
    <w:rsid w:val="4BEB0C49"/>
    <w:rsid w:val="4BEC2CBC"/>
    <w:rsid w:val="4BF21670"/>
    <w:rsid w:val="4BF74ED8"/>
    <w:rsid w:val="4BFC429C"/>
    <w:rsid w:val="4C0118B3"/>
    <w:rsid w:val="4C0B504A"/>
    <w:rsid w:val="4C0F06E7"/>
    <w:rsid w:val="4C115694"/>
    <w:rsid w:val="4C172E84"/>
    <w:rsid w:val="4C194605"/>
    <w:rsid w:val="4C365A00"/>
    <w:rsid w:val="4C426F80"/>
    <w:rsid w:val="4C467E54"/>
    <w:rsid w:val="4C4A00F0"/>
    <w:rsid w:val="4C627CDE"/>
    <w:rsid w:val="4C6D5CD6"/>
    <w:rsid w:val="4C6D6AD8"/>
    <w:rsid w:val="4C7F7227"/>
    <w:rsid w:val="4C87000A"/>
    <w:rsid w:val="4C89771F"/>
    <w:rsid w:val="4C984BBC"/>
    <w:rsid w:val="4CA00105"/>
    <w:rsid w:val="4CAF7561"/>
    <w:rsid w:val="4CB61310"/>
    <w:rsid w:val="4CE24BB9"/>
    <w:rsid w:val="4CFF0538"/>
    <w:rsid w:val="4D062959"/>
    <w:rsid w:val="4D0A29E9"/>
    <w:rsid w:val="4D112063"/>
    <w:rsid w:val="4D1C122D"/>
    <w:rsid w:val="4D29136D"/>
    <w:rsid w:val="4D2F391D"/>
    <w:rsid w:val="4D3C7A82"/>
    <w:rsid w:val="4D4A644D"/>
    <w:rsid w:val="4D6252C0"/>
    <w:rsid w:val="4D743A2D"/>
    <w:rsid w:val="4D913927"/>
    <w:rsid w:val="4D970721"/>
    <w:rsid w:val="4D9724CF"/>
    <w:rsid w:val="4D9E7AF5"/>
    <w:rsid w:val="4D9F1383"/>
    <w:rsid w:val="4DA44BEC"/>
    <w:rsid w:val="4DA93FB0"/>
    <w:rsid w:val="4DAB47C2"/>
    <w:rsid w:val="4DC25ADD"/>
    <w:rsid w:val="4DC80BAD"/>
    <w:rsid w:val="4DD8667B"/>
    <w:rsid w:val="4DD90079"/>
    <w:rsid w:val="4DDA23BB"/>
    <w:rsid w:val="4DE04FD5"/>
    <w:rsid w:val="4DE3517A"/>
    <w:rsid w:val="4DE90850"/>
    <w:rsid w:val="4DF54B22"/>
    <w:rsid w:val="4DF74D1B"/>
    <w:rsid w:val="4E0336C0"/>
    <w:rsid w:val="4E191136"/>
    <w:rsid w:val="4E305CD9"/>
    <w:rsid w:val="4E3E09D7"/>
    <w:rsid w:val="4E5403C0"/>
    <w:rsid w:val="4E6F51FA"/>
    <w:rsid w:val="4E74636C"/>
    <w:rsid w:val="4E830CA5"/>
    <w:rsid w:val="4E862792"/>
    <w:rsid w:val="4EA24B6F"/>
    <w:rsid w:val="4EAF1A9A"/>
    <w:rsid w:val="4EB946C7"/>
    <w:rsid w:val="4EC05A55"/>
    <w:rsid w:val="4EC512BE"/>
    <w:rsid w:val="4ED169A4"/>
    <w:rsid w:val="4EE5726A"/>
    <w:rsid w:val="4EFD2805"/>
    <w:rsid w:val="4EFD50D2"/>
    <w:rsid w:val="4F0A0EE8"/>
    <w:rsid w:val="4F0A1409"/>
    <w:rsid w:val="4F0B7DD0"/>
    <w:rsid w:val="4F137FAB"/>
    <w:rsid w:val="4F1418FD"/>
    <w:rsid w:val="4F197CB9"/>
    <w:rsid w:val="4F1A1B6C"/>
    <w:rsid w:val="4F1E2EF2"/>
    <w:rsid w:val="4F245FE4"/>
    <w:rsid w:val="4F2630B9"/>
    <w:rsid w:val="4F2A1121"/>
    <w:rsid w:val="4F365C5E"/>
    <w:rsid w:val="4F3A5808"/>
    <w:rsid w:val="4F3F29DB"/>
    <w:rsid w:val="4F457D08"/>
    <w:rsid w:val="4F4706D9"/>
    <w:rsid w:val="4F501413"/>
    <w:rsid w:val="4F5D63EA"/>
    <w:rsid w:val="4F6E763C"/>
    <w:rsid w:val="4F6F0016"/>
    <w:rsid w:val="4F74239C"/>
    <w:rsid w:val="4F7C5DFE"/>
    <w:rsid w:val="4F900D58"/>
    <w:rsid w:val="4F932C84"/>
    <w:rsid w:val="4F9C3DCC"/>
    <w:rsid w:val="4FA26F09"/>
    <w:rsid w:val="4FAB6783"/>
    <w:rsid w:val="4FD07F3D"/>
    <w:rsid w:val="4FED4628"/>
    <w:rsid w:val="4FF97471"/>
    <w:rsid w:val="50025BF9"/>
    <w:rsid w:val="500362FC"/>
    <w:rsid w:val="501747B4"/>
    <w:rsid w:val="50210776"/>
    <w:rsid w:val="50242014"/>
    <w:rsid w:val="50502E09"/>
    <w:rsid w:val="50596E98"/>
    <w:rsid w:val="5067474D"/>
    <w:rsid w:val="50724B2D"/>
    <w:rsid w:val="507A5644"/>
    <w:rsid w:val="50833C49"/>
    <w:rsid w:val="508825A3"/>
    <w:rsid w:val="508A7A43"/>
    <w:rsid w:val="508D5E0B"/>
    <w:rsid w:val="50946380"/>
    <w:rsid w:val="50966A6E"/>
    <w:rsid w:val="50AD025B"/>
    <w:rsid w:val="50D434CD"/>
    <w:rsid w:val="50D806DD"/>
    <w:rsid w:val="50E82355"/>
    <w:rsid w:val="50F32112"/>
    <w:rsid w:val="50FA2CEF"/>
    <w:rsid w:val="50FE200D"/>
    <w:rsid w:val="51055FB9"/>
    <w:rsid w:val="51056328"/>
    <w:rsid w:val="51121CFE"/>
    <w:rsid w:val="51142088"/>
    <w:rsid w:val="5116195C"/>
    <w:rsid w:val="511B41EA"/>
    <w:rsid w:val="5137016C"/>
    <w:rsid w:val="51387B25"/>
    <w:rsid w:val="51415AB0"/>
    <w:rsid w:val="514B6911"/>
    <w:rsid w:val="51516E38"/>
    <w:rsid w:val="516528E4"/>
    <w:rsid w:val="51683C12"/>
    <w:rsid w:val="517C4B19"/>
    <w:rsid w:val="518002D4"/>
    <w:rsid w:val="51823496"/>
    <w:rsid w:val="519138FA"/>
    <w:rsid w:val="5196243B"/>
    <w:rsid w:val="51AC0513"/>
    <w:rsid w:val="51AE428B"/>
    <w:rsid w:val="51B74A13"/>
    <w:rsid w:val="51B761EE"/>
    <w:rsid w:val="51C70EA9"/>
    <w:rsid w:val="51E77260"/>
    <w:rsid w:val="51E97071"/>
    <w:rsid w:val="51F72176"/>
    <w:rsid w:val="5208399B"/>
    <w:rsid w:val="521D27E0"/>
    <w:rsid w:val="52214528"/>
    <w:rsid w:val="52224331"/>
    <w:rsid w:val="522400A9"/>
    <w:rsid w:val="52287B99"/>
    <w:rsid w:val="52303B9C"/>
    <w:rsid w:val="52331087"/>
    <w:rsid w:val="5236391B"/>
    <w:rsid w:val="523670A6"/>
    <w:rsid w:val="523B7711"/>
    <w:rsid w:val="52475C21"/>
    <w:rsid w:val="52497B10"/>
    <w:rsid w:val="52572747"/>
    <w:rsid w:val="525C2965"/>
    <w:rsid w:val="525F2AC7"/>
    <w:rsid w:val="5276500D"/>
    <w:rsid w:val="528D5C4E"/>
    <w:rsid w:val="528F3894"/>
    <w:rsid w:val="52B633F7"/>
    <w:rsid w:val="52BE159A"/>
    <w:rsid w:val="52BE6184"/>
    <w:rsid w:val="52C84ED8"/>
    <w:rsid w:val="52D15921"/>
    <w:rsid w:val="52D93535"/>
    <w:rsid w:val="52E95290"/>
    <w:rsid w:val="52FB3500"/>
    <w:rsid w:val="53034162"/>
    <w:rsid w:val="53071EA5"/>
    <w:rsid w:val="531351CF"/>
    <w:rsid w:val="53220E17"/>
    <w:rsid w:val="532F2F36"/>
    <w:rsid w:val="533F163E"/>
    <w:rsid w:val="53596054"/>
    <w:rsid w:val="53605592"/>
    <w:rsid w:val="536A78D0"/>
    <w:rsid w:val="537D3F15"/>
    <w:rsid w:val="537F7C8D"/>
    <w:rsid w:val="5382265D"/>
    <w:rsid w:val="53874D93"/>
    <w:rsid w:val="538A6632"/>
    <w:rsid w:val="53A72D40"/>
    <w:rsid w:val="53AC0356"/>
    <w:rsid w:val="53B35B89"/>
    <w:rsid w:val="53BD3FDB"/>
    <w:rsid w:val="53BF2A34"/>
    <w:rsid w:val="53C140E5"/>
    <w:rsid w:val="53D42E41"/>
    <w:rsid w:val="53E932F1"/>
    <w:rsid w:val="53F67036"/>
    <w:rsid w:val="540A3A96"/>
    <w:rsid w:val="54153D27"/>
    <w:rsid w:val="541F321E"/>
    <w:rsid w:val="543640C4"/>
    <w:rsid w:val="544113E6"/>
    <w:rsid w:val="54416526"/>
    <w:rsid w:val="544D66EF"/>
    <w:rsid w:val="546141E6"/>
    <w:rsid w:val="54660E4D"/>
    <w:rsid w:val="547D2A84"/>
    <w:rsid w:val="547E7C48"/>
    <w:rsid w:val="548949ED"/>
    <w:rsid w:val="548B7B21"/>
    <w:rsid w:val="549A0AF6"/>
    <w:rsid w:val="549A74EB"/>
    <w:rsid w:val="54A3318D"/>
    <w:rsid w:val="54BC6CBF"/>
    <w:rsid w:val="54C142D5"/>
    <w:rsid w:val="54C77463"/>
    <w:rsid w:val="54D80695"/>
    <w:rsid w:val="54FA20B3"/>
    <w:rsid w:val="54FE1085"/>
    <w:rsid w:val="55050666"/>
    <w:rsid w:val="55142657"/>
    <w:rsid w:val="55193D80"/>
    <w:rsid w:val="553E5926"/>
    <w:rsid w:val="553F5B7D"/>
    <w:rsid w:val="55432F3C"/>
    <w:rsid w:val="55472A2C"/>
    <w:rsid w:val="554C1DF1"/>
    <w:rsid w:val="554E4764"/>
    <w:rsid w:val="5557518A"/>
    <w:rsid w:val="55582CA1"/>
    <w:rsid w:val="555A181E"/>
    <w:rsid w:val="555D5DAC"/>
    <w:rsid w:val="555E6993"/>
    <w:rsid w:val="556D1D67"/>
    <w:rsid w:val="556F1F83"/>
    <w:rsid w:val="557B4484"/>
    <w:rsid w:val="558D185E"/>
    <w:rsid w:val="55985036"/>
    <w:rsid w:val="559F0D99"/>
    <w:rsid w:val="55A27C63"/>
    <w:rsid w:val="55A559A5"/>
    <w:rsid w:val="55AA1674"/>
    <w:rsid w:val="55B81195"/>
    <w:rsid w:val="55BD4A9D"/>
    <w:rsid w:val="55C20FD9"/>
    <w:rsid w:val="55C30E9C"/>
    <w:rsid w:val="55CE2806"/>
    <w:rsid w:val="55DC74A2"/>
    <w:rsid w:val="55EB68A7"/>
    <w:rsid w:val="55EF09CE"/>
    <w:rsid w:val="55F14746"/>
    <w:rsid w:val="55F52488"/>
    <w:rsid w:val="55FF50B5"/>
    <w:rsid w:val="56075D18"/>
    <w:rsid w:val="560E70A6"/>
    <w:rsid w:val="562525BB"/>
    <w:rsid w:val="562C39D0"/>
    <w:rsid w:val="56327239"/>
    <w:rsid w:val="56354874"/>
    <w:rsid w:val="56407B31"/>
    <w:rsid w:val="564451BE"/>
    <w:rsid w:val="565060B6"/>
    <w:rsid w:val="565C2507"/>
    <w:rsid w:val="567D7BCB"/>
    <w:rsid w:val="56856B95"/>
    <w:rsid w:val="56A70089"/>
    <w:rsid w:val="56A83F47"/>
    <w:rsid w:val="56AF0889"/>
    <w:rsid w:val="56B45E9F"/>
    <w:rsid w:val="56C232D8"/>
    <w:rsid w:val="56C365FD"/>
    <w:rsid w:val="56C4446C"/>
    <w:rsid w:val="56C80121"/>
    <w:rsid w:val="56D70D25"/>
    <w:rsid w:val="56DF2603"/>
    <w:rsid w:val="56ED7603"/>
    <w:rsid w:val="56F71510"/>
    <w:rsid w:val="56FC342C"/>
    <w:rsid w:val="5712706A"/>
    <w:rsid w:val="5719343A"/>
    <w:rsid w:val="571C40FF"/>
    <w:rsid w:val="572A03E1"/>
    <w:rsid w:val="573174F0"/>
    <w:rsid w:val="573A3ECB"/>
    <w:rsid w:val="573E7E5F"/>
    <w:rsid w:val="574306C0"/>
    <w:rsid w:val="574D00A2"/>
    <w:rsid w:val="575D27C8"/>
    <w:rsid w:val="576378C6"/>
    <w:rsid w:val="5765537C"/>
    <w:rsid w:val="57727B09"/>
    <w:rsid w:val="5773022F"/>
    <w:rsid w:val="577473DD"/>
    <w:rsid w:val="577616A4"/>
    <w:rsid w:val="57835872"/>
    <w:rsid w:val="57835DC2"/>
    <w:rsid w:val="578E4942"/>
    <w:rsid w:val="57961A49"/>
    <w:rsid w:val="579E26AC"/>
    <w:rsid w:val="57A647B3"/>
    <w:rsid w:val="57B05C93"/>
    <w:rsid w:val="57BB325E"/>
    <w:rsid w:val="57BD5228"/>
    <w:rsid w:val="57C9597B"/>
    <w:rsid w:val="57CA524F"/>
    <w:rsid w:val="57CC63EF"/>
    <w:rsid w:val="57CC66EF"/>
    <w:rsid w:val="57CD0370"/>
    <w:rsid w:val="57E9601D"/>
    <w:rsid w:val="57F12FF3"/>
    <w:rsid w:val="58000079"/>
    <w:rsid w:val="58214C09"/>
    <w:rsid w:val="58393981"/>
    <w:rsid w:val="5846441B"/>
    <w:rsid w:val="5862479B"/>
    <w:rsid w:val="58775B87"/>
    <w:rsid w:val="587A2719"/>
    <w:rsid w:val="58847722"/>
    <w:rsid w:val="58874CDC"/>
    <w:rsid w:val="588875E4"/>
    <w:rsid w:val="588E2720"/>
    <w:rsid w:val="58A7171B"/>
    <w:rsid w:val="58B72C4E"/>
    <w:rsid w:val="58B77EC9"/>
    <w:rsid w:val="58B8154B"/>
    <w:rsid w:val="58BA28FE"/>
    <w:rsid w:val="58CA53CD"/>
    <w:rsid w:val="58CB4E38"/>
    <w:rsid w:val="58DF241C"/>
    <w:rsid w:val="58E223C6"/>
    <w:rsid w:val="58FF4335"/>
    <w:rsid w:val="590D5D3B"/>
    <w:rsid w:val="591F7277"/>
    <w:rsid w:val="5927664D"/>
    <w:rsid w:val="592B61C1"/>
    <w:rsid w:val="592E180D"/>
    <w:rsid w:val="5937711B"/>
    <w:rsid w:val="59377486"/>
    <w:rsid w:val="59396B30"/>
    <w:rsid w:val="593E7E74"/>
    <w:rsid w:val="59455B22"/>
    <w:rsid w:val="594B0611"/>
    <w:rsid w:val="59605E6B"/>
    <w:rsid w:val="596671F9"/>
    <w:rsid w:val="596A6CE9"/>
    <w:rsid w:val="59747B68"/>
    <w:rsid w:val="5992712F"/>
    <w:rsid w:val="59A10231"/>
    <w:rsid w:val="59CF4D9E"/>
    <w:rsid w:val="59D802D6"/>
    <w:rsid w:val="59DB6802"/>
    <w:rsid w:val="59E07178"/>
    <w:rsid w:val="59F842F5"/>
    <w:rsid w:val="5A027D02"/>
    <w:rsid w:val="5A0B388A"/>
    <w:rsid w:val="5A1425E2"/>
    <w:rsid w:val="5A1671C8"/>
    <w:rsid w:val="5A2413B5"/>
    <w:rsid w:val="5A274BDA"/>
    <w:rsid w:val="5A317807"/>
    <w:rsid w:val="5A4578B9"/>
    <w:rsid w:val="5A496657"/>
    <w:rsid w:val="5A5D59BD"/>
    <w:rsid w:val="5A7B0A82"/>
    <w:rsid w:val="5A8C5871"/>
    <w:rsid w:val="5A9F29C3"/>
    <w:rsid w:val="5AB32912"/>
    <w:rsid w:val="5ABE78FA"/>
    <w:rsid w:val="5AD004B8"/>
    <w:rsid w:val="5AD563E4"/>
    <w:rsid w:val="5AE31A51"/>
    <w:rsid w:val="5AEB5538"/>
    <w:rsid w:val="5AEC2B60"/>
    <w:rsid w:val="5AF50835"/>
    <w:rsid w:val="5AF745AD"/>
    <w:rsid w:val="5B0171D9"/>
    <w:rsid w:val="5B08286F"/>
    <w:rsid w:val="5B084A0C"/>
    <w:rsid w:val="5B0A7B16"/>
    <w:rsid w:val="5B13634E"/>
    <w:rsid w:val="5B1C06DB"/>
    <w:rsid w:val="5B24736C"/>
    <w:rsid w:val="5B33135D"/>
    <w:rsid w:val="5B413F46"/>
    <w:rsid w:val="5B49752A"/>
    <w:rsid w:val="5B4E3AA2"/>
    <w:rsid w:val="5B500161"/>
    <w:rsid w:val="5B5163B3"/>
    <w:rsid w:val="5B5D268B"/>
    <w:rsid w:val="5B6854AA"/>
    <w:rsid w:val="5B695F30"/>
    <w:rsid w:val="5B721E85"/>
    <w:rsid w:val="5B73097A"/>
    <w:rsid w:val="5B89006B"/>
    <w:rsid w:val="5B8A0BEC"/>
    <w:rsid w:val="5B9F0763"/>
    <w:rsid w:val="5BAB5397"/>
    <w:rsid w:val="5BAE20B1"/>
    <w:rsid w:val="5BC329F6"/>
    <w:rsid w:val="5BCF72D8"/>
    <w:rsid w:val="5BD4669C"/>
    <w:rsid w:val="5BD90156"/>
    <w:rsid w:val="5BE10DB9"/>
    <w:rsid w:val="5BE865EB"/>
    <w:rsid w:val="5BEC60DC"/>
    <w:rsid w:val="5BFA639A"/>
    <w:rsid w:val="5C0B1FE3"/>
    <w:rsid w:val="5C0C22DA"/>
    <w:rsid w:val="5C0F2BFF"/>
    <w:rsid w:val="5C115B42"/>
    <w:rsid w:val="5C225659"/>
    <w:rsid w:val="5C25339C"/>
    <w:rsid w:val="5C2F5FC8"/>
    <w:rsid w:val="5C3A6F3B"/>
    <w:rsid w:val="5C425CFC"/>
    <w:rsid w:val="5C546444"/>
    <w:rsid w:val="5C734374"/>
    <w:rsid w:val="5C783DC5"/>
    <w:rsid w:val="5C8A60EC"/>
    <w:rsid w:val="5C990449"/>
    <w:rsid w:val="5CA96EF0"/>
    <w:rsid w:val="5CC91F79"/>
    <w:rsid w:val="5CD87EC6"/>
    <w:rsid w:val="5CE62B2B"/>
    <w:rsid w:val="5CF50FC0"/>
    <w:rsid w:val="5D115A5F"/>
    <w:rsid w:val="5D1257AE"/>
    <w:rsid w:val="5D2418A5"/>
    <w:rsid w:val="5D32630C"/>
    <w:rsid w:val="5D3F048D"/>
    <w:rsid w:val="5D3F66DF"/>
    <w:rsid w:val="5D445AA3"/>
    <w:rsid w:val="5D562CB2"/>
    <w:rsid w:val="5D5B27A1"/>
    <w:rsid w:val="5D716BFF"/>
    <w:rsid w:val="5D7A3273"/>
    <w:rsid w:val="5D861A18"/>
    <w:rsid w:val="5D8B5480"/>
    <w:rsid w:val="5D8D77B3"/>
    <w:rsid w:val="5DA63D60"/>
    <w:rsid w:val="5DAD189A"/>
    <w:rsid w:val="5DC0558D"/>
    <w:rsid w:val="5DC57FBC"/>
    <w:rsid w:val="5DCB3ACF"/>
    <w:rsid w:val="5DDB01B6"/>
    <w:rsid w:val="5DFD637E"/>
    <w:rsid w:val="5E02502F"/>
    <w:rsid w:val="5E0D0F28"/>
    <w:rsid w:val="5E115985"/>
    <w:rsid w:val="5E176D14"/>
    <w:rsid w:val="5E295D01"/>
    <w:rsid w:val="5E2D2E8B"/>
    <w:rsid w:val="5E3646CC"/>
    <w:rsid w:val="5E3C677A"/>
    <w:rsid w:val="5E515B70"/>
    <w:rsid w:val="5E57653F"/>
    <w:rsid w:val="5E653F23"/>
    <w:rsid w:val="5E6C52B2"/>
    <w:rsid w:val="5E6F08FE"/>
    <w:rsid w:val="5E71501E"/>
    <w:rsid w:val="5E783C56"/>
    <w:rsid w:val="5E8029C8"/>
    <w:rsid w:val="5E867BDE"/>
    <w:rsid w:val="5E9B16F3"/>
    <w:rsid w:val="5EC46E9C"/>
    <w:rsid w:val="5EC82C7F"/>
    <w:rsid w:val="5ECB647C"/>
    <w:rsid w:val="5ED014C1"/>
    <w:rsid w:val="5ED6597D"/>
    <w:rsid w:val="5EDA221B"/>
    <w:rsid w:val="5F061196"/>
    <w:rsid w:val="5F265461"/>
    <w:rsid w:val="5F2E0448"/>
    <w:rsid w:val="5F343FED"/>
    <w:rsid w:val="5F426012"/>
    <w:rsid w:val="5F4678B1"/>
    <w:rsid w:val="5F481CA4"/>
    <w:rsid w:val="5F511E50"/>
    <w:rsid w:val="5F5226F9"/>
    <w:rsid w:val="5F592D75"/>
    <w:rsid w:val="5F6758BD"/>
    <w:rsid w:val="5F7A39FE"/>
    <w:rsid w:val="5F7B7758"/>
    <w:rsid w:val="5F864151"/>
    <w:rsid w:val="5F8C5268"/>
    <w:rsid w:val="5F906D7E"/>
    <w:rsid w:val="5F97635E"/>
    <w:rsid w:val="5F9F3465"/>
    <w:rsid w:val="5FAF1470"/>
    <w:rsid w:val="5FB01277"/>
    <w:rsid w:val="5FBC5DC5"/>
    <w:rsid w:val="5FF17497"/>
    <w:rsid w:val="5FFF71C4"/>
    <w:rsid w:val="6000764E"/>
    <w:rsid w:val="6022014B"/>
    <w:rsid w:val="6025526A"/>
    <w:rsid w:val="602A0F80"/>
    <w:rsid w:val="602F7D52"/>
    <w:rsid w:val="603040BD"/>
    <w:rsid w:val="603B5FAA"/>
    <w:rsid w:val="60591866"/>
    <w:rsid w:val="6062112C"/>
    <w:rsid w:val="606276AD"/>
    <w:rsid w:val="606E3EE6"/>
    <w:rsid w:val="607C15BD"/>
    <w:rsid w:val="607E5A53"/>
    <w:rsid w:val="60874625"/>
    <w:rsid w:val="609076F3"/>
    <w:rsid w:val="609E371C"/>
    <w:rsid w:val="60A24FBB"/>
    <w:rsid w:val="60AB546B"/>
    <w:rsid w:val="60AE00AB"/>
    <w:rsid w:val="60B151FE"/>
    <w:rsid w:val="60B3541A"/>
    <w:rsid w:val="60BA0556"/>
    <w:rsid w:val="60BD3BA3"/>
    <w:rsid w:val="60C43183"/>
    <w:rsid w:val="60D5511A"/>
    <w:rsid w:val="60E127A8"/>
    <w:rsid w:val="60F04023"/>
    <w:rsid w:val="610619ED"/>
    <w:rsid w:val="61074FB0"/>
    <w:rsid w:val="610C3417"/>
    <w:rsid w:val="610D1F57"/>
    <w:rsid w:val="61132215"/>
    <w:rsid w:val="611539DF"/>
    <w:rsid w:val="611B712C"/>
    <w:rsid w:val="612F453E"/>
    <w:rsid w:val="613168F9"/>
    <w:rsid w:val="61395C63"/>
    <w:rsid w:val="614610F4"/>
    <w:rsid w:val="61477910"/>
    <w:rsid w:val="61502C69"/>
    <w:rsid w:val="6153325C"/>
    <w:rsid w:val="61702784"/>
    <w:rsid w:val="61712C70"/>
    <w:rsid w:val="617E7C88"/>
    <w:rsid w:val="61826A36"/>
    <w:rsid w:val="618378A8"/>
    <w:rsid w:val="61923281"/>
    <w:rsid w:val="61A15272"/>
    <w:rsid w:val="61A95F09"/>
    <w:rsid w:val="61B34FA6"/>
    <w:rsid w:val="61BC3E5A"/>
    <w:rsid w:val="61C243C9"/>
    <w:rsid w:val="61C807BC"/>
    <w:rsid w:val="61D81393"/>
    <w:rsid w:val="61E3588B"/>
    <w:rsid w:val="61ED04B8"/>
    <w:rsid w:val="61F23D20"/>
    <w:rsid w:val="61F41846"/>
    <w:rsid w:val="61F734FF"/>
    <w:rsid w:val="6208709F"/>
    <w:rsid w:val="621128DA"/>
    <w:rsid w:val="62131FDF"/>
    <w:rsid w:val="6227351C"/>
    <w:rsid w:val="62297D08"/>
    <w:rsid w:val="625B7B17"/>
    <w:rsid w:val="62610F56"/>
    <w:rsid w:val="627109AC"/>
    <w:rsid w:val="627F4464"/>
    <w:rsid w:val="628255CF"/>
    <w:rsid w:val="628C0609"/>
    <w:rsid w:val="6293061F"/>
    <w:rsid w:val="62AE40EB"/>
    <w:rsid w:val="62B47227"/>
    <w:rsid w:val="62C97DCC"/>
    <w:rsid w:val="62CA75F3"/>
    <w:rsid w:val="62CF5E0F"/>
    <w:rsid w:val="62EB7E3D"/>
    <w:rsid w:val="62F52A44"/>
    <w:rsid w:val="62F81B26"/>
    <w:rsid w:val="6304114E"/>
    <w:rsid w:val="631C06B9"/>
    <w:rsid w:val="631D4DCC"/>
    <w:rsid w:val="63433DD9"/>
    <w:rsid w:val="634C56B2"/>
    <w:rsid w:val="635A0D1C"/>
    <w:rsid w:val="635C425C"/>
    <w:rsid w:val="6367429A"/>
    <w:rsid w:val="637F5A87"/>
    <w:rsid w:val="638237F0"/>
    <w:rsid w:val="638C3D00"/>
    <w:rsid w:val="63974BC1"/>
    <w:rsid w:val="639E0012"/>
    <w:rsid w:val="63A921DA"/>
    <w:rsid w:val="63B95DD5"/>
    <w:rsid w:val="63BE5B41"/>
    <w:rsid w:val="63C17E4E"/>
    <w:rsid w:val="63D538F9"/>
    <w:rsid w:val="63E83435"/>
    <w:rsid w:val="63EB0A27"/>
    <w:rsid w:val="63F01D9B"/>
    <w:rsid w:val="63F56C5B"/>
    <w:rsid w:val="642122C3"/>
    <w:rsid w:val="64297466"/>
    <w:rsid w:val="64360F07"/>
    <w:rsid w:val="64395C36"/>
    <w:rsid w:val="644638F2"/>
    <w:rsid w:val="6457430E"/>
    <w:rsid w:val="645C1924"/>
    <w:rsid w:val="64612216"/>
    <w:rsid w:val="64910A67"/>
    <w:rsid w:val="6492262F"/>
    <w:rsid w:val="64923598"/>
    <w:rsid w:val="64B1461A"/>
    <w:rsid w:val="64B471CA"/>
    <w:rsid w:val="64B64D38"/>
    <w:rsid w:val="64B81251"/>
    <w:rsid w:val="64CA2D32"/>
    <w:rsid w:val="64CC0566"/>
    <w:rsid w:val="64CC32C3"/>
    <w:rsid w:val="64D63485"/>
    <w:rsid w:val="64E04304"/>
    <w:rsid w:val="64E32C5A"/>
    <w:rsid w:val="64E738E4"/>
    <w:rsid w:val="64F4032E"/>
    <w:rsid w:val="64FA0BB5"/>
    <w:rsid w:val="650E2C58"/>
    <w:rsid w:val="65110961"/>
    <w:rsid w:val="65155EBB"/>
    <w:rsid w:val="65174882"/>
    <w:rsid w:val="65183AA3"/>
    <w:rsid w:val="6530528B"/>
    <w:rsid w:val="654462E5"/>
    <w:rsid w:val="655A40B6"/>
    <w:rsid w:val="655D7702"/>
    <w:rsid w:val="65605444"/>
    <w:rsid w:val="656A76A5"/>
    <w:rsid w:val="657F0153"/>
    <w:rsid w:val="6582360D"/>
    <w:rsid w:val="65AA501A"/>
    <w:rsid w:val="65B20839"/>
    <w:rsid w:val="65D11E9E"/>
    <w:rsid w:val="65D41121"/>
    <w:rsid w:val="65D62E22"/>
    <w:rsid w:val="65D75707"/>
    <w:rsid w:val="65DD6A95"/>
    <w:rsid w:val="65E60E74"/>
    <w:rsid w:val="65EC5638"/>
    <w:rsid w:val="65F34066"/>
    <w:rsid w:val="65FF7DA7"/>
    <w:rsid w:val="66014531"/>
    <w:rsid w:val="660C45AF"/>
    <w:rsid w:val="661070A1"/>
    <w:rsid w:val="66267799"/>
    <w:rsid w:val="662A1F26"/>
    <w:rsid w:val="662B5A52"/>
    <w:rsid w:val="662D6476"/>
    <w:rsid w:val="66321C5D"/>
    <w:rsid w:val="66415276"/>
    <w:rsid w:val="66552ACF"/>
    <w:rsid w:val="665E7BD6"/>
    <w:rsid w:val="665F78C7"/>
    <w:rsid w:val="6664247F"/>
    <w:rsid w:val="66716B95"/>
    <w:rsid w:val="66720430"/>
    <w:rsid w:val="66747021"/>
    <w:rsid w:val="668469F0"/>
    <w:rsid w:val="6696673B"/>
    <w:rsid w:val="669F3F4A"/>
    <w:rsid w:val="66A64AF7"/>
    <w:rsid w:val="66AA4BC9"/>
    <w:rsid w:val="66AD290B"/>
    <w:rsid w:val="66B01A27"/>
    <w:rsid w:val="66BD78CB"/>
    <w:rsid w:val="66C2677C"/>
    <w:rsid w:val="66C44D83"/>
    <w:rsid w:val="66D165FA"/>
    <w:rsid w:val="66D87988"/>
    <w:rsid w:val="66DF075C"/>
    <w:rsid w:val="66E3632D"/>
    <w:rsid w:val="66ED2AA1"/>
    <w:rsid w:val="66EF7091"/>
    <w:rsid w:val="66F44096"/>
    <w:rsid w:val="66F61BBC"/>
    <w:rsid w:val="66F67E0E"/>
    <w:rsid w:val="670562A3"/>
    <w:rsid w:val="67070F51"/>
    <w:rsid w:val="670A38BA"/>
    <w:rsid w:val="671F625C"/>
    <w:rsid w:val="6727621A"/>
    <w:rsid w:val="6728494B"/>
    <w:rsid w:val="672E33A8"/>
    <w:rsid w:val="6734251F"/>
    <w:rsid w:val="67384641"/>
    <w:rsid w:val="674212A6"/>
    <w:rsid w:val="67492D13"/>
    <w:rsid w:val="6760797E"/>
    <w:rsid w:val="67674868"/>
    <w:rsid w:val="67680C07"/>
    <w:rsid w:val="67723A7B"/>
    <w:rsid w:val="6773145F"/>
    <w:rsid w:val="678058B5"/>
    <w:rsid w:val="67851681"/>
    <w:rsid w:val="67904923"/>
    <w:rsid w:val="67A91325"/>
    <w:rsid w:val="67A96C2F"/>
    <w:rsid w:val="67B6759E"/>
    <w:rsid w:val="67B7688E"/>
    <w:rsid w:val="67B817F6"/>
    <w:rsid w:val="67B850C4"/>
    <w:rsid w:val="67B92249"/>
    <w:rsid w:val="67BA07B7"/>
    <w:rsid w:val="67BB2C21"/>
    <w:rsid w:val="67BD26DA"/>
    <w:rsid w:val="67BD3827"/>
    <w:rsid w:val="67D363A2"/>
    <w:rsid w:val="67E05F5E"/>
    <w:rsid w:val="67F76522"/>
    <w:rsid w:val="67FC5491"/>
    <w:rsid w:val="68012F0F"/>
    <w:rsid w:val="680854BD"/>
    <w:rsid w:val="68115791"/>
    <w:rsid w:val="68150768"/>
    <w:rsid w:val="68190258"/>
    <w:rsid w:val="681B7D03"/>
    <w:rsid w:val="681F7E48"/>
    <w:rsid w:val="68330BEE"/>
    <w:rsid w:val="68466B73"/>
    <w:rsid w:val="68534CEB"/>
    <w:rsid w:val="6856014F"/>
    <w:rsid w:val="686C7A9F"/>
    <w:rsid w:val="68727968"/>
    <w:rsid w:val="687C65F6"/>
    <w:rsid w:val="688651C2"/>
    <w:rsid w:val="68891DE6"/>
    <w:rsid w:val="688B0A2A"/>
    <w:rsid w:val="68934217"/>
    <w:rsid w:val="689F6284"/>
    <w:rsid w:val="68B00491"/>
    <w:rsid w:val="68B43ADD"/>
    <w:rsid w:val="68BB7A9F"/>
    <w:rsid w:val="68C02A57"/>
    <w:rsid w:val="68C57892"/>
    <w:rsid w:val="68D403C3"/>
    <w:rsid w:val="68E1064A"/>
    <w:rsid w:val="68F85BA3"/>
    <w:rsid w:val="68FB73EC"/>
    <w:rsid w:val="69006D22"/>
    <w:rsid w:val="69061212"/>
    <w:rsid w:val="69171127"/>
    <w:rsid w:val="691F66E4"/>
    <w:rsid w:val="69256789"/>
    <w:rsid w:val="692A4B83"/>
    <w:rsid w:val="692F585A"/>
    <w:rsid w:val="6939791A"/>
    <w:rsid w:val="69550672"/>
    <w:rsid w:val="695847ED"/>
    <w:rsid w:val="695C7915"/>
    <w:rsid w:val="695E1C9B"/>
    <w:rsid w:val="6962427C"/>
    <w:rsid w:val="696465F8"/>
    <w:rsid w:val="696B2EE0"/>
    <w:rsid w:val="6972741B"/>
    <w:rsid w:val="6982643B"/>
    <w:rsid w:val="698A0CE2"/>
    <w:rsid w:val="6990680F"/>
    <w:rsid w:val="69AD360D"/>
    <w:rsid w:val="69AD49F8"/>
    <w:rsid w:val="69B0699A"/>
    <w:rsid w:val="69C45FA2"/>
    <w:rsid w:val="69D01015"/>
    <w:rsid w:val="69D46D24"/>
    <w:rsid w:val="69D8733F"/>
    <w:rsid w:val="69DA1BE5"/>
    <w:rsid w:val="69E96915"/>
    <w:rsid w:val="69FC398E"/>
    <w:rsid w:val="69FF347E"/>
    <w:rsid w:val="6A0678F8"/>
    <w:rsid w:val="6A08670B"/>
    <w:rsid w:val="6A0942FC"/>
    <w:rsid w:val="6A12254A"/>
    <w:rsid w:val="6A2230B3"/>
    <w:rsid w:val="6A23102D"/>
    <w:rsid w:val="6A285053"/>
    <w:rsid w:val="6A332977"/>
    <w:rsid w:val="6A366774"/>
    <w:rsid w:val="6A386990"/>
    <w:rsid w:val="6A4946F9"/>
    <w:rsid w:val="6A4E61B3"/>
    <w:rsid w:val="6A4E7F61"/>
    <w:rsid w:val="6A567314"/>
    <w:rsid w:val="6A590DE0"/>
    <w:rsid w:val="6A6B3750"/>
    <w:rsid w:val="6A6D4835"/>
    <w:rsid w:val="6A7D07B7"/>
    <w:rsid w:val="6A841BD5"/>
    <w:rsid w:val="6AA33E09"/>
    <w:rsid w:val="6ABE50E7"/>
    <w:rsid w:val="6AD579E4"/>
    <w:rsid w:val="6ADE6B73"/>
    <w:rsid w:val="6AF11D33"/>
    <w:rsid w:val="6AF3005C"/>
    <w:rsid w:val="6AFC176B"/>
    <w:rsid w:val="6B006970"/>
    <w:rsid w:val="6B016D82"/>
    <w:rsid w:val="6B092CA3"/>
    <w:rsid w:val="6B1C1E0E"/>
    <w:rsid w:val="6B1E13EE"/>
    <w:rsid w:val="6B2774B7"/>
    <w:rsid w:val="6B2A62D8"/>
    <w:rsid w:val="6B2E558C"/>
    <w:rsid w:val="6B41544C"/>
    <w:rsid w:val="6B4277A8"/>
    <w:rsid w:val="6B460C38"/>
    <w:rsid w:val="6B4B624F"/>
    <w:rsid w:val="6B5A16A7"/>
    <w:rsid w:val="6B7E6624"/>
    <w:rsid w:val="6B8237AB"/>
    <w:rsid w:val="6B874966"/>
    <w:rsid w:val="6BA17D14"/>
    <w:rsid w:val="6BA271FB"/>
    <w:rsid w:val="6BA4362E"/>
    <w:rsid w:val="6BA804F1"/>
    <w:rsid w:val="6BA96008"/>
    <w:rsid w:val="6BAB4527"/>
    <w:rsid w:val="6BB362CE"/>
    <w:rsid w:val="6BD91EF0"/>
    <w:rsid w:val="6BED68C1"/>
    <w:rsid w:val="6BFE20FA"/>
    <w:rsid w:val="6BFF103A"/>
    <w:rsid w:val="6C0826E5"/>
    <w:rsid w:val="6C0F0B2F"/>
    <w:rsid w:val="6C237348"/>
    <w:rsid w:val="6C286863"/>
    <w:rsid w:val="6C2B1DC9"/>
    <w:rsid w:val="6C2C6080"/>
    <w:rsid w:val="6C30791F"/>
    <w:rsid w:val="6C332D06"/>
    <w:rsid w:val="6C3618AD"/>
    <w:rsid w:val="6C41527C"/>
    <w:rsid w:val="6C4F762D"/>
    <w:rsid w:val="6C563029"/>
    <w:rsid w:val="6C612E60"/>
    <w:rsid w:val="6C73251A"/>
    <w:rsid w:val="6C774720"/>
    <w:rsid w:val="6C7A4CD0"/>
    <w:rsid w:val="6C7F30D3"/>
    <w:rsid w:val="6C833EFD"/>
    <w:rsid w:val="6C856BF4"/>
    <w:rsid w:val="6C875A7A"/>
    <w:rsid w:val="6C8A40AF"/>
    <w:rsid w:val="6C8F723F"/>
    <w:rsid w:val="6C9B0944"/>
    <w:rsid w:val="6C9C686F"/>
    <w:rsid w:val="6C9F1A9B"/>
    <w:rsid w:val="6CAC4883"/>
    <w:rsid w:val="6CB322FE"/>
    <w:rsid w:val="6CB34890"/>
    <w:rsid w:val="6CBD4F2A"/>
    <w:rsid w:val="6CC77FD4"/>
    <w:rsid w:val="6CC938CF"/>
    <w:rsid w:val="6CCD4BDE"/>
    <w:rsid w:val="6CD27268"/>
    <w:rsid w:val="6CDB1F80"/>
    <w:rsid w:val="6CDB7A32"/>
    <w:rsid w:val="6CDC7AA6"/>
    <w:rsid w:val="6D0B213A"/>
    <w:rsid w:val="6D1E0870"/>
    <w:rsid w:val="6D1E5272"/>
    <w:rsid w:val="6D1F1741"/>
    <w:rsid w:val="6D2232F1"/>
    <w:rsid w:val="6D374CDD"/>
    <w:rsid w:val="6D437B25"/>
    <w:rsid w:val="6D45564C"/>
    <w:rsid w:val="6D463172"/>
    <w:rsid w:val="6D5C4743"/>
    <w:rsid w:val="6D676E5C"/>
    <w:rsid w:val="6D6A50B2"/>
    <w:rsid w:val="6D6D06FE"/>
    <w:rsid w:val="6D6F26C8"/>
    <w:rsid w:val="6D9157CC"/>
    <w:rsid w:val="6DA22A9E"/>
    <w:rsid w:val="6DA265FA"/>
    <w:rsid w:val="6DA85BDA"/>
    <w:rsid w:val="6DA947E3"/>
    <w:rsid w:val="6DAE5803"/>
    <w:rsid w:val="6DDA1BDC"/>
    <w:rsid w:val="6DEF55B7"/>
    <w:rsid w:val="6DF606F4"/>
    <w:rsid w:val="6E056B89"/>
    <w:rsid w:val="6E110844"/>
    <w:rsid w:val="6E1A0886"/>
    <w:rsid w:val="6E344C48"/>
    <w:rsid w:val="6E34753E"/>
    <w:rsid w:val="6E3F7222"/>
    <w:rsid w:val="6E5378F4"/>
    <w:rsid w:val="6E5C5FAA"/>
    <w:rsid w:val="6E674F9E"/>
    <w:rsid w:val="6E6C4E5A"/>
    <w:rsid w:val="6E713C0D"/>
    <w:rsid w:val="6E7C1B49"/>
    <w:rsid w:val="6E7F3A9C"/>
    <w:rsid w:val="6E8E4DD0"/>
    <w:rsid w:val="6E940155"/>
    <w:rsid w:val="6EA12D56"/>
    <w:rsid w:val="6EA23008"/>
    <w:rsid w:val="6EAC4A51"/>
    <w:rsid w:val="6EB32A89"/>
    <w:rsid w:val="6ECE55DC"/>
    <w:rsid w:val="6ED24CBD"/>
    <w:rsid w:val="6ED36C87"/>
    <w:rsid w:val="6EF46411"/>
    <w:rsid w:val="6EF5433F"/>
    <w:rsid w:val="6EF56BFD"/>
    <w:rsid w:val="6EFD04AE"/>
    <w:rsid w:val="6EFF7A7C"/>
    <w:rsid w:val="6F143527"/>
    <w:rsid w:val="6F1D78C7"/>
    <w:rsid w:val="6F241291"/>
    <w:rsid w:val="6F305E87"/>
    <w:rsid w:val="6F3232B4"/>
    <w:rsid w:val="6F330183"/>
    <w:rsid w:val="6F410095"/>
    <w:rsid w:val="6F433E0D"/>
    <w:rsid w:val="6F441D12"/>
    <w:rsid w:val="6F615B57"/>
    <w:rsid w:val="6F6479FB"/>
    <w:rsid w:val="6F653D83"/>
    <w:rsid w:val="6F6B6EC0"/>
    <w:rsid w:val="6F6D42C6"/>
    <w:rsid w:val="6F6F222B"/>
    <w:rsid w:val="6F7C731F"/>
    <w:rsid w:val="6F885CC3"/>
    <w:rsid w:val="6F8B7A92"/>
    <w:rsid w:val="6F92269E"/>
    <w:rsid w:val="6F9957DB"/>
    <w:rsid w:val="6F9D14F1"/>
    <w:rsid w:val="6FB50862"/>
    <w:rsid w:val="6FBC5841"/>
    <w:rsid w:val="6FC62348"/>
    <w:rsid w:val="6FC96806"/>
    <w:rsid w:val="6FD3454E"/>
    <w:rsid w:val="6FD5105F"/>
    <w:rsid w:val="6FE3114C"/>
    <w:rsid w:val="6FF0358B"/>
    <w:rsid w:val="6FF13869"/>
    <w:rsid w:val="6FF15BC1"/>
    <w:rsid w:val="700C06A3"/>
    <w:rsid w:val="70191A43"/>
    <w:rsid w:val="701D200D"/>
    <w:rsid w:val="70206492"/>
    <w:rsid w:val="70294DB1"/>
    <w:rsid w:val="703A3509"/>
    <w:rsid w:val="703E149E"/>
    <w:rsid w:val="703F78AE"/>
    <w:rsid w:val="7047792D"/>
    <w:rsid w:val="704F233D"/>
    <w:rsid w:val="705D1564"/>
    <w:rsid w:val="70704833"/>
    <w:rsid w:val="70704E55"/>
    <w:rsid w:val="70871AD7"/>
    <w:rsid w:val="708C17E3"/>
    <w:rsid w:val="708C5B7E"/>
    <w:rsid w:val="70930D7D"/>
    <w:rsid w:val="70B0102E"/>
    <w:rsid w:val="70BF5715"/>
    <w:rsid w:val="70C920F0"/>
    <w:rsid w:val="70C92A85"/>
    <w:rsid w:val="70CE3BAA"/>
    <w:rsid w:val="70D45302"/>
    <w:rsid w:val="70DA42FD"/>
    <w:rsid w:val="70E064F2"/>
    <w:rsid w:val="70E31A1D"/>
    <w:rsid w:val="70E879C2"/>
    <w:rsid w:val="70F6250B"/>
    <w:rsid w:val="70FF76A4"/>
    <w:rsid w:val="71123060"/>
    <w:rsid w:val="711E32B9"/>
    <w:rsid w:val="711F23A8"/>
    <w:rsid w:val="7120118F"/>
    <w:rsid w:val="712437CA"/>
    <w:rsid w:val="712706EE"/>
    <w:rsid w:val="712D5AE4"/>
    <w:rsid w:val="71353C29"/>
    <w:rsid w:val="713A123F"/>
    <w:rsid w:val="713F6065"/>
    <w:rsid w:val="714D0D63"/>
    <w:rsid w:val="71504A44"/>
    <w:rsid w:val="71651051"/>
    <w:rsid w:val="716F0EE9"/>
    <w:rsid w:val="71722787"/>
    <w:rsid w:val="71724D1D"/>
    <w:rsid w:val="718A7AD1"/>
    <w:rsid w:val="71A30B93"/>
    <w:rsid w:val="71A566B9"/>
    <w:rsid w:val="71A60683"/>
    <w:rsid w:val="71AF56C7"/>
    <w:rsid w:val="71C07997"/>
    <w:rsid w:val="71C548F5"/>
    <w:rsid w:val="71CD20B4"/>
    <w:rsid w:val="71E91B9B"/>
    <w:rsid w:val="71F76DAA"/>
    <w:rsid w:val="71FE5418"/>
    <w:rsid w:val="72037883"/>
    <w:rsid w:val="72176967"/>
    <w:rsid w:val="721C56AB"/>
    <w:rsid w:val="72251164"/>
    <w:rsid w:val="72380D67"/>
    <w:rsid w:val="72391ED2"/>
    <w:rsid w:val="72605D30"/>
    <w:rsid w:val="72621DA4"/>
    <w:rsid w:val="727A2D59"/>
    <w:rsid w:val="728C43AF"/>
    <w:rsid w:val="729329B5"/>
    <w:rsid w:val="7298621E"/>
    <w:rsid w:val="72987FCC"/>
    <w:rsid w:val="72A050D2"/>
    <w:rsid w:val="72A40A22"/>
    <w:rsid w:val="72A7312D"/>
    <w:rsid w:val="72A82B27"/>
    <w:rsid w:val="72B2506E"/>
    <w:rsid w:val="72B84CB8"/>
    <w:rsid w:val="72C15774"/>
    <w:rsid w:val="72C4788F"/>
    <w:rsid w:val="72C811E4"/>
    <w:rsid w:val="72C9287B"/>
    <w:rsid w:val="72CF7CED"/>
    <w:rsid w:val="72DD1E82"/>
    <w:rsid w:val="72EA2134"/>
    <w:rsid w:val="72EB0A43"/>
    <w:rsid w:val="72EC0317"/>
    <w:rsid w:val="73064720"/>
    <w:rsid w:val="730B517F"/>
    <w:rsid w:val="73221F8B"/>
    <w:rsid w:val="73365497"/>
    <w:rsid w:val="7343340A"/>
    <w:rsid w:val="73494A46"/>
    <w:rsid w:val="734A1A0D"/>
    <w:rsid w:val="734B5E1F"/>
    <w:rsid w:val="73504D4A"/>
    <w:rsid w:val="735A004C"/>
    <w:rsid w:val="73674212"/>
    <w:rsid w:val="736D487B"/>
    <w:rsid w:val="73727D47"/>
    <w:rsid w:val="737603F7"/>
    <w:rsid w:val="73781E3B"/>
    <w:rsid w:val="737C169B"/>
    <w:rsid w:val="7388018E"/>
    <w:rsid w:val="738D1FE6"/>
    <w:rsid w:val="7394756C"/>
    <w:rsid w:val="739A7D73"/>
    <w:rsid w:val="73A6496A"/>
    <w:rsid w:val="73A66718"/>
    <w:rsid w:val="73AE3639"/>
    <w:rsid w:val="73AF7CC3"/>
    <w:rsid w:val="73B2330F"/>
    <w:rsid w:val="73B928EF"/>
    <w:rsid w:val="73D019E7"/>
    <w:rsid w:val="73D239B1"/>
    <w:rsid w:val="73D6524F"/>
    <w:rsid w:val="73E57241"/>
    <w:rsid w:val="73F04807"/>
    <w:rsid w:val="73F76E28"/>
    <w:rsid w:val="73FE47A6"/>
    <w:rsid w:val="73FE7350"/>
    <w:rsid w:val="7404221B"/>
    <w:rsid w:val="740427BD"/>
    <w:rsid w:val="74055B35"/>
    <w:rsid w:val="740A6CA7"/>
    <w:rsid w:val="740A7291"/>
    <w:rsid w:val="740C6EC3"/>
    <w:rsid w:val="74143C2D"/>
    <w:rsid w:val="74251D33"/>
    <w:rsid w:val="74257F85"/>
    <w:rsid w:val="74284C0D"/>
    <w:rsid w:val="742E149A"/>
    <w:rsid w:val="742E508B"/>
    <w:rsid w:val="74365CEE"/>
    <w:rsid w:val="74581611"/>
    <w:rsid w:val="745A5E80"/>
    <w:rsid w:val="74730CF0"/>
    <w:rsid w:val="747C351C"/>
    <w:rsid w:val="748A428C"/>
    <w:rsid w:val="74920BDF"/>
    <w:rsid w:val="749C427F"/>
    <w:rsid w:val="74A76BEC"/>
    <w:rsid w:val="74A94712"/>
    <w:rsid w:val="74AE053B"/>
    <w:rsid w:val="74C4606C"/>
    <w:rsid w:val="74D07EF1"/>
    <w:rsid w:val="74DD260E"/>
    <w:rsid w:val="74EB2E29"/>
    <w:rsid w:val="74F837F7"/>
    <w:rsid w:val="750000AA"/>
    <w:rsid w:val="751A358B"/>
    <w:rsid w:val="75243D99"/>
    <w:rsid w:val="75321D1A"/>
    <w:rsid w:val="75357D54"/>
    <w:rsid w:val="7538135D"/>
    <w:rsid w:val="753846FA"/>
    <w:rsid w:val="753C2DFC"/>
    <w:rsid w:val="75556682"/>
    <w:rsid w:val="75695C4F"/>
    <w:rsid w:val="75773924"/>
    <w:rsid w:val="75811530"/>
    <w:rsid w:val="75A47591"/>
    <w:rsid w:val="75A9073C"/>
    <w:rsid w:val="75AC464F"/>
    <w:rsid w:val="75B11375"/>
    <w:rsid w:val="75B64E48"/>
    <w:rsid w:val="75D57D49"/>
    <w:rsid w:val="75D94B83"/>
    <w:rsid w:val="75DE663D"/>
    <w:rsid w:val="75E579CC"/>
    <w:rsid w:val="75F47C0F"/>
    <w:rsid w:val="75F57459"/>
    <w:rsid w:val="760140DA"/>
    <w:rsid w:val="760672C4"/>
    <w:rsid w:val="76125D2B"/>
    <w:rsid w:val="761C1A73"/>
    <w:rsid w:val="76216307"/>
    <w:rsid w:val="76254DF7"/>
    <w:rsid w:val="763444AF"/>
    <w:rsid w:val="763760D4"/>
    <w:rsid w:val="763F1768"/>
    <w:rsid w:val="76400B70"/>
    <w:rsid w:val="765C595A"/>
    <w:rsid w:val="768040D1"/>
    <w:rsid w:val="76982C90"/>
    <w:rsid w:val="76984A3E"/>
    <w:rsid w:val="76AA4771"/>
    <w:rsid w:val="76B31878"/>
    <w:rsid w:val="76C61E2D"/>
    <w:rsid w:val="76D034A3"/>
    <w:rsid w:val="76D31F1A"/>
    <w:rsid w:val="76DA63E7"/>
    <w:rsid w:val="76E43B66"/>
    <w:rsid w:val="76E77774"/>
    <w:rsid w:val="76EF27A5"/>
    <w:rsid w:val="76EF3F7C"/>
    <w:rsid w:val="76F01D2C"/>
    <w:rsid w:val="76F14D3C"/>
    <w:rsid w:val="76F65C09"/>
    <w:rsid w:val="77035204"/>
    <w:rsid w:val="77123106"/>
    <w:rsid w:val="771A56D8"/>
    <w:rsid w:val="772618AB"/>
    <w:rsid w:val="773363A1"/>
    <w:rsid w:val="77361C9C"/>
    <w:rsid w:val="774626EC"/>
    <w:rsid w:val="775070C7"/>
    <w:rsid w:val="77536735"/>
    <w:rsid w:val="775B44C2"/>
    <w:rsid w:val="776963DA"/>
    <w:rsid w:val="776C165E"/>
    <w:rsid w:val="77721AB3"/>
    <w:rsid w:val="777F79AC"/>
    <w:rsid w:val="77C43611"/>
    <w:rsid w:val="77E4630B"/>
    <w:rsid w:val="77E67A2B"/>
    <w:rsid w:val="77FF15D9"/>
    <w:rsid w:val="78166CD2"/>
    <w:rsid w:val="781D00C9"/>
    <w:rsid w:val="784120E7"/>
    <w:rsid w:val="78414C61"/>
    <w:rsid w:val="78472812"/>
    <w:rsid w:val="784C3D32"/>
    <w:rsid w:val="784D2B8A"/>
    <w:rsid w:val="78597C58"/>
    <w:rsid w:val="787768D5"/>
    <w:rsid w:val="787A6483"/>
    <w:rsid w:val="789D27E0"/>
    <w:rsid w:val="78A27E89"/>
    <w:rsid w:val="78AF2513"/>
    <w:rsid w:val="78AF42C1"/>
    <w:rsid w:val="78B6564F"/>
    <w:rsid w:val="78BC2BA1"/>
    <w:rsid w:val="78CC3CF7"/>
    <w:rsid w:val="78D0391E"/>
    <w:rsid w:val="78DC5206"/>
    <w:rsid w:val="78DD498A"/>
    <w:rsid w:val="792720A9"/>
    <w:rsid w:val="792E5383"/>
    <w:rsid w:val="79305402"/>
    <w:rsid w:val="795A61A3"/>
    <w:rsid w:val="797177C8"/>
    <w:rsid w:val="797C23F5"/>
    <w:rsid w:val="79983B31"/>
    <w:rsid w:val="799C4845"/>
    <w:rsid w:val="79A47B9E"/>
    <w:rsid w:val="79A90EA8"/>
    <w:rsid w:val="79B5369F"/>
    <w:rsid w:val="79BB5364"/>
    <w:rsid w:val="79CB17D1"/>
    <w:rsid w:val="79D54DBB"/>
    <w:rsid w:val="79DA35C0"/>
    <w:rsid w:val="79E56C7C"/>
    <w:rsid w:val="79E87468"/>
    <w:rsid w:val="79EB757B"/>
    <w:rsid w:val="79F62152"/>
    <w:rsid w:val="79F649B5"/>
    <w:rsid w:val="79F93A46"/>
    <w:rsid w:val="79F95BAF"/>
    <w:rsid w:val="7A010052"/>
    <w:rsid w:val="7A0C6E22"/>
    <w:rsid w:val="7A1A01E3"/>
    <w:rsid w:val="7A313C74"/>
    <w:rsid w:val="7A3F4800"/>
    <w:rsid w:val="7A401B92"/>
    <w:rsid w:val="7A445EF2"/>
    <w:rsid w:val="7A45671E"/>
    <w:rsid w:val="7A460C55"/>
    <w:rsid w:val="7A4B626B"/>
    <w:rsid w:val="7A562445"/>
    <w:rsid w:val="7A731BD6"/>
    <w:rsid w:val="7A7C6425"/>
    <w:rsid w:val="7A861051"/>
    <w:rsid w:val="7A8A00FA"/>
    <w:rsid w:val="7A965738"/>
    <w:rsid w:val="7AAD4830"/>
    <w:rsid w:val="7AB64DB6"/>
    <w:rsid w:val="7ABE6A3D"/>
    <w:rsid w:val="7AD7044B"/>
    <w:rsid w:val="7ADF6001"/>
    <w:rsid w:val="7AE364A4"/>
    <w:rsid w:val="7AE769CE"/>
    <w:rsid w:val="7AF64429"/>
    <w:rsid w:val="7B134172"/>
    <w:rsid w:val="7B166879"/>
    <w:rsid w:val="7B1E41A1"/>
    <w:rsid w:val="7B1F7752"/>
    <w:rsid w:val="7B450F0D"/>
    <w:rsid w:val="7B454A69"/>
    <w:rsid w:val="7B476A33"/>
    <w:rsid w:val="7B494B47"/>
    <w:rsid w:val="7B4C2625"/>
    <w:rsid w:val="7B4D150D"/>
    <w:rsid w:val="7B4F257F"/>
    <w:rsid w:val="7B546A35"/>
    <w:rsid w:val="7B5B24DE"/>
    <w:rsid w:val="7B6F1AE6"/>
    <w:rsid w:val="7B783090"/>
    <w:rsid w:val="7B8726D4"/>
    <w:rsid w:val="7B8B4A70"/>
    <w:rsid w:val="7B8C6B3B"/>
    <w:rsid w:val="7BB3231A"/>
    <w:rsid w:val="7BB41E92"/>
    <w:rsid w:val="7BB65D27"/>
    <w:rsid w:val="7BBD4F47"/>
    <w:rsid w:val="7BBE5231"/>
    <w:rsid w:val="7BDD6595"/>
    <w:rsid w:val="7BEB03D0"/>
    <w:rsid w:val="7BEE1D66"/>
    <w:rsid w:val="7C136915"/>
    <w:rsid w:val="7C240970"/>
    <w:rsid w:val="7C26515D"/>
    <w:rsid w:val="7C5A2796"/>
    <w:rsid w:val="7C5B021D"/>
    <w:rsid w:val="7C6715D0"/>
    <w:rsid w:val="7C6F7FEF"/>
    <w:rsid w:val="7C7A4BE6"/>
    <w:rsid w:val="7C7C270C"/>
    <w:rsid w:val="7C824F1B"/>
    <w:rsid w:val="7C8D2B6B"/>
    <w:rsid w:val="7C8D4919"/>
    <w:rsid w:val="7C903ACA"/>
    <w:rsid w:val="7C984327"/>
    <w:rsid w:val="7CAA54CB"/>
    <w:rsid w:val="7CB26E8E"/>
    <w:rsid w:val="7CB50FA6"/>
    <w:rsid w:val="7CB73744"/>
    <w:rsid w:val="7CC77E2B"/>
    <w:rsid w:val="7CD12351"/>
    <w:rsid w:val="7CD503BE"/>
    <w:rsid w:val="7CD662C0"/>
    <w:rsid w:val="7CD824D6"/>
    <w:rsid w:val="7CDC7221"/>
    <w:rsid w:val="7CDD6705"/>
    <w:rsid w:val="7CE57A91"/>
    <w:rsid w:val="7CFA3A06"/>
    <w:rsid w:val="7D024993"/>
    <w:rsid w:val="7D025F86"/>
    <w:rsid w:val="7D06587C"/>
    <w:rsid w:val="7D100919"/>
    <w:rsid w:val="7D276B1C"/>
    <w:rsid w:val="7D284642"/>
    <w:rsid w:val="7D2C5EE0"/>
    <w:rsid w:val="7D384885"/>
    <w:rsid w:val="7D3A5A57"/>
    <w:rsid w:val="7D3B79D2"/>
    <w:rsid w:val="7D425704"/>
    <w:rsid w:val="7D567401"/>
    <w:rsid w:val="7D5E0064"/>
    <w:rsid w:val="7D8723E1"/>
    <w:rsid w:val="7D8E0949"/>
    <w:rsid w:val="7D8F646F"/>
    <w:rsid w:val="7DA20E86"/>
    <w:rsid w:val="7DA737B9"/>
    <w:rsid w:val="7DA939D5"/>
    <w:rsid w:val="7DB859C6"/>
    <w:rsid w:val="7DD345AE"/>
    <w:rsid w:val="7DDC0FE0"/>
    <w:rsid w:val="7DEB329C"/>
    <w:rsid w:val="7DF73C27"/>
    <w:rsid w:val="7DFA791B"/>
    <w:rsid w:val="7DFA7D8C"/>
    <w:rsid w:val="7E0745C0"/>
    <w:rsid w:val="7E1365B7"/>
    <w:rsid w:val="7E166671"/>
    <w:rsid w:val="7E24505B"/>
    <w:rsid w:val="7E325778"/>
    <w:rsid w:val="7E3A64BA"/>
    <w:rsid w:val="7E3B4C1D"/>
    <w:rsid w:val="7E45714A"/>
    <w:rsid w:val="7E4A7988"/>
    <w:rsid w:val="7E4E1E86"/>
    <w:rsid w:val="7E577685"/>
    <w:rsid w:val="7E5B18C5"/>
    <w:rsid w:val="7E61040F"/>
    <w:rsid w:val="7E677CA0"/>
    <w:rsid w:val="7E6F0DE8"/>
    <w:rsid w:val="7E704372"/>
    <w:rsid w:val="7E81400A"/>
    <w:rsid w:val="7E874AA6"/>
    <w:rsid w:val="7E8B6422"/>
    <w:rsid w:val="7E920B5D"/>
    <w:rsid w:val="7E972647"/>
    <w:rsid w:val="7EA85A3A"/>
    <w:rsid w:val="7EBA4A64"/>
    <w:rsid w:val="7EC34622"/>
    <w:rsid w:val="7EC4740D"/>
    <w:rsid w:val="7EC93702"/>
    <w:rsid w:val="7ECD54A1"/>
    <w:rsid w:val="7ECE73A9"/>
    <w:rsid w:val="7ECF2FC7"/>
    <w:rsid w:val="7EDE320A"/>
    <w:rsid w:val="7EE50A3C"/>
    <w:rsid w:val="7EE82A5E"/>
    <w:rsid w:val="7EEB03EA"/>
    <w:rsid w:val="7EFC5D86"/>
    <w:rsid w:val="7F0A06C2"/>
    <w:rsid w:val="7F1430D0"/>
    <w:rsid w:val="7F1A2E56"/>
    <w:rsid w:val="7F1B26B0"/>
    <w:rsid w:val="7F1C3D32"/>
    <w:rsid w:val="7F2F7F0A"/>
    <w:rsid w:val="7F361298"/>
    <w:rsid w:val="7F465091"/>
    <w:rsid w:val="7F4F4B18"/>
    <w:rsid w:val="7F5C05D3"/>
    <w:rsid w:val="7F6A7194"/>
    <w:rsid w:val="7F71407E"/>
    <w:rsid w:val="7F9B10FB"/>
    <w:rsid w:val="7F9E2999"/>
    <w:rsid w:val="7F9E7077"/>
    <w:rsid w:val="7FA97CBC"/>
    <w:rsid w:val="7FC00B62"/>
    <w:rsid w:val="7FD36931"/>
    <w:rsid w:val="7FD85EAB"/>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63"/>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unhideWhenUsed/>
    <w:qFormat/>
    <w:uiPriority w:val="0"/>
    <w:pPr>
      <w:keepNext/>
      <w:spacing w:before="240" w:after="60"/>
      <w:outlineLvl w:val="2"/>
    </w:pPr>
    <w:rPr>
      <w:rFonts w:ascii="Cambria" w:hAnsi="Cambria"/>
      <w:b/>
      <w:bCs/>
      <w:sz w:val="40"/>
      <w:szCs w:val="26"/>
      <w:lang w:bidi="ar-SA"/>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autoRedefine/>
    <w:qFormat/>
    <w:uiPriority w:val="0"/>
    <w:pPr>
      <w:spacing w:before="120"/>
    </w:pPr>
    <w:rPr>
      <w:rFonts w:ascii="Cambria" w:hAnsi="Cambria"/>
      <w:sz w:val="24"/>
      <w:szCs w:val="24"/>
    </w:rPr>
  </w:style>
  <w:style w:type="paragraph" w:styleId="8">
    <w:name w:val="Body Text"/>
    <w:basedOn w:val="1"/>
    <w:autoRedefine/>
    <w:semiHidden/>
    <w:qFormat/>
    <w:uiPriority w:val="0"/>
    <w:rPr>
      <w:rFonts w:ascii="宋体" w:hAnsi="宋体" w:eastAsia="宋体" w:cs="宋体"/>
      <w:sz w:val="28"/>
      <w:szCs w:val="28"/>
      <w:lang w:val="en-US" w:eastAsia="en-US" w:bidi="ar-SA"/>
    </w:rPr>
  </w:style>
  <w:style w:type="paragraph" w:styleId="9">
    <w:name w:val="Body Text Indent"/>
    <w:basedOn w:val="1"/>
    <w:autoRedefine/>
    <w:qFormat/>
    <w:uiPriority w:val="0"/>
    <w:pPr>
      <w:spacing w:line="360" w:lineRule="auto"/>
      <w:ind w:firstLine="570"/>
    </w:pPr>
    <w:rPr>
      <w:sz w:val="24"/>
    </w:rPr>
  </w:style>
  <w:style w:type="paragraph" w:styleId="10">
    <w:name w:val="toc 3"/>
    <w:basedOn w:val="1"/>
    <w:next w:val="1"/>
    <w:qFormat/>
    <w:uiPriority w:val="0"/>
    <w:pPr>
      <w:ind w:left="840" w:leftChars="400"/>
    </w:pPr>
  </w:style>
  <w:style w:type="paragraph" w:styleId="11">
    <w:name w:val="Plain Text"/>
    <w:basedOn w:val="1"/>
    <w:autoRedefine/>
    <w:qFormat/>
    <w:uiPriority w:val="0"/>
    <w:rPr>
      <w:rFonts w:ascii="宋体" w:hAnsi="Courier New"/>
      <w:szCs w:val="20"/>
    </w:rPr>
  </w:style>
  <w:style w:type="paragraph" w:styleId="12">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2"/>
    <w:basedOn w:val="1"/>
    <w:autoRedefine/>
    <w:qFormat/>
    <w:uiPriority w:val="0"/>
    <w:pPr>
      <w:adjustRightInd w:val="0"/>
      <w:snapToGrid w:val="0"/>
      <w:spacing w:line="480" w:lineRule="atLeast"/>
    </w:pPr>
    <w:rPr>
      <w:rFonts w:ascii="宋体" w:hAnsi="宋体"/>
      <w:sz w:val="28"/>
    </w:rPr>
  </w:style>
  <w:style w:type="paragraph" w:styleId="19">
    <w:name w:val="Normal (Web)"/>
    <w:basedOn w:val="1"/>
    <w:autoRedefine/>
    <w:qFormat/>
    <w:uiPriority w:val="99"/>
    <w:rPr>
      <w:sz w:val="24"/>
      <w:szCs w:val="24"/>
    </w:rPr>
  </w:style>
  <w:style w:type="paragraph" w:styleId="20">
    <w:name w:val="Body Text First Indent"/>
    <w:basedOn w:val="8"/>
    <w:next w:val="1"/>
    <w:autoRedefine/>
    <w:unhideWhenUsed/>
    <w:qFormat/>
    <w:uiPriority w:val="99"/>
    <w:pPr>
      <w:tabs>
        <w:tab w:val="left" w:pos="567"/>
      </w:tabs>
      <w:ind w:firstLine="420" w:firstLineChars="100"/>
    </w:pPr>
    <w:rPr>
      <w:rFonts w:ascii="Calibri" w:hAnsi="Calibri"/>
    </w:rPr>
  </w:style>
  <w:style w:type="paragraph" w:styleId="21">
    <w:name w:val="Body Text First Indent 2"/>
    <w:basedOn w:val="9"/>
    <w:autoRedefine/>
    <w:qFormat/>
    <w:uiPriority w:val="0"/>
    <w:pPr>
      <w:ind w:firstLine="420" w:firstLineChars="200"/>
    </w:pPr>
    <w:rPr>
      <w:rFonts w:ascii="Times New Roman" w:hAnsi="Times New Roman" w:eastAsia="宋体" w:cs="Times New Roman"/>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autoRedefine/>
    <w:qFormat/>
    <w:uiPriority w:val="0"/>
  </w:style>
  <w:style w:type="character" w:styleId="27">
    <w:name w:val="Hyperlink"/>
    <w:basedOn w:val="24"/>
    <w:autoRedefine/>
    <w:qFormat/>
    <w:uiPriority w:val="99"/>
    <w:rPr>
      <w:color w:val="0000FF"/>
      <w:u w:val="single"/>
    </w:rPr>
  </w:style>
  <w:style w:type="character" w:styleId="28">
    <w:name w:val="HTML Sample"/>
    <w:basedOn w:val="24"/>
    <w:autoRedefine/>
    <w:qFormat/>
    <w:uiPriority w:val="0"/>
    <w:rPr>
      <w:rFonts w:ascii="Courier New" w:hAnsi="Courier New"/>
    </w:rPr>
  </w:style>
  <w:style w:type="paragraph" w:customStyle="1" w:styleId="29">
    <w:name w:val="列出段落1"/>
    <w:basedOn w:val="1"/>
    <w:autoRedefine/>
    <w:qFormat/>
    <w:uiPriority w:val="99"/>
    <w:pPr>
      <w:ind w:firstLine="420" w:firstLineChars="200"/>
    </w:pPr>
  </w:style>
  <w:style w:type="paragraph" w:customStyle="1" w:styleId="3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Default"/>
    <w:next w:val="32"/>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2">
    <w:name w:val="大标题"/>
    <w:basedOn w:val="1"/>
    <w:next w:val="21"/>
    <w:autoRedefine/>
    <w:qFormat/>
    <w:uiPriority w:val="0"/>
    <w:pPr>
      <w:jc w:val="center"/>
    </w:pPr>
    <w:rPr>
      <w:rFonts w:ascii="Arial" w:hAnsi="Arial" w:eastAsia="宋体"/>
      <w:b/>
      <w:sz w:val="28"/>
      <w:szCs w:val="24"/>
    </w:rPr>
  </w:style>
  <w:style w:type="paragraph" w:customStyle="1" w:styleId="33">
    <w:name w:val="Table Text"/>
    <w:basedOn w:val="1"/>
    <w:autoRedefine/>
    <w:semiHidden/>
    <w:qFormat/>
    <w:uiPriority w:val="0"/>
    <w:rPr>
      <w:rFonts w:ascii="仿宋" w:hAnsi="仿宋" w:eastAsia="仿宋" w:cs="仿宋"/>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6">
    <w:name w:val="font31"/>
    <w:basedOn w:val="24"/>
    <w:autoRedefine/>
    <w:qFormat/>
    <w:uiPriority w:val="0"/>
    <w:rPr>
      <w:rFonts w:hint="eastAsia" w:ascii="宋体" w:hAnsi="宋体" w:eastAsia="宋体" w:cs="宋体"/>
      <w:color w:val="000000"/>
      <w:sz w:val="21"/>
      <w:szCs w:val="21"/>
      <w:u w:val="none"/>
    </w:rPr>
  </w:style>
  <w:style w:type="character" w:customStyle="1" w:styleId="37">
    <w:name w:val="font21"/>
    <w:basedOn w:val="24"/>
    <w:autoRedefine/>
    <w:qFormat/>
    <w:uiPriority w:val="0"/>
    <w:rPr>
      <w:rFonts w:hint="default" w:ascii="Calibri" w:hAnsi="Calibri" w:cs="Calibri"/>
      <w:color w:val="000000"/>
      <w:sz w:val="21"/>
      <w:szCs w:val="21"/>
      <w:u w:val="none"/>
    </w:rPr>
  </w:style>
  <w:style w:type="paragraph" w:customStyle="1" w:styleId="3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character" w:customStyle="1" w:styleId="39">
    <w:name w:val="font51"/>
    <w:basedOn w:val="24"/>
    <w:autoRedefine/>
    <w:qFormat/>
    <w:uiPriority w:val="0"/>
    <w:rPr>
      <w:rFonts w:hint="eastAsia" w:ascii="宋体" w:hAnsi="宋体" w:eastAsia="宋体" w:cs="宋体"/>
      <w:b/>
      <w:bCs/>
      <w:color w:val="FF0000"/>
      <w:sz w:val="20"/>
      <w:szCs w:val="20"/>
      <w:u w:val="none"/>
    </w:rPr>
  </w:style>
  <w:style w:type="character" w:customStyle="1" w:styleId="40">
    <w:name w:val="font171"/>
    <w:basedOn w:val="24"/>
    <w:autoRedefine/>
    <w:qFormat/>
    <w:uiPriority w:val="0"/>
    <w:rPr>
      <w:rFonts w:hint="eastAsia" w:ascii="宋体" w:hAnsi="宋体" w:eastAsia="宋体" w:cs="宋体"/>
      <w:color w:val="000000"/>
      <w:sz w:val="22"/>
      <w:szCs w:val="22"/>
      <w:u w:val="none"/>
    </w:rPr>
  </w:style>
  <w:style w:type="character" w:customStyle="1" w:styleId="41">
    <w:name w:val="font11"/>
    <w:basedOn w:val="24"/>
    <w:autoRedefine/>
    <w:qFormat/>
    <w:uiPriority w:val="0"/>
    <w:rPr>
      <w:rFonts w:hint="eastAsia" w:ascii="微软雅黑" w:hAnsi="微软雅黑" w:eastAsia="微软雅黑" w:cs="微软雅黑"/>
      <w:color w:val="000000"/>
      <w:sz w:val="22"/>
      <w:szCs w:val="22"/>
      <w:u w:val="none"/>
    </w:rPr>
  </w:style>
  <w:style w:type="character" w:customStyle="1" w:styleId="42">
    <w:name w:val="font181"/>
    <w:basedOn w:val="24"/>
    <w:autoRedefine/>
    <w:qFormat/>
    <w:uiPriority w:val="0"/>
    <w:rPr>
      <w:rFonts w:hint="eastAsia" w:ascii="宋体" w:hAnsi="宋体" w:eastAsia="宋体" w:cs="宋体"/>
      <w:color w:val="000000"/>
      <w:sz w:val="18"/>
      <w:szCs w:val="18"/>
      <w:u w:val="none"/>
    </w:rPr>
  </w:style>
  <w:style w:type="character" w:customStyle="1" w:styleId="43">
    <w:name w:val="font191"/>
    <w:basedOn w:val="24"/>
    <w:autoRedefine/>
    <w:qFormat/>
    <w:uiPriority w:val="0"/>
    <w:rPr>
      <w:rFonts w:ascii="等线" w:hAnsi="等线" w:eastAsia="等线" w:cs="等线"/>
      <w:color w:val="000000"/>
      <w:sz w:val="22"/>
      <w:szCs w:val="22"/>
      <w:u w:val="none"/>
    </w:rPr>
  </w:style>
  <w:style w:type="paragraph" w:customStyle="1" w:styleId="44">
    <w:name w:val="K&amp;W Body text"/>
    <w:basedOn w:val="45"/>
    <w:autoRedefine/>
    <w:qFormat/>
    <w:uiPriority w:val="0"/>
    <w:pPr>
      <w:ind w:firstLine="567"/>
    </w:pPr>
    <w:rPr>
      <w:color w:val="auto"/>
    </w:rPr>
  </w:style>
  <w:style w:type="paragraph" w:customStyle="1" w:styleId="45">
    <w:name w:val="K&amp;W Normal"/>
    <w:autoRedefine/>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6">
    <w:name w:val="K&amp;W heading 2"/>
    <w:basedOn w:val="45"/>
    <w:autoRedefine/>
    <w:qFormat/>
    <w:uiPriority w:val="0"/>
    <w:pPr>
      <w:widowControl w:val="0"/>
      <w:numPr>
        <w:ilvl w:val="1"/>
        <w:numId w:val="1"/>
      </w:numPr>
      <w:spacing w:line="320" w:lineRule="exact"/>
      <w:outlineLvl w:val="1"/>
    </w:pPr>
    <w:rPr>
      <w:rFonts w:cs="Times New Roman"/>
      <w:kern w:val="0"/>
      <w:szCs w:val="20"/>
    </w:rPr>
  </w:style>
  <w:style w:type="character" w:customStyle="1" w:styleId="47">
    <w:name w:val="font81"/>
    <w:basedOn w:val="24"/>
    <w:autoRedefine/>
    <w:qFormat/>
    <w:uiPriority w:val="0"/>
    <w:rPr>
      <w:rFonts w:hint="eastAsia" w:ascii="宋体" w:hAnsi="宋体" w:eastAsia="宋体" w:cs="宋体"/>
      <w:color w:val="FF0000"/>
      <w:sz w:val="20"/>
      <w:szCs w:val="20"/>
      <w:u w:val="none"/>
    </w:rPr>
  </w:style>
  <w:style w:type="character" w:customStyle="1" w:styleId="48">
    <w:name w:val="font91"/>
    <w:basedOn w:val="24"/>
    <w:autoRedefine/>
    <w:qFormat/>
    <w:uiPriority w:val="0"/>
    <w:rPr>
      <w:rFonts w:hint="default" w:ascii="Arial" w:hAnsi="Arial" w:cs="Arial"/>
      <w:color w:val="000000"/>
      <w:sz w:val="22"/>
      <w:szCs w:val="22"/>
      <w:u w:val="none"/>
    </w:rPr>
  </w:style>
  <w:style w:type="character" w:customStyle="1" w:styleId="49">
    <w:name w:val="font61"/>
    <w:basedOn w:val="24"/>
    <w:autoRedefine/>
    <w:qFormat/>
    <w:uiPriority w:val="0"/>
    <w:rPr>
      <w:rFonts w:hint="eastAsia" w:ascii="宋体" w:hAnsi="宋体" w:eastAsia="宋体" w:cs="宋体"/>
      <w:color w:val="000000"/>
      <w:sz w:val="22"/>
      <w:szCs w:val="22"/>
      <w:u w:val="none"/>
    </w:rPr>
  </w:style>
  <w:style w:type="character" w:customStyle="1" w:styleId="50">
    <w:name w:val="font212"/>
    <w:basedOn w:val="24"/>
    <w:autoRedefine/>
    <w:qFormat/>
    <w:uiPriority w:val="0"/>
    <w:rPr>
      <w:rFonts w:hint="eastAsia" w:ascii="宋体" w:hAnsi="宋体" w:eastAsia="宋体" w:cs="宋体"/>
      <w:color w:val="333333"/>
      <w:sz w:val="20"/>
      <w:szCs w:val="20"/>
      <w:u w:val="none"/>
    </w:rPr>
  </w:style>
  <w:style w:type="character" w:customStyle="1" w:styleId="51">
    <w:name w:val="font221"/>
    <w:basedOn w:val="24"/>
    <w:autoRedefine/>
    <w:qFormat/>
    <w:uiPriority w:val="0"/>
    <w:rPr>
      <w:rFonts w:hint="default" w:ascii="Tahoma" w:hAnsi="Tahoma" w:eastAsia="Tahoma" w:cs="Tahoma"/>
      <w:color w:val="000000"/>
      <w:sz w:val="20"/>
      <w:szCs w:val="20"/>
      <w:u w:val="none"/>
    </w:rPr>
  </w:style>
  <w:style w:type="paragraph" w:customStyle="1" w:styleId="52">
    <w:name w:val="Table Paragraph"/>
    <w:basedOn w:val="1"/>
    <w:autoRedefine/>
    <w:qFormat/>
    <w:uiPriority w:val="1"/>
  </w:style>
  <w:style w:type="character" w:customStyle="1" w:styleId="53">
    <w:name w:val="NormalCharacter"/>
    <w:autoRedefine/>
    <w:semiHidden/>
    <w:qFormat/>
    <w:uiPriority w:val="0"/>
  </w:style>
  <w:style w:type="character" w:customStyle="1" w:styleId="54">
    <w:name w:val="15"/>
    <w:basedOn w:val="24"/>
    <w:autoRedefine/>
    <w:qFormat/>
    <w:uiPriority w:val="0"/>
    <w:rPr>
      <w:rFonts w:hint="default" w:ascii="Times New Roman" w:hAnsi="Times New Roman" w:cs="Times New Roman"/>
    </w:rPr>
  </w:style>
  <w:style w:type="paragraph" w:styleId="55">
    <w:name w:val="List Paragraph"/>
    <w:basedOn w:val="1"/>
    <w:qFormat/>
    <w:uiPriority w:val="99"/>
    <w:pPr>
      <w:ind w:firstLine="420" w:firstLineChars="200"/>
    </w:p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 w:type="paragraph" w:customStyle="1" w:styleId="58">
    <w:name w:val="WPSOffice手动目录 3"/>
    <w:qFormat/>
    <w:uiPriority w:val="0"/>
    <w:pPr>
      <w:ind w:leftChars="400"/>
    </w:pPr>
    <w:rPr>
      <w:rFonts w:ascii="Times New Roman" w:hAnsi="Times New Roman" w:eastAsia="宋体" w:cs="Times New Roman"/>
      <w:sz w:val="20"/>
      <w:szCs w:val="20"/>
    </w:rPr>
  </w:style>
  <w:style w:type="character" w:customStyle="1" w:styleId="59">
    <w:name w:val="font41"/>
    <w:basedOn w:val="24"/>
    <w:qFormat/>
    <w:uiPriority w:val="0"/>
    <w:rPr>
      <w:rFonts w:hint="default" w:ascii="方正仿宋简体" w:hAnsi="方正仿宋简体" w:eastAsia="方正仿宋简体" w:cs="方正仿宋简体"/>
      <w:color w:val="000000"/>
      <w:sz w:val="22"/>
      <w:szCs w:val="22"/>
      <w:u w:val="none"/>
    </w:rPr>
  </w:style>
  <w:style w:type="paragraph" w:styleId="60">
    <w:name w:val="Quote"/>
    <w:basedOn w:val="1"/>
    <w:next w:val="1"/>
    <w:qFormat/>
    <w:uiPriority w:val="29"/>
    <w:rPr>
      <w:i/>
      <w:iCs/>
      <w:color w:val="000000" w:themeColor="text1"/>
      <w14:textFill>
        <w14:solidFill>
          <w14:schemeClr w14:val="tx1"/>
        </w14:solidFill>
      </w14:textFill>
    </w:rPr>
  </w:style>
  <w:style w:type="character" w:customStyle="1" w:styleId="61">
    <w:name w:val="font101"/>
    <w:basedOn w:val="24"/>
    <w:qFormat/>
    <w:uiPriority w:val="0"/>
    <w:rPr>
      <w:rFonts w:hint="default" w:ascii="Times New Roman" w:hAnsi="Times New Roman" w:cs="Times New Roman"/>
      <w:color w:val="000000"/>
      <w:sz w:val="22"/>
      <w:szCs w:val="22"/>
      <w:u w:val="none"/>
    </w:rPr>
  </w:style>
  <w:style w:type="character" w:customStyle="1" w:styleId="62">
    <w:name w:val="font01"/>
    <w:basedOn w:val="24"/>
    <w:qFormat/>
    <w:uiPriority w:val="0"/>
    <w:rPr>
      <w:rFonts w:hint="eastAsia" w:ascii="宋体" w:hAnsi="宋体" w:eastAsia="宋体" w:cs="宋体"/>
      <w:color w:val="000000"/>
      <w:sz w:val="22"/>
      <w:szCs w:val="22"/>
      <w:u w:val="none"/>
    </w:rPr>
  </w:style>
  <w:style w:type="character" w:customStyle="1" w:styleId="63">
    <w:name w:val="标题 1 Char"/>
    <w:link w:val="2"/>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png"/><Relationship Id="rId41" Type="http://schemas.openxmlformats.org/officeDocument/2006/relationships/image" Target="media/image1.png"/><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18407</Words>
  <Characters>19464</Characters>
  <Lines>0</Lines>
  <Paragraphs>0</Paragraphs>
  <TotalTime>80</TotalTime>
  <ScaleCrop>false</ScaleCrop>
  <LinksUpToDate>false</LinksUpToDate>
  <CharactersWithSpaces>21468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牵着*^_^*蜗牛去散步</cp:lastModifiedBy>
  <cp:lastPrinted>2024-05-18T15:50:00Z</cp:lastPrinted>
  <dcterms:modified xsi:type="dcterms:W3CDTF">2025-07-10T04:55:53Z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8948E8DD3C244A6A845DABF6A9DD211F_13</vt:lpwstr>
  </property>
  <property fmtid="{D5CDD505-2E9C-101B-9397-08002B2CF9AE}" pid="4" name="KSOTemplateDocerSaveRecord">
    <vt:lpwstr>eyJoZGlkIjoiMGM5ZjUwNTRmMmVmODAzY2U5NjFhNGY0N2JhN2QxZDIiLCJ1c2VySWQiOiI0MjE2NDg4MjQifQ==</vt:lpwstr>
  </property>
</Properties>
</file>