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57BA">
      <w:pPr>
        <w:pStyle w:val="28"/>
        <w:ind w:firstLine="0"/>
        <w:rPr>
          <w:rFonts w:ascii="微软雅黑" w:hAnsi="微软雅黑" w:eastAsia="微软雅黑" w:cs="微软雅黑"/>
          <w:b/>
          <w:color w:val="auto"/>
          <w:kern w:val="2"/>
          <w:sz w:val="44"/>
          <w:szCs w:val="44"/>
          <w:highlight w:val="none"/>
        </w:rPr>
      </w:pPr>
    </w:p>
    <w:p w14:paraId="1B0D2B87">
      <w:pPr>
        <w:pStyle w:val="29"/>
        <w:ind w:left="0" w:leftChars="0" w:firstLine="0" w:firstLineChars="0"/>
        <w:rPr>
          <w:rFonts w:ascii="微软雅黑" w:hAnsi="微软雅黑" w:eastAsia="微软雅黑" w:cs="微软雅黑"/>
          <w:b/>
          <w:color w:val="auto"/>
          <w:sz w:val="44"/>
          <w:szCs w:val="44"/>
          <w:highlight w:val="none"/>
        </w:rPr>
      </w:pPr>
    </w:p>
    <w:p w14:paraId="4E3E5C7D">
      <w:pPr>
        <w:pStyle w:val="4"/>
        <w:ind w:left="0" w:leftChars="0" w:firstLine="0" w:firstLineChars="0"/>
        <w:jc w:val="center"/>
        <w:rPr>
          <w:rFonts w:hint="eastAsia" w:ascii="微软雅黑" w:hAnsi="微软雅黑" w:eastAsia="微软雅黑" w:cs="微软雅黑"/>
          <w:b/>
          <w:color w:val="auto"/>
          <w:sz w:val="48"/>
          <w:szCs w:val="48"/>
          <w:highlight w:val="none"/>
          <w:lang w:eastAsia="zh-CN"/>
        </w:rPr>
      </w:pPr>
      <w:r>
        <w:rPr>
          <w:rFonts w:hint="eastAsia" w:ascii="微软雅黑" w:hAnsi="微软雅黑" w:eastAsia="微软雅黑" w:cs="微软雅黑"/>
          <w:b/>
          <w:color w:val="auto"/>
          <w:sz w:val="48"/>
          <w:szCs w:val="48"/>
          <w:highlight w:val="none"/>
          <w:lang w:eastAsia="zh-CN"/>
        </w:rPr>
        <w:t>疏附县塔什米里克乡7村小型污水管网建设项目（设备采购）</w:t>
      </w:r>
    </w:p>
    <w:p w14:paraId="43E98794">
      <w:pPr>
        <w:rPr>
          <w:rFonts w:hint="eastAsia"/>
          <w:color w:val="auto"/>
          <w:highlight w:val="none"/>
        </w:rPr>
      </w:pPr>
    </w:p>
    <w:p w14:paraId="1F95FD6B">
      <w:pPr>
        <w:spacing w:line="240" w:lineRule="atLeast"/>
        <w:jc w:val="center"/>
        <w:rPr>
          <w:rFonts w:ascii="微软雅黑" w:hAnsi="微软雅黑" w:eastAsia="微软雅黑" w:cs="微软雅黑"/>
          <w:bCs/>
          <w:color w:val="auto"/>
          <w:sz w:val="44"/>
          <w:szCs w:val="44"/>
          <w:highlight w:val="none"/>
        </w:rPr>
      </w:pPr>
      <w:r>
        <w:rPr>
          <w:rFonts w:hint="eastAsia" w:ascii="微软雅黑" w:hAnsi="微软雅黑" w:eastAsia="微软雅黑" w:cs="微软雅黑"/>
          <w:b/>
          <w:color w:val="auto"/>
          <w:sz w:val="44"/>
          <w:szCs w:val="44"/>
          <w:highlight w:val="none"/>
        </w:rPr>
        <w:t>公开招标文件</w:t>
      </w:r>
    </w:p>
    <w:p w14:paraId="2398DBCC">
      <w:pPr>
        <w:spacing w:line="240" w:lineRule="atLeast"/>
        <w:rPr>
          <w:rFonts w:ascii="微软雅黑" w:hAnsi="微软雅黑" w:eastAsia="微软雅黑" w:cs="微软雅黑"/>
          <w:bCs/>
          <w:color w:val="auto"/>
          <w:sz w:val="32"/>
          <w:szCs w:val="32"/>
          <w:highlight w:val="none"/>
        </w:rPr>
      </w:pPr>
    </w:p>
    <w:p w14:paraId="03FC177A">
      <w:pPr>
        <w:pStyle w:val="28"/>
        <w:rPr>
          <w:color w:val="auto"/>
          <w:highlight w:val="none"/>
        </w:rPr>
      </w:pPr>
    </w:p>
    <w:p w14:paraId="1B78A9DC">
      <w:pPr>
        <w:spacing w:line="240" w:lineRule="atLeast"/>
        <w:jc w:val="center"/>
        <w:rPr>
          <w:rFonts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eastAsia="zh-CN"/>
        </w:rPr>
        <w:t>SFX(GK)-HYSC-2025-003</w:t>
      </w:r>
    </w:p>
    <w:p w14:paraId="173C5C9B">
      <w:pPr>
        <w:pStyle w:val="4"/>
        <w:ind w:firstLine="0"/>
        <w:rPr>
          <w:rFonts w:ascii="微软雅黑" w:hAnsi="微软雅黑" w:eastAsia="微软雅黑" w:cs="微软雅黑"/>
          <w:color w:val="auto"/>
          <w:sz w:val="28"/>
          <w:szCs w:val="28"/>
          <w:highlight w:val="none"/>
        </w:rPr>
      </w:pPr>
    </w:p>
    <w:p w14:paraId="2999CD3D">
      <w:pPr>
        <w:pStyle w:val="8"/>
        <w:rPr>
          <w:color w:val="auto"/>
          <w:highlight w:val="none"/>
        </w:rPr>
      </w:pPr>
    </w:p>
    <w:p w14:paraId="3B8CDEC6">
      <w:pPr>
        <w:keepNext w:val="0"/>
        <w:keepLines w:val="0"/>
        <w:pageBreakBefore w:val="0"/>
        <w:widowControl w:val="0"/>
        <w:kinsoku/>
        <w:wordWrap/>
        <w:overflowPunct/>
        <w:topLinePunct w:val="0"/>
        <w:bidi w:val="0"/>
        <w:snapToGrid/>
        <w:spacing w:line="600" w:lineRule="exact"/>
        <w:ind w:firstLine="837" w:firstLineChars="299"/>
        <w:jc w:val="left"/>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采购单位：</w:t>
      </w:r>
      <w:r>
        <w:rPr>
          <w:rFonts w:hint="eastAsia" w:ascii="微软雅黑" w:hAnsi="微软雅黑" w:eastAsia="微软雅黑" w:cs="微软雅黑"/>
          <w:color w:val="auto"/>
          <w:sz w:val="28"/>
          <w:szCs w:val="28"/>
          <w:highlight w:val="none"/>
          <w:lang w:eastAsia="zh-CN"/>
        </w:rPr>
        <w:t>疏附县市政公用设施服务中心</w:t>
      </w:r>
    </w:p>
    <w:p w14:paraId="6423C5B2">
      <w:pPr>
        <w:pStyle w:val="4"/>
        <w:keepNext w:val="0"/>
        <w:keepLines w:val="0"/>
        <w:pageBreakBefore w:val="0"/>
        <w:widowControl w:val="0"/>
        <w:kinsoku/>
        <w:wordWrap/>
        <w:overflowPunct/>
        <w:topLinePunct w:val="0"/>
        <w:bidi w:val="0"/>
        <w:snapToGrid/>
        <w:spacing w:line="600" w:lineRule="exact"/>
        <w:ind w:firstLine="840" w:firstLineChars="3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 xml:space="preserve">联 系 </w:t>
      </w:r>
      <w:r>
        <w:rPr>
          <w:rFonts w:hint="eastAsia" w:ascii="微软雅黑" w:hAnsi="微软雅黑" w:eastAsia="微软雅黑" w:cs="微软雅黑"/>
          <w:color w:val="auto"/>
          <w:kern w:val="2"/>
          <w:sz w:val="28"/>
          <w:szCs w:val="28"/>
          <w:highlight w:val="none"/>
        </w:rPr>
        <w:t>人：</w:t>
      </w:r>
      <w:r>
        <w:rPr>
          <w:rFonts w:hint="eastAsia" w:ascii="微软雅黑" w:hAnsi="微软雅黑" w:eastAsia="微软雅黑" w:cs="微软雅黑"/>
          <w:color w:val="auto"/>
          <w:kern w:val="2"/>
          <w:sz w:val="28"/>
          <w:szCs w:val="28"/>
          <w:highlight w:val="none"/>
          <w:lang w:eastAsia="zh-CN"/>
        </w:rPr>
        <w:t>卯响</w:t>
      </w:r>
    </w:p>
    <w:p w14:paraId="48BAE353">
      <w:pPr>
        <w:pStyle w:val="8"/>
        <w:keepNext w:val="0"/>
        <w:keepLines w:val="0"/>
        <w:pageBreakBefore w:val="0"/>
        <w:widowControl w:val="0"/>
        <w:kinsoku/>
        <w:wordWrap/>
        <w:overflowPunct/>
        <w:topLinePunct w:val="0"/>
        <w:bidi w:val="0"/>
        <w:snapToGrid/>
        <w:spacing w:before="0" w:line="600" w:lineRule="exact"/>
        <w:ind w:firstLine="840" w:firstLineChars="300"/>
        <w:textAlignment w:val="auto"/>
        <w:rPr>
          <w:rFonts w:hint="eastAsia" w:eastAsia="微软雅黑"/>
          <w:color w:val="auto"/>
          <w:highlight w:val="non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eastAsia="zh-CN"/>
        </w:rPr>
        <w:t>19328503467</w:t>
      </w:r>
    </w:p>
    <w:p w14:paraId="637BA0BD">
      <w:pPr>
        <w:keepNext w:val="0"/>
        <w:keepLines w:val="0"/>
        <w:pageBreakBefore w:val="0"/>
        <w:widowControl w:val="0"/>
        <w:kinsoku/>
        <w:wordWrap/>
        <w:overflowPunct/>
        <w:topLinePunct w:val="0"/>
        <w:bidi w:val="0"/>
        <w:snapToGrid/>
        <w:spacing w:line="600" w:lineRule="exact"/>
        <w:ind w:firstLine="837" w:firstLineChars="299"/>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新疆泓宇双诚工程管理有限责任公司</w:t>
      </w:r>
    </w:p>
    <w:p w14:paraId="48EF0716">
      <w:pPr>
        <w:pStyle w:val="4"/>
        <w:keepNext w:val="0"/>
        <w:keepLines w:val="0"/>
        <w:pageBreakBefore w:val="0"/>
        <w:widowControl w:val="0"/>
        <w:kinsoku/>
        <w:wordWrap/>
        <w:overflowPunct/>
        <w:topLinePunct w:val="0"/>
        <w:bidi w:val="0"/>
        <w:snapToGrid/>
        <w:spacing w:line="600" w:lineRule="exact"/>
        <w:ind w:firstLine="840" w:firstLineChars="3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联 系 人：</w:t>
      </w:r>
      <w:r>
        <w:rPr>
          <w:rFonts w:hint="eastAsia" w:ascii="微软雅黑" w:hAnsi="微软雅黑" w:eastAsia="微软雅黑" w:cs="微软雅黑"/>
          <w:color w:val="auto"/>
          <w:sz w:val="28"/>
          <w:szCs w:val="28"/>
          <w:highlight w:val="none"/>
          <w:lang w:eastAsia="zh-CN"/>
        </w:rPr>
        <w:t>林一波</w:t>
      </w:r>
    </w:p>
    <w:p w14:paraId="3B74B30E">
      <w:pPr>
        <w:pStyle w:val="8"/>
        <w:keepNext w:val="0"/>
        <w:keepLines w:val="0"/>
        <w:pageBreakBefore w:val="0"/>
        <w:widowControl w:val="0"/>
        <w:kinsoku/>
        <w:wordWrap/>
        <w:overflowPunct/>
        <w:topLinePunct w:val="0"/>
        <w:bidi w:val="0"/>
        <w:snapToGrid/>
        <w:spacing w:before="0" w:line="600" w:lineRule="exact"/>
        <w:ind w:firstLine="840" w:firstLineChars="300"/>
        <w:textAlignment w:val="auto"/>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val="en-US" w:eastAsia="zh-CN"/>
        </w:rPr>
        <w:t>17599620305</w:t>
      </w:r>
    </w:p>
    <w:p w14:paraId="784423E5">
      <w:pPr>
        <w:rPr>
          <w:rFonts w:ascii="微软雅黑" w:hAnsi="微软雅黑" w:eastAsia="微软雅黑" w:cs="微软雅黑"/>
          <w:color w:val="auto"/>
          <w:sz w:val="28"/>
          <w:szCs w:val="28"/>
          <w:highlight w:val="none"/>
        </w:rPr>
      </w:pPr>
      <w:bookmarkStart w:id="767" w:name="_GoBack"/>
      <w:bookmarkEnd w:id="767"/>
    </w:p>
    <w:p w14:paraId="610770B7">
      <w:pPr>
        <w:rPr>
          <w:rFonts w:ascii="微软雅黑" w:hAnsi="微软雅黑" w:eastAsia="微软雅黑" w:cs="微软雅黑"/>
          <w:color w:val="auto"/>
          <w:sz w:val="28"/>
          <w:szCs w:val="28"/>
          <w:highlight w:val="none"/>
        </w:rPr>
      </w:pPr>
    </w:p>
    <w:p w14:paraId="4C512296">
      <w:pPr>
        <w:pStyle w:val="22"/>
        <w:rPr>
          <w:color w:val="auto"/>
          <w:highlight w:val="none"/>
        </w:rPr>
      </w:pPr>
    </w:p>
    <w:p w14:paraId="3EFE7855">
      <w:pPr>
        <w:spacing w:line="360" w:lineRule="auto"/>
        <w:jc w:val="center"/>
        <w:rPr>
          <w:color w:val="auto"/>
          <w:highlight w:val="none"/>
        </w:rPr>
      </w:pPr>
      <w:r>
        <w:rPr>
          <w:rFonts w:hint="eastAsia" w:ascii="微软雅黑" w:hAnsi="微软雅黑" w:eastAsia="微软雅黑" w:cs="微软雅黑"/>
          <w:color w:val="auto"/>
          <w:sz w:val="28"/>
          <w:szCs w:val="28"/>
          <w:highlight w:val="none"/>
        </w:rPr>
        <w:t>发出日期：202</w:t>
      </w: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p>
    <w:p w14:paraId="33FB9AC4">
      <w:pPr>
        <w:pStyle w:val="22"/>
        <w:rPr>
          <w:rFonts w:ascii="微软雅黑" w:hAnsi="微软雅黑" w:eastAsia="微软雅黑" w:cs="微软雅黑"/>
          <w:color w:val="auto"/>
          <w:sz w:val="28"/>
          <w:szCs w:val="28"/>
          <w:highlight w:val="none"/>
        </w:rPr>
      </w:pPr>
    </w:p>
    <w:p w14:paraId="4EFB4710">
      <w:pPr>
        <w:pStyle w:val="11"/>
        <w:rPr>
          <w:rFonts w:ascii="微软雅黑" w:hAnsi="微软雅黑" w:eastAsia="微软雅黑" w:cs="微软雅黑"/>
          <w:color w:val="auto"/>
          <w:sz w:val="28"/>
          <w:szCs w:val="28"/>
          <w:highlight w:val="none"/>
        </w:rPr>
      </w:pPr>
    </w:p>
    <w:p w14:paraId="210F3D36">
      <w:pPr>
        <w:pStyle w:val="28"/>
        <w:rPr>
          <w:color w:val="auto"/>
          <w:highlight w:val="none"/>
        </w:rPr>
      </w:pPr>
    </w:p>
    <w:p w14:paraId="35F2FA37">
      <w:pPr>
        <w:spacing w:line="52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w:t>
      </w:r>
      <w:r>
        <w:rPr>
          <w:rFonts w:hint="eastAsia" w:ascii="微软雅黑" w:hAnsi="微软雅黑" w:eastAsia="微软雅黑" w:cs="微软雅黑"/>
          <w:b/>
          <w:bCs/>
          <w:color w:val="auto"/>
          <w:sz w:val="28"/>
          <w:szCs w:val="28"/>
          <w:highlight w:val="none"/>
          <w:lang w:val="en-US" w:eastAsia="zh-CN"/>
        </w:rPr>
        <w:t xml:space="preserve"> </w:t>
      </w:r>
      <w:r>
        <w:rPr>
          <w:rFonts w:hint="eastAsia" w:ascii="微软雅黑" w:hAnsi="微软雅黑" w:eastAsia="微软雅黑" w:cs="微软雅黑"/>
          <w:b/>
          <w:bCs/>
          <w:color w:val="auto"/>
          <w:sz w:val="28"/>
          <w:szCs w:val="28"/>
          <w:highlight w:val="none"/>
        </w:rPr>
        <w:t>录</w:t>
      </w:r>
    </w:p>
    <w:p w14:paraId="7935C126">
      <w:pPr>
        <w:pStyle w:val="21"/>
        <w:tabs>
          <w:tab w:val="right" w:leader="dot" w:pos="9745"/>
        </w:tabs>
        <w:rPr>
          <w:color w:val="auto"/>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_Toc2093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color w:val="auto"/>
          <w:highlight w:val="none"/>
        </w:rPr>
        <w:tab/>
      </w:r>
      <w:r>
        <w:rPr>
          <w:color w:val="auto"/>
          <w:highlight w:val="none"/>
        </w:rPr>
        <w:fldChar w:fldCharType="begin"/>
      </w:r>
      <w:r>
        <w:rPr>
          <w:color w:val="auto"/>
          <w:highlight w:val="none"/>
        </w:rPr>
        <w:instrText xml:space="preserve"> PAGEREF _Toc2093 \h </w:instrText>
      </w:r>
      <w:r>
        <w:rPr>
          <w:color w:val="auto"/>
          <w:highlight w:val="none"/>
        </w:rPr>
        <w:fldChar w:fldCharType="separate"/>
      </w:r>
      <w:r>
        <w:rPr>
          <w:color w:val="auto"/>
          <w:highlight w:val="none"/>
        </w:rPr>
        <w:t>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F1615D1">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_Toc9748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color w:val="auto"/>
          <w:highlight w:val="none"/>
        </w:rPr>
        <w:tab/>
      </w:r>
      <w:r>
        <w:rPr>
          <w:color w:val="auto"/>
          <w:highlight w:val="none"/>
        </w:rPr>
        <w:fldChar w:fldCharType="begin"/>
      </w:r>
      <w:r>
        <w:rPr>
          <w:color w:val="auto"/>
          <w:highlight w:val="none"/>
        </w:rPr>
        <w:instrText xml:space="preserve"> PAGEREF _Toc9748 \h </w:instrText>
      </w:r>
      <w:r>
        <w:rPr>
          <w:color w:val="auto"/>
          <w:highlight w:val="none"/>
        </w:rPr>
        <w:fldChar w:fldCharType="separate"/>
      </w:r>
      <w:r>
        <w:rPr>
          <w:color w:val="auto"/>
          <w:highlight w:val="none"/>
        </w:rPr>
        <w:t>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04EE84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_Toc32716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color w:val="auto"/>
          <w:highlight w:val="none"/>
        </w:rPr>
        <w:tab/>
      </w:r>
      <w:r>
        <w:rPr>
          <w:color w:val="auto"/>
          <w:highlight w:val="none"/>
        </w:rPr>
        <w:fldChar w:fldCharType="begin"/>
      </w:r>
      <w:r>
        <w:rPr>
          <w:color w:val="auto"/>
          <w:highlight w:val="none"/>
        </w:rPr>
        <w:instrText xml:space="preserve"> PAGEREF _Toc32716 \h </w:instrText>
      </w:r>
      <w:r>
        <w:rPr>
          <w:color w:val="auto"/>
          <w:highlight w:val="none"/>
        </w:rPr>
        <w:fldChar w:fldCharType="separate"/>
      </w:r>
      <w:r>
        <w:rPr>
          <w:color w:val="auto"/>
          <w:highlight w:val="none"/>
        </w:rPr>
        <w:t>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6ABF60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_Toc18248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_Toc18248 \h </w:instrText>
      </w:r>
      <w:r>
        <w:rPr>
          <w:color w:val="auto"/>
          <w:highlight w:val="none"/>
        </w:rPr>
        <w:fldChar w:fldCharType="separate"/>
      </w:r>
      <w:r>
        <w:rPr>
          <w:color w:val="auto"/>
          <w:highlight w:val="none"/>
        </w:rPr>
        <w:t>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887D06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_Toc26140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_Toc26140 \h </w:instrText>
      </w:r>
      <w:r>
        <w:rPr>
          <w:color w:val="auto"/>
          <w:highlight w:val="none"/>
        </w:rPr>
        <w:fldChar w:fldCharType="separate"/>
      </w:r>
      <w:r>
        <w:rPr>
          <w:color w:val="auto"/>
          <w:highlight w:val="none"/>
        </w:rPr>
        <w:t>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BD2781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_Toc4155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color w:val="auto"/>
          <w:highlight w:val="none"/>
        </w:rPr>
        <w:tab/>
      </w:r>
      <w:r>
        <w:rPr>
          <w:color w:val="auto"/>
          <w:highlight w:val="none"/>
        </w:rPr>
        <w:fldChar w:fldCharType="begin"/>
      </w:r>
      <w:r>
        <w:rPr>
          <w:color w:val="auto"/>
          <w:highlight w:val="none"/>
        </w:rPr>
        <w:instrText xml:space="preserve"> PAGEREF _Toc4155 \h </w:instrText>
      </w:r>
      <w:r>
        <w:rPr>
          <w:color w:val="auto"/>
          <w:highlight w:val="none"/>
        </w:rPr>
        <w:fldChar w:fldCharType="separate"/>
      </w:r>
      <w:r>
        <w:rPr>
          <w:color w:val="auto"/>
          <w:highlight w:val="none"/>
        </w:rPr>
        <w:t>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19EE6B7">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_Toc2748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color w:val="auto"/>
          <w:highlight w:val="none"/>
        </w:rPr>
        <w:tab/>
      </w:r>
      <w:r>
        <w:rPr>
          <w:color w:val="auto"/>
          <w:highlight w:val="none"/>
        </w:rPr>
        <w:fldChar w:fldCharType="begin"/>
      </w:r>
      <w:r>
        <w:rPr>
          <w:color w:val="auto"/>
          <w:highlight w:val="none"/>
        </w:rPr>
        <w:instrText xml:space="preserve"> PAGEREF _Toc2748 \h </w:instrText>
      </w:r>
      <w:r>
        <w:rPr>
          <w:color w:val="auto"/>
          <w:highlight w:val="none"/>
        </w:rPr>
        <w:fldChar w:fldCharType="separate"/>
      </w:r>
      <w:r>
        <w:rPr>
          <w:color w:val="auto"/>
          <w:highlight w:val="none"/>
        </w:rPr>
        <w:t>11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FD42603">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_Toc19969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第2章   投标文件格式</w:t>
      </w:r>
      <w:r>
        <w:rPr>
          <w:color w:val="auto"/>
          <w:highlight w:val="none"/>
        </w:rPr>
        <w:tab/>
      </w:r>
      <w:r>
        <w:rPr>
          <w:color w:val="auto"/>
          <w:highlight w:val="none"/>
        </w:rPr>
        <w:fldChar w:fldCharType="begin"/>
      </w:r>
      <w:r>
        <w:rPr>
          <w:color w:val="auto"/>
          <w:highlight w:val="none"/>
        </w:rPr>
        <w:instrText xml:space="preserve"> PAGEREF _Toc19969 \h </w:instrText>
      </w:r>
      <w:r>
        <w:rPr>
          <w:color w:val="auto"/>
          <w:highlight w:val="none"/>
        </w:rPr>
        <w:fldChar w:fldCharType="separate"/>
      </w:r>
      <w:r>
        <w:rPr>
          <w:color w:val="auto"/>
          <w:highlight w:val="none"/>
        </w:rPr>
        <w:t>17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FA2F720">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_Toc8202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color w:val="auto"/>
          <w:highlight w:val="none"/>
        </w:rPr>
        <w:tab/>
      </w:r>
      <w:r>
        <w:rPr>
          <w:color w:val="auto"/>
          <w:highlight w:val="none"/>
        </w:rPr>
        <w:fldChar w:fldCharType="begin"/>
      </w:r>
      <w:r>
        <w:rPr>
          <w:color w:val="auto"/>
          <w:highlight w:val="none"/>
        </w:rPr>
        <w:instrText xml:space="preserve"> PAGEREF _Toc8202 \h </w:instrText>
      </w:r>
      <w:r>
        <w:rPr>
          <w:color w:val="auto"/>
          <w:highlight w:val="none"/>
        </w:rPr>
        <w:fldChar w:fldCharType="separate"/>
      </w:r>
      <w:r>
        <w:rPr>
          <w:color w:val="auto"/>
          <w:highlight w:val="none"/>
        </w:rPr>
        <w:t>17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3CF5C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_Toc9905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  开标一览表</w:t>
      </w:r>
      <w:r>
        <w:rPr>
          <w:color w:val="auto"/>
          <w:highlight w:val="none"/>
        </w:rPr>
        <w:tab/>
      </w:r>
      <w:r>
        <w:rPr>
          <w:color w:val="auto"/>
          <w:highlight w:val="none"/>
        </w:rPr>
        <w:fldChar w:fldCharType="begin"/>
      </w:r>
      <w:r>
        <w:rPr>
          <w:color w:val="auto"/>
          <w:highlight w:val="none"/>
        </w:rPr>
        <w:instrText xml:space="preserve"> PAGEREF _Toc9905 \h </w:instrText>
      </w:r>
      <w:r>
        <w:rPr>
          <w:color w:val="auto"/>
          <w:highlight w:val="none"/>
        </w:rPr>
        <w:fldChar w:fldCharType="separate"/>
      </w:r>
      <w:r>
        <w:rPr>
          <w:color w:val="auto"/>
          <w:highlight w:val="none"/>
        </w:rPr>
        <w:t>18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F6F4A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_Toc12008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19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3E757B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_Toc19058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 xml:space="preserve">3  </w:t>
      </w:r>
      <w:r>
        <w:rPr>
          <w:rFonts w:hint="eastAsia" w:ascii="微软雅黑" w:hAnsi="微软雅黑" w:eastAsia="微软雅黑" w:cs="微软雅黑"/>
          <w:bCs/>
          <w:color w:val="auto"/>
          <w:highlight w:val="none"/>
          <w:lang w:eastAsia="zh-CN"/>
        </w:rPr>
        <w:t>投标保证金缴纳有效凭证</w:t>
      </w:r>
      <w:r>
        <w:rPr>
          <w:rFonts w:hint="eastAsia" w:ascii="微软雅黑" w:hAnsi="微软雅黑" w:eastAsia="微软雅黑" w:cs="微软雅黑"/>
          <w:bCs/>
          <w:color w:val="auto"/>
          <w:highlight w:val="none"/>
        </w:rPr>
        <w:t>；</w:t>
      </w:r>
      <w:r>
        <w:rPr>
          <w:color w:val="auto"/>
          <w:highlight w:val="none"/>
        </w:rPr>
        <w:tab/>
      </w:r>
      <w:r>
        <w:rPr>
          <w:color w:val="auto"/>
          <w:highlight w:val="none"/>
        </w:rPr>
        <w:fldChar w:fldCharType="begin"/>
      </w:r>
      <w:r>
        <w:rPr>
          <w:color w:val="auto"/>
          <w:highlight w:val="none"/>
        </w:rPr>
        <w:instrText xml:space="preserve"> PAGEREF _Toc19058 \h </w:instrText>
      </w:r>
      <w:r>
        <w:rPr>
          <w:color w:val="auto"/>
          <w:highlight w:val="none"/>
        </w:rPr>
        <w:fldChar w:fldCharType="separate"/>
      </w:r>
      <w:r>
        <w:rPr>
          <w:color w:val="auto"/>
          <w:highlight w:val="none"/>
        </w:rPr>
        <w:t>24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D16B67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32"/>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_Toc305 \h </w:instrText>
      </w:r>
      <w:r>
        <w:rPr>
          <w:color w:val="auto"/>
          <w:highlight w:val="none"/>
        </w:rPr>
        <w:fldChar w:fldCharType="separate"/>
      </w:r>
      <w:r>
        <w:rPr>
          <w:color w:val="auto"/>
          <w:highlight w:val="none"/>
        </w:rPr>
        <w:t>25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F377F89">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_Toc3851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1、投标书</w:t>
      </w:r>
      <w:r>
        <w:rPr>
          <w:color w:val="auto"/>
          <w:highlight w:val="none"/>
        </w:rPr>
        <w:tab/>
      </w:r>
      <w:r>
        <w:rPr>
          <w:color w:val="auto"/>
          <w:highlight w:val="none"/>
        </w:rPr>
        <w:fldChar w:fldCharType="begin"/>
      </w:r>
      <w:r>
        <w:rPr>
          <w:color w:val="auto"/>
          <w:highlight w:val="none"/>
        </w:rPr>
        <w:instrText xml:space="preserve"> PAGEREF _Toc3851 \h </w:instrText>
      </w:r>
      <w:r>
        <w:rPr>
          <w:color w:val="auto"/>
          <w:highlight w:val="none"/>
        </w:rPr>
        <w:fldChar w:fldCharType="separate"/>
      </w:r>
      <w:r>
        <w:rPr>
          <w:color w:val="auto"/>
          <w:highlight w:val="none"/>
        </w:rPr>
        <w:t>26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30607DE">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_Toc9386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2、投标分项报价表</w:t>
      </w:r>
      <w:r>
        <w:rPr>
          <w:color w:val="auto"/>
          <w:highlight w:val="none"/>
        </w:rPr>
        <w:tab/>
      </w:r>
      <w:r>
        <w:rPr>
          <w:color w:val="auto"/>
          <w:highlight w:val="none"/>
        </w:rPr>
        <w:fldChar w:fldCharType="begin"/>
      </w:r>
      <w:r>
        <w:rPr>
          <w:color w:val="auto"/>
          <w:highlight w:val="none"/>
        </w:rPr>
        <w:instrText xml:space="preserve"> PAGEREF _Toc9386 \h </w:instrText>
      </w:r>
      <w:r>
        <w:rPr>
          <w:color w:val="auto"/>
          <w:highlight w:val="none"/>
        </w:rPr>
        <w:fldChar w:fldCharType="separate"/>
      </w:r>
      <w:r>
        <w:rPr>
          <w:color w:val="auto"/>
          <w:highlight w:val="none"/>
        </w:rPr>
        <w:t>27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9E33784">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_Toc7292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3、货物说明一览表</w:t>
      </w:r>
      <w:r>
        <w:rPr>
          <w:color w:val="auto"/>
          <w:highlight w:val="none"/>
        </w:rPr>
        <w:tab/>
      </w:r>
      <w:r>
        <w:rPr>
          <w:color w:val="auto"/>
          <w:highlight w:val="none"/>
        </w:rPr>
        <w:fldChar w:fldCharType="begin"/>
      </w:r>
      <w:r>
        <w:rPr>
          <w:color w:val="auto"/>
          <w:highlight w:val="none"/>
        </w:rPr>
        <w:instrText xml:space="preserve"> PAGEREF _Toc7292 \h </w:instrText>
      </w:r>
      <w:r>
        <w:rPr>
          <w:color w:val="auto"/>
          <w:highlight w:val="none"/>
        </w:rPr>
        <w:fldChar w:fldCharType="separate"/>
      </w:r>
      <w:r>
        <w:rPr>
          <w:color w:val="auto"/>
          <w:highlight w:val="none"/>
        </w:rPr>
        <w:t>28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F5733F0">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_Toc18135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4、技术规格偏离表</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29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E67FE0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_Toc26241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rPr>
        <w:t>5、商务条款偏离表</w:t>
      </w:r>
      <w:r>
        <w:rPr>
          <w:color w:val="auto"/>
          <w:highlight w:val="none"/>
        </w:rPr>
        <w:tab/>
      </w:r>
      <w:r>
        <w:rPr>
          <w:color w:val="auto"/>
          <w:highlight w:val="none"/>
        </w:rPr>
        <w:fldChar w:fldCharType="begin"/>
      </w:r>
      <w:r>
        <w:rPr>
          <w:color w:val="auto"/>
          <w:highlight w:val="none"/>
        </w:rPr>
        <w:instrText xml:space="preserve"> PAGEREF _Toc26241 \h </w:instrText>
      </w:r>
      <w:r>
        <w:rPr>
          <w:color w:val="auto"/>
          <w:highlight w:val="none"/>
        </w:rPr>
        <w:fldChar w:fldCharType="separate"/>
      </w:r>
      <w:r>
        <w:rPr>
          <w:color w:val="auto"/>
          <w:highlight w:val="none"/>
        </w:rPr>
        <w:t>30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02C589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_Toc20997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6.1</w:t>
      </w:r>
      <w:r>
        <w:rPr>
          <w:rFonts w:hint="eastAsia" w:ascii="微软雅黑" w:hAnsi="微软雅黑" w:eastAsia="微软雅黑" w:cs="微软雅黑"/>
          <w:bCs/>
          <w:color w:val="auto"/>
          <w:kern w:val="2"/>
          <w:szCs w:val="24"/>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_Toc20997 \h </w:instrText>
      </w:r>
      <w:r>
        <w:rPr>
          <w:color w:val="auto"/>
          <w:highlight w:val="none"/>
        </w:rPr>
        <w:fldChar w:fldCharType="separate"/>
      </w:r>
      <w:r>
        <w:rPr>
          <w:color w:val="auto"/>
          <w:highlight w:val="none"/>
        </w:rPr>
        <w:t>31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01CAB2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6.2</w:t>
      </w:r>
      <w:r>
        <w:rPr>
          <w:rFonts w:hint="eastAsia" w:ascii="微软雅黑" w:hAnsi="微软雅黑" w:eastAsia="微软雅黑" w:cs="微软雅黑"/>
          <w:bCs/>
          <w:color w:val="auto"/>
          <w:kern w:val="2"/>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_Toc31713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6A25404">
      <w:pPr>
        <w:pStyle w:val="23"/>
        <w:tabs>
          <w:tab w:val="right" w:leader="dot" w:pos="9745"/>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6.3监狱企业声明函</w:t>
      </w:r>
      <w:r>
        <w:rPr>
          <w:color w:val="auto"/>
          <w:highlight w:val="none"/>
        </w:rPr>
        <w:tab/>
      </w:r>
      <w:r>
        <w:rPr>
          <w:color w:val="auto"/>
          <w:highlight w:val="none"/>
        </w:rPr>
        <w:fldChar w:fldCharType="begin"/>
      </w:r>
      <w:r>
        <w:rPr>
          <w:color w:val="auto"/>
          <w:highlight w:val="none"/>
        </w:rPr>
        <w:instrText xml:space="preserve"> PAGEREF _Toc31713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737D8C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_Toc5442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7</w:t>
      </w:r>
      <w:r>
        <w:rPr>
          <w:rFonts w:hint="eastAsia" w:ascii="微软雅黑" w:hAnsi="微软雅黑" w:eastAsia="微软雅黑" w:cs="微软雅黑"/>
          <w:bCs/>
          <w:color w:val="auto"/>
          <w:kern w:val="2"/>
          <w:szCs w:val="24"/>
          <w:highlight w:val="none"/>
        </w:rPr>
        <w:t>、供应商关联单位的说明</w:t>
      </w:r>
      <w:r>
        <w:rPr>
          <w:color w:val="auto"/>
          <w:highlight w:val="none"/>
        </w:rPr>
        <w:tab/>
      </w:r>
      <w:r>
        <w:rPr>
          <w:color w:val="auto"/>
          <w:highlight w:val="none"/>
        </w:rPr>
        <w:fldChar w:fldCharType="begin"/>
      </w:r>
      <w:r>
        <w:rPr>
          <w:color w:val="auto"/>
          <w:highlight w:val="none"/>
        </w:rPr>
        <w:instrText xml:space="preserve"> PAGEREF _Toc5442 \h </w:instrText>
      </w:r>
      <w:r>
        <w:rPr>
          <w:color w:val="auto"/>
          <w:highlight w:val="none"/>
        </w:rPr>
        <w:fldChar w:fldCharType="separate"/>
      </w:r>
      <w:r>
        <w:rPr>
          <w:color w:val="auto"/>
          <w:highlight w:val="none"/>
        </w:rPr>
        <w:t>37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F2D7D5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_Toc12210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8</w:t>
      </w:r>
      <w:r>
        <w:rPr>
          <w:rFonts w:hint="eastAsia" w:ascii="微软雅黑" w:hAnsi="微软雅黑" w:eastAsia="微软雅黑" w:cs="微软雅黑"/>
          <w:bCs/>
          <w:color w:val="auto"/>
          <w:kern w:val="2"/>
          <w:szCs w:val="24"/>
          <w:highlight w:val="none"/>
        </w:rPr>
        <w:t>、</w:t>
      </w:r>
      <w:r>
        <w:rPr>
          <w:rFonts w:hint="eastAsia" w:ascii="微软雅黑" w:hAnsi="微软雅黑" w:eastAsia="微软雅黑" w:cs="微软雅黑"/>
          <w:bCs/>
          <w:color w:val="auto"/>
          <w:kern w:val="2"/>
          <w:szCs w:val="24"/>
          <w:highlight w:val="none"/>
          <w:lang w:eastAsia="zh-CN"/>
        </w:rPr>
        <w:t>投标文件还应包括第六章、综合评分表的所有技术文件</w:t>
      </w:r>
      <w:r>
        <w:rPr>
          <w:color w:val="auto"/>
          <w:highlight w:val="none"/>
        </w:rPr>
        <w:tab/>
      </w:r>
      <w:r>
        <w:rPr>
          <w:color w:val="auto"/>
          <w:highlight w:val="none"/>
        </w:rPr>
        <w:fldChar w:fldCharType="begin"/>
      </w:r>
      <w:r>
        <w:rPr>
          <w:color w:val="auto"/>
          <w:highlight w:val="none"/>
        </w:rPr>
        <w:instrText xml:space="preserve"> PAGEREF _Toc12210 \h </w:instrText>
      </w:r>
      <w:r>
        <w:rPr>
          <w:color w:val="auto"/>
          <w:highlight w:val="none"/>
        </w:rPr>
        <w:fldChar w:fldCharType="separate"/>
      </w:r>
      <w:r>
        <w:rPr>
          <w:color w:val="auto"/>
          <w:highlight w:val="none"/>
        </w:rPr>
        <w:t>37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71C3F16">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_Toc27224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24"/>
          <w:highlight w:val="none"/>
          <w:lang w:val="en-US" w:eastAsia="zh-CN"/>
        </w:rPr>
        <w:t>9</w:t>
      </w:r>
      <w:r>
        <w:rPr>
          <w:rFonts w:hint="eastAsia" w:ascii="微软雅黑" w:hAnsi="微软雅黑" w:eastAsia="微软雅黑" w:cs="微软雅黑"/>
          <w:bCs/>
          <w:color w:val="auto"/>
          <w:kern w:val="0"/>
          <w:szCs w:val="24"/>
          <w:highlight w:val="none"/>
        </w:rPr>
        <w:t>、投标文件格式范本</w:t>
      </w:r>
      <w:r>
        <w:rPr>
          <w:color w:val="auto"/>
          <w:highlight w:val="none"/>
        </w:rPr>
        <w:tab/>
      </w:r>
      <w:r>
        <w:rPr>
          <w:color w:val="auto"/>
          <w:highlight w:val="none"/>
        </w:rPr>
        <w:fldChar w:fldCharType="begin"/>
      </w:r>
      <w:r>
        <w:rPr>
          <w:color w:val="auto"/>
          <w:highlight w:val="none"/>
        </w:rPr>
        <w:instrText xml:space="preserve"> PAGEREF _Toc27224 \h </w:instrText>
      </w:r>
      <w:r>
        <w:rPr>
          <w:color w:val="auto"/>
          <w:highlight w:val="none"/>
        </w:rPr>
        <w:fldChar w:fldCharType="separate"/>
      </w:r>
      <w:r>
        <w:rPr>
          <w:color w:val="auto"/>
          <w:highlight w:val="none"/>
        </w:rPr>
        <w:t>38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1F8914">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_Toc9079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highlight w:val="none"/>
        </w:rPr>
        <w:t xml:space="preserve">第3章 </w:t>
      </w:r>
      <w:r>
        <w:rPr>
          <w:rFonts w:hint="eastAsia" w:ascii="微软雅黑" w:hAnsi="微软雅黑" w:eastAsia="微软雅黑" w:cs="微软雅黑"/>
          <w:bCs/>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_Toc9079 \h </w:instrText>
      </w:r>
      <w:r>
        <w:rPr>
          <w:color w:val="auto"/>
          <w:highlight w:val="none"/>
        </w:rPr>
        <w:fldChar w:fldCharType="separate"/>
      </w:r>
      <w:r>
        <w:rPr>
          <w:color w:val="auto"/>
          <w:highlight w:val="none"/>
        </w:rPr>
        <w:t>40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AF16E84">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_Toc26647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highlight w:val="none"/>
        </w:rPr>
        <w:t xml:space="preserve">第4章 </w:t>
      </w:r>
      <w:r>
        <w:rPr>
          <w:rFonts w:hint="eastAsia" w:ascii="微软雅黑" w:hAnsi="微软雅黑" w:eastAsia="微软雅黑" w:cs="微软雅黑"/>
          <w:bCs/>
          <w:color w:val="auto"/>
          <w:highlight w:val="none"/>
        </w:rPr>
        <w:t>供应商须知资料表</w:t>
      </w:r>
      <w:r>
        <w:rPr>
          <w:color w:val="auto"/>
          <w:highlight w:val="none"/>
        </w:rPr>
        <w:tab/>
      </w:r>
      <w:r>
        <w:rPr>
          <w:color w:val="auto"/>
          <w:highlight w:val="none"/>
        </w:rPr>
        <w:fldChar w:fldCharType="begin"/>
      </w:r>
      <w:r>
        <w:rPr>
          <w:color w:val="auto"/>
          <w:highlight w:val="none"/>
        </w:rPr>
        <w:instrText xml:space="preserve"> PAGEREF _Toc26647 \h </w:instrText>
      </w:r>
      <w:r>
        <w:rPr>
          <w:color w:val="auto"/>
          <w:highlight w:val="none"/>
        </w:rPr>
        <w:fldChar w:fldCharType="separate"/>
      </w:r>
      <w:r>
        <w:rPr>
          <w:color w:val="auto"/>
          <w:highlight w:val="none"/>
        </w:rPr>
        <w:t>43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C3C45C7">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_Toc2223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kern w:val="44"/>
          <w:szCs w:val="28"/>
          <w:highlight w:val="none"/>
        </w:rPr>
        <w:t xml:space="preserve">第5章 </w:t>
      </w:r>
      <w:r>
        <w:rPr>
          <w:rFonts w:hint="eastAsia" w:ascii="微软雅黑" w:hAnsi="微软雅黑" w:eastAsia="微软雅黑" w:cs="微软雅黑"/>
          <w:bCs/>
          <w:color w:val="auto"/>
          <w:kern w:val="44"/>
          <w:szCs w:val="28"/>
          <w:highlight w:val="none"/>
        </w:rPr>
        <w:t>货物需求一览表及技术规格</w:t>
      </w:r>
      <w:r>
        <w:rPr>
          <w:color w:val="auto"/>
          <w:highlight w:val="none"/>
        </w:rPr>
        <w:tab/>
      </w:r>
      <w:r>
        <w:rPr>
          <w:color w:val="auto"/>
          <w:highlight w:val="none"/>
        </w:rPr>
        <w:fldChar w:fldCharType="begin"/>
      </w:r>
      <w:r>
        <w:rPr>
          <w:color w:val="auto"/>
          <w:highlight w:val="none"/>
        </w:rPr>
        <w:instrText xml:space="preserve"> PAGEREF _Toc2223 \h </w:instrText>
      </w:r>
      <w:r>
        <w:rPr>
          <w:color w:val="auto"/>
          <w:highlight w:val="none"/>
        </w:rPr>
        <w:fldChar w:fldCharType="separate"/>
      </w:r>
      <w:r>
        <w:rPr>
          <w:color w:val="auto"/>
          <w:highlight w:val="none"/>
        </w:rPr>
        <w:t>47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7B2910E">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_Toc24620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 xml:space="preserve">一、 </w:t>
      </w:r>
      <w:r>
        <w:rPr>
          <w:rFonts w:hint="eastAsia" w:ascii="微软雅黑" w:hAnsi="微软雅黑" w:eastAsia="微软雅黑" w:cs="微软雅黑"/>
          <w:bCs/>
          <w:color w:val="auto"/>
          <w:szCs w:val="28"/>
          <w:highlight w:val="none"/>
          <w:lang w:val="en-US" w:eastAsia="zh-CN"/>
        </w:rPr>
        <w:t>货物需求</w:t>
      </w:r>
      <w:r>
        <w:rPr>
          <w:color w:val="auto"/>
          <w:highlight w:val="none"/>
        </w:rPr>
        <w:tab/>
      </w:r>
      <w:r>
        <w:rPr>
          <w:color w:val="auto"/>
          <w:highlight w:val="none"/>
        </w:rPr>
        <w:fldChar w:fldCharType="begin"/>
      </w:r>
      <w:r>
        <w:rPr>
          <w:color w:val="auto"/>
          <w:highlight w:val="none"/>
        </w:rPr>
        <w:instrText xml:space="preserve"> PAGEREF _Toc24620 \h </w:instrText>
      </w:r>
      <w:r>
        <w:rPr>
          <w:color w:val="auto"/>
          <w:highlight w:val="none"/>
        </w:rPr>
        <w:fldChar w:fldCharType="separate"/>
      </w:r>
      <w:r>
        <w:rPr>
          <w:color w:val="auto"/>
          <w:highlight w:val="none"/>
        </w:rPr>
        <w:t>47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29CE6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_Toc30865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lang w:eastAsia="zh-CN"/>
        </w:rPr>
        <w:t>二、 项目其他要求</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52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A8AEF2A">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_Toc10393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color w:val="auto"/>
          <w:highlight w:val="none"/>
        </w:rPr>
        <w:tab/>
      </w:r>
      <w:r>
        <w:rPr>
          <w:color w:val="auto"/>
          <w:highlight w:val="none"/>
        </w:rPr>
        <w:fldChar w:fldCharType="begin"/>
      </w:r>
      <w:r>
        <w:rPr>
          <w:color w:val="auto"/>
          <w:highlight w:val="none"/>
        </w:rPr>
        <w:instrText xml:space="preserve"> PAGEREF _Toc10393 \h </w:instrText>
      </w:r>
      <w:r>
        <w:rPr>
          <w:color w:val="auto"/>
          <w:highlight w:val="none"/>
        </w:rPr>
        <w:fldChar w:fldCharType="separate"/>
      </w:r>
      <w:r>
        <w:rPr>
          <w:color w:val="auto"/>
          <w:highlight w:val="none"/>
        </w:rPr>
        <w:t>54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5C507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_Toc9647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color w:val="auto"/>
          <w:highlight w:val="none"/>
        </w:rPr>
        <w:tab/>
      </w:r>
      <w:r>
        <w:rPr>
          <w:color w:val="auto"/>
          <w:highlight w:val="none"/>
        </w:rPr>
        <w:fldChar w:fldCharType="begin"/>
      </w:r>
      <w:r>
        <w:rPr>
          <w:color w:val="auto"/>
          <w:highlight w:val="none"/>
        </w:rPr>
        <w:instrText xml:space="preserve"> PAGEREF _Toc9647 \h </w:instrText>
      </w:r>
      <w:r>
        <w:rPr>
          <w:color w:val="auto"/>
          <w:highlight w:val="none"/>
        </w:rPr>
        <w:fldChar w:fldCharType="separate"/>
      </w:r>
      <w:r>
        <w:rPr>
          <w:color w:val="auto"/>
          <w:highlight w:val="none"/>
        </w:rPr>
        <w:t>61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CAD504A">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_Toc21457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color w:val="auto"/>
          <w:highlight w:val="none"/>
        </w:rPr>
        <w:tab/>
      </w:r>
      <w:r>
        <w:rPr>
          <w:color w:val="auto"/>
          <w:highlight w:val="none"/>
        </w:rPr>
        <w:fldChar w:fldCharType="begin"/>
      </w:r>
      <w:r>
        <w:rPr>
          <w:color w:val="auto"/>
          <w:highlight w:val="none"/>
        </w:rPr>
        <w:instrText xml:space="preserve"> PAGEREF _Toc21457 \h </w:instrText>
      </w:r>
      <w:r>
        <w:rPr>
          <w:color w:val="auto"/>
          <w:highlight w:val="none"/>
        </w:rPr>
        <w:fldChar w:fldCharType="separate"/>
      </w:r>
      <w:r>
        <w:rPr>
          <w:color w:val="auto"/>
          <w:highlight w:val="none"/>
        </w:rPr>
        <w:t>62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5883A67">
      <w:pPr>
        <w:pStyle w:val="23"/>
        <w:tabs>
          <w:tab w:val="right" w:leader="dot" w:pos="9745"/>
        </w:tabs>
        <w:rPr>
          <w:rFonts w:hint="eastAsia" w:ascii="微软雅黑" w:hAnsi="微软雅黑" w:eastAsia="微软雅黑" w:cs="微软雅黑"/>
          <w:color w:val="auto"/>
          <w:kern w:val="0"/>
          <w:szCs w:val="28"/>
          <w:highlight w:val="none"/>
          <w:lang w:val="en-US" w:eastAsia="zh-CN"/>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_Toc12909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0"/>
          <w:szCs w:val="28"/>
          <w:highlight w:val="none"/>
        </w:rPr>
        <w:t>评分办法（综合评分法）及评分标准</w:t>
      </w:r>
      <w:r>
        <w:rPr>
          <w:color w:val="auto"/>
          <w:highlight w:val="none"/>
        </w:rPr>
        <w:tab/>
      </w:r>
      <w:r>
        <w:rPr>
          <w:rFonts w:hint="eastAsia" w:ascii="微软雅黑" w:hAnsi="微软雅黑" w:eastAsia="微软雅黑" w:cs="微软雅黑"/>
          <w:color w:val="auto"/>
          <w:kern w:val="0"/>
          <w:szCs w:val="28"/>
          <w:highlight w:val="none"/>
          <w:lang w:val="en-US" w:eastAsia="zh-CN"/>
        </w:rPr>
        <w:t>6</w:t>
      </w:r>
      <w:r>
        <w:rPr>
          <w:rFonts w:hint="eastAsia" w:ascii="微软雅黑" w:hAnsi="微软雅黑" w:eastAsia="微软雅黑" w:cs="微软雅黑"/>
          <w:color w:val="auto"/>
          <w:kern w:val="0"/>
          <w:szCs w:val="28"/>
          <w:highlight w:val="none"/>
        </w:rPr>
        <w:fldChar w:fldCharType="end"/>
      </w:r>
      <w:r>
        <w:rPr>
          <w:rFonts w:hint="eastAsia" w:ascii="微软雅黑" w:hAnsi="微软雅黑" w:eastAsia="微软雅黑" w:cs="微软雅黑"/>
          <w:color w:val="auto"/>
          <w:kern w:val="0"/>
          <w:szCs w:val="28"/>
          <w:highlight w:val="none"/>
          <w:lang w:val="en-US" w:eastAsia="zh-CN"/>
        </w:rPr>
        <w:t>3</w:t>
      </w:r>
    </w:p>
    <w:p w14:paraId="447B1CD5">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_Toc4099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color w:val="auto"/>
          <w:highlight w:val="none"/>
        </w:rPr>
        <w:tab/>
      </w:r>
      <w:r>
        <w:rPr>
          <w:color w:val="auto"/>
          <w:highlight w:val="none"/>
        </w:rPr>
        <w:fldChar w:fldCharType="begin"/>
      </w:r>
      <w:r>
        <w:rPr>
          <w:color w:val="auto"/>
          <w:highlight w:val="none"/>
        </w:rPr>
        <w:instrText xml:space="preserve"> PAGEREF _Toc4099 \h </w:instrText>
      </w:r>
      <w:r>
        <w:rPr>
          <w:color w:val="auto"/>
          <w:highlight w:val="none"/>
        </w:rPr>
        <w:fldChar w:fldCharType="separate"/>
      </w:r>
      <w:r>
        <w:rPr>
          <w:color w:val="auto"/>
          <w:highlight w:val="none"/>
        </w:rPr>
        <w:t>65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3D28513">
      <w:pPr>
        <w:pStyle w:val="21"/>
        <w:tabs>
          <w:tab w:val="right" w:leader="dot" w:pos="9745"/>
        </w:tabs>
        <w:rPr>
          <w:color w:val="auto"/>
          <w:highlight w:val="none"/>
        </w:rPr>
      </w:pPr>
    </w:p>
    <w:p w14:paraId="25298291">
      <w:pPr>
        <w:pStyle w:val="21"/>
        <w:tabs>
          <w:tab w:val="right" w:leader="dot" w:pos="9745"/>
        </w:tabs>
        <w:rPr>
          <w:color w:val="auto"/>
          <w:highlight w:val="none"/>
        </w:rPr>
      </w:pPr>
    </w:p>
    <w:p w14:paraId="381E5788">
      <w:pPr>
        <w:pStyle w:val="21"/>
        <w:tabs>
          <w:tab w:val="right" w:leader="dot" w:pos="9745"/>
        </w:tabs>
        <w:rPr>
          <w:color w:val="auto"/>
          <w:highlight w:val="none"/>
        </w:rPr>
      </w:pPr>
    </w:p>
    <w:p w14:paraId="42452609">
      <w:pPr>
        <w:pStyle w:val="21"/>
        <w:tabs>
          <w:tab w:val="right" w:leader="dot" w:pos="8312"/>
        </w:tabs>
        <w:rPr>
          <w:rFonts w:hint="eastAsia" w:ascii="微软雅黑" w:hAnsi="微软雅黑" w:eastAsia="微软雅黑" w:cs="微软雅黑"/>
          <w:color w:val="auto"/>
          <w:kern w:val="0"/>
          <w:szCs w:val="28"/>
          <w:highlight w:val="none"/>
        </w:rPr>
        <w:sectPr>
          <w:headerReference r:id="rId3" w:type="default"/>
          <w:footerReference r:id="rId4" w:type="default"/>
          <w:pgSz w:w="11905" w:h="16838"/>
          <w:pgMar w:top="1440" w:right="1417" w:bottom="1440" w:left="1417" w:header="851" w:footer="992" w:gutter="0"/>
          <w:cols w:space="0" w:num="1"/>
          <w:docGrid w:linePitch="312" w:charSpace="0"/>
        </w:sectPr>
      </w:pPr>
    </w:p>
    <w:p w14:paraId="09A5E530">
      <w:pPr>
        <w:pStyle w:val="21"/>
        <w:tabs>
          <w:tab w:val="right" w:leader="dot" w:pos="8312"/>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74E9E08B">
      <w:pPr>
        <w:pStyle w:val="21"/>
        <w:tabs>
          <w:tab w:val="right" w:leader="dot" w:pos="8312"/>
        </w:tabs>
        <w:jc w:val="center"/>
        <w:outlineLvl w:val="0"/>
        <w:rPr>
          <w:rFonts w:ascii="微软雅黑" w:hAnsi="微软雅黑" w:eastAsia="微软雅黑" w:cs="微软雅黑"/>
          <w:b/>
          <w:bCs/>
          <w:color w:val="auto"/>
          <w:sz w:val="32"/>
          <w:szCs w:val="32"/>
          <w:highlight w:val="none"/>
        </w:rPr>
      </w:pPr>
      <w:bookmarkStart w:id="0" w:name="_Toc2093"/>
      <w:r>
        <w:rPr>
          <w:rFonts w:hint="eastAsia" w:ascii="微软雅黑" w:hAnsi="微软雅黑" w:eastAsia="微软雅黑" w:cs="微软雅黑"/>
          <w:b/>
          <w:bCs/>
          <w:color w:val="auto"/>
          <w:sz w:val="32"/>
          <w:szCs w:val="32"/>
          <w:highlight w:val="none"/>
        </w:rPr>
        <w:t>第1章  供应商须知</w:t>
      </w:r>
      <w:bookmarkEnd w:id="0"/>
    </w:p>
    <w:p w14:paraId="525282CC">
      <w:pPr>
        <w:pStyle w:val="3"/>
        <w:spacing w:before="0" w:line="440" w:lineRule="exact"/>
        <w:jc w:val="center"/>
        <w:rPr>
          <w:rFonts w:hint="eastAsia" w:ascii="微软雅黑" w:hAnsi="微软雅黑" w:eastAsia="微软雅黑" w:cs="微软雅黑"/>
          <w:color w:val="auto"/>
          <w:sz w:val="22"/>
          <w:szCs w:val="22"/>
          <w:highlight w:val="none"/>
        </w:rPr>
      </w:pPr>
      <w:bookmarkStart w:id="1" w:name="_Toc515647757"/>
      <w:bookmarkStart w:id="2" w:name="_Toc520356143"/>
      <w:bookmarkStart w:id="3" w:name="_Toc216582805"/>
      <w:bookmarkStart w:id="4" w:name="_Toc16706"/>
      <w:bookmarkStart w:id="5" w:name="_Toc21215"/>
      <w:bookmarkStart w:id="6" w:name="_Toc9748"/>
      <w:bookmarkStart w:id="7" w:name="_Toc5597"/>
      <w:bookmarkStart w:id="8" w:name="_Toc21015"/>
      <w:r>
        <w:rPr>
          <w:rFonts w:hint="eastAsia" w:ascii="微软雅黑" w:hAnsi="微软雅黑" w:eastAsia="微软雅黑" w:cs="微软雅黑"/>
          <w:color w:val="auto"/>
          <w:sz w:val="22"/>
          <w:szCs w:val="22"/>
          <w:highlight w:val="none"/>
        </w:rPr>
        <w:t xml:space="preserve">一   </w:t>
      </w:r>
      <w:bookmarkEnd w:id="1"/>
      <w:bookmarkEnd w:id="2"/>
      <w:bookmarkEnd w:id="3"/>
      <w:r>
        <w:rPr>
          <w:rFonts w:hint="eastAsia" w:ascii="微软雅黑" w:hAnsi="微软雅黑" w:eastAsia="微软雅黑" w:cs="微软雅黑"/>
          <w:color w:val="auto"/>
          <w:sz w:val="22"/>
          <w:szCs w:val="22"/>
          <w:highlight w:val="none"/>
        </w:rPr>
        <w:t>总 则</w:t>
      </w:r>
      <w:bookmarkEnd w:id="4"/>
      <w:bookmarkEnd w:id="5"/>
      <w:bookmarkEnd w:id="6"/>
      <w:bookmarkEnd w:id="7"/>
      <w:bookmarkEnd w:id="8"/>
    </w:p>
    <w:p w14:paraId="07B3A56C">
      <w:pPr>
        <w:pStyle w:val="5"/>
        <w:spacing w:before="0" w:after="0" w:line="440" w:lineRule="exact"/>
        <w:rPr>
          <w:rFonts w:ascii="微软雅黑" w:hAnsi="微软雅黑" w:eastAsia="微软雅黑" w:cs="微软雅黑"/>
          <w:color w:val="auto"/>
          <w:sz w:val="22"/>
          <w:szCs w:val="22"/>
          <w:highlight w:val="none"/>
          <w:u w:val="none"/>
        </w:rPr>
      </w:pPr>
      <w:bookmarkStart w:id="9" w:name="_Toc32189"/>
      <w:bookmarkStart w:id="10" w:name="_Toc515647758"/>
      <w:bookmarkStart w:id="11" w:name="_Toc520356144"/>
      <w:bookmarkStart w:id="12" w:name="_Toc32623"/>
      <w:bookmarkStart w:id="13" w:name="_Toc1120"/>
      <w:bookmarkStart w:id="14" w:name="_Toc515647780"/>
      <w:bookmarkStart w:id="15" w:name="_Toc21372"/>
      <w:bookmarkStart w:id="16" w:name="_Toc14136"/>
      <w:bookmarkStart w:id="17" w:name="_Toc19296"/>
      <w:bookmarkStart w:id="18" w:name="_Toc515647776"/>
      <w:bookmarkStart w:id="19" w:name="_Toc18574"/>
      <w:bookmarkStart w:id="20" w:name="_Toc9840"/>
      <w:bookmarkStart w:id="21" w:name="_Toc12751"/>
      <w:bookmarkStart w:id="22" w:name="_Toc520356161"/>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5AB728CD">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190E1FBD">
      <w:pPr>
        <w:tabs>
          <w:tab w:val="left" w:pos="0"/>
        </w:tabs>
        <w:spacing w:line="440" w:lineRule="exact"/>
        <w:ind w:left="9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D307B35">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105B1FE6">
      <w:pPr>
        <w:numPr>
          <w:ilvl w:val="1"/>
          <w:numId w:val="2"/>
        </w:num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供应商：是指向采购人提供货物、工程或者服务的法人、非法人组织或者自然人。 本项目的供应商及其投标货物须满足以下条件：</w:t>
      </w:r>
    </w:p>
    <w:p w14:paraId="36BFBE0C">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21EAB4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5817765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1CEBC5C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17D71C7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中写明允许采购进口产品，供应商应保证所投产品可履行合法通关手续进入中国关境内。</w:t>
      </w:r>
    </w:p>
    <w:p w14:paraId="0767907C">
      <w:pPr>
        <w:spacing w:line="440" w:lineRule="exact"/>
        <w:ind w:left="899" w:leftChars="42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68DF742">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0BFFB1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5E38C60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51CD0F3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F0B763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62F600A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0DA261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6FD7EA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3CBAD69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AD2EB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1F28F8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C04915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8B920C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3E65474">
      <w:pPr>
        <w:pStyle w:val="5"/>
        <w:spacing w:before="0" w:after="0" w:line="440" w:lineRule="exact"/>
        <w:rPr>
          <w:rFonts w:ascii="微软雅黑" w:hAnsi="微软雅黑" w:eastAsia="微软雅黑" w:cs="微软雅黑"/>
          <w:color w:val="auto"/>
          <w:sz w:val="22"/>
          <w:szCs w:val="22"/>
          <w:highlight w:val="none"/>
          <w:u w:val="none"/>
        </w:rPr>
      </w:pPr>
      <w:bookmarkStart w:id="23" w:name="_Toc515647759"/>
      <w:bookmarkStart w:id="24" w:name="_Toc12139"/>
      <w:bookmarkStart w:id="25" w:name="_Toc4067"/>
      <w:bookmarkStart w:id="26" w:name="_Toc5286"/>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5399BB5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76AA612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14:paraId="0A6A82F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96D537B">
      <w:pPr>
        <w:pStyle w:val="5"/>
        <w:spacing w:before="0" w:after="0" w:line="440" w:lineRule="exact"/>
        <w:rPr>
          <w:rFonts w:ascii="微软雅黑" w:hAnsi="微软雅黑" w:eastAsia="微软雅黑" w:cs="微软雅黑"/>
          <w:color w:val="auto"/>
          <w:sz w:val="22"/>
          <w:szCs w:val="22"/>
          <w:highlight w:val="none"/>
          <w:u w:val="none"/>
        </w:rPr>
      </w:pPr>
      <w:bookmarkStart w:id="27" w:name="_Toc20526"/>
      <w:bookmarkStart w:id="28" w:name="_Toc15936"/>
      <w:bookmarkStart w:id="29" w:name="_Toc4840"/>
      <w:bookmarkStart w:id="30" w:name="_Toc515647760"/>
      <w:bookmarkStart w:id="31" w:name="_Toc520356145"/>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49A309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5D5DBD0A">
      <w:pPr>
        <w:pStyle w:val="5"/>
        <w:spacing w:before="0" w:after="0" w:line="440" w:lineRule="exact"/>
        <w:rPr>
          <w:rFonts w:ascii="微软雅黑" w:hAnsi="微软雅黑" w:eastAsia="微软雅黑" w:cs="微软雅黑"/>
          <w:color w:val="auto"/>
          <w:sz w:val="22"/>
          <w:szCs w:val="22"/>
          <w:highlight w:val="none"/>
          <w:u w:val="none"/>
        </w:rPr>
      </w:pPr>
      <w:bookmarkStart w:id="32" w:name="_Toc515647761"/>
      <w:bookmarkStart w:id="33" w:name="_Toc4463"/>
      <w:bookmarkStart w:id="34" w:name="_Toc22810"/>
      <w:bookmarkStart w:id="35" w:name="_Toc6116"/>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52AD6C1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7F53C242">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36" w:name="_Toc515647762"/>
      <w:bookmarkStart w:id="37" w:name="_Toc4365"/>
      <w:bookmarkStart w:id="38" w:name="_Toc216582806"/>
      <w:bookmarkStart w:id="39" w:name="_Toc21566"/>
      <w:bookmarkStart w:id="40" w:name="_Toc32716"/>
      <w:bookmarkStart w:id="41" w:name="_Toc25381"/>
      <w:bookmarkStart w:id="42" w:name="_Toc520356146"/>
      <w:bookmarkStart w:id="43" w:name="_Toc6382"/>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47FCED40">
      <w:pPr>
        <w:pStyle w:val="5"/>
        <w:spacing w:before="0" w:after="0" w:line="440" w:lineRule="exact"/>
        <w:rPr>
          <w:rFonts w:ascii="微软雅黑" w:hAnsi="微软雅黑" w:eastAsia="微软雅黑" w:cs="微软雅黑"/>
          <w:color w:val="auto"/>
          <w:sz w:val="22"/>
          <w:szCs w:val="22"/>
          <w:highlight w:val="none"/>
          <w:u w:val="none"/>
        </w:rPr>
      </w:pPr>
      <w:bookmarkStart w:id="44" w:name="_Toc515647763"/>
      <w:bookmarkStart w:id="45" w:name="_Toc520356147"/>
      <w:bookmarkStart w:id="46" w:name="_Toc25743"/>
      <w:bookmarkStart w:id="47" w:name="_Toc14084"/>
      <w:bookmarkStart w:id="48" w:name="_Toc25000"/>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2A19ED6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7632970E">
      <w:pPr>
        <w:spacing w:line="440" w:lineRule="exact"/>
        <w:ind w:left="1064" w:leftChars="428" w:hanging="165" w:hangingChars="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301F3FA6">
      <w:pPr>
        <w:numPr>
          <w:ilvl w:val="0"/>
          <w:numId w:val="3"/>
        </w:numPr>
        <w:tabs>
          <w:tab w:val="left" w:pos="0"/>
        </w:tabs>
        <w:spacing w:line="440" w:lineRule="exact"/>
        <w:ind w:hanging="829"/>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101FD121">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479024F6">
      <w:p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0FFB3CC0">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428D6AB7">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194521FB">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7725407E">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216323E4">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23F35F65">
      <w:pPr>
        <w:numPr>
          <w:ilvl w:val="0"/>
          <w:numId w:val="3"/>
        </w:numPr>
        <w:spacing w:line="440" w:lineRule="exact"/>
        <w:ind w:left="718" w:leftChars="342"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5BAC1B1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2FA93DF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E14AA01">
      <w:pPr>
        <w:pStyle w:val="5"/>
        <w:spacing w:before="0" w:after="0" w:line="440" w:lineRule="exact"/>
        <w:rPr>
          <w:rFonts w:ascii="微软雅黑" w:hAnsi="微软雅黑" w:eastAsia="微软雅黑" w:cs="微软雅黑"/>
          <w:color w:val="auto"/>
          <w:sz w:val="22"/>
          <w:szCs w:val="22"/>
          <w:highlight w:val="none"/>
          <w:u w:val="none"/>
        </w:rPr>
      </w:pPr>
      <w:bookmarkStart w:id="49" w:name="_Toc520356148"/>
      <w:bookmarkStart w:id="50" w:name="_Toc515904805"/>
      <w:bookmarkStart w:id="51" w:name="_Toc28810"/>
      <w:bookmarkStart w:id="52" w:name="_Toc26044"/>
      <w:bookmarkStart w:id="53" w:name="_Toc9232"/>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688F4907">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4CAE5549">
      <w:pPr>
        <w:pStyle w:val="4"/>
        <w:spacing w:line="440" w:lineRule="exact"/>
        <w:ind w:left="770" w:hanging="770" w:hangingChars="350"/>
        <w:rPr>
          <w:rFonts w:ascii="微软雅黑" w:hAnsi="微软雅黑" w:eastAsia="微软雅黑" w:cs="微软雅黑"/>
          <w:color w:val="auto"/>
          <w:sz w:val="22"/>
          <w:szCs w:val="22"/>
          <w:highlight w:val="none"/>
        </w:rPr>
      </w:pPr>
      <w:bookmarkStart w:id="54" w:name="_Toc520356149"/>
      <w:bookmarkStart w:id="55" w:name="_Ref467378678"/>
      <w:bookmarkStart w:id="56" w:name="_Toc515904806"/>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5380BCAC">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13CF048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57" w:name="_Toc17311"/>
      <w:bookmarkStart w:id="58" w:name="_Toc25635"/>
      <w:bookmarkStart w:id="59" w:name="_Toc14569"/>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6F35905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4E89FE80">
      <w:pPr>
        <w:pStyle w:val="3"/>
        <w:spacing w:before="0" w:line="440" w:lineRule="exact"/>
        <w:ind w:left="1080" w:leftChars="257" w:hanging="540"/>
        <w:rPr>
          <w:rFonts w:hint="eastAsia" w:ascii="微软雅黑" w:hAnsi="微软雅黑" w:eastAsia="微软雅黑" w:cs="微软雅黑"/>
          <w:color w:val="auto"/>
          <w:sz w:val="22"/>
          <w:szCs w:val="22"/>
          <w:highlight w:val="none"/>
        </w:rPr>
      </w:pPr>
      <w:bookmarkStart w:id="60" w:name="_Toc516367020"/>
      <w:bookmarkStart w:id="61" w:name="_Toc515647766"/>
      <w:bookmarkStart w:id="62" w:name="_Toc20381"/>
      <w:bookmarkStart w:id="63" w:name="_Toc30808"/>
      <w:bookmarkStart w:id="64" w:name="_Toc520356150"/>
      <w:bookmarkStart w:id="65" w:name="_Toc7636"/>
      <w:bookmarkStart w:id="66" w:name="_Toc23138"/>
      <w:bookmarkStart w:id="67" w:name="_Toc216582807"/>
      <w:bookmarkStart w:id="68" w:name="_Toc18248"/>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4AEC7BC1">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69" w:name="_Toc3553"/>
      <w:bookmarkStart w:id="70" w:name="_Toc515647767"/>
      <w:bookmarkStart w:id="71" w:name="_Toc30852"/>
      <w:bookmarkStart w:id="72" w:name="_Toc7786"/>
      <w:bookmarkStart w:id="73" w:name="_Toc520356151"/>
      <w:bookmarkStart w:id="74" w:name="_Toc516367021"/>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69DCC6D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7D39722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供应商应当对所投分包招标文件中“货物需求”所列的所有内容进行投标，如仅响应某一包中的部分内容，其该包投标将被认定为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939156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205186F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787BA962">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75" w:name="_Ref467306195"/>
      <w:bookmarkStart w:id="76" w:name="_Toc516367022"/>
      <w:bookmarkStart w:id="77" w:name="_Ref467306676"/>
      <w:bookmarkStart w:id="78" w:name="_Toc515647768"/>
      <w:bookmarkStart w:id="79" w:name="_Toc28307"/>
      <w:bookmarkStart w:id="80" w:name="_Toc10364"/>
      <w:bookmarkStart w:id="81" w:name="_Toc520356152"/>
      <w:bookmarkStart w:id="82" w:name="_Toc32655"/>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0E94E3C8">
      <w:pPr>
        <w:tabs>
          <w:tab w:val="left" w:pos="900"/>
          <w:tab w:val="left" w:pos="5580"/>
        </w:tabs>
        <w:spacing w:line="440" w:lineRule="exact"/>
        <w:ind w:left="880" w:hanging="880" w:hangingChars="400"/>
        <w:jc w:val="left"/>
        <w:rPr>
          <w:rFonts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w:t>
      </w:r>
      <w:r>
        <w:rPr>
          <w:rFonts w:hint="eastAsia" w:ascii="微软雅黑" w:hAnsi="微软雅黑" w:eastAsia="微软雅黑" w:cs="微软雅黑"/>
          <w:b/>
          <w:bCs/>
          <w:color w:val="auto"/>
          <w:sz w:val="22"/>
          <w:szCs w:val="22"/>
          <w:highlight w:val="none"/>
          <w:u w:val="single"/>
          <w:lang w:val="en-US" w:eastAsia="zh-CN"/>
        </w:rPr>
        <w:t>开标</w:t>
      </w:r>
      <w:r>
        <w:rPr>
          <w:rFonts w:hint="eastAsia" w:ascii="微软雅黑" w:hAnsi="微软雅黑" w:eastAsia="微软雅黑" w:cs="微软雅黑"/>
          <w:b/>
          <w:bCs/>
          <w:color w:val="auto"/>
          <w:sz w:val="22"/>
          <w:szCs w:val="22"/>
          <w:highlight w:val="none"/>
          <w:u w:val="single"/>
        </w:rPr>
        <w:t>时间）之前查看或篡改，不存在泄密风险。（严格按照政采云电子投标流程制作并上传电子投标文件）。</w:t>
      </w:r>
    </w:p>
    <w:p w14:paraId="4871D8E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83"/>
    <w:p w14:paraId="52CF881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84" w:name="_Toc515647769"/>
      <w:bookmarkStart w:id="85" w:name="_Toc27659"/>
      <w:bookmarkStart w:id="86" w:name="_Toc516367023"/>
      <w:bookmarkStart w:id="87" w:name="_Toc4601"/>
      <w:bookmarkStart w:id="88" w:name="_Toc10379"/>
      <w:bookmarkStart w:id="89" w:name="_Toc520356153"/>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2117A55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35ED66D8">
      <w:pPr>
        <w:spacing w:line="440" w:lineRule="exact"/>
        <w:ind w:left="825" w:hanging="825" w:hangingChars="375"/>
        <w:rPr>
          <w:rFonts w:ascii="微软雅黑" w:hAnsi="微软雅黑" w:eastAsia="微软雅黑" w:cs="微软雅黑"/>
          <w:color w:val="auto"/>
          <w:sz w:val="22"/>
          <w:szCs w:val="22"/>
          <w:highlight w:val="none"/>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rPr>
        <w:t>它包括：</w:t>
      </w:r>
    </w:p>
    <w:p w14:paraId="33CFFB2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663EA6E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货物从买方开始使用至招标文件规定的保质期内正常、连续地使用所必需的备件和专用工具清单，包括备件和专用工具的货源及现行价格；</w:t>
      </w:r>
    </w:p>
    <w:p w14:paraId="0165AF2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3670D68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5214A0E">
      <w:pPr>
        <w:pStyle w:val="5"/>
        <w:spacing w:before="0" w:after="0" w:line="440" w:lineRule="exact"/>
        <w:rPr>
          <w:rFonts w:ascii="微软雅黑" w:hAnsi="微软雅黑" w:eastAsia="微软雅黑" w:cs="微软雅黑"/>
          <w:color w:val="auto"/>
          <w:sz w:val="22"/>
          <w:szCs w:val="22"/>
          <w:highlight w:val="none"/>
          <w:u w:val="none"/>
        </w:rPr>
      </w:pPr>
      <w:bookmarkStart w:id="91" w:name="_Toc2248"/>
      <w:bookmarkStart w:id="92" w:name="_Toc23231"/>
      <w:bookmarkStart w:id="93" w:name="_Toc520356155"/>
      <w:bookmarkStart w:id="94" w:name="_Toc28654"/>
      <w:bookmarkStart w:id="95" w:name="_Toc515647770"/>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5711FE2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F41DA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53F7B6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7BAC93E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536EB2D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62BD86C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A05B5E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418F7695">
      <w:pPr>
        <w:pStyle w:val="5"/>
        <w:spacing w:before="0" w:after="0" w:line="440" w:lineRule="exact"/>
        <w:rPr>
          <w:rFonts w:ascii="微软雅黑" w:hAnsi="微软雅黑" w:eastAsia="微软雅黑" w:cs="微软雅黑"/>
          <w:color w:val="auto"/>
          <w:sz w:val="22"/>
          <w:szCs w:val="22"/>
          <w:highlight w:val="none"/>
          <w:u w:val="none"/>
        </w:rPr>
      </w:pPr>
      <w:bookmarkStart w:id="96" w:name="_Toc17788"/>
      <w:bookmarkStart w:id="97" w:name="_Toc515647771"/>
      <w:bookmarkStart w:id="98" w:name="_Ref467306513"/>
      <w:bookmarkStart w:id="99" w:name="_Toc520356156"/>
      <w:bookmarkStart w:id="100" w:name="_Toc11514"/>
      <w:bookmarkStart w:id="101" w:name="_Toc23985"/>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3AA2518A">
      <w:pPr>
        <w:spacing w:line="440" w:lineRule="exact"/>
        <w:ind w:left="825" w:hanging="825" w:hangingChars="375"/>
        <w:rPr>
          <w:rFonts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7D0A6A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630A39B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07D95004">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11FB1D5C">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1BA598AB">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04685694">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0F23B1DB">
      <w:pPr>
        <w:spacing w:line="440" w:lineRule="exact"/>
        <w:ind w:left="825" w:hanging="825" w:hangingChars="375"/>
        <w:rPr>
          <w:rFonts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3575176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CECC49">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366A919C">
      <w:pPr>
        <w:spacing w:line="440" w:lineRule="exact"/>
        <w:ind w:left="880" w:hanging="880" w:hangingChars="4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0D2618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191B7D0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14AA08C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1C52CD14">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0AECE41E">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6CC258C2">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7507C8A6">
      <w:pPr>
        <w:pStyle w:val="5"/>
        <w:spacing w:before="0" w:after="0" w:line="440" w:lineRule="exact"/>
        <w:rPr>
          <w:rFonts w:ascii="微软雅黑" w:hAnsi="微软雅黑" w:eastAsia="微软雅黑" w:cs="微软雅黑"/>
          <w:color w:val="auto"/>
          <w:sz w:val="22"/>
          <w:szCs w:val="22"/>
          <w:highlight w:val="none"/>
          <w:u w:val="none"/>
        </w:rPr>
      </w:pPr>
      <w:bookmarkStart w:id="104" w:name="_Toc23590"/>
      <w:bookmarkStart w:id="105" w:name="_Toc520356157"/>
      <w:bookmarkStart w:id="106" w:name="_Toc515647772"/>
      <w:bookmarkStart w:id="107" w:name="_Toc32569"/>
      <w:bookmarkStart w:id="108" w:name="_Toc26580"/>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1E159F8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90E127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0BC2A8EF">
      <w:pPr>
        <w:pStyle w:val="5"/>
        <w:spacing w:before="0" w:after="0" w:line="440" w:lineRule="exact"/>
        <w:rPr>
          <w:rFonts w:ascii="微软雅黑" w:hAnsi="微软雅黑" w:eastAsia="微软雅黑" w:cs="微软雅黑"/>
          <w:color w:val="auto"/>
          <w:sz w:val="22"/>
          <w:szCs w:val="22"/>
          <w:highlight w:val="none"/>
          <w:u w:val="none"/>
        </w:rPr>
      </w:pPr>
      <w:bookmarkStart w:id="109" w:name="_Toc520356158"/>
      <w:bookmarkStart w:id="110" w:name="_Toc515647773"/>
      <w:bookmarkStart w:id="111" w:name="_Toc493"/>
      <w:bookmarkStart w:id="112" w:name="_Toc17074"/>
      <w:bookmarkStart w:id="113" w:name="_Toc2050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r>
        <w:rPr>
          <w:rFonts w:hint="eastAsia" w:ascii="微软雅黑" w:hAnsi="微软雅黑" w:eastAsia="微软雅黑" w:cs="微软雅黑"/>
          <w:color w:val="auto"/>
          <w:sz w:val="22"/>
          <w:szCs w:val="22"/>
          <w:highlight w:val="none"/>
          <w:u w:val="none"/>
        </w:rPr>
        <w:t>（全面电子开评标）</w:t>
      </w:r>
    </w:p>
    <w:p w14:paraId="04EECA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供应商应按供应商须知资料表中的规定，准备和上传投标文件。</w:t>
      </w:r>
    </w:p>
    <w:p w14:paraId="6B46E59C">
      <w:pPr>
        <w:pStyle w:val="3"/>
        <w:spacing w:before="0" w:line="440" w:lineRule="exact"/>
        <w:ind w:left="1080" w:leftChars="257" w:hanging="540"/>
        <w:rPr>
          <w:rFonts w:hint="eastAsia" w:ascii="微软雅黑" w:hAnsi="微软雅黑" w:eastAsia="微软雅黑" w:cs="微软雅黑"/>
          <w:color w:val="auto"/>
          <w:sz w:val="22"/>
          <w:szCs w:val="22"/>
          <w:highlight w:val="none"/>
        </w:rPr>
      </w:pPr>
      <w:bookmarkStart w:id="114" w:name="_Toc26140"/>
      <w:bookmarkStart w:id="115" w:name="_Toc17149"/>
      <w:bookmarkStart w:id="116" w:name="_Toc16504"/>
      <w:r>
        <w:rPr>
          <w:rFonts w:hint="eastAsia" w:ascii="微软雅黑" w:hAnsi="微软雅黑" w:eastAsia="微软雅黑" w:cs="微软雅黑"/>
          <w:color w:val="auto"/>
          <w:sz w:val="22"/>
          <w:szCs w:val="22"/>
          <w:highlight w:val="none"/>
        </w:rPr>
        <w:t>四   投标文件的递交</w:t>
      </w:r>
      <w:bookmarkEnd w:id="114"/>
      <w:bookmarkEnd w:id="115"/>
      <w:bookmarkEnd w:id="116"/>
    </w:p>
    <w:p w14:paraId="74458E01">
      <w:pPr>
        <w:pStyle w:val="5"/>
        <w:spacing w:before="0" w:after="0" w:line="440" w:lineRule="exact"/>
        <w:rPr>
          <w:rFonts w:ascii="微软雅黑" w:hAnsi="微软雅黑" w:eastAsia="微软雅黑" w:cs="微软雅黑"/>
          <w:color w:val="auto"/>
          <w:sz w:val="22"/>
          <w:szCs w:val="22"/>
          <w:highlight w:val="none"/>
          <w:u w:val="none"/>
        </w:rPr>
      </w:pPr>
      <w:bookmarkStart w:id="117" w:name="_Toc21645"/>
      <w:bookmarkStart w:id="118" w:name="_Toc515647775"/>
      <w:bookmarkStart w:id="119" w:name="_Toc25849_WPSOffice_Level2"/>
      <w:bookmarkStart w:id="120" w:name="_Toc32337"/>
      <w:bookmarkStart w:id="121" w:name="_Toc28066_WPSOffice_Level2"/>
      <w:bookmarkStart w:id="122" w:name="_Toc31822"/>
      <w:bookmarkStart w:id="123" w:name="_Toc520356160"/>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1D102AA2">
      <w:pPr>
        <w:spacing w:line="440" w:lineRule="exact"/>
        <w:ind w:left="825" w:hanging="825" w:hangingChars="375"/>
        <w:rPr>
          <w:rFonts w:ascii="微软雅黑" w:hAnsi="微软雅黑" w:eastAsia="微软雅黑" w:cs="微软雅黑"/>
          <w:b/>
          <w:bCs/>
          <w:color w:val="auto"/>
          <w:sz w:val="22"/>
          <w:szCs w:val="22"/>
          <w:highlight w:val="none"/>
          <w:u w:val="single"/>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评审及进行资格审查，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5EAAD9FA">
      <w:pPr>
        <w:pStyle w:val="22"/>
        <w:rPr>
          <w:rFonts w:ascii="微软雅黑" w:hAnsi="微软雅黑" w:eastAsia="微软雅黑" w:cs="微软雅黑"/>
          <w:color w:val="auto"/>
          <w:sz w:val="22"/>
          <w:szCs w:val="22"/>
          <w:highlight w:val="none"/>
        </w:rPr>
      </w:pPr>
      <w:bookmarkStart w:id="124" w:name="_Toc28106"/>
      <w:r>
        <w:rPr>
          <w:rFonts w:hint="eastAsia" w:ascii="微软雅黑" w:hAnsi="微软雅黑" w:eastAsia="微软雅黑" w:cs="微软雅黑"/>
          <w:color w:val="auto"/>
          <w:sz w:val="22"/>
          <w:szCs w:val="22"/>
          <w:highlight w:val="none"/>
        </w:rPr>
        <w:t xml:space="preserve">15.2 </w:t>
      </w:r>
      <w:bookmarkEnd w:id="124"/>
      <w:r>
        <w:rPr>
          <w:rFonts w:hint="eastAsia" w:ascii="微软雅黑" w:hAnsi="微软雅黑" w:eastAsia="微软雅黑" w:cs="微软雅黑"/>
          <w:color w:val="auto"/>
          <w:sz w:val="22"/>
          <w:szCs w:val="22"/>
          <w:highlight w:val="none"/>
        </w:rPr>
        <w:t xml:space="preserve">  供应商因自身原因导致电子投标文件无法导入电子评标系统的，该响应文件视为无效文件。</w:t>
      </w:r>
    </w:p>
    <w:p w14:paraId="1EBD9BC6">
      <w:pPr>
        <w:pStyle w:val="22"/>
        <w:ind w:left="660" w:hanging="660" w:hangingChars="300"/>
        <w:rPr>
          <w:color w:val="auto"/>
          <w:highlight w:val="none"/>
        </w:rPr>
      </w:pPr>
      <w:r>
        <w:rPr>
          <w:rFonts w:hint="eastAsia" w:ascii="微软雅黑" w:hAnsi="微软雅黑" w:eastAsia="微软雅黑" w:cs="微软雅黑"/>
          <w:color w:val="auto"/>
          <w:sz w:val="22"/>
          <w:szCs w:val="22"/>
          <w:highlight w:val="none"/>
        </w:rPr>
        <w:t>15.3   电子投标文件具有法律效力,与其他形式的响应文件在内容和格式上等同，若投标文件与招标文件要求不一致，其内容影响成交结果时，责任由供应商自行承担。</w:t>
      </w:r>
    </w:p>
    <w:p w14:paraId="5E81FF9E">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17F488F">
      <w:pPr>
        <w:spacing w:line="440" w:lineRule="exact"/>
        <w:ind w:left="770" w:hanging="770" w:hangingChars="350"/>
        <w:rPr>
          <w:rFonts w:ascii="微软雅黑" w:hAnsi="微软雅黑" w:eastAsia="微软雅黑" w:cs="微软雅黑"/>
          <w:color w:val="auto"/>
          <w:sz w:val="22"/>
          <w:szCs w:val="22"/>
          <w:highlight w:val="none"/>
        </w:rPr>
      </w:pPr>
      <w:bookmarkStart w:id="125" w:name="_Toc18537"/>
      <w:bookmarkStart w:id="126" w:name="_Toc24275"/>
      <w:bookmarkStart w:id="127" w:name="_Toc515647777"/>
      <w:bookmarkStart w:id="128" w:name="_Toc32303"/>
      <w:bookmarkStart w:id="129" w:name="_Toc520356162"/>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供应商应在供应商须知资料表中规定的投标截止时间前，将投标文件上传到公开招标公告中规定的地点。</w:t>
      </w:r>
      <w:r>
        <w:rPr>
          <w:rFonts w:hint="eastAsia" w:ascii="微软雅黑" w:hAnsi="微软雅黑" w:eastAsia="微软雅黑" w:cs="微软雅黑"/>
          <w:b/>
          <w:bCs/>
          <w:color w:val="auto"/>
          <w:sz w:val="22"/>
          <w:szCs w:val="22"/>
          <w:highlight w:val="none"/>
        </w:rPr>
        <w:t>解密时间30分钟，逾期未解密的视为投标无效。</w:t>
      </w:r>
    </w:p>
    <w:p w14:paraId="6CDC1491">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4B4D27A3">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采购人和采购代理机构将拒绝接收在投标截止时间后上传的投标文件。</w:t>
      </w:r>
    </w:p>
    <w:p w14:paraId="3B78409A">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17.投标文件的接收、修改与撤回</w:t>
      </w:r>
      <w:bookmarkEnd w:id="125"/>
      <w:bookmarkEnd w:id="126"/>
      <w:bookmarkEnd w:id="127"/>
      <w:bookmarkEnd w:id="128"/>
      <w:bookmarkEnd w:id="129"/>
    </w:p>
    <w:p w14:paraId="54A3520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在投标截止时间后上传投标文件的，采购人和采购代理机构将拒绝接收。</w:t>
      </w:r>
    </w:p>
    <w:p w14:paraId="70CEA8C5">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76731E3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65D3B2E0">
      <w:pPr>
        <w:pStyle w:val="29"/>
        <w:spacing w:line="44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31B14FB1">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130" w:name="_Toc515647778"/>
      <w:bookmarkStart w:id="131" w:name="_Toc520356163"/>
      <w:bookmarkStart w:id="132" w:name="_Toc28398"/>
      <w:bookmarkStart w:id="133" w:name="_Toc28397"/>
      <w:bookmarkStart w:id="134" w:name="_Toc12436"/>
      <w:bookmarkStart w:id="135" w:name="_Toc216582809"/>
      <w:bookmarkStart w:id="136" w:name="_Toc4155"/>
      <w:bookmarkStart w:id="137" w:name="_Toc28911"/>
      <w:r>
        <w:rPr>
          <w:rFonts w:hint="eastAsia" w:ascii="微软雅黑" w:hAnsi="微软雅黑" w:eastAsia="微软雅黑" w:cs="微软雅黑"/>
          <w:b/>
          <w:bCs/>
          <w:color w:val="auto"/>
          <w:sz w:val="22"/>
          <w:szCs w:val="22"/>
          <w:highlight w:val="none"/>
        </w:rPr>
        <w:t>五   开标及评标</w:t>
      </w:r>
      <w:bookmarkEnd w:id="130"/>
      <w:bookmarkEnd w:id="131"/>
      <w:bookmarkEnd w:id="132"/>
      <w:bookmarkEnd w:id="133"/>
      <w:bookmarkEnd w:id="134"/>
      <w:bookmarkEnd w:id="135"/>
      <w:bookmarkEnd w:id="136"/>
      <w:bookmarkEnd w:id="137"/>
      <w:bookmarkStart w:id="138" w:name="_Toc7186"/>
      <w:bookmarkStart w:id="139" w:name="_Toc25345"/>
      <w:bookmarkStart w:id="140" w:name="_Toc31842"/>
      <w:bookmarkStart w:id="141" w:name="_Toc520356164"/>
      <w:bookmarkStart w:id="142" w:name="_Toc515647779"/>
    </w:p>
    <w:p w14:paraId="2CC2D4D1">
      <w:pPr>
        <w:pStyle w:val="5"/>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8"/>
      <w:bookmarkEnd w:id="139"/>
      <w:bookmarkEnd w:id="140"/>
      <w:bookmarkEnd w:id="141"/>
      <w:bookmarkEnd w:id="142"/>
    </w:p>
    <w:p w14:paraId="7A025399">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   供应商按照须知资料表中规定的开标时间和地点，在规定时间内上传投标文件。</w:t>
      </w:r>
    </w:p>
    <w:p w14:paraId="3A9939FF">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18.2   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2F428A47">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在开标记录时，代理机构开启签字时段，须供应商使用CA锁在政采云平台进行签字确认报价。</w:t>
      </w:r>
    </w:p>
    <w:p w14:paraId="2B0066DB">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采购人登录政采云平台对供应商的资格证明材料进行审查。</w:t>
      </w:r>
    </w:p>
    <w:p w14:paraId="43BA9286">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35C60297">
      <w:pPr>
        <w:keepNext w:val="0"/>
        <w:keepLines w:val="0"/>
        <w:pageBreakBefore w:val="0"/>
        <w:widowControl w:val="0"/>
        <w:kinsoku/>
        <w:wordWrap/>
        <w:overflowPunct/>
        <w:topLinePunct w:val="0"/>
        <w:autoSpaceDE/>
        <w:autoSpaceDN/>
        <w:bidi w:val="0"/>
        <w:adjustRightInd/>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采购人或采购代理机构依据法律法规和招标文件中规定的内容，对供应商的资格进行审查，未通过资格审查的投标人不进入评标；进入评标的投标人不足3家的，不得评标。</w:t>
      </w:r>
    </w:p>
    <w:p w14:paraId="50CE2FAD">
      <w:pPr>
        <w:keepNext w:val="0"/>
        <w:keepLines w:val="0"/>
        <w:pageBreakBefore w:val="0"/>
        <w:widowControl w:val="0"/>
        <w:kinsoku/>
        <w:wordWrap/>
        <w:overflowPunct/>
        <w:topLinePunct w:val="0"/>
        <w:autoSpaceDE/>
        <w:autoSpaceDN/>
        <w:bidi w:val="0"/>
        <w:adjustRightInd/>
        <w:snapToGrid/>
        <w:spacing w:line="440" w:lineRule="exact"/>
        <w:ind w:left="874" w:leftChars="416" w:firstLine="55" w:firstLineChars="25"/>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合格供应商资格要求</w:t>
      </w:r>
      <w:r>
        <w:rPr>
          <w:rFonts w:hint="eastAsia" w:ascii="微软雅黑" w:hAnsi="微软雅黑" w:eastAsia="微软雅黑" w:cs="微软雅黑"/>
          <w:color w:val="auto"/>
          <w:sz w:val="22"/>
          <w:szCs w:val="22"/>
          <w:highlight w:val="none"/>
        </w:rPr>
        <w:t>：</w:t>
      </w:r>
    </w:p>
    <w:p w14:paraId="5F086AA6">
      <w:pPr>
        <w:pStyle w:val="4"/>
        <w:keepNext w:val="0"/>
        <w:keepLines w:val="0"/>
        <w:pageBreakBefore w:val="0"/>
        <w:widowControl w:val="0"/>
        <w:numPr>
          <w:ilvl w:val="0"/>
          <w:numId w:val="0"/>
        </w:numPr>
        <w:kinsoku/>
        <w:wordWrap/>
        <w:overflowPunct/>
        <w:topLinePunct w:val="0"/>
        <w:bidi w:val="0"/>
        <w:snapToGrid/>
        <w:spacing w:line="440" w:lineRule="exact"/>
        <w:ind w:leftChars="400"/>
        <w:textAlignment w:val="auto"/>
        <w:rPr>
          <w:rFonts w:hint="eastAsia"/>
          <w:color w:val="auto"/>
          <w:highlight w:val="none"/>
          <w:lang w:val="en-US" w:eastAsia="zh-CN"/>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37170D4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①具有有效的营业执照（三证合一）</w:t>
      </w:r>
    </w:p>
    <w:p w14:paraId="17AD99EB">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②法人投标须提供法人身份证明及法人身份证扫描件，被授权委托人投标须提供法人身份证明、授权委托书及身份证扫描件；</w:t>
      </w:r>
    </w:p>
    <w:p w14:paraId="07C20559">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③提供2025年01月以来任意一个月依法缴纳社会保险的凭据；</w:t>
      </w:r>
    </w:p>
    <w:p w14:paraId="3062DDE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④提供2025年01月以来任意一个月依法缴纳税收证明(完税证明，非社会保险类)，依法免税应提供相应文件证明；</w:t>
      </w:r>
    </w:p>
    <w:p w14:paraId="439DA5B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⑤提供(2023年度或2024年度）任意一年完整的财务审计报告（成立不满一年可提供近一个月的银行资信证明）</w:t>
      </w:r>
    </w:p>
    <w:p w14:paraId="2CEB726D">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⑥参加政府采购活动前3年内在经营活动中没有重大违法记录的书面声明；</w:t>
      </w:r>
    </w:p>
    <w:p w14:paraId="52E3E179">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⑦提供针对本次项目《反商业贿赂承诺书》。</w:t>
      </w:r>
    </w:p>
    <w:p w14:paraId="166918D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58196C9F">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⑨具有履行合同所必需的设备和专业技术能力(须附书面声明)；</w:t>
      </w:r>
    </w:p>
    <w:p w14:paraId="1091328F">
      <w:pPr>
        <w:pStyle w:val="4"/>
        <w:keepNext w:val="0"/>
        <w:keepLines w:val="0"/>
        <w:pageBreakBefore w:val="0"/>
        <w:widowControl w:val="0"/>
        <w:numPr>
          <w:ilvl w:val="0"/>
          <w:numId w:val="4"/>
        </w:numPr>
        <w:kinsoku/>
        <w:wordWrap/>
        <w:overflowPunct/>
        <w:topLinePunct w:val="0"/>
        <w:bidi w:val="0"/>
        <w:snapToGrid/>
        <w:ind w:left="420"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投标保证金缴纳有效凭证。</w:t>
      </w:r>
    </w:p>
    <w:p w14:paraId="0AA9C72E">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提示：未通过资格审查的投标人不进入评标；通过资格审查的投标人少于不足三家的，不得评标。</w:t>
      </w:r>
    </w:p>
    <w:bookmarkEnd w:id="18"/>
    <w:bookmarkEnd w:id="19"/>
    <w:bookmarkEnd w:id="20"/>
    <w:bookmarkEnd w:id="21"/>
    <w:bookmarkEnd w:id="22"/>
    <w:p w14:paraId="655A7B8E">
      <w:pPr>
        <w:spacing w:line="440" w:lineRule="exact"/>
        <w:ind w:left="891" w:leftChars="104" w:hanging="673" w:hangingChars="306"/>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06EB676">
      <w:pPr>
        <w:spacing w:line="440" w:lineRule="exact"/>
        <w:ind w:left="891" w:leftChars="104" w:hanging="673" w:hangingChars="306"/>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w:t>
      </w:r>
      <w:r>
        <w:rPr>
          <w:rFonts w:hint="eastAsia" w:ascii="微软雅黑" w:hAnsi="微软雅黑" w:eastAsia="微软雅黑" w:cs="微软雅黑"/>
          <w:color w:val="auto"/>
          <w:sz w:val="22"/>
          <w:szCs w:val="22"/>
          <w:highlight w:val="none"/>
          <w:lang w:val="en-US" w:eastAsia="zh-CN"/>
        </w:rPr>
        <w:t>投标人</w:t>
      </w:r>
      <w:r>
        <w:rPr>
          <w:rFonts w:hint="eastAsia" w:ascii="微软雅黑" w:hAnsi="微软雅黑" w:eastAsia="微软雅黑" w:cs="微软雅黑"/>
          <w:color w:val="auto"/>
          <w:sz w:val="22"/>
          <w:szCs w:val="22"/>
          <w:highlight w:val="none"/>
        </w:rPr>
        <w:t>在“信用中国”网站（</w:t>
      </w:r>
      <w:r>
        <w:rPr>
          <w:rFonts w:hint="eastAsia" w:ascii="微软雅黑" w:hAnsi="微软雅黑" w:eastAsia="微软雅黑" w:cs="微软雅黑"/>
          <w:color w:val="auto"/>
          <w:sz w:val="22"/>
          <w:szCs w:val="22"/>
          <w:highlight w:val="none"/>
          <w:lang w:eastAsia="zh-CN"/>
        </w:rPr>
        <w:t>https://www.creditchina.gov.cn/zhuanxiangchaxun/</w:t>
      </w:r>
      <w:r>
        <w:rPr>
          <w:rFonts w:hint="eastAsia" w:ascii="微软雅黑" w:hAnsi="微软雅黑" w:eastAsia="微软雅黑" w:cs="微软雅黑"/>
          <w:color w:val="auto"/>
          <w:sz w:val="22"/>
          <w:szCs w:val="22"/>
          <w:highlight w:val="none"/>
        </w:rPr>
        <w:t>）被列入失信被执行人、</w:t>
      </w:r>
      <w:r>
        <w:rPr>
          <w:rFonts w:hint="eastAsia" w:ascii="微软雅黑" w:hAnsi="微软雅黑" w:eastAsia="微软雅黑" w:cs="微软雅黑"/>
          <w:color w:val="auto"/>
          <w:sz w:val="22"/>
          <w:szCs w:val="22"/>
          <w:highlight w:val="none"/>
          <w:lang w:val="en-US" w:eastAsia="zh-CN"/>
        </w:rPr>
        <w:t>重大税收违法失信主体名单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中国政府采购网（http://www.ccgp.gov.cn/search/cr/）</w:t>
      </w:r>
      <w:r>
        <w:rPr>
          <w:rFonts w:hint="eastAsia" w:ascii="微软雅黑" w:hAnsi="微软雅黑" w:eastAsia="微软雅黑" w:cs="微软雅黑"/>
          <w:color w:val="auto"/>
          <w:sz w:val="22"/>
          <w:szCs w:val="22"/>
          <w:highlight w:val="none"/>
          <w:lang w:val="en-US" w:eastAsia="zh-CN"/>
        </w:rPr>
        <w:t>被列入</w:t>
      </w:r>
      <w:r>
        <w:rPr>
          <w:rFonts w:hint="eastAsia" w:ascii="微软雅黑" w:hAnsi="微软雅黑" w:eastAsia="微软雅黑" w:cs="微软雅黑"/>
          <w:color w:val="auto"/>
          <w:sz w:val="22"/>
          <w:szCs w:val="22"/>
          <w:highlight w:val="none"/>
        </w:rPr>
        <w:t>严重违法失信行为记录名单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国家企业公示信息系统被列入经营异常名录、严重违法失信名单</w:t>
      </w:r>
      <w:r>
        <w:rPr>
          <w:rFonts w:hint="eastAsia" w:ascii="微软雅黑" w:hAnsi="微软雅黑" w:eastAsia="微软雅黑" w:cs="微软雅黑"/>
          <w:color w:val="auto"/>
          <w:sz w:val="22"/>
          <w:szCs w:val="22"/>
          <w:highlight w:val="none"/>
        </w:rPr>
        <w:t>的（尚在处罚期内的）；以及存在《中华人民共和国政府采购法实施条例》第十九条规定的行政处罚记录。将拒绝其参加本次招标活动。</w:t>
      </w:r>
    </w:p>
    <w:p w14:paraId="0F964FA1">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以联合体形式参加投标的，联合体任何成员存在以上不良信用记录的，联合体投标将被认定为投标无效。</w:t>
      </w:r>
    </w:p>
    <w:p w14:paraId="11BBDC01">
      <w:pPr>
        <w:pStyle w:val="4"/>
        <w:spacing w:line="440" w:lineRule="exact"/>
        <w:ind w:left="779" w:hanging="778" w:hangingChars="354"/>
        <w:jc w:val="both"/>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查询及记录方式：采购人或采购代理机构经办人将查询网页打印并存档备查。供应商不良信用记录以采购人或采购代理机构查询结果为准。</w:t>
      </w:r>
    </w:p>
    <w:p w14:paraId="1E90534A">
      <w:pPr>
        <w:spacing w:line="440" w:lineRule="exact"/>
        <w:ind w:left="767" w:leftChars="312" w:hanging="112" w:hangingChars="5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在本招标文件规定的查询时间之后，网站信息发生的任何变更均不再作为评标依据。供应商自行提供的与网站信息不一致的其他证明材料亦不作为资格审查依据。</w:t>
      </w:r>
    </w:p>
    <w:p w14:paraId="438F750C">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5</w:t>
      </w:r>
      <w:r>
        <w:rPr>
          <w:rFonts w:hint="eastAsia" w:ascii="微软雅黑" w:hAnsi="微软雅黑" w:eastAsia="微软雅黑" w:cs="微软雅黑"/>
          <w:b/>
          <w:bCs/>
          <w:color w:val="auto"/>
          <w:sz w:val="22"/>
          <w:szCs w:val="22"/>
          <w:highlight w:val="none"/>
        </w:rPr>
        <w:t>人组成评标小组，负责评标工作。</w:t>
      </w:r>
    </w:p>
    <w:p w14:paraId="2451675B">
      <w:pPr>
        <w:pStyle w:val="5"/>
        <w:spacing w:before="0" w:after="0" w:line="440" w:lineRule="exact"/>
        <w:rPr>
          <w:rFonts w:ascii="微软雅黑" w:hAnsi="微软雅黑" w:eastAsia="微软雅黑" w:cs="微软雅黑"/>
          <w:b w:val="0"/>
          <w:bCs w:val="0"/>
          <w:color w:val="auto"/>
          <w:sz w:val="22"/>
          <w:szCs w:val="22"/>
          <w:highlight w:val="none"/>
          <w:bdr w:val="single" w:color="auto" w:sz="4" w:space="0"/>
        </w:rPr>
      </w:pPr>
      <w:bookmarkStart w:id="143" w:name="_Toc520356166"/>
      <w:bookmarkStart w:id="144" w:name="_Toc19949"/>
      <w:bookmarkStart w:id="145" w:name="_Toc28479"/>
      <w:bookmarkStart w:id="146" w:name="_Toc515647781"/>
      <w:bookmarkStart w:id="147" w:name="_Toc25607"/>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0F2D5BC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3719D3E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5FA9790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DFC434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供应商的澄清、说明或补正将作为投标文件的一部分。</w:t>
      </w:r>
    </w:p>
    <w:p w14:paraId="40175F1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790D7784">
      <w:pPr>
        <w:spacing w:line="440" w:lineRule="exact"/>
        <w:ind w:left="935" w:hanging="935" w:hangingChars="4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14:paraId="5A829EC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14:paraId="5CA42EBA">
      <w:pPr>
        <w:spacing w:line="440" w:lineRule="exact"/>
        <w:ind w:left="935" w:hanging="935" w:hangingChars="4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14:paraId="4469B35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14:paraId="388AB94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43BDB96">
      <w:pPr>
        <w:spacing w:line="440" w:lineRule="exact"/>
        <w:ind w:firstLine="770" w:firstLine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14:paraId="51523E6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1B6259A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8BCFFC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50C7023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F126488">
      <w:pPr>
        <w:pStyle w:val="5"/>
        <w:spacing w:before="0" w:after="0" w:line="440" w:lineRule="exact"/>
        <w:rPr>
          <w:rFonts w:ascii="微软雅黑" w:hAnsi="微软雅黑" w:eastAsia="微软雅黑" w:cs="微软雅黑"/>
          <w:color w:val="auto"/>
          <w:sz w:val="22"/>
          <w:szCs w:val="22"/>
          <w:highlight w:val="none"/>
          <w:u w:val="none"/>
        </w:rPr>
      </w:pPr>
      <w:bookmarkStart w:id="150" w:name="_Toc6364"/>
      <w:bookmarkStart w:id="151" w:name="_Toc9469"/>
      <w:bookmarkStart w:id="152" w:name="_Toc28888"/>
      <w:bookmarkStart w:id="153" w:name="_Toc515647782"/>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49337EBA">
      <w:pPr>
        <w:spacing w:line="440" w:lineRule="exact"/>
        <w:ind w:left="795" w:leftChars="99" w:hanging="587" w:hangingChars="26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4950"/>
      <w:bookmarkStart w:id="156" w:name="_Toc6092"/>
    </w:p>
    <w:p w14:paraId="67B73357">
      <w:pPr>
        <w:pStyle w:val="5"/>
        <w:spacing w:before="0" w:after="0" w:line="440" w:lineRule="exact"/>
        <w:rPr>
          <w:rFonts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35DB77CC">
      <w:pPr>
        <w:spacing w:line="440" w:lineRule="exact"/>
        <w:ind w:left="777" w:leftChars="-23"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361D845A">
      <w:pPr>
        <w:spacing w:line="440" w:lineRule="exact"/>
        <w:ind w:left="792" w:leftChars="37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3E9B342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3EA4730A">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3AD68F0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0C7EF71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5113637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4EAFC0BB">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452207B7">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68324716">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660BC9D5">
      <w:pPr>
        <w:numPr>
          <w:ilvl w:val="0"/>
          <w:numId w:val="5"/>
        </w:numPr>
        <w:tabs>
          <w:tab w:val="left" w:pos="0"/>
        </w:tabs>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3FA95FD1">
      <w:pPr>
        <w:spacing w:line="440" w:lineRule="exact"/>
        <w:outlineLvl w:val="2"/>
        <w:rPr>
          <w:rFonts w:ascii="微软雅黑" w:hAnsi="微软雅黑" w:eastAsia="微软雅黑" w:cs="微软雅黑"/>
          <w:b/>
          <w:bCs/>
          <w:color w:val="auto"/>
          <w:sz w:val="22"/>
          <w:szCs w:val="22"/>
          <w:highlight w:val="none"/>
        </w:rPr>
      </w:pPr>
      <w:bookmarkStart w:id="158" w:name="_Toc10960"/>
      <w:bookmarkStart w:id="159" w:name="_Toc515647784"/>
      <w:bookmarkStart w:id="160" w:name="_Toc13652"/>
      <w:bookmarkStart w:id="161" w:name="_Toc22941"/>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201C12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经符合性审查合格的投标文件，评标委员会将根据招标文件确定的评标方法和标准，对其技术部分和商务部分做进一步的比较和评价。</w:t>
      </w:r>
    </w:p>
    <w:p w14:paraId="46542EE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42432E74">
      <w:pPr>
        <w:pStyle w:val="15"/>
        <w:spacing w:line="440" w:lineRule="exact"/>
        <w:ind w:left="898" w:leftChars="342"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本项目采用综合评分法，是指投标文件满足招标文件全部实质性要求，且按照评审因素的量化指标评审得分最高的供应商为中标候选人的评标方法。</w:t>
      </w:r>
    </w:p>
    <w:p w14:paraId="29026B37">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23.3   </w:t>
      </w:r>
      <w:r>
        <w:rPr>
          <w:rFonts w:hint="eastAsia" w:ascii="微软雅黑" w:hAnsi="微软雅黑" w:eastAsia="微软雅黑" w:cs="微软雅黑"/>
          <w:b/>
          <w:bCs/>
          <w:color w:val="auto"/>
          <w:sz w:val="22"/>
          <w:szCs w:val="22"/>
          <w:highlight w:val="none"/>
          <w:lang w:eastAsia="zh-CN"/>
        </w:rPr>
        <w:t>根据《政府采购促进中小企业发展管理办法》(财库[2020]46号) 、《关于进一步加大政府采购支持中小企业力度的通知》（财库【2022】19号）、《关于落实好政府采购支持中小企业发展的通知》（</w:t>
      </w:r>
      <w:r>
        <w:rPr>
          <w:rFonts w:hint="eastAsia" w:ascii="微软雅黑" w:hAnsi="微软雅黑" w:eastAsia="微软雅黑" w:cs="微软雅黑"/>
          <w:b/>
          <w:bCs/>
          <w:color w:val="auto"/>
          <w:sz w:val="22"/>
          <w:szCs w:val="22"/>
          <w:highlight w:val="none"/>
          <w:lang w:val="en-US" w:eastAsia="zh-CN"/>
        </w:rPr>
        <w:t>新财购[2022]22号</w:t>
      </w:r>
      <w:r>
        <w:rPr>
          <w:rFonts w:hint="eastAsia" w:ascii="微软雅黑" w:hAnsi="微软雅黑" w:eastAsia="微软雅黑" w:cs="微软雅黑"/>
          <w:b/>
          <w:bCs/>
          <w:color w:val="auto"/>
          <w:sz w:val="22"/>
          <w:szCs w:val="22"/>
          <w:highlight w:val="none"/>
          <w:lang w:eastAsia="zh-CN"/>
        </w:rPr>
        <w:t>）、《财政部 司法部关于政府采购支持监狱企业发展有关问题的通知》(财库〔 2014〕68 号) 和《三部门联合发布关于促进残疾人就业政府采购政策的通知》 (财库〔2017〕141号)的规定，在投标文件中提交了《中小企业声明函》或省级以上监狱管理局、戒毒管理局(含新疆生产建设兵团)出具的属于监狱企业的证明文件或《残疾人福利性单位声明函》的供应商，其投标报价扣除</w:t>
      </w:r>
      <w:r>
        <w:rPr>
          <w:rFonts w:hint="eastAsia" w:ascii="微软雅黑" w:hAnsi="微软雅黑" w:eastAsia="微软雅黑" w:cs="微软雅黑"/>
          <w:b/>
          <w:bCs/>
          <w:color w:val="auto"/>
          <w:sz w:val="22"/>
          <w:szCs w:val="22"/>
          <w:highlight w:val="none"/>
          <w:lang w:val="en-US" w:eastAsia="zh-CN"/>
        </w:rPr>
        <w:t>10%-20%后参与评审</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对于同时属于小微企业、监狱企业或残疾人福利性单位，不重复进行投标报价扣除。</w:t>
      </w:r>
      <w:r>
        <w:rPr>
          <w:rFonts w:hint="eastAsia" w:ascii="微软雅黑" w:hAnsi="微软雅黑" w:eastAsia="微软雅黑" w:cs="微软雅黑"/>
          <w:b/>
          <w:bCs/>
          <w:color w:val="auto"/>
          <w:sz w:val="22"/>
          <w:szCs w:val="22"/>
          <w:highlight w:val="none"/>
          <w:lang w:eastAsia="zh-CN"/>
        </w:rPr>
        <w:t>具体办法详见招标文件第</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2"/>
          <w:szCs w:val="22"/>
          <w:highlight w:val="none"/>
          <w:lang w:eastAsia="zh-CN"/>
        </w:rPr>
        <w:t>章。</w:t>
      </w:r>
    </w:p>
    <w:p w14:paraId="188EA2DE">
      <w:pPr>
        <w:pStyle w:val="5"/>
        <w:spacing w:before="0" w:after="0" w:line="440" w:lineRule="exact"/>
        <w:rPr>
          <w:rFonts w:ascii="微软雅黑" w:hAnsi="微软雅黑" w:eastAsia="微软雅黑" w:cs="微软雅黑"/>
          <w:color w:val="auto"/>
          <w:sz w:val="22"/>
          <w:szCs w:val="22"/>
          <w:highlight w:val="none"/>
          <w:u w:val="none"/>
        </w:rPr>
      </w:pPr>
      <w:bookmarkStart w:id="162" w:name="_Toc20227"/>
      <w:bookmarkStart w:id="163" w:name="_Toc515647785"/>
      <w:bookmarkStart w:id="164" w:name="_Toc9378"/>
      <w:bookmarkStart w:id="165" w:name="_Toc26143"/>
      <w:r>
        <w:rPr>
          <w:rFonts w:hint="eastAsia" w:ascii="微软雅黑" w:hAnsi="微软雅黑" w:eastAsia="微软雅黑" w:cs="微软雅黑"/>
          <w:color w:val="auto"/>
          <w:sz w:val="22"/>
          <w:szCs w:val="22"/>
          <w:highlight w:val="none"/>
          <w:u w:val="none"/>
        </w:rPr>
        <w:t>24.废标</w:t>
      </w:r>
      <w:bookmarkEnd w:id="162"/>
      <w:bookmarkEnd w:id="163"/>
      <w:bookmarkEnd w:id="164"/>
      <w:bookmarkEnd w:id="165"/>
    </w:p>
    <w:p w14:paraId="2E937EDD">
      <w:pPr>
        <w:spacing w:line="440" w:lineRule="exact"/>
        <w:ind w:left="893" w:leftChars="399" w:hanging="55" w:hangingChars="2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19356175">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3F28213D">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20C7720D">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2299C3CA">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1821327B">
      <w:pPr>
        <w:pStyle w:val="5"/>
        <w:spacing w:before="0" w:after="0" w:line="440" w:lineRule="exact"/>
        <w:rPr>
          <w:rFonts w:ascii="微软雅黑" w:hAnsi="微软雅黑" w:eastAsia="微软雅黑" w:cs="微软雅黑"/>
          <w:color w:val="auto"/>
          <w:sz w:val="22"/>
          <w:szCs w:val="22"/>
          <w:highlight w:val="none"/>
          <w:u w:val="none"/>
        </w:rPr>
      </w:pPr>
      <w:bookmarkStart w:id="166" w:name="_Toc24972"/>
      <w:bookmarkStart w:id="167" w:name="_Toc515647786"/>
      <w:bookmarkStart w:id="168" w:name="_Toc31289"/>
      <w:bookmarkStart w:id="169" w:name="_Toc29491"/>
      <w:bookmarkStart w:id="170" w:name="_Toc520356169"/>
      <w:r>
        <w:rPr>
          <w:rFonts w:hint="eastAsia" w:ascii="微软雅黑" w:hAnsi="微软雅黑" w:eastAsia="微软雅黑" w:cs="微软雅黑"/>
          <w:color w:val="auto"/>
          <w:sz w:val="22"/>
          <w:szCs w:val="22"/>
          <w:highlight w:val="none"/>
          <w:u w:val="none"/>
        </w:rPr>
        <w:t>25.保密原则</w:t>
      </w:r>
      <w:bookmarkEnd w:id="166"/>
      <w:bookmarkEnd w:id="167"/>
      <w:bookmarkEnd w:id="168"/>
      <w:bookmarkEnd w:id="169"/>
    </w:p>
    <w:p w14:paraId="1D35C4B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6BAAC19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政府采购评标专家应当遵守评审工作纪律，不得泄露评审文件、评审情况和评审中获悉的商业秘密。</w:t>
      </w:r>
    </w:p>
    <w:p w14:paraId="059F9DE0">
      <w:pPr>
        <w:spacing w:line="440" w:lineRule="exact"/>
        <w:ind w:left="1080" w:leftChars="257" w:hanging="540"/>
        <w:rPr>
          <w:rFonts w:ascii="微软雅黑" w:hAnsi="微软雅黑" w:eastAsia="微软雅黑" w:cs="微软雅黑"/>
          <w:color w:val="auto"/>
          <w:sz w:val="22"/>
          <w:szCs w:val="22"/>
          <w:highlight w:val="none"/>
        </w:rPr>
      </w:pPr>
    </w:p>
    <w:p w14:paraId="6D71D396">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71" w:name="_Toc30610"/>
      <w:bookmarkStart w:id="172" w:name="_Toc12143"/>
      <w:bookmarkStart w:id="173" w:name="_Toc216582810"/>
      <w:bookmarkStart w:id="174" w:name="_Toc515647787"/>
      <w:bookmarkStart w:id="175" w:name="_Toc20578"/>
      <w:bookmarkStart w:id="176" w:name="_Toc2748"/>
      <w:bookmarkStart w:id="177" w:name="_Toc23904"/>
      <w:r>
        <w:rPr>
          <w:rFonts w:hint="eastAsia" w:ascii="微软雅黑" w:hAnsi="微软雅黑" w:eastAsia="微软雅黑" w:cs="微软雅黑"/>
          <w:b/>
          <w:bCs/>
          <w:color w:val="auto"/>
          <w:sz w:val="22"/>
          <w:szCs w:val="22"/>
          <w:highlight w:val="none"/>
        </w:rPr>
        <w:t xml:space="preserve">六   </w:t>
      </w:r>
      <w:bookmarkEnd w:id="170"/>
      <w:r>
        <w:rPr>
          <w:rFonts w:hint="eastAsia" w:ascii="微软雅黑" w:hAnsi="微软雅黑" w:eastAsia="微软雅黑" w:cs="微软雅黑"/>
          <w:b/>
          <w:bCs/>
          <w:color w:val="auto"/>
          <w:sz w:val="22"/>
          <w:szCs w:val="22"/>
          <w:highlight w:val="none"/>
        </w:rPr>
        <w:t>确定中标</w:t>
      </w:r>
      <w:bookmarkEnd w:id="171"/>
      <w:bookmarkEnd w:id="172"/>
      <w:bookmarkEnd w:id="173"/>
      <w:bookmarkEnd w:id="174"/>
      <w:bookmarkEnd w:id="175"/>
      <w:bookmarkEnd w:id="176"/>
      <w:bookmarkEnd w:id="177"/>
    </w:p>
    <w:p w14:paraId="29421226">
      <w:pPr>
        <w:pStyle w:val="4"/>
        <w:spacing w:line="440" w:lineRule="exact"/>
        <w:rPr>
          <w:rFonts w:ascii="微软雅黑" w:hAnsi="微软雅黑" w:eastAsia="微软雅黑" w:cs="微软雅黑"/>
          <w:color w:val="auto"/>
          <w:sz w:val="22"/>
          <w:szCs w:val="22"/>
          <w:highlight w:val="none"/>
        </w:rPr>
      </w:pPr>
    </w:p>
    <w:p w14:paraId="1F27D5C4">
      <w:pPr>
        <w:pStyle w:val="5"/>
        <w:spacing w:before="0" w:after="0" w:line="440" w:lineRule="exact"/>
        <w:rPr>
          <w:rFonts w:ascii="微软雅黑" w:hAnsi="微软雅黑" w:eastAsia="微软雅黑" w:cs="微软雅黑"/>
          <w:color w:val="auto"/>
          <w:sz w:val="22"/>
          <w:szCs w:val="22"/>
          <w:highlight w:val="none"/>
          <w:u w:val="none"/>
        </w:rPr>
      </w:pPr>
      <w:bookmarkStart w:id="178" w:name="_Toc23762"/>
      <w:bookmarkStart w:id="179" w:name="_Ref467307010"/>
      <w:bookmarkStart w:id="180" w:name="_Toc520356170"/>
      <w:bookmarkStart w:id="181" w:name="_Toc10050"/>
      <w:bookmarkStart w:id="182" w:name="_Toc515647788"/>
      <w:bookmarkStart w:id="183" w:name="_Toc23617"/>
      <w:r>
        <w:rPr>
          <w:rFonts w:hint="eastAsia" w:ascii="微软雅黑" w:hAnsi="微软雅黑" w:eastAsia="微软雅黑" w:cs="微软雅黑"/>
          <w:color w:val="auto"/>
          <w:sz w:val="22"/>
          <w:szCs w:val="22"/>
          <w:highlight w:val="none"/>
          <w:u w:val="none"/>
        </w:rPr>
        <w:t>26.中标候选人的确定原则及标准</w:t>
      </w:r>
      <w:bookmarkEnd w:id="178"/>
      <w:bookmarkEnd w:id="179"/>
      <w:bookmarkEnd w:id="180"/>
      <w:bookmarkEnd w:id="181"/>
      <w:bookmarkEnd w:id="182"/>
      <w:bookmarkEnd w:id="183"/>
    </w:p>
    <w:p w14:paraId="5CB370F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3431A6FD">
      <w:pPr>
        <w:spacing w:line="440" w:lineRule="exact"/>
        <w:ind w:left="901"/>
        <w:rPr>
          <w:rFonts w:ascii="微软雅黑" w:hAnsi="微软雅黑" w:eastAsia="微软雅黑" w:cs="微软雅黑"/>
          <w:color w:val="auto"/>
          <w:sz w:val="22"/>
          <w:szCs w:val="22"/>
          <w:highlight w:val="none"/>
        </w:rPr>
      </w:pPr>
      <w:bookmarkStart w:id="184" w:name="_Toc520356171"/>
      <w:bookmarkStart w:id="185"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B78620F">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4EF41750">
      <w:pPr>
        <w:spacing w:line="440" w:lineRule="exact"/>
        <w:ind w:left="901"/>
        <w:rPr>
          <w:rFonts w:eastAsia="微软雅黑"/>
          <w:b/>
          <w:bCs/>
          <w:color w:val="auto"/>
          <w:highlight w:val="none"/>
        </w:rPr>
      </w:pPr>
      <w:r>
        <w:rPr>
          <w:rFonts w:hint="eastAsia" w:ascii="微软雅黑" w:hAnsi="微软雅黑" w:eastAsia="微软雅黑" w:cs="微软雅黑"/>
          <w:b/>
          <w:bCs/>
          <w:color w:val="auto"/>
          <w:sz w:val="22"/>
          <w:szCs w:val="22"/>
          <w:highlight w:val="none"/>
        </w:rPr>
        <w:t>本项目采用综合评分法。</w:t>
      </w:r>
      <w:bookmarkStart w:id="186" w:name="_Toc23951"/>
      <w:bookmarkStart w:id="187" w:name="_Toc9653"/>
      <w:bookmarkStart w:id="188" w:name="_Toc9286"/>
    </w:p>
    <w:p w14:paraId="4AF8A644">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bookmarkEnd w:id="184"/>
      <w:r>
        <w:rPr>
          <w:rFonts w:hint="eastAsia" w:ascii="微软雅黑" w:hAnsi="微软雅黑" w:eastAsia="微软雅黑" w:cs="微软雅黑"/>
          <w:color w:val="auto"/>
          <w:sz w:val="22"/>
          <w:szCs w:val="22"/>
          <w:highlight w:val="none"/>
        </w:rPr>
        <w:t>7.确定中标候选人和中标人</w:t>
      </w:r>
      <w:bookmarkEnd w:id="185"/>
      <w:bookmarkEnd w:id="186"/>
      <w:bookmarkEnd w:id="187"/>
      <w:bookmarkEnd w:id="188"/>
    </w:p>
    <w:p w14:paraId="624CEC6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14:paraId="279A33D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189" w:name="_Toc520356173"/>
      <w:bookmarkStart w:id="190" w:name="_Ref467306874"/>
      <w:bookmarkStart w:id="191" w:name="_Toc8389"/>
      <w:bookmarkStart w:id="192" w:name="_Toc515647790"/>
      <w:bookmarkStart w:id="193" w:name="_Toc28562"/>
      <w:bookmarkStart w:id="194" w:name="_Toc380"/>
      <w:r>
        <w:rPr>
          <w:rFonts w:hint="eastAsia" w:ascii="微软雅黑" w:hAnsi="微软雅黑" w:eastAsia="微软雅黑" w:cs="微软雅黑"/>
          <w:color w:val="auto"/>
          <w:sz w:val="22"/>
          <w:szCs w:val="22"/>
          <w:highlight w:val="none"/>
          <w:u w:val="none"/>
        </w:rPr>
        <w:t>28.</w:t>
      </w:r>
      <w:bookmarkEnd w:id="189"/>
      <w:bookmarkEnd w:id="190"/>
      <w:r>
        <w:rPr>
          <w:rFonts w:hint="eastAsia" w:ascii="微软雅黑" w:hAnsi="微软雅黑" w:eastAsia="微软雅黑" w:cs="微软雅黑"/>
          <w:color w:val="auto"/>
          <w:sz w:val="22"/>
          <w:szCs w:val="22"/>
          <w:highlight w:val="none"/>
          <w:u w:val="none"/>
        </w:rPr>
        <w:t>采购任务取消</w:t>
      </w:r>
      <w:bookmarkEnd w:id="191"/>
      <w:bookmarkEnd w:id="192"/>
      <w:bookmarkEnd w:id="193"/>
      <w:bookmarkEnd w:id="194"/>
    </w:p>
    <w:p w14:paraId="4125712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5" w:name="_Toc520356174"/>
    </w:p>
    <w:p w14:paraId="2FE1E483">
      <w:pPr>
        <w:pStyle w:val="5"/>
        <w:spacing w:before="0" w:after="0" w:line="440" w:lineRule="exact"/>
        <w:rPr>
          <w:rFonts w:ascii="微软雅黑" w:hAnsi="微软雅黑" w:eastAsia="微软雅黑" w:cs="微软雅黑"/>
          <w:color w:val="auto"/>
          <w:sz w:val="22"/>
          <w:szCs w:val="22"/>
          <w:highlight w:val="none"/>
          <w:u w:val="none"/>
        </w:rPr>
      </w:pPr>
      <w:bookmarkStart w:id="196" w:name="_Toc31099"/>
      <w:bookmarkStart w:id="197" w:name="_Toc8579"/>
      <w:bookmarkStart w:id="198" w:name="_Toc30170"/>
      <w:bookmarkStart w:id="199" w:name="_Toc515647791"/>
      <w:r>
        <w:rPr>
          <w:rFonts w:hint="eastAsia" w:ascii="微软雅黑" w:hAnsi="微软雅黑" w:eastAsia="微软雅黑" w:cs="微软雅黑"/>
          <w:color w:val="auto"/>
          <w:sz w:val="22"/>
          <w:szCs w:val="22"/>
          <w:highlight w:val="none"/>
          <w:u w:val="none"/>
        </w:rPr>
        <w:t>29.中标通知书</w:t>
      </w:r>
      <w:bookmarkEnd w:id="195"/>
      <w:r>
        <w:rPr>
          <w:rFonts w:hint="eastAsia" w:ascii="微软雅黑" w:hAnsi="微软雅黑" w:eastAsia="微软雅黑" w:cs="微软雅黑"/>
          <w:color w:val="auto"/>
          <w:sz w:val="22"/>
          <w:szCs w:val="22"/>
          <w:highlight w:val="none"/>
          <w:u w:val="none"/>
        </w:rPr>
        <w:t>和招标结果通知书</w:t>
      </w:r>
      <w:bookmarkEnd w:id="196"/>
      <w:bookmarkEnd w:id="197"/>
      <w:bookmarkEnd w:id="198"/>
      <w:bookmarkEnd w:id="199"/>
    </w:p>
    <w:p w14:paraId="6B098BF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48BBCA0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5092AD7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2E5319AE">
      <w:pPr>
        <w:pStyle w:val="5"/>
        <w:spacing w:before="0" w:after="0" w:line="440" w:lineRule="exact"/>
        <w:rPr>
          <w:rFonts w:ascii="微软雅黑" w:hAnsi="微软雅黑" w:eastAsia="微软雅黑" w:cs="微软雅黑"/>
          <w:color w:val="auto"/>
          <w:sz w:val="22"/>
          <w:szCs w:val="22"/>
          <w:highlight w:val="none"/>
          <w:u w:val="none"/>
        </w:rPr>
      </w:pPr>
      <w:bookmarkStart w:id="200" w:name="_Toc790"/>
      <w:bookmarkStart w:id="201" w:name="_Ref467307204"/>
      <w:bookmarkStart w:id="202" w:name="_Toc520356175"/>
      <w:bookmarkStart w:id="203" w:name="_Toc7779"/>
      <w:bookmarkStart w:id="204" w:name="_Ref467307062"/>
      <w:bookmarkStart w:id="205" w:name="_Ref467306978"/>
      <w:bookmarkStart w:id="206" w:name="_Ref467306377"/>
      <w:bookmarkStart w:id="207" w:name="_Toc15653"/>
      <w:bookmarkStart w:id="208" w:name="_Toc515647792"/>
      <w:r>
        <w:rPr>
          <w:rFonts w:hint="eastAsia" w:ascii="微软雅黑" w:hAnsi="微软雅黑" w:eastAsia="微软雅黑" w:cs="微软雅黑"/>
          <w:color w:val="auto"/>
          <w:sz w:val="22"/>
          <w:szCs w:val="22"/>
          <w:highlight w:val="none"/>
          <w:u w:val="none"/>
        </w:rPr>
        <w:t>30.签订合同</w:t>
      </w:r>
      <w:bookmarkEnd w:id="200"/>
      <w:bookmarkEnd w:id="201"/>
      <w:bookmarkEnd w:id="202"/>
      <w:bookmarkEnd w:id="203"/>
      <w:bookmarkEnd w:id="204"/>
      <w:bookmarkEnd w:id="205"/>
      <w:bookmarkEnd w:id="206"/>
      <w:bookmarkEnd w:id="207"/>
      <w:bookmarkEnd w:id="208"/>
    </w:p>
    <w:p w14:paraId="4B4322A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14:paraId="4BDF5EF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09" w:name="_Toc520356176"/>
      <w:bookmarkStart w:id="210" w:name="_Ref467307090"/>
      <w:bookmarkStart w:id="211" w:name="_Ref467306425"/>
      <w:r>
        <w:rPr>
          <w:rFonts w:hint="eastAsia" w:ascii="微软雅黑" w:hAnsi="微软雅黑" w:eastAsia="微软雅黑" w:cs="微软雅黑"/>
          <w:color w:val="auto"/>
          <w:sz w:val="22"/>
          <w:szCs w:val="22"/>
          <w:highlight w:val="none"/>
        </w:rPr>
        <w:t>招标文件、中标人的投标文件及其澄清文件等，均为签订合同的依据。</w:t>
      </w:r>
    </w:p>
    <w:p w14:paraId="06E3BC6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中标人拒绝与采购人签订合同的，采购人可以按照评标报告推荐的中标候选人名单排序，确定下一中标候选人为中标人，也可以重新开展政府采购活动。</w:t>
      </w:r>
    </w:p>
    <w:p w14:paraId="33047202">
      <w:pPr>
        <w:pStyle w:val="5"/>
        <w:spacing w:before="0" w:after="0" w:line="440" w:lineRule="exact"/>
        <w:rPr>
          <w:rFonts w:ascii="微软雅黑" w:hAnsi="微软雅黑" w:eastAsia="微软雅黑" w:cs="微软雅黑"/>
          <w:color w:val="auto"/>
          <w:sz w:val="22"/>
          <w:szCs w:val="22"/>
          <w:highlight w:val="none"/>
          <w:u w:val="none"/>
        </w:rPr>
      </w:pPr>
      <w:bookmarkStart w:id="212" w:name="_Toc20240"/>
      <w:bookmarkStart w:id="213" w:name="_Toc22555"/>
      <w:bookmarkStart w:id="214" w:name="_Toc515647793"/>
      <w:bookmarkStart w:id="215" w:name="_Toc1408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09"/>
      <w:bookmarkEnd w:id="210"/>
      <w:bookmarkEnd w:id="211"/>
      <w:bookmarkEnd w:id="212"/>
      <w:bookmarkEnd w:id="213"/>
      <w:bookmarkEnd w:id="214"/>
      <w:bookmarkEnd w:id="215"/>
    </w:p>
    <w:p w14:paraId="00ABBD0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26FD71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14:paraId="6A5EF94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6351D0A6">
      <w:pPr>
        <w:pStyle w:val="5"/>
        <w:spacing w:before="0" w:after="0" w:line="440" w:lineRule="exact"/>
        <w:rPr>
          <w:rFonts w:ascii="微软雅黑" w:hAnsi="微软雅黑" w:eastAsia="微软雅黑" w:cs="微软雅黑"/>
          <w:color w:val="auto"/>
          <w:sz w:val="22"/>
          <w:szCs w:val="22"/>
          <w:highlight w:val="none"/>
          <w:u w:val="none"/>
        </w:rPr>
      </w:pPr>
      <w:bookmarkStart w:id="216" w:name="_Toc8972"/>
      <w:bookmarkStart w:id="217" w:name="_Toc515647794"/>
      <w:bookmarkStart w:id="218" w:name="_Toc29408"/>
      <w:bookmarkStart w:id="219" w:name="_Toc3090"/>
      <w:r>
        <w:rPr>
          <w:rFonts w:hint="eastAsia" w:ascii="微软雅黑" w:hAnsi="微软雅黑" w:eastAsia="微软雅黑" w:cs="微软雅黑"/>
          <w:color w:val="auto"/>
          <w:sz w:val="22"/>
          <w:szCs w:val="22"/>
          <w:highlight w:val="none"/>
          <w:u w:val="none"/>
        </w:rPr>
        <w:t>32.中标服务费</w:t>
      </w:r>
      <w:bookmarkEnd w:id="216"/>
      <w:bookmarkEnd w:id="217"/>
      <w:bookmarkEnd w:id="218"/>
      <w:bookmarkEnd w:id="219"/>
    </w:p>
    <w:p w14:paraId="6E6FF13B">
      <w:pPr>
        <w:spacing w:line="440" w:lineRule="exact"/>
        <w:ind w:left="805" w:leftChars="200" w:hanging="385" w:hangingChars="1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5E0FBA52">
      <w:pPr>
        <w:pStyle w:val="5"/>
        <w:spacing w:before="0" w:after="0" w:line="440" w:lineRule="exact"/>
        <w:rPr>
          <w:rFonts w:ascii="微软雅黑" w:hAnsi="微软雅黑" w:eastAsia="微软雅黑" w:cs="微软雅黑"/>
          <w:color w:val="auto"/>
          <w:sz w:val="22"/>
          <w:szCs w:val="22"/>
          <w:highlight w:val="none"/>
          <w:u w:val="none"/>
        </w:rPr>
      </w:pPr>
      <w:bookmarkStart w:id="220" w:name="_Toc6923"/>
      <w:bookmarkStart w:id="221" w:name="_Toc515647795"/>
      <w:bookmarkStart w:id="222" w:name="_Toc7049"/>
      <w:bookmarkStart w:id="223" w:name="_Toc8524"/>
      <w:r>
        <w:rPr>
          <w:rFonts w:hint="eastAsia" w:ascii="微软雅黑" w:hAnsi="微软雅黑" w:eastAsia="微软雅黑" w:cs="微软雅黑"/>
          <w:color w:val="auto"/>
          <w:sz w:val="22"/>
          <w:szCs w:val="22"/>
          <w:highlight w:val="none"/>
          <w:u w:val="none"/>
        </w:rPr>
        <w:t>33.政府采购信用担保</w:t>
      </w:r>
      <w:bookmarkEnd w:id="220"/>
      <w:bookmarkEnd w:id="221"/>
      <w:bookmarkEnd w:id="222"/>
      <w:bookmarkEnd w:id="223"/>
    </w:p>
    <w:p w14:paraId="20C8A5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BA28B4B">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7450866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2934916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693ABD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D58D3AA">
      <w:pPr>
        <w:pStyle w:val="5"/>
        <w:spacing w:before="0" w:after="0" w:line="440" w:lineRule="exact"/>
        <w:rPr>
          <w:rFonts w:ascii="微软雅黑" w:hAnsi="微软雅黑" w:eastAsia="微软雅黑" w:cs="微软雅黑"/>
          <w:color w:val="auto"/>
          <w:sz w:val="22"/>
          <w:szCs w:val="22"/>
          <w:highlight w:val="none"/>
          <w:u w:val="none"/>
        </w:rPr>
      </w:pPr>
      <w:bookmarkStart w:id="224" w:name="_Toc2133"/>
      <w:bookmarkStart w:id="225" w:name="_Toc12709"/>
      <w:bookmarkStart w:id="226" w:name="_Toc23999"/>
      <w:bookmarkStart w:id="227" w:name="_Toc515647796"/>
      <w:r>
        <w:rPr>
          <w:rFonts w:hint="eastAsia" w:ascii="微软雅黑" w:hAnsi="微软雅黑" w:eastAsia="微软雅黑" w:cs="微软雅黑"/>
          <w:color w:val="auto"/>
          <w:sz w:val="22"/>
          <w:szCs w:val="22"/>
          <w:highlight w:val="none"/>
          <w:u w:val="none"/>
        </w:rPr>
        <w:t>34.廉洁自律规定</w:t>
      </w:r>
      <w:bookmarkEnd w:id="224"/>
      <w:bookmarkEnd w:id="225"/>
      <w:bookmarkEnd w:id="226"/>
      <w:bookmarkEnd w:id="227"/>
    </w:p>
    <w:p w14:paraId="4A8125C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687B085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4446AB4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14:paraId="673C3026">
      <w:pPr>
        <w:pStyle w:val="5"/>
        <w:spacing w:before="0" w:after="0" w:line="440" w:lineRule="exact"/>
        <w:rPr>
          <w:rFonts w:ascii="微软雅黑" w:hAnsi="微软雅黑" w:eastAsia="微软雅黑" w:cs="微软雅黑"/>
          <w:color w:val="auto"/>
          <w:sz w:val="22"/>
          <w:szCs w:val="22"/>
          <w:highlight w:val="none"/>
          <w:u w:val="none"/>
        </w:rPr>
      </w:pPr>
      <w:bookmarkStart w:id="228" w:name="_Toc25480"/>
      <w:bookmarkStart w:id="229" w:name="_Toc515647797"/>
      <w:bookmarkStart w:id="230" w:name="_Toc11586"/>
      <w:bookmarkStart w:id="231" w:name="_Toc12865"/>
      <w:r>
        <w:rPr>
          <w:rFonts w:hint="eastAsia" w:ascii="微软雅黑" w:hAnsi="微软雅黑" w:eastAsia="微软雅黑" w:cs="微软雅黑"/>
          <w:color w:val="auto"/>
          <w:sz w:val="22"/>
          <w:szCs w:val="22"/>
          <w:highlight w:val="none"/>
          <w:u w:val="none"/>
        </w:rPr>
        <w:t>35.人员回避</w:t>
      </w:r>
      <w:bookmarkEnd w:id="228"/>
      <w:bookmarkEnd w:id="229"/>
      <w:bookmarkEnd w:id="230"/>
      <w:bookmarkEnd w:id="231"/>
    </w:p>
    <w:p w14:paraId="173AC1A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78E8D663">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59B681C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68452EA">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970AB38">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1881479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见供应商须知资料表。</w:t>
      </w:r>
    </w:p>
    <w:p w14:paraId="279D187A">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5B47FC2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749F277B">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31F3483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154FEFD4">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533AD1FF">
      <w:pPr>
        <w:spacing w:line="440" w:lineRule="exact"/>
        <w:ind w:firstLine="660" w:firstLineChars="3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6816743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2994C14A">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CF5DA7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018A450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430FDCF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67E0D5A9">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BAC497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30333828">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10E6EF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0937C8D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3E87933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5BFD6EFC">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5187BCB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12F2C32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333BE47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1F5064E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421B4890">
      <w:pPr>
        <w:spacing w:line="440" w:lineRule="exact"/>
        <w:ind w:left="958" w:leftChars="456" w:firstLine="55" w:firstLineChars="2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FE9DDBC">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1325002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2F8F8408">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43225BE1">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CDCC91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6443E0D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6356FF04">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5E0CDED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5A874E62">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0B571F42">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40C017D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采购方受理质疑后，将及时把质疑函发送给被质疑人，并要求其在一定限期内提交书面答复，同时提供有关证据、依据和相关材料。</w:t>
      </w:r>
    </w:p>
    <w:p w14:paraId="4FAFC10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233A571B">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748E830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6FC69A3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0EC549B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  采购方将在正式受理质疑后7个工作日内作出答复。</w:t>
      </w:r>
    </w:p>
    <w:p w14:paraId="66BE0D4E">
      <w:pPr>
        <w:pStyle w:val="53"/>
        <w:keepNext w:val="0"/>
        <w:keepLines w:val="0"/>
        <w:pageBreakBefore w:val="0"/>
        <w:kinsoku/>
        <w:wordWrap/>
        <w:overflowPunct/>
        <w:topLinePunct w:val="0"/>
        <w:bidi w:val="0"/>
        <w:spacing w:line="340" w:lineRule="exact"/>
        <w:ind w:left="0" w:leftChars="0" w:firstLine="0" w:firstLineChars="0"/>
        <w:jc w:val="both"/>
        <w:textAlignment w:val="auto"/>
        <w:rPr>
          <w:rFonts w:ascii="微软雅黑" w:hAnsi="微软雅黑" w:eastAsia="微软雅黑" w:cs="微软雅黑"/>
          <w:color w:val="auto"/>
          <w:sz w:val="22"/>
          <w:szCs w:val="22"/>
          <w:highlight w:val="none"/>
        </w:rPr>
      </w:pPr>
      <w:bookmarkStart w:id="232" w:name="_Toc13704"/>
      <w:bookmarkStart w:id="233" w:name="_Toc7506"/>
      <w:bookmarkStart w:id="234" w:name="_Toc21157"/>
      <w:bookmarkStart w:id="235" w:name="_Toc68"/>
      <w:bookmarkStart w:id="236" w:name="_Toc24278"/>
      <w:bookmarkStart w:id="237" w:name="_Toc25913"/>
      <w:bookmarkStart w:id="238" w:name="_Toc12696"/>
      <w:bookmarkStart w:id="239" w:name="_Toc1795"/>
      <w:bookmarkStart w:id="240" w:name="_Toc19087"/>
      <w:bookmarkStart w:id="241" w:name="_Toc30841"/>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 xml:space="preserve">  质疑答复应当包括下列内容：</w:t>
      </w:r>
      <w:bookmarkEnd w:id="232"/>
      <w:bookmarkEnd w:id="233"/>
      <w:bookmarkEnd w:id="234"/>
      <w:bookmarkEnd w:id="235"/>
      <w:bookmarkEnd w:id="236"/>
      <w:bookmarkEnd w:id="237"/>
      <w:bookmarkEnd w:id="238"/>
      <w:bookmarkEnd w:id="239"/>
      <w:bookmarkEnd w:id="240"/>
      <w:bookmarkEnd w:id="241"/>
    </w:p>
    <w:p w14:paraId="1C145294">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ascii="微软雅黑" w:hAnsi="微软雅黑" w:eastAsia="微软雅黑" w:cs="微软雅黑"/>
          <w:color w:val="auto"/>
          <w:sz w:val="22"/>
          <w:szCs w:val="22"/>
          <w:highlight w:val="none"/>
        </w:rPr>
      </w:pPr>
      <w:bookmarkStart w:id="242" w:name="_Toc27598"/>
      <w:bookmarkStart w:id="243" w:name="_Toc15502"/>
      <w:bookmarkStart w:id="244" w:name="_Toc26125"/>
      <w:bookmarkStart w:id="245" w:name="_Toc25836"/>
      <w:bookmarkStart w:id="246" w:name="_Toc24857"/>
      <w:bookmarkStart w:id="247" w:name="_Toc14025"/>
      <w:bookmarkStart w:id="248" w:name="_Toc19393"/>
      <w:bookmarkStart w:id="249" w:name="_Toc17168"/>
      <w:bookmarkStart w:id="250" w:name="_Toc28483"/>
      <w:bookmarkStart w:id="251" w:name="_Toc27"/>
      <w:r>
        <w:rPr>
          <w:rFonts w:hint="eastAsia" w:ascii="微软雅黑" w:hAnsi="微软雅黑" w:eastAsia="微软雅黑" w:cs="微软雅黑"/>
          <w:color w:val="auto"/>
          <w:sz w:val="22"/>
          <w:szCs w:val="22"/>
          <w:highlight w:val="none"/>
        </w:rPr>
        <w:t>（一）质疑人的姓名或者名称；</w:t>
      </w:r>
      <w:bookmarkEnd w:id="242"/>
      <w:bookmarkEnd w:id="243"/>
      <w:bookmarkEnd w:id="244"/>
      <w:bookmarkEnd w:id="245"/>
      <w:bookmarkEnd w:id="246"/>
      <w:bookmarkEnd w:id="247"/>
      <w:bookmarkEnd w:id="248"/>
      <w:bookmarkEnd w:id="249"/>
      <w:bookmarkEnd w:id="250"/>
      <w:bookmarkEnd w:id="251"/>
    </w:p>
    <w:p w14:paraId="3802DAE7">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ascii="微软雅黑" w:hAnsi="微软雅黑" w:eastAsia="微软雅黑" w:cs="微软雅黑"/>
          <w:color w:val="auto"/>
          <w:sz w:val="22"/>
          <w:szCs w:val="22"/>
          <w:highlight w:val="none"/>
        </w:rPr>
      </w:pPr>
      <w:bookmarkStart w:id="252" w:name="_Toc5588"/>
      <w:bookmarkStart w:id="253" w:name="_Toc24536"/>
      <w:bookmarkStart w:id="254" w:name="_Toc3660"/>
      <w:bookmarkStart w:id="255" w:name="_Toc15892"/>
      <w:bookmarkStart w:id="256" w:name="_Toc58"/>
      <w:bookmarkStart w:id="257" w:name="_Toc27255"/>
      <w:bookmarkStart w:id="258" w:name="_Toc14680"/>
      <w:bookmarkStart w:id="259" w:name="_Toc16472"/>
      <w:bookmarkStart w:id="260" w:name="_Toc23335"/>
      <w:bookmarkStart w:id="261" w:name="_Toc30326"/>
      <w:r>
        <w:rPr>
          <w:rFonts w:hint="eastAsia" w:ascii="微软雅黑" w:hAnsi="微软雅黑" w:eastAsia="微软雅黑" w:cs="微软雅黑"/>
          <w:color w:val="auto"/>
          <w:sz w:val="22"/>
          <w:szCs w:val="22"/>
          <w:highlight w:val="none"/>
        </w:rPr>
        <w:t>（二）收到质疑函的日期、质疑项目名称及编号；</w:t>
      </w:r>
      <w:bookmarkEnd w:id="252"/>
      <w:bookmarkEnd w:id="253"/>
      <w:bookmarkEnd w:id="254"/>
      <w:bookmarkEnd w:id="255"/>
      <w:bookmarkEnd w:id="256"/>
      <w:bookmarkEnd w:id="257"/>
      <w:bookmarkEnd w:id="258"/>
      <w:bookmarkEnd w:id="259"/>
      <w:bookmarkEnd w:id="260"/>
      <w:bookmarkEnd w:id="261"/>
    </w:p>
    <w:p w14:paraId="5FD54296">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62" w:name="_Toc15439"/>
      <w:bookmarkStart w:id="263" w:name="_Toc19386"/>
      <w:bookmarkStart w:id="264" w:name="_Toc31036"/>
      <w:bookmarkStart w:id="265" w:name="_Toc31005"/>
      <w:bookmarkStart w:id="266" w:name="_Toc24109"/>
      <w:bookmarkStart w:id="267" w:name="_Toc26190"/>
      <w:bookmarkStart w:id="268" w:name="_Toc25292"/>
      <w:bookmarkStart w:id="269" w:name="_Toc2597"/>
      <w:bookmarkStart w:id="270" w:name="_Toc6167"/>
      <w:bookmarkStart w:id="271" w:name="_Toc7818"/>
      <w:r>
        <w:rPr>
          <w:rFonts w:hint="eastAsia" w:ascii="微软雅黑" w:hAnsi="微软雅黑" w:eastAsia="微软雅黑" w:cs="微软雅黑"/>
          <w:color w:val="auto"/>
          <w:sz w:val="22"/>
          <w:szCs w:val="22"/>
          <w:highlight w:val="none"/>
        </w:rPr>
        <w:t>（三）质疑事项、质疑答复的具体内容、事实依据和法律依据；</w:t>
      </w:r>
      <w:bookmarkEnd w:id="262"/>
      <w:bookmarkEnd w:id="263"/>
      <w:bookmarkEnd w:id="264"/>
      <w:bookmarkEnd w:id="265"/>
      <w:bookmarkEnd w:id="266"/>
      <w:bookmarkEnd w:id="267"/>
      <w:bookmarkEnd w:id="268"/>
      <w:bookmarkEnd w:id="269"/>
      <w:bookmarkEnd w:id="270"/>
      <w:bookmarkEnd w:id="271"/>
    </w:p>
    <w:p w14:paraId="47723F76">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72" w:name="_Toc22889"/>
      <w:bookmarkStart w:id="273" w:name="_Toc30282"/>
      <w:bookmarkStart w:id="274" w:name="_Toc5782"/>
      <w:bookmarkStart w:id="275" w:name="_Toc15075"/>
      <w:bookmarkStart w:id="276" w:name="_Toc2571"/>
      <w:bookmarkStart w:id="277" w:name="_Toc22871"/>
      <w:bookmarkStart w:id="278" w:name="_Toc19294"/>
      <w:bookmarkStart w:id="279" w:name="_Toc10962"/>
      <w:bookmarkStart w:id="280" w:name="_Toc18547"/>
      <w:bookmarkStart w:id="281" w:name="_Toc11908"/>
      <w:r>
        <w:rPr>
          <w:rFonts w:hint="eastAsia" w:ascii="微软雅黑" w:hAnsi="微软雅黑" w:eastAsia="微软雅黑" w:cs="微软雅黑"/>
          <w:color w:val="auto"/>
          <w:sz w:val="22"/>
          <w:szCs w:val="22"/>
          <w:highlight w:val="none"/>
        </w:rPr>
        <w:t>（四）告知质疑供应商依法投诉的权利；</w:t>
      </w:r>
      <w:bookmarkEnd w:id="272"/>
      <w:bookmarkEnd w:id="273"/>
      <w:bookmarkEnd w:id="274"/>
      <w:bookmarkEnd w:id="275"/>
      <w:bookmarkEnd w:id="276"/>
      <w:bookmarkEnd w:id="277"/>
      <w:bookmarkEnd w:id="278"/>
      <w:bookmarkEnd w:id="279"/>
      <w:bookmarkEnd w:id="280"/>
      <w:bookmarkEnd w:id="281"/>
    </w:p>
    <w:p w14:paraId="2DCB37F3">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82" w:name="_Toc1209"/>
      <w:bookmarkStart w:id="283" w:name="_Toc22838"/>
      <w:bookmarkStart w:id="284" w:name="_Toc23567"/>
      <w:bookmarkStart w:id="285" w:name="_Toc11503"/>
      <w:bookmarkStart w:id="286" w:name="_Toc13275"/>
      <w:bookmarkStart w:id="287" w:name="_Toc30630"/>
      <w:bookmarkStart w:id="288" w:name="_Toc31598"/>
      <w:bookmarkStart w:id="289" w:name="_Toc15258"/>
      <w:bookmarkStart w:id="290" w:name="_Toc14110"/>
      <w:bookmarkStart w:id="291" w:name="_Toc22758"/>
      <w:r>
        <w:rPr>
          <w:rFonts w:hint="eastAsia" w:ascii="微软雅黑" w:hAnsi="微软雅黑" w:eastAsia="微软雅黑" w:cs="微软雅黑"/>
          <w:color w:val="auto"/>
          <w:sz w:val="22"/>
          <w:szCs w:val="22"/>
          <w:highlight w:val="none"/>
        </w:rPr>
        <w:t>（五）质疑答复人名称；</w:t>
      </w:r>
      <w:bookmarkEnd w:id="282"/>
      <w:bookmarkEnd w:id="283"/>
      <w:bookmarkEnd w:id="284"/>
      <w:bookmarkEnd w:id="285"/>
      <w:bookmarkEnd w:id="286"/>
      <w:bookmarkEnd w:id="287"/>
      <w:bookmarkEnd w:id="288"/>
      <w:bookmarkEnd w:id="289"/>
      <w:bookmarkEnd w:id="290"/>
      <w:bookmarkEnd w:id="291"/>
    </w:p>
    <w:p w14:paraId="32AD50F2">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24AC3FD9">
      <w:pPr>
        <w:keepNext w:val="0"/>
        <w:keepLines w:val="0"/>
        <w:pageBreakBefore w:val="0"/>
        <w:kinsoku/>
        <w:wordWrap/>
        <w:overflowPunct/>
        <w:topLinePunct w:val="0"/>
        <w:autoSpaceDE/>
        <w:autoSpaceDN/>
        <w:bidi w:val="0"/>
        <w:spacing w:line="340" w:lineRule="exact"/>
        <w:jc w:val="center"/>
        <w:textAlignment w:val="auto"/>
        <w:outlineLvl w:val="1"/>
        <w:rPr>
          <w:rFonts w:ascii="微软雅黑" w:hAnsi="微软雅黑" w:eastAsia="微软雅黑" w:cs="微软雅黑"/>
          <w:b/>
          <w:bCs/>
          <w:color w:val="auto"/>
          <w:sz w:val="22"/>
          <w:szCs w:val="22"/>
          <w:highlight w:val="none"/>
        </w:rPr>
      </w:pPr>
      <w:bookmarkStart w:id="292" w:name="_Toc4329"/>
      <w:bookmarkStart w:id="293" w:name="_Toc11563"/>
      <w:bookmarkStart w:id="294" w:name="_Toc32307"/>
      <w:bookmarkStart w:id="295" w:name="_Toc435"/>
      <w:bookmarkStart w:id="296" w:name="_Toc2335"/>
      <w:bookmarkStart w:id="297" w:name="_Toc29161"/>
      <w:bookmarkStart w:id="298" w:name="_Toc3750"/>
      <w:bookmarkStart w:id="299" w:name="_Toc4670"/>
      <w:bookmarkStart w:id="300" w:name="_Toc20680"/>
      <w:bookmarkStart w:id="301" w:name="_Toc30870"/>
      <w:bookmarkStart w:id="302" w:name="_Toc9773"/>
      <w:bookmarkStart w:id="303" w:name="_Toc27626"/>
      <w:bookmarkStart w:id="304" w:name="_Toc24430"/>
      <w:bookmarkStart w:id="305" w:name="_Toc12854"/>
      <w:bookmarkStart w:id="306" w:name="_Toc25296"/>
      <w:bookmarkStart w:id="307" w:name="_Toc20927"/>
      <w:bookmarkStart w:id="308" w:name="_Toc7782"/>
      <w:bookmarkStart w:id="309" w:name="_Toc32151"/>
      <w:bookmarkStart w:id="310" w:name="_Toc27462"/>
      <w:bookmarkStart w:id="311" w:name="_Toc2845"/>
      <w:bookmarkStart w:id="312" w:name="_Toc23939"/>
      <w:bookmarkStart w:id="313" w:name="_Toc7867"/>
      <w:bookmarkStart w:id="314" w:name="_Toc15048"/>
      <w:bookmarkStart w:id="315" w:name="_Toc28257"/>
      <w:bookmarkStart w:id="316" w:name="_Toc11576"/>
      <w:bookmarkStart w:id="317" w:name="_Toc9225"/>
      <w:bookmarkStart w:id="318" w:name="_Toc2251"/>
      <w:bookmarkStart w:id="319" w:name="_Toc25761"/>
      <w:bookmarkStart w:id="320" w:name="_Toc8078"/>
      <w:bookmarkStart w:id="321" w:name="_Toc13444"/>
      <w:bookmarkStart w:id="322" w:name="_Toc12135"/>
      <w:bookmarkStart w:id="323" w:name="_Toc11739"/>
      <w:r>
        <w:rPr>
          <w:rFonts w:hint="eastAsia" w:ascii="微软雅黑" w:hAnsi="微软雅黑" w:eastAsia="微软雅黑" w:cs="微软雅黑"/>
          <w:b/>
          <w:bCs/>
          <w:color w:val="auto"/>
          <w:sz w:val="22"/>
          <w:szCs w:val="22"/>
          <w:highlight w:val="none"/>
        </w:rPr>
        <w:t>质疑函范本</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950C152">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24" w:name="_Toc9491"/>
      <w:bookmarkStart w:id="325" w:name="_Toc14896"/>
      <w:bookmarkStart w:id="326" w:name="_Toc9536"/>
      <w:bookmarkStart w:id="327" w:name="_Toc10187"/>
      <w:bookmarkStart w:id="328" w:name="_Toc7044"/>
      <w:bookmarkStart w:id="329" w:name="_Toc32439"/>
      <w:bookmarkStart w:id="330" w:name="_Toc25883"/>
      <w:bookmarkStart w:id="331" w:name="_Toc17444"/>
      <w:bookmarkStart w:id="332" w:name="_Toc28837"/>
      <w:bookmarkStart w:id="333" w:name="_Toc23190"/>
      <w:bookmarkStart w:id="334" w:name="_Toc10887"/>
      <w:bookmarkStart w:id="335" w:name="_Toc13616"/>
      <w:bookmarkStart w:id="336" w:name="_Toc29534"/>
      <w:bookmarkStart w:id="337" w:name="_Toc24926"/>
      <w:bookmarkStart w:id="338" w:name="_Toc13218"/>
      <w:bookmarkStart w:id="339" w:name="_Toc22805"/>
      <w:bookmarkStart w:id="340" w:name="_Toc6833"/>
      <w:bookmarkStart w:id="341" w:name="_Toc7313"/>
      <w:bookmarkStart w:id="342" w:name="_Toc31020"/>
      <w:bookmarkStart w:id="343" w:name="_Toc26321"/>
      <w:bookmarkStart w:id="344" w:name="_Toc18345"/>
      <w:bookmarkStart w:id="345" w:name="_Toc4348"/>
      <w:bookmarkStart w:id="346" w:name="_Toc9787"/>
      <w:bookmarkStart w:id="347" w:name="_Toc8620"/>
      <w:bookmarkStart w:id="348" w:name="_Toc5228"/>
      <w:bookmarkStart w:id="349" w:name="_Toc28797"/>
      <w:bookmarkStart w:id="350" w:name="_Toc3250"/>
      <w:bookmarkStart w:id="351" w:name="_Toc7517"/>
      <w:bookmarkStart w:id="352" w:name="_Toc24391"/>
      <w:bookmarkStart w:id="353" w:name="_Toc20504"/>
      <w:bookmarkStart w:id="354" w:name="_Toc12932"/>
      <w:bookmarkStart w:id="355" w:name="_Toc3356"/>
      <w:bookmarkStart w:id="356" w:name="_Toc13890"/>
      <w:r>
        <w:rPr>
          <w:rFonts w:hint="eastAsia" w:ascii="微软雅黑" w:hAnsi="微软雅黑" w:eastAsia="微软雅黑" w:cs="微软雅黑"/>
          <w:color w:val="auto"/>
          <w:sz w:val="22"/>
          <w:szCs w:val="22"/>
          <w:highlight w:val="none"/>
        </w:rPr>
        <w:t>一、质疑供应商基本信息</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AC2D64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13188FF7">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3A053534">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6FCA0243">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548E039A">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7B75FD61">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960E9A4">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57" w:name="_Toc21513"/>
      <w:bookmarkStart w:id="358" w:name="_Toc4127"/>
      <w:bookmarkStart w:id="359" w:name="_Toc226"/>
      <w:bookmarkStart w:id="360" w:name="_Toc8393"/>
      <w:bookmarkStart w:id="361" w:name="_Toc4409"/>
      <w:bookmarkStart w:id="362" w:name="_Toc13274"/>
      <w:bookmarkStart w:id="363" w:name="_Toc11512"/>
      <w:bookmarkStart w:id="364" w:name="_Toc26685"/>
      <w:bookmarkStart w:id="365" w:name="_Toc22030"/>
      <w:bookmarkStart w:id="366" w:name="_Toc32219"/>
      <w:bookmarkStart w:id="367" w:name="_Toc74"/>
      <w:bookmarkStart w:id="368" w:name="_Toc31363"/>
      <w:bookmarkStart w:id="369" w:name="_Toc30222"/>
      <w:bookmarkStart w:id="370" w:name="_Toc21282"/>
      <w:bookmarkStart w:id="371" w:name="_Toc14030"/>
      <w:bookmarkStart w:id="372" w:name="_Toc21544"/>
      <w:bookmarkStart w:id="373" w:name="_Toc13889"/>
      <w:bookmarkStart w:id="374" w:name="_Toc27681"/>
      <w:bookmarkStart w:id="375" w:name="_Toc32138"/>
      <w:bookmarkStart w:id="376" w:name="_Toc29791"/>
      <w:bookmarkStart w:id="377" w:name="_Toc17897"/>
      <w:bookmarkStart w:id="378" w:name="_Toc9221"/>
      <w:bookmarkStart w:id="379" w:name="_Toc17094"/>
      <w:bookmarkStart w:id="380" w:name="_Toc12179"/>
      <w:bookmarkStart w:id="381" w:name="_Toc3694"/>
      <w:bookmarkStart w:id="382" w:name="_Toc14841"/>
      <w:bookmarkStart w:id="383" w:name="_Toc26704"/>
      <w:bookmarkStart w:id="384" w:name="_Toc32083"/>
      <w:bookmarkStart w:id="385" w:name="_Toc25142"/>
      <w:bookmarkStart w:id="386" w:name="_Toc12957"/>
      <w:bookmarkStart w:id="387" w:name="_Toc2978"/>
      <w:bookmarkStart w:id="388" w:name="_Toc663"/>
      <w:bookmarkStart w:id="389" w:name="_Toc20123"/>
      <w:r>
        <w:rPr>
          <w:rFonts w:hint="eastAsia" w:ascii="微软雅黑" w:hAnsi="微软雅黑" w:eastAsia="微软雅黑" w:cs="微软雅黑"/>
          <w:color w:val="auto"/>
          <w:sz w:val="22"/>
          <w:szCs w:val="22"/>
          <w:highlight w:val="none"/>
        </w:rPr>
        <w:t>二、质疑项目基本情况</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9B0FB47">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6B2CC29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14:paraId="37E274F3">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160C8C09">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59F73F6D">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90" w:name="_Toc2701"/>
      <w:bookmarkStart w:id="391" w:name="_Toc29781"/>
      <w:bookmarkStart w:id="392" w:name="_Toc22928"/>
      <w:bookmarkStart w:id="393" w:name="_Toc4900"/>
      <w:bookmarkStart w:id="394" w:name="_Toc6588"/>
      <w:bookmarkStart w:id="395" w:name="_Toc4484"/>
      <w:bookmarkStart w:id="396" w:name="_Toc11812"/>
      <w:bookmarkStart w:id="397" w:name="_Toc25561"/>
      <w:bookmarkStart w:id="398" w:name="_Toc10982"/>
      <w:bookmarkStart w:id="399" w:name="_Toc27984"/>
      <w:bookmarkStart w:id="400" w:name="_Toc17475"/>
      <w:bookmarkStart w:id="401" w:name="_Toc12111"/>
      <w:bookmarkStart w:id="402" w:name="_Toc14879"/>
      <w:bookmarkStart w:id="403" w:name="_Toc12127"/>
      <w:bookmarkStart w:id="404" w:name="_Toc17609"/>
      <w:bookmarkStart w:id="405" w:name="_Toc21917"/>
      <w:bookmarkStart w:id="406" w:name="_Toc17103"/>
      <w:bookmarkStart w:id="407" w:name="_Toc9961"/>
      <w:bookmarkStart w:id="408" w:name="_Toc28889"/>
      <w:bookmarkStart w:id="409" w:name="_Toc5794"/>
      <w:bookmarkStart w:id="410" w:name="_Toc10476"/>
      <w:bookmarkStart w:id="411" w:name="_Toc3292"/>
      <w:bookmarkStart w:id="412" w:name="_Toc11713"/>
      <w:bookmarkStart w:id="413" w:name="_Toc4978"/>
      <w:bookmarkStart w:id="414" w:name="_Toc21644"/>
      <w:bookmarkStart w:id="415" w:name="_Toc809"/>
      <w:bookmarkStart w:id="416" w:name="_Toc9363"/>
      <w:bookmarkStart w:id="417" w:name="_Toc21764"/>
      <w:bookmarkStart w:id="418" w:name="_Toc1349"/>
      <w:bookmarkStart w:id="419" w:name="_Toc12401"/>
      <w:bookmarkStart w:id="420" w:name="_Toc16865"/>
      <w:bookmarkStart w:id="421" w:name="_Toc29141"/>
      <w:bookmarkStart w:id="422" w:name="_Toc3773"/>
      <w:r>
        <w:rPr>
          <w:rFonts w:hint="eastAsia" w:ascii="微软雅黑" w:hAnsi="微软雅黑" w:eastAsia="微软雅黑" w:cs="微软雅黑"/>
          <w:color w:val="auto"/>
          <w:sz w:val="22"/>
          <w:szCs w:val="22"/>
          <w:highlight w:val="none"/>
        </w:rPr>
        <w:t>三、质疑事项具体内容</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FF1927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4B35635B">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39F901B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673E890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0F86613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39D2EFAD">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3AE2E9FD">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7C63126A">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423" w:name="_Toc12953"/>
      <w:bookmarkStart w:id="424" w:name="_Toc13154"/>
      <w:bookmarkStart w:id="425" w:name="_Toc1378"/>
      <w:bookmarkStart w:id="426" w:name="_Toc11936"/>
      <w:bookmarkStart w:id="427" w:name="_Toc25423"/>
      <w:bookmarkStart w:id="428" w:name="_Toc23756"/>
      <w:bookmarkStart w:id="429" w:name="_Toc11900"/>
      <w:bookmarkStart w:id="430" w:name="_Toc14902"/>
      <w:bookmarkStart w:id="431" w:name="_Toc19138"/>
      <w:bookmarkStart w:id="432" w:name="_Toc28825"/>
      <w:bookmarkStart w:id="433" w:name="_Toc19561"/>
      <w:bookmarkStart w:id="434" w:name="_Toc21526"/>
      <w:bookmarkStart w:id="435" w:name="_Toc30617"/>
      <w:bookmarkStart w:id="436" w:name="_Toc23515"/>
      <w:bookmarkStart w:id="437" w:name="_Toc20492"/>
      <w:bookmarkStart w:id="438" w:name="_Toc19163"/>
      <w:bookmarkStart w:id="439" w:name="_Toc6582"/>
      <w:bookmarkStart w:id="440" w:name="_Toc29909"/>
      <w:bookmarkStart w:id="441" w:name="_Toc11725"/>
      <w:bookmarkStart w:id="442" w:name="_Toc2037"/>
      <w:bookmarkStart w:id="443" w:name="_Toc15774"/>
      <w:bookmarkStart w:id="444" w:name="_Toc21477"/>
      <w:bookmarkStart w:id="445" w:name="_Toc19830"/>
      <w:bookmarkStart w:id="446" w:name="_Toc20101"/>
      <w:bookmarkStart w:id="447" w:name="_Toc30785"/>
      <w:bookmarkStart w:id="448" w:name="_Toc31962"/>
      <w:bookmarkStart w:id="449" w:name="_Toc1624"/>
      <w:bookmarkStart w:id="450" w:name="_Toc8209"/>
      <w:bookmarkStart w:id="451" w:name="_Toc14716"/>
      <w:bookmarkStart w:id="452" w:name="_Toc4583"/>
      <w:bookmarkStart w:id="453" w:name="_Toc17471"/>
      <w:bookmarkStart w:id="454" w:name="_Toc11711"/>
      <w:bookmarkStart w:id="455" w:name="_Toc15359"/>
      <w:r>
        <w:rPr>
          <w:rFonts w:hint="eastAsia" w:ascii="微软雅黑" w:hAnsi="微软雅黑" w:eastAsia="微软雅黑" w:cs="微软雅黑"/>
          <w:color w:val="auto"/>
          <w:sz w:val="22"/>
          <w:szCs w:val="22"/>
          <w:highlight w:val="none"/>
        </w:rPr>
        <w:t>四、与质疑事项相关的质疑请求</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1879DF9">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3CFC1BD9">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0F8F4ABF">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6491002D">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186E83BE">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7748EBFD">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4842E6AD">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14:paraId="2C526258">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058B63C5">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0223C8E0">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4F761DF4">
      <w:pPr>
        <w:pStyle w:val="4"/>
        <w:keepNext w:val="0"/>
        <w:keepLines w:val="0"/>
        <w:pageBreakBefore w:val="0"/>
        <w:kinsoku/>
        <w:wordWrap/>
        <w:overflowPunct/>
        <w:topLinePunct w:val="0"/>
        <w:bidi w:val="0"/>
        <w:spacing w:line="340" w:lineRule="exact"/>
        <w:textAlignment w:val="auto"/>
        <w:rPr>
          <w:color w:val="auto"/>
          <w:highlight w:val="none"/>
        </w:rPr>
      </w:pPr>
    </w:p>
    <w:p w14:paraId="5FE668D5">
      <w:pPr>
        <w:rPr>
          <w:rFonts w:hint="eastAsia" w:ascii="微软雅黑" w:hAnsi="微软雅黑" w:eastAsia="微软雅黑" w:cs="微软雅黑"/>
          <w:color w:val="auto"/>
          <w:highlight w:val="none"/>
        </w:rPr>
      </w:pPr>
      <w:bookmarkStart w:id="456" w:name="_Toc216582812"/>
      <w:bookmarkStart w:id="457" w:name="_Toc702"/>
      <w:bookmarkStart w:id="458" w:name="_Toc515647802"/>
      <w:bookmarkStart w:id="459" w:name="_Toc19969"/>
      <w:bookmarkStart w:id="460" w:name="_Toc728"/>
      <w:bookmarkStart w:id="461" w:name="_Toc29770"/>
      <w:r>
        <w:rPr>
          <w:rFonts w:hint="eastAsia" w:ascii="微软雅黑" w:hAnsi="微软雅黑" w:eastAsia="微软雅黑" w:cs="微软雅黑"/>
          <w:color w:val="auto"/>
          <w:highlight w:val="none"/>
        </w:rPr>
        <w:br w:type="page"/>
      </w:r>
    </w:p>
    <w:p w14:paraId="76EC9BB8">
      <w:pPr>
        <w:pStyle w:val="2"/>
        <w:spacing w:before="0" w:after="0" w:line="240" w:lineRule="auto"/>
        <w:rPr>
          <w:rFonts w:ascii="微软雅黑" w:hAnsi="微软雅黑" w:eastAsia="微软雅黑" w:cs="微软雅黑"/>
          <w:color w:val="auto"/>
          <w:sz w:val="48"/>
          <w:szCs w:val="48"/>
          <w:highlight w:val="none"/>
        </w:rPr>
      </w:pPr>
      <w:r>
        <w:rPr>
          <w:rFonts w:hint="eastAsia" w:ascii="微软雅黑" w:hAnsi="微软雅黑" w:eastAsia="微软雅黑" w:cs="微软雅黑"/>
          <w:color w:val="auto"/>
          <w:highlight w:val="none"/>
        </w:rPr>
        <w:t>第2章   投标文件格式</w:t>
      </w:r>
      <w:bookmarkEnd w:id="456"/>
      <w:bookmarkEnd w:id="457"/>
      <w:bookmarkEnd w:id="458"/>
      <w:bookmarkEnd w:id="459"/>
      <w:bookmarkEnd w:id="460"/>
      <w:bookmarkEnd w:id="461"/>
    </w:p>
    <w:p w14:paraId="44455924">
      <w:pPr>
        <w:pStyle w:val="3"/>
        <w:spacing w:before="0" w:line="240" w:lineRule="auto"/>
        <w:ind w:left="1080" w:leftChars="257" w:hanging="540"/>
        <w:rPr>
          <w:rFonts w:ascii="微软雅黑" w:hAnsi="微软雅黑" w:eastAsia="微软雅黑" w:cs="微软雅黑"/>
          <w:color w:val="auto"/>
          <w:kern w:val="2"/>
          <w:sz w:val="24"/>
          <w:szCs w:val="24"/>
          <w:highlight w:val="none"/>
        </w:rPr>
      </w:pPr>
      <w:bookmarkStart w:id="462" w:name="_Toc8202"/>
      <w:bookmarkStart w:id="463" w:name="_Toc22572"/>
      <w:bookmarkStart w:id="464" w:name="_Toc515647803"/>
      <w:bookmarkStart w:id="465" w:name="_Toc18974"/>
      <w:bookmarkStart w:id="466" w:name="_Toc18694"/>
      <w:r>
        <w:rPr>
          <w:rFonts w:hint="eastAsia" w:ascii="微软雅黑" w:hAnsi="微软雅黑" w:eastAsia="微软雅黑" w:cs="微软雅黑"/>
          <w:color w:val="auto"/>
          <w:kern w:val="2"/>
          <w:sz w:val="24"/>
          <w:szCs w:val="24"/>
          <w:highlight w:val="none"/>
        </w:rPr>
        <w:t>第一部分 开标一览表及资格证明文件</w:t>
      </w:r>
      <w:bookmarkEnd w:id="462"/>
      <w:bookmarkEnd w:id="463"/>
      <w:bookmarkEnd w:id="464"/>
      <w:bookmarkEnd w:id="465"/>
      <w:bookmarkEnd w:id="466"/>
    </w:p>
    <w:p w14:paraId="28254AB7">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1、开标一览表；</w:t>
      </w:r>
    </w:p>
    <w:p w14:paraId="5B6B95D9">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2、符合《中华人民共和国政府采购法》第二十二条的规定,</w:t>
      </w:r>
    </w:p>
    <w:p w14:paraId="253CC303">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①具有有效的营业执照（三证合一）；</w:t>
      </w:r>
    </w:p>
    <w:p w14:paraId="650ED18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②法人投标须提供法人身份证明及法人身份证扫描件，被授权委托人投标须提供法人身份证明、授权委托书及身份证扫描件；</w:t>
      </w:r>
    </w:p>
    <w:p w14:paraId="40F3D9C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③提供2025年01月以来任意一个月依法缴纳社会保险的凭据；</w:t>
      </w:r>
    </w:p>
    <w:p w14:paraId="1F711590">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④提供2025年01月以来任意一个月依法缴纳税收证明(完税证明，非社会保险类)，依法免税应提供相应文件证明；</w:t>
      </w:r>
    </w:p>
    <w:p w14:paraId="7E97F4B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⑤提供(2023年度或2024年度）任意一年完整的财务审计报告（成立不满一年可提供近一个月的银行资信证明）；</w:t>
      </w:r>
    </w:p>
    <w:p w14:paraId="0BB929A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⑥参加政府采购活动前3年内在经营活动中没有重大违法记录的书面声明；</w:t>
      </w:r>
    </w:p>
    <w:p w14:paraId="1EAFF586">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⑦提供针对本次项目《反商业贿赂承诺书》。</w:t>
      </w:r>
    </w:p>
    <w:p w14:paraId="4824C944">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7B4F379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⑨具有履行合同所必需的设备和专业技术能力(须附书面声明)；</w:t>
      </w:r>
    </w:p>
    <w:p w14:paraId="3354E2AF">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投标保证金缴纳有效凭证</w:t>
      </w:r>
      <w:r>
        <w:rPr>
          <w:rFonts w:hint="eastAsia" w:ascii="微软雅黑" w:hAnsi="微软雅黑" w:eastAsia="微软雅黑" w:cs="微软雅黑"/>
          <w:color w:val="auto"/>
          <w:sz w:val="24"/>
          <w:szCs w:val="24"/>
          <w:highlight w:val="none"/>
        </w:rPr>
        <w:t>；</w:t>
      </w:r>
    </w:p>
    <w:p w14:paraId="67F41C62">
      <w:pPr>
        <w:pStyle w:val="15"/>
        <w:ind w:firstLine="480" w:firstLineChars="200"/>
        <w:jc w:val="left"/>
        <w:rPr>
          <w:rFonts w:ascii="微软雅黑" w:hAnsi="微软雅黑" w:eastAsia="微软雅黑" w:cs="微软雅黑"/>
          <w:color w:val="auto"/>
          <w:sz w:val="24"/>
          <w:szCs w:val="24"/>
          <w:highlight w:val="none"/>
        </w:rPr>
      </w:pPr>
    </w:p>
    <w:p w14:paraId="78A403F8">
      <w:pPr>
        <w:pStyle w:val="15"/>
        <w:ind w:firstLine="480" w:firstLineChars="200"/>
        <w:jc w:val="left"/>
        <w:rPr>
          <w:rFonts w:ascii="微软雅黑" w:hAnsi="微软雅黑" w:eastAsia="微软雅黑" w:cs="微软雅黑"/>
          <w:color w:val="auto"/>
          <w:sz w:val="24"/>
          <w:szCs w:val="24"/>
          <w:highlight w:val="none"/>
        </w:rPr>
      </w:pPr>
    </w:p>
    <w:p w14:paraId="71002071">
      <w:pPr>
        <w:pStyle w:val="15"/>
        <w:ind w:firstLine="480" w:firstLineChars="200"/>
        <w:jc w:val="left"/>
        <w:rPr>
          <w:rFonts w:ascii="微软雅黑" w:hAnsi="微软雅黑" w:eastAsia="微软雅黑" w:cs="微软雅黑"/>
          <w:color w:val="auto"/>
          <w:sz w:val="24"/>
          <w:szCs w:val="24"/>
          <w:highlight w:val="none"/>
        </w:rPr>
      </w:pPr>
    </w:p>
    <w:p w14:paraId="260562EF">
      <w:pPr>
        <w:pStyle w:val="15"/>
        <w:ind w:firstLine="480" w:firstLineChars="200"/>
        <w:jc w:val="left"/>
        <w:rPr>
          <w:rFonts w:ascii="微软雅黑" w:hAnsi="微软雅黑" w:eastAsia="微软雅黑" w:cs="微软雅黑"/>
          <w:color w:val="auto"/>
          <w:sz w:val="24"/>
          <w:szCs w:val="24"/>
          <w:highlight w:val="none"/>
        </w:rPr>
      </w:pPr>
    </w:p>
    <w:p w14:paraId="2578B0E0">
      <w:pPr>
        <w:pStyle w:val="15"/>
        <w:ind w:firstLine="480" w:firstLineChars="200"/>
        <w:jc w:val="left"/>
        <w:rPr>
          <w:rFonts w:ascii="微软雅黑" w:hAnsi="微软雅黑" w:eastAsia="微软雅黑" w:cs="微软雅黑"/>
          <w:color w:val="auto"/>
          <w:sz w:val="24"/>
          <w:szCs w:val="24"/>
          <w:highlight w:val="none"/>
        </w:rPr>
      </w:pPr>
    </w:p>
    <w:p w14:paraId="409C2EB4">
      <w:pPr>
        <w:pStyle w:val="15"/>
        <w:ind w:firstLine="480" w:firstLineChars="200"/>
        <w:jc w:val="left"/>
        <w:rPr>
          <w:rFonts w:ascii="微软雅黑" w:hAnsi="微软雅黑" w:eastAsia="微软雅黑" w:cs="微软雅黑"/>
          <w:color w:val="auto"/>
          <w:sz w:val="24"/>
          <w:szCs w:val="24"/>
          <w:highlight w:val="none"/>
        </w:rPr>
      </w:pPr>
    </w:p>
    <w:p w14:paraId="6899B6EC">
      <w:pPr>
        <w:pStyle w:val="15"/>
        <w:ind w:firstLine="480" w:firstLineChars="200"/>
        <w:jc w:val="left"/>
        <w:rPr>
          <w:rFonts w:ascii="微软雅黑" w:hAnsi="微软雅黑" w:eastAsia="微软雅黑" w:cs="微软雅黑"/>
          <w:color w:val="auto"/>
          <w:sz w:val="24"/>
          <w:szCs w:val="24"/>
          <w:highlight w:val="none"/>
        </w:rPr>
      </w:pPr>
    </w:p>
    <w:p w14:paraId="2CE9DF58">
      <w:pPr>
        <w:pStyle w:val="15"/>
        <w:jc w:val="left"/>
        <w:rPr>
          <w:rFonts w:ascii="微软雅黑" w:hAnsi="微软雅黑" w:eastAsia="微软雅黑" w:cs="微软雅黑"/>
          <w:color w:val="auto"/>
          <w:sz w:val="24"/>
          <w:szCs w:val="24"/>
          <w:highlight w:val="none"/>
        </w:rPr>
      </w:pPr>
    </w:p>
    <w:p w14:paraId="57002745">
      <w:pPr>
        <w:rPr>
          <w:color w:val="auto"/>
          <w:highlight w:val="none"/>
        </w:rPr>
      </w:pPr>
      <w:bookmarkStart w:id="467" w:name="_Toc8165"/>
      <w:bookmarkStart w:id="468" w:name="_Toc515647804"/>
      <w:bookmarkStart w:id="469" w:name="_Toc16568"/>
      <w:bookmarkStart w:id="470" w:name="_Toc15286"/>
      <w:bookmarkStart w:id="471" w:name="_Toc10957"/>
      <w:bookmarkStart w:id="472" w:name="_Toc30524"/>
      <w:bookmarkStart w:id="473" w:name="_Toc5230"/>
      <w:bookmarkStart w:id="474" w:name="_Toc2679"/>
    </w:p>
    <w:p w14:paraId="607E2A25">
      <w:pPr>
        <w:rPr>
          <w:rFonts w:hint="eastAsia" w:ascii="微软雅黑" w:hAnsi="微软雅黑" w:eastAsia="微软雅黑" w:cs="微软雅黑"/>
          <w:b/>
          <w:bCs/>
          <w:color w:val="auto"/>
          <w:sz w:val="24"/>
          <w:szCs w:val="24"/>
          <w:highlight w:val="none"/>
        </w:rPr>
      </w:pPr>
      <w:bookmarkStart w:id="475" w:name="_Toc25917"/>
      <w:bookmarkStart w:id="476" w:name="_Toc9905"/>
      <w:r>
        <w:rPr>
          <w:rFonts w:hint="eastAsia" w:ascii="微软雅黑" w:hAnsi="微软雅黑" w:eastAsia="微软雅黑" w:cs="微软雅黑"/>
          <w:b/>
          <w:bCs/>
          <w:color w:val="auto"/>
          <w:sz w:val="24"/>
          <w:szCs w:val="24"/>
          <w:highlight w:val="none"/>
        </w:rPr>
        <w:br w:type="page"/>
      </w:r>
    </w:p>
    <w:p w14:paraId="2F464FC2">
      <w:pPr>
        <w:pStyle w:val="3"/>
        <w:spacing w:before="0" w:line="240" w:lineRule="auto"/>
        <w:ind w:firstLine="3362" w:firstLineChars="1400"/>
        <w:jc w:val="both"/>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开标一览表</w:t>
      </w:r>
      <w:bookmarkEnd w:id="467"/>
      <w:bookmarkEnd w:id="468"/>
      <w:bookmarkEnd w:id="469"/>
      <w:bookmarkEnd w:id="470"/>
      <w:bookmarkEnd w:id="471"/>
      <w:bookmarkEnd w:id="472"/>
      <w:bookmarkEnd w:id="473"/>
      <w:bookmarkEnd w:id="474"/>
      <w:bookmarkEnd w:id="475"/>
      <w:bookmarkEnd w:id="476"/>
      <w:bookmarkStart w:id="477" w:name="_Hlt520356241"/>
      <w:bookmarkEnd w:id="477"/>
      <w:bookmarkStart w:id="478" w:name="_Toc494296984"/>
      <w:bookmarkStart w:id="479" w:name="_Ref467988698"/>
      <w:bookmarkStart w:id="480" w:name="_Toc480942349"/>
      <w:bookmarkStart w:id="481" w:name="_Toc520356217"/>
      <w:bookmarkStart w:id="482" w:name="_Toc216582813"/>
    </w:p>
    <w:p w14:paraId="4AF3DBEC">
      <w:pPr>
        <w:pStyle w:val="4"/>
        <w:tabs>
          <w:tab w:val="left" w:pos="5580"/>
        </w:tabs>
        <w:ind w:left="1080" w:leftChars="257" w:hanging="540"/>
        <w:rPr>
          <w:rFonts w:ascii="微软雅黑" w:hAnsi="微软雅黑" w:eastAsia="微软雅黑" w:cs="微软雅黑"/>
          <w:color w:val="auto"/>
          <w:highlight w:val="none"/>
        </w:rPr>
      </w:pPr>
    </w:p>
    <w:p w14:paraId="796EB324">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7E4A9CD7">
      <w:pPr>
        <w:tabs>
          <w:tab w:val="left" w:pos="1800"/>
          <w:tab w:val="left" w:pos="5580"/>
        </w:tabs>
        <w:ind w:right="-867" w:rightChars="-413"/>
        <w:rPr>
          <w:rFonts w:ascii="微软雅黑" w:hAnsi="微软雅黑" w:eastAsia="微软雅黑" w:cs="微软雅黑"/>
          <w:color w:val="auto"/>
          <w:sz w:val="24"/>
          <w:szCs w:val="24"/>
          <w:highlight w:val="none"/>
        </w:rPr>
      </w:pPr>
    </w:p>
    <w:p w14:paraId="1678C9FB">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包号：       </w:t>
      </w:r>
    </w:p>
    <w:tbl>
      <w:tblPr>
        <w:tblStyle w:val="30"/>
        <w:tblW w:w="9778" w:type="dxa"/>
        <w:jc w:val="center"/>
        <w:tblLayout w:type="fixed"/>
        <w:tblCellMar>
          <w:top w:w="0" w:type="dxa"/>
          <w:left w:w="0" w:type="dxa"/>
          <w:bottom w:w="0" w:type="dxa"/>
          <w:right w:w="0" w:type="dxa"/>
        </w:tblCellMar>
      </w:tblPr>
      <w:tblGrid>
        <w:gridCol w:w="1654"/>
        <w:gridCol w:w="1830"/>
        <w:gridCol w:w="1794"/>
        <w:gridCol w:w="1586"/>
        <w:gridCol w:w="1504"/>
        <w:gridCol w:w="1410"/>
      </w:tblGrid>
      <w:tr w14:paraId="3227D908">
        <w:tblPrEx>
          <w:tblCellMar>
            <w:top w:w="0" w:type="dxa"/>
            <w:left w:w="0" w:type="dxa"/>
            <w:bottom w:w="0" w:type="dxa"/>
            <w:right w:w="0" w:type="dxa"/>
          </w:tblCellMar>
        </w:tblPrEx>
        <w:trPr>
          <w:trHeight w:val="631" w:hRule="atLeast"/>
          <w:jc w:val="center"/>
        </w:trPr>
        <w:tc>
          <w:tcPr>
            <w:tcW w:w="1654" w:type="dxa"/>
            <w:tcBorders>
              <w:top w:val="single" w:color="auto" w:sz="4" w:space="0"/>
              <w:left w:val="single" w:color="auto" w:sz="4" w:space="0"/>
              <w:bottom w:val="single" w:color="auto" w:sz="8" w:space="0"/>
              <w:right w:val="single" w:color="auto" w:sz="4" w:space="0"/>
            </w:tcBorders>
            <w:vAlign w:val="center"/>
          </w:tcPr>
          <w:p w14:paraId="4EA4406E">
            <w:pPr>
              <w:tabs>
                <w:tab w:val="left" w:pos="5580"/>
              </w:tabs>
              <w:ind w:right="-199"/>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项目名称</w:t>
            </w:r>
          </w:p>
        </w:tc>
        <w:tc>
          <w:tcPr>
            <w:tcW w:w="1830" w:type="dxa"/>
            <w:tcBorders>
              <w:top w:val="single" w:color="auto" w:sz="4" w:space="0"/>
              <w:left w:val="single" w:color="auto" w:sz="8" w:space="0"/>
              <w:bottom w:val="single" w:color="auto" w:sz="8" w:space="0"/>
              <w:right w:val="single" w:color="auto" w:sz="4" w:space="0"/>
            </w:tcBorders>
            <w:vAlign w:val="center"/>
          </w:tcPr>
          <w:p w14:paraId="76768537">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投标总报价</w:t>
            </w:r>
          </w:p>
        </w:tc>
        <w:tc>
          <w:tcPr>
            <w:tcW w:w="1794" w:type="dxa"/>
            <w:tcBorders>
              <w:top w:val="single" w:color="auto" w:sz="8" w:space="0"/>
              <w:left w:val="nil"/>
              <w:bottom w:val="single" w:color="auto" w:sz="8" w:space="0"/>
              <w:right w:val="single" w:color="auto" w:sz="4" w:space="0"/>
            </w:tcBorders>
            <w:vAlign w:val="center"/>
          </w:tcPr>
          <w:p w14:paraId="19BFBAE8">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1586" w:type="dxa"/>
            <w:tcBorders>
              <w:top w:val="single" w:color="auto" w:sz="8" w:space="0"/>
              <w:left w:val="nil"/>
              <w:bottom w:val="single" w:color="auto" w:sz="8" w:space="0"/>
              <w:right w:val="single" w:color="auto" w:sz="4" w:space="0"/>
            </w:tcBorders>
            <w:vAlign w:val="center"/>
          </w:tcPr>
          <w:p w14:paraId="2C59D7F8">
            <w:pPr>
              <w:tabs>
                <w:tab w:val="left" w:pos="5580"/>
              </w:tabs>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交货期</w:t>
            </w:r>
          </w:p>
        </w:tc>
        <w:tc>
          <w:tcPr>
            <w:tcW w:w="1504" w:type="dxa"/>
            <w:tcBorders>
              <w:top w:val="single" w:color="auto" w:sz="8" w:space="0"/>
              <w:left w:val="nil"/>
              <w:bottom w:val="single" w:color="auto" w:sz="8" w:space="0"/>
              <w:right w:val="single" w:color="auto" w:sz="4" w:space="0"/>
            </w:tcBorders>
            <w:vAlign w:val="center"/>
          </w:tcPr>
          <w:p w14:paraId="0BBDD848">
            <w:pPr>
              <w:tabs>
                <w:tab w:val="left" w:pos="5580"/>
              </w:tabs>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交货地点</w:t>
            </w:r>
          </w:p>
        </w:tc>
        <w:tc>
          <w:tcPr>
            <w:tcW w:w="1410" w:type="dxa"/>
            <w:tcBorders>
              <w:top w:val="single" w:color="auto" w:sz="8" w:space="0"/>
              <w:left w:val="nil"/>
              <w:bottom w:val="single" w:color="auto" w:sz="8" w:space="0"/>
              <w:right w:val="single" w:color="auto" w:sz="4" w:space="0"/>
            </w:tcBorders>
            <w:vAlign w:val="center"/>
          </w:tcPr>
          <w:p w14:paraId="60FA57FE">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15C42CA7">
        <w:tblPrEx>
          <w:tblCellMar>
            <w:top w:w="0" w:type="dxa"/>
            <w:left w:w="0" w:type="dxa"/>
            <w:bottom w:w="0" w:type="dxa"/>
            <w:right w:w="0" w:type="dxa"/>
          </w:tblCellMar>
        </w:tblPrEx>
        <w:trPr>
          <w:cantSplit/>
          <w:trHeight w:val="1545" w:hRule="atLeast"/>
          <w:jc w:val="center"/>
        </w:trPr>
        <w:tc>
          <w:tcPr>
            <w:tcW w:w="1654" w:type="dxa"/>
            <w:tcBorders>
              <w:top w:val="single" w:color="auto" w:sz="8" w:space="0"/>
              <w:left w:val="single" w:color="auto" w:sz="4" w:space="0"/>
              <w:bottom w:val="single" w:color="auto" w:sz="4" w:space="0"/>
              <w:right w:val="single" w:color="auto" w:sz="4" w:space="0"/>
            </w:tcBorders>
            <w:vAlign w:val="center"/>
          </w:tcPr>
          <w:p w14:paraId="21693DEF">
            <w:pPr>
              <w:tabs>
                <w:tab w:val="left" w:pos="5580"/>
              </w:tabs>
              <w:ind w:left="1080" w:leftChars="257" w:hanging="540"/>
              <w:jc w:val="center"/>
              <w:rPr>
                <w:rFonts w:ascii="微软雅黑" w:hAnsi="微软雅黑" w:eastAsia="微软雅黑" w:cs="微软雅黑"/>
                <w:color w:val="auto"/>
                <w:sz w:val="24"/>
                <w:szCs w:val="24"/>
                <w:highlight w:val="none"/>
              </w:rPr>
            </w:pPr>
          </w:p>
        </w:tc>
        <w:tc>
          <w:tcPr>
            <w:tcW w:w="1830" w:type="dxa"/>
            <w:tcBorders>
              <w:top w:val="single" w:color="auto" w:sz="8" w:space="0"/>
              <w:left w:val="single" w:color="auto" w:sz="8" w:space="0"/>
              <w:bottom w:val="single" w:color="auto" w:sz="4" w:space="0"/>
              <w:right w:val="single" w:color="auto" w:sz="4" w:space="0"/>
            </w:tcBorders>
            <w:vAlign w:val="center"/>
          </w:tcPr>
          <w:p w14:paraId="72668F7F">
            <w:pPr>
              <w:tabs>
                <w:tab w:val="left" w:pos="5580"/>
              </w:tabs>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64CD46F2">
            <w:pPr>
              <w:tabs>
                <w:tab w:val="left" w:pos="5580"/>
              </w:tabs>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794" w:type="dxa"/>
            <w:tcBorders>
              <w:top w:val="single" w:color="auto" w:sz="8" w:space="0"/>
              <w:left w:val="nil"/>
              <w:bottom w:val="single" w:color="auto" w:sz="4" w:space="0"/>
              <w:right w:val="single" w:color="auto" w:sz="4" w:space="0"/>
            </w:tcBorders>
            <w:vAlign w:val="center"/>
          </w:tcPr>
          <w:p w14:paraId="55393C4B">
            <w:pPr>
              <w:tabs>
                <w:tab w:val="left" w:pos="5580"/>
              </w:tabs>
              <w:ind w:left="1080" w:leftChars="257" w:hanging="540"/>
              <w:jc w:val="center"/>
              <w:rPr>
                <w:rFonts w:ascii="微软雅黑" w:hAnsi="微软雅黑" w:eastAsia="微软雅黑" w:cs="微软雅黑"/>
                <w:color w:val="auto"/>
                <w:sz w:val="24"/>
                <w:szCs w:val="24"/>
                <w:highlight w:val="none"/>
              </w:rPr>
            </w:pPr>
          </w:p>
        </w:tc>
        <w:tc>
          <w:tcPr>
            <w:tcW w:w="1586" w:type="dxa"/>
            <w:tcBorders>
              <w:top w:val="single" w:color="auto" w:sz="8" w:space="0"/>
              <w:left w:val="nil"/>
              <w:bottom w:val="single" w:color="auto" w:sz="4" w:space="0"/>
              <w:right w:val="single" w:color="auto" w:sz="4" w:space="0"/>
            </w:tcBorders>
            <w:vAlign w:val="center"/>
          </w:tcPr>
          <w:p w14:paraId="70CC6ABB">
            <w:pPr>
              <w:tabs>
                <w:tab w:val="left" w:pos="5580"/>
              </w:tabs>
              <w:jc w:val="center"/>
              <w:rPr>
                <w:rFonts w:ascii="微软雅黑" w:hAnsi="微软雅黑" w:eastAsia="微软雅黑" w:cs="微软雅黑"/>
                <w:color w:val="auto"/>
                <w:sz w:val="24"/>
                <w:szCs w:val="24"/>
                <w:highlight w:val="none"/>
              </w:rPr>
            </w:pPr>
          </w:p>
        </w:tc>
        <w:tc>
          <w:tcPr>
            <w:tcW w:w="1504" w:type="dxa"/>
            <w:tcBorders>
              <w:top w:val="single" w:color="auto" w:sz="8" w:space="0"/>
              <w:left w:val="nil"/>
              <w:bottom w:val="single" w:color="auto" w:sz="4" w:space="0"/>
              <w:right w:val="single" w:color="auto" w:sz="4" w:space="0"/>
            </w:tcBorders>
            <w:vAlign w:val="center"/>
          </w:tcPr>
          <w:p w14:paraId="0763402A">
            <w:pPr>
              <w:tabs>
                <w:tab w:val="left" w:pos="5580"/>
              </w:tabs>
              <w:jc w:val="center"/>
              <w:rPr>
                <w:rFonts w:ascii="微软雅黑" w:hAnsi="微软雅黑" w:eastAsia="微软雅黑" w:cs="微软雅黑"/>
                <w:color w:val="auto"/>
                <w:sz w:val="24"/>
                <w:szCs w:val="24"/>
                <w:highlight w:val="none"/>
              </w:rPr>
            </w:pPr>
          </w:p>
        </w:tc>
        <w:tc>
          <w:tcPr>
            <w:tcW w:w="1410" w:type="dxa"/>
            <w:tcBorders>
              <w:top w:val="single" w:color="auto" w:sz="8" w:space="0"/>
              <w:left w:val="nil"/>
              <w:bottom w:val="single" w:color="auto" w:sz="4" w:space="0"/>
              <w:right w:val="single" w:color="auto" w:sz="4" w:space="0"/>
            </w:tcBorders>
            <w:vAlign w:val="center"/>
          </w:tcPr>
          <w:p w14:paraId="1303E219">
            <w:pPr>
              <w:tabs>
                <w:tab w:val="left" w:pos="5580"/>
              </w:tabs>
              <w:jc w:val="center"/>
              <w:rPr>
                <w:rFonts w:ascii="微软雅黑" w:hAnsi="微软雅黑" w:eastAsia="微软雅黑" w:cs="微软雅黑"/>
                <w:color w:val="auto"/>
                <w:sz w:val="24"/>
                <w:szCs w:val="24"/>
                <w:highlight w:val="none"/>
              </w:rPr>
            </w:pPr>
          </w:p>
        </w:tc>
      </w:tr>
    </w:tbl>
    <w:p w14:paraId="336D7612">
      <w:pPr>
        <w:pStyle w:val="15"/>
        <w:tabs>
          <w:tab w:val="left" w:pos="5580"/>
        </w:tabs>
        <w:ind w:left="1080" w:leftChars="257" w:hanging="540"/>
        <w:rPr>
          <w:rFonts w:ascii="微软雅黑" w:hAnsi="微软雅黑" w:eastAsia="微软雅黑" w:cs="微软雅黑"/>
          <w:color w:val="auto"/>
          <w:sz w:val="24"/>
          <w:szCs w:val="24"/>
          <w:highlight w:val="none"/>
        </w:rPr>
      </w:pPr>
    </w:p>
    <w:p w14:paraId="2DDDF3F8">
      <w:pPr>
        <w:pStyle w:val="15"/>
        <w:tabs>
          <w:tab w:val="left" w:pos="5580"/>
        </w:tabs>
        <w:ind w:left="1080" w:leftChars="257" w:hanging="540"/>
        <w:rPr>
          <w:rFonts w:ascii="微软雅黑" w:hAnsi="微软雅黑" w:eastAsia="微软雅黑" w:cs="微软雅黑"/>
          <w:color w:val="auto"/>
          <w:sz w:val="24"/>
          <w:szCs w:val="24"/>
          <w:highlight w:val="none"/>
          <w:u w:val="single"/>
        </w:rPr>
      </w:pPr>
    </w:p>
    <w:p w14:paraId="42A9C632">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供应商名称（单位盖章）：</w:t>
      </w:r>
      <w:r>
        <w:rPr>
          <w:rFonts w:hint="eastAsia" w:ascii="微软雅黑" w:hAnsi="微软雅黑" w:eastAsia="微软雅黑" w:cs="微软雅黑"/>
          <w:color w:val="auto"/>
          <w:sz w:val="22"/>
          <w:szCs w:val="22"/>
          <w:highlight w:val="none"/>
          <w:u w:val="single"/>
        </w:rPr>
        <w:t xml:space="preserve">                  </w:t>
      </w:r>
    </w:p>
    <w:p w14:paraId="7E04311C">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法定代表人或委托代理人(签字或盖章):</w:t>
      </w:r>
      <w:r>
        <w:rPr>
          <w:rFonts w:hint="eastAsia" w:ascii="微软雅黑" w:hAnsi="微软雅黑" w:eastAsia="微软雅黑" w:cs="微软雅黑"/>
          <w:color w:val="auto"/>
          <w:sz w:val="22"/>
          <w:szCs w:val="22"/>
          <w:highlight w:val="none"/>
          <w:u w:val="single"/>
        </w:rPr>
        <w:t xml:space="preserve">                  </w:t>
      </w:r>
    </w:p>
    <w:p w14:paraId="489F026B">
      <w:pPr>
        <w:pStyle w:val="15"/>
        <w:tabs>
          <w:tab w:val="left" w:pos="5580"/>
        </w:tabs>
        <w:ind w:left="1080" w:leftChars="257" w:hanging="540"/>
        <w:rPr>
          <w:rFonts w:ascii="微软雅黑" w:hAnsi="微软雅黑" w:eastAsia="微软雅黑" w:cs="微软雅黑"/>
          <w:color w:val="auto"/>
          <w:sz w:val="24"/>
          <w:szCs w:val="24"/>
          <w:highlight w:val="none"/>
        </w:rPr>
      </w:pPr>
    </w:p>
    <w:p w14:paraId="0EC39F5F">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注:1、此表中，每包的投标总价应和投标分项报价表的总价相一致。</w:t>
      </w:r>
    </w:p>
    <w:p w14:paraId="0045443C">
      <w:pPr>
        <w:pStyle w:val="15"/>
        <w:numPr>
          <w:ilvl w:val="0"/>
          <w:numId w:val="6"/>
        </w:numPr>
        <w:tabs>
          <w:tab w:val="left" w:pos="5580"/>
        </w:tabs>
        <w:ind w:left="1079" w:leftChars="428" w:hanging="180" w:hangingChars="7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此报价中包含运费税费等一切与本项目相关的费用。</w:t>
      </w:r>
    </w:p>
    <w:p w14:paraId="4479DAA9">
      <w:pPr>
        <w:pStyle w:val="15"/>
        <w:numPr>
          <w:ilvl w:val="0"/>
          <w:numId w:val="6"/>
        </w:numPr>
        <w:tabs>
          <w:tab w:val="left" w:pos="5580"/>
        </w:tabs>
        <w:ind w:left="1079" w:leftChars="428" w:hanging="180" w:hangingChars="75"/>
        <w:rPr>
          <w:rFonts w:ascii="微软雅黑" w:hAnsi="微软雅黑" w:eastAsia="微软雅黑" w:cs="微软雅黑"/>
          <w:b/>
          <w:bCs/>
          <w:color w:val="auto"/>
          <w:sz w:val="24"/>
          <w:szCs w:val="24"/>
          <w:highlight w:val="none"/>
        </w:rPr>
      </w:pPr>
      <w:r>
        <w:rPr>
          <w:rFonts w:hint="eastAsia" w:ascii="微软雅黑" w:hAnsi="微软雅黑" w:eastAsia="微软雅黑" w:cs="微软雅黑"/>
          <w:b w:val="0"/>
          <w:bCs w:val="0"/>
          <w:color w:val="auto"/>
          <w:sz w:val="24"/>
          <w:szCs w:val="24"/>
          <w:highlight w:val="none"/>
        </w:rPr>
        <w:t>根据《政府采购促进中小企业发展管理办法》（财库[2020]46号）、《财政部</w:t>
      </w:r>
      <w:r>
        <w:rPr>
          <w:rFonts w:hint="eastAsia" w:ascii="微软雅黑" w:hAnsi="微软雅黑" w:eastAsia="微软雅黑" w:cs="微软雅黑"/>
          <w:b w:val="0"/>
          <w:bCs w:val="0"/>
          <w:color w:val="auto"/>
          <w:sz w:val="24"/>
          <w:szCs w:val="24"/>
          <w:highlight w:val="none"/>
          <w:lang w:val="en-US" w:eastAsia="zh-CN"/>
        </w:rPr>
        <w:t xml:space="preserve"> </w:t>
      </w:r>
      <w:r>
        <w:rPr>
          <w:rFonts w:hint="eastAsia" w:ascii="微软雅黑" w:hAnsi="微软雅黑" w:eastAsia="微软雅黑" w:cs="微软雅黑"/>
          <w:b w:val="0"/>
          <w:bCs w:val="0"/>
          <w:color w:val="auto"/>
          <w:sz w:val="24"/>
          <w:szCs w:val="24"/>
          <w:highlight w:val="none"/>
        </w:rPr>
        <w:t>司法部关于政府采购支持监狱企业发展有关问题的通知》（财库〔2014〕68号）和《三部门联合发布关于促进残疾人就业政府采购政策的通知》（财库〔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对于同时属于小微企业、监狱企业或残疾人福利性单位的，不重复进行投标报价扣除</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注：本项目不属于专门面向中小企业项目，产品制造商为小型企业或微型企业的可享受价10%的价格扣除后参与评审。</w:t>
      </w:r>
    </w:p>
    <w:p w14:paraId="24024992">
      <w:pPr>
        <w:pStyle w:val="15"/>
        <w:tabs>
          <w:tab w:val="left" w:pos="5580"/>
        </w:tabs>
        <w:rPr>
          <w:rFonts w:ascii="微软雅黑" w:hAnsi="微软雅黑" w:eastAsia="微软雅黑" w:cs="微软雅黑"/>
          <w:b/>
          <w:bCs/>
          <w:color w:val="auto"/>
          <w:sz w:val="24"/>
          <w:szCs w:val="24"/>
          <w:highlight w:val="none"/>
        </w:rPr>
      </w:pPr>
    </w:p>
    <w:p w14:paraId="6BD1FD38">
      <w:pPr>
        <w:pStyle w:val="16"/>
        <w:ind w:left="2520"/>
        <w:rPr>
          <w:rFonts w:ascii="微软雅黑" w:hAnsi="微软雅黑" w:eastAsia="微软雅黑" w:cs="微软雅黑"/>
          <w:b/>
          <w:bCs/>
          <w:color w:val="auto"/>
          <w:sz w:val="24"/>
          <w:highlight w:val="none"/>
        </w:rPr>
      </w:pPr>
    </w:p>
    <w:p w14:paraId="6443E8F4">
      <w:pPr>
        <w:rPr>
          <w:color w:val="auto"/>
          <w:highlight w:val="none"/>
        </w:rPr>
      </w:pPr>
    </w:p>
    <w:p w14:paraId="6EF91795">
      <w:pPr>
        <w:pStyle w:val="15"/>
        <w:tabs>
          <w:tab w:val="left" w:pos="5580"/>
        </w:tabs>
        <w:rPr>
          <w:rFonts w:ascii="微软雅黑" w:hAnsi="微软雅黑" w:eastAsia="微软雅黑" w:cs="微软雅黑"/>
          <w:b/>
          <w:bCs/>
          <w:color w:val="auto"/>
          <w:sz w:val="24"/>
          <w:szCs w:val="24"/>
          <w:highlight w:val="none"/>
        </w:rPr>
      </w:pPr>
    </w:p>
    <w:p w14:paraId="11137709">
      <w:pPr>
        <w:pStyle w:val="15"/>
        <w:tabs>
          <w:tab w:val="left" w:pos="5580"/>
        </w:tabs>
        <w:rPr>
          <w:rFonts w:ascii="微软雅黑" w:hAnsi="微软雅黑" w:eastAsia="微软雅黑" w:cs="微软雅黑"/>
          <w:b/>
          <w:bCs/>
          <w:color w:val="auto"/>
          <w:sz w:val="24"/>
          <w:szCs w:val="24"/>
          <w:highlight w:val="none"/>
        </w:rPr>
      </w:pPr>
    </w:p>
    <w:p w14:paraId="47A1B358">
      <w:pPr>
        <w:pStyle w:val="15"/>
        <w:tabs>
          <w:tab w:val="left" w:pos="5580"/>
        </w:tabs>
        <w:rPr>
          <w:rFonts w:ascii="微软雅黑" w:hAnsi="微软雅黑" w:eastAsia="微软雅黑" w:cs="微软雅黑"/>
          <w:b/>
          <w:bCs/>
          <w:color w:val="auto"/>
          <w:sz w:val="24"/>
          <w:szCs w:val="24"/>
          <w:highlight w:val="none"/>
        </w:rPr>
      </w:pPr>
    </w:p>
    <w:bookmarkEnd w:id="478"/>
    <w:p w14:paraId="67C7573C">
      <w:pPr>
        <w:rPr>
          <w:rFonts w:hint="eastAsia" w:ascii="微软雅黑" w:hAnsi="微软雅黑" w:eastAsia="微软雅黑" w:cs="微软雅黑"/>
          <w:b/>
          <w:bCs/>
          <w:color w:val="auto"/>
          <w:highlight w:val="none"/>
        </w:rPr>
      </w:pPr>
      <w:bookmarkStart w:id="483" w:name="_Toc32348"/>
      <w:bookmarkStart w:id="484" w:name="_Toc12008"/>
      <w:r>
        <w:rPr>
          <w:rFonts w:hint="eastAsia" w:ascii="微软雅黑" w:hAnsi="微软雅黑" w:eastAsia="微软雅黑" w:cs="微软雅黑"/>
          <w:b/>
          <w:bCs/>
          <w:color w:val="auto"/>
          <w:highlight w:val="none"/>
        </w:rPr>
        <w:br w:type="page"/>
      </w:r>
    </w:p>
    <w:p w14:paraId="2185EA6C">
      <w:pPr>
        <w:pStyle w:val="4"/>
        <w:outlineLvl w:val="1"/>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2</w:t>
      </w:r>
      <w:bookmarkEnd w:id="483"/>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rPr>
        <w:t>符合《中华人民共和国政府采购法》第二十二条的规定</w:t>
      </w:r>
      <w:bookmarkEnd w:id="484"/>
    </w:p>
    <w:p w14:paraId="455340C7">
      <w:pPr>
        <w:pStyle w:val="4"/>
        <w:rPr>
          <w:rFonts w:ascii="微软雅黑" w:hAnsi="微软雅黑" w:eastAsia="微软雅黑" w:cs="微软雅黑"/>
          <w:b/>
          <w:bCs/>
          <w:color w:val="auto"/>
          <w:highlight w:val="none"/>
        </w:rPr>
      </w:pPr>
    </w:p>
    <w:p w14:paraId="6A21657D">
      <w:pPr>
        <w:pStyle w:val="4"/>
        <w:rPr>
          <w:rFonts w:hint="eastAsia" w:ascii="微软雅黑" w:hAnsi="微软雅黑" w:eastAsia="微软雅黑" w:cs="微软雅黑"/>
          <w:b/>
          <w:bCs/>
          <w:color w:val="auto"/>
          <w:highlight w:val="none"/>
          <w:lang w:eastAsia="zh-CN"/>
        </w:rPr>
      </w:pPr>
      <w:r>
        <w:rPr>
          <w:rFonts w:hint="eastAsia" w:ascii="微软雅黑" w:hAnsi="微软雅黑" w:eastAsia="微软雅黑" w:cs="微软雅黑"/>
          <w:b/>
          <w:bCs/>
          <w:color w:val="auto"/>
          <w:highlight w:val="none"/>
        </w:rPr>
        <w:t>①</w:t>
      </w:r>
      <w:r>
        <w:rPr>
          <w:rFonts w:hint="eastAsia" w:ascii="微软雅黑" w:hAnsi="微软雅黑" w:eastAsia="微软雅黑" w:cs="微软雅黑"/>
          <w:b/>
          <w:bCs/>
          <w:color w:val="auto"/>
          <w:highlight w:val="none"/>
          <w:lang w:eastAsia="zh-CN"/>
        </w:rPr>
        <w:t>具有有效的营业执照（三证合一）</w:t>
      </w:r>
    </w:p>
    <w:p w14:paraId="2965D48C">
      <w:pPr>
        <w:pStyle w:val="4"/>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说明：1.提供有效的营业执照等证明文件复印件，复印件上应加盖本单位章。</w:t>
      </w:r>
    </w:p>
    <w:p w14:paraId="3ADA02C7">
      <w:pPr>
        <w:pStyle w:val="4"/>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w:t>
      </w:r>
    </w:p>
    <w:p w14:paraId="6C12F2BD">
      <w:pPr>
        <w:pStyle w:val="4"/>
        <w:rPr>
          <w:rFonts w:ascii="微软雅黑" w:hAnsi="微软雅黑" w:eastAsia="微软雅黑" w:cs="微软雅黑"/>
          <w:b/>
          <w:bCs/>
          <w:color w:val="auto"/>
          <w:highlight w:val="none"/>
        </w:rPr>
      </w:pPr>
    </w:p>
    <w:p w14:paraId="77B26A0A">
      <w:pPr>
        <w:pStyle w:val="4"/>
        <w:rPr>
          <w:rFonts w:ascii="微软雅黑" w:hAnsi="微软雅黑" w:eastAsia="微软雅黑" w:cs="微软雅黑"/>
          <w:b/>
          <w:bCs/>
          <w:color w:val="auto"/>
          <w:highlight w:val="none"/>
        </w:rPr>
      </w:pPr>
    </w:p>
    <w:p w14:paraId="5266D3EE">
      <w:pPr>
        <w:pStyle w:val="8"/>
        <w:rPr>
          <w:rFonts w:ascii="微软雅黑" w:hAnsi="微软雅黑" w:eastAsia="微软雅黑" w:cs="微软雅黑"/>
          <w:b/>
          <w:bCs/>
          <w:color w:val="auto"/>
          <w:highlight w:val="none"/>
        </w:rPr>
      </w:pPr>
    </w:p>
    <w:p w14:paraId="7789F0B2">
      <w:pPr>
        <w:pStyle w:val="29"/>
        <w:spacing w:line="240" w:lineRule="auto"/>
        <w:ind w:firstLine="480"/>
        <w:rPr>
          <w:rFonts w:ascii="微软雅黑" w:hAnsi="微软雅黑" w:eastAsia="微软雅黑" w:cs="微软雅黑"/>
          <w:b/>
          <w:bCs/>
          <w:color w:val="auto"/>
          <w:kern w:val="0"/>
          <w:highlight w:val="none"/>
        </w:rPr>
      </w:pPr>
    </w:p>
    <w:p w14:paraId="07A55DAF">
      <w:pPr>
        <w:pStyle w:val="29"/>
        <w:spacing w:line="240" w:lineRule="auto"/>
        <w:ind w:firstLine="480"/>
        <w:rPr>
          <w:rFonts w:ascii="微软雅黑" w:hAnsi="微软雅黑" w:eastAsia="微软雅黑" w:cs="微软雅黑"/>
          <w:b/>
          <w:bCs/>
          <w:color w:val="auto"/>
          <w:kern w:val="0"/>
          <w:highlight w:val="none"/>
        </w:rPr>
      </w:pPr>
    </w:p>
    <w:p w14:paraId="5C3908C2">
      <w:pPr>
        <w:pStyle w:val="29"/>
        <w:spacing w:line="240" w:lineRule="auto"/>
        <w:ind w:firstLine="480"/>
        <w:rPr>
          <w:rFonts w:ascii="微软雅黑" w:hAnsi="微软雅黑" w:eastAsia="微软雅黑" w:cs="微软雅黑"/>
          <w:b/>
          <w:bCs/>
          <w:color w:val="auto"/>
          <w:kern w:val="0"/>
          <w:highlight w:val="none"/>
        </w:rPr>
      </w:pPr>
    </w:p>
    <w:p w14:paraId="2ED50A47">
      <w:pPr>
        <w:pStyle w:val="29"/>
        <w:spacing w:line="240" w:lineRule="auto"/>
        <w:ind w:firstLine="480"/>
        <w:rPr>
          <w:rFonts w:ascii="微软雅黑" w:hAnsi="微软雅黑" w:eastAsia="微软雅黑" w:cs="微软雅黑"/>
          <w:b/>
          <w:bCs/>
          <w:color w:val="auto"/>
          <w:kern w:val="0"/>
          <w:highlight w:val="none"/>
        </w:rPr>
      </w:pPr>
    </w:p>
    <w:p w14:paraId="5EE3E752">
      <w:pPr>
        <w:pStyle w:val="29"/>
        <w:spacing w:line="240" w:lineRule="auto"/>
        <w:ind w:firstLine="480"/>
        <w:rPr>
          <w:rFonts w:ascii="微软雅黑" w:hAnsi="微软雅黑" w:eastAsia="微软雅黑" w:cs="微软雅黑"/>
          <w:b/>
          <w:bCs/>
          <w:color w:val="auto"/>
          <w:kern w:val="0"/>
          <w:highlight w:val="none"/>
        </w:rPr>
      </w:pPr>
    </w:p>
    <w:p w14:paraId="47A3C49F">
      <w:pPr>
        <w:pStyle w:val="29"/>
        <w:spacing w:line="240" w:lineRule="auto"/>
        <w:ind w:firstLine="480"/>
        <w:rPr>
          <w:rFonts w:ascii="微软雅黑" w:hAnsi="微软雅黑" w:eastAsia="微软雅黑" w:cs="微软雅黑"/>
          <w:b/>
          <w:bCs/>
          <w:color w:val="auto"/>
          <w:kern w:val="0"/>
          <w:highlight w:val="none"/>
        </w:rPr>
      </w:pPr>
    </w:p>
    <w:p w14:paraId="15D95FF1">
      <w:pPr>
        <w:pStyle w:val="29"/>
        <w:spacing w:line="240" w:lineRule="auto"/>
        <w:ind w:firstLine="480"/>
        <w:rPr>
          <w:rFonts w:ascii="微软雅黑" w:hAnsi="微软雅黑" w:eastAsia="微软雅黑" w:cs="微软雅黑"/>
          <w:b/>
          <w:bCs/>
          <w:color w:val="auto"/>
          <w:kern w:val="0"/>
          <w:highlight w:val="none"/>
        </w:rPr>
      </w:pPr>
    </w:p>
    <w:p w14:paraId="161EB679">
      <w:pPr>
        <w:pStyle w:val="29"/>
        <w:spacing w:line="240" w:lineRule="auto"/>
        <w:ind w:firstLine="480"/>
        <w:rPr>
          <w:rFonts w:ascii="微软雅黑" w:hAnsi="微软雅黑" w:eastAsia="微软雅黑" w:cs="微软雅黑"/>
          <w:b/>
          <w:bCs/>
          <w:color w:val="auto"/>
          <w:kern w:val="0"/>
          <w:highlight w:val="none"/>
        </w:rPr>
      </w:pPr>
    </w:p>
    <w:p w14:paraId="5D5F14FA">
      <w:pPr>
        <w:pStyle w:val="29"/>
        <w:spacing w:line="240" w:lineRule="auto"/>
        <w:ind w:firstLine="480"/>
        <w:rPr>
          <w:rFonts w:ascii="微软雅黑" w:hAnsi="微软雅黑" w:eastAsia="微软雅黑" w:cs="微软雅黑"/>
          <w:b/>
          <w:bCs/>
          <w:color w:val="auto"/>
          <w:kern w:val="0"/>
          <w:highlight w:val="none"/>
        </w:rPr>
      </w:pPr>
    </w:p>
    <w:p w14:paraId="34765A95">
      <w:pPr>
        <w:pStyle w:val="29"/>
        <w:spacing w:line="240" w:lineRule="auto"/>
        <w:ind w:firstLine="480"/>
        <w:rPr>
          <w:rFonts w:ascii="微软雅黑" w:hAnsi="微软雅黑" w:eastAsia="微软雅黑" w:cs="微软雅黑"/>
          <w:b/>
          <w:bCs/>
          <w:color w:val="auto"/>
          <w:kern w:val="0"/>
          <w:highlight w:val="none"/>
        </w:rPr>
      </w:pPr>
    </w:p>
    <w:p w14:paraId="485C0DDD">
      <w:pPr>
        <w:pStyle w:val="29"/>
        <w:spacing w:line="240" w:lineRule="auto"/>
        <w:ind w:firstLine="480"/>
        <w:rPr>
          <w:rFonts w:ascii="微软雅黑" w:hAnsi="微软雅黑" w:eastAsia="微软雅黑" w:cs="微软雅黑"/>
          <w:b/>
          <w:bCs/>
          <w:color w:val="auto"/>
          <w:kern w:val="0"/>
          <w:highlight w:val="none"/>
        </w:rPr>
      </w:pPr>
    </w:p>
    <w:p w14:paraId="5CEA747D">
      <w:pPr>
        <w:pStyle w:val="29"/>
        <w:spacing w:line="240" w:lineRule="auto"/>
        <w:ind w:firstLine="480"/>
        <w:rPr>
          <w:rFonts w:ascii="微软雅黑" w:hAnsi="微软雅黑" w:eastAsia="微软雅黑" w:cs="微软雅黑"/>
          <w:b/>
          <w:bCs/>
          <w:color w:val="auto"/>
          <w:kern w:val="0"/>
          <w:highlight w:val="none"/>
        </w:rPr>
      </w:pPr>
    </w:p>
    <w:p w14:paraId="0C4C65AB">
      <w:pPr>
        <w:pStyle w:val="29"/>
        <w:spacing w:line="240" w:lineRule="auto"/>
        <w:ind w:firstLine="480"/>
        <w:rPr>
          <w:rFonts w:ascii="微软雅黑" w:hAnsi="微软雅黑" w:eastAsia="微软雅黑" w:cs="微软雅黑"/>
          <w:b/>
          <w:bCs/>
          <w:color w:val="auto"/>
          <w:kern w:val="0"/>
          <w:highlight w:val="none"/>
        </w:rPr>
      </w:pPr>
    </w:p>
    <w:p w14:paraId="3A80D734">
      <w:pPr>
        <w:pStyle w:val="29"/>
        <w:spacing w:line="240" w:lineRule="auto"/>
        <w:ind w:firstLine="480"/>
        <w:rPr>
          <w:rFonts w:ascii="微软雅黑" w:hAnsi="微软雅黑" w:eastAsia="微软雅黑" w:cs="微软雅黑"/>
          <w:b/>
          <w:bCs/>
          <w:color w:val="auto"/>
          <w:kern w:val="0"/>
          <w:highlight w:val="none"/>
        </w:rPr>
      </w:pPr>
    </w:p>
    <w:p w14:paraId="2418D311">
      <w:pPr>
        <w:pStyle w:val="29"/>
        <w:spacing w:line="240" w:lineRule="auto"/>
        <w:ind w:firstLine="480"/>
        <w:rPr>
          <w:rFonts w:ascii="微软雅黑" w:hAnsi="微软雅黑" w:eastAsia="微软雅黑" w:cs="微软雅黑"/>
          <w:b/>
          <w:bCs/>
          <w:color w:val="auto"/>
          <w:kern w:val="0"/>
          <w:highlight w:val="none"/>
        </w:rPr>
      </w:pPr>
    </w:p>
    <w:p w14:paraId="36CCCF00">
      <w:pPr>
        <w:pStyle w:val="29"/>
        <w:spacing w:line="240" w:lineRule="auto"/>
        <w:ind w:firstLine="480"/>
        <w:rPr>
          <w:rFonts w:ascii="微软雅黑" w:hAnsi="微软雅黑" w:eastAsia="微软雅黑" w:cs="微软雅黑"/>
          <w:b/>
          <w:bCs/>
          <w:color w:val="auto"/>
          <w:kern w:val="0"/>
          <w:highlight w:val="none"/>
        </w:rPr>
      </w:pPr>
    </w:p>
    <w:p w14:paraId="358143FB">
      <w:pPr>
        <w:pStyle w:val="29"/>
        <w:spacing w:line="240" w:lineRule="auto"/>
        <w:ind w:firstLine="480"/>
        <w:rPr>
          <w:rFonts w:ascii="微软雅黑" w:hAnsi="微软雅黑" w:eastAsia="微软雅黑" w:cs="微软雅黑"/>
          <w:b/>
          <w:bCs/>
          <w:color w:val="auto"/>
          <w:kern w:val="0"/>
          <w:highlight w:val="none"/>
        </w:rPr>
      </w:pPr>
    </w:p>
    <w:p w14:paraId="31AFC17F">
      <w:pPr>
        <w:pStyle w:val="29"/>
        <w:spacing w:line="240" w:lineRule="auto"/>
        <w:ind w:firstLine="480"/>
        <w:rPr>
          <w:rFonts w:ascii="微软雅黑" w:hAnsi="微软雅黑" w:eastAsia="微软雅黑" w:cs="微软雅黑"/>
          <w:b/>
          <w:bCs/>
          <w:color w:val="auto"/>
          <w:kern w:val="0"/>
          <w:highlight w:val="none"/>
        </w:rPr>
      </w:pPr>
    </w:p>
    <w:p w14:paraId="3295DFFF">
      <w:pPr>
        <w:pStyle w:val="29"/>
        <w:spacing w:line="240" w:lineRule="auto"/>
        <w:ind w:firstLine="480"/>
        <w:rPr>
          <w:rFonts w:ascii="微软雅黑" w:hAnsi="微软雅黑" w:eastAsia="微软雅黑" w:cs="微软雅黑"/>
          <w:b/>
          <w:bCs/>
          <w:color w:val="auto"/>
          <w:kern w:val="0"/>
          <w:highlight w:val="none"/>
        </w:rPr>
      </w:pPr>
    </w:p>
    <w:p w14:paraId="77EEF4C4">
      <w:pPr>
        <w:pStyle w:val="29"/>
        <w:spacing w:line="240" w:lineRule="auto"/>
        <w:ind w:firstLine="480"/>
        <w:rPr>
          <w:rFonts w:ascii="微软雅黑" w:hAnsi="微软雅黑" w:eastAsia="微软雅黑" w:cs="微软雅黑"/>
          <w:b/>
          <w:bCs/>
          <w:color w:val="auto"/>
          <w:kern w:val="0"/>
          <w:highlight w:val="none"/>
        </w:rPr>
      </w:pPr>
    </w:p>
    <w:p w14:paraId="2A7D0A41">
      <w:pPr>
        <w:pStyle w:val="29"/>
        <w:spacing w:line="240" w:lineRule="auto"/>
        <w:ind w:firstLine="480"/>
        <w:rPr>
          <w:rFonts w:ascii="微软雅黑" w:hAnsi="微软雅黑" w:eastAsia="微软雅黑" w:cs="微软雅黑"/>
          <w:b/>
          <w:bCs/>
          <w:color w:val="auto"/>
          <w:kern w:val="0"/>
          <w:highlight w:val="none"/>
        </w:rPr>
      </w:pPr>
    </w:p>
    <w:p w14:paraId="6464F1DB">
      <w:pPr>
        <w:pStyle w:val="29"/>
        <w:spacing w:line="240" w:lineRule="auto"/>
        <w:ind w:firstLine="480"/>
        <w:rPr>
          <w:rFonts w:ascii="微软雅黑" w:hAnsi="微软雅黑" w:eastAsia="微软雅黑" w:cs="微软雅黑"/>
          <w:b/>
          <w:bCs/>
          <w:color w:val="auto"/>
          <w:kern w:val="0"/>
          <w:highlight w:val="none"/>
        </w:rPr>
      </w:pPr>
    </w:p>
    <w:p w14:paraId="04C96BC0">
      <w:pPr>
        <w:pStyle w:val="29"/>
        <w:spacing w:line="240" w:lineRule="auto"/>
        <w:ind w:firstLine="480"/>
        <w:rPr>
          <w:rFonts w:ascii="微软雅黑" w:hAnsi="微软雅黑" w:eastAsia="微软雅黑" w:cs="微软雅黑"/>
          <w:b/>
          <w:bCs/>
          <w:color w:val="auto"/>
          <w:kern w:val="0"/>
          <w:highlight w:val="none"/>
        </w:rPr>
      </w:pPr>
    </w:p>
    <w:p w14:paraId="76052471">
      <w:pPr>
        <w:pStyle w:val="29"/>
        <w:spacing w:line="240" w:lineRule="auto"/>
        <w:ind w:firstLine="480"/>
        <w:rPr>
          <w:rFonts w:ascii="微软雅黑" w:hAnsi="微软雅黑" w:eastAsia="微软雅黑" w:cs="微软雅黑"/>
          <w:b/>
          <w:bCs/>
          <w:color w:val="auto"/>
          <w:kern w:val="0"/>
          <w:highlight w:val="none"/>
        </w:rPr>
      </w:pPr>
    </w:p>
    <w:p w14:paraId="0F2009BD">
      <w:pPr>
        <w:rPr>
          <w:color w:val="auto"/>
          <w:highlight w:val="none"/>
        </w:rPr>
      </w:pPr>
      <w:bookmarkStart w:id="485" w:name="_Toc2848"/>
    </w:p>
    <w:bookmarkEnd w:id="485"/>
    <w:p w14:paraId="6BE0B825">
      <w:pPr>
        <w:rPr>
          <w:rFonts w:hint="eastAsia" w:ascii="微软雅黑" w:hAnsi="微软雅黑" w:eastAsia="微软雅黑" w:cs="微软雅黑"/>
          <w:b/>
          <w:bCs/>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br w:type="page"/>
      </w:r>
    </w:p>
    <w:p w14:paraId="7FC2AE87">
      <w:pPr>
        <w:adjustRightInd w:val="0"/>
        <w:snapToGrid w:val="0"/>
        <w:spacing w:beforeLines="100" w:afterLines="100"/>
        <w:ind w:firstLine="480" w:firstLineChars="200"/>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②</w:t>
      </w:r>
      <w:r>
        <w:rPr>
          <w:rFonts w:hint="eastAsia" w:ascii="微软雅黑" w:hAnsi="微软雅黑" w:eastAsia="微软雅黑" w:cs="微软雅黑"/>
          <w:b/>
          <w:bCs/>
          <w:color w:val="auto"/>
          <w:kern w:val="0"/>
          <w:sz w:val="24"/>
          <w:szCs w:val="24"/>
          <w:highlight w:val="none"/>
        </w:rPr>
        <w:t>法人投标须提供法人身份证明及法人身份证</w:t>
      </w:r>
      <w:r>
        <w:rPr>
          <w:rFonts w:hint="eastAsia" w:ascii="微软雅黑" w:hAnsi="微软雅黑" w:eastAsia="微软雅黑" w:cs="微软雅黑"/>
          <w:b/>
          <w:bCs/>
          <w:color w:val="auto"/>
          <w:kern w:val="0"/>
          <w:sz w:val="24"/>
          <w:szCs w:val="24"/>
          <w:highlight w:val="none"/>
          <w:lang w:eastAsia="zh-CN"/>
        </w:rPr>
        <w:t>扫描件</w:t>
      </w:r>
      <w:r>
        <w:rPr>
          <w:rFonts w:hint="eastAsia" w:ascii="微软雅黑" w:hAnsi="微软雅黑" w:eastAsia="微软雅黑" w:cs="微软雅黑"/>
          <w:b/>
          <w:bCs/>
          <w:color w:val="auto"/>
          <w:kern w:val="0"/>
          <w:sz w:val="24"/>
          <w:szCs w:val="24"/>
          <w:highlight w:val="none"/>
        </w:rPr>
        <w:t>，被授权委托人投标须提供法人身份证明、</w:t>
      </w:r>
      <w:r>
        <w:rPr>
          <w:rFonts w:hint="eastAsia" w:ascii="微软雅黑" w:hAnsi="微软雅黑" w:eastAsia="微软雅黑" w:cs="微软雅黑"/>
          <w:b/>
          <w:bCs/>
          <w:color w:val="auto"/>
          <w:kern w:val="0"/>
          <w:sz w:val="24"/>
          <w:szCs w:val="24"/>
          <w:highlight w:val="none"/>
          <w:lang w:eastAsia="zh-CN"/>
        </w:rPr>
        <w:t>授权委托书及身份证扫描件</w:t>
      </w:r>
      <w:r>
        <w:rPr>
          <w:rFonts w:hint="eastAsia" w:ascii="微软雅黑" w:hAnsi="微软雅黑" w:eastAsia="微软雅黑" w:cs="微软雅黑"/>
          <w:b/>
          <w:bCs/>
          <w:color w:val="auto"/>
          <w:kern w:val="0"/>
          <w:sz w:val="24"/>
          <w:szCs w:val="24"/>
          <w:highlight w:val="none"/>
        </w:rPr>
        <w:t>；</w:t>
      </w:r>
    </w:p>
    <w:p w14:paraId="62C29E40">
      <w:pPr>
        <w:adjustRightInd w:val="0"/>
        <w:snapToGrid w:val="0"/>
        <w:spacing w:beforeLines="100" w:afterLines="100" w:line="360" w:lineRule="auto"/>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color w:val="auto"/>
          <w:sz w:val="22"/>
          <w:szCs w:val="22"/>
          <w:highlight w:val="none"/>
        </w:rPr>
        <w:t>（一）法定代表人身份</w:t>
      </w:r>
      <w:r>
        <w:rPr>
          <w:rFonts w:hint="eastAsia" w:ascii="微软雅黑" w:hAnsi="微软雅黑" w:eastAsia="微软雅黑" w:cs="微软雅黑"/>
          <w:b/>
          <w:bCs/>
          <w:color w:val="auto"/>
          <w:sz w:val="22"/>
          <w:szCs w:val="22"/>
          <w:highlight w:val="none"/>
          <w:lang w:val="en-US" w:eastAsia="zh-CN"/>
        </w:rPr>
        <w:t>证明</w:t>
      </w:r>
    </w:p>
    <w:p w14:paraId="121ABDC5">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7A3879BE">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签发日期：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0D93C95B">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年龄：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p>
    <w:p w14:paraId="108AB385">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single"/>
        </w:rPr>
        <w:t xml:space="preserve">                  </w:t>
      </w:r>
    </w:p>
    <w:p w14:paraId="31C7AE93">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经济性质：</w:t>
      </w:r>
      <w:r>
        <w:rPr>
          <w:rFonts w:hint="eastAsia" w:ascii="微软雅黑" w:hAnsi="微软雅黑" w:eastAsia="微软雅黑" w:cs="微软雅黑"/>
          <w:color w:val="auto"/>
          <w:sz w:val="22"/>
          <w:szCs w:val="22"/>
          <w:highlight w:val="none"/>
          <w:u w:val="single"/>
        </w:rPr>
        <w:t xml:space="preserve">                  </w:t>
      </w:r>
    </w:p>
    <w:p w14:paraId="54B79678">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3418915C">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15CFCD33">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6EC9D8C0">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6FF7EC2B">
      <w:pPr>
        <w:spacing w:line="360" w:lineRule="auto"/>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pict>
          <v:shape id="1026" o:spid="_x0000_s1026" o:spt="176" type="#_x0000_t176" style="position:absolute;left:0pt;margin-left:12.15pt;margin-top:0.85pt;height:124.75pt;width:183.75pt;z-index:251660288;mso-width-relative:page;mso-height-relative:page;"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path/>
            <v:fill focussize="0,0"/>
            <v:stroke joinstyle="miter"/>
            <v:imagedata o:title=""/>
            <o:lock v:ext="edit"/>
            <v:textbox>
              <w:txbxContent>
                <w:p w14:paraId="54EBB4DC">
                  <w:pPr>
                    <w:jc w:val="center"/>
                    <w:rPr>
                      <w:rFonts w:hAnsi="宋体"/>
                    </w:rPr>
                  </w:pPr>
                </w:p>
                <w:p w14:paraId="2F286F77">
                  <w:pPr>
                    <w:jc w:val="center"/>
                    <w:rPr>
                      <w:rFonts w:hAnsi="宋体"/>
                    </w:rPr>
                  </w:pPr>
                </w:p>
                <w:p w14:paraId="59B9C1D1">
                  <w:pPr>
                    <w:jc w:val="center"/>
                    <w:rPr>
                      <w:rFonts w:hAnsi="宋体"/>
                    </w:rPr>
                  </w:pPr>
                </w:p>
                <w:p w14:paraId="76549113">
                  <w:pPr>
                    <w:jc w:val="center"/>
                    <w:rPr>
                      <w:rFonts w:hint="eastAsia" w:eastAsia="宋体"/>
                      <w:lang w:eastAsia="zh-CN"/>
                    </w:rPr>
                  </w:pPr>
                  <w:r>
                    <w:rPr>
                      <w:rFonts w:hint="eastAsia" w:hAnsi="宋体" w:cs="宋体"/>
                    </w:rPr>
                    <w:t>法定代表人身份证</w:t>
                  </w:r>
                  <w:r>
                    <w:rPr>
                      <w:rFonts w:hint="eastAsia" w:hAnsi="宋体" w:cs="宋体"/>
                      <w:lang w:val="en-US" w:eastAsia="zh-CN"/>
                    </w:rPr>
                    <w:t>扫描件</w:t>
                  </w:r>
                </w:p>
              </w:txbxContent>
            </v:textbox>
          </v:shape>
        </w:pict>
      </w:r>
      <w:r>
        <w:rPr>
          <w:rFonts w:ascii="微软雅黑" w:hAnsi="微软雅黑" w:eastAsia="微软雅黑" w:cs="微软雅黑"/>
          <w:color w:val="auto"/>
          <w:sz w:val="22"/>
          <w:szCs w:val="22"/>
          <w:highlight w:val="none"/>
        </w:rPr>
        <w:pict>
          <v:roundrect id="1027" o:spid="_x0000_s2054" o:spt="2" style="position:absolute;left:0pt;margin-left:229.8pt;margin-top:2.25pt;height:122.6pt;width:205.5pt;z-index:251661312;mso-width-relative:page;mso-height-relative:page;"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path/>
            <v:fill focussize="0,0"/>
            <v:stroke weight="1.25pt" color="#808080"/>
            <v:imagedata o:title=""/>
            <o:lock v:ext="edit"/>
            <v:textbox>
              <w:txbxContent>
                <w:p w14:paraId="253AB78D">
                  <w:pPr>
                    <w:jc w:val="center"/>
                    <w:rPr>
                      <w:rFonts w:hAnsi="宋体"/>
                    </w:rPr>
                  </w:pPr>
                  <w:r>
                    <w:rPr>
                      <w:rFonts w:hAnsi="宋体"/>
                    </w:rPr>
                    <w:t xml:space="preserve">  </w:t>
                  </w:r>
                </w:p>
                <w:p w14:paraId="6CA25ED0">
                  <w:pPr>
                    <w:jc w:val="center"/>
                    <w:rPr>
                      <w:rFonts w:hAnsi="宋体"/>
                    </w:rPr>
                  </w:pPr>
                </w:p>
                <w:p w14:paraId="3EC364BD">
                  <w:pPr>
                    <w:jc w:val="center"/>
                    <w:rPr>
                      <w:rFonts w:hAnsi="宋体"/>
                    </w:rPr>
                  </w:pPr>
                </w:p>
                <w:p w14:paraId="485A745E">
                  <w:pPr>
                    <w:jc w:val="center"/>
                  </w:pPr>
                  <w:r>
                    <w:rPr>
                      <w:rFonts w:hint="eastAsia" w:hAnsi="宋体" w:cs="宋体"/>
                    </w:rPr>
                    <w:t>法定代表人身份证</w:t>
                  </w:r>
                  <w:r>
                    <w:rPr>
                      <w:rFonts w:hint="eastAsia" w:hAnsi="宋体" w:cs="宋体"/>
                      <w:lang w:val="en-US" w:eastAsia="zh-CN"/>
                    </w:rPr>
                    <w:t>扫描件</w:t>
                  </w:r>
                </w:p>
                <w:p w14:paraId="5D645E5C"/>
                <w:p w14:paraId="63BF3D11">
                  <w:pPr>
                    <w:pStyle w:val="4"/>
                    <w:rPr>
                      <w:rFonts w:cs="Times New Roman"/>
                    </w:rPr>
                  </w:pPr>
                </w:p>
                <w:p w14:paraId="569764BF">
                  <w:pPr>
                    <w:pStyle w:val="4"/>
                    <w:rPr>
                      <w:rFonts w:cs="Times New Roman"/>
                    </w:rPr>
                  </w:pPr>
                </w:p>
                <w:p w14:paraId="7B99CFD0">
                  <w:pPr>
                    <w:pStyle w:val="4"/>
                    <w:rPr>
                      <w:rFonts w:cs="Times New Roman"/>
                    </w:rPr>
                  </w:pPr>
                </w:p>
                <w:p w14:paraId="459A97AF">
                  <w:pPr>
                    <w:pStyle w:val="4"/>
                    <w:rPr>
                      <w:rFonts w:cs="Times New Roman"/>
                    </w:rPr>
                  </w:pPr>
                </w:p>
              </w:txbxContent>
            </v:textbox>
          </v:roundrect>
        </w:pict>
      </w:r>
    </w:p>
    <w:p w14:paraId="320AD498">
      <w:pPr>
        <w:spacing w:line="360" w:lineRule="auto"/>
        <w:rPr>
          <w:rFonts w:ascii="微软雅黑" w:hAnsi="微软雅黑" w:eastAsia="微软雅黑" w:cs="微软雅黑"/>
          <w:color w:val="auto"/>
          <w:sz w:val="22"/>
          <w:szCs w:val="22"/>
          <w:highlight w:val="none"/>
        </w:rPr>
      </w:pPr>
    </w:p>
    <w:p w14:paraId="32F7FFF7">
      <w:pPr>
        <w:spacing w:line="360" w:lineRule="auto"/>
        <w:rPr>
          <w:rFonts w:ascii="微软雅黑" w:hAnsi="微软雅黑" w:eastAsia="微软雅黑" w:cs="微软雅黑"/>
          <w:color w:val="auto"/>
          <w:sz w:val="22"/>
          <w:szCs w:val="22"/>
          <w:highlight w:val="none"/>
        </w:rPr>
      </w:pPr>
    </w:p>
    <w:p w14:paraId="1F0D483C">
      <w:pPr>
        <w:tabs>
          <w:tab w:val="left" w:pos="654"/>
          <w:tab w:val="left" w:pos="1734"/>
          <w:tab w:val="left" w:pos="2814"/>
          <w:tab w:val="left" w:pos="3894"/>
          <w:tab w:val="left" w:pos="5334"/>
          <w:tab w:val="left" w:pos="6414"/>
          <w:tab w:val="left" w:pos="7254"/>
          <w:tab w:val="left" w:pos="8574"/>
          <w:tab w:val="left" w:pos="9654"/>
        </w:tabs>
        <w:spacing w:line="360" w:lineRule="auto"/>
        <w:rPr>
          <w:rFonts w:ascii="微软雅黑" w:hAnsi="微软雅黑" w:eastAsia="微软雅黑" w:cs="微软雅黑"/>
          <w:color w:val="auto"/>
          <w:sz w:val="22"/>
          <w:szCs w:val="22"/>
          <w:highlight w:val="none"/>
        </w:rPr>
      </w:pPr>
    </w:p>
    <w:p w14:paraId="0A9A68D5">
      <w:pPr>
        <w:autoSpaceDE w:val="0"/>
        <w:autoSpaceDN w:val="0"/>
        <w:adjustRightInd w:val="0"/>
        <w:spacing w:line="360" w:lineRule="auto"/>
        <w:ind w:right="246"/>
        <w:rPr>
          <w:rFonts w:ascii="微软雅黑" w:hAnsi="微软雅黑" w:eastAsia="微软雅黑" w:cs="微软雅黑"/>
          <w:color w:val="auto"/>
          <w:kern w:val="0"/>
          <w:sz w:val="22"/>
          <w:szCs w:val="22"/>
          <w:highlight w:val="none"/>
        </w:rPr>
      </w:pPr>
    </w:p>
    <w:p w14:paraId="3CD17D2F">
      <w:pPr>
        <w:autoSpaceDE w:val="0"/>
        <w:autoSpaceDN w:val="0"/>
        <w:adjustRightInd w:val="0"/>
        <w:spacing w:line="360" w:lineRule="auto"/>
        <w:ind w:right="246"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供应商（单位盖章）：</w:t>
      </w:r>
      <w:r>
        <w:rPr>
          <w:rFonts w:hint="eastAsia" w:ascii="微软雅黑" w:hAnsi="微软雅黑" w:eastAsia="微软雅黑" w:cs="微软雅黑"/>
          <w:color w:val="auto"/>
          <w:sz w:val="22"/>
          <w:szCs w:val="22"/>
          <w:highlight w:val="none"/>
          <w:u w:val="single"/>
        </w:rPr>
        <w:t xml:space="preserve">                  </w:t>
      </w:r>
    </w:p>
    <w:p w14:paraId="2C99F0A0">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法定代表人（签字或盖章）：</w:t>
      </w:r>
      <w:r>
        <w:rPr>
          <w:rFonts w:hint="eastAsia" w:ascii="微软雅黑" w:hAnsi="微软雅黑" w:eastAsia="微软雅黑" w:cs="微软雅黑"/>
          <w:color w:val="auto"/>
          <w:sz w:val="22"/>
          <w:szCs w:val="22"/>
          <w:highlight w:val="none"/>
          <w:u w:val="single"/>
        </w:rPr>
        <w:t xml:space="preserve">                  </w:t>
      </w:r>
    </w:p>
    <w:p w14:paraId="28B42C35">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486" w:name="_Toc22472"/>
      <w:bookmarkStart w:id="487" w:name="_Toc515647807"/>
      <w:bookmarkStart w:id="488" w:name="_Toc1083"/>
      <w:r>
        <w:rPr>
          <w:rFonts w:hint="eastAsia" w:ascii="微软雅黑" w:hAnsi="微软雅黑" w:eastAsia="微软雅黑" w:cs="微软雅黑"/>
          <w:color w:val="auto"/>
          <w:sz w:val="22"/>
          <w:szCs w:val="22"/>
          <w:highlight w:val="none"/>
          <w:u w:val="single"/>
        </w:rPr>
        <w:t xml:space="preserve">                  </w:t>
      </w:r>
    </w:p>
    <w:p w14:paraId="286199E4">
      <w:pPr>
        <w:spacing w:line="360" w:lineRule="auto"/>
        <w:rPr>
          <w:color w:val="auto"/>
          <w:highlight w:val="none"/>
        </w:rPr>
      </w:pPr>
    </w:p>
    <w:p w14:paraId="76C78032">
      <w:pPr>
        <w:pStyle w:val="4"/>
        <w:rPr>
          <w:color w:val="auto"/>
          <w:highlight w:val="none"/>
        </w:rPr>
      </w:pPr>
    </w:p>
    <w:p w14:paraId="7DC03FB8">
      <w:pPr>
        <w:rPr>
          <w:color w:val="auto"/>
          <w:highlight w:val="none"/>
        </w:rPr>
      </w:pPr>
    </w:p>
    <w:p w14:paraId="3041DE19">
      <w:pPr>
        <w:pStyle w:val="22"/>
        <w:rPr>
          <w:rFonts w:ascii="微软雅黑" w:hAnsi="微软雅黑" w:eastAsia="微软雅黑" w:cs="微软雅黑"/>
          <w:b/>
          <w:bCs/>
          <w:color w:val="auto"/>
          <w:sz w:val="24"/>
          <w:szCs w:val="24"/>
          <w:highlight w:val="none"/>
        </w:rPr>
      </w:pPr>
    </w:p>
    <w:p w14:paraId="2340DC46">
      <w:pPr>
        <w:pStyle w:val="22"/>
        <w:rPr>
          <w:rFonts w:ascii="微软雅黑" w:hAnsi="微软雅黑" w:eastAsia="微软雅黑" w:cs="微软雅黑"/>
          <w:b/>
          <w:bCs/>
          <w:color w:val="auto"/>
          <w:sz w:val="24"/>
          <w:szCs w:val="24"/>
          <w:highlight w:val="none"/>
        </w:rPr>
      </w:pPr>
    </w:p>
    <w:p w14:paraId="46AFEA55">
      <w:pPr>
        <w:pStyle w:val="22"/>
        <w:rPr>
          <w:rFonts w:ascii="微软雅黑" w:hAnsi="微软雅黑" w:eastAsia="微软雅黑" w:cs="微软雅黑"/>
          <w:b/>
          <w:bCs/>
          <w:color w:val="auto"/>
          <w:sz w:val="24"/>
          <w:szCs w:val="24"/>
          <w:highlight w:val="none"/>
        </w:rPr>
      </w:pPr>
    </w:p>
    <w:p w14:paraId="780E7F38">
      <w:pPr>
        <w:spacing w:line="360" w:lineRule="auto"/>
        <w:rPr>
          <w:rFonts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486"/>
      <w:bookmarkEnd w:id="487"/>
      <w:bookmarkEnd w:id="488"/>
    </w:p>
    <w:p w14:paraId="5B627D31">
      <w:pPr>
        <w:spacing w:line="360" w:lineRule="auto"/>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270371FE">
      <w:pPr>
        <w:spacing w:line="360" w:lineRule="auto"/>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日签字生效,特此声明。</w:t>
      </w:r>
    </w:p>
    <w:p w14:paraId="76C6A903">
      <w:pPr>
        <w:pStyle w:val="15"/>
        <w:tabs>
          <w:tab w:val="left" w:pos="5580"/>
        </w:tabs>
        <w:spacing w:line="360" w:lineRule="auto"/>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pict>
          <v:roundrect id="1028" o:spid="_x0000_s2053" o:spt="2" style="position:absolute;left:0pt;margin-left:239.3pt;margin-top:13.2pt;height:102pt;width:195.15pt;z-index:251662336;mso-width-relative:page;mso-height-relative:page;"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zKgtsAAAAKAQAADwAAAAAA&#10;AAABACAAAAAiAAAAZHJzL2Rvd25yZXYueG1sUEsBAhQAFAAAAAgAh07iQNyyJzQQAgAAWwQAAA4A&#10;AAAAAAAAAQAgAAAAKgEAAGRycy9lMm9Eb2MueG1sUEsFBgAAAAAGAAYAWQEAAKwFAAAAAA==&#10;">
            <v:path/>
            <v:fill focussize="0,0"/>
            <v:stroke weight="1.25pt" color="#808080"/>
            <v:imagedata o:title=""/>
            <o:lock v:ext="edit"/>
            <v:textbox>
              <w:txbxContent>
                <w:p w14:paraId="3CBFCEC0">
                  <w:pPr>
                    <w:rPr>
                      <w:rFonts w:hAnsi="宋体"/>
                    </w:rPr>
                  </w:pPr>
                </w:p>
                <w:p w14:paraId="1159A573">
                  <w:pPr>
                    <w:rPr>
                      <w:rFonts w:hAnsi="宋体"/>
                    </w:rPr>
                  </w:pPr>
                </w:p>
                <w:p w14:paraId="56A03E8B">
                  <w:pPr>
                    <w:rPr>
                      <w:rFonts w:hAnsi="宋体"/>
                    </w:rPr>
                  </w:pPr>
                </w:p>
                <w:p w14:paraId="57D9A59F">
                  <w:r>
                    <w:rPr>
                      <w:rFonts w:hint="eastAsia" w:hAnsi="宋体" w:cs="宋体"/>
                    </w:rPr>
                    <w:t>授权委托人身份证</w:t>
                  </w:r>
                  <w:r>
                    <w:rPr>
                      <w:rFonts w:hint="eastAsia" w:hAnsi="宋体" w:cs="宋体"/>
                      <w:lang w:val="en-US" w:eastAsia="zh-CN"/>
                    </w:rPr>
                    <w:t>扫描件</w:t>
                  </w:r>
                </w:p>
                <w:p w14:paraId="343DB181"/>
              </w:txbxContent>
            </v:textbox>
          </v:roundrect>
        </w:pict>
      </w:r>
      <w:r>
        <w:rPr>
          <w:rFonts w:ascii="微软雅黑" w:hAnsi="微软雅黑" w:eastAsia="微软雅黑" w:cs="微软雅黑"/>
          <w:color w:val="auto"/>
          <w:sz w:val="24"/>
          <w:szCs w:val="24"/>
          <w:highlight w:val="none"/>
        </w:rPr>
        <w:pict>
          <v:shape id="1029" o:spid="_x0000_s2052" o:spt="176" type="#_x0000_t176" style="position:absolute;left:0pt;margin-left:1.65pt;margin-top:10.7pt;height:97.7pt;width:182.5pt;z-index:251663360;mso-width-relative:page;mso-height-relative:page;"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thCLVAAAACAEAAA8AAAAAAAAAAQAgAAAAIgAAAGRycy9k&#10;b3ducmV2LnhtbFBLAQIUABQAAAAIAIdO4kCzauzLBQIAAD4EAAAOAAAAAAAAAAEAIAAAACQBAABk&#10;cnMvZTJvRG9jLnhtbFBLBQYAAAAABgAGAFkBAACbBQAAAAA=&#10;">
            <v:path/>
            <v:fill focussize="0,0"/>
            <v:stroke joinstyle="miter"/>
            <v:imagedata o:title=""/>
            <o:lock v:ext="edit"/>
            <v:textbox>
              <w:txbxContent>
                <w:p w14:paraId="3FFAAA3A">
                  <w:pPr>
                    <w:jc w:val="center"/>
                    <w:rPr>
                      <w:rFonts w:hAnsi="宋体"/>
                    </w:rPr>
                  </w:pPr>
                </w:p>
                <w:p w14:paraId="70FB5EBA">
                  <w:pPr>
                    <w:jc w:val="center"/>
                    <w:rPr>
                      <w:rFonts w:hAnsi="宋体"/>
                    </w:rPr>
                  </w:pPr>
                </w:p>
                <w:p w14:paraId="009A5EB2">
                  <w:pPr>
                    <w:jc w:val="center"/>
                    <w:rPr>
                      <w:rFonts w:hAnsi="宋体"/>
                    </w:rPr>
                  </w:pPr>
                </w:p>
                <w:p w14:paraId="254F4C4E">
                  <w:pPr>
                    <w:jc w:val="center"/>
                  </w:pPr>
                  <w:r>
                    <w:rPr>
                      <w:rFonts w:hint="eastAsia" w:hAnsi="宋体" w:cs="宋体"/>
                    </w:rPr>
                    <w:t>授权委托人身份证</w:t>
                  </w:r>
                  <w:r>
                    <w:rPr>
                      <w:rFonts w:hint="eastAsia" w:hAnsi="宋体" w:cs="宋体"/>
                      <w:lang w:val="en-US" w:eastAsia="zh-CN"/>
                    </w:rPr>
                    <w:t>扫描件</w:t>
                  </w:r>
                </w:p>
              </w:txbxContent>
            </v:textbox>
          </v:shape>
        </w:pict>
      </w:r>
    </w:p>
    <w:p w14:paraId="3898B1BE">
      <w:pPr>
        <w:spacing w:line="360" w:lineRule="auto"/>
        <w:ind w:firstLine="240" w:firstLineChars="100"/>
        <w:rPr>
          <w:rFonts w:ascii="微软雅黑" w:hAnsi="微软雅黑" w:eastAsia="微软雅黑" w:cs="微软雅黑"/>
          <w:color w:val="auto"/>
          <w:sz w:val="24"/>
          <w:szCs w:val="24"/>
          <w:highlight w:val="none"/>
        </w:rPr>
      </w:pPr>
    </w:p>
    <w:p w14:paraId="46E1DECB">
      <w:pPr>
        <w:spacing w:line="360" w:lineRule="auto"/>
        <w:ind w:firstLine="240" w:firstLineChars="100"/>
        <w:rPr>
          <w:rFonts w:ascii="微软雅黑" w:hAnsi="微软雅黑" w:eastAsia="微软雅黑" w:cs="微软雅黑"/>
          <w:color w:val="auto"/>
          <w:sz w:val="24"/>
          <w:szCs w:val="24"/>
          <w:highlight w:val="none"/>
        </w:rPr>
      </w:pPr>
    </w:p>
    <w:p w14:paraId="3B8593FD">
      <w:pPr>
        <w:spacing w:line="360" w:lineRule="auto"/>
        <w:ind w:firstLine="240" w:firstLineChars="100"/>
        <w:rPr>
          <w:rFonts w:ascii="微软雅黑" w:hAnsi="微软雅黑" w:eastAsia="微软雅黑" w:cs="微软雅黑"/>
          <w:color w:val="auto"/>
          <w:sz w:val="24"/>
          <w:szCs w:val="24"/>
          <w:highlight w:val="none"/>
        </w:rPr>
      </w:pPr>
    </w:p>
    <w:p w14:paraId="1EF6BA80">
      <w:pPr>
        <w:spacing w:line="360" w:lineRule="auto"/>
        <w:ind w:firstLine="240" w:firstLineChars="100"/>
        <w:rPr>
          <w:rFonts w:ascii="微软雅黑" w:hAnsi="微软雅黑" w:eastAsia="微软雅黑" w:cs="微软雅黑"/>
          <w:color w:val="auto"/>
          <w:sz w:val="24"/>
          <w:szCs w:val="24"/>
          <w:highlight w:val="none"/>
        </w:rPr>
      </w:pPr>
    </w:p>
    <w:p w14:paraId="5D377236">
      <w:pPr>
        <w:spacing w:line="360" w:lineRule="auto"/>
        <w:ind w:firstLine="240" w:firstLineChars="1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pict>
          <v:roundrect id="1030" o:spid="_x0000_s2051" o:spt="2" style="position:absolute;left:0pt;margin-left:237.65pt;margin-top:7.6pt;height:96.15pt;width:199.65pt;z-index:251664384;mso-width-relative:page;mso-height-relative:page;"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ddp62wAAAAoBAAAPAAAAAAAAAAEA&#10;IAAAACIAAABkcnMvZG93bnJldi54bWxQSwECFAAUAAAACACHTuJAz9nlkwwCAABbBAAADgAAAAAA&#10;AAABACAAAAAqAQAAZHJzL2Uyb0RvYy54bWxQSwUGAAAAAAYABgBZAQAAqAUAAAAA&#10;">
            <v:path/>
            <v:fill focussize="0,0"/>
            <v:stroke weight="1.25pt" color="#808080"/>
            <v:imagedata o:title=""/>
            <o:lock v:ext="edit"/>
            <v:textbox>
              <w:txbxContent>
                <w:p w14:paraId="0471231B">
                  <w:pPr>
                    <w:jc w:val="center"/>
                    <w:rPr>
                      <w:rFonts w:hAnsi="宋体"/>
                    </w:rPr>
                  </w:pPr>
                  <w:r>
                    <w:rPr>
                      <w:rFonts w:hAnsi="宋体"/>
                    </w:rPr>
                    <w:t xml:space="preserve">  </w:t>
                  </w:r>
                </w:p>
                <w:p w14:paraId="7D7C2B1C">
                  <w:pPr>
                    <w:rPr>
                      <w:rFonts w:hAnsi="宋体"/>
                    </w:rPr>
                  </w:pPr>
                </w:p>
                <w:p w14:paraId="4CF30FEE">
                  <w:r>
                    <w:rPr>
                      <w:rFonts w:hint="eastAsia" w:hAnsi="宋体" w:cs="宋体"/>
                    </w:rPr>
                    <w:t>法人身份证</w:t>
                  </w:r>
                  <w:r>
                    <w:rPr>
                      <w:rFonts w:hint="eastAsia" w:hAnsi="宋体" w:cs="宋体"/>
                      <w:lang w:val="en-US" w:eastAsia="zh-CN"/>
                    </w:rPr>
                    <w:t>扫描件</w:t>
                  </w:r>
                </w:p>
                <w:p w14:paraId="47A97667"/>
              </w:txbxContent>
            </v:textbox>
          </v:roundrect>
        </w:pict>
      </w:r>
      <w:r>
        <w:rPr>
          <w:rFonts w:ascii="微软雅黑" w:hAnsi="微软雅黑" w:eastAsia="微软雅黑" w:cs="微软雅黑"/>
          <w:color w:val="auto"/>
          <w:sz w:val="24"/>
          <w:szCs w:val="24"/>
          <w:highlight w:val="none"/>
        </w:rPr>
        <w:pict>
          <v:roundrect id="1031" o:spid="_x0000_s2050" o:spt="2" style="position:absolute;left:0pt;margin-left:-0.85pt;margin-top:2.35pt;height:101.05pt;width:201.2pt;z-index:251665408;mso-width-relative:page;mso-height-relative:page;"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IsNatkAAAAIAQAADwAAAAAAAAAB&#10;ACAAAAAiAAAAZHJzL2Rvd25yZXYueG1sUEsBAhQAFAAAAAgAh07iQHbl73wPAgAAWwQAAA4AAAAA&#10;AAAAAQAgAAAAKAEAAGRycy9lMm9Eb2MueG1sUEsFBgAAAAAGAAYAWQEAAKkFAAAAAA==&#10;">
            <v:path/>
            <v:fill focussize="0,0"/>
            <v:stroke weight="1.25pt" color="#808080"/>
            <v:imagedata o:title=""/>
            <o:lock v:ext="edit"/>
            <v:textbox>
              <w:txbxContent>
                <w:p w14:paraId="1A17C248">
                  <w:pPr>
                    <w:jc w:val="center"/>
                    <w:rPr>
                      <w:rFonts w:hAnsi="宋体"/>
                    </w:rPr>
                  </w:pPr>
                </w:p>
                <w:p w14:paraId="495B2BB0">
                  <w:pPr>
                    <w:rPr>
                      <w:rFonts w:hAnsi="宋体"/>
                    </w:rPr>
                  </w:pPr>
                </w:p>
                <w:p w14:paraId="4AB53ECE">
                  <w:r>
                    <w:rPr>
                      <w:rFonts w:hint="eastAsia" w:hAnsi="宋体" w:cs="宋体"/>
                    </w:rPr>
                    <w:t>法人身份证</w:t>
                  </w:r>
                  <w:r>
                    <w:rPr>
                      <w:rFonts w:hint="eastAsia" w:hAnsi="宋体" w:cs="宋体"/>
                      <w:lang w:val="en-US" w:eastAsia="zh-CN"/>
                    </w:rPr>
                    <w:t>扫描件</w:t>
                  </w:r>
                </w:p>
                <w:p w14:paraId="72AAF8A7"/>
              </w:txbxContent>
            </v:textbox>
          </v:roundrect>
        </w:pict>
      </w:r>
    </w:p>
    <w:p w14:paraId="4E3419A4">
      <w:pPr>
        <w:spacing w:line="360" w:lineRule="auto"/>
        <w:ind w:firstLine="240" w:firstLineChars="100"/>
        <w:rPr>
          <w:rFonts w:ascii="微软雅黑" w:hAnsi="微软雅黑" w:eastAsia="微软雅黑" w:cs="微软雅黑"/>
          <w:color w:val="auto"/>
          <w:sz w:val="24"/>
          <w:szCs w:val="24"/>
          <w:highlight w:val="none"/>
        </w:rPr>
      </w:pPr>
    </w:p>
    <w:p w14:paraId="25709FEB">
      <w:pPr>
        <w:spacing w:line="360" w:lineRule="auto"/>
        <w:ind w:firstLine="240" w:firstLineChars="100"/>
        <w:rPr>
          <w:rFonts w:ascii="微软雅黑" w:hAnsi="微软雅黑" w:eastAsia="微软雅黑" w:cs="微软雅黑"/>
          <w:color w:val="auto"/>
          <w:sz w:val="24"/>
          <w:szCs w:val="24"/>
          <w:highlight w:val="none"/>
        </w:rPr>
      </w:pPr>
    </w:p>
    <w:p w14:paraId="57E930F4">
      <w:pPr>
        <w:spacing w:line="360" w:lineRule="auto"/>
        <w:rPr>
          <w:rFonts w:ascii="微软雅黑" w:hAnsi="微软雅黑" w:eastAsia="微软雅黑" w:cs="微软雅黑"/>
          <w:color w:val="auto"/>
          <w:sz w:val="22"/>
          <w:szCs w:val="22"/>
          <w:highlight w:val="none"/>
        </w:rPr>
      </w:pPr>
    </w:p>
    <w:p w14:paraId="0AFEC5F7">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供应商（单位盖章）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40366A4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法定代表人（签字或盖章）：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18E680BC">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p>
    <w:p w14:paraId="4D37502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委托代理人（签字或盖章）：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07F16096">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3420492C">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详细通讯地址：</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5C711AFB">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邮 政 编 码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7148B1D1">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　　　　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5558F32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　　　　话：</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14089661">
      <w:pPr>
        <w:ind w:firstLine="220" w:firstLineChars="100"/>
        <w:rPr>
          <w:rFonts w:ascii="微软雅黑" w:hAnsi="微软雅黑" w:eastAsia="微软雅黑" w:cs="微软雅黑"/>
          <w:color w:val="auto"/>
          <w:sz w:val="22"/>
          <w:szCs w:val="22"/>
          <w:highlight w:val="none"/>
        </w:rPr>
      </w:pPr>
    </w:p>
    <w:p w14:paraId="473F8773">
      <w:pPr>
        <w:ind w:firstLine="220" w:firstLineChars="1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日 </w:t>
      </w:r>
    </w:p>
    <w:p w14:paraId="3D12314B">
      <w:pPr>
        <w:pStyle w:val="28"/>
        <w:spacing w:line="240" w:lineRule="auto"/>
        <w:rPr>
          <w:color w:val="auto"/>
          <w:highlight w:val="none"/>
        </w:rPr>
      </w:pPr>
    </w:p>
    <w:p w14:paraId="029D1E09">
      <w:pPr>
        <w:rPr>
          <w:color w:val="auto"/>
          <w:highlight w:val="none"/>
        </w:rPr>
      </w:pPr>
    </w:p>
    <w:p w14:paraId="2B141F67">
      <w:pPr>
        <w:pStyle w:val="22"/>
        <w:rPr>
          <w:color w:val="auto"/>
          <w:highlight w:val="none"/>
        </w:rPr>
      </w:pPr>
    </w:p>
    <w:p w14:paraId="16D5EBBC">
      <w:pPr>
        <w:pStyle w:val="11"/>
        <w:rPr>
          <w:color w:val="auto"/>
          <w:highlight w:val="none"/>
        </w:rPr>
      </w:pPr>
    </w:p>
    <w:p w14:paraId="03237FCF">
      <w:p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75DA43EF">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③提供2025年01月以来任意一个月依法缴纳社会保险的凭据；</w:t>
      </w:r>
    </w:p>
    <w:p w14:paraId="1A4317EE">
      <w:pPr>
        <w:pStyle w:val="29"/>
        <w:snapToGrid w:val="0"/>
        <w:spacing w:line="240" w:lineRule="auto"/>
        <w:ind w:firstLine="0" w:firstLineChars="0"/>
        <w:textAlignment w:val="baseline"/>
        <w:rPr>
          <w:rFonts w:hint="eastAsia"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说明：1.按照</w:t>
      </w:r>
      <w:r>
        <w:rPr>
          <w:rFonts w:hint="eastAsia" w:ascii="微软雅黑" w:hAnsi="微软雅黑" w:eastAsia="微软雅黑" w:cs="微软雅黑"/>
          <w:bCs/>
          <w:color w:val="auto"/>
          <w:kern w:val="0"/>
          <w:highlight w:val="none"/>
          <w:lang w:eastAsia="zh-CN"/>
        </w:rPr>
        <w:t>供应商</w:t>
      </w:r>
      <w:r>
        <w:rPr>
          <w:rFonts w:hint="eastAsia" w:ascii="微软雅黑" w:hAnsi="微软雅黑" w:eastAsia="微软雅黑" w:cs="微软雅黑"/>
          <w:bCs/>
          <w:color w:val="auto"/>
          <w:kern w:val="0"/>
          <w:highlight w:val="none"/>
        </w:rPr>
        <w:t>须知资料表中的规定提供复印件。</w:t>
      </w:r>
    </w:p>
    <w:p w14:paraId="54FF9E2D">
      <w:pPr>
        <w:pStyle w:val="25"/>
        <w:widowControl/>
        <w:numPr>
          <w:ilvl w:val="0"/>
          <w:numId w:val="0"/>
        </w:numPr>
        <w:spacing w:before="75" w:beforeAutospacing="0" w:after="75" w:afterAutospacing="0"/>
        <w:ind w:firstLine="720" w:firstLineChars="300"/>
        <w:rPr>
          <w:rFonts w:hint="eastAsia"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lang w:val="en-US" w:eastAsia="zh-CN"/>
        </w:rPr>
        <w:t>2.</w:t>
      </w:r>
      <w:r>
        <w:rPr>
          <w:rFonts w:hint="eastAsia" w:ascii="微软雅黑" w:hAnsi="微软雅黑" w:eastAsia="微软雅黑" w:cs="微软雅黑"/>
          <w:bCs/>
          <w:color w:val="auto"/>
          <w:kern w:val="0"/>
          <w:highlight w:val="none"/>
        </w:rPr>
        <w:t>复印件上应加盖本单位章。</w:t>
      </w:r>
    </w:p>
    <w:p w14:paraId="1773DC85">
      <w:pPr>
        <w:pStyle w:val="25"/>
        <w:widowControl/>
        <w:numPr>
          <w:ilvl w:val="0"/>
          <w:numId w:val="0"/>
        </w:numPr>
        <w:spacing w:before="75" w:beforeAutospacing="0" w:after="75" w:afterAutospacing="0"/>
        <w:rPr>
          <w:rFonts w:hint="eastAsia" w:ascii="微软雅黑" w:hAnsi="微软雅黑" w:eastAsia="微软雅黑" w:cs="微软雅黑"/>
          <w:b/>
          <w:bCs/>
          <w:color w:val="auto"/>
          <w:highlight w:val="none"/>
          <w:lang w:val="en-US" w:eastAsia="zh-CN"/>
        </w:rPr>
      </w:pPr>
    </w:p>
    <w:p w14:paraId="0A128AA2">
      <w:pPr>
        <w:pStyle w:val="25"/>
        <w:widowControl/>
        <w:numPr>
          <w:ilvl w:val="0"/>
          <w:numId w:val="0"/>
        </w:numPr>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④提供2025年01月以来任意一个月依法缴纳税收证明(完税证明，非社会保险类)，依法免税应提供相应文件证明</w:t>
      </w:r>
      <w:r>
        <w:rPr>
          <w:rFonts w:hint="eastAsia" w:ascii="微软雅黑" w:hAnsi="微软雅黑" w:eastAsia="微软雅黑" w:cs="微软雅黑"/>
          <w:b/>
          <w:bCs/>
          <w:color w:val="auto"/>
          <w:highlight w:val="none"/>
        </w:rPr>
        <w:t>；</w:t>
      </w:r>
    </w:p>
    <w:p w14:paraId="3C219D5E">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说明：1.按照</w:t>
      </w:r>
      <w:r>
        <w:rPr>
          <w:rFonts w:hint="eastAsia" w:ascii="微软雅黑" w:hAnsi="微软雅黑" w:eastAsia="微软雅黑" w:cs="微软雅黑"/>
          <w:bCs/>
          <w:color w:val="auto"/>
          <w:kern w:val="0"/>
          <w:highlight w:val="none"/>
          <w:lang w:eastAsia="zh-CN"/>
        </w:rPr>
        <w:t>供应商</w:t>
      </w:r>
      <w:r>
        <w:rPr>
          <w:rFonts w:hint="eastAsia" w:ascii="微软雅黑" w:hAnsi="微软雅黑" w:eastAsia="微软雅黑" w:cs="微软雅黑"/>
          <w:bCs/>
          <w:color w:val="auto"/>
          <w:kern w:val="0"/>
          <w:highlight w:val="none"/>
        </w:rPr>
        <w:t>须知资料表中的规定提供复印件。</w:t>
      </w:r>
    </w:p>
    <w:p w14:paraId="10B664BC">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2、复印件上应加盖本单位章。</w:t>
      </w:r>
    </w:p>
    <w:p w14:paraId="1885EC1C">
      <w:pPr>
        <w:pStyle w:val="29"/>
        <w:snapToGrid w:val="0"/>
        <w:spacing w:line="240" w:lineRule="auto"/>
        <w:ind w:firstLine="48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Cs/>
          <w:color w:val="auto"/>
          <w:kern w:val="0"/>
          <w:highlight w:val="none"/>
        </w:rPr>
        <w:t>3、</w:t>
      </w:r>
      <w:r>
        <w:rPr>
          <w:rFonts w:hint="eastAsia" w:ascii="微软雅黑" w:hAnsi="微软雅黑" w:eastAsia="微软雅黑" w:cs="微软雅黑"/>
          <w:bCs/>
          <w:color w:val="auto"/>
          <w:kern w:val="0"/>
          <w:highlight w:val="none"/>
          <w:lang w:val="en-US" w:eastAsia="zh-CN"/>
        </w:rPr>
        <w:t>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7B12D97">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6A6B24A3">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⑤提供(2023年度或2024年度）任意一年完整的财务审计报告（成立不满一年可提供近一个月的银行资信证明）</w:t>
      </w:r>
      <w:r>
        <w:rPr>
          <w:rFonts w:hint="eastAsia" w:ascii="微软雅黑" w:hAnsi="微软雅黑" w:eastAsia="微软雅黑" w:cs="微软雅黑"/>
          <w:b/>
          <w:bCs/>
          <w:color w:val="auto"/>
          <w:highlight w:val="none"/>
        </w:rPr>
        <w:t>；</w:t>
      </w:r>
    </w:p>
    <w:p w14:paraId="2BE5EEDE">
      <w:pPr>
        <w:tabs>
          <w:tab w:val="left" w:pos="5580"/>
        </w:tabs>
        <w:ind w:left="1080" w:leftChars="257" w:hanging="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说明：1、如提供本单位</w:t>
      </w:r>
      <w:r>
        <w:rPr>
          <w:rFonts w:hint="eastAsia" w:ascii="微软雅黑" w:hAnsi="微软雅黑" w:eastAsia="微软雅黑" w:cs="微软雅黑"/>
          <w:bCs/>
          <w:color w:val="auto"/>
          <w:kern w:val="0"/>
          <w:sz w:val="24"/>
          <w:szCs w:val="20"/>
          <w:highlight w:val="none"/>
          <w:lang w:val="en-US" w:eastAsia="zh-CN"/>
        </w:rPr>
        <w:t>(2023年度或2024年度）</w:t>
      </w:r>
      <w:r>
        <w:rPr>
          <w:rFonts w:hint="eastAsia" w:ascii="微软雅黑" w:hAnsi="微软雅黑" w:eastAsia="微软雅黑" w:cs="微软雅黑"/>
          <w:bCs/>
          <w:color w:val="auto"/>
          <w:kern w:val="0"/>
          <w:sz w:val="24"/>
          <w:szCs w:val="20"/>
          <w:highlight w:val="none"/>
        </w:rPr>
        <w:t>经会计师事务所出具的完整审计报告复印件须加盖本单位章。</w:t>
      </w:r>
    </w:p>
    <w:p w14:paraId="4854BA6F">
      <w:pPr>
        <w:pStyle w:val="8"/>
        <w:keepNext w:val="0"/>
        <w:keepLines w:val="0"/>
        <w:pageBreakBefore w:val="0"/>
        <w:widowControl w:val="0"/>
        <w:kinsoku/>
        <w:wordWrap/>
        <w:overflowPunct/>
        <w:topLinePunct w:val="0"/>
        <w:bidi w:val="0"/>
        <w:snapToGrid/>
        <w:spacing w:before="0" w:line="400" w:lineRule="exact"/>
        <w:ind w:left="0" w:firstLine="480" w:firstLineChars="200"/>
        <w:textAlignment w:val="auto"/>
        <w:rPr>
          <w:color w:val="auto"/>
          <w:highlight w:val="none"/>
        </w:rPr>
      </w:pPr>
      <w:r>
        <w:rPr>
          <w:rFonts w:hint="eastAsia" w:ascii="微软雅黑" w:hAnsi="微软雅黑" w:eastAsia="微软雅黑" w:cs="微软雅黑"/>
          <w:bCs/>
          <w:color w:val="auto"/>
          <w:szCs w:val="20"/>
          <w:highlight w:val="none"/>
        </w:rPr>
        <w:t>2、</w:t>
      </w:r>
      <w:r>
        <w:rPr>
          <w:rFonts w:hint="eastAsia" w:ascii="微软雅黑" w:hAnsi="微软雅黑" w:eastAsia="微软雅黑" w:cs="微软雅黑"/>
          <w:bCs/>
          <w:color w:val="auto"/>
          <w:kern w:val="0"/>
          <w:szCs w:val="20"/>
          <w:highlight w:val="none"/>
        </w:rPr>
        <w:t>近一个月是指投标文件开启之日前的一个月。</w:t>
      </w:r>
    </w:p>
    <w:p w14:paraId="52D4747E">
      <w:pPr>
        <w:pStyle w:val="15"/>
        <w:tabs>
          <w:tab w:val="left" w:pos="5580"/>
        </w:tabs>
        <w:rPr>
          <w:rFonts w:ascii="微软雅黑" w:hAnsi="微软雅黑" w:eastAsia="微软雅黑" w:cs="微软雅黑"/>
          <w:b/>
          <w:bCs/>
          <w:color w:val="auto"/>
          <w:highlight w:val="none"/>
        </w:rPr>
      </w:pPr>
    </w:p>
    <w:p w14:paraId="52D01882">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1F313DE7">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⑥参加政府采购活动前3年内在经营活动中没有重大违法记录的书面声明；</w:t>
      </w:r>
    </w:p>
    <w:p w14:paraId="504171C4">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格式自拟</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并加盖本单位章</w:t>
      </w:r>
      <w:r>
        <w:rPr>
          <w:rFonts w:hint="eastAsia" w:ascii="微软雅黑" w:hAnsi="微软雅黑" w:eastAsia="微软雅黑" w:cs="微软雅黑"/>
          <w:color w:val="auto"/>
          <w:highlight w:val="none"/>
        </w:rPr>
        <w:t>。</w:t>
      </w:r>
    </w:p>
    <w:p w14:paraId="73E2118A">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F937343">
      <w:p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5637080E">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⑦提供针对本次项目《反商业贿赂承诺书》</w:t>
      </w:r>
      <w:r>
        <w:rPr>
          <w:rFonts w:hint="eastAsia" w:ascii="微软雅黑" w:hAnsi="微软雅黑" w:eastAsia="微软雅黑" w:cs="微软雅黑"/>
          <w:b/>
          <w:bCs/>
          <w:color w:val="auto"/>
          <w:highlight w:val="none"/>
        </w:rPr>
        <w:t>。</w:t>
      </w:r>
    </w:p>
    <w:p w14:paraId="79E92D61">
      <w:pPr>
        <w:ind w:firstLine="560" w:firstLineChars="200"/>
        <w:rPr>
          <w:rFonts w:hint="eastAsia" w:ascii="微软雅黑" w:hAnsi="微软雅黑" w:eastAsia="微软雅黑" w:cs="微软雅黑"/>
          <w:color w:val="auto"/>
          <w:sz w:val="28"/>
          <w:szCs w:val="28"/>
          <w:highlight w:val="none"/>
        </w:rPr>
      </w:pPr>
    </w:p>
    <w:p w14:paraId="7CD4A5A4">
      <w:pPr>
        <w:ind w:firstLine="560" w:firstLineChars="200"/>
        <w:rPr>
          <w:rFonts w:hint="eastAsia" w:ascii="微软雅黑" w:hAnsi="微软雅黑" w:eastAsia="微软雅黑" w:cs="微软雅黑"/>
          <w:color w:val="auto"/>
          <w:sz w:val="28"/>
          <w:szCs w:val="28"/>
          <w:highlight w:val="none"/>
        </w:rPr>
      </w:pPr>
    </w:p>
    <w:p w14:paraId="22135D93">
      <w:pPr>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我公司承诺在</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eastAsia="zh-CN"/>
        </w:rPr>
        <w:t>（</w:t>
      </w:r>
      <w:r>
        <w:rPr>
          <w:rFonts w:hint="eastAsia" w:ascii="微软雅黑" w:hAnsi="微软雅黑" w:eastAsia="微软雅黑" w:cs="微软雅黑"/>
          <w:color w:val="auto"/>
          <w:sz w:val="28"/>
          <w:szCs w:val="28"/>
          <w:highlight w:val="none"/>
          <w:u w:val="single"/>
          <w:lang w:val="en-US" w:eastAsia="zh-CN"/>
        </w:rPr>
        <w:t>项目名称</w:t>
      </w:r>
      <w:r>
        <w:rPr>
          <w:rFonts w:hint="eastAsia" w:ascii="微软雅黑" w:hAnsi="微软雅黑" w:eastAsia="微软雅黑" w:cs="微软雅黑"/>
          <w:color w:val="auto"/>
          <w:sz w:val="28"/>
          <w:szCs w:val="28"/>
          <w:highlight w:val="none"/>
          <w:u w:val="single"/>
          <w:lang w:eastAsia="zh-CN"/>
        </w:rPr>
        <w:t>）</w:t>
      </w:r>
      <w:r>
        <w:rPr>
          <w:rFonts w:hint="eastAsia" w:ascii="微软雅黑" w:hAnsi="微软雅黑" w:eastAsia="微软雅黑" w:cs="微软雅黑"/>
          <w:color w:val="auto"/>
          <w:sz w:val="28"/>
          <w:szCs w:val="28"/>
          <w:highlight w:val="none"/>
        </w:rPr>
        <w:t>项目</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eastAsia="zh-CN"/>
        </w:rPr>
        <w:t>（项目编号）</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287660C2">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74817DF9">
      <w:pPr>
        <w:rPr>
          <w:rFonts w:hint="eastAsia" w:ascii="微软雅黑" w:hAnsi="微软雅黑" w:eastAsia="微软雅黑" w:cs="微软雅黑"/>
          <w:color w:val="auto"/>
          <w:sz w:val="28"/>
          <w:szCs w:val="28"/>
          <w:highlight w:val="none"/>
        </w:rPr>
      </w:pPr>
    </w:p>
    <w:p w14:paraId="544A7EFD">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供应商（单位盖章）: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 xml:space="preserve">                   </w:t>
      </w:r>
    </w:p>
    <w:p w14:paraId="5645872E">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4120702E">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法定代表人</w:t>
      </w:r>
      <w:r>
        <w:rPr>
          <w:rFonts w:hint="eastAsia" w:ascii="微软雅黑" w:hAnsi="微软雅黑" w:eastAsia="微软雅黑" w:cs="微软雅黑"/>
          <w:color w:val="auto"/>
          <w:sz w:val="28"/>
          <w:szCs w:val="28"/>
          <w:highlight w:val="none"/>
          <w:lang w:val="en-US" w:eastAsia="zh-CN"/>
        </w:rPr>
        <w:t>或授权代表人（</w:t>
      </w:r>
      <w:r>
        <w:rPr>
          <w:rFonts w:hint="eastAsia" w:ascii="微软雅黑" w:hAnsi="微软雅黑" w:eastAsia="微软雅黑" w:cs="微软雅黑"/>
          <w:color w:val="auto"/>
          <w:sz w:val="28"/>
          <w:szCs w:val="28"/>
          <w:highlight w:val="none"/>
        </w:rPr>
        <w:t>签字</w:t>
      </w:r>
      <w:r>
        <w:rPr>
          <w:rFonts w:hint="eastAsia" w:ascii="微软雅黑" w:hAnsi="微软雅黑" w:eastAsia="微软雅黑" w:cs="微软雅黑"/>
          <w:color w:val="auto"/>
          <w:sz w:val="28"/>
          <w:szCs w:val="28"/>
          <w:highlight w:val="none"/>
          <w:lang w:eastAsia="zh-CN"/>
        </w:rPr>
        <w:t>或盖章</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2"/>
          <w:szCs w:val="22"/>
          <w:highlight w:val="none"/>
          <w:u w:val="single"/>
        </w:rPr>
        <w:t xml:space="preserve">                  </w:t>
      </w:r>
    </w:p>
    <w:p w14:paraId="4D04B360">
      <w:pPr>
        <w:rPr>
          <w:rFonts w:hint="eastAsia" w:ascii="微软雅黑" w:hAnsi="微软雅黑" w:eastAsia="微软雅黑" w:cs="微软雅黑"/>
          <w:color w:val="auto"/>
          <w:sz w:val="28"/>
          <w:szCs w:val="28"/>
          <w:highlight w:val="none"/>
        </w:rPr>
      </w:pPr>
    </w:p>
    <w:p w14:paraId="6B6EF45E">
      <w:pPr>
        <w:pStyle w:val="4"/>
        <w:ind w:firstLine="840" w:firstLineChars="300"/>
        <w:rPr>
          <w:rFonts w:hint="eastAsia" w:ascii="微软雅黑" w:hAnsi="微软雅黑" w:eastAsia="微软雅黑" w:cs="微软雅黑"/>
          <w:color w:val="auto"/>
          <w:sz w:val="28"/>
          <w:szCs w:val="28"/>
          <w:highlight w:val="none"/>
        </w:rPr>
      </w:pPr>
    </w:p>
    <w:p w14:paraId="0DE6EE41">
      <w:pPr>
        <w:pStyle w:val="4"/>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日</w:t>
      </w:r>
    </w:p>
    <w:p w14:paraId="5FF924F2">
      <w:pPr>
        <w:pStyle w:val="4"/>
        <w:ind w:firstLine="720" w:firstLineChars="300"/>
        <w:rPr>
          <w:rFonts w:hint="eastAsia" w:ascii="微软雅黑" w:hAnsi="微软雅黑" w:eastAsia="微软雅黑" w:cs="微软雅黑"/>
          <w:color w:val="auto"/>
          <w:highlight w:val="none"/>
        </w:rPr>
      </w:pPr>
    </w:p>
    <w:p w14:paraId="286CF105">
      <w:pPr>
        <w:pStyle w:val="4"/>
        <w:ind w:firstLine="720" w:firstLineChars="300"/>
        <w:rPr>
          <w:rFonts w:hint="eastAsia" w:ascii="微软雅黑" w:hAnsi="微软雅黑" w:eastAsia="微软雅黑" w:cs="微软雅黑"/>
          <w:color w:val="auto"/>
          <w:highlight w:val="none"/>
        </w:rPr>
      </w:pPr>
    </w:p>
    <w:p w14:paraId="7FA60ED6">
      <w:pPr>
        <w:pStyle w:val="4"/>
        <w:ind w:firstLine="720" w:firstLineChars="300"/>
        <w:rPr>
          <w:rFonts w:hint="eastAsia" w:ascii="微软雅黑" w:hAnsi="微软雅黑" w:eastAsia="微软雅黑" w:cs="微软雅黑"/>
          <w:color w:val="auto"/>
          <w:highlight w:val="none"/>
        </w:rPr>
      </w:pPr>
    </w:p>
    <w:p w14:paraId="19F958FA">
      <w:pPr>
        <w:pStyle w:val="4"/>
        <w:ind w:firstLine="720" w:firstLineChars="300"/>
        <w:rPr>
          <w:rFonts w:hint="eastAsia" w:ascii="微软雅黑" w:hAnsi="微软雅黑" w:eastAsia="微软雅黑" w:cs="微软雅黑"/>
          <w:color w:val="auto"/>
          <w:highlight w:val="none"/>
        </w:rPr>
      </w:pPr>
    </w:p>
    <w:p w14:paraId="1EBD3498">
      <w:pPr>
        <w:pStyle w:val="4"/>
        <w:ind w:firstLine="720" w:firstLineChars="300"/>
        <w:rPr>
          <w:rFonts w:hint="eastAsia" w:ascii="微软雅黑" w:hAnsi="微软雅黑" w:eastAsia="微软雅黑" w:cs="微软雅黑"/>
          <w:color w:val="auto"/>
          <w:highlight w:val="none"/>
        </w:rPr>
      </w:pPr>
    </w:p>
    <w:p w14:paraId="6AB46958">
      <w:pPr>
        <w:pStyle w:val="4"/>
        <w:ind w:firstLine="720" w:firstLineChars="3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说明：1.供应商应按照相关法规规定如实作出</w:t>
      </w:r>
      <w:r>
        <w:rPr>
          <w:rFonts w:hint="eastAsia" w:ascii="微软雅黑" w:hAnsi="微软雅黑" w:eastAsia="微软雅黑" w:cs="微软雅黑"/>
          <w:color w:val="auto"/>
          <w:highlight w:val="none"/>
          <w:lang w:val="en-US" w:eastAsia="zh-CN"/>
        </w:rPr>
        <w:t>说明</w:t>
      </w:r>
      <w:r>
        <w:rPr>
          <w:rFonts w:hint="eastAsia" w:ascii="微软雅黑" w:hAnsi="微软雅黑" w:eastAsia="微软雅黑" w:cs="微软雅黑"/>
          <w:color w:val="auto"/>
          <w:highlight w:val="none"/>
        </w:rPr>
        <w:t>。</w:t>
      </w:r>
    </w:p>
    <w:p w14:paraId="089B1197">
      <w:pPr>
        <w:ind w:firstLine="960" w:firstLineChars="40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2．按照招标文件的规定加盖本单位章。</w:t>
      </w:r>
    </w:p>
    <w:p w14:paraId="1787480F">
      <w:pPr>
        <w:pStyle w:val="25"/>
        <w:widowControl/>
        <w:spacing w:before="75" w:beforeAutospacing="0" w:after="75" w:afterAutospacing="0"/>
        <w:rPr>
          <w:rFonts w:ascii="微软雅黑" w:hAnsi="微软雅黑" w:eastAsia="微软雅黑" w:cs="微软雅黑"/>
          <w:b/>
          <w:bCs/>
          <w:color w:val="auto"/>
          <w:highlight w:val="none"/>
        </w:rPr>
      </w:pPr>
    </w:p>
    <w:p w14:paraId="3311D095">
      <w:pPr>
        <w:pStyle w:val="25"/>
        <w:widowControl/>
        <w:spacing w:before="75" w:beforeAutospacing="0" w:after="75" w:afterAutospacing="0"/>
        <w:rPr>
          <w:rFonts w:ascii="微软雅黑" w:hAnsi="微软雅黑" w:eastAsia="微软雅黑" w:cs="微软雅黑"/>
          <w:b/>
          <w:bCs/>
          <w:color w:val="auto"/>
          <w:highlight w:val="none"/>
        </w:rPr>
      </w:pPr>
    </w:p>
    <w:p w14:paraId="7ABA6EFF">
      <w:pPr>
        <w:pStyle w:val="25"/>
        <w:widowControl/>
        <w:spacing w:before="75" w:beforeAutospacing="0" w:after="75" w:afterAutospacing="0"/>
        <w:rPr>
          <w:rFonts w:ascii="微软雅黑" w:hAnsi="微软雅黑" w:eastAsia="微软雅黑" w:cs="微软雅黑"/>
          <w:b/>
          <w:bCs/>
          <w:color w:val="auto"/>
          <w:highlight w:val="none"/>
        </w:rPr>
      </w:pPr>
    </w:p>
    <w:p w14:paraId="5864496E">
      <w:pPr>
        <w:pStyle w:val="25"/>
        <w:widowControl/>
        <w:spacing w:before="75" w:beforeAutospacing="0" w:after="75" w:afterAutospacing="0"/>
        <w:rPr>
          <w:rFonts w:ascii="微软雅黑" w:hAnsi="微软雅黑" w:eastAsia="微软雅黑" w:cs="微软雅黑"/>
          <w:b/>
          <w:bCs/>
          <w:color w:val="auto"/>
          <w:highlight w:val="none"/>
        </w:rPr>
      </w:pPr>
    </w:p>
    <w:p w14:paraId="2E30CFEF">
      <w:pPr>
        <w:pStyle w:val="25"/>
        <w:widowControl/>
        <w:spacing w:before="75" w:beforeAutospacing="0" w:after="75" w:afterAutospacing="0"/>
        <w:rPr>
          <w:rFonts w:ascii="微软雅黑" w:hAnsi="微软雅黑" w:eastAsia="微软雅黑" w:cs="微软雅黑"/>
          <w:b/>
          <w:bCs/>
          <w:color w:val="auto"/>
          <w:highlight w:val="none"/>
        </w:rPr>
      </w:pPr>
    </w:p>
    <w:p w14:paraId="71EF785A">
      <w:pPr>
        <w:rPr>
          <w:rFonts w:hint="eastAsia" w:ascii="微软雅黑" w:hAnsi="微软雅黑" w:eastAsia="微软雅黑" w:cs="微软雅黑"/>
          <w:b/>
          <w:bCs/>
          <w:color w:val="auto"/>
          <w:highlight w:val="none"/>
          <w:lang w:val="en-US" w:eastAsia="zh-CN"/>
        </w:rPr>
      </w:pPr>
      <w:bookmarkStart w:id="489" w:name="_Toc32670"/>
      <w:bookmarkStart w:id="490" w:name="_Toc24428"/>
      <w:bookmarkStart w:id="491" w:name="_Toc515647811"/>
      <w:r>
        <w:rPr>
          <w:rFonts w:hint="eastAsia" w:ascii="微软雅黑" w:hAnsi="微软雅黑" w:eastAsia="微软雅黑" w:cs="微软雅黑"/>
          <w:b/>
          <w:bCs/>
          <w:color w:val="auto"/>
          <w:highlight w:val="none"/>
          <w:lang w:val="en-US" w:eastAsia="zh-CN"/>
        </w:rPr>
        <w:br w:type="page"/>
      </w:r>
    </w:p>
    <w:p w14:paraId="1BBDCBF6">
      <w:pPr>
        <w:pStyle w:val="25"/>
        <w:widowControl/>
        <w:spacing w:before="75" w:beforeAutospacing="0" w:after="75" w:afterAutospacing="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r>
        <w:rPr>
          <w:rFonts w:hint="eastAsia" w:ascii="微软雅黑" w:hAnsi="微软雅黑" w:eastAsia="微软雅黑" w:cs="微软雅黑"/>
          <w:b/>
          <w:bCs/>
          <w:color w:val="auto"/>
          <w:highlight w:val="none"/>
        </w:rPr>
        <w:t>；</w:t>
      </w:r>
    </w:p>
    <w:p w14:paraId="28F81E5A">
      <w:pPr>
        <w:rPr>
          <w:rFonts w:hint="eastAsia" w:ascii="微软雅黑" w:hAnsi="微软雅黑" w:eastAsia="微软雅黑" w:cs="微软雅黑"/>
          <w:b/>
          <w:bCs/>
          <w:color w:val="auto"/>
          <w:highlight w:val="none"/>
          <w:lang w:val="en-US" w:eastAsia="zh-CN"/>
        </w:rPr>
      </w:pPr>
    </w:p>
    <w:p w14:paraId="55B24150">
      <w:pPr>
        <w:rPr>
          <w:rFonts w:hint="eastAsia" w:ascii="微软雅黑" w:hAnsi="微软雅黑" w:eastAsia="微软雅黑" w:cs="微软雅黑"/>
          <w:b/>
          <w:bCs/>
          <w:color w:val="auto"/>
          <w:highlight w:val="none"/>
          <w:lang w:val="en-US" w:eastAsia="zh-CN"/>
        </w:rPr>
      </w:pPr>
    </w:p>
    <w:p w14:paraId="0B897D72">
      <w:pPr>
        <w:rPr>
          <w:rFonts w:hint="eastAsia" w:ascii="微软雅黑" w:hAnsi="微软雅黑" w:eastAsia="微软雅黑" w:cs="微软雅黑"/>
          <w:b/>
          <w:bCs/>
          <w:color w:val="auto"/>
          <w:highlight w:val="none"/>
          <w:lang w:val="en-US" w:eastAsia="zh-CN"/>
        </w:rPr>
      </w:pPr>
    </w:p>
    <w:p w14:paraId="6D3C5E9E">
      <w:pPr>
        <w:rPr>
          <w:rFonts w:hint="eastAsia" w:ascii="微软雅黑" w:hAnsi="微软雅黑" w:eastAsia="微软雅黑" w:cs="微软雅黑"/>
          <w:b/>
          <w:bCs/>
          <w:color w:val="auto"/>
          <w:highlight w:val="none"/>
          <w:lang w:val="en-US" w:eastAsia="zh-CN"/>
        </w:rPr>
      </w:pPr>
    </w:p>
    <w:p w14:paraId="5FE596A4">
      <w:pPr>
        <w:rPr>
          <w:rFonts w:hint="eastAsia" w:ascii="微软雅黑" w:hAnsi="微软雅黑" w:eastAsia="微软雅黑" w:cs="微软雅黑"/>
          <w:b/>
          <w:bCs/>
          <w:color w:val="auto"/>
          <w:highlight w:val="none"/>
          <w:lang w:val="en-US" w:eastAsia="zh-CN"/>
        </w:rPr>
      </w:pPr>
    </w:p>
    <w:p w14:paraId="30B4F9F2">
      <w:pPr>
        <w:rPr>
          <w:rFonts w:hint="eastAsia" w:ascii="微软雅黑" w:hAnsi="微软雅黑" w:eastAsia="微软雅黑" w:cs="微软雅黑"/>
          <w:b/>
          <w:bCs/>
          <w:color w:val="auto"/>
          <w:highlight w:val="none"/>
          <w:lang w:val="en-US" w:eastAsia="zh-CN"/>
        </w:rPr>
      </w:pPr>
    </w:p>
    <w:p w14:paraId="29072216">
      <w:pP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⑨具有履行合同所必需的设备和专业技术能力(须附书面声明)；</w:t>
      </w:r>
    </w:p>
    <w:p w14:paraId="0B78FF83">
      <w:pPr>
        <w:rPr>
          <w:rFonts w:ascii="微软雅黑" w:hAnsi="微软雅黑" w:eastAsia="微软雅黑" w:cs="微软雅黑"/>
          <w:color w:val="auto"/>
          <w:highlight w:val="none"/>
        </w:rPr>
      </w:pPr>
    </w:p>
    <w:p w14:paraId="517F97B7">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说明：1</w:t>
      </w: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highlight w:val="none"/>
        </w:rPr>
        <w:t>投标人应按照相关法规规定如实作出说明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并加盖本单位章</w:t>
      </w:r>
      <w:r>
        <w:rPr>
          <w:rFonts w:hint="eastAsia" w:ascii="微软雅黑" w:hAnsi="微软雅黑" w:eastAsia="微软雅黑" w:cs="微软雅黑"/>
          <w:color w:val="auto"/>
          <w:highlight w:val="none"/>
        </w:rPr>
        <w:t>。</w:t>
      </w:r>
    </w:p>
    <w:p w14:paraId="7387DF15">
      <w:pPr>
        <w:rPr>
          <w:rFonts w:ascii="微软雅黑" w:hAnsi="微软雅黑" w:eastAsia="微软雅黑" w:cs="微软雅黑"/>
          <w:color w:val="auto"/>
          <w:highlight w:val="none"/>
        </w:rPr>
      </w:pPr>
    </w:p>
    <w:p w14:paraId="2874CB54">
      <w:pPr>
        <w:pStyle w:val="22"/>
        <w:rPr>
          <w:rFonts w:ascii="微软雅黑" w:hAnsi="微软雅黑" w:eastAsia="微软雅黑" w:cs="微软雅黑"/>
          <w:color w:val="auto"/>
          <w:highlight w:val="none"/>
        </w:rPr>
      </w:pPr>
    </w:p>
    <w:p w14:paraId="2039B51A">
      <w:pPr>
        <w:pStyle w:val="8"/>
        <w:rPr>
          <w:rFonts w:eastAsia="微软雅黑"/>
          <w:color w:val="auto"/>
          <w:highlight w:val="none"/>
        </w:rPr>
      </w:pPr>
    </w:p>
    <w:p w14:paraId="47C2802D">
      <w:pPr>
        <w:pStyle w:val="28"/>
        <w:spacing w:line="240" w:lineRule="auto"/>
        <w:rPr>
          <w:color w:val="auto"/>
          <w:highlight w:val="none"/>
        </w:rPr>
      </w:pPr>
    </w:p>
    <w:p w14:paraId="491EA504">
      <w:pPr>
        <w:rPr>
          <w:color w:val="auto"/>
          <w:highlight w:val="none"/>
        </w:rPr>
      </w:pPr>
    </w:p>
    <w:p w14:paraId="1D3A3427">
      <w:pPr>
        <w:pStyle w:val="4"/>
        <w:outlineLvl w:val="1"/>
        <w:rPr>
          <w:rFonts w:hint="eastAsia" w:ascii="微软雅黑" w:hAnsi="微软雅黑" w:eastAsia="微软雅黑" w:cs="微软雅黑"/>
          <w:b/>
          <w:bCs/>
          <w:color w:val="auto"/>
          <w:highlight w:val="none"/>
        </w:rPr>
      </w:pPr>
      <w:bookmarkStart w:id="492" w:name="_Toc19058"/>
      <w:bookmarkStart w:id="493" w:name="_Toc23290"/>
      <w:r>
        <w:rPr>
          <w:rFonts w:hint="eastAsia" w:ascii="微软雅黑" w:hAnsi="微软雅黑" w:eastAsia="微软雅黑" w:cs="微软雅黑"/>
          <w:b/>
          <w:bCs/>
          <w:color w:val="auto"/>
          <w:highlight w:val="none"/>
        </w:rPr>
        <w:t>3</w:t>
      </w:r>
      <w:r>
        <w:rPr>
          <w:rFonts w:hint="eastAsia" w:ascii="微软雅黑" w:hAnsi="微软雅黑" w:eastAsia="微软雅黑" w:cs="微软雅黑"/>
          <w:b/>
          <w:bCs/>
          <w:color w:val="auto"/>
          <w:highlight w:val="none"/>
          <w:lang w:eastAsia="zh-CN"/>
        </w:rPr>
        <w:t>、投标保证金缴纳有效凭证</w:t>
      </w:r>
      <w:r>
        <w:rPr>
          <w:rFonts w:hint="eastAsia" w:ascii="微软雅黑" w:hAnsi="微软雅黑" w:eastAsia="微软雅黑" w:cs="微软雅黑"/>
          <w:b/>
          <w:bCs/>
          <w:color w:val="auto"/>
          <w:highlight w:val="none"/>
        </w:rPr>
        <w:t>；</w:t>
      </w:r>
      <w:bookmarkEnd w:id="492"/>
      <w:bookmarkEnd w:id="493"/>
    </w:p>
    <w:p w14:paraId="3748DC97">
      <w:pPr>
        <w:rPr>
          <w:rFonts w:hint="eastAsia" w:ascii="微软雅黑" w:hAnsi="微软雅黑" w:eastAsia="微软雅黑" w:cs="微软雅黑"/>
          <w:bCs/>
          <w:color w:val="auto"/>
          <w:kern w:val="0"/>
          <w:sz w:val="24"/>
          <w:szCs w:val="20"/>
          <w:highlight w:val="none"/>
          <w:lang w:val="en-US" w:eastAsia="zh-CN" w:bidi="ar-SA"/>
        </w:rPr>
      </w:pPr>
    </w:p>
    <w:p w14:paraId="4D87571B">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说明：</w:t>
      </w:r>
      <w:bookmarkStart w:id="494" w:name="_Toc494296991"/>
      <w:bookmarkStart w:id="495" w:name="_Toc494296665"/>
      <w:r>
        <w:rPr>
          <w:rFonts w:hint="eastAsia" w:ascii="微软雅黑" w:hAnsi="微软雅黑" w:eastAsia="微软雅黑" w:cs="微软雅黑"/>
          <w:bCs/>
          <w:color w:val="auto"/>
          <w:kern w:val="0"/>
          <w:sz w:val="24"/>
          <w:szCs w:val="20"/>
          <w:highlight w:val="none"/>
          <w:lang w:val="en-US" w:eastAsia="zh-CN" w:bidi="ar-SA"/>
        </w:rPr>
        <w:t>1、</w:t>
      </w:r>
      <w:r>
        <w:rPr>
          <w:rFonts w:hint="default" w:ascii="微软雅黑" w:hAnsi="微软雅黑" w:eastAsia="微软雅黑" w:cs="微软雅黑"/>
          <w:bCs/>
          <w:color w:val="auto"/>
          <w:kern w:val="0"/>
          <w:sz w:val="24"/>
          <w:szCs w:val="20"/>
          <w:highlight w:val="none"/>
          <w:lang w:val="en-US" w:eastAsia="zh-CN" w:bidi="ar-SA"/>
        </w:rPr>
        <w:t>投标人可将本项目</w:t>
      </w:r>
      <w:r>
        <w:rPr>
          <w:rFonts w:hint="eastAsia" w:ascii="微软雅黑" w:hAnsi="微软雅黑" w:eastAsia="微软雅黑" w:cs="微软雅黑"/>
          <w:bCs/>
          <w:color w:val="auto"/>
          <w:kern w:val="0"/>
          <w:sz w:val="24"/>
          <w:szCs w:val="20"/>
          <w:highlight w:val="none"/>
          <w:lang w:val="en-US" w:eastAsia="zh-CN" w:bidi="ar-SA"/>
        </w:rPr>
        <w:t>投标保证金</w:t>
      </w:r>
      <w:r>
        <w:rPr>
          <w:rFonts w:hint="default" w:ascii="微软雅黑" w:hAnsi="微软雅黑" w:eastAsia="微软雅黑" w:cs="微软雅黑"/>
          <w:bCs/>
          <w:color w:val="auto"/>
          <w:kern w:val="0"/>
          <w:sz w:val="24"/>
          <w:szCs w:val="20"/>
          <w:highlight w:val="none"/>
          <w:lang w:val="en-US" w:eastAsia="zh-CN" w:bidi="ar-SA"/>
        </w:rPr>
        <w:t>支付的汇款凭证或保证金收据（如有）的复印件作为缴纳凭证装订在本部分，复印件上应加盖本单位章；</w:t>
      </w:r>
    </w:p>
    <w:p w14:paraId="06FCBC25">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2、</w:t>
      </w:r>
      <w:r>
        <w:rPr>
          <w:rFonts w:hint="default" w:ascii="微软雅黑" w:hAnsi="微软雅黑" w:eastAsia="微软雅黑" w:cs="微软雅黑"/>
          <w:bCs/>
          <w:color w:val="auto"/>
          <w:kern w:val="0"/>
          <w:sz w:val="24"/>
          <w:szCs w:val="20"/>
          <w:highlight w:val="none"/>
          <w:lang w:val="en-US" w:eastAsia="zh-CN" w:bidi="ar-SA"/>
        </w:rPr>
        <w:t>使用银行保函等其他投标担保函的，</w:t>
      </w:r>
      <w:bookmarkEnd w:id="494"/>
      <w:bookmarkEnd w:id="495"/>
      <w:r>
        <w:rPr>
          <w:rFonts w:hint="default" w:ascii="微软雅黑" w:hAnsi="微软雅黑" w:eastAsia="微软雅黑" w:cs="微软雅黑"/>
          <w:bCs/>
          <w:color w:val="auto"/>
          <w:kern w:val="0"/>
          <w:sz w:val="24"/>
          <w:szCs w:val="20"/>
          <w:highlight w:val="none"/>
          <w:lang w:val="en-US" w:eastAsia="zh-CN" w:bidi="ar-SA"/>
        </w:rPr>
        <w:t>应将银行保函正本扫描件制作在投标文件中，</w:t>
      </w:r>
      <w:r>
        <w:rPr>
          <w:rFonts w:hint="eastAsia" w:ascii="微软雅黑" w:hAnsi="微软雅黑" w:eastAsia="微软雅黑" w:cs="微软雅黑"/>
          <w:bCs/>
          <w:color w:val="auto"/>
          <w:kern w:val="0"/>
          <w:sz w:val="24"/>
          <w:szCs w:val="20"/>
          <w:highlight w:val="none"/>
          <w:lang w:val="en-US" w:eastAsia="zh-CN" w:bidi="ar-SA"/>
        </w:rPr>
        <w:t>并</w:t>
      </w:r>
      <w:r>
        <w:rPr>
          <w:rFonts w:hint="default" w:ascii="微软雅黑" w:hAnsi="微软雅黑" w:eastAsia="微软雅黑" w:cs="微软雅黑"/>
          <w:bCs/>
          <w:color w:val="auto"/>
          <w:kern w:val="0"/>
          <w:sz w:val="24"/>
          <w:szCs w:val="20"/>
          <w:highlight w:val="none"/>
          <w:lang w:val="en-US" w:eastAsia="zh-CN" w:bidi="ar-SA"/>
        </w:rPr>
        <w:t>加盖本单位章</w:t>
      </w:r>
      <w:r>
        <w:rPr>
          <w:rFonts w:hint="eastAsia" w:ascii="微软雅黑" w:hAnsi="微软雅黑" w:eastAsia="微软雅黑" w:cs="微软雅黑"/>
          <w:bCs/>
          <w:color w:val="auto"/>
          <w:kern w:val="0"/>
          <w:sz w:val="24"/>
          <w:szCs w:val="20"/>
          <w:highlight w:val="none"/>
          <w:lang w:val="en-US" w:eastAsia="zh-CN" w:bidi="ar-SA"/>
        </w:rPr>
        <w:t>；</w:t>
      </w:r>
    </w:p>
    <w:p w14:paraId="050D6161">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0" w:firstLine="480" w:firstLineChars="200"/>
        <w:jc w:val="both"/>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3、使用政采云电子保函时：按照政采云电子投标流程制作并上传电子保函</w:t>
      </w:r>
      <w:r>
        <w:rPr>
          <w:rFonts w:hint="default" w:ascii="微软雅黑" w:hAnsi="微软雅黑" w:eastAsia="微软雅黑" w:cs="微软雅黑"/>
          <w:bCs/>
          <w:color w:val="auto"/>
          <w:kern w:val="0"/>
          <w:sz w:val="24"/>
          <w:szCs w:val="20"/>
          <w:highlight w:val="none"/>
          <w:lang w:val="en-US" w:eastAsia="zh-CN" w:bidi="ar-SA"/>
        </w:rPr>
        <w:t>。</w:t>
      </w:r>
    </w:p>
    <w:p w14:paraId="63D91D2A">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0" w:firstLine="480" w:firstLineChars="200"/>
        <w:jc w:val="both"/>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4、附《银行开户许可证》或《基本账户存款信息》复印件，复印件上加盖本单位章。</w:t>
      </w:r>
    </w:p>
    <w:p w14:paraId="204C140E">
      <w:pPr>
        <w:pStyle w:val="4"/>
        <w:ind w:firstLine="0"/>
        <w:rPr>
          <w:rFonts w:ascii="微软雅黑" w:hAnsi="微软雅黑" w:eastAsia="微软雅黑" w:cs="微软雅黑"/>
          <w:b/>
          <w:bCs/>
          <w:color w:val="auto"/>
          <w:sz w:val="21"/>
          <w:szCs w:val="21"/>
          <w:highlight w:val="none"/>
        </w:rPr>
      </w:pPr>
    </w:p>
    <w:p w14:paraId="1F3A4E71">
      <w:pPr>
        <w:pStyle w:val="4"/>
        <w:rPr>
          <w:rFonts w:ascii="微软雅黑" w:hAnsi="微软雅黑" w:eastAsia="微软雅黑" w:cs="微软雅黑"/>
          <w:b/>
          <w:bCs/>
          <w:color w:val="auto"/>
          <w:highlight w:val="none"/>
        </w:rPr>
      </w:pPr>
      <w:bookmarkStart w:id="496" w:name="_Toc3829"/>
      <w:bookmarkStart w:id="497" w:name="_Toc26152"/>
      <w:bookmarkStart w:id="498" w:name="_Toc28906"/>
    </w:p>
    <w:bookmarkEnd w:id="496"/>
    <w:bookmarkEnd w:id="497"/>
    <w:bookmarkEnd w:id="498"/>
    <w:p w14:paraId="72CFCBA2">
      <w:pPr>
        <w:pStyle w:val="22"/>
        <w:rPr>
          <w:rFonts w:ascii="微软雅黑" w:hAnsi="微软雅黑" w:eastAsia="微软雅黑" w:cs="微软雅黑"/>
          <w:color w:val="auto"/>
          <w:highlight w:val="none"/>
        </w:rPr>
      </w:pPr>
    </w:p>
    <w:p w14:paraId="0AFDCB65">
      <w:pPr>
        <w:pStyle w:val="22"/>
        <w:rPr>
          <w:rFonts w:ascii="微软雅黑" w:hAnsi="微软雅黑" w:eastAsia="微软雅黑" w:cs="微软雅黑"/>
          <w:color w:val="auto"/>
          <w:highlight w:val="none"/>
        </w:rPr>
      </w:pPr>
    </w:p>
    <w:p w14:paraId="38F2F2F6">
      <w:pPr>
        <w:pStyle w:val="22"/>
        <w:rPr>
          <w:rFonts w:ascii="微软雅黑" w:hAnsi="微软雅黑" w:eastAsia="微软雅黑" w:cs="微软雅黑"/>
          <w:color w:val="auto"/>
          <w:highlight w:val="none"/>
        </w:rPr>
      </w:pPr>
    </w:p>
    <w:p w14:paraId="5CCA055D">
      <w:pPr>
        <w:pStyle w:val="22"/>
        <w:rPr>
          <w:rFonts w:ascii="微软雅黑" w:hAnsi="微软雅黑" w:eastAsia="微软雅黑" w:cs="微软雅黑"/>
          <w:color w:val="auto"/>
          <w:highlight w:val="none"/>
        </w:rPr>
      </w:pPr>
    </w:p>
    <w:p w14:paraId="62375FA1">
      <w:pPr>
        <w:pStyle w:val="22"/>
        <w:rPr>
          <w:rFonts w:ascii="微软雅黑" w:hAnsi="微软雅黑" w:eastAsia="微软雅黑" w:cs="微软雅黑"/>
          <w:color w:val="auto"/>
          <w:highlight w:val="none"/>
        </w:rPr>
      </w:pPr>
    </w:p>
    <w:p w14:paraId="28DE5F39">
      <w:pPr>
        <w:pStyle w:val="22"/>
        <w:rPr>
          <w:rFonts w:ascii="微软雅黑" w:hAnsi="微软雅黑" w:eastAsia="微软雅黑" w:cs="微软雅黑"/>
          <w:color w:val="auto"/>
          <w:highlight w:val="none"/>
        </w:rPr>
      </w:pPr>
    </w:p>
    <w:p w14:paraId="3E895428">
      <w:pPr>
        <w:pStyle w:val="22"/>
        <w:rPr>
          <w:rFonts w:ascii="微软雅黑" w:hAnsi="微软雅黑" w:eastAsia="微软雅黑" w:cs="微软雅黑"/>
          <w:color w:val="auto"/>
          <w:highlight w:val="none"/>
        </w:rPr>
      </w:pPr>
    </w:p>
    <w:p w14:paraId="382D77C9">
      <w:pPr>
        <w:pStyle w:val="22"/>
        <w:rPr>
          <w:rFonts w:ascii="微软雅黑" w:hAnsi="微软雅黑" w:eastAsia="微软雅黑" w:cs="微软雅黑"/>
          <w:color w:val="auto"/>
          <w:highlight w:val="none"/>
        </w:rPr>
      </w:pPr>
    </w:p>
    <w:bookmarkEnd w:id="489"/>
    <w:bookmarkEnd w:id="490"/>
    <w:bookmarkEnd w:id="491"/>
    <w:p w14:paraId="03A6A9CF">
      <w:pPr>
        <w:pStyle w:val="3"/>
        <w:numPr>
          <w:ilvl w:val="0"/>
          <w:numId w:val="7"/>
        </w:numPr>
        <w:spacing w:before="0" w:line="360" w:lineRule="auto"/>
        <w:ind w:left="1080" w:leftChars="257" w:hanging="540"/>
        <w:rPr>
          <w:rFonts w:ascii="微软雅黑" w:hAnsi="微软雅黑" w:eastAsia="微软雅黑" w:cs="微软雅黑"/>
          <w:color w:val="auto"/>
          <w:kern w:val="2"/>
          <w:sz w:val="32"/>
          <w:szCs w:val="32"/>
          <w:highlight w:val="none"/>
        </w:rPr>
      </w:pPr>
      <w:bookmarkStart w:id="499" w:name="_Toc22967"/>
      <w:bookmarkStart w:id="500" w:name="_Toc11180"/>
      <w:bookmarkStart w:id="501" w:name="_Toc30653"/>
      <w:bookmarkStart w:id="502" w:name="_Toc515647816"/>
      <w:r>
        <w:rPr>
          <w:rFonts w:hint="eastAsia" w:ascii="微软雅黑" w:hAnsi="微软雅黑" w:eastAsia="微软雅黑" w:cs="微软雅黑"/>
          <w:color w:val="auto"/>
          <w:kern w:val="2"/>
          <w:sz w:val="32"/>
          <w:szCs w:val="32"/>
          <w:highlight w:val="none"/>
        </w:rPr>
        <w:t xml:space="preserve"> </w:t>
      </w:r>
      <w:bookmarkStart w:id="503" w:name="_Toc305"/>
      <w:r>
        <w:rPr>
          <w:rFonts w:hint="eastAsia" w:ascii="微软雅黑" w:hAnsi="微软雅黑" w:eastAsia="微软雅黑" w:cs="微软雅黑"/>
          <w:color w:val="auto"/>
          <w:kern w:val="2"/>
          <w:sz w:val="32"/>
          <w:szCs w:val="32"/>
          <w:highlight w:val="none"/>
        </w:rPr>
        <w:t>商务及技术文件</w:t>
      </w:r>
      <w:bookmarkEnd w:id="499"/>
      <w:bookmarkEnd w:id="500"/>
      <w:bookmarkEnd w:id="501"/>
      <w:bookmarkEnd w:id="502"/>
      <w:bookmarkEnd w:id="503"/>
    </w:p>
    <w:p w14:paraId="6B79E2C0">
      <w:pPr>
        <w:pStyle w:val="15"/>
        <w:spacing w:line="360" w:lineRule="auto"/>
        <w:ind w:left="1079" w:leftChars="257" w:hanging="53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1、投标书</w:t>
      </w:r>
    </w:p>
    <w:p w14:paraId="20C2C829">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2、投标分项报价表</w:t>
      </w:r>
    </w:p>
    <w:p w14:paraId="59AAB71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3、货物说明一览表</w:t>
      </w:r>
    </w:p>
    <w:p w14:paraId="03774200">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4、技术规格偏离表</w:t>
      </w:r>
    </w:p>
    <w:p w14:paraId="79012C90">
      <w:pPr>
        <w:pStyle w:val="15"/>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5、商务条款偏离表</w:t>
      </w:r>
    </w:p>
    <w:p w14:paraId="5143FF5A">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6.1中小企业声明函（货物）</w:t>
      </w:r>
    </w:p>
    <w:p w14:paraId="69336097">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6.2残疾人福利性单位声明函</w:t>
      </w:r>
    </w:p>
    <w:p w14:paraId="6E72900C">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6.3监狱企业声明函</w:t>
      </w:r>
    </w:p>
    <w:p w14:paraId="7F420548">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7、供应商关联单位的说明（格式自拟）</w:t>
      </w:r>
    </w:p>
    <w:p w14:paraId="381D833D">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8、</w:t>
      </w:r>
      <w:bookmarkStart w:id="504" w:name="_Toc2041"/>
      <w:bookmarkStart w:id="505" w:name="_Toc515647817"/>
      <w:bookmarkStart w:id="506" w:name="_Toc14915"/>
      <w:r>
        <w:rPr>
          <w:rFonts w:hint="eastAsia" w:ascii="微软雅黑" w:hAnsi="微软雅黑" w:eastAsia="微软雅黑" w:cs="微软雅黑"/>
          <w:color w:val="auto"/>
          <w:sz w:val="28"/>
          <w:szCs w:val="28"/>
          <w:highlight w:val="none"/>
          <w:lang w:val="en-US" w:eastAsia="zh-CN"/>
        </w:rPr>
        <w:t>投标文件还应包括第六章、综合评分表的所有技术文件</w:t>
      </w:r>
    </w:p>
    <w:p w14:paraId="406E0244">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9、投标文件格式范本</w:t>
      </w:r>
    </w:p>
    <w:p w14:paraId="311A84E5">
      <w:pPr>
        <w:pStyle w:val="15"/>
        <w:tabs>
          <w:tab w:val="left" w:pos="5580"/>
        </w:tabs>
        <w:rPr>
          <w:rFonts w:ascii="微软雅黑" w:hAnsi="微软雅黑" w:eastAsia="微软雅黑" w:cs="微软雅黑"/>
          <w:color w:val="auto"/>
          <w:sz w:val="24"/>
          <w:szCs w:val="24"/>
          <w:highlight w:val="none"/>
        </w:rPr>
      </w:pPr>
    </w:p>
    <w:p w14:paraId="11A45008">
      <w:pPr>
        <w:rPr>
          <w:rFonts w:ascii="微软雅黑" w:hAnsi="微软雅黑" w:eastAsia="微软雅黑" w:cs="微软雅黑"/>
          <w:b/>
          <w:bCs/>
          <w:color w:val="auto"/>
          <w:highlight w:val="none"/>
        </w:rPr>
      </w:pPr>
    </w:p>
    <w:p w14:paraId="28DCAB23">
      <w:pPr>
        <w:pStyle w:val="4"/>
        <w:rPr>
          <w:rFonts w:ascii="微软雅黑" w:hAnsi="微软雅黑" w:eastAsia="微软雅黑" w:cs="微软雅黑"/>
          <w:b/>
          <w:bCs/>
          <w:color w:val="auto"/>
          <w:highlight w:val="none"/>
        </w:rPr>
      </w:pPr>
    </w:p>
    <w:p w14:paraId="575EBE39">
      <w:pPr>
        <w:pStyle w:val="4"/>
        <w:rPr>
          <w:rFonts w:ascii="微软雅黑" w:hAnsi="微软雅黑" w:eastAsia="微软雅黑" w:cs="微软雅黑"/>
          <w:b/>
          <w:bCs/>
          <w:color w:val="auto"/>
          <w:highlight w:val="none"/>
        </w:rPr>
      </w:pPr>
    </w:p>
    <w:p w14:paraId="605291DA">
      <w:pPr>
        <w:pStyle w:val="4"/>
        <w:rPr>
          <w:rFonts w:ascii="微软雅黑" w:hAnsi="微软雅黑" w:eastAsia="微软雅黑" w:cs="微软雅黑"/>
          <w:b/>
          <w:bCs/>
          <w:color w:val="auto"/>
          <w:highlight w:val="none"/>
        </w:rPr>
      </w:pPr>
    </w:p>
    <w:p w14:paraId="28EE1885">
      <w:pPr>
        <w:pStyle w:val="4"/>
        <w:rPr>
          <w:rFonts w:ascii="微软雅黑" w:hAnsi="微软雅黑" w:eastAsia="微软雅黑" w:cs="微软雅黑"/>
          <w:b/>
          <w:bCs/>
          <w:color w:val="auto"/>
          <w:highlight w:val="none"/>
        </w:rPr>
      </w:pPr>
    </w:p>
    <w:p w14:paraId="1CDF69B8">
      <w:pPr>
        <w:rPr>
          <w:rFonts w:ascii="微软雅黑" w:hAnsi="微软雅黑" w:eastAsia="微软雅黑" w:cs="微软雅黑"/>
          <w:b/>
          <w:bCs/>
          <w:color w:val="auto"/>
          <w:highlight w:val="none"/>
        </w:rPr>
      </w:pPr>
    </w:p>
    <w:p w14:paraId="0C2D5191">
      <w:pPr>
        <w:pStyle w:val="4"/>
        <w:rPr>
          <w:rFonts w:ascii="微软雅黑" w:hAnsi="微软雅黑" w:eastAsia="微软雅黑" w:cs="微软雅黑"/>
          <w:b/>
          <w:bCs/>
          <w:color w:val="auto"/>
          <w:highlight w:val="none"/>
        </w:rPr>
      </w:pPr>
    </w:p>
    <w:p w14:paraId="0B2CAEA6">
      <w:pPr>
        <w:rPr>
          <w:rFonts w:ascii="微软雅黑" w:hAnsi="微软雅黑" w:eastAsia="微软雅黑" w:cs="微软雅黑"/>
          <w:b/>
          <w:bCs/>
          <w:color w:val="auto"/>
          <w:highlight w:val="none"/>
        </w:rPr>
      </w:pPr>
    </w:p>
    <w:p w14:paraId="0D9A52D9">
      <w:pPr>
        <w:pStyle w:val="4"/>
        <w:rPr>
          <w:rFonts w:ascii="微软雅黑" w:hAnsi="微软雅黑" w:eastAsia="微软雅黑" w:cs="微软雅黑"/>
          <w:b/>
          <w:bCs/>
          <w:color w:val="auto"/>
          <w:highlight w:val="none"/>
        </w:rPr>
      </w:pPr>
    </w:p>
    <w:p w14:paraId="7EEBF980">
      <w:pPr>
        <w:rPr>
          <w:rFonts w:ascii="微软雅黑" w:hAnsi="微软雅黑" w:eastAsia="微软雅黑" w:cs="微软雅黑"/>
          <w:b/>
          <w:bCs/>
          <w:color w:val="auto"/>
          <w:highlight w:val="none"/>
        </w:rPr>
      </w:pPr>
    </w:p>
    <w:p w14:paraId="0B58292E">
      <w:pPr>
        <w:rPr>
          <w:color w:val="auto"/>
          <w:highlight w:val="none"/>
        </w:rPr>
      </w:pPr>
    </w:p>
    <w:p w14:paraId="6728B451">
      <w:pPr>
        <w:jc w:val="center"/>
        <w:outlineLvl w:val="1"/>
        <w:rPr>
          <w:rFonts w:ascii="微软雅黑" w:hAnsi="微软雅黑" w:eastAsia="微软雅黑" w:cs="微软雅黑"/>
          <w:color w:val="auto"/>
          <w:sz w:val="24"/>
          <w:szCs w:val="24"/>
          <w:highlight w:val="none"/>
        </w:rPr>
      </w:pPr>
      <w:bookmarkStart w:id="507" w:name="_Toc3851"/>
      <w:bookmarkStart w:id="508" w:name="_Toc30408"/>
      <w:bookmarkStart w:id="509" w:name="_Toc12580"/>
      <w:bookmarkStart w:id="510" w:name="_Toc27134"/>
      <w:bookmarkStart w:id="511" w:name="_Toc30922"/>
      <w:bookmarkStart w:id="512" w:name="_Toc695"/>
      <w:bookmarkStart w:id="513" w:name="_Toc2305"/>
      <w:bookmarkStart w:id="514" w:name="_Toc28678"/>
      <w:bookmarkStart w:id="515" w:name="_Toc17344"/>
      <w:r>
        <w:rPr>
          <w:rFonts w:hint="eastAsia" w:ascii="微软雅黑" w:hAnsi="微软雅黑" w:eastAsia="微软雅黑" w:cs="微软雅黑"/>
          <w:b/>
          <w:bCs/>
          <w:color w:val="auto"/>
          <w:sz w:val="24"/>
          <w:szCs w:val="24"/>
          <w:highlight w:val="none"/>
        </w:rPr>
        <w:t>1、投标</w:t>
      </w:r>
      <w:bookmarkEnd w:id="479"/>
      <w:bookmarkEnd w:id="480"/>
      <w:r>
        <w:rPr>
          <w:rFonts w:hint="eastAsia" w:ascii="微软雅黑" w:hAnsi="微软雅黑" w:eastAsia="微软雅黑" w:cs="微软雅黑"/>
          <w:b/>
          <w:bCs/>
          <w:color w:val="auto"/>
          <w:sz w:val="24"/>
          <w:szCs w:val="24"/>
          <w:highlight w:val="none"/>
        </w:rPr>
        <w:t>书</w:t>
      </w:r>
      <w:bookmarkEnd w:id="481"/>
      <w:bookmarkEnd w:id="482"/>
      <w:bookmarkEnd w:id="504"/>
      <w:bookmarkEnd w:id="505"/>
      <w:bookmarkEnd w:id="506"/>
      <w:bookmarkEnd w:id="507"/>
      <w:bookmarkEnd w:id="508"/>
      <w:bookmarkEnd w:id="509"/>
      <w:bookmarkEnd w:id="510"/>
      <w:bookmarkEnd w:id="511"/>
      <w:bookmarkEnd w:id="512"/>
      <w:bookmarkEnd w:id="513"/>
      <w:bookmarkEnd w:id="514"/>
      <w:bookmarkEnd w:id="515"/>
    </w:p>
    <w:p w14:paraId="6C664D8C">
      <w:pPr>
        <w:tabs>
          <w:tab w:val="left" w:pos="5580"/>
        </w:tabs>
        <w:ind w:left="1080" w:hanging="10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val="en-US" w:eastAsia="zh-CN"/>
        </w:rPr>
        <w:t>采购人</w:t>
      </w:r>
    </w:p>
    <w:p w14:paraId="7717F98F">
      <w:pPr>
        <w:pStyle w:val="15"/>
        <w:tabs>
          <w:tab w:val="left" w:pos="5580"/>
        </w:tabs>
        <w:ind w:left="2" w:leftChars="1"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项目名称、包号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）上传并签署投标文件，并以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14D852CA">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6F27BEE4">
      <w:pPr>
        <w:pStyle w:val="15"/>
        <w:tabs>
          <w:tab w:val="left" w:pos="720"/>
          <w:tab w:val="left" w:pos="900"/>
        </w:tabs>
        <w:ind w:left="769" w:leftChars="257" w:hanging="22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（1）附投标价格表中规定的应提供货物的投标总价详见开标一览表，其中由小型和微型企业制造产品的价格为</w:t>
      </w:r>
      <w:r>
        <w:rPr>
          <w:rFonts w:hint="eastAsia" w:ascii="微软雅黑" w:hAnsi="微软雅黑" w:eastAsia="微软雅黑" w:cs="微软雅黑"/>
          <w:color w:val="auto"/>
          <w:sz w:val="24"/>
          <w:szCs w:val="24"/>
          <w:highlight w:val="none"/>
          <w:u w:val="single"/>
        </w:rPr>
        <w:t>（用文字和数字表示），占投标总价   %</w:t>
      </w:r>
      <w:r>
        <w:rPr>
          <w:rFonts w:hint="eastAsia" w:ascii="微软雅黑" w:hAnsi="微软雅黑" w:eastAsia="微软雅黑" w:cs="微软雅黑"/>
          <w:color w:val="auto"/>
          <w:sz w:val="24"/>
          <w:szCs w:val="24"/>
          <w:highlight w:val="none"/>
        </w:rPr>
        <w:t>。</w:t>
      </w:r>
    </w:p>
    <w:p w14:paraId="6B3F1F06">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32E2D7E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6752643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25FC85E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55BC85D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5EFD5A4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45478BDB">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25F1896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0F1BD546">
      <w:pPr>
        <w:pStyle w:val="15"/>
        <w:tabs>
          <w:tab w:val="left" w:pos="5580"/>
        </w:tabs>
        <w:ind w:left="359" w:leftChars="68" w:hanging="216" w:hangingChars="9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6E86F0D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69B1C17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038A5B07">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3227A61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38A802B4">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11C7E4E1">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7C5D02BB">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u w:val="single"/>
        </w:rPr>
        <w:t xml:space="preserve">                      </w:t>
      </w:r>
    </w:p>
    <w:p w14:paraId="2F80855C">
      <w:pPr>
        <w:pStyle w:val="3"/>
        <w:spacing w:before="0" w:line="240" w:lineRule="auto"/>
        <w:ind w:left="1080" w:leftChars="257" w:hanging="540"/>
        <w:rPr>
          <w:rFonts w:ascii="微软雅黑" w:hAnsi="微软雅黑" w:eastAsia="微软雅黑" w:cs="微软雅黑"/>
          <w:color w:val="auto"/>
          <w:sz w:val="21"/>
          <w:szCs w:val="21"/>
          <w:highlight w:val="none"/>
        </w:rPr>
        <w:sectPr>
          <w:footerReference r:id="rId5" w:type="default"/>
          <w:pgSz w:w="11905" w:h="16838"/>
          <w:pgMar w:top="1440" w:right="1417" w:bottom="1440" w:left="1417" w:header="851" w:footer="992" w:gutter="0"/>
          <w:pgNumType w:fmt="decimal" w:start="1"/>
          <w:cols w:space="0" w:num="1"/>
          <w:docGrid w:linePitch="312" w:charSpace="0"/>
        </w:sectPr>
      </w:pPr>
      <w:r>
        <w:rPr>
          <w:rFonts w:hint="eastAsia" w:ascii="微软雅黑" w:hAnsi="微软雅黑" w:eastAsia="微软雅黑" w:cs="微软雅黑"/>
          <w:color w:val="auto"/>
          <w:sz w:val="21"/>
          <w:szCs w:val="21"/>
          <w:highlight w:val="none"/>
        </w:rPr>
        <w:br w:type="page"/>
      </w:r>
      <w:bookmarkStart w:id="516" w:name="_Toc1266"/>
      <w:bookmarkStart w:id="517" w:name="_Toc19819"/>
      <w:bookmarkStart w:id="518" w:name="_Toc23473"/>
      <w:bookmarkStart w:id="519" w:name="_Toc12429"/>
      <w:bookmarkStart w:id="520" w:name="_Toc30247"/>
      <w:bookmarkStart w:id="521" w:name="_Toc4976"/>
      <w:bookmarkStart w:id="522" w:name="_Toc213"/>
      <w:bookmarkStart w:id="523" w:name="_Toc23851"/>
      <w:bookmarkStart w:id="524" w:name="_Toc19539"/>
      <w:bookmarkStart w:id="525" w:name="_Toc19746"/>
    </w:p>
    <w:p w14:paraId="0D1AB873">
      <w:pPr>
        <w:pStyle w:val="3"/>
        <w:spacing w:before="0" w:line="240" w:lineRule="auto"/>
        <w:ind w:left="1080" w:leftChars="257" w:hanging="540"/>
        <w:rPr>
          <w:rFonts w:ascii="微软雅黑" w:hAnsi="微软雅黑" w:eastAsia="微软雅黑" w:cs="微软雅黑"/>
          <w:color w:val="auto"/>
          <w:sz w:val="24"/>
          <w:szCs w:val="24"/>
          <w:highlight w:val="none"/>
        </w:rPr>
      </w:pPr>
      <w:bookmarkStart w:id="526" w:name="_Toc9386"/>
      <w:r>
        <w:rPr>
          <w:rFonts w:hint="eastAsia" w:ascii="微软雅黑" w:hAnsi="微软雅黑" w:eastAsia="微软雅黑" w:cs="微软雅黑"/>
          <w:b/>
          <w:bCs/>
          <w:color w:val="auto"/>
          <w:sz w:val="24"/>
          <w:szCs w:val="24"/>
          <w:highlight w:val="none"/>
        </w:rPr>
        <w:t>2</w:t>
      </w:r>
      <w:bookmarkEnd w:id="516"/>
      <w:bookmarkEnd w:id="517"/>
      <w:bookmarkEnd w:id="518"/>
      <w:bookmarkStart w:id="527" w:name="_Toc20897"/>
      <w:bookmarkStart w:id="528" w:name="_Toc5101"/>
      <w:bookmarkStart w:id="529" w:name="_Toc515647818"/>
      <w:bookmarkStart w:id="530" w:name="_Toc1881"/>
      <w:bookmarkStart w:id="531" w:name="_Toc216582815"/>
      <w:bookmarkStart w:id="532" w:name="_Toc216582817"/>
      <w:bookmarkStart w:id="533" w:name="_Toc28959"/>
      <w:bookmarkStart w:id="534" w:name="_Toc22563"/>
      <w:bookmarkStart w:id="535" w:name="_Toc515647820"/>
      <w:r>
        <w:rPr>
          <w:rFonts w:hint="eastAsia" w:ascii="微软雅黑" w:hAnsi="微软雅黑" w:eastAsia="微软雅黑" w:cs="微软雅黑"/>
          <w:b/>
          <w:bCs/>
          <w:color w:val="auto"/>
          <w:sz w:val="24"/>
          <w:szCs w:val="24"/>
          <w:highlight w:val="none"/>
        </w:rPr>
        <w:t>、投标分项报价表</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6386B1A2">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 　 　             报价单位：人民币  元</w:t>
      </w:r>
    </w:p>
    <w:p w14:paraId="78B26BFE">
      <w:pPr>
        <w:pStyle w:val="15"/>
        <w:jc w:val="left"/>
        <w:rPr>
          <w:rFonts w:ascii="微软雅黑" w:hAnsi="微软雅黑" w:eastAsia="微软雅黑" w:cs="微软雅黑"/>
          <w:color w:val="auto"/>
          <w:sz w:val="24"/>
          <w:szCs w:val="24"/>
          <w:highlight w:val="none"/>
        </w:rPr>
      </w:pPr>
    </w:p>
    <w:tbl>
      <w:tblPr>
        <w:tblStyle w:val="30"/>
        <w:tblW w:w="10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488"/>
        <w:gridCol w:w="1713"/>
        <w:gridCol w:w="856"/>
        <w:gridCol w:w="771"/>
        <w:gridCol w:w="771"/>
        <w:gridCol w:w="1130"/>
        <w:gridCol w:w="769"/>
        <w:gridCol w:w="769"/>
        <w:gridCol w:w="939"/>
        <w:gridCol w:w="891"/>
      </w:tblGrid>
      <w:tr w14:paraId="24B8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19" w:type="dxa"/>
            <w:noWrap w:val="0"/>
            <w:vAlign w:val="center"/>
          </w:tcPr>
          <w:p w14:paraId="52027E7E">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488" w:type="dxa"/>
            <w:noWrap w:val="0"/>
            <w:vAlign w:val="center"/>
          </w:tcPr>
          <w:p w14:paraId="6923DCE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名称</w:t>
            </w:r>
          </w:p>
        </w:tc>
        <w:tc>
          <w:tcPr>
            <w:tcW w:w="1713" w:type="dxa"/>
            <w:noWrap w:val="0"/>
            <w:vAlign w:val="center"/>
          </w:tcPr>
          <w:p w14:paraId="364E584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规格和型号</w:t>
            </w:r>
          </w:p>
        </w:tc>
        <w:tc>
          <w:tcPr>
            <w:tcW w:w="856" w:type="dxa"/>
            <w:noWrap w:val="0"/>
            <w:vAlign w:val="center"/>
          </w:tcPr>
          <w:p w14:paraId="556570FF">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771" w:type="dxa"/>
            <w:noWrap w:val="0"/>
            <w:vAlign w:val="center"/>
          </w:tcPr>
          <w:p w14:paraId="4C4CC6A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单位</w:t>
            </w:r>
          </w:p>
        </w:tc>
        <w:tc>
          <w:tcPr>
            <w:tcW w:w="771" w:type="dxa"/>
            <w:noWrap w:val="0"/>
            <w:vAlign w:val="center"/>
          </w:tcPr>
          <w:p w14:paraId="2DB601CF">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品牌</w:t>
            </w:r>
          </w:p>
        </w:tc>
        <w:tc>
          <w:tcPr>
            <w:tcW w:w="1130" w:type="dxa"/>
            <w:noWrap w:val="0"/>
            <w:vAlign w:val="center"/>
          </w:tcPr>
          <w:p w14:paraId="5D9C493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原产地</w:t>
            </w:r>
          </w:p>
        </w:tc>
        <w:tc>
          <w:tcPr>
            <w:tcW w:w="769" w:type="dxa"/>
            <w:noWrap w:val="0"/>
            <w:vAlign w:val="center"/>
          </w:tcPr>
          <w:p w14:paraId="317918A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制造商名称</w:t>
            </w:r>
          </w:p>
        </w:tc>
        <w:tc>
          <w:tcPr>
            <w:tcW w:w="769" w:type="dxa"/>
            <w:noWrap w:val="0"/>
            <w:vAlign w:val="center"/>
          </w:tcPr>
          <w:p w14:paraId="16D7B646">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单价</w:t>
            </w:r>
          </w:p>
        </w:tc>
        <w:tc>
          <w:tcPr>
            <w:tcW w:w="939" w:type="dxa"/>
            <w:noWrap w:val="0"/>
            <w:vAlign w:val="center"/>
          </w:tcPr>
          <w:p w14:paraId="60E4AD9A">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总价</w:t>
            </w:r>
          </w:p>
        </w:tc>
        <w:tc>
          <w:tcPr>
            <w:tcW w:w="891" w:type="dxa"/>
            <w:noWrap w:val="0"/>
            <w:vAlign w:val="center"/>
          </w:tcPr>
          <w:p w14:paraId="41E2C504">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备注</w:t>
            </w:r>
          </w:p>
        </w:tc>
      </w:tr>
      <w:tr w14:paraId="0076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19" w:type="dxa"/>
            <w:noWrap w:val="0"/>
            <w:vAlign w:val="center"/>
          </w:tcPr>
          <w:p w14:paraId="23A62E32">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488" w:type="dxa"/>
            <w:noWrap w:val="0"/>
            <w:vAlign w:val="center"/>
          </w:tcPr>
          <w:p w14:paraId="476DAA1B">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60E105E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1ECA94A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60C3BBF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56E3A7D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217E338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459988F1">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52E91DD7">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7BF2BDD3">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C30258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12C9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19" w:type="dxa"/>
            <w:noWrap w:val="0"/>
            <w:vAlign w:val="center"/>
          </w:tcPr>
          <w:p w14:paraId="628CF9E2">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1488" w:type="dxa"/>
            <w:noWrap w:val="0"/>
            <w:vAlign w:val="center"/>
          </w:tcPr>
          <w:p w14:paraId="1CBA764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27934C0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755745C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31FF5E04">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27984A4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14FB16D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F9068E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3387ED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0E96DF3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2E84461">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615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19" w:type="dxa"/>
            <w:noWrap w:val="0"/>
            <w:vAlign w:val="center"/>
          </w:tcPr>
          <w:p w14:paraId="02BE1339">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1488" w:type="dxa"/>
            <w:noWrap w:val="0"/>
            <w:vAlign w:val="center"/>
          </w:tcPr>
          <w:p w14:paraId="6EE89D00">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584870B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311D7EB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296231E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4409323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1A7F1A8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46F881B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1ACE7BAA">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6D19D6D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CA272E8">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35B1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19" w:type="dxa"/>
            <w:noWrap w:val="0"/>
            <w:vAlign w:val="center"/>
          </w:tcPr>
          <w:p w14:paraId="4EDD11A9">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1488" w:type="dxa"/>
            <w:noWrap w:val="0"/>
            <w:vAlign w:val="center"/>
          </w:tcPr>
          <w:p w14:paraId="74C97B7B">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66FDA14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70D786B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49153D0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7405A167">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780692F9">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05D60F3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2BC6984">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6E91BFB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556767AA">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6319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886" w:type="dxa"/>
            <w:gridSpan w:val="9"/>
            <w:noWrap w:val="0"/>
            <w:vAlign w:val="center"/>
          </w:tcPr>
          <w:p w14:paraId="4B47781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总价（元）</w:t>
            </w:r>
          </w:p>
        </w:tc>
        <w:tc>
          <w:tcPr>
            <w:tcW w:w="939" w:type="dxa"/>
            <w:noWrap w:val="0"/>
            <w:vAlign w:val="center"/>
          </w:tcPr>
          <w:p w14:paraId="5CDD3AB3">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3856E19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bl>
    <w:p w14:paraId="12024604">
      <w:pPr>
        <w:pStyle w:val="15"/>
        <w:rPr>
          <w:rFonts w:ascii="微软雅黑" w:hAnsi="微软雅黑" w:eastAsia="微软雅黑" w:cs="微软雅黑"/>
          <w:color w:val="auto"/>
          <w:sz w:val="24"/>
          <w:szCs w:val="24"/>
          <w:highlight w:val="none"/>
        </w:rPr>
      </w:pPr>
    </w:p>
    <w:p w14:paraId="1BD2065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58D39D83">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5C69E9F2">
      <w:pPr>
        <w:pStyle w:val="15"/>
        <w:spacing w:line="360" w:lineRule="exact"/>
        <w:ind w:left="1080" w:leftChars="257" w:hanging="540"/>
        <w:rPr>
          <w:rFonts w:hint="eastAsia" w:ascii="微软雅黑" w:hAnsi="微软雅黑" w:eastAsia="微软雅黑" w:cs="微软雅黑"/>
          <w:color w:val="auto"/>
          <w:sz w:val="24"/>
          <w:szCs w:val="24"/>
          <w:highlight w:val="none"/>
        </w:rPr>
      </w:pPr>
    </w:p>
    <w:p w14:paraId="3C68A0FA">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注:1.如果供应商认为需要，每种货物内容填写一份该表。</w:t>
      </w:r>
    </w:p>
    <w:p w14:paraId="0EAF643A">
      <w:pPr>
        <w:pStyle w:val="15"/>
        <w:spacing w:line="360" w:lineRule="exact"/>
        <w:ind w:left="1079" w:leftChars="428" w:hanging="180" w:hangingChars="7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2.如果按单价计算的结果与总价不一致,以单价为准修正总价。</w:t>
      </w:r>
    </w:p>
    <w:p w14:paraId="70FA1EF1">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3.如果不提供详细分项报价将视为没有实质性响应招标文件。</w:t>
      </w:r>
    </w:p>
    <w:p w14:paraId="22CA634C">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4.上述各项的详细分项报价，应另页描述。</w:t>
      </w:r>
    </w:p>
    <w:p w14:paraId="309F7D07">
      <w:pPr>
        <w:pStyle w:val="15"/>
        <w:spacing w:line="36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5.如果开标一览表（报价表）内容与投标文件中明细表内容不一致的，以开标</w:t>
      </w:r>
    </w:p>
    <w:p w14:paraId="473552C4">
      <w:pPr>
        <w:pStyle w:val="15"/>
        <w:spacing w:line="360" w:lineRule="exact"/>
        <w:ind w:firstLine="720" w:firstLineChars="3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一览表（报价表）内容为准。</w:t>
      </w:r>
    </w:p>
    <w:p w14:paraId="4B26BD56">
      <w:pPr>
        <w:pStyle w:val="15"/>
        <w:rPr>
          <w:rFonts w:ascii="微软雅黑" w:hAnsi="微软雅黑" w:eastAsia="微软雅黑" w:cs="微软雅黑"/>
          <w:b/>
          <w:bCs/>
          <w:color w:val="auto"/>
          <w:kern w:val="0"/>
          <w:highlight w:val="none"/>
        </w:rPr>
      </w:pPr>
    </w:p>
    <w:p w14:paraId="192C836A">
      <w:pPr>
        <w:pStyle w:val="15"/>
        <w:rPr>
          <w:rFonts w:ascii="微软雅黑" w:hAnsi="微软雅黑" w:eastAsia="微软雅黑" w:cs="微软雅黑"/>
          <w:b/>
          <w:bCs/>
          <w:color w:val="auto"/>
          <w:kern w:val="0"/>
          <w:highlight w:val="none"/>
        </w:rPr>
      </w:pPr>
    </w:p>
    <w:p w14:paraId="47D93E85">
      <w:pPr>
        <w:pStyle w:val="15"/>
        <w:rPr>
          <w:rFonts w:ascii="微软雅黑" w:hAnsi="微软雅黑" w:eastAsia="微软雅黑" w:cs="微软雅黑"/>
          <w:b/>
          <w:bCs/>
          <w:color w:val="auto"/>
          <w:kern w:val="0"/>
          <w:highlight w:val="none"/>
        </w:rPr>
      </w:pPr>
    </w:p>
    <w:p w14:paraId="6B35F340">
      <w:pPr>
        <w:pStyle w:val="15"/>
        <w:rPr>
          <w:rFonts w:ascii="微软雅黑" w:hAnsi="微软雅黑" w:eastAsia="微软雅黑" w:cs="微软雅黑"/>
          <w:b/>
          <w:bCs/>
          <w:color w:val="auto"/>
          <w:kern w:val="0"/>
          <w:highlight w:val="none"/>
        </w:rPr>
      </w:pPr>
    </w:p>
    <w:p w14:paraId="53B5D87D">
      <w:pPr>
        <w:pStyle w:val="15"/>
        <w:rPr>
          <w:rFonts w:ascii="微软雅黑" w:hAnsi="微软雅黑" w:eastAsia="微软雅黑" w:cs="微软雅黑"/>
          <w:b/>
          <w:bCs/>
          <w:color w:val="auto"/>
          <w:kern w:val="0"/>
          <w:highlight w:val="none"/>
        </w:rPr>
      </w:pPr>
    </w:p>
    <w:p w14:paraId="05E9146E">
      <w:pPr>
        <w:pStyle w:val="15"/>
        <w:rPr>
          <w:rFonts w:ascii="微软雅黑" w:hAnsi="微软雅黑" w:eastAsia="微软雅黑" w:cs="微软雅黑"/>
          <w:b/>
          <w:bCs/>
          <w:color w:val="auto"/>
          <w:kern w:val="0"/>
          <w:highlight w:val="none"/>
        </w:rPr>
      </w:pPr>
    </w:p>
    <w:p w14:paraId="29F00C15">
      <w:pPr>
        <w:pStyle w:val="15"/>
        <w:rPr>
          <w:rFonts w:ascii="微软雅黑" w:hAnsi="微软雅黑" w:eastAsia="微软雅黑" w:cs="微软雅黑"/>
          <w:b/>
          <w:bCs/>
          <w:color w:val="auto"/>
          <w:kern w:val="0"/>
          <w:highlight w:val="none"/>
        </w:rPr>
      </w:pPr>
    </w:p>
    <w:p w14:paraId="3C44E9CC">
      <w:pPr>
        <w:pStyle w:val="15"/>
        <w:rPr>
          <w:rFonts w:ascii="微软雅黑" w:hAnsi="微软雅黑" w:eastAsia="微软雅黑" w:cs="微软雅黑"/>
          <w:b/>
          <w:bCs/>
          <w:color w:val="auto"/>
          <w:kern w:val="0"/>
          <w:highlight w:val="none"/>
        </w:rPr>
      </w:pPr>
    </w:p>
    <w:p w14:paraId="582D5E2C">
      <w:pPr>
        <w:pStyle w:val="15"/>
        <w:rPr>
          <w:rFonts w:ascii="微软雅黑" w:hAnsi="微软雅黑" w:eastAsia="微软雅黑" w:cs="微软雅黑"/>
          <w:b/>
          <w:bCs/>
          <w:color w:val="auto"/>
          <w:kern w:val="0"/>
          <w:highlight w:val="none"/>
        </w:rPr>
      </w:pPr>
    </w:p>
    <w:p w14:paraId="549562F4">
      <w:pPr>
        <w:pStyle w:val="3"/>
        <w:spacing w:before="0" w:line="240" w:lineRule="auto"/>
        <w:jc w:val="center"/>
        <w:rPr>
          <w:rFonts w:hint="eastAsia" w:ascii="微软雅黑" w:hAnsi="微软雅黑" w:eastAsia="微软雅黑" w:cs="微软雅黑"/>
          <w:b/>
          <w:bCs/>
          <w:color w:val="auto"/>
          <w:sz w:val="24"/>
          <w:szCs w:val="24"/>
          <w:highlight w:val="none"/>
        </w:rPr>
      </w:pPr>
      <w:bookmarkStart w:id="536" w:name="_Toc28800"/>
      <w:bookmarkStart w:id="537" w:name="_Toc31515"/>
      <w:bookmarkStart w:id="538" w:name="_Toc7292"/>
      <w:bookmarkStart w:id="539" w:name="_Toc11577"/>
      <w:bookmarkStart w:id="540" w:name="_Toc11211"/>
      <w:bookmarkStart w:id="541" w:name="_Toc15861"/>
      <w:bookmarkStart w:id="542" w:name="_Toc21726"/>
      <w:bookmarkStart w:id="543" w:name="_Toc28817"/>
      <w:r>
        <w:rPr>
          <w:rFonts w:hint="eastAsia" w:ascii="微软雅黑" w:hAnsi="微软雅黑" w:eastAsia="微软雅黑" w:cs="微软雅黑"/>
          <w:b/>
          <w:bCs/>
          <w:color w:val="auto"/>
          <w:sz w:val="24"/>
          <w:szCs w:val="24"/>
          <w:highlight w:val="none"/>
        </w:rPr>
        <w:t>3、货物说明一览表</w:t>
      </w:r>
      <w:bookmarkEnd w:id="536"/>
      <w:bookmarkEnd w:id="537"/>
      <w:bookmarkEnd w:id="538"/>
      <w:bookmarkEnd w:id="539"/>
      <w:bookmarkEnd w:id="540"/>
      <w:bookmarkEnd w:id="541"/>
      <w:bookmarkEnd w:id="542"/>
      <w:bookmarkEnd w:id="543"/>
    </w:p>
    <w:p w14:paraId="7CE07831">
      <w:pPr>
        <w:pStyle w:val="15"/>
        <w:jc w:val="left"/>
        <w:rPr>
          <w:rFonts w:ascii="微软雅黑" w:hAnsi="微软雅黑" w:eastAsia="微软雅黑" w:cs="微软雅黑"/>
          <w:color w:val="auto"/>
          <w:highlight w:val="none"/>
        </w:rPr>
      </w:pPr>
    </w:p>
    <w:p w14:paraId="5CAF361F">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包号:                      </w:t>
      </w:r>
    </w:p>
    <w:p w14:paraId="1F061641">
      <w:pPr>
        <w:pStyle w:val="15"/>
        <w:ind w:left="1080" w:leftChars="257" w:hanging="540"/>
        <w:rPr>
          <w:rFonts w:ascii="微软雅黑" w:hAnsi="微软雅黑" w:eastAsia="微软雅黑" w:cs="微软雅黑"/>
          <w:color w:val="auto"/>
          <w:sz w:val="24"/>
          <w:szCs w:val="24"/>
          <w:highlight w:val="none"/>
        </w:rPr>
      </w:pPr>
    </w:p>
    <w:tbl>
      <w:tblPr>
        <w:tblStyle w:val="30"/>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0"/>
        <w:gridCol w:w="1113"/>
        <w:gridCol w:w="1001"/>
        <w:gridCol w:w="1667"/>
        <w:gridCol w:w="1302"/>
        <w:gridCol w:w="1576"/>
      </w:tblGrid>
      <w:tr w14:paraId="4E05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7" w:type="dxa"/>
            <w:noWrap w:val="0"/>
            <w:vAlign w:val="top"/>
          </w:tcPr>
          <w:p w14:paraId="257C4028">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110" w:type="dxa"/>
            <w:noWrap w:val="0"/>
            <w:vAlign w:val="top"/>
          </w:tcPr>
          <w:p w14:paraId="4E18D24F">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货物名称</w:t>
            </w:r>
          </w:p>
        </w:tc>
        <w:tc>
          <w:tcPr>
            <w:tcW w:w="1113" w:type="dxa"/>
            <w:noWrap w:val="0"/>
            <w:vAlign w:val="top"/>
          </w:tcPr>
          <w:p w14:paraId="7B53AD40">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主要规格</w:t>
            </w:r>
          </w:p>
        </w:tc>
        <w:tc>
          <w:tcPr>
            <w:tcW w:w="1001" w:type="dxa"/>
            <w:noWrap w:val="0"/>
            <w:vAlign w:val="top"/>
          </w:tcPr>
          <w:p w14:paraId="1A1BACCE">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1667" w:type="dxa"/>
            <w:noWrap w:val="0"/>
            <w:vAlign w:val="top"/>
          </w:tcPr>
          <w:p w14:paraId="2E0D4788">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交货期</w:t>
            </w:r>
          </w:p>
        </w:tc>
        <w:tc>
          <w:tcPr>
            <w:tcW w:w="1302" w:type="dxa"/>
            <w:noWrap w:val="0"/>
            <w:vAlign w:val="top"/>
          </w:tcPr>
          <w:p w14:paraId="171EDBD6">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交货地点</w:t>
            </w:r>
          </w:p>
        </w:tc>
        <w:tc>
          <w:tcPr>
            <w:tcW w:w="1576" w:type="dxa"/>
            <w:noWrap w:val="0"/>
            <w:vAlign w:val="top"/>
          </w:tcPr>
          <w:p w14:paraId="7C937EBF">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w:t>
            </w:r>
          </w:p>
        </w:tc>
      </w:tr>
      <w:tr w14:paraId="03B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7" w:type="dxa"/>
            <w:noWrap w:val="0"/>
            <w:vAlign w:val="top"/>
          </w:tcPr>
          <w:p w14:paraId="7D7B117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7A53639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57BE42C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2DE57F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0CFD76E7">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34786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5B1B1892">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64D2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7" w:type="dxa"/>
            <w:noWrap w:val="0"/>
            <w:vAlign w:val="top"/>
          </w:tcPr>
          <w:p w14:paraId="4092AF5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E42268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7892448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399C94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20DEA005">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9D3C4C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6AC32E6">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692C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47" w:type="dxa"/>
            <w:noWrap w:val="0"/>
            <w:vAlign w:val="top"/>
          </w:tcPr>
          <w:p w14:paraId="3B076C7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E8AB50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0F3D379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E94C03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1F049C5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426C1F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0FD18AC8">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5669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47" w:type="dxa"/>
            <w:noWrap w:val="0"/>
            <w:vAlign w:val="top"/>
          </w:tcPr>
          <w:p w14:paraId="09BAF66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AED394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754AEA1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5D3DFA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723A66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649D5E5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F2236A6">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0DC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47" w:type="dxa"/>
            <w:noWrap w:val="0"/>
            <w:vAlign w:val="top"/>
          </w:tcPr>
          <w:p w14:paraId="4EC3A07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C49A9A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2840FE7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6F4C64A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76FABC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A992D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0DCCCE4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1254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47" w:type="dxa"/>
            <w:noWrap w:val="0"/>
            <w:vAlign w:val="top"/>
          </w:tcPr>
          <w:p w14:paraId="4CCC53E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03865F6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3D9195D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8BF187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68C874B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8D9C7A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5EA097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3960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47" w:type="dxa"/>
            <w:noWrap w:val="0"/>
            <w:vAlign w:val="top"/>
          </w:tcPr>
          <w:p w14:paraId="056EA24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345DEC9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13C52F0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D110AF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051433D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5C2641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3C8C9943">
            <w:pPr>
              <w:pStyle w:val="15"/>
              <w:spacing w:after="0" w:line="240" w:lineRule="atLeast"/>
              <w:rPr>
                <w:rFonts w:hint="eastAsia" w:ascii="微软雅黑" w:hAnsi="微软雅黑" w:eastAsia="微软雅黑" w:cs="微软雅黑"/>
                <w:color w:val="auto"/>
                <w:sz w:val="21"/>
                <w:szCs w:val="21"/>
                <w:highlight w:val="none"/>
                <w:lang w:val="en-US" w:eastAsia="zh-CN"/>
              </w:rPr>
            </w:pPr>
          </w:p>
        </w:tc>
      </w:tr>
    </w:tbl>
    <w:p w14:paraId="497BA999">
      <w:pPr>
        <w:pStyle w:val="15"/>
        <w:ind w:left="1080" w:leftChars="257" w:hanging="540"/>
        <w:rPr>
          <w:rFonts w:ascii="微软雅黑" w:hAnsi="微软雅黑" w:eastAsia="微软雅黑" w:cs="微软雅黑"/>
          <w:color w:val="auto"/>
          <w:sz w:val="24"/>
          <w:szCs w:val="24"/>
          <w:highlight w:val="none"/>
        </w:rPr>
      </w:pPr>
    </w:p>
    <w:p w14:paraId="3D16036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70023E3D">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427FD157">
      <w:pPr>
        <w:pStyle w:val="15"/>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各项货物详细技术性能应另页描述。</w:t>
      </w:r>
    </w:p>
    <w:p w14:paraId="3F642C0C">
      <w:pPr>
        <w:pStyle w:val="15"/>
        <w:ind w:left="1080" w:leftChars="257" w:hanging="540"/>
        <w:jc w:val="center"/>
        <w:rPr>
          <w:rFonts w:ascii="微软雅黑" w:hAnsi="微软雅黑" w:eastAsia="微软雅黑" w:cs="微软雅黑"/>
          <w:b/>
          <w:bCs/>
          <w:color w:val="auto"/>
          <w:sz w:val="24"/>
          <w:szCs w:val="24"/>
          <w:highlight w:val="none"/>
        </w:rPr>
      </w:pPr>
    </w:p>
    <w:p w14:paraId="5341631E">
      <w:pPr>
        <w:pStyle w:val="15"/>
        <w:ind w:left="1080" w:leftChars="257" w:hanging="540"/>
        <w:jc w:val="center"/>
        <w:rPr>
          <w:rFonts w:ascii="微软雅黑" w:hAnsi="微软雅黑" w:eastAsia="微软雅黑" w:cs="微软雅黑"/>
          <w:b/>
          <w:bCs/>
          <w:color w:val="auto"/>
          <w:sz w:val="24"/>
          <w:szCs w:val="24"/>
          <w:highlight w:val="none"/>
        </w:rPr>
      </w:pPr>
    </w:p>
    <w:p w14:paraId="191FF213">
      <w:pPr>
        <w:pStyle w:val="15"/>
        <w:ind w:left="1080" w:leftChars="257" w:hanging="540"/>
        <w:jc w:val="center"/>
        <w:rPr>
          <w:rFonts w:ascii="微软雅黑" w:hAnsi="微软雅黑" w:eastAsia="微软雅黑" w:cs="微软雅黑"/>
          <w:b/>
          <w:bCs/>
          <w:color w:val="auto"/>
          <w:sz w:val="24"/>
          <w:szCs w:val="24"/>
          <w:highlight w:val="none"/>
        </w:rPr>
      </w:pPr>
    </w:p>
    <w:p w14:paraId="5FFE0025">
      <w:pPr>
        <w:pStyle w:val="15"/>
        <w:ind w:left="1080" w:leftChars="257" w:hanging="540"/>
        <w:jc w:val="center"/>
        <w:rPr>
          <w:rFonts w:ascii="微软雅黑" w:hAnsi="微软雅黑" w:eastAsia="微软雅黑" w:cs="微软雅黑"/>
          <w:b/>
          <w:bCs/>
          <w:color w:val="auto"/>
          <w:sz w:val="24"/>
          <w:szCs w:val="24"/>
          <w:highlight w:val="none"/>
        </w:rPr>
      </w:pPr>
    </w:p>
    <w:p w14:paraId="00D9DA61">
      <w:pPr>
        <w:pStyle w:val="15"/>
        <w:ind w:left="1080" w:leftChars="257" w:hanging="540"/>
        <w:jc w:val="center"/>
        <w:rPr>
          <w:rFonts w:ascii="微软雅黑" w:hAnsi="微软雅黑" w:eastAsia="微软雅黑" w:cs="微软雅黑"/>
          <w:b/>
          <w:bCs/>
          <w:color w:val="auto"/>
          <w:sz w:val="24"/>
          <w:szCs w:val="24"/>
          <w:highlight w:val="none"/>
        </w:rPr>
      </w:pPr>
    </w:p>
    <w:p w14:paraId="467FE4C9">
      <w:pPr>
        <w:pStyle w:val="15"/>
        <w:ind w:left="1080" w:leftChars="257" w:hanging="540"/>
        <w:jc w:val="center"/>
        <w:rPr>
          <w:rFonts w:ascii="微软雅黑" w:hAnsi="微软雅黑" w:eastAsia="微软雅黑" w:cs="微软雅黑"/>
          <w:b/>
          <w:bCs/>
          <w:color w:val="auto"/>
          <w:sz w:val="24"/>
          <w:szCs w:val="24"/>
          <w:highlight w:val="none"/>
        </w:rPr>
      </w:pPr>
    </w:p>
    <w:p w14:paraId="1BD047E7">
      <w:pPr>
        <w:pStyle w:val="16"/>
        <w:ind w:left="2520"/>
        <w:rPr>
          <w:rFonts w:ascii="微软雅黑" w:hAnsi="微软雅黑" w:eastAsia="微软雅黑" w:cs="微软雅黑"/>
          <w:b/>
          <w:bCs/>
          <w:color w:val="auto"/>
          <w:sz w:val="24"/>
          <w:highlight w:val="none"/>
        </w:rPr>
      </w:pPr>
    </w:p>
    <w:p w14:paraId="712F2ADF">
      <w:pPr>
        <w:rPr>
          <w:color w:val="auto"/>
          <w:highlight w:val="none"/>
        </w:rPr>
      </w:pPr>
    </w:p>
    <w:p w14:paraId="6D06152D">
      <w:pPr>
        <w:pStyle w:val="15"/>
        <w:ind w:left="1080" w:leftChars="257" w:hanging="540"/>
        <w:jc w:val="center"/>
        <w:rPr>
          <w:rFonts w:ascii="微软雅黑" w:hAnsi="微软雅黑" w:eastAsia="微软雅黑" w:cs="微软雅黑"/>
          <w:b/>
          <w:bCs/>
          <w:color w:val="auto"/>
          <w:sz w:val="24"/>
          <w:szCs w:val="24"/>
          <w:highlight w:val="none"/>
        </w:rPr>
      </w:pPr>
    </w:p>
    <w:p w14:paraId="26834394">
      <w:pPr>
        <w:pStyle w:val="15"/>
        <w:ind w:left="1080" w:leftChars="257" w:hanging="540"/>
        <w:jc w:val="center"/>
        <w:rPr>
          <w:rFonts w:ascii="微软雅黑" w:hAnsi="微软雅黑" w:eastAsia="微软雅黑" w:cs="微软雅黑"/>
          <w:b/>
          <w:bCs/>
          <w:color w:val="auto"/>
          <w:sz w:val="24"/>
          <w:szCs w:val="24"/>
          <w:highlight w:val="none"/>
        </w:rPr>
      </w:pPr>
    </w:p>
    <w:p w14:paraId="59ABC0A9">
      <w:pPr>
        <w:pStyle w:val="15"/>
        <w:ind w:left="1080" w:leftChars="257" w:hanging="540"/>
        <w:jc w:val="center"/>
        <w:rPr>
          <w:rFonts w:ascii="微软雅黑" w:hAnsi="微软雅黑" w:eastAsia="微软雅黑" w:cs="微软雅黑"/>
          <w:b/>
          <w:bCs/>
          <w:color w:val="auto"/>
          <w:sz w:val="24"/>
          <w:szCs w:val="24"/>
          <w:highlight w:val="none"/>
        </w:rPr>
      </w:pPr>
    </w:p>
    <w:p w14:paraId="3EA0A878">
      <w:pPr>
        <w:pStyle w:val="15"/>
        <w:ind w:left="1080" w:leftChars="257" w:hanging="540"/>
        <w:jc w:val="center"/>
        <w:rPr>
          <w:rFonts w:ascii="微软雅黑" w:hAnsi="微软雅黑" w:eastAsia="微软雅黑" w:cs="微软雅黑"/>
          <w:b/>
          <w:bCs/>
          <w:color w:val="auto"/>
          <w:sz w:val="24"/>
          <w:szCs w:val="24"/>
          <w:highlight w:val="none"/>
        </w:rPr>
      </w:pPr>
    </w:p>
    <w:p w14:paraId="7B025426">
      <w:pPr>
        <w:pStyle w:val="15"/>
        <w:ind w:left="1080" w:leftChars="257" w:hanging="540"/>
        <w:jc w:val="center"/>
        <w:rPr>
          <w:rFonts w:ascii="微软雅黑" w:hAnsi="微软雅黑" w:eastAsia="微软雅黑" w:cs="微软雅黑"/>
          <w:b/>
          <w:bCs/>
          <w:color w:val="auto"/>
          <w:sz w:val="24"/>
          <w:szCs w:val="24"/>
          <w:highlight w:val="none"/>
        </w:rPr>
      </w:pPr>
    </w:p>
    <w:p w14:paraId="53EC50A0">
      <w:pPr>
        <w:pStyle w:val="15"/>
        <w:ind w:left="1080" w:leftChars="257" w:hanging="540"/>
        <w:jc w:val="center"/>
        <w:outlineLvl w:val="1"/>
        <w:rPr>
          <w:rFonts w:ascii="微软雅黑" w:hAnsi="微软雅黑" w:eastAsia="微软雅黑" w:cs="微软雅黑"/>
          <w:b/>
          <w:bCs/>
          <w:color w:val="auto"/>
          <w:sz w:val="24"/>
          <w:szCs w:val="24"/>
          <w:highlight w:val="none"/>
        </w:rPr>
      </w:pPr>
      <w:bookmarkStart w:id="544" w:name="_Toc26490"/>
      <w:bookmarkStart w:id="545" w:name="_Toc23542"/>
      <w:bookmarkStart w:id="546" w:name="_Toc18135"/>
      <w:bookmarkStart w:id="547" w:name="_Toc13093"/>
      <w:bookmarkStart w:id="548" w:name="_Toc28414"/>
      <w:bookmarkStart w:id="549" w:name="_Toc3537"/>
      <w:bookmarkStart w:id="550" w:name="_Toc13229"/>
      <w:bookmarkStart w:id="551" w:name="_Toc32666"/>
      <w:r>
        <w:rPr>
          <w:rFonts w:hint="eastAsia" w:ascii="微软雅黑" w:hAnsi="微软雅黑" w:eastAsia="微软雅黑" w:cs="微软雅黑"/>
          <w:b/>
          <w:bCs/>
          <w:color w:val="auto"/>
          <w:sz w:val="24"/>
          <w:szCs w:val="24"/>
          <w:highlight w:val="none"/>
        </w:rPr>
        <w:t>4、技术规格偏离表</w:t>
      </w:r>
      <w:bookmarkEnd w:id="544"/>
      <w:bookmarkEnd w:id="545"/>
      <w:bookmarkEnd w:id="546"/>
      <w:bookmarkEnd w:id="547"/>
      <w:bookmarkEnd w:id="548"/>
      <w:bookmarkEnd w:id="549"/>
      <w:bookmarkEnd w:id="550"/>
      <w:bookmarkEnd w:id="551"/>
    </w:p>
    <w:p w14:paraId="1AF19244">
      <w:pPr>
        <w:pStyle w:val="15"/>
        <w:ind w:left="1080" w:leftChars="257" w:hanging="540"/>
        <w:rPr>
          <w:rFonts w:ascii="微软雅黑" w:hAnsi="微软雅黑" w:eastAsia="微软雅黑" w:cs="微软雅黑"/>
          <w:color w:val="auto"/>
          <w:sz w:val="24"/>
          <w:szCs w:val="24"/>
          <w:highlight w:val="none"/>
        </w:rPr>
      </w:pPr>
    </w:p>
    <w:p w14:paraId="68E6F3DB">
      <w:pPr>
        <w:pStyle w:val="1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79062FD1">
      <w:pPr>
        <w:pStyle w:val="15"/>
        <w:ind w:left="1080" w:leftChars="257" w:hanging="540"/>
        <w:rPr>
          <w:rFonts w:ascii="微软雅黑" w:hAnsi="微软雅黑" w:eastAsia="微软雅黑" w:cs="微软雅黑"/>
          <w:color w:val="auto"/>
          <w:sz w:val="24"/>
          <w:szCs w:val="24"/>
          <w:highlight w:val="none"/>
        </w:rPr>
      </w:pP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04"/>
        <w:gridCol w:w="2797"/>
        <w:gridCol w:w="1506"/>
        <w:gridCol w:w="1506"/>
        <w:gridCol w:w="1076"/>
      </w:tblGrid>
      <w:tr w14:paraId="064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vAlign w:val="center"/>
          </w:tcPr>
          <w:p w14:paraId="0C6DC31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04" w:type="dxa"/>
            <w:vAlign w:val="center"/>
          </w:tcPr>
          <w:p w14:paraId="4EDC476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797" w:type="dxa"/>
            <w:vAlign w:val="center"/>
          </w:tcPr>
          <w:p w14:paraId="15F01B1B">
            <w:pPr>
              <w:pStyle w:val="15"/>
              <w:ind w:left="269" w:leftChars="128"/>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506" w:type="dxa"/>
            <w:vAlign w:val="center"/>
          </w:tcPr>
          <w:p w14:paraId="0EAED0B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506" w:type="dxa"/>
            <w:vAlign w:val="center"/>
          </w:tcPr>
          <w:p w14:paraId="65350F41">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1076" w:type="dxa"/>
            <w:vAlign w:val="center"/>
          </w:tcPr>
          <w:p w14:paraId="3721F788">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3E22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2630FF26">
            <w:pPr>
              <w:pStyle w:val="15"/>
              <w:ind w:left="1080" w:leftChars="257" w:hanging="540"/>
              <w:rPr>
                <w:rFonts w:ascii="微软雅黑" w:hAnsi="微软雅黑" w:eastAsia="微软雅黑" w:cs="微软雅黑"/>
                <w:color w:val="auto"/>
                <w:sz w:val="24"/>
                <w:szCs w:val="24"/>
                <w:highlight w:val="none"/>
              </w:rPr>
            </w:pPr>
          </w:p>
        </w:tc>
        <w:tc>
          <w:tcPr>
            <w:tcW w:w="1504" w:type="dxa"/>
          </w:tcPr>
          <w:p w14:paraId="535CBCF2">
            <w:pPr>
              <w:pStyle w:val="15"/>
              <w:ind w:left="1080" w:leftChars="257" w:hanging="540"/>
              <w:rPr>
                <w:rFonts w:ascii="微软雅黑" w:hAnsi="微软雅黑" w:eastAsia="微软雅黑" w:cs="微软雅黑"/>
                <w:color w:val="auto"/>
                <w:sz w:val="24"/>
                <w:szCs w:val="24"/>
                <w:highlight w:val="none"/>
              </w:rPr>
            </w:pPr>
          </w:p>
        </w:tc>
        <w:tc>
          <w:tcPr>
            <w:tcW w:w="2797" w:type="dxa"/>
          </w:tcPr>
          <w:p w14:paraId="32CC363E">
            <w:pPr>
              <w:pStyle w:val="15"/>
              <w:ind w:left="1080" w:leftChars="257" w:hanging="540"/>
              <w:rPr>
                <w:rFonts w:ascii="微软雅黑" w:hAnsi="微软雅黑" w:eastAsia="微软雅黑" w:cs="微软雅黑"/>
                <w:color w:val="auto"/>
                <w:sz w:val="24"/>
                <w:szCs w:val="24"/>
                <w:highlight w:val="none"/>
              </w:rPr>
            </w:pPr>
          </w:p>
        </w:tc>
        <w:tc>
          <w:tcPr>
            <w:tcW w:w="1506" w:type="dxa"/>
          </w:tcPr>
          <w:p w14:paraId="6B86A7B1">
            <w:pPr>
              <w:pStyle w:val="15"/>
              <w:ind w:left="1080" w:leftChars="257" w:hanging="540"/>
              <w:rPr>
                <w:rFonts w:ascii="微软雅黑" w:hAnsi="微软雅黑" w:eastAsia="微软雅黑" w:cs="微软雅黑"/>
                <w:color w:val="auto"/>
                <w:sz w:val="24"/>
                <w:szCs w:val="24"/>
                <w:highlight w:val="none"/>
              </w:rPr>
            </w:pPr>
          </w:p>
        </w:tc>
        <w:tc>
          <w:tcPr>
            <w:tcW w:w="1506" w:type="dxa"/>
          </w:tcPr>
          <w:p w14:paraId="26C7F562">
            <w:pPr>
              <w:pStyle w:val="15"/>
              <w:ind w:left="1080" w:leftChars="257" w:hanging="540"/>
              <w:rPr>
                <w:rFonts w:ascii="微软雅黑" w:hAnsi="微软雅黑" w:eastAsia="微软雅黑" w:cs="微软雅黑"/>
                <w:color w:val="auto"/>
                <w:sz w:val="24"/>
                <w:szCs w:val="24"/>
                <w:highlight w:val="none"/>
              </w:rPr>
            </w:pPr>
          </w:p>
        </w:tc>
        <w:tc>
          <w:tcPr>
            <w:tcW w:w="1076" w:type="dxa"/>
          </w:tcPr>
          <w:p w14:paraId="271AB414">
            <w:pPr>
              <w:pStyle w:val="15"/>
              <w:ind w:left="1080" w:leftChars="257" w:hanging="540"/>
              <w:rPr>
                <w:rFonts w:ascii="微软雅黑" w:hAnsi="微软雅黑" w:eastAsia="微软雅黑" w:cs="微软雅黑"/>
                <w:color w:val="auto"/>
                <w:sz w:val="24"/>
                <w:szCs w:val="24"/>
                <w:highlight w:val="none"/>
              </w:rPr>
            </w:pPr>
          </w:p>
        </w:tc>
      </w:tr>
      <w:tr w14:paraId="34C0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4A6C820A">
            <w:pPr>
              <w:pStyle w:val="15"/>
              <w:ind w:left="1080" w:leftChars="257" w:hanging="540"/>
              <w:rPr>
                <w:rFonts w:ascii="微软雅黑" w:hAnsi="微软雅黑" w:eastAsia="微软雅黑" w:cs="微软雅黑"/>
                <w:color w:val="auto"/>
                <w:sz w:val="24"/>
                <w:szCs w:val="24"/>
                <w:highlight w:val="none"/>
              </w:rPr>
            </w:pPr>
          </w:p>
        </w:tc>
        <w:tc>
          <w:tcPr>
            <w:tcW w:w="1504" w:type="dxa"/>
          </w:tcPr>
          <w:p w14:paraId="7D9F81AA">
            <w:pPr>
              <w:pStyle w:val="15"/>
              <w:ind w:left="1080" w:leftChars="257" w:hanging="540"/>
              <w:rPr>
                <w:rFonts w:ascii="微软雅黑" w:hAnsi="微软雅黑" w:eastAsia="微软雅黑" w:cs="微软雅黑"/>
                <w:color w:val="auto"/>
                <w:sz w:val="24"/>
                <w:szCs w:val="24"/>
                <w:highlight w:val="none"/>
              </w:rPr>
            </w:pPr>
          </w:p>
        </w:tc>
        <w:tc>
          <w:tcPr>
            <w:tcW w:w="2797" w:type="dxa"/>
          </w:tcPr>
          <w:p w14:paraId="1F665803">
            <w:pPr>
              <w:pStyle w:val="15"/>
              <w:ind w:left="1080" w:leftChars="257" w:hanging="540"/>
              <w:rPr>
                <w:rFonts w:ascii="微软雅黑" w:hAnsi="微软雅黑" w:eastAsia="微软雅黑" w:cs="微软雅黑"/>
                <w:color w:val="auto"/>
                <w:sz w:val="24"/>
                <w:szCs w:val="24"/>
                <w:highlight w:val="none"/>
              </w:rPr>
            </w:pPr>
          </w:p>
        </w:tc>
        <w:tc>
          <w:tcPr>
            <w:tcW w:w="1506" w:type="dxa"/>
          </w:tcPr>
          <w:p w14:paraId="2A22160F">
            <w:pPr>
              <w:pStyle w:val="15"/>
              <w:ind w:left="1080" w:leftChars="257" w:hanging="540"/>
              <w:rPr>
                <w:rFonts w:ascii="微软雅黑" w:hAnsi="微软雅黑" w:eastAsia="微软雅黑" w:cs="微软雅黑"/>
                <w:color w:val="auto"/>
                <w:sz w:val="24"/>
                <w:szCs w:val="24"/>
                <w:highlight w:val="none"/>
              </w:rPr>
            </w:pPr>
          </w:p>
        </w:tc>
        <w:tc>
          <w:tcPr>
            <w:tcW w:w="1506" w:type="dxa"/>
          </w:tcPr>
          <w:p w14:paraId="27387398">
            <w:pPr>
              <w:pStyle w:val="15"/>
              <w:ind w:left="1080" w:leftChars="257" w:hanging="540"/>
              <w:rPr>
                <w:rFonts w:ascii="微软雅黑" w:hAnsi="微软雅黑" w:eastAsia="微软雅黑" w:cs="微软雅黑"/>
                <w:color w:val="auto"/>
                <w:sz w:val="24"/>
                <w:szCs w:val="24"/>
                <w:highlight w:val="none"/>
              </w:rPr>
            </w:pPr>
          </w:p>
        </w:tc>
        <w:tc>
          <w:tcPr>
            <w:tcW w:w="1076" w:type="dxa"/>
          </w:tcPr>
          <w:p w14:paraId="5F995242">
            <w:pPr>
              <w:pStyle w:val="15"/>
              <w:ind w:left="1080" w:leftChars="257" w:hanging="540"/>
              <w:rPr>
                <w:rFonts w:ascii="微软雅黑" w:hAnsi="微软雅黑" w:eastAsia="微软雅黑" w:cs="微软雅黑"/>
                <w:color w:val="auto"/>
                <w:sz w:val="24"/>
                <w:szCs w:val="24"/>
                <w:highlight w:val="none"/>
              </w:rPr>
            </w:pPr>
          </w:p>
        </w:tc>
      </w:tr>
      <w:tr w14:paraId="0888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38C771C7">
            <w:pPr>
              <w:pStyle w:val="15"/>
              <w:ind w:left="1080" w:leftChars="257" w:hanging="540"/>
              <w:rPr>
                <w:rFonts w:ascii="微软雅黑" w:hAnsi="微软雅黑" w:eastAsia="微软雅黑" w:cs="微软雅黑"/>
                <w:color w:val="auto"/>
                <w:sz w:val="24"/>
                <w:szCs w:val="24"/>
                <w:highlight w:val="none"/>
              </w:rPr>
            </w:pPr>
          </w:p>
        </w:tc>
        <w:tc>
          <w:tcPr>
            <w:tcW w:w="1504" w:type="dxa"/>
          </w:tcPr>
          <w:p w14:paraId="0086B5E9">
            <w:pPr>
              <w:pStyle w:val="15"/>
              <w:ind w:left="1080" w:leftChars="257" w:hanging="540"/>
              <w:rPr>
                <w:rFonts w:ascii="微软雅黑" w:hAnsi="微软雅黑" w:eastAsia="微软雅黑" w:cs="微软雅黑"/>
                <w:color w:val="auto"/>
                <w:sz w:val="24"/>
                <w:szCs w:val="24"/>
                <w:highlight w:val="none"/>
              </w:rPr>
            </w:pPr>
          </w:p>
        </w:tc>
        <w:tc>
          <w:tcPr>
            <w:tcW w:w="2797" w:type="dxa"/>
          </w:tcPr>
          <w:p w14:paraId="7BEE4BAF">
            <w:pPr>
              <w:pStyle w:val="15"/>
              <w:ind w:left="1080" w:leftChars="257" w:hanging="540"/>
              <w:rPr>
                <w:rFonts w:ascii="微软雅黑" w:hAnsi="微软雅黑" w:eastAsia="微软雅黑" w:cs="微软雅黑"/>
                <w:color w:val="auto"/>
                <w:sz w:val="24"/>
                <w:szCs w:val="24"/>
                <w:highlight w:val="none"/>
              </w:rPr>
            </w:pPr>
          </w:p>
        </w:tc>
        <w:tc>
          <w:tcPr>
            <w:tcW w:w="1506" w:type="dxa"/>
          </w:tcPr>
          <w:p w14:paraId="52672F0A">
            <w:pPr>
              <w:pStyle w:val="15"/>
              <w:ind w:left="1080" w:leftChars="257" w:hanging="540"/>
              <w:rPr>
                <w:rFonts w:ascii="微软雅黑" w:hAnsi="微软雅黑" w:eastAsia="微软雅黑" w:cs="微软雅黑"/>
                <w:color w:val="auto"/>
                <w:sz w:val="24"/>
                <w:szCs w:val="24"/>
                <w:highlight w:val="none"/>
              </w:rPr>
            </w:pPr>
          </w:p>
        </w:tc>
        <w:tc>
          <w:tcPr>
            <w:tcW w:w="1506" w:type="dxa"/>
          </w:tcPr>
          <w:p w14:paraId="758DE10E">
            <w:pPr>
              <w:pStyle w:val="15"/>
              <w:ind w:left="1080" w:leftChars="257" w:hanging="540"/>
              <w:rPr>
                <w:rFonts w:ascii="微软雅黑" w:hAnsi="微软雅黑" w:eastAsia="微软雅黑" w:cs="微软雅黑"/>
                <w:color w:val="auto"/>
                <w:sz w:val="24"/>
                <w:szCs w:val="24"/>
                <w:highlight w:val="none"/>
              </w:rPr>
            </w:pPr>
          </w:p>
        </w:tc>
        <w:tc>
          <w:tcPr>
            <w:tcW w:w="1076" w:type="dxa"/>
          </w:tcPr>
          <w:p w14:paraId="25DBE25A">
            <w:pPr>
              <w:pStyle w:val="15"/>
              <w:ind w:left="1080" w:leftChars="257" w:hanging="540"/>
              <w:rPr>
                <w:rFonts w:ascii="微软雅黑" w:hAnsi="微软雅黑" w:eastAsia="微软雅黑" w:cs="微软雅黑"/>
                <w:color w:val="auto"/>
                <w:sz w:val="24"/>
                <w:szCs w:val="24"/>
                <w:highlight w:val="none"/>
              </w:rPr>
            </w:pPr>
          </w:p>
        </w:tc>
      </w:tr>
      <w:tr w14:paraId="10C8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680087AF">
            <w:pPr>
              <w:pStyle w:val="15"/>
              <w:ind w:left="1080" w:leftChars="257" w:hanging="540"/>
              <w:rPr>
                <w:rFonts w:ascii="微软雅黑" w:hAnsi="微软雅黑" w:eastAsia="微软雅黑" w:cs="微软雅黑"/>
                <w:color w:val="auto"/>
                <w:sz w:val="24"/>
                <w:szCs w:val="24"/>
                <w:highlight w:val="none"/>
              </w:rPr>
            </w:pPr>
          </w:p>
        </w:tc>
        <w:tc>
          <w:tcPr>
            <w:tcW w:w="1504" w:type="dxa"/>
          </w:tcPr>
          <w:p w14:paraId="7ABB31E5">
            <w:pPr>
              <w:pStyle w:val="15"/>
              <w:ind w:left="1080" w:leftChars="257" w:hanging="540"/>
              <w:rPr>
                <w:rFonts w:ascii="微软雅黑" w:hAnsi="微软雅黑" w:eastAsia="微软雅黑" w:cs="微软雅黑"/>
                <w:color w:val="auto"/>
                <w:sz w:val="24"/>
                <w:szCs w:val="24"/>
                <w:highlight w:val="none"/>
              </w:rPr>
            </w:pPr>
          </w:p>
        </w:tc>
        <w:tc>
          <w:tcPr>
            <w:tcW w:w="2797" w:type="dxa"/>
          </w:tcPr>
          <w:p w14:paraId="40DE3A7D">
            <w:pPr>
              <w:pStyle w:val="15"/>
              <w:ind w:left="1080" w:leftChars="257" w:hanging="540"/>
              <w:rPr>
                <w:rFonts w:ascii="微软雅黑" w:hAnsi="微软雅黑" w:eastAsia="微软雅黑" w:cs="微软雅黑"/>
                <w:color w:val="auto"/>
                <w:sz w:val="24"/>
                <w:szCs w:val="24"/>
                <w:highlight w:val="none"/>
              </w:rPr>
            </w:pPr>
          </w:p>
        </w:tc>
        <w:tc>
          <w:tcPr>
            <w:tcW w:w="1506" w:type="dxa"/>
          </w:tcPr>
          <w:p w14:paraId="594F63A3">
            <w:pPr>
              <w:pStyle w:val="15"/>
              <w:ind w:left="1080" w:leftChars="257" w:hanging="540"/>
              <w:rPr>
                <w:rFonts w:ascii="微软雅黑" w:hAnsi="微软雅黑" w:eastAsia="微软雅黑" w:cs="微软雅黑"/>
                <w:color w:val="auto"/>
                <w:sz w:val="24"/>
                <w:szCs w:val="24"/>
                <w:highlight w:val="none"/>
              </w:rPr>
            </w:pPr>
          </w:p>
        </w:tc>
        <w:tc>
          <w:tcPr>
            <w:tcW w:w="1506" w:type="dxa"/>
          </w:tcPr>
          <w:p w14:paraId="66B2D40F">
            <w:pPr>
              <w:pStyle w:val="15"/>
              <w:ind w:left="1080" w:leftChars="257" w:hanging="540"/>
              <w:rPr>
                <w:rFonts w:ascii="微软雅黑" w:hAnsi="微软雅黑" w:eastAsia="微软雅黑" w:cs="微软雅黑"/>
                <w:color w:val="auto"/>
                <w:sz w:val="24"/>
                <w:szCs w:val="24"/>
                <w:highlight w:val="none"/>
              </w:rPr>
            </w:pPr>
          </w:p>
        </w:tc>
        <w:tc>
          <w:tcPr>
            <w:tcW w:w="1076" w:type="dxa"/>
          </w:tcPr>
          <w:p w14:paraId="63610B5D">
            <w:pPr>
              <w:pStyle w:val="15"/>
              <w:ind w:left="1080" w:leftChars="257" w:hanging="540"/>
              <w:rPr>
                <w:rFonts w:ascii="微软雅黑" w:hAnsi="微软雅黑" w:eastAsia="微软雅黑" w:cs="微软雅黑"/>
                <w:color w:val="auto"/>
                <w:sz w:val="24"/>
                <w:szCs w:val="24"/>
                <w:highlight w:val="none"/>
              </w:rPr>
            </w:pPr>
          </w:p>
        </w:tc>
      </w:tr>
      <w:tr w14:paraId="3073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23EFAA35">
            <w:pPr>
              <w:pStyle w:val="15"/>
              <w:ind w:left="1080" w:leftChars="257" w:hanging="540"/>
              <w:rPr>
                <w:rFonts w:ascii="微软雅黑" w:hAnsi="微软雅黑" w:eastAsia="微软雅黑" w:cs="微软雅黑"/>
                <w:color w:val="auto"/>
                <w:sz w:val="24"/>
                <w:szCs w:val="24"/>
                <w:highlight w:val="none"/>
              </w:rPr>
            </w:pPr>
          </w:p>
        </w:tc>
        <w:tc>
          <w:tcPr>
            <w:tcW w:w="1504" w:type="dxa"/>
          </w:tcPr>
          <w:p w14:paraId="5C72F7A6">
            <w:pPr>
              <w:pStyle w:val="15"/>
              <w:ind w:left="1080" w:leftChars="257" w:hanging="540"/>
              <w:rPr>
                <w:rFonts w:ascii="微软雅黑" w:hAnsi="微软雅黑" w:eastAsia="微软雅黑" w:cs="微软雅黑"/>
                <w:color w:val="auto"/>
                <w:sz w:val="24"/>
                <w:szCs w:val="24"/>
                <w:highlight w:val="none"/>
              </w:rPr>
            </w:pPr>
          </w:p>
        </w:tc>
        <w:tc>
          <w:tcPr>
            <w:tcW w:w="2797" w:type="dxa"/>
          </w:tcPr>
          <w:p w14:paraId="7841B02D">
            <w:pPr>
              <w:pStyle w:val="15"/>
              <w:ind w:left="1080" w:leftChars="257" w:hanging="540"/>
              <w:rPr>
                <w:rFonts w:ascii="微软雅黑" w:hAnsi="微软雅黑" w:eastAsia="微软雅黑" w:cs="微软雅黑"/>
                <w:color w:val="auto"/>
                <w:sz w:val="24"/>
                <w:szCs w:val="24"/>
                <w:highlight w:val="none"/>
              </w:rPr>
            </w:pPr>
          </w:p>
        </w:tc>
        <w:tc>
          <w:tcPr>
            <w:tcW w:w="1506" w:type="dxa"/>
          </w:tcPr>
          <w:p w14:paraId="4637A497">
            <w:pPr>
              <w:pStyle w:val="15"/>
              <w:ind w:left="1080" w:leftChars="257" w:hanging="540"/>
              <w:rPr>
                <w:rFonts w:ascii="微软雅黑" w:hAnsi="微软雅黑" w:eastAsia="微软雅黑" w:cs="微软雅黑"/>
                <w:color w:val="auto"/>
                <w:sz w:val="24"/>
                <w:szCs w:val="24"/>
                <w:highlight w:val="none"/>
              </w:rPr>
            </w:pPr>
          </w:p>
        </w:tc>
        <w:tc>
          <w:tcPr>
            <w:tcW w:w="1506" w:type="dxa"/>
          </w:tcPr>
          <w:p w14:paraId="716A7222">
            <w:pPr>
              <w:pStyle w:val="15"/>
              <w:ind w:left="1080" w:leftChars="257" w:hanging="540"/>
              <w:rPr>
                <w:rFonts w:ascii="微软雅黑" w:hAnsi="微软雅黑" w:eastAsia="微软雅黑" w:cs="微软雅黑"/>
                <w:color w:val="auto"/>
                <w:sz w:val="24"/>
                <w:szCs w:val="24"/>
                <w:highlight w:val="none"/>
              </w:rPr>
            </w:pPr>
          </w:p>
        </w:tc>
        <w:tc>
          <w:tcPr>
            <w:tcW w:w="1076" w:type="dxa"/>
          </w:tcPr>
          <w:p w14:paraId="7CD3B5F8">
            <w:pPr>
              <w:pStyle w:val="15"/>
              <w:ind w:left="1080" w:leftChars="257" w:hanging="540"/>
              <w:rPr>
                <w:rFonts w:ascii="微软雅黑" w:hAnsi="微软雅黑" w:eastAsia="微软雅黑" w:cs="微软雅黑"/>
                <w:color w:val="auto"/>
                <w:sz w:val="24"/>
                <w:szCs w:val="24"/>
                <w:highlight w:val="none"/>
              </w:rPr>
            </w:pPr>
          </w:p>
        </w:tc>
      </w:tr>
      <w:tr w14:paraId="112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1CBD4964">
            <w:pPr>
              <w:pStyle w:val="15"/>
              <w:ind w:left="1080" w:leftChars="257" w:hanging="540"/>
              <w:rPr>
                <w:rFonts w:ascii="微软雅黑" w:hAnsi="微软雅黑" w:eastAsia="微软雅黑" w:cs="微软雅黑"/>
                <w:color w:val="auto"/>
                <w:sz w:val="24"/>
                <w:szCs w:val="24"/>
                <w:highlight w:val="none"/>
              </w:rPr>
            </w:pPr>
          </w:p>
        </w:tc>
        <w:tc>
          <w:tcPr>
            <w:tcW w:w="1504" w:type="dxa"/>
          </w:tcPr>
          <w:p w14:paraId="7AE375F5">
            <w:pPr>
              <w:pStyle w:val="15"/>
              <w:ind w:left="1080" w:leftChars="257" w:hanging="540"/>
              <w:rPr>
                <w:rFonts w:ascii="微软雅黑" w:hAnsi="微软雅黑" w:eastAsia="微软雅黑" w:cs="微软雅黑"/>
                <w:color w:val="auto"/>
                <w:sz w:val="24"/>
                <w:szCs w:val="24"/>
                <w:highlight w:val="none"/>
              </w:rPr>
            </w:pPr>
          </w:p>
        </w:tc>
        <w:tc>
          <w:tcPr>
            <w:tcW w:w="2797" w:type="dxa"/>
          </w:tcPr>
          <w:p w14:paraId="34BEDB19">
            <w:pPr>
              <w:pStyle w:val="15"/>
              <w:ind w:left="1080" w:leftChars="257" w:hanging="540"/>
              <w:rPr>
                <w:rFonts w:ascii="微软雅黑" w:hAnsi="微软雅黑" w:eastAsia="微软雅黑" w:cs="微软雅黑"/>
                <w:color w:val="auto"/>
                <w:sz w:val="24"/>
                <w:szCs w:val="24"/>
                <w:highlight w:val="none"/>
              </w:rPr>
            </w:pPr>
          </w:p>
        </w:tc>
        <w:tc>
          <w:tcPr>
            <w:tcW w:w="1506" w:type="dxa"/>
          </w:tcPr>
          <w:p w14:paraId="67C752D8">
            <w:pPr>
              <w:pStyle w:val="15"/>
              <w:ind w:left="1080" w:leftChars="257" w:hanging="540"/>
              <w:rPr>
                <w:rFonts w:ascii="微软雅黑" w:hAnsi="微软雅黑" w:eastAsia="微软雅黑" w:cs="微软雅黑"/>
                <w:color w:val="auto"/>
                <w:sz w:val="24"/>
                <w:szCs w:val="24"/>
                <w:highlight w:val="none"/>
              </w:rPr>
            </w:pPr>
          </w:p>
        </w:tc>
        <w:tc>
          <w:tcPr>
            <w:tcW w:w="1506" w:type="dxa"/>
          </w:tcPr>
          <w:p w14:paraId="58B945F9">
            <w:pPr>
              <w:pStyle w:val="15"/>
              <w:ind w:left="1080" w:leftChars="257" w:hanging="540"/>
              <w:rPr>
                <w:rFonts w:ascii="微软雅黑" w:hAnsi="微软雅黑" w:eastAsia="微软雅黑" w:cs="微软雅黑"/>
                <w:color w:val="auto"/>
                <w:sz w:val="24"/>
                <w:szCs w:val="24"/>
                <w:highlight w:val="none"/>
              </w:rPr>
            </w:pPr>
          </w:p>
        </w:tc>
        <w:tc>
          <w:tcPr>
            <w:tcW w:w="1076" w:type="dxa"/>
          </w:tcPr>
          <w:p w14:paraId="7B7FF5F1">
            <w:pPr>
              <w:pStyle w:val="15"/>
              <w:ind w:left="1080" w:leftChars="257" w:hanging="540"/>
              <w:rPr>
                <w:rFonts w:ascii="微软雅黑" w:hAnsi="微软雅黑" w:eastAsia="微软雅黑" w:cs="微软雅黑"/>
                <w:color w:val="auto"/>
                <w:sz w:val="24"/>
                <w:szCs w:val="24"/>
                <w:highlight w:val="none"/>
              </w:rPr>
            </w:pPr>
          </w:p>
        </w:tc>
      </w:tr>
      <w:tr w14:paraId="391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0" w:type="dxa"/>
          </w:tcPr>
          <w:p w14:paraId="62F91E59">
            <w:pPr>
              <w:pStyle w:val="15"/>
              <w:ind w:left="1080" w:leftChars="257" w:hanging="540"/>
              <w:rPr>
                <w:rFonts w:ascii="微软雅黑" w:hAnsi="微软雅黑" w:eastAsia="微软雅黑" w:cs="微软雅黑"/>
                <w:color w:val="auto"/>
                <w:sz w:val="24"/>
                <w:szCs w:val="24"/>
                <w:highlight w:val="none"/>
              </w:rPr>
            </w:pPr>
          </w:p>
        </w:tc>
        <w:tc>
          <w:tcPr>
            <w:tcW w:w="1504" w:type="dxa"/>
          </w:tcPr>
          <w:p w14:paraId="3C4BDCF8">
            <w:pPr>
              <w:pStyle w:val="15"/>
              <w:ind w:left="1080" w:leftChars="257" w:hanging="540"/>
              <w:rPr>
                <w:rFonts w:ascii="微软雅黑" w:hAnsi="微软雅黑" w:eastAsia="微软雅黑" w:cs="微软雅黑"/>
                <w:color w:val="auto"/>
                <w:sz w:val="24"/>
                <w:szCs w:val="24"/>
                <w:highlight w:val="none"/>
              </w:rPr>
            </w:pPr>
          </w:p>
        </w:tc>
        <w:tc>
          <w:tcPr>
            <w:tcW w:w="2797" w:type="dxa"/>
          </w:tcPr>
          <w:p w14:paraId="259E10B0">
            <w:pPr>
              <w:pStyle w:val="15"/>
              <w:ind w:left="1080" w:leftChars="257" w:hanging="540"/>
              <w:rPr>
                <w:rFonts w:ascii="微软雅黑" w:hAnsi="微软雅黑" w:eastAsia="微软雅黑" w:cs="微软雅黑"/>
                <w:color w:val="auto"/>
                <w:sz w:val="24"/>
                <w:szCs w:val="24"/>
                <w:highlight w:val="none"/>
              </w:rPr>
            </w:pPr>
          </w:p>
        </w:tc>
        <w:tc>
          <w:tcPr>
            <w:tcW w:w="1506" w:type="dxa"/>
          </w:tcPr>
          <w:p w14:paraId="06DFCAC7">
            <w:pPr>
              <w:pStyle w:val="15"/>
              <w:ind w:left="1080" w:leftChars="257" w:hanging="540"/>
              <w:rPr>
                <w:rFonts w:ascii="微软雅黑" w:hAnsi="微软雅黑" w:eastAsia="微软雅黑" w:cs="微软雅黑"/>
                <w:color w:val="auto"/>
                <w:sz w:val="24"/>
                <w:szCs w:val="24"/>
                <w:highlight w:val="none"/>
              </w:rPr>
            </w:pPr>
          </w:p>
        </w:tc>
        <w:tc>
          <w:tcPr>
            <w:tcW w:w="1506" w:type="dxa"/>
          </w:tcPr>
          <w:p w14:paraId="106D8DD4">
            <w:pPr>
              <w:pStyle w:val="15"/>
              <w:ind w:left="1080" w:leftChars="257" w:hanging="540"/>
              <w:rPr>
                <w:rFonts w:ascii="微软雅黑" w:hAnsi="微软雅黑" w:eastAsia="微软雅黑" w:cs="微软雅黑"/>
                <w:color w:val="auto"/>
                <w:sz w:val="24"/>
                <w:szCs w:val="24"/>
                <w:highlight w:val="none"/>
              </w:rPr>
            </w:pPr>
          </w:p>
        </w:tc>
        <w:tc>
          <w:tcPr>
            <w:tcW w:w="1076" w:type="dxa"/>
          </w:tcPr>
          <w:p w14:paraId="0FD0F823">
            <w:pPr>
              <w:pStyle w:val="15"/>
              <w:ind w:left="1080" w:leftChars="257" w:hanging="540"/>
              <w:rPr>
                <w:rFonts w:ascii="微软雅黑" w:hAnsi="微软雅黑" w:eastAsia="微软雅黑" w:cs="微软雅黑"/>
                <w:color w:val="auto"/>
                <w:sz w:val="24"/>
                <w:szCs w:val="24"/>
                <w:highlight w:val="none"/>
              </w:rPr>
            </w:pPr>
          </w:p>
        </w:tc>
      </w:tr>
    </w:tbl>
    <w:p w14:paraId="37AF1564">
      <w:pPr>
        <w:pStyle w:val="15"/>
        <w:rPr>
          <w:rFonts w:ascii="微软雅黑" w:hAnsi="微软雅黑" w:eastAsia="微软雅黑" w:cs="微软雅黑"/>
          <w:color w:val="auto"/>
          <w:sz w:val="24"/>
          <w:szCs w:val="24"/>
          <w:highlight w:val="none"/>
        </w:rPr>
      </w:pPr>
    </w:p>
    <w:p w14:paraId="4E47E3FC">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7B3A57D">
      <w:pPr>
        <w:pStyle w:val="15"/>
        <w:tabs>
          <w:tab w:val="left" w:pos="5370"/>
        </w:tabs>
        <w:ind w:left="1080" w:leftChars="257" w:hanging="54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bookmarkEnd w:id="532"/>
    <w:bookmarkEnd w:id="533"/>
    <w:bookmarkEnd w:id="534"/>
    <w:bookmarkEnd w:id="535"/>
    <w:p w14:paraId="3DA4C790">
      <w:pPr>
        <w:ind w:firstLine="2310" w:firstLineChars="1100"/>
        <w:rPr>
          <w:rFonts w:ascii="微软雅黑" w:hAnsi="微软雅黑" w:eastAsia="微软雅黑" w:cs="微软雅黑"/>
          <w:color w:val="auto"/>
          <w:highlight w:val="none"/>
        </w:rPr>
      </w:pPr>
      <w:bookmarkStart w:id="552" w:name="_Toc23"/>
      <w:bookmarkStart w:id="553" w:name="_Toc1980"/>
      <w:bookmarkStart w:id="554" w:name="_Toc216582818"/>
      <w:bookmarkStart w:id="555" w:name="_Toc515647821"/>
      <w:bookmarkStart w:id="556" w:name="_Toc31439"/>
    </w:p>
    <w:p w14:paraId="0C9C4C85">
      <w:pPr>
        <w:ind w:firstLine="2310" w:firstLineChars="1100"/>
        <w:rPr>
          <w:rFonts w:ascii="微软雅黑" w:hAnsi="微软雅黑" w:eastAsia="微软雅黑" w:cs="微软雅黑"/>
          <w:color w:val="auto"/>
          <w:highlight w:val="none"/>
        </w:rPr>
      </w:pPr>
    </w:p>
    <w:p w14:paraId="37F04FC6">
      <w:pPr>
        <w:rPr>
          <w:rFonts w:ascii="微软雅黑" w:hAnsi="微软雅黑" w:eastAsia="微软雅黑" w:cs="微软雅黑"/>
          <w:color w:val="auto"/>
          <w:highlight w:val="none"/>
        </w:rPr>
      </w:pPr>
    </w:p>
    <w:p w14:paraId="3E146EED">
      <w:pPr>
        <w:pStyle w:val="4"/>
        <w:rPr>
          <w:rFonts w:ascii="微软雅黑" w:hAnsi="微软雅黑" w:eastAsia="微软雅黑" w:cs="微软雅黑"/>
          <w:color w:val="auto"/>
          <w:highlight w:val="none"/>
        </w:rPr>
      </w:pPr>
    </w:p>
    <w:p w14:paraId="0CEB12C4">
      <w:pPr>
        <w:rPr>
          <w:rFonts w:ascii="微软雅黑" w:hAnsi="微软雅黑" w:eastAsia="微软雅黑" w:cs="微软雅黑"/>
          <w:color w:val="auto"/>
          <w:highlight w:val="none"/>
        </w:rPr>
      </w:pPr>
    </w:p>
    <w:p w14:paraId="0C48A8E7">
      <w:pPr>
        <w:pStyle w:val="4"/>
        <w:rPr>
          <w:rFonts w:ascii="微软雅黑" w:hAnsi="微软雅黑" w:eastAsia="微软雅黑" w:cs="微软雅黑"/>
          <w:color w:val="auto"/>
          <w:highlight w:val="none"/>
        </w:rPr>
      </w:pPr>
    </w:p>
    <w:p w14:paraId="42BF6036">
      <w:pPr>
        <w:rPr>
          <w:rFonts w:ascii="微软雅黑" w:hAnsi="微软雅黑" w:eastAsia="微软雅黑" w:cs="微软雅黑"/>
          <w:color w:val="auto"/>
          <w:highlight w:val="none"/>
        </w:rPr>
      </w:pPr>
    </w:p>
    <w:p w14:paraId="446EC013">
      <w:pPr>
        <w:pStyle w:val="4"/>
        <w:rPr>
          <w:rFonts w:ascii="微软雅黑" w:hAnsi="微软雅黑" w:eastAsia="微软雅黑" w:cs="微软雅黑"/>
          <w:color w:val="auto"/>
          <w:highlight w:val="none"/>
        </w:rPr>
      </w:pPr>
    </w:p>
    <w:p w14:paraId="75474A21">
      <w:pPr>
        <w:pStyle w:val="8"/>
        <w:rPr>
          <w:rFonts w:ascii="微软雅黑" w:hAnsi="微软雅黑" w:eastAsia="微软雅黑" w:cs="微软雅黑"/>
          <w:color w:val="auto"/>
          <w:highlight w:val="none"/>
        </w:rPr>
      </w:pPr>
    </w:p>
    <w:p w14:paraId="77E494E1">
      <w:pPr>
        <w:rPr>
          <w:color w:val="auto"/>
          <w:highlight w:val="none"/>
        </w:rPr>
      </w:pPr>
    </w:p>
    <w:p w14:paraId="50E33996">
      <w:pPr>
        <w:rPr>
          <w:color w:val="auto"/>
          <w:highlight w:val="none"/>
        </w:rPr>
      </w:pPr>
    </w:p>
    <w:p w14:paraId="294907D3">
      <w:pPr>
        <w:pStyle w:val="53"/>
        <w:ind w:left="0" w:leftChars="0" w:firstLine="0" w:firstLineChars="0"/>
        <w:jc w:val="both"/>
        <w:outlineLvl w:val="9"/>
        <w:rPr>
          <w:rFonts w:ascii="微软雅黑" w:hAnsi="微软雅黑" w:eastAsia="微软雅黑" w:cs="微软雅黑"/>
          <w:color w:val="auto"/>
          <w:sz w:val="21"/>
          <w:szCs w:val="21"/>
          <w:highlight w:val="none"/>
        </w:rPr>
      </w:pPr>
    </w:p>
    <w:bookmarkEnd w:id="552"/>
    <w:bookmarkEnd w:id="553"/>
    <w:bookmarkEnd w:id="554"/>
    <w:bookmarkEnd w:id="555"/>
    <w:bookmarkEnd w:id="556"/>
    <w:p w14:paraId="6BCCACBA">
      <w:pPr>
        <w:pStyle w:val="3"/>
        <w:spacing w:before="0" w:line="240" w:lineRule="auto"/>
        <w:rPr>
          <w:rFonts w:ascii="微软雅黑" w:hAnsi="微软雅黑" w:eastAsia="微软雅黑" w:cs="微软雅黑"/>
          <w:b/>
          <w:bCs/>
          <w:color w:val="auto"/>
          <w:kern w:val="2"/>
          <w:sz w:val="24"/>
          <w:szCs w:val="24"/>
          <w:highlight w:val="none"/>
        </w:rPr>
      </w:pPr>
      <w:bookmarkStart w:id="557" w:name="_Toc7965"/>
      <w:bookmarkStart w:id="558" w:name="_Toc26241"/>
      <w:bookmarkStart w:id="559" w:name="_Toc24526"/>
      <w:bookmarkStart w:id="560" w:name="_Toc28566"/>
      <w:bookmarkStart w:id="561" w:name="_Toc1896"/>
      <w:bookmarkStart w:id="562" w:name="_Toc22640"/>
      <w:bookmarkStart w:id="563" w:name="_Toc29782"/>
      <w:bookmarkStart w:id="564" w:name="_Toc14878"/>
      <w:r>
        <w:rPr>
          <w:rFonts w:hint="eastAsia" w:ascii="微软雅黑" w:hAnsi="微软雅黑" w:eastAsia="微软雅黑" w:cs="微软雅黑"/>
          <w:b/>
          <w:bCs/>
          <w:color w:val="auto"/>
          <w:kern w:val="2"/>
          <w:sz w:val="24"/>
          <w:szCs w:val="24"/>
          <w:highlight w:val="none"/>
        </w:rPr>
        <w:t>5、商务条款偏离表</w:t>
      </w:r>
      <w:bookmarkEnd w:id="557"/>
      <w:bookmarkEnd w:id="558"/>
      <w:bookmarkEnd w:id="559"/>
      <w:bookmarkEnd w:id="560"/>
      <w:bookmarkEnd w:id="561"/>
      <w:bookmarkEnd w:id="562"/>
      <w:bookmarkEnd w:id="563"/>
      <w:bookmarkEnd w:id="564"/>
    </w:p>
    <w:p w14:paraId="2B18C56F">
      <w:pPr>
        <w:pStyle w:val="15"/>
        <w:ind w:left="1080" w:leftChars="257" w:hanging="540"/>
        <w:rPr>
          <w:rFonts w:ascii="微软雅黑" w:hAnsi="微软雅黑" w:eastAsia="微软雅黑" w:cs="微软雅黑"/>
          <w:color w:val="auto"/>
          <w:sz w:val="24"/>
          <w:szCs w:val="24"/>
          <w:highlight w:val="none"/>
        </w:rPr>
      </w:pPr>
    </w:p>
    <w:p w14:paraId="671990F2">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3374FC8A">
      <w:pPr>
        <w:pStyle w:val="15"/>
        <w:ind w:left="1080" w:leftChars="257" w:hanging="540"/>
        <w:rPr>
          <w:rFonts w:ascii="微软雅黑" w:hAnsi="微软雅黑" w:eastAsia="微软雅黑" w:cs="微软雅黑"/>
          <w:color w:val="auto"/>
          <w:sz w:val="24"/>
          <w:szCs w:val="24"/>
          <w:highlight w:val="none"/>
        </w:r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6C1C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5" w:type="dxa"/>
          </w:tcPr>
          <w:p w14:paraId="7F6B58C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638CB90F">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5D612B5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4E729B81">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01AEE504">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7" w:type="dxa"/>
          </w:tcPr>
          <w:p w14:paraId="7AFEEDF5">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2B3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D5002C0">
            <w:pPr>
              <w:pStyle w:val="15"/>
              <w:ind w:left="1080" w:leftChars="257" w:hanging="540"/>
              <w:rPr>
                <w:rFonts w:ascii="微软雅黑" w:hAnsi="微软雅黑" w:eastAsia="微软雅黑" w:cs="微软雅黑"/>
                <w:color w:val="auto"/>
                <w:sz w:val="24"/>
                <w:szCs w:val="24"/>
                <w:highlight w:val="none"/>
              </w:rPr>
            </w:pPr>
          </w:p>
        </w:tc>
        <w:tc>
          <w:tcPr>
            <w:tcW w:w="1926" w:type="dxa"/>
          </w:tcPr>
          <w:p w14:paraId="5AD9CF1F">
            <w:pPr>
              <w:pStyle w:val="15"/>
              <w:ind w:left="1080" w:leftChars="257" w:hanging="540"/>
              <w:rPr>
                <w:rFonts w:ascii="微软雅黑" w:hAnsi="微软雅黑" w:eastAsia="微软雅黑" w:cs="微软雅黑"/>
                <w:color w:val="auto"/>
                <w:sz w:val="24"/>
                <w:szCs w:val="24"/>
                <w:highlight w:val="none"/>
              </w:rPr>
            </w:pPr>
          </w:p>
        </w:tc>
        <w:tc>
          <w:tcPr>
            <w:tcW w:w="2380" w:type="dxa"/>
          </w:tcPr>
          <w:p w14:paraId="6BC6074F">
            <w:pPr>
              <w:pStyle w:val="15"/>
              <w:ind w:left="1080" w:leftChars="257" w:hanging="540"/>
              <w:jc w:val="center"/>
              <w:rPr>
                <w:rFonts w:ascii="微软雅黑" w:hAnsi="微软雅黑" w:eastAsia="微软雅黑" w:cs="微软雅黑"/>
                <w:color w:val="auto"/>
                <w:sz w:val="24"/>
                <w:szCs w:val="24"/>
                <w:highlight w:val="none"/>
              </w:rPr>
            </w:pPr>
          </w:p>
        </w:tc>
        <w:tc>
          <w:tcPr>
            <w:tcW w:w="2380" w:type="dxa"/>
          </w:tcPr>
          <w:p w14:paraId="4EB88B73">
            <w:pPr>
              <w:pStyle w:val="15"/>
              <w:ind w:left="1080" w:leftChars="257" w:hanging="540"/>
              <w:jc w:val="center"/>
              <w:rPr>
                <w:rFonts w:ascii="微软雅黑" w:hAnsi="微软雅黑" w:eastAsia="微软雅黑" w:cs="微软雅黑"/>
                <w:color w:val="auto"/>
                <w:sz w:val="24"/>
                <w:szCs w:val="24"/>
                <w:highlight w:val="none"/>
              </w:rPr>
            </w:pPr>
          </w:p>
        </w:tc>
        <w:tc>
          <w:tcPr>
            <w:tcW w:w="957" w:type="dxa"/>
          </w:tcPr>
          <w:p w14:paraId="2D7DA8AF">
            <w:pPr>
              <w:pStyle w:val="15"/>
              <w:ind w:left="1080" w:leftChars="257" w:hanging="540"/>
              <w:rPr>
                <w:rFonts w:ascii="微软雅黑" w:hAnsi="微软雅黑" w:eastAsia="微软雅黑" w:cs="微软雅黑"/>
                <w:color w:val="auto"/>
                <w:sz w:val="24"/>
                <w:szCs w:val="24"/>
                <w:highlight w:val="none"/>
              </w:rPr>
            </w:pPr>
          </w:p>
        </w:tc>
        <w:tc>
          <w:tcPr>
            <w:tcW w:w="957" w:type="dxa"/>
          </w:tcPr>
          <w:p w14:paraId="3862D72E">
            <w:pPr>
              <w:pStyle w:val="15"/>
              <w:ind w:left="1080" w:leftChars="257" w:hanging="540"/>
              <w:rPr>
                <w:rFonts w:ascii="微软雅黑" w:hAnsi="微软雅黑" w:eastAsia="微软雅黑" w:cs="微软雅黑"/>
                <w:color w:val="auto"/>
                <w:sz w:val="24"/>
                <w:szCs w:val="24"/>
                <w:highlight w:val="none"/>
              </w:rPr>
            </w:pPr>
          </w:p>
        </w:tc>
      </w:tr>
      <w:tr w14:paraId="76B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895" w:type="dxa"/>
          </w:tcPr>
          <w:p w14:paraId="64852049">
            <w:pPr>
              <w:pStyle w:val="15"/>
              <w:ind w:left="1080" w:leftChars="257" w:hanging="540"/>
              <w:rPr>
                <w:rFonts w:ascii="微软雅黑" w:hAnsi="微软雅黑" w:eastAsia="微软雅黑" w:cs="微软雅黑"/>
                <w:color w:val="auto"/>
                <w:sz w:val="24"/>
                <w:szCs w:val="24"/>
                <w:highlight w:val="none"/>
              </w:rPr>
            </w:pPr>
          </w:p>
        </w:tc>
        <w:tc>
          <w:tcPr>
            <w:tcW w:w="1926" w:type="dxa"/>
          </w:tcPr>
          <w:p w14:paraId="643219B5">
            <w:pPr>
              <w:pStyle w:val="15"/>
              <w:ind w:left="1080" w:leftChars="257" w:hanging="540"/>
              <w:rPr>
                <w:rFonts w:ascii="微软雅黑" w:hAnsi="微软雅黑" w:eastAsia="微软雅黑" w:cs="微软雅黑"/>
                <w:color w:val="auto"/>
                <w:sz w:val="24"/>
                <w:szCs w:val="24"/>
                <w:highlight w:val="none"/>
              </w:rPr>
            </w:pPr>
          </w:p>
        </w:tc>
        <w:tc>
          <w:tcPr>
            <w:tcW w:w="2380" w:type="dxa"/>
          </w:tcPr>
          <w:p w14:paraId="791DBF2E">
            <w:pPr>
              <w:pStyle w:val="15"/>
              <w:ind w:left="1080" w:leftChars="257" w:hanging="540"/>
              <w:rPr>
                <w:rFonts w:ascii="微软雅黑" w:hAnsi="微软雅黑" w:eastAsia="微软雅黑" w:cs="微软雅黑"/>
                <w:color w:val="auto"/>
                <w:sz w:val="24"/>
                <w:szCs w:val="24"/>
                <w:highlight w:val="none"/>
              </w:rPr>
            </w:pPr>
          </w:p>
        </w:tc>
        <w:tc>
          <w:tcPr>
            <w:tcW w:w="2380" w:type="dxa"/>
          </w:tcPr>
          <w:p w14:paraId="401C573B">
            <w:pPr>
              <w:pStyle w:val="15"/>
              <w:ind w:left="1080" w:leftChars="257" w:hanging="540"/>
              <w:rPr>
                <w:rFonts w:ascii="微软雅黑" w:hAnsi="微软雅黑" w:eastAsia="微软雅黑" w:cs="微软雅黑"/>
                <w:color w:val="auto"/>
                <w:sz w:val="24"/>
                <w:szCs w:val="24"/>
                <w:highlight w:val="none"/>
              </w:rPr>
            </w:pPr>
          </w:p>
        </w:tc>
        <w:tc>
          <w:tcPr>
            <w:tcW w:w="957" w:type="dxa"/>
          </w:tcPr>
          <w:p w14:paraId="4D45FACE">
            <w:pPr>
              <w:pStyle w:val="15"/>
              <w:ind w:left="1080" w:leftChars="257" w:hanging="540"/>
              <w:rPr>
                <w:rFonts w:ascii="微软雅黑" w:hAnsi="微软雅黑" w:eastAsia="微软雅黑" w:cs="微软雅黑"/>
                <w:color w:val="auto"/>
                <w:sz w:val="24"/>
                <w:szCs w:val="24"/>
                <w:highlight w:val="none"/>
              </w:rPr>
            </w:pPr>
          </w:p>
        </w:tc>
        <w:tc>
          <w:tcPr>
            <w:tcW w:w="957" w:type="dxa"/>
          </w:tcPr>
          <w:p w14:paraId="15ABBE46">
            <w:pPr>
              <w:pStyle w:val="15"/>
              <w:ind w:left="1080" w:leftChars="257" w:hanging="540"/>
              <w:rPr>
                <w:rFonts w:ascii="微软雅黑" w:hAnsi="微软雅黑" w:eastAsia="微软雅黑" w:cs="微软雅黑"/>
                <w:color w:val="auto"/>
                <w:sz w:val="24"/>
                <w:szCs w:val="24"/>
                <w:highlight w:val="none"/>
              </w:rPr>
            </w:pPr>
          </w:p>
        </w:tc>
      </w:tr>
      <w:tr w14:paraId="3D2E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836D2C">
            <w:pPr>
              <w:pStyle w:val="15"/>
              <w:ind w:left="1080" w:leftChars="257" w:hanging="540"/>
              <w:rPr>
                <w:rFonts w:ascii="微软雅黑" w:hAnsi="微软雅黑" w:eastAsia="微软雅黑" w:cs="微软雅黑"/>
                <w:color w:val="auto"/>
                <w:sz w:val="24"/>
                <w:szCs w:val="24"/>
                <w:highlight w:val="none"/>
              </w:rPr>
            </w:pPr>
          </w:p>
        </w:tc>
        <w:tc>
          <w:tcPr>
            <w:tcW w:w="1926" w:type="dxa"/>
          </w:tcPr>
          <w:p w14:paraId="726122C8">
            <w:pPr>
              <w:pStyle w:val="15"/>
              <w:ind w:left="1080" w:leftChars="257" w:hanging="540"/>
              <w:rPr>
                <w:rFonts w:ascii="微软雅黑" w:hAnsi="微软雅黑" w:eastAsia="微软雅黑" w:cs="微软雅黑"/>
                <w:color w:val="auto"/>
                <w:sz w:val="24"/>
                <w:szCs w:val="24"/>
                <w:highlight w:val="none"/>
              </w:rPr>
            </w:pPr>
          </w:p>
        </w:tc>
        <w:tc>
          <w:tcPr>
            <w:tcW w:w="2380" w:type="dxa"/>
          </w:tcPr>
          <w:p w14:paraId="7F70D23D">
            <w:pPr>
              <w:pStyle w:val="15"/>
              <w:ind w:left="1080" w:leftChars="257" w:hanging="540"/>
              <w:rPr>
                <w:rFonts w:ascii="微软雅黑" w:hAnsi="微软雅黑" w:eastAsia="微软雅黑" w:cs="微软雅黑"/>
                <w:color w:val="auto"/>
                <w:sz w:val="24"/>
                <w:szCs w:val="24"/>
                <w:highlight w:val="none"/>
              </w:rPr>
            </w:pPr>
          </w:p>
        </w:tc>
        <w:tc>
          <w:tcPr>
            <w:tcW w:w="2380" w:type="dxa"/>
          </w:tcPr>
          <w:p w14:paraId="4FF5E057">
            <w:pPr>
              <w:pStyle w:val="15"/>
              <w:ind w:left="1080" w:leftChars="257" w:hanging="540"/>
              <w:rPr>
                <w:rFonts w:ascii="微软雅黑" w:hAnsi="微软雅黑" w:eastAsia="微软雅黑" w:cs="微软雅黑"/>
                <w:color w:val="auto"/>
                <w:sz w:val="24"/>
                <w:szCs w:val="24"/>
                <w:highlight w:val="none"/>
              </w:rPr>
            </w:pPr>
          </w:p>
        </w:tc>
        <w:tc>
          <w:tcPr>
            <w:tcW w:w="957" w:type="dxa"/>
          </w:tcPr>
          <w:p w14:paraId="4D8E053E">
            <w:pPr>
              <w:pStyle w:val="15"/>
              <w:ind w:left="1080" w:leftChars="257" w:hanging="540"/>
              <w:rPr>
                <w:rFonts w:ascii="微软雅黑" w:hAnsi="微软雅黑" w:eastAsia="微软雅黑" w:cs="微软雅黑"/>
                <w:color w:val="auto"/>
                <w:sz w:val="24"/>
                <w:szCs w:val="24"/>
                <w:highlight w:val="none"/>
              </w:rPr>
            </w:pPr>
          </w:p>
        </w:tc>
        <w:tc>
          <w:tcPr>
            <w:tcW w:w="957" w:type="dxa"/>
          </w:tcPr>
          <w:p w14:paraId="391B1B1A">
            <w:pPr>
              <w:pStyle w:val="15"/>
              <w:ind w:left="1080" w:leftChars="257" w:hanging="540"/>
              <w:rPr>
                <w:rFonts w:ascii="微软雅黑" w:hAnsi="微软雅黑" w:eastAsia="微软雅黑" w:cs="微软雅黑"/>
                <w:color w:val="auto"/>
                <w:sz w:val="24"/>
                <w:szCs w:val="24"/>
                <w:highlight w:val="none"/>
              </w:rPr>
            </w:pPr>
          </w:p>
        </w:tc>
      </w:tr>
      <w:tr w14:paraId="097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8E315F1">
            <w:pPr>
              <w:pStyle w:val="15"/>
              <w:ind w:left="1080" w:leftChars="257" w:hanging="540"/>
              <w:rPr>
                <w:rFonts w:ascii="微软雅黑" w:hAnsi="微软雅黑" w:eastAsia="微软雅黑" w:cs="微软雅黑"/>
                <w:color w:val="auto"/>
                <w:sz w:val="24"/>
                <w:szCs w:val="24"/>
                <w:highlight w:val="none"/>
              </w:rPr>
            </w:pPr>
          </w:p>
        </w:tc>
        <w:tc>
          <w:tcPr>
            <w:tcW w:w="1926" w:type="dxa"/>
          </w:tcPr>
          <w:p w14:paraId="12AD1DFE">
            <w:pPr>
              <w:pStyle w:val="15"/>
              <w:ind w:left="1080" w:leftChars="257" w:hanging="540"/>
              <w:rPr>
                <w:rFonts w:ascii="微软雅黑" w:hAnsi="微软雅黑" w:eastAsia="微软雅黑" w:cs="微软雅黑"/>
                <w:color w:val="auto"/>
                <w:sz w:val="24"/>
                <w:szCs w:val="24"/>
                <w:highlight w:val="none"/>
              </w:rPr>
            </w:pPr>
          </w:p>
        </w:tc>
        <w:tc>
          <w:tcPr>
            <w:tcW w:w="2380" w:type="dxa"/>
          </w:tcPr>
          <w:p w14:paraId="5DFCC46C">
            <w:pPr>
              <w:pStyle w:val="15"/>
              <w:ind w:left="1080" w:leftChars="257" w:hanging="540"/>
              <w:rPr>
                <w:rFonts w:ascii="微软雅黑" w:hAnsi="微软雅黑" w:eastAsia="微软雅黑" w:cs="微软雅黑"/>
                <w:color w:val="auto"/>
                <w:sz w:val="24"/>
                <w:szCs w:val="24"/>
                <w:highlight w:val="none"/>
              </w:rPr>
            </w:pPr>
          </w:p>
        </w:tc>
        <w:tc>
          <w:tcPr>
            <w:tcW w:w="2380" w:type="dxa"/>
          </w:tcPr>
          <w:p w14:paraId="19CEDA7B">
            <w:pPr>
              <w:pStyle w:val="15"/>
              <w:ind w:left="1080" w:leftChars="257" w:hanging="540"/>
              <w:rPr>
                <w:rFonts w:ascii="微软雅黑" w:hAnsi="微软雅黑" w:eastAsia="微软雅黑" w:cs="微软雅黑"/>
                <w:color w:val="auto"/>
                <w:sz w:val="24"/>
                <w:szCs w:val="24"/>
                <w:highlight w:val="none"/>
              </w:rPr>
            </w:pPr>
          </w:p>
        </w:tc>
        <w:tc>
          <w:tcPr>
            <w:tcW w:w="957" w:type="dxa"/>
          </w:tcPr>
          <w:p w14:paraId="63CDDA08">
            <w:pPr>
              <w:pStyle w:val="15"/>
              <w:ind w:left="1080" w:leftChars="257" w:hanging="540"/>
              <w:rPr>
                <w:rFonts w:ascii="微软雅黑" w:hAnsi="微软雅黑" w:eastAsia="微软雅黑" w:cs="微软雅黑"/>
                <w:color w:val="auto"/>
                <w:sz w:val="24"/>
                <w:szCs w:val="24"/>
                <w:highlight w:val="none"/>
              </w:rPr>
            </w:pPr>
          </w:p>
        </w:tc>
        <w:tc>
          <w:tcPr>
            <w:tcW w:w="957" w:type="dxa"/>
          </w:tcPr>
          <w:p w14:paraId="23D224F6">
            <w:pPr>
              <w:pStyle w:val="15"/>
              <w:ind w:left="1080" w:leftChars="257" w:hanging="540"/>
              <w:rPr>
                <w:rFonts w:ascii="微软雅黑" w:hAnsi="微软雅黑" w:eastAsia="微软雅黑" w:cs="微软雅黑"/>
                <w:color w:val="auto"/>
                <w:sz w:val="24"/>
                <w:szCs w:val="24"/>
                <w:highlight w:val="none"/>
              </w:rPr>
            </w:pPr>
          </w:p>
        </w:tc>
      </w:tr>
      <w:tr w14:paraId="58A5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37E12D4">
            <w:pPr>
              <w:pStyle w:val="15"/>
              <w:ind w:left="1080" w:leftChars="257" w:hanging="540"/>
              <w:rPr>
                <w:rFonts w:ascii="微软雅黑" w:hAnsi="微软雅黑" w:eastAsia="微软雅黑" w:cs="微软雅黑"/>
                <w:color w:val="auto"/>
                <w:sz w:val="24"/>
                <w:szCs w:val="24"/>
                <w:highlight w:val="none"/>
              </w:rPr>
            </w:pPr>
          </w:p>
        </w:tc>
        <w:tc>
          <w:tcPr>
            <w:tcW w:w="1926" w:type="dxa"/>
          </w:tcPr>
          <w:p w14:paraId="6EB65E77">
            <w:pPr>
              <w:pStyle w:val="15"/>
              <w:ind w:left="1080" w:leftChars="257" w:hanging="540"/>
              <w:rPr>
                <w:rFonts w:ascii="微软雅黑" w:hAnsi="微软雅黑" w:eastAsia="微软雅黑" w:cs="微软雅黑"/>
                <w:color w:val="auto"/>
                <w:sz w:val="24"/>
                <w:szCs w:val="24"/>
                <w:highlight w:val="none"/>
              </w:rPr>
            </w:pPr>
          </w:p>
        </w:tc>
        <w:tc>
          <w:tcPr>
            <w:tcW w:w="2380" w:type="dxa"/>
          </w:tcPr>
          <w:p w14:paraId="43F668FB">
            <w:pPr>
              <w:pStyle w:val="15"/>
              <w:ind w:left="1080" w:leftChars="257" w:hanging="540"/>
              <w:rPr>
                <w:rFonts w:ascii="微软雅黑" w:hAnsi="微软雅黑" w:eastAsia="微软雅黑" w:cs="微软雅黑"/>
                <w:color w:val="auto"/>
                <w:sz w:val="24"/>
                <w:szCs w:val="24"/>
                <w:highlight w:val="none"/>
              </w:rPr>
            </w:pPr>
          </w:p>
        </w:tc>
        <w:tc>
          <w:tcPr>
            <w:tcW w:w="2380" w:type="dxa"/>
          </w:tcPr>
          <w:p w14:paraId="0C029D4E">
            <w:pPr>
              <w:pStyle w:val="15"/>
              <w:ind w:left="1080" w:leftChars="257" w:hanging="540"/>
              <w:rPr>
                <w:rFonts w:ascii="微软雅黑" w:hAnsi="微软雅黑" w:eastAsia="微软雅黑" w:cs="微软雅黑"/>
                <w:color w:val="auto"/>
                <w:sz w:val="24"/>
                <w:szCs w:val="24"/>
                <w:highlight w:val="none"/>
              </w:rPr>
            </w:pPr>
          </w:p>
        </w:tc>
        <w:tc>
          <w:tcPr>
            <w:tcW w:w="957" w:type="dxa"/>
          </w:tcPr>
          <w:p w14:paraId="4FDC88BC">
            <w:pPr>
              <w:pStyle w:val="15"/>
              <w:ind w:left="1080" w:leftChars="257" w:hanging="540"/>
              <w:rPr>
                <w:rFonts w:ascii="微软雅黑" w:hAnsi="微软雅黑" w:eastAsia="微软雅黑" w:cs="微软雅黑"/>
                <w:color w:val="auto"/>
                <w:sz w:val="24"/>
                <w:szCs w:val="24"/>
                <w:highlight w:val="none"/>
              </w:rPr>
            </w:pPr>
          </w:p>
        </w:tc>
        <w:tc>
          <w:tcPr>
            <w:tcW w:w="957" w:type="dxa"/>
          </w:tcPr>
          <w:p w14:paraId="7953288A">
            <w:pPr>
              <w:pStyle w:val="15"/>
              <w:ind w:left="1080" w:leftChars="257" w:hanging="540"/>
              <w:rPr>
                <w:rFonts w:ascii="微软雅黑" w:hAnsi="微软雅黑" w:eastAsia="微软雅黑" w:cs="微软雅黑"/>
                <w:color w:val="auto"/>
                <w:sz w:val="24"/>
                <w:szCs w:val="24"/>
                <w:highlight w:val="none"/>
              </w:rPr>
            </w:pPr>
          </w:p>
        </w:tc>
      </w:tr>
      <w:tr w14:paraId="788A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6C30055">
            <w:pPr>
              <w:pStyle w:val="15"/>
              <w:ind w:left="1080" w:leftChars="257" w:hanging="540"/>
              <w:rPr>
                <w:rFonts w:ascii="微软雅黑" w:hAnsi="微软雅黑" w:eastAsia="微软雅黑" w:cs="微软雅黑"/>
                <w:color w:val="auto"/>
                <w:sz w:val="24"/>
                <w:szCs w:val="24"/>
                <w:highlight w:val="none"/>
              </w:rPr>
            </w:pPr>
          </w:p>
        </w:tc>
        <w:tc>
          <w:tcPr>
            <w:tcW w:w="1926" w:type="dxa"/>
          </w:tcPr>
          <w:p w14:paraId="3EEB94F2">
            <w:pPr>
              <w:pStyle w:val="15"/>
              <w:ind w:left="1080" w:leftChars="257" w:hanging="540"/>
              <w:rPr>
                <w:rFonts w:ascii="微软雅黑" w:hAnsi="微软雅黑" w:eastAsia="微软雅黑" w:cs="微软雅黑"/>
                <w:color w:val="auto"/>
                <w:sz w:val="24"/>
                <w:szCs w:val="24"/>
                <w:highlight w:val="none"/>
              </w:rPr>
            </w:pPr>
          </w:p>
        </w:tc>
        <w:tc>
          <w:tcPr>
            <w:tcW w:w="2380" w:type="dxa"/>
          </w:tcPr>
          <w:p w14:paraId="68457F7E">
            <w:pPr>
              <w:pStyle w:val="15"/>
              <w:ind w:left="1080" w:leftChars="257" w:hanging="540"/>
              <w:rPr>
                <w:rFonts w:ascii="微软雅黑" w:hAnsi="微软雅黑" w:eastAsia="微软雅黑" w:cs="微软雅黑"/>
                <w:color w:val="auto"/>
                <w:sz w:val="24"/>
                <w:szCs w:val="24"/>
                <w:highlight w:val="none"/>
              </w:rPr>
            </w:pPr>
          </w:p>
        </w:tc>
        <w:tc>
          <w:tcPr>
            <w:tcW w:w="2380" w:type="dxa"/>
          </w:tcPr>
          <w:p w14:paraId="01EC464F">
            <w:pPr>
              <w:pStyle w:val="15"/>
              <w:ind w:left="1080" w:leftChars="257" w:hanging="540"/>
              <w:rPr>
                <w:rFonts w:ascii="微软雅黑" w:hAnsi="微软雅黑" w:eastAsia="微软雅黑" w:cs="微软雅黑"/>
                <w:color w:val="auto"/>
                <w:sz w:val="24"/>
                <w:szCs w:val="24"/>
                <w:highlight w:val="none"/>
              </w:rPr>
            </w:pPr>
          </w:p>
        </w:tc>
        <w:tc>
          <w:tcPr>
            <w:tcW w:w="957" w:type="dxa"/>
          </w:tcPr>
          <w:p w14:paraId="4F123863">
            <w:pPr>
              <w:pStyle w:val="15"/>
              <w:ind w:left="1080" w:leftChars="257" w:hanging="540"/>
              <w:rPr>
                <w:rFonts w:ascii="微软雅黑" w:hAnsi="微软雅黑" w:eastAsia="微软雅黑" w:cs="微软雅黑"/>
                <w:color w:val="auto"/>
                <w:sz w:val="24"/>
                <w:szCs w:val="24"/>
                <w:highlight w:val="none"/>
              </w:rPr>
            </w:pPr>
          </w:p>
        </w:tc>
        <w:tc>
          <w:tcPr>
            <w:tcW w:w="957" w:type="dxa"/>
          </w:tcPr>
          <w:p w14:paraId="337C1C39">
            <w:pPr>
              <w:pStyle w:val="15"/>
              <w:ind w:left="1080" w:leftChars="257" w:hanging="540"/>
              <w:rPr>
                <w:rFonts w:ascii="微软雅黑" w:hAnsi="微软雅黑" w:eastAsia="微软雅黑" w:cs="微软雅黑"/>
                <w:color w:val="auto"/>
                <w:sz w:val="24"/>
                <w:szCs w:val="24"/>
                <w:highlight w:val="none"/>
              </w:rPr>
            </w:pPr>
          </w:p>
        </w:tc>
      </w:tr>
      <w:tr w14:paraId="7976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54CB368">
            <w:pPr>
              <w:pStyle w:val="15"/>
              <w:ind w:left="1080" w:leftChars="257" w:hanging="540"/>
              <w:rPr>
                <w:rFonts w:ascii="微软雅黑" w:hAnsi="微软雅黑" w:eastAsia="微软雅黑" w:cs="微软雅黑"/>
                <w:color w:val="auto"/>
                <w:sz w:val="24"/>
                <w:szCs w:val="24"/>
                <w:highlight w:val="none"/>
              </w:rPr>
            </w:pPr>
          </w:p>
        </w:tc>
        <w:tc>
          <w:tcPr>
            <w:tcW w:w="1926" w:type="dxa"/>
          </w:tcPr>
          <w:p w14:paraId="6930AED2">
            <w:pPr>
              <w:pStyle w:val="15"/>
              <w:ind w:left="1080" w:leftChars="257" w:hanging="540"/>
              <w:rPr>
                <w:rFonts w:ascii="微软雅黑" w:hAnsi="微软雅黑" w:eastAsia="微软雅黑" w:cs="微软雅黑"/>
                <w:color w:val="auto"/>
                <w:sz w:val="24"/>
                <w:szCs w:val="24"/>
                <w:highlight w:val="none"/>
              </w:rPr>
            </w:pPr>
          </w:p>
        </w:tc>
        <w:tc>
          <w:tcPr>
            <w:tcW w:w="2380" w:type="dxa"/>
          </w:tcPr>
          <w:p w14:paraId="66A3712D">
            <w:pPr>
              <w:pStyle w:val="15"/>
              <w:ind w:left="1080" w:leftChars="257" w:hanging="540"/>
              <w:rPr>
                <w:rFonts w:ascii="微软雅黑" w:hAnsi="微软雅黑" w:eastAsia="微软雅黑" w:cs="微软雅黑"/>
                <w:color w:val="auto"/>
                <w:sz w:val="24"/>
                <w:szCs w:val="24"/>
                <w:highlight w:val="none"/>
              </w:rPr>
            </w:pPr>
          </w:p>
        </w:tc>
        <w:tc>
          <w:tcPr>
            <w:tcW w:w="2380" w:type="dxa"/>
          </w:tcPr>
          <w:p w14:paraId="0DAA6923">
            <w:pPr>
              <w:pStyle w:val="15"/>
              <w:ind w:left="1080" w:leftChars="257" w:hanging="540"/>
              <w:rPr>
                <w:rFonts w:ascii="微软雅黑" w:hAnsi="微软雅黑" w:eastAsia="微软雅黑" w:cs="微软雅黑"/>
                <w:color w:val="auto"/>
                <w:sz w:val="24"/>
                <w:szCs w:val="24"/>
                <w:highlight w:val="none"/>
              </w:rPr>
            </w:pPr>
          </w:p>
        </w:tc>
        <w:tc>
          <w:tcPr>
            <w:tcW w:w="957" w:type="dxa"/>
          </w:tcPr>
          <w:p w14:paraId="0B5F8E9F">
            <w:pPr>
              <w:pStyle w:val="15"/>
              <w:ind w:left="1080" w:leftChars="257" w:hanging="540"/>
              <w:rPr>
                <w:rFonts w:ascii="微软雅黑" w:hAnsi="微软雅黑" w:eastAsia="微软雅黑" w:cs="微软雅黑"/>
                <w:color w:val="auto"/>
                <w:sz w:val="24"/>
                <w:szCs w:val="24"/>
                <w:highlight w:val="none"/>
              </w:rPr>
            </w:pPr>
          </w:p>
        </w:tc>
        <w:tc>
          <w:tcPr>
            <w:tcW w:w="957" w:type="dxa"/>
          </w:tcPr>
          <w:p w14:paraId="47224DAA">
            <w:pPr>
              <w:pStyle w:val="15"/>
              <w:ind w:left="1080" w:leftChars="257" w:hanging="540"/>
              <w:rPr>
                <w:rFonts w:ascii="微软雅黑" w:hAnsi="微软雅黑" w:eastAsia="微软雅黑" w:cs="微软雅黑"/>
                <w:color w:val="auto"/>
                <w:sz w:val="24"/>
                <w:szCs w:val="24"/>
                <w:highlight w:val="none"/>
              </w:rPr>
            </w:pPr>
          </w:p>
        </w:tc>
      </w:tr>
      <w:tr w14:paraId="4E08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C50687F">
            <w:pPr>
              <w:pStyle w:val="15"/>
              <w:ind w:left="1080" w:leftChars="257" w:hanging="540"/>
              <w:rPr>
                <w:rFonts w:ascii="微软雅黑" w:hAnsi="微软雅黑" w:eastAsia="微软雅黑" w:cs="微软雅黑"/>
                <w:color w:val="auto"/>
                <w:sz w:val="24"/>
                <w:szCs w:val="24"/>
                <w:highlight w:val="none"/>
              </w:rPr>
            </w:pPr>
          </w:p>
        </w:tc>
        <w:tc>
          <w:tcPr>
            <w:tcW w:w="1926" w:type="dxa"/>
          </w:tcPr>
          <w:p w14:paraId="1B0D4200">
            <w:pPr>
              <w:pStyle w:val="15"/>
              <w:ind w:left="1080" w:leftChars="257" w:hanging="540"/>
              <w:rPr>
                <w:rFonts w:ascii="微软雅黑" w:hAnsi="微软雅黑" w:eastAsia="微软雅黑" w:cs="微软雅黑"/>
                <w:color w:val="auto"/>
                <w:sz w:val="24"/>
                <w:szCs w:val="24"/>
                <w:highlight w:val="none"/>
              </w:rPr>
            </w:pPr>
          </w:p>
        </w:tc>
        <w:tc>
          <w:tcPr>
            <w:tcW w:w="2380" w:type="dxa"/>
          </w:tcPr>
          <w:p w14:paraId="53143922">
            <w:pPr>
              <w:pStyle w:val="15"/>
              <w:ind w:left="1080" w:leftChars="257" w:hanging="540"/>
              <w:rPr>
                <w:rFonts w:ascii="微软雅黑" w:hAnsi="微软雅黑" w:eastAsia="微软雅黑" w:cs="微软雅黑"/>
                <w:color w:val="auto"/>
                <w:sz w:val="24"/>
                <w:szCs w:val="24"/>
                <w:highlight w:val="none"/>
              </w:rPr>
            </w:pPr>
          </w:p>
        </w:tc>
        <w:tc>
          <w:tcPr>
            <w:tcW w:w="2380" w:type="dxa"/>
          </w:tcPr>
          <w:p w14:paraId="555E7640">
            <w:pPr>
              <w:pStyle w:val="15"/>
              <w:ind w:left="1080" w:leftChars="257" w:hanging="540"/>
              <w:rPr>
                <w:rFonts w:ascii="微软雅黑" w:hAnsi="微软雅黑" w:eastAsia="微软雅黑" w:cs="微软雅黑"/>
                <w:color w:val="auto"/>
                <w:sz w:val="24"/>
                <w:szCs w:val="24"/>
                <w:highlight w:val="none"/>
              </w:rPr>
            </w:pPr>
          </w:p>
        </w:tc>
        <w:tc>
          <w:tcPr>
            <w:tcW w:w="957" w:type="dxa"/>
          </w:tcPr>
          <w:p w14:paraId="3664855C">
            <w:pPr>
              <w:pStyle w:val="15"/>
              <w:ind w:left="1080" w:leftChars="257" w:hanging="540"/>
              <w:rPr>
                <w:rFonts w:ascii="微软雅黑" w:hAnsi="微软雅黑" w:eastAsia="微软雅黑" w:cs="微软雅黑"/>
                <w:color w:val="auto"/>
                <w:sz w:val="24"/>
                <w:szCs w:val="24"/>
                <w:highlight w:val="none"/>
              </w:rPr>
            </w:pPr>
          </w:p>
        </w:tc>
        <w:tc>
          <w:tcPr>
            <w:tcW w:w="957" w:type="dxa"/>
          </w:tcPr>
          <w:p w14:paraId="51AB835A">
            <w:pPr>
              <w:pStyle w:val="15"/>
              <w:ind w:left="1080" w:leftChars="257" w:hanging="540"/>
              <w:rPr>
                <w:rFonts w:ascii="微软雅黑" w:hAnsi="微软雅黑" w:eastAsia="微软雅黑" w:cs="微软雅黑"/>
                <w:color w:val="auto"/>
                <w:sz w:val="24"/>
                <w:szCs w:val="24"/>
                <w:highlight w:val="none"/>
              </w:rPr>
            </w:pPr>
          </w:p>
        </w:tc>
      </w:tr>
      <w:tr w14:paraId="61E2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0CC9129">
            <w:pPr>
              <w:pStyle w:val="15"/>
              <w:ind w:left="1080" w:leftChars="257" w:hanging="540"/>
              <w:rPr>
                <w:rFonts w:ascii="微软雅黑" w:hAnsi="微软雅黑" w:eastAsia="微软雅黑" w:cs="微软雅黑"/>
                <w:color w:val="auto"/>
                <w:sz w:val="24"/>
                <w:szCs w:val="24"/>
                <w:highlight w:val="none"/>
              </w:rPr>
            </w:pPr>
          </w:p>
        </w:tc>
        <w:tc>
          <w:tcPr>
            <w:tcW w:w="1926" w:type="dxa"/>
          </w:tcPr>
          <w:p w14:paraId="73121676">
            <w:pPr>
              <w:pStyle w:val="15"/>
              <w:ind w:left="1080" w:leftChars="257" w:hanging="540"/>
              <w:rPr>
                <w:rFonts w:ascii="微软雅黑" w:hAnsi="微软雅黑" w:eastAsia="微软雅黑" w:cs="微软雅黑"/>
                <w:color w:val="auto"/>
                <w:sz w:val="24"/>
                <w:szCs w:val="24"/>
                <w:highlight w:val="none"/>
              </w:rPr>
            </w:pPr>
          </w:p>
        </w:tc>
        <w:tc>
          <w:tcPr>
            <w:tcW w:w="2380" w:type="dxa"/>
          </w:tcPr>
          <w:p w14:paraId="54C6985C">
            <w:pPr>
              <w:pStyle w:val="15"/>
              <w:ind w:left="1080" w:leftChars="257" w:hanging="540"/>
              <w:rPr>
                <w:rFonts w:ascii="微软雅黑" w:hAnsi="微软雅黑" w:eastAsia="微软雅黑" w:cs="微软雅黑"/>
                <w:color w:val="auto"/>
                <w:sz w:val="24"/>
                <w:szCs w:val="24"/>
                <w:highlight w:val="none"/>
              </w:rPr>
            </w:pPr>
          </w:p>
        </w:tc>
        <w:tc>
          <w:tcPr>
            <w:tcW w:w="2380" w:type="dxa"/>
          </w:tcPr>
          <w:p w14:paraId="77C87823">
            <w:pPr>
              <w:pStyle w:val="15"/>
              <w:ind w:left="1080" w:leftChars="257" w:hanging="540"/>
              <w:rPr>
                <w:rFonts w:ascii="微软雅黑" w:hAnsi="微软雅黑" w:eastAsia="微软雅黑" w:cs="微软雅黑"/>
                <w:color w:val="auto"/>
                <w:sz w:val="24"/>
                <w:szCs w:val="24"/>
                <w:highlight w:val="none"/>
              </w:rPr>
            </w:pPr>
          </w:p>
        </w:tc>
        <w:tc>
          <w:tcPr>
            <w:tcW w:w="957" w:type="dxa"/>
          </w:tcPr>
          <w:p w14:paraId="278762F1">
            <w:pPr>
              <w:pStyle w:val="15"/>
              <w:ind w:left="1080" w:leftChars="257" w:hanging="540"/>
              <w:rPr>
                <w:rFonts w:ascii="微软雅黑" w:hAnsi="微软雅黑" w:eastAsia="微软雅黑" w:cs="微软雅黑"/>
                <w:color w:val="auto"/>
                <w:sz w:val="24"/>
                <w:szCs w:val="24"/>
                <w:highlight w:val="none"/>
              </w:rPr>
            </w:pPr>
          </w:p>
        </w:tc>
        <w:tc>
          <w:tcPr>
            <w:tcW w:w="957" w:type="dxa"/>
          </w:tcPr>
          <w:p w14:paraId="3E7DFF37">
            <w:pPr>
              <w:pStyle w:val="15"/>
              <w:ind w:left="1080" w:leftChars="257" w:hanging="540"/>
              <w:rPr>
                <w:rFonts w:ascii="微软雅黑" w:hAnsi="微软雅黑" w:eastAsia="微软雅黑" w:cs="微软雅黑"/>
                <w:color w:val="auto"/>
                <w:sz w:val="24"/>
                <w:szCs w:val="24"/>
                <w:highlight w:val="none"/>
              </w:rPr>
            </w:pPr>
          </w:p>
        </w:tc>
      </w:tr>
      <w:tr w14:paraId="3BF5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7CA3598">
            <w:pPr>
              <w:pStyle w:val="15"/>
              <w:ind w:left="1080" w:leftChars="257" w:hanging="540"/>
              <w:rPr>
                <w:rFonts w:ascii="微软雅黑" w:hAnsi="微软雅黑" w:eastAsia="微软雅黑" w:cs="微软雅黑"/>
                <w:color w:val="auto"/>
                <w:sz w:val="24"/>
                <w:szCs w:val="24"/>
                <w:highlight w:val="none"/>
              </w:rPr>
            </w:pPr>
          </w:p>
        </w:tc>
        <w:tc>
          <w:tcPr>
            <w:tcW w:w="1926" w:type="dxa"/>
          </w:tcPr>
          <w:p w14:paraId="7E69BA1A">
            <w:pPr>
              <w:pStyle w:val="15"/>
              <w:ind w:left="1080" w:leftChars="257" w:hanging="540"/>
              <w:rPr>
                <w:rFonts w:ascii="微软雅黑" w:hAnsi="微软雅黑" w:eastAsia="微软雅黑" w:cs="微软雅黑"/>
                <w:color w:val="auto"/>
                <w:sz w:val="24"/>
                <w:szCs w:val="24"/>
                <w:highlight w:val="none"/>
              </w:rPr>
            </w:pPr>
          </w:p>
        </w:tc>
        <w:tc>
          <w:tcPr>
            <w:tcW w:w="2380" w:type="dxa"/>
          </w:tcPr>
          <w:p w14:paraId="24A8308B">
            <w:pPr>
              <w:pStyle w:val="15"/>
              <w:ind w:left="1080" w:leftChars="257" w:hanging="540"/>
              <w:rPr>
                <w:rFonts w:ascii="微软雅黑" w:hAnsi="微软雅黑" w:eastAsia="微软雅黑" w:cs="微软雅黑"/>
                <w:color w:val="auto"/>
                <w:sz w:val="24"/>
                <w:szCs w:val="24"/>
                <w:highlight w:val="none"/>
              </w:rPr>
            </w:pPr>
          </w:p>
        </w:tc>
        <w:tc>
          <w:tcPr>
            <w:tcW w:w="2380" w:type="dxa"/>
          </w:tcPr>
          <w:p w14:paraId="6CFCC371">
            <w:pPr>
              <w:pStyle w:val="15"/>
              <w:ind w:left="1080" w:leftChars="257" w:hanging="540"/>
              <w:rPr>
                <w:rFonts w:ascii="微软雅黑" w:hAnsi="微软雅黑" w:eastAsia="微软雅黑" w:cs="微软雅黑"/>
                <w:color w:val="auto"/>
                <w:sz w:val="24"/>
                <w:szCs w:val="24"/>
                <w:highlight w:val="none"/>
              </w:rPr>
            </w:pPr>
          </w:p>
        </w:tc>
        <w:tc>
          <w:tcPr>
            <w:tcW w:w="957" w:type="dxa"/>
          </w:tcPr>
          <w:p w14:paraId="4970B6AA">
            <w:pPr>
              <w:pStyle w:val="15"/>
              <w:ind w:left="1080" w:leftChars="257" w:hanging="540"/>
              <w:rPr>
                <w:rFonts w:ascii="微软雅黑" w:hAnsi="微软雅黑" w:eastAsia="微软雅黑" w:cs="微软雅黑"/>
                <w:color w:val="auto"/>
                <w:sz w:val="24"/>
                <w:szCs w:val="24"/>
                <w:highlight w:val="none"/>
              </w:rPr>
            </w:pPr>
          </w:p>
        </w:tc>
        <w:tc>
          <w:tcPr>
            <w:tcW w:w="957" w:type="dxa"/>
          </w:tcPr>
          <w:p w14:paraId="5375A92A">
            <w:pPr>
              <w:pStyle w:val="15"/>
              <w:ind w:left="1080" w:leftChars="257" w:hanging="540"/>
              <w:rPr>
                <w:rFonts w:ascii="微软雅黑" w:hAnsi="微软雅黑" w:eastAsia="微软雅黑" w:cs="微软雅黑"/>
                <w:color w:val="auto"/>
                <w:sz w:val="24"/>
                <w:szCs w:val="24"/>
                <w:highlight w:val="none"/>
              </w:rPr>
            </w:pPr>
          </w:p>
        </w:tc>
      </w:tr>
      <w:tr w14:paraId="451D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0F7D7797">
            <w:pPr>
              <w:pStyle w:val="15"/>
              <w:ind w:left="1080" w:leftChars="257" w:hanging="540"/>
              <w:rPr>
                <w:rFonts w:ascii="微软雅黑" w:hAnsi="微软雅黑" w:eastAsia="微软雅黑" w:cs="微软雅黑"/>
                <w:color w:val="auto"/>
                <w:sz w:val="24"/>
                <w:szCs w:val="24"/>
                <w:highlight w:val="none"/>
              </w:rPr>
            </w:pPr>
          </w:p>
        </w:tc>
        <w:tc>
          <w:tcPr>
            <w:tcW w:w="1926" w:type="dxa"/>
          </w:tcPr>
          <w:p w14:paraId="4B216609">
            <w:pPr>
              <w:pStyle w:val="15"/>
              <w:ind w:left="1080" w:leftChars="257" w:hanging="540"/>
              <w:rPr>
                <w:rFonts w:ascii="微软雅黑" w:hAnsi="微软雅黑" w:eastAsia="微软雅黑" w:cs="微软雅黑"/>
                <w:color w:val="auto"/>
                <w:sz w:val="24"/>
                <w:szCs w:val="24"/>
                <w:highlight w:val="none"/>
              </w:rPr>
            </w:pPr>
          </w:p>
        </w:tc>
        <w:tc>
          <w:tcPr>
            <w:tcW w:w="2380" w:type="dxa"/>
          </w:tcPr>
          <w:p w14:paraId="432BFEC6">
            <w:pPr>
              <w:pStyle w:val="15"/>
              <w:ind w:left="1080" w:leftChars="257" w:hanging="540"/>
              <w:rPr>
                <w:rFonts w:ascii="微软雅黑" w:hAnsi="微软雅黑" w:eastAsia="微软雅黑" w:cs="微软雅黑"/>
                <w:color w:val="auto"/>
                <w:sz w:val="24"/>
                <w:szCs w:val="24"/>
                <w:highlight w:val="none"/>
              </w:rPr>
            </w:pPr>
          </w:p>
        </w:tc>
        <w:tc>
          <w:tcPr>
            <w:tcW w:w="2380" w:type="dxa"/>
          </w:tcPr>
          <w:p w14:paraId="3B5360E5">
            <w:pPr>
              <w:pStyle w:val="15"/>
              <w:ind w:left="1080" w:leftChars="257" w:hanging="540"/>
              <w:rPr>
                <w:rFonts w:ascii="微软雅黑" w:hAnsi="微软雅黑" w:eastAsia="微软雅黑" w:cs="微软雅黑"/>
                <w:color w:val="auto"/>
                <w:sz w:val="24"/>
                <w:szCs w:val="24"/>
                <w:highlight w:val="none"/>
              </w:rPr>
            </w:pPr>
          </w:p>
        </w:tc>
        <w:tc>
          <w:tcPr>
            <w:tcW w:w="957" w:type="dxa"/>
          </w:tcPr>
          <w:p w14:paraId="61132380">
            <w:pPr>
              <w:pStyle w:val="15"/>
              <w:ind w:left="1080" w:leftChars="257" w:hanging="540"/>
              <w:rPr>
                <w:rFonts w:ascii="微软雅黑" w:hAnsi="微软雅黑" w:eastAsia="微软雅黑" w:cs="微软雅黑"/>
                <w:color w:val="auto"/>
                <w:sz w:val="24"/>
                <w:szCs w:val="24"/>
                <w:highlight w:val="none"/>
              </w:rPr>
            </w:pPr>
          </w:p>
        </w:tc>
        <w:tc>
          <w:tcPr>
            <w:tcW w:w="957" w:type="dxa"/>
          </w:tcPr>
          <w:p w14:paraId="1306433C">
            <w:pPr>
              <w:pStyle w:val="15"/>
              <w:ind w:left="1080" w:leftChars="257" w:hanging="540"/>
              <w:rPr>
                <w:rFonts w:ascii="微软雅黑" w:hAnsi="微软雅黑" w:eastAsia="微软雅黑" w:cs="微软雅黑"/>
                <w:color w:val="auto"/>
                <w:sz w:val="24"/>
                <w:szCs w:val="24"/>
                <w:highlight w:val="none"/>
              </w:rPr>
            </w:pPr>
          </w:p>
        </w:tc>
      </w:tr>
    </w:tbl>
    <w:p w14:paraId="252B4C99">
      <w:pPr>
        <w:pStyle w:val="15"/>
        <w:ind w:left="1080" w:leftChars="257" w:hanging="540"/>
        <w:rPr>
          <w:rFonts w:ascii="微软雅黑" w:hAnsi="微软雅黑" w:eastAsia="微软雅黑" w:cs="微软雅黑"/>
          <w:color w:val="auto"/>
          <w:sz w:val="24"/>
          <w:szCs w:val="24"/>
          <w:highlight w:val="none"/>
        </w:rPr>
      </w:pPr>
    </w:p>
    <w:p w14:paraId="5BCEB765">
      <w:pPr>
        <w:pStyle w:val="15"/>
        <w:ind w:left="1080" w:leftChars="257" w:hanging="540"/>
        <w:rPr>
          <w:rFonts w:ascii="微软雅黑" w:hAnsi="微软雅黑" w:eastAsia="微软雅黑" w:cs="微软雅黑"/>
          <w:color w:val="auto"/>
          <w:sz w:val="24"/>
          <w:szCs w:val="24"/>
          <w:highlight w:val="none"/>
        </w:rPr>
      </w:pPr>
    </w:p>
    <w:p w14:paraId="377C2D93">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63415342">
      <w:pPr>
        <w:pStyle w:val="15"/>
        <w:tabs>
          <w:tab w:val="left" w:pos="537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66172183">
      <w:pPr>
        <w:pStyle w:val="15"/>
        <w:ind w:left="1080" w:leftChars="257" w:hanging="54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br w:type="page"/>
      </w:r>
    </w:p>
    <w:p w14:paraId="521BA6E2">
      <w:pPr>
        <w:pStyle w:val="15"/>
        <w:ind w:left="1080" w:leftChars="257" w:hanging="540"/>
        <w:rPr>
          <w:rFonts w:hint="eastAsia" w:ascii="微软雅黑" w:hAnsi="微软雅黑" w:eastAsia="微软雅黑" w:cs="微软雅黑"/>
          <w:color w:val="auto"/>
          <w:highlight w:val="none"/>
          <w:u w:val="single"/>
        </w:rPr>
      </w:pPr>
    </w:p>
    <w:p w14:paraId="45FC86D8">
      <w:pPr>
        <w:pStyle w:val="3"/>
        <w:spacing w:before="0" w:line="240" w:lineRule="auto"/>
        <w:rPr>
          <w:rFonts w:hint="eastAsia" w:ascii="微软雅黑" w:hAnsi="微软雅黑" w:eastAsia="微软雅黑" w:cs="微软雅黑"/>
          <w:b/>
          <w:bCs/>
          <w:color w:val="auto"/>
          <w:kern w:val="2"/>
          <w:sz w:val="24"/>
          <w:szCs w:val="24"/>
          <w:highlight w:val="none"/>
        </w:rPr>
      </w:pPr>
      <w:bookmarkStart w:id="565" w:name="_Toc20997"/>
      <w:r>
        <w:rPr>
          <w:rFonts w:hint="eastAsia" w:ascii="微软雅黑" w:hAnsi="微软雅黑" w:eastAsia="微软雅黑" w:cs="微软雅黑"/>
          <w:b/>
          <w:bCs/>
          <w:color w:val="auto"/>
          <w:kern w:val="2"/>
          <w:sz w:val="24"/>
          <w:szCs w:val="24"/>
          <w:highlight w:val="none"/>
          <w:lang w:val="en-US" w:eastAsia="zh-CN"/>
        </w:rPr>
        <w:t>6.1</w:t>
      </w:r>
      <w:r>
        <w:rPr>
          <w:rFonts w:hint="eastAsia" w:ascii="微软雅黑" w:hAnsi="微软雅黑" w:eastAsia="微软雅黑" w:cs="微软雅黑"/>
          <w:b/>
          <w:bCs/>
          <w:color w:val="auto"/>
          <w:kern w:val="2"/>
          <w:sz w:val="24"/>
          <w:szCs w:val="24"/>
          <w:highlight w:val="none"/>
        </w:rPr>
        <w:t>中小企业声明函（货物）</w:t>
      </w:r>
      <w:bookmarkEnd w:id="565"/>
    </w:p>
    <w:p w14:paraId="33315FAD">
      <w:pPr>
        <w:widowControl/>
        <w:spacing w:before="100" w:beforeAutospacing="1" w:after="100" w:afterAutospacing="1"/>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DA1EB1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1、</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采 购 文 件 中 明 确 的 所 属 行 业 ）</w:t>
      </w:r>
      <w:r>
        <w:rPr>
          <w:rFonts w:hint="eastAsia" w:ascii="微软雅黑" w:hAnsi="微软雅黑" w:eastAsia="微软雅黑" w:cs="微软雅黑"/>
          <w:color w:val="auto"/>
          <w:highlight w:val="none"/>
        </w:rPr>
        <w:t xml:space="preserve"> 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162DBF06">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xml:space="preserve">（ 采 购 文 件 中 明 确 的 所 属 行 业 ） </w:t>
      </w:r>
      <w:r>
        <w:rPr>
          <w:rFonts w:hint="eastAsia" w:ascii="微软雅黑" w:hAnsi="微软雅黑" w:eastAsia="微软雅黑" w:cs="微软雅黑"/>
          <w:color w:val="auto"/>
          <w:highlight w:val="none"/>
        </w:rPr>
        <w:t>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2B98D8F6">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116DCB60">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14:paraId="1297A075">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14:paraId="7D736297">
      <w:pPr>
        <w:widowControl/>
        <w:spacing w:before="100" w:beforeAutospacing="1" w:after="100" w:afterAutospacing="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w:t>
      </w:r>
      <w:r>
        <w:rPr>
          <w:rFonts w:hint="eastAsia" w:ascii="微软雅黑" w:hAnsi="微软雅黑" w:eastAsia="微软雅黑" w:cs="微软雅黑"/>
          <w:color w:val="auto"/>
          <w:highlight w:val="none"/>
          <w:lang w:val="en-US" w:eastAsia="zh-CN"/>
        </w:rPr>
        <w:t>单位</w:t>
      </w:r>
      <w:r>
        <w:rPr>
          <w:rFonts w:hint="eastAsia" w:ascii="微软雅黑" w:hAnsi="微软雅黑" w:eastAsia="微软雅黑" w:cs="微软雅黑"/>
          <w:color w:val="auto"/>
          <w:highlight w:val="none"/>
        </w:rPr>
        <w:t>盖章）：</w:t>
      </w:r>
    </w:p>
    <w:p w14:paraId="3E653E1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w:t>
      </w:r>
    </w:p>
    <w:p w14:paraId="59200AA2">
      <w:pPr>
        <w:rPr>
          <w:rFonts w:ascii="微软雅黑" w:hAnsi="微软雅黑" w:eastAsia="微软雅黑" w:cs="微软雅黑"/>
          <w:color w:val="auto"/>
          <w:highlight w:val="none"/>
        </w:rPr>
      </w:pPr>
      <w:r>
        <w:rPr>
          <w:rFonts w:hint="eastAsia" w:ascii="微软雅黑" w:hAnsi="微软雅黑" w:eastAsia="微软雅黑" w:cs="微软雅黑"/>
          <w:b/>
          <w:bCs/>
          <w:color w:val="auto"/>
          <w:kern w:val="0"/>
          <w:highlight w:val="none"/>
        </w:rPr>
        <w:t>注：1、须附从业人员、营业收入、资产总额填报上一年度数据，无上一年度数据的新成立企业可不填报。</w:t>
      </w:r>
    </w:p>
    <w:p w14:paraId="7F17ADD3">
      <w:pPr>
        <w:numPr>
          <w:ilvl w:val="0"/>
          <w:numId w:val="8"/>
        </w:numPr>
        <w:rPr>
          <w:rFonts w:ascii="微软雅黑" w:hAnsi="微软雅黑" w:eastAsia="微软雅黑" w:cs="微软雅黑"/>
          <w:b/>
          <w:bCs/>
          <w:color w:val="auto"/>
          <w:kern w:val="0"/>
          <w:highlight w:val="none"/>
        </w:rPr>
      </w:pPr>
      <w:r>
        <w:rPr>
          <w:rFonts w:hint="eastAsia" w:ascii="微软雅黑" w:hAnsi="微软雅黑" w:eastAsia="微软雅黑" w:cs="微软雅黑"/>
          <w:b/>
          <w:bCs/>
          <w:color w:val="auto"/>
          <w:kern w:val="0"/>
          <w:highlight w:val="none"/>
        </w:rPr>
        <w:t>潜在</w:t>
      </w:r>
      <w:r>
        <w:rPr>
          <w:rFonts w:hint="eastAsia" w:ascii="微软雅黑" w:hAnsi="微软雅黑" w:eastAsia="微软雅黑" w:cs="微软雅黑"/>
          <w:b/>
          <w:bCs/>
          <w:color w:val="auto"/>
          <w:kern w:val="0"/>
          <w:highlight w:val="none"/>
          <w:lang w:eastAsia="zh-CN"/>
        </w:rPr>
        <w:t>供应商</w:t>
      </w:r>
      <w:r>
        <w:rPr>
          <w:rFonts w:hint="eastAsia" w:ascii="微软雅黑" w:hAnsi="微软雅黑" w:eastAsia="微软雅黑" w:cs="微软雅黑"/>
          <w:b/>
          <w:bCs/>
          <w:color w:val="auto"/>
          <w:kern w:val="0"/>
          <w:highlight w:val="none"/>
        </w:rPr>
        <w:t>属于中小微企业的，应在投标文件中提供‘’中小企业声明函”如果未提供或提供“中小企业声明函”内容不实的或标的信息提供不全的，供应商将承担由此造成的一切不利后果。</w:t>
      </w:r>
    </w:p>
    <w:p w14:paraId="54F0BF4F">
      <w:pPr>
        <w:numPr>
          <w:ilvl w:val="0"/>
          <w:numId w:val="8"/>
        </w:numPr>
        <w:spacing w:line="240" w:lineRule="atLeast"/>
        <w:ind w:left="315" w:leftChars="0" w:firstLine="0" w:firstLineChars="0"/>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22"/>
          <w:szCs w:val="22"/>
          <w:highlight w:val="none"/>
        </w:rPr>
        <w:t>本项目所属行业：工业</w:t>
      </w:r>
    </w:p>
    <w:p w14:paraId="3BA61335">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p>
    <w:p w14:paraId="6D2F3F43">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p>
    <w:p w14:paraId="2318DFB7">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r>
        <w:rPr>
          <w:rFonts w:hint="eastAsia" w:ascii="微软雅黑" w:hAnsi="微软雅黑" w:eastAsia="微软雅黑" w:cs="微软雅黑"/>
          <w:b/>
          <w:bCs/>
          <w:color w:val="auto"/>
          <w:kern w:val="0"/>
          <w:sz w:val="21"/>
          <w:szCs w:val="21"/>
          <w:highlight w:val="none"/>
          <w:lang w:val="en-US" w:eastAsia="zh-CN" w:bidi="ar-SA"/>
        </w:rPr>
        <w:t>说明：对中小企业的认定，由货物制造商或者工程、服务投标人注册登记所在地的县级以上人民政 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p>
    <w:p w14:paraId="33CCB351">
      <w:pPr>
        <w:numPr>
          <w:ilvl w:val="0"/>
          <w:numId w:val="0"/>
        </w:numPr>
        <w:spacing w:line="240" w:lineRule="atLeast"/>
        <w:rPr>
          <w:rFonts w:hint="eastAsia" w:ascii="微软雅黑" w:hAnsi="微软雅黑" w:eastAsia="微软雅黑" w:cs="微软雅黑"/>
          <w:b/>
          <w:bCs/>
          <w:color w:val="auto"/>
          <w:kern w:val="0"/>
          <w:sz w:val="22"/>
          <w:szCs w:val="22"/>
          <w:highlight w:val="none"/>
          <w:lang w:eastAsia="zh-CN"/>
        </w:rPr>
      </w:pPr>
    </w:p>
    <w:p w14:paraId="4FB5C648">
      <w:pPr>
        <w:spacing w:line="400" w:lineRule="exact"/>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587B2AA5">
      <w:pPr>
        <w:widowControl/>
        <w:spacing w:before="100" w:beforeAutospacing="1" w:after="100" w:afterAutospacing="1" w:line="400" w:lineRule="exact"/>
        <w:ind w:left="420" w:leftChars="200"/>
        <w:jc w:val="center"/>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中小企业划分标准</w:t>
      </w:r>
    </w:p>
    <w:p w14:paraId="44650AD1">
      <w:pPr>
        <w:spacing w:line="420" w:lineRule="exact"/>
        <w:ind w:firstLine="480" w:firstLineChars="200"/>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工业和信息化部、国家统计局、发展改革委、财政部等四部门《关于印发中小企业划型标准规定的通知》（工信部联企业〔2011〕300号）规定中小企业划型标准如表所示：</w:t>
      </w:r>
    </w:p>
    <w:tbl>
      <w:tblPr>
        <w:tblStyle w:val="30"/>
        <w:tblW w:w="9793" w:type="dxa"/>
        <w:jc w:val="center"/>
        <w:tblLayout w:type="autofit"/>
        <w:tblCellMar>
          <w:top w:w="0" w:type="dxa"/>
          <w:left w:w="108" w:type="dxa"/>
          <w:bottom w:w="0" w:type="dxa"/>
          <w:right w:w="108" w:type="dxa"/>
        </w:tblCellMar>
      </w:tblPr>
      <w:tblGrid>
        <w:gridCol w:w="2391"/>
        <w:gridCol w:w="849"/>
        <w:gridCol w:w="6553"/>
      </w:tblGrid>
      <w:tr w14:paraId="672763EF">
        <w:tblPrEx>
          <w:tblCellMar>
            <w:top w:w="0" w:type="dxa"/>
            <w:left w:w="108" w:type="dxa"/>
            <w:bottom w:w="0" w:type="dxa"/>
            <w:right w:w="108" w:type="dxa"/>
          </w:tblCellMar>
        </w:tblPrEx>
        <w:trPr>
          <w:trHeight w:val="9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9AB8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F8D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营业收入20000万元以下的为中小微型企业。</w:t>
            </w:r>
          </w:p>
        </w:tc>
      </w:tr>
      <w:tr w14:paraId="0B0CFE7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2E5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CB6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D59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500万元-20000万元</w:t>
            </w:r>
          </w:p>
        </w:tc>
      </w:tr>
      <w:tr w14:paraId="04B5B643">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2CF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174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C57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50万元-500万元</w:t>
            </w:r>
          </w:p>
        </w:tc>
      </w:tr>
      <w:tr w14:paraId="61DDA21C">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34F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52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AAD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50万元以下</w:t>
            </w:r>
          </w:p>
        </w:tc>
      </w:tr>
      <w:tr w14:paraId="1BA09790">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D0F1F">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工业</w:t>
            </w:r>
            <w:r>
              <w:rPr>
                <w:rFonts w:hint="eastAsia" w:ascii="微软雅黑" w:hAnsi="微软雅黑" w:eastAsia="微软雅黑" w:cs="微软雅黑"/>
                <w:b w:val="0"/>
                <w:bCs w:val="0"/>
                <w:color w:val="auto"/>
                <w:kern w:val="0"/>
                <w:highlight w:val="none"/>
              </w:rPr>
              <w:br w:type="textWrapping"/>
            </w:r>
            <w:r>
              <w:rPr>
                <w:rFonts w:hint="eastAsia" w:ascii="微软雅黑" w:hAnsi="微软雅黑" w:eastAsia="微软雅黑" w:cs="微软雅黑"/>
                <w:b w:val="0"/>
                <w:bCs w:val="0"/>
                <w:color w:val="auto"/>
                <w:kern w:val="0"/>
                <w:highlight w:val="none"/>
              </w:rPr>
              <w:t>（包括采矿业，制造 业，电力、热力、燃气及水生产和供应</w:t>
            </w:r>
            <w:r>
              <w:rPr>
                <w:rFonts w:hint="eastAsia" w:ascii="微软雅黑" w:hAnsi="微软雅黑" w:eastAsia="微软雅黑" w:cs="微软雅黑"/>
                <w:b w:val="0"/>
                <w:bCs w:val="0"/>
                <w:color w:val="auto"/>
                <w:kern w:val="0"/>
                <w:highlight w:val="none"/>
              </w:rPr>
              <w:br w:type="textWrapping"/>
            </w:r>
            <w:r>
              <w:rPr>
                <w:rFonts w:hint="eastAsia" w:ascii="微软雅黑" w:hAnsi="微软雅黑" w:eastAsia="微软雅黑" w:cs="微软雅黑"/>
                <w:b w:val="0"/>
                <w:bCs w:val="0"/>
                <w:color w:val="auto"/>
                <w:kern w:val="0"/>
                <w:highlight w:val="none"/>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227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从业人员1000人以下或营业收入40000万元以下的为中小微型企业。</w:t>
            </w:r>
          </w:p>
        </w:tc>
      </w:tr>
      <w:tr w14:paraId="75FFF3FD">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0116">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05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9F9">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 300人一1000人，且营业收入2000万元一40000万元</w:t>
            </w:r>
          </w:p>
        </w:tc>
      </w:tr>
      <w:tr w14:paraId="156A2EF6">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4B27">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09E">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556">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从业人员20人一300人，且营业收入300万元一2000万元</w:t>
            </w:r>
          </w:p>
        </w:tc>
      </w:tr>
      <w:tr w14:paraId="7EBEC68C">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0223">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238">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410">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从业人员20人以下或营业收入300万元以下</w:t>
            </w:r>
          </w:p>
        </w:tc>
      </w:tr>
      <w:tr w14:paraId="021D520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EC9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1D30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营业收入80000万元以下或资产总额 80000万元以下的为中小微型企业。</w:t>
            </w:r>
          </w:p>
        </w:tc>
      </w:tr>
      <w:tr w14:paraId="0F84F3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F2E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D7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3F6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营业收入6000万元一80000万元，且资产总额 5000万元一80000万元</w:t>
            </w:r>
          </w:p>
        </w:tc>
      </w:tr>
      <w:tr w14:paraId="3C7C43C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BDD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4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2D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 300万元一6000万元，且资产总额 300万一5000万元</w:t>
            </w:r>
          </w:p>
        </w:tc>
      </w:tr>
      <w:tr w14:paraId="5EACE9A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C38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9B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0F7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营业收入300万元以下或资产总额 300万元以下</w:t>
            </w:r>
          </w:p>
        </w:tc>
      </w:tr>
      <w:tr w14:paraId="6FD0B56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EE9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74A3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从业人员200人以下或营业收入40000万元以下的为中小微型企业。</w:t>
            </w:r>
          </w:p>
        </w:tc>
      </w:tr>
      <w:tr w14:paraId="2EA29A8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3A2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69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1BF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从业人员20人一200人，且营业收入5000万元一40000万元</w:t>
            </w:r>
          </w:p>
        </w:tc>
      </w:tr>
      <w:tr w14:paraId="3515B56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6B0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10E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5F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从业人员5人一20人，且营业收入1000万元一5000万元</w:t>
            </w:r>
          </w:p>
        </w:tc>
      </w:tr>
      <w:tr w14:paraId="2FA6A78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83F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A3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348">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从业人员5人以下或营业收入1000万元以下</w:t>
            </w:r>
          </w:p>
        </w:tc>
      </w:tr>
      <w:tr w14:paraId="0E106E0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F3F1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385F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20000万元以下的为中小微型企业。</w:t>
            </w:r>
          </w:p>
        </w:tc>
      </w:tr>
      <w:tr w14:paraId="50D658B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466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0CE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022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50人一300人，且营业收入500万元一20000万元</w:t>
            </w:r>
          </w:p>
        </w:tc>
      </w:tr>
      <w:tr w14:paraId="598B6F2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E23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68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923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从业人员10人一50人，且营业收入100万元一500万元</w:t>
            </w:r>
          </w:p>
        </w:tc>
      </w:tr>
      <w:tr w14:paraId="066E2E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331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87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5CE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从业人员10人以下或营业收入100万元以下</w:t>
            </w:r>
          </w:p>
        </w:tc>
      </w:tr>
      <w:tr w14:paraId="3CDF944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FA5B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F79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0F8EA85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8B0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A0F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CD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3000万元一30000万元</w:t>
            </w:r>
          </w:p>
        </w:tc>
      </w:tr>
      <w:tr w14:paraId="35218FE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B64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3D6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E6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200万元一3000万元</w:t>
            </w:r>
          </w:p>
        </w:tc>
      </w:tr>
      <w:tr w14:paraId="48AAFCD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35C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2EA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AEC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从业人员20人以下或营业收入200万元以下</w:t>
            </w:r>
          </w:p>
        </w:tc>
      </w:tr>
      <w:tr w14:paraId="3F54419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E4BC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D52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 30000万元以下的为中小微型企业。</w:t>
            </w:r>
          </w:p>
        </w:tc>
      </w:tr>
      <w:tr w14:paraId="59DA420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624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CD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2FF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从业人员100人一200人，且营业收入 1000万元一30000万元</w:t>
            </w:r>
          </w:p>
        </w:tc>
      </w:tr>
      <w:tr w14:paraId="53DD71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B86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ED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12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从业人员20人一100人，且营业收入 100万元一1000万元</w:t>
            </w:r>
          </w:p>
        </w:tc>
      </w:tr>
      <w:tr w14:paraId="40F2BE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0B4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C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57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10235AD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0106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E67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4B7688F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55C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47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1C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2000万元一30000万元</w:t>
            </w:r>
          </w:p>
        </w:tc>
      </w:tr>
      <w:tr w14:paraId="63CD74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A52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DE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A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100万元一2000万元</w:t>
            </w:r>
          </w:p>
        </w:tc>
      </w:tr>
      <w:tr w14:paraId="450AE23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29B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90D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307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366DB91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709D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1D65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553A82D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1AD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23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B3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2000万元一10000万元</w:t>
            </w:r>
          </w:p>
        </w:tc>
      </w:tr>
      <w:tr w14:paraId="3091155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D05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CC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3E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4A58B9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F43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A54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C3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6E46F0C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DC0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EF7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00EDC1F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5D8C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BCC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77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2000万元一10000万元</w:t>
            </w:r>
          </w:p>
        </w:tc>
      </w:tr>
      <w:tr w14:paraId="1B86221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9C2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CF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8F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388E213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B7F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F4D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A1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7F717B0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360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D478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从业人员2000人以下或营业收入 100000万元以下的为中小微型企业。</w:t>
            </w:r>
          </w:p>
        </w:tc>
      </w:tr>
      <w:tr w14:paraId="0F97B2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B61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432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2B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从业人员100人一2000人，且营业收入 1000万元一10000万元</w:t>
            </w:r>
          </w:p>
        </w:tc>
      </w:tr>
      <w:tr w14:paraId="157B098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5FD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83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5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100万元一1000万元</w:t>
            </w:r>
          </w:p>
        </w:tc>
      </w:tr>
      <w:tr w14:paraId="3C93A84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7E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1A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29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413337FD">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37CC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9A7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3086A42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89C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6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19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1000万元一10000万元</w:t>
            </w:r>
          </w:p>
        </w:tc>
      </w:tr>
      <w:tr w14:paraId="4DAF3C9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214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F7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3B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50万元一1000万元</w:t>
            </w:r>
          </w:p>
        </w:tc>
      </w:tr>
      <w:tr w14:paraId="360C0E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2749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8A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187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50万元以下</w:t>
            </w:r>
          </w:p>
        </w:tc>
      </w:tr>
      <w:tr w14:paraId="609399E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11F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307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营业收入200000万元以下或资产总额 10000万元以下的为中小微型企业。</w:t>
            </w:r>
          </w:p>
        </w:tc>
      </w:tr>
      <w:tr w14:paraId="0515272B">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240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581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F6C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营业收入1000万元一200000万元，且资产总额 5000万元一10000万元</w:t>
            </w:r>
          </w:p>
        </w:tc>
      </w:tr>
      <w:tr w14:paraId="1EE1021A">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EBD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02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E8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营业收入100万元一1000万元，且资产总额 2 000万元一5000 万元</w:t>
            </w:r>
          </w:p>
        </w:tc>
      </w:tr>
      <w:tr w14:paraId="0BE30F6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DD1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68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BC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营业收入100万元以下或资产总额 2000万元以下的为微型企业</w:t>
            </w:r>
          </w:p>
        </w:tc>
      </w:tr>
      <w:tr w14:paraId="27852A9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0178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0DE4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5000万元以下的为中小微型企业。</w:t>
            </w:r>
          </w:p>
        </w:tc>
      </w:tr>
      <w:tr w14:paraId="7FAE4E4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486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6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5C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300人一1 000人，且营业收入 1000万元一5000万元</w:t>
            </w:r>
          </w:p>
        </w:tc>
      </w:tr>
      <w:tr w14:paraId="01A4A5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3E7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662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75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500万元一1000万元</w:t>
            </w:r>
          </w:p>
        </w:tc>
      </w:tr>
      <w:tr w14:paraId="266BBCE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B30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BF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D93">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从业人员100人以下或营业收入 500万元以下</w:t>
            </w:r>
          </w:p>
        </w:tc>
      </w:tr>
      <w:tr w14:paraId="0FC3E91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F3A0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A65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从业人员300人以下或资产总额</w:t>
            </w:r>
            <w:r>
              <w:rPr>
                <w:rFonts w:hint="eastAsia" w:ascii="微软雅黑" w:hAnsi="微软雅黑" w:eastAsia="微软雅黑" w:cs="微软雅黑"/>
                <w:color w:val="auto"/>
                <w:kern w:val="0"/>
                <w:highlight w:val="none"/>
                <w:lang w:val="en-US" w:eastAsia="zh-CN"/>
              </w:rPr>
              <w:t>120000</w:t>
            </w:r>
            <w:r>
              <w:rPr>
                <w:rFonts w:hint="eastAsia" w:ascii="微软雅黑" w:hAnsi="微软雅黑" w:eastAsia="微软雅黑" w:cs="微软雅黑"/>
                <w:color w:val="auto"/>
                <w:kern w:val="0"/>
                <w:highlight w:val="none"/>
              </w:rPr>
              <w:t>万元以下的为中小微型企业。其中，从业人员100人及以上，且资产总额</w:t>
            </w:r>
            <w:r>
              <w:rPr>
                <w:rFonts w:hint="eastAsia" w:ascii="微软雅黑" w:hAnsi="微软雅黑" w:eastAsia="微软雅黑" w:cs="微软雅黑"/>
                <w:color w:val="auto"/>
                <w:kern w:val="0"/>
                <w:highlight w:val="none"/>
                <w:lang w:val="en-US" w:eastAsia="zh-CN"/>
              </w:rPr>
              <w:t>80</w:t>
            </w:r>
            <w:r>
              <w:rPr>
                <w:rFonts w:hint="eastAsia" w:ascii="微软雅黑" w:hAnsi="微软雅黑" w:eastAsia="微软雅黑" w:cs="微软雅黑"/>
                <w:color w:val="auto"/>
                <w:kern w:val="0"/>
                <w:highlight w:val="none"/>
              </w:rPr>
              <w:t>00万元及以上的为中型企业；从业人员10人及以上，且资产总额 100万元及以上的为小型企业；从业人员 10人以下或资产总额 100万元以下的为微型企业。</w:t>
            </w:r>
          </w:p>
        </w:tc>
      </w:tr>
      <w:tr w14:paraId="5F473F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A8D7">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B5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D2C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从业人员100人一300人，且资产总额 8000万元一120000万元</w:t>
            </w:r>
          </w:p>
        </w:tc>
      </w:tr>
      <w:tr w14:paraId="3E89B39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A86E">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B8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43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从业人员10人一100人，且资产总额 100万元一8000万元</w:t>
            </w:r>
          </w:p>
        </w:tc>
      </w:tr>
      <w:tr w14:paraId="0594BF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CEDE">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53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CB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从业人员10人以下或资产总额 100万元以下</w:t>
            </w:r>
          </w:p>
        </w:tc>
      </w:tr>
      <w:tr w14:paraId="40A630A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AC2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DAF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从业人员300人以下的为中小微型企业。</w:t>
            </w:r>
          </w:p>
        </w:tc>
      </w:tr>
      <w:tr w14:paraId="3EF6D7D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BB8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1B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14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w:t>
            </w:r>
          </w:p>
        </w:tc>
      </w:tr>
      <w:tr w14:paraId="03598F5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2D8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B62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567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w:t>
            </w:r>
          </w:p>
        </w:tc>
      </w:tr>
      <w:tr w14:paraId="4FB099CB">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93B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4E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AC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w:t>
            </w:r>
          </w:p>
        </w:tc>
      </w:tr>
    </w:tbl>
    <w:p w14:paraId="0504545C">
      <w:pPr>
        <w:snapToGrid w:val="0"/>
        <w:spacing w:line="420" w:lineRule="exact"/>
        <w:contextualSpacing/>
        <w:jc w:val="left"/>
        <w:rPr>
          <w:rFonts w:ascii="微软雅黑" w:hAnsi="微软雅黑" w:eastAsia="微软雅黑" w:cs="微软雅黑"/>
          <w:b/>
          <w:color w:val="auto"/>
          <w:sz w:val="24"/>
          <w:szCs w:val="24"/>
          <w:highlight w:val="none"/>
        </w:rPr>
      </w:pPr>
    </w:p>
    <w:p w14:paraId="08D73214">
      <w:pPr>
        <w:snapToGrid w:val="0"/>
        <w:spacing w:line="420" w:lineRule="exact"/>
        <w:ind w:firstLine="240" w:firstLineChars="100"/>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行业包括：</w:t>
      </w:r>
      <w:r>
        <w:rPr>
          <w:rFonts w:hint="eastAsia" w:ascii="微软雅黑" w:hAnsi="微软雅黑" w:eastAsia="微软雅黑" w:cs="微软雅黑"/>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77663AD5">
      <w:pPr>
        <w:snapToGrid w:val="0"/>
        <w:spacing w:line="420" w:lineRule="exact"/>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1159CBAB">
      <w:pPr>
        <w:snapToGrid w:val="0"/>
        <w:spacing w:line="420" w:lineRule="exact"/>
        <w:contextualSpacing/>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上述标准参照《关于印发中小企业划型标准规定的通知》（工信部联企业[2011]300号），大型、中型和小型企业须同时满足所列指标的下限，否则下划一档；微型企业只需满足所列指标中的一项即可。</w:t>
      </w:r>
    </w:p>
    <w:p w14:paraId="5CE9081F">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05F9EA4">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CE033C3">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3A9173D3">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497D6C">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9799BBD">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依据本招标文件规定享受扶持政策获得政府采购合同的，小微企业不得将合同分包给大中型企业，中型企业不得将合同分包给大型企业。</w:t>
      </w:r>
    </w:p>
    <w:p w14:paraId="421455B2">
      <w:pPr>
        <w:pStyle w:val="15"/>
        <w:ind w:left="1080" w:leftChars="257" w:hanging="540"/>
        <w:rPr>
          <w:rFonts w:hint="eastAsia" w:ascii="微软雅黑" w:hAnsi="微软雅黑" w:eastAsia="微软雅黑" w:cs="微软雅黑"/>
          <w:color w:val="auto"/>
          <w:highlight w:val="none"/>
          <w:u w:val="single"/>
        </w:rPr>
      </w:pPr>
    </w:p>
    <w:p w14:paraId="08D898F9">
      <w:pPr>
        <w:pStyle w:val="15"/>
        <w:ind w:left="1080" w:leftChars="257" w:hanging="540"/>
        <w:rPr>
          <w:rFonts w:hint="eastAsia" w:ascii="微软雅黑" w:hAnsi="微软雅黑" w:eastAsia="微软雅黑" w:cs="微软雅黑"/>
          <w:color w:val="auto"/>
          <w:highlight w:val="none"/>
          <w:u w:val="single"/>
        </w:rPr>
      </w:pPr>
    </w:p>
    <w:p w14:paraId="6E80492C">
      <w:pPr>
        <w:pStyle w:val="15"/>
        <w:ind w:left="1080" w:leftChars="257" w:hanging="540"/>
        <w:rPr>
          <w:rFonts w:hint="eastAsia" w:ascii="微软雅黑" w:hAnsi="微软雅黑" w:eastAsia="微软雅黑" w:cs="微软雅黑"/>
          <w:color w:val="auto"/>
          <w:highlight w:val="none"/>
          <w:u w:val="single"/>
        </w:rPr>
      </w:pPr>
    </w:p>
    <w:p w14:paraId="46BA4C10">
      <w:pPr>
        <w:pStyle w:val="15"/>
        <w:ind w:left="1080" w:leftChars="257" w:hanging="540"/>
        <w:rPr>
          <w:rFonts w:hint="eastAsia" w:ascii="微软雅黑" w:hAnsi="微软雅黑" w:eastAsia="微软雅黑" w:cs="微软雅黑"/>
          <w:color w:val="auto"/>
          <w:highlight w:val="none"/>
          <w:u w:val="single"/>
        </w:rPr>
      </w:pPr>
    </w:p>
    <w:p w14:paraId="775454DF">
      <w:pPr>
        <w:pStyle w:val="15"/>
        <w:ind w:left="1080" w:leftChars="257" w:hanging="540"/>
        <w:rPr>
          <w:rFonts w:hint="eastAsia" w:ascii="微软雅黑" w:hAnsi="微软雅黑" w:eastAsia="微软雅黑" w:cs="微软雅黑"/>
          <w:color w:val="auto"/>
          <w:highlight w:val="none"/>
          <w:u w:val="single"/>
        </w:rPr>
      </w:pPr>
    </w:p>
    <w:p w14:paraId="20DB8DAA">
      <w:pPr>
        <w:pStyle w:val="15"/>
        <w:ind w:left="1080" w:leftChars="257" w:hanging="540"/>
        <w:rPr>
          <w:rFonts w:hint="eastAsia" w:ascii="微软雅黑" w:hAnsi="微软雅黑" w:eastAsia="微软雅黑" w:cs="微软雅黑"/>
          <w:color w:val="auto"/>
          <w:highlight w:val="none"/>
          <w:u w:val="single"/>
        </w:rPr>
      </w:pPr>
    </w:p>
    <w:p w14:paraId="62B515ED">
      <w:pPr>
        <w:pStyle w:val="15"/>
        <w:ind w:left="1080" w:leftChars="257" w:hanging="540"/>
        <w:rPr>
          <w:rFonts w:hint="eastAsia" w:ascii="微软雅黑" w:hAnsi="微软雅黑" w:eastAsia="微软雅黑" w:cs="微软雅黑"/>
          <w:color w:val="auto"/>
          <w:highlight w:val="none"/>
          <w:u w:val="single"/>
        </w:rPr>
      </w:pPr>
    </w:p>
    <w:p w14:paraId="579A1555">
      <w:pPr>
        <w:pStyle w:val="15"/>
        <w:ind w:left="1080" w:leftChars="257" w:hanging="540"/>
        <w:rPr>
          <w:rFonts w:hint="eastAsia" w:ascii="微软雅黑" w:hAnsi="微软雅黑" w:eastAsia="微软雅黑" w:cs="微软雅黑"/>
          <w:color w:val="auto"/>
          <w:highlight w:val="none"/>
          <w:u w:val="single"/>
        </w:rPr>
      </w:pPr>
    </w:p>
    <w:p w14:paraId="45503C96">
      <w:pPr>
        <w:pStyle w:val="15"/>
        <w:ind w:left="1080" w:leftChars="257" w:hanging="540"/>
        <w:rPr>
          <w:rFonts w:hint="eastAsia" w:ascii="微软雅黑" w:hAnsi="微软雅黑" w:eastAsia="微软雅黑" w:cs="微软雅黑"/>
          <w:color w:val="auto"/>
          <w:highlight w:val="none"/>
          <w:u w:val="single"/>
        </w:rPr>
      </w:pPr>
    </w:p>
    <w:p w14:paraId="770984C2">
      <w:pPr>
        <w:pStyle w:val="15"/>
        <w:ind w:left="1080" w:leftChars="257" w:hanging="540"/>
        <w:rPr>
          <w:rFonts w:hint="eastAsia" w:ascii="微软雅黑" w:hAnsi="微软雅黑" w:eastAsia="微软雅黑" w:cs="微软雅黑"/>
          <w:color w:val="auto"/>
          <w:highlight w:val="none"/>
          <w:u w:val="single"/>
        </w:rPr>
      </w:pPr>
    </w:p>
    <w:p w14:paraId="797BF955">
      <w:pPr>
        <w:rPr>
          <w:rFonts w:ascii="微软雅黑" w:hAnsi="微软雅黑" w:eastAsia="微软雅黑" w:cs="微软雅黑"/>
          <w:color w:val="auto"/>
          <w:highlight w:val="none"/>
        </w:rPr>
      </w:pPr>
      <w:bookmarkStart w:id="566" w:name="_Hlt520271212"/>
      <w:bookmarkEnd w:id="566"/>
      <w:bookmarkStart w:id="567" w:name="_Hlt520350918"/>
      <w:bookmarkEnd w:id="567"/>
      <w:bookmarkStart w:id="568" w:name="_Hlt520343000"/>
      <w:bookmarkEnd w:id="568"/>
      <w:bookmarkStart w:id="569" w:name="_Hlt520343392"/>
      <w:bookmarkEnd w:id="569"/>
      <w:bookmarkStart w:id="570" w:name="_Hlt520273973"/>
      <w:bookmarkEnd w:id="570"/>
      <w:bookmarkStart w:id="571" w:name="_Hlt520273711"/>
      <w:bookmarkEnd w:id="571"/>
      <w:bookmarkStart w:id="572" w:name="_Hlt520274393"/>
      <w:bookmarkEnd w:id="572"/>
      <w:bookmarkStart w:id="573" w:name="_Hlt520350957"/>
      <w:bookmarkEnd w:id="573"/>
      <w:bookmarkStart w:id="574" w:name="_Hlt520274407"/>
      <w:bookmarkEnd w:id="574"/>
      <w:bookmarkStart w:id="575" w:name="_Hlt520274911"/>
      <w:bookmarkEnd w:id="575"/>
      <w:bookmarkStart w:id="576" w:name="_Hlt520274065"/>
      <w:bookmarkEnd w:id="576"/>
    </w:p>
    <w:p w14:paraId="284E5968">
      <w:pPr>
        <w:rPr>
          <w:rFonts w:hint="eastAsia" w:ascii="微软雅黑" w:hAnsi="微软雅黑" w:eastAsia="微软雅黑" w:cs="微软雅黑"/>
          <w:b/>
          <w:bCs/>
          <w:color w:val="auto"/>
          <w:kern w:val="2"/>
          <w:sz w:val="24"/>
          <w:szCs w:val="24"/>
          <w:highlight w:val="none"/>
          <w:lang w:val="en-US" w:eastAsia="zh-CN"/>
        </w:rPr>
      </w:pPr>
      <w:bookmarkStart w:id="577" w:name="_Toc3420"/>
      <w:bookmarkStart w:id="578" w:name="_Toc19284"/>
      <w:bookmarkStart w:id="579" w:name="_Toc13947"/>
      <w:bookmarkStart w:id="580" w:name="_Toc32586"/>
      <w:bookmarkStart w:id="581" w:name="_Toc14454"/>
      <w:bookmarkStart w:id="582" w:name="_Toc23068"/>
      <w:bookmarkStart w:id="583" w:name="_Toc30849"/>
      <w:bookmarkStart w:id="584" w:name="_Toc31713"/>
      <w:bookmarkStart w:id="585" w:name="_Toc4244"/>
      <w:bookmarkStart w:id="586" w:name="_Toc26931"/>
      <w:bookmarkStart w:id="587" w:name="_Toc15294"/>
      <w:bookmarkStart w:id="588" w:name="_Toc515647825"/>
      <w:bookmarkStart w:id="589" w:name="_Toc24860"/>
      <w:bookmarkStart w:id="590" w:name="_Toc732"/>
      <w:bookmarkStart w:id="591" w:name="_Toc2621"/>
      <w:bookmarkStart w:id="592" w:name="OLE_LINK13"/>
      <w:bookmarkStart w:id="593" w:name="OLE_LINK14"/>
      <w:r>
        <w:rPr>
          <w:rFonts w:hint="eastAsia" w:ascii="微软雅黑" w:hAnsi="微软雅黑" w:eastAsia="微软雅黑" w:cs="微软雅黑"/>
          <w:b/>
          <w:bCs/>
          <w:color w:val="auto"/>
          <w:kern w:val="2"/>
          <w:sz w:val="24"/>
          <w:szCs w:val="24"/>
          <w:highlight w:val="none"/>
          <w:lang w:val="en-US" w:eastAsia="zh-CN"/>
        </w:rPr>
        <w:br w:type="page"/>
      </w:r>
    </w:p>
    <w:p w14:paraId="32F7F693">
      <w:pPr>
        <w:pStyle w:val="3"/>
        <w:spacing w:before="0" w:line="240" w:lineRule="auto"/>
        <w:rPr>
          <w:rFonts w:ascii="微软雅黑" w:hAnsi="微软雅黑" w:eastAsia="微软雅黑" w:cs="微软雅黑"/>
          <w:color w:val="auto"/>
          <w:kern w:val="2"/>
          <w:sz w:val="24"/>
          <w:szCs w:val="24"/>
          <w:highlight w:val="none"/>
        </w:rPr>
      </w:pPr>
      <w:r>
        <w:rPr>
          <w:rFonts w:hint="eastAsia" w:ascii="微软雅黑" w:hAnsi="微软雅黑" w:eastAsia="微软雅黑" w:cs="微软雅黑"/>
          <w:b/>
          <w:bCs/>
          <w:color w:val="auto"/>
          <w:kern w:val="2"/>
          <w:sz w:val="24"/>
          <w:szCs w:val="24"/>
          <w:highlight w:val="none"/>
          <w:lang w:val="en-US" w:eastAsia="zh-CN"/>
        </w:rPr>
        <w:t>6.2</w:t>
      </w:r>
      <w:r>
        <w:rPr>
          <w:rFonts w:hint="eastAsia" w:ascii="微软雅黑" w:hAnsi="微软雅黑" w:eastAsia="微软雅黑" w:cs="微软雅黑"/>
          <w:b/>
          <w:bCs/>
          <w:color w:val="auto"/>
          <w:kern w:val="2"/>
          <w:sz w:val="24"/>
          <w:szCs w:val="24"/>
          <w:highlight w:val="none"/>
        </w:rPr>
        <w:t>残疾人福利性单位声明函</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bookmarkEnd w:id="592"/>
    <w:bookmarkEnd w:id="593"/>
    <w:p w14:paraId="16226215">
      <w:pPr>
        <w:ind w:left="1080" w:leftChars="257" w:hanging="540"/>
        <w:jc w:val="center"/>
        <w:rPr>
          <w:rFonts w:ascii="微软雅黑" w:hAnsi="微软雅黑" w:eastAsia="微软雅黑" w:cs="微软雅黑"/>
          <w:color w:val="auto"/>
          <w:sz w:val="24"/>
          <w:szCs w:val="24"/>
          <w:highlight w:val="none"/>
        </w:rPr>
      </w:pPr>
    </w:p>
    <w:p w14:paraId="12B283A4">
      <w:pPr>
        <w:ind w:firstLine="56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D7BF6AF">
      <w:pPr>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736BC0AE">
      <w:pPr>
        <w:ind w:left="1080" w:leftChars="257" w:hanging="540"/>
        <w:jc w:val="center"/>
        <w:rPr>
          <w:rFonts w:ascii="微软雅黑" w:hAnsi="微软雅黑" w:eastAsia="微软雅黑" w:cs="微软雅黑"/>
          <w:color w:val="auto"/>
          <w:sz w:val="24"/>
          <w:szCs w:val="24"/>
          <w:highlight w:val="none"/>
        </w:rPr>
      </w:pPr>
    </w:p>
    <w:p w14:paraId="1C6360B4">
      <w:pPr>
        <w:ind w:left="1080" w:leftChars="257" w:hanging="540"/>
        <w:jc w:val="center"/>
        <w:rPr>
          <w:rFonts w:ascii="微软雅黑" w:hAnsi="微软雅黑" w:eastAsia="微软雅黑" w:cs="微软雅黑"/>
          <w:color w:val="auto"/>
          <w:sz w:val="24"/>
          <w:szCs w:val="24"/>
          <w:highlight w:val="none"/>
        </w:rPr>
      </w:pPr>
    </w:p>
    <w:p w14:paraId="1BD4F070">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rPr>
        <w:t>）：</w:t>
      </w:r>
    </w:p>
    <w:p w14:paraId="12F4600B">
      <w:pPr>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76CAAACF">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679AEA43">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60BD1C2D">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4CF15EB2">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7F61F39A">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00FEDC22">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说明：根据财库〔2017〕141号文件的规定,享受政府采购支持政策的残疾人福利性单位应当同时满足以下条件：</w:t>
      </w:r>
    </w:p>
    <w:p w14:paraId="2D5AD7FA">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（一）安置的残疾人占本单位在职职工人数的比例不低于25%（含25%），并且安置的残疾人人数不少于10人（含10人）；</w:t>
      </w:r>
    </w:p>
    <w:p w14:paraId="6776AC7D">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（二）依法与安置的每位残疾人签订了一年以上（含一年）的劳动合同或服务协议；</w:t>
      </w:r>
    </w:p>
    <w:p w14:paraId="62672A08">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（三）为安置的每位残疾人按月足额缴纳了基本养老保险、基本医疗保险、失业保险、工伤保险和生育保险等社会保险费；</w:t>
      </w:r>
    </w:p>
    <w:p w14:paraId="790CA83C">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（四）通过银行等金融机构向安置的每位残疾人，按月支付了不低于单位所在区县适用的经省级人民政府批准的月最低工资标准的工资；</w:t>
      </w:r>
    </w:p>
    <w:p w14:paraId="181EC791">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6F0C58">
      <w:pPr>
        <w:pStyle w:val="4"/>
        <w:rPr>
          <w:color w:val="auto"/>
          <w:highlight w:val="none"/>
        </w:rPr>
      </w:pPr>
    </w:p>
    <w:p w14:paraId="0BFCCF12">
      <w:pPr>
        <w:pStyle w:val="4"/>
        <w:ind w:firstLine="0"/>
        <w:rPr>
          <w:rFonts w:ascii="微软雅黑" w:hAnsi="微软雅黑" w:eastAsia="微软雅黑" w:cs="微软雅黑"/>
          <w:color w:val="auto"/>
          <w:kern w:val="2"/>
          <w:highlight w:val="none"/>
        </w:rPr>
      </w:pPr>
    </w:p>
    <w:p w14:paraId="65BC46A6">
      <w:pPr>
        <w:ind w:left="1080" w:leftChars="257" w:hanging="540"/>
        <w:jc w:val="center"/>
        <w:rPr>
          <w:rFonts w:ascii="微软雅黑" w:hAnsi="微软雅黑" w:eastAsia="微软雅黑" w:cs="微软雅黑"/>
          <w:color w:val="auto"/>
          <w:sz w:val="24"/>
          <w:szCs w:val="24"/>
          <w:highlight w:val="none"/>
        </w:rPr>
      </w:pPr>
    </w:p>
    <w:p w14:paraId="4DA2186D">
      <w:pPr>
        <w:rPr>
          <w:rFonts w:hint="eastAsia" w:ascii="微软雅黑" w:hAnsi="微软雅黑" w:eastAsia="微软雅黑" w:cs="微软雅黑"/>
          <w:b/>
          <w:bCs/>
          <w:color w:val="auto"/>
          <w:kern w:val="2"/>
          <w:sz w:val="24"/>
          <w:szCs w:val="24"/>
          <w:highlight w:val="none"/>
          <w:lang w:val="en-US" w:eastAsia="zh-CN"/>
        </w:rPr>
      </w:pPr>
      <w:bookmarkStart w:id="594" w:name="_Toc2304"/>
      <w:bookmarkStart w:id="595" w:name="_Toc515647827"/>
      <w:bookmarkStart w:id="596" w:name="_Toc30795"/>
      <w:bookmarkStart w:id="597" w:name="_Toc6009"/>
      <w:bookmarkStart w:id="598" w:name="_Toc28099"/>
      <w:bookmarkStart w:id="599" w:name="_Toc11868"/>
      <w:bookmarkStart w:id="600" w:name="_Toc5442"/>
      <w:bookmarkStart w:id="601" w:name="_Toc22561"/>
      <w:bookmarkStart w:id="602" w:name="_Toc26133"/>
      <w:bookmarkStart w:id="603" w:name="_Toc5568"/>
      <w:bookmarkStart w:id="604" w:name="_Toc5527"/>
      <w:bookmarkStart w:id="605" w:name="_Toc30946"/>
      <w:bookmarkStart w:id="606" w:name="_Toc19223"/>
      <w:bookmarkStart w:id="607" w:name="_Toc22378"/>
      <w:bookmarkStart w:id="608" w:name="_Toc6004"/>
      <w:r>
        <w:rPr>
          <w:rFonts w:hint="eastAsia" w:ascii="微软雅黑" w:hAnsi="微软雅黑" w:eastAsia="微软雅黑" w:cs="微软雅黑"/>
          <w:b/>
          <w:bCs/>
          <w:color w:val="auto"/>
          <w:kern w:val="2"/>
          <w:sz w:val="24"/>
          <w:szCs w:val="24"/>
          <w:highlight w:val="none"/>
          <w:lang w:val="en-US" w:eastAsia="zh-CN"/>
        </w:rPr>
        <w:br w:type="page"/>
      </w:r>
    </w:p>
    <w:p w14:paraId="4DCD2C01">
      <w:pPr>
        <w:pStyle w:val="11"/>
        <w:spacing w:before="99" w:line="189" w:lineRule="auto"/>
        <w:jc w:val="center"/>
        <w:outlineLvl w:val="1"/>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6.3监狱企业声明函</w:t>
      </w:r>
    </w:p>
    <w:p w14:paraId="60705149">
      <w:pPr>
        <w:spacing w:line="276" w:lineRule="auto"/>
        <w:rPr>
          <w:rFonts w:ascii="Arial"/>
          <w:color w:val="auto"/>
          <w:sz w:val="21"/>
          <w:highlight w:val="none"/>
        </w:rPr>
      </w:pPr>
    </w:p>
    <w:p w14:paraId="66155437">
      <w:pPr>
        <w:pStyle w:val="11"/>
        <w:spacing w:before="98" w:line="244" w:lineRule="auto"/>
        <w:ind w:left="2" w:firstLine="48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本公司郑重声明，根据《财政部司法部关于政府采购支持监狱企业发展有</w:t>
      </w:r>
      <w:r>
        <w:rPr>
          <w:rFonts w:hint="eastAsia" w:ascii="微软雅黑" w:hAnsi="微软雅黑" w:eastAsia="微软雅黑" w:cs="微软雅黑"/>
          <w:color w:val="auto"/>
          <w:spacing w:val="6"/>
          <w:sz w:val="24"/>
          <w:szCs w:val="24"/>
          <w:highlight w:val="none"/>
        </w:rPr>
        <w:t>关问题的通知》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（财库〔2014〕68号）的规定，本单位为符合条件的监狱企业福利性单位，本单位参</w:t>
      </w:r>
      <w:r>
        <w:rPr>
          <w:rFonts w:hint="eastAsia" w:ascii="微软雅黑" w:hAnsi="微软雅黑" w:eastAsia="微软雅黑" w:cs="微软雅黑"/>
          <w:color w:val="auto"/>
          <w:spacing w:val="4"/>
          <w:sz w:val="24"/>
          <w:szCs w:val="24"/>
          <w:highlight w:val="none"/>
        </w:rPr>
        <w:t>加</w:t>
      </w:r>
      <w:r>
        <w:rPr>
          <w:rFonts w:hint="eastAsia" w:ascii="微软雅黑" w:hAnsi="微软雅黑" w:eastAsia="微软雅黑" w:cs="微软雅黑"/>
          <w:color w:val="auto"/>
          <w:spacing w:val="4"/>
          <w:sz w:val="24"/>
          <w:szCs w:val="24"/>
          <w:highlight w:val="none"/>
          <w:u w:val="single" w:color="auto"/>
        </w:rPr>
        <w:t>（单</w:t>
      </w:r>
      <w:r>
        <w:rPr>
          <w:rFonts w:hint="eastAsia" w:ascii="微软雅黑" w:hAnsi="微软雅黑" w:eastAsia="微软雅黑" w:cs="微软雅黑"/>
          <w:color w:val="auto"/>
          <w:spacing w:val="8"/>
          <w:sz w:val="24"/>
          <w:szCs w:val="24"/>
          <w:highlight w:val="none"/>
          <w:u w:val="single" w:color="auto"/>
        </w:rPr>
        <w:t>位名称）</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8"/>
          <w:sz w:val="24"/>
          <w:szCs w:val="24"/>
          <w:highlight w:val="none"/>
        </w:rPr>
        <w:t>的</w:t>
      </w:r>
      <w:r>
        <w:rPr>
          <w:rFonts w:hint="eastAsia" w:ascii="微软雅黑" w:hAnsi="微软雅黑" w:eastAsia="微软雅黑" w:cs="微软雅黑"/>
          <w:color w:val="auto"/>
          <w:spacing w:val="8"/>
          <w:sz w:val="24"/>
          <w:szCs w:val="24"/>
          <w:highlight w:val="none"/>
          <w:u w:val="single" w:color="auto"/>
        </w:rPr>
        <w:t>（项目名称）</w:t>
      </w:r>
      <w:r>
        <w:rPr>
          <w:rFonts w:hint="eastAsia" w:ascii="微软雅黑" w:hAnsi="微软雅黑" w:eastAsia="微软雅黑" w:cs="微软雅黑"/>
          <w:color w:val="auto"/>
          <w:spacing w:val="8"/>
          <w:sz w:val="24"/>
          <w:szCs w:val="24"/>
          <w:highlight w:val="none"/>
        </w:rPr>
        <w:t>采购活动，货物/施工/服务全</w:t>
      </w:r>
      <w:r>
        <w:rPr>
          <w:rFonts w:hint="eastAsia" w:ascii="微软雅黑" w:hAnsi="微软雅黑" w:eastAsia="微软雅黑" w:cs="微软雅黑"/>
          <w:color w:val="auto"/>
          <w:spacing w:val="7"/>
          <w:sz w:val="24"/>
          <w:szCs w:val="24"/>
          <w:highlight w:val="none"/>
        </w:rPr>
        <w:t>部由符合政策要求的监狱企业承接。</w:t>
      </w:r>
      <w:r>
        <w:rPr>
          <w:rFonts w:hint="eastAsia" w:ascii="微软雅黑" w:hAnsi="微软雅黑" w:eastAsia="微软雅黑" w:cs="微软雅黑"/>
          <w:color w:val="auto"/>
          <w:spacing w:val="6"/>
          <w:sz w:val="24"/>
          <w:szCs w:val="24"/>
          <w:highlight w:val="none"/>
        </w:rPr>
        <w:t>相关监狱企业的具体情况如下：</w:t>
      </w:r>
    </w:p>
    <w:p w14:paraId="1E5B3757">
      <w:pPr>
        <w:pStyle w:val="11"/>
        <w:spacing w:before="86" w:line="189" w:lineRule="auto"/>
        <w:ind w:left="504"/>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w:t>
      </w:r>
      <w:r>
        <w:rPr>
          <w:rFonts w:hint="eastAsia" w:ascii="微软雅黑" w:hAnsi="微软雅黑" w:eastAsia="微软雅黑" w:cs="微软雅黑"/>
          <w:color w:val="auto"/>
          <w:spacing w:val="1"/>
          <w:sz w:val="24"/>
          <w:szCs w:val="24"/>
          <w:highlight w:val="none"/>
          <w:u w:val="single" w:color="auto"/>
        </w:rPr>
        <w:t>（标的名称</w:t>
      </w:r>
      <w:r>
        <w:rPr>
          <w:rFonts w:hint="eastAsia" w:ascii="微软雅黑" w:hAnsi="微软雅黑" w:eastAsia="微软雅黑" w:cs="微软雅黑"/>
          <w:color w:val="auto"/>
          <w:spacing w:val="-1"/>
          <w:sz w:val="24"/>
          <w:szCs w:val="24"/>
          <w:highlight w:val="none"/>
          <w:u w:val="single" w:color="auto"/>
        </w:rPr>
        <w:t>）</w:t>
      </w:r>
      <w:r>
        <w:rPr>
          <w:rFonts w:hint="eastAsia" w:ascii="微软雅黑" w:hAnsi="微软雅黑" w:eastAsia="微软雅黑" w:cs="微软雅黑"/>
          <w:color w:val="auto"/>
          <w:spacing w:val="31"/>
          <w:w w:val="10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1"/>
          <w:sz w:val="24"/>
          <w:szCs w:val="24"/>
          <w:highlight w:val="none"/>
        </w:rPr>
        <w:t>承接单位为</w:t>
      </w:r>
      <w:r>
        <w:rPr>
          <w:rFonts w:hint="eastAsia" w:ascii="微软雅黑" w:hAnsi="微软雅黑" w:eastAsia="微软雅黑" w:cs="微软雅黑"/>
          <w:color w:val="auto"/>
          <w:spacing w:val="-43"/>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rPr>
        <w:t>（企业名称</w:t>
      </w:r>
      <w:r>
        <w:rPr>
          <w:rFonts w:hint="eastAsia" w:ascii="微软雅黑" w:hAnsi="微软雅黑" w:eastAsia="微软雅黑" w:cs="微软雅黑"/>
          <w:color w:val="auto"/>
          <w:spacing w:val="-1"/>
          <w:sz w:val="24"/>
          <w:szCs w:val="24"/>
          <w:highlight w:val="none"/>
          <w:u w:val="single" w:color="auto"/>
        </w:rPr>
        <w:t>）</w:t>
      </w:r>
      <w:r>
        <w:rPr>
          <w:rFonts w:hint="eastAsia" w:ascii="微软雅黑" w:hAnsi="微软雅黑" w:eastAsia="微软雅黑" w:cs="微软雅黑"/>
          <w:color w:val="auto"/>
          <w:spacing w:val="22"/>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1"/>
          <w:sz w:val="24"/>
          <w:szCs w:val="24"/>
          <w:highlight w:val="none"/>
        </w:rPr>
        <w:t>属于</w:t>
      </w:r>
      <w:r>
        <w:rPr>
          <w:rFonts w:hint="eastAsia" w:ascii="微软雅黑" w:hAnsi="微软雅黑" w:eastAsia="微软雅黑" w:cs="微软雅黑"/>
          <w:color w:val="auto"/>
          <w:spacing w:val="1"/>
          <w:sz w:val="24"/>
          <w:szCs w:val="24"/>
          <w:highlight w:val="none"/>
          <w:u w:val="single" w:color="auto"/>
        </w:rPr>
        <w:t>监狱企</w:t>
      </w:r>
      <w:r>
        <w:rPr>
          <w:rFonts w:hint="eastAsia" w:ascii="微软雅黑" w:hAnsi="微软雅黑" w:eastAsia="微软雅黑" w:cs="微软雅黑"/>
          <w:color w:val="auto"/>
          <w:sz w:val="24"/>
          <w:szCs w:val="24"/>
          <w:highlight w:val="none"/>
          <w:u w:val="single" w:color="auto"/>
        </w:rPr>
        <w:t>业</w:t>
      </w:r>
      <w:r>
        <w:rPr>
          <w:rFonts w:hint="eastAsia" w:ascii="微软雅黑" w:hAnsi="微软雅黑" w:eastAsia="微软雅黑" w:cs="微软雅黑"/>
          <w:color w:val="auto"/>
          <w:sz w:val="24"/>
          <w:szCs w:val="24"/>
          <w:highlight w:val="none"/>
        </w:rPr>
        <w:t>；</w:t>
      </w:r>
    </w:p>
    <w:p w14:paraId="602E0EA2">
      <w:pPr>
        <w:pStyle w:val="11"/>
        <w:spacing w:before="102" w:line="189" w:lineRule="auto"/>
        <w:ind w:left="49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2.</w:t>
      </w:r>
      <w:r>
        <w:rPr>
          <w:rFonts w:hint="eastAsia" w:ascii="微软雅黑" w:hAnsi="微软雅黑" w:eastAsia="微软雅黑" w:cs="微软雅黑"/>
          <w:color w:val="auto"/>
          <w:spacing w:val="1"/>
          <w:sz w:val="24"/>
          <w:szCs w:val="24"/>
          <w:highlight w:val="none"/>
          <w:u w:val="single" w:color="auto"/>
        </w:rPr>
        <w:t>（标的名称）</w:t>
      </w:r>
      <w:r>
        <w:rPr>
          <w:rFonts w:hint="eastAsia" w:ascii="微软雅黑" w:hAnsi="微软雅黑" w:eastAsia="微软雅黑" w:cs="微软雅黑"/>
          <w:color w:val="auto"/>
          <w:spacing w:val="32"/>
          <w:w w:val="10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，承接单位为</w:t>
      </w:r>
      <w:r>
        <w:rPr>
          <w:rFonts w:hint="eastAsia" w:ascii="微软雅黑" w:hAnsi="微软雅黑" w:eastAsia="微软雅黑" w:cs="微软雅黑"/>
          <w:color w:val="auto"/>
          <w:spacing w:val="-43"/>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rPr>
        <w:t>（企业名称）</w:t>
      </w:r>
      <w:r>
        <w:rPr>
          <w:rFonts w:hint="eastAsia" w:ascii="微软雅黑" w:hAnsi="微软雅黑" w:eastAsia="微软雅黑" w:cs="微软雅黑"/>
          <w:color w:val="auto"/>
          <w:spacing w:val="22"/>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，属于</w:t>
      </w:r>
      <w:r>
        <w:rPr>
          <w:rFonts w:hint="eastAsia" w:ascii="微软雅黑" w:hAnsi="微软雅黑" w:eastAsia="微软雅黑" w:cs="微软雅黑"/>
          <w:color w:val="auto"/>
          <w:spacing w:val="1"/>
          <w:sz w:val="24"/>
          <w:szCs w:val="24"/>
          <w:highlight w:val="none"/>
          <w:u w:val="single" w:color="auto"/>
        </w:rPr>
        <w:t>监狱企业</w:t>
      </w:r>
      <w:r>
        <w:rPr>
          <w:rFonts w:hint="eastAsia" w:ascii="微软雅黑" w:hAnsi="微软雅黑" w:eastAsia="微软雅黑" w:cs="微软雅黑"/>
          <w:color w:val="auto"/>
          <w:spacing w:val="1"/>
          <w:sz w:val="24"/>
          <w:szCs w:val="24"/>
          <w:highlight w:val="none"/>
        </w:rPr>
        <w:t>。</w:t>
      </w:r>
    </w:p>
    <w:p w14:paraId="159D373C">
      <w:pPr>
        <w:pStyle w:val="11"/>
        <w:spacing w:before="275" w:line="133" w:lineRule="exact"/>
        <w:ind w:left="49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position w:val="3"/>
          <w:sz w:val="24"/>
          <w:szCs w:val="24"/>
          <w:highlight w:val="none"/>
        </w:rPr>
        <w:t>……</w:t>
      </w:r>
    </w:p>
    <w:p w14:paraId="2786B807">
      <w:pPr>
        <w:pStyle w:val="11"/>
        <w:spacing w:before="101" w:line="189" w:lineRule="auto"/>
        <w:ind w:left="48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本单位对上述声明的真实性负责。如有虚假，依法承担相应责任。</w:t>
      </w:r>
    </w:p>
    <w:p w14:paraId="76AEE031">
      <w:pPr>
        <w:spacing w:line="414" w:lineRule="auto"/>
        <w:rPr>
          <w:rFonts w:hint="eastAsia" w:ascii="微软雅黑" w:hAnsi="微软雅黑" w:eastAsia="微软雅黑" w:cs="微软雅黑"/>
          <w:color w:val="auto"/>
          <w:sz w:val="24"/>
          <w:szCs w:val="24"/>
          <w:highlight w:val="none"/>
        </w:rPr>
      </w:pPr>
    </w:p>
    <w:p w14:paraId="33ADD7D6">
      <w:pPr>
        <w:pStyle w:val="11"/>
        <w:spacing w:before="99" w:line="189" w:lineRule="auto"/>
        <w:ind w:left="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附：省级以上监狱管理局、戒毒管理局（含新疆生产建设兵团）出具的监狱企业证明文件。</w:t>
      </w:r>
    </w:p>
    <w:p w14:paraId="2A4D6E73">
      <w:pPr>
        <w:spacing w:line="351" w:lineRule="auto"/>
        <w:rPr>
          <w:rFonts w:hint="eastAsia" w:ascii="微软雅黑" w:hAnsi="微软雅黑" w:eastAsia="微软雅黑" w:cs="微软雅黑"/>
          <w:color w:val="auto"/>
          <w:sz w:val="24"/>
          <w:szCs w:val="24"/>
          <w:highlight w:val="none"/>
        </w:rPr>
      </w:pPr>
    </w:p>
    <w:p w14:paraId="20BBAB4A">
      <w:pPr>
        <w:spacing w:line="351" w:lineRule="auto"/>
        <w:rPr>
          <w:rFonts w:hint="eastAsia" w:ascii="微软雅黑" w:hAnsi="微软雅黑" w:eastAsia="微软雅黑" w:cs="微软雅黑"/>
          <w:color w:val="auto"/>
          <w:sz w:val="24"/>
          <w:szCs w:val="24"/>
          <w:highlight w:val="none"/>
        </w:rPr>
      </w:pPr>
    </w:p>
    <w:p w14:paraId="051EB1AD">
      <w:pPr>
        <w:pStyle w:val="11"/>
        <w:spacing w:before="99" w:line="190" w:lineRule="auto"/>
        <w:ind w:left="32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供应商名称（盖单位章</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21"/>
          <w:w w:val="101"/>
          <w:sz w:val="24"/>
          <w:szCs w:val="24"/>
          <w:highlight w:val="none"/>
        </w:rPr>
        <w:t xml:space="preserve"> </w:t>
      </w:r>
      <w:r>
        <w:rPr>
          <w:rFonts w:hint="eastAsia" w:ascii="微软雅黑" w:hAnsi="微软雅黑" w:eastAsia="微软雅黑" w:cs="微软雅黑"/>
          <w:color w:val="auto"/>
          <w:sz w:val="24"/>
          <w:szCs w:val="24"/>
          <w:highlight w:val="none"/>
          <w:u w:val="single" w:color="auto"/>
        </w:rPr>
        <w:t xml:space="preserve">                       </w:t>
      </w:r>
    </w:p>
    <w:p w14:paraId="65D49487">
      <w:pPr>
        <w:pStyle w:val="11"/>
        <w:tabs>
          <w:tab w:val="left" w:pos="3282"/>
          <w:tab w:val="clear" w:pos="567"/>
        </w:tabs>
        <w:spacing w:before="54" w:line="186" w:lineRule="auto"/>
        <w:ind w:left="2885"/>
        <w:rPr>
          <w:color w:val="auto"/>
          <w:sz w:val="23"/>
          <w:szCs w:val="23"/>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pacing w:val="-4"/>
          <w:sz w:val="24"/>
          <w:szCs w:val="24"/>
          <w:highlight w:val="none"/>
        </w:rPr>
        <w:t>日</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4"/>
          <w:sz w:val="24"/>
          <w:szCs w:val="24"/>
          <w:highlight w:val="none"/>
        </w:rPr>
        <w:t>期：</w:t>
      </w:r>
      <w:r>
        <w:rPr>
          <w:rFonts w:hint="eastAsia" w:ascii="微软雅黑" w:hAnsi="微软雅黑" w:eastAsia="微软雅黑" w:cs="微软雅黑"/>
          <w:color w:val="auto"/>
          <w:sz w:val="24"/>
          <w:szCs w:val="24"/>
          <w:highlight w:val="none"/>
          <w:u w:val="single" w:color="auto"/>
        </w:rPr>
        <w:t xml:space="preserve">                                          </w:t>
      </w:r>
      <w:r>
        <w:rPr>
          <w:color w:val="auto"/>
          <w:sz w:val="23"/>
          <w:szCs w:val="23"/>
          <w:highlight w:val="none"/>
          <w:u w:val="single" w:color="auto"/>
        </w:rPr>
        <w:t xml:space="preserve">         </w:t>
      </w:r>
    </w:p>
    <w:p w14:paraId="0148997D">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61766176">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57183B52">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19194E02">
      <w:pPr>
        <w:pStyle w:val="3"/>
        <w:spacing w:before="0" w:line="240" w:lineRule="auto"/>
        <w:ind w:left="1080" w:leftChars="257" w:hanging="540"/>
        <w:jc w:val="left"/>
        <w:rPr>
          <w:rFonts w:ascii="微软雅黑" w:hAnsi="微软雅黑" w:eastAsia="微软雅黑" w:cs="微软雅黑"/>
          <w:color w:val="auto"/>
          <w:kern w:val="2"/>
          <w:highlight w:val="none"/>
        </w:rPr>
      </w:pPr>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rPr>
        <w:t>、供应商关联单位的说明</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817A36E">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292CD115">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（1）与供应商单位负责人为同一人的其他单位；</w:t>
      </w:r>
    </w:p>
    <w:p w14:paraId="64C73B69">
      <w:pPr>
        <w:ind w:left="1080" w:leftChars="257" w:hanging="54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（2）与供应商存在直接控股、管理关系的其他单位。</w:t>
      </w:r>
    </w:p>
    <w:p w14:paraId="4F726EE4">
      <w:pPr>
        <w:pStyle w:val="4"/>
        <w:rPr>
          <w:rFonts w:ascii="微软雅黑" w:hAnsi="微软雅黑" w:eastAsia="微软雅黑" w:cs="微软雅黑"/>
          <w:color w:val="auto"/>
          <w:kern w:val="2"/>
          <w:highlight w:val="none"/>
        </w:rPr>
      </w:pPr>
    </w:p>
    <w:p w14:paraId="26E9D3FE">
      <w:pPr>
        <w:rPr>
          <w:rFonts w:ascii="微软雅黑" w:hAnsi="微软雅黑" w:eastAsia="微软雅黑" w:cs="微软雅黑"/>
          <w:color w:val="auto"/>
          <w:highlight w:val="none"/>
        </w:rPr>
      </w:pPr>
    </w:p>
    <w:p w14:paraId="4C38B922">
      <w:pPr>
        <w:pStyle w:val="4"/>
        <w:rPr>
          <w:color w:val="auto"/>
          <w:highlight w:val="none"/>
        </w:rPr>
      </w:pPr>
    </w:p>
    <w:p w14:paraId="224D1982">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eastAsia="zh-CN"/>
        </w:rPr>
      </w:pPr>
      <w:bookmarkStart w:id="609" w:name="_Toc15535"/>
      <w:bookmarkStart w:id="610" w:name="_Toc12210"/>
      <w:bookmarkStart w:id="611" w:name="_Toc27058"/>
      <w:bookmarkStart w:id="612" w:name="_Toc31226"/>
      <w:bookmarkStart w:id="613" w:name="_Toc6932"/>
      <w:bookmarkStart w:id="614" w:name="_Toc12486"/>
      <w:bookmarkStart w:id="615" w:name="_Toc7966"/>
      <w:bookmarkStart w:id="616" w:name="_Toc20015"/>
      <w:bookmarkStart w:id="617" w:name="_Toc17843"/>
      <w:bookmarkStart w:id="618" w:name="_Toc25126"/>
      <w:bookmarkStart w:id="619" w:name="_Toc23897"/>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rPr>
        <w:t>、</w:t>
      </w:r>
      <w:bookmarkEnd w:id="609"/>
      <w:bookmarkEnd w:id="610"/>
      <w:bookmarkEnd w:id="611"/>
      <w:bookmarkEnd w:id="612"/>
      <w:bookmarkEnd w:id="613"/>
      <w:bookmarkEnd w:id="614"/>
      <w:bookmarkEnd w:id="615"/>
      <w:bookmarkEnd w:id="616"/>
      <w:bookmarkEnd w:id="617"/>
      <w:bookmarkEnd w:id="618"/>
      <w:bookmarkEnd w:id="619"/>
      <w:r>
        <w:rPr>
          <w:rFonts w:hint="eastAsia" w:ascii="微软雅黑" w:hAnsi="微软雅黑" w:eastAsia="微软雅黑" w:cs="微软雅黑"/>
          <w:b/>
          <w:bCs/>
          <w:color w:val="auto"/>
          <w:kern w:val="2"/>
          <w:sz w:val="24"/>
          <w:szCs w:val="24"/>
          <w:highlight w:val="none"/>
          <w:lang w:eastAsia="zh-CN"/>
        </w:rPr>
        <w:t>投标文件还应包括第六章、综合评分表的所有技术文件</w:t>
      </w:r>
    </w:p>
    <w:p w14:paraId="3381F033">
      <w:pPr>
        <w:jc w:val="left"/>
        <w:rPr>
          <w:rFonts w:ascii="微软雅黑" w:hAnsi="微软雅黑" w:eastAsia="微软雅黑" w:cs="微软雅黑"/>
          <w:color w:val="auto"/>
          <w:sz w:val="24"/>
          <w:szCs w:val="24"/>
          <w:highlight w:val="none"/>
        </w:rPr>
      </w:pPr>
    </w:p>
    <w:p w14:paraId="2DBF271C">
      <w:pPr>
        <w:pStyle w:val="4"/>
        <w:rPr>
          <w:rFonts w:ascii="微软雅黑" w:hAnsi="微软雅黑" w:eastAsia="微软雅黑" w:cs="微软雅黑"/>
          <w:color w:val="auto"/>
          <w:highlight w:val="none"/>
        </w:rPr>
      </w:pPr>
    </w:p>
    <w:p w14:paraId="4FAB738F">
      <w:pPr>
        <w:rPr>
          <w:rFonts w:ascii="微软雅黑" w:hAnsi="微软雅黑" w:eastAsia="微软雅黑" w:cs="微软雅黑"/>
          <w:color w:val="auto"/>
          <w:highlight w:val="none"/>
        </w:rPr>
      </w:pPr>
    </w:p>
    <w:p w14:paraId="322B4090">
      <w:pPr>
        <w:pStyle w:val="4"/>
        <w:rPr>
          <w:rFonts w:ascii="微软雅黑" w:hAnsi="微软雅黑" w:eastAsia="微软雅黑" w:cs="微软雅黑"/>
          <w:color w:val="auto"/>
          <w:highlight w:val="none"/>
        </w:rPr>
      </w:pPr>
    </w:p>
    <w:p w14:paraId="39ADC5A0">
      <w:pPr>
        <w:rPr>
          <w:rFonts w:ascii="微软雅黑" w:hAnsi="微软雅黑" w:eastAsia="微软雅黑" w:cs="微软雅黑"/>
          <w:color w:val="auto"/>
          <w:highlight w:val="none"/>
        </w:rPr>
      </w:pPr>
    </w:p>
    <w:p w14:paraId="3F108F59">
      <w:pPr>
        <w:pStyle w:val="4"/>
        <w:rPr>
          <w:rFonts w:ascii="微软雅黑" w:hAnsi="微软雅黑" w:eastAsia="微软雅黑" w:cs="微软雅黑"/>
          <w:color w:val="auto"/>
          <w:highlight w:val="none"/>
        </w:rPr>
      </w:pPr>
    </w:p>
    <w:p w14:paraId="48D059E8">
      <w:pPr>
        <w:rPr>
          <w:color w:val="auto"/>
          <w:highlight w:val="none"/>
        </w:rPr>
      </w:pPr>
    </w:p>
    <w:p w14:paraId="7EC33BCE">
      <w:pPr>
        <w:outlineLvl w:val="1"/>
        <w:rPr>
          <w:rFonts w:ascii="微软雅黑" w:hAnsi="微软雅黑" w:eastAsia="微软雅黑" w:cs="微软雅黑"/>
          <w:b/>
          <w:bCs/>
          <w:color w:val="auto"/>
          <w:kern w:val="0"/>
          <w:sz w:val="24"/>
          <w:szCs w:val="24"/>
          <w:highlight w:val="none"/>
        </w:rPr>
      </w:pPr>
      <w:bookmarkStart w:id="620" w:name="_Toc25807"/>
      <w:bookmarkStart w:id="621" w:name="_Toc17701"/>
      <w:bookmarkStart w:id="622" w:name="_Toc19009"/>
      <w:bookmarkStart w:id="623" w:name="_Toc31381"/>
      <w:bookmarkStart w:id="624" w:name="_Toc23424"/>
      <w:bookmarkStart w:id="625" w:name="_Toc27224"/>
      <w:bookmarkStart w:id="626" w:name="_Toc2969"/>
      <w:bookmarkStart w:id="627" w:name="_Toc16684"/>
      <w:r>
        <w:rPr>
          <w:rFonts w:hint="eastAsia" w:ascii="微软雅黑" w:hAnsi="微软雅黑" w:eastAsia="微软雅黑" w:cs="微软雅黑"/>
          <w:b/>
          <w:bCs/>
          <w:color w:val="auto"/>
          <w:kern w:val="0"/>
          <w:sz w:val="24"/>
          <w:szCs w:val="24"/>
          <w:highlight w:val="none"/>
          <w:lang w:val="en-US" w:eastAsia="zh-CN"/>
        </w:rPr>
        <w:t>9</w:t>
      </w:r>
      <w:r>
        <w:rPr>
          <w:rFonts w:hint="eastAsia" w:ascii="微软雅黑" w:hAnsi="微软雅黑" w:eastAsia="微软雅黑" w:cs="微软雅黑"/>
          <w:b/>
          <w:bCs/>
          <w:color w:val="auto"/>
          <w:kern w:val="0"/>
          <w:sz w:val="24"/>
          <w:szCs w:val="24"/>
          <w:highlight w:val="none"/>
        </w:rPr>
        <w:t>、投标文件格式范本</w:t>
      </w:r>
      <w:bookmarkEnd w:id="620"/>
      <w:bookmarkEnd w:id="621"/>
      <w:bookmarkEnd w:id="622"/>
      <w:bookmarkEnd w:id="623"/>
      <w:bookmarkEnd w:id="624"/>
      <w:bookmarkEnd w:id="625"/>
      <w:bookmarkEnd w:id="626"/>
      <w:bookmarkEnd w:id="627"/>
    </w:p>
    <w:tbl>
      <w:tblPr>
        <w:tblStyle w:val="30"/>
        <w:tblpPr w:leftFromText="180" w:rightFromText="180" w:vertAnchor="text" w:horzAnchor="page" w:tblpXSpec="center" w:tblpY="440"/>
        <w:tblOverlap w:val="never"/>
        <w:tblW w:w="8820"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12A2B6A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jc w:val="center"/>
        </w:trPr>
        <w:tc>
          <w:tcPr>
            <w:tcW w:w="8820" w:type="dxa"/>
            <w:shd w:val="clear" w:color="auto" w:fill="FCFEEA"/>
          </w:tcPr>
          <w:p w14:paraId="415681E6">
            <w:pPr>
              <w:pStyle w:val="11"/>
              <w:spacing w:line="240" w:lineRule="auto"/>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（正本或副本）</w:t>
            </w:r>
          </w:p>
          <w:p w14:paraId="27C1DD84">
            <w:pPr>
              <w:pStyle w:val="11"/>
              <w:spacing w:line="240" w:lineRule="auto"/>
              <w:ind w:firstLine="4202" w:firstLineChars="1500"/>
              <w:rPr>
                <w:rFonts w:ascii="微软雅黑" w:hAnsi="微软雅黑" w:eastAsia="微软雅黑" w:cs="微软雅黑"/>
                <w:b/>
                <w:bCs/>
                <w:color w:val="auto"/>
                <w:sz w:val="28"/>
                <w:szCs w:val="28"/>
                <w:highlight w:val="none"/>
              </w:rPr>
            </w:pPr>
          </w:p>
          <w:p w14:paraId="6F1F20BE">
            <w:pPr>
              <w:pStyle w:val="11"/>
              <w:spacing w:line="240" w:lineRule="auto"/>
              <w:ind w:firstLine="4202" w:firstLineChars="1500"/>
              <w:rPr>
                <w:rFonts w:ascii="微软雅黑" w:hAnsi="微软雅黑" w:eastAsia="微软雅黑" w:cs="微软雅黑"/>
                <w:b/>
                <w:bCs/>
                <w:color w:val="auto"/>
                <w:sz w:val="28"/>
                <w:szCs w:val="28"/>
                <w:highlight w:val="none"/>
              </w:rPr>
            </w:pPr>
          </w:p>
          <w:p w14:paraId="48A8E5ED">
            <w:pPr>
              <w:pStyle w:val="11"/>
              <w:spacing w:line="240" w:lineRule="auto"/>
              <w:rPr>
                <w:rFonts w:ascii="微软雅黑" w:hAnsi="微软雅黑" w:eastAsia="微软雅黑" w:cs="微软雅黑"/>
                <w:b/>
                <w:bCs/>
                <w:color w:val="auto"/>
                <w:sz w:val="28"/>
                <w:szCs w:val="28"/>
                <w:highlight w:val="none"/>
              </w:rPr>
            </w:pPr>
          </w:p>
          <w:p w14:paraId="0EABDDCE">
            <w:pPr>
              <w:pStyle w:val="11"/>
              <w:spacing w:line="240" w:lineRule="auto"/>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31B52BE7">
            <w:pPr>
              <w:pStyle w:val="11"/>
              <w:spacing w:line="240" w:lineRule="auto"/>
              <w:jc w:val="center"/>
              <w:rPr>
                <w:rFonts w:ascii="微软雅黑" w:hAnsi="微软雅黑" w:eastAsia="微软雅黑" w:cs="微软雅黑"/>
                <w:b/>
                <w:bCs/>
                <w:color w:val="auto"/>
                <w:sz w:val="21"/>
                <w:szCs w:val="21"/>
                <w:highlight w:val="none"/>
              </w:rPr>
            </w:pPr>
          </w:p>
          <w:p w14:paraId="5CCDB4FF">
            <w:pPr>
              <w:pStyle w:val="11"/>
              <w:spacing w:line="240" w:lineRule="auto"/>
              <w:ind w:firstLine="3152" w:firstLineChars="15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包号＊＊＊＊＊</w:t>
            </w:r>
          </w:p>
          <w:p w14:paraId="4F981843">
            <w:pPr>
              <w:pStyle w:val="11"/>
              <w:spacing w:line="240" w:lineRule="auto"/>
              <w:jc w:val="center"/>
              <w:rPr>
                <w:rFonts w:ascii="微软雅黑" w:hAnsi="微软雅黑" w:eastAsia="微软雅黑" w:cs="微软雅黑"/>
                <w:b/>
                <w:bCs/>
                <w:color w:val="auto"/>
                <w:sz w:val="48"/>
                <w:szCs w:val="48"/>
                <w:highlight w:val="none"/>
              </w:rPr>
            </w:pPr>
          </w:p>
          <w:p w14:paraId="5962BEE6">
            <w:pPr>
              <w:pStyle w:val="11"/>
              <w:spacing w:line="240" w:lineRule="auto"/>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67617FDF">
            <w:pPr>
              <w:jc w:val="center"/>
              <w:rPr>
                <w:rFonts w:ascii="微软雅黑" w:hAnsi="微软雅黑" w:eastAsia="微软雅黑" w:cs="微软雅黑"/>
                <w:b/>
                <w:bCs/>
                <w:color w:val="auto"/>
                <w:sz w:val="32"/>
                <w:szCs w:val="32"/>
                <w:highlight w:val="none"/>
              </w:rPr>
            </w:pPr>
          </w:p>
          <w:p w14:paraId="410DC639">
            <w:pPr>
              <w:pStyle w:val="4"/>
              <w:rPr>
                <w:rFonts w:ascii="微软雅黑" w:hAnsi="微软雅黑" w:eastAsia="微软雅黑" w:cs="微软雅黑"/>
                <w:b/>
                <w:bCs/>
                <w:color w:val="auto"/>
                <w:sz w:val="32"/>
                <w:szCs w:val="32"/>
                <w:highlight w:val="none"/>
              </w:rPr>
            </w:pPr>
          </w:p>
          <w:p w14:paraId="3F1B5518">
            <w:pPr>
              <w:pStyle w:val="4"/>
              <w:rPr>
                <w:rFonts w:ascii="微软雅黑" w:hAnsi="微软雅黑" w:eastAsia="微软雅黑" w:cs="微软雅黑"/>
                <w:b/>
                <w:bCs/>
                <w:color w:val="auto"/>
                <w:sz w:val="32"/>
                <w:szCs w:val="32"/>
                <w:highlight w:val="none"/>
              </w:rPr>
            </w:pPr>
          </w:p>
          <w:p w14:paraId="11FE3D51">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单位盖章</w:t>
            </w:r>
            <w:r>
              <w:rPr>
                <w:rFonts w:hint="eastAsia" w:ascii="微软雅黑" w:hAnsi="微软雅黑" w:eastAsia="微软雅黑" w:cs="微软雅黑"/>
                <w:color w:val="auto"/>
                <w:highlight w:val="none"/>
              </w:rPr>
              <w:t>）</w:t>
            </w:r>
          </w:p>
          <w:p w14:paraId="15B7DB14">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62AFEC6D">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（包号）</w:t>
            </w:r>
          </w:p>
          <w:p w14:paraId="301AEE27">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4D466B82">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6B0E92C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地    址：</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lang w:val="en-US" w:eastAsia="zh-CN"/>
              </w:rPr>
              <w:t xml:space="preserve">    </w:t>
            </w:r>
            <w:r>
              <w:rPr>
                <w:rFonts w:hint="eastAsia" w:ascii="微软雅黑" w:hAnsi="微软雅黑" w:eastAsia="微软雅黑" w:cs="微软雅黑"/>
                <w:color w:val="auto"/>
                <w:highlight w:val="none"/>
                <w:u w:val="single"/>
              </w:rPr>
              <w:t xml:space="preserve">                </w:t>
            </w:r>
          </w:p>
          <w:p w14:paraId="4128D774">
            <w:pPr>
              <w:ind w:left="176" w:leftChars="84" w:firstLine="960" w:firstLineChars="400"/>
              <w:rPr>
                <w:rFonts w:ascii="微软雅黑" w:hAnsi="微软雅黑" w:eastAsia="微软雅黑" w:cs="微软雅黑"/>
                <w:color w:val="auto"/>
                <w:sz w:val="24"/>
                <w:szCs w:val="24"/>
                <w:highlight w:val="none"/>
              </w:rPr>
            </w:pPr>
          </w:p>
          <w:p w14:paraId="600E8890">
            <w:pPr>
              <w:jc w:val="center"/>
              <w:rPr>
                <w:rFonts w:ascii="微软雅黑" w:hAnsi="微软雅黑" w:eastAsia="微软雅黑" w:cs="微软雅黑"/>
                <w:b/>
                <w:bCs/>
                <w:color w:val="auto"/>
                <w:highlight w:val="none"/>
              </w:rPr>
            </w:pPr>
          </w:p>
          <w:p w14:paraId="39D19F24">
            <w:pPr>
              <w:jc w:val="center"/>
              <w:rPr>
                <w:rFonts w:ascii="微软雅黑" w:hAnsi="微软雅黑" w:eastAsia="微软雅黑" w:cs="微软雅黑"/>
                <w:b/>
                <w:bCs/>
                <w:color w:val="auto"/>
                <w:highlight w:val="none"/>
              </w:rPr>
            </w:pPr>
          </w:p>
          <w:p w14:paraId="3CA2120A">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*午   之前不得启封</w:t>
            </w:r>
          </w:p>
          <w:p w14:paraId="7749F50F">
            <w:pPr>
              <w:jc w:val="center"/>
              <w:rPr>
                <w:rFonts w:ascii="微软雅黑" w:hAnsi="微软雅黑" w:eastAsia="微软雅黑" w:cs="微软雅黑"/>
                <w:b/>
                <w:bCs/>
                <w:color w:val="auto"/>
                <w:highlight w:val="none"/>
              </w:rPr>
            </w:pPr>
          </w:p>
        </w:tc>
      </w:tr>
    </w:tbl>
    <w:p w14:paraId="1F50608E">
      <w:pPr>
        <w:rPr>
          <w:rFonts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70573FDF">
      <w:pPr>
        <w:pStyle w:val="4"/>
        <w:ind w:firstLine="0"/>
        <w:rPr>
          <w:rFonts w:ascii="微软雅黑" w:hAnsi="微软雅黑" w:eastAsia="微软雅黑" w:cs="微软雅黑"/>
          <w:color w:val="auto"/>
          <w:highlight w:val="none"/>
        </w:rPr>
      </w:pPr>
    </w:p>
    <w:p w14:paraId="47D3758B">
      <w:pPr>
        <w:pStyle w:val="4"/>
        <w:rPr>
          <w:rFonts w:ascii="微软雅黑" w:hAnsi="微软雅黑" w:eastAsia="微软雅黑" w:cs="微软雅黑"/>
          <w:color w:val="auto"/>
          <w:highlight w:val="none"/>
        </w:rPr>
      </w:pPr>
    </w:p>
    <w:p w14:paraId="3DC939A6">
      <w:pPr>
        <w:jc w:val="center"/>
        <w:rPr>
          <w:rFonts w:ascii="微软雅黑" w:hAnsi="微软雅黑" w:eastAsia="微软雅黑" w:cs="微软雅黑"/>
          <w:b/>
          <w:bCs/>
          <w:color w:val="auto"/>
          <w:sz w:val="44"/>
          <w:szCs w:val="44"/>
          <w:highlight w:val="none"/>
        </w:rPr>
      </w:pPr>
    </w:p>
    <w:p w14:paraId="381B5699">
      <w:pPr>
        <w:jc w:val="center"/>
        <w:rPr>
          <w:rFonts w:ascii="微软雅黑" w:hAnsi="微软雅黑" w:eastAsia="微软雅黑" w:cs="微软雅黑"/>
          <w:b/>
          <w:bCs/>
          <w:color w:val="auto"/>
          <w:sz w:val="44"/>
          <w:szCs w:val="44"/>
          <w:highlight w:val="none"/>
        </w:rPr>
      </w:pPr>
    </w:p>
    <w:p w14:paraId="610E45D9">
      <w:pPr>
        <w:rPr>
          <w:rFonts w:ascii="微软雅黑" w:hAnsi="微软雅黑" w:eastAsia="微软雅黑" w:cs="微软雅黑"/>
          <w:b/>
          <w:bCs/>
          <w:color w:val="auto"/>
          <w:sz w:val="44"/>
          <w:szCs w:val="44"/>
          <w:highlight w:val="none"/>
        </w:rPr>
      </w:pPr>
    </w:p>
    <w:p w14:paraId="0AD16607">
      <w:pPr>
        <w:rPr>
          <w:rFonts w:ascii="微软雅黑" w:hAnsi="微软雅黑" w:eastAsia="微软雅黑" w:cs="微软雅黑"/>
          <w:b/>
          <w:bCs/>
          <w:color w:val="auto"/>
          <w:sz w:val="44"/>
          <w:szCs w:val="44"/>
          <w:highlight w:val="none"/>
        </w:rPr>
      </w:pPr>
    </w:p>
    <w:p w14:paraId="5F5A8A95">
      <w:pPr>
        <w:jc w:val="center"/>
        <w:rPr>
          <w:rFonts w:ascii="微软雅黑" w:hAnsi="微软雅黑" w:eastAsia="微软雅黑" w:cs="微软雅黑"/>
          <w:b/>
          <w:bCs/>
          <w:color w:val="auto"/>
          <w:sz w:val="44"/>
          <w:szCs w:val="44"/>
          <w:highlight w:val="none"/>
        </w:rPr>
      </w:pPr>
    </w:p>
    <w:p w14:paraId="72338EEF">
      <w:pPr>
        <w:jc w:val="center"/>
        <w:rPr>
          <w:rFonts w:ascii="微软雅黑" w:hAnsi="微软雅黑" w:eastAsia="微软雅黑" w:cs="微软雅黑"/>
          <w:b/>
          <w:bCs/>
          <w:color w:val="auto"/>
          <w:sz w:val="44"/>
          <w:szCs w:val="44"/>
          <w:highlight w:val="none"/>
        </w:rPr>
      </w:pPr>
    </w:p>
    <w:p w14:paraId="3A0FBF3E">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5C42A28A">
      <w:pPr>
        <w:jc w:val="center"/>
        <w:rPr>
          <w:rFonts w:ascii="微软雅黑" w:hAnsi="微软雅黑" w:eastAsia="微软雅黑" w:cs="微软雅黑"/>
          <w:b/>
          <w:bCs/>
          <w:color w:val="auto"/>
          <w:sz w:val="40"/>
          <w:szCs w:val="40"/>
          <w:highlight w:val="none"/>
        </w:rPr>
      </w:pPr>
    </w:p>
    <w:p w14:paraId="617D18D2">
      <w:pPr>
        <w:jc w:val="center"/>
        <w:rPr>
          <w:rFonts w:ascii="微软雅黑" w:hAnsi="微软雅黑" w:eastAsia="微软雅黑" w:cs="微软雅黑"/>
          <w:b/>
          <w:bCs/>
          <w:color w:val="auto"/>
          <w:sz w:val="32"/>
          <w:szCs w:val="32"/>
          <w:highlight w:val="none"/>
        </w:rPr>
      </w:pPr>
    </w:p>
    <w:p w14:paraId="38EB1DC0">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5B16D494">
      <w:pPr>
        <w:jc w:val="center"/>
        <w:rPr>
          <w:rFonts w:ascii="微软雅黑" w:hAnsi="微软雅黑" w:eastAsia="微软雅黑" w:cs="微软雅黑"/>
          <w:b/>
          <w:bCs/>
          <w:color w:val="auto"/>
          <w:sz w:val="32"/>
          <w:szCs w:val="32"/>
          <w:highlight w:val="none"/>
        </w:rPr>
      </w:pPr>
    </w:p>
    <w:p w14:paraId="5958DF67">
      <w:pPr>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439B7A68">
      <w:pPr>
        <w:ind w:left="1080" w:leftChars="257" w:hanging="540"/>
        <w:rPr>
          <w:rFonts w:ascii="微软雅黑" w:hAnsi="微软雅黑" w:eastAsia="微软雅黑" w:cs="微软雅黑"/>
          <w:b/>
          <w:bCs/>
          <w:color w:val="auto"/>
          <w:sz w:val="28"/>
          <w:szCs w:val="28"/>
          <w:highlight w:val="none"/>
        </w:rPr>
      </w:pPr>
    </w:p>
    <w:p w14:paraId="4E3648E9">
      <w:pPr>
        <w:ind w:left="1080" w:leftChars="257" w:hanging="540"/>
        <w:rPr>
          <w:rFonts w:ascii="微软雅黑" w:hAnsi="微软雅黑" w:eastAsia="微软雅黑" w:cs="微软雅黑"/>
          <w:b/>
          <w:bCs/>
          <w:color w:val="auto"/>
          <w:sz w:val="28"/>
          <w:szCs w:val="28"/>
          <w:highlight w:val="none"/>
        </w:rPr>
      </w:pPr>
    </w:p>
    <w:p w14:paraId="095F4254">
      <w:pPr>
        <w:ind w:left="1080" w:leftChars="257" w:hanging="540"/>
        <w:rPr>
          <w:rFonts w:ascii="微软雅黑" w:hAnsi="微软雅黑" w:eastAsia="微软雅黑" w:cs="微软雅黑"/>
          <w:b/>
          <w:bCs/>
          <w:color w:val="auto"/>
          <w:sz w:val="28"/>
          <w:szCs w:val="28"/>
          <w:highlight w:val="none"/>
        </w:rPr>
      </w:pPr>
    </w:p>
    <w:p w14:paraId="003ADA62">
      <w:pPr>
        <w:ind w:left="1080" w:leftChars="257" w:hanging="540"/>
        <w:rPr>
          <w:rFonts w:ascii="微软雅黑" w:hAnsi="微软雅黑" w:eastAsia="微软雅黑" w:cs="微软雅黑"/>
          <w:b/>
          <w:bCs/>
          <w:color w:val="auto"/>
          <w:sz w:val="28"/>
          <w:szCs w:val="28"/>
          <w:highlight w:val="none"/>
        </w:rPr>
      </w:pPr>
    </w:p>
    <w:p w14:paraId="0292E5C3">
      <w:pPr>
        <w:pStyle w:val="10"/>
        <w:rPr>
          <w:rFonts w:ascii="微软雅黑" w:hAnsi="微软雅黑" w:eastAsia="微软雅黑" w:cs="微软雅黑"/>
          <w:b/>
          <w:bCs/>
          <w:color w:val="auto"/>
          <w:sz w:val="28"/>
          <w:szCs w:val="28"/>
          <w:highlight w:val="none"/>
        </w:rPr>
      </w:pPr>
    </w:p>
    <w:p w14:paraId="0011EFF6">
      <w:pPr>
        <w:rPr>
          <w:rFonts w:ascii="微软雅黑" w:hAnsi="微软雅黑" w:eastAsia="微软雅黑" w:cs="微软雅黑"/>
          <w:b/>
          <w:bCs/>
          <w:color w:val="auto"/>
          <w:sz w:val="28"/>
          <w:szCs w:val="28"/>
          <w:highlight w:val="none"/>
        </w:rPr>
      </w:pPr>
    </w:p>
    <w:p w14:paraId="19002B45">
      <w:pPr>
        <w:pStyle w:val="10"/>
        <w:rPr>
          <w:color w:val="auto"/>
          <w:highlight w:val="none"/>
        </w:rPr>
      </w:pPr>
    </w:p>
    <w:p w14:paraId="6B19AF84">
      <w:pPr>
        <w:ind w:left="1080" w:leftChars="257" w:hanging="540"/>
        <w:rPr>
          <w:rFonts w:ascii="微软雅黑" w:hAnsi="微软雅黑" w:eastAsia="微软雅黑" w:cs="微软雅黑"/>
          <w:b/>
          <w:bCs/>
          <w:color w:val="auto"/>
          <w:sz w:val="28"/>
          <w:szCs w:val="28"/>
          <w:highlight w:val="none"/>
        </w:rPr>
      </w:pPr>
    </w:p>
    <w:p w14:paraId="5BA2693D">
      <w:pPr>
        <w:pStyle w:val="11"/>
        <w:rPr>
          <w:color w:val="auto"/>
          <w:highlight w:val="none"/>
        </w:rPr>
      </w:pPr>
    </w:p>
    <w:p w14:paraId="0B9867EF">
      <w:pPr>
        <w:rPr>
          <w:rFonts w:ascii="微软雅黑" w:hAnsi="微软雅黑" w:eastAsia="微软雅黑" w:cs="微软雅黑"/>
          <w:b/>
          <w:bCs/>
          <w:color w:val="auto"/>
          <w:sz w:val="52"/>
          <w:szCs w:val="52"/>
          <w:highlight w:val="none"/>
        </w:rPr>
      </w:pPr>
    </w:p>
    <w:p w14:paraId="6B3D270D">
      <w:pPr>
        <w:pStyle w:val="2"/>
        <w:numPr>
          <w:ilvl w:val="0"/>
          <w:numId w:val="9"/>
        </w:numPr>
        <w:tabs>
          <w:tab w:val="left" w:pos="0"/>
        </w:tabs>
        <w:spacing w:before="0" w:after="0" w:line="240" w:lineRule="auto"/>
        <w:rPr>
          <w:rFonts w:ascii="微软雅黑" w:hAnsi="微软雅黑" w:eastAsia="微软雅黑" w:cs="微软雅黑"/>
          <w:b/>
          <w:bCs/>
          <w:color w:val="auto"/>
          <w:highlight w:val="none"/>
        </w:rPr>
      </w:pPr>
      <w:bookmarkStart w:id="628" w:name="_Toc29715"/>
      <w:bookmarkStart w:id="629" w:name="_Toc219175634"/>
      <w:bookmarkStart w:id="630" w:name="_Toc216582822"/>
      <w:bookmarkStart w:id="631" w:name="_Toc507399902"/>
      <w:bookmarkStart w:id="632" w:name="_Toc218935350"/>
      <w:bookmarkStart w:id="633" w:name="_Toc16370"/>
      <w:bookmarkStart w:id="634" w:name="_Toc28765"/>
      <w:bookmarkStart w:id="635" w:name="_Toc515647829"/>
      <w:bookmarkStart w:id="636" w:name="_Toc30980"/>
      <w:bookmarkStart w:id="637" w:name="_Toc10488"/>
      <w:bookmarkStart w:id="638" w:name="_Toc216582823"/>
      <w:bookmarkStart w:id="639" w:name="_Toc507399903"/>
      <w:bookmarkStart w:id="640" w:name="_Toc31583"/>
      <w:bookmarkStart w:id="641" w:name="_Toc5272"/>
      <w:bookmarkStart w:id="642" w:name="_Toc515647830"/>
      <w:bookmarkStart w:id="643" w:name="_Toc512937850"/>
      <w:r>
        <w:rPr>
          <w:rFonts w:hint="eastAsia" w:ascii="微软雅黑" w:hAnsi="微软雅黑" w:eastAsia="微软雅黑" w:cs="微软雅黑"/>
          <w:b/>
          <w:bCs/>
          <w:color w:val="auto"/>
          <w:highlight w:val="none"/>
        </w:rPr>
        <w:t xml:space="preserve"> </w:t>
      </w:r>
      <w:bookmarkStart w:id="644" w:name="_Toc9079"/>
      <w:r>
        <w:rPr>
          <w:rFonts w:hint="eastAsia" w:ascii="微软雅黑" w:hAnsi="微软雅黑" w:eastAsia="微软雅黑" w:cs="微软雅黑"/>
          <w:b/>
          <w:bCs/>
          <w:color w:val="auto"/>
          <w:highlight w:val="none"/>
        </w:rPr>
        <w:t>投标邀请</w:t>
      </w:r>
      <w:bookmarkEnd w:id="628"/>
      <w:bookmarkEnd w:id="629"/>
      <w:bookmarkEnd w:id="630"/>
      <w:bookmarkEnd w:id="631"/>
      <w:bookmarkEnd w:id="632"/>
      <w:bookmarkEnd w:id="633"/>
      <w:bookmarkEnd w:id="634"/>
      <w:bookmarkEnd w:id="635"/>
      <w:bookmarkEnd w:id="644"/>
    </w:p>
    <w:bookmarkEnd w:id="636"/>
    <w:p w14:paraId="120C698F">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b/>
          <w:color w:val="auto"/>
          <w:sz w:val="32"/>
          <w:szCs w:val="28"/>
          <w:highlight w:val="none"/>
          <w:lang w:eastAsia="zh-CN"/>
        </w:rPr>
      </w:pPr>
      <w:bookmarkStart w:id="645" w:name="_Toc10812"/>
      <w:bookmarkStart w:id="646" w:name="_Toc9574"/>
      <w:bookmarkStart w:id="647" w:name="_Toc31446"/>
      <w:r>
        <w:rPr>
          <w:rFonts w:hint="eastAsia" w:ascii="微软雅黑" w:hAnsi="微软雅黑" w:eastAsia="微软雅黑" w:cs="微软雅黑"/>
          <w:b/>
          <w:color w:val="auto"/>
          <w:sz w:val="32"/>
          <w:szCs w:val="28"/>
          <w:highlight w:val="none"/>
          <w:lang w:eastAsia="zh-CN"/>
        </w:rPr>
        <w:t>疏附县塔什米里克乡7村小型污水管网建设项目（设备采购）</w:t>
      </w:r>
    </w:p>
    <w:p w14:paraId="0B22C8DD">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645"/>
      <w:bookmarkEnd w:id="646"/>
      <w:bookmarkEnd w:id="647"/>
    </w:p>
    <w:tbl>
      <w:tblPr>
        <w:tblStyle w:val="3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14B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900" w:type="dxa"/>
          </w:tcPr>
          <w:p w14:paraId="165015D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w:t>
            </w:r>
            <w:r>
              <w:rPr>
                <w:rFonts w:hint="eastAsia" w:ascii="微软雅黑" w:hAnsi="微软雅黑" w:eastAsia="微软雅黑" w:cs="微软雅黑"/>
                <w:i w:val="0"/>
                <w:iCs w:val="0"/>
                <w:caps w:val="0"/>
                <w:color w:val="auto"/>
                <w:spacing w:val="0"/>
                <w:sz w:val="24"/>
                <w:szCs w:val="24"/>
                <w:highlight w:val="none"/>
                <w:lang w:val="en-US" w:eastAsia="zh-CN"/>
              </w:rPr>
              <w:t>概</w:t>
            </w:r>
            <w:r>
              <w:rPr>
                <w:rFonts w:hint="eastAsia" w:ascii="微软雅黑" w:hAnsi="微软雅黑" w:eastAsia="微软雅黑" w:cs="微软雅黑"/>
                <w:i w:val="0"/>
                <w:iCs w:val="0"/>
                <w:caps w:val="0"/>
                <w:color w:val="auto"/>
                <w:spacing w:val="0"/>
                <w:sz w:val="24"/>
                <w:szCs w:val="24"/>
                <w:highlight w:val="none"/>
              </w:rPr>
              <w:t>况                                                    </w:t>
            </w:r>
          </w:p>
          <w:p w14:paraId="4FFED87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right="0" w:firstLine="480" w:firstLineChars="20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w:t>
            </w:r>
            <w:r>
              <w:rPr>
                <w:rFonts w:hint="eastAsia" w:ascii="微软雅黑" w:hAnsi="微软雅黑" w:eastAsia="微软雅黑" w:cs="微软雅黑"/>
                <w:i w:val="0"/>
                <w:iCs w:val="0"/>
                <w:caps w:val="0"/>
                <w:color w:val="auto"/>
                <w:spacing w:val="0"/>
                <w:sz w:val="24"/>
                <w:szCs w:val="24"/>
                <w:highlight w:val="none"/>
              </w:rPr>
              <w:t>的潜在供应商应在政采云平台（https://www.zcygov.cn/）</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2025年07月22日11:00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25680B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3"/>
          <w:rFonts w:hint="eastAsia" w:ascii="微软雅黑" w:hAnsi="微软雅黑" w:eastAsia="微软雅黑" w:cs="微软雅黑"/>
          <w:i w:val="0"/>
          <w:iCs w:val="0"/>
          <w:caps w:val="0"/>
          <w:color w:val="auto"/>
          <w:spacing w:val="0"/>
          <w:sz w:val="24"/>
          <w:szCs w:val="24"/>
          <w:highlight w:val="none"/>
        </w:rPr>
        <w:t>一、项目基本情况</w:t>
      </w:r>
    </w:p>
    <w:p w14:paraId="67A26608">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i w:val="0"/>
          <w:iCs w:val="0"/>
          <w:caps w:val="0"/>
          <w:color w:val="auto"/>
          <w:spacing w:val="0"/>
          <w:sz w:val="24"/>
          <w:szCs w:val="24"/>
          <w:highlight w:val="none"/>
          <w:lang w:eastAsia="zh-CN"/>
        </w:rPr>
        <w:t>SFX(GK)-HYSC-2025-003</w:t>
      </w:r>
    </w:p>
    <w:p w14:paraId="746B52D4">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w:t>
      </w:r>
    </w:p>
    <w:p w14:paraId="0CB905FF">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公开招标</w:t>
      </w:r>
    </w:p>
    <w:p w14:paraId="6410F3DF">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预算金额</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2774900.00</w:t>
      </w:r>
    </w:p>
    <w:p w14:paraId="7BA9225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val="en-US" w:eastAsia="zh-CN"/>
        </w:rPr>
        <w:t>：2774900.00</w:t>
      </w:r>
    </w:p>
    <w:p w14:paraId="56F6300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612A086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lang w:val="en-US" w:eastAsia="zh-CN"/>
        </w:rPr>
        <w:t>标项1:</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w:t>
      </w:r>
    </w:p>
    <w:p w14:paraId="1DC3B5C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数量：1批</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预算金额（元）：2774900.00</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i w:val="0"/>
          <w:iCs w:val="0"/>
          <w:caps w:val="0"/>
          <w:color w:val="auto"/>
          <w:spacing w:val="0"/>
          <w:sz w:val="24"/>
          <w:szCs w:val="24"/>
          <w:highlight w:val="none"/>
          <w:lang w:val="en-US" w:eastAsia="zh-CN"/>
        </w:rPr>
        <w:t>采购污水处理设备一批。</w:t>
      </w:r>
    </w:p>
    <w:p w14:paraId="190F252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合同履行期限：标项1，</w:t>
      </w:r>
      <w:r>
        <w:rPr>
          <w:rFonts w:hint="eastAsia" w:ascii="微软雅黑" w:hAnsi="微软雅黑" w:eastAsia="微软雅黑" w:cs="微软雅黑"/>
          <w:b w:val="0"/>
          <w:bCs w:val="0"/>
          <w:color w:val="auto"/>
          <w:sz w:val="24"/>
          <w:szCs w:val="24"/>
          <w:highlight w:val="none"/>
          <w:lang w:val="en-US" w:eastAsia="zh-CN"/>
        </w:rPr>
        <w:t>自合同签订之日起3个月内，供货至招标人指定地点，安装、调试完成并验收合格。（具体以签订合同为准）</w:t>
      </w:r>
      <w:r>
        <w:rPr>
          <w:rFonts w:hint="eastAsia" w:ascii="微软雅黑" w:hAnsi="微软雅黑" w:eastAsia="微软雅黑" w:cs="微软雅黑"/>
          <w:color w:val="auto"/>
          <w:sz w:val="24"/>
          <w:szCs w:val="24"/>
          <w:highlight w:val="none"/>
        </w:rPr>
        <w:t>。</w:t>
      </w:r>
    </w:p>
    <w:p w14:paraId="2216DC3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本项目（否）接受联合体投标。</w:t>
      </w:r>
    </w:p>
    <w:p w14:paraId="2DCF2D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r>
        <w:rPr>
          <w:rStyle w:val="33"/>
          <w:rFonts w:hint="eastAsia" w:ascii="微软雅黑" w:hAnsi="微软雅黑" w:eastAsia="微软雅黑" w:cs="微软雅黑"/>
          <w:i w:val="0"/>
          <w:iCs w:val="0"/>
          <w:caps w:val="0"/>
          <w:color w:val="auto"/>
          <w:spacing w:val="0"/>
          <w:sz w:val="24"/>
          <w:szCs w:val="24"/>
          <w:highlight w:val="none"/>
          <w:lang w:val="en-US" w:eastAsia="zh-CN"/>
        </w:rPr>
        <w:t>二、申请人的资格要求：</w:t>
      </w:r>
    </w:p>
    <w:p w14:paraId="10BBF29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41E162C2">
      <w:pPr>
        <w:pStyle w:val="25"/>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落实政府采购政策需满足的资格要求：标项1：不专门面向中小企业。</w:t>
      </w:r>
    </w:p>
    <w:p w14:paraId="29E205C3">
      <w:pPr>
        <w:pStyle w:val="25"/>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本项目的特定资格要求：无</w:t>
      </w:r>
    </w:p>
    <w:p w14:paraId="4531158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r>
        <w:rPr>
          <w:rStyle w:val="33"/>
          <w:rFonts w:hint="eastAsia" w:ascii="微软雅黑" w:hAnsi="微软雅黑" w:eastAsia="微软雅黑" w:cs="微软雅黑"/>
          <w:i w:val="0"/>
          <w:iCs w:val="0"/>
          <w:caps w:val="0"/>
          <w:color w:val="auto"/>
          <w:spacing w:val="0"/>
          <w:sz w:val="24"/>
          <w:szCs w:val="24"/>
          <w:highlight w:val="none"/>
          <w:lang w:val="en-US" w:eastAsia="zh-CN"/>
        </w:rPr>
        <w:t>三、获取招标文件</w:t>
      </w:r>
    </w:p>
    <w:p w14:paraId="43716E7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时间：202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01</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08</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rPr>
        <w:t>:00，下午</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2A5B208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地点：政采云平台线上</w:t>
      </w:r>
      <w:r>
        <w:rPr>
          <w:rFonts w:hint="eastAsia" w:ascii="微软雅黑" w:hAnsi="微软雅黑" w:eastAsia="微软雅黑" w:cs="微软雅黑"/>
          <w:color w:val="auto"/>
          <w:sz w:val="24"/>
          <w:szCs w:val="24"/>
          <w:highlight w:val="none"/>
          <w:lang w:val="en-US" w:eastAsia="zh-CN"/>
        </w:rPr>
        <w:t> </w:t>
      </w:r>
    </w:p>
    <w:p w14:paraId="3D351F4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6C3E7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bookmarkStart w:id="648" w:name="_Toc28359082"/>
      <w:bookmarkStart w:id="649" w:name="_Toc28359005"/>
      <w:bookmarkStart w:id="650" w:name="_Toc35393624"/>
      <w:bookmarkStart w:id="651" w:name="_Toc35393793"/>
      <w:r>
        <w:rPr>
          <w:rStyle w:val="33"/>
          <w:rFonts w:hint="eastAsia" w:ascii="微软雅黑" w:hAnsi="微软雅黑" w:eastAsia="微软雅黑" w:cs="微软雅黑"/>
          <w:i w:val="0"/>
          <w:iCs w:val="0"/>
          <w:caps w:val="0"/>
          <w:color w:val="auto"/>
          <w:spacing w:val="0"/>
          <w:sz w:val="24"/>
          <w:szCs w:val="24"/>
          <w:highlight w:val="none"/>
          <w:lang w:val="en-US" w:eastAsia="zh-CN"/>
        </w:rPr>
        <w:t>四、提交投标文件</w:t>
      </w:r>
      <w:bookmarkEnd w:id="648"/>
      <w:bookmarkEnd w:id="649"/>
      <w:r>
        <w:rPr>
          <w:rStyle w:val="33"/>
          <w:rFonts w:hint="eastAsia" w:ascii="微软雅黑" w:hAnsi="微软雅黑" w:eastAsia="微软雅黑" w:cs="微软雅黑"/>
          <w:i w:val="0"/>
          <w:iCs w:val="0"/>
          <w:caps w:val="0"/>
          <w:color w:val="auto"/>
          <w:spacing w:val="0"/>
          <w:sz w:val="24"/>
          <w:szCs w:val="24"/>
          <w:highlight w:val="none"/>
          <w:lang w:val="en-US" w:eastAsia="zh-CN"/>
        </w:rPr>
        <w:t>截止时间、开标时间和地点</w:t>
      </w:r>
      <w:bookmarkEnd w:id="650"/>
      <w:bookmarkEnd w:id="651"/>
    </w:p>
    <w:p w14:paraId="4A529073">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提交投标文件截止时间：2025年07月22日11:00（北京时间）</w:t>
      </w:r>
    </w:p>
    <w:p w14:paraId="42821DB4">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投标地点：请登录政采云投标客户端投标</w:t>
      </w:r>
    </w:p>
    <w:p w14:paraId="5EF64872">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开标时间：2025年07月22日11:00（北京时间）</w:t>
      </w:r>
    </w:p>
    <w:p w14:paraId="2B2EC9C7">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开标地点：投标人登录政采云平台https://www.zcygov.cn/，进入“项目采购-开标评标-右边选择对应项目点击“进入项目”进入开标大厅。 </w:t>
      </w:r>
    </w:p>
    <w:p w14:paraId="333D810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bookmarkStart w:id="652" w:name="_Toc35393625"/>
      <w:bookmarkStart w:id="653" w:name="_Toc35393794"/>
      <w:bookmarkStart w:id="654" w:name="_Toc28359007"/>
      <w:bookmarkStart w:id="655" w:name="_Toc28359084"/>
      <w:r>
        <w:rPr>
          <w:rStyle w:val="33"/>
          <w:rFonts w:hint="eastAsia" w:ascii="微软雅黑" w:hAnsi="微软雅黑" w:eastAsia="微软雅黑" w:cs="微软雅黑"/>
          <w:i w:val="0"/>
          <w:iCs w:val="0"/>
          <w:caps w:val="0"/>
          <w:color w:val="auto"/>
          <w:spacing w:val="0"/>
          <w:sz w:val="24"/>
          <w:szCs w:val="24"/>
          <w:highlight w:val="none"/>
          <w:lang w:val="en-US" w:eastAsia="zh-CN"/>
        </w:rPr>
        <w:t>五、公告期限</w:t>
      </w:r>
      <w:bookmarkEnd w:id="652"/>
      <w:bookmarkEnd w:id="653"/>
      <w:bookmarkEnd w:id="654"/>
      <w:bookmarkEnd w:id="655"/>
    </w:p>
    <w:p w14:paraId="7B773122">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自本公告发布之日起5个工作日。</w:t>
      </w:r>
    </w:p>
    <w:p w14:paraId="063AAB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六、其他补充事宜</w:t>
      </w:r>
    </w:p>
    <w:p w14:paraId="08832834">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347103E">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211F04A2">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0ED9E49">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4B1737C">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37006C56">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5465F9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1B89B1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788835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2、超过200万元的货物和服务采购项目，预留该部分采购项目预算总额的30%以上专门面向中小企业采购，其中预留给小微企业的比例不低于60%。</w:t>
      </w:r>
    </w:p>
    <w:p w14:paraId="7F1FF7D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1E83B47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EF77A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741748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Style w:val="37"/>
          <w:rFonts w:hint="eastAsia" w:ascii="微软雅黑" w:hAnsi="微软雅黑" w:eastAsia="微软雅黑" w:cs="微软雅黑"/>
          <w:b/>
          <w:bCs/>
          <w:i w:val="0"/>
          <w:iCs w:val="0"/>
          <w:caps w:val="0"/>
          <w:color w:val="auto"/>
          <w:spacing w:val="0"/>
          <w:sz w:val="24"/>
          <w:szCs w:val="24"/>
          <w:highlight w:val="none"/>
          <w:lang w:val="en-US" w:eastAsia="zh-CN"/>
        </w:rPr>
      </w:pPr>
      <w:r>
        <w:rPr>
          <w:rStyle w:val="37"/>
          <w:rFonts w:hint="eastAsia" w:ascii="微软雅黑" w:hAnsi="微软雅黑" w:eastAsia="微软雅黑" w:cs="微软雅黑"/>
          <w:b/>
          <w:bCs/>
          <w:i w:val="0"/>
          <w:iCs w:val="0"/>
          <w:caps w:val="0"/>
          <w:color w:val="auto"/>
          <w:spacing w:val="0"/>
          <w:sz w:val="24"/>
          <w:szCs w:val="24"/>
          <w:highlight w:val="none"/>
          <w:lang w:val="en-US" w:eastAsia="zh-CN"/>
        </w:rPr>
        <w:t>七、凡对本次招标提出询问，请按以下方式联系</w:t>
      </w:r>
    </w:p>
    <w:p w14:paraId="0CDCB96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1.采购人信息</w:t>
      </w:r>
    </w:p>
    <w:p w14:paraId="0CB17B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名    称：疏附县市政公用设施服务中心</w:t>
      </w:r>
    </w:p>
    <w:p w14:paraId="02F4F5B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 系 人：卯响</w:t>
      </w:r>
    </w:p>
    <w:p w14:paraId="4D036D6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default"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联系方式：19328503467</w:t>
      </w:r>
    </w:p>
    <w:p w14:paraId="053F87B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19E7B9B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textAlignment w:val="auto"/>
        <w:rPr>
          <w:rStyle w:val="37"/>
          <w:rFonts w:hint="eastAsia" w:ascii="微软雅黑" w:hAnsi="微软雅黑" w:eastAsia="微软雅黑" w:cs="微软雅黑"/>
          <w:color w:val="auto"/>
          <w:highlight w:val="none"/>
          <w:lang w:eastAsia="zh-CN"/>
        </w:rPr>
      </w:pPr>
      <w:bookmarkStart w:id="656" w:name="_Toc11627"/>
      <w:bookmarkStart w:id="657" w:name="_Toc24709"/>
      <w:bookmarkStart w:id="658" w:name="_Toc17272"/>
      <w:r>
        <w:rPr>
          <w:rStyle w:val="37"/>
          <w:rFonts w:hint="eastAsia" w:ascii="微软雅黑" w:hAnsi="微软雅黑" w:eastAsia="微软雅黑" w:cs="微软雅黑"/>
          <w:color w:val="auto"/>
          <w:highlight w:val="none"/>
        </w:rPr>
        <w:t>名    称：</w:t>
      </w:r>
      <w:bookmarkEnd w:id="656"/>
      <w:bookmarkEnd w:id="657"/>
      <w:bookmarkEnd w:id="658"/>
      <w:bookmarkStart w:id="659" w:name="_Toc21793"/>
      <w:bookmarkStart w:id="660" w:name="_Toc31217"/>
      <w:bookmarkStart w:id="661" w:name="_Toc7142"/>
      <w:r>
        <w:rPr>
          <w:rStyle w:val="37"/>
          <w:rFonts w:hint="eastAsia" w:ascii="微软雅黑" w:hAnsi="微软雅黑" w:eastAsia="微软雅黑" w:cs="微软雅黑"/>
          <w:color w:val="auto"/>
          <w:highlight w:val="none"/>
          <w:lang w:eastAsia="zh-CN"/>
        </w:rPr>
        <w:t>新疆泓宇双诚工程管理有限责任公司</w:t>
      </w:r>
    </w:p>
    <w:bookmarkEnd w:id="659"/>
    <w:bookmarkEnd w:id="660"/>
    <w:bookmarkEnd w:id="661"/>
    <w:p w14:paraId="0E0962C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textAlignment w:val="auto"/>
        <w:rPr>
          <w:rStyle w:val="37"/>
          <w:rFonts w:hint="eastAsia" w:ascii="微软雅黑" w:hAnsi="微软雅黑" w:eastAsia="微软雅黑" w:cs="微软雅黑"/>
          <w:color w:val="auto"/>
          <w:highlight w:val="none"/>
        </w:rPr>
      </w:pPr>
      <w:bookmarkStart w:id="662" w:name="_Toc21494"/>
      <w:bookmarkStart w:id="663" w:name="_Toc9353"/>
      <w:bookmarkStart w:id="664" w:name="_Toc9618"/>
      <w:r>
        <w:rPr>
          <w:rStyle w:val="37"/>
          <w:rFonts w:hint="eastAsia" w:ascii="微软雅黑" w:hAnsi="微软雅黑" w:eastAsia="微软雅黑" w:cs="微软雅黑"/>
          <w:color w:val="auto"/>
          <w:highlight w:val="none"/>
        </w:rPr>
        <w:t>联 系 人：</w:t>
      </w:r>
      <w:bookmarkEnd w:id="662"/>
      <w:bookmarkEnd w:id="663"/>
      <w:bookmarkEnd w:id="664"/>
      <w:r>
        <w:rPr>
          <w:rStyle w:val="37"/>
          <w:rFonts w:hint="eastAsia" w:ascii="微软雅黑" w:hAnsi="微软雅黑" w:eastAsia="微软雅黑" w:cs="微软雅黑"/>
          <w:color w:val="auto"/>
          <w:highlight w:val="none"/>
          <w:lang w:eastAsia="zh-CN"/>
        </w:rPr>
        <w:t>林一波</w:t>
      </w:r>
    </w:p>
    <w:p w14:paraId="54BB4E1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420"/>
        <w:textAlignment w:val="auto"/>
        <w:rPr>
          <w:rStyle w:val="37"/>
          <w:rFonts w:hint="eastAsia" w:ascii="微软雅黑" w:hAnsi="微软雅黑" w:eastAsia="微软雅黑" w:cs="微软雅黑"/>
          <w:color w:val="auto"/>
          <w:highlight w:val="none"/>
          <w:lang w:val="en-US" w:eastAsia="zh-CN"/>
        </w:rPr>
      </w:pPr>
      <w:bookmarkStart w:id="665" w:name="_Toc6311"/>
      <w:bookmarkStart w:id="666" w:name="_Toc18984"/>
      <w:bookmarkStart w:id="667" w:name="_Toc9066"/>
      <w:r>
        <w:rPr>
          <w:rStyle w:val="37"/>
          <w:rFonts w:hint="eastAsia" w:ascii="微软雅黑" w:hAnsi="微软雅黑" w:eastAsia="微软雅黑" w:cs="微软雅黑"/>
          <w:color w:val="auto"/>
          <w:highlight w:val="none"/>
        </w:rPr>
        <w:t>联系电话：</w:t>
      </w:r>
      <w:bookmarkEnd w:id="665"/>
      <w:bookmarkEnd w:id="666"/>
      <w:bookmarkEnd w:id="667"/>
      <w:r>
        <w:rPr>
          <w:rStyle w:val="37"/>
          <w:rFonts w:hint="eastAsia" w:ascii="微软雅黑" w:hAnsi="微软雅黑" w:eastAsia="微软雅黑" w:cs="微软雅黑"/>
          <w:color w:val="auto"/>
          <w:highlight w:val="none"/>
          <w:lang w:val="en-US" w:eastAsia="zh-CN"/>
        </w:rPr>
        <w:t>17599620305</w:t>
      </w:r>
    </w:p>
    <w:p w14:paraId="2B3B21BA">
      <w:pPr>
        <w:rPr>
          <w:color w:val="auto"/>
          <w:highlight w:val="none"/>
        </w:rPr>
      </w:pPr>
      <w:r>
        <w:rPr>
          <w:rStyle w:val="37"/>
          <w:rFonts w:hint="eastAsia" w:ascii="微软雅黑" w:hAnsi="微软雅黑" w:eastAsia="微软雅黑" w:cs="微软雅黑"/>
          <w:color w:val="auto"/>
          <w:highlight w:val="none"/>
          <w:lang w:val="en-US" w:eastAsia="zh-CN"/>
        </w:rPr>
        <w:br w:type="page"/>
      </w:r>
    </w:p>
    <w:p w14:paraId="1D138887">
      <w:pPr>
        <w:pStyle w:val="2"/>
        <w:numPr>
          <w:ilvl w:val="0"/>
          <w:numId w:val="9"/>
        </w:numPr>
        <w:tabs>
          <w:tab w:val="left" w:pos="0"/>
        </w:tabs>
        <w:spacing w:before="0" w:after="0" w:line="240" w:lineRule="auto"/>
        <w:rPr>
          <w:rFonts w:ascii="微软雅黑" w:hAnsi="微软雅黑" w:eastAsia="微软雅黑" w:cs="微软雅黑"/>
          <w:b/>
          <w:bCs/>
          <w:color w:val="auto"/>
          <w:highlight w:val="none"/>
        </w:rPr>
      </w:pPr>
      <w:bookmarkStart w:id="668" w:name="_Toc26647"/>
      <w:r>
        <w:rPr>
          <w:rFonts w:hint="eastAsia" w:ascii="微软雅黑" w:hAnsi="微软雅黑" w:eastAsia="微软雅黑" w:cs="微软雅黑"/>
          <w:b/>
          <w:bCs/>
          <w:color w:val="auto"/>
          <w:highlight w:val="none"/>
          <w:lang w:val="en-US" w:eastAsia="zh-CN"/>
        </w:rPr>
        <w:t xml:space="preserve"> </w:t>
      </w:r>
      <w:r>
        <w:rPr>
          <w:rFonts w:hint="eastAsia" w:ascii="微软雅黑" w:hAnsi="微软雅黑" w:eastAsia="微软雅黑" w:cs="微软雅黑"/>
          <w:b/>
          <w:bCs/>
          <w:color w:val="auto"/>
          <w:highlight w:val="none"/>
        </w:rPr>
        <w:t>供应商须知资料表</w:t>
      </w:r>
      <w:bookmarkEnd w:id="637"/>
      <w:bookmarkEnd w:id="638"/>
      <w:bookmarkEnd w:id="639"/>
      <w:bookmarkEnd w:id="640"/>
      <w:bookmarkEnd w:id="641"/>
      <w:bookmarkEnd w:id="642"/>
      <w:bookmarkEnd w:id="668"/>
    </w:p>
    <w:bookmarkEnd w:id="643"/>
    <w:p w14:paraId="6646A6A0">
      <w:pPr>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0"/>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5EB6F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3CEA1C0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条款号</w:t>
            </w:r>
          </w:p>
        </w:tc>
        <w:tc>
          <w:tcPr>
            <w:tcW w:w="8715" w:type="dxa"/>
            <w:tcBorders>
              <w:top w:val="single" w:color="auto" w:sz="12" w:space="0"/>
            </w:tcBorders>
            <w:vAlign w:val="center"/>
          </w:tcPr>
          <w:p w14:paraId="4EE03016">
            <w:pPr>
              <w:spacing w:line="380" w:lineRule="exact"/>
              <w:ind w:left="1258" w:leftChars="599" w:firstLine="2260" w:firstLineChars="942"/>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内      容</w:t>
            </w:r>
          </w:p>
        </w:tc>
      </w:tr>
      <w:tr w14:paraId="3A74A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09F8FED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1.1</w:t>
            </w:r>
          </w:p>
        </w:tc>
        <w:tc>
          <w:tcPr>
            <w:tcW w:w="8715" w:type="dxa"/>
            <w:vAlign w:val="center"/>
          </w:tcPr>
          <w:p w14:paraId="2A722C3E">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采购人：</w:t>
            </w:r>
            <w:r>
              <w:rPr>
                <w:rFonts w:hint="eastAsia" w:ascii="微软雅黑" w:hAnsi="微软雅黑" w:eastAsia="微软雅黑" w:cs="微软雅黑"/>
                <w:b w:val="0"/>
                <w:bCs w:val="0"/>
                <w:color w:val="auto"/>
                <w:sz w:val="24"/>
                <w:szCs w:val="24"/>
                <w:highlight w:val="none"/>
                <w:lang w:val="en-US" w:eastAsia="zh-CN"/>
              </w:rPr>
              <w:t>疏附县市政公用设施服务中心</w:t>
            </w:r>
          </w:p>
          <w:p w14:paraId="31374DC1">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联系人：</w:t>
            </w:r>
            <w:r>
              <w:rPr>
                <w:rFonts w:hint="eastAsia" w:ascii="微软雅黑" w:hAnsi="微软雅黑" w:eastAsia="微软雅黑" w:cs="微软雅黑"/>
                <w:b w:val="0"/>
                <w:bCs w:val="0"/>
                <w:color w:val="auto"/>
                <w:sz w:val="24"/>
                <w:szCs w:val="24"/>
                <w:highlight w:val="none"/>
                <w:lang w:val="en-US" w:eastAsia="zh-CN"/>
              </w:rPr>
              <w:t>卯响</w:t>
            </w:r>
            <w:r>
              <w:rPr>
                <w:rFonts w:hint="eastAsia" w:ascii="微软雅黑" w:hAnsi="微软雅黑" w:eastAsia="微软雅黑" w:cs="微软雅黑"/>
                <w:b w:val="0"/>
                <w:bCs w:val="0"/>
                <w:color w:val="auto"/>
                <w:sz w:val="24"/>
                <w:szCs w:val="24"/>
                <w:highlight w:val="none"/>
              </w:rPr>
              <w:t xml:space="preserve">        联系电话：</w:t>
            </w:r>
            <w:r>
              <w:rPr>
                <w:rFonts w:hint="eastAsia" w:ascii="微软雅黑" w:hAnsi="微软雅黑" w:eastAsia="微软雅黑" w:cs="微软雅黑"/>
                <w:b w:val="0"/>
                <w:bCs w:val="0"/>
                <w:color w:val="auto"/>
                <w:sz w:val="24"/>
                <w:szCs w:val="24"/>
                <w:highlight w:val="none"/>
                <w:lang w:val="en-US" w:eastAsia="zh-CN"/>
              </w:rPr>
              <w:t>19328503467</w:t>
            </w:r>
          </w:p>
        </w:tc>
      </w:tr>
      <w:tr w14:paraId="2ABFF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5ACFF16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1.2</w:t>
            </w:r>
          </w:p>
        </w:tc>
        <w:tc>
          <w:tcPr>
            <w:tcW w:w="8715" w:type="dxa"/>
            <w:vAlign w:val="center"/>
          </w:tcPr>
          <w:p w14:paraId="17AEE22E">
            <w:pPr>
              <w:spacing w:line="380" w:lineRule="exact"/>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采购代理机构：</w:t>
            </w:r>
            <w:r>
              <w:rPr>
                <w:rFonts w:hint="eastAsia" w:ascii="微软雅黑" w:hAnsi="微软雅黑" w:eastAsia="微软雅黑" w:cs="微软雅黑"/>
                <w:b w:val="0"/>
                <w:bCs w:val="0"/>
                <w:color w:val="auto"/>
                <w:sz w:val="24"/>
                <w:highlight w:val="none"/>
                <w:lang w:eastAsia="zh-CN"/>
              </w:rPr>
              <w:t>新疆泓宇双诚工程管理有限责任公司</w:t>
            </w:r>
          </w:p>
          <w:p w14:paraId="763F91B4">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highlight w:val="none"/>
              </w:rPr>
              <w:t>联系人：</w:t>
            </w:r>
            <w:r>
              <w:rPr>
                <w:rFonts w:hint="eastAsia" w:ascii="微软雅黑" w:hAnsi="微软雅黑" w:eastAsia="微软雅黑" w:cs="微软雅黑"/>
                <w:b w:val="0"/>
                <w:bCs w:val="0"/>
                <w:color w:val="auto"/>
                <w:sz w:val="24"/>
                <w:highlight w:val="none"/>
                <w:lang w:eastAsia="zh-CN"/>
              </w:rPr>
              <w:t>林一波</w:t>
            </w:r>
            <w:r>
              <w:rPr>
                <w:rStyle w:val="37"/>
                <w:rFonts w:hint="eastAsia" w:ascii="微软雅黑" w:hAnsi="微软雅黑" w:eastAsia="微软雅黑" w:cs="微软雅黑"/>
                <w:b w:val="0"/>
                <w:bCs w:val="0"/>
                <w:color w:val="auto"/>
                <w:sz w:val="24"/>
                <w:szCs w:val="24"/>
                <w:highlight w:val="none"/>
              </w:rPr>
              <w:t>　</w:t>
            </w:r>
            <w:r>
              <w:rPr>
                <w:rFonts w:hint="eastAsia" w:ascii="微软雅黑" w:hAnsi="微软雅黑" w:eastAsia="微软雅黑" w:cs="微软雅黑"/>
                <w:b w:val="0"/>
                <w:bCs w:val="0"/>
                <w:color w:val="auto"/>
                <w:sz w:val="24"/>
                <w:highlight w:val="none"/>
              </w:rPr>
              <w:t xml:space="preserve">      联系电话：</w:t>
            </w:r>
            <w:r>
              <w:rPr>
                <w:rFonts w:hint="eastAsia" w:ascii="微软雅黑" w:hAnsi="微软雅黑" w:eastAsia="微软雅黑" w:cs="微软雅黑"/>
                <w:b w:val="0"/>
                <w:bCs w:val="0"/>
                <w:color w:val="auto"/>
                <w:sz w:val="24"/>
                <w:highlight w:val="none"/>
                <w:lang w:val="en-US" w:eastAsia="zh-CN"/>
              </w:rPr>
              <w:t>17599620305</w:t>
            </w:r>
          </w:p>
        </w:tc>
      </w:tr>
      <w:tr w14:paraId="7B5D6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0E8BAE3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1.3.4</w:t>
            </w:r>
          </w:p>
        </w:tc>
        <w:tc>
          <w:tcPr>
            <w:tcW w:w="8715" w:type="dxa"/>
            <w:vAlign w:val="center"/>
          </w:tcPr>
          <w:p w14:paraId="49F40CCF">
            <w:pPr>
              <w:spacing w:line="380" w:lineRule="exact"/>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合格供应商的其他资格要求：</w:t>
            </w:r>
          </w:p>
          <w:p w14:paraId="1EB256D2">
            <w:pPr>
              <w:pStyle w:val="4"/>
              <w:spacing w:line="380" w:lineRule="exact"/>
              <w:ind w:firstLine="0"/>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1、满足《中华人民共和国政府采购法》第二十二条规定；</w:t>
            </w:r>
          </w:p>
          <w:p w14:paraId="576B071D">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①具有有效的营业执照（三证合一）</w:t>
            </w:r>
          </w:p>
          <w:p w14:paraId="257175CE">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②法人投标须提供法人身份证明及法人身份证扫描件，被授权委托人投标须提供法人身份证明、授权委托书及身份证扫描件；</w:t>
            </w:r>
          </w:p>
          <w:p w14:paraId="215BBD38">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③提供2025年01月以来任意一个月依法缴纳社会保险的凭据；</w:t>
            </w:r>
          </w:p>
          <w:p w14:paraId="2D8DCAFF">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④提供2025年01月以来任意一个月依法缴纳税收证明(完税证明，非社会保险类)，依法免税应提供相应文件证明；</w:t>
            </w:r>
          </w:p>
          <w:p w14:paraId="56277F9C">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⑤提供(2023年度或2024年度）任意一年完整的财务审计报告（成立不满一年可提供近一个月的银行资信证明）</w:t>
            </w:r>
          </w:p>
          <w:p w14:paraId="06563B66">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⑥参加政府采购活动前3年内在经营活动中没有重大违法记录的书面声明；</w:t>
            </w:r>
          </w:p>
          <w:p w14:paraId="7F4CAD4D">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⑦提供针对本次项目《反商业贿赂承诺书》。</w:t>
            </w:r>
          </w:p>
          <w:p w14:paraId="25522D5E">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39468193">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⑨具有履行合同所必需的设备和专业技术能力(须附书面声明)；</w:t>
            </w:r>
          </w:p>
          <w:p w14:paraId="3F5C1737">
            <w:pPr>
              <w:pStyle w:val="4"/>
              <w:spacing w:line="380" w:lineRule="exact"/>
              <w:ind w:firstLine="0"/>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lang w:val="en-US" w:eastAsia="zh-CN"/>
              </w:rPr>
              <w:t>2、</w:t>
            </w:r>
            <w:r>
              <w:rPr>
                <w:rFonts w:hint="eastAsia" w:ascii="微软雅黑" w:hAnsi="微软雅黑" w:eastAsia="微软雅黑" w:cs="微软雅黑"/>
                <w:b w:val="0"/>
                <w:bCs w:val="0"/>
                <w:color w:val="auto"/>
                <w:highlight w:val="none"/>
                <w:lang w:eastAsia="zh-CN"/>
              </w:rPr>
              <w:t>投标保证金缴纳有效凭证</w:t>
            </w:r>
            <w:r>
              <w:rPr>
                <w:rFonts w:hint="eastAsia" w:ascii="微软雅黑" w:hAnsi="微软雅黑" w:eastAsia="微软雅黑" w:cs="微软雅黑"/>
                <w:b w:val="0"/>
                <w:bCs w:val="0"/>
                <w:color w:val="auto"/>
                <w:highlight w:val="none"/>
              </w:rPr>
              <w:t>。</w:t>
            </w:r>
          </w:p>
        </w:tc>
      </w:tr>
      <w:tr w14:paraId="29312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FCCD34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 xml:space="preserve">1.3.5   </w:t>
            </w:r>
          </w:p>
        </w:tc>
        <w:tc>
          <w:tcPr>
            <w:tcW w:w="8715" w:type="dxa"/>
            <w:vAlign w:val="center"/>
          </w:tcPr>
          <w:p w14:paraId="4BD0075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是否允许采购进口产品：</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color w:val="auto"/>
                <w:sz w:val="24"/>
                <w:szCs w:val="24"/>
                <w:highlight w:val="none"/>
              </w:rPr>
              <w:t>（是、否）</w:t>
            </w:r>
          </w:p>
        </w:tc>
      </w:tr>
      <w:tr w14:paraId="2A535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7C842E8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1.3.6</w:t>
            </w:r>
          </w:p>
        </w:tc>
        <w:tc>
          <w:tcPr>
            <w:tcW w:w="8715" w:type="dxa"/>
            <w:vAlign w:val="center"/>
          </w:tcPr>
          <w:p w14:paraId="7F3A9567">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是否为专门面向中小企业采购：</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eastAsia="zh-CN"/>
              </w:rPr>
              <w:t>否</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i/>
                <w:iCs/>
                <w:color w:val="auto"/>
                <w:sz w:val="24"/>
                <w:szCs w:val="24"/>
                <w:highlight w:val="none"/>
              </w:rPr>
              <w:t>（是、否）</w:t>
            </w:r>
            <w:r>
              <w:rPr>
                <w:rFonts w:hint="eastAsia" w:ascii="微软雅黑" w:hAnsi="微软雅黑" w:eastAsia="微软雅黑" w:cs="微软雅黑"/>
                <w:b w:val="0"/>
                <w:bCs w:val="0"/>
                <w:i w:val="0"/>
                <w:iCs w:val="0"/>
                <w:color w:val="auto"/>
                <w:sz w:val="24"/>
                <w:szCs w:val="24"/>
                <w:highlight w:val="none"/>
              </w:rPr>
              <w:t>（注：</w:t>
            </w:r>
            <w:r>
              <w:rPr>
                <w:rFonts w:hint="eastAsia" w:ascii="微软雅黑" w:hAnsi="微软雅黑" w:eastAsia="微软雅黑" w:cs="微软雅黑"/>
                <w:b w:val="0"/>
                <w:bCs w:val="0"/>
                <w:i w:val="0"/>
                <w:iCs w:val="0"/>
                <w:color w:val="auto"/>
                <w:sz w:val="24"/>
                <w:szCs w:val="24"/>
                <w:highlight w:val="none"/>
                <w:lang w:val="en-US" w:eastAsia="zh-CN"/>
              </w:rPr>
              <w:t>本项目不属于专门面向中小企业项目，产品制造商为小型企业或微型企业的可享受价10%的价格扣除后参与评审。须根据招标文件中的法定格式</w:t>
            </w:r>
            <w:r>
              <w:rPr>
                <w:rFonts w:hint="eastAsia" w:ascii="微软雅黑" w:hAnsi="微软雅黑" w:eastAsia="微软雅黑" w:cs="微软雅黑"/>
                <w:b w:val="0"/>
                <w:bCs w:val="0"/>
                <w:i w:val="0"/>
                <w:iCs w:val="0"/>
                <w:color w:val="auto"/>
                <w:sz w:val="24"/>
                <w:szCs w:val="24"/>
                <w:highlight w:val="none"/>
              </w:rPr>
              <w:t>提供中小企业声明函</w:t>
            </w:r>
            <w:r>
              <w:rPr>
                <w:rFonts w:hint="eastAsia" w:ascii="微软雅黑" w:hAnsi="微软雅黑" w:eastAsia="微软雅黑" w:cs="微软雅黑"/>
                <w:b w:val="0"/>
                <w:bCs w:val="0"/>
                <w:i w:val="0"/>
                <w:iCs w:val="0"/>
                <w:color w:val="auto"/>
                <w:sz w:val="24"/>
                <w:szCs w:val="24"/>
                <w:highlight w:val="none"/>
                <w:lang w:eastAsia="zh-CN"/>
              </w:rPr>
              <w:t>，未提供或提供虚假信息造成的后果由供应商自行承担。</w:t>
            </w:r>
            <w:r>
              <w:rPr>
                <w:rFonts w:hint="eastAsia" w:ascii="微软雅黑" w:hAnsi="微软雅黑" w:eastAsia="微软雅黑" w:cs="微软雅黑"/>
                <w:b w:val="0"/>
                <w:bCs w:val="0"/>
                <w:i w:val="0"/>
                <w:iCs w:val="0"/>
                <w:color w:val="auto"/>
                <w:sz w:val="24"/>
                <w:szCs w:val="24"/>
                <w:highlight w:val="none"/>
              </w:rPr>
              <w:t>）</w:t>
            </w:r>
          </w:p>
        </w:tc>
      </w:tr>
      <w:tr w14:paraId="30A0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01BFD59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w:t>
            </w:r>
          </w:p>
        </w:tc>
        <w:tc>
          <w:tcPr>
            <w:tcW w:w="8715" w:type="dxa"/>
            <w:vAlign w:val="center"/>
          </w:tcPr>
          <w:p w14:paraId="04B506D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是否允许联合体投标：</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i/>
                <w:iCs/>
                <w:color w:val="auto"/>
                <w:sz w:val="24"/>
                <w:szCs w:val="24"/>
                <w:highlight w:val="none"/>
              </w:rPr>
              <w:t>（是、否）</w:t>
            </w:r>
          </w:p>
        </w:tc>
      </w:tr>
      <w:tr w14:paraId="274D7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03312D25">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1.4.8</w:t>
            </w:r>
          </w:p>
        </w:tc>
        <w:tc>
          <w:tcPr>
            <w:tcW w:w="8715" w:type="dxa"/>
            <w:shd w:val="clear" w:color="auto" w:fill="auto"/>
            <w:vAlign w:val="center"/>
          </w:tcPr>
          <w:p w14:paraId="3DE24E95">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联合体的其他资格要求：无</w:t>
            </w:r>
          </w:p>
        </w:tc>
      </w:tr>
      <w:tr w14:paraId="6B42F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0AF4596A">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2.2</w:t>
            </w:r>
          </w:p>
        </w:tc>
        <w:tc>
          <w:tcPr>
            <w:tcW w:w="8715" w:type="dxa"/>
            <w:shd w:val="clear" w:color="auto" w:fill="auto"/>
            <w:vAlign w:val="center"/>
          </w:tcPr>
          <w:p w14:paraId="227E44F7">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rPr>
              <w:t>预算金额：</w:t>
            </w:r>
            <w:r>
              <w:rPr>
                <w:rFonts w:hint="eastAsia" w:ascii="微软雅黑" w:hAnsi="微软雅黑" w:eastAsia="微软雅黑" w:cs="微软雅黑"/>
                <w:b w:val="0"/>
                <w:bCs w:val="0"/>
                <w:color w:val="auto"/>
                <w:highlight w:val="none"/>
                <w:lang w:val="en-US" w:eastAsia="zh-CN"/>
              </w:rPr>
              <w:t>2774900.00元</w:t>
            </w:r>
          </w:p>
        </w:tc>
      </w:tr>
      <w:tr w14:paraId="75D8E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0" w:hRule="atLeast"/>
          <w:jc w:val="center"/>
        </w:trPr>
        <w:tc>
          <w:tcPr>
            <w:tcW w:w="1404" w:type="dxa"/>
            <w:vAlign w:val="center"/>
          </w:tcPr>
          <w:p w14:paraId="1F6D0963">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12.1</w:t>
            </w:r>
          </w:p>
        </w:tc>
        <w:tc>
          <w:tcPr>
            <w:tcW w:w="8715" w:type="dxa"/>
            <w:vAlign w:val="center"/>
          </w:tcPr>
          <w:p w14:paraId="64F93BDB">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 xml:space="preserve">投标保证金形式：☑保函  ☑电汇  </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 xml:space="preserve">支票   ☑对公转账   </w:t>
            </w:r>
          </w:p>
          <w:p w14:paraId="0BF9D41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投标保证金金额：</w:t>
            </w:r>
            <w:r>
              <w:rPr>
                <w:rFonts w:hint="eastAsia" w:ascii="微软雅黑" w:hAnsi="微软雅黑" w:eastAsia="微软雅黑" w:cs="微软雅黑"/>
                <w:b w:val="0"/>
                <w:bCs w:val="0"/>
                <w:color w:val="auto"/>
                <w:sz w:val="24"/>
                <w:szCs w:val="24"/>
                <w:highlight w:val="none"/>
                <w:lang w:val="en-US" w:eastAsia="zh-CN"/>
              </w:rPr>
              <w:t>50000元（大写：伍万元整）</w:t>
            </w:r>
          </w:p>
          <w:p w14:paraId="338C84B7">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保证金收款人：新疆泓宇双诚工程管理有限责任公司</w:t>
            </w:r>
          </w:p>
          <w:p w14:paraId="781F167A">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 户 行：中国建设银行股份有限公司喀什唐城支行</w:t>
            </w:r>
          </w:p>
          <w:p w14:paraId="3B11691C">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账    号：65050110184600000604</w:t>
            </w:r>
          </w:p>
          <w:p w14:paraId="6B844D23">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行    号：105894000150   </w:t>
            </w:r>
          </w:p>
          <w:p w14:paraId="5B4ACD6F">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联系人：林一波       </w:t>
            </w:r>
          </w:p>
          <w:p w14:paraId="0711185E">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联系电话：17599620305</w:t>
            </w:r>
          </w:p>
          <w:p w14:paraId="33A0203D">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其它信息：1、采用电汇转账打款时，注明投标保证金项目名称及项目编号、包号（如有）。投标保证金转入新疆泓宇双诚工程管理有限责任公司账户后，无需换取保证金收据，只需将银行转账回执单复印件制作在投标文件中。2、若采用电子保函形式：按照政采云电子投标流程制作并上传电子保函。3、采用银行保函时,出具保函的银行级别:应为国有商业银行或股份制银行的支行及其以上的银行,应将银行保函正本扫描件制作在投标文件中。保函有效期不得低于投标有效期。</w:t>
            </w:r>
          </w:p>
          <w:p w14:paraId="3BF549ED">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投标保证金缴纳截止时间：投标截止时间</w:t>
            </w:r>
            <w:r>
              <w:rPr>
                <w:rFonts w:hint="eastAsia" w:ascii="微软雅黑" w:hAnsi="微软雅黑" w:eastAsia="微软雅黑" w:cs="微软雅黑"/>
                <w:b w:val="0"/>
                <w:bCs w:val="0"/>
                <w:color w:val="auto"/>
                <w:sz w:val="24"/>
                <w:szCs w:val="24"/>
                <w:highlight w:val="none"/>
                <w:lang w:val="zh-CN" w:eastAsia="zh-CN"/>
              </w:rPr>
              <w:t>前，以银行到账时间为准。</w:t>
            </w:r>
          </w:p>
          <w:p w14:paraId="4FBDFB5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保证金的退还：</w:t>
            </w:r>
            <w:r>
              <w:rPr>
                <w:rFonts w:hint="eastAsia" w:ascii="微软雅黑" w:hAnsi="微软雅黑" w:eastAsia="微软雅黑" w:cs="微软雅黑"/>
                <w:b w:val="0"/>
                <w:bCs w:val="0"/>
                <w:color w:val="auto"/>
                <w:sz w:val="24"/>
                <w:szCs w:val="24"/>
                <w:highlight w:val="none"/>
                <w:lang w:val="en-US" w:eastAsia="zh-CN"/>
              </w:rPr>
              <w:t>依据财库</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《中华人民共和国政府采购法实施条例》第三十三条规定，①未中标供应商的投标保证金在中标通知书发出后5个工作日内退还；②中标供应商的保证金在供应商与采购人采购合同签订后5个工作日内退还</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w:t>
            </w:r>
          </w:p>
        </w:tc>
      </w:tr>
      <w:tr w14:paraId="10EA3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562252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13.1</w:t>
            </w:r>
          </w:p>
        </w:tc>
        <w:tc>
          <w:tcPr>
            <w:tcW w:w="8715" w:type="dxa"/>
            <w:vAlign w:val="center"/>
          </w:tcPr>
          <w:p w14:paraId="178070CE">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投标有效期：</w:t>
            </w:r>
            <w:r>
              <w:rPr>
                <w:rFonts w:hint="eastAsia" w:ascii="微软雅黑" w:hAnsi="微软雅黑" w:eastAsia="微软雅黑" w:cs="微软雅黑"/>
                <w:b w:val="0"/>
                <w:bCs w:val="0"/>
                <w:color w:val="auto"/>
                <w:sz w:val="24"/>
                <w:szCs w:val="24"/>
                <w:highlight w:val="none"/>
                <w:u w:val="single"/>
                <w:lang w:val="en-US" w:eastAsia="zh-CN"/>
              </w:rPr>
              <w:t>90</w:t>
            </w:r>
            <w:r>
              <w:rPr>
                <w:rFonts w:hint="eastAsia" w:ascii="微软雅黑" w:hAnsi="微软雅黑" w:eastAsia="微软雅黑" w:cs="微软雅黑"/>
                <w:b w:val="0"/>
                <w:bCs w:val="0"/>
                <w:color w:val="auto"/>
                <w:sz w:val="24"/>
                <w:szCs w:val="24"/>
                <w:highlight w:val="none"/>
              </w:rPr>
              <w:t>日历日</w:t>
            </w:r>
          </w:p>
        </w:tc>
      </w:tr>
      <w:tr w14:paraId="39871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404" w:type="dxa"/>
            <w:vAlign w:val="center"/>
          </w:tcPr>
          <w:p w14:paraId="5F6BCA16">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14.1</w:t>
            </w:r>
          </w:p>
        </w:tc>
        <w:tc>
          <w:tcPr>
            <w:tcW w:w="8715" w:type="dxa"/>
            <w:vAlign w:val="center"/>
          </w:tcPr>
          <w:p w14:paraId="2B364030">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F833921">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（2）本项目实行网上投标，采用电子投标文件(供应商须使用CA加密设备通过政采云电子投标客户端制作投标文件)。若供应商参与投标，自行承担投标一切费用。</w:t>
            </w:r>
          </w:p>
          <w:p w14:paraId="69E628CC">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8EF03D3">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9D85BE8">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（5）供应商在开标时须使用制作加密电子投标文件所使用的CA锁及电脑，电脑须提前配置好浏览器（建议使用谷歌浏览器），以便开标时解锁。</w:t>
            </w:r>
          </w:p>
          <w:p w14:paraId="64E89D4A">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210CA1BE">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CA1402D">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CB8162A">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（9）各供应商在投标截止时间前将“投标文件”上传至政采云平台。投标文件应按照招标文件规定的格式填写、签署和盖章。</w:t>
            </w:r>
          </w:p>
          <w:p w14:paraId="1F44272E">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（10）解密时长为30分钟。</w:t>
            </w:r>
          </w:p>
        </w:tc>
      </w:tr>
      <w:tr w14:paraId="7FC6A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769505B">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16.1</w:t>
            </w:r>
          </w:p>
        </w:tc>
        <w:tc>
          <w:tcPr>
            <w:tcW w:w="8715" w:type="dxa"/>
            <w:shd w:val="clear" w:color="auto" w:fill="auto"/>
            <w:vAlign w:val="center"/>
          </w:tcPr>
          <w:p w14:paraId="4A1B12F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投标截止时间：</w:t>
            </w:r>
            <w:r>
              <w:rPr>
                <w:rFonts w:hint="eastAsia" w:ascii="微软雅黑" w:hAnsi="微软雅黑" w:eastAsia="微软雅黑" w:cs="微软雅黑"/>
                <w:b w:val="0"/>
                <w:bCs w:val="0"/>
                <w:color w:val="auto"/>
                <w:sz w:val="24"/>
                <w:szCs w:val="24"/>
                <w:highlight w:val="none"/>
                <w:lang w:val="en-US" w:eastAsia="zh-CN"/>
              </w:rPr>
              <w:t>2025年07月22日11:00</w:t>
            </w:r>
            <w:r>
              <w:rPr>
                <w:rFonts w:hint="eastAsia" w:ascii="微软雅黑" w:hAnsi="微软雅黑" w:eastAsia="微软雅黑" w:cs="微软雅黑"/>
                <w:b w:val="0"/>
                <w:bCs w:val="0"/>
                <w:i w:val="0"/>
                <w:iCs w:val="0"/>
                <w:caps w:val="0"/>
                <w:color w:val="auto"/>
                <w:spacing w:val="0"/>
                <w:sz w:val="24"/>
                <w:szCs w:val="24"/>
                <w:highlight w:val="none"/>
              </w:rPr>
              <w:t>（北京时间）</w:t>
            </w:r>
          </w:p>
        </w:tc>
      </w:tr>
      <w:tr w14:paraId="020D1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51934DC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18.1</w:t>
            </w:r>
          </w:p>
        </w:tc>
        <w:tc>
          <w:tcPr>
            <w:tcW w:w="8715" w:type="dxa"/>
            <w:shd w:val="clear" w:color="auto" w:fill="auto"/>
            <w:vAlign w:val="center"/>
          </w:tcPr>
          <w:p w14:paraId="685E61D6">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开标时间：</w:t>
            </w:r>
            <w:r>
              <w:rPr>
                <w:rFonts w:hint="eastAsia" w:ascii="微软雅黑" w:hAnsi="微软雅黑" w:eastAsia="微软雅黑" w:cs="微软雅黑"/>
                <w:b w:val="0"/>
                <w:bCs w:val="0"/>
                <w:color w:val="auto"/>
                <w:sz w:val="24"/>
                <w:szCs w:val="24"/>
                <w:highlight w:val="none"/>
                <w:lang w:val="en-US" w:eastAsia="zh-CN"/>
              </w:rPr>
              <w:t>2025年07月22日11:00</w:t>
            </w:r>
            <w:r>
              <w:rPr>
                <w:rFonts w:hint="eastAsia" w:ascii="微软雅黑" w:hAnsi="微软雅黑" w:eastAsia="微软雅黑" w:cs="微软雅黑"/>
                <w:b w:val="0"/>
                <w:bCs w:val="0"/>
                <w:i w:val="0"/>
                <w:iCs w:val="0"/>
                <w:caps w:val="0"/>
                <w:color w:val="auto"/>
                <w:spacing w:val="0"/>
                <w:sz w:val="24"/>
                <w:szCs w:val="24"/>
                <w:highlight w:val="none"/>
              </w:rPr>
              <w:t>（北京时间）</w:t>
            </w:r>
          </w:p>
          <w:p w14:paraId="76962A0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开标地点：政采云平台（https://login.zcygov.cn/user-login/#/login）</w:t>
            </w:r>
          </w:p>
        </w:tc>
      </w:tr>
      <w:tr w14:paraId="2B0A8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04" w:type="dxa"/>
            <w:shd w:val="clear" w:color="auto" w:fill="auto"/>
            <w:vAlign w:val="center"/>
          </w:tcPr>
          <w:p w14:paraId="556E10EB">
            <w:pPr>
              <w:spacing w:line="380" w:lineRule="exact"/>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val="en-US" w:eastAsia="zh-CN"/>
              </w:rPr>
              <w:t>20.4</w:t>
            </w:r>
          </w:p>
        </w:tc>
        <w:tc>
          <w:tcPr>
            <w:tcW w:w="8715" w:type="dxa"/>
            <w:shd w:val="clear" w:color="auto" w:fill="auto"/>
            <w:vAlign w:val="center"/>
          </w:tcPr>
          <w:p w14:paraId="6E73BC7C">
            <w:pPr>
              <w:spacing w:line="380" w:lineRule="exact"/>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val="en-US" w:eastAsia="zh-CN"/>
              </w:rPr>
              <w:t>核心产品：一体化生物处理设备、吸污车、PLC-1、总氨检测仪</w:t>
            </w:r>
          </w:p>
        </w:tc>
      </w:tr>
      <w:tr w14:paraId="05E70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7F293F5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23.2</w:t>
            </w:r>
          </w:p>
        </w:tc>
        <w:tc>
          <w:tcPr>
            <w:tcW w:w="8715" w:type="dxa"/>
            <w:vAlign w:val="center"/>
          </w:tcPr>
          <w:p w14:paraId="07199E44">
            <w:pPr>
              <w:spacing w:line="380" w:lineRule="exact"/>
              <w:rPr>
                <w:rFonts w:hint="eastAsia" w:ascii="微软雅黑" w:hAnsi="微软雅黑" w:eastAsia="微软雅黑" w:cs="微软雅黑"/>
                <w:b w:val="0"/>
                <w:bCs w:val="0"/>
                <w:i/>
                <w:iCs/>
                <w:color w:val="auto"/>
                <w:sz w:val="24"/>
                <w:szCs w:val="24"/>
                <w:highlight w:val="none"/>
              </w:rPr>
            </w:pPr>
            <w:r>
              <w:rPr>
                <w:rFonts w:hint="eastAsia" w:ascii="微软雅黑" w:hAnsi="微软雅黑" w:eastAsia="微软雅黑" w:cs="微软雅黑"/>
                <w:b w:val="0"/>
                <w:bCs w:val="0"/>
                <w:color w:val="auto"/>
                <w:sz w:val="24"/>
                <w:szCs w:val="24"/>
                <w:highlight w:val="none"/>
              </w:rPr>
              <w:t>评标方法：适用</w:t>
            </w:r>
            <w:r>
              <w:rPr>
                <w:rFonts w:hint="eastAsia" w:ascii="微软雅黑" w:hAnsi="微软雅黑" w:eastAsia="微软雅黑" w:cs="微软雅黑"/>
                <w:b w:val="0"/>
                <w:bCs w:val="0"/>
                <w:color w:val="auto"/>
                <w:sz w:val="24"/>
                <w:szCs w:val="24"/>
                <w:highlight w:val="none"/>
                <w:u w:val="single"/>
              </w:rPr>
              <w:t>　综合评分法　</w:t>
            </w:r>
            <w:r>
              <w:rPr>
                <w:rFonts w:hint="eastAsia" w:ascii="微软雅黑" w:hAnsi="微软雅黑" w:eastAsia="微软雅黑" w:cs="微软雅黑"/>
                <w:b w:val="0"/>
                <w:bCs w:val="0"/>
                <w:color w:val="auto"/>
                <w:sz w:val="24"/>
                <w:szCs w:val="24"/>
                <w:highlight w:val="none"/>
              </w:rPr>
              <w:t>　　　　　</w:t>
            </w:r>
          </w:p>
        </w:tc>
      </w:tr>
      <w:tr w14:paraId="2D87D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42CD057">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27</w:t>
            </w:r>
          </w:p>
        </w:tc>
        <w:tc>
          <w:tcPr>
            <w:tcW w:w="8715" w:type="dxa"/>
            <w:vAlign w:val="center"/>
          </w:tcPr>
          <w:p w14:paraId="6E027E06">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推荐中标候选供应商的数量：</w:t>
            </w:r>
            <w:r>
              <w:rPr>
                <w:rFonts w:hint="eastAsia" w:ascii="微软雅黑" w:hAnsi="微软雅黑" w:eastAsia="微软雅黑" w:cs="微软雅黑"/>
                <w:b w:val="0"/>
                <w:bCs w:val="0"/>
                <w:color w:val="auto"/>
                <w:sz w:val="24"/>
                <w:szCs w:val="24"/>
                <w:highlight w:val="none"/>
                <w:u w:val="single"/>
                <w:lang w:val="en-US" w:eastAsia="zh-CN"/>
              </w:rPr>
              <w:t>3</w:t>
            </w:r>
            <w:r>
              <w:rPr>
                <w:rFonts w:hint="eastAsia" w:ascii="微软雅黑" w:hAnsi="微软雅黑" w:eastAsia="微软雅黑" w:cs="微软雅黑"/>
                <w:b w:val="0"/>
                <w:bCs w:val="0"/>
                <w:color w:val="auto"/>
                <w:sz w:val="24"/>
                <w:szCs w:val="24"/>
                <w:highlight w:val="none"/>
                <w:u w:val="single"/>
              </w:rPr>
              <w:t>个</w:t>
            </w:r>
          </w:p>
        </w:tc>
      </w:tr>
      <w:tr w14:paraId="634E5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5E8D7EE">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27</w:t>
            </w:r>
          </w:p>
        </w:tc>
        <w:tc>
          <w:tcPr>
            <w:tcW w:w="8715" w:type="dxa"/>
            <w:vAlign w:val="center"/>
          </w:tcPr>
          <w:p w14:paraId="7278EF3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招标人是否委托评标委员会直接确定中标人：</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i/>
                <w:iCs/>
                <w:color w:val="auto"/>
                <w:sz w:val="24"/>
                <w:szCs w:val="24"/>
                <w:highlight w:val="none"/>
              </w:rPr>
              <w:t>（是、否）</w:t>
            </w:r>
          </w:p>
        </w:tc>
      </w:tr>
      <w:tr w14:paraId="7B6C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5E949FD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31.1</w:t>
            </w:r>
          </w:p>
        </w:tc>
        <w:tc>
          <w:tcPr>
            <w:tcW w:w="8715" w:type="dxa"/>
            <w:vAlign w:val="center"/>
          </w:tcPr>
          <w:p w14:paraId="2CD9A729">
            <w:pPr>
              <w:spacing w:line="380" w:lineRule="exact"/>
              <w:rPr>
                <w:rFonts w:hint="eastAsia" w:ascii="微软雅黑" w:hAnsi="微软雅黑" w:eastAsia="微软雅黑" w:cs="微软雅黑"/>
                <w:b w:val="0"/>
                <w:bCs w:val="0"/>
                <w:i/>
                <w:iCs/>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履约保证金金额：合同总价的</w:t>
            </w:r>
            <w:r>
              <w:rPr>
                <w:rFonts w:hint="eastAsia" w:ascii="微软雅黑" w:hAnsi="微软雅黑" w:eastAsia="微软雅黑" w:cs="微软雅黑"/>
                <w:b w:val="0"/>
                <w:bCs w:val="0"/>
                <w:color w:val="auto"/>
                <w:sz w:val="24"/>
                <w:szCs w:val="24"/>
                <w:highlight w:val="none"/>
                <w:u w:val="single"/>
              </w:rPr>
              <w:t>　</w:t>
            </w:r>
            <w:r>
              <w:rPr>
                <w:rFonts w:hint="eastAsia" w:ascii="微软雅黑" w:hAnsi="微软雅黑" w:eastAsia="微软雅黑" w:cs="微软雅黑"/>
                <w:b w:val="0"/>
                <w:bCs w:val="0"/>
                <w:color w:val="auto"/>
                <w:sz w:val="24"/>
                <w:szCs w:val="24"/>
                <w:highlight w:val="none"/>
                <w:u w:val="single"/>
                <w:lang w:val="en-US" w:eastAsia="zh-CN"/>
              </w:rPr>
              <w:t>10</w:t>
            </w:r>
            <w:r>
              <w:rPr>
                <w:rFonts w:hint="eastAsia" w:ascii="微软雅黑" w:hAnsi="微软雅黑" w:eastAsia="微软雅黑" w:cs="微软雅黑"/>
                <w:b w:val="0"/>
                <w:bCs w:val="0"/>
                <w:color w:val="auto"/>
                <w:sz w:val="24"/>
                <w:szCs w:val="24"/>
                <w:highlight w:val="none"/>
                <w:u w:val="single"/>
              </w:rPr>
              <w:t>%　</w:t>
            </w:r>
            <w:r>
              <w:rPr>
                <w:rFonts w:hint="eastAsia" w:ascii="微软雅黑" w:hAnsi="微软雅黑" w:eastAsia="微软雅黑" w:cs="微软雅黑"/>
                <w:b w:val="0"/>
                <w:bCs w:val="0"/>
                <w:i w:val="0"/>
                <w:iCs w:val="0"/>
                <w:color w:val="auto"/>
                <w:sz w:val="24"/>
                <w:szCs w:val="24"/>
                <w:highlight w:val="none"/>
                <w:lang w:eastAsia="zh-CN"/>
              </w:rPr>
              <w:t>（</w:t>
            </w:r>
            <w:r>
              <w:rPr>
                <w:rFonts w:hint="eastAsia" w:ascii="微软雅黑" w:hAnsi="微软雅黑" w:eastAsia="微软雅黑" w:cs="微软雅黑"/>
                <w:b w:val="0"/>
                <w:bCs w:val="0"/>
                <w:i w:val="0"/>
                <w:iCs w:val="0"/>
                <w:color w:val="auto"/>
                <w:sz w:val="24"/>
                <w:szCs w:val="24"/>
                <w:highlight w:val="none"/>
                <w:lang w:val="en-US" w:eastAsia="zh-CN"/>
              </w:rPr>
              <w:t>具体以双方实际签订合同约定为准</w:t>
            </w:r>
            <w:r>
              <w:rPr>
                <w:rFonts w:hint="eastAsia" w:ascii="微软雅黑" w:hAnsi="微软雅黑" w:eastAsia="微软雅黑" w:cs="微软雅黑"/>
                <w:b w:val="0"/>
                <w:bCs w:val="0"/>
                <w:i w:val="0"/>
                <w:iCs w:val="0"/>
                <w:color w:val="auto"/>
                <w:sz w:val="24"/>
                <w:szCs w:val="24"/>
                <w:highlight w:val="none"/>
                <w:lang w:eastAsia="zh-CN"/>
              </w:rPr>
              <w:t>）</w:t>
            </w:r>
          </w:p>
          <w:p w14:paraId="55D45891">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履约保证金形式：</w:t>
            </w:r>
            <w:r>
              <w:rPr>
                <w:rFonts w:hint="eastAsia" w:ascii="微软雅黑" w:hAnsi="微软雅黑" w:eastAsia="微软雅黑" w:cs="微软雅黑"/>
                <w:b w:val="0"/>
                <w:bCs w:val="0"/>
                <w:color w:val="auto"/>
                <w:sz w:val="24"/>
                <w:szCs w:val="24"/>
                <w:highlight w:val="none"/>
                <w:u w:val="none"/>
                <w:lang w:val="en-US" w:eastAsia="zh-CN"/>
              </w:rPr>
              <w:t>电汇、转账、或保函</w:t>
            </w:r>
            <w:r>
              <w:rPr>
                <w:rFonts w:hint="eastAsia" w:ascii="微软雅黑" w:hAnsi="微软雅黑" w:eastAsia="微软雅黑" w:cs="微软雅黑"/>
                <w:b w:val="0"/>
                <w:bCs w:val="0"/>
                <w:color w:val="auto"/>
                <w:sz w:val="24"/>
                <w:szCs w:val="24"/>
                <w:highlight w:val="none"/>
                <w:u w:val="none"/>
              </w:rPr>
              <w:t xml:space="preserve"> </w:t>
            </w:r>
          </w:p>
          <w:p w14:paraId="3F287A28">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提交履约保证金的时间：签订合同</w:t>
            </w:r>
            <w:r>
              <w:rPr>
                <w:rFonts w:hint="eastAsia" w:ascii="微软雅黑" w:hAnsi="微软雅黑" w:eastAsia="微软雅黑" w:cs="微软雅黑"/>
                <w:b w:val="0"/>
                <w:bCs w:val="0"/>
                <w:color w:val="auto"/>
                <w:sz w:val="24"/>
                <w:szCs w:val="24"/>
                <w:highlight w:val="none"/>
                <w:lang w:eastAsia="zh-CN"/>
              </w:rPr>
              <w:t>后</w:t>
            </w:r>
            <w:r>
              <w:rPr>
                <w:rFonts w:hint="eastAsia" w:ascii="微软雅黑" w:hAnsi="微软雅黑" w:eastAsia="微软雅黑" w:cs="微软雅黑"/>
                <w:b w:val="0"/>
                <w:bCs w:val="0"/>
                <w:color w:val="auto"/>
                <w:sz w:val="24"/>
                <w:szCs w:val="24"/>
                <w:highlight w:val="none"/>
              </w:rPr>
              <w:t xml:space="preserve"> </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val="en-US" w:eastAsia="zh-CN"/>
              </w:rPr>
              <w:t>5</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rPr>
              <w:t>日历日打入甲方指定账户</w:t>
            </w:r>
          </w:p>
        </w:tc>
      </w:tr>
      <w:tr w14:paraId="14557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7C6FAC3">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32</w:t>
            </w:r>
          </w:p>
        </w:tc>
        <w:tc>
          <w:tcPr>
            <w:tcW w:w="8715" w:type="dxa"/>
            <w:vAlign w:val="center"/>
          </w:tcPr>
          <w:p w14:paraId="355024EE">
            <w:pPr>
              <w:spacing w:line="36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中标服务费：</w:t>
            </w:r>
            <w:r>
              <w:rPr>
                <w:rFonts w:hint="eastAsia" w:ascii="微软雅黑" w:hAnsi="微软雅黑" w:eastAsia="微软雅黑" w:cs="微软雅黑"/>
                <w:b w:val="0"/>
                <w:bCs w:val="0"/>
                <w:color w:val="auto"/>
                <w:sz w:val="24"/>
                <w:szCs w:val="24"/>
                <w:highlight w:val="none"/>
                <w:lang w:val="en-US" w:eastAsia="zh-CN"/>
              </w:rPr>
              <w:t>根据《国家发展改革委关于进一步放开建设项目专业服务价格的通知》发改价格〔2015〕299号，以中标金额为基准，按差额累积法计算收取招标代理服务费</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eastAsia="zh-CN"/>
              </w:rPr>
              <w:t>（由中标供应商支付）</w:t>
            </w:r>
          </w:p>
          <w:p w14:paraId="4F2A2BD0">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eastAsia="zh-CN"/>
              </w:rPr>
              <w:t>标准如下：</w:t>
            </w:r>
            <w:r>
              <w:rPr>
                <w:rFonts w:hint="eastAsia" w:ascii="微软雅黑" w:hAnsi="微软雅黑" w:eastAsia="微软雅黑" w:cs="微软雅黑"/>
                <w:b w:val="0"/>
                <w:bCs w:val="0"/>
                <w:color w:val="auto"/>
                <w:sz w:val="24"/>
                <w:szCs w:val="24"/>
                <w:highlight w:val="none"/>
                <w:lang w:eastAsia="zh-CN"/>
              </w:rPr>
              <w:br w:type="textWrapping"/>
            </w:r>
            <w:r>
              <w:rPr>
                <w:rFonts w:hint="eastAsia" w:ascii="微软雅黑" w:hAnsi="微软雅黑" w:eastAsia="微软雅黑" w:cs="微软雅黑"/>
                <w:b w:val="0"/>
                <w:bCs w:val="0"/>
                <w:color w:val="auto"/>
                <w:sz w:val="24"/>
                <w:szCs w:val="24"/>
                <w:highlight w:val="none"/>
                <w:lang w:val="en-US" w:eastAsia="zh-CN"/>
              </w:rPr>
              <w:t>中标金额100万元以下的部分,货物类采购费率1.50%,</w:t>
            </w:r>
          </w:p>
          <w:p w14:paraId="044113FD">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中标金额100万元至500万元的部分,货物类采购费率1.1%,</w:t>
            </w:r>
          </w:p>
          <w:p w14:paraId="658FFE5D">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中标金额500万元至1000万元的部分,货物类采购费率0.8%。</w:t>
            </w:r>
          </w:p>
          <w:p w14:paraId="7DE85ADE">
            <w:pPr>
              <w:pStyle w:val="4"/>
              <w:ind w:left="0" w:leftChars="0" w:firstLine="0" w:firstLineChars="0"/>
              <w:rPr>
                <w:rFonts w:hint="eastAsia" w:ascii="微软雅黑" w:hAnsi="微软雅黑" w:eastAsia="微软雅黑" w:cs="微软雅黑"/>
                <w:b w:val="0"/>
                <w:bCs w:val="0"/>
                <w:color w:val="auto"/>
                <w:highlight w:val="none"/>
                <w:lang w:eastAsia="zh-CN"/>
              </w:rPr>
            </w:pPr>
            <w:r>
              <w:rPr>
                <w:rFonts w:hint="eastAsia" w:ascii="微软雅黑" w:hAnsi="微软雅黑" w:eastAsia="微软雅黑" w:cs="微软雅黑"/>
                <w:b w:val="0"/>
                <w:bCs w:val="0"/>
                <w:color w:val="auto"/>
                <w:sz w:val="24"/>
                <w:szCs w:val="24"/>
                <w:highlight w:val="none"/>
                <w:lang w:val="en-US" w:eastAsia="zh-CN"/>
              </w:rPr>
              <w:t>中标金额1000万元至5000万元的部分，货物类采购费率0.5%</w:t>
            </w:r>
          </w:p>
          <w:p w14:paraId="40C20A2D">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支付形式：</w:t>
            </w:r>
            <w:r>
              <w:rPr>
                <w:rFonts w:hint="eastAsia" w:ascii="微软雅黑" w:hAnsi="微软雅黑" w:eastAsia="微软雅黑" w:cs="微软雅黑"/>
                <w:b w:val="0"/>
                <w:bCs w:val="0"/>
                <w:color w:val="auto"/>
                <w:sz w:val="24"/>
                <w:szCs w:val="24"/>
                <w:highlight w:val="none"/>
                <w:u w:val="single"/>
              </w:rPr>
              <w:t xml:space="preserve">  对公转账  </w:t>
            </w:r>
            <w:r>
              <w:rPr>
                <w:rFonts w:hint="eastAsia" w:ascii="微软雅黑" w:hAnsi="微软雅黑" w:eastAsia="微软雅黑" w:cs="微软雅黑"/>
                <w:b w:val="0"/>
                <w:bCs w:val="0"/>
                <w:color w:val="auto"/>
                <w:sz w:val="24"/>
                <w:szCs w:val="24"/>
                <w:highlight w:val="none"/>
                <w:u w:val="single"/>
                <w:lang w:val="en-US" w:eastAsia="zh-CN"/>
              </w:rPr>
              <w:t xml:space="preserve">       </w:t>
            </w:r>
          </w:p>
          <w:p w14:paraId="31C0A32A">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支付时间：</w:t>
            </w:r>
            <w:r>
              <w:rPr>
                <w:rFonts w:hint="eastAsia" w:ascii="微软雅黑" w:hAnsi="微软雅黑" w:eastAsia="微软雅黑" w:cs="微软雅黑"/>
                <w:b w:val="0"/>
                <w:bCs w:val="0"/>
                <w:color w:val="auto"/>
                <w:sz w:val="24"/>
                <w:szCs w:val="24"/>
                <w:highlight w:val="none"/>
                <w:u w:val="single"/>
              </w:rPr>
              <w:t xml:space="preserve">  领取中标通知书时 </w:t>
            </w:r>
          </w:p>
        </w:tc>
      </w:tr>
      <w:tr w14:paraId="020D5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B1314C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33.1</w:t>
            </w:r>
          </w:p>
        </w:tc>
        <w:tc>
          <w:tcPr>
            <w:tcW w:w="8715" w:type="dxa"/>
            <w:vAlign w:val="center"/>
          </w:tcPr>
          <w:p w14:paraId="62FBF991">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本项目是否属于信用担保试点范围：</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color w:val="auto"/>
                <w:sz w:val="24"/>
                <w:szCs w:val="24"/>
                <w:highlight w:val="none"/>
              </w:rPr>
              <w:t xml:space="preserve"> </w:t>
            </w:r>
            <w:r>
              <w:rPr>
                <w:rFonts w:hint="eastAsia" w:ascii="微软雅黑" w:hAnsi="微软雅黑" w:eastAsia="微软雅黑" w:cs="微软雅黑"/>
                <w:b w:val="0"/>
                <w:bCs w:val="0"/>
                <w:i/>
                <w:iCs/>
                <w:color w:val="auto"/>
                <w:sz w:val="24"/>
                <w:szCs w:val="24"/>
                <w:highlight w:val="none"/>
              </w:rPr>
              <w:t>（是、否）</w:t>
            </w:r>
          </w:p>
        </w:tc>
      </w:tr>
      <w:tr w14:paraId="73E6E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2DE5565D">
            <w:pPr>
              <w:keepNext w:val="0"/>
              <w:keepLines w:val="0"/>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 xml:space="preserve">注：供应商通过PS造假等手段提供虚假证明材料，隐瞒事实、虚假投标并中标，验收过程中经过严格验收发现问题后，立即终止并反馈当地采购办要求列入黑名单，并承担造成的一切后果。 </w:t>
            </w:r>
          </w:p>
          <w:p w14:paraId="3B9C372B">
            <w:pPr>
              <w:spacing w:line="38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供应商以他人名义投标或者以其他方式弄虚作假，骗取中标的，中标无效，给采购人造成损失的，依法承担赔偿责任；构成犯罪的，依法追究刑事责任。</w:t>
            </w:r>
          </w:p>
          <w:p w14:paraId="71F335F0">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低于成本价不正当竞争预防措施：</w:t>
            </w:r>
          </w:p>
          <w:p w14:paraId="303B2D57">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根据“财政部</w:t>
            </w:r>
            <w:r>
              <w:rPr>
                <w:rFonts w:hint="eastAsia" w:ascii="微软雅黑" w:hAnsi="微软雅黑" w:eastAsia="微软雅黑" w:cs="微软雅黑"/>
                <w:b/>
                <w:bCs/>
                <w:color w:val="auto"/>
                <w:kern w:val="2"/>
                <w:sz w:val="24"/>
                <w:szCs w:val="24"/>
                <w:highlight w:val="none"/>
                <w:lang w:val="en-US" w:eastAsia="zh-CN" w:bidi="ar-SA"/>
              </w:rPr>
              <w:t>87</w:t>
            </w:r>
            <w:r>
              <w:rPr>
                <w:rFonts w:hint="eastAsia" w:ascii="微软雅黑" w:hAnsi="微软雅黑" w:eastAsia="微软雅黑" w:cs="微软雅黑"/>
                <w:b/>
                <w:bCs/>
                <w:color w:val="auto"/>
                <w:kern w:val="2"/>
                <w:sz w:val="24"/>
                <w:szCs w:val="24"/>
                <w:highlight w:val="none"/>
                <w:lang w:val="zh-CN" w:eastAsia="zh-CN" w:bidi="ar-SA"/>
              </w:rPr>
              <w:t>号令《政府采购货物服务招标投标管理办法》”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96F6153">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852D157">
            <w:pPr>
              <w:pStyle w:val="4"/>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bCs/>
                <w:color w:val="auto"/>
                <w:kern w:val="2"/>
                <w:sz w:val="24"/>
                <w:szCs w:val="24"/>
                <w:highlight w:val="none"/>
                <w:lang w:val="zh-CN"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14:paraId="2DF490AE">
      <w:pPr>
        <w:pStyle w:val="4"/>
        <w:ind w:firstLine="0"/>
        <w:jc w:val="center"/>
        <w:rPr>
          <w:rFonts w:ascii="微软雅黑" w:hAnsi="微软雅黑" w:eastAsia="微软雅黑" w:cs="微软雅黑"/>
          <w:color w:val="auto"/>
          <w:sz w:val="28"/>
          <w:szCs w:val="28"/>
          <w:highlight w:val="none"/>
        </w:rPr>
        <w:sectPr>
          <w:pgSz w:w="11905" w:h="16838"/>
          <w:pgMar w:top="1083" w:right="1440" w:bottom="1083" w:left="1440" w:header="851" w:footer="992" w:gutter="0"/>
          <w:pgNumType w:fmt="decimal"/>
          <w:cols w:space="0" w:num="1"/>
          <w:docGrid w:linePitch="312" w:charSpace="0"/>
        </w:sectPr>
      </w:pPr>
    </w:p>
    <w:p w14:paraId="39793762">
      <w:pPr>
        <w:numPr>
          <w:ilvl w:val="0"/>
          <w:numId w:val="9"/>
        </w:numPr>
        <w:jc w:val="center"/>
        <w:outlineLvl w:val="0"/>
        <w:rPr>
          <w:rFonts w:ascii="微软雅黑" w:hAnsi="微软雅黑" w:eastAsia="微软雅黑" w:cs="微软雅黑"/>
          <w:b/>
          <w:bCs/>
          <w:color w:val="auto"/>
          <w:kern w:val="44"/>
          <w:sz w:val="28"/>
          <w:szCs w:val="28"/>
          <w:highlight w:val="none"/>
        </w:rPr>
      </w:pPr>
      <w:bookmarkStart w:id="669" w:name="_Toc2223"/>
      <w:r>
        <w:rPr>
          <w:rFonts w:hint="eastAsia" w:ascii="微软雅黑" w:hAnsi="微软雅黑" w:eastAsia="微软雅黑" w:cs="微软雅黑"/>
          <w:b/>
          <w:bCs/>
          <w:color w:val="auto"/>
          <w:kern w:val="44"/>
          <w:sz w:val="28"/>
          <w:szCs w:val="28"/>
          <w:highlight w:val="none"/>
        </w:rPr>
        <w:t>货物需求一览表及技术规格</w:t>
      </w:r>
      <w:bookmarkEnd w:id="669"/>
    </w:p>
    <w:p w14:paraId="7C143395">
      <w:pPr>
        <w:pStyle w:val="22"/>
        <w:rPr>
          <w:rFonts w:ascii="微软雅黑" w:hAnsi="微软雅黑" w:eastAsia="微软雅黑" w:cs="微软雅黑"/>
          <w:color w:val="auto"/>
          <w:sz w:val="24"/>
          <w:szCs w:val="24"/>
          <w:highlight w:val="none"/>
        </w:rPr>
      </w:pPr>
      <w:bookmarkStart w:id="670" w:name="_Toc219175639"/>
      <w:bookmarkStart w:id="671" w:name="_Toc11259"/>
      <w:bookmarkStart w:id="672" w:name="_Toc7971"/>
      <w:bookmarkStart w:id="673" w:name="_Toc216582826"/>
      <w:bookmarkStart w:id="674" w:name="_Toc515647832"/>
      <w:bookmarkStart w:id="675" w:name="_Toc507399907"/>
      <w:bookmarkStart w:id="676" w:name="_Toc32647"/>
      <w:bookmarkStart w:id="677" w:name="_Toc218935355"/>
    </w:p>
    <w:p w14:paraId="2B1718C3">
      <w:pPr>
        <w:numPr>
          <w:ilvl w:val="0"/>
          <w:numId w:val="0"/>
        </w:numPr>
        <w:spacing w:line="240" w:lineRule="atLeast"/>
        <w:jc w:val="both"/>
        <w:outlineLvl w:val="1"/>
        <w:rPr>
          <w:rFonts w:hint="eastAsia" w:ascii="微软雅黑" w:hAnsi="微软雅黑" w:eastAsia="微软雅黑" w:cs="微软雅黑"/>
          <w:b/>
          <w:bCs/>
          <w:color w:val="auto"/>
          <w:sz w:val="24"/>
          <w:szCs w:val="24"/>
          <w:highlight w:val="none"/>
        </w:rPr>
      </w:pPr>
      <w:bookmarkStart w:id="678" w:name="_Toc15202"/>
      <w:bookmarkStart w:id="679" w:name="_Toc24620"/>
      <w:r>
        <w:rPr>
          <w:rFonts w:hint="eastAsia" w:ascii="微软雅黑" w:hAnsi="微软雅黑" w:eastAsia="微软雅黑" w:cs="微软雅黑"/>
          <w:b/>
          <w:bCs/>
          <w:color w:val="auto"/>
          <w:sz w:val="28"/>
          <w:szCs w:val="28"/>
          <w:highlight w:val="none"/>
          <w:lang w:val="en-US" w:eastAsia="zh-CN"/>
        </w:rPr>
        <w:t>一、货物需求</w:t>
      </w:r>
      <w:bookmarkEnd w:id="678"/>
      <w:bookmarkEnd w:id="679"/>
    </w:p>
    <w:tbl>
      <w:tblPr>
        <w:tblStyle w:val="30"/>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740"/>
        <w:gridCol w:w="5170"/>
        <w:gridCol w:w="947"/>
        <w:gridCol w:w="963"/>
      </w:tblGrid>
      <w:tr w14:paraId="49EC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CDD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4DE9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名称</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5F5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规格型号</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E92E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D5DF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单位</w:t>
            </w:r>
          </w:p>
        </w:tc>
      </w:tr>
      <w:tr w14:paraId="125C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A99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A5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格栅</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4E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1.人工格栅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2.栅宽700mm，栅隙10mm，卸渣高度0.5m</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3.安装角度75度</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0E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4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58D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204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C1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格栅</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5B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1.人工提篮格栅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2.配套导轨及预埋件</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1F4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5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60E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01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B2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离心式泵</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1A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1.名称:进水提升泵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2.规格:Q=20.0m³/h，H=9m，N=1.5KW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3.减振装置形式、数量:厂家配套附属设备及预埋件等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7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8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948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1D06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E1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一体化生物处理设备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F4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1.类型:一体化生物处理设备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2.规格、型号:Q=150m³/d，N=4.4KW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3.参数:厂家配套附属设备及预埋件、出水泵，安装调试等，出水需满足设计要求</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4F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BC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28B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9F52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AB0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离心式泵</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E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1.名称:排泥泵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2.规格:Q=20.0m³/h，H=9m，N=1.5KW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3.减振装置形式、数量:厂家配套附属设备及预埋件等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641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B4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478A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C73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CC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紫外线消毒设备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D8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1.类型:紫外线消毒设备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2.规格、型号:Q=20m³/d，N=3KW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A1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11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60D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auto"/>
            <w:vAlign w:val="center"/>
          </w:tcPr>
          <w:p w14:paraId="7B7F1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773CC4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爆气气泵系统</w:t>
            </w:r>
          </w:p>
        </w:tc>
        <w:tc>
          <w:tcPr>
            <w:tcW w:w="517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6185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1.类型:爆气气泵系统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2.规格、型号:Q=2.5m/min，N=7KW，H=6.0Kpa</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3.参数:厂家配套附属设备及预埋件，安装调试等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800D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3B6A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38E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383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33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轴流通风机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922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1.名称:轴流风机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2.规格:Q=826m³/h，P=28PA，N=0.025KW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3.安装部位：设备间，格栅间</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CBB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6EE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28E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0A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43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吸砂机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94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1.类型:吸沙泵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2.规格、型号:Q=5m³/h，H=9m，N=1.5KW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3.参数:一用一备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C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5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7A73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9CB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594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搅拌机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3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1.类型:搅拌机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2.规格、型号:N=0.55KW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06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0B5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B6B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DCA0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13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吸污车</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22D1">
            <w:pPr>
              <w:keepNext w:val="0"/>
              <w:keepLines w:val="0"/>
              <w:pageBreakBefore w:val="0"/>
              <w:widowControl/>
              <w:numPr>
                <w:ilvl w:val="0"/>
                <w:numId w:val="11"/>
              </w:numPr>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类型:吸污车</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2.技术参数要求:</w:t>
            </w:r>
            <w:r>
              <w:rPr>
                <w:rFonts w:hint="default" w:ascii="微软雅黑" w:hAnsi="微软雅黑" w:eastAsia="微软雅黑" w:cs="微软雅黑"/>
                <w:i w:val="0"/>
                <w:iCs w:val="0"/>
                <w:color w:val="auto"/>
                <w:kern w:val="0"/>
                <w:sz w:val="24"/>
                <w:szCs w:val="24"/>
                <w:highlight w:val="none"/>
                <w:u w:val="none"/>
                <w:lang w:val="en-US" w:eastAsia="zh-CN" w:bidi="ar"/>
              </w:rPr>
              <w:t>①</w:t>
            </w:r>
            <w:r>
              <w:rPr>
                <w:rFonts w:hint="eastAsia" w:ascii="微软雅黑" w:hAnsi="微软雅黑" w:eastAsia="微软雅黑" w:cs="微软雅黑"/>
                <w:i w:val="0"/>
                <w:iCs w:val="0"/>
                <w:color w:val="auto"/>
                <w:kern w:val="0"/>
                <w:sz w:val="24"/>
                <w:szCs w:val="24"/>
                <w:highlight w:val="none"/>
                <w:u w:val="none"/>
                <w:lang w:val="en-US" w:eastAsia="zh-CN" w:bidi="ar"/>
              </w:rPr>
              <w:t>总质量≤7360Kg；</w:t>
            </w:r>
            <w:r>
              <w:rPr>
                <w:rFonts w:hint="default" w:ascii="微软雅黑" w:hAnsi="微软雅黑" w:eastAsia="微软雅黑" w:cs="微软雅黑"/>
                <w:i w:val="0"/>
                <w:iCs w:val="0"/>
                <w:color w:val="auto"/>
                <w:kern w:val="0"/>
                <w:sz w:val="24"/>
                <w:szCs w:val="24"/>
                <w:highlight w:val="none"/>
                <w:u w:val="none"/>
                <w:lang w:val="en-US" w:eastAsia="zh-CN" w:bidi="ar"/>
              </w:rPr>
              <w:t>②</w:t>
            </w:r>
            <w:r>
              <w:rPr>
                <w:rFonts w:hint="eastAsia" w:ascii="微软雅黑" w:hAnsi="微软雅黑" w:eastAsia="微软雅黑" w:cs="微软雅黑"/>
                <w:i w:val="0"/>
                <w:iCs w:val="0"/>
                <w:color w:val="auto"/>
                <w:kern w:val="0"/>
                <w:sz w:val="24"/>
                <w:szCs w:val="24"/>
                <w:highlight w:val="none"/>
                <w:u w:val="none"/>
                <w:lang w:val="en-US" w:eastAsia="zh-CN" w:bidi="ar"/>
              </w:rPr>
              <w:t>额定载质量≥3080Kg；</w:t>
            </w:r>
            <w:r>
              <w:rPr>
                <w:rFonts w:hint="default" w:ascii="微软雅黑" w:hAnsi="微软雅黑" w:eastAsia="微软雅黑" w:cs="微软雅黑"/>
                <w:i w:val="0"/>
                <w:iCs w:val="0"/>
                <w:color w:val="auto"/>
                <w:kern w:val="0"/>
                <w:sz w:val="24"/>
                <w:szCs w:val="24"/>
                <w:highlight w:val="none"/>
                <w:u w:val="none"/>
                <w:lang w:val="en-US" w:eastAsia="zh-CN" w:bidi="ar"/>
              </w:rPr>
              <w:t>③</w:t>
            </w:r>
            <w:r>
              <w:rPr>
                <w:rFonts w:hint="default" w:ascii="Calibri" w:hAnsi="Calibri" w:eastAsia="微软雅黑" w:cs="Calibri"/>
                <w:i w:val="0"/>
                <w:iCs w:val="0"/>
                <w:color w:val="auto"/>
                <w:kern w:val="0"/>
                <w:sz w:val="24"/>
                <w:szCs w:val="24"/>
                <w:highlight w:val="none"/>
                <w:u w:val="none"/>
                <w:lang w:val="en-US" w:eastAsia="zh-CN" w:bidi="ar"/>
              </w:rPr>
              <w:t>整备质量≥4100Kg</w:t>
            </w:r>
            <w:r>
              <w:rPr>
                <w:rFonts w:hint="eastAsia" w:ascii="Calibri" w:hAnsi="Calibri" w:eastAsia="微软雅黑" w:cs="Calibri"/>
                <w:i w:val="0"/>
                <w:iCs w:val="0"/>
                <w:color w:val="auto"/>
                <w:kern w:val="0"/>
                <w:sz w:val="24"/>
                <w:szCs w:val="24"/>
                <w:highlight w:val="none"/>
                <w:u w:val="none"/>
                <w:lang w:val="en-US" w:eastAsia="zh-CN" w:bidi="ar"/>
              </w:rPr>
              <w:t>；</w:t>
            </w:r>
            <w:r>
              <w:rPr>
                <w:rFonts w:hint="eastAsia" w:ascii="微软雅黑" w:hAnsi="微软雅黑" w:eastAsia="微软雅黑" w:cs="微软雅黑"/>
                <w:i w:val="0"/>
                <w:iCs w:val="0"/>
                <w:color w:val="auto"/>
                <w:kern w:val="0"/>
                <w:sz w:val="24"/>
                <w:szCs w:val="24"/>
                <w:highlight w:val="none"/>
                <w:u w:val="none"/>
                <w:lang w:val="en-US" w:eastAsia="zh-CN" w:bidi="ar"/>
              </w:rPr>
              <w:t>④外形尺寸≥5995×2100×2600mm；⑤排放标准：国Ⅵ；⑥燃料种类：柴油；⑦轴距：≥3300mm；⑧发动机额定功率≥100；⑨接近角/离去角：≥27/13；前悬/后悬：≤1180/2350；⑩后防护离地高度≤490mm。注：须提供国家工信部公告查询截图并加盖投标人公章佐证。</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3.功能性能要求：</w:t>
            </w:r>
            <w:r>
              <w:rPr>
                <w:rFonts w:hint="default" w:ascii="微软雅黑" w:hAnsi="微软雅黑" w:eastAsia="微软雅黑" w:cs="微软雅黑"/>
                <w:i w:val="0"/>
                <w:iCs w:val="0"/>
                <w:color w:val="auto"/>
                <w:kern w:val="0"/>
                <w:sz w:val="24"/>
                <w:szCs w:val="24"/>
                <w:highlight w:val="none"/>
                <w:u w:val="none"/>
                <w:lang w:val="en-US" w:eastAsia="zh-CN" w:bidi="ar"/>
              </w:rPr>
              <w:t>①</w:t>
            </w:r>
            <w:r>
              <w:rPr>
                <w:rFonts w:hint="eastAsia" w:ascii="微软雅黑" w:hAnsi="微软雅黑" w:eastAsia="微软雅黑" w:cs="微软雅黑"/>
                <w:i w:val="0"/>
                <w:iCs w:val="0"/>
                <w:color w:val="auto"/>
                <w:kern w:val="0"/>
                <w:sz w:val="24"/>
                <w:szCs w:val="24"/>
                <w:highlight w:val="none"/>
                <w:u w:val="none"/>
                <w:lang w:val="en-US" w:eastAsia="zh-CN" w:bidi="ar"/>
              </w:rPr>
              <w:t>罐体厚度≥5mm；</w:t>
            </w:r>
            <w:r>
              <w:rPr>
                <w:rFonts w:hint="default" w:ascii="微软雅黑" w:hAnsi="微软雅黑" w:eastAsia="微软雅黑" w:cs="微软雅黑"/>
                <w:i w:val="0"/>
                <w:iCs w:val="0"/>
                <w:color w:val="auto"/>
                <w:kern w:val="0"/>
                <w:sz w:val="24"/>
                <w:szCs w:val="24"/>
                <w:highlight w:val="none"/>
                <w:u w:val="none"/>
                <w:lang w:val="en-US" w:eastAsia="zh-CN" w:bidi="ar"/>
              </w:rPr>
              <w:t>②</w:t>
            </w:r>
            <w:r>
              <w:rPr>
                <w:rFonts w:hint="eastAsia" w:ascii="微软雅黑" w:hAnsi="微软雅黑" w:eastAsia="微软雅黑" w:cs="微软雅黑"/>
                <w:i w:val="0"/>
                <w:iCs w:val="0"/>
                <w:color w:val="auto"/>
                <w:kern w:val="0"/>
                <w:sz w:val="24"/>
                <w:szCs w:val="24"/>
                <w:highlight w:val="none"/>
                <w:u w:val="none"/>
                <w:lang w:val="en-US" w:eastAsia="zh-CN" w:bidi="ar"/>
              </w:rPr>
              <w:t>罐体总容量≥4m³；</w:t>
            </w:r>
            <w:r>
              <w:rPr>
                <w:rFonts w:hint="default" w:ascii="微软雅黑" w:hAnsi="微软雅黑" w:eastAsia="微软雅黑" w:cs="微软雅黑"/>
                <w:i w:val="0"/>
                <w:iCs w:val="0"/>
                <w:color w:val="auto"/>
                <w:kern w:val="0"/>
                <w:sz w:val="24"/>
                <w:szCs w:val="24"/>
                <w:highlight w:val="none"/>
                <w:u w:val="none"/>
                <w:lang w:val="en-US" w:eastAsia="zh-CN" w:bidi="ar"/>
              </w:rPr>
              <w:t>③</w:t>
            </w:r>
            <w:r>
              <w:rPr>
                <w:rFonts w:hint="eastAsia" w:ascii="微软雅黑" w:hAnsi="微软雅黑" w:eastAsia="微软雅黑" w:cs="微软雅黑"/>
                <w:i w:val="0"/>
                <w:iCs w:val="0"/>
                <w:color w:val="auto"/>
                <w:kern w:val="0"/>
                <w:sz w:val="24"/>
                <w:szCs w:val="24"/>
                <w:highlight w:val="none"/>
                <w:u w:val="none"/>
                <w:lang w:val="en-US" w:eastAsia="zh-CN" w:bidi="ar"/>
              </w:rPr>
              <w:t>卸料方式：液压举升卸料；④垂直抽吸深度≥5m；⑤卸料方式：液压举升卸料。</w:t>
            </w:r>
          </w:p>
          <w:p w14:paraId="25FEFA6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产品特点：污罐采用Q235碳钢板，标配采用真空泵或水循环泵，带油、水分离器，防溢阀，视粪管，罐体带举升，后盖液压开启，尾部一个100球阀带出口，配一根6米吸污管，具有真空度高、吨位大、效率高、用途更广泛的特点。</w:t>
            </w:r>
          </w:p>
          <w:p w14:paraId="435973C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960" w:firstLineChars="40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82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3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547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E96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D4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离心式通风机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D9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1.名称:屋面通风机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2.规格:Q=3500m³/h，H=82PA，N=0.25K</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E12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7D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2443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7BE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28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视频系统设备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32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1.名称:视频服务器硬件及软件</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2.规格:IVMS-4200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7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6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A2A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A57D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D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1.名称:千兆光纤交换机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2.功能:S5700S-52P-U-AC-6光口</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3E86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9CD9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68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视频输入设备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C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1.类型:视频输入设备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2.规格、型号:DS-2DE5220W-A,20倍变焦/红外150米/200万像素，全向云台</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3.防护罩要求:1080P实时，IP65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4.含DC24V辅助电源,辅材等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5.品牌须为国内知名品牌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0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C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779F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263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视频控制设备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1.名称:视频服务器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2.类别:DS-8632N-I16,16通道，容量6TB</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DC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F6A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887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F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光纤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1.名称:视频光纤</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2.规格:4芯</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7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4908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65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B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8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2.规格:YJV-0.6/1-3*2.5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0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743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F92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4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电缆保护管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1.名称:视频电缆保护管</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2.材质:SC25热镀锌</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140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D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7883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C46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直流电源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1.直流电源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2.CP-E 24/20.0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E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1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CBD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A47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杆上设备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2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1.名称:视频塔杆4m</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2.含土方、基础、接地制作安装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7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E5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根</w:t>
            </w:r>
          </w:p>
        </w:tc>
      </w:tr>
      <w:tr w14:paraId="6259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83A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5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路由器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1.名称:路由器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2.功能:AP-1220-S</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1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45A2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D540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E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9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1.名称:工业交换机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2.功能:HES4216-16G-16光口（环网型）</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E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F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618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453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F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FD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1.名称:企业交换机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2.功能:S5700S-52P-LI-AC-48光口</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95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62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3C7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AE0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操作员站</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1.名称:操作员站</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2.类别:Dell Duo 2.6G，4G内存，2TB硬</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0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6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141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E620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5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系统服务器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1.名称:系统服务器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2.类别:Dell 8G内存，4TB硬盘</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5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5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B71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66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服务器管理软件</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85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1.名称:服务器管理软件</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2.类别:SQL Server</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8CE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CC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D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服务器操作系统</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3F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1.名称:服务器操作系统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2.类别:MS Windouws Server</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4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F2F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2693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CE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直流电源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1.直流电源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2.CP-E 24/20.0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A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BD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E23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77B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62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电脑椅</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E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电脑椅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7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7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座</w:t>
            </w:r>
          </w:p>
        </w:tc>
      </w:tr>
      <w:tr w14:paraId="6FEF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14BC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4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机柜、机架</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1.名称:服务器机柜</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2.规格:2200*600*1000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3.含基础等配件制作安装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8C2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EC8F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PLC-1</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1.PLC-1</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含CPU、CPU机架、电源模块、输入输出模块、通讯模块、盖板模块、通讯模块、电缆、端子块、编程电缆及软件、存储卡、触摸屏、HMI触摸屏编辑软件、UPS、信号维电器、扩展模块、扩展模块机架、扩展附件、直流电源、接线端子、24V仪表电源防雷器、信号防雷器、220V仪表电源防雷器、电源防雷器、工业交换机、无源隔离器、PLC柜、UPS不间断电源安置柜、断路器、维电器及接线端子安置柜、安装辅材、信号远端传输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3.满足运营及图纸设计要求，含安装调试费用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8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F90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F3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流量计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9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管径：DN100；仪表类型：分体式 标配线缆10米；电极材质：316L不锈钢；输出：4-20mA；橡胶衬里；供电：220V；耐压等级：1.6MPa ；防护等级:IP65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D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9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A0A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62B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4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液位计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测量范围：0-10米，分辨率：1mm；测量精度：±10mm；电源：220v，信号输出：4-20MA；LCD液晶显示；RS485（Modbus协议）串口输出；2组继电器输出；过程连接：G2管螺纹；标配线缆10米+变送器+传感器；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A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F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D0D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062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液位计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测量范围：0-10米，分辨率：1mm；测量精度：±10mm；电源：220v，信号输出：4-20MA；LCD液晶显示；RS485（Modbus协议）串口输出；2组继电器输出；过程连接：G2管螺纹；标配线缆10米+变送器+传感器；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2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6AEC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32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F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D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水杨酸法；量程（0-2/10/20/150/500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6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8F8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9FF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14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66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重铬酸钾法，量程：（0~200/2000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C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B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626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04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86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C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重铬酸钾法，量程：（0~200/2000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5E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E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B43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1E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温度仪表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7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 xml:space="preserve"> 测量范围：0-14PH；温度：0-60℃；电源：220V；LCD液晶显示；精度：0.01PH；RS485（Modbus协议）串口输出（选配）；2组继电器输出；投入式安装，传感器3/4NPT螺纹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9B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4EA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25D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8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BD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测量范围：0-20000mg/L电源：220V，信号输出：4-20MA；LCD液晶显示；RS485（Modbus协议）串口输出；2组继电器输出；投入式安装，传感器3/4NPT螺纹；标配线缆10米+变送器+传感器；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11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6B4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D33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水杨酸法；量程（0-2/10/20/150/500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8A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B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F05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8F4C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8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采样量误差：±0.5 %；等比例采样量误差：±1.5 %；系统时间误差：≤10s；机箱内温度控制误差：±2℃；平均抽水速度：0.75m/s；水平采样距离：100m；平均无故障连续运行时间（MTFB）：﹥1680h/次；绝缘抗阻：≥20MΩ；可实现混合采样。平留样容器：24个1100ml的留样瓶行采样、超标留样、时间等比例采样、流量等比例采样、超标报警；显示屏：7 英寸真彩触摸显示器，WP 界面风格；工作环境：电压220V±22V、湿度＜85 %、温度5-40℃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6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789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09C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8路隔离的RS-232；4路带隔离的RS-485；16路模拟量，4-20mA，0-5V；8 路带隔离的开关量，0-5VDC；8路继电器输出，30VDC/3A ；GPRS/CMDA/3G/4G等通信方式；内置大容量的锂电池，可供电6小时以上，支持充电；10.1 寸触摸屏；外形尺寸400*320*100mm；工作电压：220VAC 50HZ；功率30W；安装方式：挂壁式</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0D9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7AB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C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出水水质动态管控系统</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1.名称:出水水质动态管控系统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2.类型:详设计图纸含成套安装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07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C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802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D17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FD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6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2.规格:YJV-0.6/1-5*10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4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9B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2D6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11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9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2.规格:YJV-0.6/1-3*2.5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F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0DF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0A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8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光纤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工业以太网光纤</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1.品牌须为国内知名品牌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6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ABF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C563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48</w:t>
            </w:r>
          </w:p>
        </w:tc>
        <w:tc>
          <w:tcPr>
            <w:tcW w:w="1740" w:type="dxa"/>
            <w:tcBorders>
              <w:top w:val="single" w:color="000000" w:sz="4" w:space="0"/>
              <w:left w:val="single" w:color="000000" w:sz="4" w:space="0"/>
              <w:bottom w:val="nil"/>
              <w:right w:val="single" w:color="000000" w:sz="4" w:space="0"/>
            </w:tcBorders>
            <w:shd w:val="clear" w:color="auto" w:fill="auto"/>
            <w:vAlign w:val="center"/>
          </w:tcPr>
          <w:p w14:paraId="460385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控制电缆</w:t>
            </w:r>
          </w:p>
        </w:tc>
        <w:tc>
          <w:tcPr>
            <w:tcW w:w="5170" w:type="dxa"/>
            <w:tcBorders>
              <w:top w:val="single" w:color="000000" w:sz="4" w:space="0"/>
              <w:left w:val="single" w:color="000000" w:sz="4" w:space="0"/>
              <w:bottom w:val="nil"/>
              <w:right w:val="single" w:color="000000" w:sz="4" w:space="0"/>
            </w:tcBorders>
            <w:shd w:val="clear" w:color="auto" w:fill="auto"/>
            <w:vAlign w:val="center"/>
          </w:tcPr>
          <w:p w14:paraId="10FA6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1.名称:控制电缆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2.规格:KVV-0.5-7*1.5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nil"/>
              <w:right w:val="single" w:color="000000" w:sz="4" w:space="0"/>
            </w:tcBorders>
            <w:shd w:val="clear" w:color="auto" w:fill="auto"/>
            <w:vAlign w:val="center"/>
          </w:tcPr>
          <w:p w14:paraId="5B4DFA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210</w:t>
            </w:r>
          </w:p>
        </w:tc>
        <w:tc>
          <w:tcPr>
            <w:tcW w:w="963" w:type="dxa"/>
            <w:tcBorders>
              <w:top w:val="single" w:color="000000" w:sz="4" w:space="0"/>
              <w:left w:val="single" w:color="000000" w:sz="4" w:space="0"/>
              <w:bottom w:val="nil"/>
              <w:right w:val="single" w:color="000000" w:sz="4" w:space="0"/>
            </w:tcBorders>
            <w:shd w:val="clear" w:color="auto" w:fill="auto"/>
            <w:noWrap/>
            <w:vAlign w:val="center"/>
          </w:tcPr>
          <w:p w14:paraId="70060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C2D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6D80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7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1.名称:信号电缆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2.规格:DJYVP-0.5-5*1.5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7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6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4E9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872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1.名称:信号电缆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2.规格:DJYVP-4*10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6654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585"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39C11C0">
            <w:pPr>
              <w:spacing w:before="97" w:line="244" w:lineRule="auto"/>
              <w:ind w:left="108" w:right="40"/>
              <w:jc w:val="both"/>
              <w:rPr>
                <w:rFonts w:hint="eastAsia" w:ascii="微软雅黑" w:hAnsi="微软雅黑" w:eastAsia="微软雅黑" w:cs="微软雅黑"/>
                <w:i w:val="0"/>
                <w:iCs w:val="0"/>
                <w:color w:val="auto"/>
                <w:kern w:val="0"/>
                <w:sz w:val="24"/>
                <w:szCs w:val="24"/>
                <w:highlight w:val="none"/>
                <w:u w:val="none"/>
                <w:lang w:val="en-US" w:eastAsia="zh-CN" w:bidi="ar"/>
              </w:rPr>
            </w:pPr>
            <w:r>
              <w:rPr>
                <w:rFonts w:ascii="微软雅黑" w:hAnsi="微软雅黑" w:eastAsia="微软雅黑" w:cs="微软雅黑"/>
                <w:color w:val="auto"/>
                <w:spacing w:val="7"/>
                <w:sz w:val="23"/>
                <w:szCs w:val="23"/>
                <w:highlight w:val="none"/>
              </w:rPr>
              <w:t>备注：投标报价需</w:t>
            </w:r>
            <w:r>
              <w:rPr>
                <w:rFonts w:hint="eastAsia" w:ascii="微软雅黑" w:hAnsi="微软雅黑" w:eastAsia="微软雅黑" w:cs="微软雅黑"/>
                <w:color w:val="auto"/>
                <w:spacing w:val="7"/>
                <w:sz w:val="23"/>
                <w:szCs w:val="23"/>
                <w:highlight w:val="none"/>
                <w:lang w:val="en-US" w:eastAsia="zh-CN"/>
              </w:rPr>
              <w:t>包</w:t>
            </w:r>
            <w:r>
              <w:rPr>
                <w:rFonts w:ascii="微软雅黑" w:hAnsi="微软雅黑" w:eastAsia="微软雅黑" w:cs="微软雅黑"/>
                <w:color w:val="auto"/>
                <w:spacing w:val="7"/>
                <w:sz w:val="23"/>
                <w:szCs w:val="23"/>
                <w:highlight w:val="none"/>
              </w:rPr>
              <w:t>含</w:t>
            </w:r>
            <w:r>
              <w:rPr>
                <w:rFonts w:hint="eastAsia" w:ascii="微软雅黑" w:hAnsi="微软雅黑" w:eastAsia="微软雅黑" w:cs="微软雅黑"/>
                <w:color w:val="auto"/>
                <w:spacing w:val="7"/>
                <w:sz w:val="23"/>
                <w:szCs w:val="23"/>
                <w:highlight w:val="none"/>
                <w:lang w:val="en-US" w:eastAsia="zh-CN"/>
              </w:rPr>
              <w:t>设计图纸内所有设备</w:t>
            </w:r>
            <w:r>
              <w:rPr>
                <w:rFonts w:ascii="微软雅黑" w:hAnsi="微软雅黑" w:eastAsia="微软雅黑" w:cs="微软雅黑"/>
                <w:color w:val="auto"/>
                <w:spacing w:val="7"/>
                <w:sz w:val="23"/>
                <w:szCs w:val="23"/>
                <w:highlight w:val="none"/>
              </w:rPr>
              <w:t>（含</w:t>
            </w:r>
            <w:r>
              <w:rPr>
                <w:rFonts w:hint="eastAsia" w:ascii="微软雅黑" w:hAnsi="微软雅黑" w:eastAsia="微软雅黑" w:cs="微软雅黑"/>
                <w:color w:val="auto"/>
                <w:spacing w:val="7"/>
                <w:sz w:val="23"/>
                <w:szCs w:val="23"/>
                <w:highlight w:val="none"/>
                <w:lang w:val="en-US" w:eastAsia="zh-CN"/>
              </w:rPr>
              <w:t>货物需求一览表</w:t>
            </w:r>
            <w:r>
              <w:rPr>
                <w:rFonts w:ascii="微软雅黑" w:hAnsi="微软雅黑" w:eastAsia="微软雅黑" w:cs="微软雅黑"/>
                <w:color w:val="auto"/>
                <w:spacing w:val="7"/>
                <w:sz w:val="23"/>
                <w:szCs w:val="23"/>
                <w:highlight w:val="none"/>
              </w:rPr>
              <w:t>中未列明的设备费用）及安装调试费用。本项目</w:t>
            </w:r>
            <w:r>
              <w:rPr>
                <w:rFonts w:ascii="微软雅黑" w:hAnsi="微软雅黑" w:eastAsia="微软雅黑" w:cs="微软雅黑"/>
                <w:color w:val="auto"/>
                <w:spacing w:val="3"/>
                <w:sz w:val="23"/>
                <w:szCs w:val="23"/>
                <w:highlight w:val="none"/>
              </w:rPr>
              <w:t>所选</w:t>
            </w:r>
            <w:r>
              <w:rPr>
                <w:rFonts w:hint="eastAsia" w:ascii="微软雅黑" w:hAnsi="微软雅黑" w:eastAsia="微软雅黑" w:cs="微软雅黑"/>
                <w:color w:val="auto"/>
                <w:spacing w:val="3"/>
                <w:sz w:val="23"/>
                <w:szCs w:val="23"/>
                <w:highlight w:val="none"/>
                <w:lang w:val="en-US" w:eastAsia="zh-CN"/>
              </w:rPr>
              <w:t>规格</w:t>
            </w:r>
            <w:r>
              <w:rPr>
                <w:rFonts w:ascii="微软雅黑" w:hAnsi="微软雅黑" w:eastAsia="微软雅黑" w:cs="微软雅黑"/>
                <w:color w:val="auto"/>
                <w:spacing w:val="3"/>
                <w:sz w:val="23"/>
                <w:szCs w:val="23"/>
                <w:highlight w:val="none"/>
              </w:rPr>
              <w:t>型号参数作为设备基本技术参数控制指标，</w:t>
            </w:r>
            <w:r>
              <w:rPr>
                <w:rFonts w:hint="eastAsia" w:ascii="微软雅黑" w:hAnsi="微软雅黑" w:eastAsia="微软雅黑" w:cs="微软雅黑"/>
                <w:color w:val="auto"/>
                <w:spacing w:val="3"/>
                <w:sz w:val="23"/>
                <w:szCs w:val="23"/>
                <w:highlight w:val="none"/>
                <w:lang w:val="en-US" w:eastAsia="zh-CN"/>
              </w:rPr>
              <w:t>供应商</w:t>
            </w:r>
            <w:r>
              <w:rPr>
                <w:rFonts w:ascii="微软雅黑" w:hAnsi="微软雅黑" w:eastAsia="微软雅黑" w:cs="微软雅黑"/>
                <w:color w:val="auto"/>
                <w:spacing w:val="3"/>
                <w:sz w:val="23"/>
                <w:szCs w:val="23"/>
                <w:highlight w:val="none"/>
              </w:rPr>
              <w:t>在满足使用功能的前提下，</w:t>
            </w:r>
            <w:r>
              <w:rPr>
                <w:rFonts w:ascii="微软雅黑" w:hAnsi="微软雅黑" w:eastAsia="微软雅黑" w:cs="微软雅黑"/>
                <w:color w:val="auto"/>
                <w:spacing w:val="7"/>
                <w:sz w:val="23"/>
                <w:szCs w:val="23"/>
                <w:highlight w:val="none"/>
              </w:rPr>
              <w:t>可以使用不低于同等档次的其他品牌产品。</w:t>
            </w:r>
          </w:p>
        </w:tc>
      </w:tr>
    </w:tbl>
    <w:p w14:paraId="4B726E1F">
      <w:pPr>
        <w:pStyle w:val="22"/>
        <w:rPr>
          <w:color w:val="auto"/>
          <w:highlight w:val="none"/>
        </w:rPr>
      </w:pPr>
    </w:p>
    <w:p w14:paraId="50F21474">
      <w:pPr>
        <w:pStyle w:val="22"/>
        <w:numPr>
          <w:ilvl w:val="0"/>
          <w:numId w:val="0"/>
        </w:numPr>
        <w:ind w:leftChars="0"/>
        <w:outlineLvl w:val="1"/>
        <w:rPr>
          <w:rStyle w:val="39"/>
          <w:rFonts w:hint="eastAsia" w:ascii="微软雅黑" w:hAnsi="微软雅黑" w:eastAsia="微软雅黑" w:cs="微软雅黑"/>
          <w:color w:val="auto"/>
          <w:sz w:val="32"/>
          <w:szCs w:val="32"/>
          <w:highlight w:val="none"/>
          <w:lang w:eastAsia="zh-CN"/>
        </w:rPr>
      </w:pPr>
      <w:bookmarkStart w:id="680" w:name="_Toc30865"/>
      <w:r>
        <w:rPr>
          <w:rStyle w:val="39"/>
          <w:rFonts w:hint="eastAsia" w:ascii="微软雅黑" w:hAnsi="微软雅黑" w:eastAsia="微软雅黑" w:cs="微软雅黑"/>
          <w:color w:val="auto"/>
          <w:sz w:val="32"/>
          <w:szCs w:val="32"/>
          <w:highlight w:val="none"/>
          <w:lang w:val="en-US" w:eastAsia="zh-CN"/>
        </w:rPr>
        <w:t>二、</w:t>
      </w:r>
      <w:r>
        <w:rPr>
          <w:rStyle w:val="39"/>
          <w:rFonts w:hint="eastAsia" w:ascii="微软雅黑" w:hAnsi="微软雅黑" w:eastAsia="微软雅黑" w:cs="微软雅黑"/>
          <w:color w:val="auto"/>
          <w:sz w:val="32"/>
          <w:szCs w:val="32"/>
          <w:highlight w:val="none"/>
          <w:lang w:eastAsia="zh-CN"/>
        </w:rPr>
        <w:t>项目其他要求</w:t>
      </w:r>
      <w:bookmarkEnd w:id="680"/>
    </w:p>
    <w:p w14:paraId="4AC14BC3">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1、所招产品的报价要求</w:t>
      </w:r>
    </w:p>
    <w:p w14:paraId="4284608C">
      <w:pPr>
        <w:pStyle w:val="114"/>
        <w:keepNext w:val="0"/>
        <w:keepLines w:val="0"/>
        <w:pageBreakBefore w:val="0"/>
        <w:kinsoku/>
        <w:wordWrap/>
        <w:overflowPunct/>
        <w:topLinePunct w:val="0"/>
        <w:autoSpaceDE/>
        <w:autoSpaceDN/>
        <w:bidi w:val="0"/>
        <w:spacing w:line="360" w:lineRule="exact"/>
        <w:ind w:firstLine="480" w:firstLineChars="20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本次报价为人民币报价，投标报价应包括：货物本身价格、保险费用、培训费、养护费、包装费、运输费用、二次搬运费、装卸费、安装费、损耗、税金费用、自检费、人工费、其他配件费及验收合格前和质保期内发生的一切相关的费用、应当提供的伴随服务/售后服务费用。投标单位要全力做好货物运输途中的人员车辆等安全工作，若发生任何安全事故均由中标供应商负责，与采购单位无关。</w:t>
      </w:r>
    </w:p>
    <w:p w14:paraId="255329B5">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2、招标项目的交货期和质保期</w:t>
      </w:r>
    </w:p>
    <w:p w14:paraId="215DA77F">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（1）交货期：</w:t>
      </w:r>
      <w:r>
        <w:rPr>
          <w:rFonts w:hint="eastAsia" w:ascii="微软雅黑" w:hAnsi="微软雅黑" w:eastAsia="微软雅黑" w:cs="微软雅黑"/>
          <w:b w:val="0"/>
          <w:bCs w:val="0"/>
          <w:color w:val="auto"/>
          <w:sz w:val="24"/>
          <w:szCs w:val="24"/>
          <w:highlight w:val="none"/>
          <w:lang w:val="en-US" w:eastAsia="zh-CN"/>
        </w:rPr>
        <w:t>自合同签订之日起3个月内，供货至招标人指定地点，安装、调试完成并验收合格。（具体以签订合同为准）</w:t>
      </w:r>
    </w:p>
    <w:p w14:paraId="3D7B0138">
      <w:pPr>
        <w:keepNext w:val="0"/>
        <w:keepLines w:val="0"/>
        <w:pageBreakBefore w:val="0"/>
        <w:kinsoku/>
        <w:wordWrap/>
        <w:overflowPunct/>
        <w:topLinePunct w:val="0"/>
        <w:bidi w:val="0"/>
        <w:spacing w:line="360" w:lineRule="exact"/>
        <w:ind w:firstLine="480" w:firstLineChars="200"/>
        <w:textAlignment w:val="auto"/>
        <w:rPr>
          <w:rFonts w:hint="default"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（2）质保期：</w:t>
      </w:r>
      <w:r>
        <w:rPr>
          <w:rFonts w:hint="eastAsia" w:ascii="微软雅黑" w:hAnsi="微软雅黑" w:eastAsia="微软雅黑" w:cs="微软雅黑"/>
          <w:b w:val="0"/>
          <w:bCs w:val="0"/>
          <w:color w:val="auto"/>
          <w:sz w:val="24"/>
          <w:szCs w:val="24"/>
          <w:highlight w:val="none"/>
          <w:lang w:val="en-US" w:eastAsia="zh-CN"/>
        </w:rPr>
        <w:t>3年，货品在质量保证期内，因产品质量出现问题，投标人负责免费维修或更换，并承担与维修和更换相关的运费、安装、调试、保险等全部费用。</w:t>
      </w:r>
    </w:p>
    <w:p w14:paraId="2C263DA2">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3、</w:t>
      </w:r>
      <w:r>
        <w:rPr>
          <w:rFonts w:hint="eastAsia" w:ascii="微软雅黑" w:hAnsi="微软雅黑" w:eastAsia="微软雅黑" w:cs="微软雅黑"/>
          <w:b w:val="0"/>
          <w:bCs w:val="0"/>
          <w:color w:val="auto"/>
          <w:sz w:val="24"/>
          <w:szCs w:val="24"/>
          <w:highlight w:val="none"/>
          <w:lang w:val="en-US" w:eastAsia="zh-CN"/>
        </w:rPr>
        <w:t>付款方式和交货地点</w:t>
      </w:r>
    </w:p>
    <w:p w14:paraId="0A1ACAD1">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（1）付款方式</w:t>
      </w:r>
      <w:r>
        <w:rPr>
          <w:rFonts w:hint="eastAsia" w:ascii="微软雅黑" w:hAnsi="微软雅黑" w:eastAsia="微软雅黑" w:cs="微软雅黑"/>
          <w:b w:val="0"/>
          <w:bCs w:val="0"/>
          <w:color w:val="auto"/>
          <w:sz w:val="24"/>
          <w:szCs w:val="24"/>
          <w:highlight w:val="none"/>
          <w:lang w:eastAsia="zh-CN"/>
        </w:rPr>
        <w:t>：具体以</w:t>
      </w:r>
      <w:r>
        <w:rPr>
          <w:rFonts w:hint="eastAsia" w:ascii="微软雅黑" w:hAnsi="微软雅黑" w:eastAsia="微软雅黑" w:cs="微软雅黑"/>
          <w:b w:val="0"/>
          <w:bCs w:val="0"/>
          <w:color w:val="auto"/>
          <w:sz w:val="24"/>
          <w:szCs w:val="24"/>
          <w:highlight w:val="none"/>
          <w:lang w:val="en-US" w:eastAsia="zh-CN"/>
        </w:rPr>
        <w:t>采购</w:t>
      </w:r>
      <w:r>
        <w:rPr>
          <w:rFonts w:hint="eastAsia" w:ascii="微软雅黑" w:hAnsi="微软雅黑" w:eastAsia="微软雅黑" w:cs="微软雅黑"/>
          <w:b w:val="0"/>
          <w:bCs w:val="0"/>
          <w:color w:val="auto"/>
          <w:sz w:val="24"/>
          <w:szCs w:val="24"/>
          <w:highlight w:val="none"/>
          <w:lang w:eastAsia="zh-CN"/>
        </w:rPr>
        <w:t>合同签订为准。</w:t>
      </w:r>
    </w:p>
    <w:p w14:paraId="18ED6E28">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（2）交货地点：采购单位指定地点</w:t>
      </w:r>
      <w:r>
        <w:rPr>
          <w:rFonts w:hint="eastAsia" w:ascii="微软雅黑" w:hAnsi="微软雅黑" w:eastAsia="微软雅黑" w:cs="微软雅黑"/>
          <w:b w:val="0"/>
          <w:bCs w:val="0"/>
          <w:color w:val="auto"/>
          <w:sz w:val="24"/>
          <w:szCs w:val="24"/>
          <w:highlight w:val="none"/>
          <w:lang w:eastAsia="zh-CN"/>
        </w:rPr>
        <w:t>。</w:t>
      </w:r>
    </w:p>
    <w:p w14:paraId="1C72B86E">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4、售后服务：</w:t>
      </w:r>
    </w:p>
    <w:p w14:paraId="5D4C8948">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 xml:space="preserve">（1）设备验收合格后，提供三年的免费质保期，免费提供易损件，成本价格提供其它零部件。在质保期内，如果使用单位技术人员自己无法解决故障问题和相关技术问题，供应商售后服务部门提供电话远程指导服务；如果采取的相关措施都没有解决问题，供应商须及时派出技术人员到达现场排除故障或者解决相关技术问题，相关费用问题由供应商自行承担。 </w:t>
      </w:r>
    </w:p>
    <w:p w14:paraId="56B0A8B2">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 xml:space="preserve">（2）质保期过后，终身提供广泛优惠的技术支持及售后服务；优惠价格提供易损件和其他零部件；在质保期过后，如果使用单位技术人员自己无法解决故障问题和相关技术问题，供应商售后服务部门提供电话远程指导服务；如果采取的相关措施都没有解决问题，供应商须及时派出技术人员到达现场排除故障或者解决相关技术问题，相关费用问题参照安装调试人员的费用处理办法。 </w:t>
      </w:r>
    </w:p>
    <w:p w14:paraId="427838A8">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3）供应商在中标后需在项目所在地设立售后服务网点、长期检修维护人员（人员为后期长期对设备及系统进行检修维护的人员，质保期内人员不得随意更换，如需更换人员的需向采购单位提交相关情况说明，采购单位同意后方可更换），需提供承诺书（格式自拟）。</w:t>
      </w:r>
    </w:p>
    <w:p w14:paraId="6ADBE828">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5、采购标的的验收标准：</w:t>
      </w:r>
    </w:p>
    <w:p w14:paraId="1D5C93A2">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验收主体：疏附县市政公用设施服务中心、中标供应商等。</w:t>
      </w:r>
    </w:p>
    <w:p w14:paraId="675A0EDD">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验收时间：供货安装调试完毕。</w:t>
      </w:r>
    </w:p>
    <w:p w14:paraId="100AA72B">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验收标准：本项目严格按照《财政部关于进一步加强政府采购需求和履约验收管理的指导意见》（财库〔2016〕205号） 等政府采购相关法律法规的要求进行验收。</w:t>
      </w:r>
    </w:p>
    <w:p w14:paraId="2957F915">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验收中发现供应商未达到货物质量标准或合同的规定，供应商必须及时免费提供达到标准的货物，并且承担由此给委托人造成的损失。</w:t>
      </w:r>
    </w:p>
    <w:p w14:paraId="69582FF0">
      <w:pPr>
        <w:pStyle w:val="4"/>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无论招标文件中或采购合同中是否要求，供应商所投货物均应符合国家强制性标准及地方强制性标准。</w:t>
      </w:r>
    </w:p>
    <w:p w14:paraId="65C2D39F">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6、其他要求：</w:t>
      </w:r>
    </w:p>
    <w:p w14:paraId="60335009">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（1）投标人对所提供的货物应当享有合法的所有权，没有侵犯任何第三方的知识产权、技术秘密等权利，而且不存在任何抵押、留置、查封等产权瑕疵。</w:t>
      </w:r>
    </w:p>
    <w:p w14:paraId="100F39CF">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（2）如有提供虚假资料，中标后取消中标资格，供应商需对投标文件中提供的资料进行真实性承诺（格式自拟，放入投标文件中，否则按废标处理）。</w:t>
      </w:r>
    </w:p>
    <w:p w14:paraId="390D2C69">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（3）投标单位须提供产品合法使用的承诺（格式自拟，否则按废标处理），如因第三方提出侵权指控，投标单位应承担由此而引起的一切法律责任和费用。</w:t>
      </w:r>
    </w:p>
    <w:p w14:paraId="1727657D">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（4）投标人提供的货物必须是全新的、未使用过的，货物和相关服务应当符合招标文件要求。</w:t>
      </w:r>
    </w:p>
    <w:p w14:paraId="0DFBDC90">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（5）项目完成后，能够支撑本项目设施设备正常运行。</w:t>
      </w:r>
    </w:p>
    <w:p w14:paraId="757AB7FD">
      <w:pPr>
        <w:pStyle w:val="22"/>
        <w:rPr>
          <w:rStyle w:val="39"/>
          <w:rFonts w:ascii="微软雅黑" w:hAnsi="微软雅黑" w:eastAsia="微软雅黑" w:cs="微软雅黑"/>
          <w:color w:val="auto"/>
          <w:sz w:val="32"/>
          <w:szCs w:val="32"/>
          <w:highlight w:val="none"/>
        </w:rPr>
      </w:pPr>
    </w:p>
    <w:p w14:paraId="7639505C">
      <w:pPr>
        <w:rPr>
          <w:rStyle w:val="39"/>
          <w:rFonts w:hint="eastAsia" w:ascii="微软雅黑" w:hAnsi="微软雅黑" w:eastAsia="微软雅黑" w:cs="微软雅黑"/>
          <w:color w:val="auto"/>
          <w:sz w:val="32"/>
          <w:szCs w:val="32"/>
          <w:highlight w:val="none"/>
        </w:rPr>
      </w:pPr>
      <w:bookmarkStart w:id="681" w:name="_Toc10393"/>
      <w:r>
        <w:rPr>
          <w:rStyle w:val="39"/>
          <w:rFonts w:hint="eastAsia" w:ascii="微软雅黑" w:hAnsi="微软雅黑" w:eastAsia="微软雅黑" w:cs="微软雅黑"/>
          <w:color w:val="auto"/>
          <w:sz w:val="32"/>
          <w:szCs w:val="32"/>
          <w:highlight w:val="none"/>
        </w:rPr>
        <w:br w:type="page"/>
      </w:r>
    </w:p>
    <w:p w14:paraId="10FA0D44">
      <w:pPr>
        <w:jc w:val="center"/>
        <w:outlineLvl w:val="0"/>
        <w:rPr>
          <w:rFonts w:ascii="微软雅黑" w:hAnsi="微软雅黑" w:eastAsia="微软雅黑" w:cs="微软雅黑"/>
          <w:color w:val="auto"/>
          <w:sz w:val="32"/>
          <w:szCs w:val="32"/>
          <w:highlight w:val="none"/>
        </w:rPr>
      </w:pPr>
      <w:r>
        <w:rPr>
          <w:rStyle w:val="39"/>
          <w:rFonts w:hint="eastAsia" w:ascii="微软雅黑" w:hAnsi="微软雅黑" w:eastAsia="微软雅黑" w:cs="微软雅黑"/>
          <w:color w:val="auto"/>
          <w:sz w:val="32"/>
          <w:szCs w:val="32"/>
          <w:highlight w:val="none"/>
        </w:rPr>
        <w:t>第6章  评标方法和标准</w:t>
      </w:r>
      <w:bookmarkEnd w:id="670"/>
      <w:bookmarkEnd w:id="671"/>
      <w:bookmarkEnd w:id="672"/>
      <w:bookmarkEnd w:id="673"/>
      <w:bookmarkEnd w:id="674"/>
      <w:bookmarkEnd w:id="675"/>
      <w:bookmarkEnd w:id="676"/>
      <w:bookmarkEnd w:id="677"/>
      <w:bookmarkEnd w:id="681"/>
    </w:p>
    <w:p w14:paraId="0794250C">
      <w:pPr>
        <w:pStyle w:val="11"/>
        <w:keepNext w:val="0"/>
        <w:keepLines w:val="0"/>
        <w:pageBreakBefore w:val="0"/>
        <w:tabs>
          <w:tab w:val="clear" w:pos="567"/>
        </w:tabs>
        <w:kinsoku/>
        <w:wordWrap/>
        <w:overflowPunct/>
        <w:topLinePunct w:val="0"/>
        <w:bidi w:val="0"/>
        <w:spacing w:before="0" w:line="40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14:paraId="1350BDB7">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1、落实政府采购政策</w:t>
      </w:r>
    </w:p>
    <w:p w14:paraId="309B68F6">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w:t>
      </w:r>
      <w:r>
        <w:rPr>
          <w:rFonts w:hint="eastAsia" w:ascii="微软雅黑" w:hAnsi="微软雅黑" w:eastAsia="微软雅黑" w:cs="微软雅黑"/>
          <w:b/>
          <w:bCs/>
          <w:color w:val="auto"/>
          <w:sz w:val="24"/>
          <w:szCs w:val="24"/>
          <w:highlight w:val="none"/>
          <w:lang w:val="en-US" w:eastAsia="zh-CN"/>
        </w:rPr>
        <w:t>或</w:t>
      </w:r>
      <w:r>
        <w:rPr>
          <w:rFonts w:hint="eastAsia" w:ascii="微软雅黑" w:hAnsi="微软雅黑" w:eastAsia="微软雅黑" w:cs="微软雅黑"/>
          <w:b/>
          <w:bCs/>
          <w:color w:val="auto"/>
          <w:sz w:val="24"/>
          <w:szCs w:val="24"/>
          <w:highlight w:val="none"/>
        </w:rPr>
        <w:t>《残疾人福利性单位声明函》或省级以上监狱管理局、戒毒管理局（含新疆生产建设兵团）出具的属于监狱企业的证明文件的供应商，其报价扣除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none"/>
          <w:lang w:val="en-US" w:eastAsia="zh-CN"/>
        </w:rPr>
        <w:t>10</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p>
    <w:p w14:paraId="04D332DC">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②联合协议中约定，小型、微型企业和监狱企业的协议合同金额占到联合体协议合同总金额40%以上的，可给予联合体4%～6%的价格扣除。（本项目不适用）</w:t>
      </w:r>
    </w:p>
    <w:p w14:paraId="1E261E0C">
      <w:pPr>
        <w:pStyle w:val="4"/>
        <w:keepNext w:val="0"/>
        <w:keepLines w:val="0"/>
        <w:pageBreakBefore w:val="0"/>
        <w:kinsoku/>
        <w:wordWrap/>
        <w:overflowPunct/>
        <w:topLinePunct w:val="0"/>
        <w:bidi w:val="0"/>
        <w:snapToGrid w:val="0"/>
        <w:spacing w:line="400" w:lineRule="exact"/>
        <w:ind w:firstLine="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联合体各方均为小型、微型企业和监狱企业的，联合体视同为小型、微型企业和监狱企业。</w:t>
      </w:r>
    </w:p>
    <w:p w14:paraId="7EA172C5">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6BCB48ED">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④如采购人所采购产品为政府强制采购的节能产品，供应商所投产品的品牌及型号必须为清单中有效期内产品并提供证明文件，否则其投标将被认定为投标无效。</w:t>
      </w:r>
    </w:p>
    <w:p w14:paraId="34440EB0">
      <w:pPr>
        <w:keepNext w:val="0"/>
        <w:keepLines w:val="0"/>
        <w:pageBreakBefore w:val="0"/>
        <w:kinsoku/>
        <w:wordWrap/>
        <w:overflowPunct/>
        <w:topLinePunct w:val="0"/>
        <w:bidi w:val="0"/>
        <w:spacing w:line="400" w:lineRule="exact"/>
        <w:ind w:firstLine="480" w:firstLineChars="200"/>
        <w:rPr>
          <w:color w:val="auto"/>
          <w:highlight w:val="none"/>
        </w:rPr>
      </w:pPr>
      <w:r>
        <w:rPr>
          <w:rFonts w:hint="eastAsia" w:ascii="微软雅黑" w:hAnsi="微软雅黑" w:eastAsia="微软雅黑" w:cs="微软雅黑"/>
          <w:b/>
          <w:bCs/>
          <w:color w:val="auto"/>
          <w:sz w:val="24"/>
          <w:szCs w:val="24"/>
          <w:highlight w:val="none"/>
        </w:rPr>
        <w:t>⑤对创新产品或创新型企业的优惠措施为：</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color w:val="auto"/>
          <w:sz w:val="24"/>
          <w:szCs w:val="24"/>
          <w:highlight w:val="none"/>
          <w:u w:val="single"/>
        </w:rPr>
        <w:t xml:space="preserve">    </w:t>
      </w:r>
    </w:p>
    <w:p w14:paraId="4853A13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开标</w:t>
      </w:r>
    </w:p>
    <w:p w14:paraId="5F5C13D8">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bookmarkStart w:id="682" w:name="_Toc73975822"/>
      <w:r>
        <w:rPr>
          <w:rFonts w:hint="eastAsia" w:ascii="微软雅黑" w:hAnsi="微软雅黑" w:eastAsia="微软雅黑" w:cs="微软雅黑"/>
          <w:b/>
          <w:bCs/>
          <w:color w:val="auto"/>
          <w:sz w:val="24"/>
          <w:szCs w:val="24"/>
          <w:highlight w:val="none"/>
        </w:rPr>
        <w:t>2.1开标邀请</w:t>
      </w:r>
      <w:bookmarkEnd w:id="682"/>
    </w:p>
    <w:p w14:paraId="7BCD633A">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（1）开标准备：本项目开标的准备工作由采购组织机构负责落实，开标过程由采购组织机构负责记录；</w:t>
      </w:r>
    </w:p>
    <w:p w14:paraId="74038BAD">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（2）开标主持：本项目开标由采购人或者采购代理机构主持；</w:t>
      </w:r>
    </w:p>
    <w:p w14:paraId="2DD9F8A4">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（3）开标邀请：本项目采用电子交易，采购组织机构将按照招标文件规定的时间通过“新疆政府采购云平台，网址：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5"/>
          <w:rFonts w:hint="eastAsia" w:ascii="微软雅黑" w:hAnsi="微软雅黑" w:eastAsia="微软雅黑" w:cs="微软雅黑"/>
          <w:color w:val="auto"/>
          <w:sz w:val="24"/>
          <w:szCs w:val="24"/>
          <w:highlight w:val="none"/>
          <w:u w:val="none"/>
        </w:rPr>
        <w:t>www.zcygov.cn</w:t>
      </w:r>
      <w:r>
        <w:rPr>
          <w:rStyle w:val="35"/>
          <w:rFonts w:hint="eastAsia" w:ascii="微软雅黑" w:hAnsi="微软雅黑" w:eastAsia="微软雅黑" w:cs="微软雅黑"/>
          <w:color w:val="auto"/>
          <w:sz w:val="24"/>
          <w:szCs w:val="24"/>
          <w:highlight w:val="none"/>
          <w:u w:val="none"/>
        </w:rPr>
        <w:fldChar w:fldCharType="end"/>
      </w:r>
      <w:r>
        <w:rPr>
          <w:rFonts w:hint="eastAsia" w:ascii="微软雅黑" w:hAnsi="微软雅黑" w:eastAsia="微软雅黑" w:cs="微软雅黑"/>
          <w:color w:val="auto"/>
          <w:sz w:val="24"/>
          <w:szCs w:val="24"/>
          <w:highlight w:val="none"/>
        </w:rPr>
        <w:t>”组织开标、开启投标文件，所有供应商均应当准时在线参加。</w:t>
      </w:r>
    </w:p>
    <w:p w14:paraId="3627C875">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7A172192">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color w:val="auto"/>
          <w:sz w:val="24"/>
          <w:szCs w:val="24"/>
          <w:highlight w:val="none"/>
        </w:rPr>
      </w:pPr>
      <w:bookmarkStart w:id="683" w:name="_Toc21384"/>
      <w:bookmarkStart w:id="684" w:name="_Toc22653"/>
      <w:bookmarkStart w:id="685" w:name="_Toc32193"/>
      <w:bookmarkStart w:id="686" w:name="_Toc73975823"/>
      <w:bookmarkStart w:id="687" w:name="_Toc32017"/>
      <w:bookmarkStart w:id="688" w:name="_Toc27602"/>
      <w:bookmarkStart w:id="689" w:name="_Toc19065"/>
      <w:r>
        <w:rPr>
          <w:rFonts w:hint="eastAsia" w:ascii="微软雅黑" w:hAnsi="微软雅黑" w:eastAsia="微软雅黑" w:cs="微软雅黑"/>
          <w:b/>
          <w:color w:val="auto"/>
          <w:sz w:val="24"/>
          <w:szCs w:val="24"/>
          <w:highlight w:val="none"/>
        </w:rPr>
        <w:t>2.2</w:t>
      </w:r>
      <w:r>
        <w:rPr>
          <w:rFonts w:hint="eastAsia" w:ascii="微软雅黑" w:hAnsi="微软雅黑" w:eastAsia="微软雅黑" w:cs="微软雅黑"/>
          <w:b/>
          <w:bCs/>
          <w:color w:val="auto"/>
          <w:sz w:val="24"/>
          <w:szCs w:val="24"/>
          <w:highlight w:val="none"/>
        </w:rPr>
        <w:t>开标程序（先资格性、后符合性、再商务技术）</w:t>
      </w:r>
      <w:bookmarkEnd w:id="683"/>
      <w:bookmarkEnd w:id="684"/>
      <w:bookmarkEnd w:id="685"/>
      <w:bookmarkEnd w:id="686"/>
      <w:bookmarkEnd w:id="687"/>
      <w:bookmarkEnd w:id="688"/>
      <w:bookmarkEnd w:id="689"/>
    </w:p>
    <w:p w14:paraId="57146180">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（1）开标时间到后，主持人宣布开标会议开始。</w:t>
      </w:r>
    </w:p>
    <w:p w14:paraId="31CD2968">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w:t>
      </w:r>
      <w:r>
        <w:rPr>
          <w:rFonts w:hint="eastAsia" w:ascii="微软雅黑" w:hAnsi="微软雅黑" w:eastAsia="微软雅黑" w:cs="微软雅黑"/>
          <w:b/>
          <w:color w:val="auto"/>
          <w:kern w:val="0"/>
          <w:sz w:val="24"/>
          <w:szCs w:val="24"/>
          <w:highlight w:val="none"/>
          <w:lang w:eastAsia="zh-CN"/>
        </w:rPr>
        <w:t>供应商须知资料表</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1C6346CE">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处理办法见《13、</w:t>
      </w:r>
      <w:r>
        <w:rPr>
          <w:rFonts w:hint="eastAsia" w:ascii="微软雅黑" w:hAnsi="微软雅黑" w:eastAsia="微软雅黑" w:cs="微软雅黑"/>
          <w:b/>
          <w:bCs/>
          <w:color w:val="auto"/>
          <w:sz w:val="24"/>
          <w:szCs w:val="24"/>
          <w:highlight w:val="none"/>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5C46BBB7">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（4）公布投标文件解密情况（投标文件成功解密的供应商名单等信息）。</w:t>
      </w:r>
    </w:p>
    <w:p w14:paraId="251AE639">
      <w:pPr>
        <w:keepNext w:val="0"/>
        <w:keepLines w:val="0"/>
        <w:pageBreakBefore w:val="0"/>
        <w:kinsoku/>
        <w:wordWrap/>
        <w:overflowPunct/>
        <w:topLinePunct w:val="0"/>
        <w:bidi w:val="0"/>
        <w:snapToGrid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开启标书信息（资格证明文件、商务技术文件）。标书信息开启后，首先由采购人或采购代理机构依法对供应商的资格证明文件进行审查，审查结束公布供应商的资格符合情况。资格审查未获通过的供应商，其符合性不再进入评审。</w:t>
      </w:r>
    </w:p>
    <w:p w14:paraId="5AA9F28E">
      <w:pPr>
        <w:keepNext w:val="0"/>
        <w:keepLines w:val="0"/>
        <w:pageBreakBefore w:val="0"/>
        <w:kinsoku/>
        <w:wordWrap/>
        <w:overflowPunct/>
        <w:topLinePunct w:val="0"/>
        <w:bidi w:val="0"/>
        <w:snapToGrid w:val="0"/>
        <w:spacing w:line="400" w:lineRule="exact"/>
        <w:ind w:firstLine="480" w:firstLineChars="200"/>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（6）通过资格性审查的供应商，评标小组成员依法对供应商的符合性证明文件进行审查， 审查结束公布供应商的符合性审查情况。符合性审查未获通过的供应商，其不再进入商务技术评分环节。</w:t>
      </w:r>
    </w:p>
    <w:p w14:paraId="7B881D99">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（7）评标小组成员依法对供应商通过符合性审查投标文件进行商务技术评分。</w:t>
      </w:r>
    </w:p>
    <w:p w14:paraId="1E4CD6C8">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（8）商务技术评分结束，评标小组成员根据中小企业政策对供应商进行价格评审；</w:t>
      </w:r>
    </w:p>
    <w:p w14:paraId="6B2D43B4">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（9）评标小组成员提交推荐供应商。</w:t>
      </w:r>
    </w:p>
    <w:p w14:paraId="3657A690">
      <w:pPr>
        <w:keepNext w:val="0"/>
        <w:keepLines w:val="0"/>
        <w:pageBreakBefore w:val="0"/>
        <w:kinsoku/>
        <w:wordWrap/>
        <w:overflowPunct/>
        <w:topLinePunct w:val="0"/>
        <w:bidi w:val="0"/>
        <w:snapToGrid w:val="0"/>
        <w:spacing w:line="400" w:lineRule="exact"/>
        <w:ind w:left="48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0A71C32A">
      <w:pPr>
        <w:keepNext w:val="0"/>
        <w:keepLines w:val="0"/>
        <w:pageBreakBefore w:val="0"/>
        <w:kinsoku/>
        <w:wordWrap/>
        <w:overflowPunct/>
        <w:topLinePunct w:val="0"/>
        <w:bidi w:val="0"/>
        <w:snapToGrid w:val="0"/>
        <w:spacing w:line="40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（1）本项目采用电子交易，如遇“新疆政府采购云平台”电子化开标或评标程序调整的，按调整后程序执行。</w:t>
      </w:r>
    </w:p>
    <w:p w14:paraId="4780ABD7">
      <w:pPr>
        <w:keepNext w:val="0"/>
        <w:keepLines w:val="0"/>
        <w:pageBreakBefore w:val="0"/>
        <w:kinsoku/>
        <w:wordWrap/>
        <w:overflowPunct/>
        <w:topLinePunct w:val="0"/>
        <w:bidi w:val="0"/>
        <w:snapToGrid w:val="0"/>
        <w:spacing w:line="40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4B7AE6F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2.3 供应商资格审查：</w:t>
      </w:r>
    </w:p>
    <w:p w14:paraId="78716065">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开标（标书信息开启）后，采购人或采购代理机构首先依法对供应商的资格文件进行审查，审查各供应商的资格符合情况。</w:t>
      </w:r>
      <w:r>
        <w:rPr>
          <w:rFonts w:hint="eastAsia" w:ascii="微软雅黑" w:hAnsi="微软雅黑" w:eastAsia="微软雅黑" w:cs="微软雅黑"/>
          <w:color w:val="auto"/>
          <w:sz w:val="24"/>
          <w:szCs w:val="24"/>
          <w:highlight w:val="none"/>
        </w:rPr>
        <w:t>采购人或采购代理机构对供应商所提交的资格证明材料仅负责审核的责任。如发现供应商所提交的资格证明材料不合法或与事实不符，采购人可取消其中标（成交）资格并追究供应商的法律责任。</w:t>
      </w:r>
    </w:p>
    <w:p w14:paraId="50A42A7D">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）供应商提交的资格证明材料无法证明其符合招标文件规定的“供应商资格要求”的，采购人或采购代理机构将对其作“资格审查不合格”处理（无效投标），并不再进行后续评审。</w:t>
      </w:r>
    </w:p>
    <w:p w14:paraId="21348A6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w:t>
      </w:r>
      <w:r>
        <w:rPr>
          <w:rFonts w:hint="eastAsia" w:ascii="微软雅黑" w:hAnsi="微软雅黑" w:eastAsia="微软雅黑" w:cs="微软雅黑"/>
          <w:color w:val="auto"/>
          <w:sz w:val="24"/>
          <w:szCs w:val="24"/>
          <w:highlight w:val="none"/>
          <w:lang w:eastAsia="zh-CN"/>
        </w:rPr>
        <w:t>供应商须知资料表</w:t>
      </w:r>
      <w:r>
        <w:rPr>
          <w:rFonts w:hint="eastAsia" w:ascii="微软雅黑" w:hAnsi="微软雅黑" w:eastAsia="微软雅黑" w:cs="微软雅黑"/>
          <w:color w:val="auto"/>
          <w:sz w:val="24"/>
          <w:szCs w:val="24"/>
          <w:highlight w:val="none"/>
        </w:rPr>
        <w:t>》。</w:t>
      </w:r>
    </w:p>
    <w:p w14:paraId="1C0546A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3、评审工作的组织</w:t>
      </w:r>
    </w:p>
    <w:p w14:paraId="297E35DB">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7E9C56C4">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4、评标委员会的组建</w:t>
      </w:r>
    </w:p>
    <w:p w14:paraId="74DC21B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4.1评标委员会由采购人依法组建，成员由采购人代表和评标专家组成，成员人数为5人或以上单数，其中评标专家不少于成员总数的三分之二。</w:t>
      </w:r>
    </w:p>
    <w:p w14:paraId="5155333F">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w:t>
      </w:r>
      <w:r>
        <w:rPr>
          <w:rFonts w:hint="eastAsia" w:ascii="微软雅黑" w:hAnsi="微软雅黑" w:eastAsia="微软雅黑" w:cs="微软雅黑"/>
          <w:b w:val="0"/>
          <w:bCs w:val="0"/>
          <w:color w:val="auto"/>
          <w:sz w:val="24"/>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val="0"/>
          <w:bCs w:val="0"/>
          <w:color w:val="auto"/>
          <w:sz w:val="24"/>
          <w:highlight w:val="none"/>
          <w:lang w:val="en-US" w:eastAsia="zh-CN"/>
        </w:rPr>
        <w:t>5人</w:t>
      </w:r>
      <w:r>
        <w:rPr>
          <w:rFonts w:hint="eastAsia" w:ascii="微软雅黑" w:hAnsi="微软雅黑" w:eastAsia="微软雅黑" w:cs="微软雅黑"/>
          <w:b w:val="0"/>
          <w:bCs w:val="0"/>
          <w:color w:val="auto"/>
          <w:sz w:val="24"/>
          <w:highlight w:val="none"/>
        </w:rPr>
        <w:t>组成评标小组，负责本项目的评标工作</w:t>
      </w:r>
      <w:r>
        <w:rPr>
          <w:rFonts w:hint="eastAsia" w:ascii="微软雅黑" w:hAnsi="微软雅黑" w:eastAsia="微软雅黑" w:cs="微软雅黑"/>
          <w:b w:val="0"/>
          <w:bCs w:val="0"/>
          <w:color w:val="auto"/>
          <w:sz w:val="24"/>
          <w:szCs w:val="24"/>
          <w:highlight w:val="none"/>
        </w:rPr>
        <w:t>。</w:t>
      </w:r>
    </w:p>
    <w:p w14:paraId="6718C974">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5、评标委员会的职责</w:t>
      </w:r>
    </w:p>
    <w:p w14:paraId="5C7D6572">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5.1审查、评价投标文件是否符合招标文件的商务、技术等实质性要求。</w:t>
      </w:r>
    </w:p>
    <w:p w14:paraId="42F2A7C3">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5.2要求供应商对投标文件有关事项作出澄清或者说明。</w:t>
      </w:r>
    </w:p>
    <w:p w14:paraId="4F03580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5.3对投标文件进行比较和评价。</w:t>
      </w:r>
    </w:p>
    <w:p w14:paraId="313A7090">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5.4确定中标候选人名单，以及根据采购人委托直接确定中标人。</w:t>
      </w:r>
    </w:p>
    <w:p w14:paraId="1200028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5.5向采购人、采购代理机构或者有关部门报告评标中发现的违法行为。</w:t>
      </w:r>
    </w:p>
    <w:p w14:paraId="6CCCEF2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6、评标原则</w:t>
      </w:r>
    </w:p>
    <w:p w14:paraId="6B3ADDC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6.1评标委员会将遵循公平、公正、科学的原则，对供应商提交的投标文件进行综合评审，评标委员会按照招标文件规定的评标细则进行评分。</w:t>
      </w:r>
    </w:p>
    <w:p w14:paraId="6FC0B19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6.2客观公正对待所有供应商，对所有投标评价均采用相同的程序和标准。 </w:t>
      </w:r>
    </w:p>
    <w:p w14:paraId="2A19930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5F25C1AF">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1FF379D7">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4889FE8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7、评委纪律</w:t>
      </w:r>
    </w:p>
    <w:p w14:paraId="02E5C79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5866E24">
      <w:pPr>
        <w:keepNext w:val="0"/>
        <w:keepLines w:val="0"/>
        <w:pageBreakBefore w:val="0"/>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7.2评标专家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2F669756">
      <w:pPr>
        <w:pStyle w:val="84"/>
        <w:keepNext w:val="0"/>
        <w:keepLines w:val="0"/>
        <w:pageBreakBefore w:val="0"/>
        <w:kinsoku/>
        <w:wordWrap/>
        <w:overflowPunct/>
        <w:topLinePunct w:val="0"/>
        <w:bidi w:val="0"/>
        <w:spacing w:line="400" w:lineRule="exact"/>
        <w:ind w:firstLine="480"/>
        <w:rPr>
          <w:color w:val="auto"/>
          <w:highlight w:val="none"/>
        </w:rPr>
      </w:pPr>
      <w:r>
        <w:rPr>
          <w:rFonts w:hint="eastAsia" w:ascii="微软雅黑" w:hAnsi="微软雅黑" w:eastAsia="微软雅黑" w:cs="微软雅黑"/>
          <w:color w:val="auto"/>
          <w:sz w:val="24"/>
          <w:szCs w:val="24"/>
          <w:highlight w:val="none"/>
        </w:rPr>
        <w:t>1）参加采购活动前3年内与供应商存在劳动关系；</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2）参加采购活动前3年内担任供应商的董事、监事；</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3）参加采购活动前3年内是供应商的控股股东或者实际控制人；</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63CF34FC">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8、评标程序</w:t>
      </w:r>
    </w:p>
    <w:p w14:paraId="4D7A7480">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 在评标专家中推选评标委员会组长，采购人代表不得担任评标委员会组长。</w:t>
      </w:r>
    </w:p>
    <w:p w14:paraId="54A2EA16">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C71E56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评标专家对符合资格的供应商的投标文件的有效性、符合性、完整性和响应程度进行审查，确定是否对招标文件作出实质性响应。</w:t>
      </w:r>
    </w:p>
    <w:p w14:paraId="7070F535">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8.4评标专家按招标文件规定的评审方法和评审标准，依法独立对供应商投标文件进行评估、比较，并给予评价或打分，不受任何单位和个人的干预。</w:t>
      </w:r>
    </w:p>
    <w:p w14:paraId="164A494E">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rPr>
        <w:t>本项目采用：综合评分法，</w:t>
      </w:r>
      <w:r>
        <w:rPr>
          <w:rFonts w:hint="eastAsia" w:ascii="微软雅黑" w:hAnsi="微软雅黑" w:eastAsia="微软雅黑" w:cs="微软雅黑"/>
          <w:color w:val="auto"/>
          <w:kern w:val="0"/>
          <w:sz w:val="24"/>
          <w:szCs w:val="24"/>
          <w:highlight w:val="none"/>
        </w:rPr>
        <w:t>是指投标文件满足招标文件全部实质性要求且按评审因素的量化指标评审得分最高的供应商为成交候选供应商的评审方法。</w:t>
      </w:r>
    </w:p>
    <w:p w14:paraId="5E007F1C">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综合评分法中的价格分统一采用低价优先法计算，即满足招标文件要求且最后报价最低的供应商的价格为招标基准价，其价格分为满分。其他供应商的价格分统一按照下列公式计算：</w:t>
      </w:r>
    </w:p>
    <w:p w14:paraId="494C8284">
      <w:pPr>
        <w:keepNext w:val="0"/>
        <w:keepLines w:val="0"/>
        <w:pageBreakBefore w:val="0"/>
        <w:widowControl/>
        <w:kinsoku/>
        <w:wordWrap/>
        <w:overflowPunct/>
        <w:topLinePunct w:val="0"/>
        <w:bidi w:val="0"/>
        <w:spacing w:line="40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投标报价得分=（评标基准价/投标报价）×</w:t>
      </w:r>
      <w:r>
        <w:rPr>
          <w:rFonts w:hint="eastAsia" w:ascii="微软雅黑" w:hAnsi="微软雅黑" w:eastAsia="微软雅黑" w:cs="微软雅黑"/>
          <w:color w:val="auto"/>
          <w:kern w:val="0"/>
          <w:sz w:val="24"/>
          <w:szCs w:val="24"/>
          <w:highlight w:val="none"/>
          <w:lang w:val="en-US" w:eastAsia="zh-CN"/>
        </w:rPr>
        <w:t>30%</w:t>
      </w:r>
      <w:r>
        <w:rPr>
          <w:rFonts w:hint="eastAsia" w:ascii="微软雅黑" w:hAnsi="微软雅黑" w:eastAsia="微软雅黑" w:cs="微软雅黑"/>
          <w:color w:val="auto"/>
          <w:kern w:val="0"/>
          <w:sz w:val="24"/>
          <w:szCs w:val="24"/>
          <w:highlight w:val="none"/>
        </w:rPr>
        <w:t xml:space="preserve"> × 100（计算分值时，百分比按四舍五入原则，保留小数点后二位数）</w:t>
      </w:r>
    </w:p>
    <w:p w14:paraId="635189C7">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项目评审过程中，不得去掉报价中的最高报价和最低报价。</w:t>
      </w:r>
    </w:p>
    <w:p w14:paraId="19A1326D">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03D44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67DC14F9">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评标委员会根据评审汇总情况和招标文件规定推荐中标（成交）候选供应商排序名单。</w:t>
      </w:r>
    </w:p>
    <w:p w14:paraId="5F7309FA">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8.9 起草评标报告，所有评标专家须在评标报告上签字确认，对自己的评审意见承担法律责任。 </w:t>
      </w:r>
    </w:p>
    <w:p w14:paraId="715BE340">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8.10 采购组织机构对评标委员会评标专家进行评价。</w:t>
      </w:r>
    </w:p>
    <w:p w14:paraId="476A274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8.11修改评审结果</w:t>
      </w:r>
    </w:p>
    <w:p w14:paraId="27BCF16C">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27532781">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0B02B7A8">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4F8410F9">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008BFD53">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4EF7022F">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81F985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9、澄清、说明或补正的形式</w:t>
      </w:r>
    </w:p>
    <w:p w14:paraId="1D9613D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rPr>
        <w:t>供应商澄清、说明或补正时间为20分钟</w:t>
      </w:r>
      <w:r>
        <w:rPr>
          <w:rFonts w:hint="eastAsia" w:ascii="微软雅黑" w:hAnsi="微软雅黑" w:eastAsia="微软雅黑" w:cs="微软雅黑"/>
          <w:color w:val="auto"/>
          <w:sz w:val="24"/>
          <w:szCs w:val="24"/>
          <w:highlight w:val="none"/>
        </w:rPr>
        <w:t>。</w:t>
      </w:r>
    </w:p>
    <w:p w14:paraId="1791941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2D669EB2">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62601F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10、错误修正的原则</w:t>
      </w:r>
    </w:p>
    <w:p w14:paraId="06BF09E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10.1投标文件报价出现前后不一致的，除招标文件另有规定外，按照下列规定修正：</w:t>
      </w:r>
    </w:p>
    <w:p w14:paraId="47A69DB5">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（一）投标文件中开标一览表（报价表）内容与投标文件中相应内容不一致的，以开标一览表（报价表）为准；</w:t>
      </w:r>
    </w:p>
    <w:p w14:paraId="223DF0A9">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（二）大写金额和小写金额不一致的，以大写金额为准；</w:t>
      </w:r>
    </w:p>
    <w:p w14:paraId="720CB0F7">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（三）单价金额小数点或者百分比有明显错位的，以开标一览表的总价为准，并修改单价；</w:t>
      </w:r>
    </w:p>
    <w:p w14:paraId="56DE175F">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（四）总价金额与按单价汇总金额不一致的，以单价金额计算结果为准。</w:t>
      </w:r>
    </w:p>
    <w:p w14:paraId="0081031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rPr>
        <w:t>修正应当采用在线询标的形式，并加盖公章（电子印章）。</w:t>
      </w:r>
    </w:p>
    <w:p w14:paraId="6149449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11、有下列情形之一的，投标文件按无效标处理：</w:t>
      </w:r>
    </w:p>
    <w:p w14:paraId="0FED443D">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11.1报名的供应商与参加投标的供应商发生实质性变更的且未提供有效证明的；</w:t>
      </w:r>
    </w:p>
    <w:p w14:paraId="75D2BBC7">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11.2供应商提交两份或两份以上内容不同的投标文件，未声明哪一份有效的；</w:t>
      </w:r>
    </w:p>
    <w:p w14:paraId="6191CC2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11.3投标文件非供应商法定代表人签署的，未提供或提供无效的法定代表人授权书的；</w:t>
      </w:r>
    </w:p>
    <w:p w14:paraId="0C8E931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11.4投标文件内容未按招标文件规定签字或盖章的；</w:t>
      </w:r>
    </w:p>
    <w:p w14:paraId="091C7A5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11.5投标文件组成漏项或未按规定的格式编制或上传的投标文件内容不全或内容字迹模糊辨认不清的而导致评标活动无法正常进行；</w:t>
      </w:r>
    </w:p>
    <w:p w14:paraId="65057B6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11.6供应商未按招标文件变更通知更改投标文件的；</w:t>
      </w:r>
    </w:p>
    <w:p w14:paraId="215FA73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11.7《开标一览表》和《投标分项报价表》内容不完整且不接受修正意见或字迹不能辨认的或未提供的；</w:t>
      </w:r>
    </w:p>
    <w:p w14:paraId="791C236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11.8标项投标报价超过招标文件规定的预算金额或最高限价；</w:t>
      </w:r>
    </w:p>
    <w:p w14:paraId="365B613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11.9供应商的报价明显低于其他通过符合性审查供应商的报价，有可能影响产品质量或者不能诚信履约的，且在规定时间内不能合理说明原因并提供证明材料的；</w:t>
      </w:r>
    </w:p>
    <w:p w14:paraId="2BE8DEB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未实质性响应招标文件中条款要求的投标文件；</w:t>
      </w:r>
    </w:p>
    <w:p w14:paraId="2757C49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不符合招标范围、技术规格、技术标准的要求无法满足采购人使用要求；</w:t>
      </w:r>
    </w:p>
    <w:p w14:paraId="735C107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投标文件附有采购人不能接受的条款；</w:t>
      </w:r>
    </w:p>
    <w:p w14:paraId="4B477506">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投标文件中提供了赠品或者与本项目采购无关的其他商品、服务；</w:t>
      </w:r>
    </w:p>
    <w:p w14:paraId="3E02A10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投标文件中承诺的投标有效期少于招标文件中载明的投标有效期；</w:t>
      </w:r>
    </w:p>
    <w:p w14:paraId="20CEC48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供应商串通投标，妨碍其他供应商的竞争行为，损害采购人或者其他供应商的合法权益；</w:t>
      </w:r>
    </w:p>
    <w:p w14:paraId="6D005C5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违反国家及政府部门相关法律、法规、文件规定或经评标委员会认定的其他属于重大偏离；</w:t>
      </w:r>
    </w:p>
    <w:p w14:paraId="2DD36046">
      <w:pPr>
        <w:pStyle w:val="22"/>
        <w:keepNext w:val="0"/>
        <w:keepLines w:val="0"/>
        <w:pageBreakBefore w:val="0"/>
        <w:kinsoku/>
        <w:wordWrap/>
        <w:overflowPunct/>
        <w:topLinePunct w:val="0"/>
        <w:bidi w:val="0"/>
        <w:spacing w:line="400" w:lineRule="exact"/>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未按招标文件要求递交投标保证金的。</w:t>
      </w:r>
    </w:p>
    <w:p w14:paraId="32C36F2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12、废标</w:t>
      </w:r>
    </w:p>
    <w:p w14:paraId="78B8A98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 符合招标文件规定废标情形的；</w:t>
      </w:r>
    </w:p>
    <w:p w14:paraId="69CA6BB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12.2出现影响采购公正的违法、违规行为的；</w:t>
      </w:r>
    </w:p>
    <w:p w14:paraId="44C26434">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12.3供应商的报价均超过了采购预算（或最高限价），采购人不能支付的；</w:t>
      </w:r>
    </w:p>
    <w:p w14:paraId="1F07B6E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12.4因重大变故，采购任务取消的。</w:t>
      </w:r>
    </w:p>
    <w:p w14:paraId="5FE09F79">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13、突发情况处理</w:t>
      </w:r>
    </w:p>
    <w:p w14:paraId="7443420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采购过程中出现以下情形，导致电子交易平台无法正常运行，或者无法保证电子交易的公平、公正和安全时，采购组织机构可中止电子交易活动：</w:t>
      </w:r>
    </w:p>
    <w:p w14:paraId="31DDEE8A">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（1）电子交易平台发生故障而无法登录访问的； </w:t>
      </w:r>
    </w:p>
    <w:p w14:paraId="60D2011D">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（2）电子交易平台应用或数据库出现错误，不能进行正常操作的；</w:t>
      </w:r>
    </w:p>
    <w:p w14:paraId="4D6AA48C">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（3）电子交易平台发现严重安全漏洞，有潜在泄密危险的；</w:t>
      </w:r>
    </w:p>
    <w:p w14:paraId="6D82FE81">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（4）病毒发作导致不能进行正常操作的； </w:t>
      </w:r>
    </w:p>
    <w:p w14:paraId="71311FB1">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（5）其他无法保证电子交易的公平、公正和安全的情况。</w:t>
      </w:r>
    </w:p>
    <w:p w14:paraId="55BFCE7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EC3310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采购代理机构或评标小组成员因不可抗力（不可抗力包括但不限于自然灾害、断电、传播疫病等）原因造成电子交易活动无法正常运行的，将采取以下措施：</w:t>
      </w:r>
    </w:p>
    <w:p w14:paraId="448BD763">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（1）短时间内能消除不可抗力因素的，采购代理机构或评标小组成员在消除不可抗力因素后继续组织电子交易活动； </w:t>
      </w:r>
    </w:p>
    <w:p w14:paraId="41433833">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（2）长时间内无法消除不可抗力因素的，采购代理机构或评标小组成员将中止电子交易活动。中止电子交易活动的，采购人应当重新组织政府采购活动。</w:t>
      </w:r>
    </w:p>
    <w:p w14:paraId="56912CBC">
      <w:pPr>
        <w:pStyle w:val="11"/>
        <w:keepNext w:val="0"/>
        <w:keepLines w:val="0"/>
        <w:pageBreakBefore w:val="0"/>
        <w:kinsoku/>
        <w:wordWrap/>
        <w:overflowPunct/>
        <w:topLinePunct w:val="0"/>
        <w:bidi w:val="0"/>
        <w:snapToGrid w:val="0"/>
        <w:spacing w:before="0"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14</w:t>
      </w:r>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rPr>
        <w:t>保密要求：</w:t>
      </w:r>
    </w:p>
    <w:p w14:paraId="1D6E3A3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采购人、采购代理机构确保评标活动在严格保密的情况下进行。在采购结果确定前，采购人、采购代理机构对评标专家名单保密。</w:t>
      </w:r>
      <w:r>
        <w:rPr>
          <w:rFonts w:hint="eastAsia" w:ascii="微软雅黑" w:hAnsi="微软雅黑" w:eastAsia="微软雅黑" w:cs="微软雅黑"/>
          <w:color w:val="auto"/>
          <w:sz w:val="24"/>
          <w:szCs w:val="24"/>
          <w:highlight w:val="none"/>
        </w:rPr>
        <w:t>与评审工作无关的人员不得进入现场</w:t>
      </w:r>
      <w:r>
        <w:rPr>
          <w:rFonts w:hint="eastAsia" w:ascii="微软雅黑" w:hAnsi="微软雅黑" w:eastAsia="微软雅黑" w:cs="微软雅黑"/>
          <w:color w:val="auto"/>
          <w:kern w:val="0"/>
          <w:sz w:val="24"/>
          <w:szCs w:val="24"/>
          <w:highlight w:val="none"/>
        </w:rPr>
        <w:t>。有关人员须对评审情况以及在评审过程中获悉的国家秘密、商业秘密负有保密责任。</w:t>
      </w:r>
    </w:p>
    <w:p w14:paraId="280F5D84">
      <w:pPr>
        <w:keepNext w:val="0"/>
        <w:keepLines w:val="0"/>
        <w:pageBreakBefore w:val="0"/>
        <w:kinsoku/>
        <w:wordWrap/>
        <w:overflowPunct/>
        <w:topLinePunct w:val="0"/>
        <w:bidi w:val="0"/>
        <w:snapToGrid w:val="0"/>
        <w:spacing w:line="400" w:lineRule="exact"/>
        <w:ind w:firstLine="421"/>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15、定标</w:t>
      </w:r>
    </w:p>
    <w:p w14:paraId="43470B39">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15.1采购结果确认（确定中标（成交）供应商）</w:t>
      </w:r>
    </w:p>
    <w:p w14:paraId="56E70234">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采购结果确认（确定中标（成交）供应商）：本项目由采购人根据评标专家提交的《评标报告》，通过“政府采购云平台”依法确认采购结果、确定中标（成交）供应商。具体流程如下：</w:t>
      </w:r>
    </w:p>
    <w:p w14:paraId="581A0EE8">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（1）采购代理机构将在评审结束后2个工作日内将评标报告送采购人，同时在政采云平台提交采购结果至采购人确认。</w:t>
      </w:r>
    </w:p>
    <w:p w14:paraId="3063B69D">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478DB6E8">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15.2采购结果经采购人确认后2个工作日内，采购代理机构将</w:t>
      </w:r>
      <w:r>
        <w:rPr>
          <w:rFonts w:hint="eastAsia" w:ascii="微软雅黑" w:hAnsi="微软雅黑" w:eastAsia="微软雅黑" w:cs="微软雅黑"/>
          <w:b w:val="0"/>
          <w:bCs w:val="0"/>
          <w:color w:val="auto"/>
          <w:sz w:val="24"/>
          <w:szCs w:val="24"/>
          <w:highlight w:val="none"/>
        </w:rPr>
        <w:t>在新疆政府采购网（www.zjzfcg.gov.cn）上公示采购结果，中标（成交）公示期限为1个工作日。</w:t>
      </w:r>
    </w:p>
    <w:p w14:paraId="117A0CA2">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16、 中标（成交）通知书</w:t>
      </w:r>
    </w:p>
    <w:p w14:paraId="6239469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16.1在中标（成交）通知书发出前，采购人将中标（成交）供应商的情况在新疆政府采购网予以公示</w:t>
      </w:r>
      <w:r>
        <w:rPr>
          <w:rFonts w:hint="eastAsia" w:ascii="微软雅黑" w:hAnsi="微软雅黑" w:eastAsia="微软雅黑" w:cs="微软雅黑"/>
          <w:b w:val="0"/>
          <w:bCs w:val="0"/>
          <w:color w:val="auto"/>
          <w:sz w:val="24"/>
          <w:szCs w:val="24"/>
          <w:highlight w:val="none"/>
        </w:rPr>
        <w:t>，公示期为一个工作日。待公示期结束后，采</w:t>
      </w:r>
      <w:r>
        <w:rPr>
          <w:rFonts w:hint="eastAsia" w:ascii="微软雅黑" w:hAnsi="微软雅黑" w:eastAsia="微软雅黑" w:cs="微软雅黑"/>
          <w:color w:val="auto"/>
          <w:sz w:val="24"/>
          <w:szCs w:val="24"/>
          <w:highlight w:val="none"/>
        </w:rPr>
        <w:t>购组织机构向中标（成交）供应商发出中标（成交）通知书。</w:t>
      </w:r>
    </w:p>
    <w:p w14:paraId="52A3CBEB">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477947D5">
      <w:pPr>
        <w:rPr>
          <w:rFonts w:hint="eastAsia" w:ascii="微软雅黑" w:hAnsi="微软雅黑" w:eastAsia="微软雅黑" w:cs="微软雅黑"/>
          <w:b/>
          <w:bCs/>
          <w:color w:val="auto"/>
          <w:sz w:val="22"/>
          <w:szCs w:val="22"/>
          <w:highlight w:val="none"/>
        </w:rPr>
      </w:pPr>
      <w:bookmarkStart w:id="690" w:name="_Toc1545"/>
      <w:bookmarkStart w:id="691" w:name="_Toc22779"/>
      <w:bookmarkStart w:id="692" w:name="_Toc7251"/>
      <w:bookmarkStart w:id="693" w:name="_Toc18194"/>
      <w:bookmarkStart w:id="694" w:name="_Toc27829"/>
      <w:bookmarkStart w:id="695" w:name="_Toc12438"/>
      <w:bookmarkStart w:id="696" w:name="_Toc25224"/>
      <w:bookmarkStart w:id="697" w:name="_Toc26572"/>
      <w:bookmarkStart w:id="698" w:name="_Toc1126"/>
      <w:bookmarkStart w:id="699" w:name="_Toc12716"/>
      <w:bookmarkStart w:id="700" w:name="_Toc19633"/>
      <w:bookmarkStart w:id="701" w:name="_Toc18687"/>
      <w:bookmarkStart w:id="702" w:name="_Toc13711"/>
      <w:bookmarkStart w:id="703" w:name="_Toc32167"/>
      <w:bookmarkStart w:id="704" w:name="_Toc13647"/>
      <w:bookmarkStart w:id="705" w:name="_Toc9647"/>
      <w:bookmarkStart w:id="706" w:name="_Toc3470"/>
      <w:bookmarkStart w:id="707" w:name="_Toc14552"/>
      <w:bookmarkStart w:id="708" w:name="_Toc15389"/>
      <w:bookmarkStart w:id="709" w:name="_Toc28942"/>
      <w:bookmarkStart w:id="710" w:name="_Toc25776"/>
      <w:bookmarkStart w:id="711" w:name="_Toc21250"/>
      <w:r>
        <w:rPr>
          <w:rFonts w:hint="eastAsia" w:ascii="微软雅黑" w:hAnsi="微软雅黑" w:eastAsia="微软雅黑" w:cs="微软雅黑"/>
          <w:b/>
          <w:bCs/>
          <w:color w:val="auto"/>
          <w:sz w:val="22"/>
          <w:szCs w:val="22"/>
          <w:highlight w:val="none"/>
        </w:rPr>
        <w:br w:type="page"/>
      </w:r>
    </w:p>
    <w:p w14:paraId="558480A8">
      <w:pPr>
        <w:jc w:val="center"/>
        <w:outlineLvl w:val="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初步评审—资格性审查表</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tbl>
      <w:tblPr>
        <w:tblStyle w:val="30"/>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47D9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308165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6534" w:type="dxa"/>
            <w:vMerge w:val="restart"/>
            <w:vAlign w:val="center"/>
          </w:tcPr>
          <w:p w14:paraId="5811F9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533" w:type="dxa"/>
            <w:gridSpan w:val="3"/>
            <w:vAlign w:val="center"/>
          </w:tcPr>
          <w:p w14:paraId="4F37CF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03F4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186ED59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6534" w:type="dxa"/>
            <w:vMerge w:val="continue"/>
            <w:vAlign w:val="center"/>
          </w:tcPr>
          <w:p w14:paraId="4FE0BB2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883" w:type="dxa"/>
            <w:vAlign w:val="center"/>
          </w:tcPr>
          <w:p w14:paraId="6BA607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7E591E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33" w:type="dxa"/>
            <w:vAlign w:val="center"/>
          </w:tcPr>
          <w:p w14:paraId="4D8B0C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488282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17" w:type="dxa"/>
            <w:vAlign w:val="center"/>
          </w:tcPr>
          <w:p w14:paraId="5DBDE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0AE288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r>
      <w:tr w14:paraId="11E6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373E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6534" w:type="dxa"/>
            <w:vAlign w:val="center"/>
          </w:tcPr>
          <w:p w14:paraId="60C6CBE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具有有效的营业执照（三证合一）；</w:t>
            </w:r>
          </w:p>
        </w:tc>
        <w:tc>
          <w:tcPr>
            <w:tcW w:w="883" w:type="dxa"/>
            <w:vAlign w:val="center"/>
          </w:tcPr>
          <w:p w14:paraId="07CC4C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4CA29BD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821C45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000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402D4D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6534" w:type="dxa"/>
            <w:vAlign w:val="center"/>
          </w:tcPr>
          <w:p w14:paraId="02676A9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法人投标须提供法人身份证明及法人身份证扫描件，被授权委托人投标须提供法人身份证明、授权委托书及身份证扫描件；</w:t>
            </w:r>
          </w:p>
        </w:tc>
        <w:tc>
          <w:tcPr>
            <w:tcW w:w="883" w:type="dxa"/>
            <w:vAlign w:val="center"/>
          </w:tcPr>
          <w:p w14:paraId="33EDCDC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5CF0B3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B909C7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5D9F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3AA71C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6534" w:type="dxa"/>
            <w:vAlign w:val="center"/>
          </w:tcPr>
          <w:p w14:paraId="48D714E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提供2025年01月以来任意一个月依法缴纳社会保险的凭据；</w:t>
            </w:r>
          </w:p>
        </w:tc>
        <w:tc>
          <w:tcPr>
            <w:tcW w:w="883" w:type="dxa"/>
            <w:vAlign w:val="center"/>
          </w:tcPr>
          <w:p w14:paraId="0AEB2BC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0717C9C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45EE56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715D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23804B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6534" w:type="dxa"/>
            <w:vAlign w:val="center"/>
          </w:tcPr>
          <w:p w14:paraId="0AD29D3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提供2025年01月以来任意一个月依法缴纳税收证明(完税证明，非社会保险类)，依法免税应提供相应文件证明；</w:t>
            </w:r>
          </w:p>
        </w:tc>
        <w:tc>
          <w:tcPr>
            <w:tcW w:w="883" w:type="dxa"/>
            <w:vAlign w:val="center"/>
          </w:tcPr>
          <w:p w14:paraId="5C0B97B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1647A35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04D6B7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5873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8" w:type="dxa"/>
            <w:vAlign w:val="center"/>
          </w:tcPr>
          <w:p w14:paraId="152CAD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6534" w:type="dxa"/>
            <w:vAlign w:val="center"/>
          </w:tcPr>
          <w:p w14:paraId="3032172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提供(2023年度或2024年度）任意一年完整的财务审计报告（成立不满一年可提供近一个月的银行资信证明）；</w:t>
            </w:r>
          </w:p>
        </w:tc>
        <w:tc>
          <w:tcPr>
            <w:tcW w:w="883" w:type="dxa"/>
            <w:vAlign w:val="center"/>
          </w:tcPr>
          <w:p w14:paraId="7404466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D82915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496391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159D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8" w:type="dxa"/>
            <w:vAlign w:val="center"/>
          </w:tcPr>
          <w:p w14:paraId="6DEBC8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6534" w:type="dxa"/>
            <w:vAlign w:val="center"/>
          </w:tcPr>
          <w:p w14:paraId="0CD8D85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参加政府采购活动前3年内在经营活动中没有重大违法记录的书面声明；</w:t>
            </w:r>
          </w:p>
        </w:tc>
        <w:tc>
          <w:tcPr>
            <w:tcW w:w="883" w:type="dxa"/>
            <w:vAlign w:val="center"/>
          </w:tcPr>
          <w:p w14:paraId="6238D45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9BBB2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75D3BE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E61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28" w:type="dxa"/>
            <w:vAlign w:val="center"/>
          </w:tcPr>
          <w:p w14:paraId="33BB94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6534" w:type="dxa"/>
            <w:vAlign w:val="center"/>
          </w:tcPr>
          <w:p w14:paraId="0054149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提供针对本次项目《反商业贿赂承诺书》；</w:t>
            </w:r>
          </w:p>
        </w:tc>
        <w:tc>
          <w:tcPr>
            <w:tcW w:w="883" w:type="dxa"/>
            <w:vAlign w:val="center"/>
          </w:tcPr>
          <w:p w14:paraId="5B72162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B0FB1C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77B6B4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9E0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2CB190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6534" w:type="dxa"/>
            <w:vAlign w:val="center"/>
          </w:tcPr>
          <w:p w14:paraId="524B26E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tc>
        <w:tc>
          <w:tcPr>
            <w:tcW w:w="883" w:type="dxa"/>
            <w:vAlign w:val="center"/>
          </w:tcPr>
          <w:p w14:paraId="7D752DC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241182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2444E1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3D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7CE23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6534" w:type="dxa"/>
            <w:vAlign w:val="center"/>
          </w:tcPr>
          <w:p w14:paraId="6E2458F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具有履行合同所必需的设备和专业技术能力(须附书面声明)；</w:t>
            </w:r>
          </w:p>
        </w:tc>
        <w:tc>
          <w:tcPr>
            <w:tcW w:w="883" w:type="dxa"/>
            <w:vAlign w:val="center"/>
          </w:tcPr>
          <w:p w14:paraId="538C7A2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7CF5F9C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6869B75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828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3EF5D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6534" w:type="dxa"/>
            <w:vAlign w:val="center"/>
          </w:tcPr>
          <w:p w14:paraId="197FEC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投标保证金缴纳有效凭证</w:t>
            </w:r>
            <w:r>
              <w:rPr>
                <w:rFonts w:hint="eastAsia" w:ascii="微软雅黑" w:hAnsi="微软雅黑" w:eastAsia="微软雅黑" w:cs="微软雅黑"/>
                <w:color w:val="auto"/>
                <w:sz w:val="21"/>
                <w:szCs w:val="21"/>
                <w:highlight w:val="none"/>
              </w:rPr>
              <w:t>。</w:t>
            </w:r>
          </w:p>
        </w:tc>
        <w:tc>
          <w:tcPr>
            <w:tcW w:w="883" w:type="dxa"/>
            <w:vAlign w:val="center"/>
          </w:tcPr>
          <w:p w14:paraId="43C8A4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FA564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5017A3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4D66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1152258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6534" w:type="dxa"/>
            <w:vAlign w:val="center"/>
          </w:tcPr>
          <w:p w14:paraId="5D46ED1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结论</w:t>
            </w:r>
          </w:p>
        </w:tc>
        <w:tc>
          <w:tcPr>
            <w:tcW w:w="883" w:type="dxa"/>
            <w:vAlign w:val="center"/>
          </w:tcPr>
          <w:p w14:paraId="58EEF96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227459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B97A2B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bl>
    <w:p w14:paraId="74323937">
      <w:pPr>
        <w:rPr>
          <w:rFonts w:ascii="微软雅黑" w:hAnsi="微软雅黑" w:eastAsia="微软雅黑" w:cs="微软雅黑"/>
          <w:color w:val="auto"/>
          <w:highlight w:val="none"/>
        </w:rPr>
      </w:pPr>
    </w:p>
    <w:p w14:paraId="5027F6DE">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说明：（1）上述各项中用“合格”表示通过，“不合格”表示不通过；</w:t>
      </w:r>
    </w:p>
    <w:p w14:paraId="5AB6B132">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（2）上述各项中如有一项为“不合格”，则结论为“不通过”，表示该投标文件中存在重大偏差，不能通过初步评审；采购人对某一分项评审认为不合格时，必须要写明原因。</w:t>
      </w:r>
    </w:p>
    <w:p w14:paraId="0D710206">
      <w:pP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10E6EBA1">
      <w:pPr>
        <w:rPr>
          <w:color w:val="auto"/>
          <w:highlight w:val="none"/>
        </w:rPr>
      </w:pPr>
    </w:p>
    <w:p w14:paraId="69371009">
      <w:pPr>
        <w:rPr>
          <w:color w:val="auto"/>
          <w:highlight w:val="none"/>
        </w:rPr>
      </w:pPr>
    </w:p>
    <w:p w14:paraId="087E2870">
      <w:pPr>
        <w:pStyle w:val="4"/>
        <w:rPr>
          <w:color w:val="auto"/>
          <w:highlight w:val="none"/>
        </w:rPr>
      </w:pPr>
    </w:p>
    <w:p w14:paraId="7E731593">
      <w:pPr>
        <w:rPr>
          <w:color w:val="auto"/>
          <w:highlight w:val="none"/>
        </w:rPr>
      </w:pPr>
    </w:p>
    <w:p w14:paraId="06F11CA9">
      <w:pPr>
        <w:rPr>
          <w:color w:val="auto"/>
          <w:highlight w:val="none"/>
        </w:rPr>
      </w:pPr>
    </w:p>
    <w:p w14:paraId="74030502">
      <w:pPr>
        <w:pStyle w:val="4"/>
        <w:rPr>
          <w:color w:val="auto"/>
          <w:highlight w:val="none"/>
        </w:rPr>
      </w:pPr>
      <w:bookmarkStart w:id="712" w:name="_Toc7343"/>
      <w:bookmarkStart w:id="713" w:name="_Toc70"/>
      <w:bookmarkStart w:id="714" w:name="_Toc21232"/>
      <w:bookmarkStart w:id="715" w:name="_Toc29061"/>
      <w:bookmarkStart w:id="716" w:name="_Toc12096"/>
      <w:bookmarkStart w:id="717" w:name="_Toc22718"/>
      <w:bookmarkStart w:id="718" w:name="_Toc14391"/>
      <w:bookmarkStart w:id="719" w:name="_Toc4255"/>
      <w:bookmarkStart w:id="720" w:name="_Toc20635"/>
      <w:bookmarkStart w:id="721" w:name="_Toc946"/>
      <w:bookmarkStart w:id="722" w:name="_Toc24305"/>
      <w:bookmarkStart w:id="723" w:name="_Toc8628"/>
      <w:bookmarkStart w:id="724" w:name="_Toc11822"/>
      <w:bookmarkStart w:id="725" w:name="_Toc19523"/>
      <w:bookmarkStart w:id="726" w:name="_Toc8014"/>
      <w:bookmarkStart w:id="727" w:name="_Toc8771"/>
      <w:bookmarkStart w:id="728" w:name="_Toc11241"/>
      <w:bookmarkStart w:id="729" w:name="_Toc23770"/>
      <w:bookmarkStart w:id="730" w:name="_Toc1293"/>
      <w:bookmarkStart w:id="731" w:name="_Toc11487"/>
      <w:bookmarkStart w:id="732" w:name="_Toc28345"/>
    </w:p>
    <w:p w14:paraId="7E3F306F">
      <w:pPr>
        <w:rPr>
          <w:rFonts w:hint="eastAsia" w:ascii="微软雅黑" w:hAnsi="微软雅黑" w:eastAsia="微软雅黑" w:cs="微软雅黑"/>
          <w:b/>
          <w:bCs/>
          <w:color w:val="auto"/>
          <w:sz w:val="21"/>
          <w:szCs w:val="21"/>
          <w:highlight w:val="none"/>
        </w:rPr>
      </w:pPr>
      <w:bookmarkStart w:id="733" w:name="_Toc21457"/>
      <w:r>
        <w:rPr>
          <w:rFonts w:hint="eastAsia" w:ascii="微软雅黑" w:hAnsi="微软雅黑" w:eastAsia="微软雅黑" w:cs="微软雅黑"/>
          <w:b/>
          <w:bCs/>
          <w:color w:val="auto"/>
          <w:sz w:val="21"/>
          <w:szCs w:val="21"/>
          <w:highlight w:val="none"/>
        </w:rPr>
        <w:br w:type="page"/>
      </w:r>
    </w:p>
    <w:p w14:paraId="6976A0C3">
      <w:pPr>
        <w:pStyle w:val="4"/>
        <w:spacing w:line="480" w:lineRule="exact"/>
        <w:ind w:firstLine="0"/>
        <w:jc w:val="center"/>
        <w:outlineLvl w:val="1"/>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初步评审—符合性审查表</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tbl>
      <w:tblPr>
        <w:tblStyle w:val="30"/>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6AFC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8" w:type="dxa"/>
            <w:vMerge w:val="restart"/>
            <w:vAlign w:val="center"/>
          </w:tcPr>
          <w:p w14:paraId="19284FCC">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Merge w:val="restart"/>
            <w:vAlign w:val="center"/>
          </w:tcPr>
          <w:p w14:paraId="39C4A026">
            <w:pPr>
              <w:spacing w:line="480" w:lineRule="exact"/>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6BA7FD5C">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3501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Merge w:val="continue"/>
            <w:vAlign w:val="center"/>
          </w:tcPr>
          <w:p w14:paraId="3E6ED24D">
            <w:pPr>
              <w:spacing w:line="480" w:lineRule="exact"/>
              <w:jc w:val="center"/>
              <w:rPr>
                <w:rFonts w:ascii="微软雅黑" w:hAnsi="微软雅黑" w:eastAsia="微软雅黑" w:cs="微软雅黑"/>
                <w:color w:val="auto"/>
                <w:sz w:val="22"/>
                <w:szCs w:val="22"/>
                <w:highlight w:val="none"/>
              </w:rPr>
            </w:pPr>
          </w:p>
        </w:tc>
        <w:tc>
          <w:tcPr>
            <w:tcW w:w="6755" w:type="dxa"/>
            <w:vMerge w:val="continue"/>
            <w:vAlign w:val="center"/>
          </w:tcPr>
          <w:p w14:paraId="370598CE">
            <w:pPr>
              <w:spacing w:line="480" w:lineRule="exact"/>
              <w:rPr>
                <w:rFonts w:ascii="微软雅黑" w:hAnsi="微软雅黑" w:eastAsia="微软雅黑" w:cs="微软雅黑"/>
                <w:color w:val="auto"/>
                <w:spacing w:val="-2"/>
                <w:sz w:val="22"/>
                <w:szCs w:val="22"/>
                <w:highlight w:val="none"/>
              </w:rPr>
            </w:pPr>
          </w:p>
        </w:tc>
        <w:tc>
          <w:tcPr>
            <w:tcW w:w="1637" w:type="dxa"/>
            <w:vAlign w:val="center"/>
          </w:tcPr>
          <w:p w14:paraId="506CC319">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5C98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848" w:type="dxa"/>
            <w:vAlign w:val="center"/>
          </w:tcPr>
          <w:p w14:paraId="478CD676">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69D12A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投标报价未高于预算金额；</w:t>
            </w:r>
          </w:p>
        </w:tc>
        <w:tc>
          <w:tcPr>
            <w:tcW w:w="1637" w:type="dxa"/>
            <w:vAlign w:val="center"/>
          </w:tcPr>
          <w:p w14:paraId="0DF11B2A">
            <w:pPr>
              <w:spacing w:line="480" w:lineRule="exact"/>
              <w:rPr>
                <w:rFonts w:ascii="微软雅黑" w:hAnsi="微软雅黑" w:eastAsia="微软雅黑" w:cs="微软雅黑"/>
                <w:color w:val="auto"/>
                <w:spacing w:val="-2"/>
                <w:sz w:val="22"/>
                <w:szCs w:val="22"/>
                <w:highlight w:val="none"/>
              </w:rPr>
            </w:pPr>
          </w:p>
        </w:tc>
      </w:tr>
      <w:tr w14:paraId="0849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3DA3EA29">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24A462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1637" w:type="dxa"/>
            <w:vAlign w:val="center"/>
          </w:tcPr>
          <w:p w14:paraId="70EB7252">
            <w:pPr>
              <w:spacing w:line="480" w:lineRule="exact"/>
              <w:rPr>
                <w:rFonts w:ascii="微软雅黑" w:hAnsi="微软雅黑" w:eastAsia="微软雅黑" w:cs="微软雅黑"/>
                <w:color w:val="auto"/>
                <w:spacing w:val="-2"/>
                <w:sz w:val="22"/>
                <w:szCs w:val="22"/>
                <w:highlight w:val="none"/>
              </w:rPr>
            </w:pPr>
          </w:p>
        </w:tc>
      </w:tr>
      <w:tr w14:paraId="1D20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8" w:type="dxa"/>
            <w:vAlign w:val="center"/>
          </w:tcPr>
          <w:p w14:paraId="5E46B122">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14:paraId="7FA2B0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未有以行贿手段谋取中标或者以其他弄虚作假方式投标的；</w:t>
            </w:r>
          </w:p>
        </w:tc>
        <w:tc>
          <w:tcPr>
            <w:tcW w:w="1637" w:type="dxa"/>
            <w:vAlign w:val="center"/>
          </w:tcPr>
          <w:p w14:paraId="553C732A">
            <w:pPr>
              <w:spacing w:line="480" w:lineRule="exact"/>
              <w:rPr>
                <w:rFonts w:ascii="微软雅黑" w:hAnsi="微软雅黑" w:eastAsia="微软雅黑" w:cs="微软雅黑"/>
                <w:color w:val="auto"/>
                <w:spacing w:val="-2"/>
                <w:sz w:val="22"/>
                <w:szCs w:val="22"/>
                <w:highlight w:val="none"/>
              </w:rPr>
            </w:pPr>
          </w:p>
        </w:tc>
      </w:tr>
      <w:tr w14:paraId="5CBA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4559B12">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4</w:t>
            </w:r>
          </w:p>
        </w:tc>
        <w:tc>
          <w:tcPr>
            <w:tcW w:w="6755" w:type="dxa"/>
            <w:vAlign w:val="center"/>
          </w:tcPr>
          <w:p w14:paraId="3C4CD8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评标委员会共同确定未有实质上不响应招标文件要求的；</w:t>
            </w:r>
          </w:p>
        </w:tc>
        <w:tc>
          <w:tcPr>
            <w:tcW w:w="1637" w:type="dxa"/>
            <w:vAlign w:val="center"/>
          </w:tcPr>
          <w:p w14:paraId="1807FA52">
            <w:pPr>
              <w:spacing w:line="480" w:lineRule="exact"/>
              <w:rPr>
                <w:rFonts w:ascii="微软雅黑" w:hAnsi="微软雅黑" w:eastAsia="微软雅黑" w:cs="微软雅黑"/>
                <w:color w:val="auto"/>
                <w:spacing w:val="-2"/>
                <w:sz w:val="22"/>
                <w:szCs w:val="22"/>
                <w:highlight w:val="none"/>
              </w:rPr>
            </w:pPr>
          </w:p>
        </w:tc>
      </w:tr>
      <w:tr w14:paraId="24A9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02ADB8C6">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5</w:t>
            </w:r>
          </w:p>
        </w:tc>
        <w:tc>
          <w:tcPr>
            <w:tcW w:w="6755" w:type="dxa"/>
            <w:vAlign w:val="center"/>
          </w:tcPr>
          <w:p w14:paraId="65799C1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投标文件按照招标文件规定要求签署、盖章；</w:t>
            </w:r>
          </w:p>
        </w:tc>
        <w:tc>
          <w:tcPr>
            <w:tcW w:w="1637" w:type="dxa"/>
            <w:vAlign w:val="center"/>
          </w:tcPr>
          <w:p w14:paraId="7136771B">
            <w:pPr>
              <w:spacing w:line="480" w:lineRule="exact"/>
              <w:rPr>
                <w:rFonts w:ascii="微软雅黑" w:hAnsi="微软雅黑" w:eastAsia="微软雅黑" w:cs="微软雅黑"/>
                <w:color w:val="auto"/>
                <w:spacing w:val="-2"/>
                <w:sz w:val="22"/>
                <w:szCs w:val="22"/>
                <w:highlight w:val="none"/>
              </w:rPr>
            </w:pPr>
          </w:p>
        </w:tc>
      </w:tr>
      <w:tr w14:paraId="32A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34AD3DF8">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6</w:t>
            </w:r>
          </w:p>
        </w:tc>
        <w:tc>
          <w:tcPr>
            <w:tcW w:w="6755" w:type="dxa"/>
            <w:shd w:val="clear" w:color="auto" w:fill="auto"/>
            <w:vAlign w:val="center"/>
          </w:tcPr>
          <w:p w14:paraId="790EBB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投标文件载明的技术规格、技术标准等，符合招标文件要求的；</w:t>
            </w:r>
          </w:p>
        </w:tc>
        <w:tc>
          <w:tcPr>
            <w:tcW w:w="1637" w:type="dxa"/>
            <w:vAlign w:val="center"/>
          </w:tcPr>
          <w:p w14:paraId="00E4568C">
            <w:pPr>
              <w:spacing w:line="480" w:lineRule="exact"/>
              <w:rPr>
                <w:rFonts w:ascii="微软雅黑" w:hAnsi="微软雅黑" w:eastAsia="微软雅黑" w:cs="微软雅黑"/>
                <w:color w:val="auto"/>
                <w:spacing w:val="-2"/>
                <w:sz w:val="22"/>
                <w:szCs w:val="22"/>
                <w:highlight w:val="none"/>
              </w:rPr>
            </w:pPr>
          </w:p>
        </w:tc>
      </w:tr>
      <w:tr w14:paraId="4AE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shd w:val="clear" w:color="auto" w:fill="auto"/>
            <w:vAlign w:val="center"/>
          </w:tcPr>
          <w:p w14:paraId="55C732C4">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7</w:t>
            </w:r>
          </w:p>
        </w:tc>
        <w:tc>
          <w:tcPr>
            <w:tcW w:w="6755" w:type="dxa"/>
            <w:shd w:val="clear" w:color="auto" w:fill="auto"/>
            <w:vAlign w:val="center"/>
          </w:tcPr>
          <w:p w14:paraId="1BF491F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投标文件未附有采购人不能接受的条件；</w:t>
            </w:r>
          </w:p>
        </w:tc>
        <w:tc>
          <w:tcPr>
            <w:tcW w:w="1637" w:type="dxa"/>
            <w:vAlign w:val="center"/>
          </w:tcPr>
          <w:p w14:paraId="690F0BEF">
            <w:pPr>
              <w:spacing w:line="480" w:lineRule="exact"/>
              <w:rPr>
                <w:rFonts w:ascii="微软雅黑" w:hAnsi="微软雅黑" w:eastAsia="微软雅黑" w:cs="微软雅黑"/>
                <w:color w:val="auto"/>
                <w:spacing w:val="-2"/>
                <w:sz w:val="22"/>
                <w:szCs w:val="22"/>
                <w:highlight w:val="none"/>
              </w:rPr>
            </w:pPr>
          </w:p>
        </w:tc>
      </w:tr>
      <w:tr w14:paraId="1348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shd w:val="clear" w:color="auto" w:fill="auto"/>
            <w:vAlign w:val="center"/>
          </w:tcPr>
          <w:p w14:paraId="23CC384D">
            <w:pPr>
              <w:spacing w:line="480" w:lineRule="exact"/>
              <w:jc w:val="center"/>
              <w:rPr>
                <w:rFonts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z w:val="22"/>
                <w:szCs w:val="22"/>
                <w:highlight w:val="none"/>
              </w:rPr>
              <w:t>8</w:t>
            </w:r>
          </w:p>
        </w:tc>
        <w:tc>
          <w:tcPr>
            <w:tcW w:w="6755" w:type="dxa"/>
            <w:shd w:val="clear" w:color="auto" w:fill="auto"/>
            <w:vAlign w:val="center"/>
          </w:tcPr>
          <w:p w14:paraId="1F3B5A3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未有不满足招标文件实质性要求的其他情形。</w:t>
            </w:r>
          </w:p>
        </w:tc>
        <w:tc>
          <w:tcPr>
            <w:tcW w:w="1637" w:type="dxa"/>
            <w:vAlign w:val="center"/>
          </w:tcPr>
          <w:p w14:paraId="4C173112">
            <w:pPr>
              <w:spacing w:line="480" w:lineRule="exact"/>
              <w:rPr>
                <w:rFonts w:ascii="微软雅黑" w:hAnsi="微软雅黑" w:eastAsia="微软雅黑" w:cs="微软雅黑"/>
                <w:color w:val="auto"/>
                <w:spacing w:val="-2"/>
                <w:sz w:val="22"/>
                <w:szCs w:val="22"/>
                <w:highlight w:val="none"/>
              </w:rPr>
            </w:pPr>
          </w:p>
        </w:tc>
      </w:tr>
      <w:tr w14:paraId="3E7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6DD13369">
            <w:pPr>
              <w:spacing w:line="480" w:lineRule="exact"/>
              <w:ind w:firstLine="388" w:firstLineChars="180"/>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769A5F26">
            <w:pPr>
              <w:spacing w:line="480" w:lineRule="exact"/>
              <w:ind w:firstLine="388" w:firstLineChars="180"/>
              <w:rPr>
                <w:rFonts w:ascii="微软雅黑" w:hAnsi="微软雅黑" w:eastAsia="微软雅黑" w:cs="微软雅黑"/>
                <w:color w:val="auto"/>
                <w:spacing w:val="-2"/>
                <w:sz w:val="22"/>
                <w:szCs w:val="22"/>
                <w:highlight w:val="none"/>
              </w:rPr>
            </w:pPr>
          </w:p>
        </w:tc>
      </w:tr>
    </w:tbl>
    <w:p w14:paraId="33820C13">
      <w:pPr>
        <w:pStyle w:val="8"/>
        <w:rPr>
          <w:rFonts w:ascii="微软雅黑" w:hAnsi="微软雅黑" w:eastAsia="微软雅黑" w:cs="微软雅黑"/>
          <w:b/>
          <w:bCs/>
          <w:color w:val="auto"/>
          <w:sz w:val="21"/>
          <w:szCs w:val="21"/>
          <w:highlight w:val="none"/>
        </w:rPr>
      </w:pPr>
    </w:p>
    <w:p w14:paraId="0EF5F6F0">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3F0C9BE7">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（1）上述各项中用“合格”表示通过，“不合格”表示不通过；</w:t>
      </w:r>
    </w:p>
    <w:p w14:paraId="3919DC56">
      <w:pPr>
        <w:spacing w:line="480" w:lineRule="exact"/>
        <w:ind w:left="689" w:leftChars="28" w:hanging="630" w:hangingChars="3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4454D194">
      <w:pPr>
        <w:pStyle w:val="4"/>
        <w:spacing w:line="480" w:lineRule="exact"/>
        <w:ind w:firstLine="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03FE5EE1">
      <w:pPr>
        <w:spacing w:line="480" w:lineRule="exac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324C85CF">
      <w:pPr>
        <w:spacing w:line="480" w:lineRule="exact"/>
        <w:rPr>
          <w:rFonts w:hint="eastAsia" w:ascii="微软雅黑" w:hAnsi="微软雅黑" w:eastAsia="微软雅黑" w:cs="微软雅黑"/>
          <w:b/>
          <w:bCs/>
          <w:color w:val="auto"/>
          <w:highlight w:val="none"/>
        </w:rPr>
      </w:pPr>
    </w:p>
    <w:p w14:paraId="07032498">
      <w:pPr>
        <w:spacing w:line="480" w:lineRule="exact"/>
        <w:rPr>
          <w:rFonts w:hint="eastAsia" w:ascii="微软雅黑" w:hAnsi="微软雅黑" w:eastAsia="微软雅黑" w:cs="微软雅黑"/>
          <w:b/>
          <w:bCs/>
          <w:color w:val="auto"/>
          <w:highlight w:val="none"/>
        </w:rPr>
      </w:pPr>
    </w:p>
    <w:p w14:paraId="04F8B7CC">
      <w:pPr>
        <w:rPr>
          <w:rFonts w:ascii="微软雅黑" w:hAnsi="微软雅黑" w:eastAsia="微软雅黑" w:cs="微软雅黑"/>
          <w:color w:val="auto"/>
          <w:highlight w:val="none"/>
        </w:rPr>
      </w:pPr>
      <w:r>
        <w:rPr>
          <w:rFonts w:ascii="微软雅黑" w:hAnsi="微软雅黑" w:eastAsia="微软雅黑" w:cs="微软雅黑"/>
          <w:color w:val="auto"/>
          <w:highlight w:val="none"/>
        </w:rPr>
        <w:br w:type="page"/>
      </w:r>
    </w:p>
    <w:p w14:paraId="20330FA0">
      <w:pPr>
        <w:pStyle w:val="11"/>
        <w:keepNext w:val="0"/>
        <w:keepLines w:val="0"/>
        <w:pageBreakBefore w:val="0"/>
        <w:widowControl w:val="0"/>
        <w:kinsoku/>
        <w:wordWrap/>
        <w:overflowPunct/>
        <w:topLinePunct w:val="0"/>
        <w:autoSpaceDE/>
        <w:autoSpaceDN/>
        <w:bidi w:val="0"/>
        <w:adjustRightInd/>
        <w:snapToGrid/>
        <w:spacing w:before="0" w:line="440" w:lineRule="exact"/>
        <w:ind w:left="0"/>
        <w:jc w:val="center"/>
        <w:textAlignment w:val="auto"/>
        <w:rPr>
          <w:color w:val="auto"/>
          <w:sz w:val="23"/>
          <w:szCs w:val="23"/>
          <w:highlight w:val="none"/>
        </w:rPr>
      </w:pPr>
      <w:bookmarkStart w:id="734" w:name="_Toc30135"/>
      <w:bookmarkStart w:id="735" w:name="_Toc27374"/>
      <w:bookmarkStart w:id="736" w:name="_Toc21397"/>
      <w:bookmarkStart w:id="737" w:name="_Toc16427"/>
      <w:bookmarkStart w:id="738" w:name="_Toc8709"/>
      <w:bookmarkStart w:id="739" w:name="_Toc20854"/>
      <w:bookmarkStart w:id="740" w:name="_Toc18037"/>
      <w:bookmarkStart w:id="741" w:name="_Toc20321"/>
      <w:bookmarkStart w:id="742" w:name="_Toc5580"/>
      <w:bookmarkStart w:id="743" w:name="_Toc14078"/>
      <w:bookmarkStart w:id="744" w:name="_Toc29605"/>
      <w:bookmarkStart w:id="745" w:name="_Toc10296"/>
      <w:bookmarkStart w:id="746" w:name="_Toc11667"/>
      <w:bookmarkStart w:id="747" w:name="_Toc997"/>
      <w:bookmarkStart w:id="748" w:name="_Toc11428"/>
      <w:bookmarkStart w:id="749" w:name="_Toc14344"/>
      <w:bookmarkStart w:id="750" w:name="_Toc2497"/>
      <w:bookmarkStart w:id="751" w:name="_Toc25236"/>
      <w:bookmarkStart w:id="752" w:name="_Toc21588"/>
      <w:bookmarkStart w:id="753" w:name="_Toc507399904"/>
      <w:r>
        <w:rPr>
          <w:b/>
          <w:bCs/>
          <w:color w:val="auto"/>
          <w:spacing w:val="9"/>
          <w:sz w:val="23"/>
          <w:szCs w:val="23"/>
          <w:highlight w:val="none"/>
        </w:rPr>
        <w:t>评分办法（综合评分法）及评分标准</w:t>
      </w:r>
    </w:p>
    <w:p w14:paraId="359DD1EA">
      <w:pPr>
        <w:spacing w:line="237" w:lineRule="exact"/>
        <w:rPr>
          <w:color w:val="auto"/>
          <w:highlight w:val="none"/>
        </w:rPr>
      </w:pPr>
    </w:p>
    <w:tbl>
      <w:tblPr>
        <w:tblStyle w:val="95"/>
        <w:tblW w:w="100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386"/>
        <w:gridCol w:w="938"/>
        <w:gridCol w:w="6580"/>
      </w:tblGrid>
      <w:tr w14:paraId="1C0D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79" w:type="dxa"/>
            <w:tcBorders>
              <w:top w:val="single" w:color="000000" w:sz="6" w:space="0"/>
              <w:left w:val="single" w:color="000000" w:sz="6" w:space="0"/>
              <w:right w:val="single" w:color="000000" w:sz="6" w:space="0"/>
            </w:tcBorders>
            <w:vAlign w:val="top"/>
          </w:tcPr>
          <w:p w14:paraId="06F3E633">
            <w:pPr>
              <w:spacing w:before="307" w:line="189" w:lineRule="auto"/>
              <w:ind w:left="16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评分项目</w:t>
            </w:r>
          </w:p>
        </w:tc>
        <w:tc>
          <w:tcPr>
            <w:tcW w:w="1386" w:type="dxa"/>
            <w:tcBorders>
              <w:top w:val="single" w:color="000000" w:sz="6" w:space="0"/>
              <w:left w:val="single" w:color="000000" w:sz="6" w:space="0"/>
              <w:right w:val="single" w:color="000000" w:sz="6" w:space="0"/>
            </w:tcBorders>
            <w:vAlign w:val="top"/>
          </w:tcPr>
          <w:p w14:paraId="07B4C4B7">
            <w:pPr>
              <w:spacing w:before="307" w:line="189" w:lineRule="auto"/>
              <w:ind w:left="26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评审项目</w:t>
            </w:r>
          </w:p>
        </w:tc>
        <w:tc>
          <w:tcPr>
            <w:tcW w:w="938" w:type="dxa"/>
            <w:tcBorders>
              <w:top w:val="single" w:color="000000" w:sz="6" w:space="0"/>
              <w:left w:val="single" w:color="000000" w:sz="6" w:space="0"/>
              <w:right w:val="single" w:color="000000" w:sz="6" w:space="0"/>
            </w:tcBorders>
            <w:vAlign w:val="top"/>
          </w:tcPr>
          <w:p w14:paraId="1140E5A8">
            <w:pPr>
              <w:spacing w:before="307" w:line="189" w:lineRule="auto"/>
              <w:ind w:left="251"/>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7"/>
                <w:sz w:val="20"/>
                <w:szCs w:val="20"/>
                <w:highlight w:val="none"/>
              </w:rPr>
              <w:t>分值</w:t>
            </w:r>
          </w:p>
        </w:tc>
        <w:tc>
          <w:tcPr>
            <w:tcW w:w="6580" w:type="dxa"/>
            <w:tcBorders>
              <w:top w:val="single" w:color="000000" w:sz="6" w:space="0"/>
              <w:left w:val="single" w:color="000000" w:sz="6" w:space="0"/>
              <w:right w:val="single" w:color="000000" w:sz="6" w:space="0"/>
            </w:tcBorders>
            <w:vAlign w:val="top"/>
          </w:tcPr>
          <w:p w14:paraId="259923EC">
            <w:pPr>
              <w:spacing w:before="307" w:line="189" w:lineRule="auto"/>
              <w:ind w:left="2233"/>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5"/>
                <w:sz w:val="20"/>
                <w:szCs w:val="20"/>
                <w:highlight w:val="none"/>
              </w:rPr>
              <w:t>评</w:t>
            </w:r>
            <w:r>
              <w:rPr>
                <w:rFonts w:ascii="微软雅黑" w:hAnsi="微软雅黑" w:eastAsia="微软雅黑" w:cs="微软雅黑"/>
                <w:b/>
                <w:bCs/>
                <w:color w:val="auto"/>
                <w:spacing w:val="48"/>
                <w:sz w:val="20"/>
                <w:szCs w:val="20"/>
                <w:highlight w:val="none"/>
              </w:rPr>
              <w:t xml:space="preserve"> </w:t>
            </w:r>
            <w:r>
              <w:rPr>
                <w:rFonts w:ascii="微软雅黑" w:hAnsi="微软雅黑" w:eastAsia="微软雅黑" w:cs="微软雅黑"/>
                <w:b/>
                <w:bCs/>
                <w:color w:val="auto"/>
                <w:spacing w:val="5"/>
                <w:sz w:val="20"/>
                <w:szCs w:val="20"/>
                <w:highlight w:val="none"/>
              </w:rPr>
              <w:t>标</w:t>
            </w:r>
            <w:r>
              <w:rPr>
                <w:rFonts w:ascii="微软雅黑" w:hAnsi="微软雅黑" w:eastAsia="微软雅黑" w:cs="微软雅黑"/>
                <w:b/>
                <w:bCs/>
                <w:color w:val="auto"/>
                <w:spacing w:val="51"/>
                <w:w w:val="101"/>
                <w:sz w:val="20"/>
                <w:szCs w:val="20"/>
                <w:highlight w:val="none"/>
              </w:rPr>
              <w:t xml:space="preserve"> </w:t>
            </w:r>
            <w:r>
              <w:rPr>
                <w:rFonts w:ascii="微软雅黑" w:hAnsi="微软雅黑" w:eastAsia="微软雅黑" w:cs="微软雅黑"/>
                <w:b/>
                <w:bCs/>
                <w:color w:val="auto"/>
                <w:spacing w:val="5"/>
                <w:sz w:val="20"/>
                <w:szCs w:val="20"/>
                <w:highlight w:val="none"/>
              </w:rPr>
              <w:t>要</w:t>
            </w:r>
            <w:r>
              <w:rPr>
                <w:rFonts w:ascii="微软雅黑" w:hAnsi="微软雅黑" w:eastAsia="微软雅黑" w:cs="微软雅黑"/>
                <w:b/>
                <w:bCs/>
                <w:color w:val="auto"/>
                <w:spacing w:val="49"/>
                <w:w w:val="101"/>
                <w:sz w:val="20"/>
                <w:szCs w:val="20"/>
                <w:highlight w:val="none"/>
              </w:rPr>
              <w:t xml:space="preserve"> </w:t>
            </w:r>
            <w:r>
              <w:rPr>
                <w:rFonts w:ascii="微软雅黑" w:hAnsi="微软雅黑" w:eastAsia="微软雅黑" w:cs="微软雅黑"/>
                <w:b/>
                <w:bCs/>
                <w:color w:val="auto"/>
                <w:spacing w:val="5"/>
                <w:sz w:val="20"/>
                <w:szCs w:val="20"/>
                <w:highlight w:val="none"/>
              </w:rPr>
              <w:t>点</w:t>
            </w:r>
            <w:r>
              <w:rPr>
                <w:rFonts w:ascii="微软雅黑" w:hAnsi="微软雅黑" w:eastAsia="微软雅黑" w:cs="微软雅黑"/>
                <w:b/>
                <w:bCs/>
                <w:color w:val="auto"/>
                <w:spacing w:val="47"/>
                <w:sz w:val="20"/>
                <w:szCs w:val="20"/>
                <w:highlight w:val="none"/>
              </w:rPr>
              <w:t xml:space="preserve"> </w:t>
            </w:r>
            <w:r>
              <w:rPr>
                <w:rFonts w:ascii="微软雅黑" w:hAnsi="微软雅黑" w:eastAsia="微软雅黑" w:cs="微软雅黑"/>
                <w:b/>
                <w:bCs/>
                <w:color w:val="auto"/>
                <w:spacing w:val="5"/>
                <w:sz w:val="20"/>
                <w:szCs w:val="20"/>
                <w:highlight w:val="none"/>
              </w:rPr>
              <w:t>及</w:t>
            </w:r>
            <w:r>
              <w:rPr>
                <w:rFonts w:ascii="微软雅黑" w:hAnsi="微软雅黑" w:eastAsia="微软雅黑" w:cs="微软雅黑"/>
                <w:b/>
                <w:bCs/>
                <w:color w:val="auto"/>
                <w:spacing w:val="49"/>
                <w:sz w:val="20"/>
                <w:szCs w:val="20"/>
                <w:highlight w:val="none"/>
              </w:rPr>
              <w:t xml:space="preserve"> </w:t>
            </w:r>
            <w:r>
              <w:rPr>
                <w:rFonts w:ascii="微软雅黑" w:hAnsi="微软雅黑" w:eastAsia="微软雅黑" w:cs="微软雅黑"/>
                <w:b/>
                <w:bCs/>
                <w:color w:val="auto"/>
                <w:spacing w:val="5"/>
                <w:sz w:val="20"/>
                <w:szCs w:val="20"/>
                <w:highlight w:val="none"/>
              </w:rPr>
              <w:t>说</w:t>
            </w:r>
            <w:r>
              <w:rPr>
                <w:rFonts w:ascii="微软雅黑" w:hAnsi="微软雅黑" w:eastAsia="微软雅黑" w:cs="微软雅黑"/>
                <w:b/>
                <w:bCs/>
                <w:color w:val="auto"/>
                <w:spacing w:val="1"/>
                <w:sz w:val="20"/>
                <w:szCs w:val="20"/>
                <w:highlight w:val="none"/>
              </w:rPr>
              <w:t xml:space="preserve">  </w:t>
            </w:r>
            <w:r>
              <w:rPr>
                <w:rFonts w:ascii="微软雅黑" w:hAnsi="微软雅黑" w:eastAsia="微软雅黑" w:cs="微软雅黑"/>
                <w:b/>
                <w:bCs/>
                <w:color w:val="auto"/>
                <w:spacing w:val="5"/>
                <w:sz w:val="20"/>
                <w:szCs w:val="20"/>
                <w:highlight w:val="none"/>
              </w:rPr>
              <w:t>明</w:t>
            </w:r>
          </w:p>
        </w:tc>
      </w:tr>
      <w:tr w14:paraId="7A0B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1179" w:type="dxa"/>
            <w:vAlign w:val="top"/>
          </w:tcPr>
          <w:p w14:paraId="174EC4F7">
            <w:pPr>
              <w:pStyle w:val="94"/>
              <w:spacing w:line="268" w:lineRule="auto"/>
              <w:rPr>
                <w:color w:val="auto"/>
                <w:highlight w:val="none"/>
              </w:rPr>
            </w:pPr>
          </w:p>
          <w:p w14:paraId="672C6BC5">
            <w:pPr>
              <w:pStyle w:val="94"/>
              <w:spacing w:line="268" w:lineRule="auto"/>
              <w:rPr>
                <w:color w:val="auto"/>
                <w:highlight w:val="none"/>
              </w:rPr>
            </w:pPr>
          </w:p>
          <w:p w14:paraId="172BFA60">
            <w:pPr>
              <w:spacing w:before="86" w:line="242" w:lineRule="auto"/>
              <w:ind w:left="147" w:right="153" w:firstLine="21"/>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报价部分</w:t>
            </w:r>
            <w:r>
              <w:rPr>
                <w:rFonts w:ascii="微软雅黑" w:hAnsi="微软雅黑" w:eastAsia="微软雅黑" w:cs="微软雅黑"/>
                <w:b/>
                <w:bCs/>
                <w:color w:val="auto"/>
                <w:spacing w:val="-6"/>
                <w:sz w:val="20"/>
                <w:szCs w:val="20"/>
                <w:highlight w:val="none"/>
              </w:rPr>
              <w:t>（30 分）</w:t>
            </w:r>
          </w:p>
        </w:tc>
        <w:tc>
          <w:tcPr>
            <w:tcW w:w="1386" w:type="dxa"/>
            <w:vAlign w:val="top"/>
          </w:tcPr>
          <w:p w14:paraId="2F83164A">
            <w:pPr>
              <w:pStyle w:val="94"/>
              <w:spacing w:line="251" w:lineRule="auto"/>
              <w:rPr>
                <w:color w:val="auto"/>
                <w:highlight w:val="none"/>
              </w:rPr>
            </w:pPr>
          </w:p>
          <w:p w14:paraId="08C78389">
            <w:pPr>
              <w:pStyle w:val="94"/>
              <w:spacing w:line="251" w:lineRule="auto"/>
              <w:rPr>
                <w:color w:val="auto"/>
                <w:highlight w:val="none"/>
              </w:rPr>
            </w:pPr>
          </w:p>
          <w:p w14:paraId="3224B225">
            <w:pPr>
              <w:pStyle w:val="94"/>
              <w:spacing w:line="251" w:lineRule="auto"/>
              <w:rPr>
                <w:color w:val="auto"/>
                <w:highlight w:val="none"/>
              </w:rPr>
            </w:pPr>
          </w:p>
          <w:p w14:paraId="362078B4">
            <w:pPr>
              <w:spacing w:before="86" w:line="188" w:lineRule="auto"/>
              <w:ind w:left="268"/>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投标报价</w:t>
            </w:r>
          </w:p>
        </w:tc>
        <w:tc>
          <w:tcPr>
            <w:tcW w:w="938" w:type="dxa"/>
            <w:vAlign w:val="top"/>
          </w:tcPr>
          <w:p w14:paraId="52E874CF">
            <w:pPr>
              <w:pStyle w:val="94"/>
              <w:spacing w:line="251" w:lineRule="auto"/>
              <w:rPr>
                <w:color w:val="auto"/>
                <w:highlight w:val="none"/>
              </w:rPr>
            </w:pPr>
          </w:p>
          <w:p w14:paraId="0E8F758A">
            <w:pPr>
              <w:pStyle w:val="94"/>
              <w:spacing w:line="251" w:lineRule="auto"/>
              <w:rPr>
                <w:color w:val="auto"/>
                <w:highlight w:val="none"/>
              </w:rPr>
            </w:pPr>
          </w:p>
          <w:p w14:paraId="5683477E">
            <w:pPr>
              <w:pStyle w:val="94"/>
              <w:spacing w:line="251" w:lineRule="auto"/>
              <w:rPr>
                <w:color w:val="auto"/>
                <w:highlight w:val="none"/>
              </w:rPr>
            </w:pPr>
          </w:p>
          <w:p w14:paraId="64388A8A">
            <w:pPr>
              <w:spacing w:before="86" w:line="188" w:lineRule="auto"/>
              <w:ind w:left="217"/>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1"/>
                <w:sz w:val="20"/>
                <w:szCs w:val="20"/>
                <w:highlight w:val="none"/>
              </w:rPr>
              <w:t>30分</w:t>
            </w:r>
          </w:p>
        </w:tc>
        <w:tc>
          <w:tcPr>
            <w:tcW w:w="6580" w:type="dxa"/>
            <w:vAlign w:val="top"/>
          </w:tcPr>
          <w:p w14:paraId="76CA7B96">
            <w:pPr>
              <w:keepNext w:val="0"/>
              <w:keepLines w:val="0"/>
              <w:pageBreakBefore w:val="0"/>
              <w:widowControl w:val="0"/>
              <w:kinsoku/>
              <w:wordWrap/>
              <w:overflowPunct/>
              <w:topLinePunct w:val="0"/>
              <w:autoSpaceDE/>
              <w:autoSpaceDN/>
              <w:bidi w:val="0"/>
              <w:adjustRightInd/>
              <w:snapToGrid/>
              <w:spacing w:line="280" w:lineRule="exact"/>
              <w:ind w:left="0" w:right="0" w:firstLine="218"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按照财政部《政府采购货物和服务招标投标管理办法》（财政</w:t>
            </w:r>
            <w:r>
              <w:rPr>
                <w:rFonts w:ascii="微软雅黑" w:hAnsi="微软雅黑" w:eastAsia="微软雅黑" w:cs="微软雅黑"/>
                <w:color w:val="auto"/>
                <w:spacing w:val="8"/>
                <w:sz w:val="20"/>
                <w:szCs w:val="20"/>
                <w:highlight w:val="none"/>
              </w:rPr>
              <w:t>部令第</w:t>
            </w:r>
            <w:r>
              <w:rPr>
                <w:rFonts w:ascii="微软雅黑" w:hAnsi="微软雅黑" w:eastAsia="微软雅黑" w:cs="微软雅黑"/>
                <w:color w:val="auto"/>
                <w:spacing w:val="10"/>
                <w:sz w:val="20"/>
                <w:szCs w:val="20"/>
                <w:highlight w:val="none"/>
              </w:rPr>
              <w:t>87号）</w:t>
            </w:r>
            <w:r>
              <w:rPr>
                <w:rFonts w:ascii="微软雅黑" w:hAnsi="微软雅黑" w:eastAsia="微软雅黑" w:cs="微软雅黑"/>
                <w:color w:val="auto"/>
                <w:spacing w:val="-29"/>
                <w:sz w:val="20"/>
                <w:szCs w:val="20"/>
                <w:highlight w:val="none"/>
              </w:rPr>
              <w:t xml:space="preserve"> </w:t>
            </w:r>
            <w:r>
              <w:rPr>
                <w:rFonts w:ascii="微软雅黑" w:hAnsi="微软雅黑" w:eastAsia="微软雅黑" w:cs="微软雅黑"/>
                <w:color w:val="auto"/>
                <w:spacing w:val="10"/>
                <w:sz w:val="20"/>
                <w:szCs w:val="20"/>
                <w:highlight w:val="none"/>
              </w:rPr>
              <w:t>的有关规定：价格分采用低价优</w:t>
            </w:r>
            <w:r>
              <w:rPr>
                <w:rFonts w:ascii="微软雅黑" w:hAnsi="微软雅黑" w:eastAsia="微软雅黑" w:cs="微软雅黑"/>
                <w:color w:val="auto"/>
                <w:spacing w:val="9"/>
                <w:sz w:val="20"/>
                <w:szCs w:val="20"/>
                <w:highlight w:val="none"/>
              </w:rPr>
              <w:t>先法计算，</w:t>
            </w:r>
            <w:r>
              <w:rPr>
                <w:rFonts w:ascii="微软雅黑" w:hAnsi="微软雅黑" w:eastAsia="微软雅黑" w:cs="微软雅黑"/>
                <w:color w:val="auto"/>
                <w:spacing w:val="-30"/>
                <w:sz w:val="20"/>
                <w:szCs w:val="20"/>
                <w:highlight w:val="none"/>
              </w:rPr>
              <w:t xml:space="preserve"> </w:t>
            </w:r>
            <w:r>
              <w:rPr>
                <w:rFonts w:ascii="微软雅黑" w:hAnsi="微软雅黑" w:eastAsia="微软雅黑" w:cs="微软雅黑"/>
                <w:color w:val="auto"/>
                <w:spacing w:val="9"/>
                <w:sz w:val="20"/>
                <w:szCs w:val="20"/>
                <w:highlight w:val="none"/>
              </w:rPr>
              <w:t>即满足招标文件要求且投标价格最低的投标报价为评标基准价，其价格分为满分。其</w:t>
            </w:r>
            <w:r>
              <w:rPr>
                <w:rFonts w:ascii="微软雅黑" w:hAnsi="微软雅黑" w:eastAsia="微软雅黑" w:cs="微软雅黑"/>
                <w:color w:val="auto"/>
                <w:spacing w:val="11"/>
                <w:sz w:val="20"/>
                <w:szCs w:val="20"/>
                <w:highlight w:val="none"/>
              </w:rPr>
              <w:t>他投标人的价格分统一按照下列公式计算：投</w:t>
            </w:r>
            <w:r>
              <w:rPr>
                <w:rFonts w:ascii="微软雅黑" w:hAnsi="微软雅黑" w:eastAsia="微软雅黑" w:cs="微软雅黑"/>
                <w:color w:val="auto"/>
                <w:spacing w:val="10"/>
                <w:sz w:val="20"/>
                <w:szCs w:val="20"/>
                <w:highlight w:val="none"/>
              </w:rPr>
              <w:t>标报价得分=（评标基</w:t>
            </w:r>
            <w:r>
              <w:rPr>
                <w:rFonts w:ascii="微软雅黑" w:hAnsi="微软雅黑" w:eastAsia="微软雅黑" w:cs="微软雅黑"/>
                <w:color w:val="auto"/>
                <w:spacing w:val="7"/>
                <w:sz w:val="20"/>
                <w:szCs w:val="20"/>
                <w:highlight w:val="none"/>
              </w:rPr>
              <w:t>准价/投标报价）×</w:t>
            </w:r>
            <w:r>
              <w:rPr>
                <w:rFonts w:hint="eastAsia" w:ascii="微软雅黑" w:hAnsi="微软雅黑" w:eastAsia="微软雅黑" w:cs="微软雅黑"/>
                <w:color w:val="auto"/>
                <w:spacing w:val="7"/>
                <w:sz w:val="20"/>
                <w:szCs w:val="20"/>
                <w:highlight w:val="none"/>
                <w:lang w:val="en-US" w:eastAsia="zh-CN"/>
              </w:rPr>
              <w:t>30%</w:t>
            </w:r>
            <w:r>
              <w:rPr>
                <w:rFonts w:ascii="微软雅黑" w:hAnsi="微软雅黑" w:eastAsia="微软雅黑" w:cs="微软雅黑"/>
                <w:color w:val="auto"/>
                <w:spacing w:val="-25"/>
                <w:sz w:val="20"/>
                <w:szCs w:val="20"/>
                <w:highlight w:val="none"/>
              </w:rPr>
              <w:t xml:space="preserve"> </w:t>
            </w:r>
            <w:r>
              <w:rPr>
                <w:rFonts w:ascii="微软雅黑" w:hAnsi="微软雅黑" w:eastAsia="微软雅黑" w:cs="微软雅黑"/>
                <w:color w:val="auto"/>
                <w:spacing w:val="7"/>
                <w:sz w:val="20"/>
                <w:szCs w:val="20"/>
                <w:highlight w:val="none"/>
              </w:rPr>
              <w:t>×</w:t>
            </w:r>
            <w:r>
              <w:rPr>
                <w:rFonts w:ascii="微软雅黑" w:hAnsi="微软雅黑" w:eastAsia="微软雅黑" w:cs="微软雅黑"/>
                <w:color w:val="auto"/>
                <w:spacing w:val="-37"/>
                <w:sz w:val="20"/>
                <w:szCs w:val="20"/>
                <w:highlight w:val="none"/>
              </w:rPr>
              <w:t xml:space="preserve"> </w:t>
            </w:r>
            <w:r>
              <w:rPr>
                <w:rFonts w:ascii="微软雅黑" w:hAnsi="微软雅黑" w:eastAsia="微软雅黑" w:cs="微软雅黑"/>
                <w:color w:val="auto"/>
                <w:spacing w:val="7"/>
                <w:sz w:val="20"/>
                <w:szCs w:val="20"/>
                <w:highlight w:val="none"/>
              </w:rPr>
              <w:t>100（计算分值时，百分比按四舍五入</w:t>
            </w:r>
            <w:r>
              <w:rPr>
                <w:rFonts w:ascii="微软雅黑" w:hAnsi="微软雅黑" w:eastAsia="微软雅黑" w:cs="微软雅黑"/>
                <w:color w:val="auto"/>
                <w:spacing w:val="9"/>
                <w:sz w:val="20"/>
                <w:szCs w:val="20"/>
                <w:highlight w:val="none"/>
              </w:rPr>
              <w:t>原则，保留小数点后二位数）</w:t>
            </w:r>
          </w:p>
          <w:p w14:paraId="1D2F6324">
            <w:pPr>
              <w:keepNext w:val="0"/>
              <w:keepLines w:val="0"/>
              <w:pageBreakBefore w:val="0"/>
              <w:widowControl w:val="0"/>
              <w:kinsoku/>
              <w:wordWrap/>
              <w:overflowPunct/>
              <w:topLinePunct w:val="0"/>
              <w:autoSpaceDE/>
              <w:autoSpaceDN/>
              <w:bidi w:val="0"/>
              <w:adjustRightInd/>
              <w:snapToGrid/>
              <w:spacing w:line="280" w:lineRule="exact"/>
              <w:ind w:left="0" w:right="0" w:firstLine="216" w:firstLineChars="100"/>
              <w:textAlignment w:val="auto"/>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（因落实政府采购政策进行价格调整的，以调整后的价格计算评标基</w:t>
            </w:r>
            <w:r>
              <w:rPr>
                <w:rFonts w:ascii="微软雅黑" w:hAnsi="微软雅黑" w:eastAsia="微软雅黑" w:cs="微软雅黑"/>
                <w:b/>
                <w:bCs/>
                <w:color w:val="auto"/>
                <w:spacing w:val="6"/>
                <w:sz w:val="20"/>
                <w:szCs w:val="20"/>
                <w:highlight w:val="none"/>
              </w:rPr>
              <w:t>准价和投标报价）</w:t>
            </w:r>
          </w:p>
        </w:tc>
      </w:tr>
      <w:tr w14:paraId="1CA60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79" w:type="dxa"/>
            <w:vMerge w:val="restart"/>
            <w:tcBorders>
              <w:bottom w:val="nil"/>
            </w:tcBorders>
            <w:vAlign w:val="top"/>
          </w:tcPr>
          <w:p w14:paraId="3ADA414A">
            <w:pPr>
              <w:pStyle w:val="94"/>
              <w:spacing w:line="257" w:lineRule="auto"/>
              <w:rPr>
                <w:color w:val="auto"/>
                <w:highlight w:val="none"/>
              </w:rPr>
            </w:pPr>
          </w:p>
          <w:p w14:paraId="48FAA564">
            <w:pPr>
              <w:pStyle w:val="94"/>
              <w:spacing w:line="257" w:lineRule="auto"/>
              <w:rPr>
                <w:color w:val="auto"/>
                <w:highlight w:val="none"/>
              </w:rPr>
            </w:pPr>
          </w:p>
          <w:p w14:paraId="2202EF32">
            <w:pPr>
              <w:pStyle w:val="94"/>
              <w:spacing w:line="257" w:lineRule="auto"/>
              <w:rPr>
                <w:color w:val="auto"/>
                <w:highlight w:val="none"/>
              </w:rPr>
            </w:pPr>
          </w:p>
          <w:p w14:paraId="52DF7735">
            <w:pPr>
              <w:pStyle w:val="94"/>
              <w:spacing w:line="257" w:lineRule="auto"/>
              <w:rPr>
                <w:color w:val="auto"/>
                <w:highlight w:val="none"/>
              </w:rPr>
            </w:pPr>
          </w:p>
          <w:p w14:paraId="4A940E3C">
            <w:pPr>
              <w:pStyle w:val="94"/>
              <w:spacing w:line="257" w:lineRule="auto"/>
              <w:rPr>
                <w:color w:val="auto"/>
                <w:highlight w:val="none"/>
              </w:rPr>
            </w:pPr>
          </w:p>
          <w:p w14:paraId="599A263B">
            <w:pPr>
              <w:pStyle w:val="94"/>
              <w:spacing w:line="257" w:lineRule="auto"/>
              <w:rPr>
                <w:color w:val="auto"/>
                <w:highlight w:val="none"/>
              </w:rPr>
            </w:pPr>
          </w:p>
          <w:p w14:paraId="13AA3128">
            <w:pPr>
              <w:pStyle w:val="94"/>
              <w:spacing w:line="257" w:lineRule="auto"/>
              <w:rPr>
                <w:color w:val="auto"/>
                <w:highlight w:val="none"/>
              </w:rPr>
            </w:pPr>
          </w:p>
          <w:p w14:paraId="3F56600E">
            <w:pPr>
              <w:pStyle w:val="94"/>
              <w:spacing w:line="257" w:lineRule="auto"/>
              <w:rPr>
                <w:color w:val="auto"/>
                <w:highlight w:val="none"/>
              </w:rPr>
            </w:pPr>
          </w:p>
          <w:p w14:paraId="3132C932">
            <w:pPr>
              <w:pStyle w:val="94"/>
              <w:spacing w:line="257" w:lineRule="auto"/>
              <w:rPr>
                <w:color w:val="auto"/>
                <w:highlight w:val="none"/>
              </w:rPr>
            </w:pPr>
          </w:p>
          <w:p w14:paraId="2A49FF73">
            <w:pPr>
              <w:pStyle w:val="94"/>
              <w:spacing w:line="257" w:lineRule="auto"/>
              <w:rPr>
                <w:color w:val="auto"/>
                <w:highlight w:val="none"/>
              </w:rPr>
            </w:pPr>
          </w:p>
          <w:p w14:paraId="3248A83E">
            <w:pPr>
              <w:spacing w:before="86" w:line="253" w:lineRule="auto"/>
              <w:ind w:left="147" w:right="153" w:firstLine="25"/>
              <w:jc w:val="both"/>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7"/>
                <w:sz w:val="20"/>
                <w:szCs w:val="20"/>
                <w:highlight w:val="none"/>
              </w:rPr>
              <w:t>商务及技</w:t>
            </w:r>
            <w:r>
              <w:rPr>
                <w:rFonts w:ascii="微软雅黑" w:hAnsi="微软雅黑" w:eastAsia="微软雅黑" w:cs="微软雅黑"/>
                <w:b/>
                <w:bCs/>
                <w:color w:val="auto"/>
                <w:spacing w:val="6"/>
                <w:w w:val="122"/>
                <w:sz w:val="20"/>
                <w:szCs w:val="20"/>
                <w:highlight w:val="none"/>
              </w:rPr>
              <w:t>术部分</w:t>
            </w:r>
            <w:r>
              <w:rPr>
                <w:rFonts w:ascii="微软雅黑" w:hAnsi="微软雅黑" w:eastAsia="微软雅黑" w:cs="微软雅黑"/>
                <w:b/>
                <w:bCs/>
                <w:color w:val="auto"/>
                <w:spacing w:val="-6"/>
                <w:sz w:val="20"/>
                <w:szCs w:val="20"/>
                <w:highlight w:val="none"/>
              </w:rPr>
              <w:t>（70 分）</w:t>
            </w:r>
          </w:p>
        </w:tc>
        <w:tc>
          <w:tcPr>
            <w:tcW w:w="1386" w:type="dxa"/>
            <w:vAlign w:val="center"/>
          </w:tcPr>
          <w:p w14:paraId="11E0A8C2">
            <w:pPr>
              <w:spacing w:before="86" w:line="188" w:lineRule="auto"/>
              <w:ind w:left="268"/>
              <w:rPr>
                <w:rFonts w:ascii="微软雅黑" w:hAnsi="微软雅黑" w:eastAsia="微软雅黑" w:cs="微软雅黑"/>
                <w:b/>
                <w:bCs/>
                <w:color w:val="auto"/>
                <w:spacing w:val="8"/>
                <w:sz w:val="20"/>
                <w:szCs w:val="20"/>
                <w:highlight w:val="none"/>
              </w:rPr>
            </w:pPr>
            <w:r>
              <w:rPr>
                <w:rFonts w:ascii="微软雅黑" w:hAnsi="微软雅黑" w:eastAsia="微软雅黑" w:cs="微软雅黑"/>
                <w:b/>
                <w:bCs/>
                <w:color w:val="auto"/>
                <w:spacing w:val="8"/>
                <w:sz w:val="20"/>
                <w:szCs w:val="20"/>
                <w:highlight w:val="none"/>
              </w:rPr>
              <w:t>技术响应参 数</w:t>
            </w:r>
          </w:p>
        </w:tc>
        <w:tc>
          <w:tcPr>
            <w:tcW w:w="938" w:type="dxa"/>
            <w:vAlign w:val="center"/>
          </w:tcPr>
          <w:p w14:paraId="1E04FD65">
            <w:pPr>
              <w:spacing w:before="86" w:line="188" w:lineRule="auto"/>
              <w:ind w:left="220"/>
              <w:jc w:val="both"/>
              <w:rPr>
                <w:rFonts w:ascii="微软雅黑" w:hAnsi="微软雅黑" w:eastAsia="微软雅黑" w:cs="微软雅黑"/>
                <w:color w:val="auto"/>
                <w:sz w:val="20"/>
                <w:szCs w:val="20"/>
                <w:highlight w:val="none"/>
              </w:rPr>
            </w:pPr>
            <w:r>
              <w:rPr>
                <w:rFonts w:hint="eastAsia" w:ascii="微软雅黑" w:hAnsi="微软雅黑" w:eastAsia="微软雅黑" w:cs="微软雅黑"/>
                <w:b/>
                <w:bCs/>
                <w:color w:val="auto"/>
                <w:spacing w:val="-2"/>
                <w:sz w:val="20"/>
                <w:szCs w:val="20"/>
                <w:highlight w:val="none"/>
                <w:lang w:val="en-US" w:eastAsia="zh-CN"/>
              </w:rPr>
              <w:t>18</w:t>
            </w:r>
            <w:r>
              <w:rPr>
                <w:rFonts w:ascii="微软雅黑" w:hAnsi="微软雅黑" w:eastAsia="微软雅黑" w:cs="微软雅黑"/>
                <w:b/>
                <w:bCs/>
                <w:color w:val="auto"/>
                <w:spacing w:val="-2"/>
                <w:sz w:val="20"/>
                <w:szCs w:val="20"/>
                <w:highlight w:val="none"/>
              </w:rPr>
              <w:t>分</w:t>
            </w:r>
          </w:p>
        </w:tc>
        <w:tc>
          <w:tcPr>
            <w:tcW w:w="6580" w:type="dxa"/>
            <w:vAlign w:val="top"/>
          </w:tcPr>
          <w:p w14:paraId="073E7F53">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根据所投产品的配置与性能指标响应程度打分。所投本项目产品质</w:t>
            </w:r>
            <w:r>
              <w:rPr>
                <w:rFonts w:ascii="微软雅黑" w:hAnsi="微软雅黑" w:eastAsia="微软雅黑" w:cs="微软雅黑"/>
                <w:color w:val="auto"/>
                <w:spacing w:val="10"/>
                <w:sz w:val="20"/>
                <w:szCs w:val="20"/>
                <w:highlight w:val="none"/>
              </w:rPr>
              <w:t>量、性能、产品选型全部满足招标文件要求得</w:t>
            </w:r>
            <w:r>
              <w:rPr>
                <w:rFonts w:hint="eastAsia" w:ascii="微软雅黑" w:hAnsi="微软雅黑" w:eastAsia="微软雅黑" w:cs="微软雅黑"/>
                <w:color w:val="auto"/>
                <w:spacing w:val="10"/>
                <w:sz w:val="20"/>
                <w:szCs w:val="20"/>
                <w:highlight w:val="none"/>
                <w:lang w:val="en-US" w:eastAsia="zh-CN"/>
              </w:rPr>
              <w:t>18</w:t>
            </w:r>
            <w:r>
              <w:rPr>
                <w:rFonts w:ascii="微软雅黑" w:hAnsi="微软雅黑" w:eastAsia="微软雅黑" w:cs="微软雅黑"/>
                <w:color w:val="auto"/>
                <w:spacing w:val="10"/>
                <w:sz w:val="20"/>
                <w:szCs w:val="20"/>
                <w:highlight w:val="none"/>
              </w:rPr>
              <w:t>分；</w:t>
            </w:r>
            <w:r>
              <w:rPr>
                <w:rFonts w:ascii="微软雅黑" w:hAnsi="微软雅黑" w:eastAsia="微软雅黑" w:cs="微软雅黑"/>
                <w:color w:val="auto"/>
                <w:spacing w:val="9"/>
                <w:sz w:val="20"/>
                <w:szCs w:val="20"/>
                <w:highlight w:val="none"/>
              </w:rPr>
              <w:t>每有一项负偏</w:t>
            </w:r>
            <w:r>
              <w:rPr>
                <w:rFonts w:ascii="微软雅黑" w:hAnsi="微软雅黑" w:eastAsia="微软雅黑" w:cs="微软雅黑"/>
                <w:color w:val="auto"/>
                <w:spacing w:val="3"/>
                <w:sz w:val="20"/>
                <w:szCs w:val="20"/>
                <w:highlight w:val="none"/>
              </w:rPr>
              <w:t>离扣</w:t>
            </w:r>
            <w:r>
              <w:rPr>
                <w:rFonts w:hint="eastAsia" w:ascii="微软雅黑" w:hAnsi="微软雅黑" w:eastAsia="微软雅黑" w:cs="微软雅黑"/>
                <w:color w:val="auto"/>
                <w:spacing w:val="24"/>
                <w:w w:val="101"/>
                <w:sz w:val="20"/>
                <w:szCs w:val="20"/>
                <w:highlight w:val="none"/>
                <w:lang w:val="en-US" w:eastAsia="zh-CN"/>
              </w:rPr>
              <w:t>1</w:t>
            </w:r>
            <w:r>
              <w:rPr>
                <w:rFonts w:ascii="微软雅黑" w:hAnsi="微软雅黑" w:eastAsia="微软雅黑" w:cs="微软雅黑"/>
                <w:color w:val="auto"/>
                <w:spacing w:val="3"/>
                <w:sz w:val="20"/>
                <w:szCs w:val="20"/>
                <w:highlight w:val="none"/>
              </w:rPr>
              <w:t>分，</w:t>
            </w:r>
            <w:r>
              <w:rPr>
                <w:rFonts w:ascii="微软雅黑" w:hAnsi="微软雅黑" w:eastAsia="微软雅黑" w:cs="微软雅黑"/>
                <w:color w:val="auto"/>
                <w:spacing w:val="-37"/>
                <w:sz w:val="20"/>
                <w:szCs w:val="20"/>
                <w:highlight w:val="none"/>
              </w:rPr>
              <w:t xml:space="preserve"> </w:t>
            </w:r>
            <w:r>
              <w:rPr>
                <w:rFonts w:ascii="微软雅黑" w:hAnsi="微软雅黑" w:eastAsia="微软雅黑" w:cs="微软雅黑"/>
                <w:color w:val="auto"/>
                <w:spacing w:val="3"/>
                <w:sz w:val="20"/>
                <w:szCs w:val="20"/>
                <w:highlight w:val="none"/>
              </w:rPr>
              <w:t>直至扣完为止。</w:t>
            </w:r>
          </w:p>
        </w:tc>
      </w:tr>
      <w:tr w14:paraId="23683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79" w:type="dxa"/>
            <w:vMerge w:val="continue"/>
            <w:vAlign w:val="top"/>
          </w:tcPr>
          <w:p w14:paraId="7A1557CB">
            <w:pPr>
              <w:spacing w:before="86" w:line="253" w:lineRule="auto"/>
              <w:ind w:left="147" w:right="153" w:firstLine="25"/>
              <w:jc w:val="both"/>
              <w:rPr>
                <w:rFonts w:ascii="微软雅黑" w:hAnsi="微软雅黑" w:eastAsia="微软雅黑" w:cs="微软雅黑"/>
                <w:b/>
                <w:bCs/>
                <w:color w:val="auto"/>
                <w:spacing w:val="7"/>
                <w:sz w:val="20"/>
                <w:szCs w:val="20"/>
                <w:highlight w:val="none"/>
              </w:rPr>
            </w:pPr>
          </w:p>
        </w:tc>
        <w:tc>
          <w:tcPr>
            <w:tcW w:w="1386" w:type="dxa"/>
            <w:vAlign w:val="center"/>
          </w:tcPr>
          <w:p w14:paraId="4916E510">
            <w:pPr>
              <w:spacing w:before="86" w:line="188" w:lineRule="auto"/>
              <w:ind w:left="268"/>
              <w:rPr>
                <w:rFonts w:hint="eastAsia" w:ascii="微软雅黑" w:hAnsi="微软雅黑" w:eastAsia="微软雅黑" w:cs="微软雅黑"/>
                <w:b/>
                <w:bCs/>
                <w:color w:val="auto"/>
                <w:spacing w:val="8"/>
                <w:sz w:val="20"/>
                <w:szCs w:val="20"/>
                <w:highlight w:val="none"/>
                <w:lang w:val="en-US" w:eastAsia="zh-CN"/>
              </w:rPr>
            </w:pPr>
            <w:r>
              <w:rPr>
                <w:rFonts w:hint="eastAsia" w:ascii="微软雅黑" w:hAnsi="微软雅黑" w:eastAsia="微软雅黑" w:cs="微软雅黑"/>
                <w:b/>
                <w:bCs/>
                <w:color w:val="auto"/>
                <w:spacing w:val="8"/>
                <w:sz w:val="20"/>
                <w:szCs w:val="20"/>
                <w:highlight w:val="none"/>
                <w:lang w:val="en-US" w:eastAsia="zh-CN"/>
              </w:rPr>
              <w:t>质保期</w:t>
            </w:r>
          </w:p>
        </w:tc>
        <w:tc>
          <w:tcPr>
            <w:tcW w:w="938" w:type="dxa"/>
            <w:vAlign w:val="center"/>
          </w:tcPr>
          <w:p w14:paraId="360FAB27">
            <w:pPr>
              <w:spacing w:before="86" w:line="188" w:lineRule="auto"/>
              <w:ind w:left="220"/>
              <w:jc w:val="both"/>
              <w:rPr>
                <w:rFonts w:hint="default" w:ascii="微软雅黑" w:hAnsi="微软雅黑" w:eastAsia="微软雅黑" w:cs="微软雅黑"/>
                <w:b/>
                <w:bCs/>
                <w:color w:val="auto"/>
                <w:spacing w:val="-2"/>
                <w:sz w:val="20"/>
                <w:szCs w:val="20"/>
                <w:highlight w:val="none"/>
                <w:lang w:val="en-US" w:eastAsia="zh-CN"/>
              </w:rPr>
            </w:pPr>
            <w:r>
              <w:rPr>
                <w:rFonts w:hint="eastAsia" w:ascii="微软雅黑" w:hAnsi="微软雅黑" w:eastAsia="微软雅黑" w:cs="微软雅黑"/>
                <w:b/>
                <w:bCs/>
                <w:color w:val="auto"/>
                <w:spacing w:val="-2"/>
                <w:sz w:val="20"/>
                <w:szCs w:val="20"/>
                <w:highlight w:val="none"/>
                <w:lang w:val="en-US" w:eastAsia="zh-CN"/>
              </w:rPr>
              <w:t>2分</w:t>
            </w:r>
          </w:p>
        </w:tc>
        <w:tc>
          <w:tcPr>
            <w:tcW w:w="6580" w:type="dxa"/>
            <w:vAlign w:val="top"/>
          </w:tcPr>
          <w:p w14:paraId="21DF1E6A">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质保期在满足招标文件要求的前提下，每增加一年加1分，最多加2分。供应商须提供所投货物质保承诺书且须体现质保期限。</w:t>
            </w:r>
          </w:p>
        </w:tc>
      </w:tr>
      <w:tr w14:paraId="0C5D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179" w:type="dxa"/>
            <w:vMerge w:val="continue"/>
            <w:tcBorders>
              <w:top w:val="nil"/>
              <w:bottom w:val="nil"/>
            </w:tcBorders>
            <w:vAlign w:val="top"/>
          </w:tcPr>
          <w:p w14:paraId="1C306E14">
            <w:pPr>
              <w:pStyle w:val="94"/>
              <w:rPr>
                <w:color w:val="auto"/>
                <w:highlight w:val="none"/>
              </w:rPr>
            </w:pPr>
          </w:p>
        </w:tc>
        <w:tc>
          <w:tcPr>
            <w:tcW w:w="1386" w:type="dxa"/>
            <w:vAlign w:val="center"/>
          </w:tcPr>
          <w:p w14:paraId="1762A1A5">
            <w:pPr>
              <w:spacing w:before="86" w:line="188" w:lineRule="auto"/>
              <w:rPr>
                <w:rFonts w:ascii="微软雅黑" w:hAnsi="微软雅黑" w:eastAsia="微软雅黑" w:cs="微软雅黑"/>
                <w:b/>
                <w:bCs/>
                <w:color w:val="auto"/>
                <w:spacing w:val="8"/>
                <w:sz w:val="20"/>
                <w:szCs w:val="20"/>
                <w:highlight w:val="none"/>
              </w:rPr>
            </w:pPr>
            <w:r>
              <w:rPr>
                <w:rFonts w:ascii="微软雅黑" w:hAnsi="微软雅黑" w:eastAsia="微软雅黑" w:cs="微软雅黑"/>
                <w:b/>
                <w:bCs/>
                <w:color w:val="auto"/>
                <w:spacing w:val="8"/>
                <w:sz w:val="20"/>
                <w:szCs w:val="20"/>
                <w:highlight w:val="none"/>
              </w:rPr>
              <w:t>企业类似业 绩</w:t>
            </w:r>
          </w:p>
        </w:tc>
        <w:tc>
          <w:tcPr>
            <w:tcW w:w="938" w:type="dxa"/>
            <w:vAlign w:val="top"/>
          </w:tcPr>
          <w:p w14:paraId="14263763">
            <w:pPr>
              <w:pStyle w:val="94"/>
              <w:spacing w:line="259" w:lineRule="auto"/>
              <w:rPr>
                <w:color w:val="auto"/>
                <w:highlight w:val="none"/>
              </w:rPr>
            </w:pPr>
          </w:p>
          <w:p w14:paraId="4C252021">
            <w:pPr>
              <w:spacing w:before="85" w:line="188" w:lineRule="auto"/>
              <w:ind w:left="28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4"/>
                <w:sz w:val="20"/>
                <w:szCs w:val="20"/>
                <w:highlight w:val="none"/>
              </w:rPr>
              <w:t>5 分</w:t>
            </w:r>
          </w:p>
        </w:tc>
        <w:tc>
          <w:tcPr>
            <w:tcW w:w="6580" w:type="dxa"/>
            <w:vAlign w:val="top"/>
          </w:tcPr>
          <w:p w14:paraId="5682444F">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投标人提供自</w:t>
            </w:r>
            <w:r>
              <w:rPr>
                <w:rFonts w:hint="eastAsia" w:ascii="微软雅黑" w:hAnsi="微软雅黑" w:eastAsia="微软雅黑" w:cs="微软雅黑"/>
                <w:color w:val="auto"/>
                <w:spacing w:val="16"/>
                <w:sz w:val="20"/>
                <w:szCs w:val="20"/>
                <w:highlight w:val="none"/>
                <w:lang w:val="en-US" w:eastAsia="zh-CN"/>
              </w:rPr>
              <w:t>2022</w:t>
            </w:r>
            <w:r>
              <w:rPr>
                <w:rFonts w:ascii="微软雅黑" w:hAnsi="微软雅黑" w:eastAsia="微软雅黑" w:cs="微软雅黑"/>
                <w:color w:val="auto"/>
                <w:spacing w:val="16"/>
                <w:sz w:val="20"/>
                <w:szCs w:val="20"/>
                <w:highlight w:val="none"/>
              </w:rPr>
              <w:t>年</w:t>
            </w:r>
            <w:r>
              <w:rPr>
                <w:rFonts w:hint="eastAsia" w:ascii="微软雅黑" w:hAnsi="微软雅黑" w:eastAsia="微软雅黑" w:cs="微软雅黑"/>
                <w:color w:val="auto"/>
                <w:spacing w:val="16"/>
                <w:sz w:val="20"/>
                <w:szCs w:val="20"/>
                <w:highlight w:val="none"/>
                <w:lang w:val="en-US" w:eastAsia="zh-CN"/>
              </w:rPr>
              <w:t>7</w:t>
            </w:r>
            <w:r>
              <w:rPr>
                <w:rFonts w:ascii="微软雅黑" w:hAnsi="微软雅黑" w:eastAsia="微软雅黑" w:cs="微软雅黑"/>
                <w:color w:val="auto"/>
                <w:spacing w:val="16"/>
                <w:sz w:val="20"/>
                <w:szCs w:val="20"/>
                <w:highlight w:val="none"/>
              </w:rPr>
              <w:t>月1日以来类似业绩案例，每提供</w:t>
            </w:r>
            <w:r>
              <w:rPr>
                <w:rFonts w:hint="eastAsia" w:ascii="微软雅黑" w:hAnsi="微软雅黑" w:eastAsia="微软雅黑" w:cs="微软雅黑"/>
                <w:color w:val="auto"/>
                <w:spacing w:val="16"/>
                <w:sz w:val="20"/>
                <w:szCs w:val="20"/>
                <w:highlight w:val="none"/>
                <w:lang w:val="en-US" w:eastAsia="zh-CN"/>
              </w:rPr>
              <w:t>1</w:t>
            </w:r>
            <w:r>
              <w:rPr>
                <w:rFonts w:ascii="微软雅黑" w:hAnsi="微软雅黑" w:eastAsia="微软雅黑" w:cs="微软雅黑"/>
                <w:color w:val="auto"/>
                <w:spacing w:val="16"/>
                <w:sz w:val="20"/>
                <w:szCs w:val="20"/>
                <w:highlight w:val="none"/>
              </w:rPr>
              <w:t>项业绩得</w:t>
            </w:r>
            <w:r>
              <w:rPr>
                <w:rFonts w:hint="eastAsia" w:ascii="微软雅黑" w:hAnsi="微软雅黑" w:eastAsia="微软雅黑" w:cs="微软雅黑"/>
                <w:color w:val="auto"/>
                <w:spacing w:val="16"/>
                <w:sz w:val="20"/>
                <w:szCs w:val="20"/>
                <w:highlight w:val="none"/>
                <w:lang w:val="en-US" w:eastAsia="zh-CN"/>
              </w:rPr>
              <w:t>2.5</w:t>
            </w:r>
            <w:r>
              <w:rPr>
                <w:rFonts w:ascii="微软雅黑" w:hAnsi="微软雅黑" w:eastAsia="微软雅黑" w:cs="微软雅黑"/>
                <w:color w:val="auto"/>
                <w:spacing w:val="16"/>
                <w:sz w:val="20"/>
                <w:szCs w:val="20"/>
                <w:highlight w:val="none"/>
              </w:rPr>
              <w:t>分，最高得</w:t>
            </w:r>
            <w:r>
              <w:rPr>
                <w:rFonts w:hint="eastAsia" w:ascii="微软雅黑" w:hAnsi="微软雅黑" w:eastAsia="微软雅黑" w:cs="微软雅黑"/>
                <w:color w:val="auto"/>
                <w:spacing w:val="16"/>
                <w:sz w:val="20"/>
                <w:szCs w:val="20"/>
                <w:highlight w:val="none"/>
                <w:lang w:val="en-US" w:eastAsia="zh-CN"/>
              </w:rPr>
              <w:t>5</w:t>
            </w:r>
            <w:r>
              <w:rPr>
                <w:rFonts w:ascii="微软雅黑" w:hAnsi="微软雅黑" w:eastAsia="微软雅黑" w:cs="微软雅黑"/>
                <w:color w:val="auto"/>
                <w:spacing w:val="16"/>
                <w:sz w:val="20"/>
                <w:szCs w:val="20"/>
                <w:highlight w:val="none"/>
              </w:rPr>
              <w:t>分，未提供不得分。（以上有效业绩需提供中标通知书</w:t>
            </w:r>
            <w:r>
              <w:rPr>
                <w:rFonts w:hint="eastAsia" w:ascii="微软雅黑" w:hAnsi="微软雅黑" w:eastAsia="微软雅黑" w:cs="微软雅黑"/>
                <w:color w:val="auto"/>
                <w:spacing w:val="16"/>
                <w:sz w:val="20"/>
                <w:szCs w:val="20"/>
                <w:highlight w:val="none"/>
                <w:lang w:val="en-US" w:eastAsia="zh-CN"/>
              </w:rPr>
              <w:t>或</w:t>
            </w:r>
            <w:r>
              <w:rPr>
                <w:rFonts w:ascii="微软雅黑" w:hAnsi="微软雅黑" w:eastAsia="微软雅黑" w:cs="微软雅黑"/>
                <w:color w:val="auto"/>
                <w:spacing w:val="16"/>
                <w:sz w:val="20"/>
                <w:szCs w:val="20"/>
                <w:highlight w:val="none"/>
              </w:rPr>
              <w:t>合同</w:t>
            </w:r>
            <w:r>
              <w:rPr>
                <w:rFonts w:hint="eastAsia" w:ascii="微软雅黑" w:hAnsi="微软雅黑" w:eastAsia="微软雅黑" w:cs="微软雅黑"/>
                <w:color w:val="auto"/>
                <w:spacing w:val="16"/>
                <w:sz w:val="20"/>
                <w:szCs w:val="20"/>
                <w:highlight w:val="none"/>
                <w:lang w:val="en-US" w:eastAsia="zh-CN"/>
              </w:rPr>
              <w:t>扫描件</w:t>
            </w:r>
            <w:r>
              <w:rPr>
                <w:rFonts w:ascii="微软雅黑" w:hAnsi="微软雅黑" w:eastAsia="微软雅黑" w:cs="微软雅黑"/>
                <w:color w:val="auto"/>
                <w:spacing w:val="16"/>
                <w:sz w:val="20"/>
                <w:szCs w:val="20"/>
                <w:highlight w:val="none"/>
              </w:rPr>
              <w:t>(合同首页、金额页、盖章页等)</w:t>
            </w:r>
          </w:p>
        </w:tc>
      </w:tr>
      <w:tr w14:paraId="2F2C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179" w:type="dxa"/>
            <w:vMerge w:val="continue"/>
            <w:tcBorders>
              <w:top w:val="nil"/>
            </w:tcBorders>
            <w:vAlign w:val="top"/>
          </w:tcPr>
          <w:p w14:paraId="119FA6E5">
            <w:pPr>
              <w:pStyle w:val="94"/>
              <w:rPr>
                <w:color w:val="auto"/>
                <w:highlight w:val="none"/>
              </w:rPr>
            </w:pPr>
          </w:p>
        </w:tc>
        <w:tc>
          <w:tcPr>
            <w:tcW w:w="1386" w:type="dxa"/>
            <w:vAlign w:val="top"/>
          </w:tcPr>
          <w:p w14:paraId="05199698">
            <w:pPr>
              <w:pStyle w:val="94"/>
              <w:spacing w:line="241" w:lineRule="auto"/>
              <w:rPr>
                <w:color w:val="auto"/>
                <w:highlight w:val="none"/>
              </w:rPr>
            </w:pPr>
          </w:p>
          <w:p w14:paraId="7428B473">
            <w:pPr>
              <w:pStyle w:val="94"/>
              <w:spacing w:line="241" w:lineRule="auto"/>
              <w:rPr>
                <w:color w:val="auto"/>
                <w:highlight w:val="none"/>
              </w:rPr>
            </w:pPr>
          </w:p>
          <w:p w14:paraId="7658090C">
            <w:pPr>
              <w:pStyle w:val="94"/>
              <w:spacing w:line="241" w:lineRule="auto"/>
              <w:rPr>
                <w:color w:val="auto"/>
                <w:highlight w:val="none"/>
              </w:rPr>
            </w:pPr>
          </w:p>
          <w:p w14:paraId="41FA602F">
            <w:pPr>
              <w:pStyle w:val="94"/>
              <w:spacing w:line="241" w:lineRule="auto"/>
              <w:rPr>
                <w:color w:val="auto"/>
                <w:highlight w:val="none"/>
              </w:rPr>
            </w:pPr>
          </w:p>
          <w:p w14:paraId="30865EA4">
            <w:pPr>
              <w:spacing w:before="86" w:line="189" w:lineRule="auto"/>
              <w:ind w:left="270"/>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实施方案</w:t>
            </w:r>
          </w:p>
        </w:tc>
        <w:tc>
          <w:tcPr>
            <w:tcW w:w="938" w:type="dxa"/>
            <w:vAlign w:val="top"/>
          </w:tcPr>
          <w:p w14:paraId="6991B910">
            <w:pPr>
              <w:pStyle w:val="94"/>
              <w:spacing w:line="241" w:lineRule="auto"/>
              <w:rPr>
                <w:color w:val="auto"/>
                <w:highlight w:val="none"/>
              </w:rPr>
            </w:pPr>
          </w:p>
          <w:p w14:paraId="351D7681">
            <w:pPr>
              <w:pStyle w:val="94"/>
              <w:spacing w:line="241" w:lineRule="auto"/>
              <w:rPr>
                <w:color w:val="auto"/>
                <w:highlight w:val="none"/>
              </w:rPr>
            </w:pPr>
          </w:p>
          <w:p w14:paraId="6F73079D">
            <w:pPr>
              <w:pStyle w:val="94"/>
              <w:spacing w:line="241" w:lineRule="auto"/>
              <w:rPr>
                <w:color w:val="auto"/>
                <w:highlight w:val="none"/>
              </w:rPr>
            </w:pPr>
          </w:p>
          <w:p w14:paraId="7FF42D95">
            <w:pPr>
              <w:pStyle w:val="94"/>
              <w:spacing w:line="241" w:lineRule="auto"/>
              <w:rPr>
                <w:color w:val="auto"/>
                <w:highlight w:val="none"/>
              </w:rPr>
            </w:pPr>
          </w:p>
          <w:p w14:paraId="113296B0">
            <w:pPr>
              <w:spacing w:before="86" w:line="188" w:lineRule="auto"/>
              <w:ind w:left="219"/>
              <w:rPr>
                <w:rFonts w:ascii="微软雅黑" w:hAnsi="微软雅黑" w:eastAsia="微软雅黑" w:cs="微软雅黑"/>
                <w:color w:val="auto"/>
                <w:sz w:val="20"/>
                <w:szCs w:val="20"/>
                <w:highlight w:val="none"/>
              </w:rPr>
            </w:pPr>
            <w:r>
              <w:rPr>
                <w:rFonts w:hint="eastAsia" w:ascii="微软雅黑" w:hAnsi="微软雅黑" w:eastAsia="微软雅黑" w:cs="微软雅黑"/>
                <w:b/>
                <w:bCs/>
                <w:color w:val="auto"/>
                <w:spacing w:val="-1"/>
                <w:sz w:val="20"/>
                <w:szCs w:val="20"/>
                <w:highlight w:val="none"/>
                <w:lang w:val="en-US" w:eastAsia="zh-CN"/>
              </w:rPr>
              <w:t>45</w:t>
            </w:r>
            <w:r>
              <w:rPr>
                <w:rFonts w:ascii="微软雅黑" w:hAnsi="微软雅黑" w:eastAsia="微软雅黑" w:cs="微软雅黑"/>
                <w:b/>
                <w:bCs/>
                <w:color w:val="auto"/>
                <w:spacing w:val="-1"/>
                <w:sz w:val="20"/>
                <w:szCs w:val="20"/>
                <w:highlight w:val="none"/>
              </w:rPr>
              <w:t>分</w:t>
            </w:r>
          </w:p>
        </w:tc>
        <w:tc>
          <w:tcPr>
            <w:tcW w:w="6580" w:type="dxa"/>
            <w:vAlign w:val="top"/>
          </w:tcPr>
          <w:p w14:paraId="5D144F63">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实施方案包括：</w:t>
            </w:r>
          </w:p>
          <w:p w14:paraId="4351D86E">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①包装、运输、装卸方案；</w:t>
            </w:r>
          </w:p>
          <w:p w14:paraId="719A6F56">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②安装调试方案；</w:t>
            </w:r>
          </w:p>
          <w:p w14:paraId="067C52D9">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③验收方式、标准、按时交付验收措施；</w:t>
            </w:r>
          </w:p>
          <w:p w14:paraId="03D379F4">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④货物质量保证措施；</w:t>
            </w:r>
          </w:p>
          <w:p w14:paraId="31C21010">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⑤售后服务及零配件保障方案；</w:t>
            </w:r>
          </w:p>
          <w:p w14:paraId="0F13FCD2">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⑥专业维修人员及维修方案；</w:t>
            </w:r>
          </w:p>
          <w:p w14:paraId="413CC8CA">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⑦人员配备方案；</w:t>
            </w:r>
          </w:p>
          <w:p w14:paraId="3CBB5F51">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⑧使用培训方案；</w:t>
            </w:r>
          </w:p>
          <w:p w14:paraId="148AF8A7">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⑨应急处理方案等内容进行评审。</w:t>
            </w:r>
          </w:p>
          <w:p w14:paraId="3350A931">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每项方案详实完整，针对性、切实可行性强，得5分；</w:t>
            </w:r>
          </w:p>
          <w:p w14:paraId="6262151B">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每项方案详实较完整，针对性、切实可行性强，得</w:t>
            </w:r>
            <w:r>
              <w:rPr>
                <w:rFonts w:hint="eastAsia" w:ascii="微软雅黑" w:hAnsi="微软雅黑" w:eastAsia="微软雅黑" w:cs="微软雅黑"/>
                <w:color w:val="auto"/>
                <w:spacing w:val="16"/>
                <w:sz w:val="20"/>
                <w:szCs w:val="20"/>
                <w:highlight w:val="none"/>
                <w:lang w:val="en-US" w:eastAsia="zh-CN"/>
              </w:rPr>
              <w:t>4</w:t>
            </w:r>
            <w:r>
              <w:rPr>
                <w:rFonts w:ascii="微软雅黑" w:hAnsi="微软雅黑" w:eastAsia="微软雅黑" w:cs="微软雅黑"/>
                <w:color w:val="auto"/>
                <w:spacing w:val="16"/>
                <w:sz w:val="20"/>
                <w:szCs w:val="20"/>
                <w:highlight w:val="none"/>
              </w:rPr>
              <w:t>分；</w:t>
            </w:r>
          </w:p>
          <w:p w14:paraId="5185F7E8">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每项方案详实较完整，针对性、切实可行性较强，得</w:t>
            </w:r>
            <w:r>
              <w:rPr>
                <w:rFonts w:hint="eastAsia" w:ascii="微软雅黑" w:hAnsi="微软雅黑" w:eastAsia="微软雅黑" w:cs="微软雅黑"/>
                <w:color w:val="auto"/>
                <w:spacing w:val="16"/>
                <w:sz w:val="20"/>
                <w:szCs w:val="20"/>
                <w:highlight w:val="none"/>
                <w:lang w:val="en-US" w:eastAsia="zh-CN"/>
              </w:rPr>
              <w:t>3</w:t>
            </w:r>
            <w:r>
              <w:rPr>
                <w:rFonts w:ascii="微软雅黑" w:hAnsi="微软雅黑" w:eastAsia="微软雅黑" w:cs="微软雅黑"/>
                <w:color w:val="auto"/>
                <w:spacing w:val="16"/>
                <w:sz w:val="20"/>
                <w:szCs w:val="20"/>
                <w:highlight w:val="none"/>
              </w:rPr>
              <w:t>分；</w:t>
            </w:r>
          </w:p>
          <w:p w14:paraId="59D66D4C">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每项方案详实较完整，针对性、切实可行性一般，得</w:t>
            </w:r>
            <w:r>
              <w:rPr>
                <w:rFonts w:hint="eastAsia" w:ascii="微软雅黑" w:hAnsi="微软雅黑" w:eastAsia="微软雅黑" w:cs="微软雅黑"/>
                <w:color w:val="auto"/>
                <w:spacing w:val="16"/>
                <w:sz w:val="20"/>
                <w:szCs w:val="20"/>
                <w:highlight w:val="none"/>
                <w:lang w:val="en-US" w:eastAsia="zh-CN"/>
              </w:rPr>
              <w:t>2</w:t>
            </w:r>
            <w:r>
              <w:rPr>
                <w:rFonts w:ascii="微软雅黑" w:hAnsi="微软雅黑" w:eastAsia="微软雅黑" w:cs="微软雅黑"/>
                <w:color w:val="auto"/>
                <w:spacing w:val="16"/>
                <w:sz w:val="20"/>
                <w:szCs w:val="20"/>
                <w:highlight w:val="none"/>
              </w:rPr>
              <w:t>分；</w:t>
            </w:r>
          </w:p>
          <w:p w14:paraId="4ED88787">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每项方案较完整，针对性、切实可行一般，得</w:t>
            </w:r>
            <w:r>
              <w:rPr>
                <w:rFonts w:hint="eastAsia" w:ascii="微软雅黑" w:hAnsi="微软雅黑" w:eastAsia="微软雅黑" w:cs="微软雅黑"/>
                <w:color w:val="auto"/>
                <w:spacing w:val="16"/>
                <w:sz w:val="20"/>
                <w:szCs w:val="20"/>
                <w:highlight w:val="none"/>
                <w:lang w:val="en-US" w:eastAsia="zh-CN"/>
              </w:rPr>
              <w:t>1</w:t>
            </w:r>
            <w:r>
              <w:rPr>
                <w:rFonts w:ascii="微软雅黑" w:hAnsi="微软雅黑" w:eastAsia="微软雅黑" w:cs="微软雅黑"/>
                <w:color w:val="auto"/>
                <w:spacing w:val="16"/>
                <w:sz w:val="20"/>
                <w:szCs w:val="20"/>
                <w:highlight w:val="none"/>
              </w:rPr>
              <w:t>分；</w:t>
            </w:r>
          </w:p>
          <w:p w14:paraId="39081229">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投标文件中未作描述的不得分。</w:t>
            </w:r>
          </w:p>
        </w:tc>
      </w:tr>
    </w:tbl>
    <w:p w14:paraId="0B0DD2EB">
      <w:pPr>
        <w:pStyle w:val="11"/>
        <w:spacing w:before="86" w:line="184" w:lineRule="auto"/>
        <w:ind w:left="410"/>
        <w:rPr>
          <w:color w:val="auto"/>
          <w:sz w:val="22"/>
          <w:szCs w:val="22"/>
          <w:highlight w:val="none"/>
        </w:rPr>
      </w:pPr>
      <w:r>
        <w:rPr>
          <w:color w:val="auto"/>
          <w:spacing w:val="-1"/>
          <w:sz w:val="22"/>
          <w:szCs w:val="22"/>
          <w:highlight w:val="none"/>
        </w:rPr>
        <w:t>注：</w:t>
      </w:r>
    </w:p>
    <w:p w14:paraId="36F9FF2F">
      <w:pPr>
        <w:pStyle w:val="11"/>
        <w:spacing w:before="46" w:line="222" w:lineRule="auto"/>
        <w:ind w:left="442"/>
        <w:rPr>
          <w:color w:val="auto"/>
          <w:sz w:val="22"/>
          <w:szCs w:val="22"/>
          <w:highlight w:val="none"/>
        </w:rPr>
      </w:pPr>
      <w:r>
        <w:rPr>
          <w:color w:val="auto"/>
          <w:spacing w:val="-4"/>
          <w:sz w:val="22"/>
          <w:szCs w:val="22"/>
          <w:highlight w:val="none"/>
        </w:rPr>
        <w:t>（</w:t>
      </w:r>
      <w:r>
        <w:rPr>
          <w:rFonts w:hint="eastAsia"/>
          <w:color w:val="auto"/>
          <w:spacing w:val="-4"/>
          <w:sz w:val="22"/>
          <w:szCs w:val="22"/>
          <w:highlight w:val="none"/>
          <w:lang w:val="en-US" w:eastAsia="zh-CN"/>
        </w:rPr>
        <w:t>1</w:t>
      </w:r>
      <w:r>
        <w:rPr>
          <w:color w:val="auto"/>
          <w:spacing w:val="-4"/>
          <w:sz w:val="22"/>
          <w:szCs w:val="22"/>
          <w:highlight w:val="none"/>
        </w:rPr>
        <w:t>）评分如出现小数点，则保留小数点后两位。</w:t>
      </w:r>
    </w:p>
    <w:p w14:paraId="76506881">
      <w:pPr>
        <w:pStyle w:val="11"/>
        <w:spacing w:before="28"/>
        <w:ind w:left="410" w:firstLine="31"/>
        <w:rPr>
          <w:color w:val="auto"/>
          <w:sz w:val="22"/>
          <w:szCs w:val="22"/>
          <w:highlight w:val="none"/>
        </w:rPr>
      </w:pPr>
      <w:r>
        <w:rPr>
          <w:rFonts w:ascii="宋体" w:hAnsi="宋体" w:eastAsia="宋体" w:cs="宋体"/>
          <w:color w:val="auto"/>
          <w:spacing w:val="-4"/>
          <w:sz w:val="22"/>
          <w:szCs w:val="22"/>
          <w:highlight w:val="none"/>
        </w:rPr>
        <w:t>（</w:t>
      </w:r>
      <w:r>
        <w:rPr>
          <w:rFonts w:hint="eastAsia" w:ascii="宋体" w:hAnsi="宋体" w:eastAsia="宋体" w:cs="宋体"/>
          <w:color w:val="auto"/>
          <w:spacing w:val="-4"/>
          <w:sz w:val="22"/>
          <w:szCs w:val="22"/>
          <w:highlight w:val="none"/>
          <w:lang w:val="en-US" w:eastAsia="zh-CN"/>
        </w:rPr>
        <w:t>2</w:t>
      </w:r>
      <w:r>
        <w:rPr>
          <w:rFonts w:ascii="宋体" w:hAnsi="宋体" w:eastAsia="宋体" w:cs="宋体"/>
          <w:color w:val="auto"/>
          <w:spacing w:val="-4"/>
          <w:sz w:val="22"/>
          <w:szCs w:val="22"/>
          <w:highlight w:val="none"/>
        </w:rPr>
        <w:t>）</w:t>
      </w:r>
      <w:r>
        <w:rPr>
          <w:color w:val="auto"/>
          <w:spacing w:val="-3"/>
          <w:sz w:val="22"/>
          <w:szCs w:val="22"/>
          <w:highlight w:val="none"/>
        </w:rPr>
        <w:t>为防止恶意低价竞标，如投标人投标报价大幅度低于采购预算价的，评标委员会有权要求投</w:t>
      </w:r>
      <w:r>
        <w:rPr>
          <w:color w:val="auto"/>
          <w:spacing w:val="-1"/>
          <w:sz w:val="22"/>
          <w:szCs w:val="22"/>
          <w:highlight w:val="none"/>
        </w:rPr>
        <w:t>标人现场在合理的时间内对其报价进行说明澄清并提供相关证明材料，如投标人不能对其报</w:t>
      </w:r>
      <w:r>
        <w:rPr>
          <w:color w:val="auto"/>
          <w:spacing w:val="-2"/>
          <w:sz w:val="22"/>
          <w:szCs w:val="22"/>
          <w:highlight w:val="none"/>
        </w:rPr>
        <w:t>价的合理</w:t>
      </w:r>
      <w:r>
        <w:rPr>
          <w:color w:val="auto"/>
          <w:sz w:val="22"/>
          <w:szCs w:val="22"/>
          <w:highlight w:val="none"/>
        </w:rPr>
        <w:t xml:space="preserve"> 性进行说明，作否决投标处理。</w:t>
      </w:r>
    </w:p>
    <w:p w14:paraId="1CB5174D">
      <w:pPr>
        <w:pStyle w:val="4"/>
        <w:rPr>
          <w:color w:val="auto"/>
          <w:highlight w:val="none"/>
        </w:rPr>
      </w:pPr>
      <w:r>
        <w:rPr>
          <w:rFonts w:ascii="宋体" w:hAnsi="宋体" w:eastAsia="宋体" w:cs="宋体"/>
          <w:color w:val="auto"/>
          <w:spacing w:val="-4"/>
          <w:kern w:val="2"/>
          <w:sz w:val="22"/>
          <w:szCs w:val="22"/>
          <w:highlight w:val="none"/>
          <w:lang w:val="en-US" w:eastAsia="zh-CN" w:bidi="ar-SA"/>
        </w:rPr>
        <w:t>（</w:t>
      </w:r>
      <w:r>
        <w:rPr>
          <w:rFonts w:hint="eastAsia" w:ascii="宋体" w:hAnsi="宋体" w:eastAsia="宋体" w:cs="宋体"/>
          <w:color w:val="auto"/>
          <w:spacing w:val="-4"/>
          <w:kern w:val="2"/>
          <w:sz w:val="22"/>
          <w:szCs w:val="22"/>
          <w:highlight w:val="none"/>
          <w:lang w:val="en-US" w:eastAsia="zh-CN" w:bidi="ar-SA"/>
        </w:rPr>
        <w:t>3</w:t>
      </w:r>
      <w:r>
        <w:rPr>
          <w:rFonts w:ascii="宋体" w:hAnsi="宋体" w:eastAsia="宋体" w:cs="宋体"/>
          <w:color w:val="auto"/>
          <w:spacing w:val="-4"/>
          <w:kern w:val="2"/>
          <w:sz w:val="22"/>
          <w:szCs w:val="22"/>
          <w:highlight w:val="none"/>
          <w:lang w:val="en-US" w:eastAsia="zh-CN" w:bidi="ar-SA"/>
        </w:rPr>
        <w:t>）</w:t>
      </w:r>
      <w:r>
        <w:rPr>
          <w:color w:val="auto"/>
          <w:spacing w:val="-1"/>
          <w:sz w:val="22"/>
          <w:szCs w:val="22"/>
          <w:highlight w:val="none"/>
        </w:rPr>
        <w:t>为保证本项目服务质量，良好的售后服务；最低报价不作为中标的唯一依据。</w:t>
      </w:r>
    </w:p>
    <w:p w14:paraId="2185E665">
      <w:pPr>
        <w:pStyle w:val="29"/>
        <w:ind w:firstLine="480"/>
        <w:rPr>
          <w:color w:val="auto"/>
          <w:highlight w:val="none"/>
        </w:rPr>
      </w:pPr>
    </w:p>
    <w:p w14:paraId="4A25AA49">
      <w:pPr>
        <w:rPr>
          <w:color w:val="auto"/>
          <w:highlight w:val="none"/>
        </w:rPr>
      </w:pPr>
    </w:p>
    <w:p w14:paraId="5CBAFD3C">
      <w:pPr>
        <w:rPr>
          <w:color w:val="auto"/>
          <w:highlight w:val="none"/>
        </w:rPr>
      </w:pPr>
    </w:p>
    <w:p w14:paraId="36CB5C3D">
      <w:pPr>
        <w:rPr>
          <w:color w:val="auto"/>
          <w:highlight w:val="none"/>
        </w:rPr>
      </w:pPr>
    </w:p>
    <w:p w14:paraId="005641AB">
      <w:pPr>
        <w:rPr>
          <w:color w:val="auto"/>
          <w:highlight w:val="none"/>
        </w:rPr>
      </w:pPr>
    </w:p>
    <w:p w14:paraId="33AA7923">
      <w:pPr>
        <w:rPr>
          <w:color w:val="auto"/>
          <w:highlight w:val="none"/>
        </w:rPr>
      </w:pPr>
    </w:p>
    <w:p w14:paraId="282795D3">
      <w:pPr>
        <w:pStyle w:val="22"/>
        <w:rPr>
          <w:color w:val="auto"/>
          <w:highlight w:val="none"/>
        </w:rPr>
      </w:pPr>
    </w:p>
    <w:p w14:paraId="72807D7C">
      <w:pPr>
        <w:pStyle w:val="11"/>
        <w:rPr>
          <w:color w:val="auto"/>
          <w:highlight w:val="none"/>
        </w:rPr>
      </w:pPr>
    </w:p>
    <w:p w14:paraId="5F2DA85E">
      <w:pPr>
        <w:pStyle w:val="28"/>
        <w:rPr>
          <w:color w:val="auto"/>
          <w:highlight w:val="none"/>
        </w:rPr>
      </w:pPr>
    </w:p>
    <w:p w14:paraId="5B8ABB10">
      <w:pPr>
        <w:pStyle w:val="4"/>
        <w:ind w:firstLine="0"/>
        <w:rPr>
          <w:rFonts w:ascii="微软雅黑" w:hAnsi="微软雅黑" w:eastAsia="微软雅黑" w:cs="微软雅黑"/>
          <w:b/>
          <w:bCs/>
          <w:color w:val="auto"/>
          <w:sz w:val="44"/>
          <w:szCs w:val="44"/>
          <w:highlight w:val="none"/>
        </w:rPr>
      </w:pPr>
    </w:p>
    <w:p w14:paraId="17D0AB6B">
      <w:pPr>
        <w:pStyle w:val="8"/>
        <w:rPr>
          <w:color w:val="auto"/>
          <w:highlight w:val="none"/>
        </w:rPr>
      </w:pPr>
    </w:p>
    <w:p w14:paraId="44837E6B">
      <w:pPr>
        <w:rPr>
          <w:color w:val="auto"/>
          <w:highlight w:val="none"/>
        </w:rPr>
      </w:pPr>
    </w:p>
    <w:p w14:paraId="7C129431">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6564D7C4">
      <w:pPr>
        <w:pStyle w:val="28"/>
        <w:spacing w:line="240" w:lineRule="auto"/>
        <w:rPr>
          <w:color w:val="auto"/>
          <w:highlight w:val="none"/>
        </w:rPr>
      </w:pPr>
    </w:p>
    <w:p w14:paraId="6A16755E">
      <w:pPr>
        <w:rPr>
          <w:color w:val="auto"/>
          <w:highlight w:val="none"/>
        </w:rPr>
      </w:pPr>
    </w:p>
    <w:p w14:paraId="149BB7D3">
      <w:pPr>
        <w:jc w:val="center"/>
        <w:rPr>
          <w:rFonts w:ascii="微软雅黑" w:hAnsi="微软雅黑" w:eastAsia="微软雅黑" w:cs="微软雅黑"/>
          <w:b/>
          <w:bCs/>
          <w:color w:val="auto"/>
          <w:sz w:val="40"/>
          <w:szCs w:val="40"/>
          <w:highlight w:val="none"/>
        </w:rPr>
      </w:pPr>
    </w:p>
    <w:p w14:paraId="0B649B76">
      <w:pPr>
        <w:jc w:val="center"/>
        <w:rPr>
          <w:rFonts w:ascii="微软雅黑" w:hAnsi="微软雅黑" w:eastAsia="微软雅黑" w:cs="微软雅黑"/>
          <w:b/>
          <w:bCs/>
          <w:color w:val="auto"/>
          <w:sz w:val="40"/>
          <w:szCs w:val="40"/>
          <w:highlight w:val="none"/>
        </w:rPr>
      </w:pPr>
      <w:bookmarkStart w:id="754" w:name="_Toc28212"/>
      <w:r>
        <w:rPr>
          <w:rFonts w:hint="eastAsia" w:ascii="微软雅黑" w:hAnsi="微软雅黑" w:eastAsia="微软雅黑" w:cs="微软雅黑"/>
          <w:b/>
          <w:bCs/>
          <w:color w:val="auto"/>
          <w:sz w:val="40"/>
          <w:szCs w:val="40"/>
          <w:highlight w:val="none"/>
        </w:rPr>
        <w:t>第 三 册</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4"/>
    </w:p>
    <w:p w14:paraId="17D87747">
      <w:pPr>
        <w:jc w:val="center"/>
        <w:rPr>
          <w:rFonts w:ascii="微软雅黑" w:hAnsi="微软雅黑" w:eastAsia="微软雅黑" w:cs="微软雅黑"/>
          <w:b/>
          <w:bCs/>
          <w:color w:val="auto"/>
          <w:sz w:val="32"/>
          <w:szCs w:val="32"/>
          <w:highlight w:val="none"/>
        </w:rPr>
      </w:pPr>
    </w:p>
    <w:p w14:paraId="35BBCA20">
      <w:pPr>
        <w:ind w:left="1080" w:leftChars="257" w:hanging="540"/>
        <w:jc w:val="center"/>
        <w:rPr>
          <w:rFonts w:ascii="微软雅黑" w:hAnsi="微软雅黑" w:eastAsia="微软雅黑" w:cs="微软雅黑"/>
          <w:b/>
          <w:bCs/>
          <w:color w:val="auto"/>
          <w:sz w:val="52"/>
          <w:szCs w:val="52"/>
          <w:highlight w:val="none"/>
        </w:rPr>
      </w:pPr>
    </w:p>
    <w:p w14:paraId="0602B52F">
      <w:pPr>
        <w:ind w:left="1080" w:leftChars="257" w:hanging="540"/>
        <w:jc w:val="center"/>
        <w:rPr>
          <w:rFonts w:ascii="微软雅黑" w:hAnsi="微软雅黑" w:eastAsia="微软雅黑" w:cs="微软雅黑"/>
          <w:b/>
          <w:bCs/>
          <w:color w:val="auto"/>
          <w:sz w:val="52"/>
          <w:szCs w:val="52"/>
          <w:highlight w:val="none"/>
        </w:rPr>
      </w:pPr>
    </w:p>
    <w:p w14:paraId="458AE9E2">
      <w:pPr>
        <w:rPr>
          <w:rFonts w:ascii="微软雅黑" w:hAnsi="微软雅黑" w:eastAsia="微软雅黑" w:cs="微软雅黑"/>
          <w:b/>
          <w:bCs/>
          <w:color w:val="auto"/>
          <w:sz w:val="52"/>
          <w:szCs w:val="52"/>
          <w:highlight w:val="none"/>
        </w:rPr>
        <w:sectPr>
          <w:headerReference r:id="rId6" w:type="default"/>
          <w:footerReference r:id="rId7" w:type="default"/>
          <w:pgSz w:w="11905" w:h="16838"/>
          <w:pgMar w:top="1440" w:right="1080" w:bottom="1440" w:left="1080" w:header="851" w:footer="992" w:gutter="0"/>
          <w:pgNumType w:fmt="decimal"/>
          <w:cols w:space="0" w:num="1"/>
          <w:docGrid w:linePitch="462" w:charSpace="0"/>
        </w:sectPr>
      </w:pPr>
    </w:p>
    <w:bookmarkEnd w:id="753"/>
    <w:p w14:paraId="1531F769">
      <w:pPr>
        <w:pStyle w:val="2"/>
        <w:spacing w:line="240" w:lineRule="auto"/>
        <w:rPr>
          <w:rFonts w:ascii="微软雅黑" w:hAnsi="微软雅黑" w:eastAsia="微软雅黑" w:cs="微软雅黑"/>
          <w:color w:val="auto"/>
          <w:highlight w:val="none"/>
        </w:rPr>
      </w:pPr>
      <w:bookmarkStart w:id="755" w:name="_Toc4796"/>
      <w:bookmarkStart w:id="756" w:name="_Toc12089"/>
      <w:bookmarkStart w:id="757" w:name="_Toc4099"/>
      <w:bookmarkStart w:id="758" w:name="_Toc515647833"/>
      <w:bookmarkStart w:id="759" w:name="_Toc6865"/>
      <w:r>
        <w:rPr>
          <w:rFonts w:hint="eastAsia" w:ascii="微软雅黑" w:hAnsi="微软雅黑" w:eastAsia="微软雅黑" w:cs="微软雅黑"/>
          <w:color w:val="auto"/>
          <w:highlight w:val="none"/>
        </w:rPr>
        <w:t>第7章 政府采购合同</w:t>
      </w:r>
      <w:bookmarkEnd w:id="755"/>
      <w:bookmarkEnd w:id="756"/>
      <w:bookmarkEnd w:id="757"/>
      <w:bookmarkEnd w:id="758"/>
      <w:bookmarkEnd w:id="759"/>
      <w:bookmarkStart w:id="760" w:name="_Hlt487972895"/>
      <w:bookmarkEnd w:id="760"/>
      <w:bookmarkStart w:id="761" w:name="_Toc487900382"/>
      <w:bookmarkStart w:id="762" w:name="_Toc216513788"/>
    </w:p>
    <w:bookmarkEnd w:id="761"/>
    <w:bookmarkEnd w:id="762"/>
    <w:p w14:paraId="3428BA35">
      <w:pPr>
        <w:rPr>
          <w:rFonts w:ascii="微软雅黑" w:hAnsi="微软雅黑" w:eastAsia="微软雅黑" w:cs="微软雅黑"/>
          <w:color w:val="auto"/>
          <w:highlight w:val="none"/>
        </w:rPr>
      </w:pPr>
    </w:p>
    <w:p w14:paraId="537037E6">
      <w:pPr>
        <w:pStyle w:val="11"/>
        <w:spacing w:after="0"/>
        <w:jc w:val="center"/>
        <w:rPr>
          <w:rFonts w:hint="eastAsia" w:ascii="微软雅黑" w:hAnsi="微软雅黑" w:eastAsia="微软雅黑" w:cs="微软雅黑"/>
          <w:b/>
          <w:bCs/>
          <w:color w:val="auto"/>
          <w:spacing w:val="-20"/>
          <w:kern w:val="44"/>
          <w:sz w:val="48"/>
          <w:szCs w:val="48"/>
          <w:highlight w:val="none"/>
        </w:rPr>
      </w:pPr>
    </w:p>
    <w:p w14:paraId="076F9A08">
      <w:pPr>
        <w:pStyle w:val="11"/>
        <w:spacing w:after="0"/>
        <w:jc w:val="center"/>
        <w:rPr>
          <w:rFonts w:hint="eastAsia" w:ascii="微软雅黑" w:hAnsi="微软雅黑" w:eastAsia="微软雅黑" w:cs="微软雅黑"/>
          <w:b/>
          <w:bCs/>
          <w:color w:val="auto"/>
          <w:spacing w:val="-20"/>
          <w:kern w:val="44"/>
          <w:sz w:val="48"/>
          <w:szCs w:val="48"/>
          <w:highlight w:val="none"/>
        </w:rPr>
      </w:pPr>
    </w:p>
    <w:p w14:paraId="3EAE395D">
      <w:pPr>
        <w:pStyle w:val="11"/>
        <w:spacing w:after="0"/>
        <w:jc w:val="center"/>
        <w:rPr>
          <w:rFonts w:hint="eastAsia" w:ascii="微软雅黑" w:hAnsi="微软雅黑" w:eastAsia="微软雅黑" w:cs="微软雅黑"/>
          <w:b/>
          <w:bCs/>
          <w:color w:val="auto"/>
          <w:spacing w:val="-20"/>
          <w:kern w:val="44"/>
          <w:sz w:val="48"/>
          <w:szCs w:val="48"/>
          <w:highlight w:val="none"/>
        </w:rPr>
      </w:pPr>
    </w:p>
    <w:p w14:paraId="45F99BA9">
      <w:pPr>
        <w:pStyle w:val="11"/>
        <w:spacing w:after="0"/>
        <w:jc w:val="center"/>
        <w:rPr>
          <w:rFonts w:hint="eastAsia" w:ascii="微软雅黑" w:hAnsi="微软雅黑" w:eastAsia="微软雅黑" w:cs="微软雅黑"/>
          <w:b/>
          <w:bCs/>
          <w:color w:val="auto"/>
          <w:spacing w:val="-20"/>
          <w:kern w:val="44"/>
          <w:sz w:val="48"/>
          <w:szCs w:val="48"/>
          <w:highlight w:val="none"/>
        </w:rPr>
      </w:pPr>
      <w:r>
        <w:rPr>
          <w:rFonts w:hint="eastAsia" w:ascii="微软雅黑" w:hAnsi="微软雅黑" w:eastAsia="微软雅黑" w:cs="微软雅黑"/>
          <w:b/>
          <w:bCs/>
          <w:color w:val="auto"/>
          <w:spacing w:val="-20"/>
          <w:kern w:val="44"/>
          <w:sz w:val="48"/>
          <w:szCs w:val="48"/>
          <w:highlight w:val="none"/>
        </w:rPr>
        <w:t>政府采购</w:t>
      </w:r>
      <w:r>
        <w:rPr>
          <w:rFonts w:hint="eastAsia" w:ascii="微软雅黑" w:hAnsi="微软雅黑" w:eastAsia="微软雅黑" w:cs="微软雅黑"/>
          <w:b/>
          <w:bCs/>
          <w:color w:val="auto"/>
          <w:spacing w:val="-20"/>
          <w:kern w:val="44"/>
          <w:sz w:val="48"/>
          <w:szCs w:val="48"/>
          <w:highlight w:val="none"/>
          <w:lang w:eastAsia="zh-CN"/>
        </w:rPr>
        <w:t>货物买卖</w:t>
      </w:r>
      <w:r>
        <w:rPr>
          <w:rFonts w:hint="eastAsia" w:ascii="微软雅黑" w:hAnsi="微软雅黑" w:eastAsia="微软雅黑" w:cs="微软雅黑"/>
          <w:b/>
          <w:bCs/>
          <w:color w:val="auto"/>
          <w:spacing w:val="-20"/>
          <w:kern w:val="44"/>
          <w:sz w:val="48"/>
          <w:szCs w:val="48"/>
          <w:highlight w:val="none"/>
        </w:rPr>
        <w:t>合同</w:t>
      </w:r>
    </w:p>
    <w:p w14:paraId="447BD7C4">
      <w:pPr>
        <w:pStyle w:val="11"/>
        <w:spacing w:after="0"/>
        <w:jc w:val="center"/>
        <w:rPr>
          <w:rFonts w:hint="eastAsia" w:ascii="微软雅黑" w:hAnsi="微软雅黑" w:eastAsia="微软雅黑" w:cs="微软雅黑"/>
          <w:b/>
          <w:bCs/>
          <w:color w:val="auto"/>
          <w:spacing w:val="-20"/>
          <w:kern w:val="44"/>
          <w:sz w:val="48"/>
          <w:szCs w:val="48"/>
          <w:highlight w:val="none"/>
          <w:lang w:eastAsia="zh-CN"/>
        </w:rPr>
      </w:pPr>
      <w:r>
        <w:rPr>
          <w:rFonts w:hint="eastAsia" w:ascii="微软雅黑" w:hAnsi="微软雅黑" w:eastAsia="微软雅黑" w:cs="微软雅黑"/>
          <w:b/>
          <w:bCs/>
          <w:color w:val="auto"/>
          <w:spacing w:val="-20"/>
          <w:kern w:val="44"/>
          <w:sz w:val="48"/>
          <w:szCs w:val="48"/>
          <w:highlight w:val="none"/>
          <w:lang w:eastAsia="zh-CN"/>
        </w:rPr>
        <w:t>（试行）</w:t>
      </w:r>
    </w:p>
    <w:p w14:paraId="23800F32">
      <w:pPr>
        <w:rPr>
          <w:rFonts w:hint="eastAsia" w:ascii="微软雅黑" w:hAnsi="微软雅黑" w:eastAsia="微软雅黑" w:cs="微软雅黑"/>
          <w:b/>
          <w:bCs/>
          <w:color w:val="auto"/>
          <w:spacing w:val="-20"/>
          <w:kern w:val="44"/>
          <w:sz w:val="40"/>
          <w:szCs w:val="40"/>
          <w:highlight w:val="none"/>
        </w:rPr>
      </w:pPr>
    </w:p>
    <w:p w14:paraId="7E779BE0">
      <w:pPr>
        <w:rPr>
          <w:rFonts w:hint="eastAsia" w:ascii="微软雅黑" w:hAnsi="微软雅黑" w:eastAsia="微软雅黑" w:cs="微软雅黑"/>
          <w:b/>
          <w:bCs/>
          <w:color w:val="auto"/>
          <w:spacing w:val="-20"/>
          <w:kern w:val="44"/>
          <w:sz w:val="40"/>
          <w:szCs w:val="40"/>
          <w:highlight w:val="none"/>
        </w:rPr>
      </w:pPr>
    </w:p>
    <w:p w14:paraId="40F309F8">
      <w:pPr>
        <w:rPr>
          <w:rFonts w:hint="eastAsia" w:ascii="微软雅黑" w:hAnsi="微软雅黑" w:eastAsia="微软雅黑" w:cs="微软雅黑"/>
          <w:b/>
          <w:bCs/>
          <w:color w:val="auto"/>
          <w:spacing w:val="-20"/>
          <w:kern w:val="44"/>
          <w:sz w:val="40"/>
          <w:szCs w:val="40"/>
          <w:highlight w:val="none"/>
        </w:rPr>
      </w:pPr>
    </w:p>
    <w:p w14:paraId="40AFB27E">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kern w:val="0"/>
          <w:sz w:val="32"/>
          <w:szCs w:val="32"/>
          <w:highlight w:val="none"/>
        </w:rPr>
        <w:t>项目名称：</w:t>
      </w:r>
      <w:r>
        <w:rPr>
          <w:rFonts w:hint="eastAsia" w:ascii="微软雅黑" w:hAnsi="微软雅黑" w:eastAsia="微软雅黑" w:cs="微软雅黑"/>
          <w:color w:val="auto"/>
          <w:sz w:val="32"/>
          <w:szCs w:val="32"/>
          <w:highlight w:val="none"/>
          <w:u w:val="single"/>
        </w:rPr>
        <w:t xml:space="preserve">                             </w:t>
      </w:r>
    </w:p>
    <w:p w14:paraId="3B79571A">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合同编号：</w:t>
      </w:r>
      <w:r>
        <w:rPr>
          <w:rFonts w:hint="eastAsia" w:ascii="微软雅黑" w:hAnsi="微软雅黑" w:eastAsia="微软雅黑" w:cs="微软雅黑"/>
          <w:color w:val="auto"/>
          <w:sz w:val="32"/>
          <w:szCs w:val="32"/>
          <w:highlight w:val="none"/>
          <w:u w:val="single"/>
        </w:rPr>
        <w:t xml:space="preserve">                             </w:t>
      </w:r>
    </w:p>
    <w:p w14:paraId="6F89AAFC">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甲    方：</w:t>
      </w:r>
      <w:r>
        <w:rPr>
          <w:rFonts w:hint="eastAsia" w:ascii="微软雅黑" w:hAnsi="微软雅黑" w:eastAsia="微软雅黑" w:cs="微软雅黑"/>
          <w:color w:val="auto"/>
          <w:sz w:val="32"/>
          <w:szCs w:val="32"/>
          <w:highlight w:val="none"/>
          <w:u w:val="single"/>
        </w:rPr>
        <w:t xml:space="preserve">                             </w:t>
      </w:r>
    </w:p>
    <w:p w14:paraId="10A9F0B6">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乙    方：</w:t>
      </w:r>
      <w:r>
        <w:rPr>
          <w:rFonts w:hint="eastAsia" w:ascii="微软雅黑" w:hAnsi="微软雅黑" w:eastAsia="微软雅黑" w:cs="微软雅黑"/>
          <w:color w:val="auto"/>
          <w:sz w:val="32"/>
          <w:szCs w:val="32"/>
          <w:highlight w:val="none"/>
          <w:u w:val="single"/>
        </w:rPr>
        <w:t xml:space="preserve">                             </w:t>
      </w:r>
    </w:p>
    <w:p w14:paraId="679F5CDA">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签订时间：</w:t>
      </w:r>
      <w:r>
        <w:rPr>
          <w:rFonts w:hint="eastAsia" w:ascii="微软雅黑" w:hAnsi="微软雅黑" w:eastAsia="微软雅黑" w:cs="微软雅黑"/>
          <w:color w:val="auto"/>
          <w:sz w:val="32"/>
          <w:szCs w:val="32"/>
          <w:highlight w:val="none"/>
          <w:u w:val="single"/>
        </w:rPr>
        <w:t xml:space="preserve">                             </w:t>
      </w:r>
    </w:p>
    <w:p w14:paraId="2255EC9F">
      <w:pPr>
        <w:rPr>
          <w:rFonts w:hint="eastAsia" w:ascii="微软雅黑" w:hAnsi="微软雅黑" w:eastAsia="微软雅黑" w:cs="微软雅黑"/>
          <w:color w:val="auto"/>
          <w:highlight w:val="none"/>
        </w:rPr>
      </w:pPr>
    </w:p>
    <w:p w14:paraId="051FFD88">
      <w:pP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br w:type="page"/>
      </w:r>
    </w:p>
    <w:p w14:paraId="7AF75CA4">
      <w:pPr>
        <w:rPr>
          <w:rFonts w:hint="eastAsia" w:ascii="微软雅黑" w:hAnsi="微软雅黑" w:eastAsia="微软雅黑" w:cs="微软雅黑"/>
          <w:color w:val="auto"/>
          <w:sz w:val="44"/>
          <w:szCs w:val="44"/>
          <w:highlight w:val="none"/>
        </w:rPr>
      </w:pPr>
    </w:p>
    <w:p w14:paraId="6954BDFA">
      <w:pPr>
        <w:jc w:val="center"/>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t>使</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用</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说</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明</w:t>
      </w:r>
    </w:p>
    <w:p w14:paraId="59B9D957">
      <w:pPr>
        <w:ind w:firstLine="560" w:firstLineChars="200"/>
        <w:rPr>
          <w:rFonts w:hint="eastAsia" w:ascii="微软雅黑" w:hAnsi="微软雅黑" w:eastAsia="微软雅黑" w:cs="微软雅黑"/>
          <w:color w:val="auto"/>
          <w:sz w:val="28"/>
          <w:szCs w:val="28"/>
          <w:highlight w:val="none"/>
          <w:lang w:val="en-US" w:eastAsia="zh-CN"/>
        </w:rPr>
      </w:pPr>
    </w:p>
    <w:p w14:paraId="7791CDC7">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1.本合同标准文本适用于购买现成货物的采购项目，不包括需要供应商定制开发、创新研发的货物采购项目。</w:t>
      </w:r>
    </w:p>
    <w:p w14:paraId="6F10176E">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2.本合同标准文本为政府采购货物买卖合同编制提供参考，可以结合采购项目具体情况，对文本作必要的调整修订后使用。</w:t>
      </w:r>
    </w:p>
    <w:p w14:paraId="45E5CFA1">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3CFB06E7">
      <w:pPr>
        <w:ind w:firstLine="560" w:firstLineChars="200"/>
        <w:jc w:val="both"/>
        <w:rPr>
          <w:rFonts w:hint="eastAsia" w:ascii="微软雅黑" w:hAnsi="微软雅黑" w:eastAsia="微软雅黑" w:cs="微软雅黑"/>
          <w:color w:val="auto"/>
          <w:sz w:val="28"/>
          <w:szCs w:val="28"/>
          <w:highlight w:val="none"/>
        </w:rPr>
        <w:sectPr>
          <w:headerReference r:id="rId8" w:type="default"/>
          <w:footerReference r:id="rId9" w:type="default"/>
          <w:pgSz w:w="11905" w:h="16838"/>
          <w:pgMar w:top="1440" w:right="1080" w:bottom="1440" w:left="108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4973CA4">
      <w:pPr>
        <w:adjustRightInd w:val="0"/>
        <w:snapToGrid w:val="0"/>
        <w:spacing w:beforeLines="0" w:line="400" w:lineRule="exact"/>
        <w:jc w:val="center"/>
        <w:outlineLvl w:val="9"/>
        <w:rPr>
          <w:rFonts w:hint="eastAsia" w:ascii="微软雅黑" w:hAnsi="微软雅黑" w:eastAsia="微软雅黑" w:cs="微软雅黑"/>
          <w:color w:val="auto"/>
          <w:sz w:val="28"/>
          <w:szCs w:val="28"/>
          <w:highlight w:val="none"/>
        </w:rPr>
      </w:pPr>
      <w:bookmarkStart w:id="763" w:name="_Toc22209"/>
    </w:p>
    <w:p w14:paraId="03CE33CD">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第一节 政府采购合同协议书</w:t>
      </w:r>
      <w:bookmarkEnd w:id="763"/>
    </w:p>
    <w:p w14:paraId="2C4E4C5A">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p>
    <w:p w14:paraId="2F24ADBA">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w:t>
      </w:r>
      <w:r>
        <w:rPr>
          <w:rFonts w:hint="eastAsia" w:ascii="微软雅黑" w:hAnsi="微软雅黑" w:eastAsia="微软雅黑" w:cs="微软雅黑"/>
          <w:color w:val="auto"/>
          <w:szCs w:val="21"/>
          <w:highlight w:val="none"/>
          <w:lang w:val="en-US" w:eastAsia="zh-CN"/>
        </w:rPr>
        <w:tab/>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文件约定的合同甲方）</w:t>
      </w:r>
    </w:p>
    <w:p w14:paraId="397C351C">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（供应商）</w:t>
      </w:r>
    </w:p>
    <w:p w14:paraId="0DE2355E">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乙方2（全称）：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2E9F5A35">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highlight w:val="none"/>
          <w:lang w:eastAsia="zh-CN"/>
        </w:rPr>
        <w:t>乙方</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highlight w:val="none"/>
          <w:lang w:val="en-US" w:eastAsia="zh-CN"/>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398B82BE">
      <w:pPr>
        <w:spacing w:beforeLines="0" w:line="400" w:lineRule="exact"/>
        <w:outlineLvl w:val="9"/>
        <w:rPr>
          <w:rFonts w:hint="eastAsia" w:ascii="微软雅黑" w:hAnsi="微软雅黑" w:eastAsia="微软雅黑" w:cs="微软雅黑"/>
          <w:color w:val="auto"/>
          <w:highlight w:val="none"/>
          <w:lang w:val="en-US" w:eastAsia="zh-CN"/>
        </w:rPr>
      </w:pPr>
    </w:p>
    <w:p w14:paraId="50F8C791">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依据《中华人民共和国民法典》</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《中华人民共和国政府采购法》等有关的法律法规，以及</w:t>
      </w:r>
      <w:r>
        <w:rPr>
          <w:rFonts w:hint="eastAsia" w:ascii="微软雅黑" w:hAnsi="微软雅黑" w:eastAsia="微软雅黑" w:cs="微软雅黑"/>
          <w:i w:val="0"/>
          <w:iCs w:val="0"/>
          <w:color w:val="auto"/>
          <w:szCs w:val="21"/>
          <w:highlight w:val="none"/>
          <w:u w:val="none"/>
          <w:lang w:eastAsia="zh-CN"/>
        </w:rPr>
        <w:t>本采购项目</w:t>
      </w:r>
      <w:r>
        <w:rPr>
          <w:rFonts w:hint="eastAsia" w:ascii="微软雅黑" w:hAnsi="微软雅黑" w:eastAsia="微软雅黑" w:cs="微软雅黑"/>
          <w:color w:val="auto"/>
          <w:szCs w:val="21"/>
          <w:highlight w:val="none"/>
        </w:rPr>
        <w:t>的</w:t>
      </w:r>
      <w:r>
        <w:rPr>
          <w:rFonts w:hint="eastAsia" w:ascii="微软雅黑" w:hAnsi="微软雅黑" w:eastAsia="微软雅黑" w:cs="微软雅黑"/>
          <w:color w:val="auto"/>
          <w:szCs w:val="21"/>
          <w:highlight w:val="none"/>
          <w:lang w:eastAsia="zh-CN"/>
        </w:rPr>
        <w:t>招标</w:t>
      </w:r>
      <w:r>
        <w:rPr>
          <w:rFonts w:hint="eastAsia" w:ascii="微软雅黑" w:hAnsi="微软雅黑" w:eastAsia="微软雅黑" w:cs="微软雅黑"/>
          <w:color w:val="auto"/>
          <w:szCs w:val="21"/>
          <w:highlight w:val="none"/>
          <w:lang w:val="en-US" w:eastAsia="zh-CN"/>
        </w:rPr>
        <w:t>/谈判</w:t>
      </w:r>
      <w:r>
        <w:rPr>
          <w:rFonts w:hint="eastAsia" w:ascii="微软雅黑" w:hAnsi="微软雅黑" w:eastAsia="微软雅黑" w:cs="微软雅黑"/>
          <w:color w:val="auto"/>
          <w:szCs w:val="21"/>
          <w:highlight w:val="none"/>
          <w:lang w:eastAsia="zh-CN"/>
        </w:rPr>
        <w:t>文件等</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 xml:space="preserve">乙方的《投标（响应）文件》及《中标（成交）通知书》，甲乙双方同意签订本合同。具体情况及要求如下：     </w:t>
      </w:r>
    </w:p>
    <w:p w14:paraId="23BD76BB">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项目信息</w:t>
      </w:r>
    </w:p>
    <w:p w14:paraId="760EC5DA">
      <w:pPr>
        <w:pStyle w:val="12"/>
        <w:numPr>
          <w:ilvl w:val="0"/>
          <w:numId w:val="13"/>
        </w:numPr>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采购项目名称：</w:t>
      </w:r>
      <w:r>
        <w:rPr>
          <w:rFonts w:hint="eastAsia" w:ascii="微软雅黑" w:hAnsi="微软雅黑" w:eastAsia="微软雅黑" w:cs="微软雅黑"/>
          <w:color w:val="auto"/>
          <w:szCs w:val="21"/>
          <w:highlight w:val="none"/>
          <w:u w:val="single"/>
        </w:rPr>
        <w:t xml:space="preserve">                                          </w:t>
      </w:r>
    </w:p>
    <w:p w14:paraId="6602CAF8">
      <w:pPr>
        <w:pStyle w:val="12"/>
        <w:numPr>
          <w:ilvl w:val="-1"/>
          <w:numId w:val="0"/>
        </w:numPr>
        <w:tabs>
          <w:tab w:val="left" w:pos="999"/>
        </w:tabs>
        <w:adjustRightInd w:val="0"/>
        <w:snapToGrid w:val="0"/>
        <w:spacing w:before="0" w:beforeLines="0" w:after="0" w:line="400" w:lineRule="exact"/>
        <w:ind w:left="0" w:leftChars="0" w:firstLine="0" w:firstLineChars="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color w:val="auto"/>
          <w:szCs w:val="21"/>
          <w:highlight w:val="none"/>
          <w:u w:val="none"/>
          <w:lang w:val="en-US" w:eastAsia="zh-CN"/>
        </w:rPr>
        <w:t xml:space="preserve">         采购项目编号：</w:t>
      </w:r>
      <w:r>
        <w:rPr>
          <w:rFonts w:hint="eastAsia" w:ascii="微软雅黑" w:hAnsi="微软雅黑" w:eastAsia="微软雅黑" w:cs="微软雅黑"/>
          <w:color w:val="auto"/>
          <w:szCs w:val="21"/>
          <w:highlight w:val="none"/>
          <w:u w:val="single"/>
        </w:rPr>
        <w:t xml:space="preserve">                                          </w:t>
      </w:r>
    </w:p>
    <w:p w14:paraId="74553357">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（2）采购计划编号：</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w:t>
      </w:r>
    </w:p>
    <w:p w14:paraId="00F23F6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（3）项目内容：</w:t>
      </w:r>
    </w:p>
    <w:p w14:paraId="260553B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采购标的及数量</w:t>
      </w:r>
      <w:r>
        <w:rPr>
          <w:rFonts w:hint="eastAsia" w:ascii="微软雅黑" w:hAnsi="微软雅黑" w:eastAsia="微软雅黑" w:cs="微软雅黑"/>
          <w:color w:val="auto"/>
          <w:szCs w:val="21"/>
          <w:highlight w:val="none"/>
          <w:lang w:val="en-US" w:eastAsia="zh-CN"/>
        </w:rPr>
        <w:t>（台/套</w:t>
      </w:r>
      <w:r>
        <w:rPr>
          <w:rFonts w:hint="eastAsia" w:ascii="微软雅黑" w:hAnsi="微软雅黑" w:eastAsia="微软雅黑" w:cs="微软雅黑"/>
          <w:color w:val="auto"/>
          <w:szCs w:val="21"/>
          <w:highlight w:val="none"/>
          <w:lang w:val="en" w:eastAsia="zh-CN"/>
        </w:rPr>
        <w:t>/个/架/组等</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4553B695">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 w:eastAsia="zh-CN"/>
        </w:rPr>
        <w:t xml:space="preserve">     </w:t>
      </w:r>
      <w:r>
        <w:rPr>
          <w:rFonts w:hint="eastAsia" w:ascii="微软雅黑" w:hAnsi="微软雅黑" w:eastAsia="微软雅黑" w:cs="微软雅黑"/>
          <w:color w:val="auto"/>
          <w:szCs w:val="21"/>
          <w:highlight w:val="none"/>
          <w:lang w:val="en-US" w:eastAsia="zh-CN"/>
        </w:rPr>
        <w:t>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p>
    <w:p w14:paraId="073FA2D3">
      <w:p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lang w:val="en-US" w:eastAsia="zh-CN"/>
        </w:rPr>
        <w:t>采购标的的技术要求、商务要求具体见附件。</w:t>
      </w:r>
    </w:p>
    <w:p w14:paraId="3EA66A6F">
      <w:pPr>
        <w:numPr>
          <w:ilvl w:val="-1"/>
          <w:numId w:val="0"/>
        </w:num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①涉及信息类产品，请填写该产品关键部件的品牌、型号：</w:t>
      </w:r>
    </w:p>
    <w:p w14:paraId="12CAFE47">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kern w:val="0"/>
          <w:szCs w:val="21"/>
          <w:highlight w:val="none"/>
          <w:u w:val="single"/>
          <w:lang w:val="en-US" w:eastAsia="zh-CN"/>
        </w:rPr>
      </w:pPr>
      <w:r>
        <w:rPr>
          <w:rFonts w:hint="eastAsia" w:ascii="微软雅黑" w:hAnsi="微软雅黑" w:eastAsia="微软雅黑" w:cs="微软雅黑"/>
          <w:color w:val="auto"/>
          <w:szCs w:val="21"/>
          <w:highlight w:val="none"/>
          <w:lang w:val="en-US" w:eastAsia="zh-CN"/>
        </w:rPr>
        <w:t xml:space="preserve">     标的名称：</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single"/>
          <w:lang w:val="en" w:eastAsia="zh-CN"/>
        </w:rPr>
        <w:t xml:space="preserve">               </w:t>
      </w:r>
      <w:r>
        <w:rPr>
          <w:rFonts w:hint="eastAsia" w:ascii="微软雅黑" w:hAnsi="微软雅黑" w:eastAsia="微软雅黑" w:cs="微软雅黑"/>
          <w:color w:val="auto"/>
          <w:kern w:val="0"/>
          <w:szCs w:val="21"/>
          <w:highlight w:val="none"/>
          <w:u w:val="single"/>
          <w:lang w:val="en-US" w:eastAsia="zh-CN"/>
        </w:rPr>
        <w:t xml:space="preserve">    </w:t>
      </w:r>
    </w:p>
    <w:p w14:paraId="2AA2DBBA">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关键部件：</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773AD2E6">
      <w:pPr>
        <w:pStyle w:val="113"/>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kern w:val="2"/>
          <w:sz w:val="21"/>
          <w:szCs w:val="21"/>
          <w:highlight w:val="none"/>
          <w:lang w:val="en-US" w:eastAsia="zh-CN"/>
        </w:rPr>
        <w:t>关键部件</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w:t>
      </w:r>
    </w:p>
    <w:p w14:paraId="039DE72D">
      <w:pPr>
        <w:pStyle w:val="113"/>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关键部件：</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p>
    <w:p w14:paraId="447B22B1">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BBE9158">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②涉及车辆采购，请填写是否属于新能源汽车：</w:t>
      </w:r>
    </w:p>
    <w:p w14:paraId="7AFE9686">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rPr>
        <w:t>是</w:t>
      </w:r>
      <w:r>
        <w:rPr>
          <w:rFonts w:hint="eastAsia" w:ascii="微软雅黑" w:hAnsi="微软雅黑" w:eastAsia="微软雅黑" w:cs="微软雅黑"/>
          <w:iCs w:val="0"/>
          <w:color w:val="auto"/>
          <w:sz w:val="21"/>
          <w:szCs w:val="21"/>
          <w:highlight w:val="none"/>
          <w:lang w:eastAsia="zh-CN"/>
        </w:rPr>
        <w:t>，《政府采购品目分类目录》底级品目名称</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数量：</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金额：</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iCs w:val="0"/>
          <w:color w:val="auto"/>
          <w:sz w:val="21"/>
          <w:szCs w:val="21"/>
          <w:highlight w:val="none"/>
          <w:lang w:val="en-US" w:eastAsia="zh-CN"/>
        </w:rPr>
        <w:t xml:space="preserve"> </w:t>
      </w:r>
    </w:p>
    <w:p w14:paraId="58BCA854">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否</w:t>
      </w:r>
    </w:p>
    <w:p w14:paraId="2D5FC843">
      <w:pPr>
        <w:pStyle w:val="113"/>
        <w:numPr>
          <w:ilvl w:val="-1"/>
          <w:numId w:val="0"/>
        </w:numPr>
        <w:adjustRightInd w:val="0"/>
        <w:snapToGrid w:val="0"/>
        <w:spacing w:before="0" w:beforeLines="0" w:line="400" w:lineRule="exact"/>
        <w:ind w:left="0"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lang w:val="en" w:eastAsia="zh-CN"/>
        </w:rPr>
        <w:t>4</w:t>
      </w:r>
      <w:r>
        <w:rPr>
          <w:rFonts w:hint="eastAsia" w:ascii="微软雅黑" w:hAnsi="微软雅黑" w:eastAsia="微软雅黑" w:cs="微软雅黑"/>
          <w:iCs w:val="0"/>
          <w:color w:val="auto"/>
          <w:sz w:val="21"/>
          <w:szCs w:val="21"/>
          <w:highlight w:val="none"/>
          <w:lang w:val="en-US" w:eastAsia="zh-CN"/>
        </w:rPr>
        <w:t>）政府采购组织形式：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政府集中采购</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 xml:space="preserve">部门集中采购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分散采购</w:t>
      </w:r>
    </w:p>
    <w:p w14:paraId="1A6AE40C">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w:t>
      </w:r>
      <w:r>
        <w:rPr>
          <w:rFonts w:hint="eastAsia" w:ascii="微软雅黑" w:hAnsi="微软雅黑" w:eastAsia="微软雅黑" w:cs="微软雅黑"/>
          <w:iCs w:val="0"/>
          <w:color w:val="auto"/>
          <w:sz w:val="21"/>
          <w:szCs w:val="21"/>
          <w:highlight w:val="none"/>
          <w:lang w:val="en" w:eastAsia="zh-CN"/>
        </w:rPr>
        <w:t>5</w:t>
      </w:r>
      <w:r>
        <w:rPr>
          <w:rFonts w:hint="eastAsia" w:ascii="微软雅黑" w:hAnsi="微软雅黑" w:eastAsia="微软雅黑" w:cs="微软雅黑"/>
          <w:iCs w:val="0"/>
          <w:color w:val="auto"/>
          <w:sz w:val="21"/>
          <w:szCs w:val="21"/>
          <w:highlight w:val="none"/>
          <w:lang w:val="en-US" w:eastAsia="zh-CN"/>
        </w:rPr>
        <w:t>）政府采购方式：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公开招标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邀请招标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竞争性谈判</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竞争性磋商</w:t>
      </w:r>
    </w:p>
    <w:p w14:paraId="49CC4518">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single"/>
          <w:lang w:val="en-US"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询价</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单一来源</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框架协议</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其他：</w:t>
      </w:r>
      <w:r>
        <w:rPr>
          <w:rFonts w:hint="eastAsia" w:ascii="微软雅黑" w:hAnsi="微软雅黑" w:eastAsia="微软雅黑" w:cs="微软雅黑"/>
          <w:iCs w:val="0"/>
          <w:color w:val="auto"/>
          <w:sz w:val="21"/>
          <w:szCs w:val="21"/>
          <w:highlight w:val="none"/>
          <w:u w:val="single"/>
          <w:lang w:val="en-US" w:eastAsia="zh-CN"/>
        </w:rPr>
        <w:t xml:space="preserve">          </w:t>
      </w:r>
    </w:p>
    <w:p w14:paraId="5C17BA76">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none"/>
          <w:lang w:val="en-US" w:eastAsia="zh-CN"/>
        </w:rPr>
      </w:pPr>
      <w:r>
        <w:rPr>
          <w:rFonts w:hint="eastAsia" w:ascii="微软雅黑" w:hAnsi="微软雅黑" w:eastAsia="微软雅黑" w:cs="微软雅黑"/>
          <w:iCs w:val="0"/>
          <w:color w:val="auto"/>
          <w:sz w:val="21"/>
          <w:szCs w:val="21"/>
          <w:highlight w:val="none"/>
          <w:u w:val="none"/>
          <w:lang w:val="en-US" w:eastAsia="zh-CN"/>
        </w:rPr>
        <w:t>（注：在框架协议采购的第二阶段，可选择使用该合同文本）</w:t>
      </w:r>
    </w:p>
    <w:p w14:paraId="6D619B81">
      <w:pPr>
        <w:pStyle w:val="113"/>
        <w:numPr>
          <w:ilvl w:val="-1"/>
          <w:numId w:val="0"/>
        </w:numPr>
        <w:adjustRightInd w:val="0"/>
        <w:snapToGrid w:val="0"/>
        <w:spacing w:before="0" w:beforeLines="0" w:line="400" w:lineRule="exact"/>
        <w:ind w:firstLine="220" w:firstLineChars="100"/>
        <w:outlineLvl w:val="9"/>
        <w:rPr>
          <w:rFonts w:hint="eastAsia" w:ascii="微软雅黑" w:hAnsi="微软雅黑" w:eastAsia="微软雅黑" w:cs="微软雅黑"/>
          <w:color w:val="auto"/>
          <w:w w:val="100"/>
          <w:kern w:val="2"/>
          <w:sz w:val="21"/>
          <w:szCs w:val="21"/>
          <w:highlight w:val="none"/>
          <w:lang w:val="en-US" w:eastAsia="zh-CN" w:bidi="ar-SA"/>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val="en" w:eastAsia="zh-CN"/>
        </w:rPr>
        <w:t>6</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w w:val="100"/>
          <w:kern w:val="2"/>
          <w:sz w:val="21"/>
          <w:szCs w:val="21"/>
          <w:highlight w:val="none"/>
          <w:lang w:val="en-US" w:eastAsia="zh-CN" w:bidi="ar-SA"/>
        </w:rPr>
        <w:t>中标（成交）采购标的制造商是否为中小企业：</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 xml:space="preserve">是      </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否</w:t>
      </w:r>
    </w:p>
    <w:p w14:paraId="2352D14A">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w w:val="100"/>
          <w:szCs w:val="21"/>
          <w:highlight w:val="none"/>
          <w:lang w:val="en-US" w:eastAsia="zh-CN"/>
        </w:rPr>
        <w:t xml:space="preserve">         本合同</w:t>
      </w:r>
      <w:r>
        <w:rPr>
          <w:rFonts w:hint="eastAsia" w:ascii="微软雅黑" w:hAnsi="微软雅黑" w:eastAsia="微软雅黑" w:cs="微软雅黑"/>
          <w:color w:val="auto"/>
          <w:w w:val="100"/>
          <w:szCs w:val="21"/>
          <w:highlight w:val="none"/>
        </w:rPr>
        <w:t>是否</w:t>
      </w:r>
      <w:r>
        <w:rPr>
          <w:rFonts w:hint="eastAsia" w:ascii="微软雅黑" w:hAnsi="微软雅黑" w:eastAsia="微软雅黑" w:cs="微软雅黑"/>
          <w:color w:val="auto"/>
          <w:w w:val="100"/>
          <w:szCs w:val="21"/>
          <w:highlight w:val="none"/>
          <w:lang w:eastAsia="zh-CN"/>
        </w:rPr>
        <w:t>为专门面向</w:t>
      </w:r>
      <w:r>
        <w:rPr>
          <w:rFonts w:hint="eastAsia" w:ascii="微软雅黑" w:hAnsi="微软雅黑" w:eastAsia="微软雅黑" w:cs="微软雅黑"/>
          <w:color w:val="auto"/>
          <w:w w:val="100"/>
          <w:szCs w:val="21"/>
          <w:highlight w:val="none"/>
        </w:rPr>
        <w:t>中小企业</w:t>
      </w:r>
      <w:r>
        <w:rPr>
          <w:rFonts w:hint="eastAsia" w:ascii="微软雅黑" w:hAnsi="微软雅黑" w:eastAsia="微软雅黑" w:cs="微软雅黑"/>
          <w:color w:val="auto"/>
          <w:w w:val="100"/>
          <w:szCs w:val="21"/>
          <w:highlight w:val="none"/>
          <w:lang w:eastAsia="zh-CN"/>
        </w:rPr>
        <w:t>的采</w:t>
      </w:r>
      <w:r>
        <w:rPr>
          <w:rFonts w:hint="eastAsia" w:ascii="微软雅黑" w:hAnsi="微软雅黑" w:eastAsia="微软雅黑" w:cs="微软雅黑"/>
          <w:color w:val="auto"/>
          <w:w w:val="100"/>
          <w:szCs w:val="21"/>
          <w:highlight w:val="none"/>
          <w:shd w:val="clear"/>
          <w:lang w:eastAsia="zh-CN"/>
        </w:rPr>
        <w:t>购</w:t>
      </w:r>
      <w:r>
        <w:rPr>
          <w:rFonts w:hint="eastAsia" w:ascii="微软雅黑" w:hAnsi="微软雅黑" w:eastAsia="微软雅黑" w:cs="微软雅黑"/>
          <w:color w:val="auto"/>
          <w:w w:val="100"/>
          <w:szCs w:val="21"/>
          <w:highlight w:val="none"/>
          <w:shd w:val="clear"/>
        </w:rPr>
        <w:t>合同</w:t>
      </w:r>
      <w:r>
        <w:rPr>
          <w:rFonts w:hint="eastAsia" w:ascii="微软雅黑" w:hAnsi="微软雅黑" w:eastAsia="微软雅黑" w:cs="微软雅黑"/>
          <w:color w:val="auto"/>
          <w:w w:val="100"/>
          <w:szCs w:val="21"/>
          <w:highlight w:val="none"/>
          <w:shd w:val="clear"/>
          <w:lang w:eastAsia="zh-CN"/>
        </w:rPr>
        <w:t>（中小企业预留合同）</w:t>
      </w:r>
      <w:r>
        <w:rPr>
          <w:rFonts w:hint="eastAsia" w:ascii="微软雅黑" w:hAnsi="微软雅黑" w:eastAsia="微软雅黑" w:cs="微软雅黑"/>
          <w:color w:val="auto"/>
          <w:szCs w:val="21"/>
          <w:highlight w:val="none"/>
          <w:shd w:val="clear"/>
        </w:rPr>
        <w:t>：</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2E0CFA76">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若本项目不专门面向中小企业采购，是否给予小微企业评审优惠：</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BBD4AF7">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中标（成交）采购标的制造商是否为残疾人福利性单位：</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11AECCF8">
      <w:pPr>
        <w:numPr>
          <w:ilvl w:val="0"/>
          <w:numId w:val="0"/>
        </w:numPr>
        <w:snapToGrid w:val="0"/>
        <w:spacing w:beforeLines="0" w:line="400" w:lineRule="exact"/>
        <w:ind w:firstLine="0" w:firstLineChars="0"/>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 xml:space="preserve">         中标（成交）采购标的制造商是否为监狱企业：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4FF8B29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 w:eastAsia="zh-CN"/>
        </w:rPr>
        <w:t>7</w:t>
      </w:r>
      <w:r>
        <w:rPr>
          <w:rFonts w:hint="eastAsia" w:ascii="微软雅黑" w:hAnsi="微软雅黑" w:eastAsia="微软雅黑" w:cs="微软雅黑"/>
          <w:color w:val="auto"/>
          <w:szCs w:val="21"/>
          <w:highlight w:val="none"/>
        </w:rPr>
        <w:t>）合同是否分包：</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A5A8CEC">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分包主要内容：</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5ACF0CB7">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eastAsia="zh-CN"/>
        </w:rPr>
        <w:t>（如供应商和制造商不同，请分别填写）</w:t>
      </w:r>
      <w:r>
        <w:rPr>
          <w:rFonts w:hint="eastAsia" w:ascii="微软雅黑" w:hAnsi="微软雅黑" w:eastAsia="微软雅黑" w:cs="微软雅黑"/>
          <w:color w:val="auto"/>
          <w:szCs w:val="21"/>
          <w:highlight w:val="none"/>
        </w:rPr>
        <w:t>：</w:t>
      </w:r>
    </w:p>
    <w:p w14:paraId="04E830CB">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p>
    <w:p w14:paraId="396E37F4">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类型</w:t>
      </w:r>
      <w:r>
        <w:rPr>
          <w:rFonts w:hint="eastAsia" w:ascii="微软雅黑" w:hAnsi="微软雅黑" w:eastAsia="微软雅黑" w:cs="微软雅黑"/>
          <w:color w:val="auto"/>
          <w:szCs w:val="21"/>
          <w:highlight w:val="none"/>
          <w:lang w:eastAsia="zh-CN"/>
        </w:rPr>
        <w:t>（如果供应商和制造商不同，只填写制造商类型）</w:t>
      </w:r>
      <w:r>
        <w:rPr>
          <w:rFonts w:hint="eastAsia" w:ascii="微软雅黑" w:hAnsi="微软雅黑" w:eastAsia="微软雅黑" w:cs="微软雅黑"/>
          <w:color w:val="auto"/>
          <w:szCs w:val="21"/>
          <w:highlight w:val="none"/>
        </w:rPr>
        <w:t>：</w:t>
      </w:r>
    </w:p>
    <w:p w14:paraId="7755CF0B">
      <w:pPr>
        <w:adjustRightInd w:val="0"/>
        <w:snapToGrid w:val="0"/>
        <w:spacing w:beforeLines="0" w:line="400" w:lineRule="exact"/>
        <w:ind w:firstLine="840" w:firstLineChars="40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大型企业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中型企业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小微型企业</w:t>
      </w:r>
      <w:r>
        <w:rPr>
          <w:rFonts w:hint="eastAsia" w:ascii="微软雅黑" w:hAnsi="微软雅黑" w:eastAsia="微软雅黑" w:cs="微软雅黑"/>
          <w:iCs/>
          <w:color w:val="auto"/>
          <w:szCs w:val="21"/>
          <w:highlight w:val="none"/>
          <w:lang w:val="en-US" w:eastAsia="zh-CN"/>
        </w:rPr>
        <w:t xml:space="preserve">  </w:t>
      </w:r>
    </w:p>
    <w:p w14:paraId="24ACF4AA">
      <w:pPr>
        <w:adjustRightInd w:val="0"/>
        <w:snapToGrid w:val="0"/>
        <w:spacing w:beforeLines="0" w:line="400" w:lineRule="exact"/>
        <w:ind w:firstLine="840" w:firstLineChars="400"/>
        <w:outlineLvl w:val="9"/>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残疾人福利性单位</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监狱</w:t>
      </w:r>
      <w:r>
        <w:rPr>
          <w:rFonts w:hint="eastAsia" w:ascii="微软雅黑" w:hAnsi="微软雅黑" w:eastAsia="微软雅黑" w:cs="微软雅黑"/>
          <w:iCs/>
          <w:color w:val="auto"/>
          <w:szCs w:val="21"/>
          <w:highlight w:val="none"/>
        </w:rPr>
        <w:t>企业</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p>
    <w:p w14:paraId="7A349A65">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none"/>
          <w:lang w:val="en" w:eastAsia="zh-CN"/>
        </w:rPr>
        <w:t>8</w:t>
      </w:r>
      <w:r>
        <w:rPr>
          <w:rFonts w:hint="eastAsia" w:ascii="微软雅黑" w:hAnsi="微软雅黑" w:eastAsia="微软雅黑" w:cs="微软雅黑"/>
          <w:color w:val="auto"/>
          <w:szCs w:val="21"/>
          <w:highlight w:val="none"/>
          <w:u w:val="none"/>
          <w:lang w:val="en-US" w:eastAsia="zh-CN"/>
        </w:rPr>
        <w:t>）中标（成交）供应商是否为外商投资企业：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4455FD6A">
      <w:pPr>
        <w:pStyle w:val="113"/>
        <w:tabs>
          <w:tab w:val="left" w:pos="1340"/>
        </w:tabs>
        <w:spacing w:beforeLines="0"/>
        <w:outlineLvl w:val="9"/>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none"/>
          <w:lang w:val="en-US" w:eastAsia="zh-CN"/>
        </w:rPr>
        <w:t xml:space="preserve">     外商投资企业类型：</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color w:val="auto"/>
          <w:sz w:val="21"/>
          <w:szCs w:val="21"/>
          <w:highlight w:val="none"/>
          <w:u w:val="none"/>
          <w:lang w:val="en-US" w:eastAsia="zh-CN"/>
        </w:rPr>
        <w:t xml:space="preserve">全部由外国投资者投资  </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iCs/>
          <w:color w:val="auto"/>
          <w:sz w:val="21"/>
          <w:szCs w:val="21"/>
          <w:highlight w:val="none"/>
          <w:lang w:val="en-US" w:eastAsia="zh-CN"/>
        </w:rPr>
        <w:t>部分由外国投资者投资</w:t>
      </w:r>
    </w:p>
    <w:p w14:paraId="6689166C">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w:t>
      </w:r>
      <w:r>
        <w:rPr>
          <w:rFonts w:hint="eastAsia" w:ascii="微软雅黑" w:hAnsi="微软雅黑" w:eastAsia="微软雅黑" w:cs="微软雅黑"/>
          <w:b w:val="0"/>
          <w:bCs w:val="0"/>
          <w:color w:val="auto"/>
          <w:sz w:val="21"/>
          <w:szCs w:val="21"/>
          <w:highlight w:val="none"/>
          <w:u w:val="none"/>
          <w:lang w:val="en" w:eastAsia="zh-CN"/>
        </w:rPr>
        <w:t>9</w:t>
      </w:r>
      <w:r>
        <w:rPr>
          <w:rFonts w:hint="eastAsia" w:ascii="微软雅黑" w:hAnsi="微软雅黑" w:eastAsia="微软雅黑" w:cs="微软雅黑"/>
          <w:b w:val="0"/>
          <w:bCs w:val="0"/>
          <w:color w:val="auto"/>
          <w:sz w:val="21"/>
          <w:szCs w:val="21"/>
          <w:highlight w:val="none"/>
          <w:u w:val="none"/>
          <w:lang w:val="en-US" w:eastAsia="zh-CN"/>
        </w:rPr>
        <w:t>）是否涉及进口产品：</w:t>
      </w:r>
    </w:p>
    <w:p w14:paraId="48501DF2">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，《政府采购品目分类目录》底级品目名称</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金额：</w:t>
      </w:r>
      <w:r>
        <w:rPr>
          <w:rFonts w:hint="eastAsia" w:ascii="微软雅黑" w:hAnsi="微软雅黑" w:eastAsia="微软雅黑" w:cs="微软雅黑"/>
          <w:color w:val="auto"/>
          <w:szCs w:val="21"/>
          <w:highlight w:val="none"/>
          <w:u w:val="single"/>
          <w:lang w:val="en-US" w:eastAsia="zh-CN"/>
        </w:rPr>
        <w:t xml:space="preserve">        </w:t>
      </w:r>
    </w:p>
    <w:p w14:paraId="0F459E14">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color w:val="auto"/>
          <w:szCs w:val="21"/>
          <w:highlight w:val="none"/>
          <w:lang w:val="en-US" w:eastAsia="zh-CN"/>
        </w:rPr>
        <w:t xml:space="preserve">        国别：</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val="0"/>
          <w:color w:val="auto"/>
          <w:szCs w:val="21"/>
          <w:highlight w:val="none"/>
        </w:rPr>
        <w:t xml:space="preserve">      </w:t>
      </w:r>
    </w:p>
    <w:p w14:paraId="1F5CD41B">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否</w:t>
      </w:r>
    </w:p>
    <w:p w14:paraId="67095747">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（1</w:t>
      </w:r>
      <w:r>
        <w:rPr>
          <w:rFonts w:hint="eastAsia" w:ascii="微软雅黑" w:hAnsi="微软雅黑" w:eastAsia="微软雅黑" w:cs="微软雅黑"/>
          <w:b w:val="0"/>
          <w:bCs w:val="0"/>
          <w:color w:val="auto"/>
          <w:sz w:val="21"/>
          <w:szCs w:val="21"/>
          <w:highlight w:val="none"/>
          <w:u w:val="none"/>
          <w:lang w:val="en" w:eastAsia="zh-CN"/>
        </w:rPr>
        <w:t>0</w:t>
      </w:r>
      <w:r>
        <w:rPr>
          <w:rFonts w:hint="eastAsia" w:ascii="微软雅黑" w:hAnsi="微软雅黑" w:eastAsia="微软雅黑" w:cs="微软雅黑"/>
          <w:b w:val="0"/>
          <w:bCs w:val="0"/>
          <w:color w:val="auto"/>
          <w:sz w:val="21"/>
          <w:szCs w:val="21"/>
          <w:highlight w:val="none"/>
          <w:u w:val="none"/>
          <w:lang w:val="en-US" w:eastAsia="zh-CN"/>
        </w:rPr>
        <w:t>）是否涉及节能产品：</w:t>
      </w:r>
    </w:p>
    <w:p w14:paraId="65BE1566">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，《节能产品政府采购品目清单》的底级品目名称：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4C5B85A0">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32A8AAC8">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242B9EAC">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是否涉及环境标志产品：</w:t>
      </w:r>
    </w:p>
    <w:p w14:paraId="0440E13D">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lang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，《环境标志产品政府采购品目清单》的底级品目名称：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1B359B2A">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07D66D7D">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1BB0B98F">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kern w:val="2"/>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b w:val="0"/>
          <w:bCs w:val="0"/>
          <w:color w:val="auto"/>
          <w:kern w:val="2"/>
          <w:sz w:val="21"/>
          <w:szCs w:val="21"/>
          <w:highlight w:val="none"/>
          <w:u w:val="none"/>
          <w:lang w:val="en-US" w:eastAsia="zh-CN"/>
        </w:rPr>
        <w:t>是否涉及绿色产品：</w:t>
      </w:r>
      <w:r>
        <w:rPr>
          <w:rFonts w:hint="eastAsia" w:ascii="微软雅黑" w:hAnsi="微软雅黑" w:eastAsia="微软雅黑" w:cs="微软雅黑"/>
          <w:iCs w:val="0"/>
          <w:color w:val="auto"/>
          <w:kern w:val="2"/>
          <w:sz w:val="21"/>
          <w:szCs w:val="21"/>
          <w:highlight w:val="none"/>
          <w:u w:val="none"/>
          <w:lang w:val="en-US" w:eastAsia="zh-CN"/>
        </w:rPr>
        <w:t xml:space="preserve"> </w:t>
      </w:r>
    </w:p>
    <w:p w14:paraId="08C89B50">
      <w:pPr>
        <w:pStyle w:val="113"/>
        <w:spacing w:beforeLines="0"/>
        <w:ind w:firstLine="420" w:firstLineChars="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是</w:t>
      </w:r>
      <w:r>
        <w:rPr>
          <w:rFonts w:hint="eastAsia" w:ascii="微软雅黑" w:hAnsi="微软雅黑" w:eastAsia="微软雅黑" w:cs="微软雅黑"/>
          <w:iCs w:val="0"/>
          <w:color w:val="auto"/>
          <w:kern w:val="2"/>
          <w:sz w:val="21"/>
          <w:szCs w:val="21"/>
          <w:highlight w:val="none"/>
          <w:u w:val="none"/>
          <w:lang w:eastAsia="zh-CN"/>
        </w:rPr>
        <w:t>，绿色产品政府采购相关政策确定的底级品目名称：</w:t>
      </w:r>
      <w:r>
        <w:rPr>
          <w:rFonts w:hint="eastAsia" w:ascii="微软雅黑" w:hAnsi="微软雅黑" w:eastAsia="微软雅黑" w:cs="微软雅黑"/>
          <w:color w:val="auto"/>
          <w:szCs w:val="21"/>
          <w:highlight w:val="none"/>
          <w:u w:val="single"/>
          <w:lang w:val="en-US" w:eastAsia="zh-CN"/>
        </w:rPr>
        <w:t xml:space="preserve">         </w:t>
      </w:r>
    </w:p>
    <w:p w14:paraId="467A4A99">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3B048B64">
      <w:pPr>
        <w:pStyle w:val="113"/>
        <w:spacing w:beforeLines="0"/>
        <w:ind w:firstLine="42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否</w:t>
      </w:r>
    </w:p>
    <w:p w14:paraId="695C02C7">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（1</w:t>
      </w:r>
      <w:r>
        <w:rPr>
          <w:rFonts w:hint="eastAsia" w:ascii="微软雅黑" w:hAnsi="微软雅黑" w:eastAsia="微软雅黑" w:cs="微软雅黑"/>
          <w:color w:val="auto"/>
          <w:szCs w:val="21"/>
          <w:highlight w:val="none"/>
          <w:lang w:val="en" w:eastAsia="zh-CN"/>
        </w:rPr>
        <w:t>1</w:t>
      </w:r>
      <w:r>
        <w:rPr>
          <w:rFonts w:hint="eastAsia" w:ascii="微软雅黑" w:hAnsi="微软雅黑" w:eastAsia="微软雅黑" w:cs="微软雅黑"/>
          <w:color w:val="auto"/>
          <w:szCs w:val="21"/>
          <w:highlight w:val="none"/>
          <w:lang w:val="en-US" w:eastAsia="zh-CN"/>
        </w:rPr>
        <w:t>）涉及商品包装和快递包装的，是否参考</w:t>
      </w:r>
      <w:r>
        <w:rPr>
          <w:rFonts w:hint="eastAsia" w:ascii="微软雅黑" w:hAnsi="微软雅黑" w:eastAsia="微软雅黑" w:cs="微软雅黑"/>
          <w:color w:val="auto"/>
          <w:szCs w:val="21"/>
          <w:highlight w:val="none"/>
        </w:rPr>
        <w:t>《商品包装政府采购需求标准（试行）》、《快递包装政府采购需求标准（试行）》</w:t>
      </w:r>
      <w:r>
        <w:rPr>
          <w:rFonts w:hint="eastAsia" w:ascii="微软雅黑" w:hAnsi="微软雅黑" w:eastAsia="微软雅黑" w:cs="微软雅黑"/>
          <w:color w:val="auto"/>
          <w:szCs w:val="21"/>
          <w:highlight w:val="none"/>
          <w:lang w:eastAsia="zh-CN"/>
        </w:rPr>
        <w:t>明确产品及相关快递服务的具体包装要求：</w:t>
      </w:r>
    </w:p>
    <w:p w14:paraId="2162110F">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lang w:val="en-US" w:eastAsia="zh-CN"/>
        </w:rPr>
      </w:pP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 xml:space="preserve">是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不涉及</w:t>
      </w:r>
    </w:p>
    <w:p w14:paraId="066895F6">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合同金额</w:t>
      </w:r>
    </w:p>
    <w:p w14:paraId="10350B84">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（1）合同金额小写：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71565DF3">
      <w:pPr>
        <w:adjustRightInd w:val="0"/>
        <w:snapToGrid w:val="0"/>
        <w:spacing w:before="0" w:beforeLines="0" w:line="400" w:lineRule="exact"/>
        <w:ind w:left="0"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03D17948">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分包金额</w:t>
      </w:r>
      <w:r>
        <w:rPr>
          <w:rFonts w:hint="eastAsia" w:ascii="微软雅黑" w:hAnsi="微软雅黑" w:eastAsia="微软雅黑" w:cs="微软雅黑"/>
          <w:color w:val="auto"/>
          <w:szCs w:val="21"/>
          <w:highlight w:val="none"/>
          <w:lang w:eastAsia="zh-CN"/>
        </w:rPr>
        <w:t>（如有）</w:t>
      </w:r>
      <w:r>
        <w:rPr>
          <w:rFonts w:hint="eastAsia" w:ascii="微软雅黑" w:hAnsi="微软雅黑" w:eastAsia="微软雅黑" w:cs="微软雅黑"/>
          <w:color w:val="auto"/>
          <w:szCs w:val="21"/>
          <w:highlight w:val="none"/>
        </w:rPr>
        <w:t>小写：</w:t>
      </w:r>
      <w:r>
        <w:rPr>
          <w:rFonts w:hint="eastAsia" w:ascii="微软雅黑" w:hAnsi="微软雅黑" w:eastAsia="微软雅黑" w:cs="微软雅黑"/>
          <w:color w:val="auto"/>
          <w:szCs w:val="21"/>
          <w:highlight w:val="none"/>
          <w:u w:val="single"/>
        </w:rPr>
        <w:t xml:space="preserve">                   </w:t>
      </w:r>
    </w:p>
    <w:p w14:paraId="3B11BE48">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272E1F82">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（注：固定单价合同应填写单价和最高限价）</w:t>
      </w:r>
    </w:p>
    <w:p w14:paraId="158BED63">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合同定价方式</w:t>
      </w:r>
      <w:r>
        <w:rPr>
          <w:rFonts w:hint="eastAsia" w:ascii="微软雅黑" w:hAnsi="微软雅黑" w:eastAsia="微软雅黑" w:cs="微软雅黑"/>
          <w:color w:val="auto"/>
          <w:szCs w:val="21"/>
          <w:highlight w:val="none"/>
          <w:lang w:eastAsia="zh-CN"/>
        </w:rPr>
        <w:t>（采用组合定价方式的，可以勾选多项）</w:t>
      </w:r>
      <w:r>
        <w:rPr>
          <w:rFonts w:hint="eastAsia" w:ascii="微软雅黑" w:hAnsi="微软雅黑" w:eastAsia="微软雅黑" w:cs="微软雅黑"/>
          <w:color w:val="auto"/>
          <w:szCs w:val="21"/>
          <w:highlight w:val="none"/>
        </w:rPr>
        <w:t>：</w:t>
      </w:r>
    </w:p>
    <w:p w14:paraId="234DECD4">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固定总价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固定单价</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固定费率</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成本补偿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绩效激励</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r>
        <w:rPr>
          <w:rFonts w:hint="eastAsia" w:ascii="微软雅黑" w:hAnsi="微软雅黑" w:eastAsia="微软雅黑" w:cs="微软雅黑"/>
          <w:color w:val="auto"/>
          <w:szCs w:val="21"/>
          <w:highlight w:val="none"/>
          <w:u w:val="single"/>
        </w:rPr>
        <w:t xml:space="preserve">       </w:t>
      </w:r>
    </w:p>
    <w:p w14:paraId="1069DABF">
      <w:pPr>
        <w:pStyle w:val="77"/>
        <w:spacing w:beforeLines="0" w:line="4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）付款方式（按项目实际勾选填写）：</w:t>
      </w:r>
    </w:p>
    <w:p w14:paraId="5476D6ED">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全额付款：</w:t>
      </w:r>
      <w:r>
        <w:rPr>
          <w:rFonts w:hint="eastAsia" w:ascii="微软雅黑" w:hAnsi="微软雅黑" w:eastAsia="微软雅黑" w:cs="微软雅黑"/>
          <w:color w:val="auto"/>
          <w:szCs w:val="21"/>
          <w:highlight w:val="none"/>
          <w:u w:val="single"/>
        </w:rPr>
        <w:t xml:space="preserve">     （应</w:t>
      </w:r>
      <w:r>
        <w:rPr>
          <w:rFonts w:hint="eastAsia" w:ascii="微软雅黑" w:hAnsi="微软雅黑" w:eastAsia="微软雅黑" w:cs="微软雅黑"/>
          <w:color w:val="auto"/>
          <w:szCs w:val="21"/>
          <w:highlight w:val="none"/>
          <w:u w:val="single"/>
          <w:lang w:eastAsia="zh-CN"/>
        </w:rPr>
        <w:t>明确</w:t>
      </w:r>
      <w:r>
        <w:rPr>
          <w:rFonts w:hint="eastAsia" w:ascii="微软雅黑" w:hAnsi="微软雅黑" w:eastAsia="微软雅黑" w:cs="微软雅黑"/>
          <w:color w:val="auto"/>
          <w:szCs w:val="21"/>
          <w:highlight w:val="none"/>
          <w:u w:val="single"/>
        </w:rPr>
        <w:t>一次性支付合同款项</w:t>
      </w:r>
      <w:r>
        <w:rPr>
          <w:rFonts w:hint="eastAsia" w:ascii="微软雅黑" w:hAnsi="微软雅黑" w:eastAsia="微软雅黑" w:cs="微软雅黑"/>
          <w:color w:val="auto"/>
          <w:szCs w:val="21"/>
          <w:highlight w:val="none"/>
          <w:u w:val="single"/>
          <w:lang w:eastAsia="zh-CN"/>
        </w:rPr>
        <w:t>的条件</w:t>
      </w:r>
      <w:r>
        <w:rPr>
          <w:rFonts w:hint="eastAsia" w:ascii="微软雅黑" w:hAnsi="微软雅黑" w:eastAsia="微软雅黑" w:cs="微软雅黑"/>
          <w:color w:val="auto"/>
          <w:szCs w:val="21"/>
          <w:highlight w:val="none"/>
          <w:u w:val="single"/>
        </w:rPr>
        <w:t xml:space="preserve">）                    </w:t>
      </w:r>
    </w:p>
    <w:p w14:paraId="1CFFEB1D">
      <w:pPr>
        <w:snapToGrid w:val="0"/>
        <w:spacing w:beforeLines="0" w:line="400" w:lineRule="exact"/>
        <w:ind w:firstLine="630" w:firstLineChars="3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分期付款：</w:t>
      </w:r>
      <w:r>
        <w:rPr>
          <w:rFonts w:hint="eastAsia" w:ascii="微软雅黑" w:hAnsi="微软雅黑" w:eastAsia="微软雅黑" w:cs="微软雅黑"/>
          <w:color w:val="auto"/>
          <w:szCs w:val="21"/>
          <w:highlight w:val="none"/>
          <w:u w:val="single"/>
        </w:rPr>
        <w:t xml:space="preserve">  （应明确分期支付合同款项的各期比例和支付条件</w:t>
      </w:r>
      <w:r>
        <w:rPr>
          <w:rFonts w:hint="eastAsia" w:ascii="微软雅黑" w:hAnsi="微软雅黑" w:eastAsia="微软雅黑" w:cs="微软雅黑"/>
          <w:color w:val="auto"/>
          <w:szCs w:val="21"/>
          <w:highlight w:val="none"/>
          <w:u w:val="single"/>
          <w:lang w:eastAsia="zh-CN"/>
        </w:rPr>
        <w:t>，各期支付条件应与分期履约验收情况挂钩</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none"/>
          <w:lang w:eastAsia="zh-CN"/>
        </w:rPr>
        <w:t>，</w:t>
      </w:r>
      <w:r>
        <w:rPr>
          <w:rFonts w:hint="eastAsia" w:ascii="微软雅黑" w:hAnsi="微软雅黑" w:eastAsia="微软雅黑" w:cs="微软雅黑"/>
          <w:color w:val="auto"/>
          <w:szCs w:val="21"/>
          <w:highlight w:val="none"/>
          <w:lang w:eastAsia="zh-CN"/>
        </w:rPr>
        <w:t>其中涉及预付款的</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u w:val="single"/>
        </w:rPr>
        <w:t xml:space="preserve"> （应明确预付款的支付比例和支付条件） </w:t>
      </w:r>
    </w:p>
    <w:p w14:paraId="58CD7B8A">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成本补偿：</w:t>
      </w:r>
      <w:r>
        <w:rPr>
          <w:rFonts w:hint="eastAsia" w:ascii="微软雅黑" w:hAnsi="微软雅黑" w:eastAsia="微软雅黑" w:cs="微软雅黑"/>
          <w:color w:val="auto"/>
          <w:szCs w:val="21"/>
          <w:highlight w:val="none"/>
          <w:u w:val="single"/>
        </w:rPr>
        <w:t xml:space="preserve">      （应明确按照成本补偿方式的支付方式和支付条件）   </w:t>
      </w:r>
    </w:p>
    <w:p w14:paraId="27B02F27">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绩效激励：</w:t>
      </w:r>
      <w:r>
        <w:rPr>
          <w:rFonts w:hint="eastAsia" w:ascii="微软雅黑" w:hAnsi="微软雅黑" w:eastAsia="微软雅黑" w:cs="微软雅黑"/>
          <w:color w:val="auto"/>
          <w:szCs w:val="21"/>
          <w:highlight w:val="none"/>
          <w:u w:val="single"/>
        </w:rPr>
        <w:t xml:space="preserve">      （应明确按照绩效激励方式的支付方式和支付条件）   </w:t>
      </w:r>
    </w:p>
    <w:p w14:paraId="5FF1CE7A">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bCs w:val="0"/>
          <w:color w:val="auto"/>
          <w:szCs w:val="21"/>
          <w:highlight w:val="none"/>
          <w:u w:val="single"/>
        </w:rPr>
      </w:pPr>
      <w:r>
        <w:rPr>
          <w:rFonts w:hint="eastAsia" w:ascii="微软雅黑" w:hAnsi="微软雅黑" w:eastAsia="微软雅黑" w:cs="微软雅黑"/>
          <w:b/>
          <w:bCs w:val="0"/>
          <w:color w:val="auto"/>
          <w:szCs w:val="21"/>
          <w:highlight w:val="none"/>
        </w:rPr>
        <w:t>合同履行</w:t>
      </w:r>
    </w:p>
    <w:p w14:paraId="4FA42046">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（1）起始日期：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日，完成日期：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002EE19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eastAsia="zh-CN"/>
        </w:rPr>
        <w:t>履约</w:t>
      </w:r>
      <w:r>
        <w:rPr>
          <w:rFonts w:hint="eastAsia" w:ascii="微软雅黑" w:hAnsi="微软雅黑" w:eastAsia="微软雅黑" w:cs="微软雅黑"/>
          <w:color w:val="auto"/>
          <w:szCs w:val="21"/>
          <w:highlight w:val="none"/>
        </w:rPr>
        <w:t>地点</w:t>
      </w:r>
      <w:r>
        <w:rPr>
          <w:rFonts w:hint="eastAsia" w:ascii="微软雅黑" w:hAnsi="微软雅黑" w:eastAsia="微软雅黑" w:cs="微软雅黑"/>
          <w:b w:val="0"/>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755B993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Cs/>
          <w:color w:val="auto"/>
          <w:szCs w:val="21"/>
          <w:highlight w:val="none"/>
        </w:rPr>
        <w:t>（3）履约担保：</w:t>
      </w:r>
      <w:r>
        <w:rPr>
          <w:rFonts w:hint="eastAsia" w:ascii="微软雅黑" w:hAnsi="微软雅黑" w:eastAsia="微软雅黑" w:cs="微软雅黑"/>
          <w:color w:val="auto"/>
          <w:sz w:val="21"/>
          <w:highlight w:val="none"/>
          <w:lang w:val="en-US" w:eastAsia="zh-CN"/>
        </w:rPr>
        <w:t>是否收取履约保证金：</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是</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否</w:t>
      </w:r>
    </w:p>
    <w:p w14:paraId="668167A9">
      <w:pPr>
        <w:pStyle w:val="113"/>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w:t>
      </w:r>
      <w:r>
        <w:rPr>
          <w:rFonts w:hint="eastAsia" w:ascii="微软雅黑" w:hAnsi="微软雅黑" w:eastAsia="微软雅黑" w:cs="微软雅黑"/>
          <w:color w:val="auto"/>
          <w:sz w:val="21"/>
          <w:highlight w:val="none"/>
          <w:lang w:val="en-US" w:eastAsia="zh-CN"/>
        </w:rPr>
        <w:t xml:space="preserve">  收取履约保证金形式：</w:t>
      </w:r>
      <w:r>
        <w:rPr>
          <w:rFonts w:hint="eastAsia" w:ascii="微软雅黑" w:hAnsi="微软雅黑" w:eastAsia="微软雅黑" w:cs="微软雅黑"/>
          <w:bCs/>
          <w:color w:val="auto"/>
          <w:sz w:val="21"/>
          <w:szCs w:val="21"/>
          <w:highlight w:val="none"/>
          <w:u w:val="single"/>
        </w:rPr>
        <w:t xml:space="preserve">                            </w:t>
      </w:r>
    </w:p>
    <w:p w14:paraId="32CADD2B">
      <w:pPr>
        <w:pStyle w:val="113"/>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 xml:space="preserve">    收取履约保证金金额：</w:t>
      </w:r>
      <w:r>
        <w:rPr>
          <w:rFonts w:hint="eastAsia" w:ascii="微软雅黑" w:hAnsi="微软雅黑" w:eastAsia="微软雅黑" w:cs="微软雅黑"/>
          <w:bCs/>
          <w:color w:val="auto"/>
          <w:sz w:val="21"/>
          <w:szCs w:val="21"/>
          <w:highlight w:val="none"/>
          <w:u w:val="single"/>
        </w:rPr>
        <w:t xml:space="preserve">                            </w:t>
      </w:r>
    </w:p>
    <w:p w14:paraId="0CF716C9">
      <w:pPr>
        <w:snapToGrid w:val="0"/>
        <w:spacing w:beforeLines="0" w:line="400" w:lineRule="exact"/>
        <w:ind w:firstLine="420" w:firstLineChars="20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履约担保期限</w:t>
      </w:r>
      <w:r>
        <w:rPr>
          <w:rFonts w:hint="eastAsia" w:ascii="微软雅黑" w:hAnsi="微软雅黑" w:eastAsia="微软雅黑" w:cs="微软雅黑"/>
          <w:bCs/>
          <w:color w:val="auto"/>
          <w:szCs w:val="21"/>
          <w:highlight w:val="none"/>
          <w:u w:val="none"/>
          <w:lang w:eastAsia="zh-CN"/>
        </w:rPr>
        <w:t>：</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u w:val="single"/>
          <w:lang w:val="en-US" w:eastAsia="zh-CN"/>
        </w:rPr>
        <w:t xml:space="preserve">                     </w:t>
      </w:r>
      <w:r>
        <w:rPr>
          <w:rFonts w:hint="eastAsia" w:ascii="微软雅黑" w:hAnsi="微软雅黑" w:eastAsia="微软雅黑" w:cs="微软雅黑"/>
          <w:bCs/>
          <w:color w:val="auto"/>
          <w:sz w:val="21"/>
          <w:szCs w:val="21"/>
          <w:highlight w:val="none"/>
          <w:u w:val="single"/>
        </w:rPr>
        <w:t xml:space="preserve">       </w:t>
      </w:r>
    </w:p>
    <w:p w14:paraId="04237FC1">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（4）分期履行要求：</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u w:val="single"/>
        </w:rPr>
        <w:t xml:space="preserve"> </w:t>
      </w:r>
    </w:p>
    <w:p w14:paraId="3D7F5FC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Cs/>
          <w:color w:val="auto"/>
          <w:szCs w:val="21"/>
          <w:highlight w:val="none"/>
        </w:rPr>
        <w:t>（5）</w:t>
      </w:r>
      <w:r>
        <w:rPr>
          <w:rFonts w:hint="eastAsia" w:ascii="微软雅黑" w:hAnsi="微软雅黑" w:eastAsia="微软雅黑" w:cs="微软雅黑"/>
          <w:bCs/>
          <w:color w:val="auto"/>
          <w:szCs w:val="21"/>
          <w:highlight w:val="none"/>
          <w:lang w:eastAsia="zh-CN"/>
        </w:rPr>
        <w:t>风险处置措施和替代方案</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12D7A355">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合同验收</w:t>
      </w:r>
    </w:p>
    <w:p w14:paraId="29589BC6">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验收组织方式：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自行组织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委托第三方组织</w:t>
      </w:r>
    </w:p>
    <w:p w14:paraId="60EFAE10">
      <w:pPr>
        <w:numPr>
          <w:ilvl w:val="0"/>
          <w:numId w:val="0"/>
        </w:numPr>
        <w:adjustRightInd w:val="0"/>
        <w:snapToGrid w:val="0"/>
        <w:spacing w:before="0" w:beforeLines="0" w:line="400" w:lineRule="exac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验收主体：</w:t>
      </w:r>
      <w:r>
        <w:rPr>
          <w:rFonts w:hint="eastAsia" w:ascii="微软雅黑" w:hAnsi="微软雅黑" w:eastAsia="微软雅黑" w:cs="微软雅黑"/>
          <w:bCs/>
          <w:color w:val="auto"/>
          <w:szCs w:val="21"/>
          <w:highlight w:val="none"/>
          <w:u w:val="single"/>
        </w:rPr>
        <w:t xml:space="preserve">                  </w:t>
      </w:r>
    </w:p>
    <w:p w14:paraId="042E54CE">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是否邀请本项目的其他供应商</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3DEA2CF0">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是否邀请专家</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5D1652AA">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是否邀请服务对象</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3109F504">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是否邀请第三方检测机构</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1BE13C75">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eastAsia="zh-CN"/>
        </w:rPr>
        <w:t>是否进行抽查检测：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，抽查比例：</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7C93E9BE">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lang w:eastAsia="zh-CN"/>
        </w:rPr>
      </w:pPr>
      <w:r>
        <w:rPr>
          <w:rFonts w:hint="eastAsia" w:ascii="微软雅黑" w:hAnsi="微软雅黑" w:eastAsia="微软雅黑" w:cs="微软雅黑"/>
          <w:bCs/>
          <w:color w:val="auto"/>
          <w:szCs w:val="21"/>
          <w:highlight w:val="none"/>
          <w:lang w:val="en-US" w:eastAsia="zh-CN"/>
        </w:rPr>
        <w:t>是否存在破坏性检测：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lang w:eastAsia="zh-CN"/>
        </w:rPr>
        <w:t>（应明确对被破坏的检测产品的处理方式）</w:t>
      </w:r>
    </w:p>
    <w:p w14:paraId="7287CDEE">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lang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6A3DFA61">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验收组织的其他事项：</w:t>
      </w:r>
      <w:r>
        <w:rPr>
          <w:rFonts w:hint="eastAsia" w:ascii="微软雅黑" w:hAnsi="微软雅黑" w:eastAsia="微软雅黑" w:cs="微软雅黑"/>
          <w:bCs/>
          <w:color w:val="auto"/>
          <w:szCs w:val="21"/>
          <w:highlight w:val="none"/>
          <w:u w:val="single"/>
        </w:rPr>
        <w:t xml:space="preserve">                </w:t>
      </w:r>
    </w:p>
    <w:p w14:paraId="5126A954">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（2）履约验收时间：</w:t>
      </w:r>
      <w:r>
        <w:rPr>
          <w:rFonts w:hint="eastAsia" w:ascii="微软雅黑" w:hAnsi="微软雅黑" w:eastAsia="微软雅黑" w:cs="微软雅黑"/>
          <w:bCs/>
          <w:color w:val="auto"/>
          <w:szCs w:val="21"/>
          <w:highlight w:val="none"/>
          <w:u w:val="single"/>
        </w:rPr>
        <w:t>（计划于何时验收/供应商提出验收申请之日起   日内组织验收）</w:t>
      </w:r>
      <w:r>
        <w:rPr>
          <w:rFonts w:hint="eastAsia" w:ascii="微软雅黑" w:hAnsi="微软雅黑" w:eastAsia="微软雅黑" w:cs="微软雅黑"/>
          <w:bCs/>
          <w:color w:val="auto"/>
          <w:szCs w:val="21"/>
          <w:highlight w:val="none"/>
          <w:u w:val="single"/>
          <w:lang w:val="en-US" w:eastAsia="zh-CN"/>
        </w:rPr>
        <w:t xml:space="preserve"> </w:t>
      </w:r>
    </w:p>
    <w:p w14:paraId="3F36966C">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（3）履约验收方式：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一次性验收         </w:t>
      </w:r>
    </w:p>
    <w:p w14:paraId="43E60C07">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分期/分项验收</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（应明确分期</w:t>
      </w:r>
      <w:r>
        <w:rPr>
          <w:rFonts w:hint="eastAsia" w:ascii="微软雅黑" w:hAnsi="微软雅黑" w:eastAsia="微软雅黑" w:cs="微软雅黑"/>
          <w:bCs/>
          <w:color w:val="auto"/>
          <w:szCs w:val="21"/>
          <w:highlight w:val="none"/>
          <w:u w:val="single"/>
          <w:lang w:val="en" w:eastAsia="zh-CN"/>
        </w:rPr>
        <w:t>/分项验收的工作安排</w:t>
      </w:r>
      <w:r>
        <w:rPr>
          <w:rFonts w:hint="eastAsia" w:ascii="微软雅黑" w:hAnsi="微软雅黑" w:eastAsia="微软雅黑" w:cs="微软雅黑"/>
          <w:bCs/>
          <w:color w:val="auto"/>
          <w:szCs w:val="21"/>
          <w:highlight w:val="none"/>
          <w:u w:val="singl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p>
    <w:p w14:paraId="2A412B4C">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（4）履约验收程序：</w:t>
      </w:r>
      <w:r>
        <w:rPr>
          <w:rFonts w:hint="eastAsia" w:ascii="微软雅黑" w:hAnsi="微软雅黑" w:eastAsia="微软雅黑" w:cs="微软雅黑"/>
          <w:bCs/>
          <w:color w:val="auto"/>
          <w:szCs w:val="21"/>
          <w:highlight w:val="none"/>
          <w:u w:val="single"/>
        </w:rPr>
        <w:t xml:space="preserve">                                         </w:t>
      </w:r>
    </w:p>
    <w:p w14:paraId="12A51F6A">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（5）履约验收的内容：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微软雅黑" w:hAnsi="微软雅黑" w:eastAsia="微软雅黑" w:cs="微软雅黑"/>
          <w:bCs/>
          <w:color w:val="auto"/>
          <w:szCs w:val="21"/>
          <w:highlight w:val="none"/>
          <w:u w:val="single"/>
        </w:rPr>
        <w:t xml:space="preserve">                                      </w:t>
      </w:r>
    </w:p>
    <w:p w14:paraId="1DBF6EA8">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（6）履约验收标准：</w:t>
      </w:r>
      <w:r>
        <w:rPr>
          <w:rFonts w:hint="eastAsia" w:ascii="微软雅黑" w:hAnsi="微软雅黑" w:eastAsia="微软雅黑" w:cs="微软雅黑"/>
          <w:bCs/>
          <w:color w:val="auto"/>
          <w:szCs w:val="21"/>
          <w:highlight w:val="none"/>
          <w:u w:val="single"/>
        </w:rPr>
        <w:t xml:space="preserve">                                         </w:t>
      </w:r>
    </w:p>
    <w:p w14:paraId="1AEF1C4C">
      <w:pPr>
        <w:pStyle w:val="113"/>
        <w:spacing w:beforeLines="0"/>
        <w:outlineLvl w:val="9"/>
        <w:rPr>
          <w:rFonts w:hint="eastAsia" w:ascii="微软雅黑" w:hAnsi="微软雅黑" w:eastAsia="微软雅黑" w:cs="微软雅黑"/>
          <w:color w:val="auto"/>
          <w:sz w:val="21"/>
          <w:highlight w:val="none"/>
          <w:lang w:eastAsia="zh-CN"/>
        </w:rPr>
      </w:pPr>
      <w:r>
        <w:rPr>
          <w:rFonts w:hint="eastAsia" w:ascii="微软雅黑" w:hAnsi="微软雅黑" w:eastAsia="微软雅黑" w:cs="微软雅黑"/>
          <w:bCs/>
          <w:color w:val="auto"/>
          <w:sz w:val="21"/>
          <w:szCs w:val="21"/>
          <w:highlight w:val="none"/>
          <w:u w:val="none"/>
          <w:lang w:eastAsia="zh-CN"/>
        </w:rPr>
        <w:t>（</w:t>
      </w:r>
      <w:r>
        <w:rPr>
          <w:rFonts w:hint="eastAsia" w:ascii="微软雅黑" w:hAnsi="微软雅黑" w:eastAsia="微软雅黑" w:cs="微软雅黑"/>
          <w:bCs/>
          <w:color w:val="auto"/>
          <w:sz w:val="21"/>
          <w:szCs w:val="21"/>
          <w:highlight w:val="none"/>
          <w:u w:val="none"/>
          <w:lang w:val="en-US" w:eastAsia="zh-CN"/>
        </w:rPr>
        <w:t>7</w:t>
      </w:r>
      <w:r>
        <w:rPr>
          <w:rFonts w:hint="eastAsia" w:ascii="微软雅黑" w:hAnsi="微软雅黑" w:eastAsia="微软雅黑" w:cs="微软雅黑"/>
          <w:bCs/>
          <w:color w:val="auto"/>
          <w:sz w:val="21"/>
          <w:szCs w:val="21"/>
          <w:highlight w:val="none"/>
          <w:u w:val="none"/>
          <w:lang w:eastAsia="zh-CN"/>
        </w:rPr>
        <w:t>）是否以采购活动中供应商提供的样品作为参考：</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否</w:t>
      </w:r>
    </w:p>
    <w:p w14:paraId="07F5B0F1">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（8）履约验收其他事项：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i w:val="0"/>
          <w:iCs w:val="0"/>
          <w:color w:val="auto"/>
          <w:szCs w:val="21"/>
          <w:highlight w:val="none"/>
          <w:u w:val="single"/>
        </w:rPr>
        <w:t>（产权过户登记等）</w:t>
      </w:r>
      <w:r>
        <w:rPr>
          <w:rFonts w:hint="eastAsia" w:ascii="微软雅黑" w:hAnsi="微软雅黑" w:eastAsia="微软雅黑" w:cs="微软雅黑"/>
          <w:bCs/>
          <w:color w:val="auto"/>
          <w:szCs w:val="21"/>
          <w:highlight w:val="none"/>
          <w:u w:val="single"/>
        </w:rPr>
        <w:t xml:space="preserve">          </w:t>
      </w:r>
    </w:p>
    <w:p w14:paraId="1BFE6FF2">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组成合同的文件</w:t>
      </w:r>
    </w:p>
    <w:p w14:paraId="07E649E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本协议书与下列文件一起构成合同文件，如下述文件之间有任何抵触、矛盾或歧义，应按以下顺序解释：</w:t>
      </w:r>
    </w:p>
    <w:p w14:paraId="5885D40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p>
    <w:p w14:paraId="1B00C53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）政府采购合同专用条款</w:t>
      </w:r>
    </w:p>
    <w:p w14:paraId="3D7176C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）政府采购合同通用条款</w:t>
      </w:r>
    </w:p>
    <w:p w14:paraId="7FDE4416">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p>
    <w:p w14:paraId="123BD6A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）投标（响应）文件</w:t>
      </w:r>
    </w:p>
    <w:p w14:paraId="25D8CE1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（6）采购文件</w:t>
      </w:r>
    </w:p>
    <w:p w14:paraId="4CC425B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（7）有关技术文件，图纸</w:t>
      </w:r>
    </w:p>
    <w:p w14:paraId="5576C632">
      <w:pPr>
        <w:pStyle w:val="113"/>
        <w:spacing w:beforeLines="0"/>
        <w:outlineLvl w:val="9"/>
        <w:rPr>
          <w:rFonts w:hint="eastAsia" w:ascii="微软雅黑" w:hAnsi="微软雅黑" w:eastAsia="微软雅黑" w:cs="微软雅黑"/>
          <w:color w:val="auto"/>
          <w:kern w:val="2"/>
          <w:sz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p>
    <w:p w14:paraId="3AF77ACD">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合同生效</w:t>
      </w:r>
    </w:p>
    <w:p w14:paraId="605BE12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本合同自</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生效。</w:t>
      </w:r>
    </w:p>
    <w:p w14:paraId="749E1D46">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合同份数</w:t>
      </w:r>
    </w:p>
    <w:p w14:paraId="1E14EB2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乙方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份，均具有同等法律效力。</w:t>
      </w:r>
    </w:p>
    <w:p w14:paraId="03D4F36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合同订立时间：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21542E7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合同订立地点：</w:t>
      </w:r>
      <w:r>
        <w:rPr>
          <w:rFonts w:hint="eastAsia" w:ascii="微软雅黑" w:hAnsi="微软雅黑" w:eastAsia="微软雅黑" w:cs="微软雅黑"/>
          <w:color w:val="auto"/>
          <w:szCs w:val="21"/>
          <w:highlight w:val="none"/>
          <w:u w:val="single"/>
        </w:rPr>
        <w:t xml:space="preserve">                           </w:t>
      </w:r>
    </w:p>
    <w:p w14:paraId="023EC93B">
      <w:pPr>
        <w:adjustRightInd w:val="0"/>
        <w:snapToGrid w:val="0"/>
        <w:spacing w:before="0" w:beforeLines="0" w:line="400" w:lineRule="exact"/>
        <w:ind w:firstLine="420" w:firstLineChars="2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附件：具体标</w:t>
      </w:r>
      <w:r>
        <w:rPr>
          <w:rFonts w:hint="eastAsia" w:ascii="微软雅黑" w:hAnsi="微软雅黑" w:eastAsia="微软雅黑" w:cs="微软雅黑"/>
          <w:color w:val="auto"/>
          <w:szCs w:val="21"/>
          <w:highlight w:val="none"/>
          <w:lang w:eastAsia="zh-CN"/>
        </w:rPr>
        <w:t>的及其</w:t>
      </w:r>
      <w:r>
        <w:rPr>
          <w:rFonts w:hint="eastAsia" w:ascii="微软雅黑" w:hAnsi="微软雅黑" w:eastAsia="微软雅黑" w:cs="微软雅黑"/>
          <w:color w:val="auto"/>
          <w:szCs w:val="21"/>
          <w:highlight w:val="none"/>
          <w:u w:val="none"/>
          <w:lang w:val="en-US" w:eastAsia="zh-CN"/>
        </w:rPr>
        <w:t>技术要求和商务要求</w:t>
      </w:r>
      <w:r>
        <w:rPr>
          <w:rFonts w:hint="eastAsia" w:ascii="微软雅黑" w:hAnsi="微软雅黑" w:eastAsia="微软雅黑" w:cs="微软雅黑"/>
          <w:color w:val="auto"/>
          <w:szCs w:val="21"/>
          <w:highlight w:val="none"/>
        </w:rPr>
        <w:t>、联合协议、分包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协议等。</w:t>
      </w:r>
    </w:p>
    <w:p w14:paraId="2E95D450">
      <w:pPr>
        <w:pStyle w:val="77"/>
        <w:spacing w:beforeLines="0" w:line="400" w:lineRule="exact"/>
        <w:outlineLvl w:val="9"/>
        <w:rPr>
          <w:rFonts w:hint="eastAsia" w:ascii="微软雅黑" w:hAnsi="微软雅黑" w:eastAsia="微软雅黑" w:cs="微软雅黑"/>
          <w:color w:val="auto"/>
          <w:highlight w:val="none"/>
        </w:rPr>
      </w:pPr>
    </w:p>
    <w:p w14:paraId="49620BFE">
      <w:pPr>
        <w:spacing w:beforeLines="0" w:line="400" w:lineRule="exact"/>
        <w:outlineLvl w:val="9"/>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color w:val="auto"/>
          <w:highlight w:val="none"/>
          <w:lang w:val="en"/>
        </w:rPr>
        <w:t xml:space="preserve">   </w:t>
      </w:r>
    </w:p>
    <w:p w14:paraId="6250745B">
      <w:pP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7FE3C115">
      <w:pPr>
        <w:pStyle w:val="77"/>
        <w:outlineLvl w:val="9"/>
        <w:rPr>
          <w:rFonts w:hint="eastAsia" w:ascii="微软雅黑" w:hAnsi="微软雅黑" w:eastAsia="微软雅黑" w:cs="微软雅黑"/>
          <w:color w:val="auto"/>
          <w:highlight w:val="none"/>
        </w:rPr>
      </w:pPr>
    </w:p>
    <w:tbl>
      <w:tblPr>
        <w:tblStyle w:val="3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1"/>
        <w:gridCol w:w="2615"/>
        <w:gridCol w:w="2145"/>
        <w:gridCol w:w="2295"/>
      </w:tblGrid>
      <w:tr w14:paraId="655A32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9CBC5E4">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甲方（采购人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F58B9C2">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乙方（供应商）</w:t>
            </w:r>
          </w:p>
        </w:tc>
      </w:tr>
      <w:tr w14:paraId="0C26B2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43443F6">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1A95A16">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E556F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0483516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D9E09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875D46D">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3C5FDD16">
            <w:pPr>
              <w:adjustRightInd w:val="0"/>
              <w:snapToGrid w:val="0"/>
              <w:spacing w:line="300" w:lineRule="exact"/>
              <w:ind w:firstLine="100" w:firstLineChars="48"/>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F641C86">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A9C48D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1E2639BA">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786400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r>
      <w:tr w14:paraId="3160E1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8269C9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D90961C">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4E6866">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8D0B4E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348A30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8B9D91">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F50E11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D92FDF">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45DA35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6422E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A78CF1">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5282AC3">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265F0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B96E833">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192DE2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987D3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89D223A">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2AF771">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13388DF">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DE67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0B2727">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44DE8A2">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C2706F">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3228C2C">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049D29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254A5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3F6A67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6395C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5A1EC3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F7E3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6F971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5C03B8">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BFAB35">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72F8885">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2306A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4F60B0">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521B039">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BA49DA">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C6284A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94C2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05CF0F">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28515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E35860">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1968FC7">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369DA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B02067">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56C7083">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C3BB59">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1EB999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635AF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EB7922">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3E677E">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3463B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69B13B03">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957DE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A386A49">
            <w:pPr>
              <w:pStyle w:val="12"/>
              <w:adjustRightInd w:val="0"/>
              <w:snapToGrid w:val="0"/>
              <w:spacing w:before="156" w:beforeLines="50" w:after="0" w:line="360" w:lineRule="auto"/>
              <w:ind w:left="0" w:leftChars="0"/>
              <w:jc w:val="left"/>
              <w:outlineLvl w:val="9"/>
              <w:rPr>
                <w:rFonts w:hint="eastAsia" w:ascii="微软雅黑" w:hAnsi="微软雅黑" w:eastAsia="微软雅黑" w:cs="微软雅黑"/>
                <w:color w:val="auto"/>
                <w:spacing w:val="20"/>
                <w:szCs w:val="21"/>
                <w:highlight w:val="none"/>
              </w:rPr>
            </w:pPr>
            <w:r>
              <w:rPr>
                <w:rFonts w:hint="eastAsia" w:ascii="微软雅黑" w:hAnsi="微软雅黑" w:eastAsia="微软雅黑" w:cs="微软雅黑"/>
                <w:color w:val="auto"/>
                <w:szCs w:val="21"/>
                <w:highlight w:val="none"/>
              </w:rPr>
              <w:t>注：涉及联合体或其他合同主体的信息应按上表格式加列。</w:t>
            </w:r>
          </w:p>
        </w:tc>
      </w:tr>
    </w:tbl>
    <w:p w14:paraId="0AAD6C16">
      <w:pPr>
        <w:adjustRightInd w:val="0"/>
        <w:snapToGrid w:val="0"/>
        <w:spacing w:before="156" w:beforeLines="50"/>
        <w:jc w:val="center"/>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1"/>
          <w:szCs w:val="21"/>
          <w:highlight w:val="none"/>
          <w:u w:val="single"/>
        </w:rPr>
        <w:br w:type="page"/>
      </w:r>
      <w:bookmarkStart w:id="764" w:name="_Toc27624"/>
      <w:r>
        <w:rPr>
          <w:rFonts w:hint="eastAsia" w:ascii="微软雅黑" w:hAnsi="微软雅黑" w:eastAsia="微软雅黑" w:cs="微软雅黑"/>
          <w:b w:val="0"/>
          <w:bCs w:val="0"/>
          <w:color w:val="auto"/>
          <w:sz w:val="28"/>
          <w:szCs w:val="28"/>
          <w:highlight w:val="none"/>
        </w:rPr>
        <w:t>第二节 政府采购合同通用条款</w:t>
      </w:r>
      <w:bookmarkEnd w:id="764"/>
    </w:p>
    <w:p w14:paraId="69A33018">
      <w:pPr>
        <w:keepNext w:val="0"/>
        <w:keepLines w:val="0"/>
        <w:pageBreakBefore w:val="0"/>
        <w:tabs>
          <w:tab w:val="left" w:pos="8820"/>
          <w:tab w:val="left" w:pos="9345"/>
          <w:tab w:val="left" w:pos="9765"/>
        </w:tabs>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1.</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bCs/>
          <w:color w:val="auto"/>
          <w:sz w:val="24"/>
          <w:highlight w:val="none"/>
        </w:rPr>
        <w:t>定义</w:t>
      </w:r>
    </w:p>
    <w:p w14:paraId="7ED7DA8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1.1合同当事人</w:t>
      </w:r>
    </w:p>
    <w:p w14:paraId="1375918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（1）采购人（以下称甲方）是指使用财政性资金，通过政府采购方式向供应商购买货物</w:t>
      </w:r>
      <w:r>
        <w:rPr>
          <w:rFonts w:hint="eastAsia" w:ascii="微软雅黑" w:hAnsi="微软雅黑" w:eastAsia="微软雅黑" w:cs="微软雅黑"/>
          <w:color w:val="auto"/>
          <w:szCs w:val="21"/>
          <w:highlight w:val="none"/>
          <w:lang w:val="en-US" w:eastAsia="zh-CN"/>
        </w:rPr>
        <w:t>及其相关服务的</w:t>
      </w:r>
      <w:r>
        <w:rPr>
          <w:rFonts w:hint="eastAsia" w:ascii="微软雅黑" w:hAnsi="微软雅黑" w:eastAsia="微软雅黑" w:cs="微软雅黑"/>
          <w:color w:val="auto"/>
          <w:szCs w:val="21"/>
          <w:highlight w:val="none"/>
        </w:rPr>
        <w:t>国家机关、事业单位、团体组织。</w:t>
      </w:r>
    </w:p>
    <w:p w14:paraId="2C453F3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（2）供应商（以下称</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方）是指参加政府采购活动并且中标（成交），向采购人提供</w:t>
      </w:r>
      <w:r>
        <w:rPr>
          <w:rFonts w:hint="eastAsia" w:ascii="微软雅黑" w:hAnsi="微软雅黑" w:eastAsia="微软雅黑" w:cs="微软雅黑"/>
          <w:color w:val="auto"/>
          <w:szCs w:val="21"/>
          <w:highlight w:val="none"/>
          <w:lang w:val="en-US" w:eastAsia="zh-CN"/>
        </w:rPr>
        <w:t>合同约定的货物及其相关服务的法人、非法人组织或者自然人</w:t>
      </w:r>
      <w:r>
        <w:rPr>
          <w:rFonts w:hint="eastAsia" w:ascii="微软雅黑" w:hAnsi="微软雅黑" w:eastAsia="微软雅黑" w:cs="微软雅黑"/>
          <w:color w:val="auto"/>
          <w:szCs w:val="21"/>
          <w:highlight w:val="none"/>
        </w:rPr>
        <w:t>。</w:t>
      </w:r>
    </w:p>
    <w:p w14:paraId="6EC6362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（3）其他合同主体是指除采购人和供应商以外，</w:t>
      </w:r>
      <w:r>
        <w:rPr>
          <w:rFonts w:hint="eastAsia" w:ascii="微软雅黑" w:hAnsi="微软雅黑" w:eastAsia="微软雅黑" w:cs="微软雅黑"/>
          <w:bCs/>
          <w:color w:val="auto"/>
          <w:szCs w:val="21"/>
          <w:highlight w:val="none"/>
        </w:rPr>
        <w:t>依法参与合同缔结或履行，享有权利、承担义务的合同当事人</w:t>
      </w:r>
      <w:r>
        <w:rPr>
          <w:rFonts w:hint="eastAsia" w:ascii="微软雅黑" w:hAnsi="微软雅黑" w:eastAsia="微软雅黑" w:cs="微软雅黑"/>
          <w:color w:val="auto"/>
          <w:szCs w:val="21"/>
          <w:highlight w:val="none"/>
        </w:rPr>
        <w:t>。</w:t>
      </w:r>
    </w:p>
    <w:p w14:paraId="7A2CB348">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1.2本合同下列术语应解释为：</w:t>
      </w:r>
    </w:p>
    <w:p w14:paraId="6B46C908">
      <w:pPr>
        <w:keepNext w:val="0"/>
        <w:keepLines w:val="0"/>
        <w:pageBreakBefore w:val="0"/>
        <w:kinsoku/>
        <w:wordWrap/>
        <w:overflowPunct/>
        <w:topLinePunct w:val="0"/>
        <w:bidi w:val="0"/>
        <w:adjustRightInd w:val="0"/>
        <w:snapToGrid w:val="0"/>
        <w:spacing w:before="0" w:beforeLines="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（1）“合同”系指</w:t>
      </w:r>
      <w:r>
        <w:rPr>
          <w:rFonts w:hint="eastAsia" w:ascii="微软雅黑" w:hAnsi="微软雅黑" w:eastAsia="微软雅黑" w:cs="微软雅黑"/>
          <w:bCs/>
          <w:color w:val="auto"/>
          <w:szCs w:val="21"/>
          <w:highlight w:val="none"/>
        </w:rPr>
        <w:t>合同当事人意思表示达成一致的任何协议，包括签署的</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r>
        <w:rPr>
          <w:rFonts w:hint="eastAsia" w:ascii="微软雅黑" w:hAnsi="微软雅黑" w:eastAsia="微软雅黑" w:cs="微软雅黑"/>
          <w:color w:val="auto"/>
          <w:szCs w:val="21"/>
          <w:highlight w:val="none"/>
        </w:rPr>
        <w:t>政府采购合同专用条款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政府采购合同通用条款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投标（响应）文件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有关技术文件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图纸</w:t>
      </w:r>
      <w:r>
        <w:rPr>
          <w:rFonts w:hint="eastAsia" w:ascii="微软雅黑" w:hAnsi="微软雅黑" w:eastAsia="微软雅黑" w:cs="微软雅黑"/>
          <w:color w:val="auto"/>
          <w:szCs w:val="21"/>
          <w:highlight w:val="none"/>
          <w:lang w:eastAsia="zh-CN"/>
        </w:rPr>
        <w:t>，以及</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r>
        <w:rPr>
          <w:rFonts w:hint="eastAsia" w:ascii="微软雅黑" w:hAnsi="微软雅黑" w:eastAsia="微软雅黑" w:cs="微软雅黑"/>
          <w:color w:val="auto"/>
          <w:szCs w:val="21"/>
          <w:highlight w:val="none"/>
        </w:rPr>
        <w:t>。</w:t>
      </w:r>
    </w:p>
    <w:p w14:paraId="4BAB0F6C">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）“合同价</w:t>
      </w:r>
      <w:r>
        <w:rPr>
          <w:rFonts w:hint="eastAsia" w:ascii="微软雅黑" w:hAnsi="微软雅黑" w:eastAsia="微软雅黑" w:cs="微软雅黑"/>
          <w:color w:val="auto"/>
          <w:szCs w:val="21"/>
          <w:highlight w:val="none"/>
          <w:lang w:val="en-US" w:eastAsia="zh-CN"/>
        </w:rPr>
        <w:t>款</w:t>
      </w:r>
      <w:r>
        <w:rPr>
          <w:rFonts w:hint="eastAsia" w:ascii="微软雅黑" w:hAnsi="微软雅黑" w:eastAsia="微软雅黑" w:cs="微软雅黑"/>
          <w:color w:val="auto"/>
          <w:szCs w:val="21"/>
          <w:highlight w:val="none"/>
        </w:rPr>
        <w:t>”系指根据本合同规定乙方在全面履行合同义务后甲方应支付给乙方的价款。</w:t>
      </w:r>
    </w:p>
    <w:p w14:paraId="36B9078B">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）“货物”系指乙方根据本合同规定须向甲方提供的各种形态和种类的物品，包括原材料、设备、产品（包括软件）及相关的其备品备件、工具、手册及</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技术资料和材料</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p>
    <w:p w14:paraId="19A4DD8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相关</w:t>
      </w:r>
      <w:r>
        <w:rPr>
          <w:rFonts w:hint="eastAsia" w:ascii="微软雅黑" w:hAnsi="微软雅黑" w:eastAsia="微软雅黑" w:cs="微软雅黑"/>
          <w:color w:val="auto"/>
          <w:szCs w:val="21"/>
          <w:highlight w:val="none"/>
        </w:rPr>
        <w:t>服务”系指根据合同规定，乙方应提供的</w:t>
      </w:r>
      <w:r>
        <w:rPr>
          <w:rFonts w:hint="eastAsia" w:ascii="微软雅黑" w:hAnsi="微软雅黑" w:eastAsia="微软雅黑" w:cs="微软雅黑"/>
          <w:color w:val="auto"/>
          <w:szCs w:val="21"/>
          <w:highlight w:val="none"/>
          <w:lang w:val="en-US" w:eastAsia="zh-CN"/>
        </w:rPr>
        <w:t>与货物有关的</w:t>
      </w:r>
      <w:r>
        <w:rPr>
          <w:rFonts w:hint="eastAsia" w:ascii="微软雅黑" w:hAnsi="微软雅黑" w:eastAsia="微软雅黑" w:cs="微软雅黑"/>
          <w:color w:val="auto"/>
          <w:szCs w:val="21"/>
          <w:highlight w:val="none"/>
        </w:rPr>
        <w:t>技术、管理和</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服务，包括但不限于：管理和质量保证、运输、保险、检验、现场准备、安装、集成、调试、培训、维修、</w:t>
      </w:r>
      <w:r>
        <w:rPr>
          <w:rFonts w:hint="eastAsia" w:ascii="微软雅黑" w:hAnsi="微软雅黑" w:eastAsia="微软雅黑" w:cs="微软雅黑"/>
          <w:color w:val="auto"/>
          <w:szCs w:val="21"/>
          <w:highlight w:val="none"/>
          <w:lang w:eastAsia="zh-CN"/>
        </w:rPr>
        <w:t>废弃处置、</w:t>
      </w:r>
      <w:r>
        <w:rPr>
          <w:rFonts w:hint="eastAsia" w:ascii="微软雅黑" w:hAnsi="微软雅黑" w:eastAsia="微软雅黑" w:cs="微软雅黑"/>
          <w:color w:val="auto"/>
          <w:szCs w:val="21"/>
          <w:highlight w:val="none"/>
        </w:rPr>
        <w:t>技术支持等以及合同中规定乙方应承担的</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义务。</w:t>
      </w:r>
    </w:p>
    <w:p w14:paraId="613D6361">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）“分包”系指中标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供应商按采购文件、投标（响应）文件的规定，根据分包意向协议，将中标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项目中的部分履约内容，分给具有相应资质条件的供应商履行合同的行为。</w:t>
      </w:r>
    </w:p>
    <w:p w14:paraId="4185DC1A">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）“联合体”系指</w:t>
      </w:r>
      <w:r>
        <w:rPr>
          <w:rFonts w:hint="eastAsia" w:ascii="微软雅黑" w:hAnsi="微软雅黑" w:eastAsia="微软雅黑" w:cs="微软雅黑"/>
          <w:color w:val="auto"/>
          <w:szCs w:val="21"/>
          <w:highlight w:val="none"/>
          <w:lang w:eastAsia="zh-CN"/>
        </w:rPr>
        <w:t>由</w:t>
      </w:r>
      <w:r>
        <w:rPr>
          <w:rFonts w:hint="eastAsia" w:ascii="微软雅黑" w:hAnsi="微软雅黑" w:eastAsia="微软雅黑" w:cs="微软雅黑"/>
          <w:color w:val="auto"/>
          <w:szCs w:val="21"/>
          <w:highlight w:val="none"/>
        </w:rPr>
        <w:t>两个以上的自然人、法人或者</w:t>
      </w:r>
      <w:r>
        <w:rPr>
          <w:rFonts w:hint="eastAsia" w:ascii="微软雅黑" w:hAnsi="微软雅黑" w:eastAsia="微软雅黑" w:cs="微软雅黑"/>
          <w:color w:val="auto"/>
          <w:szCs w:val="21"/>
          <w:highlight w:val="none"/>
          <w:lang w:val="en-US" w:eastAsia="zh-CN"/>
        </w:rPr>
        <w:t>非法人</w:t>
      </w:r>
      <w:r>
        <w:rPr>
          <w:rFonts w:hint="eastAsia" w:ascii="微软雅黑" w:hAnsi="微软雅黑" w:eastAsia="微软雅黑" w:cs="微软雅黑"/>
          <w:color w:val="auto"/>
          <w:szCs w:val="21"/>
          <w:highlight w:val="none"/>
        </w:rPr>
        <w:t>组织组成，</w:t>
      </w:r>
      <w:r>
        <w:rPr>
          <w:rFonts w:hint="eastAsia" w:ascii="微软雅黑" w:hAnsi="微软雅黑" w:eastAsia="微软雅黑" w:cs="微软雅黑"/>
          <w:color w:val="auto"/>
          <w:szCs w:val="21"/>
          <w:highlight w:val="none"/>
          <w:lang w:eastAsia="zh-CN"/>
        </w:rPr>
        <w:t>以一个供应商的身份共同参加政府采购的主体。</w:t>
      </w:r>
      <w:r>
        <w:rPr>
          <w:rFonts w:hint="eastAsia" w:ascii="微软雅黑" w:hAnsi="微软雅黑" w:eastAsia="微软雅黑" w:cs="微软雅黑"/>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承担连带责任。联合体具体要求见【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5BBCA560">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）其他术语解释，见【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6CF60247">
      <w:pPr>
        <w:keepNext w:val="0"/>
        <w:keepLines w:val="0"/>
        <w:pageBreakBefore w:val="0"/>
        <w:numPr>
          <w:ilvl w:val="0"/>
          <w:numId w:val="15"/>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合同标的及金额</w:t>
      </w:r>
    </w:p>
    <w:p w14:paraId="00BDB3C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
          <w:bCs/>
          <w:i/>
          <w:iCs/>
          <w:color w:val="auto"/>
          <w:szCs w:val="21"/>
          <w:highlight w:val="none"/>
        </w:rPr>
      </w:pP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.1 合同标的及金额应与中标（成交）结果一致。乙方为履行本合同而发生的所有费用均应包含在合同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中，甲方不再另行支付</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任何费用。</w:t>
      </w:r>
    </w:p>
    <w:p w14:paraId="6966D193">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3</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履行合同的时间、地点和方式</w:t>
      </w:r>
    </w:p>
    <w:p w14:paraId="5AAD8D0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.1 乙方应当在约定的时间、地点</w:t>
      </w:r>
      <w:r>
        <w:rPr>
          <w:rFonts w:hint="eastAsia" w:ascii="微软雅黑" w:hAnsi="微软雅黑" w:eastAsia="微软雅黑" w:cs="微软雅黑"/>
          <w:color w:val="auto"/>
          <w:szCs w:val="21"/>
          <w:highlight w:val="none"/>
          <w:lang w:eastAsia="zh-CN"/>
        </w:rPr>
        <w:t>，按照约定</w:t>
      </w:r>
      <w:r>
        <w:rPr>
          <w:rFonts w:hint="eastAsia" w:ascii="微软雅黑" w:hAnsi="微软雅黑" w:eastAsia="微软雅黑" w:cs="微软雅黑"/>
          <w:color w:val="auto"/>
          <w:szCs w:val="21"/>
          <w:highlight w:val="none"/>
        </w:rPr>
        <w:t>方式履行合同。</w:t>
      </w:r>
    </w:p>
    <w:p w14:paraId="1D16C5F6">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甲方的权利和义务</w:t>
      </w:r>
    </w:p>
    <w:p w14:paraId="5D0B6B5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签署合同后，甲方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，负责与本合同有关的事务。甲方有权对乙方的履约行为进行检查，并及时确认乙方提交的事项。甲方应当配合乙方完成相关项目实施工作。</w:t>
      </w:r>
    </w:p>
    <w:p w14:paraId="481CF7F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4C5B4AA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.3 甲方有权要求乙方对缺陷部分予以修复，并按合同约定享有货物保修及其他合同约定的权利。</w:t>
      </w:r>
    </w:p>
    <w:p w14:paraId="1D8D5609">
      <w:pPr>
        <w:keepNext w:val="0"/>
        <w:keepLines w:val="0"/>
        <w:pageBreakBefore w:val="0"/>
        <w:kinsoku/>
        <w:wordWrap/>
        <w:overflowPunct/>
        <w:topLinePunct w:val="0"/>
        <w:bidi w:val="0"/>
        <w:snapToGrid w:val="0"/>
        <w:spacing w:line="380" w:lineRule="exact"/>
        <w:ind w:firstLine="420" w:firstLineChars="200"/>
        <w:textAlignment w:val="auto"/>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4.4 甲方应当按照合同约定及时对交付的货物进行验收，</w:t>
      </w:r>
      <w:r>
        <w:rPr>
          <w:rFonts w:hint="eastAsia" w:ascii="微软雅黑" w:hAnsi="微软雅黑" w:eastAsia="微软雅黑" w:cs="微软雅黑"/>
          <w:b w:val="0"/>
          <w:bCs w:val="0"/>
          <w:color w:val="auto"/>
          <w:szCs w:val="21"/>
          <w:highlight w:val="none"/>
          <w:lang w:eastAsia="zh-CN"/>
        </w:rPr>
        <w:t>未</w:t>
      </w:r>
      <w:r>
        <w:rPr>
          <w:rFonts w:hint="eastAsia" w:ascii="微软雅黑" w:hAnsi="微软雅黑" w:eastAsia="微软雅黑" w:cs="微软雅黑"/>
          <w:color w:val="auto"/>
          <w:szCs w:val="21"/>
          <w:highlight w:val="none"/>
          <w:lang w:val="en-US" w:eastAsia="zh-CN"/>
        </w:rPr>
        <w:t>在</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约定的期限内对乙方履约提出任何异议或者向乙方作出任何说明的，</w:t>
      </w:r>
      <w:r>
        <w:rPr>
          <w:rFonts w:hint="eastAsia" w:ascii="微软雅黑" w:hAnsi="微软雅黑" w:eastAsia="微软雅黑" w:cs="微软雅黑"/>
          <w:color w:val="auto"/>
          <w:szCs w:val="21"/>
          <w:highlight w:val="none"/>
          <w:lang w:val="en-US" w:eastAsia="zh-CN"/>
        </w:rPr>
        <w:t>视为验收通过。</w:t>
      </w:r>
    </w:p>
    <w:p w14:paraId="06ACB9F0">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 xml:space="preserve"> 甲方应当根据合同约定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color w:val="auto"/>
          <w:szCs w:val="21"/>
          <w:highlight w:val="none"/>
        </w:rPr>
        <w:t>时向乙方支付</w:t>
      </w:r>
      <w:r>
        <w:rPr>
          <w:rFonts w:hint="eastAsia" w:ascii="微软雅黑" w:hAnsi="微软雅黑" w:eastAsia="微软雅黑" w:cs="微软雅黑"/>
          <w:color w:val="auto"/>
          <w:szCs w:val="21"/>
          <w:highlight w:val="none"/>
          <w:lang w:eastAsia="zh-CN"/>
        </w:rPr>
        <w:t>合同价款，不得以内部人员变更、履行内部付款流程等为由，拒绝或迟延支付。</w:t>
      </w:r>
    </w:p>
    <w:p w14:paraId="1AFEEDBB">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 xml:space="preserve"> 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lang w:eastAsia="zh-CN"/>
        </w:rPr>
        <w:t>约定应</w:t>
      </w:r>
      <w:r>
        <w:rPr>
          <w:rFonts w:hint="eastAsia" w:ascii="微软雅黑" w:hAnsi="微软雅黑" w:eastAsia="微软雅黑" w:cs="微软雅黑"/>
          <w:color w:val="auto"/>
          <w:szCs w:val="21"/>
          <w:highlight w:val="none"/>
        </w:rPr>
        <w:t>由甲方承担的其他义务和责任。</w:t>
      </w:r>
    </w:p>
    <w:p w14:paraId="282C023D">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乙方的权利和义务</w:t>
      </w:r>
    </w:p>
    <w:p w14:paraId="5BDE260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.1 签署合同后，乙方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w:t>
      </w:r>
    </w:p>
    <w:p w14:paraId="40ADAD0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.2 乙方应按照合同要求履约，充分合理安排，确保提供的货物</w:t>
      </w:r>
      <w:r>
        <w:rPr>
          <w:rFonts w:hint="eastAsia" w:ascii="微软雅黑" w:hAnsi="微软雅黑" w:eastAsia="微软雅黑" w:cs="微软雅黑"/>
          <w:color w:val="auto"/>
          <w:szCs w:val="21"/>
          <w:highlight w:val="none"/>
          <w:lang w:eastAsia="zh-CN"/>
        </w:rPr>
        <w:t>及相关</w:t>
      </w:r>
      <w:r>
        <w:rPr>
          <w:rFonts w:hint="eastAsia" w:ascii="微软雅黑" w:hAnsi="微软雅黑" w:eastAsia="微软雅黑" w:cs="微软雅黑"/>
          <w:color w:val="auto"/>
          <w:szCs w:val="21"/>
          <w:highlight w:val="none"/>
        </w:rPr>
        <w:t>服务符合合同</w:t>
      </w:r>
      <w:r>
        <w:rPr>
          <w:rFonts w:hint="eastAsia" w:ascii="微软雅黑" w:hAnsi="微软雅黑" w:eastAsia="微软雅黑" w:cs="微软雅黑"/>
          <w:color w:val="auto"/>
          <w:szCs w:val="21"/>
          <w:highlight w:val="none"/>
          <w:lang w:eastAsia="zh-CN"/>
        </w:rPr>
        <w:t>有关</w:t>
      </w:r>
      <w:r>
        <w:rPr>
          <w:rFonts w:hint="eastAsia" w:ascii="微软雅黑" w:hAnsi="微软雅黑" w:eastAsia="微软雅黑" w:cs="微软雅黑"/>
          <w:color w:val="auto"/>
          <w:szCs w:val="21"/>
          <w:highlight w:val="none"/>
        </w:rPr>
        <w:t>要求。接受项目行业管理部门及政府有关部门的指导，配合甲方的履约检查</w:t>
      </w:r>
      <w:r>
        <w:rPr>
          <w:rFonts w:hint="eastAsia" w:ascii="微软雅黑" w:hAnsi="微软雅黑" w:eastAsia="微软雅黑" w:cs="微软雅黑"/>
          <w:color w:val="auto"/>
          <w:szCs w:val="21"/>
          <w:highlight w:val="none"/>
          <w:lang w:eastAsia="zh-CN"/>
        </w:rPr>
        <w:t>及验收</w:t>
      </w:r>
      <w:r>
        <w:rPr>
          <w:rFonts w:hint="eastAsia" w:ascii="微软雅黑" w:hAnsi="微软雅黑" w:eastAsia="微软雅黑" w:cs="微软雅黑"/>
          <w:color w:val="auto"/>
          <w:szCs w:val="21"/>
          <w:highlight w:val="none"/>
        </w:rPr>
        <w:t>，并负责项目实施过程中的所有协调工作。</w:t>
      </w:r>
    </w:p>
    <w:p w14:paraId="753A1BCB">
      <w:pPr>
        <w:pStyle w:val="11"/>
        <w:keepNext w:val="0"/>
        <w:keepLines w:val="0"/>
        <w:pageBreakBefore w:val="0"/>
        <w:kinsoku/>
        <w:wordWrap/>
        <w:overflowPunct/>
        <w:topLinePunct w:val="0"/>
        <w:bidi w:val="0"/>
        <w:spacing w:after="0" w:line="380" w:lineRule="exact"/>
        <w:ind w:firstLine="422" w:firstLineChars="176"/>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.3乙方有权根据合同约定向甲方收取</w:t>
      </w:r>
      <w:r>
        <w:rPr>
          <w:rFonts w:hint="eastAsia" w:ascii="微软雅黑" w:hAnsi="微软雅黑" w:eastAsia="微软雅黑" w:cs="微软雅黑"/>
          <w:color w:val="auto"/>
          <w:szCs w:val="21"/>
          <w:highlight w:val="none"/>
          <w:lang w:eastAsia="zh-CN"/>
        </w:rPr>
        <w:t>合同价款</w:t>
      </w:r>
      <w:r>
        <w:rPr>
          <w:rFonts w:hint="eastAsia" w:ascii="微软雅黑" w:hAnsi="微软雅黑" w:eastAsia="微软雅黑" w:cs="微软雅黑"/>
          <w:color w:val="auto"/>
          <w:szCs w:val="21"/>
          <w:highlight w:val="none"/>
        </w:rPr>
        <w:t>。</w:t>
      </w:r>
    </w:p>
    <w:p w14:paraId="1F020624">
      <w:pPr>
        <w:pStyle w:val="11"/>
        <w:keepNext w:val="0"/>
        <w:keepLines w:val="0"/>
        <w:pageBreakBefore w:val="0"/>
        <w:kinsoku/>
        <w:wordWrap/>
        <w:overflowPunct/>
        <w:topLinePunct w:val="0"/>
        <w:bidi w:val="0"/>
        <w:spacing w:after="0" w:line="380" w:lineRule="exact"/>
        <w:ind w:firstLine="422" w:firstLineChars="176"/>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.4国家法律法规规定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约定应</w:t>
      </w:r>
      <w:r>
        <w:rPr>
          <w:rFonts w:hint="eastAsia" w:ascii="微软雅黑" w:hAnsi="微软雅黑" w:eastAsia="微软雅黑" w:cs="微软雅黑"/>
          <w:color w:val="auto"/>
          <w:szCs w:val="21"/>
          <w:highlight w:val="none"/>
        </w:rPr>
        <w:t>由乙方承担的其他义务和责任。</w:t>
      </w:r>
    </w:p>
    <w:p w14:paraId="49B148F4">
      <w:pPr>
        <w:keepNext w:val="0"/>
        <w:keepLines w:val="0"/>
        <w:pageBreakBefore w:val="0"/>
        <w:numPr>
          <w:ilvl w:val="0"/>
          <w:numId w:val="16"/>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合同履</w:t>
      </w:r>
      <w:r>
        <w:rPr>
          <w:rFonts w:hint="eastAsia" w:ascii="微软雅黑" w:hAnsi="微软雅黑" w:eastAsia="微软雅黑" w:cs="微软雅黑"/>
          <w:b/>
          <w:bCs/>
          <w:color w:val="auto"/>
          <w:sz w:val="24"/>
          <w:highlight w:val="none"/>
          <w:lang w:val="en-US" w:eastAsia="zh-CN"/>
        </w:rPr>
        <w:t>行</w:t>
      </w:r>
    </w:p>
    <w:p w14:paraId="70A9D91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.1 甲乙双方应当按照</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约定顺序履行合同义务；如果没有先后顺序的，应当同时履行。</w:t>
      </w:r>
    </w:p>
    <w:p w14:paraId="6C2DAC5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185DA9F">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7</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货物包装、运输</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rPr>
        <w:t>保险</w:t>
      </w:r>
      <w:r>
        <w:rPr>
          <w:rFonts w:hint="eastAsia" w:ascii="微软雅黑" w:hAnsi="微软雅黑" w:eastAsia="微软雅黑" w:cs="微软雅黑"/>
          <w:b/>
          <w:bCs/>
          <w:color w:val="auto"/>
          <w:sz w:val="24"/>
          <w:highlight w:val="none"/>
          <w:lang w:eastAsia="zh-CN"/>
        </w:rPr>
        <w:t>和交付</w:t>
      </w:r>
      <w:r>
        <w:rPr>
          <w:rFonts w:hint="eastAsia" w:ascii="微软雅黑" w:hAnsi="微软雅黑" w:eastAsia="微软雅黑" w:cs="微软雅黑"/>
          <w:b/>
          <w:bCs/>
          <w:color w:val="auto"/>
          <w:sz w:val="24"/>
          <w:highlight w:val="none"/>
        </w:rPr>
        <w:t>要求</w:t>
      </w:r>
    </w:p>
    <w:p w14:paraId="27E7607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.1 本合同</w:t>
      </w:r>
      <w:r>
        <w:rPr>
          <w:rFonts w:hint="eastAsia" w:ascii="微软雅黑" w:hAnsi="微软雅黑" w:eastAsia="微软雅黑" w:cs="微软雅黑"/>
          <w:bCs/>
          <w:color w:val="auto"/>
          <w:szCs w:val="21"/>
          <w:highlight w:val="none"/>
        </w:rPr>
        <w:t>涉及商品包装</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rPr>
        <w:t>快递包装的，</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包装应适应远距离运输、防潮、防震、防锈和防野蛮装卸等要求，确保货物安全无损地运抵</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约定的</w:t>
      </w:r>
      <w:r>
        <w:rPr>
          <w:rFonts w:hint="eastAsia" w:ascii="微软雅黑" w:hAnsi="微软雅黑" w:eastAsia="微软雅黑" w:cs="微软雅黑"/>
          <w:color w:val="auto"/>
          <w:szCs w:val="21"/>
          <w:highlight w:val="none"/>
        </w:rPr>
        <w:t>指定现场。</w:t>
      </w:r>
    </w:p>
    <w:p w14:paraId="7AFF592F">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.2 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乙方负责办理将货物运抵本合同规定的交货地点</w:t>
      </w:r>
      <w:r>
        <w:rPr>
          <w:rFonts w:hint="eastAsia" w:ascii="微软雅黑" w:hAnsi="微软雅黑" w:eastAsia="微软雅黑" w:cs="微软雅黑"/>
          <w:color w:val="auto"/>
          <w:szCs w:val="21"/>
          <w:highlight w:val="none"/>
          <w:lang w:eastAsia="zh-CN"/>
        </w:rPr>
        <w:t>，并装卸、交付至甲方</w:t>
      </w:r>
      <w:r>
        <w:rPr>
          <w:rFonts w:hint="eastAsia" w:ascii="微软雅黑" w:hAnsi="微软雅黑" w:eastAsia="微软雅黑" w:cs="微软雅黑"/>
          <w:color w:val="auto"/>
          <w:szCs w:val="21"/>
          <w:highlight w:val="none"/>
        </w:rPr>
        <w:t>的一切运输事项，相关费用应</w:t>
      </w:r>
      <w:r>
        <w:rPr>
          <w:rFonts w:hint="eastAsia" w:ascii="微软雅黑" w:hAnsi="微软雅黑" w:eastAsia="微软雅黑" w:cs="微软雅黑"/>
          <w:color w:val="auto"/>
          <w:szCs w:val="21"/>
          <w:highlight w:val="none"/>
          <w:lang w:eastAsia="zh-CN"/>
        </w:rPr>
        <w:t>包含</w:t>
      </w:r>
      <w:r>
        <w:rPr>
          <w:rFonts w:hint="eastAsia" w:ascii="微软雅黑" w:hAnsi="微软雅黑" w:eastAsia="微软雅黑" w:cs="微软雅黑"/>
          <w:color w:val="auto"/>
          <w:szCs w:val="21"/>
          <w:highlight w:val="none"/>
        </w:rPr>
        <w:t>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w:t>
      </w:r>
    </w:p>
    <w:p w14:paraId="02047F8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.3 货物保险要求按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规定执行</w:t>
      </w:r>
      <w:r>
        <w:rPr>
          <w:rFonts w:hint="eastAsia" w:ascii="微软雅黑" w:hAnsi="微软雅黑" w:eastAsia="微软雅黑" w:cs="微软雅黑"/>
          <w:color w:val="auto"/>
          <w:szCs w:val="21"/>
          <w:highlight w:val="none"/>
        </w:rPr>
        <w:t>。</w:t>
      </w:r>
    </w:p>
    <w:p w14:paraId="31952FE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 xml:space="preserve">.4 </w:t>
      </w:r>
      <w:r>
        <w:rPr>
          <w:rFonts w:hint="eastAsia" w:ascii="微软雅黑" w:hAnsi="微软雅黑" w:eastAsia="微软雅黑" w:cs="微软雅黑"/>
          <w:color w:val="auto"/>
          <w:szCs w:val="21"/>
          <w:highlight w:val="none"/>
          <w:lang w:val="en-US" w:eastAsia="zh-CN"/>
        </w:rPr>
        <w:t>除采购活动</w:t>
      </w:r>
      <w:r>
        <w:rPr>
          <w:rFonts w:hint="eastAsia" w:ascii="微软雅黑" w:hAnsi="微软雅黑" w:eastAsia="微软雅黑" w:cs="微软雅黑"/>
          <w:color w:val="auto"/>
          <w:szCs w:val="21"/>
          <w:highlight w:val="none"/>
        </w:rPr>
        <w:t>对商品包装</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w:t>
      </w:r>
      <w:r>
        <w:rPr>
          <w:rFonts w:hint="eastAsia" w:ascii="微软雅黑" w:hAnsi="微软雅黑" w:eastAsia="微软雅黑" w:cs="微软雅黑"/>
          <w:color w:val="auto"/>
          <w:szCs w:val="21"/>
          <w:highlight w:val="none"/>
          <w:lang w:val="en-US" w:eastAsia="zh-CN"/>
        </w:rPr>
        <w:t>达成具体约定外</w:t>
      </w:r>
      <w:r>
        <w:rPr>
          <w:rFonts w:hint="eastAsia" w:ascii="微软雅黑" w:hAnsi="微软雅黑" w:eastAsia="微软雅黑" w:cs="微软雅黑"/>
          <w:color w:val="auto"/>
          <w:szCs w:val="21"/>
          <w:highlight w:val="none"/>
        </w:rPr>
        <w:t>，乙方提供产品及相关快递服务</w:t>
      </w:r>
      <w:r>
        <w:rPr>
          <w:rFonts w:hint="eastAsia" w:ascii="微软雅黑" w:hAnsi="微软雅黑" w:eastAsia="微软雅黑" w:cs="微软雅黑"/>
          <w:color w:val="auto"/>
          <w:szCs w:val="21"/>
          <w:highlight w:val="none"/>
          <w:lang w:val="en-US" w:eastAsia="zh-CN"/>
        </w:rPr>
        <w:t>涉及到</w:t>
      </w:r>
      <w:r>
        <w:rPr>
          <w:rFonts w:hint="eastAsia" w:ascii="微软雅黑" w:hAnsi="微软雅黑" w:eastAsia="微软雅黑" w:cs="微软雅黑"/>
          <w:color w:val="auto"/>
          <w:szCs w:val="21"/>
          <w:highlight w:val="none"/>
        </w:rPr>
        <w:t>具体包装要求</w:t>
      </w:r>
      <w:r>
        <w:rPr>
          <w:rFonts w:hint="eastAsia" w:ascii="微软雅黑" w:hAnsi="微软雅黑" w:eastAsia="微软雅黑" w:cs="微软雅黑"/>
          <w:color w:val="auto"/>
          <w:szCs w:val="21"/>
          <w:highlight w:val="none"/>
          <w:lang w:val="en-US" w:eastAsia="zh-CN"/>
        </w:rPr>
        <w:t>的，</w:t>
      </w:r>
      <w:r>
        <w:rPr>
          <w:rFonts w:hint="eastAsia" w:ascii="微软雅黑" w:hAnsi="微软雅黑" w:eastAsia="微软雅黑" w:cs="微软雅黑"/>
          <w:color w:val="auto"/>
          <w:szCs w:val="21"/>
          <w:highlight w:val="none"/>
        </w:rPr>
        <w:t>应</w:t>
      </w:r>
      <w:r>
        <w:rPr>
          <w:rFonts w:hint="eastAsia" w:ascii="微软雅黑" w:hAnsi="微软雅黑" w:eastAsia="微软雅黑" w:cs="微软雅黑"/>
          <w:color w:val="auto"/>
          <w:szCs w:val="21"/>
          <w:highlight w:val="none"/>
          <w:lang w:val="en-US" w:eastAsia="zh-CN"/>
        </w:rPr>
        <w:t>不低于</w:t>
      </w:r>
      <w:r>
        <w:rPr>
          <w:rFonts w:hint="eastAsia" w:ascii="微软雅黑" w:hAnsi="微软雅黑" w:eastAsia="微软雅黑" w:cs="微软雅黑"/>
          <w:color w:val="auto"/>
          <w:szCs w:val="21"/>
          <w:highlight w:val="none"/>
        </w:rPr>
        <w:t>《商品包装政府采购需求标准（试行）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快递包装政府采购需求标准（试行）》</w:t>
      </w:r>
      <w:r>
        <w:rPr>
          <w:rFonts w:hint="eastAsia" w:ascii="微软雅黑" w:hAnsi="微软雅黑" w:eastAsia="微软雅黑" w:cs="微软雅黑"/>
          <w:color w:val="auto"/>
          <w:szCs w:val="21"/>
          <w:highlight w:val="none"/>
          <w:lang w:val="en-US" w:eastAsia="zh-CN"/>
        </w:rPr>
        <w:t>标准</w:t>
      </w:r>
      <w:r>
        <w:rPr>
          <w:rFonts w:hint="eastAsia" w:ascii="微软雅黑" w:hAnsi="微软雅黑" w:eastAsia="微软雅黑" w:cs="微软雅黑"/>
          <w:color w:val="auto"/>
          <w:szCs w:val="21"/>
          <w:highlight w:val="none"/>
        </w:rPr>
        <w:t>，并作为履约验收的内容，必要时甲方可以要求乙方在履约验收环节出具检测报告。</w:t>
      </w:r>
    </w:p>
    <w:p w14:paraId="27AE5F0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7.5 </w:t>
      </w:r>
      <w:r>
        <w:rPr>
          <w:rFonts w:hint="eastAsia" w:ascii="微软雅黑" w:hAnsi="微软雅黑" w:eastAsia="微软雅黑" w:cs="微软雅黑"/>
          <w:color w:val="auto"/>
          <w:szCs w:val="21"/>
          <w:highlight w:val="none"/>
        </w:rPr>
        <w:t>乙方在运输到达之前</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提前通知</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，并提示货物运输装卸的注意事项</w:t>
      </w:r>
      <w:r>
        <w:rPr>
          <w:rFonts w:hint="eastAsia" w:ascii="微软雅黑" w:hAnsi="微软雅黑" w:eastAsia="微软雅黑" w:cs="微软雅黑"/>
          <w:color w:val="auto"/>
          <w:szCs w:val="21"/>
          <w:highlight w:val="none"/>
          <w:lang w:eastAsia="zh-CN"/>
        </w:rPr>
        <w:t>，甲方配合乙方做好货物的接收工作。</w:t>
      </w:r>
    </w:p>
    <w:p w14:paraId="63AF9E91">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 xml:space="preserve">7.6 </w:t>
      </w:r>
      <w:r>
        <w:rPr>
          <w:rFonts w:hint="eastAsia" w:ascii="微软雅黑" w:hAnsi="微软雅黑" w:eastAsia="微软雅黑" w:cs="微软雅黑"/>
          <w:color w:val="auto"/>
          <w:kern w:val="2"/>
          <w:sz w:val="21"/>
          <w:szCs w:val="21"/>
          <w:highlight w:val="none"/>
        </w:rPr>
        <w:t>如因包装</w:t>
      </w:r>
      <w:r>
        <w:rPr>
          <w:rFonts w:hint="eastAsia" w:ascii="微软雅黑" w:hAnsi="微软雅黑" w:eastAsia="微软雅黑" w:cs="微软雅黑"/>
          <w:color w:val="auto"/>
          <w:kern w:val="2"/>
          <w:sz w:val="21"/>
          <w:szCs w:val="21"/>
          <w:highlight w:val="none"/>
          <w:lang w:eastAsia="zh-CN"/>
        </w:rPr>
        <w:t>、运输</w:t>
      </w:r>
      <w:r>
        <w:rPr>
          <w:rFonts w:hint="eastAsia" w:ascii="微软雅黑" w:hAnsi="微软雅黑" w:eastAsia="微软雅黑" w:cs="微软雅黑"/>
          <w:color w:val="auto"/>
          <w:kern w:val="2"/>
          <w:sz w:val="21"/>
          <w:szCs w:val="21"/>
          <w:highlight w:val="none"/>
        </w:rPr>
        <w:t>问题导致货物</w:t>
      </w:r>
      <w:r>
        <w:rPr>
          <w:rFonts w:hint="eastAsia" w:ascii="微软雅黑" w:hAnsi="微软雅黑" w:eastAsia="微软雅黑" w:cs="微软雅黑"/>
          <w:color w:val="auto"/>
          <w:kern w:val="2"/>
          <w:sz w:val="21"/>
          <w:szCs w:val="21"/>
          <w:highlight w:val="none"/>
          <w:lang w:eastAsia="zh-CN"/>
        </w:rPr>
        <w:t>损毁、丢失</w:t>
      </w:r>
      <w:r>
        <w:rPr>
          <w:rFonts w:hint="eastAsia" w:ascii="微软雅黑" w:hAnsi="微软雅黑" w:eastAsia="微软雅黑" w:cs="微软雅黑"/>
          <w:color w:val="auto"/>
          <w:kern w:val="2"/>
          <w:sz w:val="21"/>
          <w:szCs w:val="21"/>
          <w:highlight w:val="none"/>
        </w:rPr>
        <w:t>或者品质下降，</w:t>
      </w:r>
      <w:r>
        <w:rPr>
          <w:rFonts w:hint="eastAsia" w:ascii="微软雅黑" w:hAnsi="微软雅黑" w:eastAsia="微软雅黑" w:cs="微软雅黑"/>
          <w:color w:val="auto"/>
          <w:kern w:val="2"/>
          <w:sz w:val="21"/>
          <w:szCs w:val="21"/>
          <w:highlight w:val="none"/>
          <w:lang w:eastAsia="zh-CN"/>
        </w:rPr>
        <w:t>甲方</w:t>
      </w:r>
      <w:r>
        <w:rPr>
          <w:rFonts w:hint="eastAsia" w:ascii="微软雅黑" w:hAnsi="微软雅黑" w:eastAsia="微软雅黑" w:cs="微软雅黑"/>
          <w:color w:val="auto"/>
          <w:kern w:val="2"/>
          <w:sz w:val="21"/>
          <w:szCs w:val="21"/>
          <w:highlight w:val="none"/>
        </w:rPr>
        <w:t>有权要求降价、换货、拒收部分或整批货物，由此</w:t>
      </w:r>
      <w:r>
        <w:rPr>
          <w:rFonts w:hint="eastAsia" w:ascii="微软雅黑" w:hAnsi="微软雅黑" w:eastAsia="微软雅黑" w:cs="微软雅黑"/>
          <w:color w:val="auto"/>
          <w:kern w:val="2"/>
          <w:sz w:val="21"/>
          <w:szCs w:val="21"/>
          <w:highlight w:val="none"/>
          <w:lang w:eastAsia="zh-CN"/>
        </w:rPr>
        <w:t>产生</w:t>
      </w:r>
      <w:r>
        <w:rPr>
          <w:rFonts w:hint="eastAsia" w:ascii="微软雅黑" w:hAnsi="微软雅黑" w:eastAsia="微软雅黑" w:cs="微软雅黑"/>
          <w:color w:val="auto"/>
          <w:kern w:val="2"/>
          <w:sz w:val="21"/>
          <w:szCs w:val="21"/>
          <w:highlight w:val="none"/>
        </w:rPr>
        <w:t>的费用和损失，均由</w:t>
      </w:r>
      <w:r>
        <w:rPr>
          <w:rFonts w:hint="eastAsia" w:ascii="微软雅黑" w:hAnsi="微软雅黑" w:eastAsia="微软雅黑" w:cs="微软雅黑"/>
          <w:color w:val="auto"/>
          <w:kern w:val="2"/>
          <w:sz w:val="21"/>
          <w:szCs w:val="21"/>
          <w:highlight w:val="none"/>
          <w:lang w:eastAsia="zh-CN"/>
        </w:rPr>
        <w:t>乙方</w:t>
      </w:r>
      <w:r>
        <w:rPr>
          <w:rFonts w:hint="eastAsia" w:ascii="微软雅黑" w:hAnsi="微软雅黑" w:eastAsia="微软雅黑" w:cs="微软雅黑"/>
          <w:color w:val="auto"/>
          <w:kern w:val="2"/>
          <w:sz w:val="21"/>
          <w:szCs w:val="21"/>
          <w:highlight w:val="none"/>
        </w:rPr>
        <w:t>承担。</w:t>
      </w:r>
    </w:p>
    <w:p w14:paraId="48BC5DDC">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8</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质量标准和保证</w:t>
      </w:r>
    </w:p>
    <w:p w14:paraId="26D6172D">
      <w:pPr>
        <w:pStyle w:val="15"/>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
          <w:color w:val="auto"/>
          <w:highlight w:val="none"/>
        </w:rPr>
      </w:pPr>
      <w:r>
        <w:rPr>
          <w:rFonts w:hint="eastAsia" w:ascii="微软雅黑" w:hAnsi="微软雅黑" w:eastAsia="微软雅黑" w:cs="微软雅黑"/>
          <w:color w:val="auto"/>
          <w:highlight w:val="none"/>
          <w:lang w:eastAsia="zh-CN"/>
        </w:rPr>
        <w:t>8</w:t>
      </w:r>
      <w:r>
        <w:rPr>
          <w:rFonts w:hint="eastAsia" w:ascii="微软雅黑" w:hAnsi="微软雅黑" w:eastAsia="微软雅黑" w:cs="微软雅黑"/>
          <w:color w:val="auto"/>
          <w:highlight w:val="none"/>
        </w:rPr>
        <w:t>.1 质量标准</w:t>
      </w:r>
    </w:p>
    <w:p w14:paraId="76C28F9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（1）本合同下</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w:t>
      </w:r>
      <w:r>
        <w:rPr>
          <w:rFonts w:hint="eastAsia" w:ascii="微软雅黑" w:hAnsi="微软雅黑" w:eastAsia="微软雅黑" w:cs="微软雅黑"/>
          <w:color w:val="auto"/>
          <w:szCs w:val="21"/>
          <w:highlight w:val="none"/>
          <w:lang w:eastAsia="zh-CN"/>
        </w:rPr>
        <w:t>合同约</w:t>
      </w:r>
      <w:r>
        <w:rPr>
          <w:rFonts w:hint="eastAsia" w:ascii="微软雅黑" w:hAnsi="微软雅黑" w:eastAsia="微软雅黑" w:cs="微软雅黑"/>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微软雅黑" w:hAnsi="微软雅黑" w:eastAsia="微软雅黑" w:cs="微软雅黑"/>
          <w:color w:val="auto"/>
          <w:szCs w:val="21"/>
          <w:highlight w:val="none"/>
          <w:lang w:eastAsia="zh-CN"/>
        </w:rPr>
        <w:t>。</w:t>
      </w:r>
    </w:p>
    <w:p w14:paraId="36DB0F0B">
      <w:pPr>
        <w:pStyle w:val="15"/>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（2）采用中华人民共和国法定计量单位。</w:t>
      </w:r>
    </w:p>
    <w:p w14:paraId="2280DBC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的货物应符合国家有关安全、环保、卫生</w:t>
      </w:r>
      <w:r>
        <w:rPr>
          <w:rFonts w:hint="eastAsia" w:ascii="微软雅黑" w:hAnsi="微软雅黑" w:eastAsia="微软雅黑" w:cs="微软雅黑"/>
          <w:color w:val="auto"/>
          <w:szCs w:val="21"/>
          <w:highlight w:val="none"/>
          <w:lang w:eastAsia="zh-CN"/>
        </w:rPr>
        <w:t>的</w:t>
      </w:r>
      <w:r>
        <w:rPr>
          <w:rFonts w:hint="eastAsia" w:ascii="微软雅黑" w:hAnsi="微软雅黑" w:eastAsia="微软雅黑" w:cs="微软雅黑"/>
          <w:color w:val="auto"/>
          <w:szCs w:val="21"/>
          <w:highlight w:val="none"/>
        </w:rPr>
        <w:t>规定。</w:t>
      </w:r>
    </w:p>
    <w:p w14:paraId="129F334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（4）乙方应向甲方提交所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货物的技术文件，包括相应的中文技术文件，如：产品目录、图纸、操作手册、使用说明、维护手册或服务指南</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eastAsia="zh-CN"/>
        </w:rPr>
        <w:t>上述</w:t>
      </w:r>
      <w:r>
        <w:rPr>
          <w:rFonts w:hint="eastAsia" w:ascii="微软雅黑" w:hAnsi="微软雅黑" w:eastAsia="微软雅黑" w:cs="微软雅黑"/>
          <w:color w:val="auto"/>
          <w:szCs w:val="21"/>
          <w:highlight w:val="none"/>
        </w:rPr>
        <w:t>文件应包装好随货物一同发运。</w:t>
      </w:r>
    </w:p>
    <w:p w14:paraId="7D33135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8</w:t>
      </w:r>
      <w:r>
        <w:rPr>
          <w:rFonts w:hint="eastAsia" w:ascii="微软雅黑" w:hAnsi="微软雅黑" w:eastAsia="微软雅黑" w:cs="微软雅黑"/>
          <w:color w:val="auto"/>
          <w:szCs w:val="21"/>
          <w:highlight w:val="none"/>
        </w:rPr>
        <w:t>.2 保证</w:t>
      </w:r>
    </w:p>
    <w:p w14:paraId="57804FD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（1）乙方应保证</w:t>
      </w:r>
      <w:r>
        <w:rPr>
          <w:rFonts w:hint="eastAsia" w:ascii="微软雅黑" w:hAnsi="微软雅黑" w:eastAsia="微软雅黑" w:cs="微软雅黑"/>
          <w:color w:val="auto"/>
          <w:szCs w:val="21"/>
          <w:highlight w:val="none"/>
          <w:lang w:eastAsia="zh-CN"/>
        </w:rPr>
        <w:t>提供的货物</w:t>
      </w:r>
      <w:r>
        <w:rPr>
          <w:rFonts w:hint="eastAsia" w:ascii="微软雅黑" w:hAnsi="微软雅黑" w:eastAsia="微软雅黑" w:cs="微软雅黑"/>
          <w:color w:val="auto"/>
          <w:szCs w:val="21"/>
          <w:highlight w:val="none"/>
        </w:rPr>
        <w:t>完全符合合同规定的质量、规格和性能要求。乙方应保证货物在正确安装、正常使用和保养条件下，在其使用寿命期内具</w:t>
      </w:r>
      <w:r>
        <w:rPr>
          <w:rFonts w:hint="eastAsia" w:ascii="微软雅黑" w:hAnsi="微软雅黑" w:eastAsia="微软雅黑" w:cs="微软雅黑"/>
          <w:color w:val="auto"/>
          <w:szCs w:val="21"/>
          <w:highlight w:val="none"/>
          <w:lang w:eastAsia="zh-CN"/>
        </w:rPr>
        <w:t>备合同约定</w:t>
      </w:r>
      <w:r>
        <w:rPr>
          <w:rFonts w:hint="eastAsia" w:ascii="微软雅黑" w:hAnsi="微软雅黑" w:eastAsia="微软雅黑" w:cs="微软雅黑"/>
          <w:color w:val="auto"/>
          <w:szCs w:val="21"/>
          <w:highlight w:val="none"/>
        </w:rPr>
        <w:t>的性能。</w:t>
      </w:r>
      <w:r>
        <w:rPr>
          <w:rFonts w:hint="eastAsia" w:ascii="微软雅黑" w:hAnsi="微软雅黑" w:eastAsia="微软雅黑" w:cs="微软雅黑"/>
          <w:color w:val="auto"/>
          <w:szCs w:val="21"/>
          <w:highlight w:val="none"/>
          <w:lang w:eastAsia="zh-CN"/>
        </w:rPr>
        <w:t>存在</w:t>
      </w:r>
      <w:r>
        <w:rPr>
          <w:rFonts w:hint="eastAsia" w:ascii="微软雅黑" w:hAnsi="微软雅黑" w:eastAsia="微软雅黑" w:cs="微软雅黑"/>
          <w:color w:val="auto"/>
          <w:szCs w:val="21"/>
          <w:highlight w:val="none"/>
        </w:rPr>
        <w:t>质量保证期的，货物最终交付验收</w:t>
      </w:r>
      <w:r>
        <w:rPr>
          <w:rFonts w:hint="eastAsia" w:ascii="微软雅黑" w:hAnsi="微软雅黑" w:eastAsia="微软雅黑" w:cs="微软雅黑"/>
          <w:color w:val="auto"/>
          <w:szCs w:val="21"/>
          <w:highlight w:val="none"/>
          <w:lang w:eastAsia="zh-CN"/>
        </w:rPr>
        <w:t>合格</w:t>
      </w:r>
      <w:r>
        <w:rPr>
          <w:rFonts w:hint="eastAsia" w:ascii="微软雅黑" w:hAnsi="微软雅黑" w:eastAsia="微软雅黑" w:cs="微软雅黑"/>
          <w:color w:val="auto"/>
          <w:szCs w:val="21"/>
          <w:highlight w:val="none"/>
        </w:rPr>
        <w:t>后</w:t>
      </w:r>
      <w:r>
        <w:rPr>
          <w:rFonts w:hint="eastAsia" w:ascii="微软雅黑" w:hAnsi="微软雅黑" w:eastAsia="微软雅黑" w:cs="微软雅黑"/>
          <w:color w:val="auto"/>
          <w:szCs w:val="21"/>
          <w:highlight w:val="none"/>
          <w:lang w:eastAsia="zh-CN"/>
        </w:rPr>
        <w:t>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规定或乙方</w:t>
      </w:r>
      <w:r>
        <w:rPr>
          <w:rFonts w:hint="eastAsia" w:ascii="微软雅黑" w:hAnsi="微软雅黑" w:eastAsia="微软雅黑" w:cs="微软雅黑"/>
          <w:color w:val="auto"/>
          <w:szCs w:val="21"/>
          <w:highlight w:val="none"/>
          <w:lang w:eastAsia="zh-CN"/>
        </w:rPr>
        <w:t>书面</w:t>
      </w:r>
      <w:r>
        <w:rPr>
          <w:rFonts w:hint="eastAsia" w:ascii="微软雅黑" w:hAnsi="微软雅黑" w:eastAsia="微软雅黑" w:cs="微软雅黑"/>
          <w:color w:val="auto"/>
          <w:szCs w:val="21"/>
          <w:highlight w:val="none"/>
        </w:rPr>
        <w:t>承诺（两者以较长的为准）的质量保证期内，本保证保持有效。</w:t>
      </w:r>
    </w:p>
    <w:p w14:paraId="34C6BD1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（2）在质量保证期内所发现的缺陷，甲方应尽快以书面形式通知乙方。</w:t>
      </w:r>
    </w:p>
    <w:p w14:paraId="65F9F94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（3）乙方收到通知后</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规定的响应时间内以合理的速度免费维修或更换有缺陷的货物或部件。</w:t>
      </w:r>
    </w:p>
    <w:p w14:paraId="675CEDBD">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.1条规定以书面形式</w:t>
      </w:r>
      <w:r>
        <w:rPr>
          <w:rFonts w:hint="eastAsia" w:ascii="微软雅黑" w:hAnsi="微软雅黑" w:eastAsia="微软雅黑" w:cs="微软雅黑"/>
          <w:color w:val="auto"/>
          <w:szCs w:val="21"/>
          <w:highlight w:val="none"/>
          <w:lang w:eastAsia="zh-CN"/>
        </w:rPr>
        <w:t>追究</w:t>
      </w: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的违约责任</w:t>
      </w:r>
      <w:r>
        <w:rPr>
          <w:rFonts w:hint="eastAsia" w:ascii="微软雅黑" w:hAnsi="微软雅黑" w:eastAsia="微软雅黑" w:cs="微软雅黑"/>
          <w:color w:val="auto"/>
          <w:szCs w:val="21"/>
          <w:highlight w:val="none"/>
        </w:rPr>
        <w:t>。</w:t>
      </w:r>
    </w:p>
    <w:p w14:paraId="723144D3">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（5）乙方在约定的时间内未能弥补缺陷，甲方可采取必要的补救措施，但其风险和费用将由乙方承担，甲方根据合同</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对乙方行使的其他权利不受影响。</w:t>
      </w:r>
    </w:p>
    <w:p w14:paraId="617CBF98">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权利瑕疵担保</w:t>
      </w:r>
    </w:p>
    <w:p w14:paraId="0077321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.1 乙方保证对其出售的货物享有合法的权利。</w:t>
      </w:r>
    </w:p>
    <w:p w14:paraId="0977BDC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 xml:space="preserve">.2 </w:t>
      </w:r>
      <w:r>
        <w:rPr>
          <w:rFonts w:hint="eastAsia" w:ascii="微软雅黑" w:hAnsi="微软雅黑" w:eastAsia="微软雅黑" w:cs="微软雅黑"/>
          <w:color w:val="auto"/>
          <w:szCs w:val="15"/>
          <w:highlight w:val="none"/>
        </w:rPr>
        <w:t>乙方保证在交付的货物上不存在抵押权等担保物权。</w:t>
      </w:r>
    </w:p>
    <w:p w14:paraId="3378738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.3 如甲方使用</w:t>
      </w:r>
      <w:r>
        <w:rPr>
          <w:rFonts w:hint="eastAsia" w:ascii="微软雅黑" w:hAnsi="微软雅黑" w:eastAsia="微软雅黑" w:cs="微软雅黑"/>
          <w:color w:val="auto"/>
          <w:szCs w:val="21"/>
          <w:highlight w:val="none"/>
          <w:lang w:val="en-US" w:eastAsia="zh-CN"/>
        </w:rPr>
        <w:t>上述</w:t>
      </w:r>
      <w:r>
        <w:rPr>
          <w:rFonts w:hint="eastAsia" w:ascii="微软雅黑" w:hAnsi="微软雅黑" w:eastAsia="微软雅黑" w:cs="微软雅黑"/>
          <w:color w:val="auto"/>
          <w:szCs w:val="21"/>
          <w:highlight w:val="none"/>
        </w:rPr>
        <w:t>货物构成</w:t>
      </w:r>
      <w:r>
        <w:rPr>
          <w:rFonts w:hint="eastAsia" w:ascii="微软雅黑" w:hAnsi="微软雅黑" w:eastAsia="微软雅黑" w:cs="微软雅黑"/>
          <w:color w:val="auto"/>
          <w:szCs w:val="21"/>
          <w:highlight w:val="none"/>
          <w:lang w:val="en-US" w:eastAsia="zh-CN"/>
        </w:rPr>
        <w:t>对第三人</w:t>
      </w:r>
      <w:r>
        <w:rPr>
          <w:rFonts w:hint="eastAsia" w:ascii="微软雅黑" w:hAnsi="微软雅黑" w:eastAsia="微软雅黑" w:cs="微软雅黑"/>
          <w:color w:val="auto"/>
          <w:szCs w:val="21"/>
          <w:highlight w:val="none"/>
        </w:rPr>
        <w:t>侵权的，则由乙方承担全部责任。</w:t>
      </w:r>
    </w:p>
    <w:p w14:paraId="06CABBA6">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0</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知识产权保护</w:t>
      </w:r>
    </w:p>
    <w:p w14:paraId="61B7635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0</w:t>
      </w:r>
      <w:r>
        <w:rPr>
          <w:rFonts w:hint="eastAsia" w:ascii="微软雅黑" w:hAnsi="微软雅黑" w:eastAsia="微软雅黑" w:cs="微软雅黑"/>
          <w:color w:val="auto"/>
          <w:szCs w:val="21"/>
          <w:highlight w:val="none"/>
        </w:rPr>
        <w:t>.1 乙方对其所销售的货物应当享有知识产权或经权利人合法授权，保证没有侵犯任何第三人的知识产权等权利。</w:t>
      </w:r>
      <w:bookmarkStart w:id="765" w:name="_Hlk163047038"/>
      <w:r>
        <w:rPr>
          <w:rFonts w:hint="eastAsia" w:ascii="微软雅黑" w:hAnsi="微软雅黑" w:eastAsia="微软雅黑" w:cs="微软雅黑"/>
          <w:color w:val="auto"/>
          <w:szCs w:val="15"/>
          <w:highlight w:val="none"/>
        </w:rPr>
        <w:t>因违反前述约定对第三人构成侵权的，应当由乙方向第三人承担法律责任；甲方依法向第三人赔偿后，有权向乙方追偿。甲方有其他损失的，乙方应当赔偿</w:t>
      </w:r>
      <w:bookmarkEnd w:id="765"/>
      <w:r>
        <w:rPr>
          <w:rFonts w:hint="eastAsia" w:ascii="微软雅黑" w:hAnsi="微软雅黑" w:eastAsia="微软雅黑" w:cs="微软雅黑"/>
          <w:color w:val="auto"/>
          <w:szCs w:val="21"/>
          <w:highlight w:val="none"/>
        </w:rPr>
        <w:t>。</w:t>
      </w:r>
    </w:p>
    <w:p w14:paraId="5580F5B7">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保密义务</w:t>
      </w:r>
    </w:p>
    <w:p w14:paraId="713A4C1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lang w:val="en-US" w:eastAsia="zh-CN"/>
        </w:rPr>
        <w:t xml:space="preserve">11.1 </w:t>
      </w:r>
      <w:r>
        <w:rPr>
          <w:rFonts w:hint="eastAsia" w:ascii="微软雅黑" w:hAnsi="微软雅黑" w:eastAsia="微软雅黑" w:cs="微软雅黑"/>
          <w:color w:val="auto"/>
          <w:szCs w:val="15"/>
          <w:highlight w:val="none"/>
        </w:rPr>
        <w:t>甲、乙双方</w:t>
      </w:r>
      <w:r>
        <w:rPr>
          <w:rFonts w:hint="eastAsia" w:ascii="微软雅黑" w:hAnsi="微软雅黑" w:eastAsia="微软雅黑" w:cs="微软雅黑"/>
          <w:color w:val="auto"/>
          <w:szCs w:val="15"/>
          <w:highlight w:val="none"/>
          <w:lang w:eastAsia="zh-CN"/>
        </w:rPr>
        <w:t>对</w:t>
      </w:r>
      <w:r>
        <w:rPr>
          <w:rFonts w:hint="eastAsia" w:ascii="微软雅黑" w:hAnsi="微软雅黑" w:eastAsia="微软雅黑" w:cs="微软雅黑"/>
          <w:color w:val="auto"/>
          <w:szCs w:val="15"/>
          <w:highlight w:val="none"/>
        </w:rPr>
        <w:t>采购和合同履行过程中所获悉的</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商业秘密或者其他应当保密的信息，均有保密义务</w:t>
      </w:r>
      <w:r>
        <w:rPr>
          <w:rFonts w:hint="eastAsia" w:ascii="微软雅黑" w:hAnsi="微软雅黑" w:eastAsia="微软雅黑" w:cs="微软雅黑"/>
          <w:color w:val="auto"/>
          <w:szCs w:val="15"/>
          <w:highlight w:val="none"/>
          <w:lang w:eastAsia="zh-CN"/>
        </w:rPr>
        <w:t>且不受合同有效期所限，直至该信息成为公开信息</w:t>
      </w:r>
      <w:r>
        <w:rPr>
          <w:rFonts w:hint="eastAsia" w:ascii="微软雅黑" w:hAnsi="微软雅黑" w:eastAsia="微软雅黑" w:cs="微软雅黑"/>
          <w:color w:val="auto"/>
          <w:szCs w:val="15"/>
          <w:highlight w:val="none"/>
        </w:rPr>
        <w:t>。泄露、不正当地使用</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w:t>
      </w:r>
      <w:r>
        <w:rPr>
          <w:rFonts w:hint="eastAsia" w:ascii="微软雅黑" w:hAnsi="微软雅黑" w:eastAsia="微软雅黑" w:cs="微软雅黑"/>
          <w:color w:val="auto"/>
          <w:szCs w:val="15"/>
          <w:highlight w:val="none"/>
          <w:lang w:eastAsia="zh-CN"/>
        </w:rPr>
        <w:t>其他应当保密的</w:t>
      </w:r>
      <w:r>
        <w:rPr>
          <w:rFonts w:hint="eastAsia" w:ascii="微软雅黑" w:hAnsi="微软雅黑" w:eastAsia="微软雅黑" w:cs="微软雅黑"/>
          <w:color w:val="auto"/>
          <w:szCs w:val="15"/>
          <w:highlight w:val="none"/>
        </w:rPr>
        <w:t>信息，应当承担</w:t>
      </w:r>
      <w:r>
        <w:rPr>
          <w:rFonts w:hint="eastAsia" w:ascii="微软雅黑" w:hAnsi="微软雅黑" w:eastAsia="微软雅黑" w:cs="微软雅黑"/>
          <w:color w:val="auto"/>
          <w:szCs w:val="15"/>
          <w:highlight w:val="none"/>
          <w:lang w:eastAsia="zh-CN"/>
        </w:rPr>
        <w:t>相应</w:t>
      </w:r>
      <w:r>
        <w:rPr>
          <w:rFonts w:hint="eastAsia" w:ascii="微软雅黑" w:hAnsi="微软雅黑" w:eastAsia="微软雅黑" w:cs="微软雅黑"/>
          <w:color w:val="auto"/>
          <w:szCs w:val="15"/>
          <w:highlight w:val="none"/>
        </w:rPr>
        <w:t>责任。其他应当保密的信息由双方在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15"/>
          <w:highlight w:val="none"/>
        </w:rPr>
        <w:t>中约定。</w:t>
      </w:r>
    </w:p>
    <w:p w14:paraId="1EAFC1DE">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2</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合同价款支付</w:t>
      </w:r>
    </w:p>
    <w:p w14:paraId="4B3129AA">
      <w:pPr>
        <w:keepNext w:val="0"/>
        <w:keepLines w:val="0"/>
        <w:pageBreakBefore w:val="0"/>
        <w:kinsoku/>
        <w:wordWrap/>
        <w:overflowPunct/>
        <w:topLinePunct w:val="0"/>
        <w:autoSpaceDE/>
        <w:autoSpaceDN/>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21"/>
          <w:highlight w:val="none"/>
          <w:lang w:eastAsia="zh-CN"/>
        </w:rPr>
        <w:t>合同价款支付</w:t>
      </w:r>
      <w:r>
        <w:rPr>
          <w:rFonts w:hint="eastAsia" w:ascii="微软雅黑" w:hAnsi="微软雅黑" w:eastAsia="微软雅黑" w:cs="微软雅黑"/>
          <w:color w:val="auto"/>
          <w:szCs w:val="21"/>
          <w:highlight w:val="none"/>
        </w:rPr>
        <w:t>按照国库集中支付</w:t>
      </w:r>
      <w:r>
        <w:rPr>
          <w:rFonts w:hint="eastAsia" w:ascii="微软雅黑" w:hAnsi="微软雅黑" w:eastAsia="微软雅黑" w:cs="微软雅黑"/>
          <w:color w:val="auto"/>
          <w:szCs w:val="21"/>
          <w:highlight w:val="none"/>
          <w:lang w:eastAsia="zh-CN"/>
        </w:rPr>
        <w:t>制度及财政管理相关</w:t>
      </w:r>
      <w:r>
        <w:rPr>
          <w:rFonts w:hint="eastAsia" w:ascii="微软雅黑" w:hAnsi="微软雅黑" w:eastAsia="微软雅黑" w:cs="微软雅黑"/>
          <w:color w:val="auto"/>
          <w:szCs w:val="21"/>
          <w:highlight w:val="none"/>
        </w:rPr>
        <w:t>规定执行。</w:t>
      </w:r>
    </w:p>
    <w:p w14:paraId="58675A37">
      <w:pPr>
        <w:keepNext w:val="0"/>
        <w:keepLines w:val="0"/>
        <w:pageBreakBefore w:val="0"/>
        <w:kinsoku/>
        <w:wordWrap/>
        <w:overflowPunct/>
        <w:topLinePunct w:val="0"/>
        <w:bidi w:val="0"/>
        <w:spacing w:line="380" w:lineRule="exact"/>
        <w:ind w:firstLine="420" w:firstLineChars="200"/>
        <w:textAlignment w:val="auto"/>
        <w:outlineLvl w:val="9"/>
        <w:rPr>
          <w:rFonts w:hint="eastAsia" w:ascii="微软雅黑" w:hAnsi="微软雅黑" w:eastAsia="微软雅黑" w:cs="微软雅黑"/>
          <w:color w:val="auto"/>
          <w:highlight w:val="none"/>
          <w:lang w:eastAsia="zh-CN"/>
        </w:rPr>
      </w:pPr>
      <w:r>
        <w:rPr>
          <w:rFonts w:hint="eastAsia" w:ascii="微软雅黑" w:hAnsi="微软雅黑" w:eastAsia="微软雅黑" w:cs="微软雅黑"/>
          <w:b w:val="0"/>
          <w:bCs w:val="0"/>
          <w:color w:val="auto"/>
          <w:sz w:val="21"/>
          <w:szCs w:val="21"/>
          <w:highlight w:val="none"/>
          <w:lang w:val="en-US" w:eastAsia="zh-CN"/>
        </w:rPr>
        <w:t xml:space="preserve">12.2 </w:t>
      </w:r>
      <w:r>
        <w:rPr>
          <w:rFonts w:hint="eastAsia" w:ascii="微软雅黑" w:hAnsi="微软雅黑" w:eastAsia="微软雅黑" w:cs="微软雅黑"/>
          <w:b w:val="0"/>
          <w:bCs w:val="0"/>
          <w:color w:val="auto"/>
          <w:kern w:val="2"/>
          <w:sz w:val="21"/>
          <w:szCs w:val="21"/>
          <w:highlight w:val="none"/>
        </w:rPr>
        <w:t>对于满足合同约定支付条件的，</w:t>
      </w:r>
      <w:r>
        <w:rPr>
          <w:rFonts w:hint="eastAsia" w:ascii="微软雅黑" w:hAnsi="微软雅黑" w:eastAsia="微软雅黑" w:cs="微软雅黑"/>
          <w:b w:val="0"/>
          <w:bCs w:val="0"/>
          <w:color w:val="auto"/>
          <w:kern w:val="2"/>
          <w:sz w:val="21"/>
          <w:szCs w:val="21"/>
          <w:highlight w:val="none"/>
          <w:lang w:val="en-US" w:eastAsia="zh-CN"/>
        </w:rPr>
        <w:t>甲方</w:t>
      </w:r>
      <w:r>
        <w:rPr>
          <w:rFonts w:hint="eastAsia" w:ascii="微软雅黑" w:hAnsi="微软雅黑" w:eastAsia="微软雅黑" w:cs="微软雅黑"/>
          <w:b w:val="0"/>
          <w:bCs w:val="0"/>
          <w:i w:val="0"/>
          <w:iCs w:val="0"/>
          <w:caps w:val="0"/>
          <w:color w:val="auto"/>
          <w:spacing w:val="0"/>
          <w:sz w:val="21"/>
          <w:szCs w:val="21"/>
          <w:highlight w:val="none"/>
          <w:shd w:val="clear"/>
          <w:vertAlign w:val="baseline"/>
        </w:rPr>
        <w:t>原则上应当自收到发票后10个工作日内</w:t>
      </w:r>
      <w:r>
        <w:rPr>
          <w:rFonts w:hint="eastAsia" w:ascii="微软雅黑" w:hAnsi="微软雅黑" w:eastAsia="微软雅黑" w:cs="微软雅黑"/>
          <w:b w:val="0"/>
          <w:bCs w:val="0"/>
          <w:color w:val="auto"/>
          <w:kern w:val="2"/>
          <w:sz w:val="21"/>
          <w:szCs w:val="21"/>
          <w:highlight w:val="none"/>
        </w:rPr>
        <w:t>将资金支付到合同约定的</w:t>
      </w:r>
      <w:r>
        <w:rPr>
          <w:rFonts w:hint="eastAsia" w:ascii="微软雅黑" w:hAnsi="微软雅黑" w:eastAsia="微软雅黑" w:cs="微软雅黑"/>
          <w:b w:val="0"/>
          <w:bCs w:val="0"/>
          <w:color w:val="auto"/>
          <w:kern w:val="2"/>
          <w:sz w:val="21"/>
          <w:szCs w:val="21"/>
          <w:highlight w:val="none"/>
          <w:lang w:eastAsia="zh-CN"/>
        </w:rPr>
        <w:t>乙方</w:t>
      </w:r>
      <w:r>
        <w:rPr>
          <w:rFonts w:hint="eastAsia" w:ascii="微软雅黑" w:hAnsi="微软雅黑" w:eastAsia="微软雅黑" w:cs="微软雅黑"/>
          <w:b w:val="0"/>
          <w:bCs w:val="0"/>
          <w:color w:val="auto"/>
          <w:kern w:val="2"/>
          <w:sz w:val="21"/>
          <w:szCs w:val="21"/>
          <w:highlight w:val="none"/>
        </w:rPr>
        <w:t>账户，不得以机构变动、人员更替、政策调整等为由迟延付款，不得将采购文件和合同中未规定的义务作为向</w:t>
      </w:r>
      <w:r>
        <w:rPr>
          <w:rFonts w:hint="eastAsia" w:ascii="微软雅黑" w:hAnsi="微软雅黑" w:eastAsia="微软雅黑" w:cs="微软雅黑"/>
          <w:b w:val="0"/>
          <w:bCs w:val="0"/>
          <w:color w:val="auto"/>
          <w:kern w:val="2"/>
          <w:sz w:val="21"/>
          <w:szCs w:val="21"/>
          <w:highlight w:val="none"/>
          <w:lang w:val="en-US" w:eastAsia="zh-CN"/>
        </w:rPr>
        <w:t>乙方</w:t>
      </w:r>
      <w:r>
        <w:rPr>
          <w:rFonts w:hint="eastAsia" w:ascii="微软雅黑" w:hAnsi="微软雅黑" w:eastAsia="微软雅黑" w:cs="微软雅黑"/>
          <w:b w:val="0"/>
          <w:bCs w:val="0"/>
          <w:color w:val="auto"/>
          <w:kern w:val="2"/>
          <w:sz w:val="21"/>
          <w:szCs w:val="21"/>
          <w:highlight w:val="none"/>
        </w:rPr>
        <w:t>付款的条件。具体合同价款支付时间在【</w:t>
      </w:r>
      <w:r>
        <w:rPr>
          <w:rFonts w:hint="eastAsia" w:ascii="微软雅黑" w:hAnsi="微软雅黑" w:eastAsia="微软雅黑" w:cs="微软雅黑"/>
          <w:b/>
          <w:bCs/>
          <w:color w:val="auto"/>
          <w:kern w:val="2"/>
          <w:sz w:val="21"/>
          <w:szCs w:val="21"/>
          <w:highlight w:val="none"/>
        </w:rPr>
        <w:t>政府采购合同专用条款</w:t>
      </w:r>
      <w:r>
        <w:rPr>
          <w:rFonts w:hint="eastAsia" w:ascii="微软雅黑" w:hAnsi="微软雅黑" w:eastAsia="微软雅黑" w:cs="微软雅黑"/>
          <w:b w:val="0"/>
          <w:bCs w:val="0"/>
          <w:color w:val="auto"/>
          <w:kern w:val="2"/>
          <w:sz w:val="21"/>
          <w:szCs w:val="21"/>
          <w:highlight w:val="none"/>
        </w:rPr>
        <w:t>】中</w:t>
      </w:r>
      <w:r>
        <w:rPr>
          <w:rFonts w:hint="eastAsia" w:ascii="微软雅黑" w:hAnsi="微软雅黑" w:eastAsia="微软雅黑" w:cs="微软雅黑"/>
          <w:b w:val="0"/>
          <w:bCs w:val="0"/>
          <w:color w:val="auto"/>
          <w:kern w:val="2"/>
          <w:sz w:val="21"/>
          <w:szCs w:val="21"/>
          <w:highlight w:val="none"/>
          <w:lang w:eastAsia="zh-CN"/>
        </w:rPr>
        <w:t>约</w:t>
      </w:r>
      <w:r>
        <w:rPr>
          <w:rFonts w:hint="eastAsia" w:ascii="微软雅黑" w:hAnsi="微软雅黑" w:eastAsia="微软雅黑" w:cs="微软雅黑"/>
          <w:b w:val="0"/>
          <w:bCs w:val="0"/>
          <w:color w:val="auto"/>
          <w:kern w:val="2"/>
          <w:sz w:val="21"/>
          <w:szCs w:val="21"/>
          <w:highlight w:val="none"/>
        </w:rPr>
        <w:t>定。</w:t>
      </w:r>
    </w:p>
    <w:p w14:paraId="482C035C">
      <w:pPr>
        <w:pStyle w:val="11"/>
        <w:keepNext w:val="0"/>
        <w:keepLines w:val="0"/>
        <w:pageBreakBefore w:val="0"/>
        <w:kinsoku/>
        <w:wordWrap/>
        <w:overflowPunct/>
        <w:topLinePunct w:val="0"/>
        <w:bidi w:val="0"/>
        <w:spacing w:after="0" w:line="380" w:lineRule="exact"/>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3</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履约保证金</w:t>
      </w:r>
    </w:p>
    <w:p w14:paraId="02AB3E2C">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15"/>
          <w:highlight w:val="none"/>
        </w:rPr>
        <w:t>乙方应当以支票、汇票、本票或者金融机构、担保机构出具的保函等非现金形式提交。</w:t>
      </w:r>
    </w:p>
    <w:p w14:paraId="6B6180B9">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.2 如果乙方</w:t>
      </w:r>
      <w:r>
        <w:rPr>
          <w:rFonts w:hint="eastAsia" w:ascii="微软雅黑" w:hAnsi="微软雅黑" w:eastAsia="微软雅黑" w:cs="微软雅黑"/>
          <w:color w:val="auto"/>
          <w:szCs w:val="21"/>
          <w:highlight w:val="none"/>
          <w:lang w:eastAsia="zh-CN"/>
        </w:rPr>
        <w:t>出现</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b w:val="0"/>
          <w:bCs w:val="0"/>
          <w:color w:val="auto"/>
          <w:szCs w:val="15"/>
          <w:highlight w:val="none"/>
          <w:lang w:eastAsia="zh-CN"/>
        </w:rPr>
        <w:t>约定情形的</w:t>
      </w:r>
      <w:r>
        <w:rPr>
          <w:rFonts w:hint="eastAsia" w:ascii="微软雅黑" w:hAnsi="微软雅黑" w:eastAsia="微软雅黑" w:cs="微软雅黑"/>
          <w:color w:val="auto"/>
          <w:szCs w:val="21"/>
          <w:highlight w:val="none"/>
        </w:rPr>
        <w:t>，履约保证金不予退还；如果乙方未能按合同约定全面履行义务，甲方有权从履约保证金中取得补偿或赔偿，</w:t>
      </w:r>
      <w:r>
        <w:rPr>
          <w:rFonts w:hint="eastAsia" w:ascii="微软雅黑" w:hAnsi="微软雅黑" w:eastAsia="微软雅黑" w:cs="微软雅黑"/>
          <w:color w:val="auto"/>
          <w:szCs w:val="21"/>
          <w:highlight w:val="none"/>
          <w:lang w:eastAsia="zh-CN"/>
        </w:rPr>
        <w:t>且</w:t>
      </w:r>
      <w:r>
        <w:rPr>
          <w:rFonts w:hint="eastAsia" w:ascii="微软雅黑" w:hAnsi="微软雅黑" w:eastAsia="微软雅黑" w:cs="微软雅黑"/>
          <w:color w:val="auto"/>
          <w:szCs w:val="21"/>
          <w:highlight w:val="none"/>
        </w:rPr>
        <w:t>不影响甲方要求乙方承担合同约定的超过履约保证金的违约责任的权利。</w:t>
      </w:r>
    </w:p>
    <w:p w14:paraId="3449C58A">
      <w:pPr>
        <w:keepNext w:val="0"/>
        <w:keepLines w:val="0"/>
        <w:pageBreakBefore w:val="0"/>
        <w:kinsoku/>
        <w:wordWrap/>
        <w:overflowPunct/>
        <w:topLinePunct w:val="0"/>
        <w:bidi w:val="0"/>
        <w:spacing w:line="380" w:lineRule="exact"/>
        <w:ind w:firstLine="420"/>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.3 甲方在项目通过验收后按照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规定的时间内将履约保证金退还乙方；逾期退还的，乙方可要求甲方支付违约金，违约金按照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规定支付。</w:t>
      </w:r>
    </w:p>
    <w:p w14:paraId="2BE6B151">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color w:val="auto"/>
          <w:sz w:val="24"/>
          <w:highlight w:val="none"/>
        </w:rPr>
        <w:t>售后服务</w:t>
      </w:r>
    </w:p>
    <w:p w14:paraId="52ADB44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除项目不涉及或采购活动中明确约定无须承担外，乙方还应提供下列服务：</w:t>
      </w:r>
    </w:p>
    <w:p w14:paraId="42F674A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（1）货物的现场移动、安装、调试、启动监督及技术支持；</w:t>
      </w:r>
    </w:p>
    <w:p w14:paraId="3925006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（2）提供货物组装和维修所需的专用工具和辅助材料；</w:t>
      </w:r>
    </w:p>
    <w:p w14:paraId="6C78549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的期限内对所有的货物实施运行监督、维修，但前提条件是该服务并不能免除乙方在质量保证期内所承担的义务；</w:t>
      </w:r>
    </w:p>
    <w:p w14:paraId="69B2A1F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（4）在制造商</w:t>
      </w:r>
      <w:r>
        <w:rPr>
          <w:rFonts w:hint="eastAsia" w:ascii="微软雅黑" w:hAnsi="微软雅黑" w:eastAsia="微软雅黑" w:cs="微软雅黑"/>
          <w:color w:val="auto"/>
          <w:szCs w:val="21"/>
          <w:highlight w:val="none"/>
          <w:lang w:eastAsia="zh-CN"/>
        </w:rPr>
        <w:t>所在地</w:t>
      </w:r>
      <w:r>
        <w:rPr>
          <w:rFonts w:hint="eastAsia" w:ascii="微软雅黑" w:hAnsi="微软雅黑" w:eastAsia="微软雅黑" w:cs="微软雅黑"/>
          <w:color w:val="auto"/>
          <w:szCs w:val="21"/>
          <w:highlight w:val="none"/>
        </w:rPr>
        <w:t>或</w:t>
      </w:r>
      <w:r>
        <w:rPr>
          <w:rFonts w:hint="eastAsia" w:ascii="微软雅黑" w:hAnsi="微软雅黑" w:eastAsia="微软雅黑" w:cs="微软雅黑"/>
          <w:color w:val="auto"/>
          <w:szCs w:val="21"/>
          <w:highlight w:val="none"/>
          <w:lang w:eastAsia="zh-CN"/>
        </w:rPr>
        <w:t>指定</w:t>
      </w:r>
      <w:r>
        <w:rPr>
          <w:rFonts w:hint="eastAsia" w:ascii="微软雅黑" w:hAnsi="微软雅黑" w:eastAsia="微软雅黑" w:cs="微软雅黑"/>
          <w:color w:val="auto"/>
          <w:szCs w:val="21"/>
          <w:highlight w:val="none"/>
        </w:rPr>
        <w:t>现场就货物的安装、启动、运营、维护</w:t>
      </w:r>
      <w:r>
        <w:rPr>
          <w:rFonts w:hint="eastAsia" w:ascii="微软雅黑" w:hAnsi="微软雅黑" w:eastAsia="微软雅黑" w:cs="微软雅黑"/>
          <w:color w:val="auto"/>
          <w:szCs w:val="21"/>
          <w:highlight w:val="none"/>
          <w:lang w:eastAsia="zh-CN"/>
        </w:rPr>
        <w:t>、废弃处置等</w:t>
      </w:r>
      <w:r>
        <w:rPr>
          <w:rFonts w:hint="eastAsia" w:ascii="微软雅黑" w:hAnsi="微软雅黑" w:eastAsia="微软雅黑" w:cs="微软雅黑"/>
          <w:color w:val="auto"/>
          <w:szCs w:val="21"/>
          <w:highlight w:val="none"/>
        </w:rPr>
        <w:t>对甲方操作人员进行培训</w:t>
      </w:r>
      <w:r>
        <w:rPr>
          <w:rFonts w:hint="eastAsia" w:ascii="微软雅黑" w:hAnsi="微软雅黑" w:eastAsia="微软雅黑" w:cs="微软雅黑"/>
          <w:color w:val="auto"/>
          <w:szCs w:val="15"/>
          <w:highlight w:val="none"/>
          <w:lang w:eastAsia="zh-CN"/>
        </w:rPr>
        <w:t>；</w:t>
      </w:r>
    </w:p>
    <w:p w14:paraId="6269470D">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（5）依照法律、行政法规的规定或者按照</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szCs w:val="21"/>
          <w:highlight w:val="none"/>
        </w:rPr>
        <w:t>约定，货物在有效使用年限届满后应予回收的，乙方负有自行或者委托第三人对货物予以回收的义务；</w:t>
      </w:r>
    </w:p>
    <w:p w14:paraId="31897DB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规定由乙方提供的其他服务。</w:t>
      </w:r>
    </w:p>
    <w:p w14:paraId="66AFFB9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 乙方提供的</w:t>
      </w:r>
      <w:r>
        <w:rPr>
          <w:rFonts w:hint="eastAsia" w:ascii="微软雅黑" w:hAnsi="微软雅黑" w:eastAsia="微软雅黑" w:cs="微软雅黑"/>
          <w:color w:val="auto"/>
          <w:szCs w:val="21"/>
          <w:highlight w:val="none"/>
          <w:lang w:eastAsia="zh-CN"/>
        </w:rPr>
        <w:t>售后</w:t>
      </w:r>
      <w:r>
        <w:rPr>
          <w:rFonts w:hint="eastAsia" w:ascii="微软雅黑" w:hAnsi="微软雅黑" w:eastAsia="微软雅黑" w:cs="微软雅黑"/>
          <w:color w:val="auto"/>
          <w:szCs w:val="21"/>
          <w:highlight w:val="none"/>
        </w:rPr>
        <w:t>服务的费用</w:t>
      </w:r>
      <w:r>
        <w:rPr>
          <w:rFonts w:hint="eastAsia" w:ascii="微软雅黑" w:hAnsi="微软雅黑" w:eastAsia="微软雅黑" w:cs="微软雅黑"/>
          <w:color w:val="auto"/>
          <w:szCs w:val="21"/>
          <w:highlight w:val="none"/>
          <w:lang w:val="en-US" w:eastAsia="zh-CN"/>
        </w:rPr>
        <w:t>已</w:t>
      </w:r>
      <w:r>
        <w:rPr>
          <w:rFonts w:hint="eastAsia" w:ascii="微软雅黑" w:hAnsi="微软雅黑" w:eastAsia="微软雅黑" w:cs="微软雅黑"/>
          <w:color w:val="auto"/>
          <w:szCs w:val="21"/>
          <w:highlight w:val="none"/>
        </w:rPr>
        <w:t>包含在合同价款中，甲方不再另行支付。</w:t>
      </w:r>
    </w:p>
    <w:p w14:paraId="1ED05B07">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违约责任</w:t>
      </w:r>
    </w:p>
    <w:p w14:paraId="60C2B0B5">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.1质量瑕疵的</w:t>
      </w:r>
      <w:r>
        <w:rPr>
          <w:rFonts w:hint="eastAsia" w:ascii="微软雅黑" w:hAnsi="微软雅黑" w:eastAsia="微软雅黑" w:cs="微软雅黑"/>
          <w:bCs/>
          <w:color w:val="auto"/>
          <w:szCs w:val="21"/>
          <w:highlight w:val="none"/>
          <w:lang w:eastAsia="zh-CN"/>
        </w:rPr>
        <w:t>违约责任</w:t>
      </w:r>
    </w:p>
    <w:p w14:paraId="5B63A24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的产品不符合</w:t>
      </w:r>
      <w:r>
        <w:rPr>
          <w:rFonts w:hint="eastAsia" w:ascii="微软雅黑" w:hAnsi="微软雅黑" w:eastAsia="微软雅黑" w:cs="微软雅黑"/>
          <w:color w:val="auto"/>
          <w:szCs w:val="21"/>
          <w:highlight w:val="none"/>
          <w:lang w:eastAsia="zh-CN"/>
        </w:rPr>
        <w:t>合同约定的</w:t>
      </w:r>
      <w:r>
        <w:rPr>
          <w:rFonts w:hint="eastAsia" w:ascii="微软雅黑" w:hAnsi="微软雅黑" w:eastAsia="微软雅黑" w:cs="微软雅黑"/>
          <w:color w:val="auto"/>
          <w:szCs w:val="21"/>
          <w:highlight w:val="none"/>
        </w:rPr>
        <w:t>质量标准或存在产品质量缺陷，</w:t>
      </w:r>
      <w:r>
        <w:rPr>
          <w:rFonts w:hint="eastAsia" w:ascii="微软雅黑" w:hAnsi="微软雅黑" w:eastAsia="微软雅黑" w:cs="微软雅黑"/>
          <w:color w:val="auto"/>
          <w:szCs w:val="21"/>
          <w:highlight w:val="none"/>
          <w:lang w:eastAsia="zh-CN"/>
        </w:rPr>
        <w:t>甲方有权要求乙方根据</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要求</w:t>
      </w:r>
      <w:r>
        <w:rPr>
          <w:rFonts w:hint="eastAsia" w:ascii="微软雅黑" w:hAnsi="微软雅黑" w:eastAsia="微软雅黑" w:cs="微软雅黑"/>
          <w:color w:val="auto"/>
          <w:szCs w:val="21"/>
          <w:highlight w:val="none"/>
          <w:lang w:eastAsia="zh-CN"/>
        </w:rPr>
        <w:t>及时修理、重作、更换，并承担由此给甲</w:t>
      </w:r>
      <w:r>
        <w:rPr>
          <w:rFonts w:hint="eastAsia" w:ascii="微软雅黑" w:hAnsi="微软雅黑" w:eastAsia="微软雅黑" w:cs="微软雅黑"/>
          <w:color w:val="auto"/>
          <w:szCs w:val="21"/>
          <w:highlight w:val="none"/>
        </w:rPr>
        <w:t>方</w:t>
      </w:r>
      <w:r>
        <w:rPr>
          <w:rFonts w:hint="eastAsia" w:ascii="微软雅黑" w:hAnsi="微软雅黑" w:eastAsia="微软雅黑" w:cs="微软雅黑"/>
          <w:color w:val="auto"/>
          <w:szCs w:val="21"/>
          <w:highlight w:val="none"/>
          <w:lang w:eastAsia="zh-CN"/>
        </w:rPr>
        <w:t>造成的损失</w:t>
      </w:r>
      <w:r>
        <w:rPr>
          <w:rFonts w:hint="eastAsia" w:ascii="微软雅黑" w:hAnsi="微软雅黑" w:eastAsia="微软雅黑" w:cs="微软雅黑"/>
          <w:color w:val="auto"/>
          <w:szCs w:val="21"/>
          <w:highlight w:val="none"/>
        </w:rPr>
        <w:t>。</w:t>
      </w:r>
    </w:p>
    <w:p w14:paraId="7E2EEFD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.2 迟延交货的违约责任</w:t>
      </w:r>
    </w:p>
    <w:p w14:paraId="1B25EBD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（1）乙方应按照本合同规定的时间、地点交货和提供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服务。在履行合同过程中，如果乙方遇到可能</w:t>
      </w:r>
      <w:r>
        <w:rPr>
          <w:rFonts w:hint="eastAsia" w:ascii="微软雅黑" w:hAnsi="微软雅黑" w:eastAsia="微软雅黑" w:cs="微软雅黑"/>
          <w:color w:val="auto"/>
          <w:szCs w:val="21"/>
          <w:highlight w:val="none"/>
          <w:lang w:eastAsia="zh-CN"/>
        </w:rPr>
        <w:t>影响</w:t>
      </w:r>
      <w:r>
        <w:rPr>
          <w:rFonts w:hint="eastAsia" w:ascii="微软雅黑" w:hAnsi="微软雅黑" w:eastAsia="微软雅黑" w:cs="微软雅黑"/>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微软雅黑" w:hAnsi="微软雅黑" w:eastAsia="微软雅黑" w:cs="微软雅黑"/>
          <w:color w:val="auto"/>
          <w:szCs w:val="21"/>
          <w:highlight w:val="none"/>
          <w:lang w:eastAsia="zh-CN"/>
        </w:rPr>
        <w:t>长</w:t>
      </w:r>
      <w:r>
        <w:rPr>
          <w:rFonts w:hint="eastAsia" w:ascii="微软雅黑" w:hAnsi="微软雅黑" w:eastAsia="微软雅黑" w:cs="微软雅黑"/>
          <w:color w:val="auto"/>
          <w:szCs w:val="21"/>
          <w:highlight w:val="none"/>
        </w:rPr>
        <w:t>交货时间或延期提供服务。</w:t>
      </w:r>
    </w:p>
    <w:p w14:paraId="4B7DAE4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（2）如果乙方没有按照合同规定的时间交货和提供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服务，甲方有权从货款中扣除误期赔偿费而不影响合同项下的其他补救方法，赔偿费按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规定执行。如果涉及公共利益，且赔偿金额无法弥补公共利益损失，</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可要求继续履行或者</w:t>
      </w:r>
      <w:r>
        <w:rPr>
          <w:rFonts w:hint="eastAsia" w:ascii="微软雅黑" w:hAnsi="微软雅黑" w:eastAsia="微软雅黑" w:cs="微软雅黑"/>
          <w:color w:val="auto"/>
          <w:szCs w:val="21"/>
          <w:highlight w:val="none"/>
          <w:lang w:eastAsia="zh-CN"/>
        </w:rPr>
        <w:t>采取其他补救措施</w:t>
      </w:r>
      <w:r>
        <w:rPr>
          <w:rFonts w:hint="eastAsia" w:ascii="微软雅黑" w:hAnsi="微软雅黑" w:eastAsia="微软雅黑" w:cs="微软雅黑"/>
          <w:color w:val="auto"/>
          <w:szCs w:val="21"/>
          <w:highlight w:val="none"/>
        </w:rPr>
        <w:t>。</w:t>
      </w:r>
    </w:p>
    <w:p w14:paraId="1033535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 迟延支付的违约责任</w:t>
      </w:r>
    </w:p>
    <w:p w14:paraId="4661448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甲方存在迟延支付乙方合同款项的，应当承担</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规定的逾期付款利息。</w:t>
      </w:r>
    </w:p>
    <w:p w14:paraId="75332B52">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.4其他违约责任根据项目实际需要按</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规定执行。</w:t>
      </w:r>
    </w:p>
    <w:p w14:paraId="1C64DFBB">
      <w:pPr>
        <w:keepNext w:val="0"/>
        <w:keepLines w:val="0"/>
        <w:pageBreakBefore w:val="0"/>
        <w:numPr>
          <w:ilvl w:val="0"/>
          <w:numId w:val="17"/>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合同变更</w:t>
      </w:r>
      <w:r>
        <w:rPr>
          <w:rFonts w:hint="eastAsia" w:ascii="微软雅黑" w:hAnsi="微软雅黑" w:eastAsia="微软雅黑" w:cs="微软雅黑"/>
          <w:b/>
          <w:color w:val="auto"/>
          <w:sz w:val="24"/>
          <w:highlight w:val="none"/>
          <w:lang w:eastAsia="zh-CN"/>
        </w:rPr>
        <w:t>、中止与终止</w:t>
      </w:r>
    </w:p>
    <w:p w14:paraId="0A76B9BA">
      <w:pPr>
        <w:keepNext w:val="0"/>
        <w:keepLines w:val="0"/>
        <w:pageBreakBefore w:val="0"/>
        <w:kinsoku/>
        <w:wordWrap/>
        <w:overflowPunct/>
        <w:topLinePunct w:val="0"/>
        <w:autoSpaceDE/>
        <w:autoSpaceDN/>
        <w:bidi w:val="0"/>
        <w:adjustRightInd w:val="0"/>
        <w:snapToGrid w:val="0"/>
        <w:spacing w:before="0" w:line="380" w:lineRule="exact"/>
        <w:ind w:firstLine="0" w:firstLineChars="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.1合同的</w:t>
      </w:r>
      <w:r>
        <w:rPr>
          <w:rFonts w:hint="eastAsia" w:ascii="微软雅黑" w:hAnsi="微软雅黑" w:eastAsia="微软雅黑" w:cs="微软雅黑"/>
          <w:color w:val="auto"/>
          <w:szCs w:val="21"/>
          <w:highlight w:val="none"/>
          <w:lang w:eastAsia="zh-CN"/>
        </w:rPr>
        <w:t>变更</w:t>
      </w:r>
    </w:p>
    <w:p w14:paraId="21A9196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政府采购合同履行中，</w:t>
      </w:r>
      <w:r>
        <w:rPr>
          <w:rFonts w:hint="eastAsia" w:ascii="微软雅黑" w:hAnsi="微软雅黑" w:eastAsia="微软雅黑" w:cs="微软雅黑"/>
          <w:color w:val="auto"/>
          <w:szCs w:val="21"/>
          <w:highlight w:val="none"/>
        </w:rPr>
        <w:t>在不改变合同其他条款的前提下，甲方可以在合同价款10%的范围内追加与合同标的相同的货物，并就此与乙方协商</w:t>
      </w:r>
      <w:r>
        <w:rPr>
          <w:rFonts w:hint="eastAsia" w:ascii="微软雅黑" w:hAnsi="微软雅黑" w:eastAsia="微软雅黑" w:cs="微软雅黑"/>
          <w:color w:val="auto"/>
          <w:szCs w:val="21"/>
          <w:highlight w:val="none"/>
          <w:lang w:eastAsia="zh-CN"/>
        </w:rPr>
        <w:t>一致后</w:t>
      </w:r>
      <w:r>
        <w:rPr>
          <w:rFonts w:hint="eastAsia" w:ascii="微软雅黑" w:hAnsi="微软雅黑" w:eastAsia="微软雅黑" w:cs="微软雅黑"/>
          <w:color w:val="auto"/>
          <w:szCs w:val="21"/>
          <w:highlight w:val="none"/>
        </w:rPr>
        <w:t>签订补充协议。</w:t>
      </w:r>
    </w:p>
    <w:p w14:paraId="37F0F24B">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合同的中止</w:t>
      </w:r>
    </w:p>
    <w:p w14:paraId="10C9CB4D">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（1）合同履行过程中因供应商就采购文件、采购过程或结果提起投诉的，甲方认为有必要的，</w:t>
      </w:r>
      <w:r>
        <w:rPr>
          <w:rFonts w:hint="eastAsia" w:ascii="微软雅黑" w:hAnsi="微软雅黑" w:eastAsia="微软雅黑" w:cs="微软雅黑"/>
          <w:color w:val="auto"/>
          <w:szCs w:val="21"/>
          <w:highlight w:val="none"/>
          <w:lang w:eastAsia="zh-CN"/>
        </w:rPr>
        <w:t>可以</w:t>
      </w:r>
      <w:r>
        <w:rPr>
          <w:rFonts w:hint="eastAsia" w:ascii="微软雅黑" w:hAnsi="微软雅黑" w:eastAsia="微软雅黑" w:cs="微软雅黑"/>
          <w:color w:val="auto"/>
          <w:szCs w:val="21"/>
          <w:highlight w:val="none"/>
        </w:rPr>
        <w:t>中止合同的履行。</w:t>
      </w:r>
    </w:p>
    <w:p w14:paraId="0B6617E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合同履行过程中，</w:t>
      </w:r>
      <w:r>
        <w:rPr>
          <w:rFonts w:hint="eastAsia" w:ascii="微软雅黑" w:hAnsi="微软雅黑" w:eastAsia="微软雅黑" w:cs="微软雅黑"/>
          <w:color w:val="auto"/>
          <w:szCs w:val="21"/>
          <w:highlight w:val="none"/>
        </w:rPr>
        <w:t>如果乙方出现以下情形之一的：1．经营状况严重恶化；2．转移财产、抽逃资金，以逃避债务；3．丧失商业信誉；4．有丧失或者可能丧失履约能力的其他情形</w:t>
      </w:r>
      <w:r>
        <w:rPr>
          <w:rFonts w:hint="eastAsia" w:ascii="微软雅黑" w:hAnsi="微软雅黑" w:eastAsia="微软雅黑" w:cs="微软雅黑"/>
          <w:color w:val="auto"/>
          <w:szCs w:val="21"/>
          <w:highlight w:val="none"/>
          <w:lang w:eastAsia="zh-CN"/>
        </w:rPr>
        <w:t>，乙方有义务及时告知甲方</w:t>
      </w:r>
      <w:r>
        <w:rPr>
          <w:rFonts w:hint="eastAsia" w:ascii="微软雅黑" w:hAnsi="微软雅黑" w:eastAsia="微软雅黑" w:cs="微软雅黑"/>
          <w:color w:val="auto"/>
          <w:szCs w:val="21"/>
          <w:highlight w:val="none"/>
        </w:rPr>
        <w:t>。甲方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以书面形式通知乙方中止合同</w:t>
      </w:r>
      <w:r>
        <w:rPr>
          <w:rFonts w:hint="eastAsia" w:ascii="微软雅黑" w:hAnsi="微软雅黑" w:eastAsia="微软雅黑" w:cs="微软雅黑"/>
          <w:color w:val="auto"/>
          <w:szCs w:val="21"/>
          <w:highlight w:val="none"/>
          <w:lang w:eastAsia="zh-CN"/>
        </w:rPr>
        <w:t>并要求乙方在合理期限内消除相关情形或者提供适当担保。</w:t>
      </w:r>
      <w:r>
        <w:rPr>
          <w:rFonts w:hint="eastAsia" w:ascii="微软雅黑" w:hAnsi="微软雅黑" w:eastAsia="微软雅黑" w:cs="微软雅黑"/>
          <w:color w:val="auto"/>
          <w:szCs w:val="21"/>
          <w:highlight w:val="none"/>
        </w:rPr>
        <w:t>乙方提供适当担保的，</w:t>
      </w:r>
      <w:r>
        <w:rPr>
          <w:rFonts w:hint="eastAsia" w:ascii="微软雅黑" w:hAnsi="微软雅黑" w:eastAsia="微软雅黑" w:cs="微软雅黑"/>
          <w:color w:val="auto"/>
          <w:szCs w:val="21"/>
          <w:highlight w:val="none"/>
          <w:lang w:eastAsia="zh-CN"/>
        </w:rPr>
        <w:t>合同继续</w:t>
      </w:r>
      <w:r>
        <w:rPr>
          <w:rFonts w:hint="eastAsia" w:ascii="微软雅黑" w:hAnsi="微软雅黑" w:eastAsia="微软雅黑" w:cs="微软雅黑"/>
          <w:color w:val="auto"/>
          <w:szCs w:val="21"/>
          <w:highlight w:val="none"/>
        </w:rPr>
        <w:t>履行</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方在合理期限内未恢复履约能力且未提供适当担保的，视为拒绝</w:t>
      </w:r>
      <w:r>
        <w:rPr>
          <w:rFonts w:hint="eastAsia" w:ascii="微软雅黑" w:hAnsi="微软雅黑" w:eastAsia="微软雅黑" w:cs="微软雅黑"/>
          <w:color w:val="auto"/>
          <w:szCs w:val="21"/>
          <w:highlight w:val="none"/>
          <w:lang w:eastAsia="zh-CN"/>
        </w:rPr>
        <w:t>继续</w:t>
      </w:r>
      <w:r>
        <w:rPr>
          <w:rFonts w:hint="eastAsia" w:ascii="微软雅黑" w:hAnsi="微软雅黑" w:eastAsia="微软雅黑" w:cs="微软雅黑"/>
          <w:color w:val="auto"/>
          <w:szCs w:val="21"/>
          <w:highlight w:val="none"/>
        </w:rPr>
        <w:t>履约，甲方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解除合同并要求乙方承担</w:t>
      </w:r>
      <w:r>
        <w:rPr>
          <w:rFonts w:hint="eastAsia" w:ascii="微软雅黑" w:hAnsi="微软雅黑" w:eastAsia="微软雅黑" w:cs="微软雅黑"/>
          <w:color w:val="auto"/>
          <w:szCs w:val="21"/>
          <w:highlight w:val="none"/>
          <w:lang w:eastAsia="zh-CN"/>
        </w:rPr>
        <w:t>由此给甲方造成的损失</w:t>
      </w:r>
      <w:r>
        <w:rPr>
          <w:rFonts w:hint="eastAsia" w:ascii="微软雅黑" w:hAnsi="微软雅黑" w:eastAsia="微软雅黑" w:cs="微软雅黑"/>
          <w:color w:val="auto"/>
          <w:szCs w:val="21"/>
          <w:highlight w:val="none"/>
        </w:rPr>
        <w:t>。</w:t>
      </w:r>
    </w:p>
    <w:p w14:paraId="35CB2CF9">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（3）乙方分立、合并或者变更住所的，应当及时以书面形式告知甲方。乙方没有</w:t>
      </w:r>
      <w:r>
        <w:rPr>
          <w:rFonts w:hint="eastAsia" w:ascii="微软雅黑" w:hAnsi="微软雅黑" w:eastAsia="微软雅黑" w:cs="微软雅黑"/>
          <w:color w:val="auto"/>
          <w:sz w:val="21"/>
          <w:highlight w:val="none"/>
          <w:lang w:eastAsia="zh-CN"/>
        </w:rPr>
        <w:t>及时告知</w:t>
      </w:r>
      <w:r>
        <w:rPr>
          <w:rFonts w:hint="eastAsia" w:ascii="微软雅黑" w:hAnsi="微软雅黑" w:eastAsia="微软雅黑" w:cs="微软雅黑"/>
          <w:color w:val="auto"/>
          <w:sz w:val="21"/>
          <w:highlight w:val="none"/>
        </w:rPr>
        <w:t>甲方，致使</w:t>
      </w:r>
      <w:r>
        <w:rPr>
          <w:rFonts w:hint="eastAsia" w:ascii="微软雅黑" w:hAnsi="微软雅黑" w:eastAsia="微软雅黑" w:cs="微软雅黑"/>
          <w:color w:val="auto"/>
          <w:sz w:val="21"/>
          <w:highlight w:val="none"/>
          <w:lang w:eastAsia="zh-CN"/>
        </w:rPr>
        <w:t>合同</w:t>
      </w:r>
      <w:r>
        <w:rPr>
          <w:rFonts w:hint="eastAsia" w:ascii="微软雅黑" w:hAnsi="微软雅黑" w:eastAsia="微软雅黑" w:cs="微软雅黑"/>
          <w:color w:val="auto"/>
          <w:sz w:val="21"/>
          <w:highlight w:val="none"/>
        </w:rPr>
        <w:t>履行发生困难的，甲方可以中止合同履行并要求乙方承担由此给甲方造成的损失。</w:t>
      </w:r>
    </w:p>
    <w:p w14:paraId="34E5E1F0">
      <w:pPr>
        <w:keepNext w:val="0"/>
        <w:keepLines w:val="0"/>
        <w:pageBreakBefore w:val="0"/>
        <w:kinsoku/>
        <w:wordWrap/>
        <w:overflowPunct/>
        <w:topLinePunct w:val="0"/>
        <w:bidi w:val="0"/>
        <w:snapToGrid w:val="0"/>
        <w:spacing w:line="380" w:lineRule="exact"/>
        <w:ind w:firstLine="420" w:firstLineChars="200"/>
        <w:jc w:val="left"/>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）甲方不得以行政区划调整、政府换届、机构或者职能调整以及相关责任人更替为由中止合同。</w:t>
      </w:r>
    </w:p>
    <w:p w14:paraId="6614D45E">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合同的终止</w:t>
      </w:r>
    </w:p>
    <w:p w14:paraId="3E6BE71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（1）合同因有效期限届满而终止；</w:t>
      </w:r>
    </w:p>
    <w:p w14:paraId="5A20D211">
      <w:pPr>
        <w:keepNext w:val="0"/>
        <w:keepLines w:val="0"/>
        <w:pageBreakBefore w:val="0"/>
        <w:kinsoku/>
        <w:wordWrap/>
        <w:overflowPunct/>
        <w:topLinePunct w:val="0"/>
        <w:bidi w:val="0"/>
        <w:snapToGrid w:val="0"/>
        <w:spacing w:line="380" w:lineRule="exact"/>
        <w:ind w:firstLine="420" w:firstLineChars="200"/>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（2）乙方未</w:t>
      </w:r>
      <w:r>
        <w:rPr>
          <w:rFonts w:hint="eastAsia" w:ascii="微软雅黑" w:hAnsi="微软雅黑" w:eastAsia="微软雅黑" w:cs="微软雅黑"/>
          <w:color w:val="auto"/>
          <w:szCs w:val="21"/>
          <w:highlight w:val="none"/>
          <w:lang w:eastAsia="zh-CN"/>
        </w:rPr>
        <w:t>按</w:t>
      </w:r>
      <w:r>
        <w:rPr>
          <w:rFonts w:hint="eastAsia" w:ascii="微软雅黑" w:hAnsi="微软雅黑" w:eastAsia="微软雅黑" w:cs="微软雅黑"/>
          <w:color w:val="auto"/>
          <w:szCs w:val="21"/>
          <w:highlight w:val="none"/>
        </w:rPr>
        <w:t>合同约定履行，构成根本性违约的，甲方有权终止合同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并追究乙方的违约责</w:t>
      </w:r>
      <w:r>
        <w:rPr>
          <w:rFonts w:hint="eastAsia" w:ascii="微软雅黑" w:hAnsi="微软雅黑" w:eastAsia="微软雅黑" w:cs="微软雅黑"/>
          <w:color w:val="auto"/>
          <w:szCs w:val="21"/>
          <w:highlight w:val="none"/>
          <w:lang w:val="en-US" w:eastAsia="zh-CN"/>
        </w:rPr>
        <w:t>任</w:t>
      </w:r>
      <w:r>
        <w:rPr>
          <w:rFonts w:hint="eastAsia" w:ascii="微软雅黑" w:hAnsi="微软雅黑" w:eastAsia="微软雅黑" w:cs="微软雅黑"/>
          <w:color w:val="auto"/>
          <w:szCs w:val="21"/>
          <w:highlight w:val="none"/>
        </w:rPr>
        <w:t>。</w:t>
      </w:r>
    </w:p>
    <w:p w14:paraId="11E5B567">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16.4 </w:t>
      </w:r>
      <w:r>
        <w:rPr>
          <w:rFonts w:hint="eastAsia" w:ascii="微软雅黑" w:hAnsi="微软雅黑" w:eastAsia="微软雅黑" w:cs="微软雅黑"/>
          <w:color w:val="auto"/>
          <w:kern w:val="2"/>
          <w:sz w:val="21"/>
          <w:szCs w:val="21"/>
          <w:highlight w:val="none"/>
          <w:lang w:val="en-US" w:eastAsia="zh-CN"/>
        </w:rPr>
        <w:t>涉及国家利益、社会公共利益的情形</w:t>
      </w:r>
    </w:p>
    <w:p w14:paraId="02D8CD62">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政府采购合同继续履行将损害国家利益和社会公共利益的，双方当事人</w:t>
      </w:r>
      <w:r>
        <w:rPr>
          <w:rFonts w:hint="eastAsia" w:ascii="微软雅黑" w:hAnsi="微软雅黑" w:eastAsia="微软雅黑" w:cs="微软雅黑"/>
          <w:color w:val="auto"/>
          <w:sz w:val="21"/>
          <w:highlight w:val="none"/>
          <w:lang w:val="en-US" w:eastAsia="zh-CN"/>
        </w:rPr>
        <w:t>应当变更、</w:t>
      </w:r>
      <w:r>
        <w:rPr>
          <w:rFonts w:hint="eastAsia" w:ascii="微软雅黑" w:hAnsi="微软雅黑" w:eastAsia="微软雅黑" w:cs="微软雅黑"/>
          <w:color w:val="auto"/>
          <w:sz w:val="21"/>
          <w:highlight w:val="none"/>
        </w:rPr>
        <w:t>中止</w:t>
      </w:r>
      <w:r>
        <w:rPr>
          <w:rFonts w:hint="eastAsia" w:ascii="微软雅黑" w:hAnsi="微软雅黑" w:eastAsia="微软雅黑" w:cs="微软雅黑"/>
          <w:color w:val="auto"/>
          <w:sz w:val="21"/>
          <w:highlight w:val="none"/>
          <w:lang w:eastAsia="zh-CN"/>
        </w:rPr>
        <w:t>或者终止</w:t>
      </w:r>
      <w:r>
        <w:rPr>
          <w:rFonts w:hint="eastAsia" w:ascii="微软雅黑" w:hAnsi="微软雅黑" w:eastAsia="微软雅黑" w:cs="微软雅黑"/>
          <w:color w:val="auto"/>
          <w:sz w:val="21"/>
          <w:highlight w:val="none"/>
        </w:rPr>
        <w:t>合同。有过错的一方应当承担赔偿责任，双方都有过错的，各自承担相应的责任。</w:t>
      </w:r>
    </w:p>
    <w:p w14:paraId="6F00ECC0">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val="en-US" w:eastAsia="zh-CN"/>
        </w:rPr>
        <w:t>7</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合同分包</w:t>
      </w:r>
    </w:p>
    <w:p w14:paraId="49C6087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 乙方不得</w:t>
      </w:r>
      <w:r>
        <w:rPr>
          <w:rFonts w:hint="eastAsia" w:ascii="微软雅黑" w:hAnsi="微软雅黑" w:eastAsia="微软雅黑" w:cs="微软雅黑"/>
          <w:color w:val="auto"/>
          <w:szCs w:val="21"/>
          <w:highlight w:val="none"/>
          <w:lang w:eastAsia="zh-CN"/>
        </w:rPr>
        <w:t>将合同转包给其他供应商。涉及合同分包的，乙方</w:t>
      </w:r>
      <w:r>
        <w:rPr>
          <w:rFonts w:hint="eastAsia" w:ascii="微软雅黑" w:hAnsi="微软雅黑" w:eastAsia="微软雅黑" w:cs="微软雅黑"/>
          <w:color w:val="auto"/>
          <w:szCs w:val="21"/>
          <w:highlight w:val="none"/>
          <w:lang w:val="en-US" w:eastAsia="zh-CN"/>
        </w:rPr>
        <w:t>应</w:t>
      </w:r>
      <w:r>
        <w:rPr>
          <w:rFonts w:hint="eastAsia" w:ascii="微软雅黑" w:hAnsi="微软雅黑" w:eastAsia="微软雅黑" w:cs="微软雅黑"/>
          <w:color w:val="auto"/>
          <w:szCs w:val="21"/>
          <w:highlight w:val="none"/>
          <w:lang w:eastAsia="zh-CN"/>
        </w:rPr>
        <w:t>根据采购文件和投标（响应）文件规定进行</w:t>
      </w:r>
      <w:r>
        <w:rPr>
          <w:rFonts w:hint="eastAsia" w:ascii="微软雅黑" w:hAnsi="微软雅黑" w:eastAsia="微软雅黑" w:cs="微软雅黑"/>
          <w:color w:val="auto"/>
          <w:szCs w:val="21"/>
          <w:highlight w:val="none"/>
        </w:rPr>
        <w:t>合同分包。</w:t>
      </w:r>
    </w:p>
    <w:p w14:paraId="41F372C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 乙方执行政府采购政策向中小企业依法分包的</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乙方应当按采购文件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投标（响应）文件签订分包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协议属于本合同组成部分。</w:t>
      </w:r>
    </w:p>
    <w:p w14:paraId="6C283053">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lang w:val="en-US" w:eastAsia="zh-CN"/>
        </w:rPr>
        <w:t>8</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不可抗力</w:t>
      </w:r>
    </w:p>
    <w:p w14:paraId="5A0AD5F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.1 不可抗力是指合同双方不能预见、不能避免且不能克服的客观情况。</w:t>
      </w:r>
    </w:p>
    <w:p w14:paraId="3F3C193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 任何一方对由于不可抗力造成的部分或全部不能履行合同不承担违约责任。但迟延履行后发生不可抗力的，不能免除责任。</w:t>
      </w:r>
    </w:p>
    <w:p w14:paraId="75CEB1C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.3 遇有不可抗力的一方，应及时将事件情况以书面形式</w:t>
      </w:r>
      <w:r>
        <w:rPr>
          <w:rFonts w:hint="eastAsia" w:ascii="微软雅黑" w:hAnsi="微软雅黑" w:eastAsia="微软雅黑" w:cs="微软雅黑"/>
          <w:color w:val="auto"/>
          <w:szCs w:val="21"/>
          <w:highlight w:val="none"/>
          <w:lang w:eastAsia="zh-CN"/>
        </w:rPr>
        <w:t>告</w:t>
      </w:r>
      <w:r>
        <w:rPr>
          <w:rFonts w:hint="eastAsia" w:ascii="微软雅黑" w:hAnsi="微软雅黑" w:eastAsia="微软雅黑" w:cs="微软雅黑"/>
          <w:color w:val="auto"/>
          <w:szCs w:val="21"/>
          <w:highlight w:val="none"/>
        </w:rPr>
        <w:t>知另一方，并在事件发生后及时向另一方提交合同不能履行或部分不能履行或需要延期履行</w:t>
      </w:r>
      <w:r>
        <w:rPr>
          <w:rFonts w:hint="eastAsia" w:ascii="微软雅黑" w:hAnsi="微软雅黑" w:eastAsia="微软雅黑" w:cs="微软雅黑"/>
          <w:color w:val="auto"/>
          <w:szCs w:val="21"/>
          <w:highlight w:val="none"/>
          <w:lang w:eastAsia="zh-CN"/>
        </w:rPr>
        <w:t>的详细</w:t>
      </w:r>
      <w:r>
        <w:rPr>
          <w:rFonts w:hint="eastAsia" w:ascii="微软雅黑" w:hAnsi="微软雅黑" w:eastAsia="微软雅黑" w:cs="微软雅黑"/>
          <w:color w:val="auto"/>
          <w:szCs w:val="21"/>
          <w:highlight w:val="none"/>
        </w:rPr>
        <w:t>报告</w:t>
      </w:r>
      <w:r>
        <w:rPr>
          <w:rFonts w:hint="eastAsia" w:ascii="微软雅黑" w:hAnsi="微软雅黑" w:eastAsia="微软雅黑" w:cs="微软雅黑"/>
          <w:color w:val="auto"/>
          <w:szCs w:val="21"/>
          <w:highlight w:val="none"/>
          <w:lang w:eastAsia="zh-CN"/>
        </w:rPr>
        <w:t>，以</w:t>
      </w:r>
      <w:r>
        <w:rPr>
          <w:rFonts w:hint="eastAsia" w:ascii="微软雅黑" w:hAnsi="微软雅黑" w:eastAsia="微软雅黑" w:cs="微软雅黑"/>
          <w:color w:val="auto"/>
          <w:szCs w:val="21"/>
          <w:highlight w:val="none"/>
          <w:lang w:val="en-US" w:eastAsia="zh-CN"/>
        </w:rPr>
        <w:t>及证明不可抗力发生及其持续时间的证据</w:t>
      </w:r>
      <w:r>
        <w:rPr>
          <w:rFonts w:hint="eastAsia" w:ascii="微软雅黑" w:hAnsi="微软雅黑" w:eastAsia="微软雅黑" w:cs="微软雅黑"/>
          <w:color w:val="auto"/>
          <w:szCs w:val="21"/>
          <w:highlight w:val="none"/>
        </w:rPr>
        <w:t>。</w:t>
      </w:r>
    </w:p>
    <w:p w14:paraId="5DDEC72B">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19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解决争议的方法</w:t>
      </w:r>
    </w:p>
    <w:p w14:paraId="7C462793">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.1 因本合同及合同有关事项发生的争议，由</w:t>
      </w:r>
      <w:r>
        <w:rPr>
          <w:rFonts w:hint="eastAsia" w:ascii="微软雅黑" w:hAnsi="微软雅黑" w:eastAsia="微软雅黑" w:cs="微软雅黑"/>
          <w:color w:val="auto"/>
          <w:sz w:val="21"/>
          <w:highlight w:val="none"/>
          <w:lang w:eastAsia="zh-CN"/>
        </w:rPr>
        <w:t>甲乙双</w:t>
      </w:r>
      <w:r>
        <w:rPr>
          <w:rFonts w:hint="eastAsia" w:ascii="微软雅黑" w:hAnsi="微软雅黑" w:eastAsia="微软雅黑" w:cs="微软雅黑"/>
          <w:color w:val="auto"/>
          <w:sz w:val="21"/>
          <w:highlight w:val="none"/>
        </w:rPr>
        <w:t>方友好协商解决。协商不成时，可以</w:t>
      </w:r>
      <w:r>
        <w:rPr>
          <w:rFonts w:hint="eastAsia" w:ascii="微软雅黑" w:hAnsi="微软雅黑" w:eastAsia="微软雅黑" w:cs="微软雅黑"/>
          <w:color w:val="auto"/>
          <w:sz w:val="21"/>
          <w:highlight w:val="none"/>
          <w:lang w:eastAsia="zh-CN"/>
        </w:rPr>
        <w:t>向有关组织申请</w:t>
      </w:r>
      <w:r>
        <w:rPr>
          <w:rFonts w:hint="eastAsia" w:ascii="微软雅黑" w:hAnsi="微软雅黑" w:eastAsia="微软雅黑" w:cs="微软雅黑"/>
          <w:color w:val="auto"/>
          <w:sz w:val="21"/>
          <w:highlight w:val="none"/>
        </w:rPr>
        <w:t>调解。合同一方或</w:t>
      </w:r>
      <w:r>
        <w:rPr>
          <w:rFonts w:hint="eastAsia" w:ascii="微软雅黑" w:hAnsi="微软雅黑" w:eastAsia="微软雅黑" w:cs="微软雅黑"/>
          <w:color w:val="auto"/>
          <w:sz w:val="21"/>
          <w:highlight w:val="none"/>
          <w:lang w:eastAsia="zh-CN"/>
        </w:rPr>
        <w:t>双</w:t>
      </w:r>
      <w:r>
        <w:rPr>
          <w:rFonts w:hint="eastAsia" w:ascii="微软雅黑" w:hAnsi="微软雅黑" w:eastAsia="微软雅黑" w:cs="微软雅黑"/>
          <w:color w:val="auto"/>
          <w:sz w:val="21"/>
          <w:highlight w:val="none"/>
        </w:rPr>
        <w:t>方不愿调解或调解不成的，可以通过仲裁或诉讼的方式解决争议。</w:t>
      </w:r>
    </w:p>
    <w:p w14:paraId="07D12301">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.2 选择仲裁的，应在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中明确仲裁机构及仲裁地；通过诉讼方式解决的，可以在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中进一步约定选择与争议有实际联系的地点的人民法院管辖，但管辖法院的约定不得违反级别管辖和专属管辖的规定。</w:t>
      </w:r>
    </w:p>
    <w:p w14:paraId="5BD1FB84">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.3 如</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sz w:val="21"/>
          <w:highlight w:val="none"/>
        </w:rPr>
        <w:t>有争议的事项不影响合同其他部分的履行，在争议解决期间，合同其他部分应</w:t>
      </w:r>
      <w:r>
        <w:rPr>
          <w:rFonts w:hint="eastAsia" w:ascii="微软雅黑" w:hAnsi="微软雅黑" w:eastAsia="微软雅黑" w:cs="微软雅黑"/>
          <w:color w:val="auto"/>
          <w:sz w:val="21"/>
          <w:highlight w:val="none"/>
          <w:lang w:eastAsia="zh-CN"/>
        </w:rPr>
        <w:t>当</w:t>
      </w:r>
      <w:r>
        <w:rPr>
          <w:rFonts w:hint="eastAsia" w:ascii="微软雅黑" w:hAnsi="微软雅黑" w:eastAsia="微软雅黑" w:cs="微软雅黑"/>
          <w:color w:val="auto"/>
          <w:sz w:val="21"/>
          <w:highlight w:val="none"/>
        </w:rPr>
        <w:t>继续履行。</w:t>
      </w:r>
    </w:p>
    <w:p w14:paraId="6222CCBD">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lang w:val="en-US" w:eastAsia="zh-CN"/>
        </w:rPr>
        <w:t>20</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政府采购政策</w:t>
      </w:r>
    </w:p>
    <w:p w14:paraId="1BB5109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20.1 </w:t>
      </w:r>
      <w:r>
        <w:rPr>
          <w:rFonts w:hint="eastAsia" w:ascii="微软雅黑" w:hAnsi="微软雅黑" w:eastAsia="微软雅黑" w:cs="微软雅黑"/>
          <w:color w:val="auto"/>
          <w:highlight w:val="none"/>
          <w:lang w:val="en-GB"/>
        </w:rPr>
        <w:t>本合同应当按照规定执行政府采购政策。</w:t>
      </w:r>
    </w:p>
    <w:p w14:paraId="18FED14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本合同依法执行政府采购政策的方式和内容，属于合同履约验收的范围。</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highlight w:val="none"/>
          <w:lang w:val="en-GB"/>
        </w:rPr>
        <w:t>未按规定要求执行政府采购政策造成损失的</w:t>
      </w:r>
      <w:r>
        <w:rPr>
          <w:rFonts w:hint="eastAsia" w:ascii="微软雅黑" w:hAnsi="微软雅黑" w:eastAsia="微软雅黑" w:cs="微软雅黑"/>
          <w:color w:val="auto"/>
          <w:szCs w:val="21"/>
          <w:highlight w:val="none"/>
        </w:rPr>
        <w:t>，有过错的一方应当承担赔偿责任，双方都有过错的，各自承担相应的责任。</w:t>
      </w:r>
    </w:p>
    <w:p w14:paraId="4049F71C">
      <w:pPr>
        <w:pStyle w:val="11"/>
        <w:keepNext w:val="0"/>
        <w:keepLines w:val="0"/>
        <w:pageBreakBefore w:val="0"/>
        <w:kinsoku/>
        <w:wordWrap/>
        <w:overflowPunct/>
        <w:topLinePunct w:val="0"/>
        <w:bidi w:val="0"/>
        <w:spacing w:after="0" w:line="380" w:lineRule="exact"/>
        <w:ind w:firstLine="480" w:firstLineChars="200"/>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 xml:space="preserve"> 对于</w:t>
      </w:r>
      <w:r>
        <w:rPr>
          <w:rFonts w:hint="eastAsia" w:ascii="微软雅黑" w:hAnsi="微软雅黑" w:eastAsia="微软雅黑" w:cs="微软雅黑"/>
          <w:color w:val="auto"/>
          <w:szCs w:val="21"/>
          <w:highlight w:val="none"/>
          <w:lang w:eastAsia="zh-CN"/>
        </w:rPr>
        <w:t>为落实中小企业支持政策，</w:t>
      </w:r>
      <w:r>
        <w:rPr>
          <w:rFonts w:hint="eastAsia" w:ascii="微软雅黑" w:hAnsi="微软雅黑" w:eastAsia="微软雅黑" w:cs="微软雅黑"/>
          <w:color w:val="auto"/>
          <w:szCs w:val="21"/>
          <w:highlight w:val="none"/>
        </w:rPr>
        <w:t>通过采购项目</w:t>
      </w:r>
      <w:r>
        <w:rPr>
          <w:rFonts w:hint="eastAsia" w:ascii="微软雅黑" w:hAnsi="微软雅黑" w:eastAsia="微软雅黑" w:cs="微软雅黑"/>
          <w:color w:val="auto"/>
          <w:szCs w:val="21"/>
          <w:highlight w:val="none"/>
          <w:lang w:eastAsia="zh-CN"/>
        </w:rPr>
        <w:t>整体</w:t>
      </w:r>
      <w:r>
        <w:rPr>
          <w:rFonts w:hint="eastAsia" w:ascii="微软雅黑" w:hAnsi="微软雅黑" w:eastAsia="微软雅黑" w:cs="微软雅黑"/>
          <w:color w:val="auto"/>
          <w:szCs w:val="21"/>
          <w:highlight w:val="none"/>
        </w:rPr>
        <w:t>预留、</w:t>
      </w:r>
      <w:r>
        <w:rPr>
          <w:rFonts w:hint="eastAsia" w:ascii="微软雅黑" w:hAnsi="微软雅黑" w:eastAsia="微软雅黑" w:cs="微软雅黑"/>
          <w:color w:val="auto"/>
          <w:szCs w:val="21"/>
          <w:highlight w:val="none"/>
          <w:lang w:eastAsia="zh-CN"/>
        </w:rPr>
        <w:t>设置</w:t>
      </w:r>
      <w:r>
        <w:rPr>
          <w:rFonts w:hint="eastAsia" w:ascii="微软雅黑" w:hAnsi="微软雅黑" w:eastAsia="微软雅黑" w:cs="微软雅黑"/>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C759FA">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w:t>
      </w:r>
      <w:r>
        <w:rPr>
          <w:rFonts w:hint="eastAsia" w:ascii="微软雅黑" w:hAnsi="微软雅黑" w:eastAsia="微软雅黑" w:cs="微软雅黑"/>
          <w:b/>
          <w:color w:val="auto"/>
          <w:sz w:val="24"/>
          <w:highlight w:val="none"/>
          <w:lang w:val="en-US" w:eastAsia="zh-CN"/>
        </w:rPr>
        <w:t>1</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法律适用</w:t>
      </w:r>
    </w:p>
    <w:p w14:paraId="0BF71F97">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.1 本合同的订立、生效、解释、履行及与本合同有关的争议解决，均适用法律、行政法规。</w:t>
      </w:r>
    </w:p>
    <w:p w14:paraId="5671B197">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.2 本合同条款与法律、行政法规的强制性规定不一致的，双方当事人应按照法律、行政法规的强制性规定修改本合同的相关条款。</w:t>
      </w:r>
    </w:p>
    <w:p w14:paraId="359104E0">
      <w:pPr>
        <w:keepNext w:val="0"/>
        <w:keepLines w:val="0"/>
        <w:pageBreakBefore w:val="0"/>
        <w:numPr>
          <w:ilvl w:val="-1"/>
          <w:numId w:val="0"/>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 xml:space="preserve">22. </w:t>
      </w:r>
      <w:r>
        <w:rPr>
          <w:rFonts w:hint="eastAsia" w:ascii="微软雅黑" w:hAnsi="微软雅黑" w:eastAsia="微软雅黑" w:cs="微软雅黑"/>
          <w:b/>
          <w:color w:val="auto"/>
          <w:sz w:val="24"/>
          <w:highlight w:val="none"/>
        </w:rPr>
        <w:t>通知</w:t>
      </w:r>
    </w:p>
    <w:p w14:paraId="6F900A99">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.1</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本合同任何一方向对方发出的通知、信件、数据电文等，应当发送至本合同第一部分《政府采购合同协议书》所约定的通讯地址、联系人、联系电话或电子邮箱。</w:t>
      </w:r>
    </w:p>
    <w:p w14:paraId="722BFA31">
      <w:pPr>
        <w:pStyle w:val="113"/>
        <w:keepNext w:val="0"/>
        <w:keepLines w:val="0"/>
        <w:pageBreakBefore w:val="0"/>
        <w:kinsoku/>
        <w:wordWrap/>
        <w:overflowPunct/>
        <w:topLinePunct w:val="0"/>
        <w:bidi w:val="0"/>
        <w:spacing w:line="380" w:lineRule="exact"/>
        <w:ind w:firstLine="0" w:firstLineChars="0"/>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一方当事人变更名称、</w:t>
      </w:r>
      <w:r>
        <w:rPr>
          <w:rFonts w:hint="eastAsia" w:ascii="微软雅黑" w:hAnsi="微软雅黑" w:eastAsia="微软雅黑" w:cs="微软雅黑"/>
          <w:color w:val="auto"/>
          <w:sz w:val="21"/>
          <w:highlight w:val="none"/>
          <w:lang w:eastAsia="zh-CN"/>
        </w:rPr>
        <w:t>住所</w:t>
      </w:r>
      <w:r>
        <w:rPr>
          <w:rFonts w:hint="eastAsia" w:ascii="微软雅黑" w:hAnsi="微软雅黑" w:eastAsia="微软雅黑" w:cs="微软雅黑"/>
          <w:color w:val="auto"/>
          <w:sz w:val="21"/>
          <w:highlight w:val="none"/>
        </w:rPr>
        <w:t>、联系人、联系电话或电子邮箱</w:t>
      </w:r>
      <w:r>
        <w:rPr>
          <w:rFonts w:hint="eastAsia" w:ascii="微软雅黑" w:hAnsi="微软雅黑" w:eastAsia="微软雅黑" w:cs="微软雅黑"/>
          <w:color w:val="auto"/>
          <w:sz w:val="21"/>
          <w:highlight w:val="none"/>
          <w:lang w:eastAsia="zh-CN"/>
        </w:rPr>
        <w:t>等信息</w:t>
      </w:r>
      <w:r>
        <w:rPr>
          <w:rFonts w:hint="eastAsia" w:ascii="微软雅黑" w:hAnsi="微软雅黑" w:eastAsia="微软雅黑" w:cs="微软雅黑"/>
          <w:color w:val="auto"/>
          <w:sz w:val="21"/>
          <w:highlight w:val="none"/>
        </w:rPr>
        <w:t>的，应当在变更后3日内及时书面通知对方，对方实际收到变更通知前的送达仍为有效送达。</w:t>
      </w:r>
    </w:p>
    <w:p w14:paraId="48BD84B6">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本合同一方给另一方的通知均应采用书面形式，传真或快递送到本合同中规定的对方的地址和办理签收手续。</w:t>
      </w:r>
    </w:p>
    <w:p w14:paraId="7D54C3D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通知以送达之日或通知书中规定的生效之日起生效，两者中以较迟之日为准。</w:t>
      </w:r>
    </w:p>
    <w:p w14:paraId="6F6E90D0">
      <w:pPr>
        <w:keepNext w:val="0"/>
        <w:keepLines w:val="0"/>
        <w:pageBreakBefore w:val="0"/>
        <w:numPr>
          <w:ilvl w:val="0"/>
          <w:numId w:val="18"/>
        </w:numPr>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合同未尽事项</w:t>
      </w:r>
    </w:p>
    <w:p w14:paraId="7539FD6A">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bCs/>
          <w:color w:val="auto"/>
          <w:szCs w:val="21"/>
          <w:highlight w:val="none"/>
          <w:lang w:val="en-US" w:eastAsia="zh-CN"/>
        </w:rPr>
        <w:t>3</w:t>
      </w:r>
      <w:r>
        <w:rPr>
          <w:rFonts w:hint="eastAsia" w:ascii="微软雅黑" w:hAnsi="微软雅黑" w:eastAsia="微软雅黑" w:cs="微软雅黑"/>
          <w:bCs/>
          <w:color w:val="auto"/>
          <w:szCs w:val="21"/>
          <w:highlight w:val="none"/>
        </w:rPr>
        <w:t>.1合同未尽事项见</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w:t>
      </w:r>
    </w:p>
    <w:p w14:paraId="61C540B7">
      <w:pPr>
        <w:keepNext w:val="0"/>
        <w:keepLines w:val="0"/>
        <w:pageBreakBefore w:val="0"/>
        <w:kinsoku/>
        <w:wordWrap/>
        <w:overflowPunct/>
        <w:topLinePunct w:val="0"/>
        <w:bidi w:val="0"/>
        <w:adjustRightInd w:val="0"/>
        <w:snapToGrid w:val="0"/>
        <w:spacing w:line="380" w:lineRule="exact"/>
        <w:ind w:firstLine="0" w:firstLineChars="0"/>
        <w:jc w:val="left"/>
        <w:textAlignment w:val="auto"/>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Cs/>
          <w:color w:val="auto"/>
          <w:szCs w:val="21"/>
          <w:highlight w:val="none"/>
          <w:lang w:val="en-US" w:eastAsia="zh-CN"/>
        </w:rPr>
        <w:t xml:space="preserve">    23.2 合同附件与合同正文具有同等的法律效力。</w:t>
      </w:r>
      <w:bookmarkStart w:id="766" w:name="_Toc20313"/>
      <w:r>
        <w:rPr>
          <w:rFonts w:hint="eastAsia" w:ascii="微软雅黑" w:hAnsi="微软雅黑" w:eastAsia="微软雅黑" w:cs="微软雅黑"/>
          <w:b w:val="0"/>
          <w:bCs w:val="0"/>
          <w:color w:val="auto"/>
          <w:sz w:val="28"/>
          <w:szCs w:val="28"/>
          <w:highlight w:val="none"/>
        </w:rPr>
        <w:br w:type="page"/>
      </w:r>
    </w:p>
    <w:p w14:paraId="70188886">
      <w:pPr>
        <w:adjustRightInd w:val="0"/>
        <w:snapToGrid w:val="0"/>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第三节 政府采购合同专用条款</w:t>
      </w:r>
      <w:bookmarkEnd w:id="766"/>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0AD17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91401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5254A6E">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147C2A98">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联合体具体要求</w:t>
            </w:r>
          </w:p>
        </w:tc>
        <w:tc>
          <w:tcPr>
            <w:tcW w:w="5170" w:type="dxa"/>
            <w:vAlign w:val="center"/>
          </w:tcPr>
          <w:p w14:paraId="3B7A0247">
            <w:pPr>
              <w:adjustRightInd w:val="0"/>
              <w:snapToGrid w:val="0"/>
              <w:jc w:val="left"/>
              <w:outlineLvl w:val="9"/>
              <w:rPr>
                <w:rFonts w:hint="eastAsia" w:ascii="微软雅黑" w:hAnsi="微软雅黑" w:eastAsia="微软雅黑" w:cs="微软雅黑"/>
                <w:color w:val="auto"/>
                <w:szCs w:val="21"/>
                <w:highlight w:val="none"/>
              </w:rPr>
            </w:pPr>
          </w:p>
        </w:tc>
      </w:tr>
      <w:tr w14:paraId="042ED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9B461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66E0F931">
            <w:pPr>
              <w:adjustRightInd w:val="0"/>
              <w:snapToGrid w:val="0"/>
              <w:jc w:val="center"/>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）项</w:t>
            </w:r>
          </w:p>
        </w:tc>
        <w:tc>
          <w:tcPr>
            <w:tcW w:w="1742" w:type="dxa"/>
            <w:vAlign w:val="center"/>
          </w:tcPr>
          <w:p w14:paraId="104F3BBE">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其他术语解释</w:t>
            </w:r>
          </w:p>
        </w:tc>
        <w:tc>
          <w:tcPr>
            <w:tcW w:w="5170" w:type="dxa"/>
            <w:vAlign w:val="center"/>
          </w:tcPr>
          <w:p w14:paraId="3960E5D8">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B567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008C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026066A">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4.4款</w:t>
            </w:r>
          </w:p>
        </w:tc>
        <w:tc>
          <w:tcPr>
            <w:tcW w:w="1742" w:type="dxa"/>
            <w:vAlign w:val="center"/>
          </w:tcPr>
          <w:p w14:paraId="1DD13952">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履约验收中甲方提出异议或作出说明的期限</w:t>
            </w:r>
          </w:p>
        </w:tc>
        <w:tc>
          <w:tcPr>
            <w:tcW w:w="5170" w:type="dxa"/>
            <w:vAlign w:val="center"/>
          </w:tcPr>
          <w:p w14:paraId="324D5ED2">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A5C0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20517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B27E52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4.6款</w:t>
            </w:r>
          </w:p>
        </w:tc>
        <w:tc>
          <w:tcPr>
            <w:tcW w:w="1742" w:type="dxa"/>
            <w:vAlign w:val="center"/>
          </w:tcPr>
          <w:p w14:paraId="73EDA71B">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约定甲方承担的其他义务和责任</w:t>
            </w:r>
          </w:p>
        </w:tc>
        <w:tc>
          <w:tcPr>
            <w:tcW w:w="5170" w:type="dxa"/>
            <w:vAlign w:val="center"/>
          </w:tcPr>
          <w:p w14:paraId="2496E87C">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895F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31348D">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16BD679E">
            <w:pPr>
              <w:snapToGrid w:val="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5.4款</w:t>
            </w:r>
          </w:p>
        </w:tc>
        <w:tc>
          <w:tcPr>
            <w:tcW w:w="1742" w:type="dxa"/>
            <w:vAlign w:val="center"/>
          </w:tcPr>
          <w:p w14:paraId="0C9B990E">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约定乙方承担的其他义务和责任</w:t>
            </w:r>
          </w:p>
        </w:tc>
        <w:tc>
          <w:tcPr>
            <w:tcW w:w="5170" w:type="dxa"/>
            <w:vAlign w:val="center"/>
          </w:tcPr>
          <w:p w14:paraId="4BF7EB14">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F4CF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395D7D">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4DFADEA7">
            <w:pPr>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6.1款</w:t>
            </w:r>
          </w:p>
        </w:tc>
        <w:tc>
          <w:tcPr>
            <w:tcW w:w="1742" w:type="dxa"/>
            <w:vAlign w:val="center"/>
          </w:tcPr>
          <w:p w14:paraId="64FED0E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履行合同义务的顺序</w:t>
            </w:r>
          </w:p>
        </w:tc>
        <w:tc>
          <w:tcPr>
            <w:tcW w:w="5170" w:type="dxa"/>
            <w:vAlign w:val="center"/>
          </w:tcPr>
          <w:p w14:paraId="783014A2">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04B4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7054EF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AF1F28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329478F4">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包装</w:t>
            </w:r>
            <w:r>
              <w:rPr>
                <w:rFonts w:hint="eastAsia" w:ascii="微软雅黑" w:hAnsi="微软雅黑" w:eastAsia="微软雅黑" w:cs="微软雅黑"/>
                <w:color w:val="auto"/>
                <w:szCs w:val="21"/>
                <w:highlight w:val="none"/>
                <w:lang w:eastAsia="zh-CN"/>
              </w:rPr>
              <w:t>特殊要求</w:t>
            </w:r>
          </w:p>
        </w:tc>
        <w:tc>
          <w:tcPr>
            <w:tcW w:w="5170" w:type="dxa"/>
            <w:vAlign w:val="center"/>
          </w:tcPr>
          <w:p w14:paraId="7678ED94">
            <w:pPr>
              <w:outlineLvl w:val="9"/>
              <w:rPr>
                <w:rFonts w:hint="eastAsia" w:ascii="微软雅黑" w:hAnsi="微软雅黑" w:eastAsia="微软雅黑" w:cs="微软雅黑"/>
                <w:color w:val="auto"/>
                <w:highlight w:val="none"/>
              </w:rPr>
            </w:pPr>
          </w:p>
        </w:tc>
      </w:tr>
      <w:tr w14:paraId="5BDF9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005CA0">
            <w:pPr>
              <w:adjustRightInd w:val="0"/>
              <w:snapToGrid w:val="0"/>
              <w:jc w:val="center"/>
              <w:outlineLvl w:val="9"/>
              <w:rPr>
                <w:rFonts w:hint="eastAsia" w:ascii="微软雅黑" w:hAnsi="微软雅黑" w:eastAsia="微软雅黑" w:cs="微软雅黑"/>
                <w:color w:val="auto"/>
                <w:szCs w:val="21"/>
                <w:highlight w:val="none"/>
              </w:rPr>
            </w:pPr>
          </w:p>
        </w:tc>
        <w:tc>
          <w:tcPr>
            <w:tcW w:w="1742" w:type="dxa"/>
            <w:vAlign w:val="center"/>
          </w:tcPr>
          <w:p w14:paraId="52C05E4A">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指定现场</w:t>
            </w:r>
          </w:p>
        </w:tc>
        <w:tc>
          <w:tcPr>
            <w:tcW w:w="5170" w:type="dxa"/>
            <w:vAlign w:val="center"/>
          </w:tcPr>
          <w:p w14:paraId="717742CC">
            <w:pPr>
              <w:outlineLvl w:val="9"/>
              <w:rPr>
                <w:rFonts w:hint="eastAsia" w:ascii="微软雅黑" w:hAnsi="微软雅黑" w:eastAsia="微软雅黑" w:cs="微软雅黑"/>
                <w:color w:val="auto"/>
                <w:highlight w:val="none"/>
              </w:rPr>
            </w:pPr>
          </w:p>
        </w:tc>
      </w:tr>
      <w:tr w14:paraId="720675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7F2BB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23A3BD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4D4C8FE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运输特殊要求</w:t>
            </w:r>
          </w:p>
        </w:tc>
        <w:tc>
          <w:tcPr>
            <w:tcW w:w="5170" w:type="dxa"/>
            <w:vAlign w:val="center"/>
          </w:tcPr>
          <w:p w14:paraId="14CDF006">
            <w:pPr>
              <w:outlineLvl w:val="9"/>
              <w:rPr>
                <w:rFonts w:hint="eastAsia" w:ascii="微软雅黑" w:hAnsi="微软雅黑" w:eastAsia="微软雅黑" w:cs="微软雅黑"/>
                <w:color w:val="auto"/>
                <w:highlight w:val="none"/>
              </w:rPr>
            </w:pPr>
          </w:p>
        </w:tc>
      </w:tr>
      <w:tr w14:paraId="48E6C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Align w:val="center"/>
          </w:tcPr>
          <w:p w14:paraId="3646374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BA9830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23D6566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保险要求</w:t>
            </w:r>
          </w:p>
        </w:tc>
        <w:tc>
          <w:tcPr>
            <w:tcW w:w="5170" w:type="dxa"/>
            <w:vAlign w:val="center"/>
          </w:tcPr>
          <w:p w14:paraId="044E22C5">
            <w:pPr>
              <w:outlineLvl w:val="9"/>
              <w:rPr>
                <w:rFonts w:hint="eastAsia" w:ascii="微软雅黑" w:hAnsi="微软雅黑" w:eastAsia="微软雅黑" w:cs="微软雅黑"/>
                <w:color w:val="auto"/>
                <w:highlight w:val="none"/>
              </w:rPr>
            </w:pPr>
          </w:p>
        </w:tc>
      </w:tr>
      <w:tr w14:paraId="0B136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AFCA0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09F4A9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.2（1）项</w:t>
            </w:r>
          </w:p>
        </w:tc>
        <w:tc>
          <w:tcPr>
            <w:tcW w:w="1742" w:type="dxa"/>
            <w:vAlign w:val="center"/>
          </w:tcPr>
          <w:p w14:paraId="5209429F">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质量保证期</w:t>
            </w:r>
          </w:p>
        </w:tc>
        <w:tc>
          <w:tcPr>
            <w:tcW w:w="5170" w:type="dxa"/>
            <w:vAlign w:val="center"/>
          </w:tcPr>
          <w:p w14:paraId="3CF56152">
            <w:pPr>
              <w:autoSpaceDE w:val="0"/>
              <w:autoSpaceDN w:val="0"/>
              <w:adjustRightInd w:val="0"/>
              <w:snapToGrid w:val="0"/>
              <w:ind w:firstLine="420" w:firstLineChars="200"/>
              <w:jc w:val="left"/>
              <w:outlineLvl w:val="9"/>
              <w:rPr>
                <w:rFonts w:hint="eastAsia" w:ascii="微软雅黑" w:hAnsi="微软雅黑" w:eastAsia="微软雅黑" w:cs="微软雅黑"/>
                <w:color w:val="auto"/>
                <w:szCs w:val="21"/>
                <w:highlight w:val="none"/>
              </w:rPr>
            </w:pPr>
          </w:p>
        </w:tc>
      </w:tr>
      <w:tr w14:paraId="6B8E1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BEA37">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DC61503">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.2（3）项</w:t>
            </w:r>
          </w:p>
        </w:tc>
        <w:tc>
          <w:tcPr>
            <w:tcW w:w="1742" w:type="dxa"/>
            <w:vAlign w:val="center"/>
          </w:tcPr>
          <w:p w14:paraId="42756F2A">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货物质量缺陷</w:t>
            </w:r>
          </w:p>
          <w:p w14:paraId="794BA14B">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响应时间</w:t>
            </w:r>
          </w:p>
        </w:tc>
        <w:tc>
          <w:tcPr>
            <w:tcW w:w="5170" w:type="dxa"/>
            <w:vAlign w:val="center"/>
          </w:tcPr>
          <w:p w14:paraId="6A6C4FA8">
            <w:pPr>
              <w:adjustRightInd w:val="0"/>
              <w:snapToGrid w:val="0"/>
              <w:jc w:val="left"/>
              <w:outlineLvl w:val="9"/>
              <w:rPr>
                <w:rFonts w:hint="eastAsia" w:ascii="微软雅黑" w:hAnsi="微软雅黑" w:eastAsia="微软雅黑" w:cs="微软雅黑"/>
                <w:color w:val="auto"/>
                <w:szCs w:val="21"/>
                <w:highlight w:val="none"/>
              </w:rPr>
            </w:pPr>
          </w:p>
        </w:tc>
      </w:tr>
      <w:tr w14:paraId="408EB2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46C2D8">
            <w:pPr>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第二节</w:t>
            </w:r>
          </w:p>
          <w:p w14:paraId="2C1D5416">
            <w:pPr>
              <w:pStyle w:val="113"/>
              <w:ind w:firstLine="0" w:firstLineChars="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第11.1款</w:t>
            </w:r>
          </w:p>
        </w:tc>
        <w:tc>
          <w:tcPr>
            <w:tcW w:w="1742" w:type="dxa"/>
            <w:vAlign w:val="center"/>
          </w:tcPr>
          <w:p w14:paraId="4EDF4F9B">
            <w:pPr>
              <w:adjustRightInd w:val="0"/>
              <w:snapToGrid w:val="0"/>
              <w:jc w:val="both"/>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其他应当保密的信息</w:t>
            </w:r>
          </w:p>
        </w:tc>
        <w:tc>
          <w:tcPr>
            <w:tcW w:w="5170" w:type="dxa"/>
            <w:vAlign w:val="center"/>
          </w:tcPr>
          <w:p w14:paraId="1AD57A5B">
            <w:pPr>
              <w:adjustRightInd w:val="0"/>
              <w:snapToGrid w:val="0"/>
              <w:jc w:val="left"/>
              <w:outlineLvl w:val="9"/>
              <w:rPr>
                <w:rFonts w:hint="eastAsia" w:ascii="微软雅黑" w:hAnsi="微软雅黑" w:eastAsia="微软雅黑" w:cs="微软雅黑"/>
                <w:color w:val="auto"/>
                <w:szCs w:val="21"/>
                <w:highlight w:val="none"/>
              </w:rPr>
            </w:pPr>
          </w:p>
        </w:tc>
      </w:tr>
      <w:tr w14:paraId="40C7D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82AAF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2451DA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.2款</w:t>
            </w:r>
          </w:p>
        </w:tc>
        <w:tc>
          <w:tcPr>
            <w:tcW w:w="1742" w:type="dxa"/>
            <w:vAlign w:val="center"/>
          </w:tcPr>
          <w:p w14:paraId="14FED385">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合同价款支付</w:t>
            </w:r>
            <w:r>
              <w:rPr>
                <w:rFonts w:hint="eastAsia" w:ascii="微软雅黑" w:hAnsi="微软雅黑" w:eastAsia="微软雅黑" w:cs="微软雅黑"/>
                <w:color w:val="auto"/>
                <w:szCs w:val="21"/>
                <w:highlight w:val="none"/>
                <w:lang w:eastAsia="zh-CN"/>
              </w:rPr>
              <w:t>时间</w:t>
            </w:r>
          </w:p>
        </w:tc>
        <w:tc>
          <w:tcPr>
            <w:tcW w:w="5170" w:type="dxa"/>
            <w:vAlign w:val="center"/>
          </w:tcPr>
          <w:p w14:paraId="49E4FBBD">
            <w:pPr>
              <w:adjustRightInd w:val="0"/>
              <w:snapToGrid w:val="0"/>
              <w:jc w:val="left"/>
              <w:outlineLvl w:val="9"/>
              <w:rPr>
                <w:rFonts w:hint="eastAsia" w:ascii="微软雅黑" w:hAnsi="微软雅黑" w:eastAsia="微软雅黑" w:cs="微软雅黑"/>
                <w:color w:val="auto"/>
                <w:szCs w:val="21"/>
                <w:highlight w:val="none"/>
              </w:rPr>
            </w:pPr>
          </w:p>
        </w:tc>
      </w:tr>
      <w:tr w14:paraId="24FD53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BFCEDC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51E799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13.2</w:t>
            </w:r>
            <w:r>
              <w:rPr>
                <w:rFonts w:hint="eastAsia" w:ascii="微软雅黑" w:hAnsi="微软雅黑" w:eastAsia="微软雅黑" w:cs="微软雅黑"/>
                <w:color w:val="auto"/>
                <w:szCs w:val="21"/>
                <w:highlight w:val="none"/>
              </w:rPr>
              <w:t>款</w:t>
            </w:r>
          </w:p>
        </w:tc>
        <w:tc>
          <w:tcPr>
            <w:tcW w:w="1742" w:type="dxa"/>
            <w:vAlign w:val="center"/>
          </w:tcPr>
          <w:p w14:paraId="5B5CE6A1">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履约保证金不予退还的情形</w:t>
            </w:r>
          </w:p>
        </w:tc>
        <w:tc>
          <w:tcPr>
            <w:tcW w:w="5170" w:type="dxa"/>
            <w:vAlign w:val="center"/>
          </w:tcPr>
          <w:p w14:paraId="75F8205C">
            <w:pPr>
              <w:adjustRightInd w:val="0"/>
              <w:snapToGrid w:val="0"/>
              <w:jc w:val="left"/>
              <w:outlineLvl w:val="9"/>
              <w:rPr>
                <w:rFonts w:hint="eastAsia" w:ascii="微软雅黑" w:hAnsi="微软雅黑" w:eastAsia="微软雅黑" w:cs="微软雅黑"/>
                <w:color w:val="auto"/>
                <w:szCs w:val="21"/>
                <w:highlight w:val="none"/>
              </w:rPr>
            </w:pPr>
          </w:p>
        </w:tc>
      </w:tr>
      <w:tr w14:paraId="366E5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147C9A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84385B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13.3</w:t>
            </w:r>
            <w:r>
              <w:rPr>
                <w:rFonts w:hint="eastAsia" w:ascii="微软雅黑" w:hAnsi="微软雅黑" w:eastAsia="微软雅黑" w:cs="微软雅黑"/>
                <w:color w:val="auto"/>
                <w:szCs w:val="21"/>
                <w:highlight w:val="none"/>
              </w:rPr>
              <w:t>款</w:t>
            </w:r>
          </w:p>
        </w:tc>
        <w:tc>
          <w:tcPr>
            <w:tcW w:w="1742" w:type="dxa"/>
            <w:vAlign w:val="center"/>
          </w:tcPr>
          <w:p w14:paraId="08B86183">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履约保证金退还时间及</w:t>
            </w:r>
            <w:r>
              <w:rPr>
                <w:rFonts w:hint="eastAsia" w:ascii="微软雅黑" w:hAnsi="微软雅黑" w:eastAsia="微软雅黑" w:cs="微软雅黑"/>
                <w:color w:val="auto"/>
                <w:szCs w:val="21"/>
                <w:highlight w:val="none"/>
                <w:lang w:eastAsia="zh-CN"/>
              </w:rPr>
              <w:t>逾期退还的</w:t>
            </w:r>
            <w:r>
              <w:rPr>
                <w:rFonts w:hint="eastAsia" w:ascii="微软雅黑" w:hAnsi="微软雅黑" w:eastAsia="微软雅黑" w:cs="微软雅黑"/>
                <w:color w:val="auto"/>
                <w:szCs w:val="21"/>
                <w:highlight w:val="none"/>
              </w:rPr>
              <w:t>违约金</w:t>
            </w:r>
          </w:p>
        </w:tc>
        <w:tc>
          <w:tcPr>
            <w:tcW w:w="5170" w:type="dxa"/>
            <w:vAlign w:val="center"/>
          </w:tcPr>
          <w:p w14:paraId="07B58DA1">
            <w:pPr>
              <w:adjustRightInd w:val="0"/>
              <w:snapToGrid w:val="0"/>
              <w:jc w:val="left"/>
              <w:outlineLvl w:val="9"/>
              <w:rPr>
                <w:rFonts w:hint="eastAsia" w:ascii="微软雅黑" w:hAnsi="微软雅黑" w:eastAsia="微软雅黑" w:cs="微软雅黑"/>
                <w:color w:val="auto"/>
                <w:szCs w:val="21"/>
                <w:highlight w:val="none"/>
              </w:rPr>
            </w:pPr>
          </w:p>
        </w:tc>
      </w:tr>
      <w:tr w14:paraId="194B0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8C437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937327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）项</w:t>
            </w:r>
          </w:p>
        </w:tc>
        <w:tc>
          <w:tcPr>
            <w:tcW w:w="1742" w:type="dxa"/>
            <w:vAlign w:val="center"/>
          </w:tcPr>
          <w:p w14:paraId="3229E79E">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运行监督、维修期限</w:t>
            </w:r>
          </w:p>
        </w:tc>
        <w:tc>
          <w:tcPr>
            <w:tcW w:w="5170" w:type="dxa"/>
            <w:vAlign w:val="center"/>
          </w:tcPr>
          <w:p w14:paraId="69CFEBDE">
            <w:pPr>
              <w:adjustRightInd w:val="0"/>
              <w:snapToGrid w:val="0"/>
              <w:jc w:val="left"/>
              <w:outlineLvl w:val="9"/>
              <w:rPr>
                <w:rFonts w:hint="eastAsia" w:ascii="微软雅黑" w:hAnsi="微软雅黑" w:eastAsia="微软雅黑" w:cs="微软雅黑"/>
                <w:color w:val="auto"/>
                <w:szCs w:val="21"/>
                <w:highlight w:val="none"/>
              </w:rPr>
            </w:pPr>
          </w:p>
        </w:tc>
      </w:tr>
      <w:tr w14:paraId="2636F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5DB15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8E9E35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）项</w:t>
            </w:r>
          </w:p>
        </w:tc>
        <w:tc>
          <w:tcPr>
            <w:tcW w:w="1742" w:type="dxa"/>
            <w:vAlign w:val="center"/>
          </w:tcPr>
          <w:p w14:paraId="193A3DBE">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货物回收的约定</w:t>
            </w:r>
          </w:p>
        </w:tc>
        <w:tc>
          <w:tcPr>
            <w:tcW w:w="5170" w:type="dxa"/>
            <w:vAlign w:val="center"/>
          </w:tcPr>
          <w:p w14:paraId="650A0633">
            <w:pPr>
              <w:adjustRightInd w:val="0"/>
              <w:snapToGrid w:val="0"/>
              <w:jc w:val="left"/>
              <w:outlineLvl w:val="9"/>
              <w:rPr>
                <w:rFonts w:hint="eastAsia" w:ascii="微软雅黑" w:hAnsi="微软雅黑" w:eastAsia="微软雅黑" w:cs="微软雅黑"/>
                <w:color w:val="auto"/>
                <w:szCs w:val="21"/>
                <w:highlight w:val="none"/>
              </w:rPr>
            </w:pPr>
          </w:p>
        </w:tc>
      </w:tr>
      <w:tr w14:paraId="36149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0F481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53B1E8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51A6F085">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乙方提供的其他服务</w:t>
            </w:r>
          </w:p>
        </w:tc>
        <w:tc>
          <w:tcPr>
            <w:tcW w:w="5170" w:type="dxa"/>
            <w:vAlign w:val="center"/>
          </w:tcPr>
          <w:p w14:paraId="54E0BDB0">
            <w:pPr>
              <w:adjustRightInd w:val="0"/>
              <w:snapToGrid w:val="0"/>
              <w:jc w:val="left"/>
              <w:outlineLvl w:val="9"/>
              <w:rPr>
                <w:rFonts w:hint="eastAsia" w:ascii="微软雅黑" w:hAnsi="微软雅黑" w:eastAsia="微软雅黑" w:cs="微软雅黑"/>
                <w:color w:val="auto"/>
                <w:szCs w:val="21"/>
                <w:highlight w:val="none"/>
              </w:rPr>
            </w:pPr>
          </w:p>
        </w:tc>
      </w:tr>
      <w:tr w14:paraId="2AF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811D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7148DA3">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1款</w:t>
            </w:r>
          </w:p>
        </w:tc>
        <w:tc>
          <w:tcPr>
            <w:tcW w:w="1742" w:type="dxa"/>
            <w:vAlign w:val="center"/>
          </w:tcPr>
          <w:p w14:paraId="56EB5604">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修理、重作、更换相关具体规定</w:t>
            </w:r>
          </w:p>
        </w:tc>
        <w:tc>
          <w:tcPr>
            <w:tcW w:w="5170" w:type="dxa"/>
            <w:vAlign w:val="center"/>
          </w:tcPr>
          <w:p w14:paraId="0BD4B41B">
            <w:pPr>
              <w:adjustRightInd w:val="0"/>
              <w:snapToGrid w:val="0"/>
              <w:jc w:val="left"/>
              <w:outlineLvl w:val="9"/>
              <w:rPr>
                <w:rFonts w:hint="eastAsia" w:ascii="微软雅黑" w:hAnsi="微软雅黑" w:eastAsia="微软雅黑" w:cs="微软雅黑"/>
                <w:color w:val="auto"/>
                <w:szCs w:val="21"/>
                <w:highlight w:val="none"/>
              </w:rPr>
            </w:pPr>
          </w:p>
        </w:tc>
      </w:tr>
      <w:tr w14:paraId="5A714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EB704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DDDD0E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.2（2）项</w:t>
            </w:r>
          </w:p>
        </w:tc>
        <w:tc>
          <w:tcPr>
            <w:tcW w:w="1742" w:type="dxa"/>
            <w:vAlign w:val="center"/>
          </w:tcPr>
          <w:p w14:paraId="45A4CF6C">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迟延交货赔偿费</w:t>
            </w:r>
          </w:p>
        </w:tc>
        <w:tc>
          <w:tcPr>
            <w:tcW w:w="5170" w:type="dxa"/>
            <w:vAlign w:val="center"/>
          </w:tcPr>
          <w:p w14:paraId="64BA7821">
            <w:pPr>
              <w:adjustRightInd w:val="0"/>
              <w:snapToGrid w:val="0"/>
              <w:jc w:val="left"/>
              <w:outlineLvl w:val="9"/>
              <w:rPr>
                <w:rFonts w:hint="eastAsia" w:ascii="微软雅黑" w:hAnsi="微软雅黑" w:eastAsia="微软雅黑" w:cs="微软雅黑"/>
                <w:color w:val="auto"/>
                <w:szCs w:val="21"/>
                <w:highlight w:val="none"/>
                <w:u w:val="single"/>
              </w:rPr>
            </w:pPr>
          </w:p>
        </w:tc>
      </w:tr>
      <w:tr w14:paraId="7CD86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462E9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1AD0A7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3款</w:t>
            </w:r>
          </w:p>
        </w:tc>
        <w:tc>
          <w:tcPr>
            <w:tcW w:w="1742" w:type="dxa"/>
            <w:vAlign w:val="center"/>
          </w:tcPr>
          <w:p w14:paraId="20D0B395">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逾期付款利息</w:t>
            </w:r>
          </w:p>
        </w:tc>
        <w:tc>
          <w:tcPr>
            <w:tcW w:w="5170" w:type="dxa"/>
            <w:vAlign w:val="center"/>
          </w:tcPr>
          <w:p w14:paraId="509B3CA3">
            <w:pPr>
              <w:adjustRightInd w:val="0"/>
              <w:snapToGrid w:val="0"/>
              <w:jc w:val="left"/>
              <w:outlineLvl w:val="9"/>
              <w:rPr>
                <w:rFonts w:hint="eastAsia" w:ascii="微软雅黑" w:hAnsi="微软雅黑" w:eastAsia="微软雅黑" w:cs="微软雅黑"/>
                <w:color w:val="auto"/>
                <w:szCs w:val="21"/>
                <w:highlight w:val="none"/>
                <w:u w:val="single"/>
              </w:rPr>
            </w:pPr>
          </w:p>
        </w:tc>
      </w:tr>
      <w:tr w14:paraId="3049B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3F0D6F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646F0C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0ED748B">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其他违约责任</w:t>
            </w:r>
          </w:p>
        </w:tc>
        <w:tc>
          <w:tcPr>
            <w:tcW w:w="5170" w:type="dxa"/>
            <w:tcBorders>
              <w:left w:val="single" w:color="auto" w:sz="2" w:space="0"/>
              <w:bottom w:val="single" w:color="auto" w:sz="2" w:space="0"/>
            </w:tcBorders>
            <w:vAlign w:val="center"/>
          </w:tcPr>
          <w:p w14:paraId="12E71AE0">
            <w:pPr>
              <w:adjustRightInd w:val="0"/>
              <w:snapToGrid w:val="0"/>
              <w:jc w:val="left"/>
              <w:outlineLvl w:val="9"/>
              <w:rPr>
                <w:rFonts w:hint="eastAsia" w:ascii="微软雅黑" w:hAnsi="微软雅黑" w:eastAsia="微软雅黑" w:cs="微软雅黑"/>
                <w:color w:val="auto"/>
                <w:szCs w:val="21"/>
                <w:highlight w:val="none"/>
                <w:u w:val="single"/>
              </w:rPr>
            </w:pPr>
          </w:p>
        </w:tc>
      </w:tr>
      <w:tr w14:paraId="01909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29143D">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50F5F7F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369C2D8">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18A970E3">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因本合同及合同有关事项发生的争议，按下列第</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种方式解决：</w:t>
            </w:r>
          </w:p>
          <w:p w14:paraId="60A06943">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（1）向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仲裁委员会申请仲裁，仲裁地点为</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w:t>
            </w:r>
          </w:p>
          <w:p w14:paraId="6A474665">
            <w:pPr>
              <w:adjustRightInd w:val="0"/>
              <w:snapToGrid w:val="0"/>
              <w:ind w:firstLine="0" w:firstLineChars="0"/>
              <w:jc w:val="left"/>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 w:val="0"/>
                <w:bCs w:val="0"/>
                <w:iCs/>
                <w:color w:val="auto"/>
                <w:szCs w:val="21"/>
                <w:highlight w:val="none"/>
              </w:rPr>
              <w:t>（2）向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人民法院起诉。</w:t>
            </w:r>
          </w:p>
        </w:tc>
      </w:tr>
      <w:tr w14:paraId="2C52D3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1B1A86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955C4E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第2</w:t>
            </w:r>
            <w:r>
              <w:rPr>
                <w:rFonts w:hint="eastAsia" w:ascii="微软雅黑" w:hAnsi="微软雅黑" w:eastAsia="微软雅黑" w:cs="微软雅黑"/>
                <w:color w:val="auto"/>
                <w:szCs w:val="21"/>
                <w:highlight w:val="none"/>
                <w:lang w:val="en-US" w:eastAsia="zh-CN"/>
              </w:rPr>
              <w:t>3.1</w:t>
            </w:r>
            <w:r>
              <w:rPr>
                <w:rFonts w:hint="eastAsia" w:ascii="微软雅黑" w:hAnsi="微软雅黑" w:eastAsia="微软雅黑" w:cs="微软雅黑"/>
                <w:color w:val="auto"/>
                <w:szCs w:val="21"/>
                <w:highlight w:val="none"/>
                <w:lang w:eastAsia="zh-CN"/>
              </w:rPr>
              <w:t>款</w:t>
            </w:r>
          </w:p>
        </w:tc>
        <w:tc>
          <w:tcPr>
            <w:tcW w:w="1742" w:type="dxa"/>
            <w:vAlign w:val="center"/>
          </w:tcPr>
          <w:p w14:paraId="183EF92E">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lang w:eastAsia="zh-CN"/>
              </w:rPr>
              <w:t>其他专用条款</w:t>
            </w:r>
          </w:p>
        </w:tc>
        <w:tc>
          <w:tcPr>
            <w:tcW w:w="5170" w:type="dxa"/>
            <w:vAlign w:val="center"/>
          </w:tcPr>
          <w:p w14:paraId="228B6464">
            <w:pPr>
              <w:adjustRightInd w:val="0"/>
              <w:snapToGrid w:val="0"/>
              <w:jc w:val="left"/>
              <w:outlineLvl w:val="9"/>
              <w:rPr>
                <w:rFonts w:hint="eastAsia" w:ascii="微软雅黑" w:hAnsi="微软雅黑" w:eastAsia="微软雅黑" w:cs="微软雅黑"/>
                <w:color w:val="auto"/>
                <w:szCs w:val="21"/>
                <w:highlight w:val="none"/>
                <w:lang w:val="en-US" w:eastAsia="zh-CN"/>
              </w:rPr>
            </w:pPr>
          </w:p>
        </w:tc>
      </w:tr>
    </w:tbl>
    <w:p w14:paraId="6FFA687C">
      <w:pPr>
        <w:outlineLvl w:val="9"/>
        <w:rPr>
          <w:rFonts w:hint="eastAsia" w:ascii="微软雅黑" w:hAnsi="微软雅黑" w:eastAsia="微软雅黑" w:cs="微软雅黑"/>
          <w:color w:val="auto"/>
          <w:highlight w:val="none"/>
        </w:rPr>
      </w:pPr>
    </w:p>
    <w:p w14:paraId="287B1143">
      <w:pPr>
        <w:outlineLvl w:val="9"/>
        <w:rPr>
          <w:rFonts w:hint="eastAsia" w:ascii="微软雅黑" w:hAnsi="微软雅黑" w:eastAsia="微软雅黑" w:cs="微软雅黑"/>
          <w:color w:val="auto"/>
          <w:highlight w:val="none"/>
        </w:rPr>
      </w:pPr>
    </w:p>
    <w:p w14:paraId="4C61F594">
      <w:pPr>
        <w:spacing w:line="240" w:lineRule="auto"/>
        <w:outlineLvl w:val="9"/>
        <w:rPr>
          <w:rFonts w:hint="eastAsia" w:ascii="微软雅黑" w:hAnsi="微软雅黑" w:eastAsia="微软雅黑" w:cs="微软雅黑"/>
          <w:color w:val="auto"/>
          <w:highlight w:val="none"/>
        </w:rPr>
      </w:pPr>
    </w:p>
    <w:p w14:paraId="6C1FA6F8">
      <w:pPr>
        <w:rPr>
          <w:rFonts w:hint="eastAsia" w:ascii="微软雅黑" w:hAnsi="微软雅黑" w:eastAsia="微软雅黑" w:cs="微软雅黑"/>
          <w:color w:val="auto"/>
          <w:highlight w:val="none"/>
        </w:rPr>
      </w:pPr>
    </w:p>
    <w:p w14:paraId="61C21DD9">
      <w:pPr>
        <w:rPr>
          <w:rFonts w:ascii="微软雅黑" w:hAnsi="微软雅黑" w:eastAsia="微软雅黑" w:cs="微软雅黑"/>
          <w:color w:val="auto"/>
          <w:highlight w:val="none"/>
        </w:rPr>
      </w:pPr>
    </w:p>
    <w:sectPr>
      <w:headerReference r:id="rId10" w:type="default"/>
      <w:footerReference r:id="rId11" w:type="default"/>
      <w:pgSz w:w="11905" w:h="16838"/>
      <w:pgMar w:top="1083" w:right="1440" w:bottom="1083" w:left="1440"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LKATIP Basma Tom">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C77">
    <w:pPr>
      <w:pStyle w:val="19"/>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D435">
    <w:pPr>
      <w:pStyle w:val="19"/>
      <w:jc w:val="center"/>
      <w:rPr>
        <w:rFonts w:cs="Times New Roman"/>
      </w:rPr>
    </w:pPr>
    <w:r>
      <w:rPr>
        <w:sz w:val="18"/>
      </w:rPr>
      <w:pict>
        <v:shape id="_x0000_s3078" o:spid="_x0000_s307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86C2F3">
                <w:pPr>
                  <w:pStyle w:val="1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589A">
    <w:pPr>
      <w:pStyle w:val="19"/>
      <w:jc w:val="center"/>
      <w:rPr>
        <w:rFonts w:cs="Times New Roman"/>
      </w:rPr>
    </w:pPr>
    <w:r>
      <w:rPr>
        <w:sz w:val="18"/>
      </w:rP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26EA1E">
                <w:pPr>
                  <w:pStyle w:val="19"/>
                </w:pPr>
                <w:r>
                  <w:fldChar w:fldCharType="begin"/>
                </w:r>
                <w:r>
                  <w:instrText xml:space="preserve"> PAGE  \* MERGEFORMAT </w:instrText>
                </w:r>
                <w:r>
                  <w:fldChar w:fldCharType="separate"/>
                </w:r>
                <w:r>
                  <w:t>47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36FA">
    <w:pPr>
      <w:pStyle w:val="19"/>
    </w:pPr>
    <w:r>
      <w:rPr>
        <w:sz w:val="18"/>
      </w:rP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926903E">
                <w:pPr>
                  <w:pStyle w:val="19"/>
                </w:pPr>
                <w:r>
                  <w:fldChar w:fldCharType="begin"/>
                </w:r>
                <w:r>
                  <w:instrText xml:space="preserve"> PAGE  \* MERGEFORMAT </w:instrText>
                </w:r>
                <w:r>
                  <w:fldChar w:fldCharType="separate"/>
                </w:r>
                <w:r>
                  <w:t>64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72D0">
    <w:pPr>
      <w:pStyle w:val="19"/>
      <w:jc w:val="center"/>
      <w:rPr>
        <w:rFonts w:cs="Times New Roman"/>
      </w:rPr>
    </w:pPr>
    <w:r>
      <w:rPr>
        <w:sz w:val="18"/>
      </w:rP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7E8CC29">
                <w:pPr>
                  <w:pStyle w:val="19"/>
                </w:pPr>
                <w:r>
                  <w:fldChar w:fldCharType="begin"/>
                </w:r>
                <w:r>
                  <w:instrText xml:space="preserve"> PAGE  \* MERGEFORMAT </w:instrText>
                </w:r>
                <w:r>
                  <w:fldChar w:fldCharType="separate"/>
                </w:r>
                <w:r>
                  <w:t>66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946D">
    <w:pPr>
      <w:pStyle w:val="20"/>
      <w:pBdr>
        <w:bottom w:val="none" w:color="auto" w:sz="0" w:space="0"/>
      </w:pBdr>
      <w:tabs>
        <w:tab w:val="left" w:pos="6202"/>
        <w:tab w:val="clear" w:pos="415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23F5">
    <w:pPr>
      <w:pStyle w:val="2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172A">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EB97">
    <w:pPr>
      <w:pStyle w:val="2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2C24"/>
    <w:multiLevelType w:val="singleLevel"/>
    <w:tmpl w:val="AA4E2C24"/>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62D7A73"/>
    <w:multiLevelType w:val="singleLevel"/>
    <w:tmpl w:val="F62D7A73"/>
    <w:lvl w:ilvl="0" w:tentative="0">
      <w:start w:val="2"/>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00000004"/>
    <w:multiLevelType w:val="multilevel"/>
    <w:tmpl w:val="00000004"/>
    <w:lvl w:ilvl="0" w:tentative="0">
      <w:start w:val="1"/>
      <w:numFmt w:val="decimal"/>
      <w:lvlText w:val="%1"/>
      <w:lvlJc w:val="left"/>
      <w:pPr>
        <w:ind w:left="432" w:hanging="432"/>
      </w:pPr>
    </w:lvl>
    <w:lvl w:ilvl="1" w:tentative="0">
      <w:start w:val="1"/>
      <w:numFmt w:val="decimal"/>
      <w:pStyle w:val="52"/>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00000007"/>
    <w:multiLevelType w:val="singleLevel"/>
    <w:tmpl w:val="00000007"/>
    <w:lvl w:ilvl="0" w:tentative="0">
      <w:start w:val="2"/>
      <w:numFmt w:val="decimal"/>
      <w:suff w:val="nothing"/>
      <w:lvlText w:val="%1、"/>
      <w:lvlJc w:val="left"/>
    </w:lvl>
  </w:abstractNum>
  <w:abstractNum w:abstractNumId="15">
    <w:nsid w:val="209948B1"/>
    <w:multiLevelType w:val="singleLevel"/>
    <w:tmpl w:val="209948B1"/>
    <w:lvl w:ilvl="0" w:tentative="0">
      <w:start w:val="2"/>
      <w:numFmt w:val="decimal"/>
      <w:suff w:val="nothing"/>
      <w:lvlText w:val="%1、"/>
      <w:lvlJc w:val="left"/>
      <w:pPr>
        <w:ind w:left="315" w:firstLine="0"/>
      </w:p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C141ABA"/>
    <w:multiLevelType w:val="singleLevel"/>
    <w:tmpl w:val="7C141ABA"/>
    <w:lvl w:ilvl="0" w:tentative="0">
      <w:start w:val="1"/>
      <w:numFmt w:val="decimal"/>
      <w:lvlText w:val="%1."/>
      <w:lvlJc w:val="left"/>
      <w:pPr>
        <w:tabs>
          <w:tab w:val="left" w:pos="312"/>
        </w:tabs>
      </w:pPr>
    </w:lvl>
  </w:abstractNum>
  <w:num w:numId="1">
    <w:abstractNumId w:val="11"/>
  </w:num>
  <w:num w:numId="2">
    <w:abstractNumId w:val="9"/>
  </w:num>
  <w:num w:numId="3">
    <w:abstractNumId w:val="10"/>
  </w:num>
  <w:num w:numId="4">
    <w:abstractNumId w:val="0"/>
  </w:num>
  <w:num w:numId="5">
    <w:abstractNumId w:val="8"/>
  </w:num>
  <w:num w:numId="6">
    <w:abstractNumId w:val="14"/>
  </w:num>
  <w:num w:numId="7">
    <w:abstractNumId w:val="12"/>
  </w:num>
  <w:num w:numId="8">
    <w:abstractNumId w:val="15"/>
  </w:num>
  <w:num w:numId="9">
    <w:abstractNumId w:val="13"/>
  </w:num>
  <w:num w:numId="10">
    <w:abstractNumId w:val="6"/>
  </w:num>
  <w:num w:numId="11">
    <w:abstractNumId w:val="17"/>
  </w:num>
  <w:num w:numId="12">
    <w:abstractNumId w:val="16"/>
  </w:num>
  <w:num w:numId="13">
    <w:abstractNumId w:val="2"/>
  </w:num>
  <w:num w:numId="14">
    <w:abstractNumId w:val="7"/>
  </w:num>
  <w:num w:numId="15">
    <w:abstractNumId w:val="4"/>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g2NjY4YjY3OTNjNmE2NWU1ZTg2MjFkYmI5YzNiZTkifQ=="/>
  </w:docVars>
  <w:rsids>
    <w:rsidRoot w:val="009E3562"/>
    <w:rsid w:val="00005227"/>
    <w:rsid w:val="00192D87"/>
    <w:rsid w:val="00225378"/>
    <w:rsid w:val="00295551"/>
    <w:rsid w:val="00343638"/>
    <w:rsid w:val="00370F52"/>
    <w:rsid w:val="003E0D82"/>
    <w:rsid w:val="003F23CE"/>
    <w:rsid w:val="0045618F"/>
    <w:rsid w:val="005F0884"/>
    <w:rsid w:val="006C7C0E"/>
    <w:rsid w:val="00844285"/>
    <w:rsid w:val="0091476F"/>
    <w:rsid w:val="00955A4C"/>
    <w:rsid w:val="00976585"/>
    <w:rsid w:val="009E3562"/>
    <w:rsid w:val="00AC616B"/>
    <w:rsid w:val="00AE5F13"/>
    <w:rsid w:val="00C71A2A"/>
    <w:rsid w:val="00CF5F16"/>
    <w:rsid w:val="00D9637F"/>
    <w:rsid w:val="00DB7BC1"/>
    <w:rsid w:val="00EA7B92"/>
    <w:rsid w:val="00F90906"/>
    <w:rsid w:val="01080A57"/>
    <w:rsid w:val="010D0318"/>
    <w:rsid w:val="01161107"/>
    <w:rsid w:val="011C626C"/>
    <w:rsid w:val="014F219D"/>
    <w:rsid w:val="014F4893"/>
    <w:rsid w:val="01576085"/>
    <w:rsid w:val="01803974"/>
    <w:rsid w:val="018F4C90"/>
    <w:rsid w:val="01970BC3"/>
    <w:rsid w:val="01AA3877"/>
    <w:rsid w:val="01C0309B"/>
    <w:rsid w:val="01C81F50"/>
    <w:rsid w:val="01D408F4"/>
    <w:rsid w:val="01DF215D"/>
    <w:rsid w:val="01EE7C08"/>
    <w:rsid w:val="01F9035B"/>
    <w:rsid w:val="02225B04"/>
    <w:rsid w:val="0250093A"/>
    <w:rsid w:val="02685C0C"/>
    <w:rsid w:val="0273635F"/>
    <w:rsid w:val="027D0F8C"/>
    <w:rsid w:val="027D7DB2"/>
    <w:rsid w:val="027E3416"/>
    <w:rsid w:val="02890B17"/>
    <w:rsid w:val="02963DFC"/>
    <w:rsid w:val="02994018"/>
    <w:rsid w:val="029A1B3E"/>
    <w:rsid w:val="02B761CD"/>
    <w:rsid w:val="02B80216"/>
    <w:rsid w:val="02C31095"/>
    <w:rsid w:val="02CD6F78"/>
    <w:rsid w:val="02DC3F04"/>
    <w:rsid w:val="02E94832"/>
    <w:rsid w:val="02EA60B4"/>
    <w:rsid w:val="02F474A0"/>
    <w:rsid w:val="02FC6355"/>
    <w:rsid w:val="03035935"/>
    <w:rsid w:val="03281274"/>
    <w:rsid w:val="032A1114"/>
    <w:rsid w:val="032A4C70"/>
    <w:rsid w:val="032F2286"/>
    <w:rsid w:val="035166A0"/>
    <w:rsid w:val="03936A9A"/>
    <w:rsid w:val="03A61608"/>
    <w:rsid w:val="03AD58A1"/>
    <w:rsid w:val="03AE100E"/>
    <w:rsid w:val="03B0012B"/>
    <w:rsid w:val="03D1158F"/>
    <w:rsid w:val="03D177E1"/>
    <w:rsid w:val="03D35490"/>
    <w:rsid w:val="03D6122D"/>
    <w:rsid w:val="03F948B5"/>
    <w:rsid w:val="040556DD"/>
    <w:rsid w:val="04144940"/>
    <w:rsid w:val="04163446"/>
    <w:rsid w:val="04561A95"/>
    <w:rsid w:val="0474707C"/>
    <w:rsid w:val="04814D63"/>
    <w:rsid w:val="04A60B94"/>
    <w:rsid w:val="04B6095C"/>
    <w:rsid w:val="04D04C03"/>
    <w:rsid w:val="04DD3F64"/>
    <w:rsid w:val="04E13A54"/>
    <w:rsid w:val="04F25C61"/>
    <w:rsid w:val="054C0A87"/>
    <w:rsid w:val="054F4E62"/>
    <w:rsid w:val="056728BF"/>
    <w:rsid w:val="05760640"/>
    <w:rsid w:val="057F6DC9"/>
    <w:rsid w:val="05AF5900"/>
    <w:rsid w:val="06295921"/>
    <w:rsid w:val="06427327"/>
    <w:rsid w:val="064E676F"/>
    <w:rsid w:val="06626C3B"/>
    <w:rsid w:val="06654509"/>
    <w:rsid w:val="066C360F"/>
    <w:rsid w:val="066E1317"/>
    <w:rsid w:val="067A7CBC"/>
    <w:rsid w:val="06C215BB"/>
    <w:rsid w:val="06C34665"/>
    <w:rsid w:val="07100AA6"/>
    <w:rsid w:val="071312A7"/>
    <w:rsid w:val="07346D3B"/>
    <w:rsid w:val="07346EB2"/>
    <w:rsid w:val="0748600C"/>
    <w:rsid w:val="07746E01"/>
    <w:rsid w:val="077616B7"/>
    <w:rsid w:val="07854B6B"/>
    <w:rsid w:val="078D4BA5"/>
    <w:rsid w:val="07A0301B"/>
    <w:rsid w:val="07AD102A"/>
    <w:rsid w:val="07C40FCD"/>
    <w:rsid w:val="07C5765D"/>
    <w:rsid w:val="07CC0B74"/>
    <w:rsid w:val="07ED2710"/>
    <w:rsid w:val="07FB307F"/>
    <w:rsid w:val="08071A24"/>
    <w:rsid w:val="08183C31"/>
    <w:rsid w:val="081D2FF5"/>
    <w:rsid w:val="0828199A"/>
    <w:rsid w:val="082A3964"/>
    <w:rsid w:val="08500090"/>
    <w:rsid w:val="085207C5"/>
    <w:rsid w:val="085B3B1D"/>
    <w:rsid w:val="086724C2"/>
    <w:rsid w:val="08674B68"/>
    <w:rsid w:val="086F1377"/>
    <w:rsid w:val="08902440"/>
    <w:rsid w:val="0894259F"/>
    <w:rsid w:val="089963F4"/>
    <w:rsid w:val="089C7A4F"/>
    <w:rsid w:val="08B66FA6"/>
    <w:rsid w:val="08C16076"/>
    <w:rsid w:val="08CF2B0E"/>
    <w:rsid w:val="08D1340E"/>
    <w:rsid w:val="08DD4532"/>
    <w:rsid w:val="08E051AF"/>
    <w:rsid w:val="090E293E"/>
    <w:rsid w:val="093D1475"/>
    <w:rsid w:val="09483977"/>
    <w:rsid w:val="095E1B17"/>
    <w:rsid w:val="09630EDC"/>
    <w:rsid w:val="09664528"/>
    <w:rsid w:val="097430E9"/>
    <w:rsid w:val="09774987"/>
    <w:rsid w:val="09802CAB"/>
    <w:rsid w:val="09A13293"/>
    <w:rsid w:val="09B51B61"/>
    <w:rsid w:val="09DC639D"/>
    <w:rsid w:val="09E85885"/>
    <w:rsid w:val="0A1246B0"/>
    <w:rsid w:val="0A586566"/>
    <w:rsid w:val="0A5C1B8B"/>
    <w:rsid w:val="0A6A424A"/>
    <w:rsid w:val="0A710906"/>
    <w:rsid w:val="0A79472F"/>
    <w:rsid w:val="0AA23046"/>
    <w:rsid w:val="0AA25F3E"/>
    <w:rsid w:val="0AAA2B3A"/>
    <w:rsid w:val="0AAB1187"/>
    <w:rsid w:val="0ABB2743"/>
    <w:rsid w:val="0AD007F3"/>
    <w:rsid w:val="0AD017FF"/>
    <w:rsid w:val="0AD41965"/>
    <w:rsid w:val="0AEC4F01"/>
    <w:rsid w:val="0B001FFB"/>
    <w:rsid w:val="0B077F8D"/>
    <w:rsid w:val="0B0C7351"/>
    <w:rsid w:val="0B4368DB"/>
    <w:rsid w:val="0B440899"/>
    <w:rsid w:val="0B4D146E"/>
    <w:rsid w:val="0B4E34C6"/>
    <w:rsid w:val="0B5C7E51"/>
    <w:rsid w:val="0B6131F9"/>
    <w:rsid w:val="0B6231D1"/>
    <w:rsid w:val="0B640F3B"/>
    <w:rsid w:val="0B73117E"/>
    <w:rsid w:val="0B9776CB"/>
    <w:rsid w:val="0B9B2FA6"/>
    <w:rsid w:val="0BA63302"/>
    <w:rsid w:val="0BA92DF2"/>
    <w:rsid w:val="0BBA6DAD"/>
    <w:rsid w:val="0BC33EB3"/>
    <w:rsid w:val="0BC55E7E"/>
    <w:rsid w:val="0BDF05C2"/>
    <w:rsid w:val="0BEB51B8"/>
    <w:rsid w:val="0C1B5AE1"/>
    <w:rsid w:val="0C2423A5"/>
    <w:rsid w:val="0C2D757F"/>
    <w:rsid w:val="0C525237"/>
    <w:rsid w:val="0C5E1E2E"/>
    <w:rsid w:val="0C885D90"/>
    <w:rsid w:val="0CCA1272"/>
    <w:rsid w:val="0CD013BE"/>
    <w:rsid w:val="0CE1125A"/>
    <w:rsid w:val="0CEE31B2"/>
    <w:rsid w:val="0D083706"/>
    <w:rsid w:val="0D0E5602"/>
    <w:rsid w:val="0D3B5CCB"/>
    <w:rsid w:val="0D4955C8"/>
    <w:rsid w:val="0D590500"/>
    <w:rsid w:val="0D5B011C"/>
    <w:rsid w:val="0D620B5F"/>
    <w:rsid w:val="0D714E77"/>
    <w:rsid w:val="0D837D9E"/>
    <w:rsid w:val="0D957AD2"/>
    <w:rsid w:val="0DDA54E4"/>
    <w:rsid w:val="0E024985"/>
    <w:rsid w:val="0E060087"/>
    <w:rsid w:val="0E0B1B42"/>
    <w:rsid w:val="0E19600D"/>
    <w:rsid w:val="0E1A3B33"/>
    <w:rsid w:val="0E370B89"/>
    <w:rsid w:val="0E3D2E6B"/>
    <w:rsid w:val="0E4B1F3E"/>
    <w:rsid w:val="0E701472"/>
    <w:rsid w:val="0E7250C9"/>
    <w:rsid w:val="0E903DF5"/>
    <w:rsid w:val="0E981627"/>
    <w:rsid w:val="0EAD49A7"/>
    <w:rsid w:val="0EF6634E"/>
    <w:rsid w:val="0EF81A51"/>
    <w:rsid w:val="0F087E2F"/>
    <w:rsid w:val="0F225395"/>
    <w:rsid w:val="0F56503F"/>
    <w:rsid w:val="0F5F3EF3"/>
    <w:rsid w:val="0F6B6D3C"/>
    <w:rsid w:val="0F841BAC"/>
    <w:rsid w:val="0F84395A"/>
    <w:rsid w:val="0F915F0B"/>
    <w:rsid w:val="0FA979D6"/>
    <w:rsid w:val="0FC131F2"/>
    <w:rsid w:val="0FD92567"/>
    <w:rsid w:val="100A39BD"/>
    <w:rsid w:val="10172A20"/>
    <w:rsid w:val="102B2027"/>
    <w:rsid w:val="102E38C6"/>
    <w:rsid w:val="104C0871"/>
    <w:rsid w:val="10515172"/>
    <w:rsid w:val="10685029"/>
    <w:rsid w:val="106C0B1D"/>
    <w:rsid w:val="106D32AB"/>
    <w:rsid w:val="10771710"/>
    <w:rsid w:val="10853D99"/>
    <w:rsid w:val="10AA3894"/>
    <w:rsid w:val="10B95885"/>
    <w:rsid w:val="10C35769"/>
    <w:rsid w:val="10CA5CE4"/>
    <w:rsid w:val="10CD60E9"/>
    <w:rsid w:val="10E01064"/>
    <w:rsid w:val="10F31B71"/>
    <w:rsid w:val="11167C0B"/>
    <w:rsid w:val="111B02EE"/>
    <w:rsid w:val="113203A8"/>
    <w:rsid w:val="114B271D"/>
    <w:rsid w:val="11537A88"/>
    <w:rsid w:val="11560AFF"/>
    <w:rsid w:val="117A3266"/>
    <w:rsid w:val="11A2456B"/>
    <w:rsid w:val="11B85885"/>
    <w:rsid w:val="11BF7BAA"/>
    <w:rsid w:val="11D1783A"/>
    <w:rsid w:val="11D84431"/>
    <w:rsid w:val="121E0096"/>
    <w:rsid w:val="12490E8B"/>
    <w:rsid w:val="12590F79"/>
    <w:rsid w:val="126D4B79"/>
    <w:rsid w:val="126D6927"/>
    <w:rsid w:val="127B54E8"/>
    <w:rsid w:val="127C427C"/>
    <w:rsid w:val="12A03490"/>
    <w:rsid w:val="12AB4B7C"/>
    <w:rsid w:val="12AB744F"/>
    <w:rsid w:val="12AF45B4"/>
    <w:rsid w:val="12D90460"/>
    <w:rsid w:val="12E017EF"/>
    <w:rsid w:val="12E0534B"/>
    <w:rsid w:val="130846BD"/>
    <w:rsid w:val="133631BD"/>
    <w:rsid w:val="133C50B1"/>
    <w:rsid w:val="1351449B"/>
    <w:rsid w:val="136C4530"/>
    <w:rsid w:val="136D3C10"/>
    <w:rsid w:val="13C92283"/>
    <w:rsid w:val="13E64BE3"/>
    <w:rsid w:val="13F6294C"/>
    <w:rsid w:val="141F6347"/>
    <w:rsid w:val="142676D5"/>
    <w:rsid w:val="142F6BEA"/>
    <w:rsid w:val="14425626"/>
    <w:rsid w:val="145036D2"/>
    <w:rsid w:val="145F04F1"/>
    <w:rsid w:val="14771AE8"/>
    <w:rsid w:val="147A4287"/>
    <w:rsid w:val="14AA3FB4"/>
    <w:rsid w:val="15344AC5"/>
    <w:rsid w:val="155362A8"/>
    <w:rsid w:val="156A35F2"/>
    <w:rsid w:val="157B3678"/>
    <w:rsid w:val="157E709D"/>
    <w:rsid w:val="15966195"/>
    <w:rsid w:val="15B800D6"/>
    <w:rsid w:val="15D8055B"/>
    <w:rsid w:val="15EA6350"/>
    <w:rsid w:val="15F174F4"/>
    <w:rsid w:val="16165379"/>
    <w:rsid w:val="163F682C"/>
    <w:rsid w:val="164B51D1"/>
    <w:rsid w:val="16500A3A"/>
    <w:rsid w:val="16704C38"/>
    <w:rsid w:val="167539E5"/>
    <w:rsid w:val="168C6E8D"/>
    <w:rsid w:val="169842AD"/>
    <w:rsid w:val="16B40FC8"/>
    <w:rsid w:val="16BF796D"/>
    <w:rsid w:val="16D027CB"/>
    <w:rsid w:val="16D36691"/>
    <w:rsid w:val="16D8458B"/>
    <w:rsid w:val="16DA6555"/>
    <w:rsid w:val="16DB47A7"/>
    <w:rsid w:val="16DC051F"/>
    <w:rsid w:val="16E36110"/>
    <w:rsid w:val="16E4751C"/>
    <w:rsid w:val="16E573D4"/>
    <w:rsid w:val="1702234F"/>
    <w:rsid w:val="1703454E"/>
    <w:rsid w:val="170D12E4"/>
    <w:rsid w:val="171510CA"/>
    <w:rsid w:val="17183EC8"/>
    <w:rsid w:val="171F6741"/>
    <w:rsid w:val="17215F32"/>
    <w:rsid w:val="17242BB5"/>
    <w:rsid w:val="174D6D27"/>
    <w:rsid w:val="177F71E9"/>
    <w:rsid w:val="17810BC7"/>
    <w:rsid w:val="17942284"/>
    <w:rsid w:val="17A16E37"/>
    <w:rsid w:val="17B70CD6"/>
    <w:rsid w:val="17CC5D76"/>
    <w:rsid w:val="17CC781A"/>
    <w:rsid w:val="17E458DD"/>
    <w:rsid w:val="17E92EF4"/>
    <w:rsid w:val="17E940BF"/>
    <w:rsid w:val="18000173"/>
    <w:rsid w:val="18001FEB"/>
    <w:rsid w:val="18022B2A"/>
    <w:rsid w:val="184C3483"/>
    <w:rsid w:val="185665E6"/>
    <w:rsid w:val="185C2201"/>
    <w:rsid w:val="185F390F"/>
    <w:rsid w:val="1881137E"/>
    <w:rsid w:val="18893D8F"/>
    <w:rsid w:val="189D783A"/>
    <w:rsid w:val="18A112AB"/>
    <w:rsid w:val="18A84B5D"/>
    <w:rsid w:val="18B708FC"/>
    <w:rsid w:val="18BC4FD5"/>
    <w:rsid w:val="18C96881"/>
    <w:rsid w:val="18DC0363"/>
    <w:rsid w:val="18E55300"/>
    <w:rsid w:val="18F9373F"/>
    <w:rsid w:val="191252AC"/>
    <w:rsid w:val="19464ECF"/>
    <w:rsid w:val="194D1260"/>
    <w:rsid w:val="195645B9"/>
    <w:rsid w:val="196F12BF"/>
    <w:rsid w:val="19AC425C"/>
    <w:rsid w:val="19AC5F87"/>
    <w:rsid w:val="19CF1C75"/>
    <w:rsid w:val="19CF26DE"/>
    <w:rsid w:val="19CF6119"/>
    <w:rsid w:val="19E57C8E"/>
    <w:rsid w:val="1A07140F"/>
    <w:rsid w:val="1A247436"/>
    <w:rsid w:val="1A2A20F6"/>
    <w:rsid w:val="1A3B555D"/>
    <w:rsid w:val="1A437EA3"/>
    <w:rsid w:val="1A5403CD"/>
    <w:rsid w:val="1A5959E3"/>
    <w:rsid w:val="1A683196"/>
    <w:rsid w:val="1A6F63AC"/>
    <w:rsid w:val="1A732F49"/>
    <w:rsid w:val="1A98475D"/>
    <w:rsid w:val="1AA21541"/>
    <w:rsid w:val="1AB43076"/>
    <w:rsid w:val="1AC76DF0"/>
    <w:rsid w:val="1ACD2659"/>
    <w:rsid w:val="1ACE7386"/>
    <w:rsid w:val="1AE33019"/>
    <w:rsid w:val="1AF939EA"/>
    <w:rsid w:val="1AFC2F3E"/>
    <w:rsid w:val="1B0943CF"/>
    <w:rsid w:val="1B1F6201"/>
    <w:rsid w:val="1B1F6599"/>
    <w:rsid w:val="1B634D6B"/>
    <w:rsid w:val="1B727A99"/>
    <w:rsid w:val="1B821A59"/>
    <w:rsid w:val="1B866CAC"/>
    <w:rsid w:val="1BA65FD2"/>
    <w:rsid w:val="1BA70E62"/>
    <w:rsid w:val="1BD46449"/>
    <w:rsid w:val="1BF86C40"/>
    <w:rsid w:val="1BFE03A6"/>
    <w:rsid w:val="1C16002F"/>
    <w:rsid w:val="1C161DDD"/>
    <w:rsid w:val="1C25782C"/>
    <w:rsid w:val="1C273375"/>
    <w:rsid w:val="1C2F4F54"/>
    <w:rsid w:val="1C47468D"/>
    <w:rsid w:val="1C5823F6"/>
    <w:rsid w:val="1C5A32C4"/>
    <w:rsid w:val="1C7A6810"/>
    <w:rsid w:val="1C8A55DB"/>
    <w:rsid w:val="1C961170"/>
    <w:rsid w:val="1C9F0025"/>
    <w:rsid w:val="1CAE2016"/>
    <w:rsid w:val="1CB33AD0"/>
    <w:rsid w:val="1CC11C6B"/>
    <w:rsid w:val="1CC655B2"/>
    <w:rsid w:val="1CD203FA"/>
    <w:rsid w:val="1CE67A02"/>
    <w:rsid w:val="1CE94C7E"/>
    <w:rsid w:val="1D077978"/>
    <w:rsid w:val="1D1B04E9"/>
    <w:rsid w:val="1D1B55EF"/>
    <w:rsid w:val="1D28001A"/>
    <w:rsid w:val="1D3F320D"/>
    <w:rsid w:val="1D521E73"/>
    <w:rsid w:val="1D632E00"/>
    <w:rsid w:val="1D6848BB"/>
    <w:rsid w:val="1D7274E7"/>
    <w:rsid w:val="1D752B34"/>
    <w:rsid w:val="1DCA10D2"/>
    <w:rsid w:val="1DE61A0D"/>
    <w:rsid w:val="1DE81558"/>
    <w:rsid w:val="1DF511FB"/>
    <w:rsid w:val="1DFD14A7"/>
    <w:rsid w:val="1E061CFD"/>
    <w:rsid w:val="1E0D7210"/>
    <w:rsid w:val="1E117F64"/>
    <w:rsid w:val="1E2527AC"/>
    <w:rsid w:val="1E2D1660"/>
    <w:rsid w:val="1E3F1AF9"/>
    <w:rsid w:val="1E4638FF"/>
    <w:rsid w:val="1E4E5E7E"/>
    <w:rsid w:val="1E5906A7"/>
    <w:rsid w:val="1E5B61CE"/>
    <w:rsid w:val="1E870D71"/>
    <w:rsid w:val="1E894AFB"/>
    <w:rsid w:val="1E904780"/>
    <w:rsid w:val="1EB8717C"/>
    <w:rsid w:val="1EC23FCC"/>
    <w:rsid w:val="1ED60FA2"/>
    <w:rsid w:val="1F0152EE"/>
    <w:rsid w:val="1F130856"/>
    <w:rsid w:val="1F28633A"/>
    <w:rsid w:val="1F2D6C6D"/>
    <w:rsid w:val="1F4315DA"/>
    <w:rsid w:val="1F437B10"/>
    <w:rsid w:val="1F54471C"/>
    <w:rsid w:val="1F5B5969"/>
    <w:rsid w:val="1F691AD6"/>
    <w:rsid w:val="1F941997"/>
    <w:rsid w:val="1F9F033C"/>
    <w:rsid w:val="1FA37E2C"/>
    <w:rsid w:val="1FBF0E43"/>
    <w:rsid w:val="1FED554B"/>
    <w:rsid w:val="1FEE3C71"/>
    <w:rsid w:val="1FF13FC9"/>
    <w:rsid w:val="200A1C59"/>
    <w:rsid w:val="20104D96"/>
    <w:rsid w:val="2012202A"/>
    <w:rsid w:val="203B14AE"/>
    <w:rsid w:val="204131A1"/>
    <w:rsid w:val="204A02A8"/>
    <w:rsid w:val="205D1405"/>
    <w:rsid w:val="206155F1"/>
    <w:rsid w:val="207812B9"/>
    <w:rsid w:val="20A26336"/>
    <w:rsid w:val="20BE299A"/>
    <w:rsid w:val="20C462AC"/>
    <w:rsid w:val="20DB1848"/>
    <w:rsid w:val="210A47C4"/>
    <w:rsid w:val="211C60E8"/>
    <w:rsid w:val="212B46A7"/>
    <w:rsid w:val="213C22E6"/>
    <w:rsid w:val="21470C8B"/>
    <w:rsid w:val="214D441A"/>
    <w:rsid w:val="215D163E"/>
    <w:rsid w:val="21785D96"/>
    <w:rsid w:val="21861BE1"/>
    <w:rsid w:val="218A6C15"/>
    <w:rsid w:val="2197751D"/>
    <w:rsid w:val="21A46D1F"/>
    <w:rsid w:val="21B04A82"/>
    <w:rsid w:val="22031FCA"/>
    <w:rsid w:val="22056B7C"/>
    <w:rsid w:val="2217065D"/>
    <w:rsid w:val="22477195"/>
    <w:rsid w:val="226C414C"/>
    <w:rsid w:val="227C7DB0"/>
    <w:rsid w:val="227D2BB6"/>
    <w:rsid w:val="22BB548D"/>
    <w:rsid w:val="22CA56D0"/>
    <w:rsid w:val="22E374E9"/>
    <w:rsid w:val="22FF35CB"/>
    <w:rsid w:val="231132FF"/>
    <w:rsid w:val="23152484"/>
    <w:rsid w:val="2322550C"/>
    <w:rsid w:val="23473B40"/>
    <w:rsid w:val="23614286"/>
    <w:rsid w:val="23752409"/>
    <w:rsid w:val="23955CDE"/>
    <w:rsid w:val="23E8420E"/>
    <w:rsid w:val="240F3CE2"/>
    <w:rsid w:val="246D0A09"/>
    <w:rsid w:val="24731CA2"/>
    <w:rsid w:val="24785781"/>
    <w:rsid w:val="24835AAE"/>
    <w:rsid w:val="24910197"/>
    <w:rsid w:val="2495740B"/>
    <w:rsid w:val="249917FE"/>
    <w:rsid w:val="24B228BF"/>
    <w:rsid w:val="24B816AA"/>
    <w:rsid w:val="24C11BF8"/>
    <w:rsid w:val="24C446EB"/>
    <w:rsid w:val="24C67519"/>
    <w:rsid w:val="24D9609E"/>
    <w:rsid w:val="24EC7B7F"/>
    <w:rsid w:val="24F97F36"/>
    <w:rsid w:val="2500187D"/>
    <w:rsid w:val="25021151"/>
    <w:rsid w:val="25184E18"/>
    <w:rsid w:val="256C2605"/>
    <w:rsid w:val="25710085"/>
    <w:rsid w:val="25A260C3"/>
    <w:rsid w:val="25AB07BE"/>
    <w:rsid w:val="25AE4162"/>
    <w:rsid w:val="25B05051"/>
    <w:rsid w:val="25B61F3B"/>
    <w:rsid w:val="25BC39F6"/>
    <w:rsid w:val="25BC57A4"/>
    <w:rsid w:val="25C02408"/>
    <w:rsid w:val="25C662F0"/>
    <w:rsid w:val="25D51BCD"/>
    <w:rsid w:val="25D845A8"/>
    <w:rsid w:val="25FD5DBC"/>
    <w:rsid w:val="2601765A"/>
    <w:rsid w:val="26061115"/>
    <w:rsid w:val="261B419B"/>
    <w:rsid w:val="26324BE9"/>
    <w:rsid w:val="26720A84"/>
    <w:rsid w:val="26747E2C"/>
    <w:rsid w:val="26920BFA"/>
    <w:rsid w:val="26A06E73"/>
    <w:rsid w:val="26A45A66"/>
    <w:rsid w:val="26B27891"/>
    <w:rsid w:val="26BE72FA"/>
    <w:rsid w:val="26C30DB4"/>
    <w:rsid w:val="26C33638"/>
    <w:rsid w:val="26D7485F"/>
    <w:rsid w:val="26E208D5"/>
    <w:rsid w:val="26E56F7C"/>
    <w:rsid w:val="271A33B1"/>
    <w:rsid w:val="27391076"/>
    <w:rsid w:val="2742617D"/>
    <w:rsid w:val="274E10B4"/>
    <w:rsid w:val="276A23F6"/>
    <w:rsid w:val="27AF732D"/>
    <w:rsid w:val="27C16042"/>
    <w:rsid w:val="27C43035"/>
    <w:rsid w:val="27E10833"/>
    <w:rsid w:val="27E965F8"/>
    <w:rsid w:val="27ED7221"/>
    <w:rsid w:val="28072F22"/>
    <w:rsid w:val="282E04AF"/>
    <w:rsid w:val="282F4953"/>
    <w:rsid w:val="283D1755"/>
    <w:rsid w:val="2845017D"/>
    <w:rsid w:val="284C1B65"/>
    <w:rsid w:val="28593831"/>
    <w:rsid w:val="285C501C"/>
    <w:rsid w:val="286A45E6"/>
    <w:rsid w:val="28956780"/>
    <w:rsid w:val="289724F8"/>
    <w:rsid w:val="28BB61E6"/>
    <w:rsid w:val="28C71961"/>
    <w:rsid w:val="28C8445F"/>
    <w:rsid w:val="28D13F35"/>
    <w:rsid w:val="28F72F97"/>
    <w:rsid w:val="29075556"/>
    <w:rsid w:val="292518B2"/>
    <w:rsid w:val="29283150"/>
    <w:rsid w:val="29414E7D"/>
    <w:rsid w:val="296D02FE"/>
    <w:rsid w:val="29785E86"/>
    <w:rsid w:val="298A3E0B"/>
    <w:rsid w:val="29A46C7B"/>
    <w:rsid w:val="29A547A1"/>
    <w:rsid w:val="29E206D6"/>
    <w:rsid w:val="29E7224E"/>
    <w:rsid w:val="29EE439A"/>
    <w:rsid w:val="29F15C38"/>
    <w:rsid w:val="2A54151F"/>
    <w:rsid w:val="2A6C52BE"/>
    <w:rsid w:val="2A737D5F"/>
    <w:rsid w:val="2A866380"/>
    <w:rsid w:val="2A95678F"/>
    <w:rsid w:val="2A9E18CF"/>
    <w:rsid w:val="2AB94FB3"/>
    <w:rsid w:val="2AD839F2"/>
    <w:rsid w:val="2AE337D3"/>
    <w:rsid w:val="2AF43684"/>
    <w:rsid w:val="2AF8432B"/>
    <w:rsid w:val="2AFD56B7"/>
    <w:rsid w:val="2B047B67"/>
    <w:rsid w:val="2B2C172B"/>
    <w:rsid w:val="2B42718D"/>
    <w:rsid w:val="2B473E11"/>
    <w:rsid w:val="2B4C75CA"/>
    <w:rsid w:val="2B5446D0"/>
    <w:rsid w:val="2B6D7540"/>
    <w:rsid w:val="2B8072A0"/>
    <w:rsid w:val="2B8757AE"/>
    <w:rsid w:val="2B8C6BEF"/>
    <w:rsid w:val="2B966A97"/>
    <w:rsid w:val="2BA3136F"/>
    <w:rsid w:val="2BA76EDC"/>
    <w:rsid w:val="2BC02394"/>
    <w:rsid w:val="2BCC4267"/>
    <w:rsid w:val="2BDA24ED"/>
    <w:rsid w:val="2BE45A54"/>
    <w:rsid w:val="2C0548D3"/>
    <w:rsid w:val="2C1A0D75"/>
    <w:rsid w:val="2C380015"/>
    <w:rsid w:val="2C5B1C91"/>
    <w:rsid w:val="2C697D08"/>
    <w:rsid w:val="2C773904"/>
    <w:rsid w:val="2C7843EE"/>
    <w:rsid w:val="2C970D19"/>
    <w:rsid w:val="2C9A2A5D"/>
    <w:rsid w:val="2CA945A8"/>
    <w:rsid w:val="2CB73169"/>
    <w:rsid w:val="2CCB451E"/>
    <w:rsid w:val="2CD508AA"/>
    <w:rsid w:val="2CE30D90"/>
    <w:rsid w:val="2D0F08AF"/>
    <w:rsid w:val="2D0F4C2F"/>
    <w:rsid w:val="2D2263A5"/>
    <w:rsid w:val="2D2D6F87"/>
    <w:rsid w:val="2D3C541C"/>
    <w:rsid w:val="2D4259F2"/>
    <w:rsid w:val="2D5978E6"/>
    <w:rsid w:val="2D76092E"/>
    <w:rsid w:val="2D7A31B7"/>
    <w:rsid w:val="2DAF3E40"/>
    <w:rsid w:val="2DB16EB6"/>
    <w:rsid w:val="2DC07DFB"/>
    <w:rsid w:val="2DCC4640"/>
    <w:rsid w:val="2DDB2E87"/>
    <w:rsid w:val="2DEA08B9"/>
    <w:rsid w:val="2DF06959"/>
    <w:rsid w:val="2E0979F4"/>
    <w:rsid w:val="2E0E0C09"/>
    <w:rsid w:val="2E352D28"/>
    <w:rsid w:val="2E3F51C4"/>
    <w:rsid w:val="2E5C3FC8"/>
    <w:rsid w:val="2E6B5FB9"/>
    <w:rsid w:val="2E70537D"/>
    <w:rsid w:val="2EB45BB2"/>
    <w:rsid w:val="2EB93B9C"/>
    <w:rsid w:val="2EC07B78"/>
    <w:rsid w:val="2ECB48AC"/>
    <w:rsid w:val="2EDA2C3C"/>
    <w:rsid w:val="2F080E4C"/>
    <w:rsid w:val="2F097320"/>
    <w:rsid w:val="2F1C5505"/>
    <w:rsid w:val="2F3A4412"/>
    <w:rsid w:val="2F4607D4"/>
    <w:rsid w:val="2F4D1B62"/>
    <w:rsid w:val="2F594063"/>
    <w:rsid w:val="2F7E1D1C"/>
    <w:rsid w:val="2F854E58"/>
    <w:rsid w:val="2F8B61E7"/>
    <w:rsid w:val="2F8D1F5F"/>
    <w:rsid w:val="2F903341"/>
    <w:rsid w:val="2F994DA8"/>
    <w:rsid w:val="2FAB5D78"/>
    <w:rsid w:val="2FB4573E"/>
    <w:rsid w:val="2FFC7C87"/>
    <w:rsid w:val="30004E27"/>
    <w:rsid w:val="30183F1E"/>
    <w:rsid w:val="301F34FF"/>
    <w:rsid w:val="30332B06"/>
    <w:rsid w:val="303D6A9E"/>
    <w:rsid w:val="304E501B"/>
    <w:rsid w:val="305F519B"/>
    <w:rsid w:val="306B04F2"/>
    <w:rsid w:val="30816B47"/>
    <w:rsid w:val="309B5E73"/>
    <w:rsid w:val="30D970F4"/>
    <w:rsid w:val="30FF50DE"/>
    <w:rsid w:val="3106021B"/>
    <w:rsid w:val="312D43C1"/>
    <w:rsid w:val="313B4368"/>
    <w:rsid w:val="31567137"/>
    <w:rsid w:val="31576CC8"/>
    <w:rsid w:val="31631A21"/>
    <w:rsid w:val="317561B2"/>
    <w:rsid w:val="31782DD9"/>
    <w:rsid w:val="3179279B"/>
    <w:rsid w:val="31807FCD"/>
    <w:rsid w:val="318C4BC4"/>
    <w:rsid w:val="31923D9C"/>
    <w:rsid w:val="31943F2B"/>
    <w:rsid w:val="31975317"/>
    <w:rsid w:val="319F479A"/>
    <w:rsid w:val="31CD3300"/>
    <w:rsid w:val="31D46B78"/>
    <w:rsid w:val="31DD71CE"/>
    <w:rsid w:val="320329AC"/>
    <w:rsid w:val="322602DB"/>
    <w:rsid w:val="3238199A"/>
    <w:rsid w:val="32621481"/>
    <w:rsid w:val="326571C3"/>
    <w:rsid w:val="32A468C7"/>
    <w:rsid w:val="32B55A55"/>
    <w:rsid w:val="32DB1233"/>
    <w:rsid w:val="330B1B18"/>
    <w:rsid w:val="33161F7E"/>
    <w:rsid w:val="33162B98"/>
    <w:rsid w:val="332A1ECC"/>
    <w:rsid w:val="333472C1"/>
    <w:rsid w:val="33421B7C"/>
    <w:rsid w:val="33460DA3"/>
    <w:rsid w:val="334F40FB"/>
    <w:rsid w:val="33542A8B"/>
    <w:rsid w:val="336B25B7"/>
    <w:rsid w:val="337E053C"/>
    <w:rsid w:val="33811DDB"/>
    <w:rsid w:val="33894F9D"/>
    <w:rsid w:val="33A819B6"/>
    <w:rsid w:val="33CC6EC7"/>
    <w:rsid w:val="33E75117"/>
    <w:rsid w:val="33F151B2"/>
    <w:rsid w:val="34062707"/>
    <w:rsid w:val="340822B9"/>
    <w:rsid w:val="341D5FA7"/>
    <w:rsid w:val="341E3ACD"/>
    <w:rsid w:val="34545741"/>
    <w:rsid w:val="346F4329"/>
    <w:rsid w:val="347546FF"/>
    <w:rsid w:val="34761214"/>
    <w:rsid w:val="348E2A01"/>
    <w:rsid w:val="34D5148D"/>
    <w:rsid w:val="34D643A8"/>
    <w:rsid w:val="34F77BF5"/>
    <w:rsid w:val="34F82605"/>
    <w:rsid w:val="34F900F2"/>
    <w:rsid w:val="35011425"/>
    <w:rsid w:val="35015B0B"/>
    <w:rsid w:val="35074A1D"/>
    <w:rsid w:val="350A771A"/>
    <w:rsid w:val="35470E02"/>
    <w:rsid w:val="354B444E"/>
    <w:rsid w:val="357240D1"/>
    <w:rsid w:val="3596219E"/>
    <w:rsid w:val="359F2B03"/>
    <w:rsid w:val="35AA386B"/>
    <w:rsid w:val="35B20971"/>
    <w:rsid w:val="35B9585C"/>
    <w:rsid w:val="35F9034E"/>
    <w:rsid w:val="35FC399A"/>
    <w:rsid w:val="36160D32"/>
    <w:rsid w:val="36363350"/>
    <w:rsid w:val="363B44C3"/>
    <w:rsid w:val="364820A6"/>
    <w:rsid w:val="364D069A"/>
    <w:rsid w:val="365433E3"/>
    <w:rsid w:val="3655409D"/>
    <w:rsid w:val="3656754F"/>
    <w:rsid w:val="3667175C"/>
    <w:rsid w:val="366C4FC4"/>
    <w:rsid w:val="366C6D72"/>
    <w:rsid w:val="367E17E2"/>
    <w:rsid w:val="369B1405"/>
    <w:rsid w:val="36A24542"/>
    <w:rsid w:val="36C3270A"/>
    <w:rsid w:val="36C54E3E"/>
    <w:rsid w:val="36E56B24"/>
    <w:rsid w:val="36F01751"/>
    <w:rsid w:val="3714190D"/>
    <w:rsid w:val="372147C4"/>
    <w:rsid w:val="37307C06"/>
    <w:rsid w:val="37307DA0"/>
    <w:rsid w:val="37357164"/>
    <w:rsid w:val="376932B2"/>
    <w:rsid w:val="376B0DD8"/>
    <w:rsid w:val="37A147F9"/>
    <w:rsid w:val="37AA6F86"/>
    <w:rsid w:val="37B10DBF"/>
    <w:rsid w:val="37B409D1"/>
    <w:rsid w:val="37C329C2"/>
    <w:rsid w:val="37D57B6F"/>
    <w:rsid w:val="37DA41AF"/>
    <w:rsid w:val="37DF1F1A"/>
    <w:rsid w:val="37E172EC"/>
    <w:rsid w:val="37E30714"/>
    <w:rsid w:val="380D6333"/>
    <w:rsid w:val="3824035F"/>
    <w:rsid w:val="382611A3"/>
    <w:rsid w:val="38440D4F"/>
    <w:rsid w:val="38451629"/>
    <w:rsid w:val="387D5266"/>
    <w:rsid w:val="388365F5"/>
    <w:rsid w:val="38855EC9"/>
    <w:rsid w:val="38A87E0A"/>
    <w:rsid w:val="38B60778"/>
    <w:rsid w:val="38B95F6F"/>
    <w:rsid w:val="38CC1D4A"/>
    <w:rsid w:val="38D86941"/>
    <w:rsid w:val="3902751A"/>
    <w:rsid w:val="390A7133"/>
    <w:rsid w:val="39131727"/>
    <w:rsid w:val="39140DAC"/>
    <w:rsid w:val="39227BBC"/>
    <w:rsid w:val="39447B32"/>
    <w:rsid w:val="39447F64"/>
    <w:rsid w:val="394C4C39"/>
    <w:rsid w:val="394E1896"/>
    <w:rsid w:val="39535FC7"/>
    <w:rsid w:val="39565AB7"/>
    <w:rsid w:val="39A52687"/>
    <w:rsid w:val="39AD2802"/>
    <w:rsid w:val="39B822CE"/>
    <w:rsid w:val="39C46EC5"/>
    <w:rsid w:val="39C63892"/>
    <w:rsid w:val="39C66799"/>
    <w:rsid w:val="39CC339E"/>
    <w:rsid w:val="39D07618"/>
    <w:rsid w:val="39DE1D35"/>
    <w:rsid w:val="39EB4452"/>
    <w:rsid w:val="39FB3D10"/>
    <w:rsid w:val="39FE6B4D"/>
    <w:rsid w:val="3A1F6878"/>
    <w:rsid w:val="3A220A4B"/>
    <w:rsid w:val="3A240899"/>
    <w:rsid w:val="3A241712"/>
    <w:rsid w:val="3A3A7F00"/>
    <w:rsid w:val="3A4F49E1"/>
    <w:rsid w:val="3A52627F"/>
    <w:rsid w:val="3A7C2944"/>
    <w:rsid w:val="3A825089"/>
    <w:rsid w:val="3A8D5509"/>
    <w:rsid w:val="3AB30EA3"/>
    <w:rsid w:val="3ACE7FFB"/>
    <w:rsid w:val="3AE27603"/>
    <w:rsid w:val="3B245E6D"/>
    <w:rsid w:val="3B3111D6"/>
    <w:rsid w:val="3B3534BD"/>
    <w:rsid w:val="3B421A2D"/>
    <w:rsid w:val="3B4C0F20"/>
    <w:rsid w:val="3B4C7172"/>
    <w:rsid w:val="3B6E0E96"/>
    <w:rsid w:val="3B781D15"/>
    <w:rsid w:val="3B806E1C"/>
    <w:rsid w:val="3B860AE0"/>
    <w:rsid w:val="3BA725FA"/>
    <w:rsid w:val="3BB865B6"/>
    <w:rsid w:val="3BC767F9"/>
    <w:rsid w:val="3BD52D04"/>
    <w:rsid w:val="3BDA29D0"/>
    <w:rsid w:val="3BE61375"/>
    <w:rsid w:val="3BE70C49"/>
    <w:rsid w:val="3BF051DE"/>
    <w:rsid w:val="3BF515B8"/>
    <w:rsid w:val="3BFD046C"/>
    <w:rsid w:val="3C261771"/>
    <w:rsid w:val="3C300D08"/>
    <w:rsid w:val="3C39455E"/>
    <w:rsid w:val="3C5A141B"/>
    <w:rsid w:val="3C8446EA"/>
    <w:rsid w:val="3C920BB5"/>
    <w:rsid w:val="3C9241CE"/>
    <w:rsid w:val="3CAA4150"/>
    <w:rsid w:val="3CAF5C0A"/>
    <w:rsid w:val="3CB90837"/>
    <w:rsid w:val="3CCD42E3"/>
    <w:rsid w:val="3CD712D4"/>
    <w:rsid w:val="3CEA565D"/>
    <w:rsid w:val="3CEB5B57"/>
    <w:rsid w:val="3CF3708A"/>
    <w:rsid w:val="3D00750A"/>
    <w:rsid w:val="3D033860"/>
    <w:rsid w:val="3D4049CD"/>
    <w:rsid w:val="3D536596"/>
    <w:rsid w:val="3D5D18DB"/>
    <w:rsid w:val="3D6D157E"/>
    <w:rsid w:val="3D8F1598"/>
    <w:rsid w:val="3D8F3346"/>
    <w:rsid w:val="3DAE02C2"/>
    <w:rsid w:val="3DB021B2"/>
    <w:rsid w:val="3DB122E7"/>
    <w:rsid w:val="3DB37034"/>
    <w:rsid w:val="3DC542F7"/>
    <w:rsid w:val="3DD60F75"/>
    <w:rsid w:val="3DDF4E6B"/>
    <w:rsid w:val="3DE418E4"/>
    <w:rsid w:val="3E104487"/>
    <w:rsid w:val="3E1F291C"/>
    <w:rsid w:val="3E2919ED"/>
    <w:rsid w:val="3E3068D7"/>
    <w:rsid w:val="3E374E7B"/>
    <w:rsid w:val="3E3909F2"/>
    <w:rsid w:val="3E3935EE"/>
    <w:rsid w:val="3E3F4722"/>
    <w:rsid w:val="3E5A3CE1"/>
    <w:rsid w:val="3E6B5B61"/>
    <w:rsid w:val="3E853D98"/>
    <w:rsid w:val="3E990920"/>
    <w:rsid w:val="3E9D6408"/>
    <w:rsid w:val="3EB92D70"/>
    <w:rsid w:val="3EC7548D"/>
    <w:rsid w:val="3EE04F23"/>
    <w:rsid w:val="3F0A7128"/>
    <w:rsid w:val="3F0E5E15"/>
    <w:rsid w:val="3F19380F"/>
    <w:rsid w:val="3F3506CB"/>
    <w:rsid w:val="3F52287D"/>
    <w:rsid w:val="3F765ACC"/>
    <w:rsid w:val="3F9B2476"/>
    <w:rsid w:val="3FAB163D"/>
    <w:rsid w:val="3FC45529"/>
    <w:rsid w:val="3FC578AB"/>
    <w:rsid w:val="3FC76DC7"/>
    <w:rsid w:val="40075C59"/>
    <w:rsid w:val="40183AC7"/>
    <w:rsid w:val="401D2E8B"/>
    <w:rsid w:val="4024470B"/>
    <w:rsid w:val="404843AC"/>
    <w:rsid w:val="4062685E"/>
    <w:rsid w:val="40776A3F"/>
    <w:rsid w:val="409C46F8"/>
    <w:rsid w:val="40AB493B"/>
    <w:rsid w:val="40BB3B4D"/>
    <w:rsid w:val="40DF0F2E"/>
    <w:rsid w:val="411B561D"/>
    <w:rsid w:val="41265D6F"/>
    <w:rsid w:val="41314E40"/>
    <w:rsid w:val="4135116F"/>
    <w:rsid w:val="41540B2E"/>
    <w:rsid w:val="415428DD"/>
    <w:rsid w:val="415D5357"/>
    <w:rsid w:val="41654AEA"/>
    <w:rsid w:val="417E7959"/>
    <w:rsid w:val="417F1FA5"/>
    <w:rsid w:val="41887598"/>
    <w:rsid w:val="41986F63"/>
    <w:rsid w:val="419E6B0F"/>
    <w:rsid w:val="419E7FFC"/>
    <w:rsid w:val="41A35612"/>
    <w:rsid w:val="41A73354"/>
    <w:rsid w:val="41A924CD"/>
    <w:rsid w:val="41BD4926"/>
    <w:rsid w:val="41C01E85"/>
    <w:rsid w:val="41C44DF2"/>
    <w:rsid w:val="41DF25BB"/>
    <w:rsid w:val="41E73751"/>
    <w:rsid w:val="41EE7295"/>
    <w:rsid w:val="41FB36A0"/>
    <w:rsid w:val="421223F3"/>
    <w:rsid w:val="42165DE4"/>
    <w:rsid w:val="4221518F"/>
    <w:rsid w:val="422C0BA3"/>
    <w:rsid w:val="424C65B9"/>
    <w:rsid w:val="424F6B0E"/>
    <w:rsid w:val="425F59DD"/>
    <w:rsid w:val="427D40B5"/>
    <w:rsid w:val="428E2B70"/>
    <w:rsid w:val="42997141"/>
    <w:rsid w:val="429E4757"/>
    <w:rsid w:val="42A17DA3"/>
    <w:rsid w:val="42A653BA"/>
    <w:rsid w:val="42AD6748"/>
    <w:rsid w:val="42BC4BDD"/>
    <w:rsid w:val="42BE6BA7"/>
    <w:rsid w:val="42C83582"/>
    <w:rsid w:val="42EA61D2"/>
    <w:rsid w:val="42FB6BF8"/>
    <w:rsid w:val="43105949"/>
    <w:rsid w:val="43122A4F"/>
    <w:rsid w:val="431346A4"/>
    <w:rsid w:val="432307B8"/>
    <w:rsid w:val="432A452D"/>
    <w:rsid w:val="43326C4D"/>
    <w:rsid w:val="43364990"/>
    <w:rsid w:val="433A140F"/>
    <w:rsid w:val="435A0517"/>
    <w:rsid w:val="435E7A42"/>
    <w:rsid w:val="436D1BAA"/>
    <w:rsid w:val="43882D11"/>
    <w:rsid w:val="43B92ECB"/>
    <w:rsid w:val="43C024AB"/>
    <w:rsid w:val="43C95804"/>
    <w:rsid w:val="43D63A7D"/>
    <w:rsid w:val="43F619AE"/>
    <w:rsid w:val="43F87E97"/>
    <w:rsid w:val="43F92467"/>
    <w:rsid w:val="43FB44E7"/>
    <w:rsid w:val="43FF7CCC"/>
    <w:rsid w:val="44056110"/>
    <w:rsid w:val="44071E88"/>
    <w:rsid w:val="44641089"/>
    <w:rsid w:val="448B2AB9"/>
    <w:rsid w:val="448E07FB"/>
    <w:rsid w:val="44AB4F09"/>
    <w:rsid w:val="44BA6EFA"/>
    <w:rsid w:val="44E328F5"/>
    <w:rsid w:val="44E77038"/>
    <w:rsid w:val="44F3240C"/>
    <w:rsid w:val="450B1E4C"/>
    <w:rsid w:val="450B7471"/>
    <w:rsid w:val="4513485D"/>
    <w:rsid w:val="451E1B7F"/>
    <w:rsid w:val="452B268D"/>
    <w:rsid w:val="453C2005"/>
    <w:rsid w:val="45487F37"/>
    <w:rsid w:val="454D712B"/>
    <w:rsid w:val="45505AB1"/>
    <w:rsid w:val="45680F84"/>
    <w:rsid w:val="4579134D"/>
    <w:rsid w:val="45890463"/>
    <w:rsid w:val="45965BB9"/>
    <w:rsid w:val="459B7941"/>
    <w:rsid w:val="459C4852"/>
    <w:rsid w:val="45C647A2"/>
    <w:rsid w:val="45C661A4"/>
    <w:rsid w:val="45D72F87"/>
    <w:rsid w:val="45E5704A"/>
    <w:rsid w:val="45EE5D64"/>
    <w:rsid w:val="45F10CF0"/>
    <w:rsid w:val="461940F5"/>
    <w:rsid w:val="46270F3A"/>
    <w:rsid w:val="462907DC"/>
    <w:rsid w:val="462A00B0"/>
    <w:rsid w:val="463F2E10"/>
    <w:rsid w:val="46495326"/>
    <w:rsid w:val="46564533"/>
    <w:rsid w:val="466D60A8"/>
    <w:rsid w:val="46A75BA4"/>
    <w:rsid w:val="46BA7686"/>
    <w:rsid w:val="46BC4D06"/>
    <w:rsid w:val="46C01AB2"/>
    <w:rsid w:val="46DB1B02"/>
    <w:rsid w:val="46E82445"/>
    <w:rsid w:val="470B3A79"/>
    <w:rsid w:val="472745EF"/>
    <w:rsid w:val="472B0583"/>
    <w:rsid w:val="47321912"/>
    <w:rsid w:val="47360041"/>
    <w:rsid w:val="475A75DA"/>
    <w:rsid w:val="475E1AAB"/>
    <w:rsid w:val="475E6263"/>
    <w:rsid w:val="47680E90"/>
    <w:rsid w:val="476B0337"/>
    <w:rsid w:val="476D7C3C"/>
    <w:rsid w:val="47705F96"/>
    <w:rsid w:val="477B5067"/>
    <w:rsid w:val="478A1A03"/>
    <w:rsid w:val="47B40579"/>
    <w:rsid w:val="47B440D5"/>
    <w:rsid w:val="47E525F9"/>
    <w:rsid w:val="48145DD7"/>
    <w:rsid w:val="482152D2"/>
    <w:rsid w:val="48233009"/>
    <w:rsid w:val="483376F0"/>
    <w:rsid w:val="48425B85"/>
    <w:rsid w:val="48557A9E"/>
    <w:rsid w:val="48655C56"/>
    <w:rsid w:val="486E7D44"/>
    <w:rsid w:val="486F26F2"/>
    <w:rsid w:val="487F2935"/>
    <w:rsid w:val="488F069E"/>
    <w:rsid w:val="489D2DBB"/>
    <w:rsid w:val="48A47DED"/>
    <w:rsid w:val="48A74B5A"/>
    <w:rsid w:val="48A979B2"/>
    <w:rsid w:val="48B84099"/>
    <w:rsid w:val="48F67DD6"/>
    <w:rsid w:val="48FD7CFE"/>
    <w:rsid w:val="492434DC"/>
    <w:rsid w:val="49300BA2"/>
    <w:rsid w:val="493C4382"/>
    <w:rsid w:val="4948541D"/>
    <w:rsid w:val="494A555C"/>
    <w:rsid w:val="49555F11"/>
    <w:rsid w:val="49740D11"/>
    <w:rsid w:val="497A134E"/>
    <w:rsid w:val="497C01C9"/>
    <w:rsid w:val="49857991"/>
    <w:rsid w:val="4989796C"/>
    <w:rsid w:val="49B17E7B"/>
    <w:rsid w:val="49B83F7E"/>
    <w:rsid w:val="49BF5634"/>
    <w:rsid w:val="49C03205"/>
    <w:rsid w:val="49E76C62"/>
    <w:rsid w:val="49E8275C"/>
    <w:rsid w:val="4A132065"/>
    <w:rsid w:val="4A2F3EE7"/>
    <w:rsid w:val="4A4831FA"/>
    <w:rsid w:val="4A5E657A"/>
    <w:rsid w:val="4A653DFE"/>
    <w:rsid w:val="4A7754C1"/>
    <w:rsid w:val="4ABE526B"/>
    <w:rsid w:val="4AC02A08"/>
    <w:rsid w:val="4AD50ADB"/>
    <w:rsid w:val="4ADA20A4"/>
    <w:rsid w:val="4B005883"/>
    <w:rsid w:val="4B230F7F"/>
    <w:rsid w:val="4B26353C"/>
    <w:rsid w:val="4B2E23F0"/>
    <w:rsid w:val="4B3B18FD"/>
    <w:rsid w:val="4B4546C2"/>
    <w:rsid w:val="4B706391"/>
    <w:rsid w:val="4B72052F"/>
    <w:rsid w:val="4B775925"/>
    <w:rsid w:val="4B95246F"/>
    <w:rsid w:val="4BA34B8C"/>
    <w:rsid w:val="4BCB5E91"/>
    <w:rsid w:val="4BD411EA"/>
    <w:rsid w:val="4BD47F04"/>
    <w:rsid w:val="4BDE2F06"/>
    <w:rsid w:val="4BE60F1D"/>
    <w:rsid w:val="4BF4363A"/>
    <w:rsid w:val="4C09383B"/>
    <w:rsid w:val="4C1A4723"/>
    <w:rsid w:val="4C2957E8"/>
    <w:rsid w:val="4C2A705C"/>
    <w:rsid w:val="4C4243A5"/>
    <w:rsid w:val="4C4719BC"/>
    <w:rsid w:val="4C6A7458"/>
    <w:rsid w:val="4C714C8A"/>
    <w:rsid w:val="4C7E1155"/>
    <w:rsid w:val="4C856040"/>
    <w:rsid w:val="4CB535E7"/>
    <w:rsid w:val="4CC20067"/>
    <w:rsid w:val="4CC76612"/>
    <w:rsid w:val="4CCC1EC1"/>
    <w:rsid w:val="4CE94821"/>
    <w:rsid w:val="4CF44D67"/>
    <w:rsid w:val="4CFA3B7A"/>
    <w:rsid w:val="4D007DBC"/>
    <w:rsid w:val="4D16138E"/>
    <w:rsid w:val="4D1B4BF6"/>
    <w:rsid w:val="4D1D096E"/>
    <w:rsid w:val="4D312CFF"/>
    <w:rsid w:val="4D684E18"/>
    <w:rsid w:val="4D7367E0"/>
    <w:rsid w:val="4D7762D0"/>
    <w:rsid w:val="4D7C0647"/>
    <w:rsid w:val="4D7C530C"/>
    <w:rsid w:val="4DA727EE"/>
    <w:rsid w:val="4DB0533F"/>
    <w:rsid w:val="4DE07676"/>
    <w:rsid w:val="4DE84AD8"/>
    <w:rsid w:val="4DFA15AC"/>
    <w:rsid w:val="4E0336C0"/>
    <w:rsid w:val="4E0E2460"/>
    <w:rsid w:val="4E2B70BB"/>
    <w:rsid w:val="4E30647F"/>
    <w:rsid w:val="4E3C476F"/>
    <w:rsid w:val="4E451F2B"/>
    <w:rsid w:val="4E58551B"/>
    <w:rsid w:val="4E946322"/>
    <w:rsid w:val="4EE44B34"/>
    <w:rsid w:val="4F0A0A7E"/>
    <w:rsid w:val="4F11005F"/>
    <w:rsid w:val="4F122438"/>
    <w:rsid w:val="4F1D07B2"/>
    <w:rsid w:val="4F400944"/>
    <w:rsid w:val="4F4442E4"/>
    <w:rsid w:val="4F7C44A6"/>
    <w:rsid w:val="4FA72771"/>
    <w:rsid w:val="4FA90297"/>
    <w:rsid w:val="4FA964E9"/>
    <w:rsid w:val="4FBF20BC"/>
    <w:rsid w:val="4FD23C92"/>
    <w:rsid w:val="4FF8133B"/>
    <w:rsid w:val="4FFD0920"/>
    <w:rsid w:val="50043E9A"/>
    <w:rsid w:val="50175B49"/>
    <w:rsid w:val="50461793"/>
    <w:rsid w:val="506955BC"/>
    <w:rsid w:val="50743FF8"/>
    <w:rsid w:val="508000D5"/>
    <w:rsid w:val="5084320D"/>
    <w:rsid w:val="50BC3FFA"/>
    <w:rsid w:val="50F86FCF"/>
    <w:rsid w:val="51121E6C"/>
    <w:rsid w:val="512B27F4"/>
    <w:rsid w:val="51450494"/>
    <w:rsid w:val="5150297B"/>
    <w:rsid w:val="515B7CB7"/>
    <w:rsid w:val="51624BA2"/>
    <w:rsid w:val="516E79EA"/>
    <w:rsid w:val="517570AB"/>
    <w:rsid w:val="518E1351"/>
    <w:rsid w:val="51922CE9"/>
    <w:rsid w:val="519C4174"/>
    <w:rsid w:val="51D569BB"/>
    <w:rsid w:val="51F46F6D"/>
    <w:rsid w:val="522510AD"/>
    <w:rsid w:val="5237602E"/>
    <w:rsid w:val="523E73BD"/>
    <w:rsid w:val="5246001F"/>
    <w:rsid w:val="52467C77"/>
    <w:rsid w:val="525A7F6F"/>
    <w:rsid w:val="526C2A4E"/>
    <w:rsid w:val="52BC29D7"/>
    <w:rsid w:val="52C33AD5"/>
    <w:rsid w:val="52C7529F"/>
    <w:rsid w:val="52DB10B0"/>
    <w:rsid w:val="52E53CDC"/>
    <w:rsid w:val="52EA0C77"/>
    <w:rsid w:val="530028C4"/>
    <w:rsid w:val="533D65C8"/>
    <w:rsid w:val="534E3B3B"/>
    <w:rsid w:val="534E61E1"/>
    <w:rsid w:val="53670B95"/>
    <w:rsid w:val="536B2631"/>
    <w:rsid w:val="53966D85"/>
    <w:rsid w:val="53B86B6C"/>
    <w:rsid w:val="53D44C5D"/>
    <w:rsid w:val="53D8114B"/>
    <w:rsid w:val="53DF697E"/>
    <w:rsid w:val="53FC29DA"/>
    <w:rsid w:val="53FE6B7D"/>
    <w:rsid w:val="5402441A"/>
    <w:rsid w:val="540C2BB9"/>
    <w:rsid w:val="540F33E4"/>
    <w:rsid w:val="54104C1C"/>
    <w:rsid w:val="541903E8"/>
    <w:rsid w:val="54455E89"/>
    <w:rsid w:val="54574766"/>
    <w:rsid w:val="545A343E"/>
    <w:rsid w:val="547E1787"/>
    <w:rsid w:val="54882B71"/>
    <w:rsid w:val="54A31759"/>
    <w:rsid w:val="54C142D5"/>
    <w:rsid w:val="54C33BA9"/>
    <w:rsid w:val="54DA0EF3"/>
    <w:rsid w:val="54EA7388"/>
    <w:rsid w:val="54EB1352"/>
    <w:rsid w:val="54F2623D"/>
    <w:rsid w:val="55370439"/>
    <w:rsid w:val="556E782A"/>
    <w:rsid w:val="55763F91"/>
    <w:rsid w:val="55782BE6"/>
    <w:rsid w:val="557C4123"/>
    <w:rsid w:val="55825812"/>
    <w:rsid w:val="55992B5C"/>
    <w:rsid w:val="559B2B89"/>
    <w:rsid w:val="55A25EB5"/>
    <w:rsid w:val="55AC0E8C"/>
    <w:rsid w:val="55BA03B1"/>
    <w:rsid w:val="55BD4A9D"/>
    <w:rsid w:val="55CA71B9"/>
    <w:rsid w:val="55CB1251"/>
    <w:rsid w:val="55DF5E59"/>
    <w:rsid w:val="55E62245"/>
    <w:rsid w:val="55EE4C56"/>
    <w:rsid w:val="560721BC"/>
    <w:rsid w:val="560E70A6"/>
    <w:rsid w:val="56503B63"/>
    <w:rsid w:val="5667418D"/>
    <w:rsid w:val="567F6E75"/>
    <w:rsid w:val="569021B1"/>
    <w:rsid w:val="56921A85"/>
    <w:rsid w:val="569C6DA8"/>
    <w:rsid w:val="57203535"/>
    <w:rsid w:val="57362868"/>
    <w:rsid w:val="5774783B"/>
    <w:rsid w:val="57782539"/>
    <w:rsid w:val="57825F9E"/>
    <w:rsid w:val="57827D4C"/>
    <w:rsid w:val="578E4942"/>
    <w:rsid w:val="579E5991"/>
    <w:rsid w:val="57A2219C"/>
    <w:rsid w:val="57B43C7D"/>
    <w:rsid w:val="57C94C59"/>
    <w:rsid w:val="57CF2865"/>
    <w:rsid w:val="57D52571"/>
    <w:rsid w:val="57DD31D4"/>
    <w:rsid w:val="57E02CC4"/>
    <w:rsid w:val="57F86260"/>
    <w:rsid w:val="580544D9"/>
    <w:rsid w:val="580B4A27"/>
    <w:rsid w:val="5813309A"/>
    <w:rsid w:val="5818420C"/>
    <w:rsid w:val="58247055"/>
    <w:rsid w:val="58313DF7"/>
    <w:rsid w:val="58357612"/>
    <w:rsid w:val="58405511"/>
    <w:rsid w:val="584A3E8D"/>
    <w:rsid w:val="584C035A"/>
    <w:rsid w:val="58692CBA"/>
    <w:rsid w:val="588B0E82"/>
    <w:rsid w:val="58B8154B"/>
    <w:rsid w:val="58B86286"/>
    <w:rsid w:val="58F42B1B"/>
    <w:rsid w:val="58FF53CC"/>
    <w:rsid w:val="593432C8"/>
    <w:rsid w:val="59407EBE"/>
    <w:rsid w:val="595124C8"/>
    <w:rsid w:val="598768DA"/>
    <w:rsid w:val="599B2597"/>
    <w:rsid w:val="599E4BE5"/>
    <w:rsid w:val="59B2243E"/>
    <w:rsid w:val="59C02DAD"/>
    <w:rsid w:val="59EF3692"/>
    <w:rsid w:val="59F355A3"/>
    <w:rsid w:val="5A1F7AD4"/>
    <w:rsid w:val="5A3B2434"/>
    <w:rsid w:val="5A500024"/>
    <w:rsid w:val="5A5A0B0C"/>
    <w:rsid w:val="5A6310DA"/>
    <w:rsid w:val="5A6E45B7"/>
    <w:rsid w:val="5A751DEA"/>
    <w:rsid w:val="5A8A05E6"/>
    <w:rsid w:val="5A8E4C59"/>
    <w:rsid w:val="5AC316C5"/>
    <w:rsid w:val="5ADA57C9"/>
    <w:rsid w:val="5ADF381D"/>
    <w:rsid w:val="5AE64A95"/>
    <w:rsid w:val="5B1E7D8B"/>
    <w:rsid w:val="5B37559B"/>
    <w:rsid w:val="5B413A7A"/>
    <w:rsid w:val="5B4B77BA"/>
    <w:rsid w:val="5B57329D"/>
    <w:rsid w:val="5B5C6B06"/>
    <w:rsid w:val="5B6360D8"/>
    <w:rsid w:val="5B7E4CCE"/>
    <w:rsid w:val="5B7E79F8"/>
    <w:rsid w:val="5B8F0C89"/>
    <w:rsid w:val="5B977B3E"/>
    <w:rsid w:val="5BA17930"/>
    <w:rsid w:val="5BB64468"/>
    <w:rsid w:val="5BBA55DA"/>
    <w:rsid w:val="5BBD57F6"/>
    <w:rsid w:val="5BBE3726"/>
    <w:rsid w:val="5BC50F0C"/>
    <w:rsid w:val="5BD479D9"/>
    <w:rsid w:val="5BD54C15"/>
    <w:rsid w:val="5BE75704"/>
    <w:rsid w:val="5BED655E"/>
    <w:rsid w:val="5C165098"/>
    <w:rsid w:val="5C3744D8"/>
    <w:rsid w:val="5C433822"/>
    <w:rsid w:val="5C533A65"/>
    <w:rsid w:val="5C594399"/>
    <w:rsid w:val="5C5A1A53"/>
    <w:rsid w:val="5C5C5033"/>
    <w:rsid w:val="5C7B3B86"/>
    <w:rsid w:val="5C910A31"/>
    <w:rsid w:val="5C970359"/>
    <w:rsid w:val="5C9C18B0"/>
    <w:rsid w:val="5CD5091E"/>
    <w:rsid w:val="5D105DFA"/>
    <w:rsid w:val="5D21480B"/>
    <w:rsid w:val="5D4635C9"/>
    <w:rsid w:val="5D4A6D8C"/>
    <w:rsid w:val="5D4C08EA"/>
    <w:rsid w:val="5D50269A"/>
    <w:rsid w:val="5D5615C2"/>
    <w:rsid w:val="5D6D4FFA"/>
    <w:rsid w:val="5D800812"/>
    <w:rsid w:val="5D8F4F70"/>
    <w:rsid w:val="5DA12EF6"/>
    <w:rsid w:val="5DC45E1E"/>
    <w:rsid w:val="5DCF35BF"/>
    <w:rsid w:val="5DE30E18"/>
    <w:rsid w:val="5DF104C2"/>
    <w:rsid w:val="5DF72B16"/>
    <w:rsid w:val="5E0A45F7"/>
    <w:rsid w:val="5E0C4813"/>
    <w:rsid w:val="5E1F0AF7"/>
    <w:rsid w:val="5E385608"/>
    <w:rsid w:val="5E4E6595"/>
    <w:rsid w:val="5E5D50D2"/>
    <w:rsid w:val="5E781EA8"/>
    <w:rsid w:val="5E7975CE"/>
    <w:rsid w:val="5E7D301B"/>
    <w:rsid w:val="5EB65F8B"/>
    <w:rsid w:val="5EC93D19"/>
    <w:rsid w:val="5EFF6126"/>
    <w:rsid w:val="5F1D47FE"/>
    <w:rsid w:val="5F2D401F"/>
    <w:rsid w:val="5F3120C4"/>
    <w:rsid w:val="5F37766E"/>
    <w:rsid w:val="5F4F7F6E"/>
    <w:rsid w:val="5F5737A7"/>
    <w:rsid w:val="5F6D366C"/>
    <w:rsid w:val="5F7206A6"/>
    <w:rsid w:val="5F8A3A03"/>
    <w:rsid w:val="5F8D1984"/>
    <w:rsid w:val="5F9525E6"/>
    <w:rsid w:val="5F967193"/>
    <w:rsid w:val="5FA61C9B"/>
    <w:rsid w:val="5FAD5B82"/>
    <w:rsid w:val="5FC829BC"/>
    <w:rsid w:val="5FD01E88"/>
    <w:rsid w:val="5FE34CE5"/>
    <w:rsid w:val="5FE570CA"/>
    <w:rsid w:val="601C4AB5"/>
    <w:rsid w:val="602B1D4B"/>
    <w:rsid w:val="60314360"/>
    <w:rsid w:val="6045450E"/>
    <w:rsid w:val="604858AA"/>
    <w:rsid w:val="60655BC8"/>
    <w:rsid w:val="606A4298"/>
    <w:rsid w:val="607448F1"/>
    <w:rsid w:val="607B7A2E"/>
    <w:rsid w:val="60C413D5"/>
    <w:rsid w:val="60C83823"/>
    <w:rsid w:val="60F9527C"/>
    <w:rsid w:val="61204131"/>
    <w:rsid w:val="6122434D"/>
    <w:rsid w:val="612E2CF2"/>
    <w:rsid w:val="614D7107"/>
    <w:rsid w:val="615869F6"/>
    <w:rsid w:val="61804E4A"/>
    <w:rsid w:val="61894A6C"/>
    <w:rsid w:val="61A11A3C"/>
    <w:rsid w:val="61A94127"/>
    <w:rsid w:val="61CF1EB9"/>
    <w:rsid w:val="61E17D65"/>
    <w:rsid w:val="61EC6E71"/>
    <w:rsid w:val="62051CA5"/>
    <w:rsid w:val="620D2908"/>
    <w:rsid w:val="625247BE"/>
    <w:rsid w:val="62586279"/>
    <w:rsid w:val="625B7B17"/>
    <w:rsid w:val="62623041"/>
    <w:rsid w:val="62750C70"/>
    <w:rsid w:val="62823D82"/>
    <w:rsid w:val="62AF1C11"/>
    <w:rsid w:val="62E04EBD"/>
    <w:rsid w:val="62F51D1A"/>
    <w:rsid w:val="62F73A40"/>
    <w:rsid w:val="62FE5D89"/>
    <w:rsid w:val="630B65D4"/>
    <w:rsid w:val="63107694"/>
    <w:rsid w:val="631303F2"/>
    <w:rsid w:val="631F28F3"/>
    <w:rsid w:val="63253C81"/>
    <w:rsid w:val="633640E0"/>
    <w:rsid w:val="63380AEB"/>
    <w:rsid w:val="633D145D"/>
    <w:rsid w:val="63404E3C"/>
    <w:rsid w:val="634C24C3"/>
    <w:rsid w:val="635527B8"/>
    <w:rsid w:val="636619A6"/>
    <w:rsid w:val="63683A9F"/>
    <w:rsid w:val="6388493C"/>
    <w:rsid w:val="639C1186"/>
    <w:rsid w:val="63A728E8"/>
    <w:rsid w:val="63B302C1"/>
    <w:rsid w:val="63F92F01"/>
    <w:rsid w:val="6401649C"/>
    <w:rsid w:val="64191A38"/>
    <w:rsid w:val="641960BC"/>
    <w:rsid w:val="64421BCC"/>
    <w:rsid w:val="64581217"/>
    <w:rsid w:val="64AA23BC"/>
    <w:rsid w:val="64C179D9"/>
    <w:rsid w:val="64DA64D4"/>
    <w:rsid w:val="64DB0A9B"/>
    <w:rsid w:val="64DF4596"/>
    <w:rsid w:val="64E21E2A"/>
    <w:rsid w:val="650F4BE9"/>
    <w:rsid w:val="651C031C"/>
    <w:rsid w:val="65273CE0"/>
    <w:rsid w:val="653D1756"/>
    <w:rsid w:val="65685739"/>
    <w:rsid w:val="656C280B"/>
    <w:rsid w:val="65AD68DC"/>
    <w:rsid w:val="65C126CF"/>
    <w:rsid w:val="65CB604B"/>
    <w:rsid w:val="65CD0D2C"/>
    <w:rsid w:val="65E55410"/>
    <w:rsid w:val="65F067C8"/>
    <w:rsid w:val="661A1A97"/>
    <w:rsid w:val="6621033E"/>
    <w:rsid w:val="662B7800"/>
    <w:rsid w:val="664803B2"/>
    <w:rsid w:val="66511D15"/>
    <w:rsid w:val="66707909"/>
    <w:rsid w:val="66763171"/>
    <w:rsid w:val="66860EDB"/>
    <w:rsid w:val="66976C44"/>
    <w:rsid w:val="66CB225E"/>
    <w:rsid w:val="66EB4947"/>
    <w:rsid w:val="670342B7"/>
    <w:rsid w:val="67050051"/>
    <w:rsid w:val="67220C6C"/>
    <w:rsid w:val="672C3CCB"/>
    <w:rsid w:val="67306E97"/>
    <w:rsid w:val="673803E9"/>
    <w:rsid w:val="673B1886"/>
    <w:rsid w:val="674C5E3B"/>
    <w:rsid w:val="677B0314"/>
    <w:rsid w:val="6784541A"/>
    <w:rsid w:val="678A67A9"/>
    <w:rsid w:val="678B644F"/>
    <w:rsid w:val="67C223E6"/>
    <w:rsid w:val="67DD4B2A"/>
    <w:rsid w:val="67DE1B6A"/>
    <w:rsid w:val="67E44C3F"/>
    <w:rsid w:val="680E73DA"/>
    <w:rsid w:val="68110D0F"/>
    <w:rsid w:val="68324039"/>
    <w:rsid w:val="684352D5"/>
    <w:rsid w:val="684626D0"/>
    <w:rsid w:val="685F19E3"/>
    <w:rsid w:val="688D02FE"/>
    <w:rsid w:val="688D6550"/>
    <w:rsid w:val="689773CF"/>
    <w:rsid w:val="68B4086D"/>
    <w:rsid w:val="68B7537B"/>
    <w:rsid w:val="68C25543"/>
    <w:rsid w:val="68C92A63"/>
    <w:rsid w:val="68CD1043"/>
    <w:rsid w:val="690F397F"/>
    <w:rsid w:val="69216C99"/>
    <w:rsid w:val="69232124"/>
    <w:rsid w:val="69303AFB"/>
    <w:rsid w:val="693764BC"/>
    <w:rsid w:val="69472BA3"/>
    <w:rsid w:val="69617D6C"/>
    <w:rsid w:val="698E07D2"/>
    <w:rsid w:val="699B3A79"/>
    <w:rsid w:val="69B53FB1"/>
    <w:rsid w:val="69CE6E20"/>
    <w:rsid w:val="69D02B99"/>
    <w:rsid w:val="69DA57C5"/>
    <w:rsid w:val="69ED78DB"/>
    <w:rsid w:val="6A0A597F"/>
    <w:rsid w:val="6A1D3904"/>
    <w:rsid w:val="6A2F1B1E"/>
    <w:rsid w:val="6A4D41E9"/>
    <w:rsid w:val="6A4E61B3"/>
    <w:rsid w:val="6A686216"/>
    <w:rsid w:val="6A880126"/>
    <w:rsid w:val="6AA933EA"/>
    <w:rsid w:val="6AAB0F10"/>
    <w:rsid w:val="6ACB77BB"/>
    <w:rsid w:val="6AD01C77"/>
    <w:rsid w:val="6ADC2F4E"/>
    <w:rsid w:val="6AED1F2C"/>
    <w:rsid w:val="6B064398"/>
    <w:rsid w:val="6B1D10B5"/>
    <w:rsid w:val="6B1E7934"/>
    <w:rsid w:val="6B2835D3"/>
    <w:rsid w:val="6B32518D"/>
    <w:rsid w:val="6B3A006F"/>
    <w:rsid w:val="6B480E55"/>
    <w:rsid w:val="6B4E646B"/>
    <w:rsid w:val="6B715133"/>
    <w:rsid w:val="6B735ED1"/>
    <w:rsid w:val="6B7E6624"/>
    <w:rsid w:val="6B8F210E"/>
    <w:rsid w:val="6B923E7E"/>
    <w:rsid w:val="6BA3608B"/>
    <w:rsid w:val="6BBC674B"/>
    <w:rsid w:val="6BBC78FA"/>
    <w:rsid w:val="6BBD3420"/>
    <w:rsid w:val="6BC93D43"/>
    <w:rsid w:val="6BE02BCC"/>
    <w:rsid w:val="6BE04BE9"/>
    <w:rsid w:val="6C2076DB"/>
    <w:rsid w:val="6C273052"/>
    <w:rsid w:val="6C2B2308"/>
    <w:rsid w:val="6C496C32"/>
    <w:rsid w:val="6C4B6506"/>
    <w:rsid w:val="6C5A2BED"/>
    <w:rsid w:val="6C702411"/>
    <w:rsid w:val="6C76202F"/>
    <w:rsid w:val="6C876B6C"/>
    <w:rsid w:val="6C894229"/>
    <w:rsid w:val="6CAD51ED"/>
    <w:rsid w:val="6CB06CB1"/>
    <w:rsid w:val="6CC009D0"/>
    <w:rsid w:val="6CCA3E19"/>
    <w:rsid w:val="6CCA7D73"/>
    <w:rsid w:val="6CD429A0"/>
    <w:rsid w:val="6CDA5ADC"/>
    <w:rsid w:val="6CFC3CA5"/>
    <w:rsid w:val="6D0A63C2"/>
    <w:rsid w:val="6D3B0E2F"/>
    <w:rsid w:val="6D400035"/>
    <w:rsid w:val="6D465A44"/>
    <w:rsid w:val="6D492E60"/>
    <w:rsid w:val="6D7E46BA"/>
    <w:rsid w:val="6DA71E62"/>
    <w:rsid w:val="6DFA3429"/>
    <w:rsid w:val="6DFA6436"/>
    <w:rsid w:val="6E267689"/>
    <w:rsid w:val="6E4E6782"/>
    <w:rsid w:val="6E531FEA"/>
    <w:rsid w:val="6E7973B3"/>
    <w:rsid w:val="6E7A3414"/>
    <w:rsid w:val="6E8403F6"/>
    <w:rsid w:val="6E841887"/>
    <w:rsid w:val="6E9206DD"/>
    <w:rsid w:val="6E970129"/>
    <w:rsid w:val="6EC151A6"/>
    <w:rsid w:val="6ECC76A7"/>
    <w:rsid w:val="6ED50C51"/>
    <w:rsid w:val="6EFA06B8"/>
    <w:rsid w:val="6EFB7346"/>
    <w:rsid w:val="6F0025C6"/>
    <w:rsid w:val="6F0D3B5C"/>
    <w:rsid w:val="6F103A37"/>
    <w:rsid w:val="6F1A48B6"/>
    <w:rsid w:val="6F1B2B08"/>
    <w:rsid w:val="6F267B88"/>
    <w:rsid w:val="6F2D45E9"/>
    <w:rsid w:val="6F490CF7"/>
    <w:rsid w:val="6F651FD5"/>
    <w:rsid w:val="6F6B6EC0"/>
    <w:rsid w:val="6F887A72"/>
    <w:rsid w:val="6F9208F0"/>
    <w:rsid w:val="6FC00FB9"/>
    <w:rsid w:val="6FD66A2F"/>
    <w:rsid w:val="6FF62C2D"/>
    <w:rsid w:val="70001CFE"/>
    <w:rsid w:val="70057BD7"/>
    <w:rsid w:val="70074E3A"/>
    <w:rsid w:val="700E0A86"/>
    <w:rsid w:val="70311EB7"/>
    <w:rsid w:val="70496B22"/>
    <w:rsid w:val="707D1E0A"/>
    <w:rsid w:val="708404D0"/>
    <w:rsid w:val="70855382"/>
    <w:rsid w:val="708B54FA"/>
    <w:rsid w:val="70904E30"/>
    <w:rsid w:val="70910BA8"/>
    <w:rsid w:val="70A3417B"/>
    <w:rsid w:val="70B7739F"/>
    <w:rsid w:val="70CC1FF2"/>
    <w:rsid w:val="70CE7706"/>
    <w:rsid w:val="70E351E0"/>
    <w:rsid w:val="70E4517B"/>
    <w:rsid w:val="70E7131E"/>
    <w:rsid w:val="70F57389"/>
    <w:rsid w:val="71107D1F"/>
    <w:rsid w:val="711517D9"/>
    <w:rsid w:val="7128150C"/>
    <w:rsid w:val="712F4EED"/>
    <w:rsid w:val="713F2D19"/>
    <w:rsid w:val="71436346"/>
    <w:rsid w:val="71467E3F"/>
    <w:rsid w:val="715617A4"/>
    <w:rsid w:val="71881FAB"/>
    <w:rsid w:val="718A7AD1"/>
    <w:rsid w:val="71A54B64"/>
    <w:rsid w:val="71A67507"/>
    <w:rsid w:val="71BE59CD"/>
    <w:rsid w:val="71CA0A17"/>
    <w:rsid w:val="71D15700"/>
    <w:rsid w:val="7202642B"/>
    <w:rsid w:val="72145E3A"/>
    <w:rsid w:val="722A4E10"/>
    <w:rsid w:val="723143F0"/>
    <w:rsid w:val="72343EE1"/>
    <w:rsid w:val="72360220"/>
    <w:rsid w:val="7249173A"/>
    <w:rsid w:val="7251239D"/>
    <w:rsid w:val="728D0BDD"/>
    <w:rsid w:val="7295497F"/>
    <w:rsid w:val="72C07522"/>
    <w:rsid w:val="72C40DC1"/>
    <w:rsid w:val="72E83F34"/>
    <w:rsid w:val="73016908"/>
    <w:rsid w:val="730438B3"/>
    <w:rsid w:val="732B52E4"/>
    <w:rsid w:val="734241F0"/>
    <w:rsid w:val="73463ECB"/>
    <w:rsid w:val="737364B4"/>
    <w:rsid w:val="73824B1D"/>
    <w:rsid w:val="738F542B"/>
    <w:rsid w:val="73AD7AA7"/>
    <w:rsid w:val="73BB0416"/>
    <w:rsid w:val="73C92407"/>
    <w:rsid w:val="73DC038C"/>
    <w:rsid w:val="740909E8"/>
    <w:rsid w:val="7426743E"/>
    <w:rsid w:val="74336555"/>
    <w:rsid w:val="743B1556"/>
    <w:rsid w:val="743C7A22"/>
    <w:rsid w:val="743E4BA3"/>
    <w:rsid w:val="74454183"/>
    <w:rsid w:val="744D3038"/>
    <w:rsid w:val="744F0B5E"/>
    <w:rsid w:val="74510D7A"/>
    <w:rsid w:val="74A52E74"/>
    <w:rsid w:val="74A569D0"/>
    <w:rsid w:val="74CE61C9"/>
    <w:rsid w:val="74CE7DEF"/>
    <w:rsid w:val="74E92D60"/>
    <w:rsid w:val="750278D7"/>
    <w:rsid w:val="750C0E7D"/>
    <w:rsid w:val="750F6B7C"/>
    <w:rsid w:val="752124FA"/>
    <w:rsid w:val="75213D37"/>
    <w:rsid w:val="75340B91"/>
    <w:rsid w:val="75357D54"/>
    <w:rsid w:val="753C7334"/>
    <w:rsid w:val="753D4E5A"/>
    <w:rsid w:val="75417126"/>
    <w:rsid w:val="754B323B"/>
    <w:rsid w:val="755C239D"/>
    <w:rsid w:val="75667113"/>
    <w:rsid w:val="757A50EF"/>
    <w:rsid w:val="758B119A"/>
    <w:rsid w:val="75B37797"/>
    <w:rsid w:val="75C30938"/>
    <w:rsid w:val="75E67159"/>
    <w:rsid w:val="75FF0362"/>
    <w:rsid w:val="76022EB6"/>
    <w:rsid w:val="76085468"/>
    <w:rsid w:val="760D6F22"/>
    <w:rsid w:val="761B0991"/>
    <w:rsid w:val="76364D93"/>
    <w:rsid w:val="763C357C"/>
    <w:rsid w:val="764346F2"/>
    <w:rsid w:val="7645046A"/>
    <w:rsid w:val="76481CD3"/>
    <w:rsid w:val="76562678"/>
    <w:rsid w:val="766A4BC9"/>
    <w:rsid w:val="76C06224"/>
    <w:rsid w:val="76C577FD"/>
    <w:rsid w:val="76D87DA0"/>
    <w:rsid w:val="76E063E5"/>
    <w:rsid w:val="76ED056A"/>
    <w:rsid w:val="76FC1F1B"/>
    <w:rsid w:val="76FC2343"/>
    <w:rsid w:val="77220F7B"/>
    <w:rsid w:val="774921DC"/>
    <w:rsid w:val="777008ED"/>
    <w:rsid w:val="77701517"/>
    <w:rsid w:val="77745802"/>
    <w:rsid w:val="777D5F77"/>
    <w:rsid w:val="778620B8"/>
    <w:rsid w:val="77905715"/>
    <w:rsid w:val="77AE229E"/>
    <w:rsid w:val="77C60D93"/>
    <w:rsid w:val="77D00630"/>
    <w:rsid w:val="77E45A61"/>
    <w:rsid w:val="77E70419"/>
    <w:rsid w:val="77E912C9"/>
    <w:rsid w:val="77EB6DF0"/>
    <w:rsid w:val="77F60940"/>
    <w:rsid w:val="78076F81"/>
    <w:rsid w:val="78175E36"/>
    <w:rsid w:val="782874DA"/>
    <w:rsid w:val="783C16A0"/>
    <w:rsid w:val="783D3FD4"/>
    <w:rsid w:val="78501572"/>
    <w:rsid w:val="78541FB3"/>
    <w:rsid w:val="7858069A"/>
    <w:rsid w:val="78586DBF"/>
    <w:rsid w:val="78606D86"/>
    <w:rsid w:val="786D24FD"/>
    <w:rsid w:val="78774B27"/>
    <w:rsid w:val="787F376C"/>
    <w:rsid w:val="788A03B6"/>
    <w:rsid w:val="78B52455"/>
    <w:rsid w:val="78C20A4C"/>
    <w:rsid w:val="78C733B9"/>
    <w:rsid w:val="78E026CC"/>
    <w:rsid w:val="78EA70A7"/>
    <w:rsid w:val="78FA022F"/>
    <w:rsid w:val="78FD6A86"/>
    <w:rsid w:val="791C4226"/>
    <w:rsid w:val="79442C5B"/>
    <w:rsid w:val="794C77CC"/>
    <w:rsid w:val="795409C4"/>
    <w:rsid w:val="795B7509"/>
    <w:rsid w:val="796B2BBB"/>
    <w:rsid w:val="79752E15"/>
    <w:rsid w:val="798C582B"/>
    <w:rsid w:val="79915775"/>
    <w:rsid w:val="79A635B8"/>
    <w:rsid w:val="79BC0A44"/>
    <w:rsid w:val="79BC4EE7"/>
    <w:rsid w:val="79C913B2"/>
    <w:rsid w:val="79DA711C"/>
    <w:rsid w:val="7A0C2F65"/>
    <w:rsid w:val="7A1A45DD"/>
    <w:rsid w:val="7A212F9C"/>
    <w:rsid w:val="7A340F22"/>
    <w:rsid w:val="7A4A706D"/>
    <w:rsid w:val="7A6115EB"/>
    <w:rsid w:val="7A736940"/>
    <w:rsid w:val="7A807CC3"/>
    <w:rsid w:val="7A98418F"/>
    <w:rsid w:val="7AA21FFC"/>
    <w:rsid w:val="7AC77031"/>
    <w:rsid w:val="7AE04C06"/>
    <w:rsid w:val="7AE24577"/>
    <w:rsid w:val="7AEC35AA"/>
    <w:rsid w:val="7AF64429"/>
    <w:rsid w:val="7AFE2227"/>
    <w:rsid w:val="7B0A7CBC"/>
    <w:rsid w:val="7B1A486E"/>
    <w:rsid w:val="7B4909FD"/>
    <w:rsid w:val="7B564EC8"/>
    <w:rsid w:val="7B711D02"/>
    <w:rsid w:val="7B8E7EEC"/>
    <w:rsid w:val="7B943CCB"/>
    <w:rsid w:val="7BA26033"/>
    <w:rsid w:val="7BE73D72"/>
    <w:rsid w:val="7C02295A"/>
    <w:rsid w:val="7C084414"/>
    <w:rsid w:val="7C136915"/>
    <w:rsid w:val="7C15268D"/>
    <w:rsid w:val="7C76130C"/>
    <w:rsid w:val="7C800FB1"/>
    <w:rsid w:val="7C8D2B6B"/>
    <w:rsid w:val="7CC320E9"/>
    <w:rsid w:val="7CDC31AB"/>
    <w:rsid w:val="7CEB65C0"/>
    <w:rsid w:val="7D137721"/>
    <w:rsid w:val="7D20753B"/>
    <w:rsid w:val="7D376633"/>
    <w:rsid w:val="7D3923AB"/>
    <w:rsid w:val="7D450D50"/>
    <w:rsid w:val="7D470F6C"/>
    <w:rsid w:val="7D7171F6"/>
    <w:rsid w:val="7D755AD9"/>
    <w:rsid w:val="7D7F1DDB"/>
    <w:rsid w:val="7D80622C"/>
    <w:rsid w:val="7D8A0907"/>
    <w:rsid w:val="7DA119B4"/>
    <w:rsid w:val="7DA13DAB"/>
    <w:rsid w:val="7DAF065D"/>
    <w:rsid w:val="7DB677E5"/>
    <w:rsid w:val="7DCD1E14"/>
    <w:rsid w:val="7DDC24B2"/>
    <w:rsid w:val="7DE22A43"/>
    <w:rsid w:val="7DF7797A"/>
    <w:rsid w:val="7E192908"/>
    <w:rsid w:val="7E2766A8"/>
    <w:rsid w:val="7E354D13"/>
    <w:rsid w:val="7E357016"/>
    <w:rsid w:val="7E525E1A"/>
    <w:rsid w:val="7E635CC6"/>
    <w:rsid w:val="7EB4618D"/>
    <w:rsid w:val="7EC32874"/>
    <w:rsid w:val="7EC74E4B"/>
    <w:rsid w:val="7ED06D3F"/>
    <w:rsid w:val="7EFB200E"/>
    <w:rsid w:val="7F0013D2"/>
    <w:rsid w:val="7F231565"/>
    <w:rsid w:val="7F4C286A"/>
    <w:rsid w:val="7F567244"/>
    <w:rsid w:val="7F792F33"/>
    <w:rsid w:val="7F9229B1"/>
    <w:rsid w:val="7FA501CC"/>
    <w:rsid w:val="7FC248DA"/>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4"/>
    <w:link w:val="40"/>
    <w:autoRedefine/>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41"/>
    <w:autoRedefine/>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42"/>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43"/>
    <w:autoRedefine/>
    <w:qFormat/>
    <w:uiPriority w:val="99"/>
    <w:pPr>
      <w:keepNext/>
      <w:keepLines/>
      <w:spacing w:line="372"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index 6"/>
    <w:basedOn w:val="1"/>
    <w:next w:val="1"/>
    <w:autoRedefine/>
    <w:qFormat/>
    <w:uiPriority w:val="99"/>
    <w:pPr>
      <w:ind w:left="2100"/>
    </w:pPr>
  </w:style>
  <w:style w:type="paragraph" w:styleId="11">
    <w:name w:val="Body Text"/>
    <w:basedOn w:val="1"/>
    <w:link w:val="44"/>
    <w:autoRedefine/>
    <w:qFormat/>
    <w:uiPriority w:val="99"/>
    <w:pPr>
      <w:tabs>
        <w:tab w:val="left" w:pos="567"/>
      </w:tabs>
      <w:spacing w:before="120" w:line="22" w:lineRule="atLeast"/>
    </w:pPr>
    <w:rPr>
      <w:rFonts w:ascii="宋体" w:hAnsi="宋体" w:cs="宋体"/>
      <w:sz w:val="24"/>
      <w:szCs w:val="24"/>
    </w:rPr>
  </w:style>
  <w:style w:type="paragraph" w:styleId="12">
    <w:name w:val="Body Text Indent"/>
    <w:basedOn w:val="1"/>
    <w:link w:val="45"/>
    <w:autoRedefine/>
    <w:qFormat/>
    <w:uiPriority w:val="99"/>
    <w:pPr>
      <w:spacing w:line="360" w:lineRule="auto"/>
      <w:ind w:firstLine="570"/>
    </w:pPr>
    <w:rPr>
      <w:sz w:val="24"/>
      <w:szCs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99"/>
    <w:pPr>
      <w:ind w:left="840" w:leftChars="400"/>
    </w:pPr>
  </w:style>
  <w:style w:type="paragraph" w:styleId="15">
    <w:name w:val="Plain Text"/>
    <w:basedOn w:val="1"/>
    <w:next w:val="16"/>
    <w:link w:val="46"/>
    <w:autoRedefine/>
    <w:qFormat/>
    <w:uiPriority w:val="99"/>
    <w:rPr>
      <w:rFonts w:ascii="宋体" w:hAnsi="Courier New" w:cs="宋体"/>
    </w:rPr>
  </w:style>
  <w:style w:type="paragraph" w:styleId="16">
    <w:name w:val="index 7"/>
    <w:basedOn w:val="1"/>
    <w:next w:val="1"/>
    <w:autoRedefine/>
    <w:qFormat/>
    <w:uiPriority w:val="0"/>
    <w:pPr>
      <w:ind w:left="1200" w:leftChars="1200"/>
    </w:pPr>
    <w:rPr>
      <w:szCs w:val="24"/>
    </w:rPr>
  </w:style>
  <w:style w:type="paragraph" w:styleId="17">
    <w:name w:val="Date"/>
    <w:basedOn w:val="1"/>
    <w:next w:val="1"/>
    <w:autoRedefine/>
    <w:qFormat/>
    <w:uiPriority w:val="0"/>
    <w:rPr>
      <w:szCs w:val="20"/>
    </w:rPr>
  </w:style>
  <w:style w:type="paragraph" w:styleId="18">
    <w:name w:val="Body Text Indent 2"/>
    <w:basedOn w:val="1"/>
    <w:autoRedefine/>
    <w:qFormat/>
    <w:uiPriority w:val="0"/>
    <w:pPr>
      <w:spacing w:line="520" w:lineRule="atLeast"/>
      <w:ind w:firstLine="420" w:firstLineChars="200"/>
    </w:pPr>
    <w:rPr>
      <w:szCs w:val="24"/>
    </w:rPr>
  </w:style>
  <w:style w:type="paragraph" w:styleId="19">
    <w:name w:val="footer"/>
    <w:basedOn w:val="1"/>
    <w:next w:val="1"/>
    <w:link w:val="47"/>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99"/>
  </w:style>
  <w:style w:type="paragraph" w:styleId="22">
    <w:name w:val="footnote text"/>
    <w:basedOn w:val="1"/>
    <w:link w:val="49"/>
    <w:autoRedefine/>
    <w:qFormat/>
    <w:uiPriority w:val="99"/>
    <w:pPr>
      <w:snapToGrid w:val="0"/>
      <w:jc w:val="left"/>
    </w:pPr>
    <w:rPr>
      <w:sz w:val="18"/>
      <w:szCs w:val="18"/>
    </w:rPr>
  </w:style>
  <w:style w:type="paragraph" w:styleId="23">
    <w:name w:val="toc 2"/>
    <w:basedOn w:val="1"/>
    <w:next w:val="1"/>
    <w:autoRedefine/>
    <w:qFormat/>
    <w:uiPriority w:val="9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next w:val="26"/>
    <w:autoRedefine/>
    <w:qFormat/>
    <w:uiPriority w:val="99"/>
    <w:pPr>
      <w:spacing w:before="100" w:beforeAutospacing="1" w:after="100" w:afterAutospacing="1"/>
      <w:jc w:val="left"/>
    </w:pPr>
    <w:rPr>
      <w:rFonts w:ascii="Calibri" w:hAnsi="Calibri" w:cs="Calibri"/>
      <w:kern w:val="0"/>
      <w:sz w:val="24"/>
      <w:szCs w:val="24"/>
    </w:rPr>
  </w:style>
  <w:style w:type="paragraph" w:customStyle="1" w:styleId="2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7">
    <w:name w:val="Title"/>
    <w:basedOn w:val="1"/>
    <w:autoRedefine/>
    <w:qFormat/>
    <w:uiPriority w:val="10"/>
    <w:pPr>
      <w:spacing w:before="240" w:after="60"/>
      <w:jc w:val="center"/>
      <w:outlineLvl w:val="0"/>
    </w:pPr>
    <w:rPr>
      <w:rFonts w:ascii="Cambria" w:hAnsi="Cambria"/>
      <w:b/>
      <w:bCs/>
      <w:sz w:val="32"/>
      <w:szCs w:val="32"/>
    </w:rPr>
  </w:style>
  <w:style w:type="paragraph" w:styleId="28">
    <w:name w:val="Body Text First Indent"/>
    <w:basedOn w:val="11"/>
    <w:next w:val="1"/>
    <w:link w:val="50"/>
    <w:autoRedefine/>
    <w:qFormat/>
    <w:uiPriority w:val="99"/>
    <w:pPr>
      <w:autoSpaceDE w:val="0"/>
      <w:autoSpaceDN w:val="0"/>
      <w:adjustRightInd w:val="0"/>
      <w:spacing w:line="312" w:lineRule="atLeast"/>
      <w:ind w:firstLine="420"/>
    </w:pPr>
    <w:rPr>
      <w:kern w:val="0"/>
    </w:rPr>
  </w:style>
  <w:style w:type="paragraph" w:styleId="29">
    <w:name w:val="Body Text First Indent 2"/>
    <w:basedOn w:val="12"/>
    <w:link w:val="51"/>
    <w:autoRedefine/>
    <w:qFormat/>
    <w:uiPriority w:val="99"/>
    <w:pPr>
      <w:ind w:firstLine="420" w:firstLineChars="200"/>
    </w:pPr>
  </w:style>
  <w:style w:type="table" w:styleId="31">
    <w:name w:val="Table Grid"/>
    <w:basedOn w:val="3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rPr>
  </w:style>
  <w:style w:type="character" w:styleId="34">
    <w:name w:val="page number"/>
    <w:basedOn w:val="32"/>
    <w:autoRedefine/>
    <w:qFormat/>
    <w:uiPriority w:val="99"/>
    <w:rPr>
      <w:rFonts w:ascii="Times New Roman" w:hAnsi="Times New Roman" w:eastAsia="宋体" w:cs="Times New Roman"/>
    </w:rPr>
  </w:style>
  <w:style w:type="character" w:styleId="35">
    <w:name w:val="Hyperlink"/>
    <w:basedOn w:val="32"/>
    <w:autoRedefine/>
    <w:qFormat/>
    <w:uiPriority w:val="99"/>
    <w:rPr>
      <w:color w:val="0000FF"/>
      <w:u w:val="single"/>
    </w:rPr>
  </w:style>
  <w:style w:type="character" w:styleId="36">
    <w:name w:val="annotation reference"/>
    <w:autoRedefine/>
    <w:qFormat/>
    <w:uiPriority w:val="0"/>
    <w:rPr>
      <w:sz w:val="16"/>
      <w:szCs w:val="16"/>
    </w:rPr>
  </w:style>
  <w:style w:type="character" w:styleId="37">
    <w:name w:val="HTML Sample"/>
    <w:basedOn w:val="32"/>
    <w:autoRedefine/>
    <w:semiHidden/>
    <w:unhideWhenUsed/>
    <w:qFormat/>
    <w:uiPriority w:val="99"/>
    <w:rPr>
      <w:rFonts w:ascii="Courier New" w:hAnsi="Courier New"/>
    </w:rPr>
  </w:style>
  <w:style w:type="character" w:customStyle="1" w:styleId="38">
    <w:name w:val="默认段落字体1"/>
    <w:autoRedefine/>
    <w:qFormat/>
    <w:uiPriority w:val="99"/>
  </w:style>
  <w:style w:type="character" w:customStyle="1" w:styleId="39">
    <w:name w:val="标题 1 Char"/>
    <w:basedOn w:val="32"/>
    <w:link w:val="2"/>
    <w:autoRedefine/>
    <w:qFormat/>
    <w:uiPriority w:val="99"/>
    <w:rPr>
      <w:rFonts w:ascii="宋体" w:hAnsi="Times New Roman" w:eastAsia="宋体" w:cs="宋体"/>
      <w:b/>
      <w:bCs/>
      <w:kern w:val="44"/>
      <w:sz w:val="20"/>
      <w:szCs w:val="20"/>
    </w:rPr>
  </w:style>
  <w:style w:type="character" w:customStyle="1" w:styleId="40">
    <w:name w:val="标题 2 Char"/>
    <w:basedOn w:val="32"/>
    <w:link w:val="3"/>
    <w:autoRedefine/>
    <w:qFormat/>
    <w:uiPriority w:val="99"/>
    <w:rPr>
      <w:rFonts w:ascii="Cambria" w:hAnsi="Cambria" w:eastAsia="宋体" w:cs="Cambria"/>
      <w:b/>
      <w:bCs/>
      <w:sz w:val="32"/>
      <w:szCs w:val="32"/>
    </w:rPr>
  </w:style>
  <w:style w:type="character" w:customStyle="1" w:styleId="41">
    <w:name w:val="标题 3 Char"/>
    <w:basedOn w:val="32"/>
    <w:link w:val="5"/>
    <w:autoRedefine/>
    <w:qFormat/>
    <w:uiPriority w:val="99"/>
    <w:rPr>
      <w:b/>
      <w:bCs/>
      <w:sz w:val="32"/>
      <w:szCs w:val="32"/>
    </w:rPr>
  </w:style>
  <w:style w:type="character" w:customStyle="1" w:styleId="42">
    <w:name w:val="标题 4 Char"/>
    <w:basedOn w:val="32"/>
    <w:link w:val="6"/>
    <w:autoRedefine/>
    <w:qFormat/>
    <w:uiPriority w:val="99"/>
    <w:rPr>
      <w:rFonts w:ascii="Cambria" w:hAnsi="Cambria" w:eastAsia="宋体" w:cs="Cambria"/>
      <w:b/>
      <w:bCs/>
      <w:sz w:val="28"/>
      <w:szCs w:val="28"/>
    </w:rPr>
  </w:style>
  <w:style w:type="character" w:customStyle="1" w:styleId="43">
    <w:name w:val="标题 5 Char"/>
    <w:basedOn w:val="32"/>
    <w:link w:val="7"/>
    <w:autoRedefine/>
    <w:qFormat/>
    <w:uiPriority w:val="99"/>
    <w:rPr>
      <w:b/>
      <w:bCs/>
      <w:sz w:val="28"/>
      <w:szCs w:val="28"/>
    </w:rPr>
  </w:style>
  <w:style w:type="character" w:customStyle="1" w:styleId="44">
    <w:name w:val="正文文本 Char"/>
    <w:basedOn w:val="32"/>
    <w:link w:val="11"/>
    <w:autoRedefine/>
    <w:qFormat/>
    <w:uiPriority w:val="99"/>
    <w:rPr>
      <w:sz w:val="21"/>
      <w:szCs w:val="21"/>
    </w:rPr>
  </w:style>
  <w:style w:type="character" w:customStyle="1" w:styleId="45">
    <w:name w:val="正文文本缩进 Char"/>
    <w:basedOn w:val="32"/>
    <w:link w:val="12"/>
    <w:autoRedefine/>
    <w:qFormat/>
    <w:uiPriority w:val="99"/>
    <w:rPr>
      <w:sz w:val="21"/>
      <w:szCs w:val="21"/>
    </w:rPr>
  </w:style>
  <w:style w:type="character" w:customStyle="1" w:styleId="46">
    <w:name w:val="纯文本 Char"/>
    <w:basedOn w:val="32"/>
    <w:link w:val="15"/>
    <w:autoRedefine/>
    <w:qFormat/>
    <w:uiPriority w:val="99"/>
    <w:rPr>
      <w:rFonts w:ascii="宋体" w:hAnsi="Courier New" w:cs="宋体"/>
      <w:sz w:val="21"/>
      <w:szCs w:val="21"/>
    </w:rPr>
  </w:style>
  <w:style w:type="character" w:customStyle="1" w:styleId="47">
    <w:name w:val="页脚 Char"/>
    <w:basedOn w:val="32"/>
    <w:link w:val="19"/>
    <w:autoRedefine/>
    <w:qFormat/>
    <w:uiPriority w:val="99"/>
    <w:rPr>
      <w:sz w:val="18"/>
      <w:szCs w:val="18"/>
    </w:rPr>
  </w:style>
  <w:style w:type="character" w:customStyle="1" w:styleId="48">
    <w:name w:val="页眉 Char"/>
    <w:basedOn w:val="32"/>
    <w:link w:val="20"/>
    <w:autoRedefine/>
    <w:qFormat/>
    <w:uiPriority w:val="99"/>
    <w:rPr>
      <w:sz w:val="18"/>
      <w:szCs w:val="18"/>
    </w:rPr>
  </w:style>
  <w:style w:type="character" w:customStyle="1" w:styleId="49">
    <w:name w:val="脚注文本 Char"/>
    <w:basedOn w:val="32"/>
    <w:link w:val="22"/>
    <w:autoRedefine/>
    <w:qFormat/>
    <w:uiPriority w:val="99"/>
    <w:rPr>
      <w:sz w:val="18"/>
      <w:szCs w:val="18"/>
    </w:rPr>
  </w:style>
  <w:style w:type="character" w:customStyle="1" w:styleId="50">
    <w:name w:val="正文首行缩进 Char"/>
    <w:basedOn w:val="44"/>
    <w:link w:val="28"/>
    <w:autoRedefine/>
    <w:qFormat/>
    <w:uiPriority w:val="99"/>
    <w:rPr>
      <w:sz w:val="21"/>
      <w:szCs w:val="21"/>
    </w:rPr>
  </w:style>
  <w:style w:type="character" w:customStyle="1" w:styleId="51">
    <w:name w:val="正文首行缩进 2 Char"/>
    <w:basedOn w:val="45"/>
    <w:link w:val="29"/>
    <w:autoRedefine/>
    <w:qFormat/>
    <w:uiPriority w:val="99"/>
    <w:rPr>
      <w:sz w:val="21"/>
      <w:szCs w:val="21"/>
    </w:rPr>
  </w:style>
  <w:style w:type="paragraph" w:customStyle="1" w:styleId="52">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3">
    <w:name w:val="Default"/>
    <w:basedOn w:val="27"/>
    <w:next w:val="2"/>
    <w:autoRedefine/>
    <w:qFormat/>
    <w:uiPriority w:val="99"/>
    <w:pPr>
      <w:autoSpaceDE w:val="0"/>
      <w:autoSpaceDN w:val="0"/>
    </w:pPr>
    <w:rPr>
      <w:rFonts w:ascii="宋体" w:hAnsi="Times New Roman" w:cs="宋体"/>
      <w:color w:val="000000"/>
      <w:sz w:val="24"/>
      <w:szCs w:val="24"/>
    </w:rPr>
  </w:style>
  <w:style w:type="paragraph" w:customStyle="1" w:styleId="54">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5">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6">
    <w:name w:val="纯文本1"/>
    <w:basedOn w:val="1"/>
    <w:autoRedefine/>
    <w:qFormat/>
    <w:uiPriority w:val="99"/>
    <w:rPr>
      <w:rFonts w:ascii="宋体" w:hAnsi="Courier New" w:cs="宋体"/>
      <w:kern w:val="0"/>
      <w:sz w:val="20"/>
      <w:szCs w:val="20"/>
    </w:rPr>
  </w:style>
  <w:style w:type="character" w:customStyle="1" w:styleId="57">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8">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9">
    <w:name w:val="NormalIndent"/>
    <w:basedOn w:val="1"/>
    <w:autoRedefine/>
    <w:qFormat/>
    <w:uiPriority w:val="99"/>
    <w:pPr>
      <w:ind w:firstLine="420"/>
      <w:jc w:val="left"/>
    </w:pPr>
    <w:rPr>
      <w:rFonts w:ascii="宋体" w:cs="宋体"/>
      <w:kern w:val="0"/>
      <w:sz w:val="24"/>
      <w:szCs w:val="24"/>
    </w:rPr>
  </w:style>
  <w:style w:type="paragraph" w:customStyle="1" w:styleId="60">
    <w:name w:val="图例"/>
    <w:basedOn w:val="1"/>
    <w:autoRedefine/>
    <w:qFormat/>
    <w:uiPriority w:val="99"/>
    <w:pPr>
      <w:spacing w:before="120" w:after="120" w:line="360" w:lineRule="auto"/>
      <w:jc w:val="center"/>
    </w:pPr>
    <w:rPr>
      <w:rFonts w:eastAsia="仿宋_GB2312"/>
      <w:b/>
      <w:bCs/>
      <w:sz w:val="24"/>
      <w:szCs w:val="24"/>
    </w:rPr>
  </w:style>
  <w:style w:type="character" w:customStyle="1" w:styleId="61">
    <w:name w:val="font11"/>
    <w:basedOn w:val="32"/>
    <w:autoRedefine/>
    <w:qFormat/>
    <w:uiPriority w:val="99"/>
    <w:rPr>
      <w:rFonts w:ascii="宋体" w:hAnsi="宋体" w:eastAsia="宋体" w:cs="宋体"/>
      <w:color w:val="FF0000"/>
      <w:sz w:val="16"/>
      <w:szCs w:val="16"/>
      <w:u w:val="none"/>
    </w:rPr>
  </w:style>
  <w:style w:type="character" w:customStyle="1" w:styleId="62">
    <w:name w:val="font21"/>
    <w:basedOn w:val="32"/>
    <w:autoRedefine/>
    <w:qFormat/>
    <w:uiPriority w:val="99"/>
    <w:rPr>
      <w:rFonts w:ascii="宋体" w:hAnsi="宋体" w:eastAsia="宋体" w:cs="宋体"/>
      <w:color w:val="000000"/>
      <w:sz w:val="16"/>
      <w:szCs w:val="16"/>
      <w:u w:val="none"/>
    </w:rPr>
  </w:style>
  <w:style w:type="character" w:customStyle="1" w:styleId="63">
    <w:name w:val="style23"/>
    <w:basedOn w:val="32"/>
    <w:autoRedefine/>
    <w:qFormat/>
    <w:uiPriority w:val="99"/>
  </w:style>
  <w:style w:type="paragraph" w:customStyle="1" w:styleId="64">
    <w:name w:val="表格文字"/>
    <w:basedOn w:val="1"/>
    <w:autoRedefine/>
    <w:qFormat/>
    <w:uiPriority w:val="99"/>
    <w:pPr>
      <w:spacing w:before="25" w:after="25"/>
      <w:jc w:val="left"/>
    </w:pPr>
    <w:rPr>
      <w:spacing w:val="10"/>
      <w:kern w:val="0"/>
      <w:sz w:val="24"/>
      <w:szCs w:val="24"/>
    </w:rPr>
  </w:style>
  <w:style w:type="paragraph" w:styleId="65">
    <w:name w:val="List Paragraph"/>
    <w:basedOn w:val="1"/>
    <w:autoRedefine/>
    <w:qFormat/>
    <w:uiPriority w:val="99"/>
    <w:pPr>
      <w:ind w:firstLine="420" w:firstLineChars="200"/>
    </w:pPr>
  </w:style>
  <w:style w:type="character" w:customStyle="1" w:styleId="66">
    <w:name w:val="font01"/>
    <w:basedOn w:val="32"/>
    <w:autoRedefine/>
    <w:qFormat/>
    <w:uiPriority w:val="99"/>
    <w:rPr>
      <w:rFonts w:ascii="宋体" w:hAnsi="宋体" w:eastAsia="宋体" w:cs="宋体"/>
      <w:color w:val="000000"/>
      <w:sz w:val="22"/>
      <w:szCs w:val="22"/>
      <w:u w:val="none"/>
    </w:rPr>
  </w:style>
  <w:style w:type="character" w:customStyle="1" w:styleId="67">
    <w:name w:val="font71"/>
    <w:basedOn w:val="32"/>
    <w:autoRedefine/>
    <w:qFormat/>
    <w:uiPriority w:val="99"/>
    <w:rPr>
      <w:rFonts w:ascii="Arial" w:hAnsi="Arial" w:cs="Arial"/>
      <w:color w:val="000000"/>
      <w:sz w:val="22"/>
      <w:szCs w:val="22"/>
      <w:u w:val="none"/>
    </w:rPr>
  </w:style>
  <w:style w:type="character" w:customStyle="1" w:styleId="68">
    <w:name w:val="font81"/>
    <w:basedOn w:val="32"/>
    <w:autoRedefine/>
    <w:qFormat/>
    <w:uiPriority w:val="99"/>
    <w:rPr>
      <w:rFonts w:ascii="Calibri" w:hAnsi="Calibri" w:cs="Calibri"/>
      <w:color w:val="000000"/>
      <w:sz w:val="22"/>
      <w:szCs w:val="22"/>
      <w:u w:val="none"/>
    </w:rPr>
  </w:style>
  <w:style w:type="character" w:customStyle="1" w:styleId="69">
    <w:name w:val="font91"/>
    <w:basedOn w:val="32"/>
    <w:autoRedefine/>
    <w:qFormat/>
    <w:uiPriority w:val="99"/>
    <w:rPr>
      <w:rFonts w:ascii="宋体" w:hAnsi="宋体" w:eastAsia="宋体" w:cs="宋体"/>
      <w:color w:val="FF0000"/>
      <w:sz w:val="22"/>
      <w:szCs w:val="22"/>
      <w:u w:val="none"/>
    </w:rPr>
  </w:style>
  <w:style w:type="paragraph" w:customStyle="1" w:styleId="70">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71">
    <w:name w:val="Table Normal1"/>
    <w:autoRedefine/>
    <w:qFormat/>
    <w:uiPriority w:val="99"/>
    <w:tblPr>
      <w:tblCellMar>
        <w:top w:w="0" w:type="dxa"/>
        <w:left w:w="0" w:type="dxa"/>
        <w:bottom w:w="0" w:type="dxa"/>
        <w:right w:w="0" w:type="dxa"/>
      </w:tblCellMar>
    </w:tblPr>
  </w:style>
  <w:style w:type="character" w:customStyle="1" w:styleId="72">
    <w:name w:val="font31"/>
    <w:basedOn w:val="32"/>
    <w:autoRedefine/>
    <w:qFormat/>
    <w:uiPriority w:val="99"/>
    <w:rPr>
      <w:rFonts w:ascii="宋体" w:hAnsi="宋体" w:eastAsia="宋体" w:cs="宋体"/>
      <w:color w:val="000000"/>
      <w:sz w:val="22"/>
      <w:szCs w:val="22"/>
      <w:u w:val="none"/>
    </w:rPr>
  </w:style>
  <w:style w:type="character" w:customStyle="1" w:styleId="73">
    <w:name w:val="font101"/>
    <w:basedOn w:val="32"/>
    <w:autoRedefine/>
    <w:qFormat/>
    <w:uiPriority w:val="99"/>
    <w:rPr>
      <w:rFonts w:ascii="Calibri" w:hAnsi="Calibri" w:cs="Calibri"/>
      <w:color w:val="000000"/>
      <w:sz w:val="22"/>
      <w:szCs w:val="22"/>
      <w:u w:val="none"/>
    </w:rPr>
  </w:style>
  <w:style w:type="character" w:customStyle="1" w:styleId="74">
    <w:name w:val="font41"/>
    <w:basedOn w:val="32"/>
    <w:autoRedefine/>
    <w:qFormat/>
    <w:uiPriority w:val="99"/>
    <w:rPr>
      <w:rFonts w:ascii="宋体" w:hAnsi="宋体" w:eastAsia="宋体" w:cs="宋体"/>
      <w:color w:val="000000"/>
      <w:sz w:val="22"/>
      <w:szCs w:val="22"/>
      <w:u w:val="none"/>
    </w:rPr>
  </w:style>
  <w:style w:type="character" w:customStyle="1" w:styleId="75">
    <w:name w:val="font51"/>
    <w:basedOn w:val="32"/>
    <w:autoRedefine/>
    <w:qFormat/>
    <w:uiPriority w:val="99"/>
    <w:rPr>
      <w:rFonts w:ascii="宋体" w:hAnsi="宋体" w:eastAsia="宋体" w:cs="宋体"/>
      <w:color w:val="000000"/>
      <w:sz w:val="22"/>
      <w:szCs w:val="22"/>
      <w:u w:val="none"/>
    </w:rPr>
  </w:style>
  <w:style w:type="character" w:customStyle="1" w:styleId="76">
    <w:name w:val="font61"/>
    <w:basedOn w:val="32"/>
    <w:autoRedefine/>
    <w:qFormat/>
    <w:uiPriority w:val="99"/>
    <w:rPr>
      <w:rFonts w:ascii="宋体" w:hAnsi="宋体" w:eastAsia="宋体" w:cs="宋体"/>
      <w:color w:val="000000"/>
      <w:sz w:val="22"/>
      <w:szCs w:val="22"/>
      <w:u w:val="none"/>
      <w:vertAlign w:val="superscript"/>
    </w:rPr>
  </w:style>
  <w:style w:type="paragraph" w:customStyle="1" w:styleId="77">
    <w:name w:val="列出段落1"/>
    <w:basedOn w:val="1"/>
    <w:autoRedefine/>
    <w:qFormat/>
    <w:uiPriority w:val="99"/>
    <w:pPr>
      <w:ind w:firstLine="420" w:firstLineChars="200"/>
    </w:pPr>
  </w:style>
  <w:style w:type="paragraph" w:customStyle="1" w:styleId="78">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9">
    <w:name w:val="正文文本 21"/>
    <w:basedOn w:val="78"/>
    <w:autoRedefine/>
    <w:qFormat/>
    <w:uiPriority w:val="0"/>
    <w:rPr>
      <w:rFonts w:ascii="SimSun;宋体" w:hAnsi="SimSun;宋体"/>
      <w:color w:val="000000"/>
      <w:sz w:val="28"/>
    </w:rPr>
  </w:style>
  <w:style w:type="paragraph" w:customStyle="1" w:styleId="80">
    <w:name w:val="列出段落11"/>
    <w:basedOn w:val="1"/>
    <w:next w:val="77"/>
    <w:autoRedefine/>
    <w:qFormat/>
    <w:uiPriority w:val="34"/>
    <w:pPr>
      <w:ind w:firstLine="420" w:firstLineChars="200"/>
    </w:pPr>
  </w:style>
  <w:style w:type="character" w:customStyle="1" w:styleId="81">
    <w:name w:val="明显参考1"/>
    <w:basedOn w:val="32"/>
    <w:autoRedefine/>
    <w:qFormat/>
    <w:uiPriority w:val="32"/>
    <w:rPr>
      <w:b/>
      <w:bCs/>
      <w:smallCaps/>
      <w:color w:val="C0504D"/>
      <w:spacing w:val="5"/>
      <w:u w:val="single"/>
    </w:rPr>
  </w:style>
  <w:style w:type="paragraph" w:customStyle="1" w:styleId="82">
    <w:name w:val="列表段落1"/>
    <w:basedOn w:val="1"/>
    <w:autoRedefine/>
    <w:qFormat/>
    <w:uiPriority w:val="34"/>
    <w:pPr>
      <w:ind w:firstLine="420" w:firstLineChars="200"/>
    </w:pPr>
  </w:style>
  <w:style w:type="paragraph" w:customStyle="1" w:styleId="83">
    <w:name w:val="_Style 5"/>
    <w:basedOn w:val="1"/>
    <w:next w:val="65"/>
    <w:autoRedefine/>
    <w:qFormat/>
    <w:uiPriority w:val="34"/>
    <w:pPr>
      <w:ind w:firstLine="420" w:firstLineChars="200"/>
    </w:pPr>
  </w:style>
  <w:style w:type="paragraph" w:customStyle="1" w:styleId="84">
    <w:name w:val="List Paragraph1"/>
    <w:basedOn w:val="1"/>
    <w:autoRedefine/>
    <w:qFormat/>
    <w:uiPriority w:val="0"/>
    <w:pPr>
      <w:ind w:firstLine="420" w:firstLineChars="200"/>
    </w:pPr>
  </w:style>
  <w:style w:type="paragraph" w:customStyle="1" w:styleId="85">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6">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7">
    <w:name w:val="Anrede1IhrZeichen"/>
    <w:autoRedefine/>
    <w:qFormat/>
    <w:uiPriority w:val="0"/>
    <w:rPr>
      <w:rFonts w:ascii="Arial" w:hAnsi="Arial"/>
      <w:sz w:val="20"/>
    </w:rPr>
  </w:style>
  <w:style w:type="paragraph" w:customStyle="1" w:styleId="88">
    <w:name w:val="样式1"/>
    <w:basedOn w:val="3"/>
    <w:autoRedefine/>
    <w:qFormat/>
    <w:uiPriority w:val="0"/>
    <w:pPr>
      <w:spacing w:before="100" w:beforeAutospacing="1" w:after="100" w:afterAutospacing="1"/>
      <w:ind w:left="1710" w:right="100" w:rightChars="100"/>
    </w:pPr>
    <w:rPr>
      <w:sz w:val="21"/>
    </w:rPr>
  </w:style>
  <w:style w:type="paragraph" w:customStyle="1" w:styleId="89">
    <w:name w:val="_Style 1"/>
    <w:basedOn w:val="1"/>
    <w:autoRedefine/>
    <w:qFormat/>
    <w:uiPriority w:val="99"/>
    <w:pPr>
      <w:ind w:firstLine="420" w:firstLineChars="200"/>
    </w:pPr>
  </w:style>
  <w:style w:type="paragraph" w:customStyle="1" w:styleId="90">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9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2">
    <w:name w:val="Body text|1"/>
    <w:basedOn w:val="1"/>
    <w:autoRedefine/>
    <w:qFormat/>
    <w:uiPriority w:val="0"/>
    <w:pPr>
      <w:spacing w:line="276" w:lineRule="auto"/>
    </w:pPr>
    <w:rPr>
      <w:sz w:val="19"/>
      <w:szCs w:val="19"/>
    </w:rPr>
  </w:style>
  <w:style w:type="paragraph" w:customStyle="1" w:styleId="93">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4">
    <w:name w:val="Table Text"/>
    <w:basedOn w:val="1"/>
    <w:autoRedefine/>
    <w:semiHidden/>
    <w:qFormat/>
    <w:uiPriority w:val="0"/>
    <w:rPr>
      <w:rFonts w:ascii="仿宋" w:hAnsi="仿宋" w:eastAsia="仿宋" w:cs="仿宋"/>
      <w:sz w:val="24"/>
      <w:szCs w:val="24"/>
      <w:lang w:eastAsia="en-US"/>
    </w:rPr>
  </w:style>
  <w:style w:type="table" w:customStyle="1" w:styleId="95">
    <w:name w:val="Table Normal"/>
    <w:autoRedefine/>
    <w:semiHidden/>
    <w:unhideWhenUsed/>
    <w:qFormat/>
    <w:uiPriority w:val="0"/>
    <w:tblPr>
      <w:tblCellMar>
        <w:top w:w="0" w:type="dxa"/>
        <w:left w:w="0" w:type="dxa"/>
        <w:bottom w:w="0" w:type="dxa"/>
        <w:right w:w="0" w:type="dxa"/>
      </w:tblCellMar>
    </w:tblPr>
  </w:style>
  <w:style w:type="character" w:customStyle="1" w:styleId="96">
    <w:name w:val="font112"/>
    <w:basedOn w:val="32"/>
    <w:autoRedefine/>
    <w:qFormat/>
    <w:uiPriority w:val="0"/>
    <w:rPr>
      <w:rFonts w:hint="default" w:ascii="Times New Roman" w:hAnsi="Times New Roman" w:cs="Times New Roman"/>
      <w:color w:val="000000"/>
      <w:sz w:val="20"/>
      <w:szCs w:val="20"/>
      <w:u w:val="none"/>
    </w:rPr>
  </w:style>
  <w:style w:type="character" w:customStyle="1" w:styleId="97">
    <w:name w:val="font121"/>
    <w:basedOn w:val="32"/>
    <w:autoRedefine/>
    <w:qFormat/>
    <w:uiPriority w:val="0"/>
    <w:rPr>
      <w:rFonts w:ascii="MingLiU" w:hAnsi="MingLiU" w:eastAsia="MingLiU" w:cs="MingLiU"/>
      <w:color w:val="000000"/>
      <w:sz w:val="20"/>
      <w:szCs w:val="20"/>
      <w:u w:val="none"/>
    </w:rPr>
  </w:style>
  <w:style w:type="character" w:customStyle="1" w:styleId="98">
    <w:name w:val="font131"/>
    <w:basedOn w:val="32"/>
    <w:autoRedefine/>
    <w:qFormat/>
    <w:uiPriority w:val="0"/>
    <w:rPr>
      <w:rFonts w:hint="eastAsia" w:ascii="宋体" w:hAnsi="宋体" w:eastAsia="宋体" w:cs="宋体"/>
      <w:b/>
      <w:bCs/>
      <w:color w:val="000000"/>
      <w:sz w:val="18"/>
      <w:szCs w:val="18"/>
      <w:u w:val="none"/>
    </w:rPr>
  </w:style>
  <w:style w:type="character" w:customStyle="1" w:styleId="99">
    <w:name w:val="font141"/>
    <w:basedOn w:val="32"/>
    <w:autoRedefine/>
    <w:qFormat/>
    <w:uiPriority w:val="0"/>
    <w:rPr>
      <w:rFonts w:hint="default" w:ascii="Times New Roman" w:hAnsi="Times New Roman" w:cs="Times New Roman"/>
      <w:color w:val="000000"/>
      <w:sz w:val="20"/>
      <w:szCs w:val="20"/>
      <w:u w:val="none"/>
    </w:rPr>
  </w:style>
  <w:style w:type="character" w:customStyle="1" w:styleId="100">
    <w:name w:val="font111"/>
    <w:basedOn w:val="32"/>
    <w:autoRedefine/>
    <w:qFormat/>
    <w:uiPriority w:val="0"/>
    <w:rPr>
      <w:rFonts w:hint="default" w:ascii="Times New Roman" w:hAnsi="Times New Roman" w:cs="Times New Roman"/>
      <w:color w:val="000000"/>
      <w:sz w:val="20"/>
      <w:szCs w:val="20"/>
      <w:u w:val="none"/>
    </w:rPr>
  </w:style>
  <w:style w:type="character" w:customStyle="1" w:styleId="101">
    <w:name w:val="font122"/>
    <w:basedOn w:val="32"/>
    <w:autoRedefine/>
    <w:qFormat/>
    <w:uiPriority w:val="0"/>
    <w:rPr>
      <w:rFonts w:ascii="MingLiU" w:hAnsi="MingLiU" w:eastAsia="MingLiU" w:cs="MingLiU"/>
      <w:color w:val="000000"/>
      <w:sz w:val="20"/>
      <w:szCs w:val="20"/>
      <w:u w:val="none"/>
    </w:rPr>
  </w:style>
  <w:style w:type="character" w:customStyle="1" w:styleId="102">
    <w:name w:val="font142"/>
    <w:basedOn w:val="32"/>
    <w:autoRedefine/>
    <w:qFormat/>
    <w:uiPriority w:val="0"/>
    <w:rPr>
      <w:rFonts w:hint="eastAsia" w:ascii="宋体" w:hAnsi="宋体" w:eastAsia="宋体" w:cs="宋体"/>
      <w:color w:val="000000"/>
      <w:sz w:val="16"/>
      <w:szCs w:val="16"/>
      <w:u w:val="none"/>
    </w:rPr>
  </w:style>
  <w:style w:type="character" w:customStyle="1" w:styleId="103">
    <w:name w:val="font151"/>
    <w:basedOn w:val="32"/>
    <w:autoRedefine/>
    <w:qFormat/>
    <w:uiPriority w:val="0"/>
    <w:rPr>
      <w:rFonts w:hint="eastAsia" w:ascii="宋体" w:hAnsi="宋体" w:eastAsia="宋体" w:cs="宋体"/>
      <w:color w:val="000000"/>
      <w:sz w:val="18"/>
      <w:szCs w:val="18"/>
      <w:u w:val="none"/>
    </w:rPr>
  </w:style>
  <w:style w:type="character" w:customStyle="1" w:styleId="104">
    <w:name w:val="font161"/>
    <w:basedOn w:val="32"/>
    <w:autoRedefine/>
    <w:qFormat/>
    <w:uiPriority w:val="0"/>
    <w:rPr>
      <w:rFonts w:hint="default" w:ascii="Times New Roman" w:hAnsi="Times New Roman" w:cs="Times New Roman"/>
      <w:color w:val="000000"/>
      <w:sz w:val="20"/>
      <w:szCs w:val="20"/>
      <w:u w:val="none"/>
    </w:rPr>
  </w:style>
  <w:style w:type="character" w:customStyle="1" w:styleId="105">
    <w:name w:val="font171"/>
    <w:basedOn w:val="32"/>
    <w:autoRedefine/>
    <w:qFormat/>
    <w:uiPriority w:val="0"/>
    <w:rPr>
      <w:rFonts w:hint="eastAsia" w:ascii="MingLiU" w:hAnsi="MingLiU" w:eastAsia="MingLiU" w:cs="MingLiU"/>
      <w:color w:val="000000"/>
      <w:sz w:val="20"/>
      <w:szCs w:val="20"/>
      <w:u w:val="none"/>
    </w:rPr>
  </w:style>
  <w:style w:type="character" w:customStyle="1" w:styleId="106">
    <w:name w:val="font181"/>
    <w:basedOn w:val="32"/>
    <w:autoRedefine/>
    <w:qFormat/>
    <w:uiPriority w:val="0"/>
    <w:rPr>
      <w:rFonts w:hint="eastAsia" w:ascii="宋体" w:hAnsi="宋体" w:eastAsia="宋体" w:cs="宋体"/>
      <w:color w:val="000000"/>
      <w:sz w:val="24"/>
      <w:szCs w:val="24"/>
      <w:u w:val="none"/>
    </w:rPr>
  </w:style>
  <w:style w:type="character" w:customStyle="1" w:styleId="107">
    <w:name w:val="font191"/>
    <w:basedOn w:val="32"/>
    <w:autoRedefine/>
    <w:qFormat/>
    <w:uiPriority w:val="0"/>
    <w:rPr>
      <w:rFonts w:hint="eastAsia" w:ascii="宋体" w:hAnsi="宋体" w:eastAsia="宋体" w:cs="宋体"/>
      <w:b/>
      <w:bCs/>
      <w:color w:val="000000"/>
      <w:sz w:val="18"/>
      <w:szCs w:val="18"/>
      <w:u w:val="none"/>
    </w:rPr>
  </w:style>
  <w:style w:type="character" w:customStyle="1" w:styleId="108">
    <w:name w:val="font20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09">
    <w:name w:val="font212"/>
    <w:basedOn w:val="32"/>
    <w:autoRedefine/>
    <w:qFormat/>
    <w:uiPriority w:val="0"/>
    <w:rPr>
      <w:rFonts w:hint="eastAsia" w:ascii="宋体" w:hAnsi="宋体" w:eastAsia="宋体" w:cs="宋体"/>
      <w:color w:val="000000"/>
      <w:sz w:val="24"/>
      <w:szCs w:val="24"/>
      <w:u w:val="none"/>
    </w:rPr>
  </w:style>
  <w:style w:type="character" w:customStyle="1" w:styleId="110">
    <w:name w:val="font22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1">
    <w:name w:val="font231"/>
    <w:basedOn w:val="32"/>
    <w:autoRedefine/>
    <w:qFormat/>
    <w:uiPriority w:val="0"/>
    <w:rPr>
      <w:rFonts w:hint="eastAsia" w:ascii="宋体" w:hAnsi="宋体" w:eastAsia="宋体" w:cs="宋体"/>
      <w:b/>
      <w:bCs/>
      <w:color w:val="000000"/>
      <w:sz w:val="18"/>
      <w:szCs w:val="18"/>
      <w:u w:val="none"/>
    </w:rPr>
  </w:style>
  <w:style w:type="character" w:customStyle="1" w:styleId="112">
    <w:name w:val="font241"/>
    <w:basedOn w:val="32"/>
    <w:autoRedefine/>
    <w:qFormat/>
    <w:uiPriority w:val="0"/>
    <w:rPr>
      <w:rFonts w:hint="default" w:ascii="ALKATIP Basma Tom" w:hAnsi="ALKATIP Basma Tom" w:eastAsia="ALKATIP Basma Tom" w:cs="ALKATIP Basma Tom"/>
      <w:b/>
      <w:bCs/>
      <w:color w:val="000000"/>
      <w:sz w:val="18"/>
      <w:szCs w:val="18"/>
      <w:u w:val="none"/>
    </w:rPr>
  </w:style>
  <w:style w:type="paragraph" w:customStyle="1" w:styleId="1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textRotate="1"/>
    <customShpInfo spid="_x0000_s3079" textRotate="1"/>
    <customShpInfo spid="_x0000_s3080" textRotate="1"/>
    <customShpInfo spid="_x0000_s3081" textRotate="1"/>
    <customShpInfo spid="_x0000_s1026"/>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81</Pages>
  <Words>14219</Words>
  <Characters>15225</Characters>
  <Lines>592</Lines>
  <Paragraphs>166</Paragraphs>
  <TotalTime>105</TotalTime>
  <ScaleCrop>false</ScaleCrop>
  <LinksUpToDate>false</LinksUpToDate>
  <CharactersWithSpaces>17341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周周周</cp:lastModifiedBy>
  <cp:lastPrinted>2024-06-03T02:58:00Z</cp:lastPrinted>
  <dcterms:modified xsi:type="dcterms:W3CDTF">2025-06-30T12:42:36Z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9441E921B5D14C179A58DE213185241B_13</vt:lpwstr>
  </property>
  <property fmtid="{D5CDD505-2E9C-101B-9397-08002B2CF9AE}" pid="4" name="KSOTemplateDocerSaveRecord">
    <vt:lpwstr>eyJoZGlkIjoiNTRhZTcwM2IzNjQ0NGY5MWRkMzM0OTNhNDdlYTRlY2MiLCJ1c2VySWQiOiI1NzA2NDM4MTgifQ==</vt:lpwstr>
  </property>
</Properties>
</file>