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14DE5">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KSJJKFQZFCG(CS)2025-20</w:t>
      </w:r>
      <w:r>
        <w:rPr>
          <w:rFonts w:hint="eastAsia" w:ascii="仿宋" w:hAnsi="仿宋" w:eastAsia="仿宋" w:cs="仿宋"/>
          <w:b/>
          <w:color w:val="auto"/>
          <w:sz w:val="30"/>
          <w:szCs w:val="30"/>
          <w:highlight w:val="none"/>
        </w:rPr>
        <w:t xml:space="preserve">        </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 xml:space="preserve">【采购】                                                         </w:t>
      </w:r>
      <w:r>
        <w:rPr>
          <w:rFonts w:hint="eastAsia" w:ascii="仿宋" w:hAnsi="仿宋" w:eastAsia="仿宋" w:cs="仿宋"/>
          <w:b/>
          <w:bCs/>
          <w:color w:val="auto"/>
          <w:sz w:val="32"/>
          <w:szCs w:val="32"/>
          <w:highlight w:val="none"/>
        </w:rPr>
        <w:t xml:space="preserve">      </w:t>
      </w:r>
    </w:p>
    <w:p w14:paraId="5ECDE828">
      <w:pPr>
        <w:spacing w:line="240" w:lineRule="atLeast"/>
        <w:jc w:val="center"/>
        <w:rPr>
          <w:rFonts w:hint="eastAsia" w:ascii="仿宋" w:hAnsi="仿宋" w:eastAsia="仿宋" w:cs="仿宋"/>
          <w:b/>
          <w:bCs/>
          <w:color w:val="auto"/>
          <w:sz w:val="32"/>
          <w:szCs w:val="32"/>
          <w:highlight w:val="none"/>
        </w:rPr>
      </w:pPr>
    </w:p>
    <w:p w14:paraId="6C9E4488">
      <w:pPr>
        <w:autoSpaceDE w:val="0"/>
        <w:autoSpaceDN w:val="0"/>
        <w:jc w:val="center"/>
        <w:rPr>
          <w:rFonts w:hint="eastAsia" w:ascii="宋体" w:hAnsi="宋体"/>
          <w:b/>
          <w:bCs/>
          <w:color w:val="auto"/>
          <w:sz w:val="44"/>
          <w:szCs w:val="44"/>
          <w:lang w:val="en-US" w:eastAsia="zh-CN"/>
        </w:rPr>
      </w:pPr>
      <w:r>
        <w:rPr>
          <w:rFonts w:hint="eastAsia" w:ascii="宋体" w:hAnsi="宋体"/>
          <w:b/>
          <w:bCs/>
          <w:color w:val="auto"/>
          <w:sz w:val="44"/>
          <w:szCs w:val="44"/>
          <w:lang w:val="en-US" w:eastAsia="zh-CN"/>
        </w:rPr>
        <w:t>2025年喀什综合保税区消防维保项目</w:t>
      </w:r>
    </w:p>
    <w:p w14:paraId="1968CC0E">
      <w:pPr>
        <w:autoSpaceDE w:val="0"/>
        <w:autoSpaceDN w:val="0"/>
        <w:jc w:val="center"/>
        <w:rPr>
          <w:rFonts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（综合评分</w:t>
      </w:r>
      <w:r>
        <w:rPr>
          <w:rFonts w:hint="eastAsia" w:ascii="仿宋" w:hAnsi="仿宋" w:eastAsia="仿宋" w:cs="仿宋"/>
          <w:b/>
          <w:bCs/>
          <w:color w:val="auto"/>
          <w:kern w:val="0"/>
          <w:sz w:val="30"/>
          <w:szCs w:val="30"/>
          <w:highlight w:val="none"/>
        </w:rPr>
        <w:t>法</w:t>
      </w:r>
      <w:r>
        <w:rPr>
          <w:rFonts w:hint="eastAsia" w:ascii="仿宋" w:hAnsi="仿宋" w:eastAsia="仿宋" w:cs="仿宋"/>
          <w:b/>
          <w:bCs/>
          <w:color w:val="auto"/>
          <w:sz w:val="30"/>
          <w:szCs w:val="30"/>
          <w:highlight w:val="none"/>
          <w:lang w:val="zh-CN"/>
        </w:rPr>
        <w:t>）</w:t>
      </w:r>
    </w:p>
    <w:p w14:paraId="4C61D24E">
      <w:pPr>
        <w:widowControl/>
        <w:autoSpaceDE w:val="0"/>
        <w:autoSpaceDN w:val="0"/>
        <w:ind w:right="-26"/>
        <w:textAlignment w:val="bottom"/>
        <w:rPr>
          <w:rFonts w:hint="eastAsia" w:ascii="仿宋" w:hAnsi="仿宋" w:eastAsia="仿宋" w:cs="仿宋"/>
          <w:b/>
          <w:color w:val="auto"/>
          <w:sz w:val="96"/>
          <w:szCs w:val="96"/>
          <w:highlight w:val="none"/>
        </w:rPr>
      </w:pPr>
      <w:r>
        <w:rPr>
          <w:rFonts w:ascii="仿宋" w:hAnsi="仿宋" w:eastAsia="仿宋" w:cs="仿宋"/>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950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4C94EA59">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磋</w:t>
      </w:r>
    </w:p>
    <w:p w14:paraId="423781B7">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商</w:t>
      </w:r>
    </w:p>
    <w:p w14:paraId="7214D9DA">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53EFBF9F">
      <w:pPr>
        <w:widowControl/>
        <w:autoSpaceDE w:val="0"/>
        <w:autoSpaceDN w:val="0"/>
        <w:ind w:right="-26"/>
        <w:jc w:val="center"/>
        <w:textAlignment w:val="bottom"/>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50AF75EE">
      <w:pPr>
        <w:widowControl/>
        <w:autoSpaceDE w:val="0"/>
        <w:autoSpaceDN w:val="0"/>
        <w:ind w:right="-26"/>
        <w:textAlignment w:val="bottom"/>
        <w:rPr>
          <w:rFonts w:ascii="仿宋" w:hAnsi="仿宋" w:eastAsia="仿宋" w:cs="仿宋"/>
          <w:b/>
          <w:color w:val="auto"/>
          <w:sz w:val="32"/>
          <w:highlight w:val="none"/>
        </w:rPr>
      </w:pPr>
    </w:p>
    <w:p w14:paraId="1B9331CB">
      <w:pPr>
        <w:widowControl/>
        <w:autoSpaceDE w:val="0"/>
        <w:autoSpaceDN w:val="0"/>
        <w:ind w:right="-26"/>
        <w:textAlignment w:val="bottom"/>
        <w:rPr>
          <w:rFonts w:ascii="仿宋" w:hAnsi="仿宋" w:eastAsia="仿宋" w:cs="仿宋"/>
          <w:b/>
          <w:color w:val="auto"/>
          <w:sz w:val="32"/>
          <w:highlight w:val="none"/>
        </w:rPr>
      </w:pPr>
    </w:p>
    <w:p w14:paraId="65EF3DF2">
      <w:pPr>
        <w:pStyle w:val="43"/>
        <w:rPr>
          <w:color w:val="auto"/>
        </w:rPr>
      </w:pPr>
    </w:p>
    <w:p w14:paraId="0A151B8A">
      <w:pPr>
        <w:pStyle w:val="4"/>
        <w:rPr>
          <w:color w:val="auto"/>
          <w:highlight w:val="none"/>
        </w:rPr>
      </w:pPr>
    </w:p>
    <w:p w14:paraId="001A7598">
      <w:pPr>
        <w:pStyle w:val="4"/>
        <w:ind w:left="0" w:leftChars="0" w:firstLine="0" w:firstLineChars="0"/>
        <w:rPr>
          <w:color w:val="auto"/>
          <w:highlight w:val="none"/>
        </w:rPr>
      </w:pPr>
    </w:p>
    <w:p w14:paraId="750F2A58">
      <w:pPr>
        <w:widowControl/>
        <w:autoSpaceDE w:val="0"/>
        <w:autoSpaceDN w:val="0"/>
        <w:ind w:right="-26"/>
        <w:textAlignment w:val="bottom"/>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 购 人：</w:t>
      </w:r>
      <w:r>
        <w:rPr>
          <w:rFonts w:hint="eastAsia" w:ascii="仿宋" w:hAnsi="仿宋" w:eastAsia="仿宋" w:cs="仿宋"/>
          <w:b/>
          <w:color w:val="auto"/>
          <w:sz w:val="32"/>
          <w:highlight w:val="none"/>
          <w:lang w:eastAsia="zh-CN"/>
        </w:rPr>
        <w:t xml:space="preserve">喀什综合保税区管理委员会 </w:t>
      </w:r>
    </w:p>
    <w:p w14:paraId="58FC7EF9">
      <w:pPr>
        <w:widowControl/>
        <w:autoSpaceDE w:val="0"/>
        <w:autoSpaceDN w:val="0"/>
        <w:ind w:right="-26"/>
        <w:textAlignment w:val="bottom"/>
        <w:rPr>
          <w:rFonts w:ascii="仿宋" w:hAnsi="仿宋" w:eastAsia="仿宋" w:cs="仿宋"/>
          <w:b/>
          <w:color w:val="auto"/>
          <w:sz w:val="32"/>
          <w:highlight w:val="none"/>
        </w:rPr>
      </w:pPr>
    </w:p>
    <w:p w14:paraId="4D42BEA6">
      <w:pPr>
        <w:widowControl/>
        <w:autoSpaceDE w:val="0"/>
        <w:autoSpaceDN w:val="0"/>
        <w:ind w:right="-26"/>
        <w:textAlignment w:val="bottom"/>
        <w:rPr>
          <w:rFonts w:ascii="仿宋" w:hAnsi="仿宋" w:eastAsia="仿宋" w:cs="仿宋"/>
          <w:color w:val="auto"/>
          <w:sz w:val="84"/>
          <w:szCs w:val="84"/>
          <w:highlight w:val="none"/>
        </w:rPr>
      </w:pPr>
      <w:r>
        <w:rPr>
          <w:rFonts w:hint="eastAsia" w:ascii="仿宋" w:hAnsi="仿宋" w:eastAsia="仿宋" w:cs="仿宋"/>
          <w:b/>
          <w:color w:val="auto"/>
          <w:sz w:val="32"/>
          <w:highlight w:val="none"/>
        </w:rPr>
        <w:t>代理机构：新疆方中圆工程项目管理有限公司</w:t>
      </w:r>
    </w:p>
    <w:p w14:paraId="5EF4A5A7">
      <w:pPr>
        <w:pStyle w:val="27"/>
        <w:rPr>
          <w:rFonts w:ascii="仿宋" w:hAnsi="仿宋" w:eastAsia="仿宋" w:cs="仿宋"/>
          <w:b/>
          <w:color w:val="auto"/>
          <w:sz w:val="52"/>
          <w:szCs w:val="52"/>
          <w:highlight w:val="none"/>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14:paraId="4FC8A80A">
      <w:pPr>
        <w:pStyle w:val="27"/>
        <w:rPr>
          <w:rFonts w:ascii="仿宋" w:hAnsi="仿宋" w:eastAsia="仿宋" w:cs="仿宋"/>
          <w:b/>
          <w:color w:val="auto"/>
          <w:sz w:val="52"/>
          <w:szCs w:val="52"/>
          <w:highlight w:val="none"/>
        </w:rPr>
        <w:sectPr>
          <w:footerReference r:id="rId5" w:type="default"/>
          <w:pgSz w:w="11906" w:h="16838"/>
          <w:pgMar w:top="1440" w:right="1797" w:bottom="1440" w:left="1797" w:header="851" w:footer="992" w:gutter="0"/>
          <w:pgNumType w:start="2"/>
          <w:cols w:space="720" w:num="1"/>
          <w:docGrid w:type="linesAndChars" w:linePitch="312" w:charSpace="0"/>
        </w:sectPr>
      </w:pPr>
    </w:p>
    <w:p w14:paraId="2EA91DA4">
      <w:pPr>
        <w:pStyle w:val="27"/>
        <w:rPr>
          <w:rFonts w:ascii="仿宋" w:hAnsi="仿宋" w:eastAsia="仿宋" w:cs="仿宋"/>
          <w:b/>
          <w:color w:val="auto"/>
          <w:sz w:val="52"/>
          <w:szCs w:val="52"/>
          <w:highlight w:val="none"/>
        </w:rPr>
      </w:pPr>
    </w:p>
    <w:p w14:paraId="3AABB830">
      <w:pPr>
        <w:spacing w:line="240" w:lineRule="atLeast"/>
        <w:ind w:left="1079" w:leftChars="257" w:hanging="540"/>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2025年喀什综合保税区消防维保项目</w:t>
      </w:r>
    </w:p>
    <w:p w14:paraId="720124EE">
      <w:pPr>
        <w:spacing w:line="240" w:lineRule="atLeast"/>
        <w:ind w:left="1079"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磋商文件</w:t>
      </w:r>
    </w:p>
    <w:p w14:paraId="36EBDFCA">
      <w:pPr>
        <w:spacing w:line="240" w:lineRule="atLeast"/>
        <w:ind w:firstLine="1500" w:firstLineChars="500"/>
        <w:rPr>
          <w:rFonts w:ascii="仿宋" w:hAnsi="仿宋" w:eastAsia="仿宋" w:cs="仿宋"/>
          <w:b/>
          <w:color w:val="auto"/>
          <w:sz w:val="30"/>
          <w:szCs w:val="30"/>
          <w:highlight w:val="none"/>
        </w:rPr>
      </w:pPr>
    </w:p>
    <w:p w14:paraId="362711B5">
      <w:pPr>
        <w:spacing w:line="240" w:lineRule="atLeast"/>
        <w:ind w:firstLine="1600" w:firstLineChars="5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KSJJKFQZFCG(CS)2025-20</w:t>
      </w:r>
      <w:r>
        <w:rPr>
          <w:rFonts w:hint="eastAsia" w:ascii="仿宋" w:hAnsi="仿宋" w:eastAsia="仿宋" w:cs="仿宋"/>
          <w:b/>
          <w:color w:val="auto"/>
          <w:sz w:val="32"/>
          <w:szCs w:val="32"/>
          <w:highlight w:val="none"/>
        </w:rPr>
        <w:t>）</w:t>
      </w:r>
    </w:p>
    <w:p w14:paraId="5CF244EC">
      <w:pPr>
        <w:spacing w:line="240" w:lineRule="atLeast"/>
        <w:ind w:left="1079" w:leftChars="257" w:hanging="540"/>
        <w:rPr>
          <w:rFonts w:ascii="仿宋" w:hAnsi="仿宋" w:eastAsia="仿宋" w:cs="仿宋"/>
          <w:b/>
          <w:color w:val="auto"/>
          <w:sz w:val="32"/>
          <w:szCs w:val="32"/>
          <w:highlight w:val="none"/>
        </w:rPr>
      </w:pPr>
    </w:p>
    <w:p w14:paraId="1E125931">
      <w:pPr>
        <w:spacing w:line="240" w:lineRule="atLeast"/>
        <w:ind w:firstLine="3840" w:firstLineChars="12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第一册</w:t>
      </w:r>
    </w:p>
    <w:p w14:paraId="73C3ADD7">
      <w:pPr>
        <w:spacing w:line="240" w:lineRule="atLeast"/>
        <w:ind w:left="1079" w:leftChars="257" w:hanging="540"/>
        <w:jc w:val="center"/>
        <w:rPr>
          <w:rFonts w:ascii="仿宋" w:hAnsi="仿宋" w:eastAsia="仿宋" w:cs="仿宋"/>
          <w:b/>
          <w:color w:val="auto"/>
          <w:sz w:val="52"/>
          <w:highlight w:val="none"/>
        </w:rPr>
      </w:pPr>
    </w:p>
    <w:p w14:paraId="1FF74CBA">
      <w:pPr>
        <w:pStyle w:val="27"/>
        <w:rPr>
          <w:rFonts w:ascii="仿宋" w:hAnsi="仿宋" w:eastAsia="仿宋" w:cs="仿宋"/>
          <w:color w:val="auto"/>
          <w:highlight w:val="none"/>
        </w:rPr>
      </w:pPr>
    </w:p>
    <w:p w14:paraId="50BB1248">
      <w:pPr>
        <w:pStyle w:val="27"/>
        <w:rPr>
          <w:rFonts w:ascii="仿宋" w:hAnsi="仿宋" w:eastAsia="仿宋" w:cs="仿宋"/>
          <w:color w:val="auto"/>
          <w:highlight w:val="none"/>
        </w:rPr>
      </w:pPr>
    </w:p>
    <w:p w14:paraId="4F387B26">
      <w:pPr>
        <w:pStyle w:val="27"/>
        <w:rPr>
          <w:rFonts w:ascii="仿宋" w:hAnsi="仿宋" w:eastAsia="仿宋" w:cs="仿宋"/>
          <w:color w:val="auto"/>
          <w:highlight w:val="none"/>
        </w:rPr>
      </w:pPr>
    </w:p>
    <w:p w14:paraId="58876757">
      <w:pPr>
        <w:pStyle w:val="27"/>
        <w:rPr>
          <w:rFonts w:ascii="仿宋" w:hAnsi="仿宋" w:eastAsia="仿宋" w:cs="仿宋"/>
          <w:color w:val="auto"/>
          <w:highlight w:val="none"/>
        </w:rPr>
      </w:pPr>
    </w:p>
    <w:p w14:paraId="5D3FC736">
      <w:pPr>
        <w:pStyle w:val="27"/>
        <w:rPr>
          <w:rFonts w:ascii="仿宋" w:hAnsi="仿宋" w:eastAsia="仿宋" w:cs="仿宋"/>
          <w:color w:val="auto"/>
          <w:highlight w:val="none"/>
        </w:rPr>
      </w:pPr>
    </w:p>
    <w:p w14:paraId="13A4B042">
      <w:pPr>
        <w:pStyle w:val="27"/>
        <w:rPr>
          <w:rFonts w:ascii="仿宋" w:hAnsi="仿宋" w:eastAsia="仿宋" w:cs="仿宋"/>
          <w:color w:val="auto"/>
          <w:highlight w:val="none"/>
        </w:rPr>
      </w:pPr>
    </w:p>
    <w:p w14:paraId="05B2A5BD">
      <w:pPr>
        <w:pStyle w:val="5"/>
        <w:rPr>
          <w:rFonts w:ascii="仿宋" w:hAnsi="仿宋" w:eastAsia="仿宋" w:cs="仿宋"/>
          <w:color w:val="auto"/>
          <w:highlight w:val="none"/>
        </w:rPr>
      </w:pPr>
    </w:p>
    <w:p w14:paraId="76BC6C29">
      <w:pPr>
        <w:pStyle w:val="34"/>
        <w:rPr>
          <w:rFonts w:ascii="仿宋" w:hAnsi="仿宋" w:eastAsia="仿宋" w:cs="仿宋"/>
          <w:color w:val="auto"/>
          <w:highlight w:val="none"/>
        </w:rPr>
      </w:pPr>
    </w:p>
    <w:p w14:paraId="12BEB186">
      <w:pPr>
        <w:rPr>
          <w:color w:val="auto"/>
        </w:rPr>
      </w:pPr>
    </w:p>
    <w:p w14:paraId="23A08EAB">
      <w:pPr>
        <w:spacing w:line="360" w:lineRule="auto"/>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lang w:eastAsia="zh-CN"/>
        </w:rPr>
        <w:t xml:space="preserve">喀什综合保税区管理委员会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single"/>
        </w:rPr>
        <w:t xml:space="preserve">          </w:t>
      </w:r>
    </w:p>
    <w:p w14:paraId="1A309548">
      <w:pPr>
        <w:pStyle w:val="32"/>
        <w:spacing w:before="75" w:beforeAutospacing="0" w:after="75" w:afterAutospacing="0" w:line="420" w:lineRule="exact"/>
        <w:rPr>
          <w:rFonts w:ascii="仿宋" w:hAnsi="仿宋" w:eastAsia="仿宋" w:cs="仿宋"/>
          <w:b/>
          <w:bCs/>
          <w:color w:val="auto"/>
          <w:kern w:val="2"/>
          <w:sz w:val="30"/>
          <w:szCs w:val="30"/>
          <w:highlight w:val="none"/>
          <w:u w:val="single"/>
        </w:rPr>
      </w:pPr>
      <w:r>
        <w:rPr>
          <w:rFonts w:hint="eastAsia" w:ascii="仿宋" w:hAnsi="仿宋" w:eastAsia="仿宋" w:cs="仿宋"/>
          <w:b/>
          <w:bCs/>
          <w:color w:val="auto"/>
          <w:kern w:val="2"/>
          <w:sz w:val="30"/>
          <w:szCs w:val="30"/>
          <w:highlight w:val="none"/>
        </w:rPr>
        <w:t>联    系   人：</w:t>
      </w:r>
      <w:r>
        <w:rPr>
          <w:rFonts w:hint="eastAsia" w:ascii="仿宋" w:hAnsi="仿宋" w:eastAsia="仿宋" w:cs="仿宋"/>
          <w:b/>
          <w:bCs/>
          <w:color w:val="auto"/>
          <w:kern w:val="2"/>
          <w:sz w:val="30"/>
          <w:szCs w:val="30"/>
          <w:highlight w:val="none"/>
          <w:u w:val="single"/>
        </w:rPr>
        <w:t xml:space="preserve">      </w:t>
      </w:r>
      <w:r>
        <w:rPr>
          <w:rFonts w:hint="eastAsia" w:ascii="仿宋" w:hAnsi="仿宋" w:eastAsia="仿宋" w:cs="仿宋"/>
          <w:b/>
          <w:bCs/>
          <w:color w:val="auto"/>
          <w:kern w:val="2"/>
          <w:sz w:val="30"/>
          <w:szCs w:val="30"/>
          <w:highlight w:val="none"/>
          <w:u w:val="single"/>
          <w:lang w:val="en-US" w:eastAsia="zh-CN"/>
        </w:rPr>
        <w:t xml:space="preserve">         张国辉</w:t>
      </w:r>
      <w:r>
        <w:rPr>
          <w:rFonts w:hint="eastAsia" w:ascii="仿宋" w:hAnsi="仿宋" w:eastAsia="仿宋" w:cs="仿宋"/>
          <w:b/>
          <w:bCs/>
          <w:color w:val="auto"/>
          <w:kern w:val="2"/>
          <w:sz w:val="30"/>
          <w:szCs w:val="30"/>
          <w:highlight w:val="none"/>
          <w:u w:val="single"/>
        </w:rPr>
        <w:t xml:space="preserve">                                 </w:t>
      </w:r>
    </w:p>
    <w:p w14:paraId="78AC6431">
      <w:pPr>
        <w:pStyle w:val="32"/>
        <w:spacing w:before="75" w:beforeAutospacing="0" w:after="75" w:afterAutospacing="0" w:line="420" w:lineRule="exact"/>
        <w:rPr>
          <w:rFonts w:hint="default" w:ascii="仿宋" w:hAnsi="仿宋" w:eastAsia="仿宋" w:cs="仿宋"/>
          <w:b/>
          <w:bCs/>
          <w:color w:val="auto"/>
          <w:kern w:val="2"/>
          <w:sz w:val="30"/>
          <w:szCs w:val="30"/>
          <w:highlight w:val="none"/>
          <w:u w:val="single"/>
          <w:lang w:val="en-US" w:eastAsia="zh-CN"/>
        </w:rPr>
      </w:pPr>
      <w:r>
        <w:rPr>
          <w:rFonts w:hint="eastAsia" w:ascii="仿宋" w:hAnsi="仿宋" w:eastAsia="仿宋" w:cs="仿宋"/>
          <w:b/>
          <w:bCs/>
          <w:color w:val="auto"/>
          <w:kern w:val="2"/>
          <w:sz w:val="30"/>
          <w:szCs w:val="30"/>
          <w:highlight w:val="none"/>
        </w:rPr>
        <w:t>联  系  电 话：</w:t>
      </w:r>
      <w:r>
        <w:rPr>
          <w:rFonts w:hint="eastAsia" w:ascii="仿宋" w:hAnsi="仿宋" w:eastAsia="仿宋" w:cs="仿宋"/>
          <w:b/>
          <w:bCs/>
          <w:color w:val="auto"/>
          <w:kern w:val="2"/>
          <w:sz w:val="30"/>
          <w:szCs w:val="30"/>
          <w:highlight w:val="none"/>
          <w:u w:val="single"/>
        </w:rPr>
        <w:t xml:space="preserve">       </w:t>
      </w:r>
      <w:r>
        <w:rPr>
          <w:rFonts w:hint="eastAsia" w:ascii="仿宋" w:hAnsi="仿宋" w:eastAsia="仿宋" w:cs="仿宋"/>
          <w:b/>
          <w:bCs/>
          <w:color w:val="auto"/>
          <w:kern w:val="2"/>
          <w:sz w:val="30"/>
          <w:szCs w:val="30"/>
          <w:highlight w:val="none"/>
          <w:u w:val="single"/>
          <w:lang w:val="en-US" w:eastAsia="zh-CN"/>
        </w:rPr>
        <w:t xml:space="preserve">     0998-5818536               </w:t>
      </w:r>
    </w:p>
    <w:p w14:paraId="70450F2C">
      <w:pPr>
        <w:pStyle w:val="32"/>
        <w:spacing w:before="75" w:beforeAutospacing="0" w:after="75" w:afterAutospacing="0" w:line="420" w:lineRule="exact"/>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采 购代理机构：</w:t>
      </w:r>
      <w:r>
        <w:rPr>
          <w:rFonts w:hint="eastAsia" w:ascii="仿宋" w:hAnsi="仿宋" w:eastAsia="仿宋" w:cs="仿宋"/>
          <w:b/>
          <w:bCs/>
          <w:color w:val="auto"/>
          <w:sz w:val="30"/>
          <w:szCs w:val="30"/>
          <w:highlight w:val="none"/>
          <w:u w:val="single"/>
        </w:rPr>
        <w:t xml:space="preserve">    新疆方中圆工程项目管理有限公司           </w:t>
      </w:r>
    </w:p>
    <w:p w14:paraId="61EEB480">
      <w:pPr>
        <w:spacing w:line="500" w:lineRule="exact"/>
        <w:ind w:left="2096" w:hanging="2088" w:hangingChars="696"/>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代 理机构地址：</w:t>
      </w:r>
      <w:r>
        <w:rPr>
          <w:rFonts w:hint="eastAsia" w:ascii="仿宋" w:hAnsi="仿宋" w:eastAsia="仿宋" w:cs="仿宋"/>
          <w:b/>
          <w:bCs/>
          <w:color w:val="auto"/>
          <w:sz w:val="30"/>
          <w:szCs w:val="30"/>
          <w:highlight w:val="none"/>
          <w:u w:val="single"/>
        </w:rPr>
        <w:t xml:space="preserve">新疆喀什地区喀什经济开发区深喀大道总部经济区浙商大厦14楼1402号                        </w:t>
      </w:r>
    </w:p>
    <w:p w14:paraId="16E337E3">
      <w:pPr>
        <w:spacing w:line="500" w:lineRule="exact"/>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 xml:space="preserve">联   系   人： </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蔡晚柠</w:t>
      </w:r>
      <w:r>
        <w:rPr>
          <w:rFonts w:hint="eastAsia" w:ascii="仿宋" w:hAnsi="仿宋" w:eastAsia="仿宋" w:cs="仿宋"/>
          <w:b/>
          <w:bCs/>
          <w:color w:val="auto"/>
          <w:sz w:val="30"/>
          <w:szCs w:val="30"/>
          <w:highlight w:val="none"/>
          <w:u w:val="single"/>
        </w:rPr>
        <w:t xml:space="preserve">                                         </w:t>
      </w:r>
    </w:p>
    <w:p w14:paraId="386941FE">
      <w:pPr>
        <w:spacing w:line="500" w:lineRule="exact"/>
        <w:rPr>
          <w:rFonts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联  系 电 话：</w:t>
      </w:r>
      <w:r>
        <w:rPr>
          <w:rFonts w:hint="eastAsia" w:ascii="仿宋" w:hAnsi="仿宋" w:eastAsia="仿宋" w:cs="仿宋"/>
          <w:b/>
          <w:bCs/>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16690059802</w:t>
      </w:r>
      <w:r>
        <w:rPr>
          <w:rFonts w:hint="eastAsia" w:ascii="仿宋" w:hAnsi="仿宋" w:eastAsia="仿宋" w:cs="仿宋"/>
          <w:b/>
          <w:bCs/>
          <w:color w:val="auto"/>
          <w:sz w:val="30"/>
          <w:szCs w:val="30"/>
          <w:highlight w:val="none"/>
          <w:u w:val="single"/>
        </w:rPr>
        <w:t xml:space="preserve">                                     </w:t>
      </w:r>
    </w:p>
    <w:p w14:paraId="33FABFC9">
      <w:pPr>
        <w:spacing w:line="600" w:lineRule="exact"/>
        <w:rPr>
          <w:color w:val="auto"/>
        </w:rPr>
      </w:pPr>
      <w:r>
        <w:rPr>
          <w:rFonts w:hint="eastAsia" w:ascii="仿宋" w:hAnsi="仿宋" w:eastAsia="仿宋" w:cs="仿宋"/>
          <w:b/>
          <w:bCs/>
          <w:color w:val="auto"/>
          <w:sz w:val="30"/>
          <w:szCs w:val="30"/>
          <w:highlight w:val="none"/>
        </w:rPr>
        <w:t>发  出 日 期：</w:t>
      </w:r>
      <w:r>
        <w:rPr>
          <w:rFonts w:hint="eastAsia" w:ascii="仿宋" w:hAnsi="仿宋" w:eastAsia="仿宋" w:cs="仿宋"/>
          <w:b/>
          <w:bCs/>
          <w:color w:val="auto"/>
          <w:sz w:val="30"/>
          <w:szCs w:val="30"/>
          <w:highlight w:val="none"/>
          <w:u w:val="single"/>
        </w:rPr>
        <w:t xml:space="preserve">             202</w:t>
      </w:r>
      <w:r>
        <w:rPr>
          <w:rFonts w:hint="eastAsia" w:ascii="仿宋" w:hAnsi="仿宋" w:eastAsia="仿宋" w:cs="仿宋"/>
          <w:b/>
          <w:bCs/>
          <w:color w:val="auto"/>
          <w:sz w:val="30"/>
          <w:szCs w:val="30"/>
          <w:highlight w:val="none"/>
          <w:u w:val="single"/>
          <w:lang w:val="en-US" w:eastAsia="zh-CN"/>
        </w:rPr>
        <w:t>5</w:t>
      </w:r>
      <w:r>
        <w:rPr>
          <w:rFonts w:hint="eastAsia" w:ascii="仿宋" w:hAnsi="仿宋" w:eastAsia="仿宋" w:cs="仿宋"/>
          <w:b/>
          <w:bCs/>
          <w:color w:val="auto"/>
          <w:sz w:val="30"/>
          <w:szCs w:val="30"/>
          <w:highlight w:val="none"/>
          <w:u w:val="single"/>
        </w:rPr>
        <w:t>年</w:t>
      </w:r>
      <w:r>
        <w:rPr>
          <w:rFonts w:hint="eastAsia" w:ascii="仿宋" w:hAnsi="仿宋" w:eastAsia="仿宋" w:cs="仿宋"/>
          <w:b/>
          <w:bCs/>
          <w:color w:val="auto"/>
          <w:sz w:val="30"/>
          <w:szCs w:val="30"/>
          <w:highlight w:val="none"/>
          <w:u w:val="single"/>
          <w:lang w:val="en-US" w:eastAsia="zh-CN"/>
        </w:rPr>
        <w:t>07</w:t>
      </w:r>
      <w:r>
        <w:rPr>
          <w:rFonts w:hint="eastAsia" w:ascii="仿宋" w:hAnsi="仿宋" w:eastAsia="仿宋" w:cs="仿宋"/>
          <w:b/>
          <w:bCs/>
          <w:color w:val="auto"/>
          <w:sz w:val="30"/>
          <w:szCs w:val="30"/>
          <w:highlight w:val="none"/>
          <w:u w:val="single"/>
        </w:rPr>
        <w:t xml:space="preserve">月                   </w:t>
      </w:r>
    </w:p>
    <w:p w14:paraId="3110A346">
      <w:pPr>
        <w:spacing w:line="240" w:lineRule="atLeast"/>
        <w:jc w:val="center"/>
        <w:rPr>
          <w:rFonts w:hint="eastAsia" w:ascii="仿宋" w:hAnsi="仿宋" w:eastAsia="仿宋" w:cs="仿宋"/>
          <w:b/>
          <w:color w:val="auto"/>
          <w:sz w:val="30"/>
          <w:szCs w:val="30"/>
          <w:highlight w:val="none"/>
        </w:rPr>
      </w:pPr>
    </w:p>
    <w:p w14:paraId="2B34FDA9">
      <w:pPr>
        <w:pStyle w:val="4"/>
        <w:rPr>
          <w:rFonts w:hint="eastAsia"/>
          <w:color w:val="auto"/>
        </w:rPr>
      </w:pPr>
    </w:p>
    <w:p w14:paraId="49CEF74F">
      <w:pPr>
        <w:spacing w:line="240" w:lineRule="atLeas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61F19EBA">
      <w:pPr>
        <w:pStyle w:val="23"/>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_Toc21595 </w:instrText>
      </w:r>
      <w:r>
        <w:rPr>
          <w:rFonts w:hint="eastAsia" w:ascii="仿宋" w:hAnsi="仿宋" w:eastAsia="仿宋" w:cs="仿宋"/>
          <w:color w:val="auto"/>
          <w:kern w:val="0"/>
          <w:szCs w:val="21"/>
          <w:highlight w:val="none"/>
        </w:rPr>
        <w:fldChar w:fldCharType="separate"/>
      </w:r>
      <w:r>
        <w:rPr>
          <w:rFonts w:hint="default" w:ascii="仿宋" w:hAnsi="仿宋" w:eastAsia="仿宋" w:cs="仿宋"/>
          <w:color w:val="auto"/>
          <w:lang w:val="en-US"/>
        </w:rPr>
        <w:t xml:space="preserve">第1章 </w:t>
      </w:r>
      <w:r>
        <w:rPr>
          <w:rFonts w:hint="eastAsia" w:ascii="仿宋" w:hAnsi="仿宋" w:eastAsia="仿宋" w:cs="仿宋"/>
          <w:color w:val="auto"/>
          <w:highlight w:val="none"/>
        </w:rPr>
        <w:t xml:space="preserve">  供应商须知</w:t>
      </w:r>
      <w:r>
        <w:rPr>
          <w:color w:val="auto"/>
        </w:rPr>
        <w:tab/>
      </w:r>
      <w:r>
        <w:rPr>
          <w:color w:val="auto"/>
        </w:rPr>
        <w:fldChar w:fldCharType="begin"/>
      </w:r>
      <w:r>
        <w:rPr>
          <w:color w:val="auto"/>
        </w:rPr>
        <w:instrText xml:space="preserve"> PAGEREF _Toc21595 \h </w:instrText>
      </w:r>
      <w:r>
        <w:rPr>
          <w:color w:val="auto"/>
        </w:rPr>
        <w:fldChar w:fldCharType="separate"/>
      </w:r>
      <w:r>
        <w:rPr>
          <w:color w:val="auto"/>
        </w:rPr>
        <w:t>6</w:t>
      </w:r>
      <w:r>
        <w:rPr>
          <w:color w:val="auto"/>
        </w:rPr>
        <w:fldChar w:fldCharType="end"/>
      </w:r>
      <w:r>
        <w:rPr>
          <w:rFonts w:hint="eastAsia" w:ascii="仿宋" w:hAnsi="仿宋" w:eastAsia="仿宋" w:cs="仿宋"/>
          <w:color w:val="auto"/>
          <w:kern w:val="0"/>
          <w:szCs w:val="21"/>
          <w:highlight w:val="none"/>
        </w:rPr>
        <w:fldChar w:fldCharType="end"/>
      </w:r>
    </w:p>
    <w:p w14:paraId="206B1955">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_Toc3580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一   总 则</w:t>
      </w:r>
      <w:r>
        <w:rPr>
          <w:color w:val="auto"/>
        </w:rPr>
        <w:tab/>
      </w:r>
      <w:r>
        <w:rPr>
          <w:color w:val="auto"/>
        </w:rPr>
        <w:fldChar w:fldCharType="begin"/>
      </w:r>
      <w:r>
        <w:rPr>
          <w:color w:val="auto"/>
        </w:rPr>
        <w:instrText xml:space="preserve"> PAGEREF _Toc3580 \h </w:instrText>
      </w:r>
      <w:r>
        <w:rPr>
          <w:color w:val="auto"/>
        </w:rPr>
        <w:fldChar w:fldCharType="separate"/>
      </w:r>
      <w:r>
        <w:rPr>
          <w:color w:val="auto"/>
        </w:rPr>
        <w:t>6</w:t>
      </w:r>
      <w:r>
        <w:rPr>
          <w:color w:val="auto"/>
        </w:rPr>
        <w:fldChar w:fldCharType="end"/>
      </w:r>
      <w:r>
        <w:rPr>
          <w:rFonts w:hint="eastAsia" w:ascii="仿宋" w:hAnsi="仿宋" w:eastAsia="仿宋" w:cs="仿宋"/>
          <w:color w:val="auto"/>
          <w:kern w:val="0"/>
          <w:szCs w:val="21"/>
          <w:highlight w:val="none"/>
        </w:rPr>
        <w:fldChar w:fldCharType="end"/>
      </w:r>
    </w:p>
    <w:p w14:paraId="09864D5D">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_Toc27663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1.采购人、采购代理机构及供应商</w:t>
      </w:r>
      <w:r>
        <w:rPr>
          <w:color w:val="auto"/>
        </w:rPr>
        <w:tab/>
      </w:r>
      <w:r>
        <w:rPr>
          <w:color w:val="auto"/>
        </w:rPr>
        <w:fldChar w:fldCharType="begin"/>
      </w:r>
      <w:r>
        <w:rPr>
          <w:color w:val="auto"/>
        </w:rPr>
        <w:instrText xml:space="preserve"> PAGEREF _Toc27663 \h </w:instrText>
      </w:r>
      <w:r>
        <w:rPr>
          <w:color w:val="auto"/>
        </w:rPr>
        <w:fldChar w:fldCharType="separate"/>
      </w:r>
      <w:r>
        <w:rPr>
          <w:color w:val="auto"/>
        </w:rPr>
        <w:t>6</w:t>
      </w:r>
      <w:r>
        <w:rPr>
          <w:color w:val="auto"/>
        </w:rPr>
        <w:fldChar w:fldCharType="end"/>
      </w:r>
      <w:r>
        <w:rPr>
          <w:rFonts w:hint="eastAsia" w:ascii="仿宋" w:hAnsi="仿宋" w:eastAsia="仿宋" w:cs="仿宋"/>
          <w:color w:val="auto"/>
          <w:kern w:val="0"/>
          <w:szCs w:val="21"/>
          <w:highlight w:val="none"/>
        </w:rPr>
        <w:fldChar w:fldCharType="end"/>
      </w:r>
    </w:p>
    <w:p w14:paraId="079D9BF5">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_Toc15009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2.资金来源</w:t>
      </w:r>
      <w:r>
        <w:rPr>
          <w:color w:val="auto"/>
        </w:rPr>
        <w:tab/>
      </w:r>
      <w:r>
        <w:rPr>
          <w:color w:val="auto"/>
        </w:rPr>
        <w:fldChar w:fldCharType="begin"/>
      </w:r>
      <w:r>
        <w:rPr>
          <w:color w:val="auto"/>
        </w:rPr>
        <w:instrText xml:space="preserve"> PAGEREF _Toc15009 \h </w:instrText>
      </w:r>
      <w:r>
        <w:rPr>
          <w:color w:val="auto"/>
        </w:rPr>
        <w:fldChar w:fldCharType="separate"/>
      </w:r>
      <w:r>
        <w:rPr>
          <w:color w:val="auto"/>
        </w:rPr>
        <w:t>7</w:t>
      </w:r>
      <w:r>
        <w:rPr>
          <w:color w:val="auto"/>
        </w:rPr>
        <w:fldChar w:fldCharType="end"/>
      </w:r>
      <w:r>
        <w:rPr>
          <w:rFonts w:hint="eastAsia" w:ascii="仿宋" w:hAnsi="仿宋" w:eastAsia="仿宋" w:cs="仿宋"/>
          <w:color w:val="auto"/>
          <w:kern w:val="0"/>
          <w:szCs w:val="21"/>
          <w:highlight w:val="none"/>
        </w:rPr>
        <w:fldChar w:fldCharType="end"/>
      </w:r>
    </w:p>
    <w:p w14:paraId="52684ACC">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_Toc14200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3.投标费用</w:t>
      </w:r>
      <w:r>
        <w:rPr>
          <w:color w:val="auto"/>
        </w:rPr>
        <w:tab/>
      </w:r>
      <w:r>
        <w:rPr>
          <w:color w:val="auto"/>
        </w:rPr>
        <w:fldChar w:fldCharType="begin"/>
      </w:r>
      <w:r>
        <w:rPr>
          <w:color w:val="auto"/>
        </w:rPr>
        <w:instrText xml:space="preserve"> PAGEREF _Toc14200 \h </w:instrText>
      </w:r>
      <w:r>
        <w:rPr>
          <w:color w:val="auto"/>
        </w:rPr>
        <w:fldChar w:fldCharType="separate"/>
      </w:r>
      <w:r>
        <w:rPr>
          <w:color w:val="auto"/>
        </w:rPr>
        <w:t>7</w:t>
      </w:r>
      <w:r>
        <w:rPr>
          <w:color w:val="auto"/>
        </w:rPr>
        <w:fldChar w:fldCharType="end"/>
      </w:r>
      <w:r>
        <w:rPr>
          <w:rFonts w:hint="eastAsia" w:ascii="仿宋" w:hAnsi="仿宋" w:eastAsia="仿宋" w:cs="仿宋"/>
          <w:color w:val="auto"/>
          <w:kern w:val="0"/>
          <w:szCs w:val="21"/>
          <w:highlight w:val="none"/>
        </w:rPr>
        <w:fldChar w:fldCharType="end"/>
      </w:r>
    </w:p>
    <w:p w14:paraId="46B7E58B">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_Toc24191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4.适用法律</w:t>
      </w:r>
      <w:r>
        <w:rPr>
          <w:color w:val="auto"/>
        </w:rPr>
        <w:tab/>
      </w:r>
      <w:r>
        <w:rPr>
          <w:color w:val="auto"/>
        </w:rPr>
        <w:fldChar w:fldCharType="begin"/>
      </w:r>
      <w:r>
        <w:rPr>
          <w:color w:val="auto"/>
        </w:rPr>
        <w:instrText xml:space="preserve"> PAGEREF _Toc24191 \h </w:instrText>
      </w:r>
      <w:r>
        <w:rPr>
          <w:color w:val="auto"/>
        </w:rPr>
        <w:fldChar w:fldCharType="separate"/>
      </w:r>
      <w:r>
        <w:rPr>
          <w:color w:val="auto"/>
        </w:rPr>
        <w:t>7</w:t>
      </w:r>
      <w:r>
        <w:rPr>
          <w:color w:val="auto"/>
        </w:rPr>
        <w:fldChar w:fldCharType="end"/>
      </w:r>
      <w:r>
        <w:rPr>
          <w:rFonts w:hint="eastAsia" w:ascii="仿宋" w:hAnsi="仿宋" w:eastAsia="仿宋" w:cs="仿宋"/>
          <w:color w:val="auto"/>
          <w:kern w:val="0"/>
          <w:szCs w:val="21"/>
          <w:highlight w:val="none"/>
        </w:rPr>
        <w:fldChar w:fldCharType="end"/>
      </w:r>
    </w:p>
    <w:p w14:paraId="5A8F9932">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_Toc19254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二   磋商文件</w:t>
      </w:r>
      <w:r>
        <w:rPr>
          <w:color w:val="auto"/>
        </w:rPr>
        <w:tab/>
      </w:r>
      <w:r>
        <w:rPr>
          <w:color w:val="auto"/>
        </w:rPr>
        <w:fldChar w:fldCharType="begin"/>
      </w:r>
      <w:r>
        <w:rPr>
          <w:color w:val="auto"/>
        </w:rPr>
        <w:instrText xml:space="preserve"> PAGEREF _Toc19254 \h </w:instrText>
      </w:r>
      <w:r>
        <w:rPr>
          <w:color w:val="auto"/>
        </w:rPr>
        <w:fldChar w:fldCharType="separate"/>
      </w:r>
      <w:r>
        <w:rPr>
          <w:color w:val="auto"/>
        </w:rPr>
        <w:t>8</w:t>
      </w:r>
      <w:r>
        <w:rPr>
          <w:color w:val="auto"/>
        </w:rPr>
        <w:fldChar w:fldCharType="end"/>
      </w:r>
      <w:r>
        <w:rPr>
          <w:rFonts w:hint="eastAsia" w:ascii="仿宋" w:hAnsi="仿宋" w:eastAsia="仿宋" w:cs="仿宋"/>
          <w:color w:val="auto"/>
          <w:kern w:val="0"/>
          <w:szCs w:val="21"/>
          <w:highlight w:val="none"/>
        </w:rPr>
        <w:fldChar w:fldCharType="end"/>
      </w:r>
    </w:p>
    <w:p w14:paraId="4CAC9241">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_Toc28765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5.磋商文件构成</w:t>
      </w:r>
      <w:r>
        <w:rPr>
          <w:color w:val="auto"/>
        </w:rPr>
        <w:tab/>
      </w:r>
      <w:r>
        <w:rPr>
          <w:color w:val="auto"/>
        </w:rPr>
        <w:fldChar w:fldCharType="begin"/>
      </w:r>
      <w:r>
        <w:rPr>
          <w:color w:val="auto"/>
        </w:rPr>
        <w:instrText xml:space="preserve"> PAGEREF _Toc28765 \h </w:instrText>
      </w:r>
      <w:r>
        <w:rPr>
          <w:color w:val="auto"/>
        </w:rPr>
        <w:fldChar w:fldCharType="separate"/>
      </w:r>
      <w:r>
        <w:rPr>
          <w:color w:val="auto"/>
        </w:rPr>
        <w:t>8</w:t>
      </w:r>
      <w:r>
        <w:rPr>
          <w:color w:val="auto"/>
        </w:rPr>
        <w:fldChar w:fldCharType="end"/>
      </w:r>
      <w:r>
        <w:rPr>
          <w:rFonts w:hint="eastAsia" w:ascii="仿宋" w:hAnsi="仿宋" w:eastAsia="仿宋" w:cs="仿宋"/>
          <w:color w:val="auto"/>
          <w:kern w:val="0"/>
          <w:szCs w:val="21"/>
          <w:highlight w:val="none"/>
        </w:rPr>
        <w:fldChar w:fldCharType="end"/>
      </w:r>
    </w:p>
    <w:p w14:paraId="24D26B4E">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_Toc19703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6.磋商文件的澄清与修改</w:t>
      </w:r>
      <w:r>
        <w:rPr>
          <w:color w:val="auto"/>
        </w:rPr>
        <w:tab/>
      </w:r>
      <w:r>
        <w:rPr>
          <w:color w:val="auto"/>
        </w:rPr>
        <w:fldChar w:fldCharType="begin"/>
      </w:r>
      <w:r>
        <w:rPr>
          <w:color w:val="auto"/>
        </w:rPr>
        <w:instrText xml:space="preserve"> PAGEREF _Toc19703 \h </w:instrText>
      </w:r>
      <w:r>
        <w:rPr>
          <w:color w:val="auto"/>
        </w:rPr>
        <w:fldChar w:fldCharType="separate"/>
      </w:r>
      <w:r>
        <w:rPr>
          <w:color w:val="auto"/>
        </w:rPr>
        <w:t>8</w:t>
      </w:r>
      <w:r>
        <w:rPr>
          <w:color w:val="auto"/>
        </w:rPr>
        <w:fldChar w:fldCharType="end"/>
      </w:r>
      <w:r>
        <w:rPr>
          <w:rFonts w:hint="eastAsia" w:ascii="仿宋" w:hAnsi="仿宋" w:eastAsia="仿宋" w:cs="仿宋"/>
          <w:color w:val="auto"/>
          <w:kern w:val="0"/>
          <w:szCs w:val="21"/>
          <w:highlight w:val="none"/>
        </w:rPr>
        <w:fldChar w:fldCharType="end"/>
      </w:r>
    </w:p>
    <w:p w14:paraId="664B3F0F">
      <w:pPr>
        <w:pStyle w:val="29"/>
        <w:tabs>
          <w:tab w:val="right" w:leader="dot" w:pos="8312"/>
        </w:tabs>
        <w:ind w:firstLine="420" w:firstLineChars="200"/>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_Toc26922 </w:instrText>
      </w:r>
      <w:r>
        <w:rPr>
          <w:rFonts w:hint="eastAsia" w:ascii="仿宋" w:hAnsi="仿宋" w:eastAsia="仿宋" w:cs="仿宋"/>
          <w:color w:val="auto"/>
          <w:kern w:val="0"/>
          <w:szCs w:val="21"/>
          <w:highlight w:val="none"/>
        </w:rPr>
        <w:fldChar w:fldCharType="separate"/>
      </w:r>
      <w:r>
        <w:rPr>
          <w:rFonts w:hint="eastAsia" w:ascii="仿宋" w:hAnsi="仿宋" w:eastAsia="仿宋" w:cs="仿宋"/>
          <w:bCs/>
          <w:color w:val="auto"/>
          <w:highlight w:val="none"/>
        </w:rPr>
        <w:t>7.投标截止时间的顺延</w:t>
      </w:r>
      <w:r>
        <w:rPr>
          <w:color w:val="auto"/>
        </w:rPr>
        <w:tab/>
      </w:r>
      <w:r>
        <w:rPr>
          <w:color w:val="auto"/>
        </w:rPr>
        <w:fldChar w:fldCharType="begin"/>
      </w:r>
      <w:r>
        <w:rPr>
          <w:color w:val="auto"/>
        </w:rPr>
        <w:instrText xml:space="preserve"> PAGEREF _Toc26922 \h </w:instrText>
      </w:r>
      <w:r>
        <w:rPr>
          <w:color w:val="auto"/>
        </w:rPr>
        <w:fldChar w:fldCharType="separate"/>
      </w:r>
      <w:r>
        <w:rPr>
          <w:color w:val="auto"/>
        </w:rPr>
        <w:t>9</w:t>
      </w:r>
      <w:r>
        <w:rPr>
          <w:color w:val="auto"/>
        </w:rPr>
        <w:fldChar w:fldCharType="end"/>
      </w:r>
      <w:r>
        <w:rPr>
          <w:rFonts w:hint="eastAsia" w:ascii="仿宋" w:hAnsi="仿宋" w:eastAsia="仿宋" w:cs="仿宋"/>
          <w:color w:val="auto"/>
          <w:kern w:val="0"/>
          <w:szCs w:val="21"/>
          <w:highlight w:val="none"/>
        </w:rPr>
        <w:fldChar w:fldCharType="end"/>
      </w:r>
    </w:p>
    <w:p w14:paraId="788307DF">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_Toc31743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三   磋商文件的编制</w:t>
      </w:r>
      <w:r>
        <w:rPr>
          <w:color w:val="auto"/>
        </w:rPr>
        <w:tab/>
      </w:r>
      <w:r>
        <w:rPr>
          <w:color w:val="auto"/>
        </w:rPr>
        <w:fldChar w:fldCharType="begin"/>
      </w:r>
      <w:r>
        <w:rPr>
          <w:color w:val="auto"/>
        </w:rPr>
        <w:instrText xml:space="preserve"> PAGEREF _Toc31743 \h </w:instrText>
      </w:r>
      <w:r>
        <w:rPr>
          <w:color w:val="auto"/>
        </w:rPr>
        <w:fldChar w:fldCharType="separate"/>
      </w:r>
      <w:r>
        <w:rPr>
          <w:color w:val="auto"/>
        </w:rPr>
        <w:t>9</w:t>
      </w:r>
      <w:r>
        <w:rPr>
          <w:color w:val="auto"/>
        </w:rPr>
        <w:fldChar w:fldCharType="end"/>
      </w:r>
      <w:r>
        <w:rPr>
          <w:rFonts w:hint="eastAsia" w:ascii="仿宋" w:hAnsi="仿宋" w:eastAsia="仿宋" w:cs="仿宋"/>
          <w:color w:val="auto"/>
          <w:kern w:val="0"/>
          <w:szCs w:val="21"/>
          <w:highlight w:val="none"/>
        </w:rPr>
        <w:fldChar w:fldCharType="end"/>
      </w:r>
    </w:p>
    <w:p w14:paraId="4D42E9E3">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_Toc21732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8.投标范围及磋商文件成交标准和计量单位的使用</w:t>
      </w:r>
      <w:r>
        <w:rPr>
          <w:color w:val="auto"/>
        </w:rPr>
        <w:tab/>
      </w:r>
      <w:r>
        <w:rPr>
          <w:color w:val="auto"/>
        </w:rPr>
        <w:fldChar w:fldCharType="begin"/>
      </w:r>
      <w:r>
        <w:rPr>
          <w:color w:val="auto"/>
        </w:rPr>
        <w:instrText xml:space="preserve"> PAGEREF _Toc21732 \h </w:instrText>
      </w:r>
      <w:r>
        <w:rPr>
          <w:color w:val="auto"/>
        </w:rPr>
        <w:fldChar w:fldCharType="separate"/>
      </w:r>
      <w:r>
        <w:rPr>
          <w:color w:val="auto"/>
        </w:rPr>
        <w:t>9</w:t>
      </w:r>
      <w:r>
        <w:rPr>
          <w:color w:val="auto"/>
        </w:rPr>
        <w:fldChar w:fldCharType="end"/>
      </w:r>
      <w:r>
        <w:rPr>
          <w:rFonts w:hint="eastAsia" w:ascii="仿宋" w:hAnsi="仿宋" w:eastAsia="仿宋" w:cs="仿宋"/>
          <w:color w:val="auto"/>
          <w:kern w:val="0"/>
          <w:szCs w:val="21"/>
          <w:highlight w:val="none"/>
        </w:rPr>
        <w:fldChar w:fldCharType="end"/>
      </w:r>
    </w:p>
    <w:p w14:paraId="418280E8">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_Toc32503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9.磋商文件构成（后期纸质响应文件要求）</w:t>
      </w:r>
      <w:r>
        <w:rPr>
          <w:color w:val="auto"/>
        </w:rPr>
        <w:tab/>
      </w:r>
      <w:r>
        <w:rPr>
          <w:color w:val="auto"/>
        </w:rPr>
        <w:fldChar w:fldCharType="begin"/>
      </w:r>
      <w:r>
        <w:rPr>
          <w:color w:val="auto"/>
        </w:rPr>
        <w:instrText xml:space="preserve"> PAGEREF _Toc32503 \h </w:instrText>
      </w:r>
      <w:r>
        <w:rPr>
          <w:color w:val="auto"/>
        </w:rPr>
        <w:fldChar w:fldCharType="separate"/>
      </w:r>
      <w:r>
        <w:rPr>
          <w:color w:val="auto"/>
        </w:rPr>
        <w:t>9</w:t>
      </w:r>
      <w:r>
        <w:rPr>
          <w:color w:val="auto"/>
        </w:rPr>
        <w:fldChar w:fldCharType="end"/>
      </w:r>
      <w:r>
        <w:rPr>
          <w:rFonts w:hint="eastAsia" w:ascii="仿宋" w:hAnsi="仿宋" w:eastAsia="仿宋" w:cs="仿宋"/>
          <w:color w:val="auto"/>
          <w:kern w:val="0"/>
          <w:szCs w:val="21"/>
          <w:highlight w:val="none"/>
        </w:rPr>
        <w:fldChar w:fldCharType="end"/>
      </w:r>
    </w:p>
    <w:p w14:paraId="18A7D88E">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_Toc26543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10.证明投标标的的合格性和符合磋商文件规定的技术文件</w:t>
      </w:r>
      <w:r>
        <w:rPr>
          <w:color w:val="auto"/>
        </w:rPr>
        <w:tab/>
      </w:r>
      <w:r>
        <w:rPr>
          <w:color w:val="auto"/>
        </w:rPr>
        <w:fldChar w:fldCharType="begin"/>
      </w:r>
      <w:r>
        <w:rPr>
          <w:color w:val="auto"/>
        </w:rPr>
        <w:instrText xml:space="preserve"> PAGEREF _Toc26543 \h </w:instrText>
      </w:r>
      <w:r>
        <w:rPr>
          <w:color w:val="auto"/>
        </w:rPr>
        <w:fldChar w:fldCharType="separate"/>
      </w:r>
      <w:r>
        <w:rPr>
          <w:color w:val="auto"/>
        </w:rPr>
        <w:t>9</w:t>
      </w:r>
      <w:r>
        <w:rPr>
          <w:color w:val="auto"/>
        </w:rPr>
        <w:fldChar w:fldCharType="end"/>
      </w:r>
      <w:r>
        <w:rPr>
          <w:rFonts w:hint="eastAsia" w:ascii="仿宋" w:hAnsi="仿宋" w:eastAsia="仿宋" w:cs="仿宋"/>
          <w:color w:val="auto"/>
          <w:kern w:val="0"/>
          <w:szCs w:val="21"/>
          <w:highlight w:val="none"/>
        </w:rPr>
        <w:fldChar w:fldCharType="end"/>
      </w:r>
    </w:p>
    <w:p w14:paraId="10DD9447">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_Toc10530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11.磋商报价</w:t>
      </w:r>
      <w:r>
        <w:rPr>
          <w:color w:val="auto"/>
        </w:rPr>
        <w:tab/>
      </w:r>
      <w:r>
        <w:rPr>
          <w:color w:val="auto"/>
        </w:rPr>
        <w:fldChar w:fldCharType="begin"/>
      </w:r>
      <w:r>
        <w:rPr>
          <w:color w:val="auto"/>
        </w:rPr>
        <w:instrText xml:space="preserve"> PAGEREF _Toc10530 \h </w:instrText>
      </w:r>
      <w:r>
        <w:rPr>
          <w:color w:val="auto"/>
        </w:rPr>
        <w:fldChar w:fldCharType="separate"/>
      </w:r>
      <w:r>
        <w:rPr>
          <w:color w:val="auto"/>
        </w:rPr>
        <w:t>9</w:t>
      </w:r>
      <w:r>
        <w:rPr>
          <w:color w:val="auto"/>
        </w:rPr>
        <w:fldChar w:fldCharType="end"/>
      </w:r>
      <w:r>
        <w:rPr>
          <w:rFonts w:hint="eastAsia" w:ascii="仿宋" w:hAnsi="仿宋" w:eastAsia="仿宋" w:cs="仿宋"/>
          <w:color w:val="auto"/>
          <w:kern w:val="0"/>
          <w:szCs w:val="21"/>
          <w:highlight w:val="none"/>
        </w:rPr>
        <w:fldChar w:fldCharType="end"/>
      </w:r>
    </w:p>
    <w:p w14:paraId="13988B77">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_Toc8358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w:t>
      </w:r>
      <w:r>
        <w:rPr>
          <w:color w:val="auto"/>
        </w:rPr>
        <w:tab/>
      </w:r>
      <w:r>
        <w:rPr>
          <w:color w:val="auto"/>
        </w:rPr>
        <w:fldChar w:fldCharType="begin"/>
      </w:r>
      <w:r>
        <w:rPr>
          <w:color w:val="auto"/>
        </w:rPr>
        <w:instrText xml:space="preserve"> PAGEREF _Toc8358 \h </w:instrText>
      </w:r>
      <w:r>
        <w:rPr>
          <w:color w:val="auto"/>
        </w:rPr>
        <w:fldChar w:fldCharType="separate"/>
      </w:r>
      <w:r>
        <w:rPr>
          <w:color w:val="auto"/>
        </w:rPr>
        <w:t>10</w:t>
      </w:r>
      <w:r>
        <w:rPr>
          <w:color w:val="auto"/>
        </w:rPr>
        <w:fldChar w:fldCharType="end"/>
      </w:r>
      <w:r>
        <w:rPr>
          <w:rFonts w:hint="eastAsia" w:ascii="仿宋" w:hAnsi="仿宋" w:eastAsia="仿宋" w:cs="仿宋"/>
          <w:color w:val="auto"/>
          <w:kern w:val="0"/>
          <w:szCs w:val="21"/>
          <w:highlight w:val="none"/>
        </w:rPr>
        <w:fldChar w:fldCharType="end"/>
      </w:r>
    </w:p>
    <w:p w14:paraId="473BC401">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_Toc14963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13.磋商有效期</w:t>
      </w:r>
      <w:r>
        <w:rPr>
          <w:color w:val="auto"/>
        </w:rPr>
        <w:tab/>
      </w:r>
      <w:r>
        <w:rPr>
          <w:color w:val="auto"/>
        </w:rPr>
        <w:fldChar w:fldCharType="begin"/>
      </w:r>
      <w:r>
        <w:rPr>
          <w:color w:val="auto"/>
        </w:rPr>
        <w:instrText xml:space="preserve"> PAGEREF _Toc14963 \h </w:instrText>
      </w:r>
      <w:r>
        <w:rPr>
          <w:color w:val="auto"/>
        </w:rPr>
        <w:fldChar w:fldCharType="separate"/>
      </w:r>
      <w:r>
        <w:rPr>
          <w:color w:val="auto"/>
        </w:rPr>
        <w:t>11</w:t>
      </w:r>
      <w:r>
        <w:rPr>
          <w:color w:val="auto"/>
        </w:rPr>
        <w:fldChar w:fldCharType="end"/>
      </w:r>
      <w:r>
        <w:rPr>
          <w:rFonts w:hint="eastAsia" w:ascii="仿宋" w:hAnsi="仿宋" w:eastAsia="仿宋" w:cs="仿宋"/>
          <w:color w:val="auto"/>
          <w:kern w:val="0"/>
          <w:szCs w:val="21"/>
          <w:highlight w:val="none"/>
        </w:rPr>
        <w:fldChar w:fldCharType="end"/>
      </w:r>
    </w:p>
    <w:p w14:paraId="6FA3B1F8">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_Toc4139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14.响应文件的签署及规定</w:t>
      </w:r>
      <w:r>
        <w:rPr>
          <w:color w:val="auto"/>
        </w:rPr>
        <w:tab/>
      </w:r>
      <w:r>
        <w:rPr>
          <w:color w:val="auto"/>
        </w:rPr>
        <w:fldChar w:fldCharType="begin"/>
      </w:r>
      <w:r>
        <w:rPr>
          <w:color w:val="auto"/>
        </w:rPr>
        <w:instrText xml:space="preserve"> PAGEREF _Toc4139 \h </w:instrText>
      </w:r>
      <w:r>
        <w:rPr>
          <w:color w:val="auto"/>
        </w:rPr>
        <w:fldChar w:fldCharType="separate"/>
      </w:r>
      <w:r>
        <w:rPr>
          <w:color w:val="auto"/>
        </w:rPr>
        <w:t>11</w:t>
      </w:r>
      <w:r>
        <w:rPr>
          <w:color w:val="auto"/>
        </w:rPr>
        <w:fldChar w:fldCharType="end"/>
      </w:r>
      <w:r>
        <w:rPr>
          <w:rFonts w:hint="eastAsia" w:ascii="仿宋" w:hAnsi="仿宋" w:eastAsia="仿宋" w:cs="仿宋"/>
          <w:color w:val="auto"/>
          <w:kern w:val="0"/>
          <w:szCs w:val="21"/>
          <w:highlight w:val="none"/>
        </w:rPr>
        <w:fldChar w:fldCharType="end"/>
      </w:r>
    </w:p>
    <w:p w14:paraId="0E8623AF">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_Toc31000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四   响应文件的递交</w:t>
      </w:r>
      <w:r>
        <w:rPr>
          <w:color w:val="auto"/>
        </w:rPr>
        <w:tab/>
      </w:r>
      <w:r>
        <w:rPr>
          <w:color w:val="auto"/>
        </w:rPr>
        <w:fldChar w:fldCharType="begin"/>
      </w:r>
      <w:r>
        <w:rPr>
          <w:color w:val="auto"/>
        </w:rPr>
        <w:instrText xml:space="preserve"> PAGEREF _Toc31000 \h </w:instrText>
      </w:r>
      <w:r>
        <w:rPr>
          <w:color w:val="auto"/>
        </w:rPr>
        <w:fldChar w:fldCharType="separate"/>
      </w:r>
      <w:r>
        <w:rPr>
          <w:color w:val="auto"/>
        </w:rPr>
        <w:t>11</w:t>
      </w:r>
      <w:r>
        <w:rPr>
          <w:color w:val="auto"/>
        </w:rPr>
        <w:fldChar w:fldCharType="end"/>
      </w:r>
      <w:r>
        <w:rPr>
          <w:rFonts w:hint="eastAsia" w:ascii="仿宋" w:hAnsi="仿宋" w:eastAsia="仿宋" w:cs="仿宋"/>
          <w:color w:val="auto"/>
          <w:kern w:val="0"/>
          <w:szCs w:val="21"/>
          <w:highlight w:val="none"/>
        </w:rPr>
        <w:fldChar w:fldCharType="end"/>
      </w:r>
    </w:p>
    <w:p w14:paraId="199D519D">
      <w:pPr>
        <w:pStyle w:val="29"/>
        <w:tabs>
          <w:tab w:val="right" w:leader="dot" w:pos="8312"/>
        </w:tabs>
        <w:ind w:firstLine="420" w:firstLineChars="200"/>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_Toc17857 </w:instrText>
      </w:r>
      <w:r>
        <w:rPr>
          <w:rFonts w:hint="eastAsia" w:ascii="仿宋" w:hAnsi="仿宋" w:eastAsia="仿宋" w:cs="仿宋"/>
          <w:color w:val="auto"/>
          <w:kern w:val="0"/>
          <w:szCs w:val="21"/>
          <w:highlight w:val="none"/>
        </w:rPr>
        <w:fldChar w:fldCharType="separate"/>
      </w:r>
      <w:r>
        <w:rPr>
          <w:rFonts w:hint="eastAsia" w:ascii="仿宋" w:hAnsi="仿宋" w:eastAsia="仿宋" w:cs="仿宋"/>
          <w:bCs/>
          <w:color w:val="auto"/>
          <w:highlight w:val="none"/>
        </w:rPr>
        <w:t>15  响应文件的密封和标记</w:t>
      </w:r>
      <w:r>
        <w:rPr>
          <w:color w:val="auto"/>
        </w:rPr>
        <w:tab/>
      </w:r>
      <w:r>
        <w:rPr>
          <w:color w:val="auto"/>
        </w:rPr>
        <w:fldChar w:fldCharType="begin"/>
      </w:r>
      <w:r>
        <w:rPr>
          <w:color w:val="auto"/>
        </w:rPr>
        <w:instrText xml:space="preserve"> PAGEREF _Toc17857 \h </w:instrText>
      </w:r>
      <w:r>
        <w:rPr>
          <w:color w:val="auto"/>
        </w:rPr>
        <w:fldChar w:fldCharType="separate"/>
      </w:r>
      <w:r>
        <w:rPr>
          <w:color w:val="auto"/>
        </w:rPr>
        <w:t>11</w:t>
      </w:r>
      <w:r>
        <w:rPr>
          <w:color w:val="auto"/>
        </w:rPr>
        <w:fldChar w:fldCharType="end"/>
      </w:r>
      <w:r>
        <w:rPr>
          <w:rFonts w:hint="eastAsia" w:ascii="仿宋" w:hAnsi="仿宋" w:eastAsia="仿宋" w:cs="仿宋"/>
          <w:color w:val="auto"/>
          <w:kern w:val="0"/>
          <w:szCs w:val="21"/>
          <w:highlight w:val="none"/>
        </w:rPr>
        <w:fldChar w:fldCharType="end"/>
      </w:r>
    </w:p>
    <w:p w14:paraId="29DB06AF">
      <w:pPr>
        <w:pStyle w:val="29"/>
        <w:tabs>
          <w:tab w:val="right" w:leader="dot" w:pos="8312"/>
        </w:tabs>
        <w:ind w:firstLine="420" w:firstLineChars="200"/>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_Toc14441 </w:instrText>
      </w:r>
      <w:r>
        <w:rPr>
          <w:rFonts w:hint="eastAsia" w:ascii="仿宋" w:hAnsi="仿宋" w:eastAsia="仿宋" w:cs="仿宋"/>
          <w:color w:val="auto"/>
          <w:kern w:val="0"/>
          <w:szCs w:val="21"/>
          <w:highlight w:val="none"/>
        </w:rPr>
        <w:fldChar w:fldCharType="separate"/>
      </w:r>
      <w:r>
        <w:rPr>
          <w:rFonts w:hint="eastAsia" w:ascii="仿宋" w:hAnsi="仿宋" w:eastAsia="仿宋" w:cs="仿宋"/>
          <w:bCs/>
          <w:color w:val="auto"/>
          <w:highlight w:val="none"/>
        </w:rPr>
        <w:t>16.磋商截止</w:t>
      </w:r>
      <w:r>
        <w:rPr>
          <w:color w:val="auto"/>
        </w:rPr>
        <w:tab/>
      </w:r>
      <w:r>
        <w:rPr>
          <w:color w:val="auto"/>
        </w:rPr>
        <w:fldChar w:fldCharType="begin"/>
      </w:r>
      <w:r>
        <w:rPr>
          <w:color w:val="auto"/>
        </w:rPr>
        <w:instrText xml:space="preserve"> PAGEREF _Toc14441 \h </w:instrText>
      </w:r>
      <w:r>
        <w:rPr>
          <w:color w:val="auto"/>
        </w:rPr>
        <w:fldChar w:fldCharType="separate"/>
      </w:r>
      <w:r>
        <w:rPr>
          <w:color w:val="auto"/>
        </w:rPr>
        <w:t>12</w:t>
      </w:r>
      <w:r>
        <w:rPr>
          <w:color w:val="auto"/>
        </w:rPr>
        <w:fldChar w:fldCharType="end"/>
      </w:r>
      <w:r>
        <w:rPr>
          <w:rFonts w:hint="eastAsia" w:ascii="仿宋" w:hAnsi="仿宋" w:eastAsia="仿宋" w:cs="仿宋"/>
          <w:color w:val="auto"/>
          <w:kern w:val="0"/>
          <w:szCs w:val="21"/>
          <w:highlight w:val="none"/>
        </w:rPr>
        <w:fldChar w:fldCharType="end"/>
      </w:r>
    </w:p>
    <w:p w14:paraId="264145CF">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_Toc18871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lang w:val="en-US" w:eastAsia="zh-CN"/>
        </w:rPr>
        <w:t>17.</w:t>
      </w:r>
      <w:r>
        <w:rPr>
          <w:rFonts w:hint="eastAsia" w:ascii="仿宋" w:hAnsi="仿宋" w:eastAsia="仿宋" w:cs="仿宋"/>
          <w:color w:val="auto"/>
          <w:highlight w:val="none"/>
        </w:rPr>
        <w:t>响应文件的接收、修改与撤回</w:t>
      </w:r>
      <w:r>
        <w:rPr>
          <w:color w:val="auto"/>
        </w:rPr>
        <w:tab/>
      </w:r>
      <w:r>
        <w:rPr>
          <w:color w:val="auto"/>
        </w:rPr>
        <w:fldChar w:fldCharType="begin"/>
      </w:r>
      <w:r>
        <w:rPr>
          <w:color w:val="auto"/>
        </w:rPr>
        <w:instrText xml:space="preserve"> PAGEREF _Toc18871 \h </w:instrText>
      </w:r>
      <w:r>
        <w:rPr>
          <w:color w:val="auto"/>
        </w:rPr>
        <w:fldChar w:fldCharType="separate"/>
      </w:r>
      <w:r>
        <w:rPr>
          <w:color w:val="auto"/>
        </w:rPr>
        <w:t>12</w:t>
      </w:r>
      <w:r>
        <w:rPr>
          <w:color w:val="auto"/>
        </w:rPr>
        <w:fldChar w:fldCharType="end"/>
      </w:r>
      <w:r>
        <w:rPr>
          <w:rFonts w:hint="eastAsia" w:ascii="仿宋" w:hAnsi="仿宋" w:eastAsia="仿宋" w:cs="仿宋"/>
          <w:color w:val="auto"/>
          <w:kern w:val="0"/>
          <w:szCs w:val="21"/>
          <w:highlight w:val="none"/>
        </w:rPr>
        <w:fldChar w:fldCharType="end"/>
      </w:r>
    </w:p>
    <w:p w14:paraId="775E0EA3">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_Toc16490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五   开标及评标</w:t>
      </w:r>
      <w:r>
        <w:rPr>
          <w:color w:val="auto"/>
        </w:rPr>
        <w:tab/>
      </w:r>
      <w:r>
        <w:rPr>
          <w:color w:val="auto"/>
        </w:rPr>
        <w:fldChar w:fldCharType="begin"/>
      </w:r>
      <w:r>
        <w:rPr>
          <w:color w:val="auto"/>
        </w:rPr>
        <w:instrText xml:space="preserve"> PAGEREF _Toc16490 \h </w:instrText>
      </w:r>
      <w:r>
        <w:rPr>
          <w:color w:val="auto"/>
        </w:rPr>
        <w:fldChar w:fldCharType="separate"/>
      </w:r>
      <w:r>
        <w:rPr>
          <w:color w:val="auto"/>
        </w:rPr>
        <w:t>13</w:t>
      </w:r>
      <w:r>
        <w:rPr>
          <w:color w:val="auto"/>
        </w:rPr>
        <w:fldChar w:fldCharType="end"/>
      </w:r>
      <w:r>
        <w:rPr>
          <w:rFonts w:hint="eastAsia" w:ascii="仿宋" w:hAnsi="仿宋" w:eastAsia="仿宋" w:cs="仿宋"/>
          <w:color w:val="auto"/>
          <w:kern w:val="0"/>
          <w:szCs w:val="21"/>
          <w:highlight w:val="none"/>
        </w:rPr>
        <w:fldChar w:fldCharType="end"/>
      </w:r>
    </w:p>
    <w:p w14:paraId="60E84B72">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_Toc26925 </w:instrText>
      </w:r>
      <w:r>
        <w:rPr>
          <w:rFonts w:hint="eastAsia" w:ascii="仿宋" w:hAnsi="仿宋" w:eastAsia="仿宋" w:cs="仿宋"/>
          <w:color w:val="auto"/>
          <w:kern w:val="0"/>
          <w:szCs w:val="21"/>
          <w:highlight w:val="none"/>
        </w:rPr>
        <w:fldChar w:fldCharType="separate"/>
      </w:r>
      <w:r>
        <w:rPr>
          <w:rFonts w:ascii="仿宋" w:hAnsi="仿宋" w:eastAsia="仿宋" w:cs="仿宋"/>
          <w:color w:val="auto"/>
        </w:rPr>
        <w:t xml:space="preserve">18. </w:t>
      </w:r>
      <w:r>
        <w:rPr>
          <w:rFonts w:hint="eastAsia" w:ascii="仿宋" w:hAnsi="仿宋" w:eastAsia="仿宋" w:cs="仿宋"/>
          <w:color w:val="auto"/>
          <w:highlight w:val="none"/>
        </w:rPr>
        <w:t>开标</w:t>
      </w:r>
      <w:r>
        <w:rPr>
          <w:color w:val="auto"/>
        </w:rPr>
        <w:tab/>
      </w:r>
      <w:r>
        <w:rPr>
          <w:color w:val="auto"/>
        </w:rPr>
        <w:fldChar w:fldCharType="begin"/>
      </w:r>
      <w:r>
        <w:rPr>
          <w:color w:val="auto"/>
        </w:rPr>
        <w:instrText xml:space="preserve"> PAGEREF _Toc26925 \h </w:instrText>
      </w:r>
      <w:r>
        <w:rPr>
          <w:color w:val="auto"/>
        </w:rPr>
        <w:fldChar w:fldCharType="separate"/>
      </w:r>
      <w:r>
        <w:rPr>
          <w:color w:val="auto"/>
        </w:rPr>
        <w:t>13</w:t>
      </w:r>
      <w:r>
        <w:rPr>
          <w:color w:val="auto"/>
        </w:rPr>
        <w:fldChar w:fldCharType="end"/>
      </w:r>
      <w:r>
        <w:rPr>
          <w:rFonts w:hint="eastAsia" w:ascii="仿宋" w:hAnsi="仿宋" w:eastAsia="仿宋" w:cs="仿宋"/>
          <w:color w:val="auto"/>
          <w:kern w:val="0"/>
          <w:szCs w:val="21"/>
          <w:highlight w:val="none"/>
        </w:rPr>
        <w:fldChar w:fldCharType="end"/>
      </w:r>
    </w:p>
    <w:p w14:paraId="1A3CAB9F">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_Toc25148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19. 资格审查及组建评标委员会</w:t>
      </w:r>
      <w:r>
        <w:rPr>
          <w:color w:val="auto"/>
        </w:rPr>
        <w:tab/>
      </w:r>
      <w:r>
        <w:rPr>
          <w:color w:val="auto"/>
        </w:rPr>
        <w:fldChar w:fldCharType="begin"/>
      </w:r>
      <w:r>
        <w:rPr>
          <w:color w:val="auto"/>
        </w:rPr>
        <w:instrText xml:space="preserve"> PAGEREF _Toc25148 \h </w:instrText>
      </w:r>
      <w:r>
        <w:rPr>
          <w:color w:val="auto"/>
        </w:rPr>
        <w:fldChar w:fldCharType="separate"/>
      </w:r>
      <w:r>
        <w:rPr>
          <w:color w:val="auto"/>
        </w:rPr>
        <w:t>13</w:t>
      </w:r>
      <w:r>
        <w:rPr>
          <w:color w:val="auto"/>
        </w:rPr>
        <w:fldChar w:fldCharType="end"/>
      </w:r>
      <w:r>
        <w:rPr>
          <w:rFonts w:hint="eastAsia" w:ascii="仿宋" w:hAnsi="仿宋" w:eastAsia="仿宋" w:cs="仿宋"/>
          <w:color w:val="auto"/>
          <w:kern w:val="0"/>
          <w:szCs w:val="21"/>
          <w:highlight w:val="none"/>
        </w:rPr>
        <w:fldChar w:fldCharType="end"/>
      </w:r>
    </w:p>
    <w:p w14:paraId="2DBCBF91">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_Toc3897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20.响应文件符合性审查与澄清</w:t>
      </w:r>
      <w:r>
        <w:rPr>
          <w:color w:val="auto"/>
        </w:rPr>
        <w:tab/>
      </w:r>
      <w:r>
        <w:rPr>
          <w:color w:val="auto"/>
        </w:rPr>
        <w:fldChar w:fldCharType="begin"/>
      </w:r>
      <w:r>
        <w:rPr>
          <w:color w:val="auto"/>
        </w:rPr>
        <w:instrText xml:space="preserve"> PAGEREF _Toc3897 \h </w:instrText>
      </w:r>
      <w:r>
        <w:rPr>
          <w:color w:val="auto"/>
        </w:rPr>
        <w:fldChar w:fldCharType="separate"/>
      </w:r>
      <w:r>
        <w:rPr>
          <w:color w:val="auto"/>
        </w:rPr>
        <w:t>15</w:t>
      </w:r>
      <w:r>
        <w:rPr>
          <w:color w:val="auto"/>
        </w:rPr>
        <w:fldChar w:fldCharType="end"/>
      </w:r>
      <w:r>
        <w:rPr>
          <w:rFonts w:hint="eastAsia" w:ascii="仿宋" w:hAnsi="仿宋" w:eastAsia="仿宋" w:cs="仿宋"/>
          <w:color w:val="auto"/>
          <w:kern w:val="0"/>
          <w:szCs w:val="21"/>
          <w:highlight w:val="none"/>
        </w:rPr>
        <w:fldChar w:fldCharType="end"/>
      </w:r>
    </w:p>
    <w:p w14:paraId="36D6C851">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_Toc10543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21.投标偏离</w:t>
      </w:r>
      <w:r>
        <w:rPr>
          <w:color w:val="auto"/>
        </w:rPr>
        <w:tab/>
      </w:r>
      <w:r>
        <w:rPr>
          <w:color w:val="auto"/>
        </w:rPr>
        <w:fldChar w:fldCharType="begin"/>
      </w:r>
      <w:r>
        <w:rPr>
          <w:color w:val="auto"/>
        </w:rPr>
        <w:instrText xml:space="preserve"> PAGEREF _Toc10543 \h </w:instrText>
      </w:r>
      <w:r>
        <w:rPr>
          <w:color w:val="auto"/>
        </w:rPr>
        <w:fldChar w:fldCharType="separate"/>
      </w:r>
      <w:r>
        <w:rPr>
          <w:color w:val="auto"/>
        </w:rPr>
        <w:t>16</w:t>
      </w:r>
      <w:r>
        <w:rPr>
          <w:color w:val="auto"/>
        </w:rPr>
        <w:fldChar w:fldCharType="end"/>
      </w:r>
      <w:r>
        <w:rPr>
          <w:rFonts w:hint="eastAsia" w:ascii="仿宋" w:hAnsi="仿宋" w:eastAsia="仿宋" w:cs="仿宋"/>
          <w:color w:val="auto"/>
          <w:kern w:val="0"/>
          <w:szCs w:val="21"/>
          <w:highlight w:val="none"/>
        </w:rPr>
        <w:fldChar w:fldCharType="end"/>
      </w:r>
    </w:p>
    <w:p w14:paraId="04F8B662">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_Toc31798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22.投标无效</w:t>
      </w:r>
      <w:r>
        <w:rPr>
          <w:color w:val="auto"/>
        </w:rPr>
        <w:tab/>
      </w:r>
      <w:r>
        <w:rPr>
          <w:color w:val="auto"/>
        </w:rPr>
        <w:fldChar w:fldCharType="begin"/>
      </w:r>
      <w:r>
        <w:rPr>
          <w:color w:val="auto"/>
        </w:rPr>
        <w:instrText xml:space="preserve"> PAGEREF _Toc31798 \h </w:instrText>
      </w:r>
      <w:r>
        <w:rPr>
          <w:color w:val="auto"/>
        </w:rPr>
        <w:fldChar w:fldCharType="separate"/>
      </w:r>
      <w:r>
        <w:rPr>
          <w:color w:val="auto"/>
        </w:rPr>
        <w:t>16</w:t>
      </w:r>
      <w:r>
        <w:rPr>
          <w:color w:val="auto"/>
        </w:rPr>
        <w:fldChar w:fldCharType="end"/>
      </w:r>
      <w:r>
        <w:rPr>
          <w:rFonts w:hint="eastAsia" w:ascii="仿宋" w:hAnsi="仿宋" w:eastAsia="仿宋" w:cs="仿宋"/>
          <w:color w:val="auto"/>
          <w:kern w:val="0"/>
          <w:szCs w:val="21"/>
          <w:highlight w:val="none"/>
        </w:rPr>
        <w:fldChar w:fldCharType="end"/>
      </w:r>
    </w:p>
    <w:p w14:paraId="1F6D9939">
      <w:pPr>
        <w:pStyle w:val="29"/>
        <w:tabs>
          <w:tab w:val="right" w:leader="dot" w:pos="8312"/>
        </w:tabs>
        <w:ind w:firstLine="420" w:firstLineChars="200"/>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_Toc21848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0"/>
          <w:highlight w:val="none"/>
        </w:rPr>
        <w:t>23.比较与评价</w:t>
      </w:r>
      <w:r>
        <w:rPr>
          <w:color w:val="auto"/>
        </w:rPr>
        <w:tab/>
      </w:r>
      <w:r>
        <w:rPr>
          <w:color w:val="auto"/>
        </w:rPr>
        <w:fldChar w:fldCharType="begin"/>
      </w:r>
      <w:r>
        <w:rPr>
          <w:color w:val="auto"/>
        </w:rPr>
        <w:instrText xml:space="preserve"> PAGEREF _Toc21848 \h </w:instrText>
      </w:r>
      <w:r>
        <w:rPr>
          <w:color w:val="auto"/>
        </w:rPr>
        <w:fldChar w:fldCharType="separate"/>
      </w:r>
      <w:r>
        <w:rPr>
          <w:color w:val="auto"/>
        </w:rPr>
        <w:t>16</w:t>
      </w:r>
      <w:r>
        <w:rPr>
          <w:color w:val="auto"/>
        </w:rPr>
        <w:fldChar w:fldCharType="end"/>
      </w:r>
      <w:r>
        <w:rPr>
          <w:rFonts w:hint="eastAsia" w:ascii="仿宋" w:hAnsi="仿宋" w:eastAsia="仿宋" w:cs="仿宋"/>
          <w:color w:val="auto"/>
          <w:kern w:val="0"/>
          <w:szCs w:val="21"/>
          <w:highlight w:val="none"/>
        </w:rPr>
        <w:fldChar w:fldCharType="end"/>
      </w:r>
    </w:p>
    <w:p w14:paraId="70FD5599">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_Toc29825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24.废标</w:t>
      </w:r>
      <w:r>
        <w:rPr>
          <w:color w:val="auto"/>
        </w:rPr>
        <w:tab/>
      </w:r>
      <w:r>
        <w:rPr>
          <w:color w:val="auto"/>
        </w:rPr>
        <w:fldChar w:fldCharType="begin"/>
      </w:r>
      <w:r>
        <w:rPr>
          <w:color w:val="auto"/>
        </w:rPr>
        <w:instrText xml:space="preserve"> PAGEREF _Toc29825 \h </w:instrText>
      </w:r>
      <w:r>
        <w:rPr>
          <w:color w:val="auto"/>
        </w:rPr>
        <w:fldChar w:fldCharType="separate"/>
      </w:r>
      <w:r>
        <w:rPr>
          <w:color w:val="auto"/>
        </w:rPr>
        <w:t>17</w:t>
      </w:r>
      <w:r>
        <w:rPr>
          <w:color w:val="auto"/>
        </w:rPr>
        <w:fldChar w:fldCharType="end"/>
      </w:r>
      <w:r>
        <w:rPr>
          <w:rFonts w:hint="eastAsia" w:ascii="仿宋" w:hAnsi="仿宋" w:eastAsia="仿宋" w:cs="仿宋"/>
          <w:color w:val="auto"/>
          <w:kern w:val="0"/>
          <w:szCs w:val="21"/>
          <w:highlight w:val="none"/>
        </w:rPr>
        <w:fldChar w:fldCharType="end"/>
      </w:r>
    </w:p>
    <w:p w14:paraId="31B009EE">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_Toc29648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25.保密原则</w:t>
      </w:r>
      <w:r>
        <w:rPr>
          <w:color w:val="auto"/>
        </w:rPr>
        <w:tab/>
      </w:r>
      <w:r>
        <w:rPr>
          <w:color w:val="auto"/>
        </w:rPr>
        <w:fldChar w:fldCharType="begin"/>
      </w:r>
      <w:r>
        <w:rPr>
          <w:color w:val="auto"/>
        </w:rPr>
        <w:instrText xml:space="preserve"> PAGEREF _Toc29648 \h </w:instrText>
      </w:r>
      <w:r>
        <w:rPr>
          <w:color w:val="auto"/>
        </w:rPr>
        <w:fldChar w:fldCharType="separate"/>
      </w:r>
      <w:r>
        <w:rPr>
          <w:color w:val="auto"/>
        </w:rPr>
        <w:t>17</w:t>
      </w:r>
      <w:r>
        <w:rPr>
          <w:color w:val="auto"/>
        </w:rPr>
        <w:fldChar w:fldCharType="end"/>
      </w:r>
      <w:r>
        <w:rPr>
          <w:rFonts w:hint="eastAsia" w:ascii="仿宋" w:hAnsi="仿宋" w:eastAsia="仿宋" w:cs="仿宋"/>
          <w:color w:val="auto"/>
          <w:kern w:val="0"/>
          <w:szCs w:val="21"/>
          <w:highlight w:val="none"/>
        </w:rPr>
        <w:fldChar w:fldCharType="end"/>
      </w:r>
    </w:p>
    <w:p w14:paraId="3B0C937E">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_Toc2608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六   确定成交</w:t>
      </w:r>
      <w:r>
        <w:rPr>
          <w:color w:val="auto"/>
        </w:rPr>
        <w:tab/>
      </w:r>
      <w:r>
        <w:rPr>
          <w:color w:val="auto"/>
        </w:rPr>
        <w:fldChar w:fldCharType="begin"/>
      </w:r>
      <w:r>
        <w:rPr>
          <w:color w:val="auto"/>
        </w:rPr>
        <w:instrText xml:space="preserve"> PAGEREF _Toc2608 \h </w:instrText>
      </w:r>
      <w:r>
        <w:rPr>
          <w:color w:val="auto"/>
        </w:rPr>
        <w:fldChar w:fldCharType="separate"/>
      </w:r>
      <w:r>
        <w:rPr>
          <w:color w:val="auto"/>
        </w:rPr>
        <w:t>18</w:t>
      </w:r>
      <w:r>
        <w:rPr>
          <w:color w:val="auto"/>
        </w:rPr>
        <w:fldChar w:fldCharType="end"/>
      </w:r>
      <w:r>
        <w:rPr>
          <w:rFonts w:hint="eastAsia" w:ascii="仿宋" w:hAnsi="仿宋" w:eastAsia="仿宋" w:cs="仿宋"/>
          <w:color w:val="auto"/>
          <w:kern w:val="0"/>
          <w:szCs w:val="21"/>
          <w:highlight w:val="none"/>
        </w:rPr>
        <w:fldChar w:fldCharType="end"/>
      </w:r>
    </w:p>
    <w:p w14:paraId="1034FEA0">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_Toc18964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26.成交候选人的确定原则及标准</w:t>
      </w:r>
      <w:r>
        <w:rPr>
          <w:color w:val="auto"/>
        </w:rPr>
        <w:tab/>
      </w:r>
      <w:r>
        <w:rPr>
          <w:color w:val="auto"/>
        </w:rPr>
        <w:fldChar w:fldCharType="begin"/>
      </w:r>
      <w:r>
        <w:rPr>
          <w:color w:val="auto"/>
        </w:rPr>
        <w:instrText xml:space="preserve"> PAGEREF _Toc18964 \h </w:instrText>
      </w:r>
      <w:r>
        <w:rPr>
          <w:color w:val="auto"/>
        </w:rPr>
        <w:fldChar w:fldCharType="separate"/>
      </w:r>
      <w:r>
        <w:rPr>
          <w:color w:val="auto"/>
        </w:rPr>
        <w:t>18</w:t>
      </w:r>
      <w:r>
        <w:rPr>
          <w:color w:val="auto"/>
        </w:rPr>
        <w:fldChar w:fldCharType="end"/>
      </w:r>
      <w:r>
        <w:rPr>
          <w:rFonts w:hint="eastAsia" w:ascii="仿宋" w:hAnsi="仿宋" w:eastAsia="仿宋" w:cs="仿宋"/>
          <w:color w:val="auto"/>
          <w:kern w:val="0"/>
          <w:szCs w:val="21"/>
          <w:highlight w:val="none"/>
        </w:rPr>
        <w:fldChar w:fldCharType="end"/>
      </w:r>
    </w:p>
    <w:p w14:paraId="195F3F2F">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_Toc401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27.确定成交候选人和成交人</w:t>
      </w:r>
      <w:r>
        <w:rPr>
          <w:color w:val="auto"/>
        </w:rPr>
        <w:tab/>
      </w:r>
      <w:r>
        <w:rPr>
          <w:color w:val="auto"/>
        </w:rPr>
        <w:fldChar w:fldCharType="begin"/>
      </w:r>
      <w:r>
        <w:rPr>
          <w:color w:val="auto"/>
        </w:rPr>
        <w:instrText xml:space="preserve"> PAGEREF _Toc401 \h </w:instrText>
      </w:r>
      <w:r>
        <w:rPr>
          <w:color w:val="auto"/>
        </w:rPr>
        <w:fldChar w:fldCharType="separate"/>
      </w:r>
      <w:r>
        <w:rPr>
          <w:color w:val="auto"/>
        </w:rPr>
        <w:t>18</w:t>
      </w:r>
      <w:r>
        <w:rPr>
          <w:color w:val="auto"/>
        </w:rPr>
        <w:fldChar w:fldCharType="end"/>
      </w:r>
      <w:r>
        <w:rPr>
          <w:rFonts w:hint="eastAsia" w:ascii="仿宋" w:hAnsi="仿宋" w:eastAsia="仿宋" w:cs="仿宋"/>
          <w:color w:val="auto"/>
          <w:kern w:val="0"/>
          <w:szCs w:val="21"/>
          <w:highlight w:val="none"/>
        </w:rPr>
        <w:fldChar w:fldCharType="end"/>
      </w:r>
    </w:p>
    <w:p w14:paraId="76274EB2">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_Toc13583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28.采购任务取消</w:t>
      </w:r>
      <w:r>
        <w:rPr>
          <w:color w:val="auto"/>
        </w:rPr>
        <w:tab/>
      </w:r>
      <w:r>
        <w:rPr>
          <w:color w:val="auto"/>
        </w:rPr>
        <w:fldChar w:fldCharType="begin"/>
      </w:r>
      <w:r>
        <w:rPr>
          <w:color w:val="auto"/>
        </w:rPr>
        <w:instrText xml:space="preserve"> PAGEREF _Toc13583 \h </w:instrText>
      </w:r>
      <w:r>
        <w:rPr>
          <w:color w:val="auto"/>
        </w:rPr>
        <w:fldChar w:fldCharType="separate"/>
      </w:r>
      <w:r>
        <w:rPr>
          <w:color w:val="auto"/>
        </w:rPr>
        <w:t>18</w:t>
      </w:r>
      <w:r>
        <w:rPr>
          <w:color w:val="auto"/>
        </w:rPr>
        <w:fldChar w:fldCharType="end"/>
      </w:r>
      <w:r>
        <w:rPr>
          <w:rFonts w:hint="eastAsia" w:ascii="仿宋" w:hAnsi="仿宋" w:eastAsia="仿宋" w:cs="仿宋"/>
          <w:color w:val="auto"/>
          <w:kern w:val="0"/>
          <w:szCs w:val="21"/>
          <w:highlight w:val="none"/>
        </w:rPr>
        <w:fldChar w:fldCharType="end"/>
      </w:r>
    </w:p>
    <w:p w14:paraId="72FC9DE5">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_Toc3686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29.成交通知书和结果通知书</w:t>
      </w:r>
      <w:r>
        <w:rPr>
          <w:color w:val="auto"/>
        </w:rPr>
        <w:tab/>
      </w:r>
      <w:r>
        <w:rPr>
          <w:color w:val="auto"/>
        </w:rPr>
        <w:fldChar w:fldCharType="begin"/>
      </w:r>
      <w:r>
        <w:rPr>
          <w:color w:val="auto"/>
        </w:rPr>
        <w:instrText xml:space="preserve"> PAGEREF _Toc3686 \h </w:instrText>
      </w:r>
      <w:r>
        <w:rPr>
          <w:color w:val="auto"/>
        </w:rPr>
        <w:fldChar w:fldCharType="separate"/>
      </w:r>
      <w:r>
        <w:rPr>
          <w:color w:val="auto"/>
        </w:rPr>
        <w:t>18</w:t>
      </w:r>
      <w:r>
        <w:rPr>
          <w:color w:val="auto"/>
        </w:rPr>
        <w:fldChar w:fldCharType="end"/>
      </w:r>
      <w:r>
        <w:rPr>
          <w:rFonts w:hint="eastAsia" w:ascii="仿宋" w:hAnsi="仿宋" w:eastAsia="仿宋" w:cs="仿宋"/>
          <w:color w:val="auto"/>
          <w:kern w:val="0"/>
          <w:szCs w:val="21"/>
          <w:highlight w:val="none"/>
        </w:rPr>
        <w:fldChar w:fldCharType="end"/>
      </w:r>
    </w:p>
    <w:p w14:paraId="18C281B5">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_Toc25052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30.签订合同</w:t>
      </w:r>
      <w:r>
        <w:rPr>
          <w:color w:val="auto"/>
        </w:rPr>
        <w:tab/>
      </w:r>
      <w:r>
        <w:rPr>
          <w:color w:val="auto"/>
        </w:rPr>
        <w:fldChar w:fldCharType="begin"/>
      </w:r>
      <w:r>
        <w:rPr>
          <w:color w:val="auto"/>
        </w:rPr>
        <w:instrText xml:space="preserve"> PAGEREF _Toc25052 \h </w:instrText>
      </w:r>
      <w:r>
        <w:rPr>
          <w:color w:val="auto"/>
        </w:rPr>
        <w:fldChar w:fldCharType="separate"/>
      </w:r>
      <w:r>
        <w:rPr>
          <w:color w:val="auto"/>
        </w:rPr>
        <w:t>18</w:t>
      </w:r>
      <w:r>
        <w:rPr>
          <w:color w:val="auto"/>
        </w:rPr>
        <w:fldChar w:fldCharType="end"/>
      </w:r>
      <w:r>
        <w:rPr>
          <w:rFonts w:hint="eastAsia" w:ascii="仿宋" w:hAnsi="仿宋" w:eastAsia="仿宋" w:cs="仿宋"/>
          <w:color w:val="auto"/>
          <w:kern w:val="0"/>
          <w:szCs w:val="21"/>
          <w:highlight w:val="none"/>
        </w:rPr>
        <w:fldChar w:fldCharType="end"/>
      </w:r>
    </w:p>
    <w:p w14:paraId="78FAB9C2">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_Toc22587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31.履约保证金</w:t>
      </w:r>
      <w:r>
        <w:rPr>
          <w:color w:val="auto"/>
        </w:rPr>
        <w:tab/>
      </w:r>
      <w:r>
        <w:rPr>
          <w:color w:val="auto"/>
        </w:rPr>
        <w:fldChar w:fldCharType="begin"/>
      </w:r>
      <w:r>
        <w:rPr>
          <w:color w:val="auto"/>
        </w:rPr>
        <w:instrText xml:space="preserve"> PAGEREF _Toc22587 \h </w:instrText>
      </w:r>
      <w:r>
        <w:rPr>
          <w:color w:val="auto"/>
        </w:rPr>
        <w:fldChar w:fldCharType="separate"/>
      </w:r>
      <w:r>
        <w:rPr>
          <w:color w:val="auto"/>
        </w:rPr>
        <w:t>19</w:t>
      </w:r>
      <w:r>
        <w:rPr>
          <w:color w:val="auto"/>
        </w:rPr>
        <w:fldChar w:fldCharType="end"/>
      </w:r>
      <w:r>
        <w:rPr>
          <w:rFonts w:hint="eastAsia" w:ascii="仿宋" w:hAnsi="仿宋" w:eastAsia="仿宋" w:cs="仿宋"/>
          <w:color w:val="auto"/>
          <w:kern w:val="0"/>
          <w:szCs w:val="21"/>
          <w:highlight w:val="none"/>
        </w:rPr>
        <w:fldChar w:fldCharType="end"/>
      </w:r>
    </w:p>
    <w:p w14:paraId="37A01812">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_Toc13640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32.成交服务费</w:t>
      </w:r>
      <w:r>
        <w:rPr>
          <w:color w:val="auto"/>
        </w:rPr>
        <w:tab/>
      </w:r>
      <w:r>
        <w:rPr>
          <w:color w:val="auto"/>
        </w:rPr>
        <w:fldChar w:fldCharType="begin"/>
      </w:r>
      <w:r>
        <w:rPr>
          <w:color w:val="auto"/>
        </w:rPr>
        <w:instrText xml:space="preserve"> PAGEREF _Toc13640 \h </w:instrText>
      </w:r>
      <w:r>
        <w:rPr>
          <w:color w:val="auto"/>
        </w:rPr>
        <w:fldChar w:fldCharType="separate"/>
      </w:r>
      <w:r>
        <w:rPr>
          <w:color w:val="auto"/>
        </w:rPr>
        <w:t>19</w:t>
      </w:r>
      <w:r>
        <w:rPr>
          <w:color w:val="auto"/>
        </w:rPr>
        <w:fldChar w:fldCharType="end"/>
      </w:r>
      <w:r>
        <w:rPr>
          <w:rFonts w:hint="eastAsia" w:ascii="仿宋" w:hAnsi="仿宋" w:eastAsia="仿宋" w:cs="仿宋"/>
          <w:color w:val="auto"/>
          <w:kern w:val="0"/>
          <w:szCs w:val="21"/>
          <w:highlight w:val="none"/>
        </w:rPr>
        <w:fldChar w:fldCharType="end"/>
      </w:r>
    </w:p>
    <w:p w14:paraId="5C4C4E93">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_Toc26195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33.政府采购信用担保</w:t>
      </w:r>
      <w:r>
        <w:rPr>
          <w:color w:val="auto"/>
        </w:rPr>
        <w:tab/>
      </w:r>
      <w:r>
        <w:rPr>
          <w:color w:val="auto"/>
        </w:rPr>
        <w:fldChar w:fldCharType="begin"/>
      </w:r>
      <w:r>
        <w:rPr>
          <w:color w:val="auto"/>
        </w:rPr>
        <w:instrText xml:space="preserve"> PAGEREF _Toc26195 \h </w:instrText>
      </w:r>
      <w:r>
        <w:rPr>
          <w:color w:val="auto"/>
        </w:rPr>
        <w:fldChar w:fldCharType="separate"/>
      </w:r>
      <w:r>
        <w:rPr>
          <w:color w:val="auto"/>
        </w:rPr>
        <w:t>19</w:t>
      </w:r>
      <w:r>
        <w:rPr>
          <w:color w:val="auto"/>
        </w:rPr>
        <w:fldChar w:fldCharType="end"/>
      </w:r>
      <w:r>
        <w:rPr>
          <w:rFonts w:hint="eastAsia" w:ascii="仿宋" w:hAnsi="仿宋" w:eastAsia="仿宋" w:cs="仿宋"/>
          <w:color w:val="auto"/>
          <w:kern w:val="0"/>
          <w:szCs w:val="21"/>
          <w:highlight w:val="none"/>
        </w:rPr>
        <w:fldChar w:fldCharType="end"/>
      </w:r>
    </w:p>
    <w:p w14:paraId="703C9A49">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_Toc8335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34.廉洁自律规定</w:t>
      </w:r>
      <w:r>
        <w:rPr>
          <w:color w:val="auto"/>
        </w:rPr>
        <w:tab/>
      </w:r>
      <w:r>
        <w:rPr>
          <w:color w:val="auto"/>
        </w:rPr>
        <w:fldChar w:fldCharType="begin"/>
      </w:r>
      <w:r>
        <w:rPr>
          <w:color w:val="auto"/>
        </w:rPr>
        <w:instrText xml:space="preserve"> PAGEREF _Toc8335 \h </w:instrText>
      </w:r>
      <w:r>
        <w:rPr>
          <w:color w:val="auto"/>
        </w:rPr>
        <w:fldChar w:fldCharType="separate"/>
      </w:r>
      <w:r>
        <w:rPr>
          <w:color w:val="auto"/>
        </w:rPr>
        <w:t>19</w:t>
      </w:r>
      <w:r>
        <w:rPr>
          <w:color w:val="auto"/>
        </w:rPr>
        <w:fldChar w:fldCharType="end"/>
      </w:r>
      <w:r>
        <w:rPr>
          <w:rFonts w:hint="eastAsia" w:ascii="仿宋" w:hAnsi="仿宋" w:eastAsia="仿宋" w:cs="仿宋"/>
          <w:color w:val="auto"/>
          <w:kern w:val="0"/>
          <w:szCs w:val="21"/>
          <w:highlight w:val="none"/>
        </w:rPr>
        <w:fldChar w:fldCharType="end"/>
      </w:r>
    </w:p>
    <w:p w14:paraId="71EC5C22">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_Toc22514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35.人员回避</w:t>
      </w:r>
      <w:r>
        <w:rPr>
          <w:color w:val="auto"/>
        </w:rPr>
        <w:tab/>
      </w:r>
      <w:r>
        <w:rPr>
          <w:color w:val="auto"/>
        </w:rPr>
        <w:fldChar w:fldCharType="begin"/>
      </w:r>
      <w:r>
        <w:rPr>
          <w:color w:val="auto"/>
        </w:rPr>
        <w:instrText xml:space="preserve"> PAGEREF _Toc22514 \h </w:instrText>
      </w:r>
      <w:r>
        <w:rPr>
          <w:color w:val="auto"/>
        </w:rPr>
        <w:fldChar w:fldCharType="separate"/>
      </w:r>
      <w:r>
        <w:rPr>
          <w:color w:val="auto"/>
        </w:rPr>
        <w:t>19</w:t>
      </w:r>
      <w:r>
        <w:rPr>
          <w:color w:val="auto"/>
        </w:rPr>
        <w:fldChar w:fldCharType="end"/>
      </w:r>
      <w:r>
        <w:rPr>
          <w:rFonts w:hint="eastAsia" w:ascii="仿宋" w:hAnsi="仿宋" w:eastAsia="仿宋" w:cs="仿宋"/>
          <w:color w:val="auto"/>
          <w:kern w:val="0"/>
          <w:szCs w:val="21"/>
          <w:highlight w:val="none"/>
        </w:rPr>
        <w:fldChar w:fldCharType="end"/>
      </w:r>
    </w:p>
    <w:p w14:paraId="7798B3FE">
      <w:pPr>
        <w:pStyle w:val="17"/>
        <w:tabs>
          <w:tab w:val="right" w:leader="dot" w:pos="8312"/>
          <w:tab w:val="clear" w:pos="1260"/>
          <w:tab w:val="clear" w:pos="8630"/>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_Toc21750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36.质疑与接收</w:t>
      </w:r>
      <w:r>
        <w:rPr>
          <w:color w:val="auto"/>
        </w:rPr>
        <w:tab/>
      </w:r>
      <w:r>
        <w:rPr>
          <w:color w:val="auto"/>
        </w:rPr>
        <w:fldChar w:fldCharType="begin"/>
      </w:r>
      <w:r>
        <w:rPr>
          <w:color w:val="auto"/>
        </w:rPr>
        <w:instrText xml:space="preserve"> PAGEREF _Toc21750 \h </w:instrText>
      </w:r>
      <w:r>
        <w:rPr>
          <w:color w:val="auto"/>
        </w:rPr>
        <w:fldChar w:fldCharType="separate"/>
      </w:r>
      <w:r>
        <w:rPr>
          <w:color w:val="auto"/>
        </w:rPr>
        <w:t>19</w:t>
      </w:r>
      <w:r>
        <w:rPr>
          <w:color w:val="auto"/>
        </w:rPr>
        <w:fldChar w:fldCharType="end"/>
      </w:r>
      <w:r>
        <w:rPr>
          <w:rFonts w:hint="eastAsia" w:ascii="仿宋" w:hAnsi="仿宋" w:eastAsia="仿宋" w:cs="仿宋"/>
          <w:color w:val="auto"/>
          <w:kern w:val="0"/>
          <w:szCs w:val="21"/>
          <w:highlight w:val="none"/>
        </w:rPr>
        <w:fldChar w:fldCharType="end"/>
      </w:r>
    </w:p>
    <w:p w14:paraId="1E1A3F41">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_Toc13333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24"/>
          <w:highlight w:val="none"/>
        </w:rPr>
        <w:t>附件1：履约保证金保函（格式）</w:t>
      </w:r>
      <w:r>
        <w:rPr>
          <w:color w:val="auto"/>
        </w:rPr>
        <w:tab/>
      </w:r>
      <w:r>
        <w:rPr>
          <w:color w:val="auto"/>
        </w:rPr>
        <w:fldChar w:fldCharType="begin"/>
      </w:r>
      <w:r>
        <w:rPr>
          <w:color w:val="auto"/>
        </w:rPr>
        <w:instrText xml:space="preserve"> PAGEREF _Toc13333 \h </w:instrText>
      </w:r>
      <w:r>
        <w:rPr>
          <w:color w:val="auto"/>
        </w:rPr>
        <w:fldChar w:fldCharType="separate"/>
      </w:r>
      <w:r>
        <w:rPr>
          <w:color w:val="auto"/>
        </w:rPr>
        <w:t>23</w:t>
      </w:r>
      <w:r>
        <w:rPr>
          <w:color w:val="auto"/>
        </w:rPr>
        <w:fldChar w:fldCharType="end"/>
      </w:r>
      <w:r>
        <w:rPr>
          <w:rFonts w:hint="eastAsia" w:ascii="仿宋" w:hAnsi="仿宋" w:eastAsia="仿宋" w:cs="仿宋"/>
          <w:color w:val="auto"/>
          <w:kern w:val="0"/>
          <w:szCs w:val="21"/>
          <w:highlight w:val="none"/>
        </w:rPr>
        <w:fldChar w:fldCharType="end"/>
      </w:r>
    </w:p>
    <w:p w14:paraId="64611B99">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_Toc5414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24"/>
          <w:highlight w:val="none"/>
        </w:rPr>
        <w:t>附件2：履约担保函格式</w:t>
      </w:r>
      <w:r>
        <w:rPr>
          <w:color w:val="auto"/>
        </w:rPr>
        <w:tab/>
      </w:r>
      <w:r>
        <w:rPr>
          <w:color w:val="auto"/>
        </w:rPr>
        <w:fldChar w:fldCharType="begin"/>
      </w:r>
      <w:r>
        <w:rPr>
          <w:color w:val="auto"/>
        </w:rPr>
        <w:instrText xml:space="preserve"> PAGEREF _Toc5414 \h </w:instrText>
      </w:r>
      <w:r>
        <w:rPr>
          <w:color w:val="auto"/>
        </w:rPr>
        <w:fldChar w:fldCharType="separate"/>
      </w:r>
      <w:r>
        <w:rPr>
          <w:color w:val="auto"/>
        </w:rPr>
        <w:t>24</w:t>
      </w:r>
      <w:r>
        <w:rPr>
          <w:color w:val="auto"/>
        </w:rPr>
        <w:fldChar w:fldCharType="end"/>
      </w:r>
      <w:r>
        <w:rPr>
          <w:rFonts w:hint="eastAsia" w:ascii="仿宋" w:hAnsi="仿宋" w:eastAsia="仿宋" w:cs="仿宋"/>
          <w:color w:val="auto"/>
          <w:kern w:val="0"/>
          <w:szCs w:val="21"/>
          <w:highlight w:val="none"/>
        </w:rPr>
        <w:fldChar w:fldCharType="end"/>
      </w:r>
    </w:p>
    <w:p w14:paraId="5BEE4D62">
      <w:pPr>
        <w:pStyle w:val="29"/>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_Toc13274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24"/>
          <w:highlight w:val="none"/>
        </w:rPr>
        <w:t>（采用政府采购信用担保形式时使用）</w:t>
      </w:r>
      <w:r>
        <w:rPr>
          <w:color w:val="auto"/>
        </w:rPr>
        <w:tab/>
      </w:r>
      <w:r>
        <w:rPr>
          <w:color w:val="auto"/>
        </w:rPr>
        <w:fldChar w:fldCharType="begin"/>
      </w:r>
      <w:r>
        <w:rPr>
          <w:color w:val="auto"/>
        </w:rPr>
        <w:instrText xml:space="preserve"> PAGEREF _Toc13274 \h </w:instrText>
      </w:r>
      <w:r>
        <w:rPr>
          <w:color w:val="auto"/>
        </w:rPr>
        <w:fldChar w:fldCharType="separate"/>
      </w:r>
      <w:r>
        <w:rPr>
          <w:color w:val="auto"/>
        </w:rPr>
        <w:t>24</w:t>
      </w:r>
      <w:r>
        <w:rPr>
          <w:color w:val="auto"/>
        </w:rPr>
        <w:fldChar w:fldCharType="end"/>
      </w:r>
      <w:r>
        <w:rPr>
          <w:rFonts w:hint="eastAsia" w:ascii="仿宋" w:hAnsi="仿宋" w:eastAsia="仿宋" w:cs="仿宋"/>
          <w:color w:val="auto"/>
          <w:kern w:val="0"/>
          <w:szCs w:val="21"/>
          <w:highlight w:val="none"/>
        </w:rPr>
        <w:fldChar w:fldCharType="end"/>
      </w:r>
    </w:p>
    <w:p w14:paraId="6695EB9C">
      <w:pPr>
        <w:pStyle w:val="23"/>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_Toc8576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6"/>
          <w:highlight w:val="none"/>
        </w:rPr>
        <w:t>第三章</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rPr>
        <w:t>公告</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48</w:t>
      </w:r>
      <w:r>
        <w:rPr>
          <w:color w:val="auto"/>
        </w:rPr>
        <w:fldChar w:fldCharType="end"/>
      </w:r>
      <w:r>
        <w:rPr>
          <w:rFonts w:hint="eastAsia" w:ascii="仿宋" w:hAnsi="仿宋" w:eastAsia="仿宋" w:cs="仿宋"/>
          <w:color w:val="auto"/>
          <w:kern w:val="0"/>
          <w:szCs w:val="21"/>
          <w:highlight w:val="none"/>
        </w:rPr>
        <w:fldChar w:fldCharType="end"/>
      </w:r>
    </w:p>
    <w:p w14:paraId="1946B7A6">
      <w:pPr>
        <w:pStyle w:val="23"/>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_Toc3752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第四章  供应商须知资料表</w:t>
      </w:r>
      <w:r>
        <w:rPr>
          <w:color w:val="auto"/>
        </w:rPr>
        <w:tab/>
      </w:r>
      <w:r>
        <w:rPr>
          <w:color w:val="auto"/>
        </w:rPr>
        <w:fldChar w:fldCharType="begin"/>
      </w:r>
      <w:r>
        <w:rPr>
          <w:color w:val="auto"/>
        </w:rPr>
        <w:instrText xml:space="preserve"> PAGEREF _Toc3752 \h </w:instrText>
      </w:r>
      <w:r>
        <w:rPr>
          <w:color w:val="auto"/>
        </w:rPr>
        <w:fldChar w:fldCharType="separate"/>
      </w:r>
      <w:r>
        <w:rPr>
          <w:color w:val="auto"/>
        </w:rPr>
        <w:t>51</w:t>
      </w:r>
      <w:r>
        <w:rPr>
          <w:color w:val="auto"/>
        </w:rPr>
        <w:fldChar w:fldCharType="end"/>
      </w:r>
      <w:r>
        <w:rPr>
          <w:rFonts w:hint="eastAsia" w:ascii="仿宋" w:hAnsi="仿宋" w:eastAsia="仿宋" w:cs="仿宋"/>
          <w:color w:val="auto"/>
          <w:kern w:val="0"/>
          <w:szCs w:val="21"/>
          <w:highlight w:val="none"/>
        </w:rPr>
        <w:fldChar w:fldCharType="end"/>
      </w:r>
    </w:p>
    <w:p w14:paraId="30ACEE5B">
      <w:pPr>
        <w:pStyle w:val="23"/>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_Toc30063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第五章</w:t>
      </w:r>
      <w:r>
        <w:rPr>
          <w:rFonts w:hint="eastAsia"/>
          <w:color w:val="auto"/>
        </w:rPr>
        <w:t xml:space="preserve"> </w:t>
      </w:r>
      <w:r>
        <w:rPr>
          <w:rFonts w:hint="eastAsia"/>
          <w:color w:val="auto"/>
          <w:lang w:val="en-US" w:eastAsia="zh-CN"/>
        </w:rPr>
        <w:t xml:space="preserve"> </w:t>
      </w:r>
      <w:r>
        <w:rPr>
          <w:rFonts w:hint="eastAsia" w:ascii="仿宋" w:hAnsi="仿宋" w:eastAsia="仿宋" w:cs="仿宋"/>
          <w:color w:val="auto"/>
          <w:highlight w:val="none"/>
        </w:rPr>
        <w:t>服务需求一览表及</w:t>
      </w:r>
      <w:r>
        <w:rPr>
          <w:rFonts w:hint="eastAsia" w:ascii="仿宋" w:hAnsi="仿宋" w:eastAsia="仿宋" w:cs="仿宋"/>
          <w:color w:val="auto"/>
          <w:highlight w:val="none"/>
          <w:lang w:eastAsia="zh-CN"/>
        </w:rPr>
        <w:t>技术</w:t>
      </w:r>
      <w:r>
        <w:rPr>
          <w:rFonts w:hint="eastAsia" w:ascii="仿宋" w:hAnsi="仿宋" w:eastAsia="仿宋" w:cs="仿宋"/>
          <w:color w:val="auto"/>
          <w:highlight w:val="none"/>
        </w:rPr>
        <w:t>规格</w:t>
      </w:r>
      <w:r>
        <w:rPr>
          <w:color w:val="auto"/>
        </w:rPr>
        <w:tab/>
      </w:r>
      <w:r>
        <w:rPr>
          <w:color w:val="auto"/>
        </w:rPr>
        <w:fldChar w:fldCharType="begin"/>
      </w:r>
      <w:r>
        <w:rPr>
          <w:color w:val="auto"/>
        </w:rPr>
        <w:instrText xml:space="preserve"> PAGEREF _Toc30063 \h </w:instrText>
      </w:r>
      <w:r>
        <w:rPr>
          <w:color w:val="auto"/>
        </w:rPr>
        <w:fldChar w:fldCharType="separate"/>
      </w:r>
      <w:r>
        <w:rPr>
          <w:color w:val="auto"/>
        </w:rPr>
        <w:t>55</w:t>
      </w:r>
      <w:r>
        <w:rPr>
          <w:color w:val="auto"/>
        </w:rPr>
        <w:fldChar w:fldCharType="end"/>
      </w:r>
      <w:r>
        <w:rPr>
          <w:rFonts w:hint="eastAsia" w:ascii="仿宋" w:hAnsi="仿宋" w:eastAsia="仿宋" w:cs="仿宋"/>
          <w:color w:val="auto"/>
          <w:kern w:val="0"/>
          <w:szCs w:val="21"/>
          <w:highlight w:val="none"/>
        </w:rPr>
        <w:fldChar w:fldCharType="end"/>
      </w:r>
    </w:p>
    <w:p w14:paraId="73CFE781">
      <w:pPr>
        <w:pStyle w:val="23"/>
        <w:tabs>
          <w:tab w:val="right" w:leader="dot" w:pos="8312"/>
        </w:tabs>
        <w:rPr>
          <w:color w:val="auto"/>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_Toc27895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第六章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评标方法和标准</w:t>
      </w:r>
      <w:r>
        <w:rPr>
          <w:color w:val="auto"/>
        </w:rPr>
        <w:tab/>
      </w:r>
      <w:r>
        <w:rPr>
          <w:color w:val="auto"/>
        </w:rPr>
        <w:fldChar w:fldCharType="begin"/>
      </w:r>
      <w:r>
        <w:rPr>
          <w:color w:val="auto"/>
        </w:rPr>
        <w:instrText xml:space="preserve"> PAGEREF _Toc27895 \h </w:instrText>
      </w:r>
      <w:r>
        <w:rPr>
          <w:color w:val="auto"/>
        </w:rPr>
        <w:fldChar w:fldCharType="separate"/>
      </w:r>
      <w:r>
        <w:rPr>
          <w:color w:val="auto"/>
        </w:rPr>
        <w:t>57</w:t>
      </w:r>
      <w:r>
        <w:rPr>
          <w:color w:val="auto"/>
        </w:rPr>
        <w:fldChar w:fldCharType="end"/>
      </w:r>
      <w:r>
        <w:rPr>
          <w:rFonts w:hint="eastAsia" w:ascii="仿宋" w:hAnsi="仿宋" w:eastAsia="仿宋" w:cs="仿宋"/>
          <w:color w:val="auto"/>
          <w:kern w:val="0"/>
          <w:szCs w:val="21"/>
          <w:highlight w:val="none"/>
        </w:rPr>
        <w:fldChar w:fldCharType="end"/>
      </w:r>
    </w:p>
    <w:p w14:paraId="51482D69">
      <w:pPr>
        <w:pStyle w:val="23"/>
        <w:tabs>
          <w:tab w:val="right" w:leader="dot" w:pos="8312"/>
        </w:tabs>
        <w:rPr>
          <w:rFonts w:hint="eastAsia" w:eastAsia="仿宋"/>
          <w:color w:val="auto"/>
          <w:lang w:val="en-US" w:eastAsia="zh-CN"/>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_Toc25400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第七章  政府采购合同</w:t>
      </w:r>
      <w:r>
        <w:rPr>
          <w:color w:val="auto"/>
        </w:rPr>
        <w:tab/>
      </w:r>
      <w:r>
        <w:rPr>
          <w:rFonts w:hint="eastAsia"/>
          <w:color w:val="auto"/>
          <w:lang w:val="en-US" w:eastAsia="zh-CN"/>
        </w:rPr>
        <w:t>7</w:t>
      </w:r>
      <w:r>
        <w:rPr>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lang w:val="en-US" w:eastAsia="zh-CN"/>
        </w:rPr>
        <w:t>1</w:t>
      </w:r>
    </w:p>
    <w:p w14:paraId="7AED04EC">
      <w:pPr>
        <w:pStyle w:val="23"/>
        <w:tabs>
          <w:tab w:val="right" w:leader="dot" w:pos="8312"/>
        </w:tabs>
        <w:rPr>
          <w:color w:val="auto"/>
        </w:rPr>
      </w:pPr>
    </w:p>
    <w:p w14:paraId="1E25EA9A">
      <w:pPr>
        <w:pStyle w:val="23"/>
        <w:tabs>
          <w:tab w:val="right" w:leader="dot" w:pos="8312"/>
        </w:tabs>
        <w:rPr>
          <w:color w:val="auto"/>
        </w:rPr>
      </w:pPr>
    </w:p>
    <w:p w14:paraId="13E7A4E3">
      <w:pPr>
        <w:rPr>
          <w:color w:val="auto"/>
        </w:rPr>
      </w:pPr>
    </w:p>
    <w:p w14:paraId="7CEB81AF">
      <w:pPr>
        <w:pStyle w:val="4"/>
        <w:rPr>
          <w:color w:val="auto"/>
        </w:rPr>
      </w:pPr>
    </w:p>
    <w:p w14:paraId="63383FDF">
      <w:pPr>
        <w:rPr>
          <w:color w:val="auto"/>
        </w:rPr>
      </w:pPr>
    </w:p>
    <w:p w14:paraId="3961E3EC">
      <w:pPr>
        <w:pStyle w:val="4"/>
        <w:rPr>
          <w:color w:val="auto"/>
        </w:rPr>
      </w:pPr>
    </w:p>
    <w:p w14:paraId="4551ECF0">
      <w:pPr>
        <w:rPr>
          <w:color w:val="auto"/>
        </w:rPr>
      </w:pPr>
    </w:p>
    <w:p w14:paraId="47B6F014">
      <w:pPr>
        <w:pStyle w:val="4"/>
        <w:rPr>
          <w:color w:val="auto"/>
        </w:rPr>
      </w:pPr>
    </w:p>
    <w:p w14:paraId="17AA6E3B">
      <w:pPr>
        <w:rPr>
          <w:color w:val="auto"/>
        </w:rPr>
      </w:pPr>
    </w:p>
    <w:p w14:paraId="505359F5">
      <w:pPr>
        <w:pStyle w:val="4"/>
        <w:rPr>
          <w:color w:val="auto"/>
        </w:rPr>
      </w:pPr>
    </w:p>
    <w:p w14:paraId="7BE06DA8">
      <w:pPr>
        <w:rPr>
          <w:color w:val="auto"/>
        </w:rPr>
      </w:pPr>
    </w:p>
    <w:p w14:paraId="04148748">
      <w:pPr>
        <w:pStyle w:val="4"/>
        <w:rPr>
          <w:color w:val="auto"/>
        </w:rPr>
      </w:pPr>
    </w:p>
    <w:p w14:paraId="77FEE8C4">
      <w:pPr>
        <w:rPr>
          <w:color w:val="auto"/>
        </w:rPr>
      </w:pPr>
    </w:p>
    <w:p w14:paraId="36090530">
      <w:pPr>
        <w:pStyle w:val="4"/>
        <w:rPr>
          <w:color w:val="auto"/>
        </w:rPr>
      </w:pPr>
    </w:p>
    <w:p w14:paraId="70532FF7">
      <w:pPr>
        <w:rPr>
          <w:color w:val="auto"/>
        </w:rPr>
      </w:pPr>
    </w:p>
    <w:p w14:paraId="13A4C96E">
      <w:pPr>
        <w:pStyle w:val="4"/>
        <w:rPr>
          <w:color w:val="auto"/>
        </w:rPr>
      </w:pPr>
    </w:p>
    <w:p w14:paraId="5D8F3827">
      <w:pPr>
        <w:rPr>
          <w:color w:val="auto"/>
        </w:rPr>
      </w:pPr>
    </w:p>
    <w:p w14:paraId="6563ACEA">
      <w:pPr>
        <w:pStyle w:val="4"/>
        <w:rPr>
          <w:color w:val="auto"/>
        </w:rPr>
      </w:pPr>
    </w:p>
    <w:p w14:paraId="05F5748C">
      <w:pPr>
        <w:rPr>
          <w:color w:val="auto"/>
        </w:rPr>
      </w:pPr>
    </w:p>
    <w:p w14:paraId="1BEFB3D9">
      <w:pPr>
        <w:pStyle w:val="4"/>
        <w:rPr>
          <w:color w:val="auto"/>
        </w:rPr>
      </w:pPr>
    </w:p>
    <w:p w14:paraId="4B4085DD">
      <w:pPr>
        <w:rPr>
          <w:color w:val="auto"/>
        </w:rPr>
      </w:pPr>
    </w:p>
    <w:p w14:paraId="161B5C10">
      <w:pPr>
        <w:pStyle w:val="4"/>
        <w:rPr>
          <w:color w:val="auto"/>
        </w:rPr>
      </w:pPr>
    </w:p>
    <w:p w14:paraId="55E7323A">
      <w:pPr>
        <w:rPr>
          <w:color w:val="auto"/>
        </w:rPr>
      </w:pPr>
    </w:p>
    <w:p w14:paraId="64571408">
      <w:pPr>
        <w:pStyle w:val="4"/>
        <w:rPr>
          <w:color w:val="auto"/>
        </w:rPr>
      </w:pPr>
    </w:p>
    <w:p w14:paraId="4B21B92A">
      <w:pPr>
        <w:rPr>
          <w:color w:val="auto"/>
        </w:rPr>
      </w:pPr>
    </w:p>
    <w:p w14:paraId="3468E9DB">
      <w:pPr>
        <w:pStyle w:val="4"/>
        <w:rPr>
          <w:color w:val="auto"/>
        </w:rPr>
      </w:pPr>
    </w:p>
    <w:p w14:paraId="41A0EE55">
      <w:pPr>
        <w:rPr>
          <w:color w:val="auto"/>
        </w:rPr>
      </w:pPr>
    </w:p>
    <w:p w14:paraId="1EB3262D">
      <w:pPr>
        <w:pStyle w:val="4"/>
        <w:rPr>
          <w:color w:val="auto"/>
        </w:rPr>
      </w:pPr>
    </w:p>
    <w:p w14:paraId="5693F201">
      <w:pPr>
        <w:rPr>
          <w:color w:val="auto"/>
        </w:rPr>
      </w:pPr>
    </w:p>
    <w:p w14:paraId="1A3D89D4">
      <w:pPr>
        <w:pStyle w:val="4"/>
        <w:rPr>
          <w:color w:val="auto"/>
        </w:rPr>
      </w:pPr>
    </w:p>
    <w:p w14:paraId="517E6828">
      <w:pPr>
        <w:rPr>
          <w:color w:val="auto"/>
        </w:rPr>
      </w:pPr>
      <w:r>
        <w:rPr>
          <w:color w:val="auto"/>
        </w:rPr>
        <w:br w:type="page"/>
      </w:r>
    </w:p>
    <w:p w14:paraId="04538FC9">
      <w:pPr>
        <w:rPr>
          <w:color w:val="auto"/>
        </w:rPr>
      </w:pPr>
    </w:p>
    <w:p w14:paraId="4AC6F4A6">
      <w:pPr>
        <w:pStyle w:val="2"/>
        <w:numPr>
          <w:ilvl w:val="0"/>
          <w:numId w:val="1"/>
        </w:numPr>
        <w:tabs>
          <w:tab w:val="left" w:pos="0"/>
          <w:tab w:val="clear" w:pos="3134"/>
        </w:tabs>
        <w:spacing w:before="0" w:after="0" w:line="240" w:lineRule="atLeast"/>
        <w:ind w:hanging="3134"/>
        <w:rPr>
          <w:rFonts w:ascii="仿宋" w:hAnsi="仿宋" w:eastAsia="仿宋" w:cs="仿宋"/>
          <w:color w:val="auto"/>
          <w:highlight w:val="none"/>
        </w:rPr>
      </w:pPr>
      <w:r>
        <w:rPr>
          <w:rFonts w:hint="eastAsia" w:ascii="仿宋" w:hAnsi="仿宋" w:eastAsia="仿宋" w:cs="仿宋"/>
          <w:color w:val="auto"/>
          <w:kern w:val="0"/>
          <w:szCs w:val="21"/>
          <w:highlight w:val="none"/>
        </w:rPr>
        <w:fldChar w:fldCharType="end"/>
      </w:r>
      <w:bookmarkStart w:id="0" w:name="_Toc21595"/>
      <w:bookmarkStart w:id="1" w:name="_Toc17230"/>
      <w:bookmarkStart w:id="2" w:name="_Toc22782"/>
      <w:bookmarkStart w:id="3" w:name="_Toc216582804"/>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highlight w:val="none"/>
        </w:rPr>
        <w:t xml:space="preserve">  </w:t>
      </w:r>
      <w:bookmarkStart w:id="4" w:name="_Toc515647756"/>
      <w:r>
        <w:rPr>
          <w:rFonts w:hint="eastAsia" w:ascii="仿宋" w:hAnsi="仿宋" w:eastAsia="仿宋" w:cs="仿宋"/>
          <w:color w:val="auto"/>
          <w:highlight w:val="none"/>
        </w:rPr>
        <w:t>供应商须知</w:t>
      </w:r>
      <w:bookmarkEnd w:id="0"/>
      <w:bookmarkEnd w:id="1"/>
      <w:bookmarkEnd w:id="2"/>
      <w:bookmarkEnd w:id="3"/>
      <w:bookmarkEnd w:id="4"/>
    </w:p>
    <w:p w14:paraId="0516C41C">
      <w:pPr>
        <w:rPr>
          <w:rFonts w:ascii="仿宋" w:hAnsi="仿宋" w:eastAsia="仿宋" w:cs="仿宋"/>
          <w:color w:val="auto"/>
          <w:highlight w:val="none"/>
        </w:rPr>
      </w:pPr>
    </w:p>
    <w:p w14:paraId="3E62C370">
      <w:pPr>
        <w:pStyle w:val="3"/>
        <w:spacing w:before="0" w:line="240" w:lineRule="atLeast"/>
        <w:ind w:left="1079" w:leftChars="257" w:hanging="540"/>
        <w:rPr>
          <w:rFonts w:ascii="仿宋" w:hAnsi="仿宋" w:eastAsia="仿宋" w:cs="仿宋"/>
          <w:color w:val="auto"/>
          <w:sz w:val="28"/>
          <w:highlight w:val="none"/>
        </w:rPr>
      </w:pPr>
      <w:bookmarkStart w:id="5" w:name="_Toc515647757"/>
      <w:bookmarkStart w:id="6" w:name="_Toc520356143"/>
      <w:bookmarkStart w:id="7" w:name="_Toc216582805"/>
      <w:bookmarkStart w:id="8" w:name="_Toc3580"/>
      <w:bookmarkStart w:id="9" w:name="_Toc21015"/>
      <w:bookmarkStart w:id="10" w:name="_Toc21215"/>
      <w:r>
        <w:rPr>
          <w:rFonts w:hint="eastAsia" w:ascii="仿宋" w:hAnsi="仿宋" w:eastAsia="仿宋" w:cs="仿宋"/>
          <w:color w:val="auto"/>
          <w:sz w:val="28"/>
          <w:highlight w:val="none"/>
        </w:rPr>
        <w:t xml:space="preserve">一   </w:t>
      </w:r>
      <w:bookmarkEnd w:id="5"/>
      <w:bookmarkEnd w:id="6"/>
      <w:bookmarkEnd w:id="7"/>
      <w:r>
        <w:rPr>
          <w:rFonts w:hint="eastAsia" w:ascii="仿宋" w:hAnsi="仿宋" w:eastAsia="仿宋" w:cs="仿宋"/>
          <w:color w:val="auto"/>
          <w:sz w:val="28"/>
          <w:highlight w:val="none"/>
        </w:rPr>
        <w:t>总 则</w:t>
      </w:r>
      <w:bookmarkEnd w:id="8"/>
      <w:bookmarkEnd w:id="9"/>
      <w:bookmarkEnd w:id="10"/>
    </w:p>
    <w:p w14:paraId="49E18108">
      <w:pPr>
        <w:pStyle w:val="4"/>
        <w:rPr>
          <w:rFonts w:ascii="仿宋" w:hAnsi="仿宋" w:eastAsia="仿宋" w:cs="仿宋"/>
          <w:color w:val="auto"/>
          <w:highlight w:val="none"/>
        </w:rPr>
      </w:pPr>
    </w:p>
    <w:p w14:paraId="141CB23C">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1" w:name="_Toc32623"/>
      <w:bookmarkStart w:id="12" w:name="_Toc32189"/>
      <w:bookmarkStart w:id="13" w:name="_Toc520356144"/>
      <w:bookmarkStart w:id="14" w:name="_Toc515647758"/>
      <w:bookmarkStart w:id="15" w:name="_Toc27663"/>
      <w:r>
        <w:rPr>
          <w:rFonts w:hint="eastAsia" w:ascii="仿宋" w:hAnsi="仿宋" w:eastAsia="仿宋" w:cs="仿宋"/>
          <w:color w:val="auto"/>
          <w:highlight w:val="none"/>
          <w:u w:val="none"/>
        </w:rPr>
        <w:t>1.采购人、采购代理机构及</w:t>
      </w:r>
      <w:bookmarkEnd w:id="11"/>
      <w:bookmarkEnd w:id="12"/>
      <w:bookmarkEnd w:id="13"/>
      <w:bookmarkEnd w:id="14"/>
      <w:r>
        <w:rPr>
          <w:rFonts w:hint="eastAsia" w:ascii="仿宋" w:hAnsi="仿宋" w:eastAsia="仿宋" w:cs="仿宋"/>
          <w:color w:val="auto"/>
          <w:highlight w:val="none"/>
          <w:u w:val="none"/>
        </w:rPr>
        <w:t>供应商</w:t>
      </w:r>
      <w:bookmarkEnd w:id="15"/>
    </w:p>
    <w:p w14:paraId="6793C371">
      <w:pPr>
        <w:pageBreakBefore w:val="0"/>
        <w:widowControl w:val="0"/>
        <w:numPr>
          <w:ilvl w:val="1"/>
          <w:numId w:val="2"/>
        </w:numPr>
        <w:tabs>
          <w:tab w:val="left" w:pos="0"/>
          <w:tab w:val="clear" w:pos="900"/>
        </w:tabs>
        <w:kinsoku/>
        <w:wordWrap/>
        <w:overflowPunct/>
        <w:topLinePunct w:val="0"/>
        <w:bidi w:val="0"/>
        <w:snapToGrid/>
        <w:spacing w:line="400" w:lineRule="atLeast"/>
        <w:ind w:hanging="89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采购人：是指依法开展政府采购活动的国家机关、事业单位、团体组织。</w:t>
      </w:r>
    </w:p>
    <w:p w14:paraId="6364CDC7">
      <w:pPr>
        <w:pageBreakBefore w:val="0"/>
        <w:widowControl w:val="0"/>
        <w:tabs>
          <w:tab w:val="left" w:pos="0"/>
        </w:tabs>
        <w:kinsoku/>
        <w:wordWrap/>
        <w:overflowPunct/>
        <w:topLinePunct w:val="0"/>
        <w:bidi w:val="0"/>
        <w:snapToGrid/>
        <w:spacing w:line="400" w:lineRule="atLeast"/>
        <w:ind w:left="9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5177EB54">
      <w:pPr>
        <w:pageBreakBefore w:val="0"/>
        <w:widowControl w:val="0"/>
        <w:numPr>
          <w:ilvl w:val="1"/>
          <w:numId w:val="2"/>
        </w:numPr>
        <w:tabs>
          <w:tab w:val="left" w:pos="0"/>
          <w:tab w:val="clear" w:pos="900"/>
        </w:tabs>
        <w:kinsoku/>
        <w:wordWrap/>
        <w:overflowPunct/>
        <w:topLinePunct w:val="0"/>
        <w:bidi w:val="0"/>
        <w:snapToGrid/>
        <w:spacing w:line="400" w:lineRule="atLeast"/>
        <w:ind w:hanging="89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1FB36BBD">
      <w:pPr>
        <w:pageBreakBefore w:val="0"/>
        <w:widowControl w:val="0"/>
        <w:numPr>
          <w:ilvl w:val="1"/>
          <w:numId w:val="2"/>
        </w:numPr>
        <w:kinsoku/>
        <w:wordWrap/>
        <w:overflowPunct/>
        <w:topLinePunct w:val="0"/>
        <w:bidi w:val="0"/>
        <w:snapToGrid/>
        <w:spacing w:line="400" w:lineRule="atLeast"/>
        <w:ind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6A36ED57">
      <w:pPr>
        <w:pageBreakBefore w:val="0"/>
        <w:widowControl w:val="0"/>
        <w:kinsoku/>
        <w:wordWrap/>
        <w:overflowPunct/>
        <w:topLinePunct w:val="0"/>
        <w:bidi w:val="0"/>
        <w:snapToGrid/>
        <w:spacing w:line="400" w:lineRule="atLeast"/>
        <w:ind w:left="850" w:hanging="849" w:hangingChars="354"/>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294E52A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7D00D32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0287E2D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3F72F46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70C62FEB">
      <w:pPr>
        <w:pageBreakBefore w:val="0"/>
        <w:widowControl w:val="0"/>
        <w:kinsoku/>
        <w:wordWrap/>
        <w:overflowPunct/>
        <w:topLinePunct w:val="0"/>
        <w:bidi w:val="0"/>
        <w:snapToGrid/>
        <w:spacing w:line="400" w:lineRule="atLeast"/>
        <w:ind w:left="898" w:leftChars="428"/>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AF14150">
      <w:pPr>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BC5A11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1E83C29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2EA4704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25274B3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2027C1C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1FB0F21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FA19FE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03C0C59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D59980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3C3831D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5DCC546">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7D78EA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4E985A1">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6" w:name="_Toc12139"/>
      <w:bookmarkStart w:id="17" w:name="_Toc15009"/>
      <w:bookmarkStart w:id="18" w:name="_Toc5286"/>
      <w:bookmarkStart w:id="19" w:name="_Toc515647759"/>
      <w:r>
        <w:rPr>
          <w:rFonts w:hint="eastAsia" w:ascii="仿宋" w:hAnsi="仿宋" w:eastAsia="仿宋" w:cs="仿宋"/>
          <w:color w:val="auto"/>
          <w:highlight w:val="none"/>
          <w:u w:val="none"/>
        </w:rPr>
        <w:t>2.资金来源</w:t>
      </w:r>
      <w:bookmarkEnd w:id="16"/>
      <w:bookmarkEnd w:id="17"/>
      <w:bookmarkEnd w:id="18"/>
      <w:bookmarkEnd w:id="19"/>
    </w:p>
    <w:p w14:paraId="0A63DFB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75E15D7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549CB7F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E5A549A">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 w:name="_Toc520356145"/>
      <w:bookmarkStart w:id="21" w:name="_Toc515647760"/>
      <w:bookmarkStart w:id="22" w:name="_Toc20526"/>
      <w:bookmarkStart w:id="23" w:name="_Toc14200"/>
      <w:bookmarkStart w:id="24" w:name="_Toc15936"/>
      <w:r>
        <w:rPr>
          <w:rFonts w:hint="eastAsia" w:ascii="仿宋" w:hAnsi="仿宋" w:eastAsia="仿宋" w:cs="仿宋"/>
          <w:color w:val="auto"/>
          <w:highlight w:val="none"/>
          <w:u w:val="none"/>
        </w:rPr>
        <w:t>3.投标费用</w:t>
      </w:r>
      <w:bookmarkEnd w:id="20"/>
      <w:bookmarkEnd w:id="21"/>
      <w:bookmarkEnd w:id="22"/>
      <w:bookmarkEnd w:id="23"/>
      <w:bookmarkEnd w:id="24"/>
    </w:p>
    <w:p w14:paraId="52AB8F1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0126E424">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5" w:name="_Toc515647761"/>
      <w:bookmarkStart w:id="26" w:name="_Toc4463"/>
      <w:bookmarkStart w:id="27" w:name="_Toc24191"/>
      <w:bookmarkStart w:id="28" w:name="_Toc6116"/>
      <w:r>
        <w:rPr>
          <w:rFonts w:hint="eastAsia" w:ascii="仿宋" w:hAnsi="仿宋" w:eastAsia="仿宋" w:cs="仿宋"/>
          <w:color w:val="auto"/>
          <w:highlight w:val="none"/>
          <w:u w:val="none"/>
        </w:rPr>
        <w:t>4.适用法律</w:t>
      </w:r>
      <w:bookmarkEnd w:id="25"/>
      <w:bookmarkEnd w:id="26"/>
      <w:bookmarkEnd w:id="27"/>
      <w:bookmarkEnd w:id="28"/>
    </w:p>
    <w:p w14:paraId="483C83D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7C1A1D36">
      <w:pPr>
        <w:spacing w:line="240" w:lineRule="atLeast"/>
        <w:ind w:left="900" w:hanging="900" w:hangingChars="375"/>
        <w:rPr>
          <w:rFonts w:ascii="仿宋" w:hAnsi="仿宋" w:eastAsia="仿宋" w:cs="仿宋"/>
          <w:color w:val="auto"/>
          <w:sz w:val="24"/>
          <w:highlight w:val="none"/>
        </w:rPr>
      </w:pPr>
    </w:p>
    <w:p w14:paraId="2F1973AC">
      <w:pPr>
        <w:spacing w:line="240" w:lineRule="atLeast"/>
        <w:rPr>
          <w:rFonts w:ascii="仿宋" w:hAnsi="仿宋" w:eastAsia="仿宋" w:cs="仿宋"/>
          <w:color w:val="auto"/>
          <w:sz w:val="24"/>
          <w:highlight w:val="none"/>
        </w:rPr>
      </w:pPr>
    </w:p>
    <w:p w14:paraId="2B20F67F">
      <w:pPr>
        <w:pStyle w:val="3"/>
        <w:spacing w:before="0" w:line="240" w:lineRule="atLeast"/>
        <w:ind w:left="1079" w:leftChars="257" w:hanging="540"/>
        <w:rPr>
          <w:rFonts w:ascii="仿宋" w:hAnsi="仿宋" w:eastAsia="仿宋" w:cs="仿宋"/>
          <w:color w:val="auto"/>
          <w:sz w:val="28"/>
          <w:highlight w:val="none"/>
        </w:rPr>
      </w:pPr>
      <w:bookmarkStart w:id="29" w:name="_Toc216582806"/>
      <w:bookmarkStart w:id="30" w:name="_Toc21566"/>
      <w:bookmarkStart w:id="31" w:name="_Toc4365"/>
      <w:bookmarkStart w:id="32" w:name="_Toc515647762"/>
      <w:bookmarkStart w:id="33" w:name="_Toc520356146"/>
      <w:bookmarkStart w:id="34" w:name="_Toc19254"/>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1F543723">
      <w:pPr>
        <w:pStyle w:val="4"/>
        <w:rPr>
          <w:rFonts w:ascii="仿宋" w:hAnsi="仿宋" w:eastAsia="仿宋" w:cs="仿宋"/>
          <w:color w:val="auto"/>
          <w:highlight w:val="none"/>
        </w:rPr>
      </w:pPr>
    </w:p>
    <w:p w14:paraId="5561EFE9">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35" w:name="_Toc25743"/>
      <w:bookmarkStart w:id="36" w:name="_Toc520356147"/>
      <w:bookmarkStart w:id="37" w:name="_Toc515647763"/>
      <w:bookmarkStart w:id="38" w:name="_Toc14084"/>
      <w:bookmarkStart w:id="39" w:name="_Toc28765"/>
      <w:r>
        <w:rPr>
          <w:rFonts w:hint="eastAsia" w:ascii="仿宋" w:hAnsi="仿宋" w:eastAsia="仿宋" w:cs="仿宋"/>
          <w:color w:val="auto"/>
          <w:highlight w:val="none"/>
          <w:u w:val="none"/>
        </w:rPr>
        <w:t>5.磋商文件构成</w:t>
      </w:r>
      <w:bookmarkEnd w:id="35"/>
      <w:bookmarkEnd w:id="36"/>
      <w:bookmarkEnd w:id="37"/>
      <w:bookmarkEnd w:id="38"/>
      <w:bookmarkEnd w:id="39"/>
    </w:p>
    <w:p w14:paraId="67EFCF6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3AC8D75C">
      <w:pPr>
        <w:pageBreakBefore w:val="0"/>
        <w:widowControl w:val="0"/>
        <w:kinsoku/>
        <w:wordWrap/>
        <w:overflowPunct/>
        <w:topLinePunct w:val="0"/>
        <w:bidi w:val="0"/>
        <w:snapToGrid/>
        <w:spacing w:line="400" w:lineRule="atLeast"/>
        <w:ind w:left="1078" w:leftChars="428" w:hanging="180" w:hangingChars="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第一册</w:t>
      </w:r>
    </w:p>
    <w:p w14:paraId="24716787">
      <w:pPr>
        <w:pageBreakBefore w:val="0"/>
        <w:widowControl w:val="0"/>
        <w:numPr>
          <w:ilvl w:val="0"/>
          <w:numId w:val="3"/>
        </w:numPr>
        <w:tabs>
          <w:tab w:val="left" w:pos="0"/>
        </w:tabs>
        <w:kinsoku/>
        <w:wordWrap/>
        <w:overflowPunct/>
        <w:topLinePunct w:val="0"/>
        <w:bidi w:val="0"/>
        <w:snapToGrid/>
        <w:spacing w:line="400" w:lineRule="atLeast"/>
        <w:ind w:hanging="829"/>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14ABE2B9">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w:t>
      </w:r>
    </w:p>
    <w:p w14:paraId="6DDC57FC">
      <w:pPr>
        <w:pageBreakBefore w:val="0"/>
        <w:widowControl w:val="0"/>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第二册</w:t>
      </w:r>
    </w:p>
    <w:p w14:paraId="629397F6">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公告</w:t>
      </w:r>
    </w:p>
    <w:p w14:paraId="33E91B74">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6AA4786C">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需求一览表及技术规格</w:t>
      </w:r>
    </w:p>
    <w:p w14:paraId="7F60A693">
      <w:pPr>
        <w:pageBreakBefore w:val="0"/>
        <w:widowControl w:val="0"/>
        <w:numPr>
          <w:ilvl w:val="0"/>
          <w:numId w:val="3"/>
        </w:numPr>
        <w:kinsoku/>
        <w:wordWrap/>
        <w:overflowPunct/>
        <w:topLinePunct w:val="0"/>
        <w:bidi w:val="0"/>
        <w:snapToGrid/>
        <w:spacing w:line="400" w:lineRule="atLeast"/>
        <w:ind w:left="1080" w:leftChars="429" w:hanging="1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2F4CFDB0">
      <w:pPr>
        <w:pageBreakBefore w:val="0"/>
        <w:widowControl w:val="0"/>
        <w:kinsoku/>
        <w:wordWrap/>
        <w:overflowPunct/>
        <w:topLinePunct w:val="0"/>
        <w:bidi w:val="0"/>
        <w:snapToGrid/>
        <w:spacing w:line="400" w:lineRule="atLeast"/>
        <w:ind w:left="901"/>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第三册</w:t>
      </w:r>
    </w:p>
    <w:p w14:paraId="48CC7F51">
      <w:pPr>
        <w:pageBreakBefore w:val="0"/>
        <w:widowControl w:val="0"/>
        <w:numPr>
          <w:ilvl w:val="0"/>
          <w:numId w:val="3"/>
        </w:numPr>
        <w:kinsoku/>
        <w:wordWrap/>
        <w:overflowPunct/>
        <w:topLinePunct w:val="0"/>
        <w:bidi w:val="0"/>
        <w:snapToGrid/>
        <w:spacing w:line="400" w:lineRule="atLeast"/>
        <w:ind w:left="718" w:leftChars="342" w:firstLine="240" w:firstLineChars="1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3AD3A49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73C703A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9D8FEA7">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40" w:name="_Toc520356148"/>
      <w:bookmarkStart w:id="41" w:name="_Toc515904805"/>
      <w:bookmarkStart w:id="42" w:name="_Toc26044"/>
      <w:bookmarkStart w:id="43" w:name="_Toc19703"/>
      <w:bookmarkStart w:id="44" w:name="_Toc9232"/>
      <w:r>
        <w:rPr>
          <w:rFonts w:hint="eastAsia" w:ascii="仿宋" w:hAnsi="仿宋" w:eastAsia="仿宋" w:cs="仿宋"/>
          <w:color w:val="auto"/>
          <w:highlight w:val="none"/>
          <w:u w:val="none"/>
        </w:rPr>
        <w:t>6.磋商文件的澄清</w:t>
      </w:r>
      <w:bookmarkEnd w:id="40"/>
      <w:bookmarkEnd w:id="41"/>
      <w:r>
        <w:rPr>
          <w:rFonts w:hint="eastAsia" w:ascii="仿宋" w:hAnsi="仿宋" w:eastAsia="仿宋" w:cs="仿宋"/>
          <w:color w:val="auto"/>
          <w:highlight w:val="none"/>
          <w:u w:val="none"/>
        </w:rPr>
        <w:t>与修改</w:t>
      </w:r>
      <w:bookmarkEnd w:id="42"/>
      <w:bookmarkEnd w:id="43"/>
      <w:bookmarkEnd w:id="44"/>
    </w:p>
    <w:p w14:paraId="57B4EB9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2A13A46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45" w:name="_Toc515904806"/>
      <w:bookmarkStart w:id="46" w:name="_Ref467378678"/>
      <w:bookmarkStart w:id="47" w:name="_Toc520356149"/>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4E3900B6">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w:t>
      </w:r>
      <w:r>
        <w:rPr>
          <w:rFonts w:hint="eastAsia" w:ascii="仿宋" w:hAnsi="仿宋" w:eastAsia="仿宋" w:cs="仿宋"/>
          <w:color w:val="auto"/>
          <w:sz w:val="24"/>
          <w:highlight w:val="none"/>
          <w:lang w:eastAsia="zh-CN"/>
        </w:rPr>
        <w:t>领取</w:t>
      </w:r>
      <w:r>
        <w:rPr>
          <w:rFonts w:hint="eastAsia" w:ascii="仿宋" w:hAnsi="仿宋" w:eastAsia="仿宋" w:cs="仿宋"/>
          <w:color w:val="auto"/>
          <w:sz w:val="24"/>
          <w:highlight w:val="none"/>
        </w:rPr>
        <w:t>磋商文件的潜在供应商，并对其具有约束力。供应商在收到上述通知后，应及时向采购代理机构回函确认。</w:t>
      </w:r>
    </w:p>
    <w:p w14:paraId="583936F6">
      <w:pPr>
        <w:pageBreakBefore w:val="0"/>
        <w:widowControl w:val="0"/>
        <w:kinsoku/>
        <w:wordWrap/>
        <w:overflowPunct/>
        <w:topLinePunct w:val="0"/>
        <w:bidi w:val="0"/>
        <w:snapToGrid/>
        <w:spacing w:line="400" w:lineRule="atLeast"/>
        <w:ind w:left="904" w:hanging="900" w:hangingChars="375"/>
        <w:textAlignment w:val="auto"/>
        <w:outlineLvl w:val="1"/>
        <w:rPr>
          <w:rFonts w:ascii="仿宋" w:hAnsi="仿宋" w:eastAsia="仿宋" w:cs="仿宋"/>
          <w:b/>
          <w:bCs/>
          <w:color w:val="auto"/>
          <w:sz w:val="24"/>
          <w:highlight w:val="none"/>
        </w:rPr>
      </w:pPr>
      <w:bookmarkStart w:id="48" w:name="_Toc26922"/>
      <w:bookmarkStart w:id="49" w:name="_Toc14569"/>
      <w:bookmarkStart w:id="50" w:name="_Toc25635"/>
      <w:r>
        <w:rPr>
          <w:rFonts w:hint="eastAsia" w:ascii="仿宋" w:hAnsi="仿宋" w:eastAsia="仿宋" w:cs="仿宋"/>
          <w:b/>
          <w:bCs/>
          <w:color w:val="auto"/>
          <w:sz w:val="24"/>
          <w:highlight w:val="none"/>
        </w:rPr>
        <w:t>7</w:t>
      </w:r>
      <w:bookmarkEnd w:id="45"/>
      <w:bookmarkEnd w:id="46"/>
      <w:bookmarkEnd w:id="47"/>
      <w:r>
        <w:rPr>
          <w:rFonts w:hint="eastAsia" w:ascii="仿宋" w:hAnsi="仿宋" w:eastAsia="仿宋" w:cs="仿宋"/>
          <w:b/>
          <w:bCs/>
          <w:color w:val="auto"/>
          <w:sz w:val="24"/>
          <w:highlight w:val="none"/>
        </w:rPr>
        <w:t>.投标截止时间的顺延</w:t>
      </w:r>
      <w:bookmarkEnd w:id="48"/>
      <w:bookmarkEnd w:id="49"/>
      <w:bookmarkEnd w:id="50"/>
    </w:p>
    <w:p w14:paraId="7973DF4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212D813C">
      <w:pPr>
        <w:pStyle w:val="3"/>
        <w:tabs>
          <w:tab w:val="left" w:pos="900"/>
        </w:tabs>
        <w:spacing w:before="0" w:line="240" w:lineRule="atLeast"/>
        <w:ind w:left="1079" w:leftChars="257" w:hanging="540"/>
        <w:rPr>
          <w:rFonts w:ascii="仿宋" w:hAnsi="仿宋" w:eastAsia="仿宋" w:cs="仿宋"/>
          <w:color w:val="auto"/>
          <w:sz w:val="28"/>
          <w:highlight w:val="none"/>
        </w:rPr>
      </w:pPr>
      <w:bookmarkStart w:id="51" w:name="_Toc516367020"/>
      <w:bookmarkStart w:id="52" w:name="_Toc216582807"/>
      <w:bookmarkStart w:id="53" w:name="_Toc7636"/>
      <w:bookmarkStart w:id="54" w:name="_Toc520356150"/>
      <w:bookmarkStart w:id="55" w:name="_Toc515647766"/>
      <w:bookmarkStart w:id="56" w:name="_Toc31743"/>
      <w:bookmarkStart w:id="57" w:name="_Toc30808"/>
      <w:r>
        <w:rPr>
          <w:rFonts w:hint="eastAsia" w:ascii="仿宋" w:hAnsi="仿宋" w:eastAsia="仿宋" w:cs="仿宋"/>
          <w:color w:val="auto"/>
          <w:sz w:val="28"/>
          <w:highlight w:val="none"/>
        </w:rPr>
        <w:t xml:space="preserve">三   </w:t>
      </w:r>
      <w:bookmarkEnd w:id="51"/>
      <w:r>
        <w:rPr>
          <w:rFonts w:hint="eastAsia" w:ascii="仿宋" w:hAnsi="仿宋" w:eastAsia="仿宋" w:cs="仿宋"/>
          <w:color w:val="auto"/>
          <w:sz w:val="28"/>
          <w:highlight w:val="none"/>
        </w:rPr>
        <w:t>磋商文件的编制</w:t>
      </w:r>
      <w:bookmarkEnd w:id="52"/>
      <w:bookmarkEnd w:id="53"/>
      <w:bookmarkEnd w:id="54"/>
      <w:bookmarkEnd w:id="55"/>
      <w:bookmarkEnd w:id="56"/>
      <w:bookmarkEnd w:id="57"/>
    </w:p>
    <w:p w14:paraId="20AAAA51">
      <w:pPr>
        <w:pStyle w:val="4"/>
        <w:rPr>
          <w:rFonts w:ascii="仿宋" w:hAnsi="仿宋" w:eastAsia="仿宋" w:cs="仿宋"/>
          <w:color w:val="auto"/>
          <w:highlight w:val="none"/>
        </w:rPr>
      </w:pPr>
    </w:p>
    <w:p w14:paraId="6214C71B">
      <w:pPr>
        <w:pStyle w:val="7"/>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58" w:name="_Toc21732"/>
      <w:bookmarkStart w:id="59" w:name="_Toc3553"/>
      <w:bookmarkStart w:id="60" w:name="_Toc7786"/>
      <w:bookmarkStart w:id="61" w:name="_Toc520356151"/>
      <w:bookmarkStart w:id="62" w:name="_Toc515647767"/>
      <w:bookmarkStart w:id="63" w:name="_Toc516367021"/>
      <w:r>
        <w:rPr>
          <w:rFonts w:hint="eastAsia" w:ascii="仿宋" w:hAnsi="仿宋" w:eastAsia="仿宋" w:cs="仿宋"/>
          <w:color w:val="auto"/>
          <w:highlight w:val="none"/>
          <w:u w:val="none"/>
        </w:rPr>
        <w:t>8.投标范围及磋商文件成交标准和计量单位的使用</w:t>
      </w:r>
      <w:bookmarkEnd w:id="58"/>
      <w:bookmarkEnd w:id="59"/>
      <w:bookmarkEnd w:id="60"/>
      <w:bookmarkEnd w:id="61"/>
      <w:bookmarkEnd w:id="62"/>
      <w:bookmarkEnd w:id="63"/>
    </w:p>
    <w:p w14:paraId="3DFB06D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43DD45B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B6DD65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1885216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2EDECF9A">
      <w:pPr>
        <w:pStyle w:val="7"/>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64" w:name="_Ref467306676"/>
      <w:bookmarkStart w:id="65" w:name="_Toc516367022"/>
      <w:bookmarkStart w:id="66" w:name="_Ref467306195"/>
      <w:bookmarkStart w:id="67" w:name="_Toc515647768"/>
      <w:bookmarkStart w:id="68" w:name="_Toc10364"/>
      <w:bookmarkStart w:id="69" w:name="_Toc28307"/>
      <w:bookmarkStart w:id="70" w:name="_Toc520356152"/>
      <w:bookmarkStart w:id="71" w:name="_Toc32503"/>
      <w:r>
        <w:rPr>
          <w:rFonts w:hint="eastAsia" w:ascii="仿宋" w:hAnsi="仿宋" w:eastAsia="仿宋" w:cs="仿宋"/>
          <w:color w:val="auto"/>
          <w:highlight w:val="none"/>
          <w:u w:val="none"/>
        </w:rPr>
        <w:t>9.</w:t>
      </w:r>
      <w:bookmarkEnd w:id="64"/>
      <w:bookmarkEnd w:id="65"/>
      <w:bookmarkEnd w:id="66"/>
      <w:r>
        <w:rPr>
          <w:rFonts w:hint="eastAsia" w:ascii="仿宋" w:hAnsi="仿宋" w:eastAsia="仿宋" w:cs="仿宋"/>
          <w:color w:val="auto"/>
          <w:highlight w:val="none"/>
          <w:u w:val="none"/>
        </w:rPr>
        <w:t>磋商文件构成</w:t>
      </w:r>
      <w:bookmarkEnd w:id="67"/>
      <w:bookmarkEnd w:id="68"/>
      <w:bookmarkEnd w:id="69"/>
      <w:bookmarkEnd w:id="70"/>
      <w:bookmarkEnd w:id="71"/>
    </w:p>
    <w:p w14:paraId="349FDE68">
      <w:pPr>
        <w:pageBreakBefore w:val="0"/>
        <w:widowControl w:val="0"/>
        <w:tabs>
          <w:tab w:val="left" w:pos="900"/>
          <w:tab w:val="left" w:pos="5580"/>
        </w:tabs>
        <w:kinsoku/>
        <w:wordWrap/>
        <w:overflowPunct/>
        <w:topLinePunct w:val="0"/>
        <w:bidi w:val="0"/>
        <w:snapToGrid/>
        <w:spacing w:line="400" w:lineRule="atLeast"/>
        <w:ind w:left="960" w:hanging="960" w:hangingChars="400"/>
        <w:jc w:val="left"/>
        <w:textAlignment w:val="auto"/>
        <w:rPr>
          <w:rFonts w:ascii="仿宋_GB2312" w:hAnsi="宋体" w:eastAsia="仿宋_GB2312"/>
          <w:b/>
          <w:bCs/>
          <w:iCs/>
          <w:color w:val="auto"/>
          <w:sz w:val="24"/>
          <w:highlight w:val="none"/>
          <w:u w:val="single"/>
        </w:rPr>
      </w:pPr>
      <w:bookmarkStart w:id="72"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rFonts w:hint="eastAsia" w:ascii="仿宋_GB2312" w:hAnsi="宋体" w:eastAsia="仿宋_GB2312"/>
          <w:b/>
          <w:bCs/>
          <w:iCs/>
          <w:color w:val="auto"/>
          <w:sz w:val="24"/>
          <w:highlight w:val="none"/>
          <w:u w:val="single"/>
        </w:rPr>
        <w:t>供应商应完整地按磋商文件提供的</w:t>
      </w:r>
      <w:r>
        <w:rPr>
          <w:rFonts w:hint="eastAsia" w:ascii="仿宋_GB2312" w:hAnsi="宋体" w:eastAsia="仿宋_GB2312"/>
          <w:b/>
          <w:bCs/>
          <w:iCs/>
          <w:color w:val="auto"/>
          <w:sz w:val="24"/>
          <w:highlight w:val="none"/>
          <w:u w:val="single"/>
          <w:lang w:eastAsia="zh-CN"/>
        </w:rPr>
        <w:t>响应</w:t>
      </w:r>
      <w:r>
        <w:rPr>
          <w:rFonts w:hint="eastAsia" w:ascii="仿宋_GB2312" w:hAnsi="宋体" w:eastAsia="仿宋_GB2312"/>
          <w:b/>
          <w:bCs/>
          <w:iCs/>
          <w:color w:val="auto"/>
          <w:sz w:val="24"/>
          <w:highlight w:val="none"/>
          <w:u w:val="single"/>
        </w:rPr>
        <w:t>文件格式及要求编写响应文件，响应文件应包括“开标一览表及资格证明文件”和“商务及技术文件”两部分。</w:t>
      </w:r>
    </w:p>
    <w:p w14:paraId="07ED4BF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2"/>
    <w:p w14:paraId="21A1E6FC">
      <w:pPr>
        <w:pStyle w:val="7"/>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73" w:name="_Toc10379"/>
      <w:bookmarkStart w:id="74" w:name="_Toc4601"/>
      <w:bookmarkStart w:id="75" w:name="_Toc520356153"/>
      <w:bookmarkStart w:id="76" w:name="_Toc26543"/>
      <w:bookmarkStart w:id="77" w:name="_Toc515647769"/>
      <w:bookmarkStart w:id="78" w:name="_Toc516367023"/>
      <w:r>
        <w:rPr>
          <w:rFonts w:hint="eastAsia" w:ascii="仿宋" w:hAnsi="仿宋" w:eastAsia="仿宋" w:cs="仿宋"/>
          <w:color w:val="auto"/>
          <w:highlight w:val="none"/>
          <w:u w:val="none"/>
        </w:rPr>
        <w:t>10.证明投标标的的合格性和符合磋商文件规定的技术文件</w:t>
      </w:r>
      <w:bookmarkEnd w:id="73"/>
      <w:bookmarkEnd w:id="74"/>
      <w:bookmarkEnd w:id="75"/>
      <w:bookmarkEnd w:id="76"/>
      <w:bookmarkEnd w:id="77"/>
      <w:bookmarkEnd w:id="78"/>
    </w:p>
    <w:p w14:paraId="224B80D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0D30507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79"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79"/>
      <w:r>
        <w:rPr>
          <w:rFonts w:hint="eastAsia" w:ascii="仿宋" w:hAnsi="仿宋" w:eastAsia="仿宋" w:cs="仿宋"/>
          <w:color w:val="auto"/>
          <w:sz w:val="24"/>
          <w:highlight w:val="none"/>
        </w:rPr>
        <w:t>。</w:t>
      </w:r>
    </w:p>
    <w:p w14:paraId="0D268E8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2E3CE89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61772A3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65F5773D">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80" w:name="_Toc23231"/>
      <w:bookmarkStart w:id="81" w:name="_Toc520356155"/>
      <w:bookmarkStart w:id="82" w:name="_Toc515647770"/>
      <w:bookmarkStart w:id="83" w:name="_Toc2248"/>
      <w:bookmarkStart w:id="84" w:name="_Toc10530"/>
      <w:r>
        <w:rPr>
          <w:rFonts w:hint="eastAsia" w:ascii="仿宋" w:hAnsi="仿宋" w:eastAsia="仿宋" w:cs="仿宋"/>
          <w:color w:val="auto"/>
          <w:highlight w:val="none"/>
          <w:u w:val="none"/>
        </w:rPr>
        <w:t>11.磋商报价</w:t>
      </w:r>
      <w:bookmarkEnd w:id="80"/>
      <w:bookmarkEnd w:id="81"/>
      <w:bookmarkEnd w:id="82"/>
      <w:bookmarkEnd w:id="83"/>
      <w:bookmarkEnd w:id="84"/>
    </w:p>
    <w:p w14:paraId="0BA8463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507745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6AD85AF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2ACD60F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6E6A7884">
      <w:pPr>
        <w:pageBreakBefore w:val="0"/>
        <w:widowControl w:val="0"/>
        <w:kinsoku/>
        <w:wordWrap/>
        <w:overflowPunct/>
        <w:topLinePunct w:val="0"/>
        <w:bidi w:val="0"/>
        <w:snapToGrid/>
        <w:spacing w:line="400" w:lineRule="atLeast"/>
        <w:ind w:left="957" w:leftChars="456" w:firstLine="0" w:firstLineChars="0"/>
        <w:textAlignment w:val="auto"/>
        <w:rPr>
          <w:rFonts w:hint="eastAsia" w:ascii="仿宋" w:hAnsi="仿宋" w:eastAsia="仿宋" w:cs="仿宋"/>
          <w:color w:val="auto"/>
          <w:sz w:val="24"/>
          <w:highlight w:val="none"/>
          <w:u w:val="single"/>
          <w:lang w:eastAsia="zh-CN"/>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w:t>
      </w:r>
      <w:r>
        <w:rPr>
          <w:rFonts w:hint="eastAsia" w:ascii="仿宋" w:hAnsi="仿宋" w:eastAsia="仿宋" w:cs="仿宋"/>
          <w:b/>
          <w:bCs/>
          <w:color w:val="auto"/>
          <w:sz w:val="24"/>
          <w:highlight w:val="none"/>
          <w:u w:val="single"/>
          <w:lang w:eastAsia="zh-CN"/>
        </w:rPr>
        <w:t>。</w:t>
      </w:r>
    </w:p>
    <w:p w14:paraId="7DFD08D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采购人不接受具有附加条件的报价。</w:t>
      </w:r>
    </w:p>
    <w:p w14:paraId="2581EAA4">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85" w:name="_Toc17788"/>
      <w:bookmarkStart w:id="86" w:name="_Toc520356156"/>
      <w:bookmarkStart w:id="87" w:name="_Toc11514"/>
      <w:bookmarkStart w:id="88" w:name="_Toc8358"/>
      <w:bookmarkStart w:id="89" w:name="_Ref467306513"/>
      <w:bookmarkStart w:id="90" w:name="_Toc515647771"/>
      <w:bookmarkStart w:id="91" w:name="_Toc520356165"/>
      <w:bookmarkStart w:id="92" w:name="_Toc515647780"/>
      <w:bookmarkStart w:id="93" w:name="_Toc19296"/>
      <w:bookmarkStart w:id="94" w:name="_Toc21372"/>
      <w:r>
        <w:rPr>
          <w:rFonts w:hint="eastAsia" w:ascii="仿宋" w:hAnsi="仿宋" w:eastAsia="仿宋" w:cs="仿宋"/>
          <w:color w:val="auto"/>
          <w:highlight w:val="none"/>
          <w:u w:val="none"/>
        </w:rPr>
        <w:t>12.</w:t>
      </w:r>
      <w:r>
        <w:rPr>
          <w:rFonts w:hint="eastAsia" w:ascii="仿宋" w:hAnsi="仿宋" w:eastAsia="仿宋" w:cs="仿宋"/>
          <w:color w:val="auto"/>
          <w:highlight w:val="none"/>
          <w:u w:val="none"/>
          <w:lang w:eastAsia="zh-CN"/>
        </w:rPr>
        <w:t>磋商</w:t>
      </w:r>
      <w:r>
        <w:rPr>
          <w:rFonts w:hint="eastAsia" w:ascii="仿宋" w:hAnsi="仿宋" w:eastAsia="仿宋" w:cs="仿宋"/>
          <w:color w:val="auto"/>
          <w:highlight w:val="none"/>
          <w:u w:val="none"/>
        </w:rPr>
        <w:t>保证金</w:t>
      </w:r>
      <w:bookmarkEnd w:id="85"/>
      <w:bookmarkEnd w:id="86"/>
      <w:bookmarkEnd w:id="87"/>
      <w:bookmarkEnd w:id="88"/>
      <w:bookmarkEnd w:id="89"/>
      <w:bookmarkEnd w:id="90"/>
    </w:p>
    <w:p w14:paraId="1E84075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95"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w:t>
      </w:r>
      <w:bookmarkEnd w:id="95"/>
      <w:r>
        <w:rPr>
          <w:rFonts w:hint="eastAsia" w:ascii="仿宋" w:hAnsi="仿宋" w:eastAsia="仿宋" w:cs="仿宋"/>
          <w:color w:val="auto"/>
          <w:sz w:val="24"/>
          <w:highlight w:val="none"/>
        </w:rPr>
        <w:t>，并作为其投标的一部分。</w:t>
      </w:r>
    </w:p>
    <w:p w14:paraId="3AEE2DA1">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供应商存在下列情形的，</w:t>
      </w: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保证金不予退还：</w:t>
      </w:r>
    </w:p>
    <w:p w14:paraId="63AAE974">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（1）在投标有效期内，撤销投标的；</w:t>
      </w:r>
    </w:p>
    <w:p w14:paraId="1F2D9E4D">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（2）成交后不按本须知第30条的规定与采购人签订合同的；</w:t>
      </w:r>
    </w:p>
    <w:p w14:paraId="4E495F1E">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（3）成交后不按本须知第31条的规定提交履约保证金的；</w:t>
      </w:r>
    </w:p>
    <w:p w14:paraId="692F9F68">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（4）成交后不按本须知第32条的规定缴纳成交服务费的；</w:t>
      </w:r>
    </w:p>
    <w:p w14:paraId="123DFB8C">
      <w:pPr>
        <w:pStyle w:val="18"/>
        <w:pageBreakBefore w:val="0"/>
        <w:widowControl w:val="0"/>
        <w:tabs>
          <w:tab w:val="left" w:pos="2240"/>
        </w:tabs>
        <w:kinsoku/>
        <w:wordWrap/>
        <w:overflowPunct/>
        <w:topLinePunct w:val="0"/>
        <w:bidi w:val="0"/>
        <w:snapToGrid/>
        <w:spacing w:line="400" w:lineRule="atLeast"/>
        <w:ind w:left="1079" w:leftChars="371" w:hanging="300" w:hangingChars="1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（5）存在其他违法违规行为的。</w:t>
      </w:r>
    </w:p>
    <w:p w14:paraId="2067C937">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96"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96"/>
      <w:r>
        <w:rPr>
          <w:rFonts w:hint="eastAsia" w:ascii="仿宋" w:hAnsi="仿宋" w:eastAsia="仿宋" w:cs="仿宋"/>
          <w:color w:val="auto"/>
          <w:sz w:val="24"/>
          <w:highlight w:val="none"/>
        </w:rPr>
        <w:t>政府采购信用担保试点范围内的项目，接受符合财政部门规定的政府采购投标担保函原件。</w:t>
      </w:r>
    </w:p>
    <w:p w14:paraId="5101D89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3865064">
      <w:pPr>
        <w:pageBreakBefore w:val="0"/>
        <w:widowControl w:val="0"/>
        <w:kinsoku/>
        <w:wordWrap/>
        <w:overflowPunct/>
        <w:topLinePunct w:val="0"/>
        <w:bidi w:val="0"/>
        <w:snapToGrid/>
        <w:spacing w:line="400" w:lineRule="atLeas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07ACB3AA">
      <w:pPr>
        <w:pageBreakBefore w:val="0"/>
        <w:widowControl w:val="0"/>
        <w:kinsoku/>
        <w:wordWrap/>
        <w:overflowPunct/>
        <w:topLinePunct w:val="0"/>
        <w:bidi w:val="0"/>
        <w:snapToGrid/>
        <w:spacing w:line="400" w:lineRule="atLeast"/>
        <w:ind w:left="960" w:hanging="960" w:hanging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保证金不能按时进入指定账户的，将按照磋商文件的第22.2条相关规定处理。</w:t>
      </w:r>
    </w:p>
    <w:p w14:paraId="0D9B689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保证金。以一方名义提交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保证金的，对联合体各方均具有约束力。</w:t>
      </w:r>
    </w:p>
    <w:p w14:paraId="123C5461">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保证金的退还</w:t>
      </w:r>
    </w:p>
    <w:p w14:paraId="57E0E71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保证金无息退还手续。</w:t>
      </w:r>
    </w:p>
    <w:p w14:paraId="5F307BDB">
      <w:pPr>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12.6.2  未成交供应商的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保证金将在成交通知书发出之日暨成交结果公告公布之日起5个工作日内无息退还。供应商应及时联系保证金收受机构办理退还</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保证金手续。</w:t>
      </w:r>
    </w:p>
    <w:p w14:paraId="6060DBFB">
      <w:pPr>
        <w:pageBreakBefore w:val="0"/>
        <w:widowControl w:val="0"/>
        <w:kinsoku/>
        <w:wordWrap/>
        <w:overflowPunct/>
        <w:topLinePunct w:val="0"/>
        <w:bidi w:val="0"/>
        <w:snapToGrid/>
        <w:spacing w:line="400" w:lineRule="atLeas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43D79E26">
      <w:pPr>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78DEAACC">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97" w:name="_Toc520356157"/>
      <w:bookmarkStart w:id="98" w:name="_Toc14963"/>
      <w:bookmarkStart w:id="99" w:name="_Toc23590"/>
      <w:bookmarkStart w:id="100" w:name="_Toc32569"/>
      <w:bookmarkStart w:id="101" w:name="_Toc515647772"/>
      <w:r>
        <w:rPr>
          <w:rFonts w:hint="eastAsia" w:ascii="仿宋" w:hAnsi="仿宋" w:eastAsia="仿宋" w:cs="仿宋"/>
          <w:color w:val="auto"/>
          <w:highlight w:val="none"/>
          <w:u w:val="none"/>
        </w:rPr>
        <w:t>13.磋商有效期</w:t>
      </w:r>
      <w:bookmarkEnd w:id="97"/>
      <w:bookmarkEnd w:id="98"/>
      <w:bookmarkEnd w:id="99"/>
      <w:bookmarkEnd w:id="100"/>
      <w:bookmarkEnd w:id="101"/>
    </w:p>
    <w:p w14:paraId="7E3719A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2EE0B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保证金的要求须在延长的有效期内继续有效。供应商可以拒绝延长投标有效期的要求，其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保证金将及时无息退还。上述要求和答复都应以书面形式提交。</w:t>
      </w:r>
    </w:p>
    <w:p w14:paraId="6844DDDC">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02" w:name="_Toc520356158"/>
      <w:bookmarkStart w:id="103" w:name="_Toc17074"/>
      <w:bookmarkStart w:id="104" w:name="_Toc515647773"/>
      <w:bookmarkStart w:id="105" w:name="_Toc4139"/>
      <w:bookmarkStart w:id="106" w:name="_Toc493"/>
      <w:r>
        <w:rPr>
          <w:rFonts w:hint="eastAsia" w:ascii="仿宋" w:hAnsi="仿宋" w:eastAsia="仿宋" w:cs="仿宋"/>
          <w:color w:val="auto"/>
          <w:highlight w:val="none"/>
          <w:u w:val="none"/>
        </w:rPr>
        <w:t>14.响应文件的签署</w:t>
      </w:r>
      <w:bookmarkEnd w:id="102"/>
      <w:r>
        <w:rPr>
          <w:rFonts w:hint="eastAsia" w:ascii="仿宋" w:hAnsi="仿宋" w:eastAsia="仿宋" w:cs="仿宋"/>
          <w:color w:val="auto"/>
          <w:highlight w:val="none"/>
          <w:u w:val="none"/>
        </w:rPr>
        <w:t>及规定</w:t>
      </w:r>
      <w:bookmarkEnd w:id="103"/>
      <w:bookmarkEnd w:id="104"/>
      <w:bookmarkEnd w:id="105"/>
      <w:bookmarkEnd w:id="106"/>
    </w:p>
    <w:p w14:paraId="771BB98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107" w:name="_Toc216582808"/>
      <w:bookmarkStart w:id="108" w:name="_Toc23269"/>
      <w:bookmarkStart w:id="109" w:name="_Toc16865"/>
      <w:bookmarkStart w:id="110" w:name="_Toc25777"/>
      <w:bookmarkStart w:id="111" w:name="_Toc520356159"/>
      <w:bookmarkStart w:id="112" w:name="_Toc515647774"/>
      <w:bookmarkStart w:id="113" w:name="_Toc11179"/>
      <w:bookmarkStart w:id="114" w:name="_Toc26137"/>
      <w:r>
        <w:rPr>
          <w:rFonts w:hint="eastAsia" w:ascii="仿宋" w:hAnsi="仿宋" w:eastAsia="仿宋" w:cs="仿宋"/>
          <w:color w:val="auto"/>
          <w:sz w:val="24"/>
          <w:highlight w:val="none"/>
        </w:rPr>
        <w:t>14.1</w:t>
      </w:r>
      <w:r>
        <w:rPr>
          <w:rFonts w:hint="eastAsia" w:ascii="宋体" w:hAnsi="宋体"/>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18D94AB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579BE12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0DE927EA">
      <w:pPr>
        <w:pStyle w:val="3"/>
        <w:rPr>
          <w:rFonts w:ascii="仿宋" w:hAnsi="仿宋" w:eastAsia="仿宋" w:cs="仿宋"/>
          <w:color w:val="auto"/>
          <w:highlight w:val="none"/>
        </w:rPr>
      </w:pPr>
      <w:bookmarkStart w:id="115" w:name="_Toc31000"/>
      <w:r>
        <w:rPr>
          <w:rFonts w:hint="eastAsia" w:ascii="仿宋" w:hAnsi="仿宋" w:eastAsia="仿宋" w:cs="仿宋"/>
          <w:color w:val="auto"/>
          <w:highlight w:val="none"/>
        </w:rPr>
        <w:t>四   响应文件的递交</w:t>
      </w:r>
      <w:bookmarkEnd w:id="107"/>
      <w:bookmarkEnd w:id="108"/>
      <w:bookmarkEnd w:id="109"/>
      <w:bookmarkEnd w:id="110"/>
      <w:bookmarkEnd w:id="111"/>
      <w:bookmarkEnd w:id="112"/>
      <w:bookmarkEnd w:id="113"/>
      <w:bookmarkEnd w:id="114"/>
      <w:bookmarkEnd w:id="115"/>
    </w:p>
    <w:p w14:paraId="455BAEB5">
      <w:pPr>
        <w:spacing w:line="240" w:lineRule="atLeast"/>
        <w:ind w:left="900" w:hanging="900" w:hangingChars="375"/>
        <w:rPr>
          <w:rFonts w:ascii="仿宋" w:hAnsi="仿宋" w:eastAsia="仿宋" w:cs="仿宋"/>
          <w:color w:val="auto"/>
          <w:sz w:val="24"/>
          <w:highlight w:val="none"/>
        </w:rPr>
      </w:pPr>
    </w:p>
    <w:p w14:paraId="2F2EC84F">
      <w:pPr>
        <w:pageBreakBefore w:val="0"/>
        <w:widowControl w:val="0"/>
        <w:kinsoku/>
        <w:wordWrap/>
        <w:overflowPunct/>
        <w:topLinePunct w:val="0"/>
        <w:bidi w:val="0"/>
        <w:snapToGrid/>
        <w:spacing w:line="400" w:lineRule="atLeast"/>
        <w:ind w:left="904" w:hanging="900" w:hangingChars="375"/>
        <w:textAlignment w:val="auto"/>
        <w:outlineLvl w:val="1"/>
        <w:rPr>
          <w:rFonts w:ascii="仿宋" w:hAnsi="仿宋" w:eastAsia="仿宋" w:cs="仿宋"/>
          <w:b/>
          <w:bCs/>
          <w:color w:val="auto"/>
          <w:sz w:val="24"/>
          <w:highlight w:val="none"/>
        </w:rPr>
      </w:pPr>
      <w:bookmarkStart w:id="116" w:name="_Toc17857"/>
      <w:r>
        <w:rPr>
          <w:rFonts w:hint="eastAsia" w:ascii="仿宋" w:hAnsi="仿宋" w:eastAsia="仿宋" w:cs="仿宋"/>
          <w:b/>
          <w:bCs/>
          <w:color w:val="auto"/>
          <w:sz w:val="24"/>
          <w:highlight w:val="none"/>
        </w:rPr>
        <w:t>15  响应文件的密封和标记</w:t>
      </w:r>
      <w:bookmarkEnd w:id="116"/>
    </w:p>
    <w:p w14:paraId="1EFD695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117" w:name="_Toc24698"/>
      <w:bookmarkStart w:id="118" w:name="_Toc5959"/>
      <w:bookmarkStart w:id="119" w:name="_Toc515647776"/>
      <w:bookmarkStart w:id="120" w:name="_Toc12751"/>
      <w:bookmarkStart w:id="121" w:name="_Toc20632"/>
      <w:bookmarkStart w:id="122" w:name="_Toc520356161"/>
      <w:bookmarkStart w:id="123" w:name="_Toc9840"/>
      <w:r>
        <w:rPr>
          <w:rFonts w:hint="eastAsia" w:ascii="仿宋" w:hAnsi="仿宋" w:eastAsia="仿宋" w:cs="仿宋"/>
          <w:color w:val="auto"/>
          <w:sz w:val="24"/>
          <w:highlight w:val="none"/>
        </w:rPr>
        <w:t xml:space="preserve">15.1  </w:t>
      </w:r>
      <w:r>
        <w:rPr>
          <w:rFonts w:hint="eastAsia" w:ascii="微软雅黑" w:hAnsi="微软雅黑" w:eastAsia="微软雅黑" w:cs="微软雅黑"/>
          <w:color w:val="auto"/>
          <w:sz w:val="24"/>
          <w:highlight w:val="none"/>
        </w:rPr>
        <w:t xml:space="preserve">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7FC067C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bookmarkStart w:id="124" w:name="_Toc28106"/>
      <w:r>
        <w:rPr>
          <w:rFonts w:hint="eastAsia" w:ascii="仿宋" w:hAnsi="仿宋" w:eastAsia="仿宋" w:cs="仿宋"/>
          <w:color w:val="auto"/>
          <w:sz w:val="24"/>
          <w:highlight w:val="none"/>
        </w:rPr>
        <w:t xml:space="preserve">15.2   </w:t>
      </w:r>
      <w:bookmarkEnd w:id="124"/>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47FACC1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3EECF86C">
      <w:pPr>
        <w:pageBreakBefore w:val="0"/>
        <w:widowControl w:val="0"/>
        <w:kinsoku/>
        <w:wordWrap/>
        <w:overflowPunct/>
        <w:topLinePunct w:val="0"/>
        <w:bidi w:val="0"/>
        <w:snapToGrid/>
        <w:spacing w:line="400" w:lineRule="atLeast"/>
        <w:ind w:left="904" w:hanging="900" w:hangingChars="375"/>
        <w:textAlignment w:val="auto"/>
        <w:outlineLvl w:val="1"/>
        <w:rPr>
          <w:rFonts w:ascii="仿宋" w:hAnsi="仿宋" w:eastAsia="仿宋" w:cs="仿宋"/>
          <w:b/>
          <w:bCs/>
          <w:color w:val="auto"/>
          <w:sz w:val="24"/>
          <w:highlight w:val="none"/>
        </w:rPr>
      </w:pPr>
      <w:bookmarkStart w:id="125" w:name="_Toc14441"/>
      <w:r>
        <w:rPr>
          <w:rFonts w:hint="eastAsia" w:ascii="仿宋" w:hAnsi="仿宋" w:eastAsia="仿宋" w:cs="仿宋"/>
          <w:b/>
          <w:bCs/>
          <w:color w:val="auto"/>
          <w:sz w:val="24"/>
          <w:highlight w:val="none"/>
        </w:rPr>
        <w:t>16.磋商截止</w:t>
      </w:r>
      <w:bookmarkEnd w:id="117"/>
      <w:bookmarkEnd w:id="118"/>
      <w:bookmarkEnd w:id="119"/>
      <w:bookmarkEnd w:id="120"/>
      <w:bookmarkEnd w:id="121"/>
      <w:bookmarkEnd w:id="122"/>
      <w:bookmarkEnd w:id="123"/>
      <w:bookmarkEnd w:id="125"/>
    </w:p>
    <w:p w14:paraId="6B5D49C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1F248E6D">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54CD34A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01761351">
      <w:pPr>
        <w:pStyle w:val="7"/>
        <w:pageBreakBefore w:val="0"/>
        <w:widowControl w:val="0"/>
        <w:numPr>
          <w:ilvl w:val="0"/>
          <w:numId w:val="0"/>
        </w:numPr>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26" w:name="_Toc18537"/>
      <w:bookmarkStart w:id="127" w:name="_Toc18871"/>
      <w:bookmarkStart w:id="128" w:name="_Toc520356162"/>
      <w:bookmarkStart w:id="129" w:name="_Toc24275"/>
      <w:bookmarkStart w:id="130" w:name="_Toc515647777"/>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26"/>
      <w:bookmarkEnd w:id="127"/>
      <w:bookmarkEnd w:id="128"/>
      <w:bookmarkEnd w:id="129"/>
      <w:bookmarkEnd w:id="130"/>
    </w:p>
    <w:p w14:paraId="10319735">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_GB2312" w:hAnsi="宋体" w:eastAsia="仿宋_GB2312"/>
          <w:color w:val="auto"/>
          <w:sz w:val="24"/>
          <w:highlight w:val="none"/>
        </w:rPr>
        <w:t>在响应文件截止时间后上传响应文件的，采购人和采购代理机构将</w:t>
      </w:r>
      <w:r>
        <w:rPr>
          <w:rFonts w:hint="eastAsia" w:ascii="仿宋_GB2312" w:hAnsi="宋体" w:eastAsia="仿宋_GB2312"/>
          <w:b/>
          <w:bCs/>
          <w:color w:val="auto"/>
          <w:sz w:val="24"/>
          <w:highlight w:val="none"/>
        </w:rPr>
        <w:t>拒绝接收</w:t>
      </w:r>
      <w:r>
        <w:rPr>
          <w:rFonts w:hint="eastAsia" w:ascii="仿宋_GB2312" w:hAnsi="宋体" w:eastAsia="仿宋_GB2312"/>
          <w:color w:val="auto"/>
          <w:sz w:val="24"/>
          <w:highlight w:val="none"/>
        </w:rPr>
        <w:t>。</w:t>
      </w:r>
    </w:p>
    <w:p w14:paraId="196B8078">
      <w:pPr>
        <w:pageBreakBefore w:val="0"/>
        <w:widowControl w:val="0"/>
        <w:kinsoku/>
        <w:wordWrap/>
        <w:overflowPunct/>
        <w:topLinePunct w:val="0"/>
        <w:bidi w:val="0"/>
        <w:snapToGrid/>
        <w:spacing w:line="400" w:lineRule="atLeast"/>
        <w:ind w:left="840" w:hanging="840" w:hanging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657716BC">
      <w:pPr>
        <w:pageBreakBefore w:val="0"/>
        <w:widowControl w:val="0"/>
        <w:kinsoku/>
        <w:wordWrap/>
        <w:overflowPunct/>
        <w:topLinePunct w:val="0"/>
        <w:bidi w:val="0"/>
        <w:snapToGrid/>
        <w:spacing w:line="400" w:lineRule="atLeast"/>
        <w:ind w:left="840" w:hanging="840" w:hanging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77C1CCD1">
      <w:pPr>
        <w:pageBreakBefore w:val="0"/>
        <w:widowControl w:val="0"/>
        <w:kinsoku/>
        <w:wordWrap/>
        <w:overflowPunct/>
        <w:topLinePunct w:val="0"/>
        <w:bidi w:val="0"/>
        <w:snapToGrid/>
        <w:spacing w:line="400" w:lineRule="atLeast"/>
        <w:ind w:left="735" w:leftChars="350" w:firstLine="120" w:firstLineChars="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2B73299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60A6AFA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6D3DCBB2">
      <w:pPr>
        <w:pageBreakBefore w:val="0"/>
        <w:widowControl w:val="0"/>
        <w:kinsoku/>
        <w:wordWrap/>
        <w:overflowPunct/>
        <w:topLinePunct w:val="0"/>
        <w:bidi w:val="0"/>
        <w:snapToGrid/>
        <w:spacing w:line="400" w:lineRule="atLeast"/>
        <w:textAlignment w:val="auto"/>
        <w:rPr>
          <w:rFonts w:ascii="仿宋" w:hAnsi="仿宋" w:eastAsia="仿宋" w:cs="仿宋"/>
          <w:color w:val="auto"/>
          <w:sz w:val="24"/>
          <w:highlight w:val="none"/>
        </w:rPr>
      </w:pPr>
    </w:p>
    <w:p w14:paraId="308D1F95">
      <w:pPr>
        <w:pStyle w:val="3"/>
        <w:spacing w:before="0" w:line="240" w:lineRule="atLeast"/>
        <w:ind w:left="1079" w:leftChars="257" w:hanging="540"/>
        <w:rPr>
          <w:rFonts w:ascii="仿宋" w:hAnsi="仿宋" w:eastAsia="仿宋" w:cs="仿宋"/>
          <w:color w:val="auto"/>
          <w:highlight w:val="none"/>
        </w:rPr>
      </w:pPr>
      <w:bookmarkStart w:id="131" w:name="_Toc515647778"/>
      <w:bookmarkStart w:id="132" w:name="_Toc28398"/>
      <w:bookmarkStart w:id="133" w:name="_Toc16490"/>
      <w:bookmarkStart w:id="134" w:name="_Toc12436"/>
      <w:bookmarkStart w:id="135" w:name="_Toc520356163"/>
      <w:bookmarkStart w:id="136" w:name="_Toc216582809"/>
      <w:r>
        <w:rPr>
          <w:rFonts w:hint="eastAsia" w:ascii="仿宋" w:hAnsi="仿宋" w:eastAsia="仿宋" w:cs="仿宋"/>
          <w:color w:val="auto"/>
          <w:sz w:val="24"/>
          <w:highlight w:val="none"/>
        </w:rPr>
        <w:t>五   开标及评标</w:t>
      </w:r>
      <w:bookmarkEnd w:id="131"/>
      <w:bookmarkEnd w:id="132"/>
      <w:bookmarkEnd w:id="133"/>
      <w:bookmarkEnd w:id="134"/>
      <w:bookmarkEnd w:id="135"/>
      <w:bookmarkEnd w:id="136"/>
    </w:p>
    <w:p w14:paraId="1C7FC7F3">
      <w:pPr>
        <w:pStyle w:val="7"/>
        <w:pageBreakBefore w:val="0"/>
        <w:numPr>
          <w:ilvl w:val="0"/>
          <w:numId w:val="4"/>
        </w:numPr>
        <w:kinsoku/>
        <w:wordWrap/>
        <w:overflowPunct/>
        <w:topLinePunct w:val="0"/>
        <w:bidi w:val="0"/>
        <w:spacing w:line="400" w:lineRule="atLeast"/>
        <w:textAlignment w:val="auto"/>
        <w:rPr>
          <w:rFonts w:ascii="仿宋" w:hAnsi="仿宋" w:eastAsia="仿宋" w:cs="仿宋"/>
          <w:color w:val="auto"/>
          <w:highlight w:val="none"/>
        </w:rPr>
      </w:pPr>
      <w:bookmarkStart w:id="137" w:name="_Toc520356164"/>
      <w:bookmarkStart w:id="138" w:name="_Toc7186"/>
      <w:bookmarkStart w:id="139" w:name="_Toc25345"/>
      <w:bookmarkStart w:id="140" w:name="_Toc515647779"/>
      <w:bookmarkStart w:id="141" w:name="_Toc26925"/>
      <w:r>
        <w:rPr>
          <w:rFonts w:hint="eastAsia" w:ascii="仿宋" w:hAnsi="仿宋" w:eastAsia="仿宋" w:cs="仿宋"/>
          <w:color w:val="auto"/>
          <w:highlight w:val="none"/>
          <w:u w:val="none"/>
        </w:rPr>
        <w:t>开标</w:t>
      </w:r>
      <w:bookmarkEnd w:id="137"/>
      <w:bookmarkEnd w:id="138"/>
      <w:bookmarkEnd w:id="139"/>
      <w:bookmarkEnd w:id="140"/>
      <w:bookmarkEnd w:id="141"/>
    </w:p>
    <w:p w14:paraId="5F953E31">
      <w:pPr>
        <w:pageBreakBefore w:val="0"/>
        <w:numPr>
          <w:ilvl w:val="1"/>
          <w:numId w:val="4"/>
        </w:numPr>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5A9760AA">
      <w:pPr>
        <w:pageBreakBefore w:val="0"/>
        <w:kinsoku/>
        <w:wordWrap/>
        <w:overflowPunct/>
        <w:topLinePunct w:val="0"/>
        <w:bidi w:val="0"/>
        <w:spacing w:line="400" w:lineRule="atLeast"/>
        <w:ind w:left="735" w:leftChars="350" w:firstLine="120" w:firstLineChars="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30044573">
      <w:pPr>
        <w:pageBreakBefore w:val="0"/>
        <w:widowControl/>
        <w:numPr>
          <w:ilvl w:val="1"/>
          <w:numId w:val="4"/>
        </w:numPr>
        <w:kinsoku/>
        <w:wordWrap/>
        <w:overflowPunct/>
        <w:topLinePunct w:val="0"/>
        <w:bidi w:val="0"/>
        <w:spacing w:line="400" w:lineRule="atLeast"/>
        <w:ind w:left="900" w:hanging="900" w:hangingChars="375"/>
        <w:jc w:val="left"/>
        <w:textAlignment w:val="auto"/>
        <w:rPr>
          <w:rFonts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ascii="仿宋" w:hAnsi="仿宋" w:eastAsia="仿宋" w:cs="仿宋"/>
          <w:b/>
          <w:bCs/>
          <w:color w:val="auto"/>
          <w:kern w:val="0"/>
          <w:sz w:val="24"/>
          <w:highlight w:val="none"/>
          <w:lang w:bidi="ar"/>
        </w:rPr>
        <w:t>本项目实行电子响应文件，电子响应文件的有关要求按</w:t>
      </w:r>
      <w:r>
        <w:rPr>
          <w:rFonts w:hint="eastAsia" w:ascii="仿宋" w:hAnsi="仿宋" w:eastAsia="仿宋" w:cs="仿宋"/>
          <w:b/>
          <w:bCs/>
          <w:color w:val="auto"/>
          <w:kern w:val="0"/>
          <w:sz w:val="24"/>
          <w:highlight w:val="none"/>
          <w:lang w:bidi="ar"/>
        </w:rPr>
        <w:t>供应商</w:t>
      </w:r>
      <w:r>
        <w:rPr>
          <w:rFonts w:ascii="仿宋" w:hAnsi="仿宋" w:eastAsia="仿宋" w:cs="仿宋"/>
          <w:b/>
          <w:bCs/>
          <w:color w:val="auto"/>
          <w:kern w:val="0"/>
          <w:sz w:val="24"/>
          <w:highlight w:val="none"/>
          <w:lang w:bidi="ar"/>
        </w:rPr>
        <w:t>须知资料</w:t>
      </w:r>
      <w:r>
        <w:rPr>
          <w:rFonts w:hint="eastAsia" w:ascii="仿宋" w:hAnsi="仿宋" w:eastAsia="仿宋" w:cs="仿宋"/>
          <w:b/>
          <w:bCs/>
          <w:color w:val="auto"/>
          <w:kern w:val="0"/>
          <w:sz w:val="24"/>
          <w:highlight w:val="none"/>
          <w:lang w:bidi="ar"/>
        </w:rPr>
        <w:t>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51E486FC">
      <w:pPr>
        <w:pageBreakBefore w:val="0"/>
        <w:widowControl/>
        <w:numPr>
          <w:ilvl w:val="2"/>
          <w:numId w:val="4"/>
        </w:numPr>
        <w:kinsoku/>
        <w:wordWrap/>
        <w:overflowPunct/>
        <w:topLinePunct w:val="0"/>
        <w:bidi w:val="0"/>
        <w:spacing w:line="400" w:lineRule="atLeast"/>
        <w:jc w:val="left"/>
        <w:textAlignment w:val="auto"/>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61DC88E7">
      <w:pPr>
        <w:pageBreakBefore w:val="0"/>
        <w:widowControl/>
        <w:kinsoku/>
        <w:wordWrap/>
        <w:overflowPunct/>
        <w:topLinePunct w:val="0"/>
        <w:bidi w:val="0"/>
        <w:spacing w:line="400" w:lineRule="atLeast"/>
        <w:ind w:left="960" w:hanging="960" w:hangingChars="400"/>
        <w:jc w:val="left"/>
        <w:textAlignment w:val="auto"/>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1B17BA13">
      <w:pPr>
        <w:pageBreakBefore w:val="0"/>
        <w:widowControl/>
        <w:kinsoku/>
        <w:wordWrap/>
        <w:overflowPunct/>
        <w:topLinePunct w:val="0"/>
        <w:bidi w:val="0"/>
        <w:spacing w:line="400" w:lineRule="atLeast"/>
        <w:jc w:val="left"/>
        <w:textAlignment w:val="auto"/>
        <w:rPr>
          <w:color w:val="auto"/>
          <w:highlight w:val="none"/>
        </w:rPr>
      </w:pPr>
      <w:r>
        <w:rPr>
          <w:rFonts w:hint="eastAsia" w:ascii="仿宋" w:hAnsi="仿宋" w:eastAsia="仿宋" w:cs="仿宋"/>
          <w:color w:val="auto"/>
          <w:sz w:val="24"/>
          <w:highlight w:val="none"/>
        </w:rPr>
        <w:t xml:space="preserve">18.3    </w:t>
      </w:r>
      <w:r>
        <w:rPr>
          <w:rFonts w:ascii="仿宋" w:hAnsi="仿宋" w:eastAsia="仿宋" w:cs="仿宋"/>
          <w:color w:val="auto"/>
          <w:kern w:val="0"/>
          <w:sz w:val="24"/>
          <w:highlight w:val="none"/>
          <w:lang w:bidi="ar"/>
        </w:rPr>
        <w:t xml:space="preserve">采购人或采购代理机构将对开标过程进行记录，由参加开标的相关工 </w:t>
      </w:r>
    </w:p>
    <w:p w14:paraId="6FEB14E4">
      <w:pPr>
        <w:pageBreakBefore w:val="0"/>
        <w:widowControl/>
        <w:kinsoku/>
        <w:wordWrap/>
        <w:overflowPunct/>
        <w:topLinePunct w:val="0"/>
        <w:bidi w:val="0"/>
        <w:spacing w:line="400" w:lineRule="atLeast"/>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28589F6D">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2F1D443D">
      <w:pPr>
        <w:pStyle w:val="7"/>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42" w:name="_Toc25148"/>
      <w:r>
        <w:rPr>
          <w:rFonts w:hint="eastAsia" w:ascii="仿宋" w:hAnsi="仿宋" w:eastAsia="仿宋" w:cs="仿宋"/>
          <w:color w:val="auto"/>
          <w:highlight w:val="none"/>
          <w:u w:val="none"/>
        </w:rPr>
        <w:t>19.</w:t>
      </w:r>
      <w:bookmarkEnd w:id="91"/>
      <w:r>
        <w:rPr>
          <w:rFonts w:hint="eastAsia" w:ascii="仿宋" w:hAnsi="仿宋" w:eastAsia="仿宋" w:cs="仿宋"/>
          <w:color w:val="auto"/>
          <w:highlight w:val="none"/>
          <w:u w:val="none"/>
        </w:rPr>
        <w:t xml:space="preserve">    资格审查及组建评标委员会</w:t>
      </w:r>
      <w:bookmarkEnd w:id="92"/>
      <w:bookmarkEnd w:id="93"/>
      <w:bookmarkEnd w:id="94"/>
      <w:bookmarkEnd w:id="142"/>
    </w:p>
    <w:p w14:paraId="5960DC93">
      <w:pPr>
        <w:pageBreakBefore w:val="0"/>
        <w:widowControl/>
        <w:kinsoku/>
        <w:wordWrap/>
        <w:overflowPunct/>
        <w:topLinePunct w:val="0"/>
        <w:bidi w:val="0"/>
        <w:spacing w:line="400" w:lineRule="atLeast"/>
        <w:ind w:left="960" w:hanging="960" w:hangingChars="400"/>
        <w:jc w:val="left"/>
        <w:textAlignment w:val="auto"/>
        <w:rPr>
          <w:color w:val="auto"/>
          <w:highlight w:val="none"/>
        </w:rPr>
      </w:pPr>
      <w:r>
        <w:rPr>
          <w:rFonts w:hint="eastAsia" w:ascii="仿宋" w:hAnsi="仿宋" w:eastAsia="仿宋" w:cs="仿宋"/>
          <w:color w:val="auto"/>
          <w:sz w:val="24"/>
          <w:highlight w:val="none"/>
        </w:rPr>
        <w:t>19.1   采购人依据法律法规和磋商文件中规定的内容，对供应商及其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的资格进行审查，</w:t>
      </w:r>
      <w:r>
        <w:rPr>
          <w:rFonts w:ascii="仿宋" w:hAnsi="仿宋" w:eastAsia="仿宋" w:cs="仿宋"/>
          <w:b/>
          <w:bCs/>
          <w:color w:val="auto"/>
          <w:kern w:val="0"/>
          <w:sz w:val="24"/>
          <w:highlight w:val="none"/>
          <w:lang w:bidi="ar"/>
        </w:rPr>
        <w:t>响应文件未按要求提供资格审查资料的</w:t>
      </w:r>
      <w:r>
        <w:rPr>
          <w:rFonts w:hint="eastAsia" w:ascii="仿宋" w:hAnsi="仿宋" w:eastAsia="仿宋" w:cs="仿宋"/>
          <w:b/>
          <w:bCs/>
          <w:color w:val="auto"/>
          <w:kern w:val="0"/>
          <w:sz w:val="24"/>
          <w:highlight w:val="none"/>
          <w:lang w:bidi="ar"/>
        </w:rPr>
        <w:t>供应商</w:t>
      </w:r>
      <w:r>
        <w:rPr>
          <w:rFonts w:ascii="仿宋" w:hAnsi="仿宋" w:eastAsia="仿宋" w:cs="仿宋"/>
          <w:b/>
          <w:bCs/>
          <w:color w:val="auto"/>
          <w:kern w:val="0"/>
          <w:sz w:val="24"/>
          <w:highlight w:val="none"/>
          <w:lang w:bidi="ar"/>
        </w:rPr>
        <w:t>或其</w:t>
      </w:r>
      <w:r>
        <w:rPr>
          <w:rFonts w:hint="eastAsia" w:ascii="仿宋" w:hAnsi="仿宋" w:eastAsia="仿宋" w:cs="仿宋"/>
          <w:b/>
          <w:bCs/>
          <w:color w:val="auto"/>
          <w:kern w:val="0"/>
          <w:sz w:val="24"/>
          <w:highlight w:val="none"/>
          <w:lang w:bidi="ar"/>
        </w:rPr>
        <w:t xml:space="preserve">中一项未通过的供应商，将视为资格审查不合格，未能通过资格审查的供应商不进入下一轮评审。 </w:t>
      </w:r>
    </w:p>
    <w:p w14:paraId="199E26A5">
      <w:pPr>
        <w:pageBreakBefore w:val="0"/>
        <w:widowControl/>
        <w:kinsoku/>
        <w:wordWrap/>
        <w:overflowPunct/>
        <w:topLinePunct w:val="0"/>
        <w:bidi w:val="0"/>
        <w:spacing w:line="400" w:lineRule="atLeast"/>
        <w:ind w:firstLine="960" w:firstLineChars="400"/>
        <w:jc w:val="left"/>
        <w:textAlignment w:val="auto"/>
        <w:rPr>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 </w:t>
      </w:r>
    </w:p>
    <w:p w14:paraId="5E0D247B">
      <w:pPr>
        <w:pageBreakBefore w:val="0"/>
        <w:widowControl/>
        <w:kinsoku/>
        <w:wordWrap/>
        <w:overflowPunct/>
        <w:topLinePunct w:val="0"/>
        <w:bidi w:val="0"/>
        <w:spacing w:line="400" w:lineRule="atLeast"/>
        <w:ind w:firstLine="960" w:firstLineChars="400"/>
        <w:jc w:val="left"/>
        <w:textAlignment w:val="auto"/>
        <w:rPr>
          <w:color w:val="auto"/>
          <w:highlight w:val="none"/>
        </w:rPr>
      </w:pPr>
      <w:r>
        <w:rPr>
          <w:rFonts w:hint="eastAsia" w:ascii="仿宋" w:hAnsi="仿宋" w:eastAsia="仿宋" w:cs="仿宋"/>
          <w:b/>
          <w:bCs/>
          <w:color w:val="auto"/>
          <w:kern w:val="0"/>
          <w:sz w:val="24"/>
          <w:highlight w:val="none"/>
          <w:lang w:bidi="ar"/>
        </w:rPr>
        <w:t xml:space="preserve">评标委员会可以视同其未提供。 </w:t>
      </w:r>
    </w:p>
    <w:p w14:paraId="6E85EE2F">
      <w:pPr>
        <w:pageBreakBefore w:val="0"/>
        <w:widowControl/>
        <w:kinsoku/>
        <w:wordWrap/>
        <w:overflowPunct/>
        <w:topLinePunct w:val="0"/>
        <w:bidi w:val="0"/>
        <w:spacing w:line="400" w:lineRule="atLeast"/>
        <w:ind w:firstLine="960" w:firstLineChars="400"/>
        <w:jc w:val="left"/>
        <w:textAlignment w:val="auto"/>
        <w:rPr>
          <w:rFonts w:ascii="仿宋" w:hAnsi="仿宋" w:eastAsia="仿宋" w:cs="仿宋"/>
          <w:b/>
          <w:color w:val="auto"/>
          <w:sz w:val="24"/>
          <w:highlight w:val="none"/>
        </w:rPr>
      </w:pPr>
      <w:r>
        <w:rPr>
          <w:rFonts w:hint="eastAsia" w:ascii="仿宋" w:hAnsi="仿宋" w:eastAsia="仿宋" w:cs="仿宋"/>
          <w:b/>
          <w:bCs/>
          <w:color w:val="auto"/>
          <w:kern w:val="0"/>
          <w:sz w:val="24"/>
          <w:highlight w:val="none"/>
          <w:lang w:bidi="ar"/>
        </w:rPr>
        <w:t>本项目开标必须在响应文件中提供原件的扫描件:</w:t>
      </w:r>
    </w:p>
    <w:p w14:paraId="1E8CCDCC">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具有相应的营业执照</w:t>
      </w:r>
      <w:r>
        <w:rPr>
          <w:rFonts w:hint="eastAsia" w:ascii="仿宋" w:hAnsi="仿宋" w:eastAsia="仿宋" w:cs="仿宋"/>
          <w:b/>
          <w:color w:val="auto"/>
          <w:sz w:val="24"/>
          <w:highlight w:val="none"/>
        </w:rPr>
        <w:t>；</w:t>
      </w:r>
    </w:p>
    <w:p w14:paraId="046ADCD9">
      <w:pPr>
        <w:pStyle w:val="31"/>
        <w:pageBreakBefore w:val="0"/>
        <w:kinsoku/>
        <w:wordWrap/>
        <w:overflowPunct/>
        <w:topLinePunct w:val="0"/>
        <w:bidi w:val="0"/>
        <w:spacing w:line="400" w:lineRule="atLeast"/>
        <w:ind w:left="957" w:leftChars="456"/>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2.法定代表人授权委托书及被委托人身份证（法定代表人投标提供法定代表人身份证明及身份证）</w:t>
      </w:r>
      <w:r>
        <w:rPr>
          <w:rFonts w:hint="eastAsia" w:ascii="仿宋" w:hAnsi="仿宋" w:eastAsia="仿宋" w:cs="仿宋"/>
          <w:b/>
          <w:color w:val="auto"/>
          <w:sz w:val="24"/>
          <w:highlight w:val="none"/>
          <w:lang w:eastAsia="zh-CN"/>
        </w:rPr>
        <w:t>；</w:t>
      </w:r>
    </w:p>
    <w:p w14:paraId="6BD98CE1">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本单位缴纳的近三个月中任意一个月的社保缴纳证明</w:t>
      </w:r>
      <w:r>
        <w:rPr>
          <w:rFonts w:hint="eastAsia" w:ascii="仿宋" w:hAnsi="仿宋" w:eastAsia="仿宋" w:cs="仿宋"/>
          <w:b/>
          <w:color w:val="auto"/>
          <w:sz w:val="24"/>
          <w:highlight w:val="none"/>
        </w:rPr>
        <w:t>；</w:t>
      </w:r>
    </w:p>
    <w:p w14:paraId="0CC128DA">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具有税务局开具依法缴纳近三个月中任意一个月的税收证明的良好记录</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非社会保险类完税证明</w:t>
      </w:r>
      <w:r>
        <w:rPr>
          <w:rFonts w:hint="eastAsia" w:ascii="仿宋" w:hAnsi="仿宋" w:eastAsia="仿宋" w:cs="仿宋"/>
          <w:b/>
          <w:color w:val="auto"/>
          <w:sz w:val="24"/>
          <w:highlight w:val="none"/>
        </w:rPr>
        <w:t>）；</w:t>
      </w:r>
    </w:p>
    <w:p w14:paraId="3D373386">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.具有</w:t>
      </w:r>
      <w:r>
        <w:rPr>
          <w:rFonts w:hint="eastAsia" w:ascii="仿宋" w:hAnsi="仿宋" w:eastAsia="仿宋" w:cs="仿宋"/>
          <w:b/>
          <w:color w:val="auto"/>
          <w:sz w:val="24"/>
          <w:highlight w:val="none"/>
          <w:lang w:val="en-US" w:eastAsia="zh-CN"/>
        </w:rPr>
        <w:t>2024年度</w:t>
      </w:r>
      <w:r>
        <w:rPr>
          <w:rFonts w:hint="eastAsia" w:ascii="仿宋" w:hAnsi="仿宋" w:eastAsia="仿宋" w:cs="仿宋"/>
          <w:b/>
          <w:color w:val="auto"/>
          <w:sz w:val="24"/>
          <w:highlight w:val="none"/>
        </w:rPr>
        <w:t>的财务审计报告（新成立未满一年的公司提供有效的银行资信证明）；</w:t>
      </w:r>
    </w:p>
    <w:p w14:paraId="1B0FDE3E">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.投标供应商参加项目领取磋商文件及投标环节期间采购活动前3年内，在经营活动中没有重大违法记录的书面承诺书（自拟）；</w:t>
      </w:r>
    </w:p>
    <w:p w14:paraId="481A0CE1">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.针对本项目的反商业贿赂承诺书；</w:t>
      </w:r>
    </w:p>
    <w:p w14:paraId="0936B59D">
      <w:pPr>
        <w:pStyle w:val="31"/>
        <w:pageBreakBefore w:val="0"/>
        <w:kinsoku/>
        <w:wordWrap/>
        <w:overflowPunct/>
        <w:topLinePunct w:val="0"/>
        <w:bidi w:val="0"/>
        <w:spacing w:line="400" w:lineRule="atLeast"/>
        <w:ind w:left="957" w:leftChars="456"/>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磋商</w:t>
      </w:r>
      <w:r>
        <w:rPr>
          <w:rFonts w:hint="eastAsia" w:ascii="仿宋" w:hAnsi="仿宋" w:eastAsia="仿宋" w:cs="仿宋"/>
          <w:b/>
          <w:color w:val="auto"/>
          <w:sz w:val="24"/>
          <w:highlight w:val="none"/>
        </w:rPr>
        <w:t>保证</w:t>
      </w:r>
      <w:r>
        <w:rPr>
          <w:rFonts w:hint="eastAsia" w:ascii="仿宋" w:hAnsi="仿宋" w:eastAsia="仿宋" w:cs="仿宋"/>
          <w:b/>
          <w:color w:val="auto"/>
          <w:sz w:val="24"/>
          <w:highlight w:val="none"/>
          <w:lang w:val="en-US" w:eastAsia="zh-CN"/>
        </w:rPr>
        <w:t>金有效</w:t>
      </w:r>
      <w:r>
        <w:rPr>
          <w:rFonts w:hint="eastAsia" w:ascii="仿宋" w:hAnsi="仿宋" w:eastAsia="仿宋" w:cs="仿宋"/>
          <w:b/>
          <w:color w:val="auto"/>
          <w:sz w:val="24"/>
          <w:highlight w:val="none"/>
        </w:rPr>
        <w:t>缴纳凭证；</w:t>
      </w:r>
    </w:p>
    <w:p w14:paraId="5DE7382C">
      <w:pPr>
        <w:pStyle w:val="31"/>
        <w:pageBreakBefore w:val="0"/>
        <w:kinsoku/>
        <w:wordWrap/>
        <w:overflowPunct/>
        <w:topLinePunct w:val="0"/>
        <w:bidi w:val="0"/>
        <w:spacing w:line="400" w:lineRule="atLeast"/>
        <w:ind w:left="957" w:leftChars="456"/>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被执行人-搜索栏输入单位全称-截图)、中国政府采购网（http://www.ccgp.gov.cn/search/cr/）严重违法失信行为记录名单的（尚在处罚期内的）</w:t>
      </w:r>
      <w:r>
        <w:rPr>
          <w:rFonts w:hint="eastAsia" w:ascii="仿宋" w:hAnsi="仿宋" w:eastAsia="仿宋" w:cs="仿宋"/>
          <w:b/>
          <w:color w:val="auto"/>
          <w:sz w:val="24"/>
          <w:highlight w:val="none"/>
          <w:lang w:val="en-US" w:eastAsia="zh-CN"/>
        </w:rPr>
        <w:t>,将拒绝本次投标。</w:t>
      </w:r>
    </w:p>
    <w:p w14:paraId="10866E6B">
      <w:pPr>
        <w:pStyle w:val="31"/>
        <w:pageBreakBefore w:val="0"/>
        <w:kinsoku/>
        <w:wordWrap/>
        <w:overflowPunct/>
        <w:topLinePunct w:val="0"/>
        <w:bidi w:val="0"/>
        <w:spacing w:line="400" w:lineRule="atLeast"/>
        <w:ind w:left="957" w:leftChars="456"/>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10.中小企业声明函；</w:t>
      </w:r>
    </w:p>
    <w:p w14:paraId="6351A6E9">
      <w:pPr>
        <w:pStyle w:val="31"/>
        <w:pageBreakBefore w:val="0"/>
        <w:kinsoku/>
        <w:wordWrap/>
        <w:overflowPunct/>
        <w:topLinePunct w:val="0"/>
        <w:bidi w:val="0"/>
        <w:spacing w:line="400" w:lineRule="atLeast"/>
        <w:ind w:left="960" w:hanging="960" w:hanging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4FD871C9">
      <w:pPr>
        <w:pageBreakBefore w:val="0"/>
        <w:kinsoku/>
        <w:wordWrap/>
        <w:overflowPunct/>
        <w:topLinePunct w:val="0"/>
        <w:bidi w:val="0"/>
        <w:spacing w:line="400" w:lineRule="atLeast"/>
        <w:ind w:left="857" w:leftChars="2" w:hanging="853"/>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00E84991">
      <w:pPr>
        <w:pageBreakBefore w:val="0"/>
        <w:kinsoku/>
        <w:wordWrap/>
        <w:overflowPunct/>
        <w:topLinePunct w:val="0"/>
        <w:bidi w:val="0"/>
        <w:spacing w:line="400" w:lineRule="atLeast"/>
        <w:ind w:left="849" w:leftChars="401" w:hanging="7" w:hangingChars="3"/>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6572BB2">
      <w:pPr>
        <w:pStyle w:val="4"/>
        <w:pageBreakBefore w:val="0"/>
        <w:kinsoku/>
        <w:wordWrap/>
        <w:overflowPunct/>
        <w:topLinePunct w:val="0"/>
        <w:bidi w:val="0"/>
        <w:spacing w:line="400" w:lineRule="atLeast"/>
        <w:ind w:left="850" w:hanging="849" w:hangingChars="354"/>
        <w:jc w:val="both"/>
        <w:textAlignment w:val="auto"/>
        <w:rPr>
          <w:rFonts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15896364">
      <w:pPr>
        <w:pageBreakBefore w:val="0"/>
        <w:kinsoku/>
        <w:wordWrap/>
        <w:overflowPunct/>
        <w:topLinePunct w:val="0"/>
        <w:bidi w:val="0"/>
        <w:spacing w:line="400" w:lineRule="atLeast"/>
        <w:ind w:left="850" w:hanging="849" w:hangingChars="354"/>
        <w:textAlignment w:val="auto"/>
        <w:rPr>
          <w:rFonts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sz w:val="24"/>
          <w:highlight w:val="none"/>
        </w:rPr>
        <w:t>，负责评标工作。</w:t>
      </w:r>
      <w:bookmarkStart w:id="143" w:name="_Toc520356166"/>
    </w:p>
    <w:p w14:paraId="78B5BD5B">
      <w:pPr>
        <w:pStyle w:val="7"/>
        <w:pageBreakBefore w:val="0"/>
        <w:kinsoku/>
        <w:wordWrap/>
        <w:overflowPunct/>
        <w:topLinePunct w:val="0"/>
        <w:bidi w:val="0"/>
        <w:spacing w:before="0" w:after="0" w:line="400" w:lineRule="atLeast"/>
        <w:textAlignment w:val="auto"/>
        <w:rPr>
          <w:rFonts w:ascii="仿宋" w:hAnsi="仿宋" w:eastAsia="仿宋" w:cs="仿宋"/>
          <w:b w:val="0"/>
          <w:bCs/>
          <w:color w:val="auto"/>
          <w:highlight w:val="none"/>
          <w:bdr w:val="single" w:color="auto" w:sz="4" w:space="0"/>
        </w:rPr>
      </w:pPr>
      <w:bookmarkStart w:id="144" w:name="_Toc3897"/>
      <w:bookmarkStart w:id="145" w:name="_Toc28479"/>
      <w:bookmarkStart w:id="146" w:name="_Toc19949"/>
      <w:bookmarkStart w:id="147" w:name="_Toc515647781"/>
      <w:r>
        <w:rPr>
          <w:rFonts w:hint="eastAsia" w:ascii="仿宋" w:hAnsi="仿宋" w:eastAsia="仿宋" w:cs="仿宋"/>
          <w:color w:val="auto"/>
          <w:highlight w:val="none"/>
          <w:u w:val="none"/>
        </w:rPr>
        <w:t>20.</w:t>
      </w:r>
      <w:bookmarkEnd w:id="143"/>
      <w:r>
        <w:rPr>
          <w:rFonts w:hint="eastAsia" w:ascii="仿宋" w:hAnsi="仿宋" w:eastAsia="仿宋" w:cs="仿宋"/>
          <w:color w:val="auto"/>
          <w:highlight w:val="none"/>
          <w:u w:val="none"/>
        </w:rPr>
        <w:t>响应文件符合性审查与澄清</w:t>
      </w:r>
      <w:bookmarkEnd w:id="144"/>
      <w:bookmarkEnd w:id="145"/>
      <w:bookmarkEnd w:id="146"/>
      <w:bookmarkEnd w:id="147"/>
    </w:p>
    <w:p w14:paraId="77F15345">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48" w:name="_Hlt522424701"/>
      <w:bookmarkEnd w:id="148"/>
      <w:bookmarkStart w:id="149" w:name="_Toc520356167"/>
    </w:p>
    <w:p w14:paraId="30850351">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55EAC200">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方式进行，并不得超出磋商文件范围或者改变磋商文件的实质性内容。</w:t>
      </w:r>
    </w:p>
    <w:p w14:paraId="3A15E916">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5D8F5E5F">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2083BF56">
      <w:pPr>
        <w:pageBreakBefore w:val="0"/>
        <w:kinsoku/>
        <w:wordWrap/>
        <w:overflowPunct/>
        <w:topLinePunct w:val="0"/>
        <w:bidi w:val="0"/>
        <w:spacing w:line="400" w:lineRule="atLeast"/>
        <w:ind w:left="1020" w:hanging="1020" w:hangingChars="42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786A230F">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438642E5">
      <w:pPr>
        <w:pageBreakBefore w:val="0"/>
        <w:kinsoku/>
        <w:wordWrap/>
        <w:overflowPunct/>
        <w:topLinePunct w:val="0"/>
        <w:bidi w:val="0"/>
        <w:spacing w:line="400" w:lineRule="atLeast"/>
        <w:ind w:left="1020" w:hanging="1020" w:hangingChars="42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79F7F0A5">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740C81BC">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5332410">
      <w:pPr>
        <w:pageBreakBefore w:val="0"/>
        <w:kinsoku/>
        <w:wordWrap/>
        <w:overflowPunct/>
        <w:topLinePunct w:val="0"/>
        <w:bidi w:val="0"/>
        <w:spacing w:line="400" w:lineRule="atLeast"/>
        <w:ind w:left="735" w:leftChars="350" w:firstLine="120" w:firstLineChars="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6DFF7605">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450F04C6">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78F4F8F">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0278760D">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7951DFF6">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0793CFC3">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1051823">
      <w:pPr>
        <w:pStyle w:val="7"/>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50" w:name="_Toc515647782"/>
      <w:bookmarkStart w:id="151" w:name="_Toc10543"/>
      <w:bookmarkStart w:id="152" w:name="_Toc6364"/>
      <w:bookmarkStart w:id="153" w:name="_Toc9469"/>
      <w:r>
        <w:rPr>
          <w:rFonts w:hint="eastAsia" w:ascii="仿宋" w:hAnsi="仿宋" w:eastAsia="仿宋" w:cs="仿宋"/>
          <w:color w:val="auto"/>
          <w:highlight w:val="none"/>
          <w:u w:val="none"/>
        </w:rPr>
        <w:t>21.投标偏离</w:t>
      </w:r>
      <w:bookmarkEnd w:id="150"/>
      <w:bookmarkEnd w:id="151"/>
      <w:bookmarkEnd w:id="152"/>
      <w:bookmarkEnd w:id="153"/>
    </w:p>
    <w:p w14:paraId="692897D7">
      <w:pPr>
        <w:pageBreakBefore w:val="0"/>
        <w:kinsoku/>
        <w:wordWrap/>
        <w:overflowPunct/>
        <w:topLinePunct w:val="0"/>
        <w:bidi w:val="0"/>
        <w:spacing w:line="400" w:lineRule="atLeast"/>
        <w:ind w:left="847" w:leftChars="99" w:hanging="640" w:hangingChars="267"/>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791BBAA5">
      <w:pPr>
        <w:pStyle w:val="7"/>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54" w:name="_Toc515647783"/>
      <w:bookmarkStart w:id="155" w:name="_Toc4950"/>
      <w:bookmarkStart w:id="156" w:name="_Toc6092"/>
      <w:bookmarkStart w:id="157" w:name="_Toc31798"/>
      <w:r>
        <w:rPr>
          <w:rFonts w:hint="eastAsia" w:ascii="仿宋" w:hAnsi="仿宋" w:eastAsia="仿宋" w:cs="仿宋"/>
          <w:color w:val="auto"/>
          <w:highlight w:val="none"/>
          <w:u w:val="none"/>
        </w:rPr>
        <w:t>22.投标</w:t>
      </w:r>
      <w:bookmarkEnd w:id="154"/>
      <w:r>
        <w:rPr>
          <w:rFonts w:hint="eastAsia" w:ascii="仿宋" w:hAnsi="仿宋" w:eastAsia="仿宋" w:cs="仿宋"/>
          <w:color w:val="auto"/>
          <w:highlight w:val="none"/>
          <w:u w:val="none"/>
        </w:rPr>
        <w:t>无效</w:t>
      </w:r>
      <w:bookmarkEnd w:id="155"/>
      <w:bookmarkEnd w:id="156"/>
      <w:bookmarkEnd w:id="157"/>
    </w:p>
    <w:p w14:paraId="12B2047E">
      <w:pPr>
        <w:pageBreakBefore w:val="0"/>
        <w:kinsoku/>
        <w:wordWrap/>
        <w:overflowPunct/>
        <w:topLinePunct w:val="0"/>
        <w:bidi w:val="0"/>
        <w:spacing w:line="400" w:lineRule="atLeast"/>
        <w:ind w:left="852" w:leftChars="-23"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72D8F8D6">
      <w:pPr>
        <w:pageBreakBefore w:val="0"/>
        <w:kinsoku/>
        <w:wordWrap/>
        <w:overflowPunct/>
        <w:topLinePunct w:val="0"/>
        <w:bidi w:val="0"/>
        <w:spacing w:line="400" w:lineRule="atLeast"/>
        <w:ind w:firstLine="840" w:firstLineChars="3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1CA2F93C">
      <w:pPr>
        <w:pageBreakBefore w:val="0"/>
        <w:kinsoku/>
        <w:wordWrap/>
        <w:overflowPunct/>
        <w:topLinePunct w:val="0"/>
        <w:bidi w:val="0"/>
        <w:spacing w:line="400" w:lineRule="atLeast"/>
        <w:ind w:left="791" w:leftChars="377"/>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3942D040">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5F84992D">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w:t>
      </w: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保证金的；</w:t>
      </w:r>
    </w:p>
    <w:p w14:paraId="0F32B9C8">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48C0FF2A">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45E6A918">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1FD0E4BA">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33ADEF32">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4E5AA859">
      <w:pPr>
        <w:pageBreakBefore w:val="0"/>
        <w:numPr>
          <w:ilvl w:val="0"/>
          <w:numId w:val="5"/>
        </w:numPr>
        <w:kinsoku/>
        <w:wordWrap/>
        <w:overflowPunct/>
        <w:topLinePunct w:val="0"/>
        <w:bidi w:val="0"/>
        <w:spacing w:line="400" w:lineRule="atLeast"/>
        <w:ind w:left="1230" w:hanging="18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2BE591FF">
      <w:pPr>
        <w:pageBreakBefore w:val="0"/>
        <w:numPr>
          <w:ilvl w:val="0"/>
          <w:numId w:val="5"/>
        </w:numPr>
        <w:tabs>
          <w:tab w:val="left" w:pos="0"/>
        </w:tabs>
        <w:kinsoku/>
        <w:wordWrap/>
        <w:overflowPunct/>
        <w:topLinePunct w:val="0"/>
        <w:bidi w:val="0"/>
        <w:spacing w:line="400" w:lineRule="atLeast"/>
        <w:ind w:left="1230" w:hanging="180"/>
        <w:textAlignment w:val="auto"/>
        <w:rPr>
          <w:rFonts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074D83E1">
      <w:pPr>
        <w:pageBreakBefore w:val="0"/>
        <w:kinsoku/>
        <w:wordWrap/>
        <w:overflowPunct/>
        <w:topLinePunct w:val="0"/>
        <w:bidi w:val="0"/>
        <w:spacing w:line="400" w:lineRule="atLeast"/>
        <w:textAlignment w:val="auto"/>
        <w:outlineLvl w:val="1"/>
        <w:rPr>
          <w:rFonts w:ascii="仿宋" w:hAnsi="仿宋" w:eastAsia="仿宋" w:cs="仿宋"/>
          <w:b/>
          <w:color w:val="auto"/>
          <w:kern w:val="0"/>
          <w:sz w:val="24"/>
          <w:szCs w:val="20"/>
          <w:highlight w:val="none"/>
        </w:rPr>
      </w:pPr>
      <w:bookmarkStart w:id="158" w:name="_Toc22941"/>
      <w:bookmarkStart w:id="159" w:name="_Toc515647784"/>
      <w:bookmarkStart w:id="160" w:name="_Toc21848"/>
      <w:bookmarkStart w:id="161" w:name="_Toc13652"/>
      <w:r>
        <w:rPr>
          <w:rFonts w:hint="eastAsia" w:ascii="仿宋" w:hAnsi="仿宋" w:eastAsia="仿宋" w:cs="仿宋"/>
          <w:b/>
          <w:color w:val="auto"/>
          <w:kern w:val="0"/>
          <w:sz w:val="24"/>
          <w:szCs w:val="20"/>
          <w:highlight w:val="none"/>
        </w:rPr>
        <w:t>23.</w:t>
      </w:r>
      <w:bookmarkEnd w:id="149"/>
      <w:r>
        <w:rPr>
          <w:rFonts w:hint="eastAsia" w:ascii="仿宋" w:hAnsi="仿宋" w:eastAsia="仿宋" w:cs="仿宋"/>
          <w:b/>
          <w:color w:val="auto"/>
          <w:kern w:val="0"/>
          <w:sz w:val="24"/>
          <w:szCs w:val="20"/>
          <w:highlight w:val="none"/>
        </w:rPr>
        <w:t>比较与评价</w:t>
      </w:r>
      <w:bookmarkEnd w:id="158"/>
      <w:bookmarkEnd w:id="159"/>
      <w:bookmarkEnd w:id="160"/>
      <w:bookmarkEnd w:id="161"/>
    </w:p>
    <w:p w14:paraId="1CCF4981">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387D4A68">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5BC8BCE7">
      <w:pPr>
        <w:pStyle w:val="18"/>
        <w:pageBreakBefore w:val="0"/>
        <w:kinsoku/>
        <w:wordWrap/>
        <w:overflowPunct/>
        <w:topLinePunct w:val="0"/>
        <w:bidi w:val="0"/>
        <w:spacing w:line="400" w:lineRule="atLeast"/>
        <w:ind w:left="957" w:leftChars="456"/>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74323146">
      <w:pPr>
        <w:pStyle w:val="18"/>
        <w:pageBreakBefore w:val="0"/>
        <w:kinsoku/>
        <w:wordWrap/>
        <w:overflowPunct/>
        <w:topLinePunct w:val="0"/>
        <w:bidi w:val="0"/>
        <w:spacing w:line="400" w:lineRule="atLeast"/>
        <w:ind w:left="898" w:leftChars="342" w:hanging="180"/>
        <w:textAlignment w:val="auto"/>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24A0ED96">
      <w:pPr>
        <w:pStyle w:val="18"/>
        <w:pageBreakBefore w:val="0"/>
        <w:kinsoku/>
        <w:wordWrap/>
        <w:overflowPunct/>
        <w:topLinePunct w:val="0"/>
        <w:bidi w:val="0"/>
        <w:spacing w:line="400" w:lineRule="atLeast"/>
        <w:ind w:left="898" w:leftChars="342" w:hanging="180"/>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p w14:paraId="5E4B6DAA">
      <w:pPr>
        <w:pageBreakBefore w:val="0"/>
        <w:widowControl/>
        <w:kinsoku/>
        <w:wordWrap/>
        <w:overflowPunct/>
        <w:topLinePunct w:val="0"/>
        <w:bidi w:val="0"/>
        <w:spacing w:line="400" w:lineRule="atLeast"/>
        <w:ind w:left="840" w:hanging="840" w:hangingChars="400"/>
        <w:jc w:val="left"/>
        <w:textAlignment w:val="auto"/>
        <w:rPr>
          <w:rFonts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10% </w:t>
      </w:r>
      <w:r>
        <w:rPr>
          <w:rFonts w:hint="eastAsia" w:ascii="仿宋" w:hAnsi="仿宋" w:eastAsia="仿宋" w:cs="仿宋"/>
          <w:color w:val="auto"/>
          <w:sz w:val="24"/>
          <w:highlight w:val="none"/>
        </w:rPr>
        <w:t>价格扣除制度，用扣除后的价格参与价格因素评审。具体办法详见磋商文件第6章。</w:t>
      </w:r>
    </w:p>
    <w:p w14:paraId="315E9B76">
      <w:pPr>
        <w:pStyle w:val="7"/>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62" w:name="_Toc520356168"/>
      <w:bookmarkStart w:id="163" w:name="_Toc515647785"/>
      <w:bookmarkStart w:id="164" w:name="_Toc20227"/>
      <w:bookmarkStart w:id="165" w:name="_Toc29825"/>
      <w:bookmarkStart w:id="166" w:name="_Toc9378"/>
      <w:r>
        <w:rPr>
          <w:rFonts w:hint="eastAsia" w:ascii="仿宋" w:hAnsi="仿宋" w:eastAsia="仿宋" w:cs="仿宋"/>
          <w:color w:val="auto"/>
          <w:highlight w:val="none"/>
          <w:u w:val="none"/>
        </w:rPr>
        <w:t>24</w:t>
      </w:r>
      <w:bookmarkEnd w:id="162"/>
      <w:r>
        <w:rPr>
          <w:rFonts w:hint="eastAsia" w:ascii="仿宋" w:hAnsi="仿宋" w:eastAsia="仿宋" w:cs="仿宋"/>
          <w:color w:val="auto"/>
          <w:highlight w:val="none"/>
          <w:u w:val="none"/>
        </w:rPr>
        <w:t>.废标</w:t>
      </w:r>
      <w:bookmarkEnd w:id="163"/>
      <w:bookmarkEnd w:id="164"/>
      <w:bookmarkEnd w:id="165"/>
      <w:bookmarkEnd w:id="166"/>
    </w:p>
    <w:p w14:paraId="7F06A6AA">
      <w:pPr>
        <w:pageBreakBefore w:val="0"/>
        <w:kinsoku/>
        <w:wordWrap/>
        <w:overflowPunct/>
        <w:topLinePunct w:val="0"/>
        <w:bidi w:val="0"/>
        <w:spacing w:line="400" w:lineRule="atLeast"/>
        <w:ind w:left="897" w:leftChars="399" w:hanging="60" w:hangingChars="2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5E8E9B3">
      <w:pPr>
        <w:pageBreakBefore w:val="0"/>
        <w:kinsoku/>
        <w:wordWrap/>
        <w:overflowPunct/>
        <w:topLinePunct w:val="0"/>
        <w:bidi w:val="0"/>
        <w:spacing w:line="400" w:lineRule="atLeast"/>
        <w:ind w:left="904" w:hanging="900" w:hangingChars="37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21BE867A">
      <w:pPr>
        <w:pageBreakBefore w:val="0"/>
        <w:kinsoku/>
        <w:wordWrap/>
        <w:overflowPunct/>
        <w:topLinePunct w:val="0"/>
        <w:bidi w:val="0"/>
        <w:spacing w:line="400" w:lineRule="atLeast"/>
        <w:ind w:left="904" w:hanging="900" w:hangingChars="37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51E1D250">
      <w:pPr>
        <w:pageBreakBefore w:val="0"/>
        <w:kinsoku/>
        <w:wordWrap/>
        <w:overflowPunct/>
        <w:topLinePunct w:val="0"/>
        <w:bidi w:val="0"/>
        <w:spacing w:line="400" w:lineRule="atLeast"/>
        <w:ind w:firstLine="840" w:firstLineChars="35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49026E9D">
      <w:pPr>
        <w:pageBreakBefore w:val="0"/>
        <w:kinsoku/>
        <w:wordWrap/>
        <w:overflowPunct/>
        <w:topLinePunct w:val="0"/>
        <w:bidi w:val="0"/>
        <w:spacing w:line="400" w:lineRule="atLeast"/>
        <w:ind w:firstLine="840" w:firstLineChars="350"/>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0A44E9A5">
      <w:pPr>
        <w:pStyle w:val="7"/>
        <w:pageBreakBefore w:val="0"/>
        <w:kinsoku/>
        <w:wordWrap/>
        <w:overflowPunct/>
        <w:topLinePunct w:val="0"/>
        <w:bidi w:val="0"/>
        <w:spacing w:before="0" w:after="0" w:line="400" w:lineRule="atLeast"/>
        <w:textAlignment w:val="auto"/>
        <w:rPr>
          <w:rFonts w:ascii="仿宋" w:hAnsi="仿宋" w:eastAsia="仿宋" w:cs="仿宋"/>
          <w:color w:val="auto"/>
          <w:highlight w:val="none"/>
          <w:u w:val="none"/>
        </w:rPr>
      </w:pPr>
      <w:bookmarkStart w:id="167" w:name="_Toc515647786"/>
      <w:bookmarkStart w:id="168" w:name="_Toc29648"/>
      <w:bookmarkStart w:id="169" w:name="_Toc24972"/>
      <w:bookmarkStart w:id="170" w:name="_Toc31289"/>
      <w:bookmarkStart w:id="171" w:name="_Toc515647787"/>
      <w:bookmarkStart w:id="172" w:name="_Toc23904"/>
      <w:bookmarkStart w:id="173" w:name="_Toc12143"/>
      <w:bookmarkStart w:id="174" w:name="_Toc216582810"/>
      <w:bookmarkStart w:id="175" w:name="_Toc520356169"/>
      <w:r>
        <w:rPr>
          <w:rFonts w:hint="eastAsia" w:ascii="仿宋" w:hAnsi="仿宋" w:eastAsia="仿宋" w:cs="仿宋"/>
          <w:color w:val="auto"/>
          <w:highlight w:val="none"/>
          <w:u w:val="none"/>
        </w:rPr>
        <w:t>25.保密原则</w:t>
      </w:r>
      <w:bookmarkEnd w:id="167"/>
      <w:bookmarkEnd w:id="168"/>
      <w:bookmarkEnd w:id="169"/>
      <w:bookmarkEnd w:id="170"/>
    </w:p>
    <w:p w14:paraId="62470417">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或其他无关的人员透露，违者给予警告、取消担任评委的资格，不得再参加任何项目的评标。</w:t>
      </w:r>
    </w:p>
    <w:p w14:paraId="395D8674">
      <w:pPr>
        <w:pageBreakBefore w:val="0"/>
        <w:kinsoku/>
        <w:wordWrap/>
        <w:overflowPunct/>
        <w:topLinePunct w:val="0"/>
        <w:bidi w:val="0"/>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政府采购评审专家应当遵守评审工作纪律，不得泄露评审文件、评审情况和评审中获悉的商业秘密。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在评标过程中，所进行的力图影响评标结果的不符合《中华人民共和国政府采购法》及本次磋商中有关规定的活动，将被取消其成交资格。   </w:t>
      </w:r>
    </w:p>
    <w:p w14:paraId="11DA8375">
      <w:pPr>
        <w:spacing w:line="240" w:lineRule="atLeast"/>
        <w:ind w:left="1079" w:leftChars="257" w:hanging="540"/>
        <w:rPr>
          <w:rFonts w:ascii="仿宋" w:hAnsi="仿宋" w:eastAsia="仿宋" w:cs="仿宋"/>
          <w:color w:val="auto"/>
          <w:sz w:val="24"/>
          <w:highlight w:val="none"/>
        </w:rPr>
      </w:pPr>
    </w:p>
    <w:p w14:paraId="6C375BC9">
      <w:pPr>
        <w:pStyle w:val="3"/>
        <w:spacing w:before="0" w:line="240" w:lineRule="atLeast"/>
        <w:ind w:left="1079" w:leftChars="257" w:hanging="540"/>
        <w:rPr>
          <w:rFonts w:ascii="仿宋" w:hAnsi="仿宋" w:eastAsia="仿宋" w:cs="仿宋"/>
          <w:color w:val="auto"/>
          <w:highlight w:val="none"/>
        </w:rPr>
      </w:pPr>
      <w:bookmarkStart w:id="176" w:name="_Toc2608"/>
      <w:r>
        <w:rPr>
          <w:rFonts w:hint="eastAsia" w:ascii="仿宋" w:hAnsi="仿宋" w:eastAsia="仿宋" w:cs="仿宋"/>
          <w:color w:val="auto"/>
          <w:sz w:val="24"/>
          <w:highlight w:val="none"/>
        </w:rPr>
        <w:t>六   确定成交</w:t>
      </w:r>
      <w:bookmarkEnd w:id="176"/>
    </w:p>
    <w:p w14:paraId="049E7EFB">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77" w:name="_Toc18964"/>
      <w:r>
        <w:rPr>
          <w:rFonts w:hint="eastAsia" w:ascii="仿宋" w:hAnsi="仿宋" w:eastAsia="仿宋" w:cs="仿宋"/>
          <w:color w:val="auto"/>
          <w:highlight w:val="none"/>
          <w:u w:val="none"/>
        </w:rPr>
        <w:t>26.成交候选人的确定原则及标准</w:t>
      </w:r>
      <w:bookmarkEnd w:id="177"/>
    </w:p>
    <w:p w14:paraId="2B4CC60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候选人：</w:t>
      </w:r>
    </w:p>
    <w:p w14:paraId="538271FD">
      <w:pPr>
        <w:pageBreakBefore w:val="0"/>
        <w:widowControl w:val="0"/>
        <w:numPr>
          <w:ilvl w:val="0"/>
          <w:numId w:val="6"/>
        </w:numPr>
        <w:kinsoku/>
        <w:wordWrap/>
        <w:overflowPunct/>
        <w:topLinePunct w:val="0"/>
        <w:bidi w:val="0"/>
        <w:snapToGrid/>
        <w:spacing w:line="400" w:lineRule="atLeast"/>
        <w:ind w:left="84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5FD92DC0">
      <w:pPr>
        <w:pStyle w:val="18"/>
        <w:pageBreakBefore w:val="0"/>
        <w:widowControl w:val="0"/>
        <w:numPr>
          <w:ilvl w:val="0"/>
          <w:numId w:val="6"/>
        </w:numPr>
        <w:kinsoku/>
        <w:wordWrap/>
        <w:overflowPunct/>
        <w:topLinePunct w:val="0"/>
        <w:bidi w:val="0"/>
        <w:snapToGrid/>
        <w:spacing w:line="400" w:lineRule="atLeast"/>
        <w:ind w:left="84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00DBAA60">
      <w:pPr>
        <w:pStyle w:val="18"/>
        <w:pageBreakBefore w:val="0"/>
        <w:widowControl w:val="0"/>
        <w:kinsoku/>
        <w:wordWrap/>
        <w:overflowPunct/>
        <w:topLinePunct w:val="0"/>
        <w:bidi w:val="0"/>
        <w:snapToGrid/>
        <w:spacing w:line="400" w:lineRule="atLeast"/>
        <w:ind w:left="898" w:leftChars="342" w:hanging="18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79910D67">
      <w:pPr>
        <w:pStyle w:val="18"/>
        <w:pageBreakBefore w:val="0"/>
        <w:widowControl w:val="0"/>
        <w:kinsoku/>
        <w:wordWrap/>
        <w:overflowPunct/>
        <w:topLinePunct w:val="0"/>
        <w:bidi w:val="0"/>
        <w:snapToGrid/>
        <w:spacing w:line="400" w:lineRule="atLeast"/>
        <w:ind w:left="898" w:leftChars="342" w:hanging="180"/>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bookmarkEnd w:id="171"/>
    <w:bookmarkEnd w:id="172"/>
    <w:bookmarkEnd w:id="173"/>
    <w:bookmarkEnd w:id="174"/>
    <w:bookmarkEnd w:id="175"/>
    <w:p w14:paraId="32E81AF2">
      <w:pPr>
        <w:pStyle w:val="7"/>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78" w:name="_Toc401"/>
      <w:bookmarkStart w:id="179" w:name="_Toc515647789"/>
      <w:bookmarkStart w:id="180" w:name="_Toc9653"/>
      <w:bookmarkStart w:id="181" w:name="_Toc520356171"/>
      <w:bookmarkStart w:id="182" w:name="_Toc23951"/>
      <w:r>
        <w:rPr>
          <w:rFonts w:hint="eastAsia" w:ascii="仿宋" w:hAnsi="仿宋" w:eastAsia="仿宋" w:cs="仿宋"/>
          <w:color w:val="auto"/>
          <w:highlight w:val="none"/>
          <w:u w:val="none"/>
        </w:rPr>
        <w:t>27.确定成交候选人和成交人</w:t>
      </w:r>
      <w:bookmarkEnd w:id="178"/>
    </w:p>
    <w:p w14:paraId="24D22FB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53032865">
      <w:pPr>
        <w:pStyle w:val="7"/>
        <w:pageBreakBefore w:val="0"/>
        <w:widowControl w:val="0"/>
        <w:tabs>
          <w:tab w:val="left" w:pos="900"/>
        </w:tabs>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83" w:name="_Toc13583"/>
      <w:r>
        <w:rPr>
          <w:rFonts w:hint="eastAsia" w:ascii="仿宋" w:hAnsi="仿宋" w:eastAsia="仿宋" w:cs="仿宋"/>
          <w:color w:val="auto"/>
          <w:highlight w:val="none"/>
          <w:u w:val="none"/>
        </w:rPr>
        <w:t>28.采购任务取消</w:t>
      </w:r>
      <w:bookmarkEnd w:id="183"/>
    </w:p>
    <w:p w14:paraId="4F64A6F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292D0582">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84" w:name="_Toc3686"/>
      <w:r>
        <w:rPr>
          <w:rFonts w:hint="eastAsia" w:ascii="仿宋" w:hAnsi="仿宋" w:eastAsia="仿宋" w:cs="仿宋"/>
          <w:color w:val="auto"/>
          <w:highlight w:val="none"/>
          <w:u w:val="none"/>
        </w:rPr>
        <w:t>29.成交通知书和</w:t>
      </w:r>
      <w:r>
        <w:rPr>
          <w:rFonts w:hint="eastAsia" w:ascii="仿宋" w:hAnsi="仿宋" w:eastAsia="仿宋" w:cs="仿宋"/>
          <w:color w:val="auto"/>
          <w:highlight w:val="none"/>
          <w:u w:val="none"/>
          <w:lang w:eastAsia="zh-CN"/>
        </w:rPr>
        <w:t>成交</w:t>
      </w:r>
      <w:r>
        <w:rPr>
          <w:rFonts w:hint="eastAsia" w:ascii="仿宋" w:hAnsi="仿宋" w:eastAsia="仿宋" w:cs="仿宋"/>
          <w:color w:val="auto"/>
          <w:highlight w:val="none"/>
          <w:u w:val="none"/>
        </w:rPr>
        <w:t>结果通知书</w:t>
      </w:r>
      <w:bookmarkEnd w:id="184"/>
    </w:p>
    <w:p w14:paraId="78E487C6">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53403659">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63BC4A10">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29.3    </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结果通知书和成交通知书同时发出。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结果通知书中将告知未通过资格审查的供应商未通过的原因；</w:t>
      </w:r>
      <w:bookmarkEnd w:id="179"/>
      <w:bookmarkEnd w:id="180"/>
      <w:bookmarkEnd w:id="181"/>
      <w:bookmarkEnd w:id="182"/>
    </w:p>
    <w:p w14:paraId="561BA01B">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85" w:name="_Toc520356175"/>
      <w:bookmarkStart w:id="186" w:name="_Ref467307204"/>
      <w:bookmarkStart w:id="187" w:name="_Toc515647792"/>
      <w:bookmarkStart w:id="188" w:name="_Toc7779"/>
      <w:bookmarkStart w:id="189" w:name="_Toc25052"/>
      <w:bookmarkStart w:id="190" w:name="_Ref467307062"/>
      <w:bookmarkStart w:id="191" w:name="_Ref467306978"/>
      <w:bookmarkStart w:id="192" w:name="_Toc790"/>
      <w:bookmarkStart w:id="193" w:name="_Ref467306377"/>
      <w:r>
        <w:rPr>
          <w:rFonts w:hint="eastAsia" w:ascii="仿宋" w:hAnsi="仿宋" w:eastAsia="仿宋" w:cs="仿宋"/>
          <w:color w:val="auto"/>
          <w:highlight w:val="none"/>
          <w:u w:val="none"/>
        </w:rPr>
        <w:t>30.签订合同</w:t>
      </w:r>
      <w:bookmarkEnd w:id="185"/>
      <w:bookmarkEnd w:id="186"/>
      <w:bookmarkEnd w:id="187"/>
      <w:bookmarkEnd w:id="188"/>
      <w:bookmarkEnd w:id="189"/>
      <w:bookmarkEnd w:id="190"/>
      <w:bookmarkEnd w:id="191"/>
      <w:bookmarkEnd w:id="192"/>
      <w:bookmarkEnd w:id="193"/>
    </w:p>
    <w:p w14:paraId="5DEB8D7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199D7E44">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194" w:name="_Ref467306425"/>
      <w:bookmarkStart w:id="195" w:name="_Ref467307090"/>
      <w:bookmarkStart w:id="196" w:name="_Toc520356176"/>
      <w:r>
        <w:rPr>
          <w:rFonts w:hint="eastAsia" w:ascii="仿宋" w:hAnsi="仿宋" w:eastAsia="仿宋" w:cs="仿宋"/>
          <w:color w:val="auto"/>
          <w:sz w:val="24"/>
          <w:highlight w:val="none"/>
        </w:rPr>
        <w:t>磋商文件、成交人的响应文件及其澄清文件等，均为签订合同的依据。</w:t>
      </w:r>
    </w:p>
    <w:p w14:paraId="0125ECC7">
      <w:pPr>
        <w:pStyle w:val="14"/>
        <w:pageBreakBefore w:val="0"/>
        <w:widowControl w:val="0"/>
        <w:kinsoku/>
        <w:wordWrap/>
        <w:overflowPunct/>
        <w:topLinePunct w:val="0"/>
        <w:bidi w:val="0"/>
        <w:snapToGrid/>
        <w:spacing w:line="400" w:lineRule="atLeast"/>
        <w:ind w:left="960" w:hanging="960" w:hanging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05F6FBA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0B0CAF1F">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197" w:name="_Toc22587"/>
      <w:bookmarkStart w:id="198" w:name="_Toc22555"/>
      <w:bookmarkStart w:id="199" w:name="_Toc515647793"/>
      <w:bookmarkStart w:id="200" w:name="_Toc14080"/>
      <w:r>
        <w:rPr>
          <w:rFonts w:hint="eastAsia" w:ascii="仿宋" w:hAnsi="仿宋" w:eastAsia="仿宋" w:cs="仿宋"/>
          <w:color w:val="auto"/>
          <w:highlight w:val="none"/>
          <w:u w:val="none"/>
        </w:rPr>
        <w:t>31.履约保证金</w:t>
      </w:r>
      <w:bookmarkEnd w:id="194"/>
      <w:bookmarkEnd w:id="195"/>
      <w:bookmarkEnd w:id="196"/>
      <w:bookmarkEnd w:id="197"/>
      <w:bookmarkEnd w:id="198"/>
      <w:bookmarkEnd w:id="199"/>
      <w:bookmarkEnd w:id="200"/>
    </w:p>
    <w:p w14:paraId="6D46A30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7EEDED7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51184C0A">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保证金将不予退还。在此情况下，采购人可确定下一候选人为成交人，也可以重新开展采购活动。</w:t>
      </w:r>
    </w:p>
    <w:p w14:paraId="5601ACAD">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1" w:name="_Toc13640"/>
      <w:bookmarkStart w:id="202" w:name="_Toc515647794"/>
      <w:bookmarkStart w:id="203" w:name="_Toc29408"/>
      <w:bookmarkStart w:id="204" w:name="_Toc3090"/>
      <w:r>
        <w:rPr>
          <w:rFonts w:hint="eastAsia" w:ascii="仿宋" w:hAnsi="仿宋" w:eastAsia="仿宋" w:cs="仿宋"/>
          <w:color w:val="auto"/>
          <w:highlight w:val="none"/>
          <w:u w:val="none"/>
        </w:rPr>
        <w:t>32.成交服务费</w:t>
      </w:r>
      <w:bookmarkEnd w:id="201"/>
      <w:bookmarkEnd w:id="202"/>
      <w:bookmarkEnd w:id="203"/>
      <w:bookmarkEnd w:id="204"/>
    </w:p>
    <w:p w14:paraId="01E94C98">
      <w:pPr>
        <w:pageBreakBefore w:val="0"/>
        <w:widowControl w:val="0"/>
        <w:kinsoku/>
        <w:wordWrap/>
        <w:overflowPunct/>
        <w:topLinePunct w:val="0"/>
        <w:bidi w:val="0"/>
        <w:snapToGrid/>
        <w:spacing w:line="400" w:lineRule="atLeast"/>
        <w:ind w:left="840" w:leftChars="200" w:hanging="420" w:hanging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规定，向采购代理机构支付成交服务费。</w:t>
      </w:r>
    </w:p>
    <w:p w14:paraId="4388D2CE">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5" w:name="_Toc26195"/>
      <w:bookmarkStart w:id="206" w:name="_Toc515647795"/>
      <w:bookmarkStart w:id="207" w:name="_Toc6923"/>
      <w:bookmarkStart w:id="208" w:name="_Toc7049"/>
      <w:r>
        <w:rPr>
          <w:rFonts w:hint="eastAsia" w:ascii="仿宋" w:hAnsi="仿宋" w:eastAsia="仿宋" w:cs="仿宋"/>
          <w:color w:val="auto"/>
          <w:highlight w:val="none"/>
          <w:u w:val="none"/>
        </w:rPr>
        <w:t>33.政府采购信用担保</w:t>
      </w:r>
      <w:bookmarkEnd w:id="205"/>
      <w:bookmarkEnd w:id="206"/>
      <w:bookmarkEnd w:id="207"/>
      <w:bookmarkEnd w:id="208"/>
    </w:p>
    <w:p w14:paraId="5A95D3B3">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6A1677C0">
      <w:pPr>
        <w:pageBreakBefore w:val="0"/>
        <w:widowControl w:val="0"/>
        <w:kinsoku/>
        <w:wordWrap/>
        <w:overflowPunct/>
        <w:topLinePunct w:val="0"/>
        <w:bidi w:val="0"/>
        <w:snapToGrid/>
        <w:spacing w:line="400" w:lineRule="atLeast"/>
        <w:ind w:left="850" w:hanging="849" w:hangingChars="354"/>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1FE3344F">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6752FC1">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2D87D718">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55E51AEC">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09" w:name="_Toc8335"/>
      <w:bookmarkStart w:id="210" w:name="_Toc23999"/>
      <w:bookmarkStart w:id="211" w:name="_Toc2133"/>
      <w:bookmarkStart w:id="212" w:name="_Toc515647796"/>
      <w:r>
        <w:rPr>
          <w:rFonts w:hint="eastAsia" w:ascii="仿宋" w:hAnsi="仿宋" w:eastAsia="仿宋" w:cs="仿宋"/>
          <w:color w:val="auto"/>
          <w:highlight w:val="none"/>
          <w:u w:val="none"/>
        </w:rPr>
        <w:t>34.廉洁自律规定</w:t>
      </w:r>
      <w:bookmarkEnd w:id="209"/>
      <w:bookmarkEnd w:id="210"/>
      <w:bookmarkEnd w:id="211"/>
      <w:bookmarkEnd w:id="212"/>
    </w:p>
    <w:p w14:paraId="7AF2144C">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048E1FBE">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66E927A2">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6374A46D">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13" w:name="_Toc515647797"/>
      <w:bookmarkStart w:id="214" w:name="_Toc11586"/>
      <w:bookmarkStart w:id="215" w:name="_Toc22514"/>
      <w:bookmarkStart w:id="216" w:name="_Toc25480"/>
      <w:r>
        <w:rPr>
          <w:rFonts w:hint="eastAsia" w:ascii="仿宋" w:hAnsi="仿宋" w:eastAsia="仿宋" w:cs="仿宋"/>
          <w:color w:val="auto"/>
          <w:highlight w:val="none"/>
          <w:u w:val="none"/>
        </w:rPr>
        <w:t>35.人员回避</w:t>
      </w:r>
      <w:bookmarkEnd w:id="213"/>
      <w:bookmarkEnd w:id="214"/>
      <w:bookmarkEnd w:id="215"/>
      <w:bookmarkEnd w:id="216"/>
    </w:p>
    <w:p w14:paraId="0E9E4CCB">
      <w:pPr>
        <w:pageBreakBefore w:val="0"/>
        <w:widowControl w:val="0"/>
        <w:kinsoku/>
        <w:wordWrap/>
        <w:overflowPunct/>
        <w:topLinePunct w:val="0"/>
        <w:bidi w:val="0"/>
        <w:snapToGrid/>
        <w:spacing w:line="400" w:lineRule="atLeast"/>
        <w:ind w:left="900" w:hanging="900" w:hangingChars="3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524B990B">
      <w:pPr>
        <w:pStyle w:val="7"/>
        <w:pageBreakBefore w:val="0"/>
        <w:widowControl w:val="0"/>
        <w:kinsoku/>
        <w:wordWrap/>
        <w:overflowPunct/>
        <w:topLinePunct w:val="0"/>
        <w:bidi w:val="0"/>
        <w:snapToGrid/>
        <w:spacing w:before="0" w:after="0" w:line="400" w:lineRule="atLeast"/>
        <w:textAlignment w:val="auto"/>
        <w:rPr>
          <w:rFonts w:ascii="仿宋" w:hAnsi="仿宋" w:eastAsia="仿宋" w:cs="仿宋"/>
          <w:color w:val="auto"/>
          <w:highlight w:val="none"/>
          <w:u w:val="none"/>
        </w:rPr>
      </w:pPr>
      <w:bookmarkStart w:id="217" w:name="_Toc11115"/>
      <w:bookmarkStart w:id="218" w:name="_Toc515647798"/>
      <w:bookmarkStart w:id="219" w:name="_Toc1148"/>
      <w:bookmarkStart w:id="220" w:name="_Toc21750"/>
      <w:r>
        <w:rPr>
          <w:rFonts w:hint="eastAsia" w:ascii="仿宋" w:hAnsi="仿宋" w:eastAsia="仿宋" w:cs="仿宋"/>
          <w:color w:val="auto"/>
          <w:highlight w:val="none"/>
          <w:u w:val="none"/>
        </w:rPr>
        <w:t>36.质疑与接收</w:t>
      </w:r>
      <w:bookmarkEnd w:id="217"/>
      <w:bookmarkEnd w:id="218"/>
      <w:bookmarkEnd w:id="219"/>
      <w:bookmarkEnd w:id="220"/>
    </w:p>
    <w:p w14:paraId="3852CAA9">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01E50C6">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3CDE8F79">
      <w:pPr>
        <w:pageBreakBefore w:val="0"/>
        <w:widowControl w:val="0"/>
        <w:kinsoku/>
        <w:wordWrap/>
        <w:overflowPunct/>
        <w:topLinePunct w:val="0"/>
        <w:bidi w:val="0"/>
        <w:snapToGrid/>
        <w:spacing w:line="400" w:lineRule="atLeast"/>
        <w:ind w:left="851" w:leftChars="405" w:hanging="1"/>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726AEF9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52581798">
      <w:pPr>
        <w:pageBreakBefore w:val="0"/>
        <w:widowControl w:val="0"/>
        <w:kinsoku/>
        <w:wordWrap/>
        <w:overflowPunct/>
        <w:topLinePunct w:val="0"/>
        <w:bidi w:val="0"/>
        <w:snapToGrid/>
        <w:spacing w:line="400" w:lineRule="atLeas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36.4、质疑的提出</w:t>
      </w:r>
    </w:p>
    <w:p w14:paraId="7131D90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36.5 本采购文件中所称质疑及答复，是指参加本次采购活动的供应商对政府采购活动中的采购文件、采购过程和成交结果向采购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提出质疑，采购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答复质疑的行为。</w:t>
      </w:r>
    </w:p>
    <w:p w14:paraId="658A78C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36.6 供应商认为磋商文件、采购过程和成交结果使自己的权益受到损害的，可以在知道或者应知其权益受到损害之日起7个工作日内，以书面形式向采购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提出质疑。供应商应知其权益受到损害之日，是指：</w:t>
      </w:r>
    </w:p>
    <w:p w14:paraId="58EC1B4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0EDAAC1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1B3E4604">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16E5E92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对可以质疑的采购文件提出质疑的，质疑人为参与本项目的报价方或潜在报价方。可质疑的文件为磋商公告以及磋商文件（包括属于其组成部分的澄清、修改、补充文件和评审标准、合同文本等）。</w:t>
      </w:r>
    </w:p>
    <w:p w14:paraId="738F65B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48D8363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14:paraId="633C08D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762F4E8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731F99BC">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397FBB8F">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20CDE81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   提出质疑应当具有明确的请求和提供必要的证明材料。明确的请求,即质疑人在质疑函中提出的，要求采购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对其予以支持的主张。必要的证明材料,即能够证明质疑人的质疑请求成立的必要材料，包括相关证据、依据和其他有关材料。</w:t>
      </w:r>
    </w:p>
    <w:p w14:paraId="375D66C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37.1  质疑人所提供的证明材料应当具有真实性、合法性以及与质疑事项的关联性和证明力，否则不能作为认定该质疑事项成立的依据。</w:t>
      </w:r>
    </w:p>
    <w:p w14:paraId="43AB65F0">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37.2  质疑人提出质疑时应当提交质疑函。质疑函包括下列内容：</w:t>
      </w:r>
    </w:p>
    <w:p w14:paraId="6A871F0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5205D0B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2286371C">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2DC2109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5E8BC97F">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1211F4B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3CA548E4">
      <w:pPr>
        <w:pageBreakBefore w:val="0"/>
        <w:widowControl w:val="0"/>
        <w:kinsoku/>
        <w:wordWrap/>
        <w:overflowPunct/>
        <w:topLinePunct w:val="0"/>
        <w:bidi w:val="0"/>
        <w:snapToGrid/>
        <w:spacing w:line="400" w:lineRule="atLeast"/>
        <w:ind w:left="860" w:leftChars="410" w:firstLine="12" w:firstLineChars="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D90CF31">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37.3  质疑人可以委托代理人进行质疑。代理人应当提交授权委托书。授权委托书应当载明委托代理的具体权限、期限和相关事项。</w:t>
      </w:r>
    </w:p>
    <w:p w14:paraId="1E1D2D1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37.4、质疑的审查和受理</w:t>
      </w:r>
    </w:p>
    <w:p w14:paraId="1CDEDEBF">
      <w:pPr>
        <w:pageBreakBefore w:val="0"/>
        <w:widowControl w:val="0"/>
        <w:kinsoku/>
        <w:wordWrap/>
        <w:overflowPunct/>
        <w:topLinePunct w:val="0"/>
        <w:bidi w:val="0"/>
        <w:snapToGrid/>
        <w:spacing w:line="400" w:lineRule="atLeast"/>
        <w:ind w:left="860" w:leftChars="410" w:firstLine="12" w:firstLineChars="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在收到质疑函后应当及时审查是否符合质疑受理条件，对符合质疑受理条件的，及时予以受理。</w:t>
      </w:r>
    </w:p>
    <w:p w14:paraId="78CF5F0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37.5  对不符合质疑受理条件的，分别按照下列不同情形予以处理：</w:t>
      </w:r>
    </w:p>
    <w:p w14:paraId="170778B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2586867A">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161C517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42601AF0">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1AB0E94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（五）质疑不属于本项目采购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管辖的，告知质疑人向有管辖权的采购人提出质疑；</w:t>
      </w:r>
    </w:p>
    <w:p w14:paraId="56CE24F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5ED7FC6B">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37.6、 质疑的处理和答复</w:t>
      </w:r>
    </w:p>
    <w:p w14:paraId="5C5AF74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37.7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受理质疑后，将及时把质疑函发送给被质疑人，并要求其在一定限期内提交书面答复，同时提供有关证据、依据和相关材料。</w:t>
      </w:r>
    </w:p>
    <w:p w14:paraId="38726284">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37.8   对于质疑事项中涉及的问题较多、情况比较复杂的，为了全面查清事实、取得充分的证据，采购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认为有必要时，可以进行调查取证或者组织质证。</w:t>
      </w:r>
    </w:p>
    <w:p w14:paraId="313A1324">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37.9  对评审过程、成交结果提出质疑的，采购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可以组织原评审委员会协助    答复质疑。</w:t>
      </w:r>
    </w:p>
    <w:p w14:paraId="792B2BFA">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  质疑处理过程中，质疑人书面申请撤回质疑的，将终止质疑处理程序。</w:t>
      </w:r>
    </w:p>
    <w:p w14:paraId="0A3CA1A2">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38.1  质疑人拒绝配合采购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依法对质疑进行调查处理的，采购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将按质疑人自动撤回质疑处理；被质疑人拒绝配合采购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依法对质疑进行调查处理的，采购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将视同其认可质疑事项。</w:t>
      </w:r>
    </w:p>
    <w:p w14:paraId="22045689">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38.2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将在正式受理质疑后7个工作日内作出答复，但处理质疑需要进行调查取证、组织专家评审、质疑人及被质疑人提交或补正材料等所需时间，不计算在质疑处理期限内。</w:t>
      </w:r>
    </w:p>
    <w:p w14:paraId="72003E8D">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38.3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经调查、论证、核实，认定质疑不能成立的，继续开展采购活动；认定质疑成立的，按照以下情况处理：</w:t>
      </w:r>
    </w:p>
    <w:p w14:paraId="1FC7ED97">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0D14DEE8">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458926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38.4  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将书面答复质疑，质疑答复包括下列内容：</w:t>
      </w:r>
    </w:p>
    <w:p w14:paraId="719B68D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（一）质疑人名称；</w:t>
      </w:r>
    </w:p>
    <w:p w14:paraId="46C3DCD5">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1C6968FF">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187065BE">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2066ED47">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1CE50B41">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38.5  质疑人有下列行为之一的，属于虚假、恶意质疑，将由采购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建议财政部门将其列入不良行为记录名单，禁止其1至3年内参加政府采购活动：</w:t>
      </w:r>
    </w:p>
    <w:p w14:paraId="5177CBC0">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12D14FD6">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17BA0BB9">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105C2A1C">
      <w:pPr>
        <w:pageBreakBefore w:val="0"/>
        <w:widowControl w:val="0"/>
        <w:kinsoku/>
        <w:wordWrap/>
        <w:overflowPunct/>
        <w:topLinePunct w:val="0"/>
        <w:bidi w:val="0"/>
        <w:snapToGrid/>
        <w:spacing w:line="400" w:lineRule="atLeast"/>
        <w:ind w:left="850" w:leftChars="68" w:hanging="708" w:hangingChars="29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53A33845">
      <w:pPr>
        <w:spacing w:line="240" w:lineRule="atLeast"/>
        <w:ind w:left="850" w:leftChars="68" w:hanging="708" w:hangingChars="295"/>
        <w:rPr>
          <w:rFonts w:ascii="仿宋" w:hAnsi="仿宋" w:eastAsia="仿宋" w:cs="仿宋"/>
          <w:color w:val="auto"/>
          <w:sz w:val="24"/>
          <w:highlight w:val="none"/>
        </w:rPr>
      </w:pPr>
    </w:p>
    <w:p w14:paraId="597A34F3">
      <w:pPr>
        <w:rPr>
          <w:color w:val="auto"/>
        </w:rPr>
      </w:pPr>
      <w:bookmarkStart w:id="221" w:name="_Toc515647799"/>
      <w:bookmarkStart w:id="222" w:name="_Toc21748"/>
      <w:bookmarkStart w:id="223" w:name="_Toc16186"/>
    </w:p>
    <w:p w14:paraId="35B05ECE">
      <w:pPr>
        <w:pStyle w:val="3"/>
        <w:spacing w:before="0" w:line="240" w:lineRule="atLeast"/>
        <w:rPr>
          <w:rFonts w:ascii="仿宋" w:hAnsi="仿宋" w:eastAsia="仿宋" w:cs="仿宋"/>
          <w:color w:val="auto"/>
          <w:szCs w:val="24"/>
          <w:highlight w:val="none"/>
        </w:rPr>
      </w:pPr>
      <w:bookmarkStart w:id="224" w:name="_Toc13333"/>
      <w:r>
        <w:rPr>
          <w:rFonts w:hint="eastAsia" w:ascii="仿宋" w:hAnsi="仿宋" w:eastAsia="仿宋" w:cs="仿宋"/>
          <w:color w:val="auto"/>
          <w:szCs w:val="24"/>
          <w:highlight w:val="none"/>
        </w:rPr>
        <w:t>附件1：履约保证金保函（格式）</w:t>
      </w:r>
      <w:bookmarkEnd w:id="221"/>
      <w:bookmarkEnd w:id="222"/>
      <w:bookmarkEnd w:id="223"/>
      <w:bookmarkEnd w:id="224"/>
    </w:p>
    <w:p w14:paraId="6F4D78F4">
      <w:pPr>
        <w:pStyle w:val="18"/>
        <w:spacing w:line="240" w:lineRule="atLeast"/>
        <w:ind w:left="1079" w:leftChars="257" w:hanging="54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6BDB78C4">
      <w:pPr>
        <w:pStyle w:val="18"/>
        <w:spacing w:line="240" w:lineRule="atLeast"/>
        <w:ind w:left="1079" w:leftChars="257" w:hanging="540"/>
        <w:rPr>
          <w:rFonts w:ascii="仿宋" w:hAnsi="仿宋" w:eastAsia="仿宋" w:cs="仿宋"/>
          <w:b/>
          <w:color w:val="auto"/>
          <w:sz w:val="24"/>
          <w:highlight w:val="none"/>
        </w:rPr>
      </w:pPr>
    </w:p>
    <w:p w14:paraId="51238ECB">
      <w:pPr>
        <w:pStyle w:val="18"/>
        <w:spacing w:line="240" w:lineRule="atLeast"/>
        <w:ind w:left="1079" w:leftChars="257" w:hanging="540"/>
        <w:rPr>
          <w:rFonts w:ascii="仿宋" w:hAnsi="仿宋" w:eastAsia="仿宋" w:cs="仿宋"/>
          <w:b/>
          <w:color w:val="auto"/>
          <w:sz w:val="24"/>
          <w:highlight w:val="none"/>
        </w:rPr>
      </w:pPr>
    </w:p>
    <w:p w14:paraId="4EA140B9">
      <w:pPr>
        <w:pStyle w:val="18"/>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 xml:space="preserve">致: </w:t>
      </w:r>
    </w:p>
    <w:p w14:paraId="5C4A9B55">
      <w:pPr>
        <w:pStyle w:val="18"/>
        <w:spacing w:line="240" w:lineRule="atLeast"/>
        <w:ind w:left="1079" w:leftChars="257" w:hanging="540"/>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27D74ED2">
      <w:pPr>
        <w:pStyle w:val="18"/>
        <w:spacing w:line="240" w:lineRule="atLeast"/>
        <w:ind w:left="1079" w:leftChars="257" w:hanging="540"/>
        <w:jc w:val="center"/>
        <w:rPr>
          <w:rFonts w:ascii="仿宋" w:hAnsi="仿宋" w:eastAsia="仿宋" w:cs="仿宋"/>
          <w:color w:val="auto"/>
          <w:sz w:val="24"/>
          <w:highlight w:val="none"/>
        </w:rPr>
      </w:pPr>
    </w:p>
    <w:p w14:paraId="64771E1F">
      <w:pPr>
        <w:pStyle w:val="18"/>
        <w:spacing w:line="240" w:lineRule="atLeas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lang w:eastAsia="zh-CN"/>
        </w:rPr>
        <w:t>喀什中亚南亚工业园区纺织项目土地平整</w:t>
      </w:r>
      <w:r>
        <w:rPr>
          <w:rFonts w:hint="eastAsia" w:ascii="仿宋" w:hAnsi="仿宋" w:eastAsia="仿宋" w:cs="仿宋"/>
          <w:color w:val="auto"/>
          <w:sz w:val="24"/>
          <w:highlight w:val="none"/>
        </w:rPr>
        <w:t>(以下简称项目)提供服务签订的(合同号)号合同的履约保函。</w:t>
      </w:r>
    </w:p>
    <w:p w14:paraId="0FB069F3">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7C6FF3F7">
      <w:pPr>
        <w:pStyle w:val="18"/>
        <w:spacing w:line="240" w:lineRule="atLeast"/>
        <w:ind w:left="539" w:leftChars="257"/>
        <w:rPr>
          <w:rFonts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66FAE47F">
      <w:pPr>
        <w:pStyle w:val="18"/>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7C832EFC">
      <w:pPr>
        <w:pStyle w:val="18"/>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0F93496">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28F5656C">
      <w:pPr>
        <w:pStyle w:val="18"/>
        <w:spacing w:line="240" w:lineRule="atLeast"/>
        <w:ind w:left="1079" w:leftChars="257" w:hanging="540"/>
        <w:rPr>
          <w:rFonts w:ascii="仿宋" w:hAnsi="仿宋" w:eastAsia="仿宋" w:cs="仿宋"/>
          <w:color w:val="auto"/>
          <w:sz w:val="24"/>
          <w:highlight w:val="none"/>
        </w:rPr>
      </w:pPr>
    </w:p>
    <w:p w14:paraId="753A8E98">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谨启</w:t>
      </w:r>
    </w:p>
    <w:p w14:paraId="2A7B272D">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5F4323F6">
      <w:pPr>
        <w:pStyle w:val="18"/>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56D07ED0">
      <w:pPr>
        <w:pStyle w:val="18"/>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33D78455">
      <w:pPr>
        <w:pStyle w:val="18"/>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61D339C2">
      <w:pPr>
        <w:pStyle w:val="3"/>
        <w:spacing w:before="0" w:line="240" w:lineRule="atLeast"/>
        <w:ind w:left="1079" w:leftChars="257" w:hanging="540"/>
        <w:rPr>
          <w:rFonts w:ascii="仿宋" w:hAnsi="仿宋" w:eastAsia="仿宋" w:cs="仿宋"/>
          <w:color w:val="auto"/>
          <w:szCs w:val="24"/>
          <w:highlight w:val="none"/>
        </w:rPr>
      </w:pPr>
      <w:r>
        <w:rPr>
          <w:rFonts w:hint="eastAsia" w:ascii="仿宋" w:hAnsi="仿宋" w:eastAsia="仿宋" w:cs="仿宋"/>
          <w:color w:val="auto"/>
          <w:highlight w:val="none"/>
        </w:rPr>
        <w:br w:type="page"/>
      </w:r>
      <w:bookmarkStart w:id="225" w:name="_Toc6548"/>
      <w:bookmarkStart w:id="226" w:name="_Toc515647800"/>
      <w:bookmarkStart w:id="227" w:name="_Toc5414"/>
      <w:bookmarkStart w:id="228" w:name="_Toc10951"/>
      <w:r>
        <w:rPr>
          <w:rFonts w:hint="eastAsia" w:ascii="仿宋" w:hAnsi="仿宋" w:eastAsia="仿宋" w:cs="仿宋"/>
          <w:color w:val="auto"/>
          <w:szCs w:val="24"/>
          <w:highlight w:val="none"/>
        </w:rPr>
        <w:t>附件2：履约担保函格式</w:t>
      </w:r>
      <w:bookmarkEnd w:id="225"/>
      <w:bookmarkEnd w:id="226"/>
      <w:bookmarkEnd w:id="227"/>
      <w:bookmarkEnd w:id="228"/>
    </w:p>
    <w:p w14:paraId="415CF76C">
      <w:pPr>
        <w:pStyle w:val="3"/>
        <w:spacing w:before="0" w:line="240" w:lineRule="atLeast"/>
        <w:ind w:left="1079" w:leftChars="257" w:hanging="540"/>
        <w:rPr>
          <w:rFonts w:ascii="仿宋" w:hAnsi="仿宋" w:eastAsia="仿宋" w:cs="仿宋"/>
          <w:b w:val="0"/>
          <w:color w:val="auto"/>
          <w:highlight w:val="none"/>
        </w:rPr>
      </w:pPr>
      <w:bookmarkStart w:id="229" w:name="_Toc13274"/>
      <w:bookmarkStart w:id="230" w:name="_Toc13962"/>
      <w:bookmarkStart w:id="231" w:name="_Toc515647801"/>
      <w:bookmarkStart w:id="232" w:name="_Toc162"/>
      <w:r>
        <w:rPr>
          <w:rFonts w:hint="eastAsia" w:ascii="仿宋" w:hAnsi="仿宋" w:eastAsia="仿宋" w:cs="仿宋"/>
          <w:color w:val="auto"/>
          <w:szCs w:val="24"/>
          <w:highlight w:val="none"/>
        </w:rPr>
        <w:t>（采用政府采购信用担保形式时使用）</w:t>
      </w:r>
      <w:bookmarkEnd w:id="229"/>
      <w:bookmarkEnd w:id="230"/>
      <w:bookmarkEnd w:id="231"/>
      <w:bookmarkEnd w:id="232"/>
    </w:p>
    <w:p w14:paraId="553D5C75">
      <w:pPr>
        <w:spacing w:line="240" w:lineRule="atLeast"/>
        <w:ind w:left="1079" w:leftChars="257" w:hanging="540"/>
        <w:rPr>
          <w:rFonts w:ascii="仿宋" w:hAnsi="仿宋" w:eastAsia="仿宋" w:cs="仿宋"/>
          <w:b/>
          <w:color w:val="auto"/>
          <w:kern w:val="0"/>
          <w:sz w:val="24"/>
          <w:szCs w:val="20"/>
          <w:highlight w:val="none"/>
        </w:rPr>
      </w:pPr>
    </w:p>
    <w:p w14:paraId="21D30D3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6954E613">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219A2596">
      <w:pPr>
        <w:rPr>
          <w:rFonts w:ascii="仿宋" w:hAnsi="仿宋" w:eastAsia="仿宋" w:cs="仿宋"/>
          <w:color w:val="auto"/>
          <w:sz w:val="24"/>
          <w:highlight w:val="none"/>
        </w:rPr>
      </w:pPr>
    </w:p>
    <w:p w14:paraId="48941FF6">
      <w:pP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075DCC59">
      <w:pPr>
        <w:rPr>
          <w:rFonts w:ascii="仿宋" w:hAnsi="仿宋" w:eastAsia="仿宋" w:cs="仿宋"/>
          <w:color w:val="auto"/>
          <w:sz w:val="24"/>
          <w:highlight w:val="none"/>
        </w:rPr>
      </w:pPr>
    </w:p>
    <w:p w14:paraId="1F60BBCF">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406E7C6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7E8A9AC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701D193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61AFD02A">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0F4727D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7D84065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FC786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268CAEB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104BC257">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04E301E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7ED23C58">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3230E96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CD9198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55599334">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62D1FF0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50E6B9F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1FF99079">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715441C">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71BFD828">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6BB8917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C07F84E">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7D996312">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5619C55E">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11F0563D">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7BBA752A">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5E855F1F">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0CAE4D43">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2826BA76">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47531C51">
      <w:pPr>
        <w:rPr>
          <w:rFonts w:ascii="仿宋" w:hAnsi="仿宋" w:eastAsia="仿宋" w:cs="仿宋"/>
          <w:color w:val="auto"/>
          <w:sz w:val="24"/>
          <w:highlight w:val="none"/>
        </w:rPr>
      </w:pPr>
    </w:p>
    <w:p w14:paraId="6F382666">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8DF258A">
      <w:pPr>
        <w:ind w:firstLine="5400" w:firstLineChars="2250"/>
        <w:rPr>
          <w:rFonts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1FCFC15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A879539">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6611B798">
      <w:pPr>
        <w:pStyle w:val="4"/>
        <w:spacing w:line="240" w:lineRule="atLeast"/>
        <w:ind w:firstLine="0"/>
        <w:rPr>
          <w:rFonts w:ascii="仿宋" w:hAnsi="仿宋" w:eastAsia="仿宋" w:cs="仿宋"/>
          <w:b/>
          <w:color w:val="auto"/>
          <w:highlight w:val="none"/>
        </w:rPr>
      </w:pPr>
    </w:p>
    <w:p w14:paraId="341D86D6">
      <w:pPr>
        <w:pStyle w:val="4"/>
        <w:spacing w:line="240" w:lineRule="atLeast"/>
        <w:ind w:firstLine="0"/>
        <w:rPr>
          <w:rFonts w:ascii="仿宋" w:hAnsi="仿宋" w:eastAsia="仿宋" w:cs="仿宋"/>
          <w:b/>
          <w:color w:val="auto"/>
          <w:highlight w:val="none"/>
        </w:rPr>
      </w:pPr>
    </w:p>
    <w:p w14:paraId="37205753">
      <w:pPr>
        <w:pStyle w:val="4"/>
        <w:spacing w:line="240" w:lineRule="atLeast"/>
        <w:ind w:firstLine="0"/>
        <w:rPr>
          <w:rFonts w:ascii="仿宋" w:hAnsi="仿宋" w:eastAsia="仿宋" w:cs="仿宋"/>
          <w:b/>
          <w:color w:val="auto"/>
          <w:highlight w:val="none"/>
        </w:rPr>
      </w:pPr>
    </w:p>
    <w:p w14:paraId="37F29F7B">
      <w:pPr>
        <w:pStyle w:val="4"/>
        <w:spacing w:line="240" w:lineRule="atLeast"/>
        <w:ind w:firstLine="0"/>
        <w:rPr>
          <w:rFonts w:ascii="仿宋" w:hAnsi="仿宋" w:eastAsia="仿宋" w:cs="仿宋"/>
          <w:b/>
          <w:color w:val="auto"/>
          <w:highlight w:val="none"/>
        </w:rPr>
      </w:pPr>
    </w:p>
    <w:p w14:paraId="048C4672">
      <w:pPr>
        <w:pStyle w:val="4"/>
        <w:spacing w:line="240" w:lineRule="atLeast"/>
        <w:ind w:firstLine="0"/>
        <w:rPr>
          <w:rFonts w:ascii="仿宋" w:hAnsi="仿宋" w:eastAsia="仿宋" w:cs="仿宋"/>
          <w:b/>
          <w:color w:val="auto"/>
          <w:highlight w:val="none"/>
        </w:rPr>
      </w:pPr>
    </w:p>
    <w:p w14:paraId="5AC46D77">
      <w:pPr>
        <w:pStyle w:val="4"/>
        <w:spacing w:line="240" w:lineRule="atLeast"/>
        <w:ind w:firstLine="0"/>
        <w:rPr>
          <w:rFonts w:ascii="仿宋" w:hAnsi="仿宋" w:eastAsia="仿宋" w:cs="仿宋"/>
          <w:b/>
          <w:color w:val="auto"/>
          <w:highlight w:val="none"/>
        </w:rPr>
      </w:pPr>
    </w:p>
    <w:p w14:paraId="433DEE4C">
      <w:pPr>
        <w:pStyle w:val="4"/>
        <w:spacing w:line="240" w:lineRule="atLeast"/>
        <w:ind w:firstLine="0"/>
        <w:rPr>
          <w:rFonts w:ascii="仿宋" w:hAnsi="仿宋" w:eastAsia="仿宋" w:cs="仿宋"/>
          <w:b/>
          <w:color w:val="auto"/>
          <w:highlight w:val="none"/>
        </w:rPr>
      </w:pPr>
    </w:p>
    <w:p w14:paraId="6D76C1EA">
      <w:pPr>
        <w:pStyle w:val="4"/>
        <w:spacing w:line="240" w:lineRule="atLeast"/>
        <w:ind w:firstLine="0"/>
        <w:rPr>
          <w:rFonts w:ascii="仿宋" w:hAnsi="仿宋" w:eastAsia="仿宋" w:cs="仿宋"/>
          <w:b/>
          <w:color w:val="auto"/>
          <w:highlight w:val="none"/>
        </w:rPr>
      </w:pPr>
    </w:p>
    <w:p w14:paraId="75F36279">
      <w:pPr>
        <w:pStyle w:val="4"/>
        <w:spacing w:line="240" w:lineRule="atLeast"/>
        <w:ind w:firstLine="0"/>
        <w:rPr>
          <w:rFonts w:ascii="仿宋" w:hAnsi="仿宋" w:eastAsia="仿宋" w:cs="仿宋"/>
          <w:b/>
          <w:color w:val="auto"/>
          <w:highlight w:val="none"/>
        </w:rPr>
      </w:pPr>
    </w:p>
    <w:p w14:paraId="650955C0">
      <w:pPr>
        <w:pStyle w:val="4"/>
        <w:spacing w:line="240" w:lineRule="atLeast"/>
        <w:ind w:firstLine="0"/>
        <w:rPr>
          <w:rFonts w:ascii="仿宋" w:hAnsi="仿宋" w:eastAsia="仿宋" w:cs="仿宋"/>
          <w:b/>
          <w:color w:val="auto"/>
          <w:highlight w:val="none"/>
        </w:rPr>
      </w:pPr>
    </w:p>
    <w:p w14:paraId="01753CE3">
      <w:pPr>
        <w:pStyle w:val="4"/>
        <w:spacing w:line="240" w:lineRule="atLeast"/>
        <w:ind w:firstLine="0"/>
        <w:rPr>
          <w:rFonts w:ascii="仿宋" w:hAnsi="仿宋" w:eastAsia="仿宋" w:cs="仿宋"/>
          <w:b/>
          <w:color w:val="auto"/>
          <w:highlight w:val="none"/>
        </w:rPr>
      </w:pPr>
    </w:p>
    <w:p w14:paraId="2DA8ACE0">
      <w:pPr>
        <w:pStyle w:val="4"/>
        <w:spacing w:line="240" w:lineRule="atLeast"/>
        <w:ind w:firstLine="0"/>
        <w:rPr>
          <w:rFonts w:ascii="仿宋" w:hAnsi="仿宋" w:eastAsia="仿宋" w:cs="仿宋"/>
          <w:b/>
          <w:color w:val="auto"/>
          <w:highlight w:val="none"/>
        </w:rPr>
      </w:pPr>
    </w:p>
    <w:p w14:paraId="64A1F0F6">
      <w:pPr>
        <w:pStyle w:val="4"/>
        <w:spacing w:line="240" w:lineRule="atLeast"/>
        <w:ind w:firstLine="0"/>
        <w:rPr>
          <w:rFonts w:ascii="仿宋" w:hAnsi="仿宋" w:eastAsia="仿宋" w:cs="仿宋"/>
          <w:b/>
          <w:color w:val="auto"/>
          <w:highlight w:val="none"/>
        </w:rPr>
      </w:pPr>
    </w:p>
    <w:p w14:paraId="43FA4DEA">
      <w:pPr>
        <w:pStyle w:val="4"/>
        <w:spacing w:line="240" w:lineRule="atLeast"/>
        <w:ind w:firstLine="0"/>
        <w:rPr>
          <w:rFonts w:ascii="仿宋" w:hAnsi="仿宋" w:eastAsia="仿宋" w:cs="仿宋"/>
          <w:b/>
          <w:color w:val="auto"/>
          <w:highlight w:val="none"/>
        </w:rPr>
      </w:pPr>
    </w:p>
    <w:p w14:paraId="18AB03C3">
      <w:pPr>
        <w:pStyle w:val="4"/>
        <w:spacing w:line="240" w:lineRule="atLeast"/>
        <w:ind w:firstLine="0"/>
        <w:rPr>
          <w:rFonts w:ascii="仿宋" w:hAnsi="仿宋" w:eastAsia="仿宋" w:cs="仿宋"/>
          <w:b/>
          <w:color w:val="auto"/>
          <w:highlight w:val="none"/>
        </w:rPr>
      </w:pPr>
    </w:p>
    <w:p w14:paraId="3DF3EE63">
      <w:pPr>
        <w:pStyle w:val="4"/>
        <w:spacing w:line="240" w:lineRule="atLeast"/>
        <w:ind w:firstLine="0"/>
        <w:rPr>
          <w:rFonts w:ascii="仿宋" w:hAnsi="仿宋" w:eastAsia="仿宋" w:cs="仿宋"/>
          <w:b/>
          <w:color w:val="auto"/>
          <w:highlight w:val="none"/>
        </w:rPr>
      </w:pPr>
    </w:p>
    <w:p w14:paraId="7134103A">
      <w:pPr>
        <w:pStyle w:val="4"/>
        <w:spacing w:line="240" w:lineRule="atLeast"/>
        <w:ind w:firstLine="0"/>
        <w:rPr>
          <w:rFonts w:ascii="仿宋" w:hAnsi="仿宋" w:eastAsia="仿宋" w:cs="仿宋"/>
          <w:b/>
          <w:color w:val="auto"/>
          <w:highlight w:val="none"/>
        </w:rPr>
      </w:pPr>
    </w:p>
    <w:p w14:paraId="0D9DF164">
      <w:pPr>
        <w:pStyle w:val="4"/>
        <w:spacing w:line="240" w:lineRule="atLeast"/>
        <w:ind w:firstLine="0"/>
        <w:rPr>
          <w:rFonts w:ascii="仿宋" w:hAnsi="仿宋" w:eastAsia="仿宋" w:cs="仿宋"/>
          <w:b/>
          <w:color w:val="auto"/>
          <w:highlight w:val="none"/>
        </w:rPr>
      </w:pPr>
    </w:p>
    <w:p w14:paraId="5AC61B02">
      <w:pPr>
        <w:pStyle w:val="4"/>
        <w:spacing w:line="240" w:lineRule="atLeast"/>
        <w:ind w:firstLine="0"/>
        <w:rPr>
          <w:rFonts w:ascii="仿宋" w:hAnsi="仿宋" w:eastAsia="仿宋" w:cs="仿宋"/>
          <w:b/>
          <w:color w:val="auto"/>
          <w:highlight w:val="none"/>
        </w:rPr>
      </w:pPr>
    </w:p>
    <w:p w14:paraId="580F7654">
      <w:pPr>
        <w:pStyle w:val="2"/>
        <w:numPr>
          <w:ilvl w:val="0"/>
          <w:numId w:val="1"/>
        </w:numPr>
        <w:tabs>
          <w:tab w:val="left" w:pos="0"/>
          <w:tab w:val="clear" w:pos="3134"/>
        </w:tabs>
        <w:spacing w:before="0" w:after="0" w:line="240" w:lineRule="atLeast"/>
        <w:ind w:hanging="3134"/>
        <w:rPr>
          <w:rFonts w:hint="eastAsia" w:ascii="仿宋" w:hAnsi="仿宋" w:eastAsia="仿宋" w:cs="仿宋"/>
          <w:color w:val="auto"/>
          <w:highlight w:val="none"/>
        </w:rPr>
      </w:pPr>
      <w:bookmarkStart w:id="233" w:name="_Toc728"/>
      <w:bookmarkStart w:id="234" w:name="_Toc6776"/>
      <w:bookmarkStart w:id="235" w:name="_Toc515647802"/>
      <w:bookmarkStart w:id="236" w:name="_Toc216582812"/>
      <w:bookmarkStart w:id="237" w:name="_Toc702"/>
      <w:r>
        <w:rPr>
          <w:rFonts w:hint="eastAsia" w:ascii="仿宋" w:hAnsi="仿宋" w:eastAsia="仿宋" w:cs="仿宋"/>
          <w:color w:val="auto"/>
          <w:highlight w:val="none"/>
        </w:rPr>
        <w:t>响应文件格式</w:t>
      </w:r>
      <w:bookmarkEnd w:id="233"/>
      <w:bookmarkEnd w:id="234"/>
      <w:bookmarkEnd w:id="235"/>
      <w:bookmarkEnd w:id="236"/>
      <w:bookmarkEnd w:id="237"/>
    </w:p>
    <w:p w14:paraId="32F667B7">
      <w:pPr>
        <w:spacing w:line="240" w:lineRule="atLeast"/>
        <w:ind w:left="735" w:leftChars="350" w:firstLine="120" w:firstLineChars="50"/>
        <w:rPr>
          <w:rFonts w:ascii="仿宋" w:hAnsi="仿宋" w:eastAsia="仿宋" w:cs="仿宋"/>
          <w:color w:val="auto"/>
          <w:sz w:val="24"/>
          <w:highlight w:val="none"/>
        </w:rPr>
      </w:pPr>
    </w:p>
    <w:p w14:paraId="45D65C36">
      <w:pPr>
        <w:pStyle w:val="3"/>
        <w:spacing w:before="0" w:line="240" w:lineRule="atLeast"/>
        <w:ind w:left="1079" w:leftChars="257" w:hanging="540"/>
        <w:rPr>
          <w:rFonts w:ascii="仿宋" w:hAnsi="仿宋" w:eastAsia="仿宋" w:cs="仿宋"/>
          <w:color w:val="auto"/>
          <w:sz w:val="24"/>
          <w:highlight w:val="none"/>
        </w:rPr>
      </w:pPr>
      <w:bookmarkStart w:id="238" w:name="_Toc515647803"/>
      <w:bookmarkStart w:id="239" w:name="_Toc17694"/>
      <w:bookmarkStart w:id="240" w:name="_Toc18694"/>
      <w:bookmarkStart w:id="241" w:name="_Toc18974"/>
      <w:r>
        <w:rPr>
          <w:rFonts w:hint="eastAsia" w:ascii="仿宋" w:hAnsi="仿宋" w:eastAsia="仿宋" w:cs="仿宋"/>
          <w:color w:val="auto"/>
          <w:sz w:val="24"/>
          <w:highlight w:val="none"/>
        </w:rPr>
        <w:t>第一部分 开标一览表及资格证明文件</w:t>
      </w:r>
      <w:bookmarkEnd w:id="238"/>
      <w:bookmarkEnd w:id="239"/>
      <w:bookmarkEnd w:id="240"/>
      <w:bookmarkEnd w:id="241"/>
    </w:p>
    <w:p w14:paraId="0BE8C862">
      <w:pPr>
        <w:spacing w:line="240" w:lineRule="atLeast"/>
        <w:ind w:left="708" w:hanging="708" w:hangingChars="295"/>
        <w:jc w:val="center"/>
        <w:rPr>
          <w:rFonts w:ascii="仿宋" w:hAnsi="仿宋" w:eastAsia="仿宋" w:cs="仿宋"/>
          <w:color w:val="auto"/>
          <w:sz w:val="24"/>
          <w:highlight w:val="none"/>
        </w:rPr>
      </w:pPr>
    </w:p>
    <w:p w14:paraId="6CC8FAFF">
      <w:pPr>
        <w:tabs>
          <w:tab w:val="left" w:pos="5580"/>
        </w:tabs>
        <w:spacing w:line="240" w:lineRule="atLeas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文件格式一）;</w:t>
      </w:r>
    </w:p>
    <w:p w14:paraId="56E9F0F9">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具有相应的营业执照</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6DB20C0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文件格式二，自然人投标的无需提供;</w:t>
      </w:r>
    </w:p>
    <w:p w14:paraId="6475823B">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4、本单位缴纳的近三个月中任意一个月的社保缴纳证明；</w:t>
      </w:r>
    </w:p>
    <w:p w14:paraId="01819AB2">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具有税务局开具依法缴纳近三个月中任意一个月的税收证明的良好记录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非社会保险类完税证明</w:t>
      </w:r>
      <w:r>
        <w:rPr>
          <w:rFonts w:hint="eastAsia" w:ascii="仿宋" w:hAnsi="仿宋" w:eastAsia="仿宋" w:cs="仿宋"/>
          <w:color w:val="auto"/>
          <w:sz w:val="24"/>
          <w:highlight w:val="none"/>
        </w:rPr>
        <w:t>）；</w:t>
      </w:r>
    </w:p>
    <w:p w14:paraId="0738FBDF">
      <w:pPr>
        <w:tabs>
          <w:tab w:val="left" w:pos="5580"/>
        </w:tabs>
        <w:spacing w:line="240" w:lineRule="atLeast"/>
        <w:ind w:left="1" w:firstLine="564" w:firstLineChars="2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具有2024年度的财务审计报告（新成立未满一年的公司提供有效的银行资信证明）；</w:t>
      </w:r>
    </w:p>
    <w:p w14:paraId="2918445D">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7、投标供应商参加项目领取磋商文件及投标环节期间采购活动前3年内，在经营活动中没有重大违法记录的书面承诺书（自拟）；</w:t>
      </w:r>
    </w:p>
    <w:p w14:paraId="0F9A2801">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8、针对本项目的反商业贿赂承诺书；</w:t>
      </w:r>
    </w:p>
    <w:p w14:paraId="6C6D775F">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被执行人-搜索栏输入单位全称-截图)、中国政府采购网（http://www.ccgp.gov.cn/search/cr/）严重违法失信行为记录名单的（尚在处罚期内的），将拒绝本次投标。</w:t>
      </w:r>
    </w:p>
    <w:p w14:paraId="682796F2">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保证金缴纳凭证复印件或</w:t>
      </w:r>
      <w:r>
        <w:rPr>
          <w:rFonts w:hint="eastAsia" w:ascii="仿宋" w:hAnsi="仿宋" w:eastAsia="仿宋" w:cs="仿宋"/>
          <w:color w:val="auto"/>
          <w:sz w:val="24"/>
          <w:highlight w:val="none"/>
          <w:lang w:eastAsia="zh-CN"/>
        </w:rPr>
        <w:t>银行保函</w:t>
      </w:r>
      <w:r>
        <w:rPr>
          <w:rFonts w:hint="eastAsia" w:ascii="仿宋" w:hAnsi="仿宋" w:eastAsia="仿宋" w:cs="仿宋"/>
          <w:color w:val="auto"/>
          <w:sz w:val="24"/>
          <w:highlight w:val="none"/>
        </w:rPr>
        <w:t>；</w:t>
      </w:r>
    </w:p>
    <w:p w14:paraId="5EF1C0DA">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供应商须知资料表要求的其他资格证明文件;</w:t>
      </w:r>
    </w:p>
    <w:p w14:paraId="6BDA02C1">
      <w:pPr>
        <w:tabs>
          <w:tab w:val="left" w:pos="5580"/>
        </w:tabs>
        <w:spacing w:line="240" w:lineRule="atLeast"/>
        <w:ind w:left="1" w:firstLine="564" w:firstLineChars="235"/>
        <w:rPr>
          <w:rFonts w:ascii="仿宋" w:hAnsi="仿宋" w:eastAsia="仿宋" w:cs="仿宋"/>
          <w:color w:val="auto"/>
          <w:sz w:val="24"/>
          <w:highlight w:val="none"/>
        </w:rPr>
      </w:pPr>
    </w:p>
    <w:p w14:paraId="7C50F583">
      <w:pPr>
        <w:tabs>
          <w:tab w:val="left" w:pos="5580"/>
        </w:tabs>
        <w:spacing w:line="240" w:lineRule="atLeast"/>
        <w:ind w:left="1" w:firstLine="564" w:firstLineChars="235"/>
        <w:rPr>
          <w:rFonts w:ascii="仿宋" w:hAnsi="仿宋" w:eastAsia="仿宋" w:cs="仿宋"/>
          <w:color w:val="auto"/>
          <w:sz w:val="24"/>
          <w:highlight w:val="none"/>
        </w:rPr>
      </w:pPr>
    </w:p>
    <w:p w14:paraId="72EF51DC">
      <w:pPr>
        <w:tabs>
          <w:tab w:val="left" w:pos="5580"/>
        </w:tabs>
        <w:spacing w:line="240" w:lineRule="atLeast"/>
        <w:ind w:left="1" w:firstLine="564" w:firstLineChars="235"/>
        <w:rPr>
          <w:rFonts w:ascii="仿宋" w:hAnsi="仿宋" w:eastAsia="仿宋" w:cs="仿宋"/>
          <w:color w:val="auto"/>
          <w:sz w:val="24"/>
          <w:highlight w:val="none"/>
        </w:rPr>
      </w:pPr>
    </w:p>
    <w:p w14:paraId="6C86D8AC">
      <w:pPr>
        <w:tabs>
          <w:tab w:val="left" w:pos="5580"/>
        </w:tabs>
        <w:spacing w:line="240" w:lineRule="atLeast"/>
        <w:ind w:left="1" w:firstLine="564" w:firstLineChars="235"/>
        <w:rPr>
          <w:rFonts w:ascii="仿宋" w:hAnsi="仿宋" w:eastAsia="仿宋" w:cs="仿宋"/>
          <w:color w:val="auto"/>
          <w:sz w:val="24"/>
          <w:highlight w:val="none"/>
        </w:rPr>
      </w:pPr>
    </w:p>
    <w:p w14:paraId="49A769EF">
      <w:pPr>
        <w:tabs>
          <w:tab w:val="left" w:pos="5580"/>
        </w:tabs>
        <w:spacing w:line="240" w:lineRule="atLeast"/>
        <w:ind w:left="1" w:firstLine="564" w:firstLineChars="235"/>
        <w:rPr>
          <w:rFonts w:ascii="仿宋" w:hAnsi="仿宋" w:eastAsia="仿宋" w:cs="仿宋"/>
          <w:color w:val="auto"/>
          <w:sz w:val="24"/>
          <w:highlight w:val="none"/>
        </w:rPr>
      </w:pPr>
    </w:p>
    <w:p w14:paraId="5F3D0A77">
      <w:pPr>
        <w:tabs>
          <w:tab w:val="left" w:pos="5580"/>
        </w:tabs>
        <w:spacing w:line="240" w:lineRule="atLeast"/>
        <w:ind w:left="1" w:firstLine="564" w:firstLineChars="235"/>
        <w:rPr>
          <w:rFonts w:ascii="仿宋" w:hAnsi="仿宋" w:eastAsia="仿宋" w:cs="仿宋"/>
          <w:color w:val="auto"/>
          <w:sz w:val="24"/>
          <w:highlight w:val="none"/>
        </w:rPr>
      </w:pPr>
    </w:p>
    <w:p w14:paraId="3663F119">
      <w:pPr>
        <w:tabs>
          <w:tab w:val="left" w:pos="5580"/>
        </w:tabs>
        <w:spacing w:line="240" w:lineRule="atLeast"/>
        <w:ind w:left="1" w:firstLine="564" w:firstLineChars="235"/>
        <w:rPr>
          <w:rFonts w:ascii="仿宋" w:hAnsi="仿宋" w:eastAsia="仿宋" w:cs="仿宋"/>
          <w:color w:val="auto"/>
          <w:sz w:val="24"/>
          <w:highlight w:val="none"/>
        </w:rPr>
      </w:pPr>
    </w:p>
    <w:p w14:paraId="28A7F138">
      <w:pPr>
        <w:tabs>
          <w:tab w:val="left" w:pos="5580"/>
        </w:tabs>
        <w:spacing w:line="240" w:lineRule="atLeast"/>
        <w:ind w:left="1" w:firstLine="564" w:firstLineChars="235"/>
        <w:rPr>
          <w:rFonts w:ascii="仿宋" w:hAnsi="仿宋" w:eastAsia="仿宋" w:cs="仿宋"/>
          <w:color w:val="auto"/>
          <w:sz w:val="24"/>
          <w:highlight w:val="none"/>
        </w:rPr>
      </w:pPr>
    </w:p>
    <w:p w14:paraId="6C85D96A">
      <w:pPr>
        <w:tabs>
          <w:tab w:val="left" w:pos="5580"/>
        </w:tabs>
        <w:spacing w:line="240" w:lineRule="atLeast"/>
        <w:ind w:left="1" w:firstLine="564" w:firstLineChars="235"/>
        <w:rPr>
          <w:rFonts w:ascii="仿宋" w:hAnsi="仿宋" w:eastAsia="仿宋" w:cs="仿宋"/>
          <w:color w:val="auto"/>
          <w:sz w:val="24"/>
          <w:highlight w:val="none"/>
        </w:rPr>
      </w:pPr>
    </w:p>
    <w:p w14:paraId="2DA500D2">
      <w:pPr>
        <w:tabs>
          <w:tab w:val="left" w:pos="5580"/>
        </w:tabs>
        <w:spacing w:line="240" w:lineRule="atLeast"/>
        <w:ind w:left="1" w:firstLine="564" w:firstLineChars="235"/>
        <w:rPr>
          <w:rFonts w:ascii="仿宋" w:hAnsi="仿宋" w:eastAsia="仿宋" w:cs="仿宋"/>
          <w:color w:val="auto"/>
          <w:sz w:val="24"/>
          <w:highlight w:val="none"/>
        </w:rPr>
      </w:pPr>
    </w:p>
    <w:p w14:paraId="1613F543">
      <w:pPr>
        <w:tabs>
          <w:tab w:val="left" w:pos="5580"/>
        </w:tabs>
        <w:spacing w:line="240" w:lineRule="atLeast"/>
        <w:ind w:left="1" w:firstLine="564" w:firstLineChars="235"/>
        <w:rPr>
          <w:rFonts w:ascii="仿宋" w:hAnsi="仿宋" w:eastAsia="仿宋" w:cs="仿宋"/>
          <w:color w:val="auto"/>
          <w:sz w:val="24"/>
          <w:highlight w:val="none"/>
        </w:rPr>
      </w:pPr>
    </w:p>
    <w:p w14:paraId="45E310A3">
      <w:pPr>
        <w:tabs>
          <w:tab w:val="left" w:pos="5580"/>
        </w:tabs>
        <w:spacing w:line="240" w:lineRule="atLeast"/>
        <w:ind w:left="1" w:firstLine="564" w:firstLineChars="235"/>
        <w:rPr>
          <w:rFonts w:ascii="仿宋" w:hAnsi="仿宋" w:eastAsia="仿宋" w:cs="仿宋"/>
          <w:color w:val="auto"/>
          <w:sz w:val="24"/>
          <w:highlight w:val="none"/>
        </w:rPr>
      </w:pPr>
    </w:p>
    <w:p w14:paraId="7A627B65">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3F2783DA">
      <w:pPr>
        <w:pStyle w:val="3"/>
        <w:spacing w:before="0" w:line="240" w:lineRule="atLeast"/>
        <w:ind w:left="1079" w:leftChars="257" w:hanging="540"/>
        <w:rPr>
          <w:rFonts w:ascii="仿宋" w:hAnsi="仿宋" w:eastAsia="仿宋" w:cs="仿宋"/>
          <w:color w:val="auto"/>
          <w:sz w:val="24"/>
          <w:highlight w:val="none"/>
        </w:rPr>
      </w:pPr>
      <w:bookmarkStart w:id="242" w:name="_Toc16568"/>
      <w:bookmarkStart w:id="243" w:name="_Toc30524"/>
      <w:bookmarkStart w:id="244" w:name="_Toc515647804"/>
      <w:bookmarkStart w:id="245" w:name="_Toc30103"/>
      <w:r>
        <w:rPr>
          <w:rFonts w:hint="eastAsia" w:ascii="仿宋" w:hAnsi="仿宋" w:eastAsia="仿宋" w:cs="仿宋"/>
          <w:color w:val="auto"/>
          <w:sz w:val="24"/>
          <w:highlight w:val="none"/>
        </w:rPr>
        <w:t>1  开标一览表（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文件格式一）</w:t>
      </w:r>
      <w:bookmarkEnd w:id="242"/>
      <w:bookmarkEnd w:id="243"/>
      <w:bookmarkEnd w:id="244"/>
      <w:bookmarkEnd w:id="245"/>
    </w:p>
    <w:p w14:paraId="1AC414EE">
      <w:pPr>
        <w:pStyle w:val="18"/>
        <w:tabs>
          <w:tab w:val="left" w:pos="5580"/>
        </w:tabs>
        <w:spacing w:line="240" w:lineRule="atLeast"/>
        <w:ind w:left="268" w:leftChars="128"/>
        <w:rPr>
          <w:rFonts w:ascii="仿宋" w:hAnsi="仿宋" w:eastAsia="仿宋" w:cs="仿宋"/>
          <w:color w:val="auto"/>
          <w:sz w:val="24"/>
          <w:highlight w:val="none"/>
        </w:rPr>
      </w:pPr>
    </w:p>
    <w:p w14:paraId="0C94335B">
      <w:pPr>
        <w:pStyle w:val="18"/>
        <w:tabs>
          <w:tab w:val="left" w:pos="5580"/>
        </w:tabs>
        <w:spacing w:line="240" w:lineRule="atLeast"/>
        <w:ind w:left="268" w:leftChars="128"/>
        <w:rPr>
          <w:rFonts w:ascii="仿宋" w:hAnsi="仿宋" w:eastAsia="仿宋" w:cs="仿宋"/>
          <w:color w:val="auto"/>
          <w:sz w:val="24"/>
          <w:szCs w:val="24"/>
          <w:highlight w:val="none"/>
        </w:rPr>
      </w:pPr>
    </w:p>
    <w:p w14:paraId="3ADCB11C">
      <w:pPr>
        <w:pStyle w:val="4"/>
        <w:tabs>
          <w:tab w:val="left" w:pos="5580"/>
        </w:tabs>
        <w:spacing w:line="240" w:lineRule="atLeast"/>
        <w:ind w:left="1079" w:leftChars="257" w:hanging="540"/>
        <w:jc w:val="center"/>
        <w:rPr>
          <w:rFonts w:ascii="仿宋" w:hAnsi="仿宋" w:eastAsia="仿宋" w:cs="仿宋"/>
          <w:b/>
          <w:color w:val="auto"/>
          <w:highlight w:val="none"/>
        </w:rPr>
      </w:pPr>
      <w:bookmarkStart w:id="246" w:name="_Hlt520356241"/>
      <w:bookmarkEnd w:id="246"/>
      <w:bookmarkStart w:id="247" w:name="_Toc494296984"/>
      <w:bookmarkStart w:id="248" w:name="_Ref467988698"/>
      <w:bookmarkStart w:id="249" w:name="_Toc216582813"/>
      <w:bookmarkStart w:id="250" w:name="_Toc480942349"/>
      <w:bookmarkStart w:id="251" w:name="_Toc520356217"/>
      <w:r>
        <w:rPr>
          <w:rFonts w:hint="eastAsia" w:ascii="仿宋" w:hAnsi="仿宋" w:eastAsia="仿宋" w:cs="仿宋"/>
          <w:b/>
          <w:color w:val="auto"/>
          <w:highlight w:val="none"/>
        </w:rPr>
        <w:t>开标一览表</w:t>
      </w:r>
      <w:bookmarkEnd w:id="247"/>
      <w:r>
        <w:rPr>
          <w:rFonts w:hint="eastAsia" w:ascii="仿宋" w:hAnsi="仿宋" w:eastAsia="仿宋" w:cs="仿宋"/>
          <w:b/>
          <w:color w:val="auto"/>
          <w:highlight w:val="none"/>
        </w:rPr>
        <w:cr/>
      </w:r>
    </w:p>
    <w:p w14:paraId="678D49F7">
      <w:pPr>
        <w:pStyle w:val="4"/>
        <w:tabs>
          <w:tab w:val="left" w:pos="5580"/>
        </w:tabs>
        <w:spacing w:line="240" w:lineRule="atLeast"/>
        <w:ind w:left="1079" w:leftChars="257" w:hanging="540"/>
        <w:rPr>
          <w:rFonts w:ascii="仿宋" w:hAnsi="仿宋" w:eastAsia="仿宋" w:cs="仿宋"/>
          <w:color w:val="auto"/>
          <w:highlight w:val="none"/>
        </w:rPr>
      </w:pPr>
    </w:p>
    <w:p w14:paraId="64BB3A0E">
      <w:pPr>
        <w:tabs>
          <w:tab w:val="left" w:pos="1800"/>
          <w:tab w:val="left" w:pos="5580"/>
        </w:tabs>
        <w:spacing w:line="240" w:lineRule="atLeast"/>
        <w:ind w:left="1079" w:leftChars="257" w:right="-867" w:rightChars="-413"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包号：         </w:t>
      </w:r>
    </w:p>
    <w:p w14:paraId="57373F56">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6"/>
        <w:tblW w:w="10077" w:type="dxa"/>
        <w:tblInd w:w="-674" w:type="dxa"/>
        <w:tblLayout w:type="fixed"/>
        <w:tblCellMar>
          <w:top w:w="0" w:type="dxa"/>
          <w:left w:w="0" w:type="dxa"/>
          <w:bottom w:w="0" w:type="dxa"/>
          <w:right w:w="0" w:type="dxa"/>
        </w:tblCellMar>
      </w:tblPr>
      <w:tblGrid>
        <w:gridCol w:w="1522"/>
        <w:gridCol w:w="2155"/>
        <w:gridCol w:w="1547"/>
        <w:gridCol w:w="2113"/>
        <w:gridCol w:w="1462"/>
        <w:gridCol w:w="1278"/>
      </w:tblGrid>
      <w:tr w14:paraId="37108853">
        <w:trPr>
          <w:trHeight w:val="728" w:hRule="atLeast"/>
        </w:trPr>
        <w:tc>
          <w:tcPr>
            <w:tcW w:w="1522" w:type="dxa"/>
            <w:tcBorders>
              <w:top w:val="single" w:color="auto" w:sz="4" w:space="0"/>
              <w:left w:val="single" w:color="auto" w:sz="4" w:space="0"/>
              <w:bottom w:val="single" w:color="auto" w:sz="4" w:space="0"/>
              <w:right w:val="single" w:color="auto" w:sz="4" w:space="0"/>
            </w:tcBorders>
            <w:vAlign w:val="center"/>
          </w:tcPr>
          <w:p w14:paraId="41256CDA">
            <w:pPr>
              <w:tabs>
                <w:tab w:val="left" w:pos="5580"/>
              </w:tabs>
              <w:spacing w:line="240" w:lineRule="atLeast"/>
              <w:ind w:right="-199"/>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155" w:type="dxa"/>
            <w:tcBorders>
              <w:top w:val="single" w:color="auto" w:sz="4" w:space="0"/>
              <w:left w:val="single" w:color="auto" w:sz="8" w:space="0"/>
              <w:bottom w:val="single" w:color="auto" w:sz="4" w:space="0"/>
              <w:right w:val="single" w:color="auto" w:sz="4" w:space="0"/>
            </w:tcBorders>
            <w:vAlign w:val="center"/>
          </w:tcPr>
          <w:p w14:paraId="65DE3606">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1547" w:type="dxa"/>
            <w:tcBorders>
              <w:top w:val="single" w:color="auto" w:sz="8" w:space="0"/>
              <w:left w:val="nil"/>
              <w:bottom w:val="single" w:color="auto" w:sz="4" w:space="0"/>
              <w:right w:val="single" w:color="auto" w:sz="4" w:space="0"/>
            </w:tcBorders>
            <w:vAlign w:val="center"/>
          </w:tcPr>
          <w:p w14:paraId="3B6A3CF4">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2113" w:type="dxa"/>
            <w:tcBorders>
              <w:top w:val="single" w:color="auto" w:sz="8" w:space="0"/>
              <w:left w:val="nil"/>
              <w:bottom w:val="single" w:color="auto" w:sz="4" w:space="0"/>
              <w:right w:val="single" w:color="auto" w:sz="4" w:space="0"/>
            </w:tcBorders>
            <w:vAlign w:val="center"/>
          </w:tcPr>
          <w:p w14:paraId="449CBE8A">
            <w:pPr>
              <w:tabs>
                <w:tab w:val="left" w:pos="558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保证金缴纳方式</w:t>
            </w:r>
          </w:p>
        </w:tc>
        <w:tc>
          <w:tcPr>
            <w:tcW w:w="1462" w:type="dxa"/>
            <w:tcBorders>
              <w:top w:val="single" w:color="auto" w:sz="8" w:space="0"/>
              <w:left w:val="single" w:color="auto" w:sz="4" w:space="0"/>
              <w:bottom w:val="single" w:color="auto" w:sz="4" w:space="0"/>
              <w:right w:val="single" w:color="auto" w:sz="8" w:space="0"/>
            </w:tcBorders>
            <w:vAlign w:val="center"/>
          </w:tcPr>
          <w:p w14:paraId="563A1080">
            <w:pPr>
              <w:tabs>
                <w:tab w:val="left" w:pos="5580"/>
              </w:tabs>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服务期限</w:t>
            </w:r>
          </w:p>
        </w:tc>
        <w:tc>
          <w:tcPr>
            <w:tcW w:w="1278" w:type="dxa"/>
            <w:tcBorders>
              <w:top w:val="single" w:color="auto" w:sz="8" w:space="0"/>
              <w:left w:val="single" w:color="auto" w:sz="4" w:space="0"/>
              <w:bottom w:val="single" w:color="auto" w:sz="4" w:space="0"/>
              <w:right w:val="single" w:color="auto" w:sz="8" w:space="0"/>
            </w:tcBorders>
            <w:vAlign w:val="center"/>
          </w:tcPr>
          <w:p w14:paraId="47386D07">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665C873A">
        <w:tblPrEx>
          <w:tblCellMar>
            <w:top w:w="0" w:type="dxa"/>
            <w:left w:w="0" w:type="dxa"/>
            <w:bottom w:w="0" w:type="dxa"/>
            <w:right w:w="0" w:type="dxa"/>
          </w:tblCellMar>
        </w:tblPrEx>
        <w:trPr>
          <w:cantSplit/>
          <w:trHeight w:val="1612" w:hRule="atLeast"/>
        </w:trPr>
        <w:tc>
          <w:tcPr>
            <w:tcW w:w="1522" w:type="dxa"/>
            <w:tcBorders>
              <w:top w:val="single" w:color="auto" w:sz="4" w:space="0"/>
              <w:left w:val="single" w:color="auto" w:sz="4" w:space="0"/>
              <w:bottom w:val="single" w:color="auto" w:sz="4" w:space="0"/>
              <w:right w:val="single" w:color="auto" w:sz="4" w:space="0"/>
            </w:tcBorders>
            <w:vAlign w:val="center"/>
          </w:tcPr>
          <w:p w14:paraId="510473B3">
            <w:pPr>
              <w:tabs>
                <w:tab w:val="left" w:pos="5580"/>
              </w:tabs>
              <w:spacing w:line="240" w:lineRule="atLeast"/>
              <w:ind w:left="1079" w:leftChars="257" w:hanging="540"/>
              <w:jc w:val="both"/>
              <w:rPr>
                <w:color w:val="auto"/>
              </w:rPr>
            </w:pPr>
          </w:p>
          <w:p w14:paraId="19EF66FC">
            <w:pPr>
              <w:bidi w:val="0"/>
              <w:ind w:firstLine="630" w:firstLineChars="300"/>
              <w:jc w:val="both"/>
              <w:rPr>
                <w:rFonts w:ascii="Times New Roman" w:hAnsi="Times New Roman" w:eastAsia="宋体" w:cs="Times New Roman"/>
                <w:color w:val="auto"/>
                <w:kern w:val="2"/>
                <w:sz w:val="21"/>
                <w:szCs w:val="24"/>
                <w:lang w:val="en-US" w:eastAsia="zh-CN" w:bidi="ar-SA"/>
              </w:rPr>
            </w:pPr>
          </w:p>
        </w:tc>
        <w:tc>
          <w:tcPr>
            <w:tcW w:w="2155" w:type="dxa"/>
            <w:tcBorders>
              <w:top w:val="single" w:color="auto" w:sz="4" w:space="0"/>
              <w:left w:val="single" w:color="auto" w:sz="4" w:space="0"/>
              <w:bottom w:val="single" w:color="auto" w:sz="4" w:space="0"/>
              <w:right w:val="single" w:color="auto" w:sz="4" w:space="0"/>
            </w:tcBorders>
            <w:vAlign w:val="center"/>
          </w:tcPr>
          <w:p w14:paraId="0F5B151F">
            <w:pPr>
              <w:tabs>
                <w:tab w:val="left" w:pos="5580"/>
              </w:tabs>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大写：</w:t>
            </w:r>
          </w:p>
          <w:p w14:paraId="7E689E66">
            <w:pPr>
              <w:tabs>
                <w:tab w:val="left" w:pos="5580"/>
              </w:tabs>
              <w:spacing w:line="240" w:lineRule="atLeast"/>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547" w:type="dxa"/>
            <w:tcBorders>
              <w:top w:val="single" w:color="auto" w:sz="4" w:space="0"/>
              <w:left w:val="single" w:color="auto" w:sz="4" w:space="0"/>
              <w:bottom w:val="single" w:color="auto" w:sz="4" w:space="0"/>
              <w:right w:val="single" w:color="auto" w:sz="4" w:space="0"/>
            </w:tcBorders>
            <w:vAlign w:val="center"/>
          </w:tcPr>
          <w:p w14:paraId="76C99526">
            <w:pPr>
              <w:tabs>
                <w:tab w:val="left" w:pos="5580"/>
              </w:tabs>
              <w:spacing w:line="240" w:lineRule="atLeast"/>
              <w:ind w:left="1079" w:leftChars="257" w:hanging="540"/>
              <w:jc w:val="center"/>
              <w:rPr>
                <w:rFonts w:ascii="仿宋" w:hAnsi="仿宋" w:eastAsia="仿宋" w:cs="仿宋"/>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vAlign w:val="center"/>
          </w:tcPr>
          <w:p w14:paraId="15C27575">
            <w:pPr>
              <w:tabs>
                <w:tab w:val="left" w:pos="5580"/>
              </w:tabs>
              <w:spacing w:line="240" w:lineRule="atLeast"/>
              <w:jc w:val="center"/>
              <w:rPr>
                <w:rFonts w:hint="eastAsia" w:ascii="仿宋" w:hAnsi="仿宋" w:eastAsia="仿宋" w:cs="仿宋"/>
                <w:color w:val="auto"/>
                <w:sz w:val="24"/>
                <w:highlight w:val="none"/>
                <w:lang w:val="en-US" w:eastAsia="zh-CN"/>
              </w:rPr>
            </w:pPr>
          </w:p>
        </w:tc>
        <w:tc>
          <w:tcPr>
            <w:tcW w:w="1462" w:type="dxa"/>
            <w:tcBorders>
              <w:top w:val="single" w:color="auto" w:sz="4" w:space="0"/>
              <w:left w:val="single" w:color="auto" w:sz="4" w:space="0"/>
              <w:bottom w:val="single" w:color="auto" w:sz="4" w:space="0"/>
              <w:right w:val="single" w:color="auto" w:sz="4" w:space="0"/>
            </w:tcBorders>
            <w:vAlign w:val="center"/>
          </w:tcPr>
          <w:p w14:paraId="3FACE74A">
            <w:pPr>
              <w:tabs>
                <w:tab w:val="left" w:pos="5580"/>
              </w:tabs>
              <w:spacing w:line="240" w:lineRule="atLeast"/>
              <w:ind w:left="1079" w:leftChars="257" w:hanging="540"/>
              <w:jc w:val="center"/>
              <w:rPr>
                <w:rFonts w:ascii="仿宋" w:hAnsi="仿宋" w:eastAsia="仿宋" w:cs="仿宋"/>
                <w:color w:val="auto"/>
                <w:sz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14:paraId="7E395ABF">
            <w:pPr>
              <w:tabs>
                <w:tab w:val="left" w:pos="5580"/>
              </w:tabs>
              <w:spacing w:line="240" w:lineRule="atLeast"/>
              <w:ind w:left="1079" w:leftChars="257" w:hanging="540"/>
              <w:jc w:val="center"/>
              <w:rPr>
                <w:rFonts w:ascii="仿宋" w:hAnsi="仿宋" w:eastAsia="仿宋" w:cs="仿宋"/>
                <w:color w:val="auto"/>
                <w:sz w:val="24"/>
                <w:highlight w:val="none"/>
              </w:rPr>
            </w:pPr>
          </w:p>
        </w:tc>
      </w:tr>
    </w:tbl>
    <w:p w14:paraId="0DF2E310">
      <w:pPr>
        <w:pStyle w:val="18"/>
        <w:tabs>
          <w:tab w:val="left" w:pos="5580"/>
        </w:tabs>
        <w:spacing w:line="240" w:lineRule="atLeast"/>
        <w:ind w:left="1079" w:leftChars="257" w:hanging="540"/>
        <w:rPr>
          <w:rFonts w:ascii="仿宋" w:hAnsi="仿宋" w:eastAsia="仿宋" w:cs="仿宋"/>
          <w:color w:val="auto"/>
          <w:sz w:val="24"/>
          <w:highlight w:val="none"/>
        </w:rPr>
      </w:pPr>
    </w:p>
    <w:p w14:paraId="06A263B3">
      <w:pPr>
        <w:pStyle w:val="18"/>
        <w:tabs>
          <w:tab w:val="left" w:pos="5580"/>
        </w:tabs>
        <w:spacing w:line="240" w:lineRule="atLeast"/>
        <w:ind w:left="1079" w:leftChars="257" w:hanging="540"/>
        <w:rPr>
          <w:rFonts w:ascii="仿宋" w:hAnsi="仿宋" w:eastAsia="仿宋" w:cs="仿宋"/>
          <w:color w:val="auto"/>
          <w:sz w:val="24"/>
          <w:highlight w:val="none"/>
          <w:u w:val="single"/>
        </w:rPr>
      </w:pPr>
    </w:p>
    <w:p w14:paraId="78D759DE">
      <w:pPr>
        <w:pStyle w:val="18"/>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u w:val="single"/>
        </w:rPr>
        <w:t xml:space="preserve">                       </w:t>
      </w:r>
    </w:p>
    <w:p w14:paraId="73BBED7B">
      <w:pPr>
        <w:pStyle w:val="18"/>
        <w:tabs>
          <w:tab w:val="left" w:pos="5580"/>
        </w:tabs>
        <w:spacing w:line="240" w:lineRule="atLeast"/>
        <w:ind w:left="1079" w:leftChars="257" w:hanging="540"/>
        <w:rPr>
          <w:rFonts w:ascii="仿宋" w:hAnsi="仿宋" w:eastAsia="仿宋" w:cs="仿宋"/>
          <w:color w:val="auto"/>
          <w:sz w:val="24"/>
          <w:highlight w:val="none"/>
        </w:rPr>
      </w:pPr>
    </w:p>
    <w:p w14:paraId="1DB945B6">
      <w:pPr>
        <w:pStyle w:val="18"/>
        <w:tabs>
          <w:tab w:val="left" w:pos="5580"/>
        </w:tabs>
        <w:spacing w:line="240" w:lineRule="atLeast"/>
        <w:ind w:left="1079" w:leftChars="257" w:hanging="54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7EEE6A27">
      <w:pPr>
        <w:pStyle w:val="18"/>
        <w:tabs>
          <w:tab w:val="left" w:pos="5580"/>
        </w:tabs>
        <w:spacing w:line="240" w:lineRule="atLeast"/>
        <w:ind w:left="1079" w:leftChars="257" w:hanging="540"/>
        <w:rPr>
          <w:rFonts w:ascii="仿宋" w:hAnsi="仿宋" w:eastAsia="仿宋" w:cs="仿宋"/>
          <w:color w:val="auto"/>
          <w:sz w:val="24"/>
          <w:highlight w:val="none"/>
        </w:rPr>
      </w:pPr>
    </w:p>
    <w:p w14:paraId="69D42FFB">
      <w:pPr>
        <w:pStyle w:val="18"/>
        <w:tabs>
          <w:tab w:val="left" w:pos="5580"/>
        </w:tabs>
        <w:spacing w:line="240" w:lineRule="atLeast"/>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rPr>
        <w:t>注:</w:t>
      </w:r>
    </w:p>
    <w:p w14:paraId="0D66B016">
      <w:pPr>
        <w:pStyle w:val="18"/>
        <w:tabs>
          <w:tab w:val="left" w:pos="5580"/>
        </w:tabs>
        <w:spacing w:line="240" w:lineRule="atLeas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1、此表中，投标总价应和投标分项报价表的</w:t>
      </w:r>
      <w:r>
        <w:rPr>
          <w:rFonts w:hint="eastAsia" w:ascii="仿宋" w:hAnsi="仿宋" w:eastAsia="仿宋" w:cs="仿宋"/>
          <w:b/>
          <w:bCs/>
          <w:color w:val="auto"/>
          <w:sz w:val="24"/>
          <w:highlight w:val="none"/>
          <w:u w:val="single"/>
          <w:lang w:val="en-US" w:eastAsia="zh-CN"/>
        </w:rPr>
        <w:t>报价</w:t>
      </w:r>
      <w:r>
        <w:rPr>
          <w:rFonts w:hint="eastAsia" w:ascii="仿宋" w:hAnsi="仿宋" w:eastAsia="仿宋" w:cs="仿宋"/>
          <w:b/>
          <w:bCs/>
          <w:color w:val="auto"/>
          <w:sz w:val="24"/>
          <w:highlight w:val="none"/>
          <w:u w:val="single"/>
        </w:rPr>
        <w:t>一致。</w:t>
      </w:r>
    </w:p>
    <w:p w14:paraId="0CF9304B">
      <w:pPr>
        <w:pStyle w:val="25"/>
        <w:keepNext w:val="0"/>
        <w:keepLines w:val="0"/>
        <w:pageBreakBefore w:val="0"/>
        <w:widowControl/>
        <w:kinsoku/>
        <w:wordWrap w:val="0"/>
        <w:overflowPunct/>
        <w:topLinePunct w:val="0"/>
        <w:autoSpaceDE/>
        <w:autoSpaceDN/>
        <w:bidi w:val="0"/>
        <w:adjustRightInd/>
        <w:snapToGrid/>
        <w:spacing w:after="0"/>
        <w:jc w:val="both"/>
        <w:textAlignment w:val="auto"/>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u w:val="single"/>
          <w:lang w:val="en-US" w:eastAsia="zh-CN"/>
        </w:rPr>
        <w:t>2、磋商商报价时包含税费等一切与本次项目相关的费用。</w:t>
      </w:r>
    </w:p>
    <w:p w14:paraId="43D348F1">
      <w:pPr>
        <w:pStyle w:val="18"/>
        <w:tabs>
          <w:tab w:val="left" w:pos="5580"/>
        </w:tabs>
        <w:spacing w:line="240" w:lineRule="atLeast"/>
        <w:ind w:left="1079" w:leftChars="257" w:hanging="540"/>
        <w:jc w:val="center"/>
        <w:rPr>
          <w:rFonts w:ascii="仿宋" w:hAnsi="仿宋" w:eastAsia="仿宋" w:cs="仿宋"/>
          <w:b/>
          <w:color w:val="auto"/>
          <w:sz w:val="24"/>
          <w:highlight w:val="none"/>
        </w:rPr>
      </w:pPr>
    </w:p>
    <w:p w14:paraId="352CAB5B">
      <w:pPr>
        <w:pStyle w:val="25"/>
        <w:jc w:val="both"/>
        <w:rPr>
          <w:rFonts w:ascii="仿宋" w:hAnsi="仿宋" w:eastAsia="仿宋" w:cs="仿宋"/>
          <w:b/>
          <w:color w:val="auto"/>
          <w:sz w:val="24"/>
          <w:highlight w:val="none"/>
        </w:rPr>
      </w:pPr>
    </w:p>
    <w:p w14:paraId="4A9E3795">
      <w:pPr>
        <w:rPr>
          <w:rFonts w:ascii="仿宋" w:hAnsi="仿宋" w:eastAsia="仿宋" w:cs="仿宋"/>
          <w:b/>
          <w:color w:val="auto"/>
          <w:sz w:val="24"/>
          <w:highlight w:val="none"/>
        </w:rPr>
      </w:pPr>
    </w:p>
    <w:p w14:paraId="5E5AC864">
      <w:pPr>
        <w:pStyle w:val="27"/>
        <w:rPr>
          <w:color w:val="auto"/>
        </w:rPr>
      </w:pPr>
    </w:p>
    <w:p w14:paraId="2F5BD38D">
      <w:pPr>
        <w:rPr>
          <w:rFonts w:ascii="仿宋" w:hAnsi="仿宋" w:eastAsia="仿宋" w:cs="仿宋"/>
          <w:b/>
          <w:color w:val="auto"/>
          <w:sz w:val="24"/>
          <w:highlight w:val="none"/>
        </w:rPr>
      </w:pPr>
    </w:p>
    <w:p w14:paraId="48DA3C34">
      <w:pPr>
        <w:pStyle w:val="3"/>
        <w:spacing w:before="0" w:line="240" w:lineRule="atLeast"/>
        <w:ind w:firstLine="480" w:firstLineChars="200"/>
        <w:jc w:val="center"/>
        <w:rPr>
          <w:rFonts w:ascii="仿宋" w:hAnsi="仿宋" w:eastAsia="仿宋" w:cs="仿宋"/>
          <w:b/>
          <w:bCs w:val="0"/>
          <w:color w:val="auto"/>
          <w:sz w:val="24"/>
          <w:highlight w:val="none"/>
        </w:rPr>
      </w:pPr>
      <w:bookmarkStart w:id="252" w:name="_Toc29899"/>
      <w:bookmarkStart w:id="253" w:name="_Toc515647805"/>
      <w:bookmarkStart w:id="254" w:name="_Toc17577"/>
      <w:bookmarkStart w:id="255" w:name="_Toc12065"/>
      <w:r>
        <w:rPr>
          <w:rFonts w:hint="eastAsia" w:ascii="仿宋" w:hAnsi="仿宋" w:eastAsia="仿宋" w:cs="仿宋"/>
          <w:b/>
          <w:bCs w:val="0"/>
          <w:color w:val="auto"/>
          <w:sz w:val="24"/>
          <w:highlight w:val="none"/>
        </w:rPr>
        <w:t xml:space="preserve">2  </w:t>
      </w:r>
      <w:bookmarkEnd w:id="252"/>
      <w:bookmarkEnd w:id="253"/>
      <w:bookmarkEnd w:id="254"/>
      <w:r>
        <w:rPr>
          <w:rFonts w:hint="eastAsia" w:ascii="仿宋" w:hAnsi="仿宋" w:eastAsia="仿宋" w:cs="仿宋"/>
          <w:b/>
          <w:bCs w:val="0"/>
          <w:color w:val="auto"/>
          <w:sz w:val="24"/>
          <w:highlight w:val="none"/>
          <w:lang w:eastAsia="zh-CN"/>
        </w:rPr>
        <w:t>具有相应的营业执照</w:t>
      </w:r>
      <w:r>
        <w:rPr>
          <w:rFonts w:hint="eastAsia" w:ascii="仿宋" w:hAnsi="仿宋" w:eastAsia="仿宋" w:cs="仿宋"/>
          <w:b/>
          <w:bCs w:val="0"/>
          <w:color w:val="auto"/>
          <w:sz w:val="24"/>
          <w:highlight w:val="none"/>
        </w:rPr>
        <w:t>原件扫描件（须加盖本单位章）;</w:t>
      </w:r>
      <w:bookmarkEnd w:id="255"/>
    </w:p>
    <w:p w14:paraId="23E021B7">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30E2C505">
      <w:pPr>
        <w:pStyle w:val="18"/>
        <w:tabs>
          <w:tab w:val="left" w:pos="5580"/>
        </w:tabs>
        <w:spacing w:line="240" w:lineRule="atLeast"/>
        <w:ind w:left="1438" w:leftChars="228" w:hanging="960" w:hangingChars="400"/>
        <w:rPr>
          <w:rFonts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6FA4C65B">
      <w:pPr>
        <w:pStyle w:val="18"/>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391092C9">
      <w:pPr>
        <w:pStyle w:val="18"/>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755CDD39">
      <w:pPr>
        <w:pStyle w:val="18"/>
        <w:tabs>
          <w:tab w:val="left" w:pos="5580"/>
        </w:tabs>
        <w:spacing w:line="240" w:lineRule="atLeast"/>
        <w:ind w:left="1079" w:leftChars="257" w:hanging="540"/>
        <w:rPr>
          <w:rFonts w:ascii="仿宋" w:hAnsi="仿宋" w:eastAsia="仿宋" w:cs="仿宋"/>
          <w:color w:val="auto"/>
          <w:sz w:val="24"/>
          <w:highlight w:val="none"/>
        </w:rPr>
      </w:pPr>
    </w:p>
    <w:p w14:paraId="690B3C0D">
      <w:pPr>
        <w:pStyle w:val="18"/>
        <w:tabs>
          <w:tab w:val="left" w:pos="5580"/>
        </w:tabs>
        <w:spacing w:line="240" w:lineRule="atLeast"/>
        <w:ind w:left="1079" w:leftChars="257" w:hanging="540"/>
        <w:jc w:val="center"/>
        <w:rPr>
          <w:rFonts w:ascii="仿宋" w:hAnsi="仿宋" w:eastAsia="仿宋" w:cs="仿宋"/>
          <w:color w:val="auto"/>
          <w:sz w:val="24"/>
          <w:highlight w:val="none"/>
        </w:rPr>
      </w:pPr>
      <w:bookmarkStart w:id="256" w:name="_Toc7039"/>
      <w:bookmarkStart w:id="257" w:name="_Toc32520"/>
      <w:bookmarkStart w:id="258" w:name="_Toc515647808"/>
    </w:p>
    <w:p w14:paraId="16947C47">
      <w:pPr>
        <w:pStyle w:val="25"/>
        <w:rPr>
          <w:rFonts w:ascii="仿宋" w:hAnsi="仿宋" w:eastAsia="仿宋" w:cs="仿宋"/>
          <w:color w:val="auto"/>
          <w:sz w:val="24"/>
          <w:highlight w:val="none"/>
        </w:rPr>
      </w:pPr>
    </w:p>
    <w:p w14:paraId="2BF80471">
      <w:pPr>
        <w:rPr>
          <w:rFonts w:ascii="仿宋" w:hAnsi="仿宋" w:eastAsia="仿宋" w:cs="仿宋"/>
          <w:color w:val="auto"/>
          <w:sz w:val="24"/>
          <w:highlight w:val="none"/>
        </w:rPr>
      </w:pPr>
    </w:p>
    <w:p w14:paraId="1F44788D">
      <w:pPr>
        <w:pStyle w:val="27"/>
        <w:rPr>
          <w:rFonts w:ascii="仿宋" w:hAnsi="仿宋" w:eastAsia="仿宋" w:cs="仿宋"/>
          <w:color w:val="auto"/>
          <w:sz w:val="24"/>
          <w:highlight w:val="none"/>
        </w:rPr>
      </w:pPr>
    </w:p>
    <w:p w14:paraId="723CB284">
      <w:pPr>
        <w:pStyle w:val="5"/>
        <w:rPr>
          <w:rFonts w:ascii="仿宋" w:hAnsi="仿宋" w:eastAsia="仿宋" w:cs="仿宋"/>
          <w:color w:val="auto"/>
          <w:sz w:val="24"/>
          <w:highlight w:val="none"/>
        </w:rPr>
      </w:pPr>
    </w:p>
    <w:p w14:paraId="4169AC9B">
      <w:pPr>
        <w:rPr>
          <w:rFonts w:ascii="仿宋" w:hAnsi="仿宋" w:eastAsia="仿宋" w:cs="仿宋"/>
          <w:color w:val="auto"/>
          <w:sz w:val="24"/>
          <w:highlight w:val="none"/>
        </w:rPr>
      </w:pPr>
    </w:p>
    <w:p w14:paraId="5955C19E">
      <w:pPr>
        <w:pStyle w:val="27"/>
        <w:rPr>
          <w:rFonts w:ascii="仿宋" w:hAnsi="仿宋" w:eastAsia="仿宋" w:cs="仿宋"/>
          <w:color w:val="auto"/>
          <w:sz w:val="24"/>
          <w:highlight w:val="none"/>
        </w:rPr>
      </w:pPr>
    </w:p>
    <w:p w14:paraId="27794E28">
      <w:pPr>
        <w:pStyle w:val="5"/>
        <w:rPr>
          <w:rFonts w:ascii="仿宋" w:hAnsi="仿宋" w:eastAsia="仿宋" w:cs="仿宋"/>
          <w:color w:val="auto"/>
          <w:sz w:val="24"/>
          <w:highlight w:val="none"/>
        </w:rPr>
      </w:pPr>
    </w:p>
    <w:p w14:paraId="1506D093">
      <w:pPr>
        <w:rPr>
          <w:rFonts w:ascii="仿宋" w:hAnsi="仿宋" w:eastAsia="仿宋" w:cs="仿宋"/>
          <w:color w:val="auto"/>
          <w:sz w:val="24"/>
          <w:highlight w:val="none"/>
        </w:rPr>
      </w:pPr>
    </w:p>
    <w:p w14:paraId="2E5215E6">
      <w:pPr>
        <w:rPr>
          <w:color w:val="auto"/>
        </w:rPr>
      </w:pPr>
    </w:p>
    <w:p w14:paraId="11B0AE88">
      <w:pPr>
        <w:pStyle w:val="3"/>
        <w:spacing w:before="0" w:line="240" w:lineRule="atLeast"/>
        <w:ind w:left="1079" w:leftChars="257" w:hanging="540"/>
        <w:rPr>
          <w:rFonts w:ascii="仿宋" w:hAnsi="仿宋" w:eastAsia="仿宋" w:cs="仿宋"/>
          <w:color w:val="auto"/>
          <w:sz w:val="24"/>
          <w:highlight w:val="none"/>
        </w:rPr>
      </w:pPr>
      <w:bookmarkStart w:id="259" w:name="_Toc22472"/>
      <w:bookmarkStart w:id="260" w:name="_Toc515647807"/>
      <w:bookmarkStart w:id="261" w:name="_Toc1083"/>
      <w:bookmarkStart w:id="262" w:name="_Toc23503"/>
      <w:bookmarkStart w:id="263" w:name="_Toc19734"/>
      <w:r>
        <w:rPr>
          <w:rFonts w:hint="eastAsia" w:ascii="仿宋" w:hAnsi="仿宋" w:eastAsia="仿宋" w:cs="仿宋"/>
          <w:color w:val="auto"/>
          <w:sz w:val="24"/>
          <w:highlight w:val="none"/>
        </w:rPr>
        <w:t>3  法定代表人授权委托书及被委托人身份证（法定代表人投标提供法定代表人身份证明及身份证）见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文件格式二，自然人投标的无需提供;</w:t>
      </w:r>
      <w:bookmarkEnd w:id="259"/>
      <w:bookmarkEnd w:id="260"/>
      <w:bookmarkEnd w:id="261"/>
      <w:bookmarkEnd w:id="262"/>
      <w:bookmarkEnd w:id="263"/>
    </w:p>
    <w:p w14:paraId="0B83E91D">
      <w:pPr>
        <w:adjustRightInd w:val="0"/>
        <w:snapToGrid w:val="0"/>
        <w:spacing w:before="312" w:beforeLines="100" w:after="312" w:afterLines="10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rPr>
        <w:t>法定代表人身份证明</w:t>
      </w:r>
      <w:r>
        <w:rPr>
          <w:rFonts w:hint="eastAsia" w:ascii="仿宋" w:hAnsi="仿宋" w:eastAsia="仿宋" w:cs="仿宋"/>
          <w:b/>
          <w:color w:val="auto"/>
          <w:sz w:val="24"/>
          <w:lang w:val="en-US" w:eastAsia="zh-CN"/>
        </w:rPr>
        <w:t>书</w:t>
      </w:r>
    </w:p>
    <w:p w14:paraId="1247969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同志，现任我单位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职务，为法定代表人，特此证明。</w:t>
      </w:r>
    </w:p>
    <w:p w14:paraId="3554CF6F">
      <w:pPr>
        <w:spacing w:line="360" w:lineRule="auto"/>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签发日期：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w:t>
      </w:r>
      <w:r>
        <w:rPr>
          <w:rFonts w:hint="eastAsia" w:ascii="仿宋" w:hAnsi="仿宋" w:eastAsia="仿宋" w:cs="仿宋"/>
          <w:color w:val="auto"/>
          <w:sz w:val="24"/>
          <w:u w:val="single"/>
        </w:rPr>
        <w:t xml:space="preserve">           （盖</w:t>
      </w:r>
      <w:r>
        <w:rPr>
          <w:rFonts w:hint="eastAsia" w:ascii="仿宋" w:hAnsi="仿宋" w:eastAsia="仿宋" w:cs="仿宋"/>
          <w:color w:val="auto"/>
          <w:sz w:val="24"/>
          <w:u w:val="single"/>
          <w:lang w:val="en-US" w:eastAsia="zh-CN"/>
        </w:rPr>
        <w:t>公</w:t>
      </w:r>
      <w:r>
        <w:rPr>
          <w:rFonts w:hint="eastAsia" w:ascii="仿宋" w:hAnsi="仿宋" w:eastAsia="仿宋" w:cs="仿宋"/>
          <w:color w:val="auto"/>
          <w:sz w:val="24"/>
          <w:u w:val="single"/>
        </w:rPr>
        <w:t>章）</w:t>
      </w:r>
    </w:p>
    <w:p w14:paraId="78EF193D">
      <w:pPr>
        <w:spacing w:line="360" w:lineRule="auto"/>
        <w:ind w:firstLine="240" w:firstLineChars="100"/>
        <w:rPr>
          <w:rFonts w:hint="eastAsia" w:ascii="仿宋" w:hAnsi="仿宋" w:eastAsia="仿宋" w:cs="仿宋"/>
          <w:color w:val="auto"/>
          <w:sz w:val="24"/>
          <w:u w:val="single"/>
        </w:rPr>
      </w:pPr>
      <w:r>
        <w:rPr>
          <w:rFonts w:hint="eastAsia" w:ascii="仿宋" w:hAnsi="仿宋" w:eastAsia="仿宋" w:cs="仿宋"/>
          <w:color w:val="auto"/>
          <w:sz w:val="24"/>
        </w:rPr>
        <w:t>附：代表人性别：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35276E78">
      <w:pPr>
        <w:spacing w:line="360" w:lineRule="auto"/>
        <w:ind w:firstLine="240" w:firstLineChars="100"/>
        <w:rPr>
          <w:rFonts w:hint="eastAsia" w:ascii="仿宋" w:hAnsi="仿宋" w:eastAsia="仿宋" w:cs="仿宋"/>
          <w:color w:val="auto"/>
          <w:sz w:val="24"/>
          <w:u w:val="single"/>
          <w:lang w:val="en-US" w:eastAsia="zh-CN"/>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 xml:space="preserve">              </w:t>
      </w:r>
    </w:p>
    <w:p w14:paraId="7F4876EB">
      <w:pPr>
        <w:spacing w:line="360" w:lineRule="auto"/>
        <w:ind w:firstLine="240" w:firstLineChars="100"/>
        <w:rPr>
          <w:rFonts w:hint="eastAsia" w:ascii="仿宋" w:hAnsi="仿宋" w:eastAsia="仿宋" w:cs="仿宋"/>
          <w:color w:val="auto"/>
          <w:sz w:val="24"/>
          <w:u w:val="single"/>
          <w:lang w:val="en-US" w:eastAsia="zh-CN"/>
        </w:rPr>
      </w:pPr>
      <w:r>
        <w:rPr>
          <w:rFonts w:hint="eastAsia" w:ascii="仿宋" w:hAnsi="仿宋" w:eastAsia="仿宋" w:cs="仿宋"/>
          <w:color w:val="auto"/>
          <w:sz w:val="24"/>
        </w:rPr>
        <w:t>营业执照号码：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经济性质：</w:t>
      </w:r>
      <w:r>
        <w:rPr>
          <w:rFonts w:hint="eastAsia" w:ascii="仿宋" w:hAnsi="仿宋" w:eastAsia="仿宋" w:cs="仿宋"/>
          <w:color w:val="auto"/>
          <w:sz w:val="24"/>
          <w:u w:val="single"/>
          <w:lang w:val="en-US" w:eastAsia="zh-CN"/>
        </w:rPr>
        <w:t xml:space="preserve">               </w:t>
      </w:r>
    </w:p>
    <w:p w14:paraId="0FCEF01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说明：</w:t>
      </w:r>
    </w:p>
    <w:p w14:paraId="5F34CEB3">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1、法定代表人为企业事业单位、国家机关、社会团体的主要行政负责人。</w:t>
      </w:r>
    </w:p>
    <w:p w14:paraId="4E47CE4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2、内容必须填写真实、清楚、涂改无效，不得转让。</w:t>
      </w:r>
    </w:p>
    <w:p w14:paraId="60B17AB9">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3、将此证明书原件提交采购代理机构作为谈判响应文件附件。</w:t>
      </w:r>
    </w:p>
    <w:p w14:paraId="424252E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(为避免废标，请投标人务必提供本附件)</w:t>
      </w:r>
    </w:p>
    <w:p w14:paraId="549D2969">
      <w:pPr>
        <w:pStyle w:val="4"/>
        <w:ind w:left="0" w:leftChars="0" w:firstLine="240" w:firstLineChars="100"/>
        <w:rPr>
          <w:rFonts w:hint="eastAsia" w:ascii="仿宋" w:hAnsi="仿宋" w:eastAsia="仿宋" w:cs="仿宋"/>
          <w:color w:val="auto"/>
        </w:rPr>
      </w:pP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171D0C5A">
      <w:pPr>
        <w:spacing w:line="360" w:lineRule="auto"/>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72576" behindDoc="0" locked="0" layoutInCell="1" allowOverlap="1">
                <wp:simplePos x="0" y="0"/>
                <wp:positionH relativeFrom="column">
                  <wp:posOffset>184785</wp:posOffset>
                </wp:positionH>
                <wp:positionV relativeFrom="paragraph">
                  <wp:posOffset>48895</wp:posOffset>
                </wp:positionV>
                <wp:extent cx="2333625" cy="1332865"/>
                <wp:effectExtent l="4445" t="4445" r="8890" b="19050"/>
                <wp:wrapNone/>
                <wp:docPr id="17" name="流程图: 可选过程 17"/>
                <wp:cNvGraphicFramePr/>
                <a:graphic xmlns:a="http://schemas.openxmlformats.org/drawingml/2006/main">
                  <a:graphicData uri="http://schemas.microsoft.com/office/word/2010/wordprocessingShape">
                    <wps:wsp>
                      <wps:cNvSpPr/>
                      <wps:spPr>
                        <a:xfrm>
                          <a:off x="0" y="0"/>
                          <a:ext cx="2333625" cy="1332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17D4641">
                            <w:pPr>
                              <w:jc w:val="center"/>
                              <w:rPr>
                                <w:rFonts w:hAnsi="宋体"/>
                                <w:szCs w:val="21"/>
                              </w:rPr>
                            </w:pPr>
                          </w:p>
                          <w:p w14:paraId="2A17D537">
                            <w:pPr>
                              <w:jc w:val="center"/>
                              <w:rPr>
                                <w:rFonts w:hAnsi="宋体"/>
                                <w:szCs w:val="21"/>
                              </w:rPr>
                            </w:pPr>
                          </w:p>
                          <w:p w14:paraId="3979190F">
                            <w:pPr>
                              <w:jc w:val="center"/>
                              <w:rPr>
                                <w:rFonts w:hAnsi="宋体"/>
                                <w:szCs w:val="21"/>
                              </w:rPr>
                            </w:pPr>
                          </w:p>
                          <w:p w14:paraId="5E96B5EE">
                            <w:pPr>
                              <w:jc w:val="center"/>
                              <w:rPr>
                                <w:rFonts w:hint="default" w:eastAsia="宋体"/>
                                <w:szCs w:val="21"/>
                                <w:lang w:val="en-US" w:eastAsia="zh-CN"/>
                              </w:rPr>
                            </w:pPr>
                          </w:p>
                        </w:txbxContent>
                      </wps:txbx>
                      <wps:bodyPr upright="1"/>
                    </wps:wsp>
                  </a:graphicData>
                </a:graphic>
              </wp:anchor>
            </w:drawing>
          </mc:Choice>
          <mc:Fallback>
            <w:pict>
              <v:shape id="_x0000_s1026" o:spid="_x0000_s1026" o:spt="176" type="#_x0000_t176" style="position:absolute;left:0pt;margin-left:14.55pt;margin-top:3.85pt;height:104.95pt;width:183.75pt;z-index:251672576;mso-width-relative:page;mso-height-relative:page;" fillcolor="#FFFFFF" filled="t" stroked="t" coordsize="21600,21600" o:gfxdata="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DG49cAAAAIAQAADwAAAAAAAAABACAAAAAiAAAAZHJzL2Rvd25yZXYueG1sUEsB&#10;AhQAFAAAAAgAh07iQELLivAvAgAAYAQAAA4AAAAAAAAAAQAgAAAAJgEAAGRycy9lMm9Eb2MueG1s&#10;UEsFBgAAAAAGAAYAWQEAAMcFAAAAAA==&#10;">
                <v:fill on="t" focussize="0,0"/>
                <v:stroke color="#000000" joinstyle="miter"/>
                <v:imagedata o:title=""/>
                <o:lock v:ext="edit" aspectratio="f"/>
                <v:textbox>
                  <w:txbxContent>
                    <w:p w14:paraId="017D4641">
                      <w:pPr>
                        <w:jc w:val="center"/>
                        <w:rPr>
                          <w:rFonts w:hAnsi="宋体"/>
                          <w:szCs w:val="21"/>
                        </w:rPr>
                      </w:pPr>
                    </w:p>
                    <w:p w14:paraId="2A17D537">
                      <w:pPr>
                        <w:jc w:val="center"/>
                        <w:rPr>
                          <w:rFonts w:hAnsi="宋体"/>
                          <w:szCs w:val="21"/>
                        </w:rPr>
                      </w:pPr>
                    </w:p>
                    <w:p w14:paraId="3979190F">
                      <w:pPr>
                        <w:jc w:val="center"/>
                        <w:rPr>
                          <w:rFonts w:hAnsi="宋体"/>
                          <w:szCs w:val="21"/>
                        </w:rPr>
                      </w:pPr>
                    </w:p>
                    <w:p w14:paraId="5E96B5EE">
                      <w:pPr>
                        <w:jc w:val="center"/>
                        <w:rPr>
                          <w:rFonts w:hint="default" w:eastAsia="宋体"/>
                          <w:szCs w:val="21"/>
                          <w:lang w:val="en-US" w:eastAsia="zh-CN"/>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73600" behindDoc="0" locked="0" layoutInCell="1" allowOverlap="1">
                <wp:simplePos x="0" y="0"/>
                <wp:positionH relativeFrom="column">
                  <wp:posOffset>2933700</wp:posOffset>
                </wp:positionH>
                <wp:positionV relativeFrom="paragraph">
                  <wp:posOffset>36195</wp:posOffset>
                </wp:positionV>
                <wp:extent cx="2541270" cy="1289685"/>
                <wp:effectExtent l="7620" t="7620" r="11430" b="13335"/>
                <wp:wrapNone/>
                <wp:docPr id="18" name="圆角矩形 18"/>
                <wp:cNvGraphicFramePr/>
                <a:graphic xmlns:a="http://schemas.openxmlformats.org/drawingml/2006/main">
                  <a:graphicData uri="http://schemas.microsoft.com/office/word/2010/wordprocessingShape">
                    <wps:wsp>
                      <wps:cNvSpPr/>
                      <wps:spPr>
                        <a:xfrm>
                          <a:off x="0" y="0"/>
                          <a:ext cx="2541270" cy="12896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04AF444">
                            <w:pPr>
                              <w:jc w:val="center"/>
                              <w:rPr>
                                <w:rFonts w:hAnsi="宋体"/>
                                <w:szCs w:val="21"/>
                              </w:rPr>
                            </w:pPr>
                            <w:r>
                              <w:rPr>
                                <w:rFonts w:hint="eastAsia" w:hAnsi="宋体"/>
                                <w:szCs w:val="21"/>
                              </w:rPr>
                              <w:t xml:space="preserve">  </w:t>
                            </w:r>
                          </w:p>
                          <w:p w14:paraId="104E6168">
                            <w:pPr>
                              <w:jc w:val="center"/>
                              <w:rPr>
                                <w:rFonts w:hAnsi="宋体"/>
                                <w:szCs w:val="21"/>
                              </w:rPr>
                            </w:pPr>
                          </w:p>
                          <w:p w14:paraId="19168F91">
                            <w:pPr>
                              <w:jc w:val="center"/>
                              <w:rPr>
                                <w:rFonts w:hAnsi="宋体"/>
                                <w:szCs w:val="21"/>
                              </w:rPr>
                            </w:pPr>
                          </w:p>
                          <w:p w14:paraId="4BCF16C9"/>
                          <w:p w14:paraId="7C426294">
                            <w:pPr>
                              <w:pStyle w:val="4"/>
                            </w:pPr>
                          </w:p>
                          <w:p w14:paraId="1AF0EFF7">
                            <w:pPr>
                              <w:pStyle w:val="4"/>
                            </w:pPr>
                          </w:p>
                          <w:p w14:paraId="786A24A0">
                            <w:pPr>
                              <w:pStyle w:val="4"/>
                            </w:pPr>
                          </w:p>
                          <w:p w14:paraId="577D2136">
                            <w:pPr>
                              <w:pStyle w:val="4"/>
                            </w:pPr>
                          </w:p>
                        </w:txbxContent>
                      </wps:txbx>
                      <wps:bodyPr upright="1"/>
                    </wps:wsp>
                  </a:graphicData>
                </a:graphic>
              </wp:anchor>
            </w:drawing>
          </mc:Choice>
          <mc:Fallback>
            <w:pict>
              <v:roundrect id="_x0000_s1026" o:spid="_x0000_s1026" o:spt="2" style="position:absolute;left:0pt;margin-left:231pt;margin-top:2.85pt;height:101.55pt;width:200.1pt;z-index:251673600;mso-width-relative:page;mso-height-relative:page;" fillcolor="#FFFFFF" filled="t" stroked="t" coordsize="21600,21600" arcsize="0.166666666666667" o:gfxdata="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7kRJ/aAAAACQEAAA8AAAAAAAAAAQAgAAAAIgAAAGRycy9kb3ducmV2LnhtbFBL&#10;AQIUABQAAAAIAIdO4kCu3WQVLQIAAGgEAAAOAAAAAAAAAAEAIAAAACkBAABkcnMvZTJvRG9jLnht&#10;bFBLBQYAAAAABgAGAFkBAADIBQAAAAA=&#10;">
                <v:fill on="t" focussize="0,0"/>
                <v:stroke weight="1.25pt" color="#808080" joinstyle="round"/>
                <v:imagedata o:title=""/>
                <o:lock v:ext="edit" aspectratio="f"/>
                <v:textbox>
                  <w:txbxContent>
                    <w:p w14:paraId="404AF444">
                      <w:pPr>
                        <w:jc w:val="center"/>
                        <w:rPr>
                          <w:rFonts w:hAnsi="宋体"/>
                          <w:szCs w:val="21"/>
                        </w:rPr>
                      </w:pPr>
                      <w:r>
                        <w:rPr>
                          <w:rFonts w:hint="eastAsia" w:hAnsi="宋体"/>
                          <w:szCs w:val="21"/>
                        </w:rPr>
                        <w:t xml:space="preserve">  </w:t>
                      </w:r>
                    </w:p>
                    <w:p w14:paraId="104E6168">
                      <w:pPr>
                        <w:jc w:val="center"/>
                        <w:rPr>
                          <w:rFonts w:hAnsi="宋体"/>
                          <w:szCs w:val="21"/>
                        </w:rPr>
                      </w:pPr>
                    </w:p>
                    <w:p w14:paraId="19168F91">
                      <w:pPr>
                        <w:jc w:val="center"/>
                        <w:rPr>
                          <w:rFonts w:hAnsi="宋体"/>
                          <w:szCs w:val="21"/>
                        </w:rPr>
                      </w:pPr>
                    </w:p>
                    <w:p w14:paraId="4BCF16C9"/>
                    <w:p w14:paraId="7C426294">
                      <w:pPr>
                        <w:pStyle w:val="4"/>
                      </w:pPr>
                    </w:p>
                    <w:p w14:paraId="1AF0EFF7">
                      <w:pPr>
                        <w:pStyle w:val="4"/>
                      </w:pPr>
                    </w:p>
                    <w:p w14:paraId="786A24A0">
                      <w:pPr>
                        <w:pStyle w:val="4"/>
                      </w:pPr>
                    </w:p>
                    <w:p w14:paraId="577D2136">
                      <w:pPr>
                        <w:pStyle w:val="4"/>
                      </w:pPr>
                    </w:p>
                  </w:txbxContent>
                </v:textbox>
              </v:roundrect>
            </w:pict>
          </mc:Fallback>
        </mc:AlternateContent>
      </w:r>
    </w:p>
    <w:p w14:paraId="2DF336EC">
      <w:pPr>
        <w:spacing w:line="360" w:lineRule="auto"/>
        <w:rPr>
          <w:rFonts w:hint="eastAsia" w:ascii="仿宋" w:hAnsi="仿宋" w:eastAsia="仿宋" w:cs="仿宋"/>
          <w:color w:val="auto"/>
          <w:sz w:val="24"/>
        </w:rPr>
      </w:pPr>
    </w:p>
    <w:p w14:paraId="08D3CACE">
      <w:pPr>
        <w:spacing w:line="360" w:lineRule="auto"/>
        <w:rPr>
          <w:rFonts w:hint="eastAsia" w:ascii="仿宋" w:hAnsi="仿宋" w:eastAsia="仿宋" w:cs="仿宋"/>
          <w:color w:val="auto"/>
          <w:sz w:val="24"/>
        </w:rPr>
      </w:pPr>
    </w:p>
    <w:p w14:paraId="42F186B6">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rPr>
      </w:pPr>
    </w:p>
    <w:p w14:paraId="02412D81">
      <w:pPr>
        <w:autoSpaceDE w:val="0"/>
        <w:autoSpaceDN w:val="0"/>
        <w:adjustRightInd w:val="0"/>
        <w:spacing w:line="360" w:lineRule="auto"/>
        <w:ind w:right="246"/>
        <w:rPr>
          <w:rFonts w:hint="eastAsia" w:ascii="仿宋" w:hAnsi="仿宋" w:eastAsia="仿宋" w:cs="仿宋"/>
          <w:color w:val="auto"/>
          <w:kern w:val="0"/>
          <w:sz w:val="24"/>
        </w:rPr>
      </w:pPr>
    </w:p>
    <w:p w14:paraId="79B68A39">
      <w:pPr>
        <w:autoSpaceDE w:val="0"/>
        <w:autoSpaceDN w:val="0"/>
        <w:adjustRightInd w:val="0"/>
        <w:spacing w:line="360" w:lineRule="auto"/>
        <w:ind w:right="246" w:firstLine="784" w:firstLineChars="327"/>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kern w:val="0"/>
          <w:sz w:val="24"/>
        </w:rPr>
        <w:t>）：</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w:t>
      </w:r>
    </w:p>
    <w:p w14:paraId="7B83E7BB">
      <w:pPr>
        <w:adjustRightInd w:val="0"/>
        <w:snapToGrid w:val="0"/>
        <w:spacing w:line="360" w:lineRule="auto"/>
        <w:ind w:firstLine="784" w:firstLineChars="327"/>
        <w:rPr>
          <w:rFonts w:hint="eastAsia" w:ascii="仿宋" w:hAnsi="仿宋" w:eastAsia="仿宋" w:cs="仿宋"/>
          <w:color w:val="auto"/>
          <w:sz w:val="24"/>
        </w:rPr>
      </w:pPr>
      <w:r>
        <w:rPr>
          <w:rFonts w:hint="eastAsia" w:ascii="仿宋" w:hAnsi="仿宋" w:eastAsia="仿宋" w:cs="仿宋"/>
          <w:color w:val="auto"/>
          <w:sz w:val="24"/>
        </w:rPr>
        <w:t>法定代表人签字或盖章：</w:t>
      </w:r>
      <w:r>
        <w:rPr>
          <w:rFonts w:hint="eastAsia" w:ascii="仿宋" w:hAnsi="仿宋" w:eastAsia="仿宋" w:cs="仿宋"/>
          <w:color w:val="auto"/>
          <w:sz w:val="24"/>
          <w:u w:val="single"/>
        </w:rPr>
        <w:t xml:space="preserve">                    </w:t>
      </w:r>
    </w:p>
    <w:p w14:paraId="2BBBAFB7">
      <w:pPr>
        <w:adjustRightInd w:val="0"/>
        <w:snapToGrid w:val="0"/>
        <w:spacing w:line="360" w:lineRule="auto"/>
        <w:ind w:firstLine="784" w:firstLineChars="327"/>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14:paraId="70B8B068">
      <w:pPr>
        <w:pStyle w:val="18"/>
        <w:tabs>
          <w:tab w:val="left" w:pos="5580"/>
        </w:tabs>
        <w:spacing w:line="240" w:lineRule="atLeast"/>
        <w:ind w:left="1079" w:leftChars="257" w:hanging="540"/>
        <w:rPr>
          <w:rFonts w:hint="eastAsia" w:ascii="仿宋" w:hAnsi="仿宋" w:eastAsia="仿宋" w:cs="仿宋"/>
          <w:b/>
          <w:color w:val="auto"/>
          <w:sz w:val="24"/>
        </w:rPr>
      </w:pPr>
    </w:p>
    <w:p w14:paraId="0AE31049">
      <w:pPr>
        <w:pStyle w:val="18"/>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说明：1.提供有效的营业执照等证明文件复印件，复印件上应加盖本单位章。</w:t>
      </w:r>
    </w:p>
    <w:p w14:paraId="4AA1F06A">
      <w:pPr>
        <w:pStyle w:val="18"/>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 投标人为自然人的，应提供身份证明的复印件。</w:t>
      </w:r>
    </w:p>
    <w:p w14:paraId="5FD42FEA">
      <w:pPr>
        <w:pStyle w:val="18"/>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494521C1">
      <w:pPr>
        <w:pStyle w:val="3"/>
        <w:spacing w:before="0" w:line="240" w:lineRule="atLeast"/>
        <w:ind w:left="1079" w:leftChars="257" w:hanging="540" w:firstLineChars="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w:t>
      </w:r>
    </w:p>
    <w:p w14:paraId="2E3DF45F">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3ECFD2">
      <w:pPr>
        <w:pStyle w:val="18"/>
        <w:tabs>
          <w:tab w:val="left" w:pos="558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_GB2312" w:hAnsi="宋体" w:eastAsia="仿宋_GB2312"/>
          <w:b/>
          <w:bCs/>
          <w:color w:val="auto"/>
          <w:sz w:val="24"/>
          <w:highlight w:val="none"/>
        </w:rPr>
        <w:t>法人身份证复印件正反面（授权委托人身份证复印件正反面）</w:t>
      </w:r>
    </w:p>
    <w:p w14:paraId="687971E7">
      <w:pPr>
        <w:pStyle w:val="18"/>
        <w:tabs>
          <w:tab w:val="left" w:pos="5580"/>
        </w:tabs>
        <w:spacing w:line="240" w:lineRule="atLeast"/>
        <w:ind w:left="-539" w:leftChars="-257" w:firstLine="900" w:firstLineChars="375"/>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C5EE3FE">
                            <w:pPr>
                              <w:rPr>
                                <w:rFonts w:hAnsi="宋体"/>
                              </w:rPr>
                            </w:pPr>
                          </w:p>
                          <w:p w14:paraId="18DBC3D4">
                            <w:pPr>
                              <w:rPr>
                                <w:rFonts w:hAnsi="宋体"/>
                              </w:rPr>
                            </w:pPr>
                          </w:p>
                          <w:p w14:paraId="106BE0E3">
                            <w:pPr>
                              <w:rPr>
                                <w:rFonts w:hAnsi="宋体"/>
                              </w:rPr>
                            </w:pPr>
                          </w:p>
                          <w:p w14:paraId="37A03C5E"/>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3C5EE3FE">
                      <w:pPr>
                        <w:rPr>
                          <w:rFonts w:hAnsi="宋体"/>
                        </w:rPr>
                      </w:pPr>
                    </w:p>
                    <w:p w14:paraId="18DBC3D4">
                      <w:pPr>
                        <w:rPr>
                          <w:rFonts w:hAnsi="宋体"/>
                        </w:rPr>
                      </w:pPr>
                    </w:p>
                    <w:p w14:paraId="106BE0E3">
                      <w:pPr>
                        <w:rPr>
                          <w:rFonts w:hAnsi="宋体"/>
                        </w:rPr>
                      </w:pPr>
                    </w:p>
                    <w:p w14:paraId="37A03C5E"/>
                  </w:txbxContent>
                </v:textbox>
              </v:roundrect>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8FA7A5">
                            <w:pPr>
                              <w:jc w:val="center"/>
                              <w:rPr>
                                <w:rFonts w:hAnsi="宋体"/>
                              </w:rPr>
                            </w:pPr>
                          </w:p>
                          <w:p w14:paraId="4F702F8C">
                            <w:pPr>
                              <w:jc w:val="center"/>
                              <w:rPr>
                                <w:rFonts w:hAnsi="宋体"/>
                              </w:rPr>
                            </w:pPr>
                          </w:p>
                          <w:p w14:paraId="6D0B50AF">
                            <w:pPr>
                              <w:jc w:val="center"/>
                              <w:rPr>
                                <w:rFonts w:hAnsi="宋体"/>
                              </w:rPr>
                            </w:pPr>
                          </w:p>
                          <w:p w14:paraId="4174564D">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438FA7A5">
                      <w:pPr>
                        <w:jc w:val="center"/>
                        <w:rPr>
                          <w:rFonts w:hAnsi="宋体"/>
                        </w:rPr>
                      </w:pPr>
                    </w:p>
                    <w:p w14:paraId="4F702F8C">
                      <w:pPr>
                        <w:jc w:val="center"/>
                        <w:rPr>
                          <w:rFonts w:hAnsi="宋体"/>
                        </w:rPr>
                      </w:pPr>
                    </w:p>
                    <w:p w14:paraId="6D0B50AF">
                      <w:pPr>
                        <w:jc w:val="center"/>
                        <w:rPr>
                          <w:rFonts w:hAnsi="宋体"/>
                        </w:rPr>
                      </w:pPr>
                    </w:p>
                    <w:p w14:paraId="4174564D">
                      <w:pPr>
                        <w:jc w:val="center"/>
                      </w:pPr>
                    </w:p>
                  </w:txbxContent>
                </v:textbox>
              </v:shape>
            </w:pict>
          </mc:Fallback>
        </mc:AlternateContent>
      </w:r>
    </w:p>
    <w:p w14:paraId="40F6E5B9">
      <w:pPr>
        <w:spacing w:line="360" w:lineRule="auto"/>
        <w:ind w:firstLine="240" w:firstLineChars="100"/>
        <w:rPr>
          <w:rFonts w:ascii="仿宋" w:hAnsi="仿宋" w:eastAsia="仿宋" w:cs="仿宋"/>
          <w:color w:val="auto"/>
          <w:sz w:val="24"/>
          <w:highlight w:val="none"/>
        </w:rPr>
      </w:pPr>
    </w:p>
    <w:p w14:paraId="7B27F5A2">
      <w:pPr>
        <w:spacing w:line="360" w:lineRule="auto"/>
        <w:ind w:firstLine="240" w:firstLineChars="100"/>
        <w:rPr>
          <w:rFonts w:ascii="仿宋" w:hAnsi="仿宋" w:eastAsia="仿宋" w:cs="仿宋"/>
          <w:color w:val="auto"/>
          <w:sz w:val="24"/>
          <w:highlight w:val="none"/>
        </w:rPr>
      </w:pPr>
    </w:p>
    <w:p w14:paraId="51CC5EA1">
      <w:pPr>
        <w:spacing w:line="360" w:lineRule="auto"/>
        <w:ind w:firstLine="240" w:firstLineChars="100"/>
        <w:rPr>
          <w:rFonts w:ascii="仿宋" w:hAnsi="仿宋" w:eastAsia="仿宋" w:cs="仿宋"/>
          <w:color w:val="auto"/>
          <w:sz w:val="24"/>
          <w:highlight w:val="none"/>
        </w:rPr>
      </w:pPr>
    </w:p>
    <w:p w14:paraId="64D85392">
      <w:pPr>
        <w:spacing w:line="360" w:lineRule="auto"/>
        <w:ind w:firstLine="240" w:firstLineChars="100"/>
        <w:rPr>
          <w:rFonts w:ascii="仿宋" w:hAnsi="仿宋" w:eastAsia="仿宋" w:cs="仿宋"/>
          <w:color w:val="auto"/>
          <w:sz w:val="24"/>
          <w:highlight w:val="none"/>
        </w:rPr>
      </w:pPr>
    </w:p>
    <w:p w14:paraId="598CF3A0">
      <w:pPr>
        <w:spacing w:line="360" w:lineRule="auto"/>
        <w:ind w:firstLine="240" w:firstLineChars="100"/>
        <w:rPr>
          <w:rFonts w:ascii="仿宋" w:hAnsi="仿宋" w:eastAsia="仿宋" w:cs="仿宋"/>
          <w:color w:val="auto"/>
          <w:sz w:val="24"/>
          <w:highlight w:val="none"/>
        </w:rPr>
      </w:pPr>
      <w:r>
        <w:rPr>
          <w:rFonts w:ascii="仿宋" w:hAnsi="仿宋" w:eastAsia="仿宋" w:cs="仿宋"/>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9B8228B">
                            <w:pPr>
                              <w:jc w:val="center"/>
                              <w:rPr>
                                <w:rFonts w:hAnsi="宋体"/>
                              </w:rPr>
                            </w:pPr>
                            <w:r>
                              <w:rPr>
                                <w:rFonts w:hint="eastAsia" w:hAnsi="宋体"/>
                              </w:rPr>
                              <w:t xml:space="preserve">  </w:t>
                            </w:r>
                          </w:p>
                          <w:p w14:paraId="5266AC6F">
                            <w:pPr>
                              <w:jc w:val="center"/>
                              <w:rPr>
                                <w:rFonts w:hAnsi="宋体"/>
                              </w:rPr>
                            </w:pPr>
                          </w:p>
                          <w:p w14:paraId="52081216">
                            <w:pPr>
                              <w:jc w:val="center"/>
                              <w:rPr>
                                <w:rFonts w:hAnsi="宋体"/>
                              </w:rPr>
                            </w:pPr>
                          </w:p>
                          <w:p w14:paraId="3916DF25"/>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29B8228B">
                      <w:pPr>
                        <w:jc w:val="center"/>
                        <w:rPr>
                          <w:rFonts w:hAnsi="宋体"/>
                        </w:rPr>
                      </w:pPr>
                      <w:r>
                        <w:rPr>
                          <w:rFonts w:hint="eastAsia" w:hAnsi="宋体"/>
                        </w:rPr>
                        <w:t xml:space="preserve">  </w:t>
                      </w:r>
                    </w:p>
                    <w:p w14:paraId="5266AC6F">
                      <w:pPr>
                        <w:jc w:val="center"/>
                        <w:rPr>
                          <w:rFonts w:hAnsi="宋体"/>
                        </w:rPr>
                      </w:pPr>
                    </w:p>
                    <w:p w14:paraId="52081216">
                      <w:pPr>
                        <w:jc w:val="center"/>
                        <w:rPr>
                          <w:rFonts w:hAnsi="宋体"/>
                        </w:rPr>
                      </w:pPr>
                    </w:p>
                    <w:p w14:paraId="3916DF25"/>
                  </w:txbxContent>
                </v:textbox>
              </v:roundrect>
            </w:pict>
          </mc:Fallback>
        </mc:AlternateContent>
      </w:r>
      <w:r>
        <w:rPr>
          <w:rFonts w:ascii="仿宋" w:hAnsi="仿宋" w:eastAsia="仿宋" w:cs="仿宋"/>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E4C72DE">
                            <w:pPr>
                              <w:jc w:val="center"/>
                              <w:rPr>
                                <w:rFonts w:hAnsi="宋体"/>
                              </w:rPr>
                            </w:pPr>
                          </w:p>
                          <w:p w14:paraId="7CA5D830">
                            <w:pPr>
                              <w:jc w:val="center"/>
                              <w:rPr>
                                <w:rFonts w:hAnsi="宋体"/>
                              </w:rPr>
                            </w:pPr>
                          </w:p>
                          <w:p w14:paraId="1AA7B66F">
                            <w:pPr>
                              <w:jc w:val="center"/>
                              <w:rPr>
                                <w:rFonts w:hAnsi="宋体"/>
                              </w:rPr>
                            </w:pPr>
                          </w:p>
                          <w:p w14:paraId="1B4F03A1"/>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2E4C72DE">
                      <w:pPr>
                        <w:jc w:val="center"/>
                        <w:rPr>
                          <w:rFonts w:hAnsi="宋体"/>
                        </w:rPr>
                      </w:pPr>
                    </w:p>
                    <w:p w14:paraId="7CA5D830">
                      <w:pPr>
                        <w:jc w:val="center"/>
                        <w:rPr>
                          <w:rFonts w:hAnsi="宋体"/>
                        </w:rPr>
                      </w:pPr>
                    </w:p>
                    <w:p w14:paraId="1AA7B66F">
                      <w:pPr>
                        <w:jc w:val="center"/>
                        <w:rPr>
                          <w:rFonts w:hAnsi="宋体"/>
                        </w:rPr>
                      </w:pPr>
                    </w:p>
                    <w:p w14:paraId="1B4F03A1"/>
                  </w:txbxContent>
                </v:textbox>
              </v:roundrect>
            </w:pict>
          </mc:Fallback>
        </mc:AlternateContent>
      </w:r>
    </w:p>
    <w:p w14:paraId="1A1909E5">
      <w:pPr>
        <w:spacing w:line="360" w:lineRule="auto"/>
        <w:ind w:firstLine="240" w:firstLineChars="100"/>
        <w:rPr>
          <w:rFonts w:ascii="仿宋" w:hAnsi="仿宋" w:eastAsia="仿宋" w:cs="仿宋"/>
          <w:color w:val="auto"/>
          <w:sz w:val="24"/>
          <w:highlight w:val="none"/>
        </w:rPr>
      </w:pPr>
    </w:p>
    <w:p w14:paraId="1510914C">
      <w:pPr>
        <w:spacing w:line="360" w:lineRule="auto"/>
        <w:ind w:firstLine="240" w:firstLineChars="100"/>
        <w:rPr>
          <w:rFonts w:ascii="仿宋" w:hAnsi="仿宋" w:eastAsia="仿宋" w:cs="仿宋"/>
          <w:color w:val="auto"/>
          <w:sz w:val="24"/>
          <w:highlight w:val="none"/>
        </w:rPr>
      </w:pPr>
    </w:p>
    <w:p w14:paraId="5BA39322">
      <w:pPr>
        <w:pStyle w:val="18"/>
        <w:tabs>
          <w:tab w:val="left" w:pos="5580"/>
        </w:tabs>
        <w:spacing w:line="240" w:lineRule="atLeast"/>
        <w:rPr>
          <w:rFonts w:ascii="仿宋" w:hAnsi="仿宋" w:eastAsia="仿宋" w:cs="仿宋"/>
          <w:color w:val="auto"/>
          <w:sz w:val="24"/>
          <w:highlight w:val="none"/>
        </w:rPr>
      </w:pPr>
    </w:p>
    <w:p w14:paraId="09B14ACB">
      <w:pPr>
        <w:pStyle w:val="18"/>
        <w:tabs>
          <w:tab w:val="left" w:pos="5580"/>
        </w:tabs>
        <w:spacing w:line="240" w:lineRule="atLeast"/>
        <w:ind w:left="-539" w:leftChars="-257" w:firstLine="900" w:firstLineChars="375"/>
        <w:rPr>
          <w:rFonts w:ascii="仿宋" w:hAnsi="仿宋" w:eastAsia="仿宋" w:cs="仿宋"/>
          <w:color w:val="auto"/>
          <w:sz w:val="24"/>
          <w:highlight w:val="none"/>
        </w:rPr>
      </w:pPr>
    </w:p>
    <w:p w14:paraId="67B7E3CC">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u w:val="single"/>
        </w:rPr>
        <w:t xml:space="preserve">                           </w:t>
      </w:r>
    </w:p>
    <w:p w14:paraId="4F5859B8">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494CF803">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562A10D2">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委托代理人（签字或签章）：</w:t>
      </w:r>
      <w:r>
        <w:rPr>
          <w:rFonts w:hint="eastAsia" w:ascii="仿宋" w:hAnsi="仿宋" w:eastAsia="仿宋" w:cs="仿宋"/>
          <w:color w:val="auto"/>
          <w:sz w:val="24"/>
          <w:highlight w:val="none"/>
          <w:u w:val="single"/>
        </w:rPr>
        <w:t xml:space="preserve">                      </w:t>
      </w:r>
    </w:p>
    <w:p w14:paraId="4148DF28">
      <w:pPr>
        <w:pStyle w:val="18"/>
        <w:tabs>
          <w:tab w:val="left" w:pos="5580"/>
        </w:tabs>
        <w:spacing w:line="240" w:lineRule="atLeas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8B5F9B2">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6AF08A50">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22C04504">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1A9D6113">
      <w:pPr>
        <w:pStyle w:val="18"/>
        <w:tabs>
          <w:tab w:val="left" w:pos="5580"/>
        </w:tabs>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5E7B8471">
      <w:pPr>
        <w:spacing w:line="360" w:lineRule="auto"/>
        <w:ind w:firstLine="420" w:firstLineChars="200"/>
        <w:jc w:val="right"/>
        <w:rPr>
          <w:rFonts w:ascii="仿宋" w:hAnsi="仿宋" w:eastAsia="仿宋" w:cs="仿宋"/>
          <w:color w:val="auto"/>
          <w:szCs w:val="21"/>
          <w:highlight w:val="none"/>
        </w:rPr>
      </w:pPr>
    </w:p>
    <w:p w14:paraId="0A93CAA7">
      <w:pPr>
        <w:spacing w:line="360" w:lineRule="auto"/>
        <w:ind w:firstLine="420" w:firstLineChars="200"/>
        <w:jc w:val="right"/>
        <w:rPr>
          <w:rFonts w:ascii="仿宋" w:hAnsi="仿宋" w:eastAsia="仿宋" w:cs="仿宋"/>
          <w:color w:val="auto"/>
          <w:szCs w:val="21"/>
          <w:highlight w:val="none"/>
        </w:rPr>
      </w:pPr>
    </w:p>
    <w:p w14:paraId="7C4F3FC4">
      <w:pPr>
        <w:spacing w:line="360" w:lineRule="auto"/>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2816D149">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64" w:name="_Toc20781"/>
    </w:p>
    <w:p w14:paraId="58998B47">
      <w:pPr>
        <w:pStyle w:val="4"/>
        <w:rPr>
          <w:rFonts w:hint="eastAsia"/>
          <w:color w:val="auto"/>
          <w:lang w:val="en-US" w:eastAsia="zh-CN"/>
        </w:rPr>
      </w:pPr>
    </w:p>
    <w:p w14:paraId="2BD0E25E">
      <w:pPr>
        <w:pStyle w:val="3"/>
        <w:spacing w:before="0" w:line="240" w:lineRule="atLeast"/>
        <w:jc w:val="both"/>
        <w:rPr>
          <w:rFonts w:hint="eastAsia" w:ascii="仿宋" w:hAnsi="仿宋" w:eastAsia="仿宋" w:cs="仿宋"/>
          <w:color w:val="auto"/>
          <w:sz w:val="24"/>
          <w:highlight w:val="none"/>
          <w:lang w:val="en-US" w:eastAsia="zh-CN"/>
        </w:rPr>
      </w:pPr>
    </w:p>
    <w:p w14:paraId="5BE724E8">
      <w:pPr>
        <w:pStyle w:val="3"/>
        <w:spacing w:before="0" w:line="240" w:lineRule="atLeast"/>
        <w:ind w:firstLine="480" w:firstLineChars="20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  本单位缴纳的近三个月中任意一个月的社保缴纳证明；</w:t>
      </w:r>
      <w:bookmarkEnd w:id="264"/>
    </w:p>
    <w:p w14:paraId="67889A56">
      <w:pPr>
        <w:pStyle w:val="3"/>
        <w:spacing w:before="0" w:line="240" w:lineRule="atLeast"/>
        <w:ind w:left="1079" w:leftChars="257" w:hanging="540"/>
        <w:rPr>
          <w:rFonts w:hint="eastAsia" w:ascii="仿宋" w:hAnsi="仿宋" w:eastAsia="仿宋" w:cs="仿宋"/>
          <w:color w:val="auto"/>
          <w:sz w:val="24"/>
          <w:highlight w:val="none"/>
        </w:rPr>
      </w:pPr>
    </w:p>
    <w:p w14:paraId="21876E08">
      <w:pPr>
        <w:pStyle w:val="3"/>
        <w:spacing w:before="0" w:line="240" w:lineRule="atLeast"/>
        <w:ind w:left="1079" w:leftChars="257" w:hanging="540"/>
        <w:rPr>
          <w:rFonts w:hint="eastAsia" w:ascii="仿宋" w:hAnsi="仿宋" w:eastAsia="仿宋" w:cs="仿宋"/>
          <w:color w:val="auto"/>
          <w:sz w:val="24"/>
          <w:highlight w:val="none"/>
        </w:rPr>
      </w:pPr>
    </w:p>
    <w:p w14:paraId="35B6059E">
      <w:pPr>
        <w:rPr>
          <w:rFonts w:hint="eastAsia" w:ascii="仿宋" w:hAnsi="仿宋" w:eastAsia="仿宋" w:cs="仿宋"/>
          <w:color w:val="auto"/>
          <w:sz w:val="24"/>
          <w:highlight w:val="none"/>
        </w:rPr>
      </w:pPr>
    </w:p>
    <w:p w14:paraId="7DE51DC4">
      <w:pPr>
        <w:pStyle w:val="17"/>
        <w:rPr>
          <w:rFonts w:hint="eastAsia" w:ascii="仿宋" w:hAnsi="仿宋" w:eastAsia="仿宋" w:cs="仿宋"/>
          <w:color w:val="auto"/>
          <w:sz w:val="24"/>
          <w:highlight w:val="none"/>
        </w:rPr>
      </w:pPr>
    </w:p>
    <w:p w14:paraId="07EAE576">
      <w:pPr>
        <w:ind w:firstLine="480" w:firstLineChars="200"/>
        <w:rPr>
          <w:rFonts w:hint="eastAsia" w:ascii="仿宋" w:hAnsi="仿宋" w:eastAsia="仿宋" w:cs="仿宋"/>
          <w:b/>
          <w:bCs/>
          <w:color w:val="auto"/>
          <w:sz w:val="24"/>
          <w:highlight w:val="none"/>
          <w:lang w:val="en-US" w:eastAsia="zh-CN"/>
        </w:rPr>
      </w:pPr>
    </w:p>
    <w:p w14:paraId="6C144CD8">
      <w:pPr>
        <w:ind w:firstLine="480" w:firstLineChars="200"/>
        <w:rPr>
          <w:rFonts w:hint="eastAsia" w:ascii="仿宋" w:hAnsi="仿宋" w:eastAsia="仿宋" w:cs="仿宋"/>
          <w:b/>
          <w:bCs/>
          <w:color w:val="auto"/>
          <w:sz w:val="24"/>
          <w:highlight w:val="none"/>
          <w:lang w:val="en-US" w:eastAsia="zh-CN"/>
        </w:rPr>
      </w:pPr>
    </w:p>
    <w:p w14:paraId="5C79AA53">
      <w:pPr>
        <w:ind w:firstLine="480" w:firstLineChars="200"/>
        <w:jc w:val="center"/>
        <w:outlineLvl w:val="1"/>
        <w:rPr>
          <w:rFonts w:hint="eastAsia" w:eastAsia="仿宋"/>
          <w:b/>
          <w:bCs/>
          <w:color w:val="auto"/>
          <w:lang w:val="en-US" w:eastAsia="zh-CN"/>
        </w:rPr>
      </w:pPr>
      <w:bookmarkStart w:id="265" w:name="_Toc12792"/>
      <w:r>
        <w:rPr>
          <w:rFonts w:hint="eastAsia" w:ascii="仿宋" w:hAnsi="仿宋" w:eastAsia="仿宋" w:cs="仿宋"/>
          <w:b/>
          <w:bCs/>
          <w:color w:val="auto"/>
          <w:sz w:val="24"/>
          <w:highlight w:val="none"/>
          <w:lang w:val="en-US" w:eastAsia="zh-CN"/>
        </w:rPr>
        <w:t xml:space="preserve">5  </w:t>
      </w:r>
      <w:r>
        <w:rPr>
          <w:rFonts w:hint="eastAsia" w:ascii="仿宋" w:hAnsi="仿宋" w:eastAsia="仿宋" w:cs="仿宋"/>
          <w:b/>
          <w:bCs/>
          <w:color w:val="auto"/>
          <w:sz w:val="24"/>
          <w:highlight w:val="none"/>
          <w:lang w:eastAsia="zh-CN"/>
        </w:rPr>
        <w:t>具有税务局开具依法缴纳近三个月中任意一个月的税收证明的良好记录</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非社会保险类完税证明</w:t>
      </w:r>
      <w:r>
        <w:rPr>
          <w:rFonts w:hint="eastAsia" w:ascii="仿宋" w:hAnsi="仿宋" w:eastAsia="仿宋" w:cs="仿宋"/>
          <w:b/>
          <w:bCs/>
          <w:color w:val="auto"/>
          <w:sz w:val="24"/>
          <w:highlight w:val="none"/>
        </w:rPr>
        <w:t>）；</w:t>
      </w:r>
      <w:bookmarkEnd w:id="265"/>
    </w:p>
    <w:p w14:paraId="102EE199">
      <w:pPr>
        <w:pStyle w:val="3"/>
        <w:spacing w:before="0" w:line="240" w:lineRule="atLeast"/>
        <w:ind w:left="1079" w:leftChars="257" w:hanging="540"/>
        <w:rPr>
          <w:rFonts w:hint="eastAsia" w:ascii="仿宋" w:hAnsi="仿宋" w:eastAsia="仿宋" w:cs="仿宋"/>
          <w:color w:val="auto"/>
          <w:sz w:val="24"/>
          <w:highlight w:val="none"/>
        </w:rPr>
      </w:pPr>
    </w:p>
    <w:p w14:paraId="008D5558">
      <w:pPr>
        <w:pStyle w:val="3"/>
        <w:spacing w:before="0" w:line="240" w:lineRule="atLeast"/>
        <w:ind w:left="1079" w:leftChars="257" w:hanging="540"/>
        <w:rPr>
          <w:rFonts w:hint="eastAsia" w:ascii="仿宋" w:hAnsi="仿宋" w:eastAsia="仿宋" w:cs="仿宋"/>
          <w:color w:val="auto"/>
          <w:sz w:val="24"/>
          <w:highlight w:val="none"/>
        </w:rPr>
      </w:pPr>
    </w:p>
    <w:p w14:paraId="3772B95D">
      <w:pPr>
        <w:pStyle w:val="3"/>
        <w:spacing w:before="0" w:line="240" w:lineRule="atLeast"/>
        <w:ind w:left="1079" w:leftChars="257" w:hanging="540"/>
        <w:rPr>
          <w:rFonts w:hint="eastAsia" w:ascii="仿宋" w:hAnsi="仿宋" w:eastAsia="仿宋" w:cs="仿宋"/>
          <w:color w:val="auto"/>
          <w:sz w:val="24"/>
          <w:highlight w:val="none"/>
        </w:rPr>
      </w:pPr>
    </w:p>
    <w:p w14:paraId="0F897CD1">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09F2DB48">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045CF4A9">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66" w:name="_Toc29586"/>
      <w:r>
        <w:rPr>
          <w:rFonts w:hint="eastAsia" w:ascii="仿宋" w:hAnsi="仿宋" w:eastAsia="仿宋" w:cs="仿宋"/>
          <w:color w:val="auto"/>
          <w:sz w:val="24"/>
          <w:highlight w:val="none"/>
          <w:lang w:val="en-US" w:eastAsia="zh-CN"/>
        </w:rPr>
        <w:t xml:space="preserve">6  </w:t>
      </w:r>
      <w:bookmarkEnd w:id="266"/>
      <w:r>
        <w:rPr>
          <w:rFonts w:hint="eastAsia" w:ascii="仿宋" w:hAnsi="仿宋" w:eastAsia="仿宋" w:cs="仿宋"/>
          <w:color w:val="auto"/>
          <w:sz w:val="24"/>
          <w:highlight w:val="none"/>
          <w:lang w:eastAsia="zh-CN"/>
        </w:rPr>
        <w:t>具有2024年度的财务审计报告（新成立未满一年的公司提供有效的银行资信证明）；</w:t>
      </w:r>
    </w:p>
    <w:p w14:paraId="3AEC34FE">
      <w:pPr>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4DD6968C">
      <w:pPr>
        <w:tabs>
          <w:tab w:val="left" w:pos="5580"/>
        </w:tabs>
        <w:spacing w:line="240" w:lineRule="atLeast"/>
        <w:ind w:left="540"/>
        <w:rPr>
          <w:rFonts w:ascii="仿宋" w:hAnsi="仿宋" w:eastAsia="仿宋" w:cs="仿宋"/>
          <w:bCs/>
          <w:color w:val="auto"/>
          <w:sz w:val="24"/>
          <w:highlight w:val="none"/>
        </w:rPr>
      </w:pPr>
      <w:r>
        <w:rPr>
          <w:rFonts w:hint="eastAsia" w:ascii="仿宋" w:hAnsi="仿宋" w:eastAsia="仿宋" w:cs="仿宋"/>
          <w:color w:val="auto"/>
          <w:sz w:val="24"/>
          <w:highlight w:val="none"/>
        </w:rPr>
        <w:t>1、如提供本单位上年度经会计师事务所出具的审计报告</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w:t>
      </w:r>
      <w:r>
        <w:rPr>
          <w:rFonts w:hint="eastAsia" w:ascii="仿宋" w:hAnsi="仿宋" w:eastAsia="仿宋" w:cs="仿宋"/>
          <w:bCs/>
          <w:color w:val="auto"/>
          <w:sz w:val="24"/>
          <w:highlight w:val="none"/>
        </w:rPr>
        <w:t>本单位章。</w:t>
      </w:r>
    </w:p>
    <w:p w14:paraId="48936A52">
      <w:pPr>
        <w:tabs>
          <w:tab w:val="left" w:pos="5580"/>
        </w:tabs>
        <w:spacing w:line="240" w:lineRule="atLeast"/>
        <w:ind w:left="540"/>
        <w:rPr>
          <w:rFonts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2、如提供银行出具的证明文件。银行证明文件可提供原件，也可提供银行在开标日前三个月内开具证明文件的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。若提供的是</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，招标采购单位保留审核原件的权利。银行出具的证明文件应能说明该供应商与银行之间业务往来正常，企业信誉良好等。</w:t>
      </w:r>
    </w:p>
    <w:p w14:paraId="26117CA6">
      <w:pPr>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接受联合体投标）如果是联合体投标，联合体各方均需提供上述证明。</w:t>
      </w:r>
    </w:p>
    <w:p w14:paraId="678502E2">
      <w:pPr>
        <w:pStyle w:val="3"/>
        <w:spacing w:before="0" w:line="240" w:lineRule="atLeast"/>
        <w:ind w:left="1079" w:leftChars="257" w:hanging="540"/>
        <w:rPr>
          <w:rFonts w:hint="eastAsia" w:ascii="仿宋" w:hAnsi="仿宋" w:eastAsia="仿宋" w:cs="仿宋"/>
          <w:color w:val="auto"/>
          <w:sz w:val="24"/>
          <w:highlight w:val="none"/>
        </w:rPr>
      </w:pPr>
    </w:p>
    <w:p w14:paraId="6FDDD542">
      <w:pPr>
        <w:pStyle w:val="3"/>
        <w:spacing w:before="0" w:line="240" w:lineRule="atLeast"/>
        <w:ind w:left="1079" w:leftChars="257" w:hanging="540"/>
        <w:rPr>
          <w:rFonts w:hint="eastAsia" w:ascii="仿宋" w:hAnsi="仿宋" w:eastAsia="仿宋" w:cs="仿宋"/>
          <w:color w:val="auto"/>
          <w:sz w:val="24"/>
          <w:highlight w:val="none"/>
        </w:rPr>
      </w:pPr>
    </w:p>
    <w:p w14:paraId="234A3473">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7" w:name="_Toc16703"/>
      <w:r>
        <w:rPr>
          <w:rFonts w:hint="eastAsia" w:ascii="仿宋" w:hAnsi="仿宋" w:eastAsia="仿宋" w:cs="仿宋"/>
          <w:b/>
          <w:bCs/>
          <w:color w:val="auto"/>
          <w:sz w:val="24"/>
          <w:highlight w:val="none"/>
          <w:lang w:val="en-US" w:eastAsia="zh-CN"/>
        </w:rPr>
        <w:t>7、投标供应商参加项目领取磋商文件及投标环节期间采购活动前3年内，在经营活动中没有重大违法记录的书面承诺书（自拟）；</w:t>
      </w:r>
      <w:bookmarkEnd w:id="267"/>
    </w:p>
    <w:p w14:paraId="5F4690F7">
      <w:pPr>
        <w:pStyle w:val="3"/>
        <w:spacing w:before="0" w:line="240" w:lineRule="atLeast"/>
        <w:ind w:left="1079" w:leftChars="257" w:hanging="540"/>
        <w:rPr>
          <w:rFonts w:hint="eastAsia" w:ascii="仿宋" w:hAnsi="仿宋" w:eastAsia="仿宋" w:cs="仿宋"/>
          <w:color w:val="auto"/>
          <w:sz w:val="24"/>
          <w:highlight w:val="none"/>
        </w:rPr>
      </w:pPr>
    </w:p>
    <w:p w14:paraId="451301BB">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p>
    <w:p w14:paraId="1EDC31A3">
      <w:pPr>
        <w:tabs>
          <w:tab w:val="left" w:pos="5580"/>
        </w:tabs>
        <w:spacing w:line="240" w:lineRule="atLeast"/>
        <w:ind w:left="1" w:firstLine="564" w:firstLineChars="235"/>
        <w:rPr>
          <w:rFonts w:hint="eastAsia" w:ascii="仿宋" w:hAnsi="仿宋" w:eastAsia="仿宋" w:cs="仿宋"/>
          <w:b/>
          <w:bCs/>
          <w:color w:val="auto"/>
          <w:sz w:val="24"/>
          <w:highlight w:val="none"/>
          <w:lang w:val="en-US" w:eastAsia="zh-CN"/>
        </w:rPr>
      </w:pPr>
    </w:p>
    <w:p w14:paraId="7728B32A">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8" w:name="_Toc9596"/>
      <w:r>
        <w:rPr>
          <w:rFonts w:hint="eastAsia" w:ascii="仿宋" w:hAnsi="仿宋" w:eastAsia="仿宋" w:cs="仿宋"/>
          <w:b/>
          <w:bCs/>
          <w:color w:val="auto"/>
          <w:sz w:val="24"/>
          <w:highlight w:val="none"/>
          <w:lang w:val="en-US" w:eastAsia="zh-CN"/>
        </w:rPr>
        <w:t>8、针对本项目的反商业贿赂承诺书；</w:t>
      </w:r>
      <w:bookmarkEnd w:id="268"/>
      <w:r>
        <w:rPr>
          <w:rFonts w:hint="eastAsia" w:ascii="仿宋" w:hAnsi="仿宋" w:eastAsia="仿宋" w:cs="仿宋"/>
          <w:b/>
          <w:bCs/>
          <w:color w:val="auto"/>
          <w:sz w:val="24"/>
          <w:highlight w:val="none"/>
          <w:lang w:val="en-US" w:eastAsia="zh-CN"/>
        </w:rPr>
        <w:t>（自拟）</w:t>
      </w:r>
    </w:p>
    <w:p w14:paraId="46F197DB">
      <w:pPr>
        <w:pStyle w:val="3"/>
        <w:spacing w:before="0" w:line="240" w:lineRule="atLeast"/>
        <w:ind w:left="1079" w:leftChars="257" w:hanging="540"/>
        <w:rPr>
          <w:rFonts w:hint="eastAsia" w:ascii="仿宋" w:hAnsi="仿宋" w:eastAsia="仿宋" w:cs="仿宋"/>
          <w:color w:val="auto"/>
          <w:sz w:val="24"/>
          <w:highlight w:val="none"/>
        </w:rPr>
      </w:pPr>
    </w:p>
    <w:p w14:paraId="2EC52251">
      <w:pPr>
        <w:pStyle w:val="3"/>
        <w:spacing w:before="0" w:line="240" w:lineRule="atLeast"/>
        <w:ind w:left="1079" w:leftChars="257" w:hanging="540"/>
        <w:rPr>
          <w:rFonts w:hint="eastAsia" w:ascii="仿宋" w:hAnsi="仿宋" w:eastAsia="仿宋" w:cs="仿宋"/>
          <w:color w:val="auto"/>
          <w:sz w:val="24"/>
          <w:highlight w:val="none"/>
        </w:rPr>
      </w:pPr>
    </w:p>
    <w:bookmarkEnd w:id="256"/>
    <w:bookmarkEnd w:id="257"/>
    <w:bookmarkEnd w:id="258"/>
    <w:p w14:paraId="6429F05D">
      <w:pPr>
        <w:tabs>
          <w:tab w:val="left" w:pos="5580"/>
        </w:tabs>
        <w:spacing w:line="240" w:lineRule="atLeast"/>
        <w:jc w:val="both"/>
        <w:rPr>
          <w:rFonts w:ascii="仿宋" w:hAnsi="仿宋" w:eastAsia="仿宋" w:cs="仿宋"/>
          <w:b/>
          <w:color w:val="auto"/>
          <w:sz w:val="24"/>
          <w:highlight w:val="none"/>
        </w:rPr>
      </w:pPr>
    </w:p>
    <w:p w14:paraId="4C9F827A">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9" w:name="_Toc17128"/>
      <w:r>
        <w:rPr>
          <w:rFonts w:hint="eastAsia" w:ascii="仿宋" w:hAnsi="仿宋" w:eastAsia="仿宋" w:cs="仿宋"/>
          <w:b/>
          <w:bCs/>
          <w:color w:val="auto"/>
          <w:sz w:val="24"/>
          <w:highlight w:val="none"/>
          <w:lang w:val="en-US" w:eastAsia="zh-CN"/>
        </w:rPr>
        <w:t>9  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w:t>
      </w:r>
      <w:r>
        <w:rPr>
          <w:rFonts w:hint="eastAsia" w:ascii="仿宋" w:hAnsi="仿宋" w:eastAsia="仿宋" w:cs="仿宋"/>
          <w:b/>
          <w:color w:val="auto"/>
          <w:sz w:val="24"/>
          <w:highlight w:val="none"/>
        </w:rPr>
        <w:t>失信被执行人</w:t>
      </w:r>
      <w:r>
        <w:rPr>
          <w:rFonts w:hint="eastAsia" w:ascii="仿宋" w:hAnsi="仿宋" w:eastAsia="仿宋" w:cs="仿宋"/>
          <w:b/>
          <w:bCs/>
          <w:color w:val="auto"/>
          <w:sz w:val="24"/>
          <w:highlight w:val="none"/>
          <w:lang w:val="en-US" w:eastAsia="zh-CN"/>
        </w:rPr>
        <w:t>-搜索栏输入单位全称-截图)、中国政府采购网（http://www.ccgp.gov.cn/search/cr/）严重违法失信行为记录名单的（尚在处罚期内的），</w:t>
      </w:r>
      <w:bookmarkEnd w:id="269"/>
      <w:r>
        <w:rPr>
          <w:rFonts w:hint="eastAsia" w:ascii="仿宋" w:hAnsi="仿宋" w:eastAsia="仿宋" w:cs="仿宋"/>
          <w:b/>
          <w:bCs/>
          <w:color w:val="auto"/>
          <w:sz w:val="24"/>
          <w:highlight w:val="none"/>
          <w:lang w:val="en-US" w:eastAsia="zh-CN"/>
        </w:rPr>
        <w:t>将拒绝本次投标。</w:t>
      </w:r>
    </w:p>
    <w:p w14:paraId="5BA6E769">
      <w:pPr>
        <w:bidi w:val="0"/>
        <w:rPr>
          <w:color w:val="auto"/>
        </w:rPr>
      </w:pPr>
    </w:p>
    <w:p w14:paraId="399552F0">
      <w:pPr>
        <w:bidi w:val="0"/>
        <w:rPr>
          <w:color w:val="auto"/>
        </w:rPr>
      </w:pPr>
    </w:p>
    <w:p w14:paraId="12F13C26">
      <w:pPr>
        <w:bidi w:val="0"/>
        <w:rPr>
          <w:color w:val="auto"/>
        </w:rPr>
      </w:pPr>
    </w:p>
    <w:p w14:paraId="577ED8B4">
      <w:pPr>
        <w:pStyle w:val="3"/>
        <w:spacing w:before="0" w:line="240" w:lineRule="atLeast"/>
        <w:ind w:left="1079" w:leftChars="257" w:hanging="540"/>
        <w:jc w:val="both"/>
        <w:rPr>
          <w:rFonts w:ascii="仿宋" w:hAnsi="仿宋" w:eastAsia="仿宋" w:cs="仿宋"/>
          <w:color w:val="auto"/>
          <w:sz w:val="24"/>
          <w:highlight w:val="none"/>
        </w:rPr>
      </w:pPr>
      <w:bookmarkStart w:id="270" w:name="_Toc13927"/>
      <w:bookmarkStart w:id="271" w:name="_Toc28445"/>
      <w:bookmarkStart w:id="272" w:name="_Toc11047"/>
      <w:bookmarkStart w:id="273" w:name="_Toc515647809"/>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保证金缴纳凭证复印件或投标担保函</w:t>
      </w:r>
      <w:bookmarkEnd w:id="270"/>
      <w:bookmarkEnd w:id="271"/>
      <w:bookmarkEnd w:id="272"/>
      <w:bookmarkEnd w:id="273"/>
    </w:p>
    <w:p w14:paraId="161E1BD3">
      <w:pPr>
        <w:ind w:firstLine="480" w:firstLineChars="200"/>
        <w:rPr>
          <w:rFonts w:ascii="仿宋" w:hAnsi="仿宋" w:eastAsia="仿宋" w:cs="仿宋"/>
          <w:color w:val="auto"/>
          <w:sz w:val="24"/>
          <w:highlight w:val="none"/>
        </w:rPr>
      </w:pPr>
      <w:bookmarkStart w:id="274" w:name="_Toc494296665"/>
      <w:bookmarkStart w:id="275" w:name="_Toc494296991"/>
      <w:r>
        <w:rPr>
          <w:rFonts w:hint="eastAsia" w:ascii="仿宋" w:hAnsi="仿宋" w:eastAsia="仿宋" w:cs="仿宋"/>
          <w:color w:val="auto"/>
          <w:sz w:val="24"/>
          <w:highlight w:val="none"/>
        </w:rPr>
        <w:t>供应商可将本项目</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保证金支付的汇款凭证、支票、汇票或保证金收据（如有）的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作为缴纳凭证</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w:t>
      </w:r>
      <w:r>
        <w:rPr>
          <w:rFonts w:hint="eastAsia" w:ascii="仿宋" w:hAnsi="仿宋" w:eastAsia="仿宋" w:cs="仿宋"/>
          <w:color w:val="auto"/>
          <w:sz w:val="24"/>
          <w:highlight w:val="none"/>
          <w:lang w:val="en-US" w:eastAsia="zh-CN"/>
        </w:rPr>
        <w:t>打款凭证</w:t>
      </w:r>
      <w:r>
        <w:rPr>
          <w:rFonts w:hint="eastAsia" w:ascii="仿宋" w:hAnsi="仿宋" w:eastAsia="仿宋" w:cs="仿宋"/>
          <w:color w:val="auto"/>
          <w:sz w:val="24"/>
          <w:highlight w:val="none"/>
        </w:rPr>
        <w:t>装订在本部分，</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上应加盖本单位章；使用银行保函等其他投标担保函的，应将担保函正本，装订在本部分正本中；如采用政府采购信用担保形式的，应使用（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文件格式三）,将原件装订在本部分正本中。</w:t>
      </w:r>
      <w:bookmarkEnd w:id="274"/>
      <w:bookmarkEnd w:id="275"/>
    </w:p>
    <w:p w14:paraId="094C3A79">
      <w:pPr>
        <w:pStyle w:val="4"/>
        <w:rPr>
          <w:rFonts w:ascii="仿宋" w:hAnsi="仿宋" w:eastAsia="仿宋" w:cs="仿宋"/>
          <w:color w:val="auto"/>
          <w:highlight w:val="none"/>
        </w:rPr>
      </w:pPr>
    </w:p>
    <w:tbl>
      <w:tblPr>
        <w:tblStyle w:val="3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F94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0FC2D8A">
            <w:pPr>
              <w:rPr>
                <w:rFonts w:ascii="仿宋" w:hAnsi="仿宋" w:eastAsia="仿宋" w:cs="仿宋"/>
                <w:b/>
                <w:bCs/>
                <w:color w:val="auto"/>
                <w:sz w:val="30"/>
                <w:szCs w:val="30"/>
                <w:highlight w:val="none"/>
              </w:rPr>
            </w:pPr>
          </w:p>
          <w:p w14:paraId="6360E51C">
            <w:pPr>
              <w:jc w:val="center"/>
              <w:rPr>
                <w:rFonts w:ascii="仿宋" w:hAnsi="仿宋" w:eastAsia="仿宋" w:cs="仿宋"/>
                <w:b/>
                <w:bCs/>
                <w:color w:val="auto"/>
                <w:sz w:val="30"/>
                <w:szCs w:val="30"/>
                <w:highlight w:val="none"/>
              </w:rPr>
            </w:pPr>
          </w:p>
          <w:p w14:paraId="116394C4">
            <w:pPr>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磋商保证金</w:t>
            </w:r>
            <w:r>
              <w:rPr>
                <w:rFonts w:hint="eastAsia" w:ascii="仿宋" w:hAnsi="仿宋" w:eastAsia="仿宋" w:cs="仿宋"/>
                <w:b/>
                <w:bCs/>
                <w:color w:val="auto"/>
                <w:sz w:val="30"/>
                <w:szCs w:val="30"/>
                <w:highlight w:val="none"/>
                <w:lang w:val="en-US" w:eastAsia="zh-CN"/>
              </w:rPr>
              <w:t>有效缴纳凭证</w:t>
            </w:r>
          </w:p>
        </w:tc>
      </w:tr>
    </w:tbl>
    <w:p w14:paraId="62C15966">
      <w:pPr>
        <w:spacing w:line="240" w:lineRule="atLeast"/>
        <w:ind w:left="1079" w:leftChars="257" w:hanging="540"/>
        <w:jc w:val="both"/>
        <w:rPr>
          <w:rFonts w:ascii="仿宋" w:hAnsi="仿宋" w:eastAsia="仿宋" w:cs="仿宋"/>
          <w:color w:val="auto"/>
          <w:sz w:val="24"/>
          <w:highlight w:val="none"/>
        </w:rPr>
      </w:pPr>
    </w:p>
    <w:p w14:paraId="5D5B060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AADD29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文件格式三）</w:t>
      </w:r>
    </w:p>
    <w:p w14:paraId="296BE86D">
      <w:pPr>
        <w:ind w:firstLine="6720" w:firstLineChars="3200"/>
        <w:rPr>
          <w:rFonts w:ascii="仿宋" w:hAnsi="仿宋" w:eastAsia="仿宋" w:cs="仿宋"/>
          <w:color w:val="auto"/>
          <w:highlight w:val="none"/>
        </w:rPr>
      </w:pPr>
      <w:r>
        <w:rPr>
          <w:rFonts w:hint="eastAsia" w:ascii="仿宋" w:hAnsi="仿宋" w:eastAsia="仿宋" w:cs="仿宋"/>
          <w:color w:val="auto"/>
          <w:highlight w:val="none"/>
        </w:rPr>
        <w:t>编号：</w:t>
      </w:r>
    </w:p>
    <w:p w14:paraId="21C9A6B3">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57F0291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0DD5C47F">
      <w:pPr>
        <w:rPr>
          <w:rFonts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保证金，且可以投标担保函的形式交纳</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保证金。应供应商的申请，我方以保证的方式向你方提供如下</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保证金担保：</w:t>
      </w:r>
    </w:p>
    <w:p w14:paraId="539D5EE7">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791B38A7">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3D94C3B8">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4EE63706">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4032D802">
      <w:pPr>
        <w:ind w:firstLine="210" w:firstLineChars="100"/>
        <w:rPr>
          <w:rFonts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保证金金额。</w:t>
      </w:r>
    </w:p>
    <w:p w14:paraId="0DD5B783">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二、保证的方式及保证期间</w:t>
      </w:r>
    </w:p>
    <w:p w14:paraId="768BE3E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5DAEA46C">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75277B31">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三、承担保证责任的程序</w:t>
      </w:r>
    </w:p>
    <w:p w14:paraId="28291A9C">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CCC19B7">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w:t>
      </w:r>
    </w:p>
    <w:p w14:paraId="1414776E">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四、保证责任的终止</w:t>
      </w:r>
    </w:p>
    <w:p w14:paraId="6F38BB45">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2B08BB44">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3715C825">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11B9F451">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五、免责条款</w:t>
      </w:r>
    </w:p>
    <w:p w14:paraId="51075A3B">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保证金义务时，我方亦免除相应的保证责任。</w:t>
      </w:r>
    </w:p>
    <w:p w14:paraId="61C98883">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22DEEB6A">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10237288">
      <w:pPr>
        <w:spacing w:line="12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07EF998D">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六、争议的解决</w:t>
      </w:r>
    </w:p>
    <w:p w14:paraId="3165F244">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09F1C7C6">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七、保函的生效</w:t>
      </w:r>
    </w:p>
    <w:p w14:paraId="052FBD83">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1B177A74">
      <w:pPr>
        <w:ind w:firstLine="420" w:firstLineChars="200"/>
        <w:rPr>
          <w:rFonts w:ascii="仿宋" w:hAnsi="仿宋" w:eastAsia="仿宋" w:cs="仿宋"/>
          <w:color w:val="auto"/>
          <w:highlight w:val="none"/>
        </w:rPr>
        <w:sectPr>
          <w:pgSz w:w="11906" w:h="16838"/>
          <w:pgMar w:top="1440" w:right="1797" w:bottom="1440" w:left="1797" w:header="851" w:footer="992" w:gutter="0"/>
          <w:cols w:space="720" w:num="1"/>
          <w:docGrid w:type="linesAndChars" w:linePitch="312" w:charSpace="0"/>
        </w:sectPr>
      </w:pPr>
      <w:r>
        <w:rPr>
          <w:rFonts w:hint="eastAsia" w:ascii="仿宋" w:hAnsi="仿宋" w:eastAsia="仿宋" w:cs="仿宋"/>
          <w:color w:val="auto"/>
          <w:highlight w:val="none"/>
        </w:rPr>
        <w:t>保证人：（公章）                                   年      月      日</w:t>
      </w:r>
    </w:p>
    <w:p w14:paraId="4ADC2707">
      <w:pPr>
        <w:ind w:firstLine="5775" w:firstLineChars="2750"/>
        <w:rPr>
          <w:rFonts w:ascii="仿宋" w:hAnsi="仿宋" w:eastAsia="仿宋" w:cs="仿宋"/>
          <w:color w:val="auto"/>
          <w:highlight w:val="none"/>
        </w:rPr>
      </w:pPr>
    </w:p>
    <w:p w14:paraId="2A4E1B55">
      <w:pPr>
        <w:ind w:firstLine="482" w:firstLineChars="200"/>
        <w:outlineLvl w:val="1"/>
        <w:rPr>
          <w:rFonts w:ascii="仿宋" w:hAnsi="仿宋" w:eastAsia="仿宋" w:cs="仿宋"/>
          <w:b/>
          <w:bCs/>
          <w:color w:val="auto"/>
          <w:sz w:val="24"/>
          <w:highlight w:val="none"/>
        </w:rPr>
      </w:pPr>
      <w:bookmarkStart w:id="276" w:name="_Toc14123"/>
      <w:bookmarkStart w:id="277" w:name="_Toc29703"/>
      <w:bookmarkStart w:id="278" w:name="_Toc515647813"/>
      <w:bookmarkStart w:id="279" w:name="_Toc17207"/>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 xml:space="preserve"> 供应商须知资料表要求的其他资格证明文件</w:t>
      </w:r>
      <w:bookmarkEnd w:id="276"/>
      <w:bookmarkEnd w:id="277"/>
      <w:bookmarkEnd w:id="278"/>
      <w:bookmarkEnd w:id="279"/>
    </w:p>
    <w:p w14:paraId="21B0B961">
      <w:pPr>
        <w:spacing w:line="240" w:lineRule="atLeast"/>
        <w:ind w:left="1080" w:leftChars="257" w:hanging="540"/>
        <w:jc w:val="center"/>
        <w:rPr>
          <w:rFonts w:ascii="仿宋" w:hAnsi="仿宋" w:eastAsia="仿宋" w:cs="仿宋"/>
          <w:b/>
          <w:bCs/>
          <w:color w:val="auto"/>
          <w:sz w:val="24"/>
          <w:highlight w:val="none"/>
        </w:rPr>
      </w:pPr>
    </w:p>
    <w:p w14:paraId="3F9A4D9B">
      <w:pPr>
        <w:spacing w:line="240" w:lineRule="atLeast"/>
        <w:ind w:left="1080" w:leftChars="257" w:hanging="540"/>
        <w:jc w:val="center"/>
        <w:rPr>
          <w:rFonts w:ascii="仿宋" w:hAnsi="仿宋" w:eastAsia="仿宋" w:cs="仿宋"/>
          <w:b/>
          <w:bCs/>
          <w:color w:val="auto"/>
          <w:sz w:val="24"/>
          <w:highlight w:val="none"/>
        </w:rPr>
      </w:pPr>
    </w:p>
    <w:p w14:paraId="27A42A1E">
      <w:pPr>
        <w:spacing w:line="240" w:lineRule="atLeast"/>
        <w:ind w:left="1080" w:leftChars="257" w:hanging="540"/>
        <w:jc w:val="center"/>
        <w:rPr>
          <w:rFonts w:ascii="仿宋" w:hAnsi="仿宋" w:eastAsia="仿宋" w:cs="仿宋"/>
          <w:b/>
          <w:bCs/>
          <w:color w:val="auto"/>
          <w:sz w:val="24"/>
          <w:highlight w:val="none"/>
        </w:rPr>
      </w:pPr>
    </w:p>
    <w:p w14:paraId="0F944671">
      <w:pPr>
        <w:pStyle w:val="18"/>
        <w:tabs>
          <w:tab w:val="left" w:pos="5580"/>
        </w:tabs>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701748B2">
      <w:pPr>
        <w:pStyle w:val="18"/>
        <w:tabs>
          <w:tab w:val="left" w:pos="5580"/>
        </w:tabs>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w:t>
      </w:r>
      <w:r>
        <w:rPr>
          <w:rFonts w:hint="eastAsia" w:ascii="仿宋" w:hAnsi="仿宋" w:eastAsia="仿宋" w:cs="仿宋"/>
          <w:color w:val="auto"/>
          <w:sz w:val="24"/>
          <w:highlight w:val="none"/>
          <w:lang w:eastAsia="zh-CN"/>
        </w:rPr>
        <w:t>公</w:t>
      </w:r>
      <w:r>
        <w:rPr>
          <w:rFonts w:hint="eastAsia" w:ascii="仿宋" w:hAnsi="仿宋" w:eastAsia="仿宋" w:cs="仿宋"/>
          <w:color w:val="auto"/>
          <w:sz w:val="24"/>
          <w:highlight w:val="none"/>
        </w:rPr>
        <w:t>章（自然人投标的无需盖章，需要签字）。</w:t>
      </w:r>
    </w:p>
    <w:p w14:paraId="037A7572">
      <w:pPr>
        <w:pStyle w:val="18"/>
        <w:tabs>
          <w:tab w:val="left" w:pos="5580"/>
        </w:tabs>
        <w:spacing w:line="240" w:lineRule="atLeast"/>
        <w:ind w:left="1260" w:leftChars="344" w:hanging="538"/>
        <w:rPr>
          <w:rFonts w:ascii="仿宋" w:hAnsi="仿宋" w:eastAsia="仿宋" w:cs="仿宋"/>
          <w:color w:val="auto"/>
          <w:sz w:val="24"/>
          <w:highlight w:val="none"/>
        </w:rPr>
      </w:pPr>
      <w:r>
        <w:rPr>
          <w:rFonts w:hint="eastAsia" w:ascii="仿宋" w:hAnsi="仿宋" w:eastAsia="仿宋" w:cs="仿宋"/>
          <w:color w:val="auto"/>
          <w:sz w:val="24"/>
          <w:highlight w:val="none"/>
        </w:rPr>
        <w:t xml:space="preserve">     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接受联合体）如果是联合体投标，联合体各方需提供的满足磋商文件要求的其他资格证明文件。</w:t>
      </w:r>
    </w:p>
    <w:p w14:paraId="386D0132">
      <w:pPr>
        <w:pStyle w:val="18"/>
        <w:tabs>
          <w:tab w:val="left" w:pos="5580"/>
        </w:tabs>
        <w:spacing w:line="240" w:lineRule="atLeast"/>
        <w:ind w:left="1080" w:leftChars="257" w:hanging="540"/>
        <w:rPr>
          <w:rFonts w:ascii="仿宋" w:hAnsi="仿宋" w:eastAsia="仿宋" w:cs="仿宋"/>
          <w:color w:val="auto"/>
          <w:sz w:val="24"/>
          <w:highlight w:val="none"/>
        </w:rPr>
      </w:pPr>
    </w:p>
    <w:p w14:paraId="4B5EE75E">
      <w:pPr>
        <w:pStyle w:val="18"/>
        <w:tabs>
          <w:tab w:val="left" w:pos="5580"/>
        </w:tabs>
        <w:spacing w:line="240" w:lineRule="atLeast"/>
        <w:ind w:left="1080" w:leftChars="257" w:hanging="540"/>
        <w:rPr>
          <w:rFonts w:ascii="仿宋" w:hAnsi="仿宋" w:eastAsia="仿宋" w:cs="仿宋"/>
          <w:color w:val="auto"/>
          <w:sz w:val="24"/>
          <w:highlight w:val="none"/>
        </w:rPr>
      </w:pPr>
    </w:p>
    <w:p w14:paraId="17A1AB08">
      <w:pPr>
        <w:pStyle w:val="18"/>
        <w:tabs>
          <w:tab w:val="left" w:pos="5580"/>
        </w:tabs>
        <w:spacing w:line="240" w:lineRule="atLeast"/>
        <w:ind w:left="1080" w:leftChars="257" w:hanging="540"/>
        <w:rPr>
          <w:rFonts w:ascii="仿宋" w:hAnsi="仿宋" w:eastAsia="仿宋" w:cs="仿宋"/>
          <w:color w:val="auto"/>
          <w:sz w:val="24"/>
          <w:highlight w:val="none"/>
        </w:rPr>
      </w:pPr>
    </w:p>
    <w:p w14:paraId="55772CC6">
      <w:pPr>
        <w:rPr>
          <w:color w:val="auto"/>
          <w:highlight w:val="none"/>
        </w:rPr>
      </w:pPr>
    </w:p>
    <w:p w14:paraId="15E65AC5">
      <w:pPr>
        <w:pStyle w:val="4"/>
        <w:rPr>
          <w:color w:val="auto"/>
          <w:highlight w:val="none"/>
        </w:rPr>
        <w:sectPr>
          <w:footerReference r:id="rId6" w:type="default"/>
          <w:pgSz w:w="11906" w:h="16839"/>
          <w:pgMar w:top="400" w:right="1162" w:bottom="1157" w:left="1088" w:header="0" w:footer="994" w:gutter="0"/>
          <w:cols w:space="720" w:num="1"/>
        </w:sectPr>
      </w:pPr>
    </w:p>
    <w:p w14:paraId="4965D2E5">
      <w:pPr>
        <w:pStyle w:val="18"/>
        <w:tabs>
          <w:tab w:val="left" w:pos="5580"/>
        </w:tabs>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48"/>
    <w:bookmarkEnd w:id="249"/>
    <w:bookmarkEnd w:id="250"/>
    <w:bookmarkEnd w:id="251"/>
    <w:p w14:paraId="6D737E15">
      <w:pPr>
        <w:pStyle w:val="3"/>
        <w:spacing w:before="0" w:line="240" w:lineRule="atLeast"/>
        <w:ind w:left="1080" w:leftChars="257" w:hanging="540"/>
        <w:rPr>
          <w:rFonts w:ascii="仿宋_GB2312" w:hAnsi="宋体" w:eastAsia="仿宋_GB2312"/>
          <w:color w:val="auto"/>
          <w:sz w:val="24"/>
          <w:highlight w:val="none"/>
        </w:rPr>
      </w:pPr>
      <w:bookmarkStart w:id="280" w:name="_Toc7593"/>
      <w:bookmarkStart w:id="281" w:name="_Toc8031"/>
      <w:bookmarkStart w:id="282" w:name="_Toc22967"/>
      <w:bookmarkStart w:id="283" w:name="_Toc515647816"/>
      <w:bookmarkStart w:id="284" w:name="_Toc11180"/>
      <w:r>
        <w:rPr>
          <w:rFonts w:ascii="仿宋_GB2312" w:hAnsi="宋体" w:eastAsia="仿宋_GB2312"/>
          <w:color w:val="auto"/>
          <w:sz w:val="24"/>
          <w:highlight w:val="none"/>
        </w:rPr>
        <w:t>第</w:t>
      </w:r>
      <w:r>
        <w:rPr>
          <w:rFonts w:hint="eastAsia" w:ascii="仿宋_GB2312" w:hAnsi="宋体" w:eastAsia="仿宋_GB2312"/>
          <w:color w:val="auto"/>
          <w:sz w:val="24"/>
          <w:highlight w:val="none"/>
        </w:rPr>
        <w:t>二</w:t>
      </w:r>
      <w:r>
        <w:rPr>
          <w:rFonts w:ascii="仿宋_GB2312" w:hAnsi="宋体" w:eastAsia="仿宋_GB2312"/>
          <w:color w:val="auto"/>
          <w:sz w:val="24"/>
          <w:highlight w:val="none"/>
        </w:rPr>
        <w:t>部分</w:t>
      </w:r>
      <w:r>
        <w:rPr>
          <w:rFonts w:hint="eastAsia" w:ascii="仿宋_GB2312" w:hAnsi="宋体" w:eastAsia="仿宋_GB2312"/>
          <w:color w:val="auto"/>
          <w:sz w:val="24"/>
          <w:highlight w:val="none"/>
        </w:rPr>
        <w:t xml:space="preserve">  商务及</w:t>
      </w:r>
      <w:r>
        <w:rPr>
          <w:rFonts w:ascii="仿宋_GB2312" w:hAnsi="宋体" w:eastAsia="仿宋_GB2312"/>
          <w:color w:val="auto"/>
          <w:sz w:val="24"/>
          <w:highlight w:val="none"/>
        </w:rPr>
        <w:t>技术</w:t>
      </w:r>
      <w:r>
        <w:rPr>
          <w:rFonts w:hint="eastAsia" w:ascii="仿宋_GB2312" w:hAnsi="宋体" w:eastAsia="仿宋_GB2312"/>
          <w:color w:val="auto"/>
          <w:sz w:val="24"/>
          <w:highlight w:val="none"/>
        </w:rPr>
        <w:t>文件</w:t>
      </w:r>
      <w:bookmarkEnd w:id="280"/>
      <w:bookmarkEnd w:id="281"/>
      <w:bookmarkEnd w:id="282"/>
      <w:bookmarkEnd w:id="283"/>
      <w:bookmarkEnd w:id="284"/>
    </w:p>
    <w:p w14:paraId="37A5ADF3">
      <w:pPr>
        <w:pStyle w:val="18"/>
        <w:ind w:left="1080" w:leftChars="257" w:hanging="540"/>
        <w:rPr>
          <w:rFonts w:ascii="仿宋_GB2312" w:hAnsi="宋体" w:eastAsia="仿宋_GB2312"/>
          <w:color w:val="auto"/>
          <w:sz w:val="24"/>
          <w:highlight w:val="none"/>
        </w:rPr>
      </w:pPr>
    </w:p>
    <w:p w14:paraId="63B67298">
      <w:pPr>
        <w:pStyle w:val="18"/>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1、磋商响应函（响应文件格式四）</w:t>
      </w:r>
    </w:p>
    <w:p w14:paraId="552B1C2F">
      <w:pPr>
        <w:pStyle w:val="18"/>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2、投标分项报价表（响应文件格式五）</w:t>
      </w:r>
    </w:p>
    <w:p w14:paraId="54858CAF">
      <w:pPr>
        <w:pStyle w:val="18"/>
        <w:ind w:left="1080"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lang w:val="en-US" w:eastAsia="zh-CN"/>
        </w:rPr>
        <w:t>服务</w:t>
      </w:r>
      <w:r>
        <w:rPr>
          <w:rFonts w:hint="eastAsia" w:ascii="仿宋_GB2312" w:hAnsi="宋体" w:eastAsia="仿宋_GB2312"/>
          <w:color w:val="auto"/>
          <w:sz w:val="24"/>
          <w:highlight w:val="none"/>
        </w:rPr>
        <w:t>说明一览表（响应文件格式六）</w:t>
      </w:r>
    </w:p>
    <w:p w14:paraId="156FDFC3">
      <w:pPr>
        <w:pStyle w:val="18"/>
        <w:ind w:left="1080" w:leftChars="257" w:hanging="540"/>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4、商务条款偏离表</w:t>
      </w:r>
    </w:p>
    <w:p w14:paraId="1BC774E0">
      <w:pPr>
        <w:pStyle w:val="18"/>
        <w:ind w:left="1080" w:leftChars="257" w:hanging="540"/>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5、技术条款偏离表</w:t>
      </w:r>
    </w:p>
    <w:p w14:paraId="3A528234">
      <w:pPr>
        <w:pStyle w:val="18"/>
        <w:ind w:left="311" w:leftChars="148" w:firstLine="228"/>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w:t>
      </w:r>
      <w:r>
        <w:rPr>
          <w:rFonts w:hint="eastAsia" w:ascii="仿宋" w:hAnsi="仿宋" w:eastAsia="仿宋" w:cs="仿宋"/>
          <w:color w:val="auto"/>
          <w:sz w:val="24"/>
        </w:rPr>
        <w:t>响应</w:t>
      </w:r>
      <w:r>
        <w:rPr>
          <w:rFonts w:hint="eastAsia" w:ascii="仿宋" w:hAnsi="仿宋" w:eastAsia="仿宋" w:cs="仿宋"/>
          <w:color w:val="auto"/>
          <w:sz w:val="24"/>
          <w:highlight w:val="none"/>
        </w:rPr>
        <w:t>文件格式十一）</w:t>
      </w:r>
    </w:p>
    <w:p w14:paraId="77FC3D1D">
      <w:pPr>
        <w:pStyle w:val="18"/>
        <w:ind w:left="311" w:leftChars="148" w:firstLine="228"/>
        <w:rPr>
          <w:rFonts w:hint="eastAsia" w:ascii="仿宋_GB2312" w:hAnsi="宋体" w:eastAsia="仿宋_GB2312"/>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《残疾人福利性单位声明函》（</w:t>
      </w:r>
      <w:r>
        <w:rPr>
          <w:rFonts w:hint="eastAsia" w:ascii="仿宋" w:hAnsi="仿宋" w:eastAsia="仿宋" w:cs="仿宋"/>
          <w:color w:val="auto"/>
          <w:sz w:val="24"/>
        </w:rPr>
        <w:t>响应</w:t>
      </w:r>
      <w:r>
        <w:rPr>
          <w:rFonts w:hint="eastAsia" w:ascii="仿宋" w:hAnsi="仿宋" w:eastAsia="仿宋" w:cs="仿宋"/>
          <w:color w:val="auto"/>
          <w:sz w:val="24"/>
          <w:highlight w:val="none"/>
        </w:rPr>
        <w:t>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14:paraId="0FA26F82">
      <w:pPr>
        <w:pStyle w:val="18"/>
        <w:ind w:left="311" w:leftChars="148" w:firstLine="228"/>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7</w:t>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关联单位的说明（格式</w:t>
      </w:r>
      <w:r>
        <w:rPr>
          <w:rFonts w:hint="eastAsia" w:ascii="仿宋_GB2312" w:hAnsi="宋体" w:eastAsia="仿宋_GB2312"/>
          <w:color w:val="auto"/>
          <w:sz w:val="24"/>
          <w:highlight w:val="none"/>
        </w:rPr>
        <w:t>自拟</w:t>
      </w:r>
      <w:r>
        <w:rPr>
          <w:rFonts w:ascii="仿宋_GB2312" w:hAnsi="宋体" w:eastAsia="仿宋_GB2312"/>
          <w:color w:val="auto"/>
          <w:sz w:val="24"/>
          <w:highlight w:val="none"/>
        </w:rPr>
        <w:t>）</w:t>
      </w:r>
    </w:p>
    <w:p w14:paraId="7BAC88F5">
      <w:pPr>
        <w:pStyle w:val="18"/>
        <w:numPr>
          <w:ilvl w:val="0"/>
          <w:numId w:val="0"/>
        </w:numPr>
        <w:ind w:left="311" w:leftChars="148" w:firstLine="228" w:firstLineChars="0"/>
        <w:rPr>
          <w:rFonts w:hint="eastAsia" w:ascii="仿宋_GB2312" w:hAnsi="宋体" w:eastAsia="仿宋_GB2312"/>
          <w:color w:val="auto"/>
          <w:kern w:val="2"/>
          <w:sz w:val="24"/>
          <w:szCs w:val="20"/>
          <w:lang w:val="en-US" w:eastAsia="zh-CN" w:bidi="ar-SA"/>
        </w:rPr>
      </w:pPr>
      <w:r>
        <w:rPr>
          <w:rFonts w:hint="eastAsia" w:ascii="仿宋_GB2312" w:hAnsi="宋体" w:eastAsia="仿宋_GB2312"/>
          <w:color w:val="auto"/>
          <w:kern w:val="2"/>
          <w:sz w:val="24"/>
          <w:szCs w:val="20"/>
          <w:lang w:val="en-US" w:eastAsia="zh-CN" w:bidi="ar-SA"/>
        </w:rPr>
        <w:t>8、磋商文件规定的其他文件</w:t>
      </w:r>
    </w:p>
    <w:p w14:paraId="3A6187A2">
      <w:pPr>
        <w:pStyle w:val="18"/>
        <w:numPr>
          <w:ilvl w:val="0"/>
          <w:numId w:val="0"/>
        </w:numPr>
        <w:ind w:left="311" w:leftChars="148" w:firstLine="228" w:firstLineChars="0"/>
        <w:rPr>
          <w:rFonts w:hint="eastAsia" w:ascii="仿宋_GB2312" w:hAnsi="宋体" w:eastAsia="仿宋_GB2312" w:cs="Times New Roman"/>
          <w:color w:val="auto"/>
          <w:kern w:val="2"/>
          <w:sz w:val="24"/>
          <w:szCs w:val="20"/>
          <w:lang w:val="en-US" w:eastAsia="zh-CN" w:bidi="ar-SA"/>
        </w:rPr>
        <w:sectPr>
          <w:pgSz w:w="11906" w:h="16839"/>
          <w:pgMar w:top="400" w:right="1162" w:bottom="1157" w:left="1088" w:header="0" w:footer="994" w:gutter="0"/>
          <w:cols w:space="720" w:num="1"/>
        </w:sectPr>
      </w:pPr>
      <w:r>
        <w:rPr>
          <w:rFonts w:hint="eastAsia" w:ascii="仿宋_GB2312" w:hAnsi="宋体" w:eastAsia="仿宋_GB2312" w:cs="Times New Roman"/>
          <w:color w:val="auto"/>
          <w:kern w:val="2"/>
          <w:sz w:val="24"/>
          <w:szCs w:val="20"/>
          <w:lang w:val="en-US" w:eastAsia="zh-CN" w:bidi="ar-SA"/>
        </w:rPr>
        <w:t>9、响应文件还应包括供应商须知第10条的所有技术文件</w:t>
      </w:r>
    </w:p>
    <w:p w14:paraId="6467D212">
      <w:pPr>
        <w:pStyle w:val="3"/>
        <w:spacing w:before="0" w:line="240" w:lineRule="atLeast"/>
        <w:ind w:left="1080" w:leftChars="257" w:hanging="540"/>
        <w:rPr>
          <w:rFonts w:ascii="仿宋_GB2312" w:hAnsi="宋体" w:eastAsia="仿宋_GB2312"/>
          <w:color w:val="auto"/>
          <w:sz w:val="24"/>
          <w:highlight w:val="none"/>
        </w:rPr>
      </w:pPr>
      <w:bookmarkStart w:id="285" w:name="_Toc2041"/>
      <w:bookmarkStart w:id="286" w:name="_Toc1067"/>
      <w:bookmarkStart w:id="287" w:name="_Toc19761"/>
      <w:bookmarkStart w:id="288" w:name="_Toc515647817"/>
      <w:bookmarkStart w:id="289" w:name="_Toc14915"/>
      <w:r>
        <w:rPr>
          <w:rFonts w:hint="eastAsia" w:ascii="仿宋_GB2312" w:hAnsi="宋体" w:eastAsia="仿宋_GB2312"/>
          <w:color w:val="auto"/>
          <w:sz w:val="24"/>
          <w:highlight w:val="none"/>
        </w:rPr>
        <w:t>1  磋商响应函（响应文件格式四）</w:t>
      </w:r>
      <w:bookmarkEnd w:id="285"/>
      <w:bookmarkEnd w:id="286"/>
      <w:bookmarkEnd w:id="287"/>
      <w:bookmarkEnd w:id="288"/>
      <w:bookmarkEnd w:id="289"/>
    </w:p>
    <w:p w14:paraId="50AF6669">
      <w:pPr>
        <w:tabs>
          <w:tab w:val="left" w:pos="5580"/>
        </w:tabs>
        <w:spacing w:line="240" w:lineRule="atLeast"/>
        <w:ind w:left="1080" w:leftChars="257" w:hanging="540"/>
        <w:rPr>
          <w:rFonts w:ascii="仿宋_GB2312" w:hAnsi="宋体" w:eastAsia="仿宋_GB2312"/>
          <w:color w:val="auto"/>
          <w:sz w:val="24"/>
          <w:highlight w:val="none"/>
        </w:rPr>
      </w:pPr>
    </w:p>
    <w:p w14:paraId="45795C2B">
      <w:pPr>
        <w:tabs>
          <w:tab w:val="left" w:pos="5580"/>
        </w:tabs>
        <w:spacing w:line="240" w:lineRule="atLeast"/>
        <w:ind w:left="1080" w:hanging="1080"/>
        <w:rPr>
          <w:rFonts w:ascii="仿宋_GB2312" w:hAnsi="宋体" w:eastAsia="仿宋_GB2312"/>
          <w:color w:val="auto"/>
          <w:sz w:val="24"/>
          <w:highlight w:val="none"/>
        </w:rPr>
      </w:pPr>
      <w:r>
        <w:rPr>
          <w:rFonts w:hint="eastAsia" w:ascii="仿宋_GB2312" w:hAnsi="宋体" w:eastAsia="仿宋_GB2312"/>
          <w:color w:val="auto"/>
          <w:sz w:val="24"/>
          <w:highlight w:val="none"/>
        </w:rPr>
        <w:t>致：</w:t>
      </w:r>
      <w:r>
        <w:rPr>
          <w:rFonts w:hint="eastAsia" w:ascii="仿宋_GB2312" w:hAnsi="宋体" w:eastAsia="仿宋_GB2312"/>
          <w:color w:val="auto"/>
          <w:sz w:val="24"/>
          <w:highlight w:val="none"/>
          <w:u w:val="single"/>
        </w:rPr>
        <w:t>采购代理机构</w:t>
      </w:r>
    </w:p>
    <w:p w14:paraId="157D123E">
      <w:pPr>
        <w:pStyle w:val="18"/>
        <w:tabs>
          <w:tab w:val="left" w:pos="5580"/>
        </w:tabs>
        <w:spacing w:line="240" w:lineRule="atLeast"/>
        <w:ind w:left="1080" w:leftChars="257" w:hanging="540"/>
        <w:rPr>
          <w:rFonts w:ascii="仿宋_GB2312" w:hAnsi="宋体" w:eastAsia="仿宋_GB2312"/>
          <w:color w:val="auto"/>
          <w:sz w:val="24"/>
          <w:highlight w:val="none"/>
        </w:rPr>
      </w:pPr>
    </w:p>
    <w:p w14:paraId="35D26BB2">
      <w:pPr>
        <w:pStyle w:val="18"/>
        <w:tabs>
          <w:tab w:val="left" w:pos="5580"/>
        </w:tabs>
        <w:spacing w:line="240" w:lineRule="atLeast"/>
        <w:ind w:left="2" w:leftChars="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根据贵方（采购项目名称)</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项目的投标(</w:t>
      </w:r>
      <w:r>
        <w:rPr>
          <w:rFonts w:hint="eastAsia" w:ascii="仿宋_GB2312" w:hAnsi="宋体" w:eastAsia="仿宋_GB2312"/>
          <w:color w:val="auto"/>
          <w:sz w:val="24"/>
          <w:highlight w:val="none"/>
          <w:u w:val="single"/>
        </w:rPr>
        <w:t>招标编号</w:t>
      </w:r>
      <w:r>
        <w:rPr>
          <w:rFonts w:hint="eastAsia" w:ascii="仿宋_GB2312" w:hAnsi="宋体" w:eastAsia="仿宋_GB2312"/>
          <w:color w:val="auto"/>
          <w:sz w:val="24"/>
          <w:highlight w:val="none"/>
        </w:rPr>
        <w:t>),签字代表(</w:t>
      </w:r>
      <w:r>
        <w:rPr>
          <w:rFonts w:hint="eastAsia" w:ascii="仿宋_GB2312" w:hAnsi="宋体" w:eastAsia="仿宋_GB2312"/>
          <w:color w:val="auto"/>
          <w:sz w:val="24"/>
          <w:highlight w:val="none"/>
          <w:u w:val="single"/>
        </w:rPr>
        <w:t>姓名、职务)</w:t>
      </w:r>
      <w:r>
        <w:rPr>
          <w:rFonts w:hint="eastAsia" w:ascii="仿宋_GB2312" w:hAnsi="宋体" w:eastAsia="仿宋_GB2312"/>
          <w:color w:val="auto"/>
          <w:sz w:val="24"/>
          <w:highlight w:val="none"/>
        </w:rPr>
        <w:t>经正式授权并代表供应商（</w:t>
      </w:r>
      <w:r>
        <w:rPr>
          <w:rFonts w:hint="eastAsia" w:ascii="仿宋_GB2312" w:hAnsi="宋体" w:eastAsia="仿宋_GB2312"/>
          <w:color w:val="auto"/>
          <w:sz w:val="24"/>
          <w:highlight w:val="none"/>
          <w:u w:val="single"/>
        </w:rPr>
        <w:t>名称、地址</w:t>
      </w:r>
      <w:r>
        <w:rPr>
          <w:rFonts w:hint="eastAsia" w:ascii="仿宋_GB2312" w:hAnsi="宋体" w:eastAsia="仿宋_GB2312"/>
          <w:color w:val="auto"/>
          <w:sz w:val="24"/>
          <w:highlight w:val="none"/>
        </w:rPr>
        <w:t>）提交下述电子文档</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份，并出具的金额为人民币</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元的</w:t>
      </w:r>
      <w:r>
        <w:rPr>
          <w:rFonts w:hint="eastAsia" w:ascii="仿宋_GB2312" w:hAnsi="宋体" w:eastAsia="仿宋_GB2312"/>
          <w:color w:val="auto"/>
          <w:sz w:val="24"/>
          <w:highlight w:val="none"/>
          <w:lang w:eastAsia="zh-CN"/>
        </w:rPr>
        <w:t>磋商</w:t>
      </w:r>
      <w:r>
        <w:rPr>
          <w:rFonts w:hint="eastAsia" w:ascii="仿宋_GB2312" w:hAnsi="宋体" w:eastAsia="仿宋_GB2312"/>
          <w:color w:val="auto"/>
          <w:sz w:val="24"/>
          <w:highlight w:val="none"/>
        </w:rPr>
        <w:t>保证金。</w:t>
      </w:r>
    </w:p>
    <w:p w14:paraId="17D8C040">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据此，签字代表宣布如下：</w:t>
      </w:r>
    </w:p>
    <w:p w14:paraId="7FEFEFE2">
      <w:pPr>
        <w:pStyle w:val="18"/>
        <w:tabs>
          <w:tab w:val="left" w:pos="720"/>
          <w:tab w:val="left" w:pos="900"/>
        </w:tabs>
        <w:spacing w:line="240" w:lineRule="atLeast"/>
        <w:ind w:left="769" w:leftChars="257" w:hanging="229"/>
        <w:rPr>
          <w:rFonts w:ascii="仿宋_GB2312" w:hAnsi="宋体" w:eastAsia="仿宋_GB2312"/>
          <w:color w:val="auto"/>
          <w:sz w:val="24"/>
          <w:highlight w:val="none"/>
        </w:rPr>
      </w:pPr>
      <w:r>
        <w:rPr>
          <w:rFonts w:hint="eastAsia" w:ascii="仿宋_GB2312" w:hAnsi="宋体" w:eastAsia="仿宋_GB2312"/>
          <w:color w:val="auto"/>
          <w:sz w:val="24"/>
          <w:highlight w:val="none"/>
        </w:rPr>
        <w:t>（1）附投标书报价中规定的投标总价详见开标一</w:t>
      </w:r>
      <w:r>
        <w:rPr>
          <w:rFonts w:ascii="仿宋_GB2312" w:hAnsi="宋体" w:eastAsia="仿宋_GB2312"/>
          <w:color w:val="auto"/>
          <w:sz w:val="24"/>
          <w:highlight w:val="none"/>
        </w:rPr>
        <w:t>览表，</w:t>
      </w:r>
      <w:r>
        <w:rPr>
          <w:rFonts w:hint="eastAsia" w:ascii="仿宋_GB2312" w:hAnsi="宋体" w:eastAsia="仿宋_GB2312"/>
          <w:color w:val="auto"/>
          <w:sz w:val="24"/>
          <w:highlight w:val="none"/>
          <w:u w:val="single"/>
        </w:rPr>
        <w:t>其中由</w:t>
      </w:r>
      <w:r>
        <w:rPr>
          <w:rFonts w:ascii="仿宋_GB2312" w:hAnsi="宋体" w:eastAsia="仿宋_GB2312"/>
          <w:color w:val="auto"/>
          <w:sz w:val="24"/>
          <w:highlight w:val="none"/>
          <w:u w:val="single"/>
        </w:rPr>
        <w:t>小型和</w:t>
      </w:r>
      <w:r>
        <w:rPr>
          <w:rFonts w:ascii="仿宋_GB2312" w:hAnsi="宋体" w:eastAsia="仿宋_GB2312"/>
          <w:color w:val="auto"/>
          <w:sz w:val="24"/>
          <w:highlight w:val="none"/>
        </w:rPr>
        <w:t>微型企业</w:t>
      </w:r>
      <w:r>
        <w:rPr>
          <w:rFonts w:hint="eastAsia" w:ascii="仿宋_GB2312" w:hAnsi="宋体" w:eastAsia="仿宋_GB2312"/>
          <w:color w:val="auto"/>
          <w:sz w:val="24"/>
          <w:highlight w:val="none"/>
        </w:rPr>
        <w:t>制造</w:t>
      </w:r>
      <w:r>
        <w:rPr>
          <w:rFonts w:ascii="仿宋_GB2312" w:hAnsi="宋体" w:eastAsia="仿宋_GB2312"/>
          <w:color w:val="auto"/>
          <w:sz w:val="24"/>
          <w:highlight w:val="none"/>
        </w:rPr>
        <w:t>产品的价格</w:t>
      </w:r>
      <w:r>
        <w:rPr>
          <w:rFonts w:hint="eastAsia" w:ascii="仿宋_GB2312" w:hAnsi="宋体" w:eastAsia="仿宋_GB2312"/>
          <w:color w:val="auto"/>
          <w:sz w:val="24"/>
          <w:highlight w:val="none"/>
        </w:rPr>
        <w:t>为</w:t>
      </w:r>
      <w:r>
        <w:rPr>
          <w:rFonts w:hint="eastAsia" w:ascii="仿宋_GB2312" w:hAnsi="宋体" w:eastAsia="仿宋_GB2312"/>
          <w:color w:val="auto"/>
          <w:sz w:val="24"/>
          <w:highlight w:val="none"/>
          <w:u w:val="single"/>
        </w:rPr>
        <w:t>　　  （用文字和数字表示），占投标价的‥</w:t>
      </w:r>
      <w:r>
        <w:rPr>
          <w:rFonts w:hint="eastAsia" w:ascii="仿宋_GB2312" w:hAnsi="宋体" w:eastAsia="仿宋_GB2312"/>
          <w:color w:val="auto"/>
          <w:sz w:val="24"/>
          <w:highlight w:val="none"/>
        </w:rPr>
        <w:t>%</w:t>
      </w:r>
    </w:p>
    <w:p w14:paraId="7C82D916">
      <w:pPr>
        <w:pStyle w:val="18"/>
        <w:tabs>
          <w:tab w:val="left" w:pos="720"/>
          <w:tab w:val="left" w:pos="900"/>
        </w:tabs>
        <w:spacing w:line="240" w:lineRule="atLeast"/>
        <w:ind w:left="769" w:leftChars="257" w:hanging="229"/>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（2）本投标有效期为投标标截止之日起</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个日历日。</w:t>
      </w:r>
    </w:p>
    <w:p w14:paraId="3C21B898">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联</w:t>
      </w:r>
      <w:r>
        <w:rPr>
          <w:rFonts w:hint="eastAsia" w:ascii="仿宋_GB2312" w:hAnsi="宋体" w:eastAsia="仿宋_GB2312"/>
          <w:color w:val="auto"/>
          <w:sz w:val="24"/>
          <w:highlight w:val="none"/>
        </w:rPr>
        <w:t>合体中</w:t>
      </w:r>
      <w:r>
        <w:rPr>
          <w:rFonts w:ascii="仿宋_GB2312" w:hAnsi="宋体" w:eastAsia="仿宋_GB2312"/>
          <w:color w:val="auto"/>
          <w:sz w:val="24"/>
          <w:highlight w:val="none"/>
        </w:rPr>
        <w:t>的大中</w:t>
      </w:r>
      <w:r>
        <w:rPr>
          <w:rFonts w:hint="eastAsia" w:ascii="仿宋_GB2312" w:hAnsi="宋体" w:eastAsia="仿宋_GB2312"/>
          <w:color w:val="auto"/>
          <w:sz w:val="24"/>
          <w:highlight w:val="none"/>
        </w:rPr>
        <w:t>型</w:t>
      </w:r>
      <w:r>
        <w:rPr>
          <w:rFonts w:ascii="仿宋_GB2312" w:hAnsi="宋体" w:eastAsia="仿宋_GB2312"/>
          <w:color w:val="auto"/>
          <w:sz w:val="24"/>
          <w:highlight w:val="none"/>
        </w:rPr>
        <w:t>企</w:t>
      </w:r>
      <w:r>
        <w:rPr>
          <w:rFonts w:hint="eastAsia" w:ascii="仿宋_GB2312" w:hAnsi="宋体" w:eastAsia="仿宋_GB2312"/>
          <w:color w:val="auto"/>
          <w:sz w:val="24"/>
          <w:highlight w:val="none"/>
        </w:rPr>
        <w:t>业</w:t>
      </w:r>
      <w:r>
        <w:rPr>
          <w:rFonts w:ascii="仿宋_GB2312" w:hAnsi="宋体" w:eastAsia="仿宋_GB2312"/>
          <w:color w:val="auto"/>
          <w:sz w:val="24"/>
          <w:highlight w:val="none"/>
        </w:rPr>
        <w:t>、法人或者</w:t>
      </w:r>
      <w:r>
        <w:rPr>
          <w:rFonts w:hint="eastAsia" w:ascii="仿宋_GB2312" w:hAnsi="宋体" w:eastAsia="仿宋_GB2312"/>
          <w:color w:val="auto"/>
          <w:sz w:val="24"/>
          <w:highlight w:val="none"/>
        </w:rPr>
        <w:t>非法人组织</w:t>
      </w:r>
      <w:r>
        <w:rPr>
          <w:rFonts w:ascii="仿宋_GB2312" w:hAnsi="宋体" w:eastAsia="仿宋_GB2312"/>
          <w:color w:val="auto"/>
          <w:sz w:val="24"/>
          <w:highlight w:val="none"/>
        </w:rPr>
        <w:t>，与</w:t>
      </w:r>
      <w:r>
        <w:rPr>
          <w:rFonts w:hint="eastAsia" w:ascii="仿宋_GB2312" w:hAnsi="宋体" w:eastAsia="仿宋_GB2312"/>
          <w:color w:val="auto"/>
          <w:sz w:val="24"/>
          <w:highlight w:val="none"/>
        </w:rPr>
        <w:t>联合体中的</w:t>
      </w:r>
      <w:r>
        <w:rPr>
          <w:rFonts w:ascii="仿宋_GB2312" w:hAnsi="宋体" w:eastAsia="仿宋_GB2312"/>
          <w:color w:val="auto"/>
          <w:sz w:val="24"/>
          <w:highlight w:val="none"/>
        </w:rPr>
        <w:t>小型、微型企业之间</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rPr>
        <w:t>存在</w:t>
      </w:r>
      <w:r>
        <w:rPr>
          <w:rFonts w:hint="eastAsia" w:ascii="仿宋_GB2312" w:hAnsi="宋体" w:eastAsia="仿宋_GB2312"/>
          <w:color w:val="auto"/>
          <w:sz w:val="24"/>
          <w:highlight w:val="none"/>
        </w:rPr>
        <w:t>、不存在）</w:t>
      </w:r>
      <w:r>
        <w:rPr>
          <w:rFonts w:ascii="仿宋_GB2312" w:hAnsi="宋体" w:eastAsia="仿宋_GB2312"/>
          <w:color w:val="auto"/>
          <w:sz w:val="24"/>
          <w:highlight w:val="none"/>
        </w:rPr>
        <w:t>投资关系</w:t>
      </w:r>
      <w:r>
        <w:rPr>
          <w:rFonts w:hint="eastAsia" w:ascii="仿宋_GB2312" w:hAnsi="宋体" w:eastAsia="仿宋_GB2312"/>
          <w:color w:val="auto"/>
          <w:sz w:val="24"/>
          <w:highlight w:val="none"/>
        </w:rPr>
        <w:t>（如果是联合体的话）。</w:t>
      </w:r>
    </w:p>
    <w:p w14:paraId="53CE815B">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（4）已详细审查全部磋商文件，包括所有补充通知（如果有的话），完全理解并同意放弃对这方面有不明、误解和质疑的权力。</w:t>
      </w:r>
    </w:p>
    <w:p w14:paraId="38785BFE">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（5）在规定的开标时间后，遵守磋商文件中有关保证金的规定。</w:t>
      </w:r>
    </w:p>
    <w:p w14:paraId="51BBEB8A">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（6）我方不是</w:t>
      </w:r>
      <w:r>
        <w:rPr>
          <w:rFonts w:ascii="仿宋_GB2312" w:hAnsi="宋体" w:eastAsia="仿宋_GB2312"/>
          <w:color w:val="auto"/>
          <w:sz w:val="24"/>
          <w:highlight w:val="none"/>
        </w:rPr>
        <w:t>为</w:t>
      </w:r>
      <w:r>
        <w:rPr>
          <w:rFonts w:hint="eastAsia" w:ascii="仿宋_GB2312" w:hAnsi="宋体" w:eastAsia="仿宋_GB2312"/>
          <w:color w:val="auto"/>
          <w:sz w:val="24"/>
          <w:highlight w:val="none"/>
        </w:rPr>
        <w:t>本</w:t>
      </w:r>
      <w:r>
        <w:rPr>
          <w:rFonts w:ascii="仿宋_GB2312" w:hAnsi="宋体" w:eastAsia="仿宋_GB2312"/>
          <w:color w:val="auto"/>
          <w:sz w:val="24"/>
          <w:highlight w:val="none"/>
        </w:rPr>
        <w:t>项目提供整体</w:t>
      </w:r>
      <w:r>
        <w:rPr>
          <w:rFonts w:hint="eastAsia" w:ascii="仿宋_GB2312" w:hAnsi="宋体" w:eastAsia="仿宋_GB2312"/>
          <w:color w:val="auto"/>
          <w:sz w:val="24"/>
          <w:highlight w:val="none"/>
        </w:rPr>
        <w:t>设计</w:t>
      </w:r>
      <w:r>
        <w:rPr>
          <w:rFonts w:ascii="仿宋_GB2312" w:hAnsi="宋体" w:eastAsia="仿宋_GB2312"/>
          <w:color w:val="auto"/>
          <w:sz w:val="24"/>
          <w:highlight w:val="none"/>
        </w:rPr>
        <w:t>、规范编制或者项目管理、监理、检测等服务的供应商</w:t>
      </w:r>
      <w:r>
        <w:rPr>
          <w:rFonts w:hint="eastAsia" w:ascii="仿宋_GB2312" w:hAnsi="宋体" w:eastAsia="仿宋_GB2312"/>
          <w:color w:val="auto"/>
          <w:sz w:val="24"/>
          <w:highlight w:val="none"/>
        </w:rPr>
        <w:t>，我方不是采购代理</w:t>
      </w:r>
      <w:r>
        <w:rPr>
          <w:rFonts w:ascii="仿宋_GB2312" w:hAnsi="宋体" w:eastAsia="仿宋_GB2312"/>
          <w:color w:val="auto"/>
          <w:sz w:val="24"/>
          <w:highlight w:val="none"/>
        </w:rPr>
        <w:t>机构</w:t>
      </w:r>
      <w:r>
        <w:rPr>
          <w:rFonts w:hint="eastAsia" w:ascii="仿宋_GB2312" w:hAnsi="宋体" w:eastAsia="仿宋_GB2312"/>
          <w:color w:val="auto"/>
          <w:sz w:val="24"/>
          <w:highlight w:val="none"/>
        </w:rPr>
        <w:t>的附属机构。</w:t>
      </w:r>
    </w:p>
    <w:p w14:paraId="0F1F301A">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（7）在领取成交通知书的</w:t>
      </w:r>
      <w:r>
        <w:rPr>
          <w:rFonts w:ascii="仿宋_GB2312" w:hAnsi="宋体" w:eastAsia="仿宋_GB2312"/>
          <w:color w:val="auto"/>
          <w:sz w:val="24"/>
          <w:highlight w:val="none"/>
        </w:rPr>
        <w:t>同</w:t>
      </w:r>
      <w:r>
        <w:rPr>
          <w:rFonts w:hint="eastAsia" w:ascii="仿宋_GB2312" w:hAnsi="宋体" w:eastAsia="仿宋_GB2312"/>
          <w:color w:val="auto"/>
          <w:sz w:val="24"/>
          <w:highlight w:val="none"/>
        </w:rPr>
        <w:t>时按磋商文件规定的</w:t>
      </w:r>
      <w:r>
        <w:rPr>
          <w:rFonts w:ascii="仿宋_GB2312" w:hAnsi="宋体" w:eastAsia="仿宋_GB2312"/>
          <w:color w:val="auto"/>
          <w:sz w:val="24"/>
          <w:highlight w:val="none"/>
        </w:rPr>
        <w:t>形式</w:t>
      </w:r>
      <w:r>
        <w:rPr>
          <w:rFonts w:hint="eastAsia" w:ascii="仿宋_GB2312" w:hAnsi="宋体" w:eastAsia="仿宋_GB2312"/>
          <w:color w:val="auto"/>
          <w:sz w:val="24"/>
          <w:highlight w:val="none"/>
        </w:rPr>
        <w:t>，向贵方一次性支付成交服务费。</w:t>
      </w:r>
    </w:p>
    <w:p w14:paraId="7E120D8E">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（8）按照贵方可能要求，提供与其投标有关的一切数据或资料，完全理解贵方不一定接受最低价的投标或收到的任何投标。</w:t>
      </w:r>
    </w:p>
    <w:p w14:paraId="1167B9D9">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（9）按照磋商文件的规定履行合同责任和义务。</w:t>
      </w:r>
    </w:p>
    <w:p w14:paraId="29817704">
      <w:pPr>
        <w:pStyle w:val="18"/>
        <w:tabs>
          <w:tab w:val="left" w:pos="5580"/>
        </w:tabs>
        <w:spacing w:line="240" w:lineRule="atLeast"/>
        <w:ind w:left="359" w:leftChars="68" w:hanging="216" w:hangingChars="9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与本投标有关的一切正式往来信函请寄：</w:t>
      </w:r>
    </w:p>
    <w:p w14:paraId="7168D44D">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地址</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传真</w:t>
      </w:r>
      <w:r>
        <w:rPr>
          <w:rFonts w:hint="eastAsia" w:ascii="仿宋_GB2312" w:hAnsi="宋体" w:eastAsia="仿宋_GB2312"/>
          <w:color w:val="auto"/>
          <w:sz w:val="24"/>
          <w:highlight w:val="none"/>
          <w:u w:val="single"/>
        </w:rPr>
        <w:t xml:space="preserve">                             </w:t>
      </w:r>
    </w:p>
    <w:p w14:paraId="290EF624">
      <w:pPr>
        <w:pStyle w:val="18"/>
        <w:tabs>
          <w:tab w:val="left" w:pos="5580"/>
        </w:tabs>
        <w:spacing w:line="240" w:lineRule="atLeast"/>
        <w:ind w:left="1080" w:leftChars="257" w:hanging="540"/>
        <w:rPr>
          <w:rFonts w:ascii="仿宋_GB2312" w:hAnsi="宋体" w:eastAsia="仿宋_GB2312"/>
          <w:b/>
          <w:color w:val="auto"/>
          <w:sz w:val="24"/>
          <w:highlight w:val="none"/>
        </w:rPr>
      </w:pP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电子函件</w:t>
      </w:r>
      <w:r>
        <w:rPr>
          <w:rFonts w:hint="eastAsia" w:ascii="仿宋_GB2312" w:hAnsi="宋体" w:eastAsia="仿宋_GB2312"/>
          <w:color w:val="auto"/>
          <w:sz w:val="24"/>
          <w:highlight w:val="none"/>
          <w:u w:val="single"/>
        </w:rPr>
        <w:t xml:space="preserve">                         </w:t>
      </w:r>
    </w:p>
    <w:p w14:paraId="3B7CE6D5">
      <w:pPr>
        <w:pStyle w:val="18"/>
        <w:tabs>
          <w:tab w:val="left" w:pos="5580"/>
        </w:tabs>
        <w:spacing w:line="240" w:lineRule="atLeast"/>
        <w:ind w:left="1080" w:leftChars="257" w:hanging="540"/>
        <w:rPr>
          <w:rFonts w:ascii="仿宋_GB2312" w:hAnsi="宋体" w:eastAsia="仿宋_GB2312"/>
          <w:color w:val="auto"/>
          <w:sz w:val="24"/>
          <w:highlight w:val="none"/>
        </w:rPr>
      </w:pPr>
    </w:p>
    <w:p w14:paraId="778C9671">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法定代表人或其委托代理人</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签字</w:t>
      </w:r>
      <w:r>
        <w:rPr>
          <w:rFonts w:hint="eastAsia" w:ascii="仿宋_GB2312" w:hAnsi="宋体" w:eastAsia="仿宋_GB2312"/>
          <w:color w:val="auto"/>
          <w:sz w:val="24"/>
          <w:highlight w:val="none"/>
          <w:lang w:val="en-US" w:eastAsia="zh-CN"/>
        </w:rPr>
        <w:t>或盖章</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w:t>
      </w:r>
    </w:p>
    <w:p w14:paraId="49AEF606">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供应商名称（全称）-----------------</w:t>
      </w:r>
    </w:p>
    <w:p w14:paraId="1E03A9C0">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供应商开户银行（全称）</w:t>
      </w:r>
      <w:r>
        <w:rPr>
          <w:rFonts w:hint="eastAsia" w:ascii="仿宋_GB2312" w:hAnsi="宋体" w:eastAsia="仿宋_GB2312"/>
          <w:color w:val="auto"/>
          <w:sz w:val="24"/>
          <w:highlight w:val="none"/>
          <w:u w:val="single"/>
        </w:rPr>
        <w:t xml:space="preserve">　　　　　　 </w:t>
      </w:r>
    </w:p>
    <w:p w14:paraId="07CC46DB">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供应商银行帐号</w:t>
      </w:r>
      <w:r>
        <w:rPr>
          <w:rFonts w:hint="eastAsia" w:ascii="仿宋_GB2312" w:hAnsi="宋体" w:eastAsia="仿宋_GB2312"/>
          <w:color w:val="auto"/>
          <w:sz w:val="24"/>
          <w:highlight w:val="none"/>
          <w:u w:val="single"/>
        </w:rPr>
        <w:t>　　　　　　　　 　　</w:t>
      </w:r>
    </w:p>
    <w:p w14:paraId="42C58ABA">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供应商单位章-------------------------</w:t>
      </w:r>
    </w:p>
    <w:p w14:paraId="606D0810">
      <w:pPr>
        <w:pStyle w:val="18"/>
        <w:tabs>
          <w:tab w:val="left" w:pos="5580"/>
        </w:tabs>
        <w:spacing w:line="240" w:lineRule="atLeast"/>
        <w:ind w:left="1080"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14:paraId="5514AA59">
      <w:pPr>
        <w:pStyle w:val="49"/>
        <w:ind w:firstLine="480"/>
        <w:rPr>
          <w:color w:val="auto"/>
          <w:highlight w:val="none"/>
        </w:rPr>
        <w:sectPr>
          <w:headerReference r:id="rId7" w:type="default"/>
          <w:footerReference r:id="rId8" w:type="default"/>
          <w:pgSz w:w="11906" w:h="16838"/>
          <w:pgMar w:top="1440" w:right="1797" w:bottom="1440" w:left="1797" w:header="851" w:footer="992" w:gutter="0"/>
          <w:cols w:space="720" w:num="1"/>
          <w:docGrid w:linePitch="312" w:charSpace="0"/>
        </w:sectPr>
      </w:pPr>
    </w:p>
    <w:p w14:paraId="794726B0">
      <w:pPr>
        <w:pStyle w:val="3"/>
        <w:spacing w:before="0" w:line="240" w:lineRule="atLeast"/>
        <w:ind w:left="1080" w:leftChars="257" w:hanging="540"/>
        <w:rPr>
          <w:rFonts w:ascii="仿宋_GB2312" w:eastAsia="仿宋_GB2312"/>
          <w:color w:val="auto"/>
          <w:sz w:val="24"/>
          <w:highlight w:val="none"/>
        </w:rPr>
      </w:pPr>
      <w:bookmarkStart w:id="290" w:name="_Toc216582815"/>
      <w:bookmarkStart w:id="291" w:name="_Toc8254"/>
      <w:bookmarkStart w:id="292" w:name="_Toc24469"/>
      <w:bookmarkStart w:id="293" w:name="_Toc12063"/>
      <w:bookmarkStart w:id="294" w:name="_Toc1881"/>
      <w:bookmarkStart w:id="295" w:name="_Toc20897"/>
      <w:bookmarkStart w:id="296" w:name="_Toc515647818"/>
      <w:bookmarkStart w:id="297" w:name="_Toc8569"/>
      <w:bookmarkStart w:id="298" w:name="_Toc28959"/>
      <w:bookmarkStart w:id="299" w:name="_Toc22563"/>
      <w:bookmarkStart w:id="300" w:name="_Toc515647820"/>
      <w:bookmarkStart w:id="301" w:name="_Toc216582817"/>
      <w:r>
        <w:rPr>
          <w:rFonts w:hint="eastAsia" w:ascii="仿宋_GB2312" w:hAnsi="宋体" w:eastAsia="仿宋_GB2312"/>
          <w:color w:val="auto"/>
          <w:sz w:val="24"/>
          <w:highlight w:val="none"/>
        </w:rPr>
        <w:t xml:space="preserve">2   </w:t>
      </w:r>
      <w:r>
        <w:rPr>
          <w:rFonts w:hint="eastAsia" w:ascii="仿宋_GB2312" w:eastAsia="仿宋_GB2312"/>
          <w:color w:val="auto"/>
          <w:sz w:val="24"/>
          <w:highlight w:val="none"/>
        </w:rPr>
        <w:t>投标分项报价表</w:t>
      </w:r>
      <w:bookmarkEnd w:id="290"/>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磋商</w:t>
      </w:r>
      <w:r>
        <w:rPr>
          <w:rFonts w:hint="eastAsia" w:ascii="仿宋_GB2312" w:eastAsia="仿宋_GB2312"/>
          <w:color w:val="auto"/>
          <w:sz w:val="24"/>
          <w:highlight w:val="none"/>
        </w:rPr>
        <w:t>文件格式五）</w:t>
      </w:r>
      <w:bookmarkEnd w:id="291"/>
      <w:bookmarkEnd w:id="292"/>
      <w:bookmarkEnd w:id="293"/>
      <w:bookmarkEnd w:id="294"/>
      <w:bookmarkEnd w:id="295"/>
      <w:bookmarkEnd w:id="296"/>
      <w:bookmarkEnd w:id="297"/>
    </w:p>
    <w:p w14:paraId="007D81D1">
      <w:pPr>
        <w:pStyle w:val="18"/>
        <w:spacing w:line="240" w:lineRule="atLeast"/>
        <w:ind w:left="1080" w:leftChars="257" w:hanging="540"/>
        <w:rPr>
          <w:rFonts w:ascii="仿宋_GB2312" w:eastAsia="仿宋_GB2312"/>
          <w:color w:val="auto"/>
          <w:sz w:val="24"/>
          <w:highlight w:val="none"/>
        </w:rPr>
      </w:pPr>
    </w:p>
    <w:p w14:paraId="52528F35">
      <w:pPr>
        <w:pStyle w:val="18"/>
        <w:spacing w:line="240" w:lineRule="atLeast"/>
        <w:ind w:left="1155" w:leftChars="371" w:hanging="376" w:hangingChars="157"/>
        <w:rPr>
          <w:rFonts w:ascii="仿宋_GB2312" w:eastAsia="仿宋_GB2312"/>
          <w:color w:val="auto"/>
          <w:sz w:val="24"/>
          <w:highlight w:val="none"/>
        </w:rPr>
      </w:pPr>
      <w:r>
        <w:rPr>
          <w:rFonts w:hint="eastAsia" w:ascii="仿宋_GB2312" w:eastAsia="仿宋_GB2312"/>
          <w:color w:val="auto"/>
          <w:sz w:val="24"/>
          <w:highlight w:val="none"/>
        </w:rPr>
        <w:t>项目名称:                      项目编号:                         　 　报价单位：</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人民币元</w:t>
      </w:r>
    </w:p>
    <w:tbl>
      <w:tblPr>
        <w:tblStyle w:val="36"/>
        <w:tblW w:w="13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73"/>
        <w:gridCol w:w="1574"/>
        <w:gridCol w:w="1574"/>
        <w:gridCol w:w="1574"/>
        <w:gridCol w:w="1574"/>
        <w:gridCol w:w="1574"/>
        <w:gridCol w:w="1574"/>
        <w:gridCol w:w="1574"/>
      </w:tblGrid>
      <w:tr w14:paraId="3800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noWrap w:val="0"/>
            <w:vAlign w:val="center"/>
          </w:tcPr>
          <w:p w14:paraId="6D0D5817">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573" w:type="dxa"/>
            <w:noWrap w:val="0"/>
            <w:vAlign w:val="center"/>
          </w:tcPr>
          <w:p w14:paraId="4AC12177">
            <w:pPr>
              <w:pStyle w:val="18"/>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服务名称</w:t>
            </w:r>
          </w:p>
        </w:tc>
        <w:tc>
          <w:tcPr>
            <w:tcW w:w="1574" w:type="dxa"/>
            <w:noWrap w:val="0"/>
            <w:vAlign w:val="center"/>
          </w:tcPr>
          <w:p w14:paraId="0ED29A89">
            <w:pPr>
              <w:pStyle w:val="18"/>
              <w:spacing w:line="240" w:lineRule="atLeas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服务内容</w:t>
            </w:r>
          </w:p>
        </w:tc>
        <w:tc>
          <w:tcPr>
            <w:tcW w:w="1574" w:type="dxa"/>
            <w:noWrap w:val="0"/>
            <w:vAlign w:val="center"/>
          </w:tcPr>
          <w:p w14:paraId="06544F3E">
            <w:pPr>
              <w:pStyle w:val="18"/>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服务期限</w:t>
            </w:r>
          </w:p>
        </w:tc>
        <w:tc>
          <w:tcPr>
            <w:tcW w:w="1574" w:type="dxa"/>
            <w:noWrap w:val="0"/>
            <w:vAlign w:val="center"/>
          </w:tcPr>
          <w:p w14:paraId="26F06733">
            <w:pPr>
              <w:pStyle w:val="18"/>
              <w:spacing w:line="240" w:lineRule="atLeas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数量</w:t>
            </w:r>
          </w:p>
        </w:tc>
        <w:tc>
          <w:tcPr>
            <w:tcW w:w="1574" w:type="dxa"/>
            <w:noWrap w:val="0"/>
            <w:vAlign w:val="center"/>
          </w:tcPr>
          <w:p w14:paraId="0EF3950A">
            <w:pPr>
              <w:pStyle w:val="18"/>
              <w:spacing w:line="240" w:lineRule="atLeas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单位</w:t>
            </w:r>
          </w:p>
        </w:tc>
        <w:tc>
          <w:tcPr>
            <w:tcW w:w="1574" w:type="dxa"/>
            <w:noWrap w:val="0"/>
            <w:vAlign w:val="center"/>
          </w:tcPr>
          <w:p w14:paraId="63D3A90B">
            <w:pPr>
              <w:pStyle w:val="18"/>
              <w:spacing w:line="240" w:lineRule="atLeas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单价</w:t>
            </w:r>
          </w:p>
        </w:tc>
        <w:tc>
          <w:tcPr>
            <w:tcW w:w="1574" w:type="dxa"/>
            <w:noWrap w:val="0"/>
            <w:vAlign w:val="center"/>
          </w:tcPr>
          <w:p w14:paraId="41444C87">
            <w:pPr>
              <w:pStyle w:val="18"/>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总价</w:t>
            </w:r>
          </w:p>
        </w:tc>
        <w:tc>
          <w:tcPr>
            <w:tcW w:w="1574" w:type="dxa"/>
            <w:noWrap w:val="0"/>
            <w:vAlign w:val="center"/>
          </w:tcPr>
          <w:p w14:paraId="4EECDBB2">
            <w:pPr>
              <w:pStyle w:val="18"/>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备注</w:t>
            </w:r>
          </w:p>
        </w:tc>
      </w:tr>
      <w:tr w14:paraId="0781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98" w:type="dxa"/>
            <w:noWrap w:val="0"/>
            <w:vAlign w:val="center"/>
          </w:tcPr>
          <w:p w14:paraId="4E7A3412">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573" w:type="dxa"/>
            <w:noWrap w:val="0"/>
            <w:vAlign w:val="center"/>
          </w:tcPr>
          <w:p w14:paraId="4BEBF5AA">
            <w:pPr>
              <w:pStyle w:val="18"/>
              <w:spacing w:line="240" w:lineRule="atLeast"/>
              <w:jc w:val="center"/>
              <w:rPr>
                <w:rFonts w:hint="eastAsia" w:ascii="仿宋_GB2312" w:eastAsia="仿宋_GB2312"/>
                <w:color w:val="auto"/>
                <w:sz w:val="24"/>
                <w:highlight w:val="none"/>
                <w:lang w:val="en-US" w:eastAsia="zh-CN"/>
              </w:rPr>
            </w:pPr>
          </w:p>
        </w:tc>
        <w:tc>
          <w:tcPr>
            <w:tcW w:w="1574" w:type="dxa"/>
            <w:noWrap w:val="0"/>
            <w:vAlign w:val="center"/>
          </w:tcPr>
          <w:p w14:paraId="40326EDB">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3AF712DC">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0B237B02">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25069D1E">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7AD7FDE0">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4BB6C19B">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6095B585">
            <w:pPr>
              <w:pStyle w:val="18"/>
              <w:spacing w:line="240" w:lineRule="atLeast"/>
              <w:ind w:left="1080" w:leftChars="257" w:hanging="540"/>
              <w:jc w:val="center"/>
              <w:rPr>
                <w:rFonts w:ascii="仿宋_GB2312" w:eastAsia="仿宋_GB2312"/>
                <w:color w:val="auto"/>
                <w:sz w:val="24"/>
                <w:highlight w:val="none"/>
              </w:rPr>
            </w:pPr>
          </w:p>
        </w:tc>
      </w:tr>
      <w:tr w14:paraId="1909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98" w:type="dxa"/>
            <w:noWrap w:val="0"/>
            <w:vAlign w:val="center"/>
          </w:tcPr>
          <w:p w14:paraId="46DC8A8B">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2.</w:t>
            </w:r>
          </w:p>
        </w:tc>
        <w:tc>
          <w:tcPr>
            <w:tcW w:w="1573" w:type="dxa"/>
            <w:noWrap w:val="0"/>
            <w:vAlign w:val="center"/>
          </w:tcPr>
          <w:p w14:paraId="7A249890">
            <w:pPr>
              <w:pStyle w:val="18"/>
              <w:spacing w:line="240" w:lineRule="atLeast"/>
              <w:jc w:val="center"/>
              <w:rPr>
                <w:rFonts w:hint="default" w:ascii="仿宋_GB2312" w:eastAsia="仿宋_GB2312"/>
                <w:color w:val="auto"/>
                <w:sz w:val="24"/>
                <w:highlight w:val="none"/>
                <w:lang w:val="en-US" w:eastAsia="zh-CN"/>
              </w:rPr>
            </w:pPr>
          </w:p>
        </w:tc>
        <w:tc>
          <w:tcPr>
            <w:tcW w:w="1574" w:type="dxa"/>
            <w:noWrap w:val="0"/>
            <w:vAlign w:val="center"/>
          </w:tcPr>
          <w:p w14:paraId="5DFE1A93">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079A85E1">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7ECB26B4">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6D445766">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66A6BF69">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554E48E4">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5B4C21D9">
            <w:pPr>
              <w:pStyle w:val="18"/>
              <w:spacing w:line="240" w:lineRule="atLeast"/>
              <w:ind w:left="1080" w:leftChars="257" w:hanging="540"/>
              <w:jc w:val="center"/>
              <w:rPr>
                <w:rFonts w:ascii="仿宋_GB2312" w:eastAsia="仿宋_GB2312"/>
                <w:color w:val="auto"/>
                <w:sz w:val="24"/>
                <w:highlight w:val="none"/>
              </w:rPr>
            </w:pPr>
          </w:p>
        </w:tc>
      </w:tr>
      <w:tr w14:paraId="1765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98" w:type="dxa"/>
            <w:noWrap w:val="0"/>
            <w:vAlign w:val="center"/>
          </w:tcPr>
          <w:p w14:paraId="2EFEBC44">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3.</w:t>
            </w:r>
          </w:p>
        </w:tc>
        <w:tc>
          <w:tcPr>
            <w:tcW w:w="1573" w:type="dxa"/>
            <w:noWrap w:val="0"/>
            <w:vAlign w:val="center"/>
          </w:tcPr>
          <w:p w14:paraId="7DC7890B">
            <w:pPr>
              <w:pStyle w:val="18"/>
              <w:spacing w:line="240" w:lineRule="atLeast"/>
              <w:jc w:val="center"/>
              <w:rPr>
                <w:rFonts w:hint="default" w:ascii="仿宋_GB2312" w:eastAsia="仿宋_GB2312"/>
                <w:color w:val="auto"/>
                <w:sz w:val="24"/>
                <w:highlight w:val="none"/>
                <w:lang w:val="en-US" w:eastAsia="zh-CN"/>
              </w:rPr>
            </w:pPr>
          </w:p>
        </w:tc>
        <w:tc>
          <w:tcPr>
            <w:tcW w:w="1574" w:type="dxa"/>
            <w:noWrap w:val="0"/>
            <w:vAlign w:val="center"/>
          </w:tcPr>
          <w:p w14:paraId="7492F8C6">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3D5DB2A5">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619D612B">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4717D245">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384335C6">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2E1B8B48">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0B1717C4">
            <w:pPr>
              <w:pStyle w:val="18"/>
              <w:spacing w:line="240" w:lineRule="atLeast"/>
              <w:ind w:left="1080" w:leftChars="257" w:hanging="540"/>
              <w:jc w:val="center"/>
              <w:rPr>
                <w:rFonts w:ascii="仿宋_GB2312" w:eastAsia="仿宋_GB2312"/>
                <w:color w:val="auto"/>
                <w:sz w:val="24"/>
                <w:highlight w:val="none"/>
              </w:rPr>
            </w:pPr>
          </w:p>
        </w:tc>
      </w:tr>
      <w:tr w14:paraId="3C8D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98" w:type="dxa"/>
            <w:noWrap w:val="0"/>
            <w:vAlign w:val="center"/>
          </w:tcPr>
          <w:p w14:paraId="3C008E59">
            <w:pPr>
              <w:pStyle w:val="18"/>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w:t>
            </w:r>
          </w:p>
        </w:tc>
        <w:tc>
          <w:tcPr>
            <w:tcW w:w="1573" w:type="dxa"/>
            <w:noWrap w:val="0"/>
            <w:vAlign w:val="center"/>
          </w:tcPr>
          <w:p w14:paraId="3C9BD169">
            <w:pPr>
              <w:pStyle w:val="18"/>
              <w:spacing w:line="240" w:lineRule="atLeas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w:t>
            </w:r>
          </w:p>
        </w:tc>
        <w:tc>
          <w:tcPr>
            <w:tcW w:w="1574" w:type="dxa"/>
            <w:noWrap w:val="0"/>
            <w:vAlign w:val="center"/>
          </w:tcPr>
          <w:p w14:paraId="55A3D1A5">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0BCDC3C7">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1BE13CBA">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1BE35561">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5596EE5F">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32BEEE1B">
            <w:pPr>
              <w:pStyle w:val="18"/>
              <w:spacing w:line="240" w:lineRule="atLeast"/>
              <w:ind w:left="1080" w:leftChars="257" w:hanging="540"/>
              <w:jc w:val="center"/>
              <w:rPr>
                <w:rFonts w:ascii="仿宋_GB2312" w:eastAsia="仿宋_GB2312"/>
                <w:color w:val="auto"/>
                <w:sz w:val="24"/>
                <w:highlight w:val="none"/>
              </w:rPr>
            </w:pPr>
          </w:p>
        </w:tc>
        <w:tc>
          <w:tcPr>
            <w:tcW w:w="1574" w:type="dxa"/>
            <w:noWrap w:val="0"/>
            <w:vAlign w:val="center"/>
          </w:tcPr>
          <w:p w14:paraId="4A864320">
            <w:pPr>
              <w:pStyle w:val="18"/>
              <w:spacing w:line="240" w:lineRule="atLeast"/>
              <w:ind w:left="1080" w:leftChars="257" w:hanging="540"/>
              <w:jc w:val="center"/>
              <w:rPr>
                <w:rFonts w:ascii="仿宋_GB2312" w:eastAsia="仿宋_GB2312"/>
                <w:color w:val="auto"/>
                <w:sz w:val="24"/>
                <w:highlight w:val="none"/>
              </w:rPr>
            </w:pPr>
          </w:p>
        </w:tc>
      </w:tr>
    </w:tbl>
    <w:p w14:paraId="272E5CCC">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49D23441">
      <w:pPr>
        <w:pStyle w:val="18"/>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供应商(</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_GB2312" w:hAnsi="宋体" w:eastAsia="仿宋_GB2312"/>
          <w:color w:val="auto"/>
          <w:sz w:val="24"/>
          <w:highlight w:val="none"/>
        </w:rPr>
        <w:t>):</w:t>
      </w:r>
      <w:r>
        <w:rPr>
          <w:rFonts w:ascii="仿宋_GB2312" w:hAnsi="宋体" w:eastAsia="仿宋_GB2312"/>
          <w:color w:val="auto"/>
          <w:sz w:val="24"/>
          <w:highlight w:val="none"/>
          <w:u w:val="single"/>
        </w:rPr>
        <w:tab/>
      </w:r>
    </w:p>
    <w:p w14:paraId="48C0BEE4">
      <w:pPr>
        <w:pStyle w:val="18"/>
        <w:spacing w:line="240" w:lineRule="atLeast"/>
        <w:ind w:left="1080" w:leftChars="257" w:hanging="540"/>
        <w:rPr>
          <w:rFonts w:ascii="仿宋_GB2312" w:eastAsia="仿宋_GB2312"/>
          <w:color w:val="auto"/>
          <w:sz w:val="24"/>
          <w:highlight w:val="none"/>
        </w:rPr>
      </w:pPr>
    </w:p>
    <w:p w14:paraId="4C76BEC9">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注:1.如果供应商认为需要，每种</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填写一份该表。</w:t>
      </w:r>
    </w:p>
    <w:p w14:paraId="4E95A8B0">
      <w:pPr>
        <w:pStyle w:val="18"/>
        <w:spacing w:line="240" w:lineRule="atLeast"/>
        <w:ind w:left="1079" w:leftChars="428" w:hanging="180" w:hangingChars="75"/>
        <w:rPr>
          <w:rFonts w:ascii="仿宋_GB2312" w:eastAsia="仿宋_GB2312"/>
          <w:color w:val="auto"/>
          <w:sz w:val="24"/>
          <w:highlight w:val="none"/>
        </w:rPr>
      </w:pPr>
      <w:r>
        <w:rPr>
          <w:rFonts w:hint="eastAsia" w:ascii="仿宋_GB2312" w:eastAsia="仿宋_GB2312"/>
          <w:color w:val="auto"/>
          <w:sz w:val="24"/>
          <w:highlight w:val="none"/>
        </w:rPr>
        <w:t>2.如果按单价计算的结果与总价不一致,以单价为准修正总价。</w:t>
      </w:r>
    </w:p>
    <w:p w14:paraId="7DF658F4">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3.如果不提供详细分项报价将视为没有实质性响应磋商文件。</w:t>
      </w:r>
    </w:p>
    <w:p w14:paraId="45542A6C">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4.上述各项的详细分项报价，应另页描述。</w:t>
      </w:r>
    </w:p>
    <w:p w14:paraId="766C09C5">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5.如果开标一览表（报价表）内容与响应文件中明细表内容不一致的，以开标一览表（报价表）内容为准。</w:t>
      </w:r>
    </w:p>
    <w:p w14:paraId="1C88E2D9">
      <w:pPr>
        <w:pStyle w:val="18"/>
        <w:spacing w:line="240" w:lineRule="atLeast"/>
        <w:ind w:left="1079" w:leftChars="428" w:hanging="180" w:hangingChars="75"/>
        <w:rPr>
          <w:rFonts w:hint="eastAsia" w:ascii="仿宋_GB2312" w:eastAsia="仿宋_GB2312"/>
          <w:color w:val="auto"/>
          <w:sz w:val="24"/>
          <w:highlight w:val="none"/>
        </w:rPr>
      </w:pPr>
    </w:p>
    <w:p w14:paraId="7B92D924">
      <w:pPr>
        <w:pStyle w:val="25"/>
        <w:rPr>
          <w:rFonts w:hint="eastAsia"/>
          <w:color w:val="auto"/>
        </w:rPr>
      </w:pPr>
    </w:p>
    <w:p w14:paraId="06FA5AE7">
      <w:pPr>
        <w:pStyle w:val="3"/>
        <w:spacing w:before="0" w:line="240" w:lineRule="atLeast"/>
        <w:ind w:left="1080" w:leftChars="257" w:hanging="540"/>
        <w:rPr>
          <w:rFonts w:hint="eastAsia" w:ascii="仿宋_GB2312" w:eastAsia="仿宋_GB2312"/>
          <w:color w:val="auto"/>
          <w:sz w:val="24"/>
          <w:highlight w:val="none"/>
        </w:rPr>
      </w:pPr>
      <w:bookmarkStart w:id="302" w:name="_Toc32053"/>
      <w:bookmarkStart w:id="303" w:name="_Toc17556"/>
      <w:bookmarkStart w:id="304" w:name="_Toc13397"/>
    </w:p>
    <w:p w14:paraId="248C2174">
      <w:pPr>
        <w:pStyle w:val="3"/>
        <w:spacing w:before="0"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3</w:t>
      </w:r>
      <w:r>
        <w:rPr>
          <w:rFonts w:ascii="仿宋_GB2312" w:eastAsia="仿宋_GB2312"/>
          <w:color w:val="auto"/>
          <w:sz w:val="24"/>
          <w:highlight w:val="none"/>
        </w:rPr>
        <w:t xml:space="preserve">   </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说明一览表（响应文件格式六）</w:t>
      </w:r>
      <w:bookmarkEnd w:id="302"/>
      <w:bookmarkEnd w:id="303"/>
      <w:bookmarkEnd w:id="304"/>
    </w:p>
    <w:p w14:paraId="0FF648F1">
      <w:pPr>
        <w:pStyle w:val="18"/>
        <w:spacing w:line="240" w:lineRule="atLeast"/>
        <w:ind w:left="1080" w:leftChars="257" w:hanging="540"/>
        <w:rPr>
          <w:rFonts w:ascii="仿宋_GB2312" w:eastAsia="仿宋_GB2312"/>
          <w:color w:val="auto"/>
          <w:sz w:val="24"/>
          <w:highlight w:val="none"/>
        </w:rPr>
      </w:pPr>
    </w:p>
    <w:p w14:paraId="378C7AA3">
      <w:pPr>
        <w:pStyle w:val="18"/>
        <w:spacing w:line="240" w:lineRule="atLeast"/>
        <w:ind w:left="1258" w:leftChars="599" w:firstLine="1540" w:firstLineChars="642"/>
        <w:rPr>
          <w:rFonts w:ascii="仿宋_GB2312" w:eastAsia="仿宋_GB2312"/>
          <w:color w:val="auto"/>
          <w:sz w:val="24"/>
          <w:highlight w:val="none"/>
        </w:rPr>
      </w:pPr>
      <w:r>
        <w:rPr>
          <w:rFonts w:hint="eastAsia" w:ascii="仿宋_GB2312" w:eastAsia="仿宋_GB2312"/>
          <w:color w:val="auto"/>
          <w:sz w:val="24"/>
          <w:highlight w:val="none"/>
        </w:rPr>
        <w:t xml:space="preserve">项目名称:                                    项目编号:                                             </w:t>
      </w:r>
    </w:p>
    <w:tbl>
      <w:tblPr>
        <w:tblStyle w:val="36"/>
        <w:tblW w:w="13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381"/>
        <w:gridCol w:w="2382"/>
        <w:gridCol w:w="2382"/>
        <w:gridCol w:w="2382"/>
        <w:gridCol w:w="2382"/>
      </w:tblGrid>
      <w:tr w14:paraId="01AD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88" w:type="dxa"/>
            <w:noWrap w:val="0"/>
            <w:vAlign w:val="center"/>
          </w:tcPr>
          <w:p w14:paraId="60BB2DB6">
            <w:pPr>
              <w:pStyle w:val="18"/>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381" w:type="dxa"/>
            <w:noWrap w:val="0"/>
            <w:vAlign w:val="center"/>
          </w:tcPr>
          <w:p w14:paraId="59FB04CB">
            <w:pPr>
              <w:pStyle w:val="18"/>
              <w:spacing w:line="240" w:lineRule="atLeast"/>
              <w:jc w:val="center"/>
              <w:rPr>
                <w:rFonts w:ascii="仿宋" w:hAnsi="仿宋" w:eastAsia="仿宋" w:cs="仿宋"/>
                <w:color w:val="auto"/>
                <w:sz w:val="24"/>
                <w:highlight w:val="none"/>
              </w:rPr>
            </w:pPr>
            <w:r>
              <w:rPr>
                <w:rFonts w:hint="eastAsia" w:ascii="仿宋_GB2312" w:eastAsia="仿宋_GB2312"/>
                <w:color w:val="auto"/>
                <w:sz w:val="24"/>
                <w:lang w:val="en-US" w:eastAsia="zh-CN"/>
              </w:rPr>
              <w:t>服务名称</w:t>
            </w:r>
          </w:p>
        </w:tc>
        <w:tc>
          <w:tcPr>
            <w:tcW w:w="2382" w:type="dxa"/>
            <w:noWrap w:val="0"/>
            <w:vAlign w:val="center"/>
          </w:tcPr>
          <w:p w14:paraId="13D71F61">
            <w:pPr>
              <w:pStyle w:val="18"/>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服务内容</w:t>
            </w:r>
          </w:p>
        </w:tc>
        <w:tc>
          <w:tcPr>
            <w:tcW w:w="2382" w:type="dxa"/>
            <w:noWrap w:val="0"/>
            <w:vAlign w:val="center"/>
          </w:tcPr>
          <w:p w14:paraId="1C741F45">
            <w:pPr>
              <w:pStyle w:val="18"/>
              <w:spacing w:line="240" w:lineRule="atLeast"/>
              <w:ind w:left="420" w:leftChars="-57" w:hanging="54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履行期限</w:t>
            </w:r>
          </w:p>
        </w:tc>
        <w:tc>
          <w:tcPr>
            <w:tcW w:w="2382" w:type="dxa"/>
            <w:noWrap w:val="0"/>
            <w:vAlign w:val="center"/>
          </w:tcPr>
          <w:p w14:paraId="482F2C6B">
            <w:pPr>
              <w:pStyle w:val="18"/>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服务地点</w:t>
            </w:r>
          </w:p>
        </w:tc>
        <w:tc>
          <w:tcPr>
            <w:tcW w:w="2382" w:type="dxa"/>
            <w:noWrap w:val="0"/>
            <w:vAlign w:val="center"/>
          </w:tcPr>
          <w:p w14:paraId="41013B25">
            <w:pPr>
              <w:pStyle w:val="18"/>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其他</w:t>
            </w:r>
          </w:p>
        </w:tc>
      </w:tr>
      <w:tr w14:paraId="362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88" w:type="dxa"/>
            <w:noWrap w:val="0"/>
            <w:vAlign w:val="center"/>
          </w:tcPr>
          <w:p w14:paraId="2EAFB4A0">
            <w:pPr>
              <w:pStyle w:val="18"/>
              <w:spacing w:line="240" w:lineRule="atLeast"/>
              <w:ind w:left="1080" w:leftChars="257" w:hanging="540"/>
              <w:rPr>
                <w:rFonts w:ascii="仿宋" w:hAnsi="仿宋" w:eastAsia="仿宋" w:cs="仿宋"/>
                <w:color w:val="auto"/>
                <w:sz w:val="24"/>
                <w:highlight w:val="none"/>
              </w:rPr>
            </w:pPr>
          </w:p>
        </w:tc>
        <w:tc>
          <w:tcPr>
            <w:tcW w:w="2381" w:type="dxa"/>
            <w:noWrap w:val="0"/>
            <w:vAlign w:val="center"/>
          </w:tcPr>
          <w:p w14:paraId="2DC5A7E8">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112AFFA4">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35623263">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1FFEDD01">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1A85ACB7">
            <w:pPr>
              <w:pStyle w:val="18"/>
              <w:spacing w:line="240" w:lineRule="atLeast"/>
              <w:ind w:left="1080" w:leftChars="257" w:hanging="540"/>
              <w:rPr>
                <w:rFonts w:ascii="仿宋" w:hAnsi="仿宋" w:eastAsia="仿宋" w:cs="仿宋"/>
                <w:color w:val="auto"/>
                <w:sz w:val="24"/>
                <w:highlight w:val="none"/>
              </w:rPr>
            </w:pPr>
          </w:p>
        </w:tc>
      </w:tr>
      <w:tr w14:paraId="6789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88" w:type="dxa"/>
            <w:noWrap w:val="0"/>
            <w:vAlign w:val="center"/>
          </w:tcPr>
          <w:p w14:paraId="2B77F518">
            <w:pPr>
              <w:pStyle w:val="18"/>
              <w:spacing w:line="240" w:lineRule="atLeast"/>
              <w:ind w:left="1080" w:leftChars="257" w:hanging="540"/>
              <w:rPr>
                <w:rFonts w:ascii="仿宋" w:hAnsi="仿宋" w:eastAsia="仿宋" w:cs="仿宋"/>
                <w:color w:val="auto"/>
                <w:sz w:val="24"/>
                <w:highlight w:val="none"/>
              </w:rPr>
            </w:pPr>
          </w:p>
        </w:tc>
        <w:tc>
          <w:tcPr>
            <w:tcW w:w="2381" w:type="dxa"/>
            <w:noWrap w:val="0"/>
            <w:vAlign w:val="center"/>
          </w:tcPr>
          <w:p w14:paraId="6314765E">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4697A2F8">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54F4413C">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3E30B289">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37A65E69">
            <w:pPr>
              <w:pStyle w:val="18"/>
              <w:spacing w:line="240" w:lineRule="atLeast"/>
              <w:ind w:left="1080" w:leftChars="257" w:hanging="540"/>
              <w:rPr>
                <w:rFonts w:ascii="仿宋" w:hAnsi="仿宋" w:eastAsia="仿宋" w:cs="仿宋"/>
                <w:color w:val="auto"/>
                <w:sz w:val="24"/>
                <w:highlight w:val="none"/>
              </w:rPr>
            </w:pPr>
          </w:p>
        </w:tc>
      </w:tr>
      <w:tr w14:paraId="50D9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88" w:type="dxa"/>
            <w:noWrap w:val="0"/>
            <w:vAlign w:val="center"/>
          </w:tcPr>
          <w:p w14:paraId="65748CF9">
            <w:pPr>
              <w:pStyle w:val="18"/>
              <w:spacing w:line="240" w:lineRule="atLeast"/>
              <w:ind w:left="1080" w:leftChars="257" w:hanging="540"/>
              <w:rPr>
                <w:rFonts w:ascii="仿宋" w:hAnsi="仿宋" w:eastAsia="仿宋" w:cs="仿宋"/>
                <w:color w:val="auto"/>
                <w:sz w:val="24"/>
                <w:highlight w:val="none"/>
              </w:rPr>
            </w:pPr>
          </w:p>
        </w:tc>
        <w:tc>
          <w:tcPr>
            <w:tcW w:w="2381" w:type="dxa"/>
            <w:noWrap w:val="0"/>
            <w:vAlign w:val="center"/>
          </w:tcPr>
          <w:p w14:paraId="12310484">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63D5E9C2">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006387FE">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545E048E">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5A99754F">
            <w:pPr>
              <w:pStyle w:val="18"/>
              <w:spacing w:line="240" w:lineRule="atLeast"/>
              <w:ind w:left="1080" w:leftChars="257" w:hanging="540"/>
              <w:rPr>
                <w:rFonts w:ascii="仿宋" w:hAnsi="仿宋" w:eastAsia="仿宋" w:cs="仿宋"/>
                <w:color w:val="auto"/>
                <w:sz w:val="24"/>
                <w:highlight w:val="none"/>
              </w:rPr>
            </w:pPr>
          </w:p>
        </w:tc>
      </w:tr>
      <w:tr w14:paraId="7286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88" w:type="dxa"/>
            <w:noWrap w:val="0"/>
            <w:vAlign w:val="center"/>
          </w:tcPr>
          <w:p w14:paraId="439949B9">
            <w:pPr>
              <w:pStyle w:val="18"/>
              <w:spacing w:line="240" w:lineRule="atLeast"/>
              <w:ind w:left="1080" w:leftChars="257" w:hanging="540"/>
              <w:rPr>
                <w:rFonts w:ascii="仿宋" w:hAnsi="仿宋" w:eastAsia="仿宋" w:cs="仿宋"/>
                <w:color w:val="auto"/>
                <w:sz w:val="24"/>
                <w:highlight w:val="none"/>
              </w:rPr>
            </w:pPr>
          </w:p>
        </w:tc>
        <w:tc>
          <w:tcPr>
            <w:tcW w:w="2381" w:type="dxa"/>
            <w:noWrap w:val="0"/>
            <w:vAlign w:val="center"/>
          </w:tcPr>
          <w:p w14:paraId="7BB2633E">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0AB79DB7">
            <w:pPr>
              <w:pStyle w:val="18"/>
              <w:spacing w:line="240" w:lineRule="atLeast"/>
              <w:jc w:val="center"/>
              <w:rPr>
                <w:rFonts w:ascii="仿宋" w:hAnsi="仿宋" w:eastAsia="仿宋" w:cs="仿宋"/>
                <w:color w:val="auto"/>
                <w:sz w:val="24"/>
                <w:highlight w:val="none"/>
              </w:rPr>
            </w:pPr>
          </w:p>
        </w:tc>
        <w:tc>
          <w:tcPr>
            <w:tcW w:w="2382" w:type="dxa"/>
            <w:noWrap w:val="0"/>
            <w:vAlign w:val="center"/>
          </w:tcPr>
          <w:p w14:paraId="193C6011">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2C199E7F">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1C6C32CF">
            <w:pPr>
              <w:pStyle w:val="18"/>
              <w:spacing w:line="240" w:lineRule="atLeast"/>
              <w:ind w:left="1080" w:leftChars="257" w:hanging="540"/>
              <w:rPr>
                <w:rFonts w:ascii="仿宋" w:hAnsi="仿宋" w:eastAsia="仿宋" w:cs="仿宋"/>
                <w:color w:val="auto"/>
                <w:sz w:val="24"/>
                <w:highlight w:val="none"/>
              </w:rPr>
            </w:pPr>
          </w:p>
        </w:tc>
      </w:tr>
      <w:tr w14:paraId="1ADC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88" w:type="dxa"/>
            <w:noWrap w:val="0"/>
            <w:vAlign w:val="center"/>
          </w:tcPr>
          <w:p w14:paraId="12032D7A">
            <w:pPr>
              <w:pStyle w:val="18"/>
              <w:spacing w:line="240" w:lineRule="atLeast"/>
              <w:ind w:left="1080" w:leftChars="257" w:hanging="540"/>
              <w:rPr>
                <w:rFonts w:ascii="仿宋" w:hAnsi="仿宋" w:eastAsia="仿宋" w:cs="仿宋"/>
                <w:color w:val="auto"/>
                <w:sz w:val="24"/>
                <w:highlight w:val="none"/>
              </w:rPr>
            </w:pPr>
          </w:p>
        </w:tc>
        <w:tc>
          <w:tcPr>
            <w:tcW w:w="2381" w:type="dxa"/>
            <w:noWrap w:val="0"/>
            <w:vAlign w:val="center"/>
          </w:tcPr>
          <w:p w14:paraId="3B352438">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27CFC84E">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1E8CF7C9">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2A1F55F2">
            <w:pPr>
              <w:pStyle w:val="18"/>
              <w:spacing w:line="240" w:lineRule="atLeast"/>
              <w:ind w:left="1080" w:leftChars="257" w:hanging="540"/>
              <w:rPr>
                <w:rFonts w:ascii="仿宋" w:hAnsi="仿宋" w:eastAsia="仿宋" w:cs="仿宋"/>
                <w:color w:val="auto"/>
                <w:sz w:val="24"/>
                <w:highlight w:val="none"/>
              </w:rPr>
            </w:pPr>
          </w:p>
        </w:tc>
        <w:tc>
          <w:tcPr>
            <w:tcW w:w="2382" w:type="dxa"/>
            <w:noWrap w:val="0"/>
            <w:vAlign w:val="center"/>
          </w:tcPr>
          <w:p w14:paraId="75927968">
            <w:pPr>
              <w:pStyle w:val="18"/>
              <w:spacing w:line="240" w:lineRule="atLeast"/>
              <w:ind w:left="1080" w:leftChars="257" w:hanging="540"/>
              <w:rPr>
                <w:rFonts w:ascii="仿宋" w:hAnsi="仿宋" w:eastAsia="仿宋" w:cs="仿宋"/>
                <w:color w:val="auto"/>
                <w:sz w:val="24"/>
                <w:highlight w:val="none"/>
              </w:rPr>
            </w:pPr>
          </w:p>
        </w:tc>
      </w:tr>
    </w:tbl>
    <w:p w14:paraId="175E6004">
      <w:pPr>
        <w:pStyle w:val="18"/>
        <w:spacing w:line="240" w:lineRule="atLeast"/>
        <w:ind w:left="1080" w:leftChars="257" w:hanging="540"/>
        <w:rPr>
          <w:rFonts w:ascii="仿宋_GB2312" w:eastAsia="仿宋_GB2312"/>
          <w:color w:val="auto"/>
          <w:sz w:val="24"/>
          <w:highlight w:val="none"/>
        </w:rPr>
      </w:pPr>
    </w:p>
    <w:p w14:paraId="44B809E3">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签字</w:t>
      </w:r>
      <w:r>
        <w:rPr>
          <w:rFonts w:hint="eastAsia" w:ascii="仿宋_GB2312" w:eastAsia="仿宋_GB2312"/>
          <w:color w:val="auto"/>
          <w:sz w:val="24"/>
          <w:highlight w:val="none"/>
          <w:lang w:val="en-US" w:eastAsia="zh-CN"/>
        </w:rPr>
        <w:t>或盖章</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15DCAC34">
      <w:pPr>
        <w:pStyle w:val="18"/>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供应商(</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_GB2312" w:hAnsi="宋体" w:eastAsia="仿宋_GB2312"/>
          <w:color w:val="auto"/>
          <w:sz w:val="24"/>
          <w:highlight w:val="none"/>
        </w:rPr>
        <w:t>):</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14:paraId="40C427ED">
      <w:pPr>
        <w:pStyle w:val="18"/>
        <w:spacing w:line="240" w:lineRule="atLeast"/>
        <w:ind w:left="1080" w:leftChars="257" w:hanging="540"/>
        <w:rPr>
          <w:rFonts w:ascii="仿宋_GB2312" w:eastAsia="仿宋_GB2312"/>
          <w:color w:val="auto"/>
          <w:sz w:val="24"/>
          <w:highlight w:val="none"/>
        </w:rPr>
      </w:pPr>
    </w:p>
    <w:p w14:paraId="40232DC9">
      <w:pPr>
        <w:pStyle w:val="18"/>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 各项</w:t>
      </w: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内容明细应另页描述。</w:t>
      </w:r>
    </w:p>
    <w:p w14:paraId="3D2E546F">
      <w:pPr>
        <w:pStyle w:val="18"/>
        <w:spacing w:line="240" w:lineRule="atLeast"/>
        <w:ind w:left="1080" w:leftChars="257" w:hanging="540"/>
        <w:jc w:val="center"/>
        <w:rPr>
          <w:rFonts w:ascii="仿宋_GB2312" w:eastAsia="仿宋_GB2312"/>
          <w:color w:val="auto"/>
          <w:sz w:val="24"/>
          <w:highlight w:val="none"/>
        </w:rPr>
      </w:pPr>
    </w:p>
    <w:p w14:paraId="12CED843">
      <w:pPr>
        <w:pStyle w:val="18"/>
        <w:spacing w:line="240" w:lineRule="atLeast"/>
        <w:ind w:left="1080" w:leftChars="257" w:hanging="540"/>
        <w:jc w:val="center"/>
        <w:rPr>
          <w:rFonts w:ascii="仿宋_GB2312" w:eastAsia="仿宋_GB2312"/>
          <w:color w:val="auto"/>
          <w:sz w:val="24"/>
          <w:highlight w:val="none"/>
        </w:rPr>
        <w:sectPr>
          <w:footerReference r:id="rId9" w:type="default"/>
          <w:pgSz w:w="16838" w:h="11906" w:orient="landscape"/>
          <w:pgMar w:top="1797" w:right="1440" w:bottom="1797" w:left="1440" w:header="851" w:footer="992" w:gutter="0"/>
          <w:cols w:space="720" w:num="1"/>
          <w:docGrid w:linePitch="312" w:charSpace="0"/>
        </w:sectPr>
      </w:pPr>
    </w:p>
    <w:bookmarkEnd w:id="298"/>
    <w:bookmarkEnd w:id="299"/>
    <w:bookmarkEnd w:id="300"/>
    <w:bookmarkEnd w:id="301"/>
    <w:p w14:paraId="349F2FFC">
      <w:pPr>
        <w:pStyle w:val="3"/>
        <w:spacing w:before="0" w:line="240" w:lineRule="atLeast"/>
        <w:ind w:left="1080" w:leftChars="257" w:hanging="540"/>
        <w:rPr>
          <w:rFonts w:hint="eastAsia" w:ascii="仿宋_GB2312" w:eastAsia="仿宋_GB2312" w:cs="Times New Roman"/>
          <w:color w:val="auto"/>
          <w:sz w:val="24"/>
          <w:highlight w:val="none"/>
          <w:lang w:val="en-US" w:eastAsia="zh-CN"/>
        </w:rPr>
      </w:pPr>
      <w:bookmarkStart w:id="305" w:name="_Toc23233"/>
      <w:bookmarkStart w:id="306" w:name="_Toc2592"/>
      <w:bookmarkStart w:id="307" w:name="_Toc31412"/>
      <w:bookmarkStart w:id="308" w:name="_Toc515647823"/>
      <w:bookmarkStart w:id="309" w:name="_Toc3315"/>
      <w:bookmarkStart w:id="310" w:name="_Toc25608"/>
      <w:bookmarkStart w:id="311" w:name="_Toc21312"/>
      <w:bookmarkStart w:id="312" w:name="_Toc10725"/>
      <w:bookmarkStart w:id="313" w:name="_Toc28099"/>
      <w:bookmarkStart w:id="314" w:name="_Toc3569"/>
      <w:bookmarkStart w:id="315" w:name="_Toc30795"/>
      <w:bookmarkStart w:id="316" w:name="_Toc515647827"/>
      <w:r>
        <w:rPr>
          <w:rFonts w:hint="eastAsia" w:ascii="仿宋_GB2312" w:eastAsia="仿宋_GB2312" w:cs="Times New Roman"/>
          <w:color w:val="auto"/>
          <w:sz w:val="24"/>
          <w:highlight w:val="none"/>
          <w:lang w:val="en-US" w:eastAsia="zh-CN"/>
        </w:rPr>
        <w:t>4、商务条款偏离表</w:t>
      </w:r>
      <w:bookmarkEnd w:id="305"/>
      <w:bookmarkEnd w:id="306"/>
      <w:bookmarkEnd w:id="307"/>
    </w:p>
    <w:p w14:paraId="0A10AC0B">
      <w:pPr>
        <w:pStyle w:val="18"/>
        <w:spacing w:line="240" w:lineRule="atLeast"/>
        <w:ind w:left="1080" w:leftChars="257" w:hanging="540"/>
        <w:rPr>
          <w:rFonts w:hint="eastAsia" w:ascii="仿宋" w:hAnsi="仿宋" w:eastAsia="仿宋" w:cs="仿宋"/>
          <w:color w:val="auto"/>
          <w:sz w:val="24"/>
          <w:szCs w:val="24"/>
          <w:highlight w:val="none"/>
        </w:rPr>
      </w:pPr>
    </w:p>
    <w:p w14:paraId="1C989FA9">
      <w:pPr>
        <w:pStyle w:val="18"/>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招标编号:             </w:t>
      </w:r>
    </w:p>
    <w:tbl>
      <w:tblPr>
        <w:tblStyle w:val="36"/>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693A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894397">
            <w:pPr>
              <w:pStyle w:val="18"/>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40" w:type="dxa"/>
            <w:noWrap w:val="0"/>
            <w:vAlign w:val="top"/>
          </w:tcPr>
          <w:p w14:paraId="604DBDE8">
            <w:pPr>
              <w:pStyle w:val="18"/>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文件条款号</w:t>
            </w:r>
          </w:p>
        </w:tc>
        <w:tc>
          <w:tcPr>
            <w:tcW w:w="2520" w:type="dxa"/>
            <w:noWrap w:val="0"/>
            <w:vAlign w:val="top"/>
          </w:tcPr>
          <w:p w14:paraId="16B935EE">
            <w:pPr>
              <w:pStyle w:val="18"/>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文件的商务条款</w:t>
            </w:r>
          </w:p>
        </w:tc>
        <w:tc>
          <w:tcPr>
            <w:tcW w:w="2520" w:type="dxa"/>
            <w:noWrap w:val="0"/>
            <w:vAlign w:val="top"/>
          </w:tcPr>
          <w:p w14:paraId="0299297B">
            <w:pPr>
              <w:pStyle w:val="18"/>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文件的商务条款</w:t>
            </w:r>
          </w:p>
        </w:tc>
        <w:tc>
          <w:tcPr>
            <w:tcW w:w="1014" w:type="dxa"/>
            <w:noWrap w:val="0"/>
            <w:vAlign w:val="top"/>
          </w:tcPr>
          <w:p w14:paraId="11F67938">
            <w:pPr>
              <w:pStyle w:val="18"/>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0C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A6B52F">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2C379CF0">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43C28103">
            <w:pPr>
              <w:pStyle w:val="18"/>
              <w:spacing w:line="400" w:lineRule="exact"/>
              <w:ind w:left="1080" w:leftChars="257" w:hanging="540"/>
              <w:jc w:val="center"/>
              <w:rPr>
                <w:rFonts w:hint="eastAsia" w:ascii="仿宋" w:hAnsi="仿宋" w:eastAsia="仿宋" w:cs="仿宋"/>
                <w:color w:val="auto"/>
                <w:sz w:val="24"/>
                <w:szCs w:val="24"/>
                <w:highlight w:val="none"/>
              </w:rPr>
            </w:pPr>
          </w:p>
        </w:tc>
        <w:tc>
          <w:tcPr>
            <w:tcW w:w="2520" w:type="dxa"/>
            <w:noWrap w:val="0"/>
            <w:vAlign w:val="top"/>
          </w:tcPr>
          <w:p w14:paraId="6E0209A1">
            <w:pPr>
              <w:pStyle w:val="18"/>
              <w:spacing w:line="400" w:lineRule="exact"/>
              <w:ind w:left="1080" w:leftChars="257" w:hanging="540"/>
              <w:jc w:val="center"/>
              <w:rPr>
                <w:rFonts w:hint="eastAsia" w:ascii="仿宋" w:hAnsi="仿宋" w:eastAsia="仿宋" w:cs="仿宋"/>
                <w:color w:val="auto"/>
                <w:sz w:val="24"/>
                <w:szCs w:val="24"/>
                <w:highlight w:val="none"/>
              </w:rPr>
            </w:pPr>
          </w:p>
        </w:tc>
        <w:tc>
          <w:tcPr>
            <w:tcW w:w="1014" w:type="dxa"/>
            <w:noWrap w:val="0"/>
            <w:vAlign w:val="top"/>
          </w:tcPr>
          <w:p w14:paraId="6B3012FD">
            <w:pPr>
              <w:pStyle w:val="18"/>
              <w:spacing w:line="400" w:lineRule="exact"/>
              <w:ind w:left="1080" w:leftChars="257" w:hanging="540"/>
              <w:rPr>
                <w:rFonts w:hint="eastAsia" w:ascii="仿宋" w:hAnsi="仿宋" w:eastAsia="仿宋" w:cs="仿宋"/>
                <w:color w:val="auto"/>
                <w:sz w:val="24"/>
                <w:szCs w:val="24"/>
                <w:highlight w:val="none"/>
              </w:rPr>
            </w:pPr>
          </w:p>
        </w:tc>
      </w:tr>
      <w:tr w14:paraId="169D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417D3B">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65B17165">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7E82EF00">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B4A1865">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0D64F262">
            <w:pPr>
              <w:pStyle w:val="18"/>
              <w:spacing w:line="400" w:lineRule="exact"/>
              <w:ind w:left="1080" w:leftChars="257" w:hanging="540"/>
              <w:rPr>
                <w:rFonts w:hint="eastAsia" w:ascii="仿宋" w:hAnsi="仿宋" w:eastAsia="仿宋" w:cs="仿宋"/>
                <w:color w:val="auto"/>
                <w:sz w:val="24"/>
                <w:szCs w:val="24"/>
                <w:highlight w:val="none"/>
              </w:rPr>
            </w:pPr>
          </w:p>
        </w:tc>
      </w:tr>
      <w:tr w14:paraId="4944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2FF9C7E">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572D9793">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59DABE91">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1F8D90E7">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193C5C4A">
            <w:pPr>
              <w:pStyle w:val="18"/>
              <w:spacing w:line="400" w:lineRule="exact"/>
              <w:ind w:left="1080" w:leftChars="257" w:hanging="540"/>
              <w:rPr>
                <w:rFonts w:hint="eastAsia" w:ascii="仿宋" w:hAnsi="仿宋" w:eastAsia="仿宋" w:cs="仿宋"/>
                <w:color w:val="auto"/>
                <w:sz w:val="24"/>
                <w:szCs w:val="24"/>
                <w:highlight w:val="none"/>
              </w:rPr>
            </w:pPr>
          </w:p>
        </w:tc>
      </w:tr>
      <w:tr w14:paraId="702B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5A680AD">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36A68EF3">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424D9BE0">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4A3BBEA6">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146D0974">
            <w:pPr>
              <w:pStyle w:val="18"/>
              <w:spacing w:line="400" w:lineRule="exact"/>
              <w:ind w:left="1080" w:leftChars="257" w:hanging="540"/>
              <w:rPr>
                <w:rFonts w:hint="eastAsia" w:ascii="仿宋" w:hAnsi="仿宋" w:eastAsia="仿宋" w:cs="仿宋"/>
                <w:color w:val="auto"/>
                <w:sz w:val="24"/>
                <w:szCs w:val="24"/>
                <w:highlight w:val="none"/>
              </w:rPr>
            </w:pPr>
          </w:p>
        </w:tc>
      </w:tr>
      <w:tr w14:paraId="6DE9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571D0C8">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553DFCE0">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5F385940">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6A984DA">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66DF2FE6">
            <w:pPr>
              <w:pStyle w:val="18"/>
              <w:spacing w:line="400" w:lineRule="exact"/>
              <w:ind w:left="1080" w:leftChars="257" w:hanging="540"/>
              <w:rPr>
                <w:rFonts w:hint="eastAsia" w:ascii="仿宋" w:hAnsi="仿宋" w:eastAsia="仿宋" w:cs="仿宋"/>
                <w:color w:val="auto"/>
                <w:sz w:val="24"/>
                <w:szCs w:val="24"/>
                <w:highlight w:val="none"/>
              </w:rPr>
            </w:pPr>
          </w:p>
        </w:tc>
      </w:tr>
      <w:tr w14:paraId="6350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FD1D4F2">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2670422F">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3E60EA2">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2497949F">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04382FCB">
            <w:pPr>
              <w:pStyle w:val="18"/>
              <w:spacing w:line="400" w:lineRule="exact"/>
              <w:ind w:left="1080" w:leftChars="257" w:hanging="540"/>
              <w:rPr>
                <w:rFonts w:hint="eastAsia" w:ascii="仿宋" w:hAnsi="仿宋" w:eastAsia="仿宋" w:cs="仿宋"/>
                <w:color w:val="auto"/>
                <w:sz w:val="24"/>
                <w:szCs w:val="24"/>
                <w:highlight w:val="none"/>
              </w:rPr>
            </w:pPr>
          </w:p>
        </w:tc>
      </w:tr>
      <w:tr w14:paraId="344F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65FD9FA">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585B313E">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41EDDF78">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4620BFE7">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5141F40D">
            <w:pPr>
              <w:pStyle w:val="18"/>
              <w:spacing w:line="400" w:lineRule="exact"/>
              <w:ind w:left="1080" w:leftChars="257" w:hanging="540"/>
              <w:rPr>
                <w:rFonts w:hint="eastAsia" w:ascii="仿宋" w:hAnsi="仿宋" w:eastAsia="仿宋" w:cs="仿宋"/>
                <w:color w:val="auto"/>
                <w:sz w:val="24"/>
                <w:szCs w:val="24"/>
                <w:highlight w:val="none"/>
              </w:rPr>
            </w:pPr>
          </w:p>
        </w:tc>
      </w:tr>
      <w:tr w14:paraId="47B9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C2DC00">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36DF483C">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908BC65">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BF39A9C">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1240BFBC">
            <w:pPr>
              <w:pStyle w:val="18"/>
              <w:spacing w:line="400" w:lineRule="exact"/>
              <w:ind w:left="1080" w:leftChars="257" w:hanging="540"/>
              <w:rPr>
                <w:rFonts w:hint="eastAsia" w:ascii="仿宋" w:hAnsi="仿宋" w:eastAsia="仿宋" w:cs="仿宋"/>
                <w:color w:val="auto"/>
                <w:sz w:val="24"/>
                <w:szCs w:val="24"/>
                <w:highlight w:val="none"/>
              </w:rPr>
            </w:pPr>
          </w:p>
        </w:tc>
      </w:tr>
      <w:tr w14:paraId="092C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7DCB02">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00B91447">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3F310BE8">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648C748B">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41FE3722">
            <w:pPr>
              <w:pStyle w:val="18"/>
              <w:spacing w:line="400" w:lineRule="exact"/>
              <w:ind w:left="1080" w:leftChars="257" w:hanging="540"/>
              <w:rPr>
                <w:rFonts w:hint="eastAsia" w:ascii="仿宋" w:hAnsi="仿宋" w:eastAsia="仿宋" w:cs="仿宋"/>
                <w:color w:val="auto"/>
                <w:sz w:val="24"/>
                <w:szCs w:val="24"/>
                <w:highlight w:val="none"/>
              </w:rPr>
            </w:pPr>
          </w:p>
        </w:tc>
      </w:tr>
      <w:tr w14:paraId="0C4A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19A2300">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497BD458">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74F127B4">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5A95D28C">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60B38B91">
            <w:pPr>
              <w:pStyle w:val="18"/>
              <w:spacing w:line="400" w:lineRule="exact"/>
              <w:ind w:left="1080" w:leftChars="257" w:hanging="540"/>
              <w:rPr>
                <w:rFonts w:hint="eastAsia" w:ascii="仿宋" w:hAnsi="仿宋" w:eastAsia="仿宋" w:cs="仿宋"/>
                <w:color w:val="auto"/>
                <w:sz w:val="24"/>
                <w:szCs w:val="24"/>
                <w:highlight w:val="none"/>
              </w:rPr>
            </w:pPr>
          </w:p>
        </w:tc>
      </w:tr>
      <w:tr w14:paraId="610A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9A7581">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38927FF8">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9972A9F">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C111E35">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414D478A">
            <w:pPr>
              <w:pStyle w:val="18"/>
              <w:spacing w:line="400" w:lineRule="exact"/>
              <w:ind w:left="1080" w:leftChars="257" w:hanging="540"/>
              <w:rPr>
                <w:rFonts w:hint="eastAsia" w:ascii="仿宋" w:hAnsi="仿宋" w:eastAsia="仿宋" w:cs="仿宋"/>
                <w:color w:val="auto"/>
                <w:sz w:val="24"/>
                <w:szCs w:val="24"/>
                <w:highlight w:val="none"/>
              </w:rPr>
            </w:pPr>
          </w:p>
        </w:tc>
      </w:tr>
      <w:tr w14:paraId="2822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298DE2">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20F87A91">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009D240">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14631507">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5F15DFE6">
            <w:pPr>
              <w:pStyle w:val="18"/>
              <w:spacing w:line="400" w:lineRule="exact"/>
              <w:ind w:left="1080" w:leftChars="257" w:hanging="540"/>
              <w:rPr>
                <w:rFonts w:hint="eastAsia" w:ascii="仿宋" w:hAnsi="仿宋" w:eastAsia="仿宋" w:cs="仿宋"/>
                <w:color w:val="auto"/>
                <w:sz w:val="24"/>
                <w:szCs w:val="24"/>
                <w:highlight w:val="none"/>
              </w:rPr>
            </w:pPr>
          </w:p>
        </w:tc>
      </w:tr>
      <w:tr w14:paraId="52A3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8C06D33">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4CD40DB1">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168276F1">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489E0895">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41B6C403">
            <w:pPr>
              <w:pStyle w:val="18"/>
              <w:spacing w:line="400" w:lineRule="exact"/>
              <w:ind w:left="1080" w:leftChars="257" w:hanging="540"/>
              <w:rPr>
                <w:rFonts w:hint="eastAsia" w:ascii="仿宋" w:hAnsi="仿宋" w:eastAsia="仿宋" w:cs="仿宋"/>
                <w:color w:val="auto"/>
                <w:sz w:val="24"/>
                <w:szCs w:val="24"/>
                <w:highlight w:val="none"/>
              </w:rPr>
            </w:pPr>
          </w:p>
        </w:tc>
      </w:tr>
      <w:tr w14:paraId="50B2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056941D">
            <w:pPr>
              <w:pStyle w:val="18"/>
              <w:spacing w:line="400" w:lineRule="exact"/>
              <w:ind w:left="1080" w:leftChars="257" w:hanging="540"/>
              <w:rPr>
                <w:rFonts w:hint="eastAsia" w:ascii="仿宋" w:hAnsi="仿宋" w:eastAsia="仿宋" w:cs="仿宋"/>
                <w:color w:val="auto"/>
                <w:sz w:val="24"/>
                <w:szCs w:val="24"/>
                <w:highlight w:val="none"/>
              </w:rPr>
            </w:pPr>
          </w:p>
        </w:tc>
        <w:tc>
          <w:tcPr>
            <w:tcW w:w="2040" w:type="dxa"/>
            <w:noWrap w:val="0"/>
            <w:vAlign w:val="top"/>
          </w:tcPr>
          <w:p w14:paraId="59032221">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524FA69">
            <w:pPr>
              <w:pStyle w:val="18"/>
              <w:spacing w:line="400" w:lineRule="exact"/>
              <w:ind w:left="1080" w:leftChars="257" w:hanging="540"/>
              <w:rPr>
                <w:rFonts w:hint="eastAsia" w:ascii="仿宋" w:hAnsi="仿宋" w:eastAsia="仿宋" w:cs="仿宋"/>
                <w:color w:val="auto"/>
                <w:sz w:val="24"/>
                <w:szCs w:val="24"/>
                <w:highlight w:val="none"/>
              </w:rPr>
            </w:pPr>
          </w:p>
        </w:tc>
        <w:tc>
          <w:tcPr>
            <w:tcW w:w="2520" w:type="dxa"/>
            <w:noWrap w:val="0"/>
            <w:vAlign w:val="top"/>
          </w:tcPr>
          <w:p w14:paraId="0290B941">
            <w:pPr>
              <w:pStyle w:val="18"/>
              <w:spacing w:line="400" w:lineRule="exact"/>
              <w:ind w:left="1080" w:leftChars="257" w:hanging="540"/>
              <w:rPr>
                <w:rFonts w:hint="eastAsia" w:ascii="仿宋" w:hAnsi="仿宋" w:eastAsia="仿宋" w:cs="仿宋"/>
                <w:color w:val="auto"/>
                <w:sz w:val="24"/>
                <w:szCs w:val="24"/>
                <w:highlight w:val="none"/>
              </w:rPr>
            </w:pPr>
          </w:p>
        </w:tc>
        <w:tc>
          <w:tcPr>
            <w:tcW w:w="1014" w:type="dxa"/>
            <w:noWrap w:val="0"/>
            <w:vAlign w:val="top"/>
          </w:tcPr>
          <w:p w14:paraId="27B1908B">
            <w:pPr>
              <w:pStyle w:val="18"/>
              <w:spacing w:line="400" w:lineRule="exact"/>
              <w:ind w:left="1080" w:leftChars="257" w:hanging="540"/>
              <w:rPr>
                <w:rFonts w:hint="eastAsia" w:ascii="仿宋" w:hAnsi="仿宋" w:eastAsia="仿宋" w:cs="仿宋"/>
                <w:color w:val="auto"/>
                <w:sz w:val="24"/>
                <w:szCs w:val="24"/>
                <w:highlight w:val="none"/>
              </w:rPr>
            </w:pPr>
          </w:p>
        </w:tc>
      </w:tr>
    </w:tbl>
    <w:p w14:paraId="0A88427A">
      <w:pPr>
        <w:pStyle w:val="18"/>
        <w:spacing w:line="400" w:lineRule="exact"/>
        <w:ind w:left="1080" w:leftChars="257" w:hanging="540"/>
        <w:outlineLvl w:val="9"/>
        <w:rPr>
          <w:rFonts w:hint="eastAsia" w:ascii="仿宋" w:hAnsi="仿宋" w:eastAsia="仿宋" w:cs="仿宋"/>
          <w:color w:val="auto"/>
          <w:sz w:val="24"/>
          <w:szCs w:val="24"/>
          <w:highlight w:val="none"/>
        </w:rPr>
      </w:pPr>
    </w:p>
    <w:p w14:paraId="7843272C">
      <w:pPr>
        <w:pStyle w:val="19"/>
        <w:outlineLvl w:val="9"/>
        <w:rPr>
          <w:rFonts w:hint="eastAsia" w:ascii="仿宋" w:hAnsi="仿宋" w:eastAsia="仿宋" w:cs="仿宋"/>
          <w:color w:val="auto"/>
          <w:sz w:val="24"/>
          <w:szCs w:val="24"/>
          <w:highlight w:val="none"/>
        </w:rPr>
      </w:pPr>
    </w:p>
    <w:p w14:paraId="77B49B3A">
      <w:pPr>
        <w:outlineLvl w:val="9"/>
        <w:rPr>
          <w:rFonts w:hint="eastAsia"/>
          <w:color w:val="auto"/>
          <w:highlight w:val="none"/>
        </w:rPr>
      </w:pPr>
    </w:p>
    <w:p w14:paraId="08243E19">
      <w:pPr>
        <w:pStyle w:val="18"/>
        <w:tabs>
          <w:tab w:val="left" w:pos="5370"/>
        </w:tabs>
        <w:spacing w:line="400" w:lineRule="exact"/>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szCs w:val="24"/>
          <w:highlight w:val="none"/>
        </w:rPr>
        <w:t>):</w:t>
      </w:r>
    </w:p>
    <w:p w14:paraId="621EFFB2">
      <w:pPr>
        <w:pStyle w:val="18"/>
        <w:tabs>
          <w:tab w:val="left" w:pos="5370"/>
        </w:tabs>
        <w:spacing w:line="400" w:lineRule="exact"/>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定代表人或其委托代理人（</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14:paraId="209DD557">
      <w:pPr>
        <w:pStyle w:val="25"/>
        <w:rPr>
          <w:rFonts w:hint="eastAsia" w:ascii="仿宋" w:hAnsi="仿宋" w:eastAsia="仿宋" w:cs="仿宋"/>
          <w:color w:val="auto"/>
          <w:sz w:val="24"/>
          <w:szCs w:val="24"/>
          <w:highlight w:val="none"/>
        </w:rPr>
      </w:pPr>
    </w:p>
    <w:p w14:paraId="2E6AE98A">
      <w:pPr>
        <w:jc w:val="center"/>
        <w:rPr>
          <w:rFonts w:hint="eastAsia"/>
          <w:color w:val="auto"/>
        </w:rPr>
      </w:pPr>
      <w:r>
        <w:rPr>
          <w:rFonts w:hint="default" w:ascii="仿宋" w:hAnsi="仿宋" w:eastAsia="仿宋" w:cs="仿宋"/>
          <w:b w:val="0"/>
          <w:color w:val="auto"/>
          <w:kern w:val="2"/>
          <w:sz w:val="24"/>
          <w:szCs w:val="20"/>
          <w:highlight w:val="none"/>
          <w:lang w:val="en-US" w:eastAsia="zh-CN" w:bidi="ar-SA"/>
        </w:rPr>
        <w:t>如响应文件所有商务条款均无偏离，此表可不提供。</w:t>
      </w:r>
    </w:p>
    <w:p w14:paraId="023FB273">
      <w:pPr>
        <w:pStyle w:val="19"/>
        <w:rPr>
          <w:rFonts w:hint="eastAsia" w:ascii="仿宋" w:hAnsi="仿宋" w:eastAsia="仿宋" w:cs="仿宋"/>
          <w:color w:val="auto"/>
          <w:sz w:val="24"/>
          <w:szCs w:val="24"/>
          <w:highlight w:val="none"/>
        </w:rPr>
      </w:pPr>
    </w:p>
    <w:p w14:paraId="29979279">
      <w:pPr>
        <w:rPr>
          <w:rFonts w:hint="eastAsia"/>
          <w:color w:val="auto"/>
          <w:lang w:val="en-US" w:eastAsia="zh-CN"/>
        </w:rPr>
      </w:pPr>
      <w:r>
        <w:rPr>
          <w:rFonts w:hint="eastAsia"/>
          <w:color w:val="auto"/>
          <w:lang w:val="en-US" w:eastAsia="zh-CN"/>
        </w:rPr>
        <w:br w:type="page"/>
      </w:r>
    </w:p>
    <w:p w14:paraId="03476A6C">
      <w:pPr>
        <w:spacing w:before="0" w:line="240" w:lineRule="atLeast"/>
        <w:ind w:left="1080" w:leftChars="257" w:hanging="540"/>
        <w:jc w:val="center"/>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 xml:space="preserve">5  </w:t>
      </w:r>
      <w:r>
        <w:rPr>
          <w:rFonts w:hint="eastAsia" w:ascii="宋体" w:hAnsi="宋体" w:cs="宋体"/>
          <w:b/>
          <w:bCs/>
          <w:color w:val="auto"/>
          <w:sz w:val="24"/>
          <w:highlight w:val="none"/>
          <w:lang w:val="en-US" w:eastAsia="zh-CN"/>
        </w:rPr>
        <w:t>技术条款</w:t>
      </w:r>
      <w:r>
        <w:rPr>
          <w:rFonts w:hint="eastAsia" w:ascii="宋体" w:hAnsi="宋体" w:eastAsia="宋体" w:cs="宋体"/>
          <w:b/>
          <w:bCs/>
          <w:color w:val="auto"/>
          <w:sz w:val="24"/>
          <w:highlight w:val="none"/>
          <w:lang w:val="en-US" w:eastAsia="zh-CN"/>
        </w:rPr>
        <w:t>偏离表</w:t>
      </w:r>
    </w:p>
    <w:p w14:paraId="1462E696">
      <w:pPr>
        <w:pStyle w:val="18"/>
        <w:spacing w:line="240" w:lineRule="atLeast"/>
        <w:ind w:left="1080" w:leftChars="257" w:hanging="540"/>
        <w:rPr>
          <w:rFonts w:hint="eastAsia" w:ascii="宋体" w:hAnsi="宋体" w:eastAsia="宋体" w:cs="宋体"/>
          <w:color w:val="auto"/>
          <w:sz w:val="24"/>
          <w:highlight w:val="none"/>
        </w:rPr>
      </w:pPr>
    </w:p>
    <w:p w14:paraId="75E1F4B7">
      <w:pPr>
        <w:pStyle w:val="18"/>
        <w:spacing w:line="240" w:lineRule="atLeast"/>
        <w:ind w:left="1080" w:leftChars="257"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项目名称:                      招标编号:             </w:t>
      </w:r>
    </w:p>
    <w:p w14:paraId="2BBD9F89">
      <w:pPr>
        <w:pStyle w:val="18"/>
        <w:spacing w:line="240" w:lineRule="atLeast"/>
        <w:ind w:left="1080" w:leftChars="257" w:hanging="540"/>
        <w:rPr>
          <w:rFonts w:hint="eastAsia" w:ascii="宋体" w:hAnsi="宋体" w:eastAsia="宋体" w:cs="宋体"/>
          <w:color w:val="auto"/>
          <w:sz w:val="24"/>
          <w:highlight w:val="none"/>
        </w:rPr>
      </w:pPr>
    </w:p>
    <w:tbl>
      <w:tblPr>
        <w:tblStyle w:val="36"/>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08"/>
        <w:gridCol w:w="2184"/>
        <w:gridCol w:w="1286"/>
        <w:gridCol w:w="1332"/>
        <w:gridCol w:w="1152"/>
        <w:gridCol w:w="1126"/>
      </w:tblGrid>
      <w:tr w14:paraId="670A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0310DABE">
            <w:pPr>
              <w:pStyle w:val="18"/>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08" w:type="dxa"/>
            <w:noWrap w:val="0"/>
            <w:vAlign w:val="top"/>
          </w:tcPr>
          <w:p w14:paraId="5B7E06F7">
            <w:pPr>
              <w:pStyle w:val="18"/>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服务名称</w:t>
            </w:r>
          </w:p>
        </w:tc>
        <w:tc>
          <w:tcPr>
            <w:tcW w:w="2184" w:type="dxa"/>
            <w:noWrap w:val="0"/>
            <w:vAlign w:val="top"/>
          </w:tcPr>
          <w:p w14:paraId="7C246CDD">
            <w:pPr>
              <w:pStyle w:val="18"/>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条款号</w:t>
            </w:r>
          </w:p>
        </w:tc>
        <w:tc>
          <w:tcPr>
            <w:tcW w:w="1286" w:type="dxa"/>
            <w:noWrap w:val="0"/>
            <w:vAlign w:val="top"/>
          </w:tcPr>
          <w:p w14:paraId="63C10A95">
            <w:pPr>
              <w:pStyle w:val="18"/>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磋商要求</w:t>
            </w:r>
          </w:p>
        </w:tc>
        <w:tc>
          <w:tcPr>
            <w:tcW w:w="1332" w:type="dxa"/>
            <w:noWrap w:val="0"/>
            <w:vAlign w:val="top"/>
          </w:tcPr>
          <w:p w14:paraId="663A41C1">
            <w:pPr>
              <w:pStyle w:val="18"/>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lang w:val="en-US" w:eastAsia="zh-CN"/>
              </w:rPr>
              <w:t>要求</w:t>
            </w:r>
          </w:p>
        </w:tc>
        <w:tc>
          <w:tcPr>
            <w:tcW w:w="1152" w:type="dxa"/>
            <w:noWrap w:val="0"/>
            <w:vAlign w:val="top"/>
          </w:tcPr>
          <w:p w14:paraId="0150D8B7">
            <w:pPr>
              <w:pStyle w:val="18"/>
              <w:spacing w:line="24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偏离</w:t>
            </w:r>
          </w:p>
        </w:tc>
        <w:tc>
          <w:tcPr>
            <w:tcW w:w="1126" w:type="dxa"/>
            <w:noWrap w:val="0"/>
            <w:vAlign w:val="top"/>
          </w:tcPr>
          <w:p w14:paraId="753E88D4">
            <w:pPr>
              <w:pStyle w:val="18"/>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46D0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33D98941">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1F380B55">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59BD0D8D">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26C1FF1A">
            <w:pPr>
              <w:pStyle w:val="18"/>
              <w:spacing w:line="240" w:lineRule="atLeast"/>
              <w:ind w:left="1080" w:leftChars="257" w:hanging="540"/>
              <w:jc w:val="center"/>
              <w:rPr>
                <w:rFonts w:hint="eastAsia" w:ascii="宋体" w:hAnsi="宋体" w:eastAsia="宋体" w:cs="宋体"/>
                <w:color w:val="auto"/>
                <w:sz w:val="24"/>
                <w:highlight w:val="none"/>
              </w:rPr>
            </w:pPr>
          </w:p>
        </w:tc>
        <w:tc>
          <w:tcPr>
            <w:tcW w:w="1332" w:type="dxa"/>
            <w:noWrap w:val="0"/>
            <w:vAlign w:val="top"/>
          </w:tcPr>
          <w:p w14:paraId="425A85E1">
            <w:pPr>
              <w:pStyle w:val="18"/>
              <w:spacing w:line="240" w:lineRule="atLeast"/>
              <w:ind w:left="1080" w:leftChars="257" w:hanging="540"/>
              <w:jc w:val="center"/>
              <w:rPr>
                <w:rFonts w:hint="eastAsia" w:ascii="宋体" w:hAnsi="宋体" w:eastAsia="宋体" w:cs="宋体"/>
                <w:color w:val="auto"/>
                <w:sz w:val="24"/>
                <w:highlight w:val="none"/>
              </w:rPr>
            </w:pPr>
          </w:p>
        </w:tc>
        <w:tc>
          <w:tcPr>
            <w:tcW w:w="1152" w:type="dxa"/>
            <w:noWrap w:val="0"/>
            <w:vAlign w:val="top"/>
          </w:tcPr>
          <w:p w14:paraId="2ABC4A61">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36922F30">
            <w:pPr>
              <w:pStyle w:val="18"/>
              <w:spacing w:line="240" w:lineRule="atLeast"/>
              <w:ind w:left="1080" w:leftChars="257" w:hanging="540"/>
              <w:rPr>
                <w:rFonts w:hint="eastAsia" w:ascii="宋体" w:hAnsi="宋体" w:eastAsia="宋体" w:cs="宋体"/>
                <w:color w:val="auto"/>
                <w:sz w:val="24"/>
                <w:highlight w:val="none"/>
              </w:rPr>
            </w:pPr>
          </w:p>
        </w:tc>
      </w:tr>
      <w:tr w14:paraId="5D3B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15ACEAC7">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44A9F1B7">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424F92F0">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5C47D1EE">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1F24ADB9">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5F5478B6">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2EFD8446">
            <w:pPr>
              <w:pStyle w:val="18"/>
              <w:spacing w:line="240" w:lineRule="atLeast"/>
              <w:ind w:left="1080" w:leftChars="257" w:hanging="540"/>
              <w:rPr>
                <w:rFonts w:hint="eastAsia" w:ascii="宋体" w:hAnsi="宋体" w:eastAsia="宋体" w:cs="宋体"/>
                <w:color w:val="auto"/>
                <w:sz w:val="24"/>
                <w:highlight w:val="none"/>
              </w:rPr>
            </w:pPr>
          </w:p>
        </w:tc>
      </w:tr>
      <w:tr w14:paraId="23A2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5D6C14B1">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389F5575">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0C5AA980">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6CD8910A">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7FD6EF83">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6EA52DEE">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3C09152B">
            <w:pPr>
              <w:pStyle w:val="18"/>
              <w:spacing w:line="240" w:lineRule="atLeast"/>
              <w:ind w:left="1080" w:leftChars="257" w:hanging="540"/>
              <w:rPr>
                <w:rFonts w:hint="eastAsia" w:ascii="宋体" w:hAnsi="宋体" w:eastAsia="宋体" w:cs="宋体"/>
                <w:color w:val="auto"/>
                <w:sz w:val="24"/>
                <w:highlight w:val="none"/>
              </w:rPr>
            </w:pPr>
          </w:p>
        </w:tc>
      </w:tr>
      <w:tr w14:paraId="1735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7CEEA482">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10E184D8">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4113016B">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1D66CFE3">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4BAEBB21">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7C0E0503">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584B7619">
            <w:pPr>
              <w:pStyle w:val="18"/>
              <w:spacing w:line="240" w:lineRule="atLeast"/>
              <w:ind w:left="1080" w:leftChars="257" w:hanging="540"/>
              <w:rPr>
                <w:rFonts w:hint="eastAsia" w:ascii="宋体" w:hAnsi="宋体" w:eastAsia="宋体" w:cs="宋体"/>
                <w:color w:val="auto"/>
                <w:sz w:val="24"/>
                <w:highlight w:val="none"/>
              </w:rPr>
            </w:pPr>
          </w:p>
        </w:tc>
      </w:tr>
      <w:tr w14:paraId="3B73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3610AEC0">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5DE97F09">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72A6598C">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39ADA7E4">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206F7E0D">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311DD5F9">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1FCCD67B">
            <w:pPr>
              <w:pStyle w:val="18"/>
              <w:spacing w:line="240" w:lineRule="atLeast"/>
              <w:ind w:left="1080" w:leftChars="257" w:hanging="540"/>
              <w:rPr>
                <w:rFonts w:hint="eastAsia" w:ascii="宋体" w:hAnsi="宋体" w:eastAsia="宋体" w:cs="宋体"/>
                <w:color w:val="auto"/>
                <w:sz w:val="24"/>
                <w:highlight w:val="none"/>
              </w:rPr>
            </w:pPr>
          </w:p>
        </w:tc>
      </w:tr>
      <w:tr w14:paraId="55E2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0DF69A90">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72C174F7">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7CA11891">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18FB1D23">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6A903FFC">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0C7F9CE7">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192C89A5">
            <w:pPr>
              <w:pStyle w:val="18"/>
              <w:spacing w:line="240" w:lineRule="atLeast"/>
              <w:ind w:left="1080" w:leftChars="257" w:hanging="540"/>
              <w:rPr>
                <w:rFonts w:hint="eastAsia" w:ascii="宋体" w:hAnsi="宋体" w:eastAsia="宋体" w:cs="宋体"/>
                <w:color w:val="auto"/>
                <w:sz w:val="24"/>
                <w:highlight w:val="none"/>
              </w:rPr>
            </w:pPr>
          </w:p>
        </w:tc>
      </w:tr>
      <w:tr w14:paraId="7AD7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03F1D926">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10C823E0">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379FB1A0">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37D557A2">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6CB1C1FE">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22A65F34">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67E4643B">
            <w:pPr>
              <w:pStyle w:val="18"/>
              <w:spacing w:line="240" w:lineRule="atLeast"/>
              <w:ind w:left="1080" w:leftChars="257" w:hanging="540"/>
              <w:rPr>
                <w:rFonts w:hint="eastAsia" w:ascii="宋体" w:hAnsi="宋体" w:eastAsia="宋体" w:cs="宋体"/>
                <w:color w:val="auto"/>
                <w:sz w:val="24"/>
                <w:highlight w:val="none"/>
              </w:rPr>
            </w:pPr>
          </w:p>
        </w:tc>
      </w:tr>
      <w:tr w14:paraId="61D8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30BD3B6D">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10261A8D">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2C5A37D4">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47BAD7EC">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0ED124AE">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7250B708">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7DC51674">
            <w:pPr>
              <w:pStyle w:val="18"/>
              <w:spacing w:line="240" w:lineRule="atLeast"/>
              <w:ind w:left="1080" w:leftChars="257" w:hanging="540"/>
              <w:rPr>
                <w:rFonts w:hint="eastAsia" w:ascii="宋体" w:hAnsi="宋体" w:eastAsia="宋体" w:cs="宋体"/>
                <w:color w:val="auto"/>
                <w:sz w:val="24"/>
                <w:highlight w:val="none"/>
              </w:rPr>
            </w:pPr>
          </w:p>
        </w:tc>
      </w:tr>
      <w:tr w14:paraId="60C0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7F7B65D0">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5D117481">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4F82C007">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063FFCC2">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47971486">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44995EC8">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737C51FD">
            <w:pPr>
              <w:pStyle w:val="18"/>
              <w:spacing w:line="240" w:lineRule="atLeast"/>
              <w:ind w:left="1080" w:leftChars="257" w:hanging="540"/>
              <w:rPr>
                <w:rFonts w:hint="eastAsia" w:ascii="宋体" w:hAnsi="宋体" w:eastAsia="宋体" w:cs="宋体"/>
                <w:color w:val="auto"/>
                <w:sz w:val="24"/>
                <w:highlight w:val="none"/>
              </w:rPr>
            </w:pPr>
          </w:p>
        </w:tc>
      </w:tr>
      <w:tr w14:paraId="394D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77713D4D">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599ED44F">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6DEA3676">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743F23BE">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1BC5E912">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7FB74149">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3DD6C749">
            <w:pPr>
              <w:pStyle w:val="18"/>
              <w:spacing w:line="240" w:lineRule="atLeast"/>
              <w:ind w:left="1080" w:leftChars="257" w:hanging="540"/>
              <w:rPr>
                <w:rFonts w:hint="eastAsia" w:ascii="宋体" w:hAnsi="宋体" w:eastAsia="宋体" w:cs="宋体"/>
                <w:color w:val="auto"/>
                <w:sz w:val="24"/>
                <w:highlight w:val="none"/>
              </w:rPr>
            </w:pPr>
          </w:p>
        </w:tc>
      </w:tr>
      <w:tr w14:paraId="2BBD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13665B6F">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0C5A6799">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6AB01178">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325694C7">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726535C0">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556279EF">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26A193C7">
            <w:pPr>
              <w:pStyle w:val="18"/>
              <w:spacing w:line="240" w:lineRule="atLeast"/>
              <w:ind w:left="1080" w:leftChars="257" w:hanging="540"/>
              <w:rPr>
                <w:rFonts w:hint="eastAsia" w:ascii="宋体" w:hAnsi="宋体" w:eastAsia="宋体" w:cs="宋体"/>
                <w:color w:val="auto"/>
                <w:sz w:val="24"/>
                <w:highlight w:val="none"/>
              </w:rPr>
            </w:pPr>
          </w:p>
        </w:tc>
      </w:tr>
      <w:tr w14:paraId="0F69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32BABE2C">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2B8E2B15">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0584C53A">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61475B64">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73C507CA">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0C4D386C">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21069A1F">
            <w:pPr>
              <w:pStyle w:val="18"/>
              <w:spacing w:line="240" w:lineRule="atLeast"/>
              <w:ind w:left="1080" w:leftChars="257" w:hanging="540"/>
              <w:rPr>
                <w:rFonts w:hint="eastAsia" w:ascii="宋体" w:hAnsi="宋体" w:eastAsia="宋体" w:cs="宋体"/>
                <w:color w:val="auto"/>
                <w:sz w:val="24"/>
                <w:highlight w:val="none"/>
              </w:rPr>
            </w:pPr>
          </w:p>
        </w:tc>
      </w:tr>
      <w:tr w14:paraId="32CF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51ECF7EC">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2924648E">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2F082012">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2C33D7F2">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18E2C019">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0902AA34">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1D0F9603">
            <w:pPr>
              <w:pStyle w:val="18"/>
              <w:spacing w:line="240" w:lineRule="atLeast"/>
              <w:ind w:left="1080" w:leftChars="257" w:hanging="540"/>
              <w:rPr>
                <w:rFonts w:hint="eastAsia" w:ascii="宋体" w:hAnsi="宋体" w:eastAsia="宋体" w:cs="宋体"/>
                <w:color w:val="auto"/>
                <w:sz w:val="24"/>
                <w:highlight w:val="none"/>
              </w:rPr>
            </w:pPr>
          </w:p>
        </w:tc>
      </w:tr>
      <w:tr w14:paraId="2F99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401513FF">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06715210">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29F4B090">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3FC04B72">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3778F6FF">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116293FF">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1DFEE1B7">
            <w:pPr>
              <w:pStyle w:val="18"/>
              <w:spacing w:line="240" w:lineRule="atLeast"/>
              <w:ind w:left="1080" w:leftChars="257" w:hanging="540"/>
              <w:rPr>
                <w:rFonts w:hint="eastAsia" w:ascii="宋体" w:hAnsi="宋体" w:eastAsia="宋体" w:cs="宋体"/>
                <w:color w:val="auto"/>
                <w:sz w:val="24"/>
                <w:highlight w:val="none"/>
              </w:rPr>
            </w:pPr>
          </w:p>
        </w:tc>
      </w:tr>
      <w:tr w14:paraId="5B22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0298DB61">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622CE5A4">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03839ADA">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5350BE51">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55E4C3AE">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17E2DF5E">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6C478CF1">
            <w:pPr>
              <w:pStyle w:val="18"/>
              <w:spacing w:line="240" w:lineRule="atLeast"/>
              <w:ind w:left="1080" w:leftChars="257" w:hanging="540"/>
              <w:rPr>
                <w:rFonts w:hint="eastAsia" w:ascii="宋体" w:hAnsi="宋体" w:eastAsia="宋体" w:cs="宋体"/>
                <w:color w:val="auto"/>
                <w:sz w:val="24"/>
                <w:highlight w:val="none"/>
              </w:rPr>
            </w:pPr>
          </w:p>
        </w:tc>
      </w:tr>
      <w:tr w14:paraId="1B2E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668F69DB">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6377162E">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033038D4">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7EB0A03E">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3E89ACDB">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675144E4">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7EE8C48B">
            <w:pPr>
              <w:pStyle w:val="18"/>
              <w:spacing w:line="240" w:lineRule="atLeast"/>
              <w:ind w:left="1080" w:leftChars="257" w:hanging="540"/>
              <w:rPr>
                <w:rFonts w:hint="eastAsia" w:ascii="宋体" w:hAnsi="宋体" w:eastAsia="宋体" w:cs="宋体"/>
                <w:color w:val="auto"/>
                <w:sz w:val="24"/>
                <w:highlight w:val="none"/>
              </w:rPr>
            </w:pPr>
          </w:p>
        </w:tc>
      </w:tr>
      <w:tr w14:paraId="2854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3" w:type="dxa"/>
            <w:noWrap w:val="0"/>
            <w:vAlign w:val="top"/>
          </w:tcPr>
          <w:p w14:paraId="6970D00E">
            <w:pPr>
              <w:pStyle w:val="18"/>
              <w:spacing w:line="240" w:lineRule="atLeast"/>
              <w:ind w:left="1080" w:leftChars="257" w:hanging="540"/>
              <w:rPr>
                <w:rFonts w:hint="eastAsia" w:ascii="宋体" w:hAnsi="宋体" w:eastAsia="宋体" w:cs="宋体"/>
                <w:color w:val="auto"/>
                <w:sz w:val="24"/>
                <w:highlight w:val="none"/>
              </w:rPr>
            </w:pPr>
          </w:p>
        </w:tc>
        <w:tc>
          <w:tcPr>
            <w:tcW w:w="1608" w:type="dxa"/>
            <w:noWrap w:val="0"/>
            <w:vAlign w:val="top"/>
          </w:tcPr>
          <w:p w14:paraId="0846CBBE">
            <w:pPr>
              <w:pStyle w:val="18"/>
              <w:spacing w:line="240" w:lineRule="atLeast"/>
              <w:ind w:left="1080" w:leftChars="257" w:hanging="540"/>
              <w:rPr>
                <w:rFonts w:hint="eastAsia" w:ascii="宋体" w:hAnsi="宋体" w:eastAsia="宋体" w:cs="宋体"/>
                <w:color w:val="auto"/>
                <w:sz w:val="24"/>
                <w:highlight w:val="none"/>
              </w:rPr>
            </w:pPr>
          </w:p>
        </w:tc>
        <w:tc>
          <w:tcPr>
            <w:tcW w:w="2184" w:type="dxa"/>
            <w:noWrap w:val="0"/>
            <w:vAlign w:val="top"/>
          </w:tcPr>
          <w:p w14:paraId="5A096CB6">
            <w:pPr>
              <w:pStyle w:val="18"/>
              <w:spacing w:line="240" w:lineRule="atLeast"/>
              <w:ind w:left="1080" w:leftChars="257" w:hanging="540"/>
              <w:rPr>
                <w:rFonts w:hint="eastAsia" w:ascii="宋体" w:hAnsi="宋体" w:eastAsia="宋体" w:cs="宋体"/>
                <w:color w:val="auto"/>
                <w:sz w:val="24"/>
                <w:highlight w:val="none"/>
              </w:rPr>
            </w:pPr>
          </w:p>
        </w:tc>
        <w:tc>
          <w:tcPr>
            <w:tcW w:w="1286" w:type="dxa"/>
            <w:noWrap w:val="0"/>
            <w:vAlign w:val="top"/>
          </w:tcPr>
          <w:p w14:paraId="172E361D">
            <w:pPr>
              <w:pStyle w:val="18"/>
              <w:spacing w:line="240" w:lineRule="atLeast"/>
              <w:ind w:left="1080" w:leftChars="257" w:hanging="540"/>
              <w:rPr>
                <w:rFonts w:hint="eastAsia" w:ascii="宋体" w:hAnsi="宋体" w:eastAsia="宋体" w:cs="宋体"/>
                <w:color w:val="auto"/>
                <w:sz w:val="24"/>
                <w:highlight w:val="none"/>
              </w:rPr>
            </w:pPr>
          </w:p>
        </w:tc>
        <w:tc>
          <w:tcPr>
            <w:tcW w:w="1332" w:type="dxa"/>
            <w:noWrap w:val="0"/>
            <w:vAlign w:val="top"/>
          </w:tcPr>
          <w:p w14:paraId="0677708F">
            <w:pPr>
              <w:pStyle w:val="18"/>
              <w:spacing w:line="240" w:lineRule="atLeast"/>
              <w:ind w:left="1080" w:leftChars="257" w:hanging="540"/>
              <w:rPr>
                <w:rFonts w:hint="eastAsia" w:ascii="宋体" w:hAnsi="宋体" w:eastAsia="宋体" w:cs="宋体"/>
                <w:color w:val="auto"/>
                <w:sz w:val="24"/>
                <w:highlight w:val="none"/>
              </w:rPr>
            </w:pPr>
          </w:p>
        </w:tc>
        <w:tc>
          <w:tcPr>
            <w:tcW w:w="1152" w:type="dxa"/>
            <w:noWrap w:val="0"/>
            <w:vAlign w:val="top"/>
          </w:tcPr>
          <w:p w14:paraId="0F1337AB">
            <w:pPr>
              <w:pStyle w:val="18"/>
              <w:spacing w:line="240" w:lineRule="atLeast"/>
              <w:ind w:left="1080" w:leftChars="257" w:hanging="540"/>
              <w:rPr>
                <w:rFonts w:hint="eastAsia" w:ascii="宋体" w:hAnsi="宋体" w:eastAsia="宋体" w:cs="宋体"/>
                <w:color w:val="auto"/>
                <w:sz w:val="24"/>
                <w:highlight w:val="none"/>
              </w:rPr>
            </w:pPr>
          </w:p>
        </w:tc>
        <w:tc>
          <w:tcPr>
            <w:tcW w:w="1126" w:type="dxa"/>
            <w:noWrap w:val="0"/>
            <w:vAlign w:val="top"/>
          </w:tcPr>
          <w:p w14:paraId="67AFE3FC">
            <w:pPr>
              <w:pStyle w:val="18"/>
              <w:spacing w:line="240" w:lineRule="atLeast"/>
              <w:ind w:left="1080" w:leftChars="257" w:hanging="540"/>
              <w:rPr>
                <w:rFonts w:hint="eastAsia" w:ascii="宋体" w:hAnsi="宋体" w:eastAsia="宋体" w:cs="宋体"/>
                <w:color w:val="auto"/>
                <w:sz w:val="24"/>
                <w:highlight w:val="none"/>
              </w:rPr>
            </w:pPr>
          </w:p>
        </w:tc>
      </w:tr>
    </w:tbl>
    <w:p w14:paraId="5B115A78">
      <w:pPr>
        <w:pStyle w:val="18"/>
        <w:spacing w:line="240" w:lineRule="atLeast"/>
        <w:ind w:left="1080" w:leftChars="257" w:hanging="540"/>
        <w:rPr>
          <w:rFonts w:hint="eastAsia" w:ascii="宋体" w:hAnsi="宋体" w:eastAsia="宋体" w:cs="宋体"/>
          <w:color w:val="auto"/>
          <w:sz w:val="24"/>
          <w:highlight w:val="none"/>
        </w:rPr>
      </w:pPr>
    </w:p>
    <w:p w14:paraId="41226E75">
      <w:pPr>
        <w:pStyle w:val="18"/>
        <w:spacing w:line="240" w:lineRule="atLeast"/>
        <w:ind w:left="1080" w:leftChars="257" w:hanging="540"/>
        <w:rPr>
          <w:rFonts w:hint="eastAsia" w:ascii="宋体" w:hAnsi="宋体" w:eastAsia="宋体" w:cs="宋体"/>
          <w:color w:val="auto"/>
          <w:sz w:val="24"/>
          <w:highlight w:val="none"/>
        </w:rPr>
      </w:pPr>
    </w:p>
    <w:p w14:paraId="031EAEC8">
      <w:pPr>
        <w:pStyle w:val="18"/>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2A24AE1">
      <w:pPr>
        <w:pStyle w:val="18"/>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w:t>
      </w:r>
      <w:r>
        <w:rPr>
          <w:rFonts w:hint="eastAsia" w:ascii="宋体" w:hAnsi="宋体" w:eastAsia="宋体" w:cs="宋体"/>
          <w:color w:val="auto"/>
          <w:sz w:val="24"/>
          <w:highlight w:val="none"/>
          <w:lang w:eastAsia="zh-CN"/>
        </w:rPr>
        <w:t>单位公章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p>
    <w:p w14:paraId="08245CF0">
      <w:pPr>
        <w:pStyle w:val="25"/>
        <w:rPr>
          <w:rFonts w:hint="eastAsia" w:ascii="宋体" w:hAnsi="宋体" w:eastAsia="宋体" w:cs="宋体"/>
          <w:color w:val="auto"/>
          <w:sz w:val="24"/>
          <w:highlight w:val="none"/>
          <w:u w:val="single"/>
        </w:rPr>
      </w:pPr>
    </w:p>
    <w:p w14:paraId="76DD458E">
      <w:pPr>
        <w:rPr>
          <w:rFonts w:hint="eastAsia" w:ascii="宋体" w:hAnsi="宋体" w:eastAsia="宋体" w:cs="宋体"/>
          <w:color w:val="auto"/>
          <w:sz w:val="24"/>
          <w:highlight w:val="none"/>
          <w:u w:val="single"/>
        </w:rPr>
      </w:pPr>
    </w:p>
    <w:p w14:paraId="5A00F726">
      <w:pPr>
        <w:jc w:val="center"/>
        <w:rPr>
          <w:rFonts w:hint="eastAsia" w:ascii="宋体" w:hAnsi="宋体" w:eastAsia="宋体" w:cs="宋体"/>
          <w:color w:val="auto"/>
          <w:sz w:val="24"/>
          <w:highlight w:val="none"/>
          <w:u w:val="single"/>
        </w:rPr>
        <w:sectPr>
          <w:pgSz w:w="11905" w:h="16838"/>
          <w:pgMar w:top="1440" w:right="1080" w:bottom="1440" w:left="1080" w:header="851" w:footer="992" w:gutter="0"/>
          <w:pgNumType w:fmt="decimal"/>
          <w:cols w:space="0" w:num="1"/>
          <w:docGrid w:linePitch="312" w:charSpace="0"/>
        </w:sectPr>
      </w:pPr>
      <w:r>
        <w:rPr>
          <w:rFonts w:hint="default" w:ascii="仿宋" w:hAnsi="仿宋" w:eastAsia="仿宋" w:cs="仿宋"/>
          <w:b w:val="0"/>
          <w:color w:val="auto"/>
          <w:kern w:val="2"/>
          <w:sz w:val="24"/>
          <w:szCs w:val="20"/>
          <w:highlight w:val="none"/>
          <w:lang w:val="en-US" w:eastAsia="zh-CN" w:bidi="ar-SA"/>
        </w:rPr>
        <w:t>如响应文件所有</w:t>
      </w:r>
      <w:r>
        <w:rPr>
          <w:rFonts w:hint="eastAsia" w:ascii="仿宋" w:hAnsi="仿宋" w:eastAsia="仿宋" w:cs="仿宋"/>
          <w:b w:val="0"/>
          <w:color w:val="auto"/>
          <w:kern w:val="2"/>
          <w:sz w:val="24"/>
          <w:szCs w:val="20"/>
          <w:highlight w:val="none"/>
          <w:lang w:val="en-US" w:eastAsia="zh-CN" w:bidi="ar-SA"/>
        </w:rPr>
        <w:t>技术</w:t>
      </w:r>
      <w:r>
        <w:rPr>
          <w:rFonts w:hint="default" w:ascii="仿宋" w:hAnsi="仿宋" w:eastAsia="仿宋" w:cs="仿宋"/>
          <w:b w:val="0"/>
          <w:color w:val="auto"/>
          <w:kern w:val="2"/>
          <w:sz w:val="24"/>
          <w:szCs w:val="20"/>
          <w:highlight w:val="none"/>
          <w:lang w:val="en-US" w:eastAsia="zh-CN" w:bidi="ar-SA"/>
        </w:rPr>
        <w:t>条款均无偏离，此表可不提供。</w:t>
      </w:r>
    </w:p>
    <w:p w14:paraId="11B2CE2C">
      <w:pPr>
        <w:pStyle w:val="32"/>
        <w:spacing w:line="420" w:lineRule="atLeast"/>
        <w:ind w:firstLine="420"/>
        <w:jc w:val="center"/>
        <w:outlineLvl w:val="1"/>
        <w:rPr>
          <w:rFonts w:ascii="仿宋" w:hAnsi="仿宋" w:eastAsia="仿宋" w:cs="仿宋"/>
          <w:color w:val="auto"/>
          <w:highlight w:val="none"/>
        </w:rPr>
      </w:pPr>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 xml:space="preserve"> </w:t>
      </w:r>
      <w:bookmarkEnd w:id="308"/>
      <w:bookmarkEnd w:id="309"/>
      <w:bookmarkEnd w:id="310"/>
      <w:bookmarkEnd w:id="311"/>
      <w:bookmarkEnd w:id="312"/>
      <w:r>
        <w:rPr>
          <w:rStyle w:val="39"/>
          <w:rFonts w:hint="eastAsia" w:ascii="仿宋" w:hAnsi="仿宋" w:eastAsia="仿宋" w:cs="仿宋"/>
          <w:color w:val="auto"/>
          <w:highlight w:val="none"/>
        </w:rPr>
        <w:t>中小企业声明函（服务)</w:t>
      </w:r>
    </w:p>
    <w:p w14:paraId="64D24F13">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153253C">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77669897">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342DB65">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w:t>
      </w:r>
    </w:p>
    <w:p w14:paraId="6B2C80F4">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07E2603C">
      <w:pPr>
        <w:pStyle w:val="32"/>
        <w:spacing w:line="420" w:lineRule="atLeast"/>
        <w:ind w:firstLine="420"/>
        <w:rPr>
          <w:rFonts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2EBE7259">
      <w:pPr>
        <w:pStyle w:val="32"/>
        <w:spacing w:line="420" w:lineRule="atLeast"/>
        <w:ind w:firstLine="420"/>
        <w:jc w:val="right"/>
        <w:rPr>
          <w:rFonts w:ascii="仿宋" w:hAnsi="仿宋" w:eastAsia="仿宋" w:cs="仿宋"/>
          <w:color w:val="auto"/>
          <w:highlight w:val="none"/>
        </w:rPr>
      </w:pPr>
      <w:r>
        <w:rPr>
          <w:rFonts w:hint="eastAsia" w:ascii="仿宋" w:hAnsi="仿宋" w:eastAsia="仿宋" w:cs="仿宋"/>
          <w:color w:val="auto"/>
          <w:highlight w:val="none"/>
        </w:rPr>
        <w:t>                      企业名称（</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highlight w:val="none"/>
        </w:rPr>
        <w:t>）：</w:t>
      </w:r>
    </w:p>
    <w:p w14:paraId="4FCBA4C8">
      <w:pPr>
        <w:pStyle w:val="32"/>
        <w:spacing w:line="420" w:lineRule="atLeast"/>
        <w:ind w:firstLine="420"/>
        <w:jc w:val="right"/>
        <w:rPr>
          <w:rFonts w:hint="eastAsia" w:ascii="仿宋" w:hAnsi="仿宋" w:eastAsia="仿宋" w:cs="仿宋"/>
          <w:color w:val="auto"/>
          <w:highlight w:val="none"/>
        </w:rPr>
      </w:pPr>
      <w:r>
        <w:rPr>
          <w:rFonts w:hint="eastAsia" w:ascii="仿宋" w:hAnsi="仿宋" w:eastAsia="仿宋" w:cs="仿宋"/>
          <w:color w:val="auto"/>
          <w:highlight w:val="none"/>
        </w:rPr>
        <w:t>                      日期： </w:t>
      </w:r>
    </w:p>
    <w:p w14:paraId="36E5AB46">
      <w:pPr>
        <w:pStyle w:val="32"/>
        <w:spacing w:line="420" w:lineRule="atLeas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本项目所属行业：租赁和商务服务业</w:t>
      </w:r>
    </w:p>
    <w:p w14:paraId="17C53CAC">
      <w:pPr>
        <w:rPr>
          <w:color w:val="auto"/>
        </w:rPr>
      </w:pPr>
    </w:p>
    <w:p w14:paraId="19A3F4E4">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注：小型和微型企业适用价格扣除办法时应同时提供的相关资料：</w:t>
      </w:r>
    </w:p>
    <w:p w14:paraId="31761037">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1.小型、微型企业提供中型（或大型）企业</w:t>
      </w:r>
      <w:r>
        <w:rPr>
          <w:rFonts w:hint="eastAsia"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的，视同为中型（或大型）企业，不享受本项优惠。</w:t>
      </w:r>
    </w:p>
    <w:p w14:paraId="334C3823">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2.其他相关的证明材料（如：上一年度（或近期）的审计报告等，须能反映出企业的应纳税所得额、从业人员、资产总额、营业收入等相关内容）。</w:t>
      </w:r>
    </w:p>
    <w:p w14:paraId="67653D45">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3.进口产品不享受中小企业评审优惠。</w:t>
      </w:r>
    </w:p>
    <w:p w14:paraId="51AD44E7">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未按上述要求填写并提供证明材料的，评审时不予以考虑。</w:t>
      </w:r>
    </w:p>
    <w:p w14:paraId="11528C61">
      <w:pPr>
        <w:widowControl/>
        <w:spacing w:before="100" w:beforeAutospacing="1" w:after="100" w:afterAutospacing="1" w:line="330" w:lineRule="atLeast"/>
        <w:jc w:val="left"/>
        <w:rPr>
          <w:rFonts w:hint="eastAsia" w:ascii="仿宋" w:hAnsi="仿宋" w:eastAsia="仿宋" w:cs="仿宋"/>
          <w:b w:val="0"/>
          <w:color w:val="auto"/>
          <w:sz w:val="24"/>
          <w:highlight w:val="none"/>
          <w:lang w:val="en-US" w:eastAsia="zh-CN"/>
        </w:rPr>
      </w:pPr>
      <w:bookmarkStart w:id="317" w:name="_Toc515647824"/>
      <w:bookmarkStart w:id="318" w:name="_Toc11803"/>
      <w:bookmarkStart w:id="319" w:name="_Toc10977"/>
      <w:r>
        <w:rPr>
          <w:rFonts w:hint="eastAsia" w:ascii="仿宋" w:hAnsi="仿宋" w:eastAsia="仿宋" w:cs="仿宋"/>
          <w:b w:val="0"/>
          <w:color w:val="auto"/>
          <w:sz w:val="24"/>
          <w:highlight w:val="none"/>
          <w:lang w:val="en-US" w:eastAsia="zh-CN"/>
        </w:rPr>
        <w:t xml:space="preserve">     </w:t>
      </w:r>
      <w:bookmarkEnd w:id="317"/>
      <w:bookmarkEnd w:id="318"/>
      <w:bookmarkEnd w:id="319"/>
    </w:p>
    <w:p w14:paraId="644E8282">
      <w:pPr>
        <w:pStyle w:val="4"/>
        <w:rPr>
          <w:rFonts w:hint="eastAsia" w:ascii="仿宋" w:hAnsi="仿宋" w:eastAsia="仿宋" w:cs="仿宋"/>
          <w:b w:val="0"/>
          <w:color w:val="auto"/>
          <w:sz w:val="24"/>
          <w:highlight w:val="none"/>
          <w:lang w:val="en-US" w:eastAsia="zh-CN"/>
        </w:rPr>
      </w:pPr>
    </w:p>
    <w:p w14:paraId="1010EC93">
      <w:pPr>
        <w:rPr>
          <w:color w:val="auto"/>
        </w:rPr>
      </w:pPr>
    </w:p>
    <w:p w14:paraId="62872C19">
      <w:pPr>
        <w:rPr>
          <w:rFonts w:hint="eastAsia" w:ascii="仿宋" w:hAnsi="仿宋" w:eastAsia="仿宋" w:cs="仿宋"/>
          <w:color w:val="auto"/>
          <w:sz w:val="24"/>
          <w:highlight w:val="none"/>
          <w:lang w:val="en-US" w:eastAsia="zh-CN"/>
        </w:rPr>
      </w:pPr>
      <w:bookmarkStart w:id="320" w:name="_Toc24616"/>
      <w:bookmarkStart w:id="321" w:name="_Toc27057"/>
      <w:bookmarkStart w:id="322" w:name="_Toc515647825"/>
      <w:bookmarkStart w:id="323" w:name="_Toc23068"/>
      <w:bookmarkStart w:id="324" w:name="_Toc19284"/>
      <w:bookmarkStart w:id="325" w:name="OLE_LINK14"/>
      <w:bookmarkStart w:id="326" w:name="OLE_LINK13"/>
      <w:r>
        <w:rPr>
          <w:rFonts w:hint="eastAsia" w:ascii="仿宋" w:hAnsi="仿宋" w:eastAsia="仿宋" w:cs="仿宋"/>
          <w:color w:val="auto"/>
          <w:sz w:val="24"/>
          <w:highlight w:val="none"/>
          <w:lang w:val="en-US" w:eastAsia="zh-CN"/>
        </w:rPr>
        <w:br w:type="page"/>
      </w:r>
    </w:p>
    <w:p w14:paraId="3A3593C3">
      <w:pPr>
        <w:pStyle w:val="3"/>
        <w:spacing w:before="0" w:line="240" w:lineRule="atLeast"/>
        <w:ind w:firstLine="2168" w:firstLineChars="900"/>
        <w:jc w:val="both"/>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残疾人福利性单位声明函（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bookmarkEnd w:id="320"/>
      <w:bookmarkEnd w:id="321"/>
      <w:bookmarkEnd w:id="322"/>
      <w:bookmarkEnd w:id="323"/>
      <w:bookmarkEnd w:id="324"/>
    </w:p>
    <w:bookmarkEnd w:id="325"/>
    <w:bookmarkEnd w:id="326"/>
    <w:p w14:paraId="49876269">
      <w:pPr>
        <w:spacing w:line="240" w:lineRule="atLeast"/>
        <w:ind w:left="1080" w:leftChars="257" w:hanging="540"/>
        <w:jc w:val="center"/>
        <w:rPr>
          <w:rFonts w:ascii="仿宋" w:hAnsi="仿宋" w:eastAsia="仿宋" w:cs="仿宋"/>
          <w:color w:val="auto"/>
          <w:kern w:val="0"/>
          <w:sz w:val="24"/>
          <w:szCs w:val="20"/>
          <w:highlight w:val="none"/>
        </w:rPr>
      </w:pPr>
    </w:p>
    <w:p w14:paraId="43A15749">
      <w:pPr>
        <w:spacing w:line="240" w:lineRule="atLeast"/>
        <w:ind w:firstLine="567"/>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15E5E5B3">
      <w:pPr>
        <w:spacing w:line="240" w:lineRule="atLeast"/>
        <w:ind w:left="1080" w:leftChars="257" w:hanging="540"/>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791EFAF8">
      <w:pPr>
        <w:spacing w:line="240" w:lineRule="atLeast"/>
        <w:ind w:left="1080" w:leftChars="257" w:hanging="540"/>
        <w:jc w:val="center"/>
        <w:rPr>
          <w:rFonts w:ascii="仿宋" w:hAnsi="仿宋" w:eastAsia="仿宋" w:cs="仿宋"/>
          <w:color w:val="auto"/>
          <w:kern w:val="0"/>
          <w:sz w:val="24"/>
          <w:szCs w:val="20"/>
          <w:highlight w:val="none"/>
        </w:rPr>
      </w:pPr>
    </w:p>
    <w:p w14:paraId="38377AE5">
      <w:pPr>
        <w:spacing w:line="240" w:lineRule="atLeast"/>
        <w:ind w:left="1080" w:leftChars="257" w:hanging="540"/>
        <w:jc w:val="center"/>
        <w:rPr>
          <w:rFonts w:ascii="仿宋" w:hAnsi="仿宋" w:eastAsia="仿宋" w:cs="仿宋"/>
          <w:color w:val="auto"/>
          <w:kern w:val="0"/>
          <w:sz w:val="24"/>
          <w:szCs w:val="20"/>
          <w:highlight w:val="none"/>
        </w:rPr>
      </w:pPr>
    </w:p>
    <w:p w14:paraId="5B695CF3">
      <w:pPr>
        <w:spacing w:line="240" w:lineRule="atLeast"/>
        <w:ind w:left="1080" w:leftChars="257" w:hanging="540"/>
        <w:jc w:val="center"/>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kern w:val="0"/>
          <w:sz w:val="24"/>
          <w:szCs w:val="20"/>
          <w:highlight w:val="none"/>
        </w:rPr>
        <w:t>）：______________</w:t>
      </w:r>
    </w:p>
    <w:p w14:paraId="57F439BD">
      <w:pPr>
        <w:spacing w:line="240" w:lineRule="atLeast"/>
        <w:ind w:left="1080" w:leftChars="257" w:hanging="540"/>
        <w:jc w:val="center"/>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日  期：________________________________________</w:t>
      </w:r>
    </w:p>
    <w:p w14:paraId="65E19A47">
      <w:pPr>
        <w:spacing w:line="240" w:lineRule="atLeast"/>
        <w:ind w:left="1080" w:leftChars="257" w:hanging="540"/>
        <w:jc w:val="center"/>
        <w:rPr>
          <w:rFonts w:ascii="仿宋" w:hAnsi="仿宋" w:eastAsia="仿宋" w:cs="仿宋"/>
          <w:b/>
          <w:color w:val="auto"/>
          <w:kern w:val="0"/>
          <w:sz w:val="24"/>
          <w:szCs w:val="20"/>
          <w:highlight w:val="none"/>
        </w:rPr>
      </w:pPr>
    </w:p>
    <w:p w14:paraId="09A86B52">
      <w:pPr>
        <w:bidi w:val="0"/>
        <w:rPr>
          <w:rFonts w:hint="eastAsia"/>
          <w:color w:val="auto"/>
          <w:lang w:val="en-US" w:eastAsia="zh-CN"/>
        </w:rPr>
      </w:pPr>
    </w:p>
    <w:p w14:paraId="2842131D">
      <w:pPr>
        <w:bidi w:val="0"/>
        <w:rPr>
          <w:rFonts w:hint="eastAsia"/>
          <w:color w:val="auto"/>
          <w:lang w:val="en-US" w:eastAsia="zh-CN"/>
        </w:rPr>
      </w:pPr>
    </w:p>
    <w:p w14:paraId="1BBAF03C">
      <w:pPr>
        <w:bidi w:val="0"/>
        <w:rPr>
          <w:rFonts w:hint="eastAsia"/>
          <w:color w:val="auto"/>
          <w:lang w:val="en-US" w:eastAsia="zh-CN"/>
        </w:rPr>
      </w:pPr>
    </w:p>
    <w:p w14:paraId="1DC94464">
      <w:pPr>
        <w:bidi w:val="0"/>
        <w:rPr>
          <w:rFonts w:hint="eastAsia"/>
          <w:color w:val="auto"/>
          <w:lang w:val="en-US" w:eastAsia="zh-CN"/>
        </w:rPr>
      </w:pPr>
    </w:p>
    <w:p w14:paraId="551F52D4">
      <w:pPr>
        <w:bidi w:val="0"/>
        <w:rPr>
          <w:rFonts w:hint="eastAsia"/>
          <w:color w:val="auto"/>
          <w:lang w:val="en-US" w:eastAsia="zh-CN"/>
        </w:rPr>
      </w:pPr>
    </w:p>
    <w:p w14:paraId="4F580092">
      <w:pPr>
        <w:bidi w:val="0"/>
        <w:rPr>
          <w:rFonts w:hint="eastAsia"/>
          <w:color w:val="auto"/>
          <w:lang w:val="en-US" w:eastAsia="zh-CN"/>
        </w:rPr>
      </w:pPr>
    </w:p>
    <w:p w14:paraId="26612D00">
      <w:pPr>
        <w:pStyle w:val="35"/>
        <w:rPr>
          <w:rFonts w:hint="eastAsia"/>
          <w:color w:val="auto"/>
          <w:lang w:val="en-US" w:eastAsia="zh-CN"/>
        </w:rPr>
      </w:pPr>
    </w:p>
    <w:p w14:paraId="2F53B9CC">
      <w:pPr>
        <w:pStyle w:val="35"/>
        <w:rPr>
          <w:rFonts w:hint="eastAsia"/>
          <w:color w:val="auto"/>
          <w:lang w:val="en-US" w:eastAsia="zh-CN"/>
        </w:rPr>
      </w:pPr>
    </w:p>
    <w:p w14:paraId="6B4D3543">
      <w:pPr>
        <w:pStyle w:val="35"/>
        <w:rPr>
          <w:rFonts w:hint="eastAsia"/>
          <w:color w:val="auto"/>
          <w:lang w:val="en-US" w:eastAsia="zh-CN"/>
        </w:rPr>
      </w:pPr>
    </w:p>
    <w:p w14:paraId="1BDFBC63">
      <w:pPr>
        <w:pStyle w:val="3"/>
        <w:spacing w:before="0" w:line="240" w:lineRule="atLeast"/>
        <w:ind w:left="1080" w:leftChars="257" w:hanging="540"/>
        <w:rPr>
          <w:rFonts w:ascii="仿宋_GB2312" w:hAnsi="宋体" w:eastAsia="仿宋_GB2312"/>
          <w:color w:val="auto"/>
          <w:sz w:val="24"/>
          <w:highlight w:val="none"/>
        </w:rPr>
      </w:pPr>
      <w:bookmarkStart w:id="327" w:name="_Toc22912"/>
      <w:r>
        <w:rPr>
          <w:rFonts w:hint="eastAsia" w:ascii="仿宋_GB2312" w:hAnsi="宋体" w:eastAsia="仿宋_GB2312"/>
          <w:color w:val="auto"/>
          <w:sz w:val="24"/>
          <w:highlight w:val="none"/>
          <w:lang w:val="en-US" w:eastAsia="zh-CN"/>
        </w:rPr>
        <w:t>7</w:t>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关联单位的说明</w:t>
      </w:r>
      <w:bookmarkEnd w:id="313"/>
      <w:bookmarkEnd w:id="314"/>
      <w:bookmarkEnd w:id="315"/>
      <w:bookmarkEnd w:id="316"/>
      <w:bookmarkEnd w:id="327"/>
    </w:p>
    <w:p w14:paraId="02988A43">
      <w:pPr>
        <w:pStyle w:val="4"/>
        <w:jc w:val="center"/>
        <w:rPr>
          <w:color w:val="auto"/>
          <w:highlight w:val="none"/>
        </w:rPr>
      </w:pPr>
    </w:p>
    <w:p w14:paraId="0C4CA60E">
      <w:pPr>
        <w:pStyle w:val="4"/>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说明</w:t>
      </w:r>
      <w:r>
        <w:rPr>
          <w:rFonts w:ascii="仿宋_GB2312" w:hAnsi="宋体" w:eastAsia="仿宋_GB2312"/>
          <w:color w:val="auto"/>
          <w:highlight w:val="none"/>
        </w:rPr>
        <w:t>：</w:t>
      </w:r>
      <w:r>
        <w:rPr>
          <w:rFonts w:hint="eastAsia" w:ascii="仿宋_GB2312" w:hAnsi="宋体" w:eastAsia="仿宋_GB2312"/>
          <w:color w:val="auto"/>
          <w:highlight w:val="none"/>
        </w:rPr>
        <w:t>供应商</w:t>
      </w:r>
      <w:r>
        <w:rPr>
          <w:rFonts w:ascii="仿宋_GB2312" w:hAnsi="宋体" w:eastAsia="仿宋_GB2312"/>
          <w:color w:val="auto"/>
          <w:highlight w:val="none"/>
        </w:rPr>
        <w:t>应当如实披露与本单位存在下列关联关系的单位名称</w:t>
      </w:r>
      <w:r>
        <w:rPr>
          <w:rFonts w:hint="eastAsia" w:ascii="仿宋_GB2312" w:hAnsi="宋体" w:eastAsia="仿宋_GB2312"/>
          <w:color w:val="auto"/>
          <w:highlight w:val="none"/>
        </w:rPr>
        <w:t>：</w:t>
      </w:r>
    </w:p>
    <w:p w14:paraId="698DAADA">
      <w:pPr>
        <w:pStyle w:val="4"/>
        <w:ind w:firstLine="480" w:firstLineChars="200"/>
        <w:rPr>
          <w:color w:val="auto"/>
          <w:highlight w:val="none"/>
        </w:rPr>
      </w:pPr>
      <w:r>
        <w:rPr>
          <w:rFonts w:ascii="仿宋_GB2312" w:hAnsi="宋体" w:eastAsia="仿宋_GB2312"/>
          <w:color w:val="auto"/>
          <w:highlight w:val="none"/>
        </w:rPr>
        <w:t>（1）与</w:t>
      </w:r>
      <w:r>
        <w:rPr>
          <w:rFonts w:hint="eastAsia" w:ascii="仿宋_GB2312" w:hAnsi="宋体" w:eastAsia="仿宋_GB2312"/>
          <w:color w:val="auto"/>
          <w:highlight w:val="none"/>
        </w:rPr>
        <w:t>供应商</w:t>
      </w:r>
      <w:r>
        <w:rPr>
          <w:rFonts w:ascii="仿宋_GB2312" w:hAnsi="宋体" w:eastAsia="仿宋_GB2312"/>
          <w:color w:val="auto"/>
          <w:highlight w:val="none"/>
        </w:rPr>
        <w:t>单位负责人为同一人的其他</w:t>
      </w:r>
      <w:r>
        <w:rPr>
          <w:rFonts w:hint="eastAsia" w:ascii="仿宋_GB2312" w:hAnsi="宋体" w:eastAsia="仿宋_GB2312"/>
          <w:color w:val="auto"/>
          <w:highlight w:val="none"/>
        </w:rPr>
        <w:t>单位</w:t>
      </w:r>
      <w:r>
        <w:rPr>
          <w:rFonts w:ascii="仿宋_GB2312" w:hAnsi="宋体" w:eastAsia="仿宋_GB2312"/>
          <w:color w:val="auto"/>
          <w:highlight w:val="none"/>
        </w:rPr>
        <w:t>；</w:t>
      </w:r>
      <w:r>
        <w:rPr>
          <w:rFonts w:ascii="仿宋_GB2312" w:hAnsi="宋体" w:eastAsia="仿宋_GB2312"/>
          <w:color w:val="auto"/>
          <w:highlight w:val="none"/>
        </w:rPr>
        <w:br w:type="textWrapping"/>
      </w:r>
      <w:r>
        <w:rPr>
          <w:rFonts w:ascii="仿宋_GB2312" w:hAnsi="宋体" w:eastAsia="仿宋_GB2312"/>
          <w:color w:val="auto"/>
          <w:highlight w:val="none"/>
        </w:rPr>
        <w:t xml:space="preserve">    （2）与</w:t>
      </w:r>
      <w:r>
        <w:rPr>
          <w:rFonts w:hint="eastAsia" w:ascii="仿宋_GB2312" w:hAnsi="宋体" w:eastAsia="仿宋_GB2312"/>
          <w:color w:val="auto"/>
          <w:highlight w:val="none"/>
        </w:rPr>
        <w:t>供应商</w:t>
      </w:r>
      <w:r>
        <w:rPr>
          <w:rFonts w:ascii="仿宋_GB2312" w:hAnsi="宋体" w:eastAsia="仿宋_GB2312"/>
          <w:color w:val="auto"/>
          <w:highlight w:val="none"/>
        </w:rPr>
        <w:t>存在直接控股、管理关系的其他单位</w:t>
      </w:r>
      <w:r>
        <w:rPr>
          <w:rFonts w:hint="eastAsia" w:ascii="仿宋_GB2312" w:hAnsi="宋体" w:eastAsia="仿宋_GB2312"/>
          <w:color w:val="auto"/>
          <w:highlight w:val="none"/>
        </w:rPr>
        <w:t>。</w:t>
      </w:r>
    </w:p>
    <w:p w14:paraId="3188107C">
      <w:pPr>
        <w:pStyle w:val="4"/>
        <w:ind w:firstLine="0"/>
        <w:rPr>
          <w:rFonts w:ascii="仿宋_GB2312" w:hAnsi="宋体" w:eastAsia="仿宋_GB2312"/>
          <w:color w:val="auto"/>
          <w:highlight w:val="none"/>
        </w:rPr>
      </w:pPr>
      <w:bookmarkStart w:id="328" w:name="_Toc7414"/>
      <w:bookmarkStart w:id="329" w:name="_Toc17333"/>
      <w:bookmarkStart w:id="330" w:name="_Toc515647828"/>
    </w:p>
    <w:p w14:paraId="215BB078">
      <w:pPr>
        <w:pStyle w:val="4"/>
        <w:ind w:firstLine="0"/>
        <w:rPr>
          <w:rFonts w:ascii="仿宋_GB2312" w:hAnsi="宋体" w:eastAsia="仿宋_GB2312"/>
          <w:color w:val="auto"/>
          <w:highlight w:val="none"/>
        </w:rPr>
      </w:pPr>
    </w:p>
    <w:bookmarkEnd w:id="328"/>
    <w:bookmarkEnd w:id="329"/>
    <w:bookmarkEnd w:id="330"/>
    <w:p w14:paraId="6C8FB7EC">
      <w:pPr>
        <w:pStyle w:val="4"/>
        <w:ind w:left="0" w:leftChars="0" w:firstLine="0" w:firstLineChars="0"/>
        <w:jc w:val="both"/>
        <w:rPr>
          <w:rFonts w:hint="eastAsia" w:ascii="仿宋_GB2312" w:hAnsi="宋体" w:eastAsia="仿宋_GB2312"/>
          <w:b/>
          <w:bCs/>
          <w:color w:val="auto"/>
          <w:highlight w:val="none"/>
          <w:lang w:val="en-US" w:eastAsia="zh-CN"/>
        </w:rPr>
      </w:pPr>
    </w:p>
    <w:p w14:paraId="094C8F2A">
      <w:pPr>
        <w:bidi w:val="0"/>
        <w:rPr>
          <w:rFonts w:hint="eastAsia"/>
          <w:color w:val="auto"/>
          <w:lang w:val="en-US" w:eastAsia="zh-CN"/>
        </w:rPr>
      </w:pPr>
    </w:p>
    <w:p w14:paraId="69D71673">
      <w:pPr>
        <w:pStyle w:val="35"/>
        <w:rPr>
          <w:rFonts w:hint="eastAsia"/>
          <w:color w:val="auto"/>
          <w:lang w:val="en-US" w:eastAsia="zh-CN"/>
        </w:rPr>
      </w:pPr>
    </w:p>
    <w:p w14:paraId="25CE798E">
      <w:pPr>
        <w:pStyle w:val="35"/>
        <w:rPr>
          <w:rFonts w:hint="eastAsia"/>
          <w:color w:val="auto"/>
          <w:lang w:val="en-US" w:eastAsia="zh-CN"/>
        </w:rPr>
      </w:pPr>
    </w:p>
    <w:p w14:paraId="37C0546A">
      <w:pPr>
        <w:pStyle w:val="35"/>
        <w:rPr>
          <w:rFonts w:hint="eastAsia"/>
          <w:color w:val="auto"/>
          <w:lang w:val="en-US" w:eastAsia="zh-CN"/>
        </w:rPr>
      </w:pPr>
    </w:p>
    <w:p w14:paraId="5473CF06">
      <w:pPr>
        <w:pStyle w:val="35"/>
        <w:rPr>
          <w:rFonts w:hint="eastAsia"/>
          <w:color w:val="auto"/>
          <w:lang w:val="en-US" w:eastAsia="zh-CN"/>
        </w:rPr>
      </w:pPr>
    </w:p>
    <w:p w14:paraId="197401BC">
      <w:pPr>
        <w:pStyle w:val="35"/>
        <w:rPr>
          <w:rFonts w:hint="eastAsia"/>
          <w:color w:val="auto"/>
          <w:lang w:val="en-US" w:eastAsia="zh-CN"/>
        </w:rPr>
      </w:pPr>
    </w:p>
    <w:p w14:paraId="2863138D">
      <w:pPr>
        <w:pStyle w:val="35"/>
        <w:rPr>
          <w:rFonts w:hint="eastAsia"/>
          <w:color w:val="auto"/>
          <w:lang w:val="en-US" w:eastAsia="zh-CN"/>
        </w:rPr>
      </w:pPr>
    </w:p>
    <w:p w14:paraId="75EABA7E">
      <w:pPr>
        <w:pStyle w:val="35"/>
        <w:rPr>
          <w:rFonts w:hint="eastAsia"/>
          <w:color w:val="auto"/>
          <w:lang w:val="en-US" w:eastAsia="zh-CN"/>
        </w:rPr>
      </w:pPr>
    </w:p>
    <w:p w14:paraId="3FDB6D3E">
      <w:pPr>
        <w:pStyle w:val="35"/>
        <w:rPr>
          <w:rFonts w:hint="eastAsia"/>
          <w:color w:val="auto"/>
          <w:lang w:val="en-US" w:eastAsia="zh-CN"/>
        </w:rPr>
      </w:pPr>
    </w:p>
    <w:p w14:paraId="26443097">
      <w:pPr>
        <w:pStyle w:val="35"/>
        <w:rPr>
          <w:rFonts w:hint="eastAsia"/>
          <w:color w:val="auto"/>
          <w:lang w:val="en-US" w:eastAsia="zh-CN"/>
        </w:rPr>
      </w:pPr>
    </w:p>
    <w:p w14:paraId="197069DE">
      <w:pPr>
        <w:pStyle w:val="35"/>
        <w:rPr>
          <w:rFonts w:hint="eastAsia"/>
          <w:color w:val="auto"/>
          <w:lang w:val="en-US" w:eastAsia="zh-CN"/>
        </w:rPr>
      </w:pPr>
    </w:p>
    <w:p w14:paraId="79B1287E">
      <w:pPr>
        <w:pStyle w:val="35"/>
        <w:rPr>
          <w:rFonts w:hint="eastAsia"/>
          <w:color w:val="auto"/>
          <w:lang w:val="en-US" w:eastAsia="zh-CN"/>
        </w:rPr>
      </w:pPr>
    </w:p>
    <w:p w14:paraId="5880FC9C">
      <w:pPr>
        <w:pStyle w:val="35"/>
        <w:rPr>
          <w:rFonts w:hint="eastAsia"/>
          <w:color w:val="auto"/>
          <w:lang w:val="en-US" w:eastAsia="zh-CN"/>
        </w:rPr>
      </w:pPr>
    </w:p>
    <w:p w14:paraId="175B1E47">
      <w:pPr>
        <w:pStyle w:val="35"/>
        <w:rPr>
          <w:rFonts w:hint="eastAsia"/>
          <w:color w:val="auto"/>
          <w:lang w:val="en-US" w:eastAsia="zh-CN"/>
        </w:rPr>
      </w:pPr>
    </w:p>
    <w:p w14:paraId="73B65014">
      <w:pPr>
        <w:pStyle w:val="35"/>
        <w:rPr>
          <w:rFonts w:hint="eastAsia"/>
          <w:color w:val="auto"/>
          <w:lang w:val="en-US" w:eastAsia="zh-CN"/>
        </w:rPr>
      </w:pPr>
    </w:p>
    <w:p w14:paraId="55D68A18">
      <w:pPr>
        <w:pStyle w:val="35"/>
        <w:rPr>
          <w:rFonts w:hint="eastAsia"/>
          <w:color w:val="auto"/>
          <w:lang w:val="en-US" w:eastAsia="zh-CN"/>
        </w:rPr>
      </w:pPr>
    </w:p>
    <w:p w14:paraId="51EB9C40">
      <w:pPr>
        <w:pStyle w:val="35"/>
        <w:rPr>
          <w:rFonts w:hint="eastAsia"/>
          <w:color w:val="auto"/>
          <w:lang w:val="en-US" w:eastAsia="zh-CN"/>
        </w:rPr>
      </w:pPr>
    </w:p>
    <w:p w14:paraId="26661FB7">
      <w:pPr>
        <w:pStyle w:val="35"/>
        <w:rPr>
          <w:rFonts w:hint="eastAsia"/>
          <w:color w:val="auto"/>
          <w:lang w:val="en-US" w:eastAsia="zh-CN"/>
        </w:rPr>
      </w:pPr>
    </w:p>
    <w:p w14:paraId="34E2B817">
      <w:pPr>
        <w:pStyle w:val="35"/>
        <w:rPr>
          <w:rFonts w:hint="eastAsia"/>
          <w:color w:val="auto"/>
          <w:lang w:val="en-US" w:eastAsia="zh-CN"/>
        </w:rPr>
      </w:pPr>
    </w:p>
    <w:p w14:paraId="60A1386A">
      <w:pPr>
        <w:pStyle w:val="35"/>
        <w:rPr>
          <w:rFonts w:hint="eastAsia"/>
          <w:color w:val="auto"/>
          <w:lang w:val="en-US" w:eastAsia="zh-CN"/>
        </w:rPr>
      </w:pPr>
    </w:p>
    <w:p w14:paraId="0CDA1F0C">
      <w:pPr>
        <w:pStyle w:val="35"/>
        <w:rPr>
          <w:rFonts w:hint="eastAsia"/>
          <w:color w:val="auto"/>
          <w:lang w:val="en-US" w:eastAsia="zh-CN"/>
        </w:rPr>
      </w:pPr>
    </w:p>
    <w:p w14:paraId="01B1926B">
      <w:pPr>
        <w:pStyle w:val="35"/>
        <w:rPr>
          <w:rFonts w:hint="eastAsia"/>
          <w:color w:val="auto"/>
          <w:lang w:val="en-US" w:eastAsia="zh-CN"/>
        </w:rPr>
      </w:pPr>
    </w:p>
    <w:p w14:paraId="45CA9BA2">
      <w:pPr>
        <w:pStyle w:val="35"/>
        <w:rPr>
          <w:rFonts w:hint="eastAsia"/>
          <w:color w:val="auto"/>
          <w:lang w:val="en-US" w:eastAsia="zh-CN"/>
        </w:rPr>
      </w:pPr>
    </w:p>
    <w:p w14:paraId="2BC44C4B">
      <w:pPr>
        <w:pStyle w:val="18"/>
        <w:numPr>
          <w:ilvl w:val="0"/>
          <w:numId w:val="0"/>
        </w:numPr>
        <w:ind w:left="0" w:leftChars="0" w:firstLine="0" w:firstLineChars="0"/>
        <w:jc w:val="center"/>
        <w:outlineLvl w:val="1"/>
        <w:rPr>
          <w:rFonts w:hint="eastAsia" w:ascii="仿宋_GB2312" w:hAnsi="宋体" w:eastAsia="仿宋_GB2312" w:cs="Times New Roman"/>
          <w:b/>
          <w:bCs/>
          <w:color w:val="auto"/>
          <w:sz w:val="24"/>
          <w:highlight w:val="none"/>
          <w:lang w:val="en-US" w:eastAsia="zh-CN"/>
        </w:rPr>
      </w:pPr>
      <w:bookmarkStart w:id="331" w:name="_Toc27955"/>
      <w:bookmarkStart w:id="332" w:name="_Toc26096"/>
      <w:r>
        <w:rPr>
          <w:rFonts w:hint="eastAsia" w:ascii="仿宋_GB2312" w:hAnsi="宋体" w:eastAsia="仿宋_GB2312" w:cs="Times New Roman"/>
          <w:b/>
          <w:bCs/>
          <w:color w:val="auto"/>
          <w:kern w:val="2"/>
          <w:sz w:val="24"/>
          <w:szCs w:val="20"/>
          <w:lang w:val="en-US" w:eastAsia="zh-CN" w:bidi="ar-SA"/>
        </w:rPr>
        <w:t>8、</w:t>
      </w:r>
      <w:r>
        <w:rPr>
          <w:rFonts w:hint="eastAsia" w:ascii="仿宋_GB2312" w:hAnsi="宋体" w:eastAsia="仿宋_GB2312" w:cs="Times New Roman"/>
          <w:b/>
          <w:bCs/>
          <w:color w:val="auto"/>
          <w:sz w:val="24"/>
          <w:highlight w:val="none"/>
          <w:lang w:val="en-US" w:eastAsia="zh-CN"/>
        </w:rPr>
        <w:t>磋商文件规定的其他文件</w:t>
      </w:r>
      <w:bookmarkEnd w:id="331"/>
      <w:bookmarkEnd w:id="332"/>
    </w:p>
    <w:p w14:paraId="7275507B">
      <w:pPr>
        <w:spacing w:before="244" w:line="181" w:lineRule="auto"/>
        <w:ind w:left="19"/>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附件 8.1</w:t>
      </w:r>
    </w:p>
    <w:p w14:paraId="685D1A39">
      <w:pPr>
        <w:spacing w:before="235" w:line="184" w:lineRule="auto"/>
        <w:ind w:left="3759"/>
        <w:outlineLvl w:val="0"/>
        <w:rPr>
          <w:rFonts w:hint="eastAsia" w:ascii="仿宋" w:hAnsi="仿宋" w:eastAsia="仿宋" w:cs="仿宋"/>
          <w:color w:val="auto"/>
          <w:sz w:val="24"/>
          <w:szCs w:val="24"/>
        </w:rPr>
      </w:pPr>
      <w:bookmarkStart w:id="333" w:name="_Toc8708"/>
      <w:bookmarkStart w:id="334" w:name="_Toc6088"/>
      <w:r>
        <w:rPr>
          <w:rFonts w:hint="eastAsia" w:ascii="仿宋" w:hAnsi="仿宋" w:eastAsia="仿宋" w:cs="仿宋"/>
          <w:color w:val="auto"/>
          <w:sz w:val="24"/>
          <w:szCs w:val="24"/>
        </w:rPr>
        <w:t>供应商基本情况表</w:t>
      </w:r>
      <w:bookmarkEnd w:id="333"/>
      <w:bookmarkEnd w:id="334"/>
    </w:p>
    <w:p w14:paraId="03414452">
      <w:pPr>
        <w:spacing w:line="144" w:lineRule="exact"/>
        <w:rPr>
          <w:rFonts w:hint="eastAsia" w:ascii="仿宋" w:hAnsi="仿宋" w:eastAsia="仿宋" w:cs="仿宋"/>
          <w:color w:val="auto"/>
          <w:sz w:val="24"/>
          <w:szCs w:val="24"/>
        </w:rPr>
      </w:pPr>
    </w:p>
    <w:tbl>
      <w:tblPr>
        <w:tblStyle w:val="65"/>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615"/>
        <w:gridCol w:w="889"/>
        <w:gridCol w:w="849"/>
        <w:gridCol w:w="590"/>
        <w:gridCol w:w="294"/>
        <w:gridCol w:w="1082"/>
        <w:gridCol w:w="1799"/>
        <w:gridCol w:w="2383"/>
      </w:tblGrid>
      <w:tr w14:paraId="399A6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7" w:type="dxa"/>
            <w:gridSpan w:val="3"/>
            <w:noWrap w:val="0"/>
            <w:vAlign w:val="top"/>
          </w:tcPr>
          <w:p w14:paraId="39EB4EB2">
            <w:pPr>
              <w:spacing w:before="112" w:line="183" w:lineRule="auto"/>
              <w:ind w:left="336"/>
              <w:rPr>
                <w:rFonts w:hint="eastAsia" w:ascii="仿宋" w:hAnsi="仿宋" w:eastAsia="仿宋" w:cs="仿宋"/>
                <w:color w:val="auto"/>
                <w:sz w:val="24"/>
                <w:szCs w:val="24"/>
              </w:rPr>
            </w:pPr>
            <w:r>
              <w:rPr>
                <w:rFonts w:hint="eastAsia" w:ascii="仿宋" w:hAnsi="仿宋" w:eastAsia="仿宋" w:cs="仿宋"/>
                <w:color w:val="auto"/>
                <w:spacing w:val="-1"/>
                <w:sz w:val="24"/>
                <w:szCs w:val="24"/>
              </w:rPr>
              <w:t>供应商名称</w:t>
            </w:r>
          </w:p>
        </w:tc>
        <w:tc>
          <w:tcPr>
            <w:tcW w:w="3704" w:type="dxa"/>
            <w:gridSpan w:val="5"/>
            <w:noWrap w:val="0"/>
            <w:vAlign w:val="top"/>
          </w:tcPr>
          <w:p w14:paraId="178F9F36">
            <w:pPr>
              <w:pStyle w:val="70"/>
              <w:rPr>
                <w:rFonts w:hint="eastAsia" w:ascii="仿宋" w:hAnsi="仿宋" w:eastAsia="仿宋" w:cs="仿宋"/>
                <w:color w:val="auto"/>
                <w:sz w:val="24"/>
                <w:szCs w:val="24"/>
              </w:rPr>
            </w:pPr>
          </w:p>
        </w:tc>
        <w:tc>
          <w:tcPr>
            <w:tcW w:w="1799" w:type="dxa"/>
            <w:noWrap w:val="0"/>
            <w:vAlign w:val="top"/>
          </w:tcPr>
          <w:p w14:paraId="41C2EDCE">
            <w:pPr>
              <w:spacing w:before="112" w:line="183" w:lineRule="auto"/>
              <w:ind w:left="302"/>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w:t>
            </w:r>
          </w:p>
        </w:tc>
        <w:tc>
          <w:tcPr>
            <w:tcW w:w="2383" w:type="dxa"/>
            <w:noWrap w:val="0"/>
            <w:vAlign w:val="top"/>
          </w:tcPr>
          <w:p w14:paraId="73DBE99D">
            <w:pPr>
              <w:pStyle w:val="70"/>
              <w:rPr>
                <w:rFonts w:hint="eastAsia" w:ascii="仿宋" w:hAnsi="仿宋" w:eastAsia="仿宋" w:cs="仿宋"/>
                <w:color w:val="auto"/>
                <w:sz w:val="24"/>
                <w:szCs w:val="24"/>
              </w:rPr>
            </w:pPr>
          </w:p>
        </w:tc>
      </w:tr>
      <w:tr w14:paraId="5DBCF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77" w:type="dxa"/>
            <w:gridSpan w:val="3"/>
            <w:noWrap w:val="0"/>
            <w:vAlign w:val="top"/>
          </w:tcPr>
          <w:p w14:paraId="26E839BF">
            <w:pPr>
              <w:spacing w:before="133" w:line="183" w:lineRule="auto"/>
              <w:ind w:left="220"/>
              <w:rPr>
                <w:rFonts w:hint="eastAsia" w:ascii="仿宋" w:hAnsi="仿宋" w:eastAsia="仿宋" w:cs="仿宋"/>
                <w:color w:val="auto"/>
                <w:sz w:val="24"/>
                <w:szCs w:val="24"/>
              </w:rPr>
            </w:pPr>
            <w:r>
              <w:rPr>
                <w:rFonts w:hint="eastAsia" w:ascii="仿宋" w:hAnsi="仿宋" w:eastAsia="仿宋" w:cs="仿宋"/>
                <w:color w:val="auto"/>
                <w:spacing w:val="-1"/>
                <w:sz w:val="24"/>
                <w:szCs w:val="24"/>
              </w:rPr>
              <w:t>组织机构代码</w:t>
            </w:r>
          </w:p>
        </w:tc>
        <w:tc>
          <w:tcPr>
            <w:tcW w:w="3704" w:type="dxa"/>
            <w:gridSpan w:val="5"/>
            <w:noWrap w:val="0"/>
            <w:vAlign w:val="top"/>
          </w:tcPr>
          <w:p w14:paraId="324DAF4C">
            <w:pPr>
              <w:pStyle w:val="70"/>
              <w:rPr>
                <w:rFonts w:hint="eastAsia" w:ascii="仿宋" w:hAnsi="仿宋" w:eastAsia="仿宋" w:cs="仿宋"/>
                <w:color w:val="auto"/>
                <w:sz w:val="24"/>
                <w:szCs w:val="24"/>
              </w:rPr>
            </w:pPr>
          </w:p>
        </w:tc>
        <w:tc>
          <w:tcPr>
            <w:tcW w:w="1799" w:type="dxa"/>
            <w:noWrap w:val="0"/>
            <w:vAlign w:val="top"/>
          </w:tcPr>
          <w:p w14:paraId="609F3631">
            <w:pPr>
              <w:spacing w:before="133" w:line="183" w:lineRule="auto"/>
              <w:ind w:left="435"/>
              <w:rPr>
                <w:rFonts w:hint="eastAsia" w:ascii="仿宋" w:hAnsi="仿宋" w:eastAsia="仿宋" w:cs="仿宋"/>
                <w:color w:val="auto"/>
                <w:sz w:val="24"/>
                <w:szCs w:val="24"/>
              </w:rPr>
            </w:pPr>
            <w:r>
              <w:rPr>
                <w:rFonts w:hint="eastAsia" w:ascii="仿宋" w:hAnsi="仿宋" w:eastAsia="仿宋" w:cs="仿宋"/>
                <w:color w:val="auto"/>
                <w:spacing w:val="-5"/>
                <w:sz w:val="24"/>
                <w:szCs w:val="24"/>
              </w:rPr>
              <w:t>邮政编码</w:t>
            </w:r>
          </w:p>
        </w:tc>
        <w:tc>
          <w:tcPr>
            <w:tcW w:w="2383" w:type="dxa"/>
            <w:noWrap w:val="0"/>
            <w:vAlign w:val="top"/>
          </w:tcPr>
          <w:p w14:paraId="50F8AE46">
            <w:pPr>
              <w:pStyle w:val="70"/>
              <w:rPr>
                <w:rFonts w:hint="eastAsia" w:ascii="仿宋" w:hAnsi="仿宋" w:eastAsia="仿宋" w:cs="仿宋"/>
                <w:color w:val="auto"/>
                <w:sz w:val="24"/>
                <w:szCs w:val="24"/>
              </w:rPr>
            </w:pPr>
          </w:p>
        </w:tc>
      </w:tr>
      <w:tr w14:paraId="5A69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noWrap w:val="0"/>
            <w:vAlign w:val="top"/>
          </w:tcPr>
          <w:p w14:paraId="58EECCD4">
            <w:pPr>
              <w:spacing w:before="135" w:line="182" w:lineRule="auto"/>
              <w:ind w:left="340"/>
              <w:rPr>
                <w:rFonts w:hint="eastAsia" w:ascii="仿宋" w:hAnsi="仿宋" w:eastAsia="仿宋" w:cs="仿宋"/>
                <w:color w:val="auto"/>
                <w:sz w:val="24"/>
                <w:szCs w:val="24"/>
              </w:rPr>
            </w:pPr>
            <w:r>
              <w:rPr>
                <w:rFonts w:hint="eastAsia" w:ascii="仿宋" w:hAnsi="仿宋" w:eastAsia="仿宋" w:cs="仿宋"/>
                <w:color w:val="auto"/>
                <w:spacing w:val="-1"/>
                <w:sz w:val="24"/>
                <w:szCs w:val="24"/>
              </w:rPr>
              <w:t>委托代理人</w:t>
            </w:r>
          </w:p>
        </w:tc>
        <w:tc>
          <w:tcPr>
            <w:tcW w:w="3704" w:type="dxa"/>
            <w:gridSpan w:val="5"/>
            <w:noWrap w:val="0"/>
            <w:vAlign w:val="top"/>
          </w:tcPr>
          <w:p w14:paraId="4C50D455">
            <w:pPr>
              <w:pStyle w:val="70"/>
              <w:rPr>
                <w:rFonts w:hint="eastAsia" w:ascii="仿宋" w:hAnsi="仿宋" w:eastAsia="仿宋" w:cs="仿宋"/>
                <w:color w:val="auto"/>
                <w:sz w:val="24"/>
                <w:szCs w:val="24"/>
              </w:rPr>
            </w:pPr>
          </w:p>
        </w:tc>
        <w:tc>
          <w:tcPr>
            <w:tcW w:w="1799" w:type="dxa"/>
            <w:noWrap w:val="0"/>
            <w:vAlign w:val="top"/>
          </w:tcPr>
          <w:p w14:paraId="38BF089E">
            <w:pPr>
              <w:spacing w:before="135" w:line="182" w:lineRule="auto"/>
              <w:ind w:left="433"/>
              <w:rPr>
                <w:rFonts w:hint="eastAsia" w:ascii="仿宋" w:hAnsi="仿宋" w:eastAsia="仿宋" w:cs="仿宋"/>
                <w:color w:val="auto"/>
                <w:sz w:val="24"/>
                <w:szCs w:val="24"/>
              </w:rPr>
            </w:pPr>
            <w:r>
              <w:rPr>
                <w:rFonts w:hint="eastAsia" w:ascii="仿宋" w:hAnsi="仿宋" w:eastAsia="仿宋" w:cs="仿宋"/>
                <w:color w:val="auto"/>
                <w:spacing w:val="-4"/>
                <w:sz w:val="24"/>
                <w:szCs w:val="24"/>
              </w:rPr>
              <w:t>电子邮箱</w:t>
            </w:r>
          </w:p>
        </w:tc>
        <w:tc>
          <w:tcPr>
            <w:tcW w:w="2383" w:type="dxa"/>
            <w:noWrap w:val="0"/>
            <w:vAlign w:val="top"/>
          </w:tcPr>
          <w:p w14:paraId="7BA7D38D">
            <w:pPr>
              <w:pStyle w:val="70"/>
              <w:rPr>
                <w:rFonts w:hint="eastAsia" w:ascii="仿宋" w:hAnsi="仿宋" w:eastAsia="仿宋" w:cs="仿宋"/>
                <w:color w:val="auto"/>
                <w:sz w:val="24"/>
                <w:szCs w:val="24"/>
              </w:rPr>
            </w:pPr>
          </w:p>
        </w:tc>
      </w:tr>
      <w:tr w14:paraId="458AC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noWrap w:val="0"/>
            <w:vAlign w:val="top"/>
          </w:tcPr>
          <w:p w14:paraId="499729B3">
            <w:pPr>
              <w:spacing w:before="132" w:line="183" w:lineRule="auto"/>
              <w:ind w:left="221"/>
              <w:rPr>
                <w:rFonts w:hint="eastAsia" w:ascii="仿宋" w:hAnsi="仿宋" w:eastAsia="仿宋" w:cs="仿宋"/>
                <w:color w:val="auto"/>
                <w:sz w:val="24"/>
                <w:szCs w:val="24"/>
              </w:rPr>
            </w:pPr>
            <w:r>
              <w:rPr>
                <w:rFonts w:hint="eastAsia" w:ascii="仿宋" w:hAnsi="仿宋" w:eastAsia="仿宋" w:cs="仿宋"/>
                <w:color w:val="auto"/>
                <w:spacing w:val="-1"/>
                <w:sz w:val="24"/>
                <w:szCs w:val="24"/>
              </w:rPr>
              <w:t>上年营业收入</w:t>
            </w:r>
          </w:p>
        </w:tc>
        <w:tc>
          <w:tcPr>
            <w:tcW w:w="3704" w:type="dxa"/>
            <w:gridSpan w:val="5"/>
            <w:noWrap w:val="0"/>
            <w:vAlign w:val="top"/>
          </w:tcPr>
          <w:p w14:paraId="71936531">
            <w:pPr>
              <w:pStyle w:val="70"/>
              <w:rPr>
                <w:rFonts w:hint="eastAsia" w:ascii="仿宋" w:hAnsi="仿宋" w:eastAsia="仿宋" w:cs="仿宋"/>
                <w:color w:val="auto"/>
                <w:sz w:val="24"/>
                <w:szCs w:val="24"/>
              </w:rPr>
            </w:pPr>
          </w:p>
        </w:tc>
        <w:tc>
          <w:tcPr>
            <w:tcW w:w="1799" w:type="dxa"/>
            <w:noWrap w:val="0"/>
            <w:vAlign w:val="top"/>
          </w:tcPr>
          <w:p w14:paraId="79B5778B">
            <w:pPr>
              <w:spacing w:before="132" w:line="183" w:lineRule="auto"/>
              <w:ind w:left="304"/>
              <w:rPr>
                <w:rFonts w:hint="eastAsia" w:ascii="仿宋" w:hAnsi="仿宋" w:eastAsia="仿宋" w:cs="仿宋"/>
                <w:color w:val="auto"/>
                <w:sz w:val="24"/>
                <w:szCs w:val="24"/>
              </w:rPr>
            </w:pPr>
            <w:r>
              <w:rPr>
                <w:rFonts w:hint="eastAsia" w:ascii="仿宋" w:hAnsi="仿宋" w:eastAsia="仿宋" w:cs="仿宋"/>
                <w:color w:val="auto"/>
                <w:spacing w:val="-2"/>
                <w:sz w:val="24"/>
                <w:szCs w:val="24"/>
              </w:rPr>
              <w:t>员工总人数</w:t>
            </w:r>
          </w:p>
        </w:tc>
        <w:tc>
          <w:tcPr>
            <w:tcW w:w="2383" w:type="dxa"/>
            <w:noWrap w:val="0"/>
            <w:vAlign w:val="top"/>
          </w:tcPr>
          <w:p w14:paraId="712238F4">
            <w:pPr>
              <w:pStyle w:val="70"/>
              <w:rPr>
                <w:rFonts w:hint="eastAsia" w:ascii="仿宋" w:hAnsi="仿宋" w:eastAsia="仿宋" w:cs="仿宋"/>
                <w:color w:val="auto"/>
                <w:sz w:val="24"/>
                <w:szCs w:val="24"/>
              </w:rPr>
            </w:pPr>
          </w:p>
        </w:tc>
      </w:tr>
      <w:tr w14:paraId="7C27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noWrap w:val="0"/>
            <w:vAlign w:val="top"/>
          </w:tcPr>
          <w:p w14:paraId="26F98A0D">
            <w:pPr>
              <w:spacing w:before="133" w:line="183" w:lineRule="auto"/>
              <w:ind w:left="473"/>
              <w:rPr>
                <w:rFonts w:hint="eastAsia" w:ascii="仿宋" w:hAnsi="仿宋" w:eastAsia="仿宋" w:cs="仿宋"/>
                <w:color w:val="auto"/>
                <w:sz w:val="24"/>
                <w:szCs w:val="24"/>
              </w:rPr>
            </w:pPr>
            <w:r>
              <w:rPr>
                <w:rFonts w:hint="eastAsia" w:ascii="仿宋" w:hAnsi="仿宋" w:eastAsia="仿宋" w:cs="仿宋"/>
                <w:color w:val="auto"/>
                <w:spacing w:val="-5"/>
                <w:sz w:val="24"/>
                <w:szCs w:val="24"/>
              </w:rPr>
              <w:t>固定电话</w:t>
            </w:r>
          </w:p>
        </w:tc>
        <w:tc>
          <w:tcPr>
            <w:tcW w:w="3704" w:type="dxa"/>
            <w:gridSpan w:val="5"/>
            <w:noWrap w:val="0"/>
            <w:vAlign w:val="top"/>
          </w:tcPr>
          <w:p w14:paraId="0BA8F309">
            <w:pPr>
              <w:pStyle w:val="70"/>
              <w:rPr>
                <w:rFonts w:hint="eastAsia" w:ascii="仿宋" w:hAnsi="仿宋" w:eastAsia="仿宋" w:cs="仿宋"/>
                <w:color w:val="auto"/>
                <w:sz w:val="24"/>
                <w:szCs w:val="24"/>
              </w:rPr>
            </w:pPr>
          </w:p>
        </w:tc>
        <w:tc>
          <w:tcPr>
            <w:tcW w:w="1799" w:type="dxa"/>
            <w:noWrap w:val="0"/>
            <w:vAlign w:val="top"/>
          </w:tcPr>
          <w:p w14:paraId="13E9EE82">
            <w:pPr>
              <w:pStyle w:val="70"/>
              <w:rPr>
                <w:rFonts w:hint="eastAsia" w:ascii="仿宋" w:hAnsi="仿宋" w:eastAsia="仿宋" w:cs="仿宋"/>
                <w:color w:val="auto"/>
                <w:sz w:val="24"/>
                <w:szCs w:val="24"/>
              </w:rPr>
            </w:pPr>
          </w:p>
        </w:tc>
        <w:tc>
          <w:tcPr>
            <w:tcW w:w="2383" w:type="dxa"/>
            <w:noWrap w:val="0"/>
            <w:vAlign w:val="top"/>
          </w:tcPr>
          <w:p w14:paraId="5ADEC41C">
            <w:pPr>
              <w:pStyle w:val="70"/>
              <w:rPr>
                <w:rFonts w:hint="eastAsia" w:ascii="仿宋" w:hAnsi="仿宋" w:eastAsia="仿宋" w:cs="仿宋"/>
                <w:color w:val="auto"/>
                <w:sz w:val="24"/>
                <w:szCs w:val="24"/>
              </w:rPr>
            </w:pPr>
          </w:p>
        </w:tc>
      </w:tr>
      <w:tr w14:paraId="02698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noWrap w:val="0"/>
            <w:vAlign w:val="top"/>
          </w:tcPr>
          <w:p w14:paraId="5D684BE0">
            <w:pPr>
              <w:pStyle w:val="70"/>
              <w:spacing w:line="358" w:lineRule="auto"/>
              <w:rPr>
                <w:rFonts w:hint="eastAsia" w:ascii="仿宋" w:hAnsi="仿宋" w:eastAsia="仿宋" w:cs="仿宋"/>
                <w:color w:val="auto"/>
                <w:sz w:val="24"/>
                <w:szCs w:val="24"/>
              </w:rPr>
            </w:pPr>
          </w:p>
          <w:p w14:paraId="1EE288F0">
            <w:pPr>
              <w:pStyle w:val="70"/>
              <w:spacing w:line="359" w:lineRule="auto"/>
              <w:rPr>
                <w:rFonts w:hint="eastAsia" w:ascii="仿宋" w:hAnsi="仿宋" w:eastAsia="仿宋" w:cs="仿宋"/>
                <w:color w:val="auto"/>
                <w:sz w:val="24"/>
                <w:szCs w:val="24"/>
              </w:rPr>
            </w:pPr>
          </w:p>
          <w:p w14:paraId="08736092">
            <w:pPr>
              <w:spacing w:before="103" w:line="536" w:lineRule="exact"/>
              <w:ind w:left="125"/>
              <w:rPr>
                <w:rFonts w:hint="eastAsia" w:ascii="仿宋" w:hAnsi="仿宋" w:eastAsia="仿宋" w:cs="仿宋"/>
                <w:color w:val="auto"/>
                <w:sz w:val="24"/>
                <w:szCs w:val="24"/>
              </w:rPr>
            </w:pPr>
            <w:r>
              <w:rPr>
                <w:rFonts w:hint="eastAsia" w:ascii="仿宋" w:hAnsi="仿宋" w:eastAsia="仿宋" w:cs="仿宋"/>
                <w:color w:val="auto"/>
                <w:spacing w:val="-3"/>
                <w:position w:val="23"/>
                <w:sz w:val="24"/>
                <w:szCs w:val="24"/>
              </w:rPr>
              <w:t>营业</w:t>
            </w:r>
          </w:p>
          <w:p w14:paraId="44DC7166">
            <w:pPr>
              <w:spacing w:before="1" w:line="181" w:lineRule="auto"/>
              <w:ind w:left="123"/>
              <w:rPr>
                <w:rFonts w:hint="eastAsia" w:ascii="仿宋" w:hAnsi="仿宋" w:eastAsia="仿宋" w:cs="仿宋"/>
                <w:color w:val="auto"/>
                <w:sz w:val="24"/>
                <w:szCs w:val="24"/>
              </w:rPr>
            </w:pPr>
            <w:r>
              <w:rPr>
                <w:rFonts w:hint="eastAsia" w:ascii="仿宋" w:hAnsi="仿宋" w:eastAsia="仿宋" w:cs="仿宋"/>
                <w:color w:val="auto"/>
                <w:spacing w:val="-2"/>
                <w:sz w:val="24"/>
                <w:szCs w:val="24"/>
              </w:rPr>
              <w:t>执照</w:t>
            </w:r>
          </w:p>
        </w:tc>
        <w:tc>
          <w:tcPr>
            <w:tcW w:w="2043" w:type="dxa"/>
            <w:gridSpan w:val="3"/>
            <w:noWrap w:val="0"/>
            <w:vAlign w:val="top"/>
          </w:tcPr>
          <w:p w14:paraId="087313E5">
            <w:pPr>
              <w:spacing w:before="142" w:line="183" w:lineRule="auto"/>
              <w:ind w:left="539"/>
              <w:rPr>
                <w:rFonts w:hint="eastAsia" w:ascii="仿宋" w:hAnsi="仿宋" w:eastAsia="仿宋" w:cs="仿宋"/>
                <w:color w:val="auto"/>
                <w:sz w:val="24"/>
                <w:szCs w:val="24"/>
              </w:rPr>
            </w:pPr>
            <w:r>
              <w:rPr>
                <w:rFonts w:hint="eastAsia" w:ascii="仿宋" w:hAnsi="仿宋" w:eastAsia="仿宋" w:cs="仿宋"/>
                <w:color w:val="auto"/>
                <w:spacing w:val="-1"/>
                <w:sz w:val="24"/>
                <w:szCs w:val="24"/>
              </w:rPr>
              <w:t>注册号码</w:t>
            </w:r>
          </w:p>
        </w:tc>
        <w:tc>
          <w:tcPr>
            <w:tcW w:w="1439" w:type="dxa"/>
            <w:gridSpan w:val="2"/>
            <w:noWrap w:val="0"/>
            <w:vAlign w:val="top"/>
          </w:tcPr>
          <w:p w14:paraId="07A4CBB0">
            <w:pPr>
              <w:pStyle w:val="70"/>
              <w:rPr>
                <w:rFonts w:hint="eastAsia" w:ascii="仿宋" w:hAnsi="仿宋" w:eastAsia="仿宋" w:cs="仿宋"/>
                <w:color w:val="auto"/>
                <w:sz w:val="24"/>
                <w:szCs w:val="24"/>
              </w:rPr>
            </w:pPr>
          </w:p>
        </w:tc>
        <w:tc>
          <w:tcPr>
            <w:tcW w:w="1376" w:type="dxa"/>
            <w:gridSpan w:val="2"/>
            <w:noWrap w:val="0"/>
            <w:vAlign w:val="top"/>
          </w:tcPr>
          <w:p w14:paraId="1808B20A">
            <w:pPr>
              <w:spacing w:before="142" w:line="183" w:lineRule="auto"/>
              <w:ind w:left="269"/>
              <w:rPr>
                <w:rFonts w:hint="eastAsia" w:ascii="仿宋" w:hAnsi="仿宋" w:eastAsia="仿宋" w:cs="仿宋"/>
                <w:color w:val="auto"/>
                <w:sz w:val="24"/>
                <w:szCs w:val="24"/>
              </w:rPr>
            </w:pPr>
            <w:r>
              <w:rPr>
                <w:rFonts w:hint="eastAsia" w:ascii="仿宋" w:hAnsi="仿宋" w:eastAsia="仿宋" w:cs="仿宋"/>
                <w:color w:val="auto"/>
                <w:spacing w:val="-1"/>
                <w:sz w:val="24"/>
                <w:szCs w:val="24"/>
              </w:rPr>
              <w:t>注册地址</w:t>
            </w:r>
          </w:p>
        </w:tc>
        <w:tc>
          <w:tcPr>
            <w:tcW w:w="4182" w:type="dxa"/>
            <w:gridSpan w:val="2"/>
            <w:noWrap w:val="0"/>
            <w:vAlign w:val="top"/>
          </w:tcPr>
          <w:p w14:paraId="54773AB3">
            <w:pPr>
              <w:pStyle w:val="70"/>
              <w:rPr>
                <w:rFonts w:hint="eastAsia" w:ascii="仿宋" w:hAnsi="仿宋" w:eastAsia="仿宋" w:cs="仿宋"/>
                <w:color w:val="auto"/>
                <w:sz w:val="24"/>
                <w:szCs w:val="24"/>
              </w:rPr>
            </w:pPr>
          </w:p>
        </w:tc>
      </w:tr>
      <w:tr w14:paraId="2FACD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noWrap w:val="0"/>
            <w:vAlign w:val="top"/>
          </w:tcPr>
          <w:p w14:paraId="215A4000">
            <w:pPr>
              <w:pStyle w:val="70"/>
              <w:rPr>
                <w:rFonts w:hint="eastAsia" w:ascii="仿宋" w:hAnsi="仿宋" w:eastAsia="仿宋" w:cs="仿宋"/>
                <w:color w:val="auto"/>
                <w:sz w:val="24"/>
                <w:szCs w:val="24"/>
              </w:rPr>
            </w:pPr>
          </w:p>
        </w:tc>
        <w:tc>
          <w:tcPr>
            <w:tcW w:w="2043" w:type="dxa"/>
            <w:gridSpan w:val="3"/>
            <w:noWrap w:val="0"/>
            <w:vAlign w:val="top"/>
          </w:tcPr>
          <w:p w14:paraId="7858ECE2">
            <w:pPr>
              <w:spacing w:before="143" w:line="182" w:lineRule="auto"/>
              <w:ind w:left="539"/>
              <w:rPr>
                <w:rFonts w:hint="eastAsia" w:ascii="仿宋" w:hAnsi="仿宋" w:eastAsia="仿宋" w:cs="仿宋"/>
                <w:color w:val="auto"/>
                <w:sz w:val="24"/>
                <w:szCs w:val="24"/>
              </w:rPr>
            </w:pPr>
            <w:r>
              <w:rPr>
                <w:rFonts w:hint="eastAsia" w:ascii="仿宋" w:hAnsi="仿宋" w:eastAsia="仿宋" w:cs="仿宋"/>
                <w:color w:val="auto"/>
                <w:spacing w:val="-1"/>
                <w:sz w:val="24"/>
                <w:szCs w:val="24"/>
              </w:rPr>
              <w:t>发证机关</w:t>
            </w:r>
          </w:p>
        </w:tc>
        <w:tc>
          <w:tcPr>
            <w:tcW w:w="1439" w:type="dxa"/>
            <w:gridSpan w:val="2"/>
            <w:noWrap w:val="0"/>
            <w:vAlign w:val="top"/>
          </w:tcPr>
          <w:p w14:paraId="580E34AF">
            <w:pPr>
              <w:pStyle w:val="70"/>
              <w:rPr>
                <w:rFonts w:hint="eastAsia" w:ascii="仿宋" w:hAnsi="仿宋" w:eastAsia="仿宋" w:cs="仿宋"/>
                <w:color w:val="auto"/>
                <w:sz w:val="24"/>
                <w:szCs w:val="24"/>
              </w:rPr>
            </w:pPr>
          </w:p>
        </w:tc>
        <w:tc>
          <w:tcPr>
            <w:tcW w:w="1376" w:type="dxa"/>
            <w:gridSpan w:val="2"/>
            <w:noWrap w:val="0"/>
            <w:vAlign w:val="top"/>
          </w:tcPr>
          <w:p w14:paraId="121F251D">
            <w:pPr>
              <w:spacing w:before="143" w:line="182" w:lineRule="auto"/>
              <w:ind w:left="268"/>
              <w:rPr>
                <w:rFonts w:hint="eastAsia" w:ascii="仿宋" w:hAnsi="仿宋" w:eastAsia="仿宋" w:cs="仿宋"/>
                <w:color w:val="auto"/>
                <w:sz w:val="24"/>
                <w:szCs w:val="24"/>
              </w:rPr>
            </w:pPr>
            <w:r>
              <w:rPr>
                <w:rFonts w:hint="eastAsia" w:ascii="仿宋" w:hAnsi="仿宋" w:eastAsia="仿宋" w:cs="仿宋"/>
                <w:color w:val="auto"/>
                <w:spacing w:val="-1"/>
                <w:sz w:val="24"/>
                <w:szCs w:val="24"/>
              </w:rPr>
              <w:t>发证日期</w:t>
            </w:r>
          </w:p>
        </w:tc>
        <w:tc>
          <w:tcPr>
            <w:tcW w:w="4182" w:type="dxa"/>
            <w:gridSpan w:val="2"/>
            <w:noWrap w:val="0"/>
            <w:vAlign w:val="top"/>
          </w:tcPr>
          <w:p w14:paraId="28F2EBA6">
            <w:pPr>
              <w:pStyle w:val="70"/>
              <w:rPr>
                <w:rFonts w:hint="eastAsia" w:ascii="仿宋" w:hAnsi="仿宋" w:eastAsia="仿宋" w:cs="仿宋"/>
                <w:color w:val="auto"/>
                <w:sz w:val="24"/>
                <w:szCs w:val="24"/>
              </w:rPr>
            </w:pPr>
          </w:p>
        </w:tc>
      </w:tr>
      <w:tr w14:paraId="70271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noWrap w:val="0"/>
            <w:vAlign w:val="top"/>
          </w:tcPr>
          <w:p w14:paraId="7CD1DF97">
            <w:pPr>
              <w:pStyle w:val="70"/>
              <w:rPr>
                <w:rFonts w:hint="eastAsia" w:ascii="仿宋" w:hAnsi="仿宋" w:eastAsia="仿宋" w:cs="仿宋"/>
                <w:color w:val="auto"/>
                <w:sz w:val="24"/>
                <w:szCs w:val="24"/>
              </w:rPr>
            </w:pPr>
          </w:p>
        </w:tc>
        <w:tc>
          <w:tcPr>
            <w:tcW w:w="2043" w:type="dxa"/>
            <w:gridSpan w:val="3"/>
            <w:noWrap w:val="0"/>
            <w:vAlign w:val="top"/>
          </w:tcPr>
          <w:p w14:paraId="6865199E">
            <w:pPr>
              <w:spacing w:before="96" w:line="221"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营业范围（主营）</w:t>
            </w:r>
          </w:p>
        </w:tc>
        <w:tc>
          <w:tcPr>
            <w:tcW w:w="6997" w:type="dxa"/>
            <w:gridSpan w:val="6"/>
            <w:noWrap w:val="0"/>
            <w:vAlign w:val="top"/>
          </w:tcPr>
          <w:p w14:paraId="552A7378">
            <w:pPr>
              <w:pStyle w:val="70"/>
              <w:rPr>
                <w:rFonts w:hint="eastAsia" w:ascii="仿宋" w:hAnsi="仿宋" w:eastAsia="仿宋" w:cs="仿宋"/>
                <w:color w:val="auto"/>
                <w:sz w:val="24"/>
                <w:szCs w:val="24"/>
              </w:rPr>
            </w:pPr>
          </w:p>
        </w:tc>
      </w:tr>
      <w:tr w14:paraId="720E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noWrap w:val="0"/>
            <w:vAlign w:val="top"/>
          </w:tcPr>
          <w:p w14:paraId="773C2B0E">
            <w:pPr>
              <w:pStyle w:val="70"/>
              <w:rPr>
                <w:rFonts w:hint="eastAsia" w:ascii="仿宋" w:hAnsi="仿宋" w:eastAsia="仿宋" w:cs="仿宋"/>
                <w:color w:val="auto"/>
                <w:sz w:val="24"/>
                <w:szCs w:val="24"/>
              </w:rPr>
            </w:pPr>
          </w:p>
        </w:tc>
        <w:tc>
          <w:tcPr>
            <w:tcW w:w="2043" w:type="dxa"/>
            <w:gridSpan w:val="3"/>
            <w:noWrap w:val="0"/>
            <w:vAlign w:val="top"/>
          </w:tcPr>
          <w:p w14:paraId="3FCC1C79">
            <w:pPr>
              <w:spacing w:before="95" w:line="221"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营业范围（兼营）</w:t>
            </w:r>
          </w:p>
        </w:tc>
        <w:tc>
          <w:tcPr>
            <w:tcW w:w="6997" w:type="dxa"/>
            <w:gridSpan w:val="6"/>
            <w:noWrap w:val="0"/>
            <w:vAlign w:val="top"/>
          </w:tcPr>
          <w:p w14:paraId="51F4A74A">
            <w:pPr>
              <w:pStyle w:val="70"/>
              <w:rPr>
                <w:rFonts w:hint="eastAsia" w:ascii="仿宋" w:hAnsi="仿宋" w:eastAsia="仿宋" w:cs="仿宋"/>
                <w:color w:val="auto"/>
                <w:sz w:val="24"/>
                <w:szCs w:val="24"/>
              </w:rPr>
            </w:pPr>
          </w:p>
        </w:tc>
      </w:tr>
      <w:tr w14:paraId="20B1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noWrap w:val="0"/>
            <w:vAlign w:val="top"/>
          </w:tcPr>
          <w:p w14:paraId="6AFA9951">
            <w:pPr>
              <w:spacing w:before="155" w:line="184" w:lineRule="auto"/>
              <w:ind w:left="183"/>
              <w:rPr>
                <w:rFonts w:hint="eastAsia" w:ascii="仿宋" w:hAnsi="仿宋" w:eastAsia="仿宋" w:cs="仿宋"/>
                <w:color w:val="auto"/>
                <w:sz w:val="24"/>
                <w:szCs w:val="24"/>
              </w:rPr>
            </w:pPr>
            <w:r>
              <w:rPr>
                <w:rFonts w:hint="eastAsia" w:ascii="仿宋" w:hAnsi="仿宋" w:eastAsia="仿宋" w:cs="仿宋"/>
                <w:color w:val="auto"/>
                <w:spacing w:val="-1"/>
                <w:sz w:val="24"/>
                <w:szCs w:val="24"/>
              </w:rPr>
              <w:t>基本账户开户行及帐号</w:t>
            </w:r>
          </w:p>
        </w:tc>
        <w:tc>
          <w:tcPr>
            <w:tcW w:w="6997" w:type="dxa"/>
            <w:gridSpan w:val="6"/>
            <w:noWrap w:val="0"/>
            <w:vAlign w:val="top"/>
          </w:tcPr>
          <w:p w14:paraId="59375D96">
            <w:pPr>
              <w:pStyle w:val="70"/>
              <w:rPr>
                <w:rFonts w:hint="eastAsia" w:ascii="仿宋" w:hAnsi="仿宋" w:eastAsia="仿宋" w:cs="仿宋"/>
                <w:color w:val="auto"/>
                <w:sz w:val="24"/>
                <w:szCs w:val="24"/>
              </w:rPr>
            </w:pPr>
          </w:p>
        </w:tc>
      </w:tr>
      <w:tr w14:paraId="13698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noWrap w:val="0"/>
            <w:vAlign w:val="top"/>
          </w:tcPr>
          <w:p w14:paraId="637283F0">
            <w:pPr>
              <w:spacing w:before="158" w:line="184" w:lineRule="auto"/>
              <w:ind w:left="662"/>
              <w:rPr>
                <w:rFonts w:hint="eastAsia" w:ascii="仿宋" w:hAnsi="仿宋" w:eastAsia="仿宋" w:cs="仿宋"/>
                <w:color w:val="auto"/>
                <w:sz w:val="24"/>
                <w:szCs w:val="24"/>
              </w:rPr>
            </w:pPr>
            <w:r>
              <w:rPr>
                <w:rFonts w:hint="eastAsia" w:ascii="仿宋" w:hAnsi="仿宋" w:eastAsia="仿宋" w:cs="仿宋"/>
                <w:color w:val="auto"/>
                <w:spacing w:val="-1"/>
                <w:sz w:val="24"/>
                <w:szCs w:val="24"/>
              </w:rPr>
              <w:t>税务登记机关</w:t>
            </w:r>
          </w:p>
        </w:tc>
        <w:tc>
          <w:tcPr>
            <w:tcW w:w="6997" w:type="dxa"/>
            <w:gridSpan w:val="6"/>
            <w:noWrap w:val="0"/>
            <w:vAlign w:val="top"/>
          </w:tcPr>
          <w:p w14:paraId="46B946E3">
            <w:pPr>
              <w:pStyle w:val="70"/>
              <w:rPr>
                <w:rFonts w:hint="eastAsia" w:ascii="仿宋" w:hAnsi="仿宋" w:eastAsia="仿宋" w:cs="仿宋"/>
                <w:color w:val="auto"/>
                <w:sz w:val="24"/>
                <w:szCs w:val="24"/>
              </w:rPr>
            </w:pPr>
          </w:p>
        </w:tc>
      </w:tr>
      <w:tr w14:paraId="0D5A0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615" w:type="dxa"/>
            <w:gridSpan w:val="5"/>
            <w:noWrap w:val="0"/>
            <w:vAlign w:val="top"/>
          </w:tcPr>
          <w:p w14:paraId="76EDAF62">
            <w:pPr>
              <w:pStyle w:val="70"/>
              <w:spacing w:line="260" w:lineRule="auto"/>
              <w:rPr>
                <w:rFonts w:hint="eastAsia" w:ascii="仿宋" w:hAnsi="仿宋" w:eastAsia="仿宋" w:cs="仿宋"/>
                <w:color w:val="auto"/>
                <w:sz w:val="24"/>
                <w:szCs w:val="24"/>
              </w:rPr>
            </w:pPr>
          </w:p>
          <w:p w14:paraId="52513801">
            <w:pPr>
              <w:spacing w:before="103" w:line="184" w:lineRule="auto"/>
              <w:ind w:left="1328"/>
              <w:rPr>
                <w:rFonts w:hint="eastAsia" w:ascii="仿宋" w:hAnsi="仿宋" w:eastAsia="仿宋" w:cs="仿宋"/>
                <w:color w:val="auto"/>
                <w:sz w:val="24"/>
                <w:szCs w:val="24"/>
              </w:rPr>
            </w:pPr>
            <w:r>
              <w:rPr>
                <w:rFonts w:hint="eastAsia" w:ascii="仿宋" w:hAnsi="仿宋" w:eastAsia="仿宋" w:cs="仿宋"/>
                <w:color w:val="auto"/>
                <w:spacing w:val="-2"/>
                <w:sz w:val="24"/>
                <w:szCs w:val="24"/>
              </w:rPr>
              <w:t>资质名称</w:t>
            </w:r>
          </w:p>
        </w:tc>
        <w:tc>
          <w:tcPr>
            <w:tcW w:w="884" w:type="dxa"/>
            <w:gridSpan w:val="2"/>
            <w:noWrap w:val="0"/>
            <w:vAlign w:val="top"/>
          </w:tcPr>
          <w:p w14:paraId="451563D8">
            <w:pPr>
              <w:pStyle w:val="70"/>
              <w:spacing w:line="261" w:lineRule="auto"/>
              <w:rPr>
                <w:rFonts w:hint="eastAsia" w:ascii="仿宋" w:hAnsi="仿宋" w:eastAsia="仿宋" w:cs="仿宋"/>
                <w:color w:val="auto"/>
                <w:sz w:val="24"/>
                <w:szCs w:val="24"/>
              </w:rPr>
            </w:pPr>
          </w:p>
          <w:p w14:paraId="4272FC3B">
            <w:pPr>
              <w:spacing w:before="103" w:line="183" w:lineRule="auto"/>
              <w:ind w:left="203"/>
              <w:rPr>
                <w:rFonts w:hint="eastAsia" w:ascii="仿宋" w:hAnsi="仿宋" w:eastAsia="仿宋" w:cs="仿宋"/>
                <w:color w:val="auto"/>
                <w:sz w:val="24"/>
                <w:szCs w:val="24"/>
              </w:rPr>
            </w:pPr>
            <w:r>
              <w:rPr>
                <w:rFonts w:hint="eastAsia" w:ascii="仿宋" w:hAnsi="仿宋" w:eastAsia="仿宋" w:cs="仿宋"/>
                <w:color w:val="auto"/>
                <w:spacing w:val="-2"/>
                <w:sz w:val="24"/>
                <w:szCs w:val="24"/>
              </w:rPr>
              <w:t>等级</w:t>
            </w:r>
          </w:p>
        </w:tc>
        <w:tc>
          <w:tcPr>
            <w:tcW w:w="1082" w:type="dxa"/>
            <w:noWrap w:val="0"/>
            <w:vAlign w:val="top"/>
          </w:tcPr>
          <w:p w14:paraId="60F58C22">
            <w:pPr>
              <w:spacing w:before="100" w:line="533" w:lineRule="exact"/>
              <w:ind w:left="181"/>
              <w:rPr>
                <w:rFonts w:hint="eastAsia" w:ascii="仿宋" w:hAnsi="仿宋" w:eastAsia="仿宋" w:cs="仿宋"/>
                <w:color w:val="auto"/>
                <w:sz w:val="24"/>
                <w:szCs w:val="24"/>
              </w:rPr>
            </w:pPr>
            <w:r>
              <w:rPr>
                <w:rFonts w:hint="eastAsia" w:ascii="仿宋" w:hAnsi="仿宋" w:eastAsia="仿宋" w:cs="仿宋"/>
                <w:color w:val="auto"/>
                <w:spacing w:val="-1"/>
                <w:position w:val="23"/>
                <w:sz w:val="24"/>
                <w:szCs w:val="24"/>
              </w:rPr>
              <w:t>发证机</w:t>
            </w:r>
          </w:p>
          <w:p w14:paraId="4EDF31C8">
            <w:pPr>
              <w:spacing w:line="182" w:lineRule="auto"/>
              <w:ind w:left="423"/>
              <w:rPr>
                <w:rFonts w:hint="eastAsia" w:ascii="仿宋" w:hAnsi="仿宋" w:eastAsia="仿宋" w:cs="仿宋"/>
                <w:color w:val="auto"/>
                <w:sz w:val="24"/>
                <w:szCs w:val="24"/>
              </w:rPr>
            </w:pPr>
            <w:r>
              <w:rPr>
                <w:rFonts w:hint="eastAsia" w:ascii="仿宋" w:hAnsi="仿宋" w:eastAsia="仿宋" w:cs="仿宋"/>
                <w:color w:val="auto"/>
                <w:sz w:val="24"/>
                <w:szCs w:val="24"/>
              </w:rPr>
              <w:t>关</w:t>
            </w:r>
          </w:p>
        </w:tc>
        <w:tc>
          <w:tcPr>
            <w:tcW w:w="4182" w:type="dxa"/>
            <w:gridSpan w:val="2"/>
            <w:noWrap w:val="0"/>
            <w:vAlign w:val="top"/>
          </w:tcPr>
          <w:p w14:paraId="2A8529C9">
            <w:pPr>
              <w:pStyle w:val="70"/>
              <w:spacing w:line="261" w:lineRule="auto"/>
              <w:rPr>
                <w:rFonts w:hint="eastAsia" w:ascii="仿宋" w:hAnsi="仿宋" w:eastAsia="仿宋" w:cs="仿宋"/>
                <w:color w:val="auto"/>
                <w:sz w:val="24"/>
                <w:szCs w:val="24"/>
              </w:rPr>
            </w:pPr>
          </w:p>
          <w:p w14:paraId="64CC6950">
            <w:pPr>
              <w:spacing w:before="103" w:line="183" w:lineRule="auto"/>
              <w:ind w:left="1729"/>
              <w:rPr>
                <w:rFonts w:hint="eastAsia" w:ascii="仿宋" w:hAnsi="仿宋" w:eastAsia="仿宋" w:cs="仿宋"/>
                <w:color w:val="auto"/>
                <w:sz w:val="24"/>
                <w:szCs w:val="24"/>
              </w:rPr>
            </w:pPr>
            <w:r>
              <w:rPr>
                <w:rFonts w:hint="eastAsia" w:ascii="仿宋" w:hAnsi="仿宋" w:eastAsia="仿宋" w:cs="仿宋"/>
                <w:color w:val="auto"/>
                <w:spacing w:val="-1"/>
                <w:sz w:val="24"/>
                <w:szCs w:val="24"/>
              </w:rPr>
              <w:t>有效期</w:t>
            </w:r>
          </w:p>
        </w:tc>
      </w:tr>
      <w:tr w14:paraId="1F7B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noWrap w:val="0"/>
            <w:vAlign w:val="top"/>
          </w:tcPr>
          <w:p w14:paraId="0D63057A">
            <w:pPr>
              <w:pStyle w:val="70"/>
              <w:rPr>
                <w:rFonts w:hint="eastAsia" w:ascii="仿宋" w:hAnsi="仿宋" w:eastAsia="仿宋" w:cs="仿宋"/>
                <w:color w:val="auto"/>
                <w:sz w:val="24"/>
                <w:szCs w:val="24"/>
              </w:rPr>
            </w:pPr>
          </w:p>
        </w:tc>
        <w:tc>
          <w:tcPr>
            <w:tcW w:w="884" w:type="dxa"/>
            <w:gridSpan w:val="2"/>
            <w:noWrap w:val="0"/>
            <w:vAlign w:val="top"/>
          </w:tcPr>
          <w:p w14:paraId="589D8C4E">
            <w:pPr>
              <w:pStyle w:val="70"/>
              <w:rPr>
                <w:rFonts w:hint="eastAsia" w:ascii="仿宋" w:hAnsi="仿宋" w:eastAsia="仿宋" w:cs="仿宋"/>
                <w:color w:val="auto"/>
                <w:sz w:val="24"/>
                <w:szCs w:val="24"/>
              </w:rPr>
            </w:pPr>
          </w:p>
        </w:tc>
        <w:tc>
          <w:tcPr>
            <w:tcW w:w="1082" w:type="dxa"/>
            <w:noWrap w:val="0"/>
            <w:vAlign w:val="top"/>
          </w:tcPr>
          <w:p w14:paraId="163546AC">
            <w:pPr>
              <w:pStyle w:val="70"/>
              <w:rPr>
                <w:rFonts w:hint="eastAsia" w:ascii="仿宋" w:hAnsi="仿宋" w:eastAsia="仿宋" w:cs="仿宋"/>
                <w:color w:val="auto"/>
                <w:sz w:val="24"/>
                <w:szCs w:val="24"/>
              </w:rPr>
            </w:pPr>
          </w:p>
        </w:tc>
        <w:tc>
          <w:tcPr>
            <w:tcW w:w="4182" w:type="dxa"/>
            <w:gridSpan w:val="2"/>
            <w:noWrap w:val="0"/>
            <w:vAlign w:val="top"/>
          </w:tcPr>
          <w:p w14:paraId="56587DF4">
            <w:pPr>
              <w:pStyle w:val="70"/>
              <w:rPr>
                <w:rFonts w:hint="eastAsia" w:ascii="仿宋" w:hAnsi="仿宋" w:eastAsia="仿宋" w:cs="仿宋"/>
                <w:color w:val="auto"/>
                <w:sz w:val="24"/>
                <w:szCs w:val="24"/>
              </w:rPr>
            </w:pPr>
          </w:p>
        </w:tc>
      </w:tr>
      <w:tr w14:paraId="003CA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noWrap w:val="0"/>
            <w:vAlign w:val="top"/>
          </w:tcPr>
          <w:p w14:paraId="41635D3A">
            <w:pPr>
              <w:pStyle w:val="70"/>
              <w:rPr>
                <w:rFonts w:hint="eastAsia" w:ascii="仿宋" w:hAnsi="仿宋" w:eastAsia="仿宋" w:cs="仿宋"/>
                <w:color w:val="auto"/>
                <w:sz w:val="24"/>
                <w:szCs w:val="24"/>
              </w:rPr>
            </w:pPr>
          </w:p>
        </w:tc>
        <w:tc>
          <w:tcPr>
            <w:tcW w:w="884" w:type="dxa"/>
            <w:gridSpan w:val="2"/>
            <w:noWrap w:val="0"/>
            <w:vAlign w:val="top"/>
          </w:tcPr>
          <w:p w14:paraId="68606695">
            <w:pPr>
              <w:pStyle w:val="70"/>
              <w:rPr>
                <w:rFonts w:hint="eastAsia" w:ascii="仿宋" w:hAnsi="仿宋" w:eastAsia="仿宋" w:cs="仿宋"/>
                <w:color w:val="auto"/>
                <w:sz w:val="24"/>
                <w:szCs w:val="24"/>
              </w:rPr>
            </w:pPr>
          </w:p>
        </w:tc>
        <w:tc>
          <w:tcPr>
            <w:tcW w:w="1082" w:type="dxa"/>
            <w:noWrap w:val="0"/>
            <w:vAlign w:val="top"/>
          </w:tcPr>
          <w:p w14:paraId="1658D408">
            <w:pPr>
              <w:pStyle w:val="70"/>
              <w:rPr>
                <w:rFonts w:hint="eastAsia" w:ascii="仿宋" w:hAnsi="仿宋" w:eastAsia="仿宋" w:cs="仿宋"/>
                <w:color w:val="auto"/>
                <w:sz w:val="24"/>
                <w:szCs w:val="24"/>
              </w:rPr>
            </w:pPr>
          </w:p>
        </w:tc>
        <w:tc>
          <w:tcPr>
            <w:tcW w:w="4182" w:type="dxa"/>
            <w:gridSpan w:val="2"/>
            <w:noWrap w:val="0"/>
            <w:vAlign w:val="top"/>
          </w:tcPr>
          <w:p w14:paraId="6FD0DDA9">
            <w:pPr>
              <w:pStyle w:val="70"/>
              <w:rPr>
                <w:rFonts w:hint="eastAsia" w:ascii="仿宋" w:hAnsi="仿宋" w:eastAsia="仿宋" w:cs="仿宋"/>
                <w:color w:val="auto"/>
                <w:sz w:val="24"/>
                <w:szCs w:val="24"/>
              </w:rPr>
            </w:pPr>
          </w:p>
        </w:tc>
      </w:tr>
      <w:tr w14:paraId="42D4D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262" w:type="dxa"/>
            <w:gridSpan w:val="2"/>
            <w:noWrap w:val="0"/>
            <w:vAlign w:val="top"/>
          </w:tcPr>
          <w:p w14:paraId="3758DEE4">
            <w:pPr>
              <w:pStyle w:val="70"/>
              <w:rPr>
                <w:rFonts w:hint="eastAsia" w:ascii="仿宋" w:hAnsi="仿宋" w:eastAsia="仿宋" w:cs="仿宋"/>
                <w:color w:val="auto"/>
                <w:sz w:val="24"/>
                <w:szCs w:val="24"/>
              </w:rPr>
            </w:pPr>
          </w:p>
          <w:p w14:paraId="01869197">
            <w:pPr>
              <w:spacing w:before="103" w:line="184" w:lineRule="auto"/>
              <w:ind w:left="389"/>
              <w:rPr>
                <w:rFonts w:hint="eastAsia" w:ascii="仿宋" w:hAnsi="仿宋" w:eastAsia="仿宋" w:cs="仿宋"/>
                <w:color w:val="auto"/>
                <w:sz w:val="24"/>
                <w:szCs w:val="24"/>
              </w:rPr>
            </w:pPr>
            <w:r>
              <w:rPr>
                <w:rFonts w:hint="eastAsia" w:ascii="仿宋" w:hAnsi="仿宋" w:eastAsia="仿宋" w:cs="仿宋"/>
                <w:color w:val="auto"/>
                <w:spacing w:val="-1"/>
                <w:sz w:val="24"/>
                <w:szCs w:val="24"/>
              </w:rPr>
              <w:t>备注</w:t>
            </w:r>
          </w:p>
        </w:tc>
        <w:tc>
          <w:tcPr>
            <w:tcW w:w="8501" w:type="dxa"/>
            <w:gridSpan w:val="8"/>
            <w:noWrap w:val="0"/>
            <w:vAlign w:val="top"/>
          </w:tcPr>
          <w:p w14:paraId="4B16B041">
            <w:pPr>
              <w:pStyle w:val="70"/>
              <w:rPr>
                <w:rFonts w:hint="eastAsia" w:ascii="仿宋" w:hAnsi="仿宋" w:eastAsia="仿宋" w:cs="仿宋"/>
                <w:color w:val="auto"/>
                <w:sz w:val="24"/>
                <w:szCs w:val="24"/>
              </w:rPr>
            </w:pPr>
          </w:p>
        </w:tc>
      </w:tr>
    </w:tbl>
    <w:p w14:paraId="483C7F8B">
      <w:pPr>
        <w:rPr>
          <w:rFonts w:hint="eastAsia" w:ascii="仿宋" w:hAnsi="仿宋" w:eastAsia="仿宋" w:cs="仿宋"/>
          <w:color w:val="auto"/>
          <w:sz w:val="24"/>
          <w:szCs w:val="24"/>
        </w:rPr>
      </w:pPr>
    </w:p>
    <w:p w14:paraId="3AF77533">
      <w:pPr>
        <w:rPr>
          <w:rFonts w:hint="eastAsia" w:ascii="仿宋" w:hAnsi="仿宋" w:eastAsia="仿宋" w:cs="仿宋"/>
          <w:color w:val="auto"/>
          <w:sz w:val="24"/>
          <w:szCs w:val="24"/>
        </w:rPr>
        <w:sectPr>
          <w:pgSz w:w="11906" w:h="16839"/>
          <w:pgMar w:top="1431" w:right="1062" w:bottom="1192" w:left="1075" w:header="0" w:footer="977" w:gutter="0"/>
          <w:cols w:space="720" w:num="1"/>
        </w:sectPr>
      </w:pPr>
    </w:p>
    <w:p w14:paraId="6E68D391">
      <w:pPr>
        <w:pStyle w:val="5"/>
        <w:spacing w:before="109" w:line="181" w:lineRule="auto"/>
        <w:ind w:left="14"/>
        <w:rPr>
          <w:rFonts w:hint="eastAsia" w:ascii="仿宋" w:hAnsi="仿宋" w:eastAsia="仿宋" w:cs="仿宋"/>
          <w:color w:val="auto"/>
          <w:sz w:val="24"/>
          <w:szCs w:val="24"/>
        </w:rPr>
      </w:pPr>
      <w:r>
        <w:rPr>
          <w:rFonts w:hint="eastAsia" w:ascii="仿宋" w:hAnsi="仿宋" w:eastAsia="仿宋" w:cs="仿宋"/>
          <w:color w:val="auto"/>
          <w:spacing w:val="-5"/>
          <w:sz w:val="24"/>
          <w:szCs w:val="24"/>
        </w:rPr>
        <w:t xml:space="preserve">附件 </w:t>
      </w:r>
      <w:r>
        <w:rPr>
          <w:rFonts w:hint="eastAsia" w:ascii="仿宋" w:hAnsi="仿宋" w:eastAsia="仿宋" w:cs="仿宋"/>
          <w:color w:val="auto"/>
          <w:spacing w:val="-5"/>
          <w:sz w:val="24"/>
          <w:szCs w:val="24"/>
          <w:lang w:val="en-US" w:eastAsia="zh-CN"/>
        </w:rPr>
        <w:t>8</w:t>
      </w:r>
      <w:r>
        <w:rPr>
          <w:rFonts w:hint="eastAsia" w:ascii="仿宋" w:hAnsi="仿宋" w:eastAsia="仿宋" w:cs="仿宋"/>
          <w:color w:val="auto"/>
          <w:spacing w:val="-5"/>
          <w:sz w:val="24"/>
          <w:szCs w:val="24"/>
        </w:rPr>
        <w:t>.2</w:t>
      </w:r>
    </w:p>
    <w:p w14:paraId="6452A181">
      <w:pPr>
        <w:pStyle w:val="5"/>
        <w:spacing w:before="235" w:line="184" w:lineRule="auto"/>
        <w:ind w:left="3290"/>
        <w:rPr>
          <w:rFonts w:hint="eastAsia" w:ascii="仿宋" w:hAnsi="仿宋" w:eastAsia="仿宋" w:cs="仿宋"/>
          <w:color w:val="auto"/>
          <w:sz w:val="24"/>
          <w:szCs w:val="24"/>
        </w:rPr>
      </w:pPr>
      <w:r>
        <w:rPr>
          <w:rFonts w:hint="eastAsia" w:ascii="仿宋" w:hAnsi="仿宋" w:eastAsia="仿宋" w:cs="仿宋"/>
          <w:color w:val="auto"/>
          <w:spacing w:val="-1"/>
          <w:sz w:val="24"/>
          <w:szCs w:val="24"/>
        </w:rPr>
        <w:t>拟投入本项目的人员一览表</w:t>
      </w:r>
    </w:p>
    <w:p w14:paraId="783FEA68">
      <w:pPr>
        <w:spacing w:line="144" w:lineRule="exact"/>
        <w:rPr>
          <w:rFonts w:hint="eastAsia" w:ascii="仿宋" w:hAnsi="仿宋" w:eastAsia="仿宋" w:cs="仿宋"/>
          <w:color w:val="auto"/>
          <w:sz w:val="24"/>
          <w:szCs w:val="24"/>
        </w:rPr>
      </w:pPr>
    </w:p>
    <w:tbl>
      <w:tblPr>
        <w:tblStyle w:val="65"/>
        <w:tblpPr w:leftFromText="180" w:rightFromText="180" w:vertAnchor="text" w:horzAnchor="page" w:tblpX="938" w:tblpY="169"/>
        <w:tblOverlap w:val="never"/>
        <w:tblW w:w="9915" w:type="dxa"/>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07"/>
        <w:gridCol w:w="893"/>
        <w:gridCol w:w="800"/>
        <w:gridCol w:w="733"/>
        <w:gridCol w:w="1440"/>
        <w:gridCol w:w="1122"/>
        <w:gridCol w:w="1518"/>
        <w:gridCol w:w="1318"/>
      </w:tblGrid>
      <w:tr w14:paraId="5E47BEE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PrEx>
        <w:trPr>
          <w:trHeight w:val="731" w:hRule="atLeast"/>
        </w:trPr>
        <w:tc>
          <w:tcPr>
            <w:tcW w:w="1184" w:type="dxa"/>
            <w:tcBorders>
              <w:right w:val="single" w:color="000000" w:sz="4" w:space="0"/>
            </w:tcBorders>
            <w:vAlign w:val="center"/>
          </w:tcPr>
          <w:p w14:paraId="413A5E71">
            <w:pPr>
              <w:spacing w:before="136" w:line="221" w:lineRule="auto"/>
              <w:jc w:val="center"/>
              <w:rPr>
                <w:rFonts w:hint="default" w:ascii="仿宋" w:hAnsi="仿宋" w:eastAsia="仿宋" w:cs="仿宋"/>
                <w:color w:val="auto"/>
                <w:sz w:val="24"/>
                <w:lang w:val="en-US" w:eastAsia="zh-CN"/>
              </w:rPr>
            </w:pPr>
            <w:r>
              <w:rPr>
                <w:rFonts w:hint="eastAsia" w:ascii="仿宋" w:hAnsi="仿宋" w:eastAsia="仿宋" w:cs="仿宋"/>
                <w:color w:val="auto"/>
                <w:spacing w:val="-9"/>
                <w:sz w:val="24"/>
                <w:lang w:val="en-US" w:eastAsia="zh-CN"/>
              </w:rPr>
              <w:t>序号</w:t>
            </w:r>
          </w:p>
        </w:tc>
        <w:tc>
          <w:tcPr>
            <w:tcW w:w="907" w:type="dxa"/>
            <w:tcBorders>
              <w:left w:val="single" w:color="000000" w:sz="4" w:space="0"/>
              <w:right w:val="single" w:color="000000" w:sz="4" w:space="0"/>
            </w:tcBorders>
            <w:vAlign w:val="center"/>
          </w:tcPr>
          <w:p w14:paraId="2A9A2A28">
            <w:pPr>
              <w:spacing w:before="136" w:line="221"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893" w:type="dxa"/>
            <w:tcBorders>
              <w:left w:val="single" w:color="000000" w:sz="4" w:space="0"/>
              <w:right w:val="single" w:color="000000" w:sz="4" w:space="0"/>
            </w:tcBorders>
            <w:vAlign w:val="center"/>
          </w:tcPr>
          <w:p w14:paraId="0F1725E4">
            <w:pPr>
              <w:spacing w:before="136" w:line="221" w:lineRule="auto"/>
              <w:jc w:val="center"/>
              <w:rPr>
                <w:rFonts w:hint="eastAsia"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年龄</w:t>
            </w:r>
          </w:p>
        </w:tc>
        <w:tc>
          <w:tcPr>
            <w:tcW w:w="800" w:type="dxa"/>
            <w:tcBorders>
              <w:left w:val="single" w:color="000000" w:sz="4" w:space="0"/>
              <w:right w:val="single" w:color="000000" w:sz="4" w:space="0"/>
            </w:tcBorders>
            <w:vAlign w:val="center"/>
          </w:tcPr>
          <w:p w14:paraId="34C8F649">
            <w:pPr>
              <w:spacing w:before="136" w:line="221" w:lineRule="auto"/>
              <w:jc w:val="center"/>
              <w:rPr>
                <w:rFonts w:hint="eastAsia"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专业</w:t>
            </w:r>
          </w:p>
        </w:tc>
        <w:tc>
          <w:tcPr>
            <w:tcW w:w="733" w:type="dxa"/>
            <w:tcBorders>
              <w:left w:val="single" w:color="000000" w:sz="4" w:space="0"/>
              <w:right w:val="single" w:color="000000" w:sz="4" w:space="0"/>
            </w:tcBorders>
            <w:vAlign w:val="center"/>
          </w:tcPr>
          <w:p w14:paraId="6528EDDE">
            <w:pPr>
              <w:spacing w:before="136" w:line="221" w:lineRule="auto"/>
              <w:jc w:val="center"/>
              <w:rPr>
                <w:rFonts w:hint="default"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岗位</w:t>
            </w:r>
          </w:p>
        </w:tc>
        <w:tc>
          <w:tcPr>
            <w:tcW w:w="1440" w:type="dxa"/>
            <w:tcBorders>
              <w:left w:val="single" w:color="000000" w:sz="4" w:space="0"/>
              <w:right w:val="single" w:color="000000" w:sz="10" w:space="0"/>
            </w:tcBorders>
            <w:vAlign w:val="center"/>
          </w:tcPr>
          <w:p w14:paraId="7F8B64BA">
            <w:pPr>
              <w:spacing w:before="136" w:line="221" w:lineRule="auto"/>
              <w:jc w:val="center"/>
              <w:rPr>
                <w:rFonts w:hint="default"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执业资格证</w:t>
            </w:r>
          </w:p>
        </w:tc>
        <w:tc>
          <w:tcPr>
            <w:tcW w:w="1122" w:type="dxa"/>
            <w:tcBorders>
              <w:left w:val="single" w:color="000000" w:sz="4" w:space="0"/>
              <w:right w:val="single" w:color="000000" w:sz="10" w:space="0"/>
            </w:tcBorders>
            <w:vAlign w:val="center"/>
          </w:tcPr>
          <w:p w14:paraId="15CC27EC">
            <w:pPr>
              <w:spacing w:before="136" w:line="221" w:lineRule="auto"/>
              <w:jc w:val="center"/>
              <w:rPr>
                <w:rFonts w:hint="eastAsia"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证件种类</w:t>
            </w:r>
          </w:p>
        </w:tc>
        <w:tc>
          <w:tcPr>
            <w:tcW w:w="1518" w:type="dxa"/>
            <w:tcBorders>
              <w:left w:val="single" w:color="000000" w:sz="4" w:space="0"/>
              <w:right w:val="single" w:color="000000" w:sz="10" w:space="0"/>
            </w:tcBorders>
            <w:vAlign w:val="center"/>
          </w:tcPr>
          <w:p w14:paraId="0D1C9902">
            <w:pPr>
              <w:spacing w:before="136" w:line="221" w:lineRule="auto"/>
              <w:jc w:val="center"/>
              <w:rPr>
                <w:rFonts w:hint="eastAsia"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职称（如有）</w:t>
            </w:r>
          </w:p>
        </w:tc>
        <w:tc>
          <w:tcPr>
            <w:tcW w:w="1318" w:type="dxa"/>
            <w:tcBorders>
              <w:left w:val="single" w:color="000000" w:sz="4" w:space="0"/>
            </w:tcBorders>
            <w:vAlign w:val="center"/>
          </w:tcPr>
          <w:p w14:paraId="5A777022">
            <w:pPr>
              <w:spacing w:before="136" w:line="221" w:lineRule="auto"/>
              <w:jc w:val="center"/>
              <w:rPr>
                <w:rFonts w:hint="eastAsia" w:ascii="仿宋" w:hAnsi="仿宋" w:eastAsia="仿宋" w:cs="仿宋"/>
                <w:color w:val="auto"/>
                <w:spacing w:val="-9"/>
                <w:sz w:val="24"/>
                <w:lang w:val="en-US" w:eastAsia="zh-CN"/>
              </w:rPr>
            </w:pPr>
            <w:r>
              <w:rPr>
                <w:rFonts w:hint="eastAsia" w:ascii="仿宋" w:hAnsi="仿宋" w:eastAsia="仿宋" w:cs="仿宋"/>
                <w:color w:val="auto"/>
                <w:spacing w:val="-9"/>
                <w:sz w:val="24"/>
                <w:lang w:val="en-US" w:eastAsia="zh-CN"/>
              </w:rPr>
              <w:t>备注</w:t>
            </w:r>
          </w:p>
        </w:tc>
      </w:tr>
      <w:tr w14:paraId="1D12543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84" w:type="dxa"/>
            <w:tcBorders>
              <w:right w:val="single" w:color="000000" w:sz="4" w:space="0"/>
            </w:tcBorders>
            <w:vAlign w:val="center"/>
          </w:tcPr>
          <w:p w14:paraId="5CF81733">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907" w:type="dxa"/>
            <w:tcBorders>
              <w:left w:val="single" w:color="000000" w:sz="4" w:space="0"/>
              <w:right w:val="single" w:color="000000" w:sz="4" w:space="0"/>
            </w:tcBorders>
            <w:vAlign w:val="center"/>
          </w:tcPr>
          <w:p w14:paraId="619E2A77">
            <w:pPr>
              <w:jc w:val="center"/>
              <w:rPr>
                <w:rFonts w:hint="default"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0E5A5CA7">
            <w:pPr>
              <w:jc w:val="center"/>
              <w:rPr>
                <w:rFonts w:hint="eastAsia" w:ascii="仿宋" w:hAnsi="仿宋" w:eastAsia="仿宋" w:cs="仿宋"/>
                <w:color w:val="auto"/>
                <w:sz w:val="21"/>
                <w:szCs w:val="21"/>
                <w:lang w:val="en-US" w:eastAsia="zh-CN"/>
              </w:rPr>
            </w:pPr>
          </w:p>
        </w:tc>
        <w:tc>
          <w:tcPr>
            <w:tcW w:w="800" w:type="dxa"/>
            <w:tcBorders>
              <w:left w:val="single" w:color="000000" w:sz="4" w:space="0"/>
              <w:right w:val="single" w:color="000000" w:sz="4" w:space="0"/>
            </w:tcBorders>
            <w:vAlign w:val="center"/>
          </w:tcPr>
          <w:p w14:paraId="26FBDD4D">
            <w:pPr>
              <w:jc w:val="center"/>
              <w:rPr>
                <w:rFonts w:hint="eastAsia" w:ascii="仿宋" w:hAnsi="仿宋" w:eastAsia="仿宋" w:cs="仿宋"/>
                <w:color w:val="auto"/>
                <w:sz w:val="21"/>
                <w:szCs w:val="21"/>
                <w:lang w:val="en-US" w:eastAsia="zh-CN"/>
              </w:rPr>
            </w:pPr>
          </w:p>
        </w:tc>
        <w:tc>
          <w:tcPr>
            <w:tcW w:w="733" w:type="dxa"/>
            <w:tcBorders>
              <w:left w:val="single" w:color="000000" w:sz="4" w:space="0"/>
              <w:right w:val="single" w:color="000000" w:sz="4" w:space="0"/>
            </w:tcBorders>
            <w:vAlign w:val="center"/>
          </w:tcPr>
          <w:p w14:paraId="0F0821A8">
            <w:pPr>
              <w:jc w:val="center"/>
              <w:rPr>
                <w:rFonts w:hint="eastAsia" w:ascii="仿宋" w:hAnsi="仿宋" w:eastAsia="仿宋" w:cs="仿宋"/>
                <w:color w:val="auto"/>
              </w:rPr>
            </w:pPr>
          </w:p>
        </w:tc>
        <w:tc>
          <w:tcPr>
            <w:tcW w:w="1440" w:type="dxa"/>
            <w:tcBorders>
              <w:left w:val="single" w:color="000000" w:sz="4" w:space="0"/>
              <w:right w:val="single" w:color="000000" w:sz="10" w:space="0"/>
            </w:tcBorders>
          </w:tcPr>
          <w:p w14:paraId="1D5467FE">
            <w:pPr>
              <w:jc w:val="center"/>
              <w:rPr>
                <w:rFonts w:hint="eastAsia" w:ascii="仿宋" w:hAnsi="仿宋" w:eastAsia="仿宋" w:cs="仿宋"/>
                <w:color w:val="auto"/>
                <w:lang w:val="en-US" w:eastAsia="zh-CN"/>
              </w:rPr>
            </w:pPr>
          </w:p>
        </w:tc>
        <w:tc>
          <w:tcPr>
            <w:tcW w:w="1122" w:type="dxa"/>
            <w:tcBorders>
              <w:left w:val="single" w:color="000000" w:sz="4" w:space="0"/>
              <w:right w:val="single" w:color="000000" w:sz="10" w:space="0"/>
            </w:tcBorders>
          </w:tcPr>
          <w:p w14:paraId="4DCDC419">
            <w:pPr>
              <w:jc w:val="center"/>
              <w:rPr>
                <w:rFonts w:hint="eastAsia" w:ascii="仿宋" w:hAnsi="仿宋" w:eastAsia="仿宋" w:cs="仿宋"/>
                <w:color w:val="auto"/>
                <w:lang w:val="en-US" w:eastAsia="zh-CN"/>
              </w:rPr>
            </w:pPr>
          </w:p>
        </w:tc>
        <w:tc>
          <w:tcPr>
            <w:tcW w:w="1518" w:type="dxa"/>
            <w:tcBorders>
              <w:left w:val="single" w:color="000000" w:sz="4" w:space="0"/>
              <w:right w:val="single" w:color="000000" w:sz="10" w:space="0"/>
            </w:tcBorders>
          </w:tcPr>
          <w:p w14:paraId="49F36817">
            <w:pPr>
              <w:jc w:val="center"/>
              <w:rPr>
                <w:rFonts w:hint="eastAsia" w:ascii="仿宋" w:hAnsi="仿宋" w:eastAsia="仿宋" w:cs="仿宋"/>
                <w:color w:val="auto"/>
                <w:lang w:val="en-US" w:eastAsia="zh-CN"/>
              </w:rPr>
            </w:pPr>
          </w:p>
        </w:tc>
        <w:tc>
          <w:tcPr>
            <w:tcW w:w="1318" w:type="dxa"/>
            <w:tcBorders>
              <w:left w:val="single" w:color="000000" w:sz="4" w:space="0"/>
            </w:tcBorders>
          </w:tcPr>
          <w:p w14:paraId="1C3F97E0">
            <w:pPr>
              <w:jc w:val="center"/>
              <w:rPr>
                <w:rFonts w:hint="eastAsia" w:ascii="仿宋" w:hAnsi="仿宋" w:eastAsia="仿宋" w:cs="仿宋"/>
                <w:color w:val="auto"/>
                <w:lang w:val="en-US" w:eastAsia="zh-CN"/>
              </w:rPr>
            </w:pPr>
          </w:p>
        </w:tc>
      </w:tr>
      <w:tr w14:paraId="42AA18A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vAlign w:val="center"/>
          </w:tcPr>
          <w:p w14:paraId="36F0B3B1">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907" w:type="dxa"/>
            <w:tcBorders>
              <w:left w:val="single" w:color="000000" w:sz="4" w:space="0"/>
              <w:right w:val="single" w:color="000000" w:sz="4" w:space="0"/>
            </w:tcBorders>
            <w:vAlign w:val="center"/>
          </w:tcPr>
          <w:p w14:paraId="7EC21175">
            <w:pPr>
              <w:jc w:val="center"/>
              <w:rPr>
                <w:rFonts w:hint="default"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38BF30F1">
            <w:pPr>
              <w:jc w:val="center"/>
              <w:rPr>
                <w:rFonts w:hint="eastAsia" w:ascii="仿宋" w:hAnsi="仿宋" w:eastAsia="仿宋" w:cs="仿宋"/>
                <w:color w:val="auto"/>
                <w:sz w:val="21"/>
                <w:szCs w:val="21"/>
                <w:lang w:val="en-US" w:eastAsia="zh-CN"/>
              </w:rPr>
            </w:pPr>
          </w:p>
        </w:tc>
        <w:tc>
          <w:tcPr>
            <w:tcW w:w="800" w:type="dxa"/>
            <w:tcBorders>
              <w:left w:val="single" w:color="000000" w:sz="4" w:space="0"/>
              <w:right w:val="single" w:color="000000" w:sz="4" w:space="0"/>
            </w:tcBorders>
            <w:vAlign w:val="center"/>
          </w:tcPr>
          <w:p w14:paraId="6B1E0C3C">
            <w:pPr>
              <w:jc w:val="center"/>
              <w:rPr>
                <w:rFonts w:hint="eastAsia" w:ascii="仿宋" w:hAnsi="仿宋" w:eastAsia="仿宋" w:cs="仿宋"/>
                <w:color w:val="auto"/>
                <w:sz w:val="21"/>
                <w:szCs w:val="21"/>
                <w:lang w:val="en-US" w:eastAsia="zh-CN"/>
              </w:rPr>
            </w:pPr>
          </w:p>
        </w:tc>
        <w:tc>
          <w:tcPr>
            <w:tcW w:w="733" w:type="dxa"/>
            <w:tcBorders>
              <w:left w:val="single" w:color="000000" w:sz="4" w:space="0"/>
              <w:right w:val="single" w:color="000000" w:sz="4" w:space="0"/>
            </w:tcBorders>
            <w:vAlign w:val="center"/>
          </w:tcPr>
          <w:p w14:paraId="035C49AA">
            <w:pPr>
              <w:jc w:val="center"/>
              <w:rPr>
                <w:rFonts w:ascii="Arial"/>
                <w:color w:val="auto"/>
              </w:rPr>
            </w:pPr>
          </w:p>
        </w:tc>
        <w:tc>
          <w:tcPr>
            <w:tcW w:w="1440" w:type="dxa"/>
            <w:tcBorders>
              <w:left w:val="single" w:color="000000" w:sz="4" w:space="0"/>
              <w:right w:val="single" w:color="000000" w:sz="10" w:space="0"/>
            </w:tcBorders>
          </w:tcPr>
          <w:p w14:paraId="00DEF516">
            <w:pPr>
              <w:rPr>
                <w:rFonts w:ascii="Arial"/>
                <w:color w:val="auto"/>
              </w:rPr>
            </w:pPr>
          </w:p>
        </w:tc>
        <w:tc>
          <w:tcPr>
            <w:tcW w:w="1122" w:type="dxa"/>
            <w:tcBorders>
              <w:left w:val="single" w:color="000000" w:sz="4" w:space="0"/>
              <w:right w:val="single" w:color="000000" w:sz="10" w:space="0"/>
            </w:tcBorders>
          </w:tcPr>
          <w:p w14:paraId="6790C178">
            <w:pPr>
              <w:rPr>
                <w:rFonts w:ascii="Arial"/>
                <w:color w:val="auto"/>
              </w:rPr>
            </w:pPr>
          </w:p>
        </w:tc>
        <w:tc>
          <w:tcPr>
            <w:tcW w:w="1518" w:type="dxa"/>
            <w:tcBorders>
              <w:left w:val="single" w:color="000000" w:sz="4" w:space="0"/>
              <w:right w:val="single" w:color="000000" w:sz="10" w:space="0"/>
            </w:tcBorders>
          </w:tcPr>
          <w:p w14:paraId="3E8562F2">
            <w:pPr>
              <w:rPr>
                <w:rFonts w:ascii="Arial"/>
                <w:color w:val="auto"/>
              </w:rPr>
            </w:pPr>
          </w:p>
        </w:tc>
        <w:tc>
          <w:tcPr>
            <w:tcW w:w="1318" w:type="dxa"/>
            <w:tcBorders>
              <w:left w:val="single" w:color="000000" w:sz="4" w:space="0"/>
            </w:tcBorders>
          </w:tcPr>
          <w:p w14:paraId="55B16930">
            <w:pPr>
              <w:rPr>
                <w:rFonts w:ascii="Arial"/>
                <w:color w:val="auto"/>
              </w:rPr>
            </w:pPr>
          </w:p>
        </w:tc>
      </w:tr>
      <w:tr w14:paraId="46FB220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PrEx>
        <w:trPr>
          <w:trHeight w:val="580" w:hRule="atLeast"/>
        </w:trPr>
        <w:tc>
          <w:tcPr>
            <w:tcW w:w="1184" w:type="dxa"/>
            <w:tcBorders>
              <w:right w:val="single" w:color="000000" w:sz="4" w:space="0"/>
            </w:tcBorders>
            <w:vAlign w:val="center"/>
          </w:tcPr>
          <w:p w14:paraId="3224903C">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907" w:type="dxa"/>
            <w:tcBorders>
              <w:left w:val="single" w:color="000000" w:sz="4" w:space="0"/>
              <w:right w:val="single" w:color="000000" w:sz="4" w:space="0"/>
            </w:tcBorders>
            <w:vAlign w:val="center"/>
          </w:tcPr>
          <w:p w14:paraId="47925154">
            <w:pPr>
              <w:jc w:val="center"/>
              <w:rPr>
                <w:rFonts w:hint="default"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176D83DA">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72004A7C">
            <w:pPr>
              <w:jc w:val="center"/>
              <w:rPr>
                <w:rFonts w:hint="default" w:ascii="仿宋" w:hAnsi="仿宋" w:eastAsia="仿宋" w:cs="仿宋"/>
                <w:color w:val="auto"/>
                <w:sz w:val="21"/>
                <w:szCs w:val="21"/>
                <w:lang w:val="en-US" w:eastAsia="zh-CN"/>
              </w:rPr>
            </w:pPr>
          </w:p>
        </w:tc>
        <w:tc>
          <w:tcPr>
            <w:tcW w:w="733" w:type="dxa"/>
            <w:tcBorders>
              <w:left w:val="single" w:color="000000" w:sz="4" w:space="0"/>
              <w:right w:val="single" w:color="000000" w:sz="4" w:space="0"/>
            </w:tcBorders>
            <w:vAlign w:val="center"/>
          </w:tcPr>
          <w:p w14:paraId="55C6DEEB">
            <w:pPr>
              <w:jc w:val="center"/>
              <w:rPr>
                <w:rFonts w:ascii="Arial"/>
                <w:color w:val="auto"/>
              </w:rPr>
            </w:pPr>
          </w:p>
        </w:tc>
        <w:tc>
          <w:tcPr>
            <w:tcW w:w="1440" w:type="dxa"/>
            <w:tcBorders>
              <w:left w:val="single" w:color="000000" w:sz="4" w:space="0"/>
              <w:right w:val="single" w:color="000000" w:sz="10" w:space="0"/>
            </w:tcBorders>
          </w:tcPr>
          <w:p w14:paraId="7FC05C13">
            <w:pPr>
              <w:rPr>
                <w:rFonts w:ascii="Arial"/>
                <w:color w:val="auto"/>
              </w:rPr>
            </w:pPr>
          </w:p>
        </w:tc>
        <w:tc>
          <w:tcPr>
            <w:tcW w:w="1122" w:type="dxa"/>
            <w:tcBorders>
              <w:left w:val="single" w:color="000000" w:sz="4" w:space="0"/>
              <w:right w:val="single" w:color="000000" w:sz="10" w:space="0"/>
            </w:tcBorders>
          </w:tcPr>
          <w:p w14:paraId="1290C4A5">
            <w:pPr>
              <w:rPr>
                <w:rFonts w:ascii="Arial"/>
                <w:color w:val="auto"/>
              </w:rPr>
            </w:pPr>
          </w:p>
        </w:tc>
        <w:tc>
          <w:tcPr>
            <w:tcW w:w="1518" w:type="dxa"/>
            <w:tcBorders>
              <w:left w:val="single" w:color="000000" w:sz="4" w:space="0"/>
              <w:right w:val="single" w:color="000000" w:sz="10" w:space="0"/>
            </w:tcBorders>
          </w:tcPr>
          <w:p w14:paraId="18FD787F">
            <w:pPr>
              <w:rPr>
                <w:rFonts w:ascii="Arial"/>
                <w:color w:val="auto"/>
              </w:rPr>
            </w:pPr>
          </w:p>
        </w:tc>
        <w:tc>
          <w:tcPr>
            <w:tcW w:w="1318" w:type="dxa"/>
            <w:tcBorders>
              <w:left w:val="single" w:color="000000" w:sz="4" w:space="0"/>
            </w:tcBorders>
          </w:tcPr>
          <w:p w14:paraId="249B0783">
            <w:pPr>
              <w:rPr>
                <w:rFonts w:ascii="Arial"/>
                <w:color w:val="auto"/>
              </w:rPr>
            </w:pPr>
          </w:p>
        </w:tc>
      </w:tr>
      <w:tr w14:paraId="2DDA9F6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vAlign w:val="center"/>
          </w:tcPr>
          <w:p w14:paraId="01B3F121">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907" w:type="dxa"/>
            <w:tcBorders>
              <w:left w:val="single" w:color="000000" w:sz="4" w:space="0"/>
              <w:right w:val="single" w:color="000000" w:sz="4" w:space="0"/>
            </w:tcBorders>
            <w:vAlign w:val="center"/>
          </w:tcPr>
          <w:p w14:paraId="69AC8D72">
            <w:pPr>
              <w:jc w:val="center"/>
              <w:rPr>
                <w:rFonts w:hint="default"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3BBFFFB4">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137FE1DD">
            <w:pPr>
              <w:jc w:val="center"/>
              <w:rPr>
                <w:rFonts w:hint="eastAsia" w:ascii="仿宋" w:hAnsi="仿宋" w:eastAsia="仿宋" w:cs="仿宋"/>
                <w:color w:val="auto"/>
                <w:sz w:val="21"/>
                <w:szCs w:val="21"/>
                <w:lang w:val="en-US" w:eastAsia="zh-CN"/>
              </w:rPr>
            </w:pPr>
          </w:p>
        </w:tc>
        <w:tc>
          <w:tcPr>
            <w:tcW w:w="733" w:type="dxa"/>
            <w:tcBorders>
              <w:left w:val="single" w:color="000000" w:sz="4" w:space="0"/>
              <w:right w:val="single" w:color="000000" w:sz="4" w:space="0"/>
            </w:tcBorders>
            <w:vAlign w:val="center"/>
          </w:tcPr>
          <w:p w14:paraId="29006712">
            <w:pPr>
              <w:jc w:val="center"/>
              <w:rPr>
                <w:rFonts w:ascii="Arial"/>
                <w:color w:val="auto"/>
              </w:rPr>
            </w:pPr>
          </w:p>
        </w:tc>
        <w:tc>
          <w:tcPr>
            <w:tcW w:w="1440" w:type="dxa"/>
            <w:tcBorders>
              <w:left w:val="single" w:color="000000" w:sz="4" w:space="0"/>
              <w:right w:val="single" w:color="000000" w:sz="10" w:space="0"/>
            </w:tcBorders>
          </w:tcPr>
          <w:p w14:paraId="4AC2A4CF">
            <w:pPr>
              <w:rPr>
                <w:rFonts w:ascii="Arial"/>
                <w:color w:val="auto"/>
              </w:rPr>
            </w:pPr>
          </w:p>
        </w:tc>
        <w:tc>
          <w:tcPr>
            <w:tcW w:w="1122" w:type="dxa"/>
            <w:tcBorders>
              <w:left w:val="single" w:color="000000" w:sz="4" w:space="0"/>
              <w:right w:val="single" w:color="000000" w:sz="10" w:space="0"/>
            </w:tcBorders>
          </w:tcPr>
          <w:p w14:paraId="7687B8E0">
            <w:pPr>
              <w:rPr>
                <w:rFonts w:ascii="Arial"/>
                <w:color w:val="auto"/>
              </w:rPr>
            </w:pPr>
          </w:p>
        </w:tc>
        <w:tc>
          <w:tcPr>
            <w:tcW w:w="1518" w:type="dxa"/>
            <w:tcBorders>
              <w:left w:val="single" w:color="000000" w:sz="4" w:space="0"/>
              <w:right w:val="single" w:color="000000" w:sz="10" w:space="0"/>
            </w:tcBorders>
          </w:tcPr>
          <w:p w14:paraId="7E085D45">
            <w:pPr>
              <w:rPr>
                <w:rFonts w:ascii="Arial"/>
                <w:color w:val="auto"/>
              </w:rPr>
            </w:pPr>
          </w:p>
        </w:tc>
        <w:tc>
          <w:tcPr>
            <w:tcW w:w="1318" w:type="dxa"/>
            <w:tcBorders>
              <w:left w:val="single" w:color="000000" w:sz="4" w:space="0"/>
            </w:tcBorders>
          </w:tcPr>
          <w:p w14:paraId="54E33BC2">
            <w:pPr>
              <w:rPr>
                <w:rFonts w:ascii="Arial"/>
                <w:color w:val="auto"/>
              </w:rPr>
            </w:pPr>
          </w:p>
        </w:tc>
      </w:tr>
      <w:tr w14:paraId="71A7486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vAlign w:val="center"/>
          </w:tcPr>
          <w:p w14:paraId="53155C06">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907" w:type="dxa"/>
            <w:tcBorders>
              <w:left w:val="single" w:color="000000" w:sz="4" w:space="0"/>
              <w:right w:val="single" w:color="000000" w:sz="4" w:space="0"/>
            </w:tcBorders>
            <w:vAlign w:val="center"/>
          </w:tcPr>
          <w:p w14:paraId="234BB67E">
            <w:pPr>
              <w:jc w:val="center"/>
              <w:rPr>
                <w:rFonts w:hint="default"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4CE57655">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1D09BD67">
            <w:pPr>
              <w:jc w:val="center"/>
              <w:rPr>
                <w:rFonts w:hint="eastAsia" w:ascii="仿宋" w:hAnsi="仿宋" w:eastAsia="仿宋" w:cs="仿宋"/>
                <w:color w:val="auto"/>
                <w:lang w:val="en-US" w:eastAsia="zh-CN"/>
              </w:rPr>
            </w:pPr>
          </w:p>
        </w:tc>
        <w:tc>
          <w:tcPr>
            <w:tcW w:w="733" w:type="dxa"/>
            <w:tcBorders>
              <w:left w:val="single" w:color="000000" w:sz="4" w:space="0"/>
              <w:right w:val="single" w:color="000000" w:sz="4" w:space="0"/>
            </w:tcBorders>
            <w:vAlign w:val="center"/>
          </w:tcPr>
          <w:p w14:paraId="70457063">
            <w:pPr>
              <w:jc w:val="center"/>
              <w:rPr>
                <w:rFonts w:ascii="Arial"/>
                <w:color w:val="auto"/>
              </w:rPr>
            </w:pPr>
          </w:p>
        </w:tc>
        <w:tc>
          <w:tcPr>
            <w:tcW w:w="1440" w:type="dxa"/>
            <w:tcBorders>
              <w:left w:val="single" w:color="000000" w:sz="4" w:space="0"/>
              <w:right w:val="single" w:color="000000" w:sz="10" w:space="0"/>
            </w:tcBorders>
          </w:tcPr>
          <w:p w14:paraId="57EA3FB3">
            <w:pPr>
              <w:rPr>
                <w:rFonts w:ascii="Arial"/>
                <w:color w:val="auto"/>
              </w:rPr>
            </w:pPr>
          </w:p>
        </w:tc>
        <w:tc>
          <w:tcPr>
            <w:tcW w:w="1122" w:type="dxa"/>
            <w:tcBorders>
              <w:left w:val="single" w:color="000000" w:sz="4" w:space="0"/>
              <w:right w:val="single" w:color="000000" w:sz="10" w:space="0"/>
            </w:tcBorders>
          </w:tcPr>
          <w:p w14:paraId="4D3B67ED">
            <w:pPr>
              <w:rPr>
                <w:rFonts w:ascii="Arial"/>
                <w:color w:val="auto"/>
              </w:rPr>
            </w:pPr>
          </w:p>
        </w:tc>
        <w:tc>
          <w:tcPr>
            <w:tcW w:w="1518" w:type="dxa"/>
            <w:tcBorders>
              <w:left w:val="single" w:color="000000" w:sz="4" w:space="0"/>
              <w:right w:val="single" w:color="000000" w:sz="10" w:space="0"/>
            </w:tcBorders>
          </w:tcPr>
          <w:p w14:paraId="4D6EAFAB">
            <w:pPr>
              <w:rPr>
                <w:rFonts w:ascii="Arial"/>
                <w:color w:val="auto"/>
              </w:rPr>
            </w:pPr>
          </w:p>
        </w:tc>
        <w:tc>
          <w:tcPr>
            <w:tcW w:w="1318" w:type="dxa"/>
            <w:tcBorders>
              <w:left w:val="single" w:color="000000" w:sz="4" w:space="0"/>
            </w:tcBorders>
          </w:tcPr>
          <w:p w14:paraId="4EAB1B46">
            <w:pPr>
              <w:rPr>
                <w:rFonts w:ascii="Arial"/>
                <w:color w:val="auto"/>
              </w:rPr>
            </w:pPr>
          </w:p>
        </w:tc>
      </w:tr>
      <w:tr w14:paraId="0BDF0D9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4" w:type="dxa"/>
            <w:tcBorders>
              <w:right w:val="single" w:color="000000" w:sz="4" w:space="0"/>
            </w:tcBorders>
            <w:vAlign w:val="center"/>
          </w:tcPr>
          <w:p w14:paraId="795886F0">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907" w:type="dxa"/>
            <w:tcBorders>
              <w:left w:val="single" w:color="000000" w:sz="4" w:space="0"/>
              <w:right w:val="single" w:color="000000" w:sz="4" w:space="0"/>
            </w:tcBorders>
            <w:vAlign w:val="center"/>
          </w:tcPr>
          <w:p w14:paraId="2FE0AA37">
            <w:pPr>
              <w:jc w:val="center"/>
              <w:rPr>
                <w:rFonts w:hint="default"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01ECD484">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7A18F229">
            <w:pPr>
              <w:jc w:val="center"/>
              <w:rPr>
                <w:rFonts w:hint="eastAsia" w:ascii="仿宋" w:hAnsi="仿宋" w:eastAsia="仿宋" w:cs="仿宋"/>
                <w:color w:val="auto"/>
                <w:lang w:val="en-US" w:eastAsia="zh-CN"/>
              </w:rPr>
            </w:pPr>
          </w:p>
        </w:tc>
        <w:tc>
          <w:tcPr>
            <w:tcW w:w="733" w:type="dxa"/>
            <w:tcBorders>
              <w:left w:val="single" w:color="000000" w:sz="4" w:space="0"/>
              <w:right w:val="single" w:color="000000" w:sz="4" w:space="0"/>
            </w:tcBorders>
            <w:vAlign w:val="center"/>
          </w:tcPr>
          <w:p w14:paraId="4B99C86D">
            <w:pPr>
              <w:jc w:val="center"/>
              <w:rPr>
                <w:rFonts w:ascii="Arial"/>
                <w:color w:val="auto"/>
              </w:rPr>
            </w:pPr>
          </w:p>
        </w:tc>
        <w:tc>
          <w:tcPr>
            <w:tcW w:w="1440" w:type="dxa"/>
            <w:tcBorders>
              <w:left w:val="single" w:color="000000" w:sz="4" w:space="0"/>
              <w:right w:val="single" w:color="000000" w:sz="10" w:space="0"/>
            </w:tcBorders>
          </w:tcPr>
          <w:p w14:paraId="2050E3CD">
            <w:pPr>
              <w:rPr>
                <w:rFonts w:ascii="Arial"/>
                <w:color w:val="auto"/>
              </w:rPr>
            </w:pPr>
          </w:p>
        </w:tc>
        <w:tc>
          <w:tcPr>
            <w:tcW w:w="1122" w:type="dxa"/>
            <w:tcBorders>
              <w:left w:val="single" w:color="000000" w:sz="4" w:space="0"/>
              <w:right w:val="single" w:color="000000" w:sz="10" w:space="0"/>
            </w:tcBorders>
          </w:tcPr>
          <w:p w14:paraId="7197DD83">
            <w:pPr>
              <w:rPr>
                <w:rFonts w:ascii="Arial"/>
                <w:color w:val="auto"/>
              </w:rPr>
            </w:pPr>
          </w:p>
        </w:tc>
        <w:tc>
          <w:tcPr>
            <w:tcW w:w="1518" w:type="dxa"/>
            <w:tcBorders>
              <w:left w:val="single" w:color="000000" w:sz="4" w:space="0"/>
              <w:right w:val="single" w:color="000000" w:sz="10" w:space="0"/>
            </w:tcBorders>
          </w:tcPr>
          <w:p w14:paraId="1436A225">
            <w:pPr>
              <w:rPr>
                <w:rFonts w:ascii="Arial"/>
                <w:color w:val="auto"/>
              </w:rPr>
            </w:pPr>
          </w:p>
        </w:tc>
        <w:tc>
          <w:tcPr>
            <w:tcW w:w="1318" w:type="dxa"/>
            <w:tcBorders>
              <w:left w:val="single" w:color="000000" w:sz="4" w:space="0"/>
            </w:tcBorders>
          </w:tcPr>
          <w:p w14:paraId="42B6BE5C">
            <w:pPr>
              <w:rPr>
                <w:rFonts w:ascii="Arial"/>
                <w:color w:val="auto"/>
              </w:rPr>
            </w:pPr>
          </w:p>
        </w:tc>
      </w:tr>
      <w:tr w14:paraId="5A960CBB">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vAlign w:val="center"/>
          </w:tcPr>
          <w:p w14:paraId="242D214C">
            <w:pPr>
              <w:jc w:val="center"/>
              <w:rPr>
                <w:rFonts w:hint="eastAsia" w:ascii="仿宋" w:hAnsi="仿宋" w:eastAsia="仿宋" w:cs="仿宋"/>
                <w:color w:val="auto"/>
                <w:lang w:val="en-US" w:eastAsia="zh-CN"/>
              </w:rPr>
            </w:pPr>
          </w:p>
        </w:tc>
        <w:tc>
          <w:tcPr>
            <w:tcW w:w="907" w:type="dxa"/>
            <w:tcBorders>
              <w:left w:val="single" w:color="000000" w:sz="4" w:space="0"/>
              <w:right w:val="single" w:color="000000" w:sz="4" w:space="0"/>
            </w:tcBorders>
            <w:vAlign w:val="center"/>
          </w:tcPr>
          <w:p w14:paraId="1353A215">
            <w:pPr>
              <w:jc w:val="center"/>
              <w:rPr>
                <w:rFonts w:hint="eastAsia" w:ascii="仿宋" w:hAnsi="仿宋" w:eastAsia="仿宋" w:cs="仿宋"/>
                <w:color w:val="auto"/>
                <w:lang w:val="en-US" w:eastAsia="zh-CN"/>
              </w:rPr>
            </w:pPr>
          </w:p>
        </w:tc>
        <w:tc>
          <w:tcPr>
            <w:tcW w:w="893" w:type="dxa"/>
            <w:tcBorders>
              <w:left w:val="single" w:color="000000" w:sz="4" w:space="0"/>
              <w:right w:val="single" w:color="000000" w:sz="4" w:space="0"/>
            </w:tcBorders>
            <w:vAlign w:val="center"/>
          </w:tcPr>
          <w:p w14:paraId="4A92031F">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48D6C0AE">
            <w:pPr>
              <w:jc w:val="center"/>
              <w:rPr>
                <w:rFonts w:hint="eastAsia" w:ascii="仿宋" w:hAnsi="仿宋" w:eastAsia="仿宋" w:cs="仿宋"/>
                <w:color w:val="auto"/>
                <w:lang w:val="en-US" w:eastAsia="zh-CN"/>
              </w:rPr>
            </w:pPr>
          </w:p>
        </w:tc>
        <w:tc>
          <w:tcPr>
            <w:tcW w:w="733" w:type="dxa"/>
            <w:tcBorders>
              <w:left w:val="single" w:color="000000" w:sz="4" w:space="0"/>
              <w:right w:val="single" w:color="000000" w:sz="4" w:space="0"/>
            </w:tcBorders>
            <w:vAlign w:val="center"/>
          </w:tcPr>
          <w:p w14:paraId="648B4C06">
            <w:pPr>
              <w:jc w:val="center"/>
              <w:rPr>
                <w:rFonts w:ascii="Arial"/>
                <w:color w:val="auto"/>
              </w:rPr>
            </w:pPr>
          </w:p>
        </w:tc>
        <w:tc>
          <w:tcPr>
            <w:tcW w:w="1440" w:type="dxa"/>
            <w:tcBorders>
              <w:left w:val="single" w:color="000000" w:sz="4" w:space="0"/>
              <w:right w:val="single" w:color="000000" w:sz="10" w:space="0"/>
            </w:tcBorders>
          </w:tcPr>
          <w:p w14:paraId="57ACC459">
            <w:pPr>
              <w:rPr>
                <w:rFonts w:ascii="Arial"/>
                <w:color w:val="auto"/>
              </w:rPr>
            </w:pPr>
          </w:p>
        </w:tc>
        <w:tc>
          <w:tcPr>
            <w:tcW w:w="1122" w:type="dxa"/>
            <w:tcBorders>
              <w:left w:val="single" w:color="000000" w:sz="4" w:space="0"/>
              <w:right w:val="single" w:color="000000" w:sz="10" w:space="0"/>
            </w:tcBorders>
          </w:tcPr>
          <w:p w14:paraId="4CD90084">
            <w:pPr>
              <w:rPr>
                <w:rFonts w:ascii="Arial"/>
                <w:color w:val="auto"/>
              </w:rPr>
            </w:pPr>
          </w:p>
        </w:tc>
        <w:tc>
          <w:tcPr>
            <w:tcW w:w="1518" w:type="dxa"/>
            <w:tcBorders>
              <w:left w:val="single" w:color="000000" w:sz="4" w:space="0"/>
              <w:right w:val="single" w:color="000000" w:sz="10" w:space="0"/>
            </w:tcBorders>
          </w:tcPr>
          <w:p w14:paraId="697CA4A7">
            <w:pPr>
              <w:rPr>
                <w:rFonts w:ascii="Arial"/>
                <w:color w:val="auto"/>
              </w:rPr>
            </w:pPr>
          </w:p>
        </w:tc>
        <w:tc>
          <w:tcPr>
            <w:tcW w:w="1318" w:type="dxa"/>
            <w:tcBorders>
              <w:left w:val="single" w:color="000000" w:sz="4" w:space="0"/>
            </w:tcBorders>
          </w:tcPr>
          <w:p w14:paraId="5978D6CF">
            <w:pPr>
              <w:rPr>
                <w:rFonts w:ascii="Arial"/>
                <w:color w:val="auto"/>
              </w:rPr>
            </w:pPr>
          </w:p>
        </w:tc>
      </w:tr>
      <w:tr w14:paraId="7EBD012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4" w:type="dxa"/>
            <w:tcBorders>
              <w:right w:val="single" w:color="000000" w:sz="4" w:space="0"/>
            </w:tcBorders>
            <w:vAlign w:val="center"/>
          </w:tcPr>
          <w:p w14:paraId="277BF4FD">
            <w:pPr>
              <w:jc w:val="center"/>
              <w:rPr>
                <w:rFonts w:hint="eastAsia" w:ascii="仿宋" w:hAnsi="仿宋" w:eastAsia="仿宋" w:cs="仿宋"/>
                <w:color w:val="auto"/>
                <w:kern w:val="2"/>
                <w:sz w:val="21"/>
                <w:szCs w:val="24"/>
                <w:lang w:val="en-US" w:eastAsia="zh-CN" w:bidi="ar-SA"/>
              </w:rPr>
            </w:pPr>
          </w:p>
        </w:tc>
        <w:tc>
          <w:tcPr>
            <w:tcW w:w="907" w:type="dxa"/>
            <w:tcBorders>
              <w:left w:val="single" w:color="000000" w:sz="4" w:space="0"/>
              <w:right w:val="single" w:color="000000" w:sz="4" w:space="0"/>
            </w:tcBorders>
            <w:vAlign w:val="center"/>
          </w:tcPr>
          <w:p w14:paraId="5D836B94">
            <w:pPr>
              <w:jc w:val="center"/>
              <w:rPr>
                <w:rFonts w:hint="eastAsia" w:ascii="仿宋" w:hAnsi="仿宋" w:eastAsia="仿宋" w:cs="仿宋"/>
                <w:color w:val="auto"/>
                <w:kern w:val="2"/>
                <w:sz w:val="21"/>
                <w:szCs w:val="24"/>
                <w:lang w:val="en-US" w:eastAsia="zh-CN" w:bidi="ar-SA"/>
              </w:rPr>
            </w:pPr>
          </w:p>
        </w:tc>
        <w:tc>
          <w:tcPr>
            <w:tcW w:w="893" w:type="dxa"/>
            <w:tcBorders>
              <w:left w:val="single" w:color="000000" w:sz="4" w:space="0"/>
              <w:right w:val="single" w:color="000000" w:sz="4" w:space="0"/>
            </w:tcBorders>
            <w:vAlign w:val="center"/>
          </w:tcPr>
          <w:p w14:paraId="0CE4F639">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228B32F8">
            <w:pPr>
              <w:jc w:val="center"/>
              <w:rPr>
                <w:rFonts w:hint="eastAsia" w:ascii="仿宋" w:hAnsi="仿宋" w:eastAsia="仿宋" w:cs="仿宋"/>
                <w:color w:val="auto"/>
                <w:kern w:val="2"/>
                <w:sz w:val="21"/>
                <w:szCs w:val="24"/>
                <w:lang w:val="en-US" w:eastAsia="zh-CN" w:bidi="ar-SA"/>
              </w:rPr>
            </w:pPr>
          </w:p>
        </w:tc>
        <w:tc>
          <w:tcPr>
            <w:tcW w:w="733" w:type="dxa"/>
            <w:tcBorders>
              <w:left w:val="single" w:color="000000" w:sz="4" w:space="0"/>
              <w:right w:val="single" w:color="000000" w:sz="4" w:space="0"/>
            </w:tcBorders>
            <w:vAlign w:val="center"/>
          </w:tcPr>
          <w:p w14:paraId="1539D94E">
            <w:pPr>
              <w:jc w:val="center"/>
              <w:rPr>
                <w:rFonts w:ascii="Arial"/>
                <w:color w:val="auto"/>
              </w:rPr>
            </w:pPr>
          </w:p>
        </w:tc>
        <w:tc>
          <w:tcPr>
            <w:tcW w:w="1440" w:type="dxa"/>
            <w:tcBorders>
              <w:left w:val="single" w:color="000000" w:sz="4" w:space="0"/>
              <w:right w:val="single" w:color="000000" w:sz="10" w:space="0"/>
            </w:tcBorders>
          </w:tcPr>
          <w:p w14:paraId="53CA66CC">
            <w:pPr>
              <w:rPr>
                <w:rFonts w:ascii="Arial"/>
                <w:color w:val="auto"/>
              </w:rPr>
            </w:pPr>
          </w:p>
        </w:tc>
        <w:tc>
          <w:tcPr>
            <w:tcW w:w="1122" w:type="dxa"/>
            <w:tcBorders>
              <w:left w:val="single" w:color="000000" w:sz="4" w:space="0"/>
              <w:right w:val="single" w:color="000000" w:sz="10" w:space="0"/>
            </w:tcBorders>
          </w:tcPr>
          <w:p w14:paraId="041D8164">
            <w:pPr>
              <w:rPr>
                <w:rFonts w:ascii="Arial"/>
                <w:color w:val="auto"/>
              </w:rPr>
            </w:pPr>
          </w:p>
        </w:tc>
        <w:tc>
          <w:tcPr>
            <w:tcW w:w="1518" w:type="dxa"/>
            <w:tcBorders>
              <w:left w:val="single" w:color="000000" w:sz="4" w:space="0"/>
              <w:right w:val="single" w:color="000000" w:sz="10" w:space="0"/>
            </w:tcBorders>
          </w:tcPr>
          <w:p w14:paraId="66F465F5">
            <w:pPr>
              <w:rPr>
                <w:rFonts w:ascii="Arial"/>
                <w:color w:val="auto"/>
              </w:rPr>
            </w:pPr>
          </w:p>
        </w:tc>
        <w:tc>
          <w:tcPr>
            <w:tcW w:w="1318" w:type="dxa"/>
            <w:tcBorders>
              <w:left w:val="single" w:color="000000" w:sz="4" w:space="0"/>
            </w:tcBorders>
          </w:tcPr>
          <w:p w14:paraId="227526E0">
            <w:pPr>
              <w:rPr>
                <w:rFonts w:ascii="Arial"/>
                <w:color w:val="auto"/>
              </w:rPr>
            </w:pPr>
          </w:p>
        </w:tc>
      </w:tr>
      <w:tr w14:paraId="2D1993B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vAlign w:val="center"/>
          </w:tcPr>
          <w:p w14:paraId="4FB33B4E">
            <w:pPr>
              <w:jc w:val="center"/>
              <w:rPr>
                <w:rFonts w:hint="eastAsia" w:ascii="仿宋" w:hAnsi="仿宋" w:eastAsia="仿宋" w:cs="仿宋"/>
                <w:color w:val="auto"/>
                <w:kern w:val="2"/>
                <w:sz w:val="21"/>
                <w:szCs w:val="24"/>
                <w:lang w:val="en-US" w:eastAsia="zh-CN" w:bidi="ar-SA"/>
              </w:rPr>
            </w:pPr>
          </w:p>
        </w:tc>
        <w:tc>
          <w:tcPr>
            <w:tcW w:w="907" w:type="dxa"/>
            <w:tcBorders>
              <w:left w:val="single" w:color="000000" w:sz="4" w:space="0"/>
              <w:right w:val="single" w:color="000000" w:sz="4" w:space="0"/>
            </w:tcBorders>
            <w:vAlign w:val="center"/>
          </w:tcPr>
          <w:p w14:paraId="54073AB5">
            <w:pPr>
              <w:jc w:val="center"/>
              <w:rPr>
                <w:rFonts w:hint="eastAsia" w:ascii="仿宋" w:hAnsi="仿宋" w:eastAsia="仿宋" w:cs="仿宋"/>
                <w:color w:val="auto"/>
                <w:kern w:val="2"/>
                <w:sz w:val="21"/>
                <w:szCs w:val="24"/>
                <w:lang w:val="en-US" w:eastAsia="zh-CN" w:bidi="ar-SA"/>
              </w:rPr>
            </w:pPr>
          </w:p>
        </w:tc>
        <w:tc>
          <w:tcPr>
            <w:tcW w:w="893" w:type="dxa"/>
            <w:tcBorders>
              <w:left w:val="single" w:color="000000" w:sz="4" w:space="0"/>
              <w:right w:val="single" w:color="000000" w:sz="4" w:space="0"/>
            </w:tcBorders>
            <w:vAlign w:val="center"/>
          </w:tcPr>
          <w:p w14:paraId="7C2E3E4F">
            <w:pPr>
              <w:jc w:val="center"/>
              <w:rPr>
                <w:rFonts w:hint="eastAsia" w:ascii="仿宋" w:hAnsi="仿宋" w:eastAsia="仿宋" w:cs="仿宋"/>
                <w:color w:val="auto"/>
                <w:lang w:val="en-US" w:eastAsia="zh-CN"/>
              </w:rPr>
            </w:pPr>
          </w:p>
        </w:tc>
        <w:tc>
          <w:tcPr>
            <w:tcW w:w="800" w:type="dxa"/>
            <w:tcBorders>
              <w:left w:val="single" w:color="000000" w:sz="4" w:space="0"/>
              <w:right w:val="single" w:color="000000" w:sz="4" w:space="0"/>
            </w:tcBorders>
            <w:vAlign w:val="center"/>
          </w:tcPr>
          <w:p w14:paraId="3FB37B73">
            <w:pPr>
              <w:jc w:val="center"/>
              <w:rPr>
                <w:rFonts w:hint="eastAsia" w:ascii="仿宋" w:hAnsi="仿宋" w:eastAsia="仿宋" w:cs="仿宋"/>
                <w:color w:val="auto"/>
                <w:kern w:val="2"/>
                <w:sz w:val="21"/>
                <w:szCs w:val="24"/>
                <w:lang w:val="en-US" w:eastAsia="zh-CN" w:bidi="ar-SA"/>
              </w:rPr>
            </w:pPr>
          </w:p>
        </w:tc>
        <w:tc>
          <w:tcPr>
            <w:tcW w:w="733" w:type="dxa"/>
            <w:tcBorders>
              <w:left w:val="single" w:color="000000" w:sz="4" w:space="0"/>
              <w:right w:val="single" w:color="000000" w:sz="4" w:space="0"/>
            </w:tcBorders>
            <w:vAlign w:val="center"/>
          </w:tcPr>
          <w:p w14:paraId="04303A75">
            <w:pPr>
              <w:jc w:val="center"/>
              <w:rPr>
                <w:rFonts w:ascii="Arial"/>
                <w:color w:val="auto"/>
              </w:rPr>
            </w:pPr>
          </w:p>
        </w:tc>
        <w:tc>
          <w:tcPr>
            <w:tcW w:w="1440" w:type="dxa"/>
            <w:tcBorders>
              <w:left w:val="single" w:color="000000" w:sz="4" w:space="0"/>
              <w:right w:val="single" w:color="000000" w:sz="10" w:space="0"/>
            </w:tcBorders>
          </w:tcPr>
          <w:p w14:paraId="3A6792EB">
            <w:pPr>
              <w:rPr>
                <w:rFonts w:ascii="Arial"/>
                <w:color w:val="auto"/>
              </w:rPr>
            </w:pPr>
          </w:p>
        </w:tc>
        <w:tc>
          <w:tcPr>
            <w:tcW w:w="1122" w:type="dxa"/>
            <w:tcBorders>
              <w:left w:val="single" w:color="000000" w:sz="4" w:space="0"/>
              <w:right w:val="single" w:color="000000" w:sz="10" w:space="0"/>
            </w:tcBorders>
          </w:tcPr>
          <w:p w14:paraId="1DE89708">
            <w:pPr>
              <w:rPr>
                <w:rFonts w:ascii="Arial"/>
                <w:color w:val="auto"/>
              </w:rPr>
            </w:pPr>
          </w:p>
        </w:tc>
        <w:tc>
          <w:tcPr>
            <w:tcW w:w="1518" w:type="dxa"/>
            <w:tcBorders>
              <w:left w:val="single" w:color="000000" w:sz="4" w:space="0"/>
              <w:right w:val="single" w:color="000000" w:sz="10" w:space="0"/>
            </w:tcBorders>
          </w:tcPr>
          <w:p w14:paraId="4F61C42F">
            <w:pPr>
              <w:rPr>
                <w:rFonts w:ascii="Arial"/>
                <w:color w:val="auto"/>
              </w:rPr>
            </w:pPr>
          </w:p>
        </w:tc>
        <w:tc>
          <w:tcPr>
            <w:tcW w:w="1318" w:type="dxa"/>
            <w:tcBorders>
              <w:left w:val="single" w:color="000000" w:sz="4" w:space="0"/>
            </w:tcBorders>
          </w:tcPr>
          <w:p w14:paraId="7DE400A0">
            <w:pPr>
              <w:rPr>
                <w:rFonts w:ascii="Arial"/>
                <w:color w:val="auto"/>
              </w:rPr>
            </w:pPr>
          </w:p>
        </w:tc>
      </w:tr>
      <w:tr w14:paraId="012A530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PrEx>
        <w:trPr>
          <w:trHeight w:val="579" w:hRule="atLeast"/>
        </w:trPr>
        <w:tc>
          <w:tcPr>
            <w:tcW w:w="1184" w:type="dxa"/>
            <w:tcBorders>
              <w:right w:val="single" w:color="000000" w:sz="4" w:space="0"/>
            </w:tcBorders>
          </w:tcPr>
          <w:p w14:paraId="32559796">
            <w:pPr>
              <w:rPr>
                <w:rFonts w:ascii="Arial"/>
                <w:color w:val="auto"/>
              </w:rPr>
            </w:pPr>
          </w:p>
        </w:tc>
        <w:tc>
          <w:tcPr>
            <w:tcW w:w="907" w:type="dxa"/>
            <w:tcBorders>
              <w:left w:val="single" w:color="000000" w:sz="4" w:space="0"/>
              <w:right w:val="single" w:color="000000" w:sz="4" w:space="0"/>
            </w:tcBorders>
          </w:tcPr>
          <w:p w14:paraId="62421934">
            <w:pPr>
              <w:rPr>
                <w:rFonts w:ascii="Arial"/>
                <w:color w:val="auto"/>
              </w:rPr>
            </w:pPr>
          </w:p>
        </w:tc>
        <w:tc>
          <w:tcPr>
            <w:tcW w:w="893" w:type="dxa"/>
            <w:tcBorders>
              <w:left w:val="single" w:color="000000" w:sz="4" w:space="0"/>
              <w:right w:val="single" w:color="000000" w:sz="4" w:space="0"/>
            </w:tcBorders>
          </w:tcPr>
          <w:p w14:paraId="5A54FCDD">
            <w:pPr>
              <w:rPr>
                <w:rFonts w:ascii="Arial"/>
                <w:color w:val="auto"/>
              </w:rPr>
            </w:pPr>
          </w:p>
        </w:tc>
        <w:tc>
          <w:tcPr>
            <w:tcW w:w="800" w:type="dxa"/>
            <w:tcBorders>
              <w:left w:val="single" w:color="000000" w:sz="4" w:space="0"/>
              <w:right w:val="single" w:color="000000" w:sz="4" w:space="0"/>
            </w:tcBorders>
          </w:tcPr>
          <w:p w14:paraId="5D40255A">
            <w:pPr>
              <w:rPr>
                <w:rFonts w:ascii="Arial"/>
                <w:color w:val="auto"/>
              </w:rPr>
            </w:pPr>
          </w:p>
        </w:tc>
        <w:tc>
          <w:tcPr>
            <w:tcW w:w="733" w:type="dxa"/>
            <w:tcBorders>
              <w:left w:val="single" w:color="000000" w:sz="4" w:space="0"/>
              <w:right w:val="single" w:color="000000" w:sz="4" w:space="0"/>
            </w:tcBorders>
          </w:tcPr>
          <w:p w14:paraId="6D706206">
            <w:pPr>
              <w:rPr>
                <w:rFonts w:ascii="Arial"/>
                <w:color w:val="auto"/>
              </w:rPr>
            </w:pPr>
          </w:p>
        </w:tc>
        <w:tc>
          <w:tcPr>
            <w:tcW w:w="1440" w:type="dxa"/>
            <w:tcBorders>
              <w:left w:val="single" w:color="000000" w:sz="4" w:space="0"/>
              <w:right w:val="single" w:color="000000" w:sz="10" w:space="0"/>
            </w:tcBorders>
          </w:tcPr>
          <w:p w14:paraId="788C781A">
            <w:pPr>
              <w:rPr>
                <w:rFonts w:ascii="Arial"/>
                <w:color w:val="auto"/>
              </w:rPr>
            </w:pPr>
          </w:p>
        </w:tc>
        <w:tc>
          <w:tcPr>
            <w:tcW w:w="1122" w:type="dxa"/>
            <w:tcBorders>
              <w:left w:val="single" w:color="000000" w:sz="4" w:space="0"/>
              <w:right w:val="single" w:color="000000" w:sz="10" w:space="0"/>
            </w:tcBorders>
          </w:tcPr>
          <w:p w14:paraId="6DB37D4C">
            <w:pPr>
              <w:rPr>
                <w:rFonts w:ascii="Arial"/>
                <w:color w:val="auto"/>
              </w:rPr>
            </w:pPr>
          </w:p>
        </w:tc>
        <w:tc>
          <w:tcPr>
            <w:tcW w:w="1518" w:type="dxa"/>
            <w:tcBorders>
              <w:left w:val="single" w:color="000000" w:sz="4" w:space="0"/>
              <w:right w:val="single" w:color="000000" w:sz="10" w:space="0"/>
            </w:tcBorders>
          </w:tcPr>
          <w:p w14:paraId="07EA1702">
            <w:pPr>
              <w:rPr>
                <w:rFonts w:ascii="Arial"/>
                <w:color w:val="auto"/>
              </w:rPr>
            </w:pPr>
          </w:p>
        </w:tc>
        <w:tc>
          <w:tcPr>
            <w:tcW w:w="1318" w:type="dxa"/>
            <w:tcBorders>
              <w:left w:val="single" w:color="000000" w:sz="4" w:space="0"/>
            </w:tcBorders>
          </w:tcPr>
          <w:p w14:paraId="6E30B447">
            <w:pPr>
              <w:rPr>
                <w:rFonts w:ascii="Arial"/>
                <w:color w:val="auto"/>
              </w:rPr>
            </w:pPr>
          </w:p>
        </w:tc>
      </w:tr>
      <w:tr w14:paraId="4FFBB57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tcPr>
          <w:p w14:paraId="63B01EC9">
            <w:pPr>
              <w:rPr>
                <w:rFonts w:ascii="Arial"/>
                <w:color w:val="auto"/>
              </w:rPr>
            </w:pPr>
          </w:p>
        </w:tc>
        <w:tc>
          <w:tcPr>
            <w:tcW w:w="907" w:type="dxa"/>
            <w:tcBorders>
              <w:left w:val="single" w:color="000000" w:sz="4" w:space="0"/>
              <w:right w:val="single" w:color="000000" w:sz="4" w:space="0"/>
            </w:tcBorders>
          </w:tcPr>
          <w:p w14:paraId="7E47EED4">
            <w:pPr>
              <w:rPr>
                <w:rFonts w:ascii="Arial"/>
                <w:color w:val="auto"/>
              </w:rPr>
            </w:pPr>
          </w:p>
        </w:tc>
        <w:tc>
          <w:tcPr>
            <w:tcW w:w="893" w:type="dxa"/>
            <w:tcBorders>
              <w:left w:val="single" w:color="000000" w:sz="4" w:space="0"/>
              <w:right w:val="single" w:color="000000" w:sz="4" w:space="0"/>
            </w:tcBorders>
          </w:tcPr>
          <w:p w14:paraId="121EA396">
            <w:pPr>
              <w:rPr>
                <w:rFonts w:ascii="Arial"/>
                <w:color w:val="auto"/>
              </w:rPr>
            </w:pPr>
          </w:p>
        </w:tc>
        <w:tc>
          <w:tcPr>
            <w:tcW w:w="800" w:type="dxa"/>
            <w:tcBorders>
              <w:left w:val="single" w:color="000000" w:sz="4" w:space="0"/>
              <w:right w:val="single" w:color="000000" w:sz="4" w:space="0"/>
            </w:tcBorders>
          </w:tcPr>
          <w:p w14:paraId="65B87BDC">
            <w:pPr>
              <w:rPr>
                <w:rFonts w:ascii="Arial"/>
                <w:color w:val="auto"/>
              </w:rPr>
            </w:pPr>
          </w:p>
        </w:tc>
        <w:tc>
          <w:tcPr>
            <w:tcW w:w="733" w:type="dxa"/>
            <w:tcBorders>
              <w:left w:val="single" w:color="000000" w:sz="4" w:space="0"/>
              <w:right w:val="single" w:color="000000" w:sz="4" w:space="0"/>
            </w:tcBorders>
          </w:tcPr>
          <w:p w14:paraId="7A235684">
            <w:pPr>
              <w:rPr>
                <w:rFonts w:ascii="Arial"/>
                <w:color w:val="auto"/>
              </w:rPr>
            </w:pPr>
          </w:p>
        </w:tc>
        <w:tc>
          <w:tcPr>
            <w:tcW w:w="1440" w:type="dxa"/>
            <w:tcBorders>
              <w:left w:val="single" w:color="000000" w:sz="4" w:space="0"/>
              <w:right w:val="single" w:color="000000" w:sz="10" w:space="0"/>
            </w:tcBorders>
          </w:tcPr>
          <w:p w14:paraId="00B18F98">
            <w:pPr>
              <w:rPr>
                <w:rFonts w:ascii="Arial"/>
                <w:color w:val="auto"/>
              </w:rPr>
            </w:pPr>
          </w:p>
        </w:tc>
        <w:tc>
          <w:tcPr>
            <w:tcW w:w="1122" w:type="dxa"/>
            <w:tcBorders>
              <w:left w:val="single" w:color="000000" w:sz="4" w:space="0"/>
              <w:right w:val="single" w:color="000000" w:sz="10" w:space="0"/>
            </w:tcBorders>
          </w:tcPr>
          <w:p w14:paraId="28C085F1">
            <w:pPr>
              <w:rPr>
                <w:rFonts w:ascii="Arial"/>
                <w:color w:val="auto"/>
              </w:rPr>
            </w:pPr>
          </w:p>
        </w:tc>
        <w:tc>
          <w:tcPr>
            <w:tcW w:w="1518" w:type="dxa"/>
            <w:tcBorders>
              <w:left w:val="single" w:color="000000" w:sz="4" w:space="0"/>
              <w:right w:val="single" w:color="000000" w:sz="10" w:space="0"/>
            </w:tcBorders>
          </w:tcPr>
          <w:p w14:paraId="48D1E83F">
            <w:pPr>
              <w:rPr>
                <w:rFonts w:ascii="Arial"/>
                <w:color w:val="auto"/>
              </w:rPr>
            </w:pPr>
          </w:p>
        </w:tc>
        <w:tc>
          <w:tcPr>
            <w:tcW w:w="1318" w:type="dxa"/>
            <w:tcBorders>
              <w:left w:val="single" w:color="000000" w:sz="4" w:space="0"/>
            </w:tcBorders>
          </w:tcPr>
          <w:p w14:paraId="39063339">
            <w:pPr>
              <w:rPr>
                <w:rFonts w:ascii="Arial"/>
                <w:color w:val="auto"/>
              </w:rPr>
            </w:pPr>
          </w:p>
        </w:tc>
      </w:tr>
      <w:tr w14:paraId="32BA9D1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84" w:type="dxa"/>
            <w:tcBorders>
              <w:right w:val="single" w:color="000000" w:sz="4" w:space="0"/>
            </w:tcBorders>
          </w:tcPr>
          <w:p w14:paraId="7897403A">
            <w:pPr>
              <w:rPr>
                <w:rFonts w:ascii="Arial"/>
                <w:color w:val="auto"/>
              </w:rPr>
            </w:pPr>
          </w:p>
        </w:tc>
        <w:tc>
          <w:tcPr>
            <w:tcW w:w="907" w:type="dxa"/>
            <w:tcBorders>
              <w:left w:val="single" w:color="000000" w:sz="4" w:space="0"/>
              <w:right w:val="single" w:color="000000" w:sz="4" w:space="0"/>
            </w:tcBorders>
          </w:tcPr>
          <w:p w14:paraId="1C94880E">
            <w:pPr>
              <w:rPr>
                <w:rFonts w:ascii="Arial"/>
                <w:color w:val="auto"/>
              </w:rPr>
            </w:pPr>
          </w:p>
        </w:tc>
        <w:tc>
          <w:tcPr>
            <w:tcW w:w="893" w:type="dxa"/>
            <w:tcBorders>
              <w:left w:val="single" w:color="000000" w:sz="4" w:space="0"/>
              <w:right w:val="single" w:color="000000" w:sz="4" w:space="0"/>
            </w:tcBorders>
          </w:tcPr>
          <w:p w14:paraId="0EEB9742">
            <w:pPr>
              <w:rPr>
                <w:rFonts w:ascii="Arial"/>
                <w:color w:val="auto"/>
              </w:rPr>
            </w:pPr>
          </w:p>
        </w:tc>
        <w:tc>
          <w:tcPr>
            <w:tcW w:w="800" w:type="dxa"/>
            <w:tcBorders>
              <w:left w:val="single" w:color="000000" w:sz="4" w:space="0"/>
              <w:right w:val="single" w:color="000000" w:sz="4" w:space="0"/>
            </w:tcBorders>
          </w:tcPr>
          <w:p w14:paraId="7EDC8170">
            <w:pPr>
              <w:rPr>
                <w:rFonts w:ascii="Arial"/>
                <w:color w:val="auto"/>
              </w:rPr>
            </w:pPr>
          </w:p>
        </w:tc>
        <w:tc>
          <w:tcPr>
            <w:tcW w:w="733" w:type="dxa"/>
            <w:tcBorders>
              <w:left w:val="single" w:color="000000" w:sz="4" w:space="0"/>
              <w:right w:val="single" w:color="000000" w:sz="4" w:space="0"/>
            </w:tcBorders>
          </w:tcPr>
          <w:p w14:paraId="58DFB77A">
            <w:pPr>
              <w:rPr>
                <w:rFonts w:ascii="Arial"/>
                <w:color w:val="auto"/>
              </w:rPr>
            </w:pPr>
          </w:p>
        </w:tc>
        <w:tc>
          <w:tcPr>
            <w:tcW w:w="1440" w:type="dxa"/>
            <w:tcBorders>
              <w:left w:val="single" w:color="000000" w:sz="4" w:space="0"/>
              <w:right w:val="single" w:color="000000" w:sz="10" w:space="0"/>
            </w:tcBorders>
          </w:tcPr>
          <w:p w14:paraId="7CABE61D">
            <w:pPr>
              <w:rPr>
                <w:rFonts w:ascii="Arial"/>
                <w:color w:val="auto"/>
              </w:rPr>
            </w:pPr>
          </w:p>
        </w:tc>
        <w:tc>
          <w:tcPr>
            <w:tcW w:w="1122" w:type="dxa"/>
            <w:tcBorders>
              <w:left w:val="single" w:color="000000" w:sz="4" w:space="0"/>
              <w:right w:val="single" w:color="000000" w:sz="10" w:space="0"/>
            </w:tcBorders>
          </w:tcPr>
          <w:p w14:paraId="266AE9F7">
            <w:pPr>
              <w:rPr>
                <w:rFonts w:ascii="Arial"/>
                <w:color w:val="auto"/>
              </w:rPr>
            </w:pPr>
          </w:p>
        </w:tc>
        <w:tc>
          <w:tcPr>
            <w:tcW w:w="1518" w:type="dxa"/>
            <w:tcBorders>
              <w:left w:val="single" w:color="000000" w:sz="4" w:space="0"/>
              <w:right w:val="single" w:color="000000" w:sz="10" w:space="0"/>
            </w:tcBorders>
          </w:tcPr>
          <w:p w14:paraId="433BFEAE">
            <w:pPr>
              <w:rPr>
                <w:rFonts w:ascii="Arial"/>
                <w:color w:val="auto"/>
              </w:rPr>
            </w:pPr>
          </w:p>
        </w:tc>
        <w:tc>
          <w:tcPr>
            <w:tcW w:w="1318" w:type="dxa"/>
            <w:tcBorders>
              <w:left w:val="single" w:color="000000" w:sz="4" w:space="0"/>
            </w:tcBorders>
          </w:tcPr>
          <w:p w14:paraId="322C1523">
            <w:pPr>
              <w:rPr>
                <w:rFonts w:ascii="Arial"/>
                <w:color w:val="auto"/>
              </w:rPr>
            </w:pPr>
          </w:p>
        </w:tc>
      </w:tr>
      <w:tr w14:paraId="7622826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tcPr>
          <w:p w14:paraId="5F208A0A">
            <w:pPr>
              <w:rPr>
                <w:rFonts w:ascii="Arial"/>
                <w:color w:val="auto"/>
              </w:rPr>
            </w:pPr>
          </w:p>
        </w:tc>
        <w:tc>
          <w:tcPr>
            <w:tcW w:w="907" w:type="dxa"/>
            <w:tcBorders>
              <w:left w:val="single" w:color="000000" w:sz="4" w:space="0"/>
              <w:right w:val="single" w:color="000000" w:sz="4" w:space="0"/>
            </w:tcBorders>
          </w:tcPr>
          <w:p w14:paraId="42D7D1BD">
            <w:pPr>
              <w:rPr>
                <w:rFonts w:ascii="Arial"/>
                <w:color w:val="auto"/>
              </w:rPr>
            </w:pPr>
          </w:p>
        </w:tc>
        <w:tc>
          <w:tcPr>
            <w:tcW w:w="893" w:type="dxa"/>
            <w:tcBorders>
              <w:left w:val="single" w:color="000000" w:sz="4" w:space="0"/>
              <w:right w:val="single" w:color="000000" w:sz="4" w:space="0"/>
            </w:tcBorders>
          </w:tcPr>
          <w:p w14:paraId="07F3E9BF">
            <w:pPr>
              <w:rPr>
                <w:rFonts w:ascii="Arial"/>
                <w:color w:val="auto"/>
              </w:rPr>
            </w:pPr>
          </w:p>
        </w:tc>
        <w:tc>
          <w:tcPr>
            <w:tcW w:w="800" w:type="dxa"/>
            <w:tcBorders>
              <w:left w:val="single" w:color="000000" w:sz="4" w:space="0"/>
              <w:right w:val="single" w:color="000000" w:sz="4" w:space="0"/>
            </w:tcBorders>
          </w:tcPr>
          <w:p w14:paraId="302D0A1D">
            <w:pPr>
              <w:rPr>
                <w:rFonts w:ascii="Arial"/>
                <w:color w:val="auto"/>
              </w:rPr>
            </w:pPr>
          </w:p>
        </w:tc>
        <w:tc>
          <w:tcPr>
            <w:tcW w:w="733" w:type="dxa"/>
            <w:tcBorders>
              <w:left w:val="single" w:color="000000" w:sz="4" w:space="0"/>
              <w:right w:val="single" w:color="000000" w:sz="4" w:space="0"/>
            </w:tcBorders>
          </w:tcPr>
          <w:p w14:paraId="5EC56419">
            <w:pPr>
              <w:rPr>
                <w:rFonts w:ascii="Arial"/>
                <w:color w:val="auto"/>
              </w:rPr>
            </w:pPr>
          </w:p>
        </w:tc>
        <w:tc>
          <w:tcPr>
            <w:tcW w:w="1440" w:type="dxa"/>
            <w:tcBorders>
              <w:left w:val="single" w:color="000000" w:sz="4" w:space="0"/>
              <w:right w:val="single" w:color="000000" w:sz="10" w:space="0"/>
            </w:tcBorders>
          </w:tcPr>
          <w:p w14:paraId="19F6B28A">
            <w:pPr>
              <w:rPr>
                <w:rFonts w:ascii="Arial"/>
                <w:color w:val="auto"/>
              </w:rPr>
            </w:pPr>
          </w:p>
        </w:tc>
        <w:tc>
          <w:tcPr>
            <w:tcW w:w="1122" w:type="dxa"/>
            <w:tcBorders>
              <w:left w:val="single" w:color="000000" w:sz="4" w:space="0"/>
              <w:right w:val="single" w:color="000000" w:sz="10" w:space="0"/>
            </w:tcBorders>
          </w:tcPr>
          <w:p w14:paraId="7B9D5B4B">
            <w:pPr>
              <w:rPr>
                <w:rFonts w:ascii="Arial"/>
                <w:color w:val="auto"/>
              </w:rPr>
            </w:pPr>
          </w:p>
        </w:tc>
        <w:tc>
          <w:tcPr>
            <w:tcW w:w="1518" w:type="dxa"/>
            <w:tcBorders>
              <w:left w:val="single" w:color="000000" w:sz="4" w:space="0"/>
              <w:right w:val="single" w:color="000000" w:sz="10" w:space="0"/>
            </w:tcBorders>
          </w:tcPr>
          <w:p w14:paraId="0EE18064">
            <w:pPr>
              <w:rPr>
                <w:rFonts w:ascii="Arial"/>
                <w:color w:val="auto"/>
              </w:rPr>
            </w:pPr>
          </w:p>
        </w:tc>
        <w:tc>
          <w:tcPr>
            <w:tcW w:w="1318" w:type="dxa"/>
            <w:tcBorders>
              <w:left w:val="single" w:color="000000" w:sz="4" w:space="0"/>
            </w:tcBorders>
          </w:tcPr>
          <w:p w14:paraId="63BDCCF8">
            <w:pPr>
              <w:rPr>
                <w:rFonts w:ascii="Arial"/>
                <w:color w:val="auto"/>
              </w:rPr>
            </w:pPr>
          </w:p>
        </w:tc>
      </w:tr>
      <w:tr w14:paraId="30659DD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4" w:type="dxa"/>
            <w:tcBorders>
              <w:right w:val="single" w:color="000000" w:sz="4" w:space="0"/>
            </w:tcBorders>
          </w:tcPr>
          <w:p w14:paraId="59B9188A">
            <w:pPr>
              <w:rPr>
                <w:rFonts w:ascii="Arial"/>
                <w:color w:val="auto"/>
              </w:rPr>
            </w:pPr>
          </w:p>
        </w:tc>
        <w:tc>
          <w:tcPr>
            <w:tcW w:w="907" w:type="dxa"/>
            <w:tcBorders>
              <w:left w:val="single" w:color="000000" w:sz="4" w:space="0"/>
              <w:right w:val="single" w:color="000000" w:sz="4" w:space="0"/>
            </w:tcBorders>
          </w:tcPr>
          <w:p w14:paraId="0B4E4362">
            <w:pPr>
              <w:rPr>
                <w:rFonts w:ascii="Arial"/>
                <w:color w:val="auto"/>
              </w:rPr>
            </w:pPr>
          </w:p>
        </w:tc>
        <w:tc>
          <w:tcPr>
            <w:tcW w:w="893" w:type="dxa"/>
            <w:tcBorders>
              <w:left w:val="single" w:color="000000" w:sz="4" w:space="0"/>
              <w:right w:val="single" w:color="000000" w:sz="4" w:space="0"/>
            </w:tcBorders>
          </w:tcPr>
          <w:p w14:paraId="7B97ED54">
            <w:pPr>
              <w:rPr>
                <w:rFonts w:ascii="Arial"/>
                <w:color w:val="auto"/>
              </w:rPr>
            </w:pPr>
          </w:p>
        </w:tc>
        <w:tc>
          <w:tcPr>
            <w:tcW w:w="800" w:type="dxa"/>
            <w:tcBorders>
              <w:left w:val="single" w:color="000000" w:sz="4" w:space="0"/>
              <w:right w:val="single" w:color="000000" w:sz="4" w:space="0"/>
            </w:tcBorders>
          </w:tcPr>
          <w:p w14:paraId="40C87FD1">
            <w:pPr>
              <w:rPr>
                <w:rFonts w:ascii="Arial"/>
                <w:color w:val="auto"/>
              </w:rPr>
            </w:pPr>
          </w:p>
        </w:tc>
        <w:tc>
          <w:tcPr>
            <w:tcW w:w="733" w:type="dxa"/>
            <w:tcBorders>
              <w:left w:val="single" w:color="000000" w:sz="4" w:space="0"/>
              <w:right w:val="single" w:color="000000" w:sz="4" w:space="0"/>
            </w:tcBorders>
          </w:tcPr>
          <w:p w14:paraId="7A49DECE">
            <w:pPr>
              <w:rPr>
                <w:rFonts w:ascii="Arial"/>
                <w:color w:val="auto"/>
              </w:rPr>
            </w:pPr>
          </w:p>
        </w:tc>
        <w:tc>
          <w:tcPr>
            <w:tcW w:w="1440" w:type="dxa"/>
            <w:tcBorders>
              <w:left w:val="single" w:color="000000" w:sz="4" w:space="0"/>
              <w:right w:val="single" w:color="000000" w:sz="10" w:space="0"/>
            </w:tcBorders>
          </w:tcPr>
          <w:p w14:paraId="31919236">
            <w:pPr>
              <w:rPr>
                <w:rFonts w:ascii="Arial"/>
                <w:color w:val="auto"/>
              </w:rPr>
            </w:pPr>
          </w:p>
        </w:tc>
        <w:tc>
          <w:tcPr>
            <w:tcW w:w="1122" w:type="dxa"/>
            <w:tcBorders>
              <w:left w:val="single" w:color="000000" w:sz="4" w:space="0"/>
              <w:right w:val="single" w:color="000000" w:sz="10" w:space="0"/>
            </w:tcBorders>
          </w:tcPr>
          <w:p w14:paraId="0AD76CE0">
            <w:pPr>
              <w:rPr>
                <w:rFonts w:ascii="Arial"/>
                <w:color w:val="auto"/>
              </w:rPr>
            </w:pPr>
          </w:p>
        </w:tc>
        <w:tc>
          <w:tcPr>
            <w:tcW w:w="1518" w:type="dxa"/>
            <w:tcBorders>
              <w:left w:val="single" w:color="000000" w:sz="4" w:space="0"/>
              <w:right w:val="single" w:color="000000" w:sz="10" w:space="0"/>
            </w:tcBorders>
          </w:tcPr>
          <w:p w14:paraId="2C82C856">
            <w:pPr>
              <w:rPr>
                <w:rFonts w:ascii="Arial"/>
                <w:color w:val="auto"/>
              </w:rPr>
            </w:pPr>
          </w:p>
        </w:tc>
        <w:tc>
          <w:tcPr>
            <w:tcW w:w="1318" w:type="dxa"/>
            <w:tcBorders>
              <w:left w:val="single" w:color="000000" w:sz="4" w:space="0"/>
            </w:tcBorders>
          </w:tcPr>
          <w:p w14:paraId="5A099D8C">
            <w:pPr>
              <w:rPr>
                <w:rFonts w:ascii="Arial"/>
                <w:color w:val="auto"/>
              </w:rPr>
            </w:pPr>
          </w:p>
        </w:tc>
      </w:tr>
      <w:tr w14:paraId="25896AE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184" w:type="dxa"/>
            <w:tcBorders>
              <w:right w:val="single" w:color="000000" w:sz="4" w:space="0"/>
            </w:tcBorders>
          </w:tcPr>
          <w:p w14:paraId="4BF57DF9">
            <w:pPr>
              <w:rPr>
                <w:rFonts w:ascii="Arial"/>
                <w:color w:val="auto"/>
              </w:rPr>
            </w:pPr>
          </w:p>
        </w:tc>
        <w:tc>
          <w:tcPr>
            <w:tcW w:w="907" w:type="dxa"/>
            <w:tcBorders>
              <w:left w:val="single" w:color="000000" w:sz="4" w:space="0"/>
              <w:right w:val="single" w:color="000000" w:sz="4" w:space="0"/>
            </w:tcBorders>
          </w:tcPr>
          <w:p w14:paraId="00DCADE2">
            <w:pPr>
              <w:rPr>
                <w:rFonts w:ascii="Arial"/>
                <w:color w:val="auto"/>
              </w:rPr>
            </w:pPr>
          </w:p>
        </w:tc>
        <w:tc>
          <w:tcPr>
            <w:tcW w:w="893" w:type="dxa"/>
            <w:tcBorders>
              <w:left w:val="single" w:color="000000" w:sz="4" w:space="0"/>
              <w:right w:val="single" w:color="000000" w:sz="4" w:space="0"/>
            </w:tcBorders>
          </w:tcPr>
          <w:p w14:paraId="4C9DBB73">
            <w:pPr>
              <w:rPr>
                <w:rFonts w:ascii="Arial"/>
                <w:color w:val="auto"/>
              </w:rPr>
            </w:pPr>
          </w:p>
        </w:tc>
        <w:tc>
          <w:tcPr>
            <w:tcW w:w="800" w:type="dxa"/>
            <w:tcBorders>
              <w:left w:val="single" w:color="000000" w:sz="4" w:space="0"/>
              <w:right w:val="single" w:color="000000" w:sz="4" w:space="0"/>
            </w:tcBorders>
          </w:tcPr>
          <w:p w14:paraId="3E4C4463">
            <w:pPr>
              <w:rPr>
                <w:rFonts w:ascii="Arial"/>
                <w:color w:val="auto"/>
              </w:rPr>
            </w:pPr>
          </w:p>
        </w:tc>
        <w:tc>
          <w:tcPr>
            <w:tcW w:w="733" w:type="dxa"/>
            <w:tcBorders>
              <w:left w:val="single" w:color="000000" w:sz="4" w:space="0"/>
              <w:right w:val="single" w:color="000000" w:sz="4" w:space="0"/>
            </w:tcBorders>
          </w:tcPr>
          <w:p w14:paraId="41E88087">
            <w:pPr>
              <w:rPr>
                <w:rFonts w:ascii="Arial"/>
                <w:color w:val="auto"/>
              </w:rPr>
            </w:pPr>
          </w:p>
        </w:tc>
        <w:tc>
          <w:tcPr>
            <w:tcW w:w="1440" w:type="dxa"/>
            <w:tcBorders>
              <w:left w:val="single" w:color="000000" w:sz="4" w:space="0"/>
              <w:right w:val="single" w:color="000000" w:sz="10" w:space="0"/>
            </w:tcBorders>
          </w:tcPr>
          <w:p w14:paraId="4969977D">
            <w:pPr>
              <w:rPr>
                <w:rFonts w:ascii="Arial"/>
                <w:color w:val="auto"/>
              </w:rPr>
            </w:pPr>
          </w:p>
        </w:tc>
        <w:tc>
          <w:tcPr>
            <w:tcW w:w="1122" w:type="dxa"/>
            <w:tcBorders>
              <w:left w:val="single" w:color="000000" w:sz="4" w:space="0"/>
              <w:right w:val="single" w:color="000000" w:sz="10" w:space="0"/>
            </w:tcBorders>
          </w:tcPr>
          <w:p w14:paraId="31619EDB">
            <w:pPr>
              <w:rPr>
                <w:rFonts w:ascii="Arial"/>
                <w:color w:val="auto"/>
              </w:rPr>
            </w:pPr>
          </w:p>
        </w:tc>
        <w:tc>
          <w:tcPr>
            <w:tcW w:w="1518" w:type="dxa"/>
            <w:tcBorders>
              <w:left w:val="single" w:color="000000" w:sz="4" w:space="0"/>
              <w:right w:val="single" w:color="000000" w:sz="10" w:space="0"/>
            </w:tcBorders>
          </w:tcPr>
          <w:p w14:paraId="2AA9E7E5">
            <w:pPr>
              <w:rPr>
                <w:rFonts w:ascii="Arial"/>
                <w:color w:val="auto"/>
              </w:rPr>
            </w:pPr>
          </w:p>
        </w:tc>
        <w:tc>
          <w:tcPr>
            <w:tcW w:w="1318" w:type="dxa"/>
            <w:tcBorders>
              <w:left w:val="single" w:color="000000" w:sz="4" w:space="0"/>
            </w:tcBorders>
          </w:tcPr>
          <w:p w14:paraId="65DB7C4E">
            <w:pPr>
              <w:rPr>
                <w:rFonts w:ascii="Arial"/>
                <w:color w:val="auto"/>
              </w:rPr>
            </w:pPr>
          </w:p>
        </w:tc>
      </w:tr>
    </w:tbl>
    <w:p w14:paraId="70D61F1B">
      <w:pPr>
        <w:pStyle w:val="5"/>
        <w:spacing w:before="93" w:line="184" w:lineRule="auto"/>
        <w:ind w:left="2"/>
        <w:rPr>
          <w:rFonts w:hint="default" w:ascii="仿宋" w:hAnsi="仿宋" w:eastAsia="仿宋" w:cs="仿宋"/>
          <w:b/>
          <w:bCs/>
          <w:color w:val="auto"/>
          <w:sz w:val="24"/>
          <w:szCs w:val="24"/>
          <w:lang w:val="en-US" w:eastAsia="zh-CN"/>
        </w:rPr>
      </w:pPr>
      <w:r>
        <w:rPr>
          <w:rFonts w:hint="eastAsia" w:ascii="仿宋" w:hAnsi="仿宋" w:eastAsia="仿宋" w:cs="仿宋"/>
          <w:color w:val="auto"/>
          <w:spacing w:val="-2"/>
          <w:sz w:val="24"/>
          <w:szCs w:val="24"/>
        </w:rPr>
        <w:t>注 ：</w:t>
      </w:r>
      <w:r>
        <w:rPr>
          <w:rFonts w:hint="eastAsia" w:ascii="仿宋" w:hAnsi="仿宋" w:eastAsia="仿宋" w:cs="仿宋"/>
          <w:b/>
          <w:bCs/>
          <w:color w:val="auto"/>
          <w:spacing w:val="-2"/>
          <w:sz w:val="24"/>
          <w:szCs w:val="24"/>
        </w:rPr>
        <w:t>1、后附</w:t>
      </w:r>
      <w:r>
        <w:rPr>
          <w:rFonts w:hint="eastAsia" w:ascii="仿宋" w:hAnsi="仿宋" w:eastAsia="仿宋" w:cs="仿宋"/>
          <w:b/>
          <w:bCs/>
          <w:color w:val="auto"/>
          <w:sz w:val="24"/>
          <w:szCs w:val="24"/>
          <w:lang w:val="en-US"/>
        </w:rPr>
        <w:t>以上人员</w:t>
      </w:r>
      <w:r>
        <w:rPr>
          <w:rFonts w:hint="eastAsia" w:ascii="仿宋" w:hAnsi="仿宋" w:eastAsia="仿宋" w:cs="仿宋"/>
          <w:b/>
          <w:bCs/>
          <w:color w:val="auto"/>
          <w:sz w:val="24"/>
          <w:szCs w:val="24"/>
          <w:lang w:val="en-US" w:eastAsia="zh-CN"/>
        </w:rPr>
        <w:t>身份证及证件扫描件、社保证明。</w:t>
      </w:r>
    </w:p>
    <w:p w14:paraId="6743058D">
      <w:pPr>
        <w:spacing w:line="284" w:lineRule="auto"/>
        <w:rPr>
          <w:rFonts w:hint="eastAsia" w:ascii="仿宋" w:hAnsi="仿宋" w:eastAsia="仿宋" w:cs="仿宋"/>
          <w:color w:val="auto"/>
          <w:sz w:val="44"/>
          <w:szCs w:val="44"/>
        </w:rPr>
      </w:pPr>
    </w:p>
    <w:p w14:paraId="1D719569">
      <w:pPr>
        <w:pStyle w:val="5"/>
        <w:spacing w:before="103" w:line="221"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p>
    <w:p w14:paraId="6CDA97EE">
      <w:pPr>
        <w:pStyle w:val="5"/>
        <w:spacing w:before="153" w:line="408" w:lineRule="auto"/>
        <w:ind w:left="2"/>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法定代表人或其委托代理人(签字或盖章):</w:t>
      </w:r>
      <w:r>
        <w:rPr>
          <w:rFonts w:hint="eastAsia" w:ascii="仿宋" w:hAnsi="仿宋" w:eastAsia="仿宋" w:cs="仿宋"/>
          <w:color w:val="auto"/>
          <w:spacing w:val="-1"/>
          <w:sz w:val="24"/>
          <w:szCs w:val="24"/>
          <w:u w:val="single" w:color="auto"/>
        </w:rPr>
        <w:t xml:space="preserve">                                       </w:t>
      </w:r>
    </w:p>
    <w:p w14:paraId="42504283">
      <w:pPr>
        <w:pStyle w:val="5"/>
        <w:spacing w:before="1" w:line="183" w:lineRule="auto"/>
        <w:ind w:left="35"/>
        <w:jc w:val="right"/>
        <w:rPr>
          <w:rFonts w:hint="eastAsia" w:ascii="仿宋" w:hAnsi="仿宋" w:eastAsia="仿宋" w:cs="仿宋"/>
          <w:color w:val="auto"/>
          <w:sz w:val="24"/>
          <w:szCs w:val="24"/>
        </w:rPr>
      </w:pPr>
      <w:r>
        <w:rPr>
          <w:rFonts w:hint="eastAsia" w:ascii="仿宋" w:hAnsi="仿宋" w:eastAsia="仿宋" w:cs="仿宋"/>
          <w:color w:val="auto"/>
          <w:spacing w:val="-7"/>
          <w:sz w:val="24"/>
          <w:szCs w:val="24"/>
        </w:rPr>
        <w:t>日期 ：</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7"/>
          <w:sz w:val="24"/>
          <w:szCs w:val="24"/>
        </w:rPr>
        <w:t>年</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7"/>
          <w:sz w:val="24"/>
          <w:szCs w:val="24"/>
        </w:rPr>
        <w:t>月</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7"/>
          <w:sz w:val="24"/>
          <w:szCs w:val="24"/>
        </w:rPr>
        <w:t>日</w:t>
      </w:r>
    </w:p>
    <w:p w14:paraId="0DE33364">
      <w:pPr>
        <w:spacing w:line="183" w:lineRule="auto"/>
        <w:jc w:val="right"/>
        <w:rPr>
          <w:rFonts w:hint="eastAsia" w:ascii="仿宋" w:hAnsi="仿宋" w:eastAsia="仿宋" w:cs="仿宋"/>
          <w:color w:val="auto"/>
          <w:sz w:val="24"/>
          <w:szCs w:val="24"/>
        </w:rPr>
        <w:sectPr>
          <w:footerReference r:id="rId10" w:type="default"/>
          <w:pgSz w:w="11906" w:h="16839"/>
          <w:pgMar w:top="1431" w:right="1166" w:bottom="1192" w:left="1080" w:header="0" w:footer="977" w:gutter="0"/>
          <w:pgNumType w:fmt="decimal"/>
          <w:cols w:space="720" w:num="1"/>
        </w:sectPr>
      </w:pPr>
    </w:p>
    <w:p w14:paraId="76E34552">
      <w:pPr>
        <w:pStyle w:val="5"/>
        <w:spacing w:before="109" w:line="181" w:lineRule="auto"/>
        <w:ind w:left="14"/>
        <w:rPr>
          <w:rFonts w:hint="eastAsia" w:ascii="仿宋" w:hAnsi="仿宋" w:eastAsia="仿宋" w:cs="仿宋"/>
          <w:color w:val="auto"/>
          <w:sz w:val="24"/>
          <w:szCs w:val="24"/>
        </w:rPr>
      </w:pPr>
      <w:r>
        <w:rPr>
          <w:rFonts w:hint="eastAsia" w:ascii="仿宋" w:hAnsi="仿宋" w:eastAsia="仿宋" w:cs="仿宋"/>
          <w:color w:val="auto"/>
          <w:spacing w:val="-5"/>
          <w:sz w:val="24"/>
          <w:szCs w:val="24"/>
        </w:rPr>
        <w:t xml:space="preserve">附件 </w:t>
      </w:r>
      <w:r>
        <w:rPr>
          <w:rFonts w:hint="eastAsia" w:ascii="仿宋" w:hAnsi="仿宋" w:eastAsia="仿宋" w:cs="仿宋"/>
          <w:color w:val="auto"/>
          <w:spacing w:val="-5"/>
          <w:sz w:val="24"/>
          <w:szCs w:val="24"/>
          <w:lang w:val="en-US" w:eastAsia="zh-CN"/>
        </w:rPr>
        <w:t>8</w:t>
      </w:r>
      <w:r>
        <w:rPr>
          <w:rFonts w:hint="eastAsia" w:ascii="仿宋" w:hAnsi="仿宋" w:eastAsia="仿宋" w:cs="仿宋"/>
          <w:color w:val="auto"/>
          <w:spacing w:val="-5"/>
          <w:sz w:val="24"/>
          <w:szCs w:val="24"/>
        </w:rPr>
        <w:t>.3</w:t>
      </w:r>
    </w:p>
    <w:p w14:paraId="62F7BF0D">
      <w:pPr>
        <w:pStyle w:val="5"/>
        <w:spacing w:before="235" w:line="184" w:lineRule="auto"/>
        <w:ind w:left="2870"/>
        <w:rPr>
          <w:rFonts w:hint="eastAsia" w:ascii="仿宋" w:hAnsi="仿宋" w:eastAsia="仿宋" w:cs="仿宋"/>
          <w:color w:val="auto"/>
          <w:sz w:val="24"/>
          <w:szCs w:val="24"/>
        </w:rPr>
      </w:pPr>
      <w:r>
        <w:rPr>
          <w:rFonts w:hint="eastAsia" w:ascii="仿宋" w:hAnsi="仿宋" w:eastAsia="仿宋" w:cs="仿宋"/>
          <w:color w:val="auto"/>
          <w:spacing w:val="-1"/>
          <w:sz w:val="24"/>
          <w:szCs w:val="24"/>
        </w:rPr>
        <w:t>拟投入本项目的项目负责人简历表</w:t>
      </w:r>
    </w:p>
    <w:p w14:paraId="31DD38A6">
      <w:pPr>
        <w:spacing w:line="144" w:lineRule="exact"/>
        <w:rPr>
          <w:rFonts w:hint="eastAsia" w:ascii="仿宋" w:hAnsi="仿宋" w:eastAsia="仿宋" w:cs="仿宋"/>
          <w:color w:val="auto"/>
          <w:sz w:val="24"/>
          <w:szCs w:val="24"/>
        </w:rPr>
      </w:pPr>
    </w:p>
    <w:tbl>
      <w:tblPr>
        <w:tblStyle w:val="65"/>
        <w:tblW w:w="97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1982"/>
        <w:gridCol w:w="1470"/>
        <w:gridCol w:w="1838"/>
        <w:gridCol w:w="953"/>
        <w:gridCol w:w="1437"/>
      </w:tblGrid>
      <w:tr w14:paraId="37D38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jc w:val="center"/>
        </w:trPr>
        <w:tc>
          <w:tcPr>
            <w:tcW w:w="2037" w:type="dxa"/>
            <w:noWrap w:val="0"/>
            <w:vAlign w:val="center"/>
          </w:tcPr>
          <w:p w14:paraId="03F1BBDC">
            <w:pPr>
              <w:spacing w:before="174" w:line="182" w:lineRule="auto"/>
              <w:ind w:left="757"/>
              <w:rPr>
                <w:rFonts w:hint="eastAsia" w:ascii="仿宋" w:hAnsi="仿宋" w:eastAsia="仿宋" w:cs="仿宋"/>
                <w:color w:val="auto"/>
                <w:sz w:val="24"/>
                <w:szCs w:val="24"/>
              </w:rPr>
            </w:pPr>
            <w:r>
              <w:rPr>
                <w:rFonts w:hint="eastAsia" w:ascii="仿宋" w:hAnsi="仿宋" w:eastAsia="仿宋" w:cs="仿宋"/>
                <w:color w:val="auto"/>
                <w:spacing w:val="-2"/>
                <w:sz w:val="24"/>
                <w:szCs w:val="24"/>
              </w:rPr>
              <w:t>姓名</w:t>
            </w:r>
          </w:p>
        </w:tc>
        <w:tc>
          <w:tcPr>
            <w:tcW w:w="1982" w:type="dxa"/>
            <w:noWrap w:val="0"/>
            <w:vAlign w:val="center"/>
          </w:tcPr>
          <w:p w14:paraId="03711458">
            <w:pPr>
              <w:pStyle w:val="70"/>
              <w:rPr>
                <w:rFonts w:hint="eastAsia" w:ascii="仿宋" w:hAnsi="仿宋" w:eastAsia="仿宋" w:cs="仿宋"/>
                <w:color w:val="auto"/>
                <w:sz w:val="24"/>
                <w:szCs w:val="24"/>
              </w:rPr>
            </w:pPr>
          </w:p>
        </w:tc>
        <w:tc>
          <w:tcPr>
            <w:tcW w:w="1470" w:type="dxa"/>
            <w:noWrap w:val="0"/>
            <w:vAlign w:val="center"/>
          </w:tcPr>
          <w:p w14:paraId="18FCD8F7">
            <w:pPr>
              <w:spacing w:before="176" w:line="181" w:lineRule="auto"/>
              <w:ind w:left="478"/>
              <w:rPr>
                <w:rFonts w:hint="eastAsia" w:ascii="仿宋" w:hAnsi="仿宋" w:eastAsia="仿宋" w:cs="仿宋"/>
                <w:color w:val="auto"/>
                <w:sz w:val="24"/>
                <w:szCs w:val="24"/>
              </w:rPr>
            </w:pPr>
            <w:r>
              <w:rPr>
                <w:rFonts w:hint="eastAsia" w:ascii="仿宋" w:hAnsi="仿宋" w:eastAsia="仿宋" w:cs="仿宋"/>
                <w:color w:val="auto"/>
                <w:spacing w:val="-2"/>
                <w:sz w:val="24"/>
                <w:szCs w:val="24"/>
              </w:rPr>
              <w:t>性别</w:t>
            </w:r>
          </w:p>
        </w:tc>
        <w:tc>
          <w:tcPr>
            <w:tcW w:w="1838" w:type="dxa"/>
            <w:noWrap w:val="0"/>
            <w:vAlign w:val="center"/>
          </w:tcPr>
          <w:p w14:paraId="10D60D43">
            <w:pPr>
              <w:pStyle w:val="70"/>
              <w:rPr>
                <w:rFonts w:hint="eastAsia" w:ascii="仿宋" w:hAnsi="仿宋" w:eastAsia="仿宋" w:cs="仿宋"/>
                <w:color w:val="auto"/>
                <w:sz w:val="24"/>
                <w:szCs w:val="24"/>
              </w:rPr>
            </w:pPr>
          </w:p>
        </w:tc>
        <w:tc>
          <w:tcPr>
            <w:tcW w:w="953" w:type="dxa"/>
            <w:noWrap w:val="0"/>
            <w:vAlign w:val="center"/>
          </w:tcPr>
          <w:p w14:paraId="4DC224A6">
            <w:pPr>
              <w:spacing w:before="172" w:line="183" w:lineRule="auto"/>
              <w:ind w:left="230"/>
              <w:rPr>
                <w:rFonts w:hint="eastAsia" w:ascii="仿宋" w:hAnsi="仿宋" w:eastAsia="仿宋" w:cs="仿宋"/>
                <w:color w:val="auto"/>
                <w:sz w:val="24"/>
                <w:szCs w:val="24"/>
              </w:rPr>
            </w:pPr>
            <w:r>
              <w:rPr>
                <w:rFonts w:hint="eastAsia" w:ascii="仿宋" w:hAnsi="仿宋" w:eastAsia="仿宋" w:cs="仿宋"/>
                <w:color w:val="auto"/>
                <w:spacing w:val="-3"/>
                <w:sz w:val="24"/>
                <w:szCs w:val="24"/>
              </w:rPr>
              <w:t>年龄</w:t>
            </w:r>
          </w:p>
        </w:tc>
        <w:tc>
          <w:tcPr>
            <w:tcW w:w="1437" w:type="dxa"/>
            <w:noWrap w:val="0"/>
            <w:vAlign w:val="center"/>
          </w:tcPr>
          <w:p w14:paraId="6B61AC7A">
            <w:pPr>
              <w:pStyle w:val="70"/>
              <w:rPr>
                <w:rFonts w:hint="eastAsia" w:ascii="仿宋" w:hAnsi="仿宋" w:eastAsia="仿宋" w:cs="仿宋"/>
                <w:color w:val="auto"/>
                <w:sz w:val="24"/>
                <w:szCs w:val="24"/>
              </w:rPr>
            </w:pPr>
          </w:p>
        </w:tc>
      </w:tr>
      <w:tr w14:paraId="652C7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jc w:val="center"/>
        </w:trPr>
        <w:tc>
          <w:tcPr>
            <w:tcW w:w="2037" w:type="dxa"/>
            <w:noWrap w:val="0"/>
            <w:vAlign w:val="center"/>
          </w:tcPr>
          <w:p w14:paraId="36CF5B0E">
            <w:pPr>
              <w:spacing w:before="168" w:line="184" w:lineRule="auto"/>
              <w:ind w:left="757"/>
              <w:rPr>
                <w:rFonts w:hint="eastAsia" w:ascii="仿宋" w:hAnsi="仿宋" w:eastAsia="仿宋" w:cs="仿宋"/>
                <w:color w:val="auto"/>
                <w:sz w:val="24"/>
                <w:szCs w:val="24"/>
              </w:rPr>
            </w:pPr>
            <w:r>
              <w:rPr>
                <w:rFonts w:hint="eastAsia" w:ascii="仿宋" w:hAnsi="仿宋" w:eastAsia="仿宋" w:cs="仿宋"/>
                <w:color w:val="auto"/>
                <w:spacing w:val="-3"/>
                <w:sz w:val="24"/>
                <w:szCs w:val="24"/>
              </w:rPr>
              <w:t>职务</w:t>
            </w:r>
          </w:p>
        </w:tc>
        <w:tc>
          <w:tcPr>
            <w:tcW w:w="1982" w:type="dxa"/>
            <w:noWrap w:val="0"/>
            <w:vAlign w:val="center"/>
          </w:tcPr>
          <w:p w14:paraId="1F464B2A">
            <w:pPr>
              <w:pStyle w:val="70"/>
              <w:rPr>
                <w:rFonts w:hint="eastAsia" w:ascii="仿宋" w:hAnsi="仿宋" w:eastAsia="仿宋" w:cs="仿宋"/>
                <w:color w:val="auto"/>
                <w:sz w:val="24"/>
                <w:szCs w:val="24"/>
              </w:rPr>
            </w:pPr>
          </w:p>
        </w:tc>
        <w:tc>
          <w:tcPr>
            <w:tcW w:w="1470" w:type="dxa"/>
            <w:noWrap w:val="0"/>
            <w:vAlign w:val="center"/>
          </w:tcPr>
          <w:p w14:paraId="383D7DF0">
            <w:pPr>
              <w:spacing w:before="170" w:line="183" w:lineRule="auto"/>
              <w:ind w:left="480"/>
              <w:rPr>
                <w:rFonts w:hint="eastAsia" w:ascii="仿宋" w:hAnsi="仿宋" w:eastAsia="仿宋" w:cs="仿宋"/>
                <w:color w:val="auto"/>
                <w:sz w:val="24"/>
                <w:szCs w:val="24"/>
              </w:rPr>
            </w:pPr>
            <w:r>
              <w:rPr>
                <w:rFonts w:hint="eastAsia" w:ascii="仿宋" w:hAnsi="仿宋" w:eastAsia="仿宋" w:cs="仿宋"/>
                <w:color w:val="auto"/>
                <w:spacing w:val="-3"/>
                <w:sz w:val="24"/>
                <w:szCs w:val="24"/>
              </w:rPr>
              <w:t>职称</w:t>
            </w:r>
          </w:p>
        </w:tc>
        <w:tc>
          <w:tcPr>
            <w:tcW w:w="1838" w:type="dxa"/>
            <w:noWrap w:val="0"/>
            <w:vAlign w:val="center"/>
          </w:tcPr>
          <w:p w14:paraId="05D22AAB">
            <w:pPr>
              <w:pStyle w:val="70"/>
              <w:rPr>
                <w:rFonts w:hint="eastAsia" w:ascii="仿宋" w:hAnsi="仿宋" w:eastAsia="仿宋" w:cs="仿宋"/>
                <w:color w:val="auto"/>
                <w:sz w:val="24"/>
                <w:szCs w:val="24"/>
              </w:rPr>
            </w:pPr>
          </w:p>
        </w:tc>
        <w:tc>
          <w:tcPr>
            <w:tcW w:w="953" w:type="dxa"/>
            <w:noWrap w:val="0"/>
            <w:vAlign w:val="center"/>
          </w:tcPr>
          <w:p w14:paraId="76E26A23">
            <w:pPr>
              <w:spacing w:before="170" w:line="183" w:lineRule="auto"/>
              <w:ind w:left="230"/>
              <w:rPr>
                <w:rFonts w:hint="eastAsia" w:ascii="仿宋" w:hAnsi="仿宋" w:eastAsia="仿宋" w:cs="仿宋"/>
                <w:color w:val="auto"/>
                <w:sz w:val="24"/>
                <w:szCs w:val="24"/>
              </w:rPr>
            </w:pPr>
            <w:r>
              <w:rPr>
                <w:rFonts w:hint="eastAsia" w:ascii="仿宋" w:hAnsi="仿宋" w:eastAsia="仿宋" w:cs="仿宋"/>
                <w:color w:val="auto"/>
                <w:spacing w:val="-3"/>
                <w:sz w:val="24"/>
                <w:szCs w:val="24"/>
              </w:rPr>
              <w:t>学历</w:t>
            </w:r>
          </w:p>
        </w:tc>
        <w:tc>
          <w:tcPr>
            <w:tcW w:w="1437" w:type="dxa"/>
            <w:noWrap w:val="0"/>
            <w:vAlign w:val="center"/>
          </w:tcPr>
          <w:p w14:paraId="2A94F6F0">
            <w:pPr>
              <w:pStyle w:val="70"/>
              <w:rPr>
                <w:rFonts w:hint="eastAsia" w:ascii="仿宋" w:hAnsi="仿宋" w:eastAsia="仿宋" w:cs="仿宋"/>
                <w:color w:val="auto"/>
                <w:sz w:val="24"/>
                <w:szCs w:val="24"/>
              </w:rPr>
            </w:pPr>
          </w:p>
        </w:tc>
      </w:tr>
      <w:tr w14:paraId="7430B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jc w:val="center"/>
        </w:trPr>
        <w:tc>
          <w:tcPr>
            <w:tcW w:w="2037" w:type="dxa"/>
            <w:noWrap w:val="0"/>
            <w:vAlign w:val="center"/>
          </w:tcPr>
          <w:p w14:paraId="352ABC85">
            <w:pPr>
              <w:pStyle w:val="70"/>
              <w:spacing w:line="259" w:lineRule="auto"/>
              <w:rPr>
                <w:rFonts w:hint="eastAsia" w:ascii="仿宋" w:hAnsi="仿宋" w:eastAsia="仿宋" w:cs="仿宋"/>
                <w:color w:val="auto"/>
                <w:sz w:val="24"/>
                <w:szCs w:val="24"/>
              </w:rPr>
            </w:pPr>
          </w:p>
          <w:p w14:paraId="314BE839">
            <w:pPr>
              <w:spacing w:before="103" w:line="183" w:lineRule="auto"/>
              <w:ind w:left="275"/>
              <w:rPr>
                <w:rFonts w:hint="eastAsia" w:ascii="仿宋" w:hAnsi="仿宋" w:eastAsia="仿宋" w:cs="仿宋"/>
                <w:color w:val="auto"/>
                <w:sz w:val="24"/>
                <w:szCs w:val="24"/>
              </w:rPr>
            </w:pPr>
            <w:r>
              <w:rPr>
                <w:rFonts w:hint="eastAsia" w:ascii="仿宋" w:hAnsi="仿宋" w:eastAsia="仿宋" w:cs="仿宋"/>
                <w:color w:val="auto"/>
                <w:spacing w:val="-1"/>
                <w:sz w:val="24"/>
                <w:szCs w:val="24"/>
              </w:rPr>
              <w:t>参加工作时间</w:t>
            </w:r>
          </w:p>
        </w:tc>
        <w:tc>
          <w:tcPr>
            <w:tcW w:w="3452" w:type="dxa"/>
            <w:gridSpan w:val="2"/>
            <w:noWrap w:val="0"/>
            <w:vAlign w:val="center"/>
          </w:tcPr>
          <w:p w14:paraId="7F21587E">
            <w:pPr>
              <w:pStyle w:val="70"/>
              <w:rPr>
                <w:rFonts w:hint="eastAsia" w:ascii="仿宋" w:hAnsi="仿宋" w:eastAsia="仿宋" w:cs="仿宋"/>
                <w:color w:val="auto"/>
                <w:sz w:val="24"/>
                <w:szCs w:val="24"/>
              </w:rPr>
            </w:pPr>
          </w:p>
        </w:tc>
        <w:tc>
          <w:tcPr>
            <w:tcW w:w="1838" w:type="dxa"/>
            <w:noWrap w:val="0"/>
            <w:vAlign w:val="center"/>
          </w:tcPr>
          <w:p w14:paraId="13E9FA6F">
            <w:pPr>
              <w:spacing w:before="98" w:line="534" w:lineRule="exact"/>
              <w:ind w:left="418"/>
              <w:rPr>
                <w:rFonts w:hint="eastAsia" w:ascii="仿宋" w:hAnsi="仿宋" w:eastAsia="仿宋" w:cs="仿宋"/>
                <w:color w:val="auto"/>
                <w:sz w:val="24"/>
                <w:szCs w:val="24"/>
              </w:rPr>
            </w:pPr>
            <w:r>
              <w:rPr>
                <w:rFonts w:hint="eastAsia" w:ascii="仿宋" w:hAnsi="仿宋" w:eastAsia="仿宋" w:cs="仿宋"/>
                <w:color w:val="auto"/>
                <w:spacing w:val="-1"/>
                <w:position w:val="23"/>
                <w:sz w:val="24"/>
                <w:szCs w:val="24"/>
              </w:rPr>
              <w:t>从事项目</w:t>
            </w:r>
          </w:p>
          <w:p w14:paraId="53389C1C">
            <w:pPr>
              <w:spacing w:line="183" w:lineRule="auto"/>
              <w:ind w:left="420"/>
              <w:rPr>
                <w:rFonts w:hint="eastAsia" w:ascii="仿宋" w:hAnsi="仿宋" w:eastAsia="仿宋" w:cs="仿宋"/>
                <w:color w:val="auto"/>
                <w:sz w:val="24"/>
                <w:szCs w:val="24"/>
              </w:rPr>
            </w:pPr>
            <w:r>
              <w:rPr>
                <w:rFonts w:hint="eastAsia" w:ascii="仿宋" w:hAnsi="仿宋" w:eastAsia="仿宋" w:cs="仿宋"/>
                <w:color w:val="auto"/>
                <w:spacing w:val="-1"/>
                <w:sz w:val="24"/>
                <w:szCs w:val="24"/>
              </w:rPr>
              <w:t>负责年限</w:t>
            </w:r>
          </w:p>
        </w:tc>
        <w:tc>
          <w:tcPr>
            <w:tcW w:w="2390" w:type="dxa"/>
            <w:gridSpan w:val="2"/>
            <w:noWrap w:val="0"/>
            <w:vAlign w:val="center"/>
          </w:tcPr>
          <w:p w14:paraId="6590165D">
            <w:pPr>
              <w:pStyle w:val="70"/>
              <w:rPr>
                <w:rFonts w:hint="eastAsia" w:ascii="仿宋" w:hAnsi="仿宋" w:eastAsia="仿宋" w:cs="仿宋"/>
                <w:color w:val="auto"/>
                <w:sz w:val="24"/>
                <w:szCs w:val="24"/>
              </w:rPr>
            </w:pPr>
          </w:p>
        </w:tc>
      </w:tr>
      <w:tr w14:paraId="53FD4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jc w:val="center"/>
        </w:trPr>
        <w:tc>
          <w:tcPr>
            <w:tcW w:w="9717" w:type="dxa"/>
            <w:gridSpan w:val="6"/>
            <w:noWrap w:val="0"/>
            <w:vAlign w:val="center"/>
          </w:tcPr>
          <w:p w14:paraId="6061FABE">
            <w:pPr>
              <w:spacing w:before="170" w:line="183" w:lineRule="auto"/>
              <w:ind w:left="4050"/>
              <w:rPr>
                <w:rFonts w:hint="eastAsia" w:ascii="仿宋" w:hAnsi="仿宋" w:eastAsia="仿宋" w:cs="仿宋"/>
                <w:color w:val="auto"/>
                <w:sz w:val="24"/>
                <w:szCs w:val="24"/>
              </w:rPr>
            </w:pPr>
            <w:r>
              <w:rPr>
                <w:rFonts w:hint="eastAsia" w:ascii="仿宋" w:hAnsi="仿宋" w:eastAsia="仿宋" w:cs="仿宋"/>
                <w:color w:val="auto"/>
                <w:spacing w:val="-4"/>
                <w:sz w:val="24"/>
                <w:szCs w:val="24"/>
              </w:rPr>
              <w:t>已完项目情况</w:t>
            </w:r>
          </w:p>
        </w:tc>
      </w:tr>
      <w:tr w14:paraId="37A00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jc w:val="center"/>
        </w:trPr>
        <w:tc>
          <w:tcPr>
            <w:tcW w:w="2037" w:type="dxa"/>
            <w:noWrap w:val="0"/>
            <w:vAlign w:val="center"/>
          </w:tcPr>
          <w:p w14:paraId="467305EC">
            <w:pPr>
              <w:spacing w:before="173" w:line="183" w:lineRule="auto"/>
              <w:ind w:left="515"/>
              <w:rPr>
                <w:rFonts w:hint="eastAsia" w:ascii="仿宋" w:hAnsi="仿宋" w:eastAsia="仿宋" w:cs="仿宋"/>
                <w:color w:val="auto"/>
                <w:sz w:val="24"/>
                <w:szCs w:val="24"/>
              </w:rPr>
            </w:pPr>
            <w:r>
              <w:rPr>
                <w:rFonts w:hint="eastAsia" w:ascii="仿宋" w:hAnsi="仿宋" w:eastAsia="仿宋" w:cs="仿宋"/>
                <w:color w:val="auto"/>
                <w:spacing w:val="-1"/>
                <w:sz w:val="24"/>
                <w:szCs w:val="24"/>
              </w:rPr>
              <w:t>项目名称</w:t>
            </w:r>
          </w:p>
        </w:tc>
        <w:tc>
          <w:tcPr>
            <w:tcW w:w="1982" w:type="dxa"/>
            <w:noWrap w:val="0"/>
            <w:vAlign w:val="center"/>
          </w:tcPr>
          <w:p w14:paraId="365F5130">
            <w:pPr>
              <w:spacing w:before="174" w:line="182" w:lineRule="auto"/>
              <w:ind w:left="489"/>
              <w:rPr>
                <w:rFonts w:hint="default" w:ascii="仿宋" w:hAnsi="仿宋" w:eastAsia="仿宋" w:cs="仿宋"/>
                <w:color w:val="auto"/>
                <w:sz w:val="24"/>
                <w:szCs w:val="24"/>
                <w:lang w:val="en-US" w:eastAsia="zh-CN"/>
              </w:rPr>
            </w:pPr>
            <w:r>
              <w:rPr>
                <w:rFonts w:hint="eastAsia" w:ascii="仿宋" w:hAnsi="仿宋" w:eastAsia="仿宋" w:cs="仿宋"/>
                <w:color w:val="auto"/>
                <w:spacing w:val="-1"/>
                <w:sz w:val="24"/>
                <w:szCs w:val="24"/>
                <w:lang w:val="en-US" w:eastAsia="zh-CN"/>
              </w:rPr>
              <w:t>服务内容</w:t>
            </w:r>
          </w:p>
        </w:tc>
        <w:tc>
          <w:tcPr>
            <w:tcW w:w="1470" w:type="dxa"/>
            <w:noWrap w:val="0"/>
            <w:vAlign w:val="center"/>
          </w:tcPr>
          <w:p w14:paraId="5B71FB2E">
            <w:pPr>
              <w:spacing w:before="171" w:line="184" w:lineRule="auto"/>
              <w:ind w:left="240"/>
              <w:rPr>
                <w:rFonts w:hint="eastAsia" w:ascii="仿宋" w:hAnsi="仿宋" w:eastAsia="仿宋" w:cs="仿宋"/>
                <w:color w:val="auto"/>
                <w:sz w:val="24"/>
                <w:szCs w:val="24"/>
              </w:rPr>
            </w:pPr>
            <w:r>
              <w:rPr>
                <w:rFonts w:hint="eastAsia" w:ascii="仿宋" w:hAnsi="仿宋" w:eastAsia="仿宋" w:cs="仿宋"/>
                <w:color w:val="auto"/>
                <w:spacing w:val="-2"/>
                <w:sz w:val="24"/>
                <w:szCs w:val="24"/>
              </w:rPr>
              <w:t>服务期限</w:t>
            </w:r>
          </w:p>
        </w:tc>
        <w:tc>
          <w:tcPr>
            <w:tcW w:w="1838" w:type="dxa"/>
            <w:noWrap w:val="0"/>
            <w:vAlign w:val="center"/>
          </w:tcPr>
          <w:p w14:paraId="55A205E2">
            <w:pPr>
              <w:spacing w:before="173" w:line="183" w:lineRule="auto"/>
              <w:ind w:left="179"/>
              <w:rPr>
                <w:rFonts w:hint="eastAsia" w:ascii="仿宋" w:hAnsi="仿宋" w:eastAsia="仿宋" w:cs="仿宋"/>
                <w:color w:val="auto"/>
                <w:sz w:val="24"/>
                <w:szCs w:val="24"/>
              </w:rPr>
            </w:pPr>
            <w:r>
              <w:rPr>
                <w:rFonts w:hint="eastAsia" w:ascii="仿宋" w:hAnsi="仿宋" w:eastAsia="仿宋" w:cs="仿宋"/>
                <w:color w:val="auto"/>
                <w:spacing w:val="-1"/>
                <w:sz w:val="24"/>
                <w:szCs w:val="24"/>
              </w:rPr>
              <w:t>签约合同金额</w:t>
            </w:r>
          </w:p>
        </w:tc>
        <w:tc>
          <w:tcPr>
            <w:tcW w:w="2390" w:type="dxa"/>
            <w:gridSpan w:val="2"/>
            <w:noWrap w:val="0"/>
            <w:vAlign w:val="center"/>
          </w:tcPr>
          <w:p w14:paraId="7CDC15EA">
            <w:pPr>
              <w:spacing w:before="171" w:line="184" w:lineRule="auto"/>
              <w:ind w:left="927"/>
              <w:rPr>
                <w:rFonts w:hint="eastAsia" w:ascii="仿宋" w:hAnsi="仿宋" w:eastAsia="仿宋" w:cs="仿宋"/>
                <w:color w:val="auto"/>
                <w:sz w:val="24"/>
                <w:szCs w:val="24"/>
              </w:rPr>
            </w:pPr>
            <w:r>
              <w:rPr>
                <w:rFonts w:hint="eastAsia" w:ascii="仿宋" w:hAnsi="仿宋" w:eastAsia="仿宋" w:cs="仿宋"/>
                <w:color w:val="auto"/>
                <w:spacing w:val="-1"/>
                <w:sz w:val="24"/>
                <w:szCs w:val="24"/>
              </w:rPr>
              <w:t>备注</w:t>
            </w:r>
          </w:p>
        </w:tc>
      </w:tr>
      <w:tr w14:paraId="2D11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2037" w:type="dxa"/>
            <w:noWrap w:val="0"/>
            <w:vAlign w:val="center"/>
          </w:tcPr>
          <w:p w14:paraId="675C52E2">
            <w:pPr>
              <w:pStyle w:val="70"/>
              <w:rPr>
                <w:rFonts w:hint="eastAsia" w:ascii="仿宋" w:hAnsi="仿宋" w:eastAsia="仿宋" w:cs="仿宋"/>
                <w:color w:val="auto"/>
                <w:sz w:val="24"/>
                <w:szCs w:val="24"/>
              </w:rPr>
            </w:pPr>
          </w:p>
        </w:tc>
        <w:tc>
          <w:tcPr>
            <w:tcW w:w="1982" w:type="dxa"/>
            <w:noWrap w:val="0"/>
            <w:vAlign w:val="center"/>
          </w:tcPr>
          <w:p w14:paraId="3041170B">
            <w:pPr>
              <w:pStyle w:val="70"/>
              <w:rPr>
                <w:rFonts w:hint="eastAsia" w:ascii="仿宋" w:hAnsi="仿宋" w:eastAsia="仿宋" w:cs="仿宋"/>
                <w:color w:val="auto"/>
                <w:sz w:val="24"/>
                <w:szCs w:val="24"/>
              </w:rPr>
            </w:pPr>
          </w:p>
        </w:tc>
        <w:tc>
          <w:tcPr>
            <w:tcW w:w="1470" w:type="dxa"/>
            <w:noWrap w:val="0"/>
            <w:vAlign w:val="center"/>
          </w:tcPr>
          <w:p w14:paraId="4831F19A">
            <w:pPr>
              <w:pStyle w:val="70"/>
              <w:rPr>
                <w:rFonts w:hint="eastAsia" w:ascii="仿宋" w:hAnsi="仿宋" w:eastAsia="仿宋" w:cs="仿宋"/>
                <w:color w:val="auto"/>
                <w:sz w:val="24"/>
                <w:szCs w:val="24"/>
              </w:rPr>
            </w:pPr>
          </w:p>
        </w:tc>
        <w:tc>
          <w:tcPr>
            <w:tcW w:w="1838" w:type="dxa"/>
            <w:noWrap w:val="0"/>
            <w:vAlign w:val="center"/>
          </w:tcPr>
          <w:p w14:paraId="3DC2596F">
            <w:pPr>
              <w:pStyle w:val="70"/>
              <w:rPr>
                <w:rFonts w:hint="eastAsia" w:ascii="仿宋" w:hAnsi="仿宋" w:eastAsia="仿宋" w:cs="仿宋"/>
                <w:color w:val="auto"/>
                <w:sz w:val="24"/>
                <w:szCs w:val="24"/>
              </w:rPr>
            </w:pPr>
          </w:p>
        </w:tc>
        <w:tc>
          <w:tcPr>
            <w:tcW w:w="2390" w:type="dxa"/>
            <w:gridSpan w:val="2"/>
            <w:noWrap w:val="0"/>
            <w:vAlign w:val="center"/>
          </w:tcPr>
          <w:p w14:paraId="603737CD">
            <w:pPr>
              <w:pStyle w:val="70"/>
              <w:rPr>
                <w:rFonts w:hint="eastAsia" w:ascii="仿宋" w:hAnsi="仿宋" w:eastAsia="仿宋" w:cs="仿宋"/>
                <w:color w:val="auto"/>
                <w:sz w:val="24"/>
                <w:szCs w:val="24"/>
              </w:rPr>
            </w:pPr>
          </w:p>
        </w:tc>
      </w:tr>
      <w:tr w14:paraId="1681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2037" w:type="dxa"/>
            <w:noWrap w:val="0"/>
            <w:vAlign w:val="center"/>
          </w:tcPr>
          <w:p w14:paraId="0E6EC08E">
            <w:pPr>
              <w:pStyle w:val="70"/>
              <w:rPr>
                <w:rFonts w:hint="eastAsia" w:ascii="仿宋" w:hAnsi="仿宋" w:eastAsia="仿宋" w:cs="仿宋"/>
                <w:color w:val="auto"/>
                <w:sz w:val="24"/>
                <w:szCs w:val="24"/>
              </w:rPr>
            </w:pPr>
          </w:p>
        </w:tc>
        <w:tc>
          <w:tcPr>
            <w:tcW w:w="1982" w:type="dxa"/>
            <w:noWrap w:val="0"/>
            <w:vAlign w:val="center"/>
          </w:tcPr>
          <w:p w14:paraId="19416A93">
            <w:pPr>
              <w:pStyle w:val="70"/>
              <w:rPr>
                <w:rFonts w:hint="eastAsia" w:ascii="仿宋" w:hAnsi="仿宋" w:eastAsia="仿宋" w:cs="仿宋"/>
                <w:color w:val="auto"/>
                <w:sz w:val="24"/>
                <w:szCs w:val="24"/>
              </w:rPr>
            </w:pPr>
          </w:p>
        </w:tc>
        <w:tc>
          <w:tcPr>
            <w:tcW w:w="1470" w:type="dxa"/>
            <w:noWrap w:val="0"/>
            <w:vAlign w:val="center"/>
          </w:tcPr>
          <w:p w14:paraId="4D9654AA">
            <w:pPr>
              <w:pStyle w:val="70"/>
              <w:rPr>
                <w:rFonts w:hint="eastAsia" w:ascii="仿宋" w:hAnsi="仿宋" w:eastAsia="仿宋" w:cs="仿宋"/>
                <w:color w:val="auto"/>
                <w:sz w:val="24"/>
                <w:szCs w:val="24"/>
              </w:rPr>
            </w:pPr>
          </w:p>
        </w:tc>
        <w:tc>
          <w:tcPr>
            <w:tcW w:w="1838" w:type="dxa"/>
            <w:noWrap w:val="0"/>
            <w:vAlign w:val="center"/>
          </w:tcPr>
          <w:p w14:paraId="561536BB">
            <w:pPr>
              <w:pStyle w:val="70"/>
              <w:rPr>
                <w:rFonts w:hint="eastAsia" w:ascii="仿宋" w:hAnsi="仿宋" w:eastAsia="仿宋" w:cs="仿宋"/>
                <w:color w:val="auto"/>
                <w:sz w:val="24"/>
                <w:szCs w:val="24"/>
              </w:rPr>
            </w:pPr>
          </w:p>
        </w:tc>
        <w:tc>
          <w:tcPr>
            <w:tcW w:w="2390" w:type="dxa"/>
            <w:gridSpan w:val="2"/>
            <w:noWrap w:val="0"/>
            <w:vAlign w:val="center"/>
          </w:tcPr>
          <w:p w14:paraId="65845DCC">
            <w:pPr>
              <w:pStyle w:val="70"/>
              <w:rPr>
                <w:rFonts w:hint="eastAsia" w:ascii="仿宋" w:hAnsi="仿宋" w:eastAsia="仿宋" w:cs="仿宋"/>
                <w:color w:val="auto"/>
                <w:sz w:val="24"/>
                <w:szCs w:val="24"/>
              </w:rPr>
            </w:pPr>
          </w:p>
        </w:tc>
      </w:tr>
      <w:tr w14:paraId="310AF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2037" w:type="dxa"/>
            <w:noWrap w:val="0"/>
            <w:vAlign w:val="center"/>
          </w:tcPr>
          <w:p w14:paraId="68E2810D">
            <w:pPr>
              <w:pStyle w:val="70"/>
              <w:rPr>
                <w:rFonts w:hint="eastAsia" w:ascii="仿宋" w:hAnsi="仿宋" w:eastAsia="仿宋" w:cs="仿宋"/>
                <w:color w:val="auto"/>
                <w:sz w:val="24"/>
                <w:szCs w:val="24"/>
              </w:rPr>
            </w:pPr>
          </w:p>
        </w:tc>
        <w:tc>
          <w:tcPr>
            <w:tcW w:w="1982" w:type="dxa"/>
            <w:noWrap w:val="0"/>
            <w:vAlign w:val="center"/>
          </w:tcPr>
          <w:p w14:paraId="2E02E182">
            <w:pPr>
              <w:pStyle w:val="70"/>
              <w:rPr>
                <w:rFonts w:hint="eastAsia" w:ascii="仿宋" w:hAnsi="仿宋" w:eastAsia="仿宋" w:cs="仿宋"/>
                <w:color w:val="auto"/>
                <w:sz w:val="24"/>
                <w:szCs w:val="24"/>
              </w:rPr>
            </w:pPr>
          </w:p>
        </w:tc>
        <w:tc>
          <w:tcPr>
            <w:tcW w:w="1470" w:type="dxa"/>
            <w:noWrap w:val="0"/>
            <w:vAlign w:val="center"/>
          </w:tcPr>
          <w:p w14:paraId="21E86AF2">
            <w:pPr>
              <w:pStyle w:val="70"/>
              <w:rPr>
                <w:rFonts w:hint="eastAsia" w:ascii="仿宋" w:hAnsi="仿宋" w:eastAsia="仿宋" w:cs="仿宋"/>
                <w:color w:val="auto"/>
                <w:sz w:val="24"/>
                <w:szCs w:val="24"/>
              </w:rPr>
            </w:pPr>
          </w:p>
        </w:tc>
        <w:tc>
          <w:tcPr>
            <w:tcW w:w="1838" w:type="dxa"/>
            <w:noWrap w:val="0"/>
            <w:vAlign w:val="center"/>
          </w:tcPr>
          <w:p w14:paraId="62ABE615">
            <w:pPr>
              <w:pStyle w:val="70"/>
              <w:rPr>
                <w:rFonts w:hint="eastAsia" w:ascii="仿宋" w:hAnsi="仿宋" w:eastAsia="仿宋" w:cs="仿宋"/>
                <w:color w:val="auto"/>
                <w:sz w:val="24"/>
                <w:szCs w:val="24"/>
              </w:rPr>
            </w:pPr>
          </w:p>
        </w:tc>
        <w:tc>
          <w:tcPr>
            <w:tcW w:w="2390" w:type="dxa"/>
            <w:gridSpan w:val="2"/>
            <w:noWrap w:val="0"/>
            <w:vAlign w:val="center"/>
          </w:tcPr>
          <w:p w14:paraId="245CF4AD">
            <w:pPr>
              <w:pStyle w:val="70"/>
              <w:rPr>
                <w:rFonts w:hint="eastAsia" w:ascii="仿宋" w:hAnsi="仿宋" w:eastAsia="仿宋" w:cs="仿宋"/>
                <w:color w:val="auto"/>
                <w:sz w:val="24"/>
                <w:szCs w:val="24"/>
              </w:rPr>
            </w:pPr>
          </w:p>
        </w:tc>
      </w:tr>
    </w:tbl>
    <w:p w14:paraId="736B3D58">
      <w:pPr>
        <w:rPr>
          <w:rFonts w:hint="eastAsia" w:ascii="仿宋" w:hAnsi="仿宋" w:eastAsia="仿宋" w:cs="仿宋"/>
          <w:color w:val="auto"/>
          <w:sz w:val="24"/>
          <w:szCs w:val="24"/>
        </w:rPr>
      </w:pPr>
    </w:p>
    <w:p w14:paraId="746B18E3">
      <w:pPr>
        <w:rPr>
          <w:rFonts w:hint="eastAsia" w:ascii="仿宋" w:hAnsi="仿宋" w:eastAsia="仿宋" w:cs="仿宋"/>
          <w:color w:val="auto"/>
          <w:sz w:val="24"/>
          <w:szCs w:val="24"/>
        </w:rPr>
      </w:pPr>
    </w:p>
    <w:p w14:paraId="614E0133">
      <w:pPr>
        <w:pStyle w:val="5"/>
        <w:spacing w:before="103" w:line="221"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p>
    <w:p w14:paraId="31CA64E7">
      <w:pPr>
        <w:pStyle w:val="5"/>
        <w:spacing w:before="156" w:line="408" w:lineRule="auto"/>
        <w:ind w:left="2"/>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法定代表人或其委托代理人(签字或盖章):</w:t>
      </w:r>
      <w:r>
        <w:rPr>
          <w:rFonts w:hint="eastAsia" w:ascii="仿宋" w:hAnsi="仿宋" w:eastAsia="仿宋" w:cs="仿宋"/>
          <w:color w:val="auto"/>
          <w:spacing w:val="-1"/>
          <w:sz w:val="24"/>
          <w:szCs w:val="24"/>
          <w:u w:val="single" w:color="auto"/>
        </w:rPr>
        <w:t xml:space="preserve">                                       </w:t>
      </w:r>
    </w:p>
    <w:p w14:paraId="0A4BDFF0">
      <w:pPr>
        <w:pStyle w:val="5"/>
        <w:spacing w:line="183" w:lineRule="auto"/>
        <w:ind w:left="35"/>
        <w:jc w:val="right"/>
        <w:rPr>
          <w:rFonts w:hint="eastAsia" w:ascii="仿宋" w:hAnsi="仿宋" w:eastAsia="仿宋" w:cs="仿宋"/>
          <w:color w:val="auto"/>
          <w:sz w:val="24"/>
          <w:szCs w:val="24"/>
        </w:rPr>
      </w:pPr>
      <w:r>
        <w:rPr>
          <w:rFonts w:hint="eastAsia" w:ascii="仿宋" w:hAnsi="仿宋" w:eastAsia="仿宋" w:cs="仿宋"/>
          <w:color w:val="auto"/>
          <w:spacing w:val="-7"/>
          <w:sz w:val="24"/>
          <w:szCs w:val="24"/>
        </w:rPr>
        <w:t>日期 ：</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7"/>
          <w:sz w:val="24"/>
          <w:szCs w:val="24"/>
        </w:rPr>
        <w:t>年</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7"/>
          <w:sz w:val="24"/>
          <w:szCs w:val="24"/>
        </w:rPr>
        <w:t>月</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7"/>
          <w:sz w:val="24"/>
          <w:szCs w:val="24"/>
        </w:rPr>
        <w:t>日</w:t>
      </w:r>
    </w:p>
    <w:p w14:paraId="7B554652">
      <w:pPr>
        <w:spacing w:line="183" w:lineRule="auto"/>
        <w:jc w:val="right"/>
        <w:rPr>
          <w:rFonts w:hint="eastAsia" w:ascii="仿宋" w:hAnsi="仿宋" w:eastAsia="仿宋" w:cs="仿宋"/>
          <w:color w:val="auto"/>
          <w:sz w:val="24"/>
          <w:szCs w:val="24"/>
        </w:rPr>
        <w:sectPr>
          <w:footerReference r:id="rId11" w:type="default"/>
          <w:pgSz w:w="11906" w:h="16839"/>
          <w:pgMar w:top="1431" w:right="1195" w:bottom="1192" w:left="1080" w:header="0" w:footer="977" w:gutter="0"/>
          <w:pgNumType w:fmt="decimal"/>
          <w:cols w:space="720" w:num="1"/>
        </w:sectPr>
      </w:pPr>
    </w:p>
    <w:p w14:paraId="15BFE243">
      <w:pPr>
        <w:pStyle w:val="5"/>
        <w:spacing w:before="109" w:line="181" w:lineRule="auto"/>
        <w:ind w:left="126"/>
        <w:rPr>
          <w:rFonts w:hint="eastAsia" w:ascii="仿宋" w:hAnsi="仿宋" w:eastAsia="仿宋" w:cs="仿宋"/>
          <w:color w:val="auto"/>
          <w:sz w:val="24"/>
          <w:szCs w:val="24"/>
        </w:rPr>
      </w:pPr>
      <w:r>
        <w:rPr>
          <w:rFonts w:hint="eastAsia" w:ascii="仿宋" w:hAnsi="仿宋" w:eastAsia="仿宋" w:cs="仿宋"/>
          <w:color w:val="auto"/>
          <w:spacing w:val="-5"/>
          <w:sz w:val="24"/>
          <w:szCs w:val="24"/>
        </w:rPr>
        <w:t xml:space="preserve">附件 </w:t>
      </w:r>
      <w:r>
        <w:rPr>
          <w:rFonts w:hint="eastAsia" w:ascii="仿宋" w:hAnsi="仿宋" w:eastAsia="仿宋" w:cs="仿宋"/>
          <w:color w:val="auto"/>
          <w:spacing w:val="-5"/>
          <w:sz w:val="24"/>
          <w:szCs w:val="24"/>
          <w:lang w:val="en-US" w:eastAsia="zh-CN"/>
        </w:rPr>
        <w:t>8</w:t>
      </w:r>
      <w:r>
        <w:rPr>
          <w:rFonts w:hint="eastAsia" w:ascii="仿宋" w:hAnsi="仿宋" w:eastAsia="仿宋" w:cs="仿宋"/>
          <w:color w:val="auto"/>
          <w:spacing w:val="-5"/>
          <w:sz w:val="24"/>
          <w:szCs w:val="24"/>
        </w:rPr>
        <w:t>.4</w:t>
      </w:r>
    </w:p>
    <w:p w14:paraId="4CEB6725">
      <w:pPr>
        <w:pStyle w:val="5"/>
        <w:spacing w:before="235" w:line="184" w:lineRule="auto"/>
        <w:ind w:left="3304"/>
        <w:rPr>
          <w:rFonts w:hint="eastAsia" w:ascii="仿宋" w:hAnsi="仿宋" w:eastAsia="仿宋" w:cs="仿宋"/>
          <w:color w:val="auto"/>
          <w:sz w:val="24"/>
          <w:szCs w:val="24"/>
        </w:rPr>
      </w:pPr>
      <w:r>
        <w:rPr>
          <w:rFonts w:hint="eastAsia" w:ascii="仿宋" w:hAnsi="仿宋" w:eastAsia="仿宋" w:cs="仿宋"/>
          <w:color w:val="auto"/>
          <w:sz w:val="24"/>
          <w:szCs w:val="24"/>
        </w:rPr>
        <w:t>供应商类似项目业绩一览表</w:t>
      </w:r>
    </w:p>
    <w:p w14:paraId="756B66B8">
      <w:pPr>
        <w:spacing w:line="144" w:lineRule="exact"/>
        <w:rPr>
          <w:rFonts w:hint="eastAsia" w:ascii="仿宋" w:hAnsi="仿宋" w:eastAsia="仿宋" w:cs="仿宋"/>
          <w:color w:val="auto"/>
          <w:sz w:val="24"/>
          <w:szCs w:val="24"/>
        </w:rPr>
      </w:pPr>
    </w:p>
    <w:tbl>
      <w:tblPr>
        <w:tblStyle w:val="65"/>
        <w:tblW w:w="98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900"/>
        <w:gridCol w:w="1619"/>
        <w:gridCol w:w="1079"/>
        <w:gridCol w:w="1079"/>
        <w:gridCol w:w="720"/>
        <w:gridCol w:w="1478"/>
        <w:gridCol w:w="1785"/>
      </w:tblGrid>
      <w:tr w14:paraId="2A2EB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91" w:type="dxa"/>
            <w:noWrap w:val="0"/>
            <w:vAlign w:val="top"/>
          </w:tcPr>
          <w:p w14:paraId="4D49D899">
            <w:pPr>
              <w:pStyle w:val="70"/>
              <w:spacing w:line="405" w:lineRule="auto"/>
              <w:rPr>
                <w:rFonts w:hint="eastAsia" w:ascii="仿宋" w:hAnsi="仿宋" w:eastAsia="仿宋" w:cs="仿宋"/>
                <w:color w:val="auto"/>
                <w:sz w:val="24"/>
                <w:szCs w:val="24"/>
              </w:rPr>
            </w:pPr>
          </w:p>
          <w:p w14:paraId="63EC556A">
            <w:pPr>
              <w:spacing w:before="103" w:line="183" w:lineRule="auto"/>
              <w:ind w:left="113"/>
              <w:rPr>
                <w:rFonts w:hint="eastAsia" w:ascii="仿宋" w:hAnsi="仿宋" w:eastAsia="仿宋" w:cs="仿宋"/>
                <w:color w:val="auto"/>
                <w:sz w:val="24"/>
                <w:szCs w:val="24"/>
              </w:rPr>
            </w:pPr>
            <w:r>
              <w:rPr>
                <w:rFonts w:hint="eastAsia" w:ascii="仿宋" w:hAnsi="仿宋" w:eastAsia="仿宋" w:cs="仿宋"/>
                <w:color w:val="auto"/>
                <w:spacing w:val="-1"/>
                <w:sz w:val="24"/>
                <w:szCs w:val="24"/>
              </w:rPr>
              <w:t>项目名称</w:t>
            </w:r>
          </w:p>
        </w:tc>
        <w:tc>
          <w:tcPr>
            <w:tcW w:w="900" w:type="dxa"/>
            <w:noWrap w:val="0"/>
            <w:vAlign w:val="top"/>
          </w:tcPr>
          <w:p w14:paraId="7CD2BD8D">
            <w:pPr>
              <w:spacing w:before="306" w:line="416" w:lineRule="exact"/>
              <w:ind w:left="207"/>
              <w:rPr>
                <w:rFonts w:hint="eastAsia" w:ascii="仿宋" w:hAnsi="仿宋" w:eastAsia="仿宋" w:cs="仿宋"/>
                <w:color w:val="auto"/>
                <w:sz w:val="24"/>
                <w:szCs w:val="24"/>
              </w:rPr>
            </w:pPr>
            <w:r>
              <w:rPr>
                <w:rFonts w:hint="eastAsia" w:ascii="仿宋" w:hAnsi="仿宋" w:eastAsia="仿宋" w:cs="仿宋"/>
                <w:color w:val="auto"/>
                <w:spacing w:val="-2"/>
                <w:position w:val="13"/>
                <w:sz w:val="24"/>
                <w:szCs w:val="24"/>
              </w:rPr>
              <w:t>采购</w:t>
            </w:r>
          </w:p>
          <w:p w14:paraId="609AE596">
            <w:pPr>
              <w:spacing w:line="180" w:lineRule="auto"/>
              <w:ind w:left="328"/>
              <w:rPr>
                <w:rFonts w:hint="eastAsia" w:ascii="仿宋" w:hAnsi="仿宋" w:eastAsia="仿宋" w:cs="仿宋"/>
                <w:color w:val="auto"/>
                <w:sz w:val="24"/>
                <w:szCs w:val="24"/>
              </w:rPr>
            </w:pPr>
            <w:r>
              <w:rPr>
                <w:rFonts w:hint="eastAsia" w:ascii="仿宋" w:hAnsi="仿宋" w:eastAsia="仿宋" w:cs="仿宋"/>
                <w:color w:val="auto"/>
                <w:sz w:val="24"/>
                <w:szCs w:val="24"/>
              </w:rPr>
              <w:t>人</w:t>
            </w:r>
          </w:p>
        </w:tc>
        <w:tc>
          <w:tcPr>
            <w:tcW w:w="1619" w:type="dxa"/>
            <w:noWrap w:val="0"/>
            <w:vAlign w:val="top"/>
          </w:tcPr>
          <w:p w14:paraId="574F615D">
            <w:pPr>
              <w:spacing w:before="102" w:line="182" w:lineRule="auto"/>
              <w:ind w:left="207"/>
              <w:rPr>
                <w:rFonts w:hint="eastAsia" w:ascii="仿宋" w:hAnsi="仿宋" w:eastAsia="仿宋" w:cs="仿宋"/>
                <w:color w:val="auto"/>
                <w:sz w:val="24"/>
                <w:szCs w:val="24"/>
              </w:rPr>
            </w:pPr>
            <w:r>
              <w:rPr>
                <w:rFonts w:hint="eastAsia" w:ascii="仿宋" w:hAnsi="仿宋" w:eastAsia="仿宋" w:cs="仿宋"/>
                <w:color w:val="auto"/>
                <w:spacing w:val="-1"/>
                <w:sz w:val="24"/>
                <w:szCs w:val="24"/>
              </w:rPr>
              <w:t>采购人联系</w:t>
            </w:r>
          </w:p>
          <w:p w14:paraId="39E7F084">
            <w:pPr>
              <w:spacing w:before="98" w:line="182" w:lineRule="auto"/>
              <w:ind w:left="208"/>
              <w:rPr>
                <w:rFonts w:hint="eastAsia" w:ascii="仿宋" w:hAnsi="仿宋" w:eastAsia="仿宋" w:cs="仿宋"/>
                <w:color w:val="auto"/>
                <w:sz w:val="24"/>
                <w:szCs w:val="24"/>
              </w:rPr>
            </w:pPr>
            <w:r>
              <w:rPr>
                <w:rFonts w:hint="eastAsia" w:ascii="仿宋" w:hAnsi="仿宋" w:eastAsia="仿宋" w:cs="仿宋"/>
                <w:color w:val="auto"/>
                <w:spacing w:val="-1"/>
                <w:sz w:val="24"/>
                <w:szCs w:val="24"/>
              </w:rPr>
              <w:t>人及联系电</w:t>
            </w:r>
          </w:p>
          <w:p w14:paraId="3C15096F">
            <w:pPr>
              <w:spacing w:before="103" w:line="178" w:lineRule="auto"/>
              <w:ind w:left="688"/>
              <w:rPr>
                <w:rFonts w:hint="eastAsia" w:ascii="仿宋" w:hAnsi="仿宋" w:eastAsia="仿宋" w:cs="仿宋"/>
                <w:color w:val="auto"/>
                <w:sz w:val="24"/>
                <w:szCs w:val="24"/>
              </w:rPr>
            </w:pPr>
            <w:r>
              <w:rPr>
                <w:rFonts w:hint="eastAsia" w:ascii="仿宋" w:hAnsi="仿宋" w:eastAsia="仿宋" w:cs="仿宋"/>
                <w:color w:val="auto"/>
                <w:sz w:val="24"/>
                <w:szCs w:val="24"/>
              </w:rPr>
              <w:t>话</w:t>
            </w:r>
          </w:p>
        </w:tc>
        <w:tc>
          <w:tcPr>
            <w:tcW w:w="1079" w:type="dxa"/>
            <w:noWrap w:val="0"/>
            <w:vAlign w:val="top"/>
          </w:tcPr>
          <w:p w14:paraId="6FB1A3C2">
            <w:pPr>
              <w:spacing w:before="303" w:line="428" w:lineRule="exact"/>
              <w:ind w:left="181"/>
              <w:rPr>
                <w:rFonts w:hint="eastAsia" w:ascii="仿宋" w:hAnsi="仿宋" w:eastAsia="仿宋" w:cs="仿宋"/>
                <w:color w:val="auto"/>
                <w:sz w:val="24"/>
                <w:szCs w:val="24"/>
              </w:rPr>
            </w:pPr>
            <w:r>
              <w:rPr>
                <w:rFonts w:hint="eastAsia" w:ascii="仿宋" w:hAnsi="仿宋" w:eastAsia="仿宋" w:cs="仿宋"/>
                <w:color w:val="auto"/>
                <w:spacing w:val="-2"/>
                <w:position w:val="14"/>
                <w:sz w:val="24"/>
                <w:szCs w:val="24"/>
              </w:rPr>
              <w:t>服务期</w:t>
            </w:r>
          </w:p>
          <w:p w14:paraId="0553985A">
            <w:pPr>
              <w:spacing w:line="175" w:lineRule="auto"/>
              <w:ind w:left="431"/>
              <w:rPr>
                <w:rFonts w:hint="eastAsia" w:ascii="仿宋" w:hAnsi="仿宋" w:eastAsia="仿宋" w:cs="仿宋"/>
                <w:color w:val="auto"/>
                <w:sz w:val="24"/>
                <w:szCs w:val="24"/>
              </w:rPr>
            </w:pPr>
            <w:r>
              <w:rPr>
                <w:rFonts w:hint="eastAsia" w:ascii="仿宋" w:hAnsi="仿宋" w:eastAsia="仿宋" w:cs="仿宋"/>
                <w:color w:val="auto"/>
                <w:sz w:val="24"/>
                <w:szCs w:val="24"/>
              </w:rPr>
              <w:t>限</w:t>
            </w:r>
          </w:p>
        </w:tc>
        <w:tc>
          <w:tcPr>
            <w:tcW w:w="1079" w:type="dxa"/>
            <w:noWrap w:val="0"/>
            <w:vAlign w:val="top"/>
          </w:tcPr>
          <w:p w14:paraId="4F0D8A19">
            <w:pPr>
              <w:spacing w:before="306"/>
              <w:ind w:left="179"/>
              <w:rPr>
                <w:rFonts w:hint="eastAsia" w:ascii="仿宋" w:hAnsi="仿宋" w:eastAsia="仿宋" w:cs="仿宋"/>
                <w:color w:val="auto"/>
                <w:sz w:val="24"/>
                <w:szCs w:val="24"/>
              </w:rPr>
            </w:pPr>
            <w:r>
              <w:rPr>
                <w:rFonts w:hint="eastAsia" w:ascii="仿宋" w:hAnsi="仿宋" w:eastAsia="仿宋" w:cs="仿宋"/>
                <w:color w:val="auto"/>
                <w:spacing w:val="-1"/>
                <w:sz w:val="24"/>
                <w:szCs w:val="24"/>
              </w:rPr>
              <w:t>项目地</w:t>
            </w:r>
          </w:p>
          <w:p w14:paraId="05A1F795">
            <w:pPr>
              <w:spacing w:before="1" w:line="182" w:lineRule="auto"/>
              <w:ind w:left="421"/>
              <w:rPr>
                <w:rFonts w:hint="eastAsia" w:ascii="仿宋" w:hAnsi="仿宋" w:eastAsia="仿宋" w:cs="仿宋"/>
                <w:color w:val="auto"/>
                <w:sz w:val="24"/>
                <w:szCs w:val="24"/>
              </w:rPr>
            </w:pPr>
            <w:r>
              <w:rPr>
                <w:rFonts w:hint="eastAsia" w:ascii="仿宋" w:hAnsi="仿宋" w:eastAsia="仿宋" w:cs="仿宋"/>
                <w:color w:val="auto"/>
                <w:sz w:val="24"/>
                <w:szCs w:val="24"/>
              </w:rPr>
              <w:t>点</w:t>
            </w:r>
          </w:p>
        </w:tc>
        <w:tc>
          <w:tcPr>
            <w:tcW w:w="720" w:type="dxa"/>
            <w:noWrap w:val="0"/>
            <w:vAlign w:val="top"/>
          </w:tcPr>
          <w:p w14:paraId="4B7DB623">
            <w:pPr>
              <w:pStyle w:val="70"/>
              <w:spacing w:line="407" w:lineRule="auto"/>
              <w:rPr>
                <w:rFonts w:hint="eastAsia" w:ascii="仿宋" w:hAnsi="仿宋" w:eastAsia="仿宋" w:cs="仿宋"/>
                <w:color w:val="auto"/>
                <w:sz w:val="24"/>
                <w:szCs w:val="24"/>
              </w:rPr>
            </w:pPr>
          </w:p>
          <w:p w14:paraId="2AFAF595">
            <w:pPr>
              <w:spacing w:before="103" w:line="182" w:lineRule="auto"/>
              <w:ind w:left="122"/>
              <w:rPr>
                <w:rFonts w:hint="eastAsia" w:ascii="仿宋" w:hAnsi="仿宋" w:eastAsia="仿宋" w:cs="仿宋"/>
                <w:color w:val="auto"/>
                <w:sz w:val="24"/>
                <w:szCs w:val="24"/>
              </w:rPr>
            </w:pPr>
            <w:r>
              <w:rPr>
                <w:rFonts w:hint="eastAsia" w:ascii="仿宋" w:hAnsi="仿宋" w:eastAsia="仿宋" w:cs="仿宋"/>
                <w:color w:val="auto"/>
                <w:spacing w:val="-2"/>
                <w:sz w:val="24"/>
                <w:szCs w:val="24"/>
              </w:rPr>
              <w:t>规模</w:t>
            </w:r>
          </w:p>
        </w:tc>
        <w:tc>
          <w:tcPr>
            <w:tcW w:w="1478" w:type="dxa"/>
            <w:noWrap w:val="0"/>
            <w:vAlign w:val="top"/>
          </w:tcPr>
          <w:p w14:paraId="13DB55F2">
            <w:pPr>
              <w:pStyle w:val="70"/>
              <w:spacing w:line="405" w:lineRule="auto"/>
              <w:rPr>
                <w:rFonts w:hint="eastAsia" w:ascii="仿宋" w:hAnsi="仿宋" w:eastAsia="仿宋" w:cs="仿宋"/>
                <w:color w:val="auto"/>
                <w:sz w:val="24"/>
                <w:szCs w:val="24"/>
              </w:rPr>
            </w:pPr>
          </w:p>
          <w:p w14:paraId="3045D118">
            <w:pPr>
              <w:spacing w:before="103" w:line="183" w:lineRule="auto"/>
              <w:ind w:left="116"/>
              <w:rPr>
                <w:rFonts w:hint="eastAsia" w:ascii="仿宋" w:hAnsi="仿宋" w:eastAsia="仿宋" w:cs="仿宋"/>
                <w:color w:val="auto"/>
                <w:sz w:val="24"/>
                <w:szCs w:val="24"/>
              </w:rPr>
            </w:pPr>
            <w:r>
              <w:rPr>
                <w:rFonts w:hint="eastAsia" w:ascii="仿宋" w:hAnsi="仿宋" w:eastAsia="仿宋" w:cs="仿宋"/>
                <w:color w:val="auto"/>
                <w:spacing w:val="-10"/>
                <w:w w:val="95"/>
                <w:sz w:val="24"/>
                <w:szCs w:val="24"/>
              </w:rPr>
              <w:t>签约合同金额</w:t>
            </w:r>
          </w:p>
        </w:tc>
        <w:tc>
          <w:tcPr>
            <w:tcW w:w="1785" w:type="dxa"/>
            <w:noWrap w:val="0"/>
            <w:vAlign w:val="top"/>
          </w:tcPr>
          <w:p w14:paraId="2428C4C5">
            <w:pPr>
              <w:pStyle w:val="70"/>
              <w:spacing w:line="404" w:lineRule="auto"/>
              <w:rPr>
                <w:rFonts w:hint="eastAsia" w:ascii="仿宋" w:hAnsi="仿宋" w:eastAsia="仿宋" w:cs="仿宋"/>
                <w:color w:val="auto"/>
                <w:sz w:val="24"/>
                <w:szCs w:val="24"/>
              </w:rPr>
            </w:pPr>
          </w:p>
          <w:p w14:paraId="272294DD">
            <w:pPr>
              <w:spacing w:before="103" w:line="184" w:lineRule="auto"/>
              <w:ind w:left="268"/>
              <w:rPr>
                <w:rFonts w:hint="eastAsia" w:ascii="仿宋" w:hAnsi="仿宋" w:eastAsia="仿宋" w:cs="仿宋"/>
                <w:color w:val="auto"/>
                <w:sz w:val="24"/>
                <w:szCs w:val="24"/>
              </w:rPr>
            </w:pPr>
            <w:r>
              <w:rPr>
                <w:rFonts w:hint="eastAsia" w:ascii="仿宋" w:hAnsi="仿宋" w:eastAsia="仿宋" w:cs="仿宋"/>
                <w:color w:val="auto"/>
                <w:spacing w:val="-16"/>
                <w:w w:val="97"/>
                <w:sz w:val="24"/>
                <w:szCs w:val="24"/>
              </w:rPr>
              <w:t>合同服务内容</w:t>
            </w:r>
          </w:p>
        </w:tc>
      </w:tr>
      <w:tr w14:paraId="75CED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noWrap w:val="0"/>
            <w:vAlign w:val="top"/>
          </w:tcPr>
          <w:p w14:paraId="746420FA">
            <w:pPr>
              <w:pStyle w:val="70"/>
              <w:rPr>
                <w:rFonts w:hint="eastAsia" w:ascii="仿宋" w:hAnsi="仿宋" w:eastAsia="仿宋" w:cs="仿宋"/>
                <w:color w:val="auto"/>
                <w:sz w:val="24"/>
                <w:szCs w:val="24"/>
              </w:rPr>
            </w:pPr>
          </w:p>
        </w:tc>
        <w:tc>
          <w:tcPr>
            <w:tcW w:w="900" w:type="dxa"/>
            <w:noWrap w:val="0"/>
            <w:vAlign w:val="top"/>
          </w:tcPr>
          <w:p w14:paraId="49EDFAB3">
            <w:pPr>
              <w:pStyle w:val="70"/>
              <w:rPr>
                <w:rFonts w:hint="eastAsia" w:ascii="仿宋" w:hAnsi="仿宋" w:eastAsia="仿宋" w:cs="仿宋"/>
                <w:color w:val="auto"/>
                <w:sz w:val="24"/>
                <w:szCs w:val="24"/>
              </w:rPr>
            </w:pPr>
          </w:p>
        </w:tc>
        <w:tc>
          <w:tcPr>
            <w:tcW w:w="1619" w:type="dxa"/>
            <w:noWrap w:val="0"/>
            <w:vAlign w:val="top"/>
          </w:tcPr>
          <w:p w14:paraId="28251094">
            <w:pPr>
              <w:pStyle w:val="70"/>
              <w:rPr>
                <w:rFonts w:hint="eastAsia" w:ascii="仿宋" w:hAnsi="仿宋" w:eastAsia="仿宋" w:cs="仿宋"/>
                <w:color w:val="auto"/>
                <w:sz w:val="24"/>
                <w:szCs w:val="24"/>
              </w:rPr>
            </w:pPr>
          </w:p>
        </w:tc>
        <w:tc>
          <w:tcPr>
            <w:tcW w:w="1079" w:type="dxa"/>
            <w:noWrap w:val="0"/>
            <w:vAlign w:val="top"/>
          </w:tcPr>
          <w:p w14:paraId="14C9EEC0">
            <w:pPr>
              <w:pStyle w:val="70"/>
              <w:rPr>
                <w:rFonts w:hint="eastAsia" w:ascii="仿宋" w:hAnsi="仿宋" w:eastAsia="仿宋" w:cs="仿宋"/>
                <w:color w:val="auto"/>
                <w:sz w:val="24"/>
                <w:szCs w:val="24"/>
              </w:rPr>
            </w:pPr>
          </w:p>
        </w:tc>
        <w:tc>
          <w:tcPr>
            <w:tcW w:w="1079" w:type="dxa"/>
            <w:noWrap w:val="0"/>
            <w:vAlign w:val="top"/>
          </w:tcPr>
          <w:p w14:paraId="1B5D2EEE">
            <w:pPr>
              <w:pStyle w:val="70"/>
              <w:rPr>
                <w:rFonts w:hint="eastAsia" w:ascii="仿宋" w:hAnsi="仿宋" w:eastAsia="仿宋" w:cs="仿宋"/>
                <w:color w:val="auto"/>
                <w:sz w:val="24"/>
                <w:szCs w:val="24"/>
              </w:rPr>
            </w:pPr>
          </w:p>
        </w:tc>
        <w:tc>
          <w:tcPr>
            <w:tcW w:w="720" w:type="dxa"/>
            <w:noWrap w:val="0"/>
            <w:vAlign w:val="top"/>
          </w:tcPr>
          <w:p w14:paraId="7E384551">
            <w:pPr>
              <w:pStyle w:val="70"/>
              <w:rPr>
                <w:rFonts w:hint="eastAsia" w:ascii="仿宋" w:hAnsi="仿宋" w:eastAsia="仿宋" w:cs="仿宋"/>
                <w:color w:val="auto"/>
                <w:sz w:val="24"/>
                <w:szCs w:val="24"/>
              </w:rPr>
            </w:pPr>
          </w:p>
        </w:tc>
        <w:tc>
          <w:tcPr>
            <w:tcW w:w="1478" w:type="dxa"/>
            <w:noWrap w:val="0"/>
            <w:vAlign w:val="top"/>
          </w:tcPr>
          <w:p w14:paraId="1F3F7545">
            <w:pPr>
              <w:pStyle w:val="70"/>
              <w:rPr>
                <w:rFonts w:hint="eastAsia" w:ascii="仿宋" w:hAnsi="仿宋" w:eastAsia="仿宋" w:cs="仿宋"/>
                <w:color w:val="auto"/>
                <w:sz w:val="24"/>
                <w:szCs w:val="24"/>
              </w:rPr>
            </w:pPr>
          </w:p>
        </w:tc>
        <w:tc>
          <w:tcPr>
            <w:tcW w:w="1785" w:type="dxa"/>
            <w:noWrap w:val="0"/>
            <w:vAlign w:val="top"/>
          </w:tcPr>
          <w:p w14:paraId="08DEB6A2">
            <w:pPr>
              <w:pStyle w:val="70"/>
              <w:rPr>
                <w:rFonts w:hint="eastAsia" w:ascii="仿宋" w:hAnsi="仿宋" w:eastAsia="仿宋" w:cs="仿宋"/>
                <w:color w:val="auto"/>
                <w:sz w:val="24"/>
                <w:szCs w:val="24"/>
              </w:rPr>
            </w:pPr>
          </w:p>
        </w:tc>
      </w:tr>
      <w:tr w14:paraId="02E02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noWrap w:val="0"/>
            <w:vAlign w:val="top"/>
          </w:tcPr>
          <w:p w14:paraId="716F298B">
            <w:pPr>
              <w:pStyle w:val="70"/>
              <w:rPr>
                <w:rFonts w:hint="eastAsia" w:ascii="仿宋" w:hAnsi="仿宋" w:eastAsia="仿宋" w:cs="仿宋"/>
                <w:color w:val="auto"/>
                <w:sz w:val="24"/>
                <w:szCs w:val="24"/>
              </w:rPr>
            </w:pPr>
          </w:p>
        </w:tc>
        <w:tc>
          <w:tcPr>
            <w:tcW w:w="900" w:type="dxa"/>
            <w:noWrap w:val="0"/>
            <w:vAlign w:val="top"/>
          </w:tcPr>
          <w:p w14:paraId="43F382F0">
            <w:pPr>
              <w:pStyle w:val="70"/>
              <w:rPr>
                <w:rFonts w:hint="eastAsia" w:ascii="仿宋" w:hAnsi="仿宋" w:eastAsia="仿宋" w:cs="仿宋"/>
                <w:color w:val="auto"/>
                <w:sz w:val="24"/>
                <w:szCs w:val="24"/>
              </w:rPr>
            </w:pPr>
          </w:p>
        </w:tc>
        <w:tc>
          <w:tcPr>
            <w:tcW w:w="1619" w:type="dxa"/>
            <w:noWrap w:val="0"/>
            <w:vAlign w:val="top"/>
          </w:tcPr>
          <w:p w14:paraId="4CACFB09">
            <w:pPr>
              <w:pStyle w:val="70"/>
              <w:rPr>
                <w:rFonts w:hint="eastAsia" w:ascii="仿宋" w:hAnsi="仿宋" w:eastAsia="仿宋" w:cs="仿宋"/>
                <w:color w:val="auto"/>
                <w:sz w:val="24"/>
                <w:szCs w:val="24"/>
              </w:rPr>
            </w:pPr>
          </w:p>
        </w:tc>
        <w:tc>
          <w:tcPr>
            <w:tcW w:w="1079" w:type="dxa"/>
            <w:noWrap w:val="0"/>
            <w:vAlign w:val="top"/>
          </w:tcPr>
          <w:p w14:paraId="7DC79733">
            <w:pPr>
              <w:pStyle w:val="70"/>
              <w:rPr>
                <w:rFonts w:hint="eastAsia" w:ascii="仿宋" w:hAnsi="仿宋" w:eastAsia="仿宋" w:cs="仿宋"/>
                <w:color w:val="auto"/>
                <w:sz w:val="24"/>
                <w:szCs w:val="24"/>
              </w:rPr>
            </w:pPr>
          </w:p>
        </w:tc>
        <w:tc>
          <w:tcPr>
            <w:tcW w:w="1079" w:type="dxa"/>
            <w:noWrap w:val="0"/>
            <w:vAlign w:val="top"/>
          </w:tcPr>
          <w:p w14:paraId="04E49098">
            <w:pPr>
              <w:pStyle w:val="70"/>
              <w:rPr>
                <w:rFonts w:hint="eastAsia" w:ascii="仿宋" w:hAnsi="仿宋" w:eastAsia="仿宋" w:cs="仿宋"/>
                <w:color w:val="auto"/>
                <w:sz w:val="24"/>
                <w:szCs w:val="24"/>
              </w:rPr>
            </w:pPr>
          </w:p>
        </w:tc>
        <w:tc>
          <w:tcPr>
            <w:tcW w:w="720" w:type="dxa"/>
            <w:noWrap w:val="0"/>
            <w:vAlign w:val="top"/>
          </w:tcPr>
          <w:p w14:paraId="593DA6DE">
            <w:pPr>
              <w:pStyle w:val="70"/>
              <w:rPr>
                <w:rFonts w:hint="eastAsia" w:ascii="仿宋" w:hAnsi="仿宋" w:eastAsia="仿宋" w:cs="仿宋"/>
                <w:color w:val="auto"/>
                <w:sz w:val="24"/>
                <w:szCs w:val="24"/>
              </w:rPr>
            </w:pPr>
          </w:p>
        </w:tc>
        <w:tc>
          <w:tcPr>
            <w:tcW w:w="1478" w:type="dxa"/>
            <w:noWrap w:val="0"/>
            <w:vAlign w:val="top"/>
          </w:tcPr>
          <w:p w14:paraId="29909B31">
            <w:pPr>
              <w:pStyle w:val="70"/>
              <w:rPr>
                <w:rFonts w:hint="eastAsia" w:ascii="仿宋" w:hAnsi="仿宋" w:eastAsia="仿宋" w:cs="仿宋"/>
                <w:color w:val="auto"/>
                <w:sz w:val="24"/>
                <w:szCs w:val="24"/>
              </w:rPr>
            </w:pPr>
          </w:p>
        </w:tc>
        <w:tc>
          <w:tcPr>
            <w:tcW w:w="1785" w:type="dxa"/>
            <w:noWrap w:val="0"/>
            <w:vAlign w:val="top"/>
          </w:tcPr>
          <w:p w14:paraId="6A5B18B8">
            <w:pPr>
              <w:pStyle w:val="70"/>
              <w:rPr>
                <w:rFonts w:hint="eastAsia" w:ascii="仿宋" w:hAnsi="仿宋" w:eastAsia="仿宋" w:cs="仿宋"/>
                <w:color w:val="auto"/>
                <w:sz w:val="24"/>
                <w:szCs w:val="24"/>
              </w:rPr>
            </w:pPr>
          </w:p>
        </w:tc>
      </w:tr>
      <w:tr w14:paraId="6EF37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noWrap w:val="0"/>
            <w:vAlign w:val="top"/>
          </w:tcPr>
          <w:p w14:paraId="36EE0860">
            <w:pPr>
              <w:pStyle w:val="70"/>
              <w:rPr>
                <w:rFonts w:hint="eastAsia" w:ascii="仿宋" w:hAnsi="仿宋" w:eastAsia="仿宋" w:cs="仿宋"/>
                <w:color w:val="auto"/>
                <w:sz w:val="24"/>
                <w:szCs w:val="24"/>
              </w:rPr>
            </w:pPr>
          </w:p>
        </w:tc>
        <w:tc>
          <w:tcPr>
            <w:tcW w:w="900" w:type="dxa"/>
            <w:noWrap w:val="0"/>
            <w:vAlign w:val="top"/>
          </w:tcPr>
          <w:p w14:paraId="7B9F3079">
            <w:pPr>
              <w:pStyle w:val="70"/>
              <w:rPr>
                <w:rFonts w:hint="eastAsia" w:ascii="仿宋" w:hAnsi="仿宋" w:eastAsia="仿宋" w:cs="仿宋"/>
                <w:color w:val="auto"/>
                <w:sz w:val="24"/>
                <w:szCs w:val="24"/>
              </w:rPr>
            </w:pPr>
          </w:p>
        </w:tc>
        <w:tc>
          <w:tcPr>
            <w:tcW w:w="1619" w:type="dxa"/>
            <w:noWrap w:val="0"/>
            <w:vAlign w:val="top"/>
          </w:tcPr>
          <w:p w14:paraId="2CE46CB5">
            <w:pPr>
              <w:pStyle w:val="70"/>
              <w:rPr>
                <w:rFonts w:hint="eastAsia" w:ascii="仿宋" w:hAnsi="仿宋" w:eastAsia="仿宋" w:cs="仿宋"/>
                <w:color w:val="auto"/>
                <w:sz w:val="24"/>
                <w:szCs w:val="24"/>
              </w:rPr>
            </w:pPr>
          </w:p>
        </w:tc>
        <w:tc>
          <w:tcPr>
            <w:tcW w:w="1079" w:type="dxa"/>
            <w:noWrap w:val="0"/>
            <w:vAlign w:val="top"/>
          </w:tcPr>
          <w:p w14:paraId="72EA1F96">
            <w:pPr>
              <w:pStyle w:val="70"/>
              <w:rPr>
                <w:rFonts w:hint="eastAsia" w:ascii="仿宋" w:hAnsi="仿宋" w:eastAsia="仿宋" w:cs="仿宋"/>
                <w:color w:val="auto"/>
                <w:sz w:val="24"/>
                <w:szCs w:val="24"/>
              </w:rPr>
            </w:pPr>
          </w:p>
        </w:tc>
        <w:tc>
          <w:tcPr>
            <w:tcW w:w="1079" w:type="dxa"/>
            <w:noWrap w:val="0"/>
            <w:vAlign w:val="top"/>
          </w:tcPr>
          <w:p w14:paraId="1A895B8D">
            <w:pPr>
              <w:pStyle w:val="70"/>
              <w:rPr>
                <w:rFonts w:hint="eastAsia" w:ascii="仿宋" w:hAnsi="仿宋" w:eastAsia="仿宋" w:cs="仿宋"/>
                <w:color w:val="auto"/>
                <w:sz w:val="24"/>
                <w:szCs w:val="24"/>
              </w:rPr>
            </w:pPr>
          </w:p>
        </w:tc>
        <w:tc>
          <w:tcPr>
            <w:tcW w:w="720" w:type="dxa"/>
            <w:noWrap w:val="0"/>
            <w:vAlign w:val="top"/>
          </w:tcPr>
          <w:p w14:paraId="75AF41C3">
            <w:pPr>
              <w:pStyle w:val="70"/>
              <w:rPr>
                <w:rFonts w:hint="eastAsia" w:ascii="仿宋" w:hAnsi="仿宋" w:eastAsia="仿宋" w:cs="仿宋"/>
                <w:color w:val="auto"/>
                <w:sz w:val="24"/>
                <w:szCs w:val="24"/>
              </w:rPr>
            </w:pPr>
          </w:p>
        </w:tc>
        <w:tc>
          <w:tcPr>
            <w:tcW w:w="1478" w:type="dxa"/>
            <w:noWrap w:val="0"/>
            <w:vAlign w:val="top"/>
          </w:tcPr>
          <w:p w14:paraId="06CDF535">
            <w:pPr>
              <w:pStyle w:val="70"/>
              <w:rPr>
                <w:rFonts w:hint="eastAsia" w:ascii="仿宋" w:hAnsi="仿宋" w:eastAsia="仿宋" w:cs="仿宋"/>
                <w:color w:val="auto"/>
                <w:sz w:val="24"/>
                <w:szCs w:val="24"/>
              </w:rPr>
            </w:pPr>
          </w:p>
        </w:tc>
        <w:tc>
          <w:tcPr>
            <w:tcW w:w="1785" w:type="dxa"/>
            <w:noWrap w:val="0"/>
            <w:vAlign w:val="top"/>
          </w:tcPr>
          <w:p w14:paraId="6F02E9BB">
            <w:pPr>
              <w:pStyle w:val="70"/>
              <w:rPr>
                <w:rFonts w:hint="eastAsia" w:ascii="仿宋" w:hAnsi="仿宋" w:eastAsia="仿宋" w:cs="仿宋"/>
                <w:color w:val="auto"/>
                <w:sz w:val="24"/>
                <w:szCs w:val="24"/>
              </w:rPr>
            </w:pPr>
          </w:p>
        </w:tc>
      </w:tr>
      <w:tr w14:paraId="0D515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191" w:type="dxa"/>
            <w:noWrap w:val="0"/>
            <w:vAlign w:val="top"/>
          </w:tcPr>
          <w:p w14:paraId="69A78EF7">
            <w:pPr>
              <w:pStyle w:val="70"/>
              <w:rPr>
                <w:rFonts w:hint="eastAsia" w:ascii="仿宋" w:hAnsi="仿宋" w:eastAsia="仿宋" w:cs="仿宋"/>
                <w:color w:val="auto"/>
                <w:sz w:val="24"/>
                <w:szCs w:val="24"/>
              </w:rPr>
            </w:pPr>
          </w:p>
        </w:tc>
        <w:tc>
          <w:tcPr>
            <w:tcW w:w="900" w:type="dxa"/>
            <w:noWrap w:val="0"/>
            <w:vAlign w:val="top"/>
          </w:tcPr>
          <w:p w14:paraId="1E7DBCA0">
            <w:pPr>
              <w:pStyle w:val="70"/>
              <w:rPr>
                <w:rFonts w:hint="eastAsia" w:ascii="仿宋" w:hAnsi="仿宋" w:eastAsia="仿宋" w:cs="仿宋"/>
                <w:color w:val="auto"/>
                <w:sz w:val="24"/>
                <w:szCs w:val="24"/>
              </w:rPr>
            </w:pPr>
          </w:p>
        </w:tc>
        <w:tc>
          <w:tcPr>
            <w:tcW w:w="1619" w:type="dxa"/>
            <w:noWrap w:val="0"/>
            <w:vAlign w:val="top"/>
          </w:tcPr>
          <w:p w14:paraId="5AC8B2A8">
            <w:pPr>
              <w:pStyle w:val="70"/>
              <w:rPr>
                <w:rFonts w:hint="eastAsia" w:ascii="仿宋" w:hAnsi="仿宋" w:eastAsia="仿宋" w:cs="仿宋"/>
                <w:color w:val="auto"/>
                <w:sz w:val="24"/>
                <w:szCs w:val="24"/>
              </w:rPr>
            </w:pPr>
          </w:p>
        </w:tc>
        <w:tc>
          <w:tcPr>
            <w:tcW w:w="1079" w:type="dxa"/>
            <w:noWrap w:val="0"/>
            <w:vAlign w:val="top"/>
          </w:tcPr>
          <w:p w14:paraId="176A58BF">
            <w:pPr>
              <w:pStyle w:val="70"/>
              <w:rPr>
                <w:rFonts w:hint="eastAsia" w:ascii="仿宋" w:hAnsi="仿宋" w:eastAsia="仿宋" w:cs="仿宋"/>
                <w:color w:val="auto"/>
                <w:sz w:val="24"/>
                <w:szCs w:val="24"/>
              </w:rPr>
            </w:pPr>
          </w:p>
        </w:tc>
        <w:tc>
          <w:tcPr>
            <w:tcW w:w="1079" w:type="dxa"/>
            <w:noWrap w:val="0"/>
            <w:vAlign w:val="top"/>
          </w:tcPr>
          <w:p w14:paraId="54DB11AE">
            <w:pPr>
              <w:pStyle w:val="70"/>
              <w:rPr>
                <w:rFonts w:hint="eastAsia" w:ascii="仿宋" w:hAnsi="仿宋" w:eastAsia="仿宋" w:cs="仿宋"/>
                <w:color w:val="auto"/>
                <w:sz w:val="24"/>
                <w:szCs w:val="24"/>
              </w:rPr>
            </w:pPr>
          </w:p>
        </w:tc>
        <w:tc>
          <w:tcPr>
            <w:tcW w:w="720" w:type="dxa"/>
            <w:noWrap w:val="0"/>
            <w:vAlign w:val="top"/>
          </w:tcPr>
          <w:p w14:paraId="65F281E0">
            <w:pPr>
              <w:pStyle w:val="70"/>
              <w:rPr>
                <w:rFonts w:hint="eastAsia" w:ascii="仿宋" w:hAnsi="仿宋" w:eastAsia="仿宋" w:cs="仿宋"/>
                <w:color w:val="auto"/>
                <w:sz w:val="24"/>
                <w:szCs w:val="24"/>
              </w:rPr>
            </w:pPr>
          </w:p>
        </w:tc>
        <w:tc>
          <w:tcPr>
            <w:tcW w:w="1478" w:type="dxa"/>
            <w:noWrap w:val="0"/>
            <w:vAlign w:val="top"/>
          </w:tcPr>
          <w:p w14:paraId="5E0B9B76">
            <w:pPr>
              <w:pStyle w:val="70"/>
              <w:rPr>
                <w:rFonts w:hint="eastAsia" w:ascii="仿宋" w:hAnsi="仿宋" w:eastAsia="仿宋" w:cs="仿宋"/>
                <w:color w:val="auto"/>
                <w:sz w:val="24"/>
                <w:szCs w:val="24"/>
              </w:rPr>
            </w:pPr>
          </w:p>
        </w:tc>
        <w:tc>
          <w:tcPr>
            <w:tcW w:w="1785" w:type="dxa"/>
            <w:noWrap w:val="0"/>
            <w:vAlign w:val="top"/>
          </w:tcPr>
          <w:p w14:paraId="1CCF84C9">
            <w:pPr>
              <w:pStyle w:val="70"/>
              <w:rPr>
                <w:rFonts w:hint="eastAsia" w:ascii="仿宋" w:hAnsi="仿宋" w:eastAsia="仿宋" w:cs="仿宋"/>
                <w:color w:val="auto"/>
                <w:sz w:val="24"/>
                <w:szCs w:val="24"/>
              </w:rPr>
            </w:pPr>
          </w:p>
        </w:tc>
      </w:tr>
      <w:tr w14:paraId="29A8C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91" w:type="dxa"/>
            <w:noWrap w:val="0"/>
            <w:vAlign w:val="top"/>
          </w:tcPr>
          <w:p w14:paraId="43E6CBF6">
            <w:pPr>
              <w:pStyle w:val="70"/>
              <w:rPr>
                <w:rFonts w:hint="eastAsia" w:ascii="仿宋" w:hAnsi="仿宋" w:eastAsia="仿宋" w:cs="仿宋"/>
                <w:color w:val="auto"/>
                <w:sz w:val="24"/>
                <w:szCs w:val="24"/>
              </w:rPr>
            </w:pPr>
          </w:p>
        </w:tc>
        <w:tc>
          <w:tcPr>
            <w:tcW w:w="900" w:type="dxa"/>
            <w:noWrap w:val="0"/>
            <w:vAlign w:val="top"/>
          </w:tcPr>
          <w:p w14:paraId="4A54A577">
            <w:pPr>
              <w:pStyle w:val="70"/>
              <w:rPr>
                <w:rFonts w:hint="eastAsia" w:ascii="仿宋" w:hAnsi="仿宋" w:eastAsia="仿宋" w:cs="仿宋"/>
                <w:color w:val="auto"/>
                <w:sz w:val="24"/>
                <w:szCs w:val="24"/>
              </w:rPr>
            </w:pPr>
          </w:p>
        </w:tc>
        <w:tc>
          <w:tcPr>
            <w:tcW w:w="1619" w:type="dxa"/>
            <w:noWrap w:val="0"/>
            <w:vAlign w:val="top"/>
          </w:tcPr>
          <w:p w14:paraId="70003EB3">
            <w:pPr>
              <w:pStyle w:val="70"/>
              <w:rPr>
                <w:rFonts w:hint="eastAsia" w:ascii="仿宋" w:hAnsi="仿宋" w:eastAsia="仿宋" w:cs="仿宋"/>
                <w:color w:val="auto"/>
                <w:sz w:val="24"/>
                <w:szCs w:val="24"/>
              </w:rPr>
            </w:pPr>
          </w:p>
        </w:tc>
        <w:tc>
          <w:tcPr>
            <w:tcW w:w="1079" w:type="dxa"/>
            <w:noWrap w:val="0"/>
            <w:vAlign w:val="top"/>
          </w:tcPr>
          <w:p w14:paraId="333C7EE1">
            <w:pPr>
              <w:pStyle w:val="70"/>
              <w:rPr>
                <w:rFonts w:hint="eastAsia" w:ascii="仿宋" w:hAnsi="仿宋" w:eastAsia="仿宋" w:cs="仿宋"/>
                <w:color w:val="auto"/>
                <w:sz w:val="24"/>
                <w:szCs w:val="24"/>
              </w:rPr>
            </w:pPr>
          </w:p>
        </w:tc>
        <w:tc>
          <w:tcPr>
            <w:tcW w:w="1079" w:type="dxa"/>
            <w:noWrap w:val="0"/>
            <w:vAlign w:val="top"/>
          </w:tcPr>
          <w:p w14:paraId="5D75927B">
            <w:pPr>
              <w:pStyle w:val="70"/>
              <w:rPr>
                <w:rFonts w:hint="eastAsia" w:ascii="仿宋" w:hAnsi="仿宋" w:eastAsia="仿宋" w:cs="仿宋"/>
                <w:color w:val="auto"/>
                <w:sz w:val="24"/>
                <w:szCs w:val="24"/>
              </w:rPr>
            </w:pPr>
          </w:p>
        </w:tc>
        <w:tc>
          <w:tcPr>
            <w:tcW w:w="720" w:type="dxa"/>
            <w:noWrap w:val="0"/>
            <w:vAlign w:val="top"/>
          </w:tcPr>
          <w:p w14:paraId="2B4FB6CE">
            <w:pPr>
              <w:pStyle w:val="70"/>
              <w:rPr>
                <w:rFonts w:hint="eastAsia" w:ascii="仿宋" w:hAnsi="仿宋" w:eastAsia="仿宋" w:cs="仿宋"/>
                <w:color w:val="auto"/>
                <w:sz w:val="24"/>
                <w:szCs w:val="24"/>
              </w:rPr>
            </w:pPr>
          </w:p>
        </w:tc>
        <w:tc>
          <w:tcPr>
            <w:tcW w:w="1478" w:type="dxa"/>
            <w:noWrap w:val="0"/>
            <w:vAlign w:val="top"/>
          </w:tcPr>
          <w:p w14:paraId="6D6F1980">
            <w:pPr>
              <w:pStyle w:val="70"/>
              <w:rPr>
                <w:rFonts w:hint="eastAsia" w:ascii="仿宋" w:hAnsi="仿宋" w:eastAsia="仿宋" w:cs="仿宋"/>
                <w:color w:val="auto"/>
                <w:sz w:val="24"/>
                <w:szCs w:val="24"/>
              </w:rPr>
            </w:pPr>
          </w:p>
        </w:tc>
        <w:tc>
          <w:tcPr>
            <w:tcW w:w="1785" w:type="dxa"/>
            <w:noWrap w:val="0"/>
            <w:vAlign w:val="top"/>
          </w:tcPr>
          <w:p w14:paraId="15C91A0E">
            <w:pPr>
              <w:pStyle w:val="70"/>
              <w:rPr>
                <w:rFonts w:hint="eastAsia" w:ascii="仿宋" w:hAnsi="仿宋" w:eastAsia="仿宋" w:cs="仿宋"/>
                <w:color w:val="auto"/>
                <w:sz w:val="24"/>
                <w:szCs w:val="24"/>
              </w:rPr>
            </w:pPr>
          </w:p>
        </w:tc>
      </w:tr>
      <w:tr w14:paraId="1F88F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851" w:type="dxa"/>
            <w:gridSpan w:val="8"/>
            <w:noWrap w:val="0"/>
            <w:vAlign w:val="top"/>
          </w:tcPr>
          <w:p w14:paraId="0BD80E2C">
            <w:pPr>
              <w:spacing w:before="56" w:line="311" w:lineRule="auto"/>
              <w:ind w:left="112" w:right="108" w:hanging="2"/>
              <w:rPr>
                <w:rFonts w:hint="eastAsia" w:ascii="仿宋" w:hAnsi="仿宋" w:eastAsia="仿宋" w:cs="仿宋"/>
                <w:color w:val="auto"/>
                <w:sz w:val="24"/>
                <w:szCs w:val="24"/>
              </w:rPr>
            </w:pPr>
            <w:r>
              <w:rPr>
                <w:rFonts w:hint="eastAsia" w:ascii="仿宋" w:hAnsi="仿宋" w:eastAsia="仿宋" w:cs="仿宋"/>
                <w:color w:val="auto"/>
                <w:spacing w:val="-8"/>
                <w:sz w:val="24"/>
                <w:szCs w:val="24"/>
              </w:rPr>
              <w:t>说明 ：供应商提供近三年完成的</w:t>
            </w:r>
            <w:r>
              <w:rPr>
                <w:rFonts w:hint="eastAsia" w:ascii="仿宋" w:hAnsi="仿宋" w:eastAsia="仿宋" w:cs="仿宋"/>
                <w:color w:val="auto"/>
                <w:spacing w:val="-9"/>
                <w:sz w:val="24"/>
                <w:szCs w:val="24"/>
              </w:rPr>
              <w:t>类似项目业绩（须提供中标（成</w:t>
            </w:r>
            <w:r>
              <w:rPr>
                <w:rFonts w:hint="eastAsia" w:ascii="仿宋" w:hAnsi="仿宋" w:eastAsia="仿宋" w:cs="仿宋"/>
                <w:color w:val="auto"/>
                <w:spacing w:val="-1"/>
                <w:sz w:val="24"/>
                <w:szCs w:val="24"/>
              </w:rPr>
              <w:t>交）通知书或项目合同或相关文件，项目合同复印件包含但不限于合同首页、</w:t>
            </w:r>
            <w:r>
              <w:rPr>
                <w:rFonts w:hint="eastAsia" w:ascii="仿宋" w:hAnsi="仿宋" w:eastAsia="仿宋" w:cs="仿宋"/>
                <w:color w:val="auto"/>
                <w:spacing w:val="-2"/>
                <w:sz w:val="24"/>
                <w:szCs w:val="24"/>
              </w:rPr>
              <w:t>关键信息页、</w:t>
            </w:r>
            <w:r>
              <w:rPr>
                <w:rFonts w:hint="eastAsia" w:ascii="仿宋" w:hAnsi="仿宋" w:eastAsia="仿宋" w:cs="仿宋"/>
                <w:color w:val="auto"/>
                <w:spacing w:val="1"/>
                <w:sz w:val="24"/>
                <w:szCs w:val="24"/>
              </w:rPr>
              <w:t>双方签章页）。</w:t>
            </w:r>
          </w:p>
        </w:tc>
      </w:tr>
    </w:tbl>
    <w:p w14:paraId="5A54D1AD">
      <w:pPr>
        <w:pStyle w:val="5"/>
        <w:keepNext w:val="0"/>
        <w:keepLines w:val="0"/>
        <w:pageBreakBefore w:val="0"/>
        <w:widowControl w:val="0"/>
        <w:kinsoku/>
        <w:wordWrap/>
        <w:overflowPunct/>
        <w:topLinePunct w:val="0"/>
        <w:autoSpaceDE/>
        <w:autoSpaceDN/>
        <w:bidi w:val="0"/>
        <w:adjustRightInd/>
        <w:snapToGrid/>
        <w:spacing w:before="0" w:line="240" w:lineRule="auto"/>
        <w:ind w:left="0"/>
        <w:jc w:val="right"/>
        <w:textAlignment w:val="auto"/>
        <w:rPr>
          <w:rFonts w:hint="eastAsia" w:ascii="仿宋" w:hAnsi="仿宋" w:eastAsia="仿宋" w:cs="仿宋"/>
          <w:color w:val="auto"/>
          <w:sz w:val="24"/>
          <w:szCs w:val="24"/>
        </w:rPr>
      </w:pPr>
      <w:r>
        <w:rPr>
          <w:rFonts w:hint="eastAsia" w:ascii="仿宋" w:hAnsi="仿宋" w:eastAsia="仿宋" w:cs="仿宋"/>
          <w:color w:val="auto"/>
          <w:spacing w:val="-8"/>
          <w:position w:val="22"/>
          <w:sz w:val="24"/>
          <w:szCs w:val="24"/>
        </w:rPr>
        <w:t>注 ：各供</w:t>
      </w:r>
      <w:r>
        <w:rPr>
          <w:rFonts w:hint="eastAsia" w:ascii="仿宋" w:hAnsi="仿宋" w:eastAsia="仿宋" w:cs="仿宋"/>
          <w:color w:val="auto"/>
          <w:spacing w:val="-7"/>
          <w:position w:val="22"/>
          <w:sz w:val="24"/>
          <w:szCs w:val="24"/>
        </w:rPr>
        <w:t>应商应对其业绩的真实性负责 ，磋商结束后采购人有权核实其业绩的真实性 ，</w:t>
      </w:r>
      <w:r>
        <w:rPr>
          <w:rFonts w:hint="eastAsia" w:ascii="仿宋" w:hAnsi="仿宋" w:eastAsia="仿宋" w:cs="仿宋"/>
          <w:color w:val="auto"/>
          <w:spacing w:val="-8"/>
          <w:position w:val="22"/>
          <w:sz w:val="24"/>
          <w:szCs w:val="24"/>
        </w:rPr>
        <w:t>如有</w:t>
      </w:r>
      <w:r>
        <w:rPr>
          <w:rFonts w:hint="eastAsia" w:ascii="仿宋" w:hAnsi="仿宋" w:eastAsia="仿宋" w:cs="仿宋"/>
          <w:color w:val="auto"/>
          <w:spacing w:val="-3"/>
          <w:position w:val="22"/>
          <w:sz w:val="24"/>
          <w:szCs w:val="24"/>
        </w:rPr>
        <w:t>不</w:t>
      </w:r>
    </w:p>
    <w:p w14:paraId="1513C9F5">
      <w:pPr>
        <w:pStyle w:val="5"/>
        <w:keepNext w:val="0"/>
        <w:keepLines w:val="0"/>
        <w:pageBreakBefore w:val="0"/>
        <w:widowControl w:val="0"/>
        <w:kinsoku/>
        <w:wordWrap/>
        <w:overflowPunct/>
        <w:topLinePunct w:val="0"/>
        <w:autoSpaceDE/>
        <w:autoSpaceDN/>
        <w:bidi w:val="0"/>
        <w:adjustRightInd/>
        <w:snapToGrid/>
        <w:spacing w:before="0"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实其后果由供应商自行承担 ，成交供应商将取消其成交资格并</w:t>
      </w:r>
      <w:r>
        <w:rPr>
          <w:rFonts w:hint="eastAsia" w:ascii="仿宋" w:hAnsi="仿宋" w:eastAsia="仿宋" w:cs="仿宋"/>
          <w:color w:val="auto"/>
          <w:spacing w:val="-3"/>
          <w:sz w:val="24"/>
          <w:szCs w:val="24"/>
        </w:rPr>
        <w:t>上报相关部门。</w:t>
      </w:r>
    </w:p>
    <w:p w14:paraId="33A11702">
      <w:pPr>
        <w:spacing w:line="241" w:lineRule="auto"/>
        <w:rPr>
          <w:rFonts w:hint="eastAsia" w:ascii="仿宋" w:hAnsi="仿宋" w:eastAsia="仿宋" w:cs="仿宋"/>
          <w:color w:val="auto"/>
          <w:sz w:val="24"/>
          <w:szCs w:val="24"/>
        </w:rPr>
      </w:pPr>
    </w:p>
    <w:p w14:paraId="44700BB5">
      <w:pPr>
        <w:spacing w:line="241" w:lineRule="auto"/>
        <w:rPr>
          <w:rFonts w:hint="eastAsia" w:ascii="仿宋" w:hAnsi="仿宋" w:eastAsia="仿宋" w:cs="仿宋"/>
          <w:color w:val="auto"/>
          <w:sz w:val="24"/>
          <w:szCs w:val="24"/>
        </w:rPr>
      </w:pPr>
    </w:p>
    <w:p w14:paraId="4E14C2E0">
      <w:pPr>
        <w:spacing w:line="242" w:lineRule="auto"/>
        <w:rPr>
          <w:rFonts w:hint="eastAsia" w:ascii="仿宋" w:hAnsi="仿宋" w:eastAsia="仿宋" w:cs="仿宋"/>
          <w:color w:val="auto"/>
          <w:sz w:val="24"/>
          <w:szCs w:val="24"/>
        </w:rPr>
      </w:pPr>
    </w:p>
    <w:p w14:paraId="6839C199">
      <w:pPr>
        <w:pStyle w:val="5"/>
        <w:spacing w:before="103" w:line="221"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_GB2312" w:hAnsi="宋体" w:eastAsia="仿宋_GB2312"/>
          <w:color w:val="auto"/>
          <w:sz w:val="24"/>
          <w:highlight w:val="none"/>
          <w:lang w:val="en-US" w:eastAsia="zh-CN"/>
        </w:rPr>
        <w:t>盖</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p>
    <w:p w14:paraId="148083DD">
      <w:pPr>
        <w:pStyle w:val="5"/>
        <w:spacing w:before="156" w:line="408" w:lineRule="auto"/>
        <w:ind w:left="115"/>
        <w:rPr>
          <w:rFonts w:hint="eastAsia" w:ascii="仿宋" w:hAnsi="仿宋" w:eastAsia="仿宋" w:cs="仿宋"/>
          <w:color w:val="auto"/>
          <w:sz w:val="24"/>
          <w:szCs w:val="24"/>
        </w:rPr>
      </w:pPr>
      <w:r>
        <w:rPr>
          <w:rFonts w:hint="eastAsia" w:ascii="仿宋" w:hAnsi="仿宋" w:eastAsia="仿宋" w:cs="仿宋"/>
          <w:color w:val="auto"/>
          <w:spacing w:val="-1"/>
          <w:sz w:val="24"/>
          <w:szCs w:val="24"/>
        </w:rPr>
        <w:t>法定代表人或其委托代理人(签字或盖章):</w:t>
      </w:r>
      <w:r>
        <w:rPr>
          <w:rFonts w:hint="eastAsia" w:ascii="仿宋" w:hAnsi="仿宋" w:eastAsia="仿宋" w:cs="仿宋"/>
          <w:color w:val="auto"/>
          <w:spacing w:val="-1"/>
          <w:sz w:val="24"/>
          <w:szCs w:val="24"/>
          <w:u w:val="single" w:color="auto"/>
        </w:rPr>
        <w:t xml:space="preserve">                                       </w:t>
      </w:r>
    </w:p>
    <w:p w14:paraId="3B8CD83C">
      <w:pPr>
        <w:pStyle w:val="5"/>
        <w:spacing w:line="183" w:lineRule="auto"/>
        <w:ind w:left="148"/>
        <w:jc w:val="right"/>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日期 ：</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11"/>
          <w:sz w:val="24"/>
          <w:szCs w:val="24"/>
        </w:rPr>
        <w:t>年</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11"/>
          <w:sz w:val="24"/>
          <w:szCs w:val="24"/>
        </w:rPr>
        <w:t>月</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11"/>
          <w:sz w:val="24"/>
          <w:szCs w:val="24"/>
        </w:rPr>
        <w:t>日</w:t>
      </w:r>
    </w:p>
    <w:p w14:paraId="18C90B01">
      <w:pPr>
        <w:pStyle w:val="5"/>
        <w:spacing w:line="183" w:lineRule="auto"/>
        <w:ind w:left="148"/>
        <w:jc w:val="right"/>
        <w:rPr>
          <w:rFonts w:hint="eastAsia" w:ascii="仿宋" w:hAnsi="仿宋" w:eastAsia="仿宋" w:cs="仿宋"/>
          <w:color w:val="auto"/>
          <w:spacing w:val="-11"/>
          <w:sz w:val="24"/>
          <w:szCs w:val="24"/>
        </w:rPr>
      </w:pPr>
    </w:p>
    <w:p w14:paraId="5EC2D91D">
      <w:pPr>
        <w:pStyle w:val="5"/>
        <w:spacing w:line="183" w:lineRule="auto"/>
        <w:ind w:left="148"/>
        <w:jc w:val="right"/>
        <w:rPr>
          <w:rFonts w:hint="eastAsia" w:ascii="仿宋" w:hAnsi="仿宋" w:eastAsia="仿宋" w:cs="仿宋"/>
          <w:color w:val="auto"/>
          <w:spacing w:val="-11"/>
          <w:sz w:val="24"/>
          <w:szCs w:val="24"/>
        </w:rPr>
      </w:pPr>
    </w:p>
    <w:p w14:paraId="111201B2">
      <w:pPr>
        <w:pStyle w:val="5"/>
        <w:spacing w:line="183" w:lineRule="auto"/>
        <w:ind w:left="148"/>
        <w:jc w:val="right"/>
        <w:rPr>
          <w:rFonts w:hint="eastAsia" w:ascii="仿宋" w:hAnsi="仿宋" w:eastAsia="仿宋" w:cs="仿宋"/>
          <w:color w:val="auto"/>
          <w:spacing w:val="-11"/>
          <w:sz w:val="24"/>
          <w:szCs w:val="24"/>
        </w:rPr>
      </w:pPr>
    </w:p>
    <w:p w14:paraId="14585F66">
      <w:pPr>
        <w:pStyle w:val="25"/>
        <w:rPr>
          <w:rFonts w:hint="eastAsia" w:ascii="仿宋" w:hAnsi="仿宋" w:eastAsia="仿宋" w:cs="仿宋"/>
          <w:color w:val="auto"/>
          <w:lang w:val="en-US" w:eastAsia="zh-CN"/>
        </w:rPr>
      </w:pPr>
    </w:p>
    <w:p w14:paraId="75FE37E9">
      <w:pPr>
        <w:pStyle w:val="67"/>
        <w:jc w:val="center"/>
        <w:rPr>
          <w:rFonts w:hint="eastAsia" w:ascii="仿宋" w:hAnsi="仿宋" w:eastAsia="仿宋" w:cs="仿宋"/>
          <w:color w:val="auto"/>
          <w:sz w:val="24"/>
          <w:lang w:val="en-US" w:eastAsia="zh-CN"/>
        </w:rPr>
      </w:pPr>
      <w:bookmarkStart w:id="335" w:name="_Toc2428"/>
      <w:bookmarkStart w:id="336" w:name="_Toc15532"/>
      <w:r>
        <w:rPr>
          <w:rFonts w:hint="eastAsia" w:ascii="仿宋" w:hAnsi="仿宋" w:eastAsia="仿宋" w:cs="仿宋"/>
          <w:b/>
          <w:bCs/>
          <w:color w:val="auto"/>
          <w:sz w:val="24"/>
          <w:highlight w:val="none"/>
          <w:lang w:val="en-US" w:eastAsia="zh-CN"/>
        </w:rPr>
        <w:t>9、响应文件还应包括供应商须知第10条的所有技术文件</w:t>
      </w:r>
      <w:bookmarkEnd w:id="335"/>
      <w:bookmarkEnd w:id="336"/>
    </w:p>
    <w:p w14:paraId="35113DF1">
      <w:pPr>
        <w:pStyle w:val="4"/>
        <w:rPr>
          <w:rFonts w:hint="default"/>
          <w:color w:val="auto"/>
          <w:lang w:val="en-US" w:eastAsia="zh-CN"/>
        </w:rPr>
        <w:sectPr>
          <w:footerReference r:id="rId12" w:type="default"/>
          <w:pgSz w:w="11906" w:h="16839"/>
          <w:pgMar w:top="400" w:right="1162" w:bottom="1157" w:left="1088" w:header="0" w:footer="994" w:gutter="0"/>
          <w:pgNumType w:fmt="decimal"/>
          <w:cols w:space="720" w:num="1"/>
        </w:sectPr>
      </w:pPr>
    </w:p>
    <w:tbl>
      <w:tblPr>
        <w:tblStyle w:val="36"/>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2A7C7E5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842" w:hRule="atLeast"/>
        </w:trPr>
        <w:tc>
          <w:tcPr>
            <w:tcW w:w="9120" w:type="dxa"/>
            <w:shd w:val="clear" w:color="auto" w:fill="FCFEEA"/>
          </w:tcPr>
          <w:p w14:paraId="253B1BE4">
            <w:pPr>
              <w:pStyle w:val="5"/>
              <w:jc w:val="center"/>
              <w:rPr>
                <w:rFonts w:cs="宋体"/>
                <w:b/>
                <w:bCs/>
                <w:color w:val="auto"/>
                <w:sz w:val="28"/>
                <w:szCs w:val="28"/>
                <w:highlight w:val="none"/>
              </w:rPr>
            </w:pPr>
            <w:r>
              <w:rPr>
                <w:rFonts w:hint="eastAsia" w:cs="宋体"/>
                <w:b/>
                <w:bCs/>
                <w:color w:val="auto"/>
                <w:sz w:val="28"/>
                <w:szCs w:val="28"/>
                <w:highlight w:val="none"/>
              </w:rPr>
              <w:t xml:space="preserve">                                                </w:t>
            </w:r>
          </w:p>
          <w:p w14:paraId="6F8BC58E">
            <w:pPr>
              <w:pStyle w:val="5"/>
              <w:ind w:firstLine="2520" w:firstLineChars="900"/>
              <w:rPr>
                <w:rFonts w:ascii="隶书" w:eastAsia="隶书"/>
                <w:b/>
                <w:bCs/>
                <w:color w:val="auto"/>
                <w:sz w:val="28"/>
                <w:szCs w:val="28"/>
                <w:highlight w:val="none"/>
              </w:rPr>
            </w:pPr>
            <w:r>
              <w:rPr>
                <w:rFonts w:hint="eastAsia" w:cs="宋体"/>
                <w:b/>
                <w:bCs/>
                <w:color w:val="auto"/>
                <w:sz w:val="28"/>
                <w:szCs w:val="28"/>
                <w:highlight w:val="none"/>
              </w:rPr>
              <w:t>***** *** *** *** ***   项目</w:t>
            </w:r>
          </w:p>
          <w:p w14:paraId="783DACE5">
            <w:pPr>
              <w:pStyle w:val="5"/>
              <w:jc w:val="center"/>
              <w:rPr>
                <w:rFonts w:ascii="隶书" w:eastAsia="隶书"/>
                <w:b/>
                <w:bCs/>
                <w:color w:val="auto"/>
                <w:sz w:val="21"/>
                <w:szCs w:val="21"/>
                <w:highlight w:val="none"/>
              </w:rPr>
            </w:pPr>
          </w:p>
          <w:p w14:paraId="57D6EB72">
            <w:pPr>
              <w:pStyle w:val="5"/>
              <w:ind w:firstLine="3150" w:firstLineChars="1500"/>
              <w:rPr>
                <w:rFonts w:ascii="隶书" w:eastAsia="隶书"/>
                <w:b/>
                <w:bCs/>
                <w:color w:val="auto"/>
                <w:sz w:val="21"/>
                <w:szCs w:val="21"/>
                <w:highlight w:val="none"/>
              </w:rPr>
            </w:pPr>
            <w:r>
              <w:rPr>
                <w:rFonts w:hint="eastAsia" w:ascii="隶书" w:eastAsia="隶书"/>
                <w:b/>
                <w:bCs/>
                <w:color w:val="auto"/>
                <w:sz w:val="21"/>
                <w:szCs w:val="21"/>
                <w:highlight w:val="none"/>
              </w:rPr>
              <w:t xml:space="preserve">项目编号 </w:t>
            </w:r>
            <w:r>
              <w:rPr>
                <w:rFonts w:hint="eastAsia" w:cs="宋体"/>
                <w:b/>
                <w:bCs/>
                <w:color w:val="auto"/>
                <w:sz w:val="21"/>
                <w:szCs w:val="21"/>
                <w:highlight w:val="none"/>
              </w:rPr>
              <w:t>＊＊＊</w:t>
            </w:r>
          </w:p>
          <w:p w14:paraId="3CFB9A55">
            <w:pPr>
              <w:pStyle w:val="5"/>
              <w:jc w:val="center"/>
              <w:rPr>
                <w:rFonts w:ascii="隶书" w:eastAsia="隶书"/>
                <w:b/>
                <w:bCs/>
                <w:color w:val="auto"/>
                <w:sz w:val="48"/>
                <w:highlight w:val="none"/>
              </w:rPr>
            </w:pPr>
            <w:r>
              <w:rPr>
                <w:rFonts w:hint="eastAsia" w:ascii="隶书" w:eastAsia="隶书"/>
                <w:b/>
                <w:bCs/>
                <w:color w:val="auto"/>
                <w:sz w:val="48"/>
                <w:highlight w:val="none"/>
              </w:rPr>
              <w:t>响 应 文 件</w:t>
            </w:r>
          </w:p>
          <w:p w14:paraId="0FA9F9BA">
            <w:pPr>
              <w:jc w:val="center"/>
              <w:rPr>
                <w:rFonts w:ascii="宋体" w:hAnsi="宋体"/>
                <w:b/>
                <w:color w:val="auto"/>
                <w:sz w:val="32"/>
                <w:highlight w:val="none"/>
              </w:rPr>
            </w:pPr>
          </w:p>
          <w:p w14:paraId="397BC2A3">
            <w:pPr>
              <w:pStyle w:val="4"/>
              <w:ind w:firstLine="0"/>
              <w:rPr>
                <w:rFonts w:hAnsi="宋体"/>
                <w:b/>
                <w:color w:val="auto"/>
                <w:sz w:val="32"/>
                <w:highlight w:val="none"/>
              </w:rPr>
            </w:pPr>
          </w:p>
          <w:p w14:paraId="7CEFFC3A">
            <w:pPr>
              <w:rPr>
                <w:rFonts w:hAnsi="宋体"/>
                <w:b/>
                <w:color w:val="auto"/>
                <w:sz w:val="32"/>
                <w:highlight w:val="none"/>
              </w:rPr>
            </w:pPr>
          </w:p>
          <w:p w14:paraId="7E67926D">
            <w:pPr>
              <w:pStyle w:val="4"/>
              <w:rPr>
                <w:rFonts w:hAnsi="宋体"/>
                <w:b/>
                <w:color w:val="auto"/>
                <w:sz w:val="32"/>
                <w:highlight w:val="none"/>
              </w:rPr>
            </w:pPr>
          </w:p>
          <w:p w14:paraId="46BB8147">
            <w:pPr>
              <w:rPr>
                <w:color w:val="auto"/>
                <w:highlight w:val="none"/>
              </w:rPr>
            </w:pPr>
          </w:p>
          <w:p w14:paraId="4ACAEFD4">
            <w:pPr>
              <w:spacing w:line="360" w:lineRule="auto"/>
              <w:ind w:left="176" w:leftChars="84" w:firstLine="1470" w:firstLineChars="700"/>
              <w:rPr>
                <w:rFonts w:ascii="宋体" w:hAnsi="宋体"/>
                <w:color w:val="auto"/>
                <w:szCs w:val="21"/>
                <w:highlight w:val="none"/>
              </w:rPr>
            </w:pPr>
            <w:r>
              <w:rPr>
                <w:rFonts w:ascii="宋体" w:hAnsi="宋体"/>
                <w:color w:val="auto"/>
                <w:szCs w:val="21"/>
                <w:highlight w:val="none"/>
              </w:rPr>
              <w:t>投标</w:t>
            </w:r>
            <w:r>
              <w:rPr>
                <w:rFonts w:hint="eastAsia" w:ascii="宋体" w:hAnsi="宋体"/>
                <w:color w:val="auto"/>
                <w:szCs w:val="21"/>
                <w:highlight w:val="none"/>
              </w:rPr>
              <w:t>单位</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（公章）</w:t>
            </w:r>
          </w:p>
          <w:p w14:paraId="4151DC66">
            <w:pPr>
              <w:spacing w:line="360" w:lineRule="auto"/>
              <w:ind w:left="176" w:leftChars="84" w:firstLine="1470" w:firstLineChars="700"/>
              <w:rPr>
                <w:rFonts w:ascii="宋体" w:hAnsi="宋体"/>
                <w:color w:val="auto"/>
                <w:szCs w:val="21"/>
                <w:highlight w:val="none"/>
                <w:u w:val="single"/>
              </w:rPr>
            </w:pPr>
            <w:r>
              <w:rPr>
                <w:rFonts w:ascii="宋体" w:hAnsi="宋体"/>
                <w:color w:val="auto"/>
                <w:szCs w:val="21"/>
                <w:highlight w:val="non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FED3C52">
            <w:pPr>
              <w:spacing w:line="360" w:lineRule="auto"/>
              <w:ind w:left="176" w:leftChars="84" w:firstLine="1470" w:firstLineChars="700"/>
              <w:rPr>
                <w:rFonts w:ascii="宋体" w:hAnsi="宋体"/>
                <w:color w:val="auto"/>
                <w:szCs w:val="21"/>
                <w:highlight w:val="none"/>
                <w:u w:val="single"/>
              </w:rPr>
            </w:pPr>
            <w:r>
              <w:rPr>
                <w:rFonts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06DB126">
            <w:pPr>
              <w:spacing w:line="360" w:lineRule="auto"/>
              <w:ind w:left="176" w:leftChars="84" w:firstLine="1470" w:firstLineChars="700"/>
              <w:rPr>
                <w:rFonts w:ascii="宋体" w:hAnsi="宋体"/>
                <w:color w:val="auto"/>
                <w:szCs w:val="21"/>
                <w:highlight w:val="none"/>
                <w:u w:val="single"/>
              </w:rPr>
            </w:pPr>
            <w:r>
              <w:rPr>
                <w:rFonts w:hint="eastAsia"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634A50C">
            <w:pPr>
              <w:spacing w:line="360" w:lineRule="auto"/>
              <w:ind w:left="176" w:leftChars="84" w:firstLine="1470" w:firstLineChars="700"/>
              <w:rPr>
                <w:rFonts w:ascii="宋体" w:hAnsi="宋体"/>
                <w:color w:val="auto"/>
                <w:szCs w:val="21"/>
                <w:highlight w:val="none"/>
              </w:rPr>
            </w:pPr>
            <w:r>
              <w:rPr>
                <w:rFonts w:hint="eastAsia"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EEC254C">
            <w:pPr>
              <w:spacing w:line="360" w:lineRule="auto"/>
              <w:ind w:left="176" w:leftChars="84" w:firstLine="1470" w:firstLineChars="7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54B53F">
            <w:pPr>
              <w:spacing w:line="360" w:lineRule="auto"/>
              <w:ind w:left="176" w:leftChars="84" w:firstLine="960" w:firstLineChars="400"/>
              <w:rPr>
                <w:rFonts w:ascii="宋体" w:hAnsi="宋体"/>
                <w:color w:val="auto"/>
                <w:sz w:val="24"/>
                <w:highlight w:val="none"/>
              </w:rPr>
            </w:pPr>
          </w:p>
          <w:p w14:paraId="5CC707A9">
            <w:pPr>
              <w:jc w:val="center"/>
              <w:rPr>
                <w:rFonts w:ascii="宋体" w:hAnsi="宋体"/>
                <w:b/>
                <w:bCs/>
                <w:color w:val="auto"/>
                <w:highlight w:val="none"/>
              </w:rPr>
            </w:pPr>
          </w:p>
          <w:p w14:paraId="2ED60E1A">
            <w:pPr>
              <w:jc w:val="center"/>
              <w:rPr>
                <w:rFonts w:ascii="宋体" w:hAnsi="宋体"/>
                <w:b/>
                <w:bCs/>
                <w:color w:val="auto"/>
                <w:highlight w:val="none"/>
              </w:rPr>
            </w:pPr>
          </w:p>
          <w:p w14:paraId="29FDEB9B">
            <w:pPr>
              <w:jc w:val="center"/>
              <w:rPr>
                <w:rFonts w:ascii="宋体" w:hAnsi="宋体"/>
                <w:b/>
                <w:bCs/>
                <w:color w:val="auto"/>
                <w:highlight w:val="none"/>
              </w:rPr>
            </w:pPr>
          </w:p>
          <w:p w14:paraId="3A16FE3C">
            <w:pPr>
              <w:jc w:val="center"/>
              <w:rPr>
                <w:rFonts w:ascii="宋体" w:hAnsi="宋体"/>
                <w:b/>
                <w:bCs/>
                <w:color w:val="auto"/>
                <w:highlight w:val="none"/>
              </w:rPr>
            </w:pPr>
            <w:r>
              <w:rPr>
                <w:rFonts w:hint="eastAsia" w:ascii="宋体" w:hAnsi="宋体"/>
                <w:b/>
                <w:bCs/>
                <w:color w:val="auto"/>
                <w:highlight w:val="none"/>
              </w:rPr>
              <w:t xml:space="preserve">注：   </w:t>
            </w:r>
            <w:r>
              <w:rPr>
                <w:rFonts w:ascii="宋体" w:hAnsi="宋体"/>
                <w:b/>
                <w:bCs/>
                <w:color w:val="auto"/>
                <w:highlight w:val="none"/>
              </w:rPr>
              <w:t>在</w:t>
            </w:r>
            <w:r>
              <w:rPr>
                <w:rFonts w:hint="eastAsia" w:ascii="宋体" w:hAnsi="宋体"/>
                <w:b/>
                <w:bCs/>
                <w:color w:val="auto"/>
                <w:highlight w:val="none"/>
              </w:rPr>
              <w:t>202X</w:t>
            </w:r>
            <w:r>
              <w:rPr>
                <w:rFonts w:ascii="宋体" w:hAnsi="宋体"/>
                <w:b/>
                <w:bCs/>
                <w:color w:val="auto"/>
                <w:highlight w:val="none"/>
              </w:rPr>
              <w:t>年</w:t>
            </w:r>
            <w:r>
              <w:rPr>
                <w:rFonts w:hint="eastAsia" w:ascii="宋体" w:hAnsi="宋体"/>
                <w:b/>
                <w:bCs/>
                <w:color w:val="auto"/>
                <w:highlight w:val="none"/>
              </w:rPr>
              <w:t xml:space="preserve">   月  日 上午</w:t>
            </w:r>
            <w:r>
              <w:rPr>
                <w:rFonts w:hint="eastAsia" w:ascii="宋体" w:hAnsi="宋体" w:cs="宋体"/>
                <w:color w:val="auto"/>
                <w:kern w:val="0"/>
                <w:szCs w:val="21"/>
                <w:highlight w:val="none"/>
              </w:rPr>
              <w:t>XX</w:t>
            </w:r>
            <w:r>
              <w:rPr>
                <w:rFonts w:ascii="宋体" w:hAnsi="宋体"/>
                <w:b/>
                <w:bCs/>
                <w:color w:val="auto"/>
                <w:highlight w:val="none"/>
              </w:rPr>
              <w:t>之前不得启封</w:t>
            </w:r>
          </w:p>
          <w:p w14:paraId="10AF54F4">
            <w:pPr>
              <w:jc w:val="center"/>
              <w:rPr>
                <w:rFonts w:ascii="宋体" w:hAnsi="宋体"/>
                <w:b/>
                <w:bCs/>
                <w:color w:val="auto"/>
                <w:highlight w:val="none"/>
              </w:rPr>
            </w:pPr>
          </w:p>
        </w:tc>
      </w:tr>
    </w:tbl>
    <w:p w14:paraId="4B56208F">
      <w:pPr>
        <w:pStyle w:val="27"/>
        <w:rPr>
          <w:rFonts w:ascii="仿宋" w:hAnsi="仿宋" w:eastAsia="仿宋" w:cs="仿宋"/>
          <w:b/>
          <w:color w:val="auto"/>
          <w:sz w:val="52"/>
          <w:szCs w:val="52"/>
          <w:highlight w:val="none"/>
        </w:rPr>
      </w:pPr>
    </w:p>
    <w:p w14:paraId="55A78389">
      <w:pPr>
        <w:pStyle w:val="5"/>
        <w:rPr>
          <w:color w:val="auto"/>
          <w:highlight w:val="none"/>
        </w:rPr>
      </w:pPr>
    </w:p>
    <w:p w14:paraId="219BE242">
      <w:pPr>
        <w:spacing w:line="240" w:lineRule="atLeast"/>
        <w:jc w:val="center"/>
        <w:rPr>
          <w:rFonts w:hint="eastAsia" w:ascii="仿宋" w:hAnsi="仿宋" w:eastAsia="仿宋" w:cs="仿宋"/>
          <w:b/>
          <w:color w:val="auto"/>
          <w:sz w:val="36"/>
          <w:szCs w:val="36"/>
          <w:highlight w:val="none"/>
        </w:rPr>
      </w:pPr>
      <w:r>
        <w:rPr>
          <w:rFonts w:hint="eastAsia" w:ascii="仿宋" w:hAnsi="仿宋" w:eastAsia="仿宋" w:cs="仿宋"/>
          <w:b/>
          <w:bCs/>
          <w:color w:val="auto"/>
          <w:sz w:val="44"/>
          <w:szCs w:val="44"/>
          <w:highlight w:val="none"/>
          <w:lang w:eastAsia="zh-CN"/>
        </w:rPr>
        <w:t>2025年喀什综合保税区消防维保项目</w:t>
      </w:r>
    </w:p>
    <w:p w14:paraId="67C0FFD1">
      <w:pPr>
        <w:spacing w:line="240" w:lineRule="atLeast"/>
        <w:ind w:left="1617" w:leftChars="770" w:firstLine="1591" w:firstLineChars="442"/>
        <w:jc w:val="both"/>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磋商文件</w:t>
      </w:r>
    </w:p>
    <w:p w14:paraId="2BD839D6">
      <w:pPr>
        <w:spacing w:line="240" w:lineRule="atLeast"/>
        <w:ind w:firstLine="1500" w:firstLineChars="500"/>
        <w:rPr>
          <w:rFonts w:ascii="仿宋" w:hAnsi="仿宋" w:eastAsia="仿宋" w:cs="仿宋"/>
          <w:b/>
          <w:color w:val="auto"/>
          <w:sz w:val="30"/>
          <w:szCs w:val="30"/>
          <w:highlight w:val="none"/>
        </w:rPr>
      </w:pPr>
    </w:p>
    <w:p w14:paraId="47A2D31D">
      <w:pPr>
        <w:spacing w:line="240" w:lineRule="atLeast"/>
        <w:ind w:firstLine="1500" w:firstLineChars="500"/>
        <w:rPr>
          <w:rFonts w:ascii="仿宋" w:hAnsi="仿宋" w:eastAsia="仿宋" w:cs="仿宋"/>
          <w:b/>
          <w:color w:val="auto"/>
          <w:sz w:val="30"/>
          <w:szCs w:val="30"/>
          <w:highlight w:val="none"/>
        </w:rPr>
      </w:pPr>
    </w:p>
    <w:p w14:paraId="24D55D32">
      <w:pPr>
        <w:spacing w:line="240" w:lineRule="atLeast"/>
        <w:ind w:firstLine="1280"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KSJJKFQZFCG(CS)2025-20</w:t>
      </w:r>
      <w:r>
        <w:rPr>
          <w:rFonts w:hint="eastAsia" w:ascii="仿宋" w:hAnsi="仿宋" w:eastAsia="仿宋" w:cs="仿宋"/>
          <w:b/>
          <w:color w:val="auto"/>
          <w:sz w:val="32"/>
          <w:szCs w:val="32"/>
          <w:highlight w:val="none"/>
        </w:rPr>
        <w:t>）</w:t>
      </w:r>
    </w:p>
    <w:p w14:paraId="5ABC4EAC">
      <w:pPr>
        <w:spacing w:line="240" w:lineRule="atLeast"/>
        <w:rPr>
          <w:rFonts w:ascii="仿宋" w:hAnsi="仿宋" w:eastAsia="仿宋" w:cs="仿宋"/>
          <w:b/>
          <w:color w:val="auto"/>
          <w:sz w:val="28"/>
          <w:highlight w:val="none"/>
        </w:rPr>
      </w:pPr>
    </w:p>
    <w:p w14:paraId="7953B378">
      <w:pPr>
        <w:pStyle w:val="4"/>
        <w:rPr>
          <w:rFonts w:ascii="仿宋" w:hAnsi="仿宋" w:eastAsia="仿宋" w:cs="仿宋"/>
          <w:b/>
          <w:color w:val="auto"/>
          <w:sz w:val="52"/>
          <w:szCs w:val="52"/>
          <w:highlight w:val="none"/>
        </w:rPr>
      </w:pPr>
    </w:p>
    <w:p w14:paraId="5171DF0C">
      <w:pPr>
        <w:spacing w:line="240" w:lineRule="atLeast"/>
        <w:ind w:left="1079"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770A1BA0">
      <w:pPr>
        <w:spacing w:line="240" w:lineRule="atLeast"/>
        <w:ind w:left="1079" w:leftChars="257" w:hanging="540"/>
        <w:rPr>
          <w:rFonts w:ascii="仿宋" w:hAnsi="仿宋" w:eastAsia="仿宋" w:cs="仿宋"/>
          <w:b/>
          <w:color w:val="auto"/>
          <w:sz w:val="28"/>
          <w:highlight w:val="none"/>
        </w:rPr>
      </w:pPr>
    </w:p>
    <w:p w14:paraId="2DF46B32">
      <w:pPr>
        <w:pStyle w:val="27"/>
        <w:rPr>
          <w:rFonts w:ascii="仿宋" w:hAnsi="仿宋" w:eastAsia="仿宋" w:cs="仿宋"/>
          <w:color w:val="auto"/>
          <w:highlight w:val="none"/>
        </w:rPr>
      </w:pPr>
    </w:p>
    <w:p w14:paraId="675C21C1">
      <w:pPr>
        <w:spacing w:line="240" w:lineRule="atLeast"/>
        <w:ind w:left="1079" w:leftChars="257" w:hanging="540"/>
        <w:rPr>
          <w:rFonts w:ascii="仿宋" w:hAnsi="仿宋" w:eastAsia="仿宋" w:cs="仿宋"/>
          <w:b/>
          <w:color w:val="auto"/>
          <w:sz w:val="28"/>
          <w:highlight w:val="none"/>
        </w:rPr>
      </w:pPr>
    </w:p>
    <w:p w14:paraId="57080EA9">
      <w:pPr>
        <w:spacing w:line="240" w:lineRule="atLeast"/>
        <w:ind w:left="1079" w:leftChars="257" w:hanging="540"/>
        <w:rPr>
          <w:rFonts w:ascii="仿宋" w:hAnsi="仿宋" w:eastAsia="仿宋" w:cs="仿宋"/>
          <w:b/>
          <w:color w:val="auto"/>
          <w:sz w:val="28"/>
          <w:highlight w:val="none"/>
        </w:rPr>
      </w:pPr>
    </w:p>
    <w:p w14:paraId="7D9F06DB">
      <w:pPr>
        <w:pStyle w:val="27"/>
        <w:rPr>
          <w:rFonts w:ascii="仿宋" w:hAnsi="仿宋" w:eastAsia="仿宋" w:cs="仿宋"/>
          <w:b/>
          <w:color w:val="auto"/>
          <w:sz w:val="28"/>
          <w:highlight w:val="none"/>
        </w:rPr>
      </w:pPr>
    </w:p>
    <w:p w14:paraId="0E02838A">
      <w:pPr>
        <w:pStyle w:val="27"/>
        <w:rPr>
          <w:rFonts w:ascii="仿宋" w:hAnsi="仿宋" w:eastAsia="仿宋" w:cs="仿宋"/>
          <w:b/>
          <w:color w:val="auto"/>
          <w:sz w:val="28"/>
          <w:highlight w:val="none"/>
        </w:rPr>
      </w:pPr>
    </w:p>
    <w:p w14:paraId="29E7221E">
      <w:pPr>
        <w:pStyle w:val="27"/>
        <w:rPr>
          <w:rFonts w:ascii="仿宋" w:hAnsi="仿宋" w:eastAsia="仿宋" w:cs="仿宋"/>
          <w:b/>
          <w:color w:val="auto"/>
          <w:sz w:val="28"/>
          <w:highlight w:val="none"/>
        </w:rPr>
      </w:pPr>
    </w:p>
    <w:p w14:paraId="1AD0B037">
      <w:pPr>
        <w:pStyle w:val="27"/>
        <w:rPr>
          <w:rFonts w:ascii="仿宋" w:hAnsi="仿宋" w:eastAsia="仿宋" w:cs="仿宋"/>
          <w:b/>
          <w:color w:val="auto"/>
          <w:sz w:val="28"/>
          <w:highlight w:val="none"/>
        </w:rPr>
      </w:pPr>
    </w:p>
    <w:p w14:paraId="4BB8B7C7">
      <w:pPr>
        <w:pStyle w:val="27"/>
        <w:rPr>
          <w:rFonts w:ascii="仿宋" w:hAnsi="仿宋" w:eastAsia="仿宋" w:cs="仿宋"/>
          <w:b/>
          <w:color w:val="auto"/>
          <w:sz w:val="28"/>
          <w:highlight w:val="none"/>
        </w:rPr>
      </w:pPr>
    </w:p>
    <w:p w14:paraId="2483C3C5">
      <w:pPr>
        <w:spacing w:line="240" w:lineRule="atLeast"/>
        <w:ind w:left="1079" w:leftChars="257" w:hanging="540"/>
        <w:rPr>
          <w:rFonts w:ascii="仿宋" w:hAnsi="仿宋" w:eastAsia="仿宋" w:cs="仿宋"/>
          <w:b/>
          <w:color w:val="auto"/>
          <w:sz w:val="28"/>
          <w:highlight w:val="none"/>
        </w:rPr>
      </w:pPr>
    </w:p>
    <w:p w14:paraId="0E553C9E">
      <w:pPr>
        <w:spacing w:line="240" w:lineRule="atLeast"/>
        <w:ind w:left="1079" w:leftChars="257" w:hanging="540"/>
        <w:jc w:val="center"/>
        <w:rPr>
          <w:rFonts w:ascii="仿宋" w:hAnsi="仿宋" w:eastAsia="仿宋" w:cs="仿宋"/>
          <w:b/>
          <w:color w:val="auto"/>
          <w:sz w:val="52"/>
          <w:highlight w:val="none"/>
        </w:rPr>
      </w:pPr>
    </w:p>
    <w:p w14:paraId="786E1DD3">
      <w:pPr>
        <w:pStyle w:val="27"/>
        <w:rPr>
          <w:rFonts w:ascii="仿宋" w:hAnsi="仿宋" w:eastAsia="仿宋" w:cs="仿宋"/>
          <w:color w:val="auto"/>
          <w:highlight w:val="none"/>
        </w:rPr>
      </w:pPr>
    </w:p>
    <w:p w14:paraId="0D856A0A">
      <w:pPr>
        <w:bidi w:val="0"/>
        <w:rPr>
          <w:color w:val="auto"/>
        </w:rPr>
      </w:pPr>
      <w:bookmarkStart w:id="337" w:name="_Toc507399903"/>
      <w:bookmarkStart w:id="338" w:name="_Toc216582823"/>
      <w:bookmarkStart w:id="339" w:name="_Toc31583"/>
      <w:bookmarkStart w:id="340" w:name="_Toc10488"/>
      <w:bookmarkStart w:id="341" w:name="_Toc515647830"/>
      <w:bookmarkStart w:id="342" w:name="_Toc512937850"/>
      <w:bookmarkStart w:id="343" w:name="_Toc27138"/>
      <w:bookmarkStart w:id="344" w:name="_Toc16143"/>
    </w:p>
    <w:p w14:paraId="4E679D1E">
      <w:pPr>
        <w:bidi w:val="0"/>
        <w:rPr>
          <w:color w:val="auto"/>
        </w:rPr>
      </w:pPr>
    </w:p>
    <w:p w14:paraId="3D598297">
      <w:pPr>
        <w:bidi w:val="0"/>
        <w:rPr>
          <w:color w:val="auto"/>
        </w:rPr>
      </w:pPr>
    </w:p>
    <w:p w14:paraId="7E09BCC9">
      <w:pPr>
        <w:bidi w:val="0"/>
        <w:rPr>
          <w:color w:val="auto"/>
        </w:rPr>
      </w:pPr>
    </w:p>
    <w:p w14:paraId="23A7EF3B">
      <w:pPr>
        <w:pStyle w:val="2"/>
        <w:keepNext w:val="0"/>
        <w:keepLines w:val="0"/>
        <w:widowControl/>
        <w:autoSpaceDE/>
        <w:autoSpaceDN/>
        <w:adjustRightInd/>
        <w:spacing w:line="240" w:lineRule="auto"/>
        <w:rPr>
          <w:rFonts w:hint="eastAsia" w:ascii="仿宋" w:hAnsi="仿宋" w:eastAsia="仿宋" w:cs="仿宋"/>
          <w:color w:val="auto"/>
          <w:sz w:val="36"/>
          <w:szCs w:val="36"/>
          <w:highlight w:val="none"/>
        </w:rPr>
      </w:pPr>
      <w:bookmarkStart w:id="345" w:name="_Toc8576"/>
      <w:r>
        <w:rPr>
          <w:rFonts w:hint="eastAsia" w:ascii="仿宋" w:hAnsi="仿宋" w:eastAsia="仿宋" w:cs="仿宋"/>
          <w:color w:val="auto"/>
          <w:sz w:val="36"/>
          <w:szCs w:val="36"/>
          <w:highlight w:val="none"/>
        </w:rPr>
        <w:t>第三章</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公告</w:t>
      </w:r>
      <w:bookmarkEnd w:id="345"/>
    </w:p>
    <w:bookmarkEnd w:id="337"/>
    <w:bookmarkEnd w:id="338"/>
    <w:bookmarkEnd w:id="339"/>
    <w:bookmarkEnd w:id="340"/>
    <w:bookmarkEnd w:id="341"/>
    <w:bookmarkEnd w:id="342"/>
    <w:bookmarkEnd w:id="343"/>
    <w:bookmarkEnd w:id="344"/>
    <w:p w14:paraId="71A327D7">
      <w:pPr>
        <w:bidi w:val="0"/>
        <w:jc w:val="center"/>
        <w:rPr>
          <w:rFonts w:hint="eastAsia" w:ascii="仿宋" w:hAnsi="仿宋" w:eastAsia="仿宋" w:cs="仿宋"/>
          <w:b/>
          <w:bCs/>
          <w:color w:val="auto"/>
          <w:sz w:val="36"/>
          <w:szCs w:val="36"/>
          <w:lang w:val="en-US" w:eastAsia="zh-CN"/>
        </w:rPr>
      </w:pPr>
      <w:bookmarkStart w:id="346" w:name="_Toc9491"/>
      <w:r>
        <w:rPr>
          <w:rFonts w:hint="eastAsia" w:ascii="仿宋" w:hAnsi="仿宋" w:eastAsia="仿宋" w:cs="仿宋"/>
          <w:b/>
          <w:bCs/>
          <w:color w:val="auto"/>
          <w:sz w:val="36"/>
          <w:szCs w:val="36"/>
          <w:lang w:val="en-US" w:eastAsia="zh-CN"/>
        </w:rPr>
        <w:t>2025年喀什综合保税区消防维保项目</w:t>
      </w:r>
    </w:p>
    <w:p w14:paraId="246EDA5D">
      <w:pPr>
        <w:bidi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竞争性磋商公告</w:t>
      </w:r>
      <w:bookmarkEnd w:id="346"/>
    </w:p>
    <w:tbl>
      <w:tblPr>
        <w:tblStyle w:val="3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6883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680" w:type="dxa"/>
          </w:tcPr>
          <w:p w14:paraId="0B852084">
            <w:pPr>
              <w:pStyle w:val="32"/>
              <w:spacing w:before="75" w:beforeAutospacing="0" w:after="75" w:afterAutospacing="0" w:line="420" w:lineRule="exact"/>
              <w:rPr>
                <w:rFonts w:ascii="仿宋" w:hAnsi="仿宋" w:eastAsia="仿宋" w:cs="仿宋"/>
                <w:color w:val="auto"/>
                <w:highlight w:val="none"/>
              </w:rPr>
            </w:pPr>
            <w:r>
              <w:rPr>
                <w:rFonts w:hint="eastAsia" w:ascii="仿宋" w:hAnsi="仿宋" w:eastAsia="仿宋" w:cs="仿宋"/>
                <w:color w:val="auto"/>
                <w:highlight w:val="none"/>
              </w:rPr>
              <w:t>项目概况</w:t>
            </w:r>
          </w:p>
          <w:p w14:paraId="2155EC6C">
            <w:pPr>
              <w:pStyle w:val="32"/>
              <w:spacing w:before="75" w:beforeAutospacing="0" w:after="75" w:afterAutospacing="0" w:line="420" w:lineRule="exact"/>
              <w:ind w:firstLine="420"/>
              <w:rPr>
                <w:rFonts w:ascii="仿宋" w:hAnsi="仿宋" w:eastAsia="仿宋" w:cs="仿宋"/>
                <w:color w:val="auto"/>
                <w:highlight w:val="none"/>
              </w:rPr>
            </w:pPr>
            <w:r>
              <w:rPr>
                <w:color w:val="auto"/>
                <w:highlight w:val="none"/>
              </w:rPr>
              <w:fldChar w:fldCharType="begin"/>
            </w:r>
            <w:r>
              <w:rPr>
                <w:color w:val="auto"/>
                <w:highlight w:val="none"/>
              </w:rPr>
              <w:instrText xml:space="preserve"> HYPERLINK "mailto:喀什地区消防救援支队食材采购项目的潜在供应商应在新疆喀什地区喀什经济开发区深喀大道浙商大厦14楼1402或项目负责人邮箱312382432@qq.com获取磋商" </w:instrText>
            </w:r>
            <w:r>
              <w:rPr>
                <w:color w:val="auto"/>
                <w:highlight w:val="none"/>
              </w:rPr>
              <w:fldChar w:fldCharType="separate"/>
            </w:r>
            <w:r>
              <w:rPr>
                <w:rFonts w:hint="eastAsia" w:ascii="仿宋" w:hAnsi="仿宋" w:eastAsia="仿宋" w:cs="仿宋"/>
                <w:color w:val="auto"/>
                <w:kern w:val="2"/>
                <w:highlight w:val="none"/>
                <w:lang w:val="en-US" w:eastAsia="zh-CN"/>
              </w:rPr>
              <w:t>2025年喀什综合保税区消防维保项目</w:t>
            </w:r>
            <w:r>
              <w:rPr>
                <w:rFonts w:hint="eastAsia" w:ascii="仿宋" w:hAnsi="仿宋" w:eastAsia="仿宋" w:cs="仿宋"/>
                <w:color w:val="auto"/>
                <w:kern w:val="2"/>
                <w:highlight w:val="none"/>
              </w:rPr>
              <w:t>的潜在供应商应在新疆政府采购网获取</w:t>
            </w:r>
            <w:r>
              <w:rPr>
                <w:rFonts w:hint="eastAsia" w:ascii="仿宋" w:hAnsi="仿宋" w:eastAsia="仿宋" w:cs="仿宋"/>
                <w:color w:val="auto"/>
                <w:kern w:val="2"/>
                <w:highlight w:val="none"/>
              </w:rPr>
              <w:fldChar w:fldCharType="end"/>
            </w:r>
            <w:r>
              <w:rPr>
                <w:rFonts w:hint="eastAsia" w:ascii="仿宋" w:hAnsi="仿宋" w:eastAsia="仿宋" w:cs="仿宋"/>
                <w:color w:val="auto"/>
                <w:kern w:val="2"/>
                <w:highlight w:val="none"/>
              </w:rPr>
              <w:t>磋商</w:t>
            </w:r>
            <w:r>
              <w:rPr>
                <w:rFonts w:hint="eastAsia" w:ascii="仿宋" w:hAnsi="仿宋" w:eastAsia="仿宋" w:cs="仿宋"/>
                <w:color w:val="auto"/>
                <w:kern w:val="2"/>
                <w:highlight w:val="none"/>
                <w:lang w:val="en-US" w:eastAsia="zh-CN"/>
              </w:rPr>
              <w:t>文件</w:t>
            </w:r>
            <w:r>
              <w:rPr>
                <w:rFonts w:hint="eastAsia" w:ascii="仿宋" w:hAnsi="仿宋" w:eastAsia="仿宋" w:cs="仿宋"/>
                <w:color w:val="auto"/>
                <w:kern w:val="2"/>
                <w:highlight w:val="none"/>
              </w:rPr>
              <w:t>，并于202</w:t>
            </w:r>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年</w:t>
            </w:r>
            <w:r>
              <w:rPr>
                <w:rFonts w:hint="eastAsia" w:ascii="仿宋" w:hAnsi="仿宋" w:eastAsia="仿宋" w:cs="仿宋"/>
                <w:color w:val="auto"/>
                <w:kern w:val="2"/>
                <w:highlight w:val="none"/>
                <w:lang w:val="en-US" w:eastAsia="zh-CN"/>
              </w:rPr>
              <w:t>07</w:t>
            </w:r>
            <w:r>
              <w:rPr>
                <w:rFonts w:hint="eastAsia" w:ascii="仿宋" w:hAnsi="仿宋" w:eastAsia="仿宋" w:cs="仿宋"/>
                <w:color w:val="auto"/>
                <w:kern w:val="2"/>
                <w:highlight w:val="none"/>
              </w:rPr>
              <w:t>月</w:t>
            </w:r>
            <w:r>
              <w:rPr>
                <w:rFonts w:hint="eastAsia" w:ascii="仿宋" w:hAnsi="仿宋" w:eastAsia="仿宋" w:cs="仿宋"/>
                <w:color w:val="auto"/>
                <w:kern w:val="2"/>
                <w:highlight w:val="none"/>
                <w:lang w:val="en-US" w:eastAsia="zh-CN"/>
              </w:rPr>
              <w:t>21</w:t>
            </w:r>
            <w:r>
              <w:rPr>
                <w:rFonts w:hint="eastAsia" w:ascii="仿宋" w:hAnsi="仿宋" w:eastAsia="仿宋" w:cs="仿宋"/>
                <w:color w:val="auto"/>
                <w:kern w:val="2"/>
                <w:highlight w:val="none"/>
              </w:rPr>
              <w:t>日 1</w:t>
            </w:r>
            <w:r>
              <w:rPr>
                <w:rFonts w:hint="eastAsia" w:ascii="仿宋" w:hAnsi="仿宋" w:eastAsia="仿宋" w:cs="仿宋"/>
                <w:color w:val="auto"/>
                <w:kern w:val="2"/>
                <w:highlight w:val="none"/>
                <w:lang w:val="en-US" w:eastAsia="zh-CN"/>
              </w:rPr>
              <w:t>6</w:t>
            </w:r>
            <w:r>
              <w:rPr>
                <w:rFonts w:hint="eastAsia" w:ascii="仿宋" w:hAnsi="仿宋" w:eastAsia="仿宋" w:cs="仿宋"/>
                <w:color w:val="auto"/>
                <w:kern w:val="2"/>
                <w:highlight w:val="none"/>
              </w:rPr>
              <w:t>点</w:t>
            </w:r>
            <w:r>
              <w:rPr>
                <w:rFonts w:hint="eastAsia" w:ascii="仿宋" w:hAnsi="仿宋" w:eastAsia="仿宋" w:cs="仿宋"/>
                <w:color w:val="auto"/>
                <w:kern w:val="2"/>
                <w:highlight w:val="none"/>
                <w:lang w:val="en-US" w:eastAsia="zh-CN"/>
              </w:rPr>
              <w:t>3</w:t>
            </w:r>
            <w:r>
              <w:rPr>
                <w:rFonts w:hint="eastAsia" w:ascii="仿宋" w:hAnsi="仿宋" w:eastAsia="仿宋" w:cs="仿宋"/>
                <w:color w:val="auto"/>
                <w:kern w:val="2"/>
                <w:highlight w:val="none"/>
              </w:rPr>
              <w:t>0分前递交</w:t>
            </w:r>
            <w:r>
              <w:rPr>
                <w:rFonts w:hint="eastAsia" w:ascii="仿宋" w:hAnsi="仿宋" w:eastAsia="仿宋" w:cs="仿宋"/>
                <w:color w:val="auto"/>
                <w:kern w:val="2"/>
                <w:highlight w:val="none"/>
                <w:lang w:val="en-US" w:eastAsia="zh-CN"/>
              </w:rPr>
              <w:t>响应</w:t>
            </w:r>
            <w:r>
              <w:rPr>
                <w:rFonts w:hint="eastAsia" w:ascii="仿宋" w:hAnsi="仿宋" w:eastAsia="仿宋" w:cs="仿宋"/>
                <w:color w:val="auto"/>
                <w:kern w:val="2"/>
                <w:highlight w:val="none"/>
              </w:rPr>
              <w:t>文件。</w:t>
            </w:r>
          </w:p>
        </w:tc>
      </w:tr>
    </w:tbl>
    <w:p w14:paraId="770C604E">
      <w:pPr>
        <w:spacing w:line="400" w:lineRule="exact"/>
        <w:rPr>
          <w:rStyle w:val="39"/>
          <w:rFonts w:ascii="仿宋" w:hAnsi="仿宋" w:eastAsia="仿宋" w:cs="仿宋"/>
          <w:color w:val="auto"/>
          <w:kern w:val="0"/>
          <w:sz w:val="24"/>
          <w:highlight w:val="none"/>
        </w:rPr>
      </w:pPr>
      <w:r>
        <w:rPr>
          <w:rStyle w:val="39"/>
          <w:rFonts w:hint="eastAsia" w:ascii="仿宋" w:hAnsi="仿宋" w:eastAsia="仿宋" w:cs="仿宋"/>
          <w:color w:val="auto"/>
          <w:kern w:val="0"/>
          <w:sz w:val="24"/>
          <w:highlight w:val="none"/>
        </w:rPr>
        <w:t>一、项目基本情况</w:t>
      </w:r>
    </w:p>
    <w:p w14:paraId="05FB8D0E">
      <w:pPr>
        <w:spacing w:line="400" w:lineRule="exact"/>
        <w:ind w:left="558" w:leftChars="26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KSJJKFQZFCG(CS)2025-20</w:t>
      </w:r>
    </w:p>
    <w:p w14:paraId="15557C28">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2025年喀什综合保税区消防维保项目</w:t>
      </w:r>
    </w:p>
    <w:p w14:paraId="262C9FB8">
      <w:pPr>
        <w:spacing w:line="400" w:lineRule="exact"/>
        <w:ind w:left="558" w:leftChars="266"/>
        <w:rPr>
          <w:rFonts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228F7D94">
      <w:pPr>
        <w:spacing w:line="400" w:lineRule="exact"/>
        <w:ind w:left="558" w:leftChars="26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330000.00元</w:t>
      </w:r>
    </w:p>
    <w:p w14:paraId="61AE99FC">
      <w:pPr>
        <w:spacing w:line="400" w:lineRule="exact"/>
        <w:ind w:left="558" w:leftChars="26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最高限价：330000.00元</w:t>
      </w:r>
    </w:p>
    <w:p w14:paraId="27143DD6">
      <w:pPr>
        <w:spacing w:line="400" w:lineRule="exact"/>
        <w:ind w:left="558" w:leftChars="266"/>
        <w:rPr>
          <w:rFonts w:hint="default" w:ascii="仿宋" w:hAnsi="仿宋" w:eastAsia="仿宋" w:cs="仿宋"/>
          <w:color w:val="auto"/>
          <w:sz w:val="24"/>
          <w:highlight w:val="yellow"/>
          <w:lang w:val="en-US"/>
        </w:rPr>
      </w:pPr>
      <w:r>
        <w:rPr>
          <w:rFonts w:hint="eastAsia" w:ascii="仿宋" w:hAnsi="仿宋" w:eastAsia="仿宋" w:cs="仿宋"/>
          <w:color w:val="auto"/>
          <w:sz w:val="24"/>
          <w:highlight w:val="none"/>
        </w:rPr>
        <w:t>采购需求：</w:t>
      </w:r>
      <w:r>
        <w:rPr>
          <w:rFonts w:hint="eastAsia" w:ascii="仿宋" w:hAnsi="仿宋" w:eastAsia="仿宋" w:cs="仿宋"/>
          <w:color w:val="auto"/>
          <w:sz w:val="24"/>
          <w:highlight w:val="none"/>
          <w:lang w:eastAsia="zh-CN"/>
        </w:rPr>
        <w:t>对喀什综合保税区的消防配套设备设施和公共区域建筑物消防设施进行维保（</w:t>
      </w:r>
      <w:r>
        <w:rPr>
          <w:rFonts w:hint="eastAsia" w:ascii="仿宋" w:hAnsi="仿宋" w:eastAsia="仿宋" w:cs="仿宋"/>
          <w:color w:val="auto"/>
          <w:sz w:val="24"/>
          <w:highlight w:val="none"/>
          <w:lang w:val="en-US" w:eastAsia="zh-CN"/>
        </w:rPr>
        <w:t>具体要求详见磋商文件</w:t>
      </w:r>
      <w:r>
        <w:rPr>
          <w:rFonts w:hint="eastAsia" w:ascii="仿宋" w:hAnsi="仿宋" w:eastAsia="仿宋" w:cs="仿宋"/>
          <w:color w:val="auto"/>
          <w:sz w:val="24"/>
          <w:highlight w:val="none"/>
          <w:lang w:eastAsia="zh-CN"/>
        </w:rPr>
        <w:t>）</w:t>
      </w:r>
    </w:p>
    <w:p w14:paraId="44E742B6">
      <w:pPr>
        <w:spacing w:line="400" w:lineRule="exact"/>
        <w:ind w:left="558" w:leftChars="26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标项一:</w:t>
      </w:r>
      <w:bookmarkStart w:id="794" w:name="_GoBack"/>
      <w:bookmarkEnd w:id="794"/>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2025年喀什综合保税区消防维保项目</w:t>
      </w:r>
    </w:p>
    <w:p w14:paraId="04E5E41D">
      <w:pPr>
        <w:spacing w:line="400" w:lineRule="exact"/>
        <w:ind w:left="558" w:leftChars="266"/>
        <w:rPr>
          <w:rFonts w:ascii="仿宋" w:hAnsi="仿宋" w:eastAsia="仿宋" w:cs="仿宋"/>
          <w:color w:val="auto"/>
          <w:sz w:val="24"/>
          <w:highlight w:val="none"/>
        </w:rPr>
      </w:pPr>
      <w:r>
        <w:rPr>
          <w:rFonts w:hint="eastAsia" w:ascii="仿宋" w:hAnsi="仿宋" w:eastAsia="仿宋" w:cs="仿宋"/>
          <w:color w:val="auto"/>
          <w:sz w:val="24"/>
          <w:highlight w:val="none"/>
        </w:rPr>
        <w:t>数量:1</w:t>
      </w:r>
    </w:p>
    <w:p w14:paraId="65078D3A">
      <w:pPr>
        <w:spacing w:line="400" w:lineRule="exact"/>
        <w:ind w:left="558" w:leftChars="26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330000.00元</w:t>
      </w:r>
    </w:p>
    <w:p w14:paraId="14A36291">
      <w:pPr>
        <w:spacing w:line="400" w:lineRule="exact"/>
        <w:ind w:left="558" w:leftChars="26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最高限价：330000.00元</w:t>
      </w:r>
    </w:p>
    <w:p w14:paraId="5734E738">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537" w:leftChars="2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简要规格描述：</w:t>
      </w:r>
      <w:r>
        <w:rPr>
          <w:rFonts w:hint="eastAsia" w:ascii="仿宋" w:hAnsi="仿宋" w:eastAsia="仿宋" w:cs="仿宋"/>
          <w:color w:val="auto"/>
          <w:sz w:val="24"/>
          <w:highlight w:val="none"/>
          <w:lang w:eastAsia="zh-CN"/>
        </w:rPr>
        <w:t>对喀什综合保税区的消防配套设备设施和公共区域建筑物消防设施进行维保（</w:t>
      </w:r>
      <w:r>
        <w:rPr>
          <w:rFonts w:hint="eastAsia" w:ascii="仿宋" w:hAnsi="仿宋" w:eastAsia="仿宋" w:cs="仿宋"/>
          <w:color w:val="auto"/>
          <w:sz w:val="24"/>
          <w:highlight w:val="none"/>
          <w:lang w:val="en-US" w:eastAsia="zh-CN"/>
        </w:rPr>
        <w:t>具体要求详见磋商文件</w:t>
      </w:r>
      <w:r>
        <w:rPr>
          <w:rFonts w:hint="eastAsia" w:ascii="仿宋" w:hAnsi="仿宋" w:eastAsia="仿宋" w:cs="仿宋"/>
          <w:color w:val="auto"/>
          <w:sz w:val="24"/>
          <w:highlight w:val="none"/>
          <w:lang w:eastAsia="zh-CN"/>
        </w:rPr>
        <w:t>）</w:t>
      </w:r>
    </w:p>
    <w:p w14:paraId="62F48A50">
      <w:pPr>
        <w:spacing w:line="400" w:lineRule="exact"/>
        <w:ind w:left="558" w:leftChars="266"/>
        <w:rPr>
          <w:rFonts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highlight w:val="none"/>
          <w:lang w:val="en-US" w:eastAsia="zh-CN"/>
        </w:rPr>
        <w:t>具体签订合同为准</w:t>
      </w:r>
      <w:r>
        <w:rPr>
          <w:rFonts w:hint="eastAsia" w:ascii="仿宋" w:hAnsi="仿宋" w:eastAsia="仿宋" w:cs="仿宋"/>
          <w:color w:val="auto"/>
          <w:sz w:val="24"/>
          <w:highlight w:val="none"/>
        </w:rPr>
        <w:t>。</w:t>
      </w:r>
    </w:p>
    <w:p w14:paraId="4835262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）接受联合体投标。</w:t>
      </w:r>
    </w:p>
    <w:p w14:paraId="3ED7AD13">
      <w:pPr>
        <w:pStyle w:val="32"/>
        <w:spacing w:before="75" w:beforeAutospacing="0" w:after="75" w:afterAutospacing="0" w:line="420" w:lineRule="exact"/>
        <w:rPr>
          <w:rFonts w:ascii="仿宋" w:hAnsi="仿宋" w:eastAsia="仿宋" w:cs="仿宋"/>
          <w:color w:val="auto"/>
          <w:highlight w:val="none"/>
        </w:rPr>
      </w:pPr>
      <w:r>
        <w:rPr>
          <w:rStyle w:val="39"/>
          <w:rFonts w:hint="eastAsia" w:ascii="仿宋" w:hAnsi="仿宋" w:eastAsia="仿宋" w:cs="仿宋"/>
          <w:color w:val="auto"/>
          <w:highlight w:val="none"/>
        </w:rPr>
        <w:t>二、申请人的资格要求：</w:t>
      </w:r>
    </w:p>
    <w:p w14:paraId="50F99A14">
      <w:pPr>
        <w:pStyle w:val="32"/>
        <w:spacing w:before="75" w:beforeAutospacing="0" w:after="75" w:afterAutospacing="0" w:line="420" w:lineRule="exact"/>
        <w:rPr>
          <w:rFonts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2FDCF69E">
      <w:pPr>
        <w:pStyle w:val="32"/>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）具有相应的营业执照</w:t>
      </w:r>
      <w:r>
        <w:rPr>
          <w:rFonts w:hint="eastAsia" w:ascii="仿宋" w:hAnsi="仿宋" w:eastAsia="仿宋" w:cs="仿宋"/>
          <w:color w:val="auto"/>
          <w:highlight w:val="none"/>
        </w:rPr>
        <w:t>；</w:t>
      </w:r>
    </w:p>
    <w:p w14:paraId="09D86B88">
      <w:pPr>
        <w:pStyle w:val="32"/>
        <w:spacing w:before="75" w:beforeAutospacing="0" w:after="75" w:afterAutospacing="0"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法定代表人授权委托书及被委托人身份证（法定代表人投标提供法定代表人身份证明及身份证）</w:t>
      </w:r>
      <w:r>
        <w:rPr>
          <w:rFonts w:hint="eastAsia" w:ascii="仿宋" w:hAnsi="仿宋" w:eastAsia="仿宋" w:cs="仿宋"/>
          <w:color w:val="auto"/>
          <w:highlight w:val="none"/>
          <w:lang w:eastAsia="zh-CN"/>
        </w:rPr>
        <w:t>；</w:t>
      </w:r>
    </w:p>
    <w:p w14:paraId="4E0D9F2D">
      <w:pPr>
        <w:pStyle w:val="32"/>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本单位缴纳的近三个月中任意一个月的社保缴纳证明</w:t>
      </w:r>
      <w:r>
        <w:rPr>
          <w:rFonts w:hint="eastAsia" w:ascii="仿宋" w:hAnsi="仿宋" w:eastAsia="仿宋" w:cs="仿宋"/>
          <w:color w:val="auto"/>
          <w:highlight w:val="none"/>
        </w:rPr>
        <w:t>；</w:t>
      </w:r>
    </w:p>
    <w:p w14:paraId="5DF97883">
      <w:pPr>
        <w:pStyle w:val="32"/>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具有税务局开具依法缴纳近三个月中任意一个月的税收证明的良好记录</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非社会保险类完税证明</w:t>
      </w:r>
      <w:r>
        <w:rPr>
          <w:rFonts w:hint="eastAsia" w:ascii="仿宋" w:hAnsi="仿宋" w:eastAsia="仿宋" w:cs="仿宋"/>
          <w:color w:val="auto"/>
          <w:highlight w:val="none"/>
        </w:rPr>
        <w:t>）；</w:t>
      </w:r>
    </w:p>
    <w:p w14:paraId="73D84E81">
      <w:pPr>
        <w:pStyle w:val="32"/>
        <w:spacing w:before="75" w:beforeAutospacing="0" w:after="75" w:afterAutospacing="0"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具有2024年度的财务审计报告（新成立未满一年的公司提供有效的银行资信证明）；</w:t>
      </w:r>
    </w:p>
    <w:p w14:paraId="645225F1">
      <w:pPr>
        <w:pStyle w:val="32"/>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投标供应商参加项目领取磋商文件及投标环节期间采购活动前3年内，在经营活动中没有重大违法记录的书面承诺书（自拟）；</w:t>
      </w:r>
    </w:p>
    <w:p w14:paraId="1F8D6D92">
      <w:pPr>
        <w:pStyle w:val="32"/>
        <w:spacing w:before="75" w:beforeAutospacing="0" w:after="75" w:afterAutospacing="0" w:line="42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针对本项目的反商业贿赂承诺书；</w:t>
      </w:r>
    </w:p>
    <w:p w14:paraId="04581004">
      <w:pPr>
        <w:pStyle w:val="32"/>
        <w:spacing w:before="75" w:beforeAutospacing="0" w:after="75" w:afterAutospacing="0"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被执行人-搜索栏输入单位全称-截图)、中国政府采购网（http://www.ccgp.gov.cn/search/cr/）严重违法失信行为记录名单的（尚在处罚期内的），</w:t>
      </w:r>
      <w:r>
        <w:rPr>
          <w:rFonts w:hint="eastAsia" w:ascii="仿宋" w:hAnsi="仿宋" w:eastAsia="仿宋" w:cs="仿宋"/>
          <w:color w:val="auto"/>
          <w:highlight w:val="none"/>
          <w:lang w:val="en-US" w:eastAsia="zh-CN"/>
        </w:rPr>
        <w:t>将拒绝本次投标</w:t>
      </w:r>
      <w:r>
        <w:rPr>
          <w:rFonts w:hint="eastAsia" w:ascii="仿宋" w:hAnsi="仿宋" w:eastAsia="仿宋" w:cs="仿宋"/>
          <w:color w:val="auto"/>
          <w:highlight w:val="none"/>
          <w:lang w:eastAsia="zh-CN"/>
        </w:rPr>
        <w:t>。</w:t>
      </w:r>
    </w:p>
    <w:p w14:paraId="2A336127">
      <w:pPr>
        <w:pStyle w:val="32"/>
        <w:spacing w:before="75" w:beforeAutospacing="0" w:after="75" w:afterAutospacing="0" w:line="420" w:lineRule="exact"/>
        <w:rPr>
          <w:rFonts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r>
        <w:rPr>
          <w:rFonts w:hint="eastAsia" w:ascii="仿宋" w:hAnsi="仿宋" w:eastAsia="仿宋" w:cs="仿宋"/>
          <w:color w:val="auto"/>
          <w:highlight w:val="none"/>
          <w:lang w:val="en-US" w:eastAsia="zh-CN"/>
        </w:rPr>
        <w:t>本项目专门面向中小微企业</w:t>
      </w:r>
      <w:r>
        <w:rPr>
          <w:rFonts w:hint="eastAsia" w:ascii="仿宋" w:hAnsi="仿宋" w:eastAsia="仿宋" w:cs="仿宋"/>
          <w:color w:val="auto"/>
          <w:highlight w:val="none"/>
          <w:lang w:val="zh-CN" w:eastAsia="zh-CN"/>
        </w:rPr>
        <w:t>；</w:t>
      </w:r>
    </w:p>
    <w:p w14:paraId="26000CB4">
      <w:pPr>
        <w:widowControl/>
        <w:spacing w:line="420" w:lineRule="exac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10DD8D2E">
      <w:pPr>
        <w:spacing w:line="380" w:lineRule="exact"/>
        <w:rPr>
          <w:rFonts w:ascii="仿宋" w:hAnsi="仿宋" w:eastAsia="仿宋" w:cs="仿宋"/>
          <w:color w:val="auto"/>
          <w:sz w:val="24"/>
          <w:highlight w:val="none"/>
        </w:rPr>
      </w:pPr>
      <w:r>
        <w:rPr>
          <w:rStyle w:val="39"/>
          <w:rFonts w:hint="eastAsia" w:ascii="仿宋" w:hAnsi="仿宋" w:eastAsia="仿宋" w:cs="仿宋"/>
          <w:color w:val="auto"/>
          <w:sz w:val="24"/>
          <w:highlight w:val="none"/>
        </w:rPr>
        <w:t>三、获取磋商文件</w:t>
      </w:r>
    </w:p>
    <w:p w14:paraId="5482BFD6">
      <w:pPr>
        <w:pStyle w:val="32"/>
        <w:spacing w:before="75" w:beforeAutospacing="0" w:after="75" w:afterAutospacing="0" w:line="420" w:lineRule="exact"/>
        <w:ind w:firstLine="420"/>
        <w:rPr>
          <w:rFonts w:ascii="仿宋" w:hAnsi="仿宋" w:eastAsia="仿宋" w:cs="仿宋"/>
          <w:color w:val="auto"/>
          <w:highlight w:val="none"/>
          <w:lang w:bidi="ar"/>
        </w:rPr>
      </w:pPr>
      <w:r>
        <w:rPr>
          <w:rFonts w:hint="eastAsia" w:ascii="仿宋" w:hAnsi="仿宋" w:eastAsia="仿宋" w:cs="仿宋"/>
          <w:color w:val="auto"/>
          <w:highlight w:val="none"/>
          <w:lang w:bidi="ar"/>
        </w:rPr>
        <w:t>时间：202</w:t>
      </w:r>
      <w:r>
        <w:rPr>
          <w:rFonts w:hint="eastAsia" w:ascii="仿宋" w:hAnsi="仿宋" w:eastAsia="仿宋" w:cs="仿宋"/>
          <w:color w:val="auto"/>
          <w:highlight w:val="none"/>
          <w:lang w:val="en-US" w:eastAsia="zh-CN" w:bidi="ar"/>
        </w:rPr>
        <w:t>5</w:t>
      </w:r>
      <w:r>
        <w:rPr>
          <w:rFonts w:hint="eastAsia" w:ascii="仿宋" w:hAnsi="仿宋" w:eastAsia="仿宋" w:cs="仿宋"/>
          <w:color w:val="auto"/>
          <w:highlight w:val="none"/>
          <w:lang w:bidi="ar"/>
        </w:rPr>
        <w:t>年</w:t>
      </w:r>
      <w:r>
        <w:rPr>
          <w:rFonts w:hint="eastAsia" w:ascii="仿宋" w:hAnsi="仿宋" w:eastAsia="仿宋" w:cs="仿宋"/>
          <w:color w:val="auto"/>
          <w:highlight w:val="none"/>
          <w:lang w:val="en-US" w:eastAsia="zh-CN" w:bidi="ar"/>
        </w:rPr>
        <w:t>07</w:t>
      </w:r>
      <w:r>
        <w:rPr>
          <w:rFonts w:hint="eastAsia" w:ascii="仿宋" w:hAnsi="仿宋" w:eastAsia="仿宋" w:cs="仿宋"/>
          <w:color w:val="auto"/>
          <w:highlight w:val="none"/>
          <w:lang w:bidi="ar"/>
        </w:rPr>
        <w:t>月</w:t>
      </w:r>
      <w:r>
        <w:rPr>
          <w:rFonts w:hint="eastAsia" w:ascii="仿宋" w:hAnsi="仿宋" w:eastAsia="仿宋" w:cs="仿宋"/>
          <w:color w:val="auto"/>
          <w:highlight w:val="none"/>
          <w:lang w:val="en-US" w:eastAsia="zh-CN" w:bidi="ar"/>
        </w:rPr>
        <w:t>11</w:t>
      </w:r>
      <w:r>
        <w:rPr>
          <w:rFonts w:hint="eastAsia" w:ascii="仿宋" w:hAnsi="仿宋" w:eastAsia="仿宋" w:cs="仿宋"/>
          <w:color w:val="auto"/>
          <w:highlight w:val="none"/>
          <w:lang w:bidi="ar"/>
        </w:rPr>
        <w:t>日至202</w:t>
      </w:r>
      <w:r>
        <w:rPr>
          <w:rFonts w:hint="eastAsia" w:ascii="仿宋" w:hAnsi="仿宋" w:eastAsia="仿宋" w:cs="仿宋"/>
          <w:color w:val="auto"/>
          <w:highlight w:val="none"/>
          <w:lang w:val="en-US" w:eastAsia="zh-CN" w:bidi="ar"/>
        </w:rPr>
        <w:t>5</w:t>
      </w:r>
      <w:r>
        <w:rPr>
          <w:rFonts w:hint="eastAsia" w:ascii="仿宋" w:hAnsi="仿宋" w:eastAsia="仿宋" w:cs="仿宋"/>
          <w:color w:val="auto"/>
          <w:highlight w:val="none"/>
          <w:lang w:bidi="ar"/>
        </w:rPr>
        <w:t>年</w:t>
      </w:r>
      <w:r>
        <w:rPr>
          <w:rFonts w:hint="eastAsia" w:ascii="仿宋" w:hAnsi="仿宋" w:eastAsia="仿宋" w:cs="仿宋"/>
          <w:color w:val="auto"/>
          <w:highlight w:val="none"/>
          <w:lang w:val="en-US" w:eastAsia="zh-CN" w:bidi="ar"/>
        </w:rPr>
        <w:t>07</w:t>
      </w:r>
      <w:r>
        <w:rPr>
          <w:rFonts w:hint="eastAsia" w:ascii="仿宋" w:hAnsi="仿宋" w:eastAsia="仿宋" w:cs="仿宋"/>
          <w:color w:val="auto"/>
          <w:highlight w:val="none"/>
          <w:lang w:bidi="ar"/>
        </w:rPr>
        <w:t>月</w:t>
      </w:r>
      <w:r>
        <w:rPr>
          <w:rFonts w:hint="eastAsia" w:ascii="仿宋" w:hAnsi="仿宋" w:eastAsia="仿宋" w:cs="仿宋"/>
          <w:color w:val="auto"/>
          <w:highlight w:val="none"/>
          <w:lang w:val="en-US" w:eastAsia="zh-CN" w:bidi="ar"/>
        </w:rPr>
        <w:t>20</w:t>
      </w:r>
      <w:r>
        <w:rPr>
          <w:rFonts w:hint="eastAsia" w:ascii="仿宋" w:hAnsi="仿宋" w:eastAsia="仿宋" w:cs="仿宋"/>
          <w:color w:val="auto"/>
          <w:highlight w:val="none"/>
          <w:lang w:bidi="ar"/>
        </w:rPr>
        <w:t>日，每天上午</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:00至</w:t>
      </w:r>
      <w:r>
        <w:rPr>
          <w:rFonts w:hint="eastAsia" w:ascii="仿宋" w:hAnsi="仿宋" w:eastAsia="仿宋" w:cs="仿宋"/>
          <w:color w:val="auto"/>
          <w:highlight w:val="none"/>
          <w:lang w:val="en-US" w:eastAsia="zh-CN" w:bidi="ar"/>
        </w:rPr>
        <w:t>14</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0</w:t>
      </w:r>
      <w:r>
        <w:rPr>
          <w:rFonts w:hint="eastAsia" w:ascii="仿宋" w:hAnsi="仿宋" w:eastAsia="仿宋" w:cs="仿宋"/>
          <w:color w:val="auto"/>
          <w:highlight w:val="none"/>
          <w:lang w:bidi="ar"/>
        </w:rPr>
        <w:t>0，下午</w:t>
      </w:r>
      <w:r>
        <w:rPr>
          <w:rFonts w:hint="eastAsia" w:ascii="仿宋" w:hAnsi="仿宋" w:eastAsia="仿宋" w:cs="仿宋"/>
          <w:color w:val="auto"/>
          <w:highlight w:val="none"/>
          <w:lang w:val="en-US" w:eastAsia="zh-CN" w:bidi="ar"/>
        </w:rPr>
        <w:t>14</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00</w:t>
      </w:r>
      <w:r>
        <w:rPr>
          <w:rFonts w:hint="eastAsia" w:ascii="仿宋" w:hAnsi="仿宋" w:eastAsia="仿宋" w:cs="仿宋"/>
          <w:color w:val="auto"/>
          <w:highlight w:val="none"/>
          <w:lang w:bidi="ar"/>
        </w:rPr>
        <w:t>至</w:t>
      </w:r>
      <w:r>
        <w:rPr>
          <w:rFonts w:hint="eastAsia" w:ascii="仿宋" w:hAnsi="仿宋" w:eastAsia="仿宋" w:cs="仿宋"/>
          <w:color w:val="auto"/>
          <w:highlight w:val="none"/>
          <w:lang w:val="en-US" w:eastAsia="zh-CN" w:bidi="ar"/>
        </w:rPr>
        <w:t>23</w:t>
      </w:r>
      <w:r>
        <w:rPr>
          <w:rFonts w:hint="eastAsia" w:ascii="仿宋" w:hAnsi="仿宋" w:eastAsia="仿宋" w:cs="仿宋"/>
          <w:color w:val="auto"/>
          <w:highlight w:val="none"/>
          <w:lang w:bidi="ar"/>
        </w:rPr>
        <w:t>:</w:t>
      </w:r>
      <w:r>
        <w:rPr>
          <w:rFonts w:hint="eastAsia" w:ascii="仿宋" w:hAnsi="仿宋" w:eastAsia="仿宋" w:cs="仿宋"/>
          <w:color w:val="auto"/>
          <w:highlight w:val="none"/>
          <w:lang w:val="en-US" w:eastAsia="zh-CN" w:bidi="ar"/>
        </w:rPr>
        <w:t>59</w:t>
      </w:r>
      <w:r>
        <w:rPr>
          <w:rFonts w:hint="eastAsia" w:ascii="仿宋" w:hAnsi="仿宋" w:eastAsia="仿宋" w:cs="仿宋"/>
          <w:color w:val="auto"/>
          <w:highlight w:val="none"/>
          <w:lang w:bidi="ar"/>
        </w:rPr>
        <w:t>（法定节假日除外）</w:t>
      </w:r>
    </w:p>
    <w:p w14:paraId="76977C81">
      <w:pPr>
        <w:widowControl/>
        <w:spacing w:before="75" w:after="75" w:line="360" w:lineRule="auto"/>
        <w:ind w:firstLine="373"/>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地点：新疆政府采购网</w:t>
      </w:r>
    </w:p>
    <w:p w14:paraId="7D6D873F">
      <w:pPr>
        <w:widowControl/>
        <w:spacing w:before="75" w:after="75" w:line="360" w:lineRule="auto"/>
        <w:ind w:firstLine="373"/>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获取方式：供应商登陆政采云平台http://www.zcygov.cn/，在线获取磋商文件（登录政府采购云平台→项目采购→获取磋商文件，通过后可获取磋商文件，如有操作性问题，可与政采云在线客服进行咨询，咨询电话：</w:t>
      </w:r>
      <w:r>
        <w:rPr>
          <w:rFonts w:hint="eastAsia" w:ascii="仿宋" w:hAnsi="仿宋" w:eastAsia="仿宋" w:cs="仿宋"/>
          <w:color w:val="auto"/>
          <w:kern w:val="0"/>
          <w:sz w:val="24"/>
          <w:highlight w:val="none"/>
          <w:lang w:val="en-US" w:eastAsia="zh-CN" w:bidi="ar"/>
        </w:rPr>
        <w:t>95763</w:t>
      </w:r>
      <w:r>
        <w:rPr>
          <w:rFonts w:hint="eastAsia" w:ascii="仿宋" w:hAnsi="仿宋" w:eastAsia="仿宋" w:cs="仿宋"/>
          <w:color w:val="auto"/>
          <w:kern w:val="0"/>
          <w:sz w:val="24"/>
          <w:highlight w:val="none"/>
          <w:lang w:bidi="ar"/>
        </w:rPr>
        <w:t>） </w:t>
      </w:r>
    </w:p>
    <w:p w14:paraId="0FAF08F3">
      <w:pPr>
        <w:pStyle w:val="32"/>
        <w:spacing w:before="255" w:beforeAutospacing="0" w:after="255" w:afterAutospacing="0" w:line="420" w:lineRule="exact"/>
        <w:jc w:val="both"/>
        <w:rPr>
          <w:rFonts w:ascii="仿宋" w:hAnsi="仿宋" w:eastAsia="仿宋" w:cs="仿宋"/>
          <w:color w:val="auto"/>
          <w:highlight w:val="none"/>
        </w:rPr>
      </w:pPr>
      <w:r>
        <w:rPr>
          <w:rStyle w:val="39"/>
          <w:rFonts w:hint="eastAsia" w:ascii="仿宋" w:hAnsi="仿宋" w:eastAsia="仿宋" w:cs="仿宋"/>
          <w:color w:val="auto"/>
          <w:highlight w:val="none"/>
        </w:rPr>
        <w:t>四、响应文件截止时间、开标时间和地点</w:t>
      </w:r>
    </w:p>
    <w:p w14:paraId="37219CED">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截止时间：202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 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0（北京时间）</w:t>
      </w:r>
    </w:p>
    <w:p w14:paraId="238347F6">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地点：政采云平台http://www.zcygov.cn</w:t>
      </w:r>
    </w:p>
    <w:p w14:paraId="0B48DCA3">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五、开启</w:t>
      </w:r>
    </w:p>
    <w:p w14:paraId="19E0DC0F">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间：202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07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日 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点</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0（北京时间）</w:t>
      </w:r>
    </w:p>
    <w:p w14:paraId="1D3EAD84">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地点：政采云平台http://www.zcygov.cn</w:t>
      </w:r>
    </w:p>
    <w:p w14:paraId="76B389B6">
      <w:pPr>
        <w:pStyle w:val="32"/>
        <w:spacing w:before="75" w:beforeAutospacing="0" w:after="75" w:afterAutospacing="0" w:line="420" w:lineRule="exact"/>
        <w:rPr>
          <w:rFonts w:ascii="仿宋" w:hAnsi="仿宋" w:eastAsia="仿宋" w:cs="仿宋"/>
          <w:color w:val="auto"/>
          <w:highlight w:val="none"/>
        </w:rPr>
      </w:pPr>
      <w:r>
        <w:rPr>
          <w:rStyle w:val="39"/>
          <w:rFonts w:hint="eastAsia" w:ascii="仿宋" w:hAnsi="仿宋" w:eastAsia="仿宋" w:cs="仿宋"/>
          <w:color w:val="auto"/>
          <w:highlight w:val="none"/>
        </w:rPr>
        <w:t>六、公告期限</w:t>
      </w:r>
    </w:p>
    <w:p w14:paraId="2FF47372">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2A5ACDD4">
      <w:pPr>
        <w:pStyle w:val="32"/>
        <w:spacing w:before="75" w:beforeAutospacing="0" w:after="75" w:afterAutospacing="0" w:line="420" w:lineRule="exact"/>
        <w:rPr>
          <w:rStyle w:val="39"/>
          <w:rFonts w:ascii="仿宋" w:hAnsi="仿宋" w:eastAsia="仿宋" w:cs="仿宋"/>
          <w:color w:val="auto"/>
          <w:highlight w:val="none"/>
        </w:rPr>
      </w:pPr>
      <w:r>
        <w:rPr>
          <w:rStyle w:val="39"/>
          <w:rFonts w:hint="eastAsia" w:ascii="仿宋" w:hAnsi="仿宋" w:eastAsia="仿宋" w:cs="仿宋"/>
          <w:color w:val="auto"/>
          <w:highlight w:val="none"/>
        </w:rPr>
        <w:t>七、其他补充事宜</w:t>
      </w:r>
    </w:p>
    <w:p w14:paraId="2523FBB7">
      <w:pPr>
        <w:pStyle w:val="32"/>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无</w:t>
      </w:r>
    </w:p>
    <w:p w14:paraId="337CF237">
      <w:pPr>
        <w:pStyle w:val="32"/>
        <w:spacing w:before="75" w:beforeAutospacing="0" w:after="75" w:afterAutospacing="0" w:line="420" w:lineRule="exact"/>
        <w:rPr>
          <w:rFonts w:ascii="仿宋" w:hAnsi="仿宋" w:eastAsia="仿宋" w:cs="仿宋"/>
          <w:color w:val="auto"/>
          <w:highlight w:val="none"/>
        </w:rPr>
      </w:pPr>
      <w:r>
        <w:rPr>
          <w:rStyle w:val="39"/>
          <w:rFonts w:hint="eastAsia" w:ascii="仿宋" w:hAnsi="仿宋" w:eastAsia="仿宋" w:cs="仿宋"/>
          <w:color w:val="auto"/>
          <w:highlight w:val="none"/>
        </w:rPr>
        <w:t>八、对本次采购提出询问，请按以下方式联系</w:t>
      </w:r>
    </w:p>
    <w:p w14:paraId="5BB5DEEF">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1.采购人信息</w:t>
      </w:r>
    </w:p>
    <w:p w14:paraId="65E5FB8C">
      <w:pPr>
        <w:pStyle w:val="32"/>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采购单位：</w:t>
      </w:r>
      <w:r>
        <w:rPr>
          <w:rFonts w:hint="eastAsia" w:ascii="仿宋" w:hAnsi="仿宋" w:eastAsia="仿宋" w:cs="仿宋"/>
          <w:color w:val="auto"/>
          <w:highlight w:val="none"/>
          <w:lang w:eastAsia="zh-CN"/>
        </w:rPr>
        <w:t xml:space="preserve">喀什综合保税区管理委员会 </w:t>
      </w:r>
    </w:p>
    <w:p w14:paraId="5CAFABB7">
      <w:pPr>
        <w:pStyle w:val="32"/>
        <w:spacing w:before="75" w:beforeAutospacing="0" w:after="75" w:afterAutospacing="0" w:line="420" w:lineRule="exact"/>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 xml:space="preserve">张国辉 </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lang w:val="en-US" w:eastAsia="zh-CN"/>
        </w:rPr>
        <w:t>0998-5818536</w:t>
      </w:r>
    </w:p>
    <w:p w14:paraId="5FFE22F8">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58FF80FB">
      <w:pPr>
        <w:pStyle w:val="32"/>
        <w:spacing w:before="75" w:beforeAutospacing="0" w:after="75" w:afterAutospacing="0" w:line="420" w:lineRule="exact"/>
        <w:ind w:firstLine="420"/>
        <w:rPr>
          <w:rFonts w:ascii="仿宋" w:hAnsi="仿宋" w:eastAsia="仿宋" w:cs="仿宋"/>
          <w:color w:val="auto"/>
          <w:highlight w:val="none"/>
        </w:rPr>
      </w:pPr>
      <w:r>
        <w:rPr>
          <w:rFonts w:hint="eastAsia" w:ascii="仿宋" w:hAnsi="仿宋" w:eastAsia="仿宋" w:cs="仿宋"/>
          <w:color w:val="auto"/>
          <w:highlight w:val="none"/>
        </w:rPr>
        <w:t>名 称：新疆方中圆工程项目管理有限公司</w:t>
      </w:r>
    </w:p>
    <w:p w14:paraId="125CC49F">
      <w:pPr>
        <w:pStyle w:val="32"/>
        <w:spacing w:before="75" w:beforeAutospacing="0" w:after="75" w:afterAutospacing="0" w:line="420" w:lineRule="exact"/>
        <w:ind w:firstLine="420"/>
        <w:rPr>
          <w:rFonts w:hint="eastAsia" w:ascii="仿宋" w:hAnsi="仿宋" w:eastAsia="仿宋" w:cs="仿宋"/>
          <w:color w:val="auto"/>
          <w:highlight w:val="none"/>
          <w:lang w:eastAsia="zh-CN"/>
        </w:rPr>
      </w:pPr>
      <w:r>
        <w:rPr>
          <w:rFonts w:hint="eastAsia" w:ascii="仿宋" w:hAnsi="仿宋" w:eastAsia="仿宋" w:cs="仿宋"/>
          <w:color w:val="auto"/>
          <w:highlight w:val="none"/>
        </w:rPr>
        <w:t>地 址：新疆喀什地区喀什经济开发区深喀大道浙商大厦14楼1402</w:t>
      </w:r>
      <w:r>
        <w:rPr>
          <w:rFonts w:hint="eastAsia" w:ascii="仿宋" w:hAnsi="仿宋" w:eastAsia="仿宋" w:cs="仿宋"/>
          <w:color w:val="auto"/>
          <w:highlight w:val="none"/>
          <w:lang w:eastAsia="zh-CN"/>
        </w:rPr>
        <w:t>号</w:t>
      </w:r>
    </w:p>
    <w:p w14:paraId="03C50213">
      <w:pPr>
        <w:pStyle w:val="32"/>
        <w:spacing w:before="75" w:beforeAutospacing="0" w:after="75" w:afterAutospacing="0" w:line="420" w:lineRule="exact"/>
        <w:ind w:firstLine="42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蔡晚柠</w:t>
      </w:r>
      <w:r>
        <w:rPr>
          <w:rFonts w:hint="eastAsia" w:ascii="仿宋" w:hAnsi="仿宋" w:eastAsia="仿宋" w:cs="仿宋"/>
          <w:color w:val="auto"/>
          <w:highlight w:val="none"/>
        </w:rPr>
        <w:t xml:space="preserve">      联系电话：</w:t>
      </w:r>
      <w:r>
        <w:rPr>
          <w:rFonts w:hint="eastAsia" w:ascii="仿宋" w:hAnsi="仿宋" w:eastAsia="仿宋" w:cs="仿宋"/>
          <w:color w:val="auto"/>
          <w:highlight w:val="none"/>
          <w:lang w:val="en-US" w:eastAsia="zh-CN"/>
        </w:rPr>
        <w:t>16690059802</w:t>
      </w:r>
    </w:p>
    <w:p w14:paraId="7541815C">
      <w:pPr>
        <w:pStyle w:val="4"/>
        <w:ind w:firstLine="0"/>
        <w:rPr>
          <w:color w:val="auto"/>
          <w:highlight w:val="none"/>
        </w:rPr>
      </w:pPr>
    </w:p>
    <w:p w14:paraId="1CD16D6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993E80B">
      <w:pPr>
        <w:pStyle w:val="2"/>
        <w:tabs>
          <w:tab w:val="left" w:pos="0"/>
        </w:tabs>
        <w:spacing w:before="0" w:after="0" w:line="240" w:lineRule="atLeast"/>
        <w:ind w:firstLine="2240" w:firstLineChars="700"/>
        <w:jc w:val="both"/>
        <w:rPr>
          <w:rFonts w:ascii="仿宋" w:hAnsi="仿宋" w:eastAsia="仿宋" w:cs="仿宋"/>
          <w:b w:val="0"/>
          <w:color w:val="auto"/>
          <w:szCs w:val="32"/>
          <w:highlight w:val="none"/>
        </w:rPr>
      </w:pPr>
      <w:bookmarkStart w:id="347" w:name="_Toc3752"/>
      <w:r>
        <w:rPr>
          <w:rFonts w:hint="eastAsia" w:ascii="仿宋" w:hAnsi="仿宋" w:eastAsia="仿宋" w:cs="仿宋"/>
          <w:color w:val="auto"/>
          <w:highlight w:val="none"/>
        </w:rPr>
        <w:t>第四章  供应商须知资料表</w:t>
      </w:r>
      <w:bookmarkEnd w:id="347"/>
    </w:p>
    <w:p w14:paraId="66765B54">
      <w:pPr>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6"/>
        <w:tblW w:w="88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
        <w:gridCol w:w="7871"/>
      </w:tblGrid>
      <w:tr w14:paraId="7C2D9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4" w:hRule="atLeast"/>
        </w:trPr>
        <w:tc>
          <w:tcPr>
            <w:tcW w:w="1008" w:type="dxa"/>
            <w:vAlign w:val="center"/>
          </w:tcPr>
          <w:p w14:paraId="51443064">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871" w:type="dxa"/>
            <w:vAlign w:val="center"/>
          </w:tcPr>
          <w:p w14:paraId="363CFA38">
            <w:pPr>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14:paraId="4FFB6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3" w:hRule="atLeast"/>
        </w:trPr>
        <w:tc>
          <w:tcPr>
            <w:tcW w:w="1008" w:type="dxa"/>
            <w:vAlign w:val="center"/>
          </w:tcPr>
          <w:p w14:paraId="638387B9">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71" w:type="dxa"/>
            <w:vAlign w:val="center"/>
          </w:tcPr>
          <w:p w14:paraId="1D4320AA">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 xml:space="preserve">喀什综合保税区管理委员会 </w:t>
            </w:r>
            <w:r>
              <w:rPr>
                <w:rFonts w:hint="eastAsia" w:ascii="仿宋" w:hAnsi="仿宋" w:eastAsia="仿宋" w:cs="仿宋"/>
                <w:color w:val="auto"/>
                <w:sz w:val="24"/>
                <w:highlight w:val="none"/>
              </w:rPr>
              <w:t>　</w:t>
            </w:r>
          </w:p>
          <w:p w14:paraId="6C6029BD">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 xml:space="preserve">张国辉 </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联系电话：</w:t>
            </w:r>
            <w:r>
              <w:rPr>
                <w:rFonts w:hint="eastAsia" w:ascii="仿宋" w:hAnsi="仿宋" w:eastAsia="仿宋" w:cs="仿宋"/>
                <w:color w:val="auto"/>
                <w:sz w:val="24"/>
                <w:highlight w:val="none"/>
                <w:lang w:val="en-US" w:eastAsia="zh-CN"/>
              </w:rPr>
              <w:t>0998-5818536</w:t>
            </w:r>
          </w:p>
        </w:tc>
      </w:tr>
      <w:tr w14:paraId="0ED6F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1C34D930">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871" w:type="dxa"/>
            <w:vAlign w:val="center"/>
          </w:tcPr>
          <w:p w14:paraId="73646C4C">
            <w:pPr>
              <w:spacing w:line="240" w:lineRule="atLeas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采购代理机构：新疆方中圆工程项目管理有限公司</w:t>
            </w:r>
          </w:p>
          <w:p w14:paraId="3A6E4581">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地址：新疆喀什地区喀什经济开发区深喀大道总部经济区浙商大厦14楼1402号</w:t>
            </w:r>
          </w:p>
          <w:p w14:paraId="363FADFC">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蔡晚柠</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16690059802</w:t>
            </w:r>
          </w:p>
        </w:tc>
      </w:tr>
      <w:tr w14:paraId="40346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8" w:hRule="atLeast"/>
        </w:trPr>
        <w:tc>
          <w:tcPr>
            <w:tcW w:w="1008" w:type="dxa"/>
            <w:vAlign w:val="center"/>
          </w:tcPr>
          <w:p w14:paraId="1D05091C">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871" w:type="dxa"/>
            <w:vAlign w:val="center"/>
          </w:tcPr>
          <w:p w14:paraId="58F418DE">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合格供应商的资格要求：</w:t>
            </w:r>
          </w:p>
          <w:p w14:paraId="46EDC3F7">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1.具有相应的营业执照；</w:t>
            </w:r>
          </w:p>
          <w:p w14:paraId="361078DA">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2.法定代表人授权委托书及被委托人身份证（法定代表人投标提供法定代表人身份证明及身份证）；</w:t>
            </w:r>
          </w:p>
          <w:p w14:paraId="6BC50388">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3.本单位缴纳的近三个月中任意一个月的社保缴纳证明；</w:t>
            </w:r>
          </w:p>
          <w:p w14:paraId="14D68362">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4.具有税务局开具依法缴纳近三个月中任意一个月的税收证明的良好记录（非社会保险类完税证明）；</w:t>
            </w:r>
          </w:p>
          <w:p w14:paraId="3FAE917F">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5.具有2024年度的财务审计报告（新成立未满一年的公司提供有效的银行资信证明）；</w:t>
            </w:r>
          </w:p>
          <w:p w14:paraId="5F7D5D9D">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6.投标供应商参加项目领取磋商文件及投标环节期间采购活动前3年内，在经营活动中没有重大违法记录的书面承诺书（自拟）；</w:t>
            </w:r>
          </w:p>
          <w:p w14:paraId="5EBC48F8">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7.针对本项目的反商业贿赂承诺书；</w:t>
            </w:r>
          </w:p>
          <w:p w14:paraId="16210E04">
            <w:pPr>
              <w:spacing w:line="240" w:lineRule="atLeas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8.根据《财政部关于在政府采购活动中查询及使用信用记录有关问题的 通知》（财库﹝2016﹞125 号）的要求，凡拟参加本次招标项目的供应商，如在“信用中国”网站（ www.creditchina.gov.cn）被列入失信被执行人、重大税收违法案件当事人名单(信用服务-失信被执行人-搜索栏输入单位全称-截图)、中国政府采购网（http://www.ccgp.gov.cn/search/cr/）严重违法失信行为记录名单的（尚在处罚期内的），将拒绝本次投标。</w:t>
            </w:r>
          </w:p>
          <w:p w14:paraId="16517112">
            <w:pPr>
              <w:widowControl/>
              <w:spacing w:line="42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9.落实政府采购政策需满足的资格要求：本项目专门面向中小微企业</w:t>
            </w:r>
            <w:r>
              <w:rPr>
                <w:rFonts w:hint="eastAsia" w:ascii="仿宋" w:hAnsi="仿宋" w:eastAsia="仿宋" w:cs="仿宋"/>
                <w:color w:val="auto"/>
                <w:kern w:val="0"/>
                <w:sz w:val="24"/>
                <w:szCs w:val="24"/>
                <w:highlight w:val="none"/>
                <w:lang w:val="zh-CN" w:eastAsia="zh-CN" w:bidi="ar-SA"/>
              </w:rPr>
              <w:t>；</w:t>
            </w:r>
          </w:p>
          <w:p w14:paraId="68E7E617">
            <w:pPr>
              <w:widowControl/>
              <w:spacing w:line="420" w:lineRule="exact"/>
              <w:rPr>
                <w:rFonts w:hint="default" w:eastAsia="宋体"/>
                <w:color w:val="auto"/>
                <w:highlight w:val="none"/>
                <w:lang w:val="en-US" w:eastAsia="zh-CN"/>
              </w:rPr>
            </w:pPr>
            <w:r>
              <w:rPr>
                <w:rFonts w:hint="eastAsia" w:ascii="仿宋" w:hAnsi="仿宋" w:eastAsia="仿宋" w:cs="仿宋"/>
                <w:color w:val="auto"/>
                <w:kern w:val="0"/>
                <w:sz w:val="24"/>
                <w:szCs w:val="24"/>
                <w:highlight w:val="none"/>
                <w:lang w:val="en-US" w:eastAsia="zh-CN" w:bidi="ar-SA"/>
              </w:rPr>
              <w:t>10.</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保证金缴纳凭证</w:t>
            </w:r>
            <w:r>
              <w:rPr>
                <w:rFonts w:hint="eastAsia" w:ascii="仿宋" w:hAnsi="仿宋" w:eastAsia="仿宋" w:cs="仿宋"/>
                <w:color w:val="auto"/>
                <w:kern w:val="0"/>
                <w:sz w:val="24"/>
                <w:szCs w:val="24"/>
                <w:highlight w:val="none"/>
                <w:lang w:val="en-US" w:eastAsia="zh-CN" w:bidi="ar-SA"/>
              </w:rPr>
              <w:t>；</w:t>
            </w:r>
          </w:p>
        </w:tc>
      </w:tr>
      <w:tr w14:paraId="207E3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7FA18EB">
            <w:pPr>
              <w:spacing w:line="240" w:lineRule="atLeast"/>
              <w:ind w:left="268" w:leftChars="128"/>
              <w:jc w:val="center"/>
              <w:rPr>
                <w:rFonts w:ascii="仿宋" w:hAnsi="仿宋" w:eastAsia="仿宋" w:cs="仿宋"/>
                <w:color w:val="auto"/>
                <w:sz w:val="24"/>
                <w:highlight w:val="none"/>
              </w:rPr>
            </w:pPr>
            <w:r>
              <w:rPr>
                <w:rFonts w:hint="eastAsia" w:ascii="仿宋" w:hAnsi="仿宋" w:eastAsia="仿宋" w:cs="仿宋"/>
                <w:color w:val="auto"/>
                <w:sz w:val="24"/>
                <w:highlight w:val="none"/>
              </w:rPr>
              <w:t>1.3.5</w:t>
            </w:r>
          </w:p>
        </w:tc>
        <w:tc>
          <w:tcPr>
            <w:tcW w:w="7871" w:type="dxa"/>
            <w:vAlign w:val="center"/>
          </w:tcPr>
          <w:p w14:paraId="3214FD58">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4355C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3" w:hRule="atLeast"/>
        </w:trPr>
        <w:tc>
          <w:tcPr>
            <w:tcW w:w="1008" w:type="dxa"/>
            <w:vAlign w:val="center"/>
          </w:tcPr>
          <w:p w14:paraId="70A7E533">
            <w:pPr>
              <w:spacing w:line="240" w:lineRule="atLeast"/>
              <w:ind w:left="268" w:leftChars="128"/>
              <w:jc w:val="center"/>
              <w:rPr>
                <w:rFonts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871" w:type="dxa"/>
            <w:vAlign w:val="center"/>
          </w:tcPr>
          <w:p w14:paraId="2C6854F8">
            <w:pPr>
              <w:spacing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是否为专门面向中小企业采购：是（是、否）</w:t>
            </w:r>
          </w:p>
          <w:p w14:paraId="049B4A24">
            <w:pPr>
              <w:pStyle w:val="27"/>
              <w:rPr>
                <w:rFonts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 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 〔2</w:t>
            </w:r>
            <w:r>
              <w:rPr>
                <w:rFonts w:hint="eastAsia" w:ascii="仿宋" w:hAnsi="仿宋" w:eastAsia="仿宋" w:cs="仿宋"/>
                <w:color w:val="auto"/>
                <w:sz w:val="24"/>
                <w:highlight w:val="none"/>
                <w:lang w:eastAsia="zh-CN"/>
              </w:rPr>
              <w:t>040</w:t>
            </w:r>
            <w:r>
              <w:rPr>
                <w:rFonts w:hint="eastAsia" w:ascii="仿宋" w:hAnsi="仿宋" w:eastAsia="仿宋" w:cs="仿宋"/>
                <w:color w:val="auto"/>
                <w:sz w:val="24"/>
                <w:highlight w:val="none"/>
              </w:rPr>
              <w:t>〕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0CB438C6">
            <w:pPr>
              <w:pStyle w:val="17"/>
              <w:ind w:left="0" w:leftChars="0" w:firstLine="0" w:firstLineChars="0"/>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属于中小微企业的，请在响应文件中提供“中小企业声明函”，如果未提供或提供虛假的“中小企业声明函”，投标企业将承担由此造成的一切不利后果。</w:t>
            </w:r>
            <w:r>
              <w:rPr>
                <w:rFonts w:hint="eastAsia" w:ascii="仿宋" w:hAnsi="仿宋" w:eastAsia="仿宋" w:cs="仿宋"/>
                <w:b/>
                <w:bCs/>
                <w:color w:val="auto"/>
                <w:sz w:val="24"/>
                <w:highlight w:val="none"/>
                <w:lang w:val="en-US" w:eastAsia="zh-CN"/>
              </w:rPr>
              <w:t>本项目所属行业：租赁和商务服务业</w:t>
            </w:r>
          </w:p>
          <w:p w14:paraId="12E72EBD">
            <w:pPr>
              <w:rPr>
                <w:rFonts w:hint="eastAsia" w:eastAsia="仿宋"/>
                <w:color w:val="auto"/>
                <w:lang w:val="en-US" w:eastAsia="zh-CN"/>
              </w:rPr>
            </w:pPr>
            <w:r>
              <w:rPr>
                <w:rFonts w:hint="eastAsia" w:ascii="仿宋" w:hAnsi="仿宋" w:eastAsia="仿宋" w:cs="仿宋"/>
                <w:b/>
                <w:bCs/>
                <w:color w:val="auto"/>
                <w:kern w:val="0"/>
                <w:sz w:val="24"/>
                <w:szCs w:val="24"/>
                <w:highlight w:val="none"/>
              </w:rPr>
              <w:t>本项目为专门面向中小</w:t>
            </w:r>
            <w:r>
              <w:rPr>
                <w:rFonts w:hint="eastAsia" w:ascii="仿宋" w:hAnsi="仿宋" w:eastAsia="仿宋" w:cs="仿宋"/>
                <w:b/>
                <w:bCs/>
                <w:color w:val="auto"/>
                <w:kern w:val="0"/>
                <w:sz w:val="24"/>
                <w:szCs w:val="24"/>
                <w:highlight w:val="none"/>
                <w:lang w:val="en-US" w:eastAsia="zh-CN"/>
              </w:rPr>
              <w:t>微</w:t>
            </w:r>
            <w:r>
              <w:rPr>
                <w:rFonts w:hint="eastAsia" w:ascii="仿宋" w:hAnsi="仿宋" w:eastAsia="仿宋" w:cs="仿宋"/>
                <w:b/>
                <w:bCs/>
                <w:color w:val="auto"/>
                <w:kern w:val="0"/>
                <w:sz w:val="24"/>
                <w:szCs w:val="24"/>
                <w:highlight w:val="none"/>
              </w:rPr>
              <w:t>企业，不再进行价格扣除</w:t>
            </w:r>
            <w:r>
              <w:rPr>
                <w:rFonts w:hint="eastAsia" w:ascii="仿宋" w:hAnsi="仿宋" w:eastAsia="仿宋" w:cs="仿宋"/>
                <w:b/>
                <w:bCs/>
                <w:color w:val="auto"/>
                <w:kern w:val="0"/>
                <w:sz w:val="24"/>
                <w:szCs w:val="24"/>
                <w:highlight w:val="none"/>
                <w:lang w:eastAsia="zh-CN"/>
              </w:rPr>
              <w:t>。</w:t>
            </w:r>
          </w:p>
        </w:tc>
      </w:tr>
      <w:tr w14:paraId="32702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7A14A637">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71" w:type="dxa"/>
            <w:vAlign w:val="center"/>
          </w:tcPr>
          <w:p w14:paraId="46FAFA76">
            <w:pPr>
              <w:pStyle w:val="4"/>
              <w:ind w:firstLine="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0"/>
                <w:sz w:val="24"/>
                <w:szCs w:val="24"/>
                <w:highlight w:val="none"/>
                <w:lang w:val="en-US" w:eastAsia="zh-CN" w:bidi="ar-SA"/>
              </w:rPr>
              <w:t>预算金额:</w:t>
            </w:r>
            <w:r>
              <w:rPr>
                <w:rFonts w:hint="eastAsia" w:ascii="仿宋" w:hAnsi="仿宋" w:eastAsia="仿宋" w:cs="仿宋"/>
                <w:b/>
                <w:bCs/>
                <w:color w:val="auto"/>
                <w:sz w:val="24"/>
                <w:highlight w:val="none"/>
                <w:lang w:val="en-US" w:eastAsia="zh-CN"/>
              </w:rPr>
              <w:t>330000.00元（叁拾叁万贰仟元整）</w:t>
            </w:r>
          </w:p>
          <w:p w14:paraId="1AE86BB5">
            <w:pPr>
              <w:rPr>
                <w:rFonts w:hint="default"/>
                <w:color w:val="auto"/>
                <w:lang w:val="en-US" w:eastAsia="zh-CN"/>
              </w:rPr>
            </w:pPr>
            <w:r>
              <w:rPr>
                <w:rFonts w:hint="eastAsia" w:ascii="仿宋" w:hAnsi="仿宋" w:eastAsia="仿宋" w:cs="仿宋"/>
                <w:b/>
                <w:bCs/>
                <w:color w:val="auto"/>
                <w:kern w:val="0"/>
                <w:sz w:val="24"/>
                <w:szCs w:val="24"/>
                <w:highlight w:val="none"/>
                <w:lang w:val="en-US" w:eastAsia="zh-CN" w:bidi="ar-SA"/>
              </w:rPr>
              <w:t>最高限价：</w:t>
            </w:r>
            <w:r>
              <w:rPr>
                <w:rFonts w:hint="eastAsia" w:ascii="仿宋" w:hAnsi="仿宋" w:eastAsia="仿宋" w:cs="仿宋"/>
                <w:b/>
                <w:bCs/>
                <w:color w:val="auto"/>
                <w:sz w:val="24"/>
                <w:highlight w:val="none"/>
                <w:lang w:val="en-US" w:eastAsia="zh-CN"/>
              </w:rPr>
              <w:t>330000.00元，超过最高限价按废标处理。</w:t>
            </w:r>
          </w:p>
        </w:tc>
      </w:tr>
      <w:tr w14:paraId="507B4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2" w:hRule="atLeast"/>
        </w:trPr>
        <w:tc>
          <w:tcPr>
            <w:tcW w:w="1008" w:type="dxa"/>
            <w:vAlign w:val="center"/>
          </w:tcPr>
          <w:p w14:paraId="3455148C">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871" w:type="dxa"/>
            <w:vAlign w:val="center"/>
          </w:tcPr>
          <w:p w14:paraId="07E3BF8A">
            <w:pPr>
              <w:spacing w:line="240" w:lineRule="atLeast"/>
              <w:rPr>
                <w:rFonts w:ascii="仿宋" w:hAnsi="仿宋" w:eastAsia="仿宋" w:cs="仿宋"/>
                <w:color w:val="auto"/>
                <w:sz w:val="24"/>
                <w:highlight w:val="yellow"/>
              </w:rPr>
            </w:pPr>
            <w:r>
              <w:rPr>
                <w:rFonts w:hint="eastAsia" w:ascii="仿宋" w:hAnsi="仿宋" w:eastAsia="仿宋" w:cs="仿宋"/>
                <w:b/>
                <w:bCs/>
                <w:color w:val="auto"/>
                <w:sz w:val="24"/>
                <w:highlight w:val="none"/>
                <w:lang w:eastAsia="zh-CN"/>
              </w:rPr>
              <w:t>磋商</w:t>
            </w:r>
            <w:r>
              <w:rPr>
                <w:rFonts w:hint="eastAsia" w:ascii="仿宋" w:hAnsi="仿宋" w:eastAsia="仿宋" w:cs="仿宋"/>
                <w:b/>
                <w:bCs/>
                <w:color w:val="auto"/>
                <w:sz w:val="24"/>
                <w:highlight w:val="none"/>
              </w:rPr>
              <w:t>保证金的形式：电汇或转账、银行保函</w:t>
            </w:r>
          </w:p>
          <w:p w14:paraId="0533659A">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保证金金额：</w:t>
            </w:r>
            <w:r>
              <w:rPr>
                <w:rFonts w:hint="eastAsia" w:ascii="仿宋" w:hAnsi="仿宋" w:eastAsia="仿宋" w:cs="仿宋"/>
                <w:b/>
                <w:bCs/>
                <w:color w:val="auto"/>
                <w:sz w:val="24"/>
                <w:highlight w:val="none"/>
                <w:lang w:val="en-US" w:eastAsia="zh-CN"/>
              </w:rPr>
              <w:t>6000</w:t>
            </w:r>
            <w:r>
              <w:rPr>
                <w:rFonts w:hint="eastAsia" w:ascii="仿宋" w:hAnsi="仿宋" w:eastAsia="仿宋" w:cs="仿宋"/>
                <w:b/>
                <w:bCs/>
                <w:color w:val="auto"/>
                <w:sz w:val="24"/>
                <w:highlight w:val="none"/>
              </w:rPr>
              <w:t>元(大写：</w:t>
            </w:r>
            <w:r>
              <w:rPr>
                <w:rFonts w:hint="eastAsia" w:ascii="仿宋" w:hAnsi="仿宋" w:eastAsia="仿宋" w:cs="仿宋"/>
                <w:b/>
                <w:bCs/>
                <w:color w:val="auto"/>
                <w:sz w:val="24"/>
                <w:highlight w:val="none"/>
                <w:lang w:val="en-US" w:eastAsia="zh-CN"/>
              </w:rPr>
              <w:t>陆仟元整</w:t>
            </w:r>
            <w:r>
              <w:rPr>
                <w:rFonts w:hint="eastAsia" w:ascii="仿宋" w:hAnsi="仿宋" w:eastAsia="仿宋" w:cs="仿宋"/>
                <w:b/>
                <w:bCs/>
                <w:color w:val="auto"/>
                <w:sz w:val="24"/>
                <w:highlight w:val="none"/>
              </w:rPr>
              <w:t>)</w:t>
            </w:r>
          </w:p>
          <w:p w14:paraId="59B498BB">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（按照控制金额2%以内的整数计算）</w:t>
            </w:r>
          </w:p>
          <w:p w14:paraId="3821A9E6">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单位名称：新疆方中圆工程项目管理有限公司 </w:t>
            </w:r>
          </w:p>
          <w:p w14:paraId="473BE54C">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账号：30476101040005796</w:t>
            </w:r>
          </w:p>
          <w:p w14:paraId="75BE7384">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开户行：中国农业银行股份有限公司喀什经济开发区支行</w:t>
            </w:r>
          </w:p>
          <w:p w14:paraId="7146206A">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行号：103894047615</w:t>
            </w:r>
          </w:p>
          <w:p w14:paraId="6CAE4388">
            <w:pPr>
              <w:spacing w:line="240" w:lineRule="atLeast"/>
              <w:rPr>
                <w:rFonts w:ascii="仿宋" w:hAnsi="仿宋" w:eastAsia="仿宋" w:cs="仿宋"/>
                <w:color w:val="auto"/>
                <w:sz w:val="24"/>
                <w:highlight w:val="none"/>
              </w:rPr>
            </w:pPr>
            <w:r>
              <w:rPr>
                <w:rFonts w:hint="eastAsia" w:ascii="仿宋_GB2312" w:hAnsi="Times New Roman" w:eastAsia="仿宋_GB2312" w:cs="Times New Roman"/>
                <w:color w:val="auto"/>
                <w:sz w:val="24"/>
                <w:lang w:eastAsia="zh-CN"/>
              </w:rPr>
              <w:t xml:space="preserve">财  务：潘玲     </w:t>
            </w:r>
            <w:r>
              <w:rPr>
                <w:rFonts w:hint="eastAsia" w:ascii="仿宋_GB2312" w:hAnsi="Times New Roman" w:eastAsia="仿宋_GB2312" w:cs="Times New Roman"/>
                <w:color w:val="auto"/>
                <w:sz w:val="24"/>
                <w:lang w:val="en-US" w:eastAsia="zh-CN"/>
              </w:rPr>
              <w:t xml:space="preserve">  </w:t>
            </w:r>
            <w:r>
              <w:rPr>
                <w:rFonts w:hint="eastAsia" w:ascii="仿宋_GB2312" w:hAnsi="Times New Roman" w:eastAsia="仿宋_GB2312" w:cs="Times New Roman"/>
                <w:color w:val="auto"/>
                <w:sz w:val="24"/>
                <w:lang w:eastAsia="zh-CN"/>
              </w:rPr>
              <w:t>联系人电话：</w:t>
            </w:r>
            <w:r>
              <w:rPr>
                <w:rFonts w:hint="eastAsia" w:ascii="仿宋_GB2312" w:hAnsi="Times New Roman" w:eastAsia="仿宋_GB2312" w:cs="Times New Roman"/>
                <w:color w:val="auto"/>
                <w:sz w:val="24"/>
                <w:lang w:val="en-US" w:eastAsia="zh-CN"/>
              </w:rPr>
              <w:t>19199509869</w:t>
            </w:r>
            <w:r>
              <w:rPr>
                <w:rFonts w:hint="eastAsia" w:ascii="仿宋_GB2312" w:hAnsi="Times New Roman" w:eastAsia="仿宋_GB2312" w:cs="Times New Roman"/>
                <w:color w:val="auto"/>
                <w:sz w:val="24"/>
                <w:lang w:eastAsia="zh-CN"/>
              </w:rPr>
              <w:t xml:space="preserve"> </w:t>
            </w:r>
            <w:r>
              <w:rPr>
                <w:rFonts w:hint="eastAsia" w:ascii="仿宋" w:hAnsi="仿宋" w:eastAsia="仿宋" w:cs="仿宋"/>
                <w:color w:val="auto"/>
                <w:sz w:val="24"/>
                <w:highlight w:val="none"/>
              </w:rPr>
              <w:t xml:space="preserve">     </w:t>
            </w:r>
          </w:p>
          <w:p w14:paraId="7238F87D">
            <w:pPr>
              <w:spacing w:line="240" w:lineRule="atLeas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蔡晚柠</w:t>
            </w:r>
            <w:r>
              <w:rPr>
                <w:rFonts w:hint="eastAsia" w:ascii="仿宋" w:hAnsi="仿宋" w:eastAsia="仿宋" w:cs="仿宋"/>
                <w:color w:val="auto"/>
                <w:sz w:val="24"/>
                <w:highlight w:val="none"/>
              </w:rPr>
              <w:t xml:space="preserve">     联系人电话：</w:t>
            </w:r>
            <w:r>
              <w:rPr>
                <w:rFonts w:hint="eastAsia" w:ascii="仿宋" w:hAnsi="仿宋" w:eastAsia="仿宋" w:cs="仿宋"/>
                <w:color w:val="auto"/>
                <w:sz w:val="24"/>
                <w:highlight w:val="none"/>
                <w:lang w:val="en-US" w:eastAsia="zh-CN"/>
              </w:rPr>
              <w:t>16690059802</w:t>
            </w:r>
          </w:p>
          <w:p w14:paraId="5964983A">
            <w:pPr>
              <w:spacing w:line="240" w:lineRule="atLeas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注：</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保证金应在开标日期前交到新疆方中圆工程项目管理有限公司，打款时应注明项目名称及包号（如有）。</w:t>
            </w:r>
          </w:p>
          <w:p w14:paraId="7A0C5DB9">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b w:val="0"/>
                <w:bCs w:val="0"/>
                <w:color w:val="auto"/>
                <w:kern w:val="2"/>
                <w:sz w:val="24"/>
                <w:szCs w:val="24"/>
                <w:lang w:val="en-US" w:eastAsia="zh-CN" w:bidi="ar-SA"/>
              </w:rPr>
              <w:t>退磋商保证金需准备材料：1.开户许可证2.成交单位需携带与采购人签订合同复印件</w:t>
            </w:r>
          </w:p>
          <w:p w14:paraId="4B63642E">
            <w:pPr>
              <w:spacing w:line="240" w:lineRule="atLeast"/>
              <w:rPr>
                <w:color w:val="auto"/>
                <w:highlight w:val="none"/>
              </w:rPr>
            </w:pPr>
            <w:r>
              <w:rPr>
                <w:rFonts w:hint="eastAsia" w:ascii="仿宋" w:hAnsi="仿宋" w:eastAsia="仿宋" w:cs="仿宋"/>
                <w:color w:val="auto"/>
                <w:sz w:val="24"/>
                <w:highlight w:val="none"/>
              </w:rPr>
              <w:t>注：根据《政府采购竞争性磋商采购方式管理暂行办法》第三十一条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tc>
      </w:tr>
      <w:tr w14:paraId="5B0F9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0DA5C48">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871" w:type="dxa"/>
            <w:vAlign w:val="center"/>
          </w:tcPr>
          <w:p w14:paraId="4E63F613">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磋商有效期：90日历日</w:t>
            </w:r>
          </w:p>
        </w:tc>
      </w:tr>
      <w:tr w14:paraId="3B0EA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trPr>
        <w:tc>
          <w:tcPr>
            <w:tcW w:w="1008" w:type="dxa"/>
            <w:vAlign w:val="center"/>
          </w:tcPr>
          <w:p w14:paraId="5497940E">
            <w:pPr>
              <w:spacing w:line="240" w:lineRule="atLeas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15</w:t>
            </w:r>
          </w:p>
        </w:tc>
        <w:tc>
          <w:tcPr>
            <w:tcW w:w="7871" w:type="dxa"/>
            <w:vAlign w:val="center"/>
          </w:tcPr>
          <w:p w14:paraId="2A75A694">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1.本项目为电子招投标，供应商需要使用 CA 加密设备，凡参加本项目必须可自 </w:t>
            </w:r>
            <w:r>
              <w:rPr>
                <w:rFonts w:hint="default" w:ascii="仿宋" w:hAnsi="仿宋" w:eastAsia="仿宋" w:cs="仿宋"/>
                <w:color w:val="auto"/>
                <w:kern w:val="2"/>
                <w:sz w:val="24"/>
                <w:szCs w:val="24"/>
                <w:highlight w:val="none"/>
                <w:lang w:val="en-US" w:eastAsia="zh-CN" w:bidi="ar-SA"/>
              </w:rPr>
              <w:t xml:space="preserve">主通过新疆 CA 申领渠道“新疆政务通”申请政采云平台可使用的 CA 设备，如原 有兵团或公共资源使用的 CA，可与新疆 CA 联系，申请增加电子证书即可，无需 重复申领。如需咨询，请联系新疆 CA 服务热线 0991-2819290(喀什办理地点喀什东城喀什市行政审批局一楼企业服务专区数字证书窗口，联系电话 15001465669)。 </w:t>
            </w:r>
          </w:p>
          <w:p w14:paraId="19B5B579">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2.本项目实行网上投标，采用电子投标文件(供应商须使用 CA 加密设备通过政采 云电子投标客户端制作投标文件)。若供应商参与投标，自行承担投标一切费用。 </w:t>
            </w:r>
          </w:p>
          <w:p w14:paraId="1A802A02">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56CB1D3">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4.供应商将政采云电子交易客户端下载、安装完成后，可通过账号密码或 CA 登录客户端进行投标文件制作。在使用政采云投标客户端时，建议使用 WIN7 及以 上操作系统。客户端请至新疆政府采购网（http://www.ccgp-xinjiang.gov.cn/）下载专区查看，如有问题可拨打政采云客户服务热线 95763 进行咨询。 </w:t>
            </w:r>
          </w:p>
          <w:p w14:paraId="5E907FC3">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5.供应商在开标时须使用制作加密电子投标文件所使用的 CA 锁及电脑，电脑须 提前配置好浏览器（建议使用谷歌浏览器），以便开标时解锁。 </w:t>
            </w:r>
          </w:p>
          <w:p w14:paraId="4E9B7E96">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6.投标保证金缴纳及确认时间：凡拟参加本次招标项目的供应商，必须在开标前将投标保证金汇入指定账户。投标保证金汇款凭证上用途栏应注明:招标项目名称+投标保证金。 </w:t>
            </w:r>
          </w:p>
          <w:p w14:paraId="199C44C2">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7. 供 应 商 对 不 见 面 开 评 标 系 统 的 技 术 操 作 咨 询 ， 可 通 过 https://edu.zcygov.cn/luban/xinjiang-e-biding 自助查询，也可在政采云帮 助 中 心 常 见 问 题 解 答 和 操 作 流 程 讲 解 视 频 中 自 助 查 询 ， 网 址 为 ： https://service.zcygov.cn/#/help，“项目采购”—“操作流程-电子招投标” —“政府采购项目电子交易管理操作指南-供应商”版面获取操作指南，同时对自助查询无法解决的问题可通过钉钉群及政采云在线客服获取服务支持。供应商钉钉群号：政采云新疆网超供应商服务二十群：35547618（如已加入 1-19 群， 无需重复加入），钉钉工具软件具有回放功能，直播培训结束后可在钉钉群中回放观看学习。 </w:t>
            </w:r>
          </w:p>
          <w:p w14:paraId="4B004CF1">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8.各供应商须在投标截止时间前完成在系统上递交电子响应文件。供应商的电子响应文件是经过 CA 证书加密后上传提交的，任何单位或个人均无法在投标截止时间(即开标时间)之前查看或篡改，不存在泄密风险。（严格按照政采云电子投标流程制作并上传电子响应文件） </w:t>
            </w:r>
          </w:p>
          <w:p w14:paraId="197F7F6B">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9.各供应商在投标截止时间前将“响应文件”上传至政采云平台。响应文件包括 “报价一览表及资格证明文件”与“商务及技术文件”两部分合并成一册。响应文件应按照招标文件规定的格式填写、签署和盖章，并以.jmbs 格式上传至政采 云开评标平台（响应文件为正本扫描件）。 </w:t>
            </w:r>
          </w:p>
          <w:p w14:paraId="1FF0CAB2">
            <w:pPr>
              <w:keepNext w:val="0"/>
              <w:keepLines w:val="0"/>
              <w:widowControl/>
              <w:suppressLineNumbers w:val="0"/>
              <w:jc w:val="left"/>
              <w:rPr>
                <w:rFonts w:hint="eastAsia"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 xml:space="preserve">10.解密时长为 30 分钟。 </w:t>
            </w:r>
          </w:p>
          <w:p w14:paraId="0C085A45">
            <w:pPr>
              <w:keepNext w:val="0"/>
              <w:keepLines w:val="0"/>
              <w:widowControl/>
              <w:suppressLineNumbers w:val="0"/>
              <w:jc w:val="left"/>
              <w:rPr>
                <w:rFonts w:ascii="仿宋" w:hAnsi="仿宋" w:eastAsia="仿宋" w:cs="仿宋"/>
                <w:b/>
                <w:bCs/>
                <w:color w:val="auto"/>
                <w:sz w:val="24"/>
                <w:highlight w:val="none"/>
              </w:rPr>
            </w:pPr>
            <w:r>
              <w:rPr>
                <w:rFonts w:hint="default" w:ascii="仿宋" w:hAnsi="仿宋" w:eastAsia="仿宋" w:cs="仿宋"/>
                <w:b/>
                <w:bCs/>
                <w:color w:val="auto"/>
                <w:kern w:val="2"/>
                <w:sz w:val="24"/>
                <w:szCs w:val="24"/>
                <w:highlight w:val="none"/>
                <w:lang w:val="en-US" w:eastAsia="zh-CN" w:bidi="ar-SA"/>
              </w:rPr>
              <w:t>11.须供应商提供备份的响应文件</w:t>
            </w:r>
          </w:p>
        </w:tc>
      </w:tr>
      <w:tr w14:paraId="6F956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1F6B4C1E">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7871" w:type="dxa"/>
            <w:vAlign w:val="center"/>
          </w:tcPr>
          <w:p w14:paraId="26FA0F10">
            <w:pPr>
              <w:spacing w:line="240" w:lineRule="atLeast"/>
              <w:rPr>
                <w:rFonts w:hint="default" w:ascii="仿宋" w:hAnsi="仿宋" w:eastAsia="仿宋" w:cs="仿宋"/>
                <w:b/>
                <w:bCs/>
                <w:color w:val="auto"/>
                <w:highlight w:val="none"/>
                <w:lang w:val="en-US" w:eastAsia="zh-CN"/>
              </w:rPr>
            </w:pPr>
            <w:r>
              <w:rPr>
                <w:rFonts w:hint="eastAsia" w:ascii="仿宋" w:hAnsi="仿宋" w:eastAsia="仿宋" w:cs="仿宋"/>
                <w:b/>
                <w:bCs/>
                <w:color w:val="auto"/>
                <w:sz w:val="24"/>
                <w:highlight w:val="none"/>
              </w:rPr>
              <w:t>投标截止时间：202</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07</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 xml:space="preserve">日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时</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eastAsia="zh-CN"/>
              </w:rPr>
              <w:t>0分</w:t>
            </w:r>
          </w:p>
        </w:tc>
      </w:tr>
      <w:tr w14:paraId="2C46E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93DD1EA">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871" w:type="dxa"/>
            <w:vAlign w:val="center"/>
          </w:tcPr>
          <w:p w14:paraId="0C17ED8E">
            <w:pPr>
              <w:spacing w:line="240" w:lineRule="atLeast"/>
              <w:rPr>
                <w:rFonts w:ascii="仿宋" w:hAnsi="仿宋" w:eastAsia="仿宋" w:cs="仿宋"/>
                <w:b/>
                <w:bCs/>
                <w:color w:val="auto"/>
                <w:sz w:val="24"/>
                <w:highlight w:val="none"/>
              </w:rPr>
            </w:pPr>
            <w:r>
              <w:rPr>
                <w:rFonts w:hint="eastAsia" w:ascii="仿宋" w:hAnsi="仿宋" w:eastAsia="仿宋" w:cs="仿宋"/>
                <w:b/>
                <w:bCs/>
                <w:color w:val="auto"/>
                <w:sz w:val="24"/>
                <w:highlight w:val="none"/>
              </w:rPr>
              <w:t>接收磋商文件递交地点：</w:t>
            </w:r>
            <w:r>
              <w:rPr>
                <w:rFonts w:hint="eastAsia" w:ascii="仿宋" w:hAnsi="仿宋" w:eastAsia="仿宋" w:cs="仿宋"/>
                <w:b/>
                <w:bCs/>
                <w:color w:val="auto"/>
                <w:kern w:val="0"/>
                <w:sz w:val="24"/>
                <w:highlight w:val="none"/>
                <w:lang w:bidi="ar"/>
              </w:rPr>
              <w:t>政采云平台http://www.zcygov.cn</w:t>
            </w:r>
          </w:p>
        </w:tc>
      </w:tr>
      <w:tr w14:paraId="0257C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008" w:type="dxa"/>
            <w:vAlign w:val="center"/>
          </w:tcPr>
          <w:p w14:paraId="020D41C9">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20.5</w:t>
            </w:r>
          </w:p>
        </w:tc>
        <w:tc>
          <w:tcPr>
            <w:tcW w:w="7871" w:type="dxa"/>
            <w:vAlign w:val="center"/>
          </w:tcPr>
          <w:p w14:paraId="348225AC">
            <w:pP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服务内容</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对喀什综合保税区的消防配套设备设施和公共区域建筑物消防设施进行维保（</w:t>
            </w:r>
            <w:r>
              <w:rPr>
                <w:rFonts w:hint="eastAsia" w:ascii="仿宋" w:hAnsi="仿宋" w:eastAsia="仿宋" w:cs="仿宋"/>
                <w:b/>
                <w:bCs/>
                <w:color w:val="auto"/>
                <w:sz w:val="24"/>
                <w:highlight w:val="none"/>
                <w:lang w:val="en-US" w:eastAsia="zh-CN"/>
              </w:rPr>
              <w:t>具体要求详见磋商文件</w:t>
            </w:r>
            <w:r>
              <w:rPr>
                <w:rFonts w:hint="eastAsia" w:ascii="仿宋" w:hAnsi="仿宋" w:eastAsia="仿宋" w:cs="仿宋"/>
                <w:b/>
                <w:bCs/>
                <w:color w:val="auto"/>
                <w:sz w:val="24"/>
                <w:highlight w:val="none"/>
                <w:lang w:eastAsia="zh-CN"/>
              </w:rPr>
              <w:t>）</w:t>
            </w:r>
          </w:p>
        </w:tc>
      </w:tr>
      <w:tr w14:paraId="58E7A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0D314C6">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7871" w:type="dxa"/>
            <w:vAlign w:val="center"/>
          </w:tcPr>
          <w:p w14:paraId="23FBFECF">
            <w:pPr>
              <w:spacing w:line="240" w:lineRule="atLeast"/>
              <w:rPr>
                <w:rFonts w:ascii="仿宋" w:hAnsi="仿宋" w:eastAsia="仿宋" w:cs="仿宋"/>
                <w:i/>
                <w:color w:val="auto"/>
                <w:sz w:val="24"/>
                <w:highlight w:val="none"/>
              </w:rPr>
            </w:pPr>
            <w:r>
              <w:rPr>
                <w:rFonts w:hint="eastAsia" w:ascii="仿宋" w:hAnsi="仿宋" w:eastAsia="仿宋" w:cs="仿宋"/>
                <w:color w:val="auto"/>
                <w:sz w:val="24"/>
                <w:highlight w:val="none"/>
              </w:rPr>
              <w:t>评标方法：</w:t>
            </w:r>
            <w:r>
              <w:rPr>
                <w:rFonts w:hint="eastAsia" w:ascii="仿宋" w:hAnsi="仿宋" w:eastAsia="仿宋" w:cs="仿宋"/>
                <w:b/>
                <w:bCs/>
                <w:color w:val="auto"/>
                <w:sz w:val="24"/>
                <w:highlight w:val="none"/>
              </w:rPr>
              <w:t>综合评分法</w:t>
            </w:r>
            <w:r>
              <w:rPr>
                <w:rFonts w:hint="eastAsia" w:ascii="仿宋" w:hAnsi="仿宋" w:eastAsia="仿宋" w:cs="仿宋"/>
                <w:color w:val="auto"/>
                <w:sz w:val="24"/>
                <w:highlight w:val="none"/>
              </w:rPr>
              <w:t>　　　</w:t>
            </w:r>
          </w:p>
        </w:tc>
      </w:tr>
      <w:tr w14:paraId="5AC7A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981B2E5">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338DFF12">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推荐成交候选供应商的数量：</w:t>
            </w:r>
            <w:r>
              <w:rPr>
                <w:rFonts w:hint="eastAsia" w:ascii="仿宋" w:hAnsi="仿宋" w:eastAsia="仿宋" w:cs="仿宋"/>
                <w:color w:val="auto"/>
                <w:sz w:val="24"/>
                <w:highlight w:val="none"/>
                <w:u w:val="single"/>
              </w:rPr>
              <w:t>3个</w:t>
            </w:r>
          </w:p>
        </w:tc>
      </w:tr>
      <w:tr w14:paraId="192DA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5F0C235A">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71" w:type="dxa"/>
            <w:vAlign w:val="center"/>
          </w:tcPr>
          <w:p w14:paraId="14721741">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采购人是否委托评标委员会直接确定成交人：</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4E3E0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0" w:hRule="atLeast"/>
        </w:trPr>
        <w:tc>
          <w:tcPr>
            <w:tcW w:w="1008" w:type="dxa"/>
            <w:vAlign w:val="center"/>
          </w:tcPr>
          <w:p w14:paraId="343D015D">
            <w:pPr>
              <w:spacing w:line="240" w:lineRule="atLeast"/>
              <w:ind w:firstLine="420" w:firstLineChars="200"/>
              <w:rPr>
                <w:rFonts w:ascii="仿宋" w:hAnsi="仿宋" w:eastAsia="仿宋" w:cs="仿宋"/>
                <w:color w:val="auto"/>
                <w:highlight w:val="none"/>
              </w:rPr>
            </w:pPr>
            <w:r>
              <w:rPr>
                <w:rFonts w:hint="eastAsia" w:ascii="仿宋" w:hAnsi="仿宋" w:eastAsia="仿宋" w:cs="仿宋"/>
                <w:color w:val="auto"/>
                <w:highlight w:val="none"/>
              </w:rPr>
              <w:t>31</w:t>
            </w:r>
          </w:p>
        </w:tc>
        <w:tc>
          <w:tcPr>
            <w:tcW w:w="7871" w:type="dxa"/>
            <w:vAlign w:val="center"/>
          </w:tcPr>
          <w:p w14:paraId="4F490C5D">
            <w:pPr>
              <w:rPr>
                <w:rFonts w:ascii="仿宋" w:hAnsi="仿宋" w:eastAsia="仿宋" w:cs="仿宋"/>
                <w:color w:val="auto"/>
                <w:sz w:val="24"/>
                <w:highlight w:val="none"/>
              </w:rPr>
            </w:pPr>
            <w:r>
              <w:rPr>
                <w:rFonts w:hint="eastAsia" w:ascii="仿宋" w:hAnsi="仿宋" w:eastAsia="仿宋" w:cs="仿宋"/>
                <w:color w:val="auto"/>
                <w:highlight w:val="none"/>
              </w:rPr>
              <w:t>履</w:t>
            </w:r>
            <w:r>
              <w:rPr>
                <w:rFonts w:hint="eastAsia" w:ascii="仿宋" w:hAnsi="仿宋" w:eastAsia="仿宋" w:cs="仿宋"/>
                <w:color w:val="auto"/>
                <w:sz w:val="24"/>
                <w:highlight w:val="none"/>
              </w:rPr>
              <w:t>约保证金金额：合同总价的5%（不得超过政府采购合同金额的10%）</w:t>
            </w:r>
          </w:p>
          <w:p w14:paraId="5F9EE966">
            <w:pPr>
              <w:rPr>
                <w:rFonts w:ascii="仿宋" w:hAnsi="仿宋" w:eastAsia="仿宋" w:cs="仿宋"/>
                <w:color w:val="auto"/>
                <w:sz w:val="24"/>
                <w:highlight w:val="none"/>
              </w:rPr>
            </w:pPr>
            <w:r>
              <w:rPr>
                <w:rFonts w:hint="eastAsia" w:ascii="仿宋" w:hAnsi="仿宋" w:eastAsia="仿宋" w:cs="仿宋"/>
                <w:color w:val="auto"/>
                <w:sz w:val="24"/>
                <w:highlight w:val="none"/>
              </w:rPr>
              <w:t>履约保证金形式：电汇、网银、支票、保函</w:t>
            </w:r>
          </w:p>
          <w:p w14:paraId="221EB085">
            <w:pPr>
              <w:rPr>
                <w:rFonts w:ascii="仿宋" w:hAnsi="仿宋" w:eastAsia="仿宋" w:cs="仿宋"/>
                <w:color w:val="auto"/>
                <w:highlight w:val="none"/>
              </w:rPr>
            </w:pPr>
            <w:r>
              <w:rPr>
                <w:rFonts w:hint="eastAsia" w:ascii="仿宋" w:hAnsi="仿宋" w:eastAsia="仿宋" w:cs="仿宋"/>
                <w:color w:val="auto"/>
                <w:sz w:val="24"/>
                <w:highlight w:val="none"/>
              </w:rPr>
              <w:t>提交履约保证金的时间：领取成交通知书3日内（日历日）将履约保函办理完成。</w:t>
            </w:r>
          </w:p>
        </w:tc>
      </w:tr>
      <w:tr w14:paraId="229A4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1008" w:type="dxa"/>
            <w:vAlign w:val="center"/>
          </w:tcPr>
          <w:p w14:paraId="0F800AD7">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7871" w:type="dxa"/>
            <w:vAlign w:val="center"/>
          </w:tcPr>
          <w:p w14:paraId="7BA54584">
            <w:pPr>
              <w:spacing w:line="240" w:lineRule="atLeas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代理服务收费标准：根据</w:t>
            </w:r>
            <w:r>
              <w:rPr>
                <w:rFonts w:hint="eastAsia" w:ascii="仿宋" w:hAnsi="仿宋" w:eastAsia="仿宋" w:cs="仿宋"/>
                <w:b/>
                <w:bCs/>
                <w:color w:val="auto"/>
                <w:sz w:val="24"/>
                <w:highlight w:val="none"/>
                <w:lang w:val="en-US" w:eastAsia="zh-CN"/>
              </w:rPr>
              <w:t>发改价格</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2015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299</w:t>
            </w:r>
            <w:r>
              <w:rPr>
                <w:rFonts w:hint="eastAsia" w:ascii="仿宋" w:hAnsi="仿宋" w:eastAsia="仿宋" w:cs="仿宋"/>
                <w:b/>
                <w:bCs/>
                <w:color w:val="auto"/>
                <w:sz w:val="24"/>
                <w:highlight w:val="none"/>
              </w:rPr>
              <w:t>号文件协商确定。</w:t>
            </w:r>
            <w:r>
              <w:rPr>
                <w:rFonts w:hint="eastAsia" w:ascii="仿宋" w:hAnsi="仿宋" w:eastAsia="仿宋" w:cs="仿宋"/>
                <w:b/>
                <w:bCs/>
                <w:color w:val="auto"/>
                <w:sz w:val="24"/>
                <w:highlight w:val="none"/>
                <w:lang w:val="en-US" w:eastAsia="zh-CN"/>
              </w:rPr>
              <w:t>由成交单位按</w:t>
            </w:r>
            <w:r>
              <w:rPr>
                <w:rFonts w:hint="default" w:ascii="仿宋" w:hAnsi="仿宋" w:eastAsia="仿宋" w:cs="仿宋"/>
                <w:b/>
                <w:bCs/>
                <w:color w:val="auto"/>
                <w:sz w:val="24"/>
                <w:highlight w:val="none"/>
                <w:lang w:val="en-US" w:eastAsia="zh-CN"/>
              </w:rPr>
              <w:t>差额定率累进法计算</w:t>
            </w:r>
            <w:r>
              <w:rPr>
                <w:rFonts w:hint="eastAsia" w:ascii="仿宋" w:hAnsi="仿宋" w:eastAsia="仿宋" w:cs="仿宋"/>
                <w:b/>
                <w:bCs/>
                <w:color w:val="auto"/>
                <w:sz w:val="24"/>
                <w:highlight w:val="none"/>
                <w:lang w:val="en-US" w:eastAsia="zh-CN"/>
              </w:rPr>
              <w:t>后支付。</w:t>
            </w:r>
          </w:p>
          <w:p w14:paraId="4B5B94EC">
            <w:pPr>
              <w:rPr>
                <w:rFonts w:ascii="仿宋" w:hAnsi="仿宋" w:eastAsia="仿宋" w:cs="仿宋"/>
                <w:color w:val="auto"/>
                <w:sz w:val="24"/>
                <w:highlight w:val="none"/>
              </w:rPr>
            </w:pPr>
            <w:r>
              <w:rPr>
                <w:rFonts w:hint="eastAsia" w:ascii="仿宋" w:hAnsi="仿宋" w:eastAsia="仿宋" w:cs="仿宋"/>
                <w:color w:val="auto"/>
                <w:sz w:val="24"/>
                <w:highlight w:val="none"/>
              </w:rPr>
              <w:t>支付形式：电汇、网银、支票</w:t>
            </w:r>
          </w:p>
          <w:p w14:paraId="4866D220">
            <w:pPr>
              <w:rPr>
                <w:rFonts w:ascii="仿宋" w:hAnsi="仿宋" w:eastAsia="仿宋" w:cs="仿宋"/>
                <w:color w:val="auto"/>
                <w:sz w:val="24"/>
                <w:highlight w:val="none"/>
              </w:rPr>
            </w:pPr>
            <w:r>
              <w:rPr>
                <w:rFonts w:hint="eastAsia" w:ascii="仿宋" w:hAnsi="仿宋" w:eastAsia="仿宋" w:cs="仿宋"/>
                <w:color w:val="auto"/>
                <w:sz w:val="24"/>
                <w:highlight w:val="none"/>
              </w:rPr>
              <w:t>支付时间：成交公示后3个工作日内</w:t>
            </w:r>
          </w:p>
          <w:p w14:paraId="2E2E6BD2">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代理费收款账户：</w:t>
            </w:r>
          </w:p>
          <w:p w14:paraId="605E9A06">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新疆方中圆工程项目管理有限公司</w:t>
            </w:r>
          </w:p>
          <w:p w14:paraId="520B5BD4">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税号：91653100096571376P</w:t>
            </w:r>
          </w:p>
          <w:p w14:paraId="589FD14D">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地址：新疆喀什地区喀什经济开发区深喀大道总部经济区浙商大厦14楼1402号</w:t>
            </w:r>
          </w:p>
          <w:p w14:paraId="50C8C158">
            <w:pPr>
              <w:spacing w:line="240" w:lineRule="atLeast"/>
              <w:rPr>
                <w:rFonts w:hint="eastAsia" w:ascii="仿宋" w:hAnsi="仿宋" w:eastAsia="仿宋" w:cs="仿宋"/>
                <w:b/>
                <w:bCs/>
                <w:i w:val="0"/>
                <w:iCs w:val="0"/>
                <w:color w:val="auto"/>
                <w:sz w:val="24"/>
                <w:highlight w:val="none"/>
                <w:lang w:eastAsia="zh-CN"/>
              </w:rPr>
            </w:pPr>
            <w:r>
              <w:rPr>
                <w:rFonts w:hint="eastAsia" w:ascii="仿宋" w:hAnsi="仿宋" w:eastAsia="仿宋" w:cs="仿宋"/>
                <w:b/>
                <w:bCs/>
                <w:i w:val="0"/>
                <w:iCs w:val="0"/>
                <w:color w:val="auto"/>
                <w:sz w:val="24"/>
                <w:highlight w:val="none"/>
              </w:rPr>
              <w:t>账号：860010012010107522</w:t>
            </w:r>
            <w:r>
              <w:rPr>
                <w:rFonts w:hint="eastAsia" w:ascii="仿宋" w:hAnsi="仿宋" w:eastAsia="仿宋" w:cs="仿宋"/>
                <w:b/>
                <w:bCs/>
                <w:i w:val="0"/>
                <w:iCs w:val="0"/>
                <w:color w:val="auto"/>
                <w:sz w:val="24"/>
                <w:highlight w:val="none"/>
                <w:lang w:eastAsia="zh-CN"/>
              </w:rPr>
              <w:t>040</w:t>
            </w:r>
          </w:p>
          <w:p w14:paraId="05291C26">
            <w:pPr>
              <w:spacing w:line="240" w:lineRule="atLeast"/>
              <w:rPr>
                <w:rFonts w:ascii="仿宋" w:hAnsi="仿宋" w:eastAsia="仿宋" w:cs="仿宋"/>
                <w:b/>
                <w:bCs/>
                <w:i w:val="0"/>
                <w:iCs w:val="0"/>
                <w:color w:val="auto"/>
                <w:sz w:val="24"/>
                <w:highlight w:val="none"/>
              </w:rPr>
            </w:pPr>
            <w:r>
              <w:rPr>
                <w:rFonts w:hint="eastAsia" w:ascii="仿宋" w:hAnsi="仿宋" w:eastAsia="仿宋" w:cs="仿宋"/>
                <w:b/>
                <w:bCs/>
                <w:i w:val="0"/>
                <w:iCs w:val="0"/>
                <w:color w:val="auto"/>
                <w:sz w:val="24"/>
                <w:highlight w:val="none"/>
              </w:rPr>
              <w:t>新疆喀什农村商业银行股份有限公司</w:t>
            </w:r>
          </w:p>
          <w:p w14:paraId="61EF20AA">
            <w:pPr>
              <w:pStyle w:val="27"/>
              <w:rPr>
                <w:color w:val="auto"/>
                <w:highlight w:val="none"/>
              </w:rPr>
            </w:pPr>
            <w:r>
              <w:rPr>
                <w:rFonts w:hint="eastAsia" w:ascii="仿宋" w:hAnsi="仿宋" w:eastAsia="仿宋" w:cs="仿宋"/>
                <w:b/>
                <w:bCs/>
                <w:i w:val="0"/>
                <w:iCs w:val="0"/>
                <w:color w:val="auto"/>
                <w:sz w:val="24"/>
                <w:highlight w:val="none"/>
              </w:rPr>
              <w:t>行号：402894000010</w:t>
            </w:r>
          </w:p>
        </w:tc>
      </w:tr>
      <w:tr w14:paraId="5C2A0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008" w:type="dxa"/>
            <w:vAlign w:val="center"/>
          </w:tcPr>
          <w:p w14:paraId="04F09525">
            <w:pPr>
              <w:spacing w:line="24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33.2</w:t>
            </w:r>
          </w:p>
        </w:tc>
        <w:tc>
          <w:tcPr>
            <w:tcW w:w="7871" w:type="dxa"/>
            <w:vAlign w:val="center"/>
          </w:tcPr>
          <w:p w14:paraId="57D94D74">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本项目是否属于信用担保试点范围：</w:t>
            </w:r>
            <w:r>
              <w:rPr>
                <w:rFonts w:hint="eastAsia" w:ascii="仿宋" w:hAnsi="仿宋" w:eastAsia="仿宋" w:cs="仿宋"/>
                <w:color w:val="auto"/>
                <w:sz w:val="24"/>
                <w:highlight w:val="none"/>
                <w:u w:val="single"/>
              </w:rPr>
              <w:t>否</w:t>
            </w:r>
            <w:r>
              <w:rPr>
                <w:rFonts w:hint="eastAsia" w:ascii="仿宋" w:hAnsi="仿宋" w:eastAsia="仿宋" w:cs="仿宋"/>
                <w:i/>
                <w:color w:val="auto"/>
                <w:sz w:val="24"/>
                <w:highlight w:val="none"/>
              </w:rPr>
              <w:t>（是、否）</w:t>
            </w:r>
          </w:p>
        </w:tc>
      </w:tr>
      <w:tr w14:paraId="5FD2C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5" w:hRule="atLeast"/>
        </w:trPr>
        <w:tc>
          <w:tcPr>
            <w:tcW w:w="8879" w:type="dxa"/>
            <w:gridSpan w:val="2"/>
            <w:vAlign w:val="center"/>
          </w:tcPr>
          <w:p w14:paraId="1457D0DA">
            <w:pP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适用于本供应商须知的额外增加的变动：无</w:t>
            </w:r>
          </w:p>
        </w:tc>
      </w:tr>
    </w:tbl>
    <w:p w14:paraId="0D52C4DD">
      <w:pPr>
        <w:pStyle w:val="27"/>
        <w:rPr>
          <w:rFonts w:ascii="仿宋" w:hAnsi="仿宋" w:eastAsia="仿宋" w:cs="仿宋"/>
          <w:color w:val="auto"/>
          <w:highlight w:val="none"/>
        </w:rPr>
        <w:sectPr>
          <w:headerReference r:id="rId13" w:type="default"/>
          <w:footerReference r:id="rId14" w:type="default"/>
          <w:pgSz w:w="11906" w:h="16838"/>
          <w:pgMar w:top="1440" w:right="1800" w:bottom="1440" w:left="1800" w:header="283" w:footer="992" w:gutter="0"/>
          <w:cols w:space="720" w:num="1"/>
          <w:docGrid w:type="linesAndChars" w:linePitch="312" w:charSpace="0"/>
        </w:sectPr>
      </w:pPr>
      <w:bookmarkStart w:id="348" w:name="_Toc216582811"/>
      <w:bookmarkStart w:id="349" w:name="_Toc219175635"/>
      <w:bookmarkStart w:id="350" w:name="_Toc218935351"/>
      <w:bookmarkStart w:id="351" w:name="_Toc216513787"/>
    </w:p>
    <w:bookmarkEnd w:id="348"/>
    <w:bookmarkEnd w:id="349"/>
    <w:bookmarkEnd w:id="350"/>
    <w:bookmarkEnd w:id="351"/>
    <w:p w14:paraId="2F5C7B77">
      <w:pPr>
        <w:pStyle w:val="2"/>
        <w:numPr>
          <w:ilvl w:val="0"/>
          <w:numId w:val="7"/>
        </w:numPr>
        <w:tabs>
          <w:tab w:val="left" w:pos="0"/>
        </w:tabs>
        <w:spacing w:before="0" w:after="0" w:line="240" w:lineRule="atLeast"/>
        <w:rPr>
          <w:color w:val="auto"/>
          <w:highlight w:val="none"/>
        </w:rPr>
      </w:pPr>
      <w:bookmarkStart w:id="352" w:name="_Toc515647831"/>
      <w:bookmarkStart w:id="353" w:name="_Toc512937852"/>
      <w:bookmarkStart w:id="354" w:name="_Toc9032"/>
      <w:bookmarkStart w:id="355" w:name="_Toc218935354"/>
      <w:bookmarkStart w:id="356" w:name="_Toc219175638"/>
      <w:bookmarkStart w:id="357" w:name="_Toc9887"/>
      <w:bookmarkStart w:id="358" w:name="_Toc216582825"/>
      <w:bookmarkStart w:id="359" w:name="_Toc507399906"/>
      <w:bookmarkStart w:id="360" w:name="_Toc30063"/>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需求</w:t>
      </w:r>
      <w:bookmarkEnd w:id="352"/>
      <w:bookmarkEnd w:id="353"/>
      <w:bookmarkEnd w:id="354"/>
      <w:bookmarkEnd w:id="355"/>
      <w:bookmarkEnd w:id="356"/>
      <w:bookmarkEnd w:id="357"/>
      <w:bookmarkEnd w:id="358"/>
      <w:bookmarkEnd w:id="359"/>
      <w:bookmarkEnd w:id="360"/>
    </w:p>
    <w:p w14:paraId="1B5D3696">
      <w:pPr>
        <w:keepNext w:val="0"/>
        <w:keepLines w:val="0"/>
        <w:pageBreakBefore w:val="0"/>
        <w:widowControl w:val="0"/>
        <w:kinsoku/>
        <w:wordWrap/>
        <w:overflowPunct/>
        <w:topLinePunct w:val="0"/>
        <w:autoSpaceDE/>
        <w:autoSpaceDN/>
        <w:bidi w:val="0"/>
        <w:adjustRightInd/>
        <w:snapToGrid/>
        <w:spacing w:line="440" w:lineRule="exact"/>
        <w:ind w:left="0" w:right="0" w:firstLine="492" w:firstLineChars="200"/>
        <w:textAlignment w:val="auto"/>
        <w:outlineLvl w:val="1"/>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一、项目简介</w:t>
      </w:r>
    </w:p>
    <w:p w14:paraId="146676B5">
      <w:pPr>
        <w:keepNext w:val="0"/>
        <w:keepLines w:val="0"/>
        <w:pageBreakBefore w:val="0"/>
        <w:widowControl w:val="0"/>
        <w:kinsoku/>
        <w:wordWrap/>
        <w:overflowPunct/>
        <w:topLinePunct w:val="0"/>
        <w:autoSpaceDE/>
        <w:autoSpaceDN/>
        <w:bidi w:val="0"/>
        <w:adjustRightInd/>
        <w:snapToGrid/>
        <w:spacing w:line="440" w:lineRule="exact"/>
        <w:ind w:left="0" w:right="0" w:firstLine="512" w:firstLineChars="200"/>
        <w:textAlignment w:val="auto"/>
        <w:outlineLvl w:val="2"/>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项目名称：</w:t>
      </w:r>
      <w:r>
        <w:rPr>
          <w:rFonts w:hint="eastAsia" w:ascii="仿宋" w:hAnsi="仿宋" w:eastAsia="仿宋" w:cs="仿宋"/>
          <w:color w:val="auto"/>
          <w:spacing w:val="8"/>
          <w:sz w:val="24"/>
          <w:szCs w:val="24"/>
          <w:lang w:val="en-US" w:eastAsia="zh-CN"/>
        </w:rPr>
        <w:t>2025</w:t>
      </w:r>
      <w:r>
        <w:rPr>
          <w:rFonts w:hint="eastAsia" w:ascii="仿宋" w:hAnsi="仿宋" w:eastAsia="仿宋" w:cs="仿宋"/>
          <w:color w:val="auto"/>
          <w:spacing w:val="8"/>
          <w:sz w:val="24"/>
          <w:szCs w:val="24"/>
        </w:rPr>
        <w:t>年喀什综合保税区消防维保项目</w:t>
      </w:r>
    </w:p>
    <w:p w14:paraId="65B3C83E">
      <w:pPr>
        <w:keepNext w:val="0"/>
        <w:keepLines w:val="0"/>
        <w:pageBreakBefore w:val="0"/>
        <w:widowControl w:val="0"/>
        <w:kinsoku/>
        <w:wordWrap/>
        <w:overflowPunct/>
        <w:topLinePunct w:val="0"/>
        <w:autoSpaceDE/>
        <w:autoSpaceDN/>
        <w:bidi w:val="0"/>
        <w:adjustRightInd/>
        <w:snapToGrid/>
        <w:spacing w:line="440" w:lineRule="exact"/>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建设地点:</w:t>
      </w:r>
      <w:r>
        <w:rPr>
          <w:rFonts w:hint="eastAsia" w:ascii="仿宋" w:hAnsi="仿宋" w:eastAsia="仿宋" w:cs="仿宋"/>
          <w:color w:val="auto"/>
          <w:spacing w:val="7"/>
          <w:sz w:val="24"/>
          <w:szCs w:val="24"/>
        </w:rPr>
        <w:t>喀什综合保税区</w:t>
      </w:r>
    </w:p>
    <w:p w14:paraId="0343A4E6">
      <w:pPr>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textAlignment w:val="auto"/>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建设规模:</w:t>
      </w:r>
      <w:r>
        <w:rPr>
          <w:rFonts w:hint="eastAsia" w:ascii="仿宋" w:hAnsi="仿宋" w:eastAsia="仿宋" w:cs="仿宋"/>
          <w:color w:val="auto"/>
          <w:spacing w:val="9"/>
          <w:sz w:val="24"/>
          <w:szCs w:val="24"/>
          <w:lang w:val="en-US" w:eastAsia="zh-CN"/>
        </w:rPr>
        <w:t>A03跨境电商展示交易中心，B02地块（2#、3#、4#厂房），B04地块（3#、4#、5#、6#、7#、8#厂房），B05地块（1#、2#、3#、4#、5#、6#、7#厂房），B06（1#、2#、3#、4#库房、5#、6#、7#厂房），C03地块（1#、2#、3#、4#、5#、6#、7#、8#厂房），D02地块（1#，2#库房），E01地块（1#、2#、3#、4#、5#、6#、7#、8#库房），E03航空货运区（货运站房、特运库、安检及拦截区用房、指定监管场地），总建筑面积为368263.97㎡</w:t>
      </w:r>
      <w:r>
        <w:rPr>
          <w:rFonts w:hint="eastAsia" w:ascii="仿宋" w:hAnsi="仿宋" w:eastAsia="仿宋" w:cs="仿宋"/>
          <w:color w:val="auto"/>
          <w:spacing w:val="9"/>
          <w:sz w:val="24"/>
          <w:szCs w:val="24"/>
        </w:rPr>
        <w:t>。</w:t>
      </w:r>
    </w:p>
    <w:p w14:paraId="3A9CFDC4">
      <w:pPr>
        <w:keepNext w:val="0"/>
        <w:keepLines w:val="0"/>
        <w:pageBreakBefore w:val="0"/>
        <w:widowControl w:val="0"/>
        <w:kinsoku/>
        <w:wordWrap/>
        <w:overflowPunct/>
        <w:topLinePunct w:val="0"/>
        <w:autoSpaceDE/>
        <w:autoSpaceDN/>
        <w:bidi w:val="0"/>
        <w:adjustRightInd/>
        <w:snapToGrid/>
        <w:spacing w:line="440" w:lineRule="exact"/>
        <w:ind w:left="0" w:right="0" w:firstLine="520"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10"/>
          <w:sz w:val="24"/>
          <w:szCs w:val="24"/>
          <w:lang w:val="en-US" w:eastAsia="zh-CN"/>
        </w:rPr>
        <w:t>二</w:t>
      </w:r>
      <w:r>
        <w:rPr>
          <w:rFonts w:hint="eastAsia" w:ascii="仿宋" w:hAnsi="仿宋" w:eastAsia="仿宋" w:cs="仿宋"/>
          <w:b/>
          <w:bCs/>
          <w:color w:val="auto"/>
          <w:spacing w:val="10"/>
          <w:sz w:val="24"/>
          <w:szCs w:val="24"/>
        </w:rPr>
        <w:t>、项目的其他要求:</w:t>
      </w:r>
    </w:p>
    <w:p w14:paraId="3A753F63">
      <w:pPr>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textAlignment w:val="auto"/>
        <w:rPr>
          <w:rFonts w:hint="eastAsia" w:ascii="仿宋" w:hAnsi="仿宋" w:eastAsia="仿宋" w:cs="仿宋"/>
          <w:color w:val="auto"/>
          <w:spacing w:val="9"/>
          <w:sz w:val="24"/>
          <w:szCs w:val="24"/>
          <w:lang w:val="en-US" w:eastAsia="zh-CN"/>
        </w:rPr>
      </w:pPr>
      <w:r>
        <w:rPr>
          <w:rFonts w:hint="eastAsia" w:ascii="仿宋" w:hAnsi="仿宋" w:eastAsia="仿宋" w:cs="仿宋"/>
          <w:color w:val="auto"/>
          <w:spacing w:val="9"/>
          <w:sz w:val="24"/>
          <w:szCs w:val="24"/>
        </w:rPr>
        <w:t>1、投标人须提供不</w:t>
      </w:r>
      <w:r>
        <w:rPr>
          <w:rFonts w:hint="eastAsia" w:ascii="仿宋" w:hAnsi="仿宋" w:eastAsia="仿宋" w:cs="仿宋"/>
          <w:color w:val="auto"/>
          <w:spacing w:val="8"/>
          <w:sz w:val="24"/>
          <w:szCs w:val="24"/>
        </w:rPr>
        <w:t>少于</w:t>
      </w:r>
      <w:r>
        <w:rPr>
          <w:rFonts w:hint="eastAsia" w:ascii="仿宋" w:hAnsi="仿宋" w:eastAsia="仿宋" w:cs="仿宋"/>
          <w:color w:val="auto"/>
          <w:spacing w:val="8"/>
          <w:sz w:val="24"/>
          <w:szCs w:val="24"/>
          <w:lang w:val="en-US" w:eastAsia="zh-CN"/>
        </w:rPr>
        <w:t>4</w:t>
      </w:r>
      <w:r>
        <w:rPr>
          <w:rFonts w:hint="eastAsia" w:ascii="仿宋" w:hAnsi="仿宋" w:eastAsia="仿宋" w:cs="仿宋"/>
          <w:color w:val="auto"/>
          <w:spacing w:val="10"/>
          <w:sz w:val="24"/>
          <w:szCs w:val="24"/>
        </w:rPr>
        <w:t>人的维保及检测人员驻场服务</w:t>
      </w:r>
      <w:r>
        <w:rPr>
          <w:rFonts w:hint="eastAsia" w:ascii="仿宋" w:hAnsi="仿宋" w:eastAsia="仿宋" w:cs="仿宋"/>
          <w:color w:val="auto"/>
          <w:spacing w:val="10"/>
          <w:sz w:val="24"/>
          <w:szCs w:val="24"/>
          <w:lang w:eastAsia="zh-CN"/>
        </w:rPr>
        <w:t>（</w:t>
      </w:r>
      <w:r>
        <w:rPr>
          <w:rFonts w:hint="eastAsia" w:ascii="仿宋" w:hAnsi="仿宋" w:eastAsia="仿宋" w:cs="仿宋"/>
          <w:color w:val="auto"/>
          <w:spacing w:val="10"/>
          <w:sz w:val="24"/>
          <w:szCs w:val="24"/>
        </w:rPr>
        <w:t>需具</w:t>
      </w:r>
      <w:r>
        <w:rPr>
          <w:rFonts w:hint="eastAsia" w:ascii="仿宋" w:hAnsi="仿宋" w:eastAsia="仿宋" w:cs="仿宋"/>
          <w:color w:val="auto"/>
          <w:spacing w:val="10"/>
          <w:sz w:val="24"/>
          <w:szCs w:val="24"/>
          <w:lang w:val="en-US" w:eastAsia="zh-CN"/>
        </w:rPr>
        <w:t>有国家级中级职业资格证书（消防设施操作员））</w:t>
      </w:r>
      <w:r>
        <w:rPr>
          <w:rFonts w:hint="eastAsia" w:ascii="仿宋" w:hAnsi="仿宋" w:eastAsia="仿宋" w:cs="仿宋"/>
          <w:color w:val="auto"/>
          <w:spacing w:val="9"/>
          <w:sz w:val="24"/>
          <w:szCs w:val="24"/>
        </w:rPr>
        <w:t>，</w:t>
      </w:r>
      <w:r>
        <w:rPr>
          <w:rFonts w:hint="eastAsia" w:ascii="仿宋" w:hAnsi="仿宋" w:eastAsia="仿宋" w:cs="仿宋"/>
          <w:color w:val="auto"/>
          <w:spacing w:val="10"/>
          <w:sz w:val="24"/>
          <w:szCs w:val="24"/>
          <w:lang w:val="en-US" w:eastAsia="zh-CN"/>
        </w:rPr>
        <w:t>其中1人固定值班在A03，1人巡查园区内情况，2人随时待命；</w:t>
      </w:r>
      <w:r>
        <w:rPr>
          <w:rFonts w:hint="eastAsia" w:ascii="仿宋" w:hAnsi="仿宋" w:eastAsia="仿宋" w:cs="仿宋"/>
          <w:color w:val="auto"/>
          <w:spacing w:val="9"/>
          <w:sz w:val="24"/>
          <w:szCs w:val="24"/>
        </w:rPr>
        <w:t>维保</w:t>
      </w:r>
      <w:r>
        <w:rPr>
          <w:rFonts w:hint="eastAsia" w:ascii="仿宋" w:hAnsi="仿宋" w:eastAsia="仿宋" w:cs="仿宋"/>
          <w:color w:val="auto"/>
          <w:spacing w:val="9"/>
          <w:sz w:val="24"/>
          <w:szCs w:val="24"/>
          <w:lang w:val="en-US" w:eastAsia="zh-CN"/>
        </w:rPr>
        <w:t>人员每周现场签到不低于3次，对现场提出合理化建议出具整改方案。</w:t>
      </w:r>
    </w:p>
    <w:p w14:paraId="12F9FFC3">
      <w:pPr>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lang w:val="en-US" w:eastAsia="zh-CN"/>
        </w:rPr>
        <w:t>配合业主方处理消防安全隐患</w:t>
      </w:r>
      <w:r>
        <w:rPr>
          <w:rFonts w:hint="eastAsia" w:ascii="仿宋" w:hAnsi="仿宋" w:eastAsia="仿宋" w:cs="仿宋"/>
          <w:color w:val="auto"/>
          <w:spacing w:val="10"/>
          <w:sz w:val="24"/>
          <w:szCs w:val="24"/>
        </w:rPr>
        <w:t>。在综保区招标范围内建筑物消防</w:t>
      </w:r>
      <w:r>
        <w:rPr>
          <w:rFonts w:hint="eastAsia" w:ascii="仿宋" w:hAnsi="仿宋" w:eastAsia="仿宋" w:cs="仿宋"/>
          <w:color w:val="auto"/>
          <w:spacing w:val="9"/>
          <w:sz w:val="24"/>
          <w:szCs w:val="24"/>
        </w:rPr>
        <w:t>进行维保及检测服务工</w:t>
      </w:r>
      <w:r>
        <w:rPr>
          <w:rFonts w:hint="eastAsia" w:ascii="仿宋" w:hAnsi="仿宋" w:eastAsia="仿宋" w:cs="仿宋"/>
          <w:color w:val="auto"/>
          <w:spacing w:val="10"/>
          <w:sz w:val="24"/>
          <w:szCs w:val="24"/>
        </w:rPr>
        <w:t>作，接受甲方的监管管理，并遵守甲方的各项工作规程。对综</w:t>
      </w:r>
      <w:r>
        <w:rPr>
          <w:rFonts w:hint="eastAsia" w:ascii="仿宋" w:hAnsi="仿宋" w:eastAsia="仿宋" w:cs="仿宋"/>
          <w:color w:val="auto"/>
          <w:spacing w:val="9"/>
          <w:sz w:val="24"/>
          <w:szCs w:val="24"/>
        </w:rPr>
        <w:t>保区全区（包含在建工</w:t>
      </w:r>
      <w:r>
        <w:rPr>
          <w:rFonts w:hint="eastAsia" w:ascii="仿宋" w:hAnsi="仿宋" w:eastAsia="仿宋" w:cs="仿宋"/>
          <w:color w:val="auto"/>
          <w:spacing w:val="10"/>
          <w:sz w:val="24"/>
          <w:szCs w:val="24"/>
        </w:rPr>
        <w:t>程）消防进行监督检查，发现问题以书面形式及时上报甲方，</w:t>
      </w:r>
      <w:r>
        <w:rPr>
          <w:rFonts w:hint="eastAsia" w:ascii="仿宋" w:hAnsi="仿宋" w:eastAsia="仿宋" w:cs="仿宋"/>
          <w:color w:val="auto"/>
          <w:spacing w:val="9"/>
          <w:sz w:val="24"/>
          <w:szCs w:val="24"/>
        </w:rPr>
        <w:t>并配合甲方对消防检查</w:t>
      </w:r>
      <w:r>
        <w:rPr>
          <w:rFonts w:hint="eastAsia" w:ascii="仿宋" w:hAnsi="仿宋" w:eastAsia="仿宋" w:cs="仿宋"/>
          <w:color w:val="auto"/>
          <w:spacing w:val="6"/>
          <w:sz w:val="24"/>
          <w:szCs w:val="24"/>
        </w:rPr>
        <w:t>有问题的单位下发整改通知单。</w:t>
      </w:r>
    </w:p>
    <w:p w14:paraId="7D4A0796">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2、当出现紧急情况现象，需要实时响应，</w:t>
      </w:r>
      <w:r>
        <w:rPr>
          <w:rFonts w:hint="eastAsia" w:ascii="仿宋" w:hAnsi="仿宋" w:eastAsia="仿宋" w:cs="仿宋"/>
          <w:color w:val="auto"/>
          <w:spacing w:val="3"/>
          <w:sz w:val="24"/>
          <w:szCs w:val="24"/>
        </w:rPr>
        <w:t>提供</w:t>
      </w:r>
      <w:r>
        <w:rPr>
          <w:rFonts w:hint="eastAsia" w:ascii="仿宋" w:hAnsi="仿宋" w:eastAsia="仿宋" w:cs="仿宋"/>
          <w:color w:val="auto"/>
          <w:spacing w:val="4"/>
          <w:sz w:val="24"/>
          <w:szCs w:val="24"/>
          <w:lang w:val="en-US" w:eastAsia="zh-CN"/>
        </w:rPr>
        <w:t>7*</w:t>
      </w:r>
      <w:r>
        <w:rPr>
          <w:rFonts w:hint="eastAsia" w:ascii="仿宋" w:hAnsi="仿宋" w:eastAsia="仿宋" w:cs="仿宋"/>
          <w:color w:val="auto"/>
          <w:spacing w:val="4"/>
          <w:sz w:val="24"/>
          <w:szCs w:val="24"/>
        </w:rPr>
        <w:t>12小</w:t>
      </w:r>
      <w:r>
        <w:rPr>
          <w:rFonts w:hint="eastAsia" w:ascii="仿宋" w:hAnsi="仿宋" w:eastAsia="仿宋" w:cs="仿宋"/>
          <w:color w:val="auto"/>
          <w:spacing w:val="3"/>
          <w:sz w:val="24"/>
          <w:szCs w:val="24"/>
        </w:rPr>
        <w:t>时现场服务，对于无法及</w:t>
      </w:r>
      <w:r>
        <w:rPr>
          <w:rFonts w:hint="eastAsia" w:ascii="仿宋" w:hAnsi="仿宋" w:eastAsia="仿宋" w:cs="仿宋"/>
          <w:color w:val="auto"/>
          <w:spacing w:val="8"/>
          <w:sz w:val="24"/>
          <w:szCs w:val="24"/>
        </w:rPr>
        <w:t>时解决的故障，乙方提供解决方案和预计解决问题时间；出现设备故障无法修复时，</w:t>
      </w:r>
      <w:r>
        <w:rPr>
          <w:rFonts w:hint="eastAsia" w:ascii="仿宋" w:hAnsi="仿宋" w:eastAsia="仿宋" w:cs="仿宋"/>
          <w:color w:val="auto"/>
          <w:spacing w:val="7"/>
          <w:sz w:val="24"/>
          <w:szCs w:val="24"/>
        </w:rPr>
        <w:t>为确保工作正常开展，投标人需提供备用设备。</w:t>
      </w:r>
    </w:p>
    <w:p w14:paraId="3E7E7F4D">
      <w:pPr>
        <w:keepNext w:val="0"/>
        <w:keepLines w:val="0"/>
        <w:pageBreakBefore w:val="0"/>
        <w:widowControl w:val="0"/>
        <w:kinsoku/>
        <w:wordWrap/>
        <w:overflowPunct/>
        <w:topLinePunct w:val="0"/>
        <w:autoSpaceDE/>
        <w:autoSpaceDN/>
        <w:bidi w:val="0"/>
        <w:adjustRightInd/>
        <w:snapToGrid/>
        <w:spacing w:line="440" w:lineRule="exact"/>
        <w:ind w:left="0" w:right="0" w:firstLine="508" w:firstLineChars="200"/>
        <w:textAlignment w:val="auto"/>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3、每个月、季度、年均需出具合格有效的消防检测报告。</w:t>
      </w:r>
    </w:p>
    <w:p w14:paraId="3B505809">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4、一般故障维修人工及配件费用由维保及检测单位负责，单次故障维修配件成本大于200元，可由维保单位提出书面申请（包含配件名称、型号、市场价格）经甲方审核后由甲方进行采购。</w:t>
      </w:r>
    </w:p>
    <w:p w14:paraId="09A5A8C2">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5、室外消火栓冬天保温，夏天刷漆上黄油工作由维保单位完成。</w:t>
      </w:r>
    </w:p>
    <w:p w14:paraId="33DD1A9B">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6、对园区内的柴油发电机每月启动1次，启动时间10-15分钟，并做好相关记录。</w:t>
      </w:r>
    </w:p>
    <w:p w14:paraId="55E6F4EA">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7</w:t>
      </w:r>
      <w:r>
        <w:rPr>
          <w:rFonts w:hint="default" w:ascii="仿宋" w:hAnsi="仿宋" w:eastAsia="仿宋" w:cs="仿宋"/>
          <w:color w:val="auto"/>
          <w:spacing w:val="4"/>
          <w:sz w:val="24"/>
          <w:szCs w:val="24"/>
          <w:lang w:val="en-US" w:eastAsia="zh-CN"/>
        </w:rPr>
        <w:t>、已通过消防验收的厂房（正常使用的厂房）每</w:t>
      </w:r>
      <w:r>
        <w:rPr>
          <w:rFonts w:hint="eastAsia" w:ascii="仿宋" w:hAnsi="仿宋" w:eastAsia="仿宋" w:cs="仿宋"/>
          <w:color w:val="auto"/>
          <w:spacing w:val="4"/>
          <w:sz w:val="24"/>
          <w:szCs w:val="24"/>
          <w:lang w:val="en-US" w:eastAsia="zh-CN"/>
        </w:rPr>
        <w:t>月</w:t>
      </w:r>
      <w:r>
        <w:rPr>
          <w:rFonts w:hint="default" w:ascii="仿宋" w:hAnsi="仿宋" w:eastAsia="仿宋" w:cs="仿宋"/>
          <w:color w:val="auto"/>
          <w:spacing w:val="4"/>
          <w:sz w:val="24"/>
          <w:szCs w:val="24"/>
          <w:lang w:val="en-US" w:eastAsia="zh-CN"/>
        </w:rPr>
        <w:t>开展一次联动测试；有问题及及时进行维修；</w:t>
      </w:r>
    </w:p>
    <w:p w14:paraId="0F30F482">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8</w:t>
      </w:r>
      <w:r>
        <w:rPr>
          <w:rFonts w:hint="default" w:ascii="仿宋" w:hAnsi="仿宋" w:eastAsia="仿宋" w:cs="仿宋"/>
          <w:color w:val="auto"/>
          <w:spacing w:val="4"/>
          <w:sz w:val="24"/>
          <w:szCs w:val="24"/>
          <w:lang w:val="en-US" w:eastAsia="zh-CN"/>
        </w:rPr>
        <w:t>、每</w:t>
      </w:r>
      <w:r>
        <w:rPr>
          <w:rFonts w:hint="eastAsia" w:ascii="仿宋" w:hAnsi="仿宋" w:eastAsia="仿宋" w:cs="仿宋"/>
          <w:color w:val="auto"/>
          <w:spacing w:val="4"/>
          <w:sz w:val="24"/>
          <w:szCs w:val="24"/>
          <w:lang w:val="en-US" w:eastAsia="zh-CN"/>
        </w:rPr>
        <w:t>日</w:t>
      </w:r>
      <w:r>
        <w:rPr>
          <w:rFonts w:hint="default" w:ascii="仿宋" w:hAnsi="仿宋" w:eastAsia="仿宋" w:cs="仿宋"/>
          <w:color w:val="auto"/>
          <w:spacing w:val="4"/>
          <w:sz w:val="24"/>
          <w:szCs w:val="24"/>
          <w:lang w:val="en-US" w:eastAsia="zh-CN"/>
        </w:rPr>
        <w:t>对所有厂房的消火栓系统及喷淋系统进行检查，保证所有厂房消火栓系统和喷淋系统有水。</w:t>
      </w:r>
    </w:p>
    <w:p w14:paraId="67F80C28">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五</w:t>
      </w:r>
      <w:r>
        <w:rPr>
          <w:rFonts w:hint="eastAsia" w:ascii="仿宋" w:hAnsi="仿宋" w:eastAsia="仿宋" w:cs="仿宋"/>
          <w:color w:val="auto"/>
          <w:spacing w:val="4"/>
          <w:sz w:val="24"/>
          <w:szCs w:val="24"/>
        </w:rPr>
        <w:t>、服务时间： 一年。（具体以签订合同为准）</w:t>
      </w:r>
    </w:p>
    <w:p w14:paraId="49863F74">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六</w:t>
      </w:r>
      <w:r>
        <w:rPr>
          <w:rFonts w:hint="eastAsia" w:ascii="仿宋" w:hAnsi="仿宋" w:eastAsia="仿宋" w:cs="仿宋"/>
          <w:color w:val="auto"/>
          <w:spacing w:val="4"/>
          <w:sz w:val="24"/>
          <w:szCs w:val="24"/>
        </w:rPr>
        <w:t>、服务地点： 喀什综合保税区</w:t>
      </w:r>
    </w:p>
    <w:p w14:paraId="49B47060">
      <w:pPr>
        <w:keepNext w:val="0"/>
        <w:keepLines w:val="0"/>
        <w:pageBreakBefore w:val="0"/>
        <w:widowControl w:val="0"/>
        <w:kinsoku/>
        <w:wordWrap/>
        <w:overflowPunct/>
        <w:topLinePunct w:val="0"/>
        <w:autoSpaceDE/>
        <w:autoSpaceDN/>
        <w:bidi w:val="0"/>
        <w:adjustRightInd/>
        <w:snapToGrid/>
        <w:spacing w:line="440" w:lineRule="exact"/>
        <w:ind w:left="0" w:right="0" w:firstLine="496" w:firstLineChars="200"/>
        <w:textAlignment w:val="auto"/>
        <w:rPr>
          <w:rFonts w:hint="eastAsia" w:ascii="仿宋" w:hAnsi="仿宋" w:eastAsia="仿宋" w:cs="仿宋"/>
          <w:color w:val="auto"/>
          <w:spacing w:val="7"/>
          <w:sz w:val="24"/>
          <w:szCs w:val="24"/>
          <w:lang w:eastAsia="zh-CN"/>
        </w:rPr>
      </w:pPr>
      <w:r>
        <w:rPr>
          <w:rFonts w:hint="eastAsia" w:ascii="仿宋" w:hAnsi="仿宋" w:eastAsia="仿宋" w:cs="仿宋"/>
          <w:color w:val="auto"/>
          <w:spacing w:val="4"/>
          <w:sz w:val="24"/>
          <w:szCs w:val="24"/>
          <w:lang w:val="en-US" w:eastAsia="zh-CN"/>
        </w:rPr>
        <w:t>七</w:t>
      </w:r>
      <w:r>
        <w:rPr>
          <w:rFonts w:hint="eastAsia" w:ascii="仿宋" w:hAnsi="仿宋" w:eastAsia="仿宋" w:cs="仿宋"/>
          <w:color w:val="auto"/>
          <w:spacing w:val="4"/>
          <w:sz w:val="24"/>
          <w:szCs w:val="24"/>
        </w:rPr>
        <w:t xml:space="preserve">、付款方式： 自合同签订后，按季度支付，经甲方按考核管理办法进行考核后按考 </w:t>
      </w:r>
      <w:bookmarkStart w:id="361" w:name="bookmark6"/>
      <w:bookmarkEnd w:id="361"/>
      <w:r>
        <w:rPr>
          <w:rFonts w:hint="eastAsia" w:ascii="仿宋" w:hAnsi="仿宋" w:eastAsia="仿宋" w:cs="仿宋"/>
          <w:color w:val="auto"/>
          <w:spacing w:val="4"/>
          <w:sz w:val="24"/>
          <w:szCs w:val="24"/>
        </w:rPr>
        <w:t>核结果进行支付（具体以合同约定为准）。</w:t>
      </w:r>
    </w:p>
    <w:p w14:paraId="25D924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p>
    <w:p w14:paraId="41F77B56">
      <w:pPr>
        <w:bidi w:val="0"/>
        <w:rPr>
          <w:rFonts w:hint="eastAsia" w:ascii="仿宋" w:hAnsi="仿宋" w:eastAsia="仿宋" w:cs="仿宋"/>
          <w:color w:val="auto"/>
          <w:sz w:val="24"/>
          <w:szCs w:val="24"/>
        </w:rPr>
      </w:pPr>
    </w:p>
    <w:p w14:paraId="7476C962">
      <w:pPr>
        <w:bidi w:val="0"/>
        <w:rPr>
          <w:rFonts w:hint="eastAsia" w:ascii="仿宋" w:hAnsi="仿宋" w:eastAsia="仿宋" w:cs="仿宋"/>
          <w:color w:val="auto"/>
          <w:sz w:val="24"/>
          <w:szCs w:val="24"/>
        </w:rPr>
      </w:pPr>
    </w:p>
    <w:p w14:paraId="45C372FE">
      <w:pPr>
        <w:bidi w:val="0"/>
        <w:rPr>
          <w:rFonts w:hint="eastAsia" w:ascii="仿宋" w:hAnsi="仿宋" w:eastAsia="仿宋" w:cs="仿宋"/>
          <w:color w:val="auto"/>
          <w:sz w:val="24"/>
          <w:szCs w:val="24"/>
        </w:rPr>
      </w:pPr>
    </w:p>
    <w:p w14:paraId="7694B97A">
      <w:pPr>
        <w:bidi w:val="0"/>
        <w:rPr>
          <w:rFonts w:hint="eastAsia" w:ascii="仿宋" w:hAnsi="仿宋" w:eastAsia="仿宋" w:cs="仿宋"/>
          <w:color w:val="auto"/>
          <w:sz w:val="24"/>
          <w:szCs w:val="24"/>
        </w:rPr>
      </w:pPr>
    </w:p>
    <w:p w14:paraId="2F9D0623">
      <w:pPr>
        <w:bidi w:val="0"/>
        <w:rPr>
          <w:rFonts w:hint="eastAsia" w:ascii="仿宋" w:hAnsi="仿宋" w:eastAsia="仿宋" w:cs="仿宋"/>
          <w:color w:val="auto"/>
          <w:sz w:val="24"/>
          <w:szCs w:val="24"/>
        </w:rPr>
      </w:pPr>
    </w:p>
    <w:p w14:paraId="415AD150">
      <w:pPr>
        <w:bidi w:val="0"/>
        <w:rPr>
          <w:rFonts w:hint="eastAsia" w:ascii="仿宋" w:hAnsi="仿宋" w:eastAsia="仿宋" w:cs="仿宋"/>
          <w:color w:val="auto"/>
          <w:sz w:val="24"/>
          <w:szCs w:val="24"/>
        </w:rPr>
      </w:pPr>
    </w:p>
    <w:p w14:paraId="747B403F">
      <w:pPr>
        <w:pStyle w:val="4"/>
        <w:rPr>
          <w:rFonts w:hint="eastAsia" w:ascii="仿宋" w:hAnsi="仿宋" w:eastAsia="仿宋" w:cs="仿宋"/>
          <w:color w:val="auto"/>
          <w:sz w:val="24"/>
          <w:szCs w:val="24"/>
        </w:rPr>
      </w:pPr>
    </w:p>
    <w:p w14:paraId="773014C2">
      <w:pPr>
        <w:rPr>
          <w:rFonts w:hint="eastAsia" w:ascii="仿宋" w:hAnsi="仿宋" w:eastAsia="仿宋" w:cs="仿宋"/>
          <w:color w:val="auto"/>
          <w:sz w:val="24"/>
          <w:szCs w:val="24"/>
        </w:rPr>
      </w:pPr>
    </w:p>
    <w:p w14:paraId="0692011E">
      <w:pPr>
        <w:rPr>
          <w:rFonts w:hint="eastAsia" w:ascii="仿宋" w:hAnsi="仿宋" w:eastAsia="仿宋" w:cs="仿宋"/>
          <w:color w:val="auto"/>
          <w:sz w:val="24"/>
          <w:szCs w:val="24"/>
        </w:rPr>
      </w:pPr>
    </w:p>
    <w:p w14:paraId="2F374B38">
      <w:pPr>
        <w:rPr>
          <w:rFonts w:hint="eastAsia" w:ascii="仿宋" w:hAnsi="仿宋" w:eastAsia="仿宋" w:cs="仿宋"/>
          <w:color w:val="auto"/>
          <w:sz w:val="24"/>
          <w:szCs w:val="24"/>
        </w:rPr>
      </w:pPr>
    </w:p>
    <w:p w14:paraId="41171314">
      <w:pPr>
        <w:rPr>
          <w:rFonts w:hint="eastAsia" w:ascii="仿宋" w:hAnsi="仿宋" w:eastAsia="仿宋" w:cs="仿宋"/>
          <w:color w:val="auto"/>
          <w:sz w:val="24"/>
          <w:szCs w:val="24"/>
        </w:rPr>
      </w:pPr>
    </w:p>
    <w:p w14:paraId="6EA626BB">
      <w:pPr>
        <w:rPr>
          <w:rFonts w:hint="eastAsia" w:ascii="仿宋" w:hAnsi="仿宋" w:eastAsia="仿宋" w:cs="仿宋"/>
          <w:color w:val="auto"/>
          <w:sz w:val="24"/>
          <w:szCs w:val="24"/>
        </w:rPr>
      </w:pPr>
    </w:p>
    <w:p w14:paraId="5E02DE9E">
      <w:pPr>
        <w:rPr>
          <w:rFonts w:hint="eastAsia" w:ascii="仿宋" w:hAnsi="仿宋" w:eastAsia="仿宋" w:cs="仿宋"/>
          <w:color w:val="auto"/>
          <w:sz w:val="24"/>
          <w:szCs w:val="24"/>
        </w:rPr>
      </w:pPr>
    </w:p>
    <w:p w14:paraId="4F781E4D">
      <w:pPr>
        <w:rPr>
          <w:rFonts w:hint="eastAsia" w:ascii="仿宋" w:hAnsi="仿宋" w:eastAsia="仿宋" w:cs="仿宋"/>
          <w:color w:val="auto"/>
          <w:sz w:val="24"/>
          <w:szCs w:val="24"/>
        </w:rPr>
      </w:pPr>
    </w:p>
    <w:p w14:paraId="71C2E9A1">
      <w:pPr>
        <w:rPr>
          <w:rFonts w:hint="eastAsia" w:ascii="仿宋" w:hAnsi="仿宋" w:eastAsia="仿宋" w:cs="仿宋"/>
          <w:color w:val="auto"/>
          <w:sz w:val="24"/>
          <w:szCs w:val="24"/>
        </w:rPr>
      </w:pPr>
    </w:p>
    <w:p w14:paraId="1022D5CB">
      <w:pPr>
        <w:rPr>
          <w:rFonts w:hint="eastAsia" w:ascii="仿宋" w:hAnsi="仿宋" w:eastAsia="仿宋" w:cs="仿宋"/>
          <w:color w:val="auto"/>
          <w:sz w:val="24"/>
          <w:szCs w:val="24"/>
        </w:rPr>
      </w:pPr>
    </w:p>
    <w:p w14:paraId="371BA39E">
      <w:pPr>
        <w:rPr>
          <w:rFonts w:hint="eastAsia" w:ascii="仿宋" w:hAnsi="仿宋" w:eastAsia="仿宋" w:cs="仿宋"/>
          <w:color w:val="auto"/>
          <w:sz w:val="24"/>
          <w:szCs w:val="24"/>
        </w:rPr>
      </w:pPr>
    </w:p>
    <w:p w14:paraId="224A6705">
      <w:pPr>
        <w:rPr>
          <w:rFonts w:hint="eastAsia" w:ascii="仿宋" w:hAnsi="仿宋" w:eastAsia="仿宋" w:cs="仿宋"/>
          <w:color w:val="auto"/>
          <w:sz w:val="24"/>
          <w:szCs w:val="24"/>
        </w:rPr>
      </w:pPr>
    </w:p>
    <w:p w14:paraId="274DB0A7">
      <w:pPr>
        <w:rPr>
          <w:rFonts w:hint="eastAsia" w:ascii="仿宋" w:hAnsi="仿宋" w:eastAsia="仿宋" w:cs="仿宋"/>
          <w:color w:val="auto"/>
          <w:sz w:val="24"/>
          <w:szCs w:val="24"/>
        </w:rPr>
      </w:pPr>
    </w:p>
    <w:p w14:paraId="4B81EE82">
      <w:pPr>
        <w:rPr>
          <w:rFonts w:hint="eastAsia" w:ascii="仿宋" w:hAnsi="仿宋" w:eastAsia="仿宋" w:cs="仿宋"/>
          <w:color w:val="auto"/>
          <w:sz w:val="24"/>
          <w:szCs w:val="24"/>
        </w:rPr>
      </w:pPr>
    </w:p>
    <w:p w14:paraId="474AE638">
      <w:pPr>
        <w:rPr>
          <w:rFonts w:hint="eastAsia" w:ascii="仿宋" w:hAnsi="仿宋" w:eastAsia="仿宋" w:cs="仿宋"/>
          <w:color w:val="auto"/>
          <w:sz w:val="24"/>
          <w:szCs w:val="24"/>
        </w:rPr>
      </w:pPr>
    </w:p>
    <w:p w14:paraId="0DCA5C43">
      <w:pPr>
        <w:rPr>
          <w:rFonts w:hint="eastAsia" w:ascii="仿宋" w:hAnsi="仿宋" w:eastAsia="仿宋" w:cs="仿宋"/>
          <w:color w:val="auto"/>
          <w:sz w:val="24"/>
          <w:szCs w:val="24"/>
        </w:rPr>
      </w:pPr>
    </w:p>
    <w:p w14:paraId="3B8BA3C3">
      <w:pPr>
        <w:rPr>
          <w:rFonts w:hint="eastAsia" w:ascii="仿宋" w:hAnsi="仿宋" w:eastAsia="仿宋" w:cs="仿宋"/>
          <w:color w:val="auto"/>
          <w:sz w:val="24"/>
          <w:szCs w:val="24"/>
        </w:rPr>
      </w:pPr>
    </w:p>
    <w:p w14:paraId="417D31C0">
      <w:pPr>
        <w:rPr>
          <w:rFonts w:hint="eastAsia" w:ascii="仿宋" w:hAnsi="仿宋" w:eastAsia="仿宋" w:cs="仿宋"/>
          <w:color w:val="auto"/>
          <w:sz w:val="24"/>
          <w:szCs w:val="24"/>
        </w:rPr>
      </w:pPr>
    </w:p>
    <w:p w14:paraId="68EDF6AB">
      <w:pPr>
        <w:rPr>
          <w:rFonts w:hint="eastAsia" w:ascii="仿宋" w:hAnsi="仿宋" w:eastAsia="仿宋" w:cs="仿宋"/>
          <w:color w:val="auto"/>
          <w:sz w:val="24"/>
          <w:szCs w:val="24"/>
        </w:rPr>
      </w:pPr>
    </w:p>
    <w:p w14:paraId="4690135A">
      <w:pPr>
        <w:rPr>
          <w:rFonts w:hint="eastAsia" w:ascii="仿宋" w:hAnsi="仿宋" w:eastAsia="仿宋" w:cs="仿宋"/>
          <w:color w:val="auto"/>
          <w:sz w:val="24"/>
          <w:szCs w:val="24"/>
        </w:rPr>
      </w:pPr>
    </w:p>
    <w:p w14:paraId="0D5FFBED">
      <w:pPr>
        <w:rPr>
          <w:rFonts w:hint="eastAsia" w:ascii="仿宋" w:hAnsi="仿宋" w:eastAsia="仿宋" w:cs="仿宋"/>
          <w:color w:val="auto"/>
          <w:sz w:val="24"/>
          <w:szCs w:val="24"/>
        </w:rPr>
      </w:pPr>
    </w:p>
    <w:p w14:paraId="75509B60">
      <w:pPr>
        <w:rPr>
          <w:rFonts w:hint="eastAsia" w:ascii="仿宋" w:hAnsi="仿宋" w:eastAsia="仿宋" w:cs="仿宋"/>
          <w:color w:val="auto"/>
          <w:sz w:val="24"/>
          <w:szCs w:val="24"/>
        </w:rPr>
      </w:pPr>
    </w:p>
    <w:p w14:paraId="189DDD48">
      <w:pPr>
        <w:rPr>
          <w:rFonts w:hint="eastAsia" w:ascii="仿宋" w:hAnsi="仿宋" w:eastAsia="仿宋" w:cs="仿宋"/>
          <w:color w:val="auto"/>
          <w:sz w:val="24"/>
          <w:szCs w:val="24"/>
        </w:rPr>
      </w:pPr>
    </w:p>
    <w:p w14:paraId="4256569A">
      <w:pPr>
        <w:rPr>
          <w:rFonts w:hint="eastAsia" w:ascii="仿宋" w:hAnsi="仿宋" w:eastAsia="仿宋" w:cs="仿宋"/>
          <w:color w:val="auto"/>
          <w:sz w:val="24"/>
          <w:szCs w:val="24"/>
        </w:rPr>
      </w:pPr>
    </w:p>
    <w:p w14:paraId="6A2AAFF8">
      <w:pPr>
        <w:rPr>
          <w:rFonts w:hint="eastAsia" w:ascii="仿宋" w:hAnsi="仿宋" w:eastAsia="仿宋" w:cs="仿宋"/>
          <w:color w:val="auto"/>
          <w:sz w:val="24"/>
          <w:szCs w:val="24"/>
        </w:rPr>
      </w:pPr>
    </w:p>
    <w:p w14:paraId="3E723562">
      <w:pPr>
        <w:bidi w:val="0"/>
        <w:rPr>
          <w:rFonts w:hint="eastAsia" w:ascii="仿宋" w:hAnsi="仿宋" w:eastAsia="仿宋" w:cs="仿宋"/>
          <w:color w:val="auto"/>
          <w:sz w:val="24"/>
          <w:szCs w:val="24"/>
        </w:rPr>
      </w:pPr>
    </w:p>
    <w:p w14:paraId="5B318A34">
      <w:pPr>
        <w:pStyle w:val="2"/>
        <w:tabs>
          <w:tab w:val="left" w:pos="0"/>
        </w:tabs>
        <w:spacing w:before="0" w:after="0" w:line="240" w:lineRule="atLeast"/>
        <w:rPr>
          <w:rFonts w:ascii="仿宋" w:hAnsi="仿宋" w:eastAsia="仿宋" w:cs="仿宋"/>
          <w:color w:val="auto"/>
          <w:highlight w:val="none"/>
        </w:rPr>
      </w:pPr>
      <w:bookmarkStart w:id="362" w:name="_Toc32647"/>
      <w:bookmarkStart w:id="363" w:name="_Toc507399907"/>
      <w:bookmarkStart w:id="364" w:name="_Toc515647832"/>
      <w:bookmarkStart w:id="365" w:name="_Toc27895"/>
      <w:bookmarkStart w:id="366" w:name="_Toc7971"/>
      <w:r>
        <w:rPr>
          <w:rFonts w:hint="eastAsia" w:ascii="仿宋" w:hAnsi="仿宋" w:eastAsia="仿宋" w:cs="仿宋"/>
          <w:color w:val="auto"/>
          <w:highlight w:val="none"/>
        </w:rPr>
        <w:t>第六章、评标方法和标准</w:t>
      </w:r>
      <w:bookmarkEnd w:id="362"/>
      <w:bookmarkEnd w:id="363"/>
      <w:bookmarkEnd w:id="364"/>
      <w:bookmarkEnd w:id="365"/>
      <w:bookmarkEnd w:id="366"/>
    </w:p>
    <w:p w14:paraId="3243E066">
      <w:pPr>
        <w:pStyle w:val="5"/>
        <w:keepNext w:val="0"/>
        <w:keepLines w:val="0"/>
        <w:pageBreakBefore w:val="0"/>
        <w:widowControl w:val="0"/>
        <w:tabs>
          <w:tab w:val="clear" w:pos="567"/>
        </w:tabs>
        <w:kinsoku/>
        <w:wordWrap/>
        <w:overflowPunct/>
        <w:topLinePunct w:val="0"/>
        <w:bidi w:val="0"/>
        <w:snapToGrid/>
        <w:spacing w:before="0" w:line="360" w:lineRule="auto"/>
        <w:ind w:firstLine="480" w:firstLineChars="200"/>
        <w:jc w:val="left"/>
        <w:textAlignment w:val="auto"/>
        <w:rPr>
          <w:rFonts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53B8072A">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5B4C746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2025年喀什综合保税区消防维保项目</w:t>
      </w:r>
    </w:p>
    <w:p w14:paraId="6E12E767">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0B538607">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评标办法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综合评分法</w:t>
      </w:r>
    </w:p>
    <w:p w14:paraId="7582C629">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是指响应文件满足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全部实质性要求，且按照评审因素的量化指标评审得分最高的供应商为成交候选人的评标方法。</w:t>
      </w:r>
    </w:p>
    <w:p w14:paraId="798D130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响应文件提交截止时间：202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 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分</w:t>
      </w:r>
    </w:p>
    <w:p w14:paraId="09FFA676">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地点：政采云平台</w:t>
      </w:r>
    </w:p>
    <w:p w14:paraId="0BD78FC8">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1894FC9B">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0C61591D">
      <w:pPr>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4E517E11">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7346B920">
      <w:pPr>
        <w:pStyle w:val="5"/>
        <w:keepNext w:val="0"/>
        <w:keepLines w:val="0"/>
        <w:pageBreakBefore w:val="0"/>
        <w:widowControl w:val="0"/>
        <w:tabs>
          <w:tab w:val="clear" w:pos="567"/>
        </w:tabs>
        <w:kinsoku/>
        <w:wordWrap/>
        <w:overflowPunct/>
        <w:topLinePunct w:val="0"/>
        <w:bidi w:val="0"/>
        <w:snapToGrid/>
        <w:spacing w:before="0" w:line="360" w:lineRule="auto"/>
        <w:textAlignment w:val="auto"/>
        <w:rPr>
          <w:rFonts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7CACE7E2">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0717EA5C">
      <w:pPr>
        <w:pStyle w:val="5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53761904">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59D3DFF1">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3828A6D0">
      <w:pPr>
        <w:keepNext w:val="0"/>
        <w:keepLines w:val="0"/>
        <w:pageBreakBefore w:val="0"/>
        <w:widowControl w:val="0"/>
        <w:tabs>
          <w:tab w:val="left" w:pos="817"/>
        </w:tabs>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751B8896">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77DD825">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1EDC8767">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5BDB1CDE">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7E4B4233">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77B0B9B1">
      <w:pPr>
        <w:keepNext w:val="0"/>
        <w:keepLines w:val="0"/>
        <w:pageBreakBefore w:val="0"/>
        <w:widowControl w:val="0"/>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09B206AF">
      <w:pPr>
        <w:pStyle w:val="56"/>
        <w:keepNext w:val="0"/>
        <w:keepLines w:val="0"/>
        <w:pageBreakBefore w:val="0"/>
        <w:widowControl w:val="0"/>
        <w:kinsoku/>
        <w:wordWrap/>
        <w:overflowPunct/>
        <w:topLinePunct w:val="0"/>
        <w:bidi w:val="0"/>
        <w:snapToGrid/>
        <w:spacing w:line="360" w:lineRule="auto"/>
        <w:textAlignment w:val="auto"/>
        <w:rPr>
          <w:rFonts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3838B804">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开标</w:t>
      </w:r>
    </w:p>
    <w:p w14:paraId="12564DEC">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4CB1E32D">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第一项：宣布会议会场纪律</w:t>
      </w:r>
    </w:p>
    <w:p w14:paraId="2E2F3BA9">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40C6005A">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第二项：请</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对响应文件进行解密，解密时长为30分钟。</w:t>
      </w:r>
    </w:p>
    <w:p w14:paraId="37FE8461">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7B3137C8">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1E92E810">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第五项：</w:t>
      </w:r>
      <w:r>
        <w:rPr>
          <w:rFonts w:hint="eastAsia" w:ascii="仿宋" w:hAnsi="仿宋" w:eastAsia="仿宋" w:cs="仿宋"/>
          <w:color w:val="auto"/>
          <w:highlight w:val="none"/>
          <w:lang w:eastAsia="zh-CN"/>
        </w:rPr>
        <w:t>评标时</w:t>
      </w:r>
      <w:r>
        <w:rPr>
          <w:rFonts w:hint="eastAsia" w:ascii="仿宋" w:hAnsi="仿宋" w:eastAsia="仿宋" w:cs="仿宋"/>
          <w:color w:val="auto"/>
          <w:highlight w:val="none"/>
        </w:rPr>
        <w:t>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w:t>
      </w:r>
      <w:r>
        <w:rPr>
          <w:rFonts w:hint="eastAsia" w:ascii="仿宋" w:hAnsi="仿宋" w:eastAsia="仿宋" w:cs="仿宋"/>
          <w:color w:val="auto"/>
          <w:highlight w:val="none"/>
          <w:lang w:eastAsia="zh-CN"/>
        </w:rPr>
        <w:t>评标</w:t>
      </w:r>
      <w:r>
        <w:rPr>
          <w:rFonts w:hint="eastAsia" w:ascii="仿宋" w:hAnsi="仿宋" w:eastAsia="仿宋" w:cs="仿宋"/>
          <w:color w:val="auto"/>
          <w:highlight w:val="none"/>
        </w:rPr>
        <w:t>时当众宣读，评标时有效。</w:t>
      </w:r>
    </w:p>
    <w:p w14:paraId="6137BC76">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1933FCC6">
      <w:pPr>
        <w:pStyle w:val="5"/>
        <w:keepNext w:val="0"/>
        <w:keepLines w:val="0"/>
        <w:pageBreakBefore w:val="0"/>
        <w:widowControl w:val="0"/>
        <w:tabs>
          <w:tab w:val="clear" w:pos="567"/>
        </w:tabs>
        <w:kinsoku/>
        <w:wordWrap/>
        <w:overflowPunct/>
        <w:topLinePunct w:val="0"/>
        <w:autoSpaceDE/>
        <w:autoSpaceDN/>
        <w:bidi w:val="0"/>
        <w:adjustRightInd/>
        <w:spacing w:before="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49738445">
      <w:pPr>
        <w:pStyle w:val="1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5AAC3F9E">
      <w:pPr>
        <w:pStyle w:val="18"/>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_GB2312" w:eastAsia="仿宋_GB2312"/>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3</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04DA3AD3">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703CE855">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11427D37">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黑体" w:hAnsi="黑体" w:eastAsia="黑体" w:cs="黑体"/>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12ABF607">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0C2D7EB2">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3FFB73C0">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0C26668B">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1769D2DD">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3ADB0900">
      <w:pPr>
        <w:pStyle w:val="5"/>
        <w:keepNext w:val="0"/>
        <w:keepLines w:val="0"/>
        <w:pageBreakBefore w:val="0"/>
        <w:widowControl w:val="0"/>
        <w:tabs>
          <w:tab w:val="clear" w:pos="567"/>
        </w:tabs>
        <w:kinsoku/>
        <w:wordWrap/>
        <w:overflowPunct/>
        <w:topLinePunct w:val="0"/>
        <w:autoSpaceDE/>
        <w:autoSpaceDN/>
        <w:bidi w:val="0"/>
        <w:adjustRightInd/>
        <w:spacing w:before="0" w:line="360" w:lineRule="auto"/>
        <w:textAlignment w:val="auto"/>
        <w:rPr>
          <w:rFonts w:ascii="仿宋" w:hAnsi="仿宋" w:eastAsia="仿宋" w:cs="仿宋"/>
          <w:b/>
          <w:bCs/>
          <w:color w:val="auto"/>
          <w:highlight w:val="none"/>
        </w:rPr>
      </w:pPr>
      <w:r>
        <w:rPr>
          <w:rFonts w:hint="eastAsia" w:ascii="仿宋" w:hAnsi="仿宋" w:eastAsia="仿宋" w:cs="仿宋"/>
          <w:b/>
          <w:bCs/>
          <w:color w:val="auto"/>
          <w:highlight w:val="none"/>
        </w:rPr>
        <w:t>七、评标</w:t>
      </w:r>
    </w:p>
    <w:p w14:paraId="1C2701AA">
      <w:pPr>
        <w:pStyle w:val="5"/>
        <w:keepNext w:val="0"/>
        <w:keepLines w:val="0"/>
        <w:pageBreakBefore w:val="0"/>
        <w:widowControl w:val="0"/>
        <w:tabs>
          <w:tab w:val="clear" w:pos="567"/>
        </w:tabs>
        <w:kinsoku/>
        <w:wordWrap/>
        <w:overflowPunct/>
        <w:topLinePunct w:val="0"/>
        <w:autoSpaceDE/>
        <w:autoSpaceDN/>
        <w:bidi w:val="0"/>
        <w:adjustRightInd/>
        <w:spacing w:before="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50A7512D">
      <w:pPr>
        <w:pStyle w:val="5"/>
        <w:keepNext w:val="0"/>
        <w:keepLines w:val="0"/>
        <w:pageBreakBefore w:val="0"/>
        <w:widowControl w:val="0"/>
        <w:tabs>
          <w:tab w:val="clear" w:pos="567"/>
        </w:tabs>
        <w:kinsoku/>
        <w:wordWrap/>
        <w:overflowPunct/>
        <w:topLinePunct w:val="0"/>
        <w:autoSpaceDE/>
        <w:autoSpaceDN/>
        <w:bidi w:val="0"/>
        <w:adjustRightInd/>
        <w:spacing w:before="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90</w:t>
      </w:r>
      <w:r>
        <w:rPr>
          <w:rFonts w:hint="eastAsia" w:ascii="仿宋" w:hAnsi="仿宋" w:eastAsia="仿宋" w:cs="仿宋"/>
          <w:color w:val="auto"/>
          <w:highlight w:val="none"/>
        </w:rPr>
        <w:t>分。</w:t>
      </w:r>
    </w:p>
    <w:p w14:paraId="29B6BB4F">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745A1749">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4、在对响应文件进行详细评估前，依据</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提供的资格证明文件审查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的财务、技术和服务能力。如果确定</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无资格履行合同，其投标将被拒绝；</w:t>
      </w:r>
    </w:p>
    <w:p w14:paraId="55D362A6">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的权利和</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的义务的规定，而纠正这些偏离将影响到其他提交实质性投标的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的公平竞争地位。</w:t>
      </w:r>
    </w:p>
    <w:p w14:paraId="189D7682">
      <w:pPr>
        <w:pStyle w:val="5"/>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536E0D01">
      <w:pPr>
        <w:pStyle w:val="5"/>
        <w:tabs>
          <w:tab w:val="clear" w:pos="567"/>
        </w:tabs>
        <w:spacing w:before="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对响应文件的评估和比较分为两步进行，</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小组首先按照磋商文件要求对响应文件中的供应商资格、供应商资格证明文件、重要技术指标以及技术和商务上要求的其它重要内容进行审核，审核合格后即视为实质性响应的响应文件</w:t>
      </w:r>
      <w:r>
        <w:rPr>
          <w:rFonts w:hint="eastAsia" w:ascii="仿宋" w:hAnsi="仿宋" w:eastAsia="仿宋" w:cs="仿宋"/>
          <w:color w:val="auto"/>
          <w:highlight w:val="none"/>
          <w:lang w:eastAsia="zh-CN"/>
        </w:rPr>
        <w:t>。</w:t>
      </w:r>
    </w:p>
    <w:p w14:paraId="16E6DF1E">
      <w:pPr>
        <w:pStyle w:val="5"/>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初步评审</w:t>
      </w:r>
    </w:p>
    <w:p w14:paraId="2B173BC7">
      <w:pPr>
        <w:pStyle w:val="5"/>
        <w:tabs>
          <w:tab w:val="clear" w:pos="567"/>
        </w:tabs>
        <w:spacing w:before="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评标委员会应当对供应商提交的响应文件进行初步审查。初审分为资格性检查和符合性检查</w:t>
      </w:r>
      <w:r>
        <w:rPr>
          <w:rFonts w:hint="eastAsia" w:ascii="仿宋" w:hAnsi="仿宋" w:eastAsia="仿宋" w:cs="仿宋"/>
          <w:color w:val="auto"/>
          <w:highlight w:val="none"/>
          <w:lang w:eastAsia="zh-CN"/>
        </w:rPr>
        <w:t>。</w:t>
      </w:r>
    </w:p>
    <w:p w14:paraId="5453F530">
      <w:pPr>
        <w:pStyle w:val="5"/>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0522A375">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071C2C78">
      <w:pPr>
        <w:pStyle w:val="5"/>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符合性审查</w:t>
      </w:r>
    </w:p>
    <w:p w14:paraId="5A2D2A7C">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72AF23E6">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1.未按规定由供应商的法定代表人或投标供应商代表签字，或未加盖投标供应商公章的，或签字人未经法定代表人有效授权委托的。</w:t>
      </w:r>
    </w:p>
    <w:p w14:paraId="02D5AE65">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2.投标有效期不满足磋商文件要求的；</w:t>
      </w:r>
    </w:p>
    <w:p w14:paraId="35194548">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 xml:space="preserve">3.供应商提交的投标报价高于最高投标限价的； </w:t>
      </w:r>
    </w:p>
    <w:p w14:paraId="1E92B622">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4.响应文件付款方式不能满足磋商文件要求的；</w:t>
      </w:r>
    </w:p>
    <w:p w14:paraId="1742115F">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5.响应文件的关键内容字迹模糊、无法辨认的,或者响应文件中经修正的内容字迹模糊难以辩认或者修改处未按规定签名盖章的；</w:t>
      </w:r>
    </w:p>
    <w:p w14:paraId="2B84A890">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6.投标有效期、交货期、供货范围等商务条款不能满足磋商文件要求的；</w:t>
      </w:r>
    </w:p>
    <w:p w14:paraId="26211F67">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7.未实质性响应或者擅自改变</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要求或者响应文件有</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不能接受的附加条件的。</w:t>
      </w:r>
    </w:p>
    <w:p w14:paraId="05FB0CD2">
      <w:pPr>
        <w:pStyle w:val="5"/>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详细评审</w:t>
      </w:r>
    </w:p>
    <w:p w14:paraId="0C187D0A">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25674083">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446D088F">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00CA5D0C">
      <w:pPr>
        <w:pStyle w:val="5"/>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评标的保密性</w:t>
      </w:r>
    </w:p>
    <w:p w14:paraId="5F17A4D4">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1、开标后，直到授予</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合同为止，凡属于审查、澄清、评价和比较的有关资料以及授标建议等磋商小组成员或参与评标的有关工作人员均不得向</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或其他无关人员透露，违者给予警告、取消担任磋商小组成员的资格，不得再参加任何项目的评标。</w:t>
      </w:r>
    </w:p>
    <w:p w14:paraId="17E978C9">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在评标过程中，所进行的力图影响评标结果的不符合《中华人民共和国政府采购法》、《政府采购竞争性磋商采购方式管理暂行办法》及本次项目中有关规定的活动，将被取消成交资格。</w:t>
      </w:r>
    </w:p>
    <w:p w14:paraId="5576960F">
      <w:pPr>
        <w:pStyle w:val="5"/>
        <w:tabs>
          <w:tab w:val="clear" w:pos="567"/>
        </w:tabs>
        <w:spacing w:before="0" w:line="360" w:lineRule="auto"/>
        <w:rPr>
          <w:rFonts w:ascii="仿宋" w:hAnsi="仿宋" w:eastAsia="仿宋" w:cs="仿宋"/>
          <w:b/>
          <w:bCs/>
          <w:color w:val="auto"/>
          <w:highlight w:val="none"/>
        </w:rPr>
      </w:pPr>
      <w:r>
        <w:rPr>
          <w:rFonts w:hint="eastAsia" w:ascii="仿宋" w:hAnsi="仿宋" w:eastAsia="仿宋" w:cs="仿宋"/>
          <w:b/>
          <w:bCs/>
          <w:color w:val="auto"/>
          <w:highlight w:val="none"/>
        </w:rPr>
        <w:t>八、定标</w:t>
      </w:r>
    </w:p>
    <w:p w14:paraId="75653AA9">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1.定标标准</w:t>
      </w:r>
    </w:p>
    <w:p w14:paraId="149FAC0C">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415D7A64">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（二）程序：</w:t>
      </w:r>
    </w:p>
    <w:p w14:paraId="6EB18C7C">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2EC53AB3">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0CCBC451">
      <w:pPr>
        <w:pStyle w:val="5"/>
        <w:tabs>
          <w:tab w:val="clear" w:pos="567"/>
        </w:tabs>
        <w:spacing w:before="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18E04FAC">
      <w:pPr>
        <w:pStyle w:val="5"/>
        <w:tabs>
          <w:tab w:val="clear" w:pos="567"/>
        </w:tabs>
        <w:spacing w:before="0" w:line="360" w:lineRule="auto"/>
        <w:rPr>
          <w:rFonts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137F96F8">
      <w:pPr>
        <w:pStyle w:val="5"/>
        <w:tabs>
          <w:tab w:val="clear" w:pos="567"/>
        </w:tabs>
        <w:spacing w:before="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7B4A27FD">
      <w:pPr>
        <w:pStyle w:val="5"/>
        <w:tabs>
          <w:tab w:val="clear" w:pos="567"/>
        </w:tabs>
        <w:spacing w:before="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0C4EDB3A">
      <w:pPr>
        <w:pStyle w:val="5"/>
        <w:numPr>
          <w:ilvl w:val="0"/>
          <w:numId w:val="8"/>
        </w:numPr>
        <w:tabs>
          <w:tab w:val="clear" w:pos="567"/>
        </w:tabs>
        <w:spacing w:before="0" w:line="240" w:lineRule="atLeast"/>
        <w:rPr>
          <w:color w:val="auto"/>
          <w:highlight w:val="none"/>
        </w:rPr>
      </w:pPr>
      <w:r>
        <w:rPr>
          <w:rFonts w:hint="eastAsia" w:ascii="仿宋" w:hAnsi="仿宋" w:eastAsia="仿宋" w:cs="仿宋"/>
          <w:b/>
          <w:bCs/>
          <w:color w:val="auto"/>
          <w:highlight w:val="none"/>
        </w:rPr>
        <w:t>中小企业落实政策</w:t>
      </w:r>
    </w:p>
    <w:p w14:paraId="71CFF569">
      <w:pPr>
        <w:pStyle w:val="5"/>
        <w:tabs>
          <w:tab w:val="clear" w:pos="567"/>
        </w:tabs>
        <w:spacing w:before="0" w:line="24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w:t>
      </w:r>
      <w:r>
        <w:rPr>
          <w:rFonts w:hint="eastAsia" w:ascii="仿宋" w:hAnsi="仿宋" w:eastAsia="仿宋" w:cs="仿宋"/>
          <w:color w:val="auto"/>
          <w:highlight w:val="none"/>
          <w:lang w:eastAsia="zh-CN"/>
        </w:rPr>
        <w:t>040</w:t>
      </w:r>
      <w:r>
        <w:rPr>
          <w:rFonts w:hint="eastAsia" w:ascii="仿宋" w:hAnsi="仿宋" w:eastAsia="仿宋" w:cs="仿宋"/>
          <w:color w:val="auto"/>
          <w:highlight w:val="none"/>
        </w:rPr>
        <w:t>〕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10% </w:t>
      </w:r>
      <w:r>
        <w:rPr>
          <w:rFonts w:hint="eastAsia" w:ascii="仿宋" w:hAnsi="仿宋" w:eastAsia="仿宋" w:cs="仿宋"/>
          <w:color w:val="auto"/>
          <w:highlight w:val="none"/>
        </w:rPr>
        <w:t>后参与评审。对于同时属于小微企业、监狱企业残疾人福利性单位的，不重复进行投标报价扣除。</w:t>
      </w:r>
    </w:p>
    <w:p w14:paraId="3219341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0ECB2A43">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7406AD1A">
      <w:pPr>
        <w:pStyle w:val="5"/>
        <w:tabs>
          <w:tab w:val="clear" w:pos="567"/>
        </w:tabs>
        <w:spacing w:before="0" w:line="360" w:lineRule="auto"/>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 xml:space="preserve">：   无        </w:t>
      </w:r>
    </w:p>
    <w:p w14:paraId="13DDD368">
      <w:pPr>
        <w:pStyle w:val="5"/>
        <w:tabs>
          <w:tab w:val="clear" w:pos="567"/>
        </w:tabs>
        <w:spacing w:before="0" w:line="360" w:lineRule="auto"/>
        <w:ind w:left="-180" w:leftChars="-86" w:firstLine="660" w:firstLineChars="275"/>
        <w:rPr>
          <w:rFonts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3FCA64AE">
      <w:pPr>
        <w:pStyle w:val="5"/>
        <w:tabs>
          <w:tab w:val="clear" w:pos="567"/>
        </w:tabs>
        <w:spacing w:before="0" w:line="360" w:lineRule="auto"/>
        <w:ind w:left="-180" w:leftChars="-86" w:firstLine="660" w:firstLineChars="275"/>
        <w:rPr>
          <w:rFonts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685AD436">
      <w:pPr>
        <w:rPr>
          <w:rFonts w:ascii="仿宋" w:hAnsi="仿宋" w:eastAsia="仿宋" w:cs="仿宋"/>
          <w:b/>
          <w:bCs/>
          <w:color w:val="auto"/>
          <w:highlight w:val="none"/>
        </w:rPr>
      </w:pPr>
    </w:p>
    <w:p w14:paraId="471081A4">
      <w:pPr>
        <w:spacing w:line="300" w:lineRule="auto"/>
        <w:jc w:val="center"/>
        <w:rPr>
          <w:rFonts w:hint="eastAsia" w:ascii="仿宋" w:hAnsi="仿宋" w:eastAsia="仿宋" w:cs="仿宋"/>
          <w:b/>
          <w:bCs/>
          <w:color w:val="auto"/>
          <w:sz w:val="28"/>
          <w:szCs w:val="32"/>
          <w:highlight w:val="none"/>
        </w:rPr>
      </w:pPr>
    </w:p>
    <w:p w14:paraId="010B0924">
      <w:pPr>
        <w:spacing w:line="300" w:lineRule="auto"/>
        <w:jc w:val="center"/>
        <w:rPr>
          <w:rFonts w:hint="eastAsia" w:ascii="仿宋" w:hAnsi="仿宋" w:eastAsia="仿宋" w:cs="仿宋"/>
          <w:b/>
          <w:bCs/>
          <w:color w:val="auto"/>
          <w:sz w:val="28"/>
          <w:szCs w:val="32"/>
          <w:highlight w:val="none"/>
        </w:rPr>
      </w:pPr>
    </w:p>
    <w:p w14:paraId="4CECB504">
      <w:pPr>
        <w:spacing w:line="300" w:lineRule="auto"/>
        <w:jc w:val="center"/>
        <w:rPr>
          <w:rFonts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6"/>
        <w:tblpPr w:leftFromText="180" w:rightFromText="180" w:vertAnchor="text" w:horzAnchor="page" w:tblpXSpec="center" w:tblpY="316"/>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41"/>
        <w:gridCol w:w="720"/>
        <w:gridCol w:w="714"/>
        <w:gridCol w:w="818"/>
      </w:tblGrid>
      <w:tr w14:paraId="0760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14" w:type="dxa"/>
            <w:vMerge w:val="restart"/>
            <w:vAlign w:val="center"/>
          </w:tcPr>
          <w:p w14:paraId="1DE7930C">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041" w:type="dxa"/>
            <w:vMerge w:val="restart"/>
            <w:vAlign w:val="center"/>
          </w:tcPr>
          <w:p w14:paraId="16D98444">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2252" w:type="dxa"/>
            <w:gridSpan w:val="3"/>
            <w:vAlign w:val="center"/>
          </w:tcPr>
          <w:p w14:paraId="72BAE3C1">
            <w:pPr>
              <w:spacing w:line="30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w:t>
            </w:r>
          </w:p>
        </w:tc>
      </w:tr>
      <w:tr w14:paraId="40DE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4" w:type="dxa"/>
            <w:vMerge w:val="continue"/>
            <w:vAlign w:val="center"/>
          </w:tcPr>
          <w:p w14:paraId="1D630534">
            <w:pPr>
              <w:spacing w:line="300" w:lineRule="auto"/>
              <w:jc w:val="center"/>
              <w:rPr>
                <w:rFonts w:ascii="仿宋" w:hAnsi="仿宋" w:eastAsia="仿宋" w:cs="仿宋"/>
                <w:b/>
                <w:color w:val="auto"/>
                <w:sz w:val="24"/>
                <w:highlight w:val="none"/>
              </w:rPr>
            </w:pPr>
          </w:p>
        </w:tc>
        <w:tc>
          <w:tcPr>
            <w:tcW w:w="7041" w:type="dxa"/>
            <w:vMerge w:val="continue"/>
            <w:vAlign w:val="center"/>
          </w:tcPr>
          <w:p w14:paraId="16B29A7D">
            <w:pPr>
              <w:spacing w:line="300" w:lineRule="auto"/>
              <w:jc w:val="center"/>
              <w:rPr>
                <w:rFonts w:ascii="仿宋" w:hAnsi="仿宋" w:eastAsia="仿宋" w:cs="仿宋"/>
                <w:b/>
                <w:color w:val="auto"/>
                <w:sz w:val="24"/>
                <w:highlight w:val="none"/>
              </w:rPr>
            </w:pPr>
          </w:p>
        </w:tc>
        <w:tc>
          <w:tcPr>
            <w:tcW w:w="720" w:type="dxa"/>
            <w:vAlign w:val="center"/>
          </w:tcPr>
          <w:p w14:paraId="77A290B3">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714" w:type="dxa"/>
            <w:vAlign w:val="center"/>
          </w:tcPr>
          <w:p w14:paraId="5E8366B9">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c>
          <w:tcPr>
            <w:tcW w:w="818" w:type="dxa"/>
            <w:vAlign w:val="center"/>
          </w:tcPr>
          <w:p w14:paraId="5781427B">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是否合格</w:t>
            </w:r>
          </w:p>
        </w:tc>
      </w:tr>
      <w:tr w14:paraId="317A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4" w:type="dxa"/>
            <w:vAlign w:val="center"/>
          </w:tcPr>
          <w:p w14:paraId="0777EADC">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041" w:type="dxa"/>
            <w:vAlign w:val="center"/>
          </w:tcPr>
          <w:p w14:paraId="4989E6EA">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具有相应的营业执照</w:t>
            </w:r>
            <w:r>
              <w:rPr>
                <w:rFonts w:hint="eastAsia" w:ascii="仿宋" w:hAnsi="仿宋" w:eastAsia="仿宋" w:cs="仿宋"/>
                <w:color w:val="auto"/>
                <w:sz w:val="24"/>
                <w:highlight w:val="none"/>
              </w:rPr>
              <w:t>；</w:t>
            </w:r>
          </w:p>
        </w:tc>
        <w:tc>
          <w:tcPr>
            <w:tcW w:w="720" w:type="dxa"/>
          </w:tcPr>
          <w:p w14:paraId="33828D1B">
            <w:pPr>
              <w:spacing w:line="300" w:lineRule="auto"/>
              <w:rPr>
                <w:rFonts w:ascii="仿宋" w:hAnsi="仿宋" w:eastAsia="仿宋" w:cs="仿宋"/>
                <w:color w:val="auto"/>
                <w:sz w:val="24"/>
                <w:highlight w:val="none"/>
              </w:rPr>
            </w:pPr>
          </w:p>
        </w:tc>
        <w:tc>
          <w:tcPr>
            <w:tcW w:w="714" w:type="dxa"/>
          </w:tcPr>
          <w:p w14:paraId="145EC6ED">
            <w:pPr>
              <w:spacing w:line="300" w:lineRule="auto"/>
              <w:rPr>
                <w:rFonts w:ascii="仿宋" w:hAnsi="仿宋" w:eastAsia="仿宋" w:cs="仿宋"/>
                <w:color w:val="auto"/>
                <w:sz w:val="24"/>
                <w:highlight w:val="none"/>
              </w:rPr>
            </w:pPr>
          </w:p>
        </w:tc>
        <w:tc>
          <w:tcPr>
            <w:tcW w:w="818" w:type="dxa"/>
          </w:tcPr>
          <w:p w14:paraId="18B9E49B">
            <w:pPr>
              <w:spacing w:line="300" w:lineRule="auto"/>
              <w:rPr>
                <w:rFonts w:ascii="仿宋" w:hAnsi="仿宋" w:eastAsia="仿宋" w:cs="仿宋"/>
                <w:color w:val="auto"/>
                <w:sz w:val="24"/>
                <w:highlight w:val="none"/>
              </w:rPr>
            </w:pPr>
          </w:p>
        </w:tc>
      </w:tr>
      <w:tr w14:paraId="2033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4" w:type="dxa"/>
            <w:vAlign w:val="center"/>
          </w:tcPr>
          <w:p w14:paraId="5E514AC7">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041" w:type="dxa"/>
            <w:vAlign w:val="center"/>
          </w:tcPr>
          <w:p w14:paraId="58428865">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法定代表人授权委托书及被委托人身份证（法定代表人投标提供法定代表人身份证明及身份证）</w:t>
            </w:r>
            <w:r>
              <w:rPr>
                <w:rFonts w:hint="eastAsia" w:ascii="仿宋" w:hAnsi="仿宋" w:eastAsia="仿宋" w:cs="仿宋"/>
                <w:color w:val="auto"/>
                <w:sz w:val="24"/>
                <w:highlight w:val="none"/>
                <w:lang w:eastAsia="zh-CN"/>
              </w:rPr>
              <w:t>；</w:t>
            </w:r>
          </w:p>
        </w:tc>
        <w:tc>
          <w:tcPr>
            <w:tcW w:w="720" w:type="dxa"/>
          </w:tcPr>
          <w:p w14:paraId="200C15D8">
            <w:pPr>
              <w:spacing w:line="300" w:lineRule="auto"/>
              <w:rPr>
                <w:rFonts w:ascii="仿宋" w:hAnsi="仿宋" w:eastAsia="仿宋" w:cs="仿宋"/>
                <w:color w:val="auto"/>
                <w:sz w:val="24"/>
                <w:highlight w:val="none"/>
              </w:rPr>
            </w:pPr>
          </w:p>
        </w:tc>
        <w:tc>
          <w:tcPr>
            <w:tcW w:w="714" w:type="dxa"/>
          </w:tcPr>
          <w:p w14:paraId="14D2BD46">
            <w:pPr>
              <w:spacing w:line="300" w:lineRule="auto"/>
              <w:rPr>
                <w:rFonts w:ascii="仿宋" w:hAnsi="仿宋" w:eastAsia="仿宋" w:cs="仿宋"/>
                <w:color w:val="auto"/>
                <w:sz w:val="24"/>
                <w:highlight w:val="none"/>
              </w:rPr>
            </w:pPr>
          </w:p>
        </w:tc>
        <w:tc>
          <w:tcPr>
            <w:tcW w:w="818" w:type="dxa"/>
          </w:tcPr>
          <w:p w14:paraId="1EEB184A">
            <w:pPr>
              <w:spacing w:line="300" w:lineRule="auto"/>
              <w:rPr>
                <w:rFonts w:ascii="仿宋" w:hAnsi="仿宋" w:eastAsia="仿宋" w:cs="仿宋"/>
                <w:color w:val="auto"/>
                <w:sz w:val="24"/>
                <w:highlight w:val="none"/>
              </w:rPr>
            </w:pPr>
          </w:p>
        </w:tc>
      </w:tr>
      <w:tr w14:paraId="427D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vAlign w:val="center"/>
          </w:tcPr>
          <w:p w14:paraId="62A806B0">
            <w:pPr>
              <w:spacing w:line="30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041" w:type="dxa"/>
            <w:vAlign w:val="center"/>
          </w:tcPr>
          <w:p w14:paraId="593886E3">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本单位缴纳的近三个月中任意一个月的社保缴纳证明</w:t>
            </w:r>
            <w:r>
              <w:rPr>
                <w:rFonts w:hint="eastAsia" w:ascii="仿宋" w:hAnsi="仿宋" w:eastAsia="仿宋" w:cs="仿宋"/>
                <w:color w:val="auto"/>
                <w:sz w:val="24"/>
                <w:highlight w:val="none"/>
              </w:rPr>
              <w:t>；</w:t>
            </w:r>
          </w:p>
        </w:tc>
        <w:tc>
          <w:tcPr>
            <w:tcW w:w="720" w:type="dxa"/>
          </w:tcPr>
          <w:p w14:paraId="1ED87566">
            <w:pPr>
              <w:spacing w:line="300" w:lineRule="auto"/>
              <w:rPr>
                <w:rFonts w:ascii="仿宋" w:hAnsi="仿宋" w:eastAsia="仿宋" w:cs="仿宋"/>
                <w:color w:val="auto"/>
                <w:sz w:val="24"/>
                <w:highlight w:val="none"/>
              </w:rPr>
            </w:pPr>
          </w:p>
        </w:tc>
        <w:tc>
          <w:tcPr>
            <w:tcW w:w="714" w:type="dxa"/>
          </w:tcPr>
          <w:p w14:paraId="0C1C77F2">
            <w:pPr>
              <w:spacing w:line="300" w:lineRule="auto"/>
              <w:rPr>
                <w:rFonts w:ascii="仿宋" w:hAnsi="仿宋" w:eastAsia="仿宋" w:cs="仿宋"/>
                <w:color w:val="auto"/>
                <w:sz w:val="24"/>
                <w:highlight w:val="none"/>
              </w:rPr>
            </w:pPr>
          </w:p>
        </w:tc>
        <w:tc>
          <w:tcPr>
            <w:tcW w:w="818" w:type="dxa"/>
          </w:tcPr>
          <w:p w14:paraId="18327891">
            <w:pPr>
              <w:spacing w:line="300" w:lineRule="auto"/>
              <w:rPr>
                <w:rFonts w:ascii="仿宋" w:hAnsi="仿宋" w:eastAsia="仿宋" w:cs="仿宋"/>
                <w:color w:val="auto"/>
                <w:sz w:val="24"/>
                <w:highlight w:val="none"/>
              </w:rPr>
            </w:pPr>
          </w:p>
        </w:tc>
      </w:tr>
      <w:tr w14:paraId="598F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4" w:type="dxa"/>
            <w:vAlign w:val="center"/>
          </w:tcPr>
          <w:p w14:paraId="08EFA392">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041" w:type="dxa"/>
            <w:vAlign w:val="center"/>
          </w:tcPr>
          <w:p w14:paraId="3BEBCA95">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具有税务局开具依法缴纳近三个月中任意一个月的税收证明的良好记录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非社会保险类完税证明</w:t>
            </w:r>
            <w:r>
              <w:rPr>
                <w:rFonts w:hint="eastAsia" w:ascii="仿宋" w:hAnsi="仿宋" w:eastAsia="仿宋" w:cs="仿宋"/>
                <w:color w:val="auto"/>
                <w:sz w:val="24"/>
                <w:highlight w:val="none"/>
              </w:rPr>
              <w:t>）；</w:t>
            </w:r>
          </w:p>
        </w:tc>
        <w:tc>
          <w:tcPr>
            <w:tcW w:w="720" w:type="dxa"/>
          </w:tcPr>
          <w:p w14:paraId="4F60136D">
            <w:pPr>
              <w:spacing w:line="300" w:lineRule="auto"/>
              <w:rPr>
                <w:rFonts w:ascii="仿宋" w:hAnsi="仿宋" w:eastAsia="仿宋" w:cs="仿宋"/>
                <w:color w:val="auto"/>
                <w:sz w:val="24"/>
                <w:highlight w:val="none"/>
              </w:rPr>
            </w:pPr>
          </w:p>
        </w:tc>
        <w:tc>
          <w:tcPr>
            <w:tcW w:w="714" w:type="dxa"/>
          </w:tcPr>
          <w:p w14:paraId="59229B45">
            <w:pPr>
              <w:spacing w:line="300" w:lineRule="auto"/>
              <w:rPr>
                <w:rFonts w:ascii="仿宋" w:hAnsi="仿宋" w:eastAsia="仿宋" w:cs="仿宋"/>
                <w:color w:val="auto"/>
                <w:sz w:val="24"/>
                <w:highlight w:val="none"/>
              </w:rPr>
            </w:pPr>
          </w:p>
        </w:tc>
        <w:tc>
          <w:tcPr>
            <w:tcW w:w="818" w:type="dxa"/>
          </w:tcPr>
          <w:p w14:paraId="17C6ED89">
            <w:pPr>
              <w:spacing w:line="300" w:lineRule="auto"/>
              <w:rPr>
                <w:rFonts w:ascii="仿宋" w:hAnsi="仿宋" w:eastAsia="仿宋" w:cs="仿宋"/>
                <w:color w:val="auto"/>
                <w:sz w:val="24"/>
                <w:highlight w:val="none"/>
              </w:rPr>
            </w:pPr>
          </w:p>
        </w:tc>
      </w:tr>
      <w:tr w14:paraId="2E0A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4" w:type="dxa"/>
            <w:vAlign w:val="center"/>
          </w:tcPr>
          <w:p w14:paraId="591E8244">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041" w:type="dxa"/>
            <w:vAlign w:val="center"/>
          </w:tcPr>
          <w:p w14:paraId="00642E02">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具有2024年度的财务审计报告（新成立未满一年的公司提供有效的银行资信证明）；</w:t>
            </w:r>
            <w:r>
              <w:rPr>
                <w:rFonts w:hint="eastAsia" w:ascii="仿宋" w:hAnsi="仿宋" w:eastAsia="仿宋" w:cs="仿宋"/>
                <w:color w:val="auto"/>
                <w:sz w:val="24"/>
                <w:highlight w:val="none"/>
              </w:rPr>
              <w:t xml:space="preserve">  </w:t>
            </w:r>
          </w:p>
        </w:tc>
        <w:tc>
          <w:tcPr>
            <w:tcW w:w="720" w:type="dxa"/>
          </w:tcPr>
          <w:p w14:paraId="373CDF64">
            <w:pPr>
              <w:spacing w:line="300" w:lineRule="auto"/>
              <w:rPr>
                <w:rFonts w:ascii="仿宋" w:hAnsi="仿宋" w:eastAsia="仿宋" w:cs="仿宋"/>
                <w:color w:val="auto"/>
                <w:sz w:val="24"/>
                <w:highlight w:val="none"/>
              </w:rPr>
            </w:pPr>
          </w:p>
        </w:tc>
        <w:tc>
          <w:tcPr>
            <w:tcW w:w="714" w:type="dxa"/>
          </w:tcPr>
          <w:p w14:paraId="78AB8E88">
            <w:pPr>
              <w:spacing w:line="300" w:lineRule="auto"/>
              <w:rPr>
                <w:rFonts w:ascii="仿宋" w:hAnsi="仿宋" w:eastAsia="仿宋" w:cs="仿宋"/>
                <w:color w:val="auto"/>
                <w:sz w:val="24"/>
                <w:highlight w:val="none"/>
              </w:rPr>
            </w:pPr>
          </w:p>
        </w:tc>
        <w:tc>
          <w:tcPr>
            <w:tcW w:w="818" w:type="dxa"/>
          </w:tcPr>
          <w:p w14:paraId="0155F388">
            <w:pPr>
              <w:spacing w:line="300" w:lineRule="auto"/>
              <w:rPr>
                <w:rFonts w:ascii="仿宋" w:hAnsi="仿宋" w:eastAsia="仿宋" w:cs="仿宋"/>
                <w:color w:val="auto"/>
                <w:sz w:val="24"/>
                <w:highlight w:val="none"/>
              </w:rPr>
            </w:pPr>
          </w:p>
        </w:tc>
      </w:tr>
      <w:tr w14:paraId="7385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4" w:type="dxa"/>
            <w:vAlign w:val="center"/>
          </w:tcPr>
          <w:p w14:paraId="04D1BBB0">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041" w:type="dxa"/>
            <w:vAlign w:val="center"/>
          </w:tcPr>
          <w:p w14:paraId="11175799">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投标供应商参加项目领取磋商文件及投标环节期间采购活动前3年内，在经营活动中没有重大违法记录的书面承诺书；</w:t>
            </w:r>
          </w:p>
        </w:tc>
        <w:tc>
          <w:tcPr>
            <w:tcW w:w="720" w:type="dxa"/>
          </w:tcPr>
          <w:p w14:paraId="55E84814">
            <w:pPr>
              <w:spacing w:line="300" w:lineRule="auto"/>
              <w:rPr>
                <w:rFonts w:ascii="仿宋" w:hAnsi="仿宋" w:eastAsia="仿宋" w:cs="仿宋"/>
                <w:color w:val="auto"/>
                <w:sz w:val="24"/>
                <w:highlight w:val="none"/>
              </w:rPr>
            </w:pPr>
          </w:p>
        </w:tc>
        <w:tc>
          <w:tcPr>
            <w:tcW w:w="714" w:type="dxa"/>
          </w:tcPr>
          <w:p w14:paraId="746D7775">
            <w:pPr>
              <w:spacing w:line="300" w:lineRule="auto"/>
              <w:rPr>
                <w:rFonts w:ascii="仿宋" w:hAnsi="仿宋" w:eastAsia="仿宋" w:cs="仿宋"/>
                <w:color w:val="auto"/>
                <w:sz w:val="24"/>
                <w:highlight w:val="none"/>
              </w:rPr>
            </w:pPr>
          </w:p>
        </w:tc>
        <w:tc>
          <w:tcPr>
            <w:tcW w:w="818" w:type="dxa"/>
          </w:tcPr>
          <w:p w14:paraId="2C2F2FBE">
            <w:pPr>
              <w:spacing w:line="300" w:lineRule="auto"/>
              <w:rPr>
                <w:rFonts w:ascii="仿宋" w:hAnsi="仿宋" w:eastAsia="仿宋" w:cs="仿宋"/>
                <w:color w:val="auto"/>
                <w:sz w:val="24"/>
                <w:highlight w:val="none"/>
              </w:rPr>
            </w:pPr>
          </w:p>
        </w:tc>
      </w:tr>
      <w:tr w14:paraId="1D2A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4" w:type="dxa"/>
            <w:vAlign w:val="center"/>
          </w:tcPr>
          <w:p w14:paraId="411BEA2E">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041" w:type="dxa"/>
            <w:vAlign w:val="center"/>
          </w:tcPr>
          <w:p w14:paraId="6C5CD66F">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针对本项目的反商业贿赂承诺书；</w:t>
            </w:r>
          </w:p>
        </w:tc>
        <w:tc>
          <w:tcPr>
            <w:tcW w:w="720" w:type="dxa"/>
          </w:tcPr>
          <w:p w14:paraId="66BB6704">
            <w:pPr>
              <w:spacing w:line="300" w:lineRule="auto"/>
              <w:rPr>
                <w:rFonts w:ascii="仿宋" w:hAnsi="仿宋" w:eastAsia="仿宋" w:cs="仿宋"/>
                <w:color w:val="auto"/>
                <w:sz w:val="24"/>
                <w:highlight w:val="none"/>
              </w:rPr>
            </w:pPr>
          </w:p>
        </w:tc>
        <w:tc>
          <w:tcPr>
            <w:tcW w:w="714" w:type="dxa"/>
          </w:tcPr>
          <w:p w14:paraId="6B1FCCC3">
            <w:pPr>
              <w:spacing w:line="300" w:lineRule="auto"/>
              <w:rPr>
                <w:rFonts w:ascii="仿宋" w:hAnsi="仿宋" w:eastAsia="仿宋" w:cs="仿宋"/>
                <w:color w:val="auto"/>
                <w:sz w:val="24"/>
                <w:highlight w:val="none"/>
              </w:rPr>
            </w:pPr>
          </w:p>
        </w:tc>
        <w:tc>
          <w:tcPr>
            <w:tcW w:w="818" w:type="dxa"/>
          </w:tcPr>
          <w:p w14:paraId="7137EF6C">
            <w:pPr>
              <w:spacing w:line="300" w:lineRule="auto"/>
              <w:rPr>
                <w:rFonts w:ascii="仿宋" w:hAnsi="仿宋" w:eastAsia="仿宋" w:cs="仿宋"/>
                <w:color w:val="auto"/>
                <w:sz w:val="24"/>
                <w:highlight w:val="none"/>
              </w:rPr>
            </w:pPr>
          </w:p>
        </w:tc>
      </w:tr>
      <w:tr w14:paraId="45A1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vAlign w:val="center"/>
          </w:tcPr>
          <w:p w14:paraId="5DE059B8">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041" w:type="dxa"/>
            <w:vAlign w:val="center"/>
          </w:tcPr>
          <w:p w14:paraId="6937CC87">
            <w:pPr>
              <w:spacing w:line="240" w:lineRule="auto"/>
              <w:rPr>
                <w:rFonts w:hint="eastAsia" w:ascii="仿宋" w:hAnsi="仿宋" w:eastAsia="仿宋" w:cs="仿宋"/>
                <w:color w:val="auto"/>
                <w:sz w:val="24"/>
                <w:highlight w:val="none"/>
                <w:lang w:eastAsia="zh-CN"/>
              </w:rPr>
            </w:pPr>
            <w:r>
              <w:rPr>
                <w:rStyle w:val="39"/>
                <w:rFonts w:hint="eastAsia" w:ascii="仿宋" w:hAnsi="仿宋" w:eastAsia="仿宋" w:cs="仿宋"/>
                <w:b w:val="0"/>
                <w:bCs/>
                <w:color w:val="auto"/>
                <w:sz w:val="24"/>
                <w:highlight w:val="none"/>
              </w:rPr>
              <w:t>根据《财政部关于在政府采购活动中查询及使用信用记录有关问题的通知》（财库﹝2016﹞125 号）的要求，凡拟参加本次招标项目的供应商，如在“信用中国”网站（ www.creditchina.gov.cn） 被列入失信被执行人、重大税收违法案件当事人名单(信用服务-失信被执行人-搜索栏输入单位全称-截图)、中国政府采购网（http://www.ccgp.gov.cn/search/cr/）严重违法失信行为记录名单的（尚在处罚期内的），</w:t>
            </w:r>
            <w:r>
              <w:rPr>
                <w:rStyle w:val="39"/>
                <w:rFonts w:hint="eastAsia" w:ascii="仿宋" w:hAnsi="仿宋" w:eastAsia="仿宋" w:cs="仿宋"/>
                <w:b w:val="0"/>
                <w:bCs/>
                <w:color w:val="auto"/>
                <w:sz w:val="24"/>
                <w:highlight w:val="none"/>
                <w:lang w:val="en-US" w:eastAsia="zh-CN"/>
              </w:rPr>
              <w:t>将拒绝本次投标</w:t>
            </w:r>
            <w:r>
              <w:rPr>
                <w:rStyle w:val="39"/>
                <w:rFonts w:hint="eastAsia" w:ascii="仿宋" w:hAnsi="仿宋" w:eastAsia="仿宋" w:cs="仿宋"/>
                <w:b w:val="0"/>
                <w:bCs/>
                <w:color w:val="auto"/>
                <w:sz w:val="24"/>
                <w:highlight w:val="none"/>
                <w:lang w:eastAsia="zh-CN"/>
              </w:rPr>
              <w:t>。</w:t>
            </w:r>
          </w:p>
        </w:tc>
        <w:tc>
          <w:tcPr>
            <w:tcW w:w="720" w:type="dxa"/>
          </w:tcPr>
          <w:p w14:paraId="44CD8DD0">
            <w:pPr>
              <w:spacing w:line="300" w:lineRule="auto"/>
              <w:rPr>
                <w:rFonts w:ascii="仿宋" w:hAnsi="仿宋" w:eastAsia="仿宋" w:cs="仿宋"/>
                <w:color w:val="auto"/>
                <w:sz w:val="24"/>
                <w:highlight w:val="none"/>
              </w:rPr>
            </w:pPr>
          </w:p>
        </w:tc>
        <w:tc>
          <w:tcPr>
            <w:tcW w:w="714" w:type="dxa"/>
          </w:tcPr>
          <w:p w14:paraId="0433AA7E">
            <w:pPr>
              <w:spacing w:line="300" w:lineRule="auto"/>
              <w:rPr>
                <w:rFonts w:ascii="仿宋" w:hAnsi="仿宋" w:eastAsia="仿宋" w:cs="仿宋"/>
                <w:color w:val="auto"/>
                <w:sz w:val="24"/>
                <w:highlight w:val="none"/>
              </w:rPr>
            </w:pPr>
          </w:p>
        </w:tc>
        <w:tc>
          <w:tcPr>
            <w:tcW w:w="818" w:type="dxa"/>
          </w:tcPr>
          <w:p w14:paraId="7104F1D0">
            <w:pPr>
              <w:spacing w:line="300" w:lineRule="auto"/>
              <w:rPr>
                <w:rFonts w:ascii="仿宋" w:hAnsi="仿宋" w:eastAsia="仿宋" w:cs="仿宋"/>
                <w:color w:val="auto"/>
                <w:sz w:val="24"/>
                <w:highlight w:val="none"/>
              </w:rPr>
            </w:pPr>
          </w:p>
        </w:tc>
      </w:tr>
      <w:tr w14:paraId="29CA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5AAC5A52">
            <w:pPr>
              <w:spacing w:line="30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7041" w:type="dxa"/>
            <w:vAlign w:val="center"/>
          </w:tcPr>
          <w:p w14:paraId="3F2DAEDC">
            <w:pPr>
              <w:spacing w:line="300" w:lineRule="auto"/>
              <w:rPr>
                <w:rFonts w:ascii="仿宋" w:hAnsi="仿宋" w:eastAsia="仿宋" w:cs="仿宋"/>
                <w:color w:val="auto"/>
                <w:sz w:val="22"/>
                <w:szCs w:val="22"/>
                <w:highlight w:val="none"/>
              </w:rPr>
            </w:pPr>
            <w:r>
              <w:rPr>
                <w:rStyle w:val="39"/>
                <w:rFonts w:hint="eastAsia" w:ascii="仿宋" w:hAnsi="仿宋" w:eastAsia="仿宋" w:cs="仿宋"/>
                <w:b w:val="0"/>
                <w:bCs/>
                <w:color w:val="auto"/>
                <w:sz w:val="24"/>
                <w:highlight w:val="none"/>
              </w:rPr>
              <w:t>磋商保证金有效</w:t>
            </w:r>
            <w:r>
              <w:rPr>
                <w:rStyle w:val="39"/>
                <w:rFonts w:hint="eastAsia" w:ascii="仿宋" w:hAnsi="仿宋" w:eastAsia="仿宋" w:cs="仿宋"/>
                <w:b w:val="0"/>
                <w:bCs/>
                <w:color w:val="auto"/>
                <w:sz w:val="24"/>
                <w:highlight w:val="none"/>
                <w:lang w:val="en-US" w:eastAsia="zh-CN"/>
              </w:rPr>
              <w:t>缴纳</w:t>
            </w:r>
            <w:r>
              <w:rPr>
                <w:rStyle w:val="39"/>
                <w:rFonts w:hint="eastAsia" w:ascii="仿宋" w:hAnsi="仿宋" w:eastAsia="仿宋" w:cs="仿宋"/>
                <w:b w:val="0"/>
                <w:bCs/>
                <w:color w:val="auto"/>
                <w:sz w:val="24"/>
                <w:highlight w:val="none"/>
              </w:rPr>
              <w:t>凭证；</w:t>
            </w:r>
          </w:p>
        </w:tc>
        <w:tc>
          <w:tcPr>
            <w:tcW w:w="720" w:type="dxa"/>
          </w:tcPr>
          <w:p w14:paraId="66CAFE66">
            <w:pPr>
              <w:spacing w:line="300" w:lineRule="auto"/>
              <w:rPr>
                <w:rFonts w:ascii="仿宋" w:hAnsi="仿宋" w:eastAsia="仿宋" w:cs="仿宋"/>
                <w:color w:val="auto"/>
                <w:sz w:val="24"/>
                <w:highlight w:val="none"/>
              </w:rPr>
            </w:pPr>
          </w:p>
        </w:tc>
        <w:tc>
          <w:tcPr>
            <w:tcW w:w="714" w:type="dxa"/>
          </w:tcPr>
          <w:p w14:paraId="045C18B5">
            <w:pPr>
              <w:spacing w:line="300" w:lineRule="auto"/>
              <w:rPr>
                <w:rFonts w:ascii="仿宋" w:hAnsi="仿宋" w:eastAsia="仿宋" w:cs="仿宋"/>
                <w:color w:val="auto"/>
                <w:sz w:val="24"/>
                <w:highlight w:val="none"/>
              </w:rPr>
            </w:pPr>
          </w:p>
        </w:tc>
        <w:tc>
          <w:tcPr>
            <w:tcW w:w="818" w:type="dxa"/>
          </w:tcPr>
          <w:p w14:paraId="640E479B">
            <w:pPr>
              <w:spacing w:line="300" w:lineRule="auto"/>
              <w:rPr>
                <w:rFonts w:ascii="仿宋" w:hAnsi="仿宋" w:eastAsia="仿宋" w:cs="仿宋"/>
                <w:color w:val="auto"/>
                <w:sz w:val="24"/>
                <w:highlight w:val="none"/>
              </w:rPr>
            </w:pPr>
          </w:p>
        </w:tc>
      </w:tr>
      <w:tr w14:paraId="7A8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3B95994F">
            <w:pPr>
              <w:spacing w:line="300"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041" w:type="dxa"/>
            <w:vAlign w:val="center"/>
          </w:tcPr>
          <w:p w14:paraId="7E4401CF">
            <w:pPr>
              <w:spacing w:line="30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提供中小企业声明函；</w:t>
            </w:r>
          </w:p>
        </w:tc>
        <w:tc>
          <w:tcPr>
            <w:tcW w:w="720" w:type="dxa"/>
          </w:tcPr>
          <w:p w14:paraId="649A352D">
            <w:pPr>
              <w:spacing w:line="300" w:lineRule="auto"/>
              <w:rPr>
                <w:rFonts w:ascii="仿宋" w:hAnsi="仿宋" w:eastAsia="仿宋" w:cs="仿宋"/>
                <w:color w:val="auto"/>
                <w:sz w:val="24"/>
                <w:highlight w:val="none"/>
              </w:rPr>
            </w:pPr>
          </w:p>
        </w:tc>
        <w:tc>
          <w:tcPr>
            <w:tcW w:w="714" w:type="dxa"/>
          </w:tcPr>
          <w:p w14:paraId="7365187D">
            <w:pPr>
              <w:spacing w:line="300" w:lineRule="auto"/>
              <w:rPr>
                <w:rFonts w:ascii="仿宋" w:hAnsi="仿宋" w:eastAsia="仿宋" w:cs="仿宋"/>
                <w:color w:val="auto"/>
                <w:sz w:val="24"/>
                <w:highlight w:val="none"/>
              </w:rPr>
            </w:pPr>
          </w:p>
        </w:tc>
        <w:tc>
          <w:tcPr>
            <w:tcW w:w="818" w:type="dxa"/>
          </w:tcPr>
          <w:p w14:paraId="1C68225D">
            <w:pPr>
              <w:spacing w:line="300" w:lineRule="auto"/>
              <w:rPr>
                <w:rFonts w:ascii="仿宋" w:hAnsi="仿宋" w:eastAsia="仿宋" w:cs="仿宋"/>
                <w:color w:val="auto"/>
                <w:sz w:val="24"/>
                <w:highlight w:val="none"/>
              </w:rPr>
            </w:pPr>
          </w:p>
        </w:tc>
      </w:tr>
      <w:tr w14:paraId="66A8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4" w:type="dxa"/>
            <w:vAlign w:val="center"/>
          </w:tcPr>
          <w:p w14:paraId="04C84811">
            <w:pPr>
              <w:spacing w:line="300" w:lineRule="auto"/>
              <w:rPr>
                <w:rFonts w:ascii="仿宋" w:hAnsi="仿宋" w:eastAsia="仿宋" w:cs="仿宋"/>
                <w:color w:val="auto"/>
                <w:sz w:val="24"/>
                <w:highlight w:val="none"/>
              </w:rPr>
            </w:pPr>
          </w:p>
        </w:tc>
        <w:tc>
          <w:tcPr>
            <w:tcW w:w="7041" w:type="dxa"/>
            <w:vAlign w:val="center"/>
          </w:tcPr>
          <w:p w14:paraId="76CB0224">
            <w:p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结论：</w:t>
            </w:r>
            <w:r>
              <w:rPr>
                <w:rFonts w:hint="eastAsia" w:ascii="仿宋" w:hAnsi="仿宋" w:eastAsia="仿宋" w:cs="仿宋"/>
                <w:color w:val="auto"/>
                <w:spacing w:val="-2"/>
                <w:sz w:val="24"/>
                <w:highlight w:val="none"/>
              </w:rPr>
              <w:t>通过评审打“√”，未通过评审打“×”</w:t>
            </w:r>
          </w:p>
        </w:tc>
        <w:tc>
          <w:tcPr>
            <w:tcW w:w="720" w:type="dxa"/>
          </w:tcPr>
          <w:p w14:paraId="0CBF369B">
            <w:pPr>
              <w:spacing w:line="300" w:lineRule="auto"/>
              <w:rPr>
                <w:rFonts w:ascii="仿宋" w:hAnsi="仿宋" w:eastAsia="仿宋" w:cs="仿宋"/>
                <w:color w:val="auto"/>
                <w:sz w:val="24"/>
                <w:highlight w:val="none"/>
              </w:rPr>
            </w:pPr>
          </w:p>
        </w:tc>
        <w:tc>
          <w:tcPr>
            <w:tcW w:w="714" w:type="dxa"/>
          </w:tcPr>
          <w:p w14:paraId="5AE63547">
            <w:pPr>
              <w:spacing w:line="300" w:lineRule="auto"/>
              <w:rPr>
                <w:rFonts w:ascii="仿宋" w:hAnsi="仿宋" w:eastAsia="仿宋" w:cs="仿宋"/>
                <w:color w:val="auto"/>
                <w:sz w:val="24"/>
                <w:highlight w:val="none"/>
              </w:rPr>
            </w:pPr>
          </w:p>
        </w:tc>
        <w:tc>
          <w:tcPr>
            <w:tcW w:w="818" w:type="dxa"/>
          </w:tcPr>
          <w:p w14:paraId="0994EA19">
            <w:pPr>
              <w:spacing w:line="300" w:lineRule="auto"/>
              <w:rPr>
                <w:rFonts w:ascii="仿宋" w:hAnsi="仿宋" w:eastAsia="仿宋" w:cs="仿宋"/>
                <w:color w:val="auto"/>
                <w:sz w:val="24"/>
                <w:highlight w:val="none"/>
              </w:rPr>
            </w:pPr>
          </w:p>
        </w:tc>
      </w:tr>
    </w:tbl>
    <w:p w14:paraId="7710E424">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7081791B">
      <w:pPr>
        <w:numPr>
          <w:ilvl w:val="0"/>
          <w:numId w:val="9"/>
        </w:num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《中华人民共和国政府采购法》</w:t>
      </w:r>
    </w:p>
    <w:p w14:paraId="1869C1D2">
      <w:pPr>
        <w:numPr>
          <w:ilvl w:val="0"/>
          <w:numId w:val="9"/>
        </w:num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《政府采购竞争性磋商采购方式管理暂行办法》</w:t>
      </w:r>
      <w:bookmarkStart w:id="367" w:name="_Toc507399904"/>
    </w:p>
    <w:p w14:paraId="66E2B6AE">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E5A7679">
      <w:pPr>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6"/>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3F29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33A0BBED">
            <w:pPr>
              <w:spacing w:line="300" w:lineRule="auto"/>
              <w:jc w:val="center"/>
              <w:rPr>
                <w:rFonts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38C6F408">
            <w:pPr>
              <w:spacing w:line="300" w:lineRule="auto"/>
              <w:jc w:val="center"/>
              <w:rPr>
                <w:rFonts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36F6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C014B08">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7574D567">
            <w:pPr>
              <w:spacing w:line="300" w:lineRule="auto"/>
              <w:rPr>
                <w:rFonts w:ascii="仿宋" w:hAnsi="仿宋" w:eastAsia="仿宋" w:cs="仿宋"/>
                <w:color w:val="auto"/>
                <w:spacing w:val="-2"/>
                <w:sz w:val="24"/>
                <w:highlight w:val="none"/>
              </w:rPr>
            </w:pPr>
          </w:p>
        </w:tc>
        <w:tc>
          <w:tcPr>
            <w:tcW w:w="1276" w:type="dxa"/>
            <w:vAlign w:val="center"/>
          </w:tcPr>
          <w:p w14:paraId="2D48F26D">
            <w:pPr>
              <w:spacing w:line="300" w:lineRule="auto"/>
              <w:jc w:val="center"/>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4E3F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07B9C024">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4DBAC577">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投标报价高于预算金额；</w:t>
            </w:r>
          </w:p>
        </w:tc>
        <w:tc>
          <w:tcPr>
            <w:tcW w:w="1276" w:type="dxa"/>
            <w:vAlign w:val="center"/>
          </w:tcPr>
          <w:p w14:paraId="45BBAC79">
            <w:pPr>
              <w:spacing w:line="300" w:lineRule="auto"/>
              <w:rPr>
                <w:rFonts w:ascii="仿宋" w:hAnsi="仿宋" w:eastAsia="仿宋" w:cs="仿宋"/>
                <w:color w:val="auto"/>
                <w:spacing w:val="-2"/>
                <w:sz w:val="24"/>
                <w:highlight w:val="none"/>
              </w:rPr>
            </w:pPr>
          </w:p>
        </w:tc>
      </w:tr>
      <w:tr w14:paraId="5D91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1C013339">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151E9601">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供应商之间或者供应商与采购人串通投标的；</w:t>
            </w:r>
          </w:p>
        </w:tc>
        <w:tc>
          <w:tcPr>
            <w:tcW w:w="1276" w:type="dxa"/>
            <w:vAlign w:val="center"/>
          </w:tcPr>
          <w:p w14:paraId="79709782">
            <w:pPr>
              <w:spacing w:line="300" w:lineRule="auto"/>
              <w:rPr>
                <w:rFonts w:ascii="仿宋" w:hAnsi="仿宋" w:eastAsia="仿宋" w:cs="仿宋"/>
                <w:color w:val="auto"/>
                <w:spacing w:val="-2"/>
                <w:sz w:val="24"/>
                <w:highlight w:val="none"/>
              </w:rPr>
            </w:pPr>
          </w:p>
        </w:tc>
      </w:tr>
      <w:tr w14:paraId="0AD3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7562596">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66A726CF">
            <w:pPr>
              <w:widowControl/>
              <w:spacing w:line="30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2E3ABDFB">
            <w:pPr>
              <w:spacing w:line="300" w:lineRule="auto"/>
              <w:rPr>
                <w:rFonts w:ascii="仿宋" w:hAnsi="仿宋" w:eastAsia="仿宋" w:cs="仿宋"/>
                <w:color w:val="auto"/>
                <w:sz w:val="24"/>
                <w:highlight w:val="none"/>
              </w:rPr>
            </w:pPr>
          </w:p>
        </w:tc>
      </w:tr>
      <w:tr w14:paraId="00CB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194306B1">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4DCD300B">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评标委员会共同确定有实质上不响应磋商文件要求的；</w:t>
            </w:r>
          </w:p>
        </w:tc>
        <w:tc>
          <w:tcPr>
            <w:tcW w:w="1276" w:type="dxa"/>
            <w:vAlign w:val="center"/>
          </w:tcPr>
          <w:p w14:paraId="2EFDB313">
            <w:pPr>
              <w:spacing w:line="300" w:lineRule="auto"/>
              <w:rPr>
                <w:rFonts w:ascii="仿宋" w:hAnsi="仿宋" w:eastAsia="仿宋" w:cs="仿宋"/>
                <w:color w:val="auto"/>
                <w:spacing w:val="-2"/>
                <w:sz w:val="24"/>
                <w:highlight w:val="none"/>
              </w:rPr>
            </w:pPr>
          </w:p>
        </w:tc>
      </w:tr>
      <w:tr w14:paraId="74FA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5B836E30">
            <w:pPr>
              <w:spacing w:line="300" w:lineRule="auto"/>
              <w:jc w:val="center"/>
              <w:rPr>
                <w:rFonts w:ascii="仿宋" w:hAnsi="仿宋" w:eastAsia="仿宋" w:cs="仿宋"/>
                <w:strike/>
                <w:dstrike w:val="0"/>
                <w:color w:val="auto"/>
                <w:sz w:val="24"/>
                <w:highlight w:val="none"/>
              </w:rPr>
            </w:pPr>
            <w:r>
              <w:rPr>
                <w:rFonts w:hint="eastAsia" w:ascii="仿宋" w:hAnsi="仿宋" w:eastAsia="仿宋" w:cs="仿宋"/>
                <w:strike w:val="0"/>
                <w:dstrike w:val="0"/>
                <w:color w:val="auto"/>
                <w:sz w:val="24"/>
                <w:highlight w:val="none"/>
              </w:rPr>
              <w:t>5</w:t>
            </w:r>
          </w:p>
        </w:tc>
        <w:tc>
          <w:tcPr>
            <w:tcW w:w="6915" w:type="dxa"/>
            <w:vAlign w:val="center"/>
          </w:tcPr>
          <w:p w14:paraId="59AD48B1">
            <w:pPr>
              <w:widowControl/>
              <w:spacing w:line="300" w:lineRule="auto"/>
              <w:jc w:val="left"/>
              <w:textAlignment w:val="center"/>
              <w:rPr>
                <w:rFonts w:ascii="仿宋" w:hAnsi="仿宋" w:eastAsia="仿宋" w:cs="仿宋"/>
                <w:strike/>
                <w:dstrike w:val="0"/>
                <w:color w:val="auto"/>
                <w:spacing w:val="-2"/>
                <w:sz w:val="24"/>
                <w:highlight w:val="none"/>
              </w:rPr>
            </w:pPr>
            <w:r>
              <w:rPr>
                <w:rFonts w:hint="eastAsia" w:ascii="仿宋" w:hAnsi="仿宋" w:eastAsia="仿宋" w:cs="仿宋"/>
                <w:strike w:val="0"/>
                <w:dstrike w:val="0"/>
                <w:color w:val="auto"/>
                <w:kern w:val="0"/>
                <w:sz w:val="24"/>
                <w:highlight w:val="none"/>
              </w:rPr>
              <w:t>响应文件</w:t>
            </w:r>
            <w:r>
              <w:rPr>
                <w:rFonts w:hint="eastAsia" w:ascii="仿宋" w:hAnsi="仿宋" w:eastAsia="仿宋" w:cs="仿宋"/>
                <w:strike w:val="0"/>
                <w:dstrike w:val="0"/>
                <w:color w:val="auto"/>
                <w:kern w:val="0"/>
                <w:sz w:val="24"/>
                <w:highlight w:val="none"/>
                <w:lang w:val="en-US" w:eastAsia="zh-CN"/>
              </w:rPr>
              <w:t>需</w:t>
            </w:r>
            <w:r>
              <w:rPr>
                <w:rFonts w:hint="eastAsia" w:ascii="仿宋" w:hAnsi="仿宋" w:eastAsia="仿宋" w:cs="仿宋"/>
                <w:strike w:val="0"/>
                <w:dstrike w:val="0"/>
                <w:color w:val="auto"/>
                <w:kern w:val="0"/>
                <w:sz w:val="24"/>
                <w:highlight w:val="none"/>
                <w:lang w:eastAsia="zh-CN"/>
              </w:rPr>
              <w:t>供应商</w:t>
            </w:r>
            <w:r>
              <w:rPr>
                <w:rFonts w:hint="eastAsia" w:ascii="仿宋" w:hAnsi="仿宋" w:eastAsia="仿宋" w:cs="仿宋"/>
                <w:strike w:val="0"/>
                <w:dstrike w:val="0"/>
                <w:color w:val="auto"/>
                <w:kern w:val="0"/>
                <w:sz w:val="24"/>
                <w:highlight w:val="none"/>
              </w:rPr>
              <w:t>法定代表人或其授权代表签字</w:t>
            </w:r>
            <w:r>
              <w:rPr>
                <w:rFonts w:hint="eastAsia" w:ascii="仿宋" w:hAnsi="仿宋" w:eastAsia="仿宋" w:cs="仿宋"/>
                <w:strike w:val="0"/>
                <w:dstrike w:val="0"/>
                <w:color w:val="auto"/>
                <w:kern w:val="0"/>
                <w:sz w:val="24"/>
                <w:highlight w:val="none"/>
                <w:lang w:val="en-US" w:eastAsia="zh-CN"/>
              </w:rPr>
              <w:t>或盖章</w:t>
            </w:r>
            <w:r>
              <w:rPr>
                <w:rFonts w:hint="eastAsia" w:ascii="仿宋" w:hAnsi="仿宋" w:eastAsia="仿宋" w:cs="仿宋"/>
                <w:strike w:val="0"/>
                <w:dstrike w:val="0"/>
                <w:color w:val="auto"/>
                <w:kern w:val="0"/>
                <w:sz w:val="24"/>
                <w:highlight w:val="none"/>
              </w:rPr>
              <w:t>和加盖</w:t>
            </w:r>
            <w:r>
              <w:rPr>
                <w:rFonts w:hint="eastAsia" w:ascii="仿宋" w:hAnsi="仿宋" w:eastAsia="仿宋" w:cs="仿宋"/>
                <w:strike w:val="0"/>
                <w:dstrike w:val="0"/>
                <w:color w:val="auto"/>
                <w:kern w:val="0"/>
                <w:sz w:val="24"/>
                <w:highlight w:val="none"/>
                <w:lang w:eastAsia="zh-CN"/>
              </w:rPr>
              <w:t>供应商</w:t>
            </w:r>
            <w:r>
              <w:rPr>
                <w:rFonts w:hint="eastAsia" w:ascii="仿宋" w:hAnsi="仿宋" w:eastAsia="仿宋" w:cs="仿宋"/>
                <w:strike w:val="0"/>
                <w:dstrike w:val="0"/>
                <w:color w:val="auto"/>
                <w:kern w:val="0"/>
                <w:sz w:val="24"/>
                <w:highlight w:val="none"/>
              </w:rPr>
              <w:t>公章；</w:t>
            </w:r>
          </w:p>
        </w:tc>
        <w:tc>
          <w:tcPr>
            <w:tcW w:w="1276" w:type="dxa"/>
            <w:vAlign w:val="center"/>
          </w:tcPr>
          <w:p w14:paraId="78D6937D">
            <w:pPr>
              <w:spacing w:line="300" w:lineRule="auto"/>
              <w:rPr>
                <w:rFonts w:ascii="仿宋" w:hAnsi="仿宋" w:eastAsia="仿宋" w:cs="仿宋"/>
                <w:strike/>
                <w:dstrike w:val="0"/>
                <w:color w:val="auto"/>
                <w:spacing w:val="-2"/>
                <w:sz w:val="24"/>
                <w:highlight w:val="none"/>
              </w:rPr>
            </w:pPr>
          </w:p>
        </w:tc>
      </w:tr>
      <w:tr w14:paraId="52E9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8E1E142">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70938845">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投标的政府采购项目完成期限超过磋商文件规定期限的；</w:t>
            </w:r>
          </w:p>
        </w:tc>
        <w:tc>
          <w:tcPr>
            <w:tcW w:w="1276" w:type="dxa"/>
            <w:vAlign w:val="center"/>
          </w:tcPr>
          <w:p w14:paraId="49558235">
            <w:pPr>
              <w:spacing w:line="300" w:lineRule="auto"/>
              <w:rPr>
                <w:rFonts w:ascii="仿宋" w:hAnsi="仿宋" w:eastAsia="仿宋" w:cs="仿宋"/>
                <w:color w:val="auto"/>
                <w:spacing w:val="-2"/>
                <w:sz w:val="24"/>
                <w:highlight w:val="none"/>
              </w:rPr>
            </w:pPr>
          </w:p>
        </w:tc>
      </w:tr>
      <w:tr w14:paraId="6AF5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3B88F01E">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5405069D">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文件载明的技术规格、技术标准、货物包装方式、检验标准和方法等，不符合磋商文件要求的；</w:t>
            </w:r>
          </w:p>
        </w:tc>
        <w:tc>
          <w:tcPr>
            <w:tcW w:w="1276" w:type="dxa"/>
            <w:vAlign w:val="center"/>
          </w:tcPr>
          <w:p w14:paraId="383CCF75">
            <w:pPr>
              <w:spacing w:line="300" w:lineRule="auto"/>
              <w:rPr>
                <w:rFonts w:ascii="仿宋" w:hAnsi="仿宋" w:eastAsia="仿宋" w:cs="仿宋"/>
                <w:color w:val="auto"/>
                <w:spacing w:val="-2"/>
                <w:sz w:val="24"/>
                <w:highlight w:val="none"/>
              </w:rPr>
            </w:pPr>
          </w:p>
        </w:tc>
      </w:tr>
      <w:tr w14:paraId="6B33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7CED29D">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2DE27CFB">
            <w:pPr>
              <w:widowControl/>
              <w:spacing w:line="300" w:lineRule="auto"/>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响应文件附有采购人不能接受条件的；</w:t>
            </w:r>
          </w:p>
        </w:tc>
        <w:tc>
          <w:tcPr>
            <w:tcW w:w="1276" w:type="dxa"/>
            <w:vAlign w:val="center"/>
          </w:tcPr>
          <w:p w14:paraId="6D3BE4D6">
            <w:pPr>
              <w:spacing w:line="300" w:lineRule="auto"/>
              <w:rPr>
                <w:rFonts w:ascii="仿宋" w:hAnsi="仿宋" w:eastAsia="仿宋" w:cs="仿宋"/>
                <w:color w:val="auto"/>
                <w:sz w:val="24"/>
                <w:highlight w:val="none"/>
              </w:rPr>
            </w:pPr>
          </w:p>
        </w:tc>
      </w:tr>
      <w:tr w14:paraId="1DE0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99AC1EF">
            <w:pPr>
              <w:spacing w:line="30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5F41B6CB">
            <w:pPr>
              <w:widowControl/>
              <w:spacing w:line="300" w:lineRule="auto"/>
              <w:jc w:val="left"/>
              <w:textAlignment w:val="center"/>
              <w:rPr>
                <w:rFonts w:ascii="仿宋" w:hAnsi="仿宋" w:eastAsia="仿宋" w:cs="仿宋"/>
                <w:color w:val="auto"/>
                <w:spacing w:val="-2"/>
                <w:sz w:val="24"/>
                <w:highlight w:val="none"/>
              </w:rPr>
            </w:pPr>
            <w:r>
              <w:rPr>
                <w:rFonts w:hint="eastAsia" w:ascii="仿宋" w:hAnsi="仿宋" w:eastAsia="仿宋" w:cs="仿宋"/>
                <w:color w:val="auto"/>
                <w:kern w:val="0"/>
                <w:sz w:val="24"/>
                <w:highlight w:val="none"/>
              </w:rPr>
              <w:t>不满足磋商文件实质性要求的其他情形.</w:t>
            </w:r>
          </w:p>
        </w:tc>
        <w:tc>
          <w:tcPr>
            <w:tcW w:w="1276" w:type="dxa"/>
            <w:vAlign w:val="center"/>
          </w:tcPr>
          <w:p w14:paraId="1105E0A5">
            <w:pPr>
              <w:spacing w:line="300" w:lineRule="auto"/>
              <w:rPr>
                <w:rFonts w:ascii="仿宋" w:hAnsi="仿宋" w:eastAsia="仿宋" w:cs="仿宋"/>
                <w:color w:val="auto"/>
                <w:spacing w:val="-2"/>
                <w:sz w:val="24"/>
                <w:highlight w:val="none"/>
              </w:rPr>
            </w:pPr>
          </w:p>
        </w:tc>
      </w:tr>
      <w:tr w14:paraId="734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40264CF7">
            <w:pPr>
              <w:spacing w:line="300" w:lineRule="auto"/>
              <w:rPr>
                <w:rFonts w:ascii="仿宋" w:hAnsi="仿宋" w:eastAsia="仿宋" w:cs="仿宋"/>
                <w:color w:val="auto"/>
                <w:sz w:val="24"/>
                <w:highlight w:val="none"/>
              </w:rPr>
            </w:pPr>
          </w:p>
        </w:tc>
        <w:tc>
          <w:tcPr>
            <w:tcW w:w="6915" w:type="dxa"/>
            <w:vAlign w:val="center"/>
          </w:tcPr>
          <w:p w14:paraId="2EF8CF27">
            <w:pPr>
              <w:widowControl/>
              <w:spacing w:line="300" w:lineRule="auto"/>
              <w:jc w:val="left"/>
              <w:textAlignment w:val="center"/>
              <w:rPr>
                <w:rFonts w:ascii="仿宋" w:hAnsi="仿宋" w:eastAsia="仿宋" w:cs="仿宋"/>
                <w:color w:val="auto"/>
                <w:kern w:val="0"/>
                <w:sz w:val="24"/>
                <w:highlight w:val="none"/>
              </w:rPr>
            </w:pPr>
          </w:p>
        </w:tc>
        <w:tc>
          <w:tcPr>
            <w:tcW w:w="1276" w:type="dxa"/>
            <w:vAlign w:val="center"/>
          </w:tcPr>
          <w:p w14:paraId="29E48835">
            <w:pPr>
              <w:spacing w:line="300" w:lineRule="auto"/>
              <w:rPr>
                <w:rFonts w:ascii="仿宋" w:hAnsi="仿宋" w:eastAsia="仿宋" w:cs="仿宋"/>
                <w:color w:val="auto"/>
                <w:spacing w:val="-2"/>
                <w:sz w:val="24"/>
                <w:highlight w:val="none"/>
              </w:rPr>
            </w:pPr>
          </w:p>
        </w:tc>
      </w:tr>
      <w:tr w14:paraId="01FA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23DD7601">
            <w:pPr>
              <w:spacing w:line="300" w:lineRule="auto"/>
              <w:ind w:firstLine="424" w:firstLineChars="18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2F4690FC">
            <w:pPr>
              <w:spacing w:line="300" w:lineRule="auto"/>
              <w:ind w:firstLine="424" w:firstLineChars="180"/>
              <w:rPr>
                <w:rFonts w:ascii="仿宋" w:hAnsi="仿宋" w:eastAsia="仿宋" w:cs="仿宋"/>
                <w:color w:val="auto"/>
                <w:spacing w:val="-2"/>
                <w:sz w:val="24"/>
                <w:highlight w:val="none"/>
              </w:rPr>
            </w:pPr>
          </w:p>
        </w:tc>
      </w:tr>
    </w:tbl>
    <w:p w14:paraId="195F7AE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5690C30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1EF00C2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1B638F15">
      <w:pPr>
        <w:spacing w:line="360" w:lineRule="exact"/>
        <w:rPr>
          <w:rFonts w:eastAsia="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2CC2502E">
      <w:pPr>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4DC7BF75">
      <w:pPr>
        <w:rPr>
          <w:color w:val="auto"/>
          <w:highlight w:val="none"/>
        </w:rPr>
      </w:pPr>
      <w:r>
        <w:rPr>
          <w:rFonts w:hint="eastAsia" w:ascii="仿宋" w:hAnsi="仿宋" w:eastAsia="仿宋" w:cs="仿宋"/>
          <w:b/>
          <w:bCs/>
          <w:color w:val="auto"/>
          <w:sz w:val="24"/>
          <w:highlight w:val="none"/>
        </w:rPr>
        <w:br w:type="page"/>
      </w:r>
    </w:p>
    <w:tbl>
      <w:tblPr>
        <w:tblStyle w:val="36"/>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62569F7B">
        <w:tblPrEx>
          <w:tblCellMar>
            <w:top w:w="0" w:type="dxa"/>
            <w:left w:w="108" w:type="dxa"/>
            <w:bottom w:w="0" w:type="dxa"/>
            <w:right w:w="108" w:type="dxa"/>
          </w:tblCellMar>
        </w:tblPrEx>
        <w:trPr>
          <w:trHeight w:val="530" w:hRule="atLeast"/>
        </w:trPr>
        <w:tc>
          <w:tcPr>
            <w:tcW w:w="9456" w:type="dxa"/>
            <w:gridSpan w:val="5"/>
            <w:tcBorders>
              <w:top w:val="nil"/>
              <w:left w:val="nil"/>
              <w:bottom w:val="single" w:color="auto" w:sz="4" w:space="0"/>
              <w:right w:val="nil"/>
            </w:tcBorders>
            <w:vAlign w:val="center"/>
          </w:tcPr>
          <w:p w14:paraId="069E5057">
            <w:pPr>
              <w:widowControl/>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商务符合性审查表</w:t>
            </w:r>
          </w:p>
        </w:tc>
      </w:tr>
      <w:tr w14:paraId="2AB41390">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vAlign w:val="center"/>
          </w:tcPr>
          <w:p w14:paraId="1E7A0EED">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审查事项</w:t>
            </w:r>
          </w:p>
        </w:tc>
        <w:tc>
          <w:tcPr>
            <w:tcW w:w="1416" w:type="dxa"/>
            <w:gridSpan w:val="3"/>
            <w:tcBorders>
              <w:top w:val="single" w:color="auto" w:sz="4" w:space="0"/>
              <w:left w:val="single" w:color="auto" w:sz="4" w:space="0"/>
              <w:bottom w:val="single" w:color="auto" w:sz="4" w:space="0"/>
              <w:right w:val="single" w:color="auto" w:sz="4" w:space="0"/>
            </w:tcBorders>
            <w:vAlign w:val="center"/>
          </w:tcPr>
          <w:p w14:paraId="1173AFE5">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供应商名称及审查情况</w:t>
            </w:r>
          </w:p>
        </w:tc>
      </w:tr>
      <w:tr w14:paraId="463CCEB1">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vAlign w:val="center"/>
          </w:tcPr>
          <w:p w14:paraId="03B9B5A4">
            <w:pPr>
              <w:widowControl/>
              <w:jc w:val="left"/>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磋商文件条款（供应商须知、供应商须知资料表条款号）</w:t>
            </w:r>
          </w:p>
        </w:tc>
        <w:tc>
          <w:tcPr>
            <w:tcW w:w="4872" w:type="dxa"/>
            <w:tcBorders>
              <w:top w:val="single" w:color="auto" w:sz="4" w:space="0"/>
              <w:left w:val="single" w:color="auto" w:sz="4" w:space="0"/>
              <w:bottom w:val="single" w:color="auto" w:sz="4" w:space="0"/>
              <w:right w:val="single" w:color="auto" w:sz="4" w:space="0"/>
            </w:tcBorders>
            <w:vAlign w:val="center"/>
          </w:tcPr>
          <w:p w14:paraId="2D3DA0FA">
            <w:pPr>
              <w:widowControl/>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本项目要求</w:t>
            </w:r>
          </w:p>
        </w:tc>
        <w:tc>
          <w:tcPr>
            <w:tcW w:w="516" w:type="dxa"/>
            <w:tcBorders>
              <w:top w:val="single" w:color="auto" w:sz="4" w:space="0"/>
              <w:left w:val="single" w:color="auto" w:sz="4" w:space="0"/>
              <w:bottom w:val="single" w:color="auto" w:sz="4" w:space="0"/>
              <w:right w:val="single" w:color="auto" w:sz="4" w:space="0"/>
            </w:tcBorders>
            <w:vAlign w:val="center"/>
          </w:tcPr>
          <w:p w14:paraId="2B6CA5AD">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62AB02F5">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48D78829">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1DF22101">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vAlign w:val="center"/>
          </w:tcPr>
          <w:p w14:paraId="0621D7F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中小企业投标要求（1.3.6）</w:t>
            </w:r>
          </w:p>
        </w:tc>
        <w:tc>
          <w:tcPr>
            <w:tcW w:w="4872" w:type="dxa"/>
            <w:tcBorders>
              <w:top w:val="single" w:color="auto" w:sz="4" w:space="0"/>
              <w:left w:val="nil"/>
              <w:bottom w:val="single" w:color="auto" w:sz="4" w:space="0"/>
              <w:right w:val="single" w:color="auto" w:sz="4" w:space="0"/>
            </w:tcBorders>
            <w:vAlign w:val="center"/>
          </w:tcPr>
          <w:p w14:paraId="25B7C4FC">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rPr>
              <w:t>适用</w:t>
            </w:r>
          </w:p>
        </w:tc>
        <w:tc>
          <w:tcPr>
            <w:tcW w:w="516" w:type="dxa"/>
            <w:tcBorders>
              <w:top w:val="single" w:color="auto" w:sz="4" w:space="0"/>
              <w:left w:val="nil"/>
              <w:bottom w:val="single" w:color="auto" w:sz="4" w:space="0"/>
              <w:right w:val="single" w:color="auto" w:sz="4" w:space="0"/>
            </w:tcBorders>
            <w:vAlign w:val="center"/>
          </w:tcPr>
          <w:p w14:paraId="06721463">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6B72380E">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156825E3">
            <w:pPr>
              <w:widowControl/>
              <w:jc w:val="left"/>
              <w:rPr>
                <w:rFonts w:ascii="仿宋" w:hAnsi="仿宋" w:eastAsia="仿宋" w:cs="仿宋"/>
                <w:color w:val="auto"/>
                <w:kern w:val="0"/>
                <w:sz w:val="22"/>
                <w:szCs w:val="22"/>
                <w:highlight w:val="none"/>
              </w:rPr>
            </w:pPr>
          </w:p>
        </w:tc>
      </w:tr>
      <w:tr w14:paraId="39F5365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302C4C3C">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联合体投标规定（1.4）</w:t>
            </w:r>
          </w:p>
        </w:tc>
        <w:tc>
          <w:tcPr>
            <w:tcW w:w="4872" w:type="dxa"/>
            <w:tcBorders>
              <w:top w:val="single" w:color="auto" w:sz="4" w:space="0"/>
              <w:left w:val="nil"/>
              <w:bottom w:val="single" w:color="auto" w:sz="4" w:space="0"/>
              <w:right w:val="single" w:color="auto" w:sz="4" w:space="0"/>
            </w:tcBorders>
            <w:vAlign w:val="center"/>
          </w:tcPr>
          <w:p w14:paraId="6F23D27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lang w:val="en-US" w:eastAsia="zh-CN"/>
              </w:rPr>
              <w:t>不</w:t>
            </w:r>
            <w:r>
              <w:rPr>
                <w:rFonts w:hint="eastAsia" w:ascii="仿宋" w:hAnsi="仿宋" w:eastAsia="仿宋" w:cs="仿宋"/>
                <w:i/>
                <w:iCs/>
                <w:color w:val="auto"/>
                <w:kern w:val="0"/>
                <w:szCs w:val="21"/>
                <w:highlight w:val="none"/>
                <w:u w:val="single"/>
              </w:rPr>
              <w:t>接受</w:t>
            </w:r>
            <w:r>
              <w:rPr>
                <w:rFonts w:hint="eastAsia" w:ascii="仿宋" w:hAnsi="仿宋" w:eastAsia="仿宋" w:cs="仿宋"/>
                <w:color w:val="auto"/>
                <w:kern w:val="0"/>
                <w:szCs w:val="21"/>
                <w:highlight w:val="none"/>
              </w:rPr>
              <w:t>联合体投标</w:t>
            </w:r>
          </w:p>
        </w:tc>
        <w:tc>
          <w:tcPr>
            <w:tcW w:w="516" w:type="dxa"/>
            <w:tcBorders>
              <w:top w:val="single" w:color="auto" w:sz="4" w:space="0"/>
              <w:left w:val="nil"/>
              <w:bottom w:val="single" w:color="auto" w:sz="4" w:space="0"/>
              <w:right w:val="single" w:color="auto" w:sz="4" w:space="0"/>
            </w:tcBorders>
            <w:vAlign w:val="center"/>
          </w:tcPr>
          <w:p w14:paraId="63486BD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7A602BF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01009C4F">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3824388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44942ECF">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供应商的关联性</w:t>
            </w:r>
          </w:p>
          <w:p w14:paraId="358C2083">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4872" w:type="dxa"/>
            <w:tcBorders>
              <w:top w:val="single" w:color="auto" w:sz="4" w:space="0"/>
              <w:left w:val="nil"/>
              <w:bottom w:val="single" w:color="auto" w:sz="4" w:space="0"/>
              <w:right w:val="single" w:color="auto" w:sz="4" w:space="0"/>
            </w:tcBorders>
            <w:vAlign w:val="center"/>
          </w:tcPr>
          <w:p w14:paraId="555C17C2">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vAlign w:val="center"/>
          </w:tcPr>
          <w:p w14:paraId="4C13FE2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154A449C">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42D9A2C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4D5A28A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FAE4FD0">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未发现影响采购人决策行为（1.5）</w:t>
            </w:r>
          </w:p>
        </w:tc>
        <w:tc>
          <w:tcPr>
            <w:tcW w:w="4872" w:type="dxa"/>
            <w:tcBorders>
              <w:top w:val="single" w:color="auto" w:sz="4" w:space="0"/>
              <w:left w:val="nil"/>
              <w:bottom w:val="single" w:color="auto" w:sz="4" w:space="0"/>
              <w:right w:val="single" w:color="auto" w:sz="4" w:space="0"/>
            </w:tcBorders>
            <w:vAlign w:val="center"/>
          </w:tcPr>
          <w:p w14:paraId="0AE6C7D3">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vAlign w:val="center"/>
          </w:tcPr>
          <w:p w14:paraId="2FC9C6C6">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39CA2EA6">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54ACE89A">
            <w:pPr>
              <w:widowControl/>
              <w:jc w:val="left"/>
              <w:rPr>
                <w:rFonts w:ascii="仿宋" w:hAnsi="仿宋" w:eastAsia="仿宋" w:cs="仿宋"/>
                <w:color w:val="auto"/>
                <w:kern w:val="0"/>
                <w:sz w:val="22"/>
                <w:szCs w:val="22"/>
                <w:highlight w:val="none"/>
              </w:rPr>
            </w:pPr>
          </w:p>
        </w:tc>
      </w:tr>
      <w:tr w14:paraId="7D71882F">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20F9C9C4">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满足投标范围的完整性要求</w:t>
            </w:r>
          </w:p>
          <w:p w14:paraId="01E6D35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（8.1）</w:t>
            </w:r>
          </w:p>
        </w:tc>
        <w:tc>
          <w:tcPr>
            <w:tcW w:w="4872" w:type="dxa"/>
            <w:tcBorders>
              <w:top w:val="single" w:color="auto" w:sz="4" w:space="0"/>
              <w:left w:val="nil"/>
              <w:bottom w:val="single" w:color="auto" w:sz="4" w:space="0"/>
              <w:right w:val="single" w:color="auto" w:sz="4" w:space="0"/>
            </w:tcBorders>
            <w:vAlign w:val="center"/>
          </w:tcPr>
          <w:p w14:paraId="114153F6">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供应商对所投分包响应文件中所列的所有内容进行投标。</w:t>
            </w:r>
          </w:p>
        </w:tc>
        <w:tc>
          <w:tcPr>
            <w:tcW w:w="516" w:type="dxa"/>
            <w:tcBorders>
              <w:top w:val="single" w:color="auto" w:sz="4" w:space="0"/>
              <w:left w:val="nil"/>
              <w:bottom w:val="single" w:color="auto" w:sz="4" w:space="0"/>
              <w:right w:val="single" w:color="auto" w:sz="4" w:space="0"/>
            </w:tcBorders>
            <w:vAlign w:val="center"/>
          </w:tcPr>
          <w:p w14:paraId="68EF0260">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1B91E561">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741DAA6E">
            <w:pPr>
              <w:widowControl/>
              <w:jc w:val="left"/>
              <w:rPr>
                <w:rFonts w:ascii="仿宋" w:hAnsi="仿宋" w:eastAsia="仿宋" w:cs="仿宋"/>
                <w:color w:val="auto"/>
                <w:kern w:val="0"/>
                <w:sz w:val="22"/>
                <w:szCs w:val="22"/>
                <w:highlight w:val="none"/>
              </w:rPr>
            </w:pPr>
          </w:p>
        </w:tc>
      </w:tr>
      <w:tr w14:paraId="2F1CA7B8">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758DD6B2">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未包含价格调整要求</w:t>
            </w:r>
          </w:p>
          <w:p w14:paraId="06C72A14">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（11.4）</w:t>
            </w:r>
          </w:p>
        </w:tc>
        <w:tc>
          <w:tcPr>
            <w:tcW w:w="4872" w:type="dxa"/>
            <w:tcBorders>
              <w:top w:val="single" w:color="auto" w:sz="4" w:space="0"/>
              <w:left w:val="nil"/>
              <w:bottom w:val="single" w:color="auto" w:sz="4" w:space="0"/>
              <w:right w:val="single" w:color="auto" w:sz="4" w:space="0"/>
            </w:tcBorders>
            <w:vAlign w:val="center"/>
          </w:tcPr>
          <w:p w14:paraId="11FAA5DB">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vAlign w:val="center"/>
          </w:tcPr>
          <w:p w14:paraId="0B3FD8E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587C2C6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16BB22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4F7D070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674F908">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磋商</w:t>
            </w:r>
            <w:r>
              <w:rPr>
                <w:rFonts w:hint="eastAsia" w:ascii="仿宋" w:hAnsi="仿宋" w:eastAsia="仿宋" w:cs="仿宋"/>
                <w:color w:val="auto"/>
                <w:kern w:val="0"/>
                <w:sz w:val="22"/>
                <w:szCs w:val="22"/>
                <w:highlight w:val="none"/>
              </w:rPr>
              <w:t>保证金（12.1）</w:t>
            </w:r>
          </w:p>
        </w:tc>
        <w:tc>
          <w:tcPr>
            <w:tcW w:w="4872" w:type="dxa"/>
            <w:tcBorders>
              <w:top w:val="single" w:color="auto" w:sz="4" w:space="0"/>
              <w:left w:val="nil"/>
              <w:bottom w:val="single" w:color="auto" w:sz="4" w:space="0"/>
              <w:right w:val="single" w:color="auto" w:sz="4" w:space="0"/>
            </w:tcBorders>
            <w:vAlign w:val="center"/>
          </w:tcPr>
          <w:p w14:paraId="5737998F">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符合磋商文件要求</w:t>
            </w:r>
          </w:p>
        </w:tc>
        <w:tc>
          <w:tcPr>
            <w:tcW w:w="516" w:type="dxa"/>
            <w:tcBorders>
              <w:top w:val="single" w:color="auto" w:sz="4" w:space="0"/>
              <w:left w:val="nil"/>
              <w:bottom w:val="single" w:color="auto" w:sz="4" w:space="0"/>
              <w:right w:val="single" w:color="auto" w:sz="4" w:space="0"/>
            </w:tcBorders>
            <w:vAlign w:val="center"/>
          </w:tcPr>
          <w:p w14:paraId="73E99159">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1CF7639D">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7DADD9EF">
            <w:pPr>
              <w:widowControl/>
              <w:jc w:val="left"/>
              <w:rPr>
                <w:rFonts w:ascii="仿宋" w:hAnsi="仿宋" w:eastAsia="仿宋" w:cs="仿宋"/>
                <w:color w:val="auto"/>
                <w:kern w:val="0"/>
                <w:sz w:val="22"/>
                <w:szCs w:val="22"/>
                <w:highlight w:val="none"/>
              </w:rPr>
            </w:pPr>
          </w:p>
        </w:tc>
      </w:tr>
      <w:tr w14:paraId="45233EC3">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00B2FF5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磋商有效期满足要求（13.1）</w:t>
            </w:r>
          </w:p>
        </w:tc>
        <w:tc>
          <w:tcPr>
            <w:tcW w:w="4872" w:type="dxa"/>
            <w:tcBorders>
              <w:top w:val="single" w:color="auto" w:sz="4" w:space="0"/>
              <w:left w:val="nil"/>
              <w:bottom w:val="single" w:color="auto" w:sz="4" w:space="0"/>
              <w:right w:val="single" w:color="auto" w:sz="4" w:space="0"/>
            </w:tcBorders>
            <w:vAlign w:val="center"/>
          </w:tcPr>
          <w:p w14:paraId="5E76356B">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自提交响应文件截止之日起</w:t>
            </w:r>
            <w:r>
              <w:rPr>
                <w:rFonts w:hint="eastAsia" w:ascii="仿宋" w:hAnsi="仿宋" w:eastAsia="仿宋" w:cs="仿宋"/>
                <w:color w:val="auto"/>
                <w:szCs w:val="21"/>
                <w:highlight w:val="none"/>
                <w:u w:val="single"/>
              </w:rPr>
              <w:t xml:space="preserve"> 90日</w:t>
            </w:r>
            <w:r>
              <w:rPr>
                <w:rFonts w:hint="eastAsia" w:ascii="仿宋" w:hAnsi="仿宋" w:eastAsia="仿宋" w:cs="仿宋"/>
                <w:color w:val="auto"/>
                <w:szCs w:val="21"/>
                <w:highlight w:val="none"/>
              </w:rPr>
              <w:t>历日内</w:t>
            </w:r>
          </w:p>
        </w:tc>
        <w:tc>
          <w:tcPr>
            <w:tcW w:w="516" w:type="dxa"/>
            <w:tcBorders>
              <w:top w:val="single" w:color="auto" w:sz="4" w:space="0"/>
              <w:left w:val="nil"/>
              <w:bottom w:val="single" w:color="auto" w:sz="4" w:space="0"/>
              <w:right w:val="single" w:color="auto" w:sz="4" w:space="0"/>
            </w:tcBorders>
            <w:vAlign w:val="center"/>
          </w:tcPr>
          <w:p w14:paraId="6930F235">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471F8934">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0003A412">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25F2287E">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26929A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接受价格的算术修正</w:t>
            </w:r>
          </w:p>
          <w:p w14:paraId="1393659B">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（20.3）</w:t>
            </w:r>
          </w:p>
        </w:tc>
        <w:tc>
          <w:tcPr>
            <w:tcW w:w="4872" w:type="dxa"/>
            <w:tcBorders>
              <w:top w:val="single" w:color="auto" w:sz="4" w:space="0"/>
              <w:left w:val="nil"/>
              <w:bottom w:val="single" w:color="auto" w:sz="4" w:space="0"/>
              <w:right w:val="single" w:color="auto" w:sz="4" w:space="0"/>
            </w:tcBorders>
            <w:vAlign w:val="center"/>
          </w:tcPr>
          <w:p w14:paraId="2BE4A563">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响应文件报价出现前后不一致的，应按照磋商文件规定的顺序修正。修正后的报价经供应商确认后产生约束力。</w:t>
            </w:r>
          </w:p>
        </w:tc>
        <w:tc>
          <w:tcPr>
            <w:tcW w:w="516" w:type="dxa"/>
            <w:tcBorders>
              <w:top w:val="single" w:color="auto" w:sz="4" w:space="0"/>
              <w:left w:val="nil"/>
              <w:bottom w:val="single" w:color="auto" w:sz="4" w:space="0"/>
              <w:right w:val="single" w:color="auto" w:sz="4" w:space="0"/>
            </w:tcBorders>
            <w:vAlign w:val="center"/>
          </w:tcPr>
          <w:p w14:paraId="67B021E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3B1B4DD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B8BF6F3">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396ABC10">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47C0EA5D">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符合强制采购节能产品要求（20.6）</w:t>
            </w:r>
          </w:p>
        </w:tc>
        <w:tc>
          <w:tcPr>
            <w:tcW w:w="4872" w:type="dxa"/>
            <w:tcBorders>
              <w:top w:val="single" w:color="auto" w:sz="4" w:space="0"/>
              <w:left w:val="nil"/>
              <w:bottom w:val="single" w:color="auto" w:sz="4" w:space="0"/>
              <w:right w:val="single" w:color="auto" w:sz="4" w:space="0"/>
            </w:tcBorders>
            <w:vAlign w:val="center"/>
          </w:tcPr>
          <w:p w14:paraId="610BEB3B">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不</w:t>
            </w:r>
            <w:r>
              <w:rPr>
                <w:rFonts w:hint="eastAsia" w:ascii="仿宋" w:hAnsi="仿宋" w:eastAsia="仿宋" w:cs="仿宋"/>
                <w:i/>
                <w:iCs/>
                <w:color w:val="auto"/>
                <w:kern w:val="0"/>
                <w:szCs w:val="21"/>
                <w:highlight w:val="none"/>
                <w:u w:val="single"/>
              </w:rPr>
              <w:t>适用</w:t>
            </w:r>
          </w:p>
        </w:tc>
        <w:tc>
          <w:tcPr>
            <w:tcW w:w="516" w:type="dxa"/>
            <w:tcBorders>
              <w:top w:val="single" w:color="auto" w:sz="4" w:space="0"/>
              <w:left w:val="nil"/>
              <w:bottom w:val="single" w:color="auto" w:sz="4" w:space="0"/>
              <w:right w:val="single" w:color="auto" w:sz="4" w:space="0"/>
            </w:tcBorders>
            <w:vAlign w:val="center"/>
          </w:tcPr>
          <w:p w14:paraId="10F7753C">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570E769A">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11FBDF8">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75888A95">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9A84B75">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未发现串通投标（22.2）</w:t>
            </w:r>
          </w:p>
        </w:tc>
        <w:tc>
          <w:tcPr>
            <w:tcW w:w="4872" w:type="dxa"/>
            <w:tcBorders>
              <w:top w:val="single" w:color="auto" w:sz="4" w:space="0"/>
              <w:left w:val="nil"/>
              <w:bottom w:val="single" w:color="auto" w:sz="4" w:space="0"/>
              <w:right w:val="single" w:color="auto" w:sz="4" w:space="0"/>
            </w:tcBorders>
            <w:vAlign w:val="center"/>
          </w:tcPr>
          <w:p w14:paraId="203B6559">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未与其他供应商串通投标，或者与采购人串通投标。</w:t>
            </w:r>
          </w:p>
        </w:tc>
        <w:tc>
          <w:tcPr>
            <w:tcW w:w="516" w:type="dxa"/>
            <w:tcBorders>
              <w:top w:val="single" w:color="auto" w:sz="4" w:space="0"/>
              <w:left w:val="nil"/>
              <w:bottom w:val="single" w:color="auto" w:sz="4" w:space="0"/>
              <w:right w:val="single" w:color="auto" w:sz="4" w:space="0"/>
            </w:tcBorders>
            <w:vAlign w:val="center"/>
          </w:tcPr>
          <w:p w14:paraId="695328C0">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7A582525">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661A73D1">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03CBBF0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11057331">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报价说明可以接受（22.2）</w:t>
            </w:r>
          </w:p>
        </w:tc>
        <w:tc>
          <w:tcPr>
            <w:tcW w:w="4872" w:type="dxa"/>
            <w:tcBorders>
              <w:top w:val="single" w:color="auto" w:sz="4" w:space="0"/>
              <w:left w:val="nil"/>
              <w:bottom w:val="single" w:color="auto" w:sz="4" w:space="0"/>
              <w:right w:val="single" w:color="auto" w:sz="4" w:space="0"/>
            </w:tcBorders>
            <w:vAlign w:val="center"/>
          </w:tcPr>
          <w:p w14:paraId="5550E0CE">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供应商的报价明显低于其他通过符合性检查供应商的报价，有可能影响履约的，供应商能按照规定证明其报价合理性。</w:t>
            </w:r>
          </w:p>
        </w:tc>
        <w:tc>
          <w:tcPr>
            <w:tcW w:w="516" w:type="dxa"/>
            <w:tcBorders>
              <w:top w:val="single" w:color="auto" w:sz="4" w:space="0"/>
              <w:left w:val="nil"/>
              <w:bottom w:val="single" w:color="auto" w:sz="4" w:space="0"/>
              <w:right w:val="single" w:color="auto" w:sz="4" w:space="0"/>
            </w:tcBorders>
            <w:vAlign w:val="center"/>
          </w:tcPr>
          <w:p w14:paraId="788958E4">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68" w:type="dxa"/>
            <w:tcBorders>
              <w:top w:val="single" w:color="auto" w:sz="4" w:space="0"/>
              <w:left w:val="nil"/>
              <w:bottom w:val="single" w:color="auto" w:sz="4" w:space="0"/>
              <w:right w:val="single" w:color="auto" w:sz="4" w:space="0"/>
            </w:tcBorders>
            <w:vAlign w:val="center"/>
          </w:tcPr>
          <w:p w14:paraId="45483A67">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432" w:type="dxa"/>
            <w:tcBorders>
              <w:top w:val="single" w:color="auto" w:sz="4" w:space="0"/>
              <w:left w:val="nil"/>
              <w:bottom w:val="single" w:color="auto" w:sz="4" w:space="0"/>
              <w:right w:val="single" w:color="auto" w:sz="4" w:space="0"/>
            </w:tcBorders>
            <w:vAlign w:val="center"/>
          </w:tcPr>
          <w:p w14:paraId="34129A9B">
            <w:pPr>
              <w:widowControl/>
              <w:jc w:val="left"/>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14:paraId="7785F701">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vAlign w:val="center"/>
          </w:tcPr>
          <w:p w14:paraId="25651CD6">
            <w:pPr>
              <w:widowControl/>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无采购人不能接受的附加条件（22.2）</w:t>
            </w:r>
          </w:p>
        </w:tc>
        <w:tc>
          <w:tcPr>
            <w:tcW w:w="4872" w:type="dxa"/>
            <w:tcBorders>
              <w:top w:val="single" w:color="auto" w:sz="4" w:space="0"/>
              <w:left w:val="nil"/>
              <w:bottom w:val="single" w:color="auto" w:sz="4" w:space="0"/>
              <w:right w:val="single" w:color="auto" w:sz="4" w:space="0"/>
            </w:tcBorders>
            <w:vAlign w:val="center"/>
          </w:tcPr>
          <w:p w14:paraId="74F9B60E">
            <w:pPr>
              <w:widowControl/>
              <w:jc w:val="center"/>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响应文件未含有采购人不能接受的附加条件。</w:t>
            </w:r>
          </w:p>
        </w:tc>
        <w:tc>
          <w:tcPr>
            <w:tcW w:w="516" w:type="dxa"/>
            <w:tcBorders>
              <w:top w:val="single" w:color="auto" w:sz="4" w:space="0"/>
              <w:left w:val="nil"/>
              <w:bottom w:val="single" w:color="auto" w:sz="4" w:space="0"/>
              <w:right w:val="single" w:color="auto" w:sz="4" w:space="0"/>
            </w:tcBorders>
            <w:vAlign w:val="center"/>
          </w:tcPr>
          <w:p w14:paraId="06CF2744">
            <w:pPr>
              <w:widowControl/>
              <w:jc w:val="left"/>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4082B123">
            <w:pPr>
              <w:widowControl/>
              <w:jc w:val="left"/>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524218FC">
            <w:pPr>
              <w:widowControl/>
              <w:jc w:val="left"/>
              <w:rPr>
                <w:rFonts w:ascii="仿宋" w:hAnsi="仿宋" w:eastAsia="仿宋" w:cs="仿宋"/>
                <w:color w:val="auto"/>
                <w:kern w:val="0"/>
                <w:sz w:val="22"/>
                <w:szCs w:val="22"/>
                <w:highlight w:val="none"/>
              </w:rPr>
            </w:pPr>
          </w:p>
        </w:tc>
      </w:tr>
      <w:tr w14:paraId="4B267441">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vAlign w:val="center"/>
          </w:tcPr>
          <w:p w14:paraId="3109FCF4">
            <w:pPr>
              <w:widowControl/>
              <w:jc w:val="left"/>
              <w:rPr>
                <w:rFonts w:ascii="仿宋" w:hAnsi="仿宋" w:eastAsia="仿宋" w:cs="仿宋"/>
                <w:b/>
                <w:color w:val="auto"/>
                <w:szCs w:val="21"/>
                <w:highlight w:val="none"/>
              </w:rPr>
            </w:pPr>
            <w:r>
              <w:rPr>
                <w:rFonts w:hint="eastAsia" w:ascii="仿宋" w:hAnsi="仿宋" w:eastAsia="仿宋" w:cs="仿宋"/>
                <w:b/>
                <w:color w:val="auto"/>
                <w:kern w:val="0"/>
                <w:sz w:val="22"/>
                <w:szCs w:val="22"/>
                <w:highlight w:val="none"/>
              </w:rPr>
              <w:t>结论：</w:t>
            </w:r>
            <w:r>
              <w:rPr>
                <w:rFonts w:hint="eastAsia" w:ascii="仿宋" w:hAnsi="仿宋" w:eastAsia="仿宋" w:cs="仿宋"/>
                <w:b/>
                <w:bCs/>
                <w:color w:val="auto"/>
                <w:spacing w:val="-2"/>
                <w:sz w:val="24"/>
                <w:highlight w:val="none"/>
              </w:rPr>
              <w:t>通过评审打“√”，未通过评审打“×”</w:t>
            </w:r>
          </w:p>
        </w:tc>
        <w:tc>
          <w:tcPr>
            <w:tcW w:w="516" w:type="dxa"/>
            <w:tcBorders>
              <w:top w:val="single" w:color="auto" w:sz="4" w:space="0"/>
              <w:left w:val="nil"/>
              <w:bottom w:val="single" w:color="auto" w:sz="4" w:space="0"/>
              <w:right w:val="single" w:color="auto" w:sz="4" w:space="0"/>
            </w:tcBorders>
            <w:vAlign w:val="center"/>
          </w:tcPr>
          <w:p w14:paraId="4D22FE25">
            <w:pPr>
              <w:widowControl/>
              <w:jc w:val="center"/>
              <w:rPr>
                <w:rFonts w:ascii="仿宋" w:hAnsi="仿宋" w:eastAsia="仿宋" w:cs="仿宋"/>
                <w:color w:val="auto"/>
                <w:kern w:val="0"/>
                <w:sz w:val="22"/>
                <w:szCs w:val="22"/>
                <w:highlight w:val="none"/>
              </w:rPr>
            </w:pPr>
          </w:p>
        </w:tc>
        <w:tc>
          <w:tcPr>
            <w:tcW w:w="468" w:type="dxa"/>
            <w:tcBorders>
              <w:top w:val="single" w:color="auto" w:sz="4" w:space="0"/>
              <w:left w:val="nil"/>
              <w:bottom w:val="single" w:color="auto" w:sz="4" w:space="0"/>
              <w:right w:val="single" w:color="auto" w:sz="4" w:space="0"/>
            </w:tcBorders>
            <w:vAlign w:val="center"/>
          </w:tcPr>
          <w:p w14:paraId="0F750613">
            <w:pPr>
              <w:widowControl/>
              <w:jc w:val="center"/>
              <w:rPr>
                <w:rFonts w:ascii="仿宋" w:hAnsi="仿宋" w:eastAsia="仿宋" w:cs="仿宋"/>
                <w:color w:val="auto"/>
                <w:kern w:val="0"/>
                <w:sz w:val="22"/>
                <w:szCs w:val="22"/>
                <w:highlight w:val="none"/>
              </w:rPr>
            </w:pPr>
          </w:p>
        </w:tc>
        <w:tc>
          <w:tcPr>
            <w:tcW w:w="432" w:type="dxa"/>
            <w:tcBorders>
              <w:top w:val="single" w:color="auto" w:sz="4" w:space="0"/>
              <w:left w:val="nil"/>
              <w:bottom w:val="single" w:color="auto" w:sz="4" w:space="0"/>
              <w:right w:val="single" w:color="auto" w:sz="4" w:space="0"/>
            </w:tcBorders>
            <w:vAlign w:val="center"/>
          </w:tcPr>
          <w:p w14:paraId="496ADA56">
            <w:pPr>
              <w:widowControl/>
              <w:jc w:val="center"/>
              <w:rPr>
                <w:rFonts w:ascii="仿宋" w:hAnsi="仿宋" w:eastAsia="仿宋" w:cs="仿宋"/>
                <w:color w:val="auto"/>
                <w:kern w:val="0"/>
                <w:sz w:val="22"/>
                <w:szCs w:val="22"/>
                <w:highlight w:val="none"/>
              </w:rPr>
            </w:pPr>
          </w:p>
        </w:tc>
      </w:tr>
    </w:tbl>
    <w:p w14:paraId="0CCD996C">
      <w:pPr>
        <w:pStyle w:val="12"/>
        <w:ind w:left="0" w:leftChars="0"/>
        <w:rPr>
          <w:color w:val="auto"/>
          <w:highlight w:val="none"/>
        </w:rPr>
      </w:pPr>
    </w:p>
    <w:p w14:paraId="1DD5E594">
      <w:pPr>
        <w:spacing w:line="360" w:lineRule="auto"/>
        <w:rPr>
          <w:color w:val="auto"/>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33308478">
      <w:pPr>
        <w:spacing w:line="300" w:lineRule="auto"/>
        <w:jc w:val="center"/>
        <w:rPr>
          <w:rFonts w:ascii="仿宋" w:hAnsi="仿宋" w:eastAsia="仿宋" w:cs="仿宋"/>
          <w:b/>
          <w:bCs/>
          <w:color w:val="auto"/>
          <w:kern w:val="0"/>
          <w:sz w:val="28"/>
          <w:szCs w:val="28"/>
          <w:highlight w:val="none"/>
        </w:rPr>
      </w:pPr>
    </w:p>
    <w:p w14:paraId="1A7E5F66">
      <w:pPr>
        <w:pStyle w:val="43"/>
        <w:rPr>
          <w:color w:val="auto"/>
        </w:rPr>
      </w:pPr>
    </w:p>
    <w:p w14:paraId="1C2B5298">
      <w:pPr>
        <w:pStyle w:val="43"/>
        <w:rPr>
          <w:color w:val="auto"/>
        </w:rPr>
      </w:pPr>
    </w:p>
    <w:p w14:paraId="30B0CCCD">
      <w:pPr>
        <w:pStyle w:val="43"/>
        <w:rPr>
          <w:color w:val="auto"/>
        </w:rPr>
      </w:pPr>
    </w:p>
    <w:p w14:paraId="17D57B95">
      <w:pPr>
        <w:spacing w:line="300" w:lineRule="auto"/>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技术符合性审查表</w:t>
      </w:r>
    </w:p>
    <w:tbl>
      <w:tblPr>
        <w:tblStyle w:val="36"/>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49E953C6">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vAlign w:val="center"/>
          </w:tcPr>
          <w:p w14:paraId="3BE3BF8D">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审查事项</w:t>
            </w:r>
          </w:p>
        </w:tc>
        <w:tc>
          <w:tcPr>
            <w:tcW w:w="1696" w:type="dxa"/>
            <w:vMerge w:val="restart"/>
            <w:tcBorders>
              <w:top w:val="single" w:color="000000" w:sz="4" w:space="0"/>
              <w:left w:val="single" w:color="000000" w:sz="4" w:space="0"/>
              <w:right w:val="single" w:color="000000" w:sz="4" w:space="0"/>
            </w:tcBorders>
            <w:vAlign w:val="center"/>
          </w:tcPr>
          <w:p w14:paraId="586301C3">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c>
          <w:tcPr>
            <w:tcW w:w="1696" w:type="dxa"/>
            <w:vMerge w:val="restart"/>
            <w:tcBorders>
              <w:top w:val="single" w:color="000000" w:sz="4" w:space="0"/>
              <w:left w:val="single" w:color="000000" w:sz="4" w:space="0"/>
              <w:right w:val="single" w:color="000000" w:sz="4" w:space="0"/>
            </w:tcBorders>
            <w:vAlign w:val="center"/>
          </w:tcPr>
          <w:p w14:paraId="107D81C5">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c>
          <w:tcPr>
            <w:tcW w:w="1696" w:type="dxa"/>
            <w:vMerge w:val="restart"/>
            <w:tcBorders>
              <w:top w:val="single" w:color="000000" w:sz="4" w:space="0"/>
              <w:left w:val="single" w:color="000000" w:sz="4" w:space="0"/>
              <w:right w:val="single" w:color="000000" w:sz="4" w:space="0"/>
            </w:tcBorders>
            <w:vAlign w:val="center"/>
          </w:tcPr>
          <w:p w14:paraId="2D701194">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供应商名称</w:t>
            </w:r>
          </w:p>
        </w:tc>
      </w:tr>
      <w:tr w14:paraId="1A2980A7">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BE5A988">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磋商文件要求</w:t>
            </w:r>
          </w:p>
        </w:tc>
        <w:tc>
          <w:tcPr>
            <w:tcW w:w="1698" w:type="dxa"/>
            <w:tcBorders>
              <w:top w:val="single" w:color="000000" w:sz="4" w:space="0"/>
              <w:left w:val="single" w:color="000000" w:sz="4" w:space="0"/>
              <w:bottom w:val="single" w:color="000000" w:sz="4" w:space="0"/>
              <w:right w:val="single" w:color="000000" w:sz="4" w:space="0"/>
            </w:tcBorders>
            <w:vAlign w:val="center"/>
          </w:tcPr>
          <w:p w14:paraId="654A5927">
            <w:pPr>
              <w:widowControl/>
              <w:jc w:val="center"/>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条款号</w:t>
            </w:r>
          </w:p>
        </w:tc>
        <w:tc>
          <w:tcPr>
            <w:tcW w:w="1696" w:type="dxa"/>
            <w:vMerge w:val="continue"/>
            <w:tcBorders>
              <w:left w:val="single" w:color="000000" w:sz="4" w:space="0"/>
              <w:bottom w:val="single" w:color="000000" w:sz="4" w:space="0"/>
              <w:right w:val="single" w:color="000000" w:sz="4" w:space="0"/>
            </w:tcBorders>
            <w:vAlign w:val="center"/>
          </w:tcPr>
          <w:p w14:paraId="32D578DE">
            <w:pPr>
              <w:widowControl/>
              <w:jc w:val="center"/>
              <w:textAlignment w:val="center"/>
              <w:rPr>
                <w:rFonts w:ascii="仿宋" w:hAnsi="仿宋" w:eastAsia="仿宋" w:cs="仿宋"/>
                <w:color w:val="auto"/>
                <w:kern w:val="0"/>
                <w:sz w:val="22"/>
                <w:szCs w:val="22"/>
                <w:highlight w:val="none"/>
              </w:rPr>
            </w:pPr>
          </w:p>
        </w:tc>
        <w:tc>
          <w:tcPr>
            <w:tcW w:w="1696" w:type="dxa"/>
            <w:vMerge w:val="continue"/>
            <w:tcBorders>
              <w:left w:val="single" w:color="000000" w:sz="4" w:space="0"/>
              <w:bottom w:val="single" w:color="000000" w:sz="4" w:space="0"/>
              <w:right w:val="single" w:color="000000" w:sz="4" w:space="0"/>
            </w:tcBorders>
            <w:vAlign w:val="center"/>
          </w:tcPr>
          <w:p w14:paraId="227629DF">
            <w:pPr>
              <w:widowControl/>
              <w:jc w:val="center"/>
              <w:textAlignment w:val="center"/>
              <w:rPr>
                <w:rFonts w:ascii="仿宋" w:hAnsi="仿宋" w:eastAsia="仿宋" w:cs="仿宋"/>
                <w:color w:val="auto"/>
                <w:kern w:val="0"/>
                <w:sz w:val="22"/>
                <w:szCs w:val="22"/>
                <w:highlight w:val="none"/>
              </w:rPr>
            </w:pPr>
          </w:p>
        </w:tc>
        <w:tc>
          <w:tcPr>
            <w:tcW w:w="1696" w:type="dxa"/>
            <w:vMerge w:val="continue"/>
            <w:tcBorders>
              <w:left w:val="single" w:color="000000" w:sz="4" w:space="0"/>
              <w:bottom w:val="single" w:color="000000" w:sz="4" w:space="0"/>
              <w:right w:val="single" w:color="000000" w:sz="4" w:space="0"/>
            </w:tcBorders>
            <w:vAlign w:val="center"/>
          </w:tcPr>
          <w:p w14:paraId="7ED390BE">
            <w:pPr>
              <w:widowControl/>
              <w:jc w:val="center"/>
              <w:textAlignment w:val="center"/>
              <w:rPr>
                <w:rFonts w:ascii="仿宋" w:hAnsi="仿宋" w:eastAsia="仿宋" w:cs="仿宋"/>
                <w:color w:val="auto"/>
                <w:kern w:val="0"/>
                <w:sz w:val="22"/>
                <w:szCs w:val="22"/>
                <w:highlight w:val="none"/>
              </w:rPr>
            </w:pPr>
          </w:p>
        </w:tc>
      </w:tr>
      <w:tr w14:paraId="33CBB4AC">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60AA2F50">
            <w:pPr>
              <w:widowControl/>
              <w:spacing w:line="36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采购需求</w:t>
            </w:r>
          </w:p>
        </w:tc>
        <w:tc>
          <w:tcPr>
            <w:tcW w:w="1698" w:type="dxa"/>
            <w:tcBorders>
              <w:top w:val="single" w:color="000000" w:sz="4" w:space="0"/>
              <w:left w:val="single" w:color="000000" w:sz="4" w:space="0"/>
              <w:bottom w:val="single" w:color="000000" w:sz="4" w:space="0"/>
              <w:right w:val="single" w:color="000000" w:sz="4" w:space="0"/>
            </w:tcBorders>
            <w:vAlign w:val="center"/>
          </w:tcPr>
          <w:p w14:paraId="1C2B6B02">
            <w:pPr>
              <w:widowControl/>
              <w:spacing w:line="360" w:lineRule="exact"/>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第5章</w:t>
            </w:r>
          </w:p>
        </w:tc>
        <w:tc>
          <w:tcPr>
            <w:tcW w:w="1696" w:type="dxa"/>
            <w:tcBorders>
              <w:top w:val="single" w:color="000000" w:sz="4" w:space="0"/>
              <w:left w:val="single" w:color="000000" w:sz="4" w:space="0"/>
              <w:bottom w:val="single" w:color="000000" w:sz="4" w:space="0"/>
              <w:right w:val="single" w:color="000000" w:sz="4" w:space="0"/>
            </w:tcBorders>
            <w:vAlign w:val="center"/>
          </w:tcPr>
          <w:p w14:paraId="55882FED">
            <w:pPr>
              <w:jc w:val="left"/>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C491449">
            <w:pPr>
              <w:jc w:val="left"/>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7F68F31">
            <w:pPr>
              <w:jc w:val="left"/>
              <w:rPr>
                <w:rFonts w:ascii="仿宋" w:hAnsi="仿宋" w:eastAsia="仿宋" w:cs="仿宋"/>
                <w:color w:val="auto"/>
                <w:sz w:val="22"/>
                <w:szCs w:val="22"/>
                <w:highlight w:val="none"/>
              </w:rPr>
            </w:pPr>
          </w:p>
        </w:tc>
      </w:tr>
      <w:tr w14:paraId="09E6D277">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A5024C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2D3215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21D3AD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549C494">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DFA98A9">
            <w:pPr>
              <w:rPr>
                <w:rFonts w:ascii="仿宋" w:hAnsi="仿宋" w:eastAsia="仿宋" w:cs="仿宋"/>
                <w:color w:val="auto"/>
                <w:sz w:val="22"/>
                <w:szCs w:val="22"/>
                <w:highlight w:val="none"/>
              </w:rPr>
            </w:pPr>
          </w:p>
        </w:tc>
      </w:tr>
      <w:tr w14:paraId="77AA099F">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794AC6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7AEAF8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E89377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FAC77E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148E3B2">
            <w:pPr>
              <w:rPr>
                <w:rFonts w:ascii="仿宋" w:hAnsi="仿宋" w:eastAsia="仿宋" w:cs="仿宋"/>
                <w:color w:val="auto"/>
                <w:sz w:val="22"/>
                <w:szCs w:val="22"/>
                <w:highlight w:val="none"/>
              </w:rPr>
            </w:pPr>
          </w:p>
        </w:tc>
      </w:tr>
      <w:tr w14:paraId="15220331">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2CE043C0">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317FAB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394A4D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8A8B82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14BC641">
            <w:pPr>
              <w:rPr>
                <w:rFonts w:ascii="仿宋" w:hAnsi="仿宋" w:eastAsia="仿宋" w:cs="仿宋"/>
                <w:color w:val="auto"/>
                <w:sz w:val="22"/>
                <w:szCs w:val="22"/>
                <w:highlight w:val="none"/>
              </w:rPr>
            </w:pPr>
          </w:p>
        </w:tc>
      </w:tr>
      <w:tr w14:paraId="69FBCEE1">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68A053EE">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990A89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E134D7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3387ED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FD18B2C">
            <w:pPr>
              <w:rPr>
                <w:rFonts w:ascii="仿宋" w:hAnsi="仿宋" w:eastAsia="仿宋" w:cs="仿宋"/>
                <w:color w:val="auto"/>
                <w:sz w:val="22"/>
                <w:szCs w:val="22"/>
                <w:highlight w:val="none"/>
              </w:rPr>
            </w:pPr>
          </w:p>
        </w:tc>
      </w:tr>
      <w:tr w14:paraId="29738810">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D44CBB3">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CE8904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8127C8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492C01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E00D025">
            <w:pPr>
              <w:rPr>
                <w:rFonts w:ascii="仿宋" w:hAnsi="仿宋" w:eastAsia="仿宋" w:cs="仿宋"/>
                <w:color w:val="auto"/>
                <w:sz w:val="22"/>
                <w:szCs w:val="22"/>
                <w:highlight w:val="none"/>
              </w:rPr>
            </w:pPr>
          </w:p>
        </w:tc>
      </w:tr>
      <w:tr w14:paraId="035FA1D3">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441C1C2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0CFE3E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208B7A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937710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81CBD5E">
            <w:pPr>
              <w:rPr>
                <w:rFonts w:ascii="仿宋" w:hAnsi="仿宋" w:eastAsia="仿宋" w:cs="仿宋"/>
                <w:color w:val="auto"/>
                <w:sz w:val="22"/>
                <w:szCs w:val="22"/>
                <w:highlight w:val="none"/>
              </w:rPr>
            </w:pPr>
          </w:p>
        </w:tc>
      </w:tr>
      <w:tr w14:paraId="0E22CFEB">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B47CD3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B79F7EA">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C19DA2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17F856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31F47C0">
            <w:pPr>
              <w:rPr>
                <w:rFonts w:ascii="仿宋" w:hAnsi="仿宋" w:eastAsia="仿宋" w:cs="仿宋"/>
                <w:color w:val="auto"/>
                <w:sz w:val="22"/>
                <w:szCs w:val="22"/>
                <w:highlight w:val="none"/>
              </w:rPr>
            </w:pPr>
          </w:p>
        </w:tc>
      </w:tr>
      <w:tr w14:paraId="1B7298DB">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1EFF9A9">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D8313D1">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0967C5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F9D93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94DFA76">
            <w:pPr>
              <w:rPr>
                <w:rFonts w:ascii="仿宋" w:hAnsi="仿宋" w:eastAsia="仿宋" w:cs="仿宋"/>
                <w:color w:val="auto"/>
                <w:sz w:val="22"/>
                <w:szCs w:val="22"/>
                <w:highlight w:val="none"/>
              </w:rPr>
            </w:pPr>
          </w:p>
        </w:tc>
      </w:tr>
      <w:tr w14:paraId="602B3A3C">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13C1926">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296B23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CB4896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8B6E85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DDC21F0">
            <w:pPr>
              <w:rPr>
                <w:rFonts w:ascii="仿宋" w:hAnsi="仿宋" w:eastAsia="仿宋" w:cs="仿宋"/>
                <w:color w:val="auto"/>
                <w:sz w:val="22"/>
                <w:szCs w:val="22"/>
                <w:highlight w:val="none"/>
              </w:rPr>
            </w:pPr>
          </w:p>
        </w:tc>
      </w:tr>
      <w:tr w14:paraId="4EC0C423">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1469480">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B73A8D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C15C6C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B1E4A7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225845B">
            <w:pPr>
              <w:rPr>
                <w:rFonts w:ascii="仿宋" w:hAnsi="仿宋" w:eastAsia="仿宋" w:cs="仿宋"/>
                <w:color w:val="auto"/>
                <w:sz w:val="22"/>
                <w:szCs w:val="22"/>
                <w:highlight w:val="none"/>
              </w:rPr>
            </w:pPr>
          </w:p>
        </w:tc>
      </w:tr>
      <w:tr w14:paraId="1A9E7D39">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24280E0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040BF0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E5D5B2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D4474F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4A4DB4F">
            <w:pPr>
              <w:rPr>
                <w:rFonts w:ascii="仿宋" w:hAnsi="仿宋" w:eastAsia="仿宋" w:cs="仿宋"/>
                <w:color w:val="auto"/>
                <w:sz w:val="22"/>
                <w:szCs w:val="22"/>
                <w:highlight w:val="none"/>
              </w:rPr>
            </w:pPr>
          </w:p>
        </w:tc>
      </w:tr>
      <w:tr w14:paraId="4885512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0FF0551C">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705980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0AF4468">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8728BA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F6D8D45">
            <w:pPr>
              <w:rPr>
                <w:rFonts w:ascii="仿宋" w:hAnsi="仿宋" w:eastAsia="仿宋" w:cs="仿宋"/>
                <w:color w:val="auto"/>
                <w:sz w:val="22"/>
                <w:szCs w:val="22"/>
                <w:highlight w:val="none"/>
              </w:rPr>
            </w:pPr>
          </w:p>
        </w:tc>
      </w:tr>
      <w:tr w14:paraId="5E620852">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7F8F8437">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25CFC8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67AB3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D9E70E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306ACDCC">
            <w:pPr>
              <w:rPr>
                <w:rFonts w:ascii="仿宋" w:hAnsi="仿宋" w:eastAsia="仿宋" w:cs="仿宋"/>
                <w:color w:val="auto"/>
                <w:sz w:val="22"/>
                <w:szCs w:val="22"/>
                <w:highlight w:val="none"/>
              </w:rPr>
            </w:pPr>
          </w:p>
        </w:tc>
      </w:tr>
      <w:tr w14:paraId="714E1610">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1BEFB4B">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65BAA815">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041593E">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11F7542">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6101C49">
            <w:pPr>
              <w:rPr>
                <w:rFonts w:ascii="仿宋" w:hAnsi="仿宋" w:eastAsia="仿宋" w:cs="仿宋"/>
                <w:color w:val="auto"/>
                <w:sz w:val="22"/>
                <w:szCs w:val="22"/>
                <w:highlight w:val="none"/>
              </w:rPr>
            </w:pPr>
          </w:p>
        </w:tc>
      </w:tr>
      <w:tr w14:paraId="0AD6829F">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DCFBACD">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9EF1B6C">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872065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0F038BD">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1E6DDFB">
            <w:pPr>
              <w:rPr>
                <w:rFonts w:ascii="仿宋" w:hAnsi="仿宋" w:eastAsia="仿宋" w:cs="仿宋"/>
                <w:color w:val="auto"/>
                <w:sz w:val="22"/>
                <w:szCs w:val="22"/>
                <w:highlight w:val="none"/>
              </w:rPr>
            </w:pPr>
          </w:p>
        </w:tc>
      </w:tr>
      <w:tr w14:paraId="16B60529">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3B121DEE">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087304B">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C29F737">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9C3704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541FD4C">
            <w:pPr>
              <w:rPr>
                <w:rFonts w:ascii="仿宋" w:hAnsi="仿宋" w:eastAsia="仿宋" w:cs="仿宋"/>
                <w:color w:val="auto"/>
                <w:sz w:val="22"/>
                <w:szCs w:val="22"/>
                <w:highlight w:val="none"/>
              </w:rPr>
            </w:pPr>
          </w:p>
        </w:tc>
      </w:tr>
      <w:tr w14:paraId="3CFDDE71">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F7479CF">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55226C90">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B5150A3">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538435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B1B348B">
            <w:pPr>
              <w:rPr>
                <w:rFonts w:ascii="仿宋" w:hAnsi="仿宋" w:eastAsia="仿宋" w:cs="仿宋"/>
                <w:color w:val="auto"/>
                <w:sz w:val="22"/>
                <w:szCs w:val="22"/>
                <w:highlight w:val="none"/>
              </w:rPr>
            </w:pPr>
          </w:p>
        </w:tc>
      </w:tr>
      <w:tr w14:paraId="50ECDF86">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vAlign w:val="center"/>
          </w:tcPr>
          <w:p w14:paraId="1481C858">
            <w:pPr>
              <w:rPr>
                <w:rFonts w:ascii="仿宋" w:hAnsi="仿宋" w:eastAsia="仿宋" w:cs="仿宋"/>
                <w:color w:val="auto"/>
                <w:sz w:val="22"/>
                <w:szCs w:val="22"/>
                <w:highlight w:val="none"/>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65C3799">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04333B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F6AE7A6">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949259E">
            <w:pPr>
              <w:rPr>
                <w:rFonts w:ascii="仿宋" w:hAnsi="仿宋" w:eastAsia="仿宋" w:cs="仿宋"/>
                <w:color w:val="auto"/>
                <w:sz w:val="22"/>
                <w:szCs w:val="22"/>
                <w:highlight w:val="none"/>
              </w:rPr>
            </w:pPr>
          </w:p>
        </w:tc>
      </w:tr>
      <w:tr w14:paraId="2C59B887">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vAlign w:val="center"/>
          </w:tcPr>
          <w:p w14:paraId="7974880E">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结   论</w:t>
            </w:r>
          </w:p>
        </w:tc>
        <w:tc>
          <w:tcPr>
            <w:tcW w:w="1696" w:type="dxa"/>
            <w:tcBorders>
              <w:top w:val="single" w:color="000000" w:sz="4" w:space="0"/>
              <w:left w:val="single" w:color="000000" w:sz="4" w:space="0"/>
              <w:bottom w:val="single" w:color="000000" w:sz="4" w:space="0"/>
              <w:right w:val="single" w:color="000000" w:sz="4" w:space="0"/>
            </w:tcBorders>
            <w:vAlign w:val="center"/>
          </w:tcPr>
          <w:p w14:paraId="3401759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2E8E9FEF">
            <w:pPr>
              <w:rPr>
                <w:rFonts w:ascii="仿宋" w:hAnsi="仿宋" w:eastAsia="仿宋" w:cs="仿宋"/>
                <w:color w:val="auto"/>
                <w:sz w:val="22"/>
                <w:szCs w:val="22"/>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20FCB66">
            <w:pPr>
              <w:rPr>
                <w:rFonts w:ascii="仿宋" w:hAnsi="仿宋" w:eastAsia="仿宋" w:cs="仿宋"/>
                <w:color w:val="auto"/>
                <w:sz w:val="22"/>
                <w:szCs w:val="22"/>
                <w:highlight w:val="none"/>
              </w:rPr>
            </w:pPr>
          </w:p>
        </w:tc>
      </w:tr>
    </w:tbl>
    <w:p w14:paraId="6EED9738">
      <w:pPr>
        <w:pStyle w:val="5"/>
        <w:tabs>
          <w:tab w:val="clear" w:pos="567"/>
        </w:tabs>
        <w:spacing w:before="0" w:line="360" w:lineRule="auto"/>
        <w:rPr>
          <w:rFonts w:ascii="仿宋" w:hAnsi="仿宋" w:eastAsia="仿宋" w:cs="仿宋"/>
          <w:b/>
          <w:bCs/>
          <w:color w:val="auto"/>
          <w:highlight w:val="none"/>
        </w:rPr>
      </w:pPr>
    </w:p>
    <w:p w14:paraId="02663E2A">
      <w:pPr>
        <w:pStyle w:val="5"/>
        <w:tabs>
          <w:tab w:val="clear" w:pos="567"/>
        </w:tabs>
        <w:spacing w:before="0" w:line="360" w:lineRule="auto"/>
        <w:rPr>
          <w:rFonts w:ascii="仿宋" w:hAnsi="仿宋" w:eastAsia="仿宋" w:cs="仿宋"/>
          <w:b/>
          <w:bCs/>
          <w:color w:val="auto"/>
          <w:highlight w:val="none"/>
        </w:rPr>
      </w:pPr>
    </w:p>
    <w:p w14:paraId="09248144">
      <w:pPr>
        <w:pStyle w:val="5"/>
        <w:tabs>
          <w:tab w:val="clear" w:pos="567"/>
        </w:tabs>
        <w:spacing w:before="0" w:line="360" w:lineRule="auto"/>
        <w:rPr>
          <w:rFonts w:ascii="仿宋" w:hAnsi="仿宋" w:eastAsia="仿宋" w:cs="仿宋"/>
          <w:b/>
          <w:bCs/>
          <w:color w:val="auto"/>
          <w:highlight w:val="none"/>
        </w:rPr>
      </w:pPr>
    </w:p>
    <w:p w14:paraId="20507FF1">
      <w:pPr>
        <w:pStyle w:val="5"/>
        <w:tabs>
          <w:tab w:val="clear" w:pos="567"/>
        </w:tabs>
        <w:spacing w:before="0" w:line="360" w:lineRule="auto"/>
        <w:rPr>
          <w:rFonts w:ascii="仿宋" w:hAnsi="仿宋" w:eastAsia="仿宋" w:cs="仿宋"/>
          <w:b/>
          <w:bCs/>
          <w:color w:val="auto"/>
          <w:highlight w:val="none"/>
        </w:rPr>
        <w:sectPr>
          <w:pgSz w:w="11906" w:h="16838"/>
          <w:pgMar w:top="1440" w:right="1800" w:bottom="1440" w:left="1800" w:header="283" w:footer="992" w:gutter="0"/>
          <w:cols w:space="720" w:num="1"/>
          <w:docGrid w:type="linesAndChars" w:linePitch="312" w:charSpace="0"/>
        </w:sectPr>
      </w:pPr>
    </w:p>
    <w:p w14:paraId="7635F578">
      <w:pPr>
        <w:pStyle w:val="5"/>
        <w:tabs>
          <w:tab w:val="clear" w:pos="567"/>
        </w:tabs>
        <w:spacing w:before="0" w:line="360" w:lineRule="auto"/>
        <w:ind w:firstLine="1506" w:firstLineChars="500"/>
        <w:rPr>
          <w:rFonts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tbl>
      <w:tblPr>
        <w:tblStyle w:val="36"/>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9"/>
        <w:gridCol w:w="7256"/>
        <w:gridCol w:w="818"/>
      </w:tblGrid>
      <w:tr w14:paraId="0100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14:paraId="67DEE5F2">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评审项目</w:t>
            </w:r>
          </w:p>
        </w:tc>
        <w:tc>
          <w:tcPr>
            <w:tcW w:w="1219" w:type="dxa"/>
            <w:vAlign w:val="center"/>
          </w:tcPr>
          <w:p w14:paraId="3693EC32">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评审分项</w:t>
            </w:r>
          </w:p>
        </w:tc>
        <w:tc>
          <w:tcPr>
            <w:tcW w:w="7256" w:type="dxa"/>
            <w:vAlign w:val="center"/>
          </w:tcPr>
          <w:p w14:paraId="5F3B9063">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项目及分值</w:t>
            </w:r>
          </w:p>
        </w:tc>
        <w:tc>
          <w:tcPr>
            <w:tcW w:w="818" w:type="dxa"/>
            <w:vAlign w:val="center"/>
          </w:tcPr>
          <w:p w14:paraId="06610DC6">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5D36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05" w:type="dxa"/>
            <w:vAlign w:val="center"/>
          </w:tcPr>
          <w:p w14:paraId="45552E55">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1219" w:type="dxa"/>
            <w:vAlign w:val="center"/>
          </w:tcPr>
          <w:p w14:paraId="21BD5418">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61AE7704">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256" w:type="dxa"/>
            <w:vAlign w:val="center"/>
          </w:tcPr>
          <w:p w14:paraId="137F88AB">
            <w:pPr>
              <w:pStyle w:val="53"/>
              <w:keepNext w:val="0"/>
              <w:keepLines w:val="0"/>
              <w:pageBreakBefore w:val="0"/>
              <w:kinsoku/>
              <w:wordWrap/>
              <w:overflowPunct/>
              <w:topLinePunct w:val="0"/>
              <w:autoSpaceDE/>
              <w:autoSpaceDN/>
              <w:bidi w:val="0"/>
              <w:adjustRightInd/>
              <w:spacing w:line="400" w:lineRule="exact"/>
              <w:jc w:val="left"/>
              <w:rPr>
                <w:color w:val="auto"/>
                <w:highlight w:val="none"/>
              </w:rPr>
            </w:pPr>
            <w:r>
              <w:rPr>
                <w:rFonts w:hint="eastAsia" w:ascii="仿宋" w:hAnsi="仿宋" w:eastAsia="仿宋" w:cs="仿宋"/>
                <w:color w:val="auto"/>
                <w:sz w:val="24"/>
                <w:szCs w:val="24"/>
                <w:highlight w:val="none"/>
              </w:rPr>
              <w:t>价格分应当采用低价优先法计算，满足磋商文件要求且报价最低的为评审基准价，价格得分=（评审基准价/投标报价）×价格权值*100</w:t>
            </w:r>
          </w:p>
        </w:tc>
        <w:tc>
          <w:tcPr>
            <w:tcW w:w="818" w:type="dxa"/>
            <w:vAlign w:val="center"/>
          </w:tcPr>
          <w:p w14:paraId="35FF010A">
            <w:pPr>
              <w:pStyle w:val="13"/>
              <w:keepNext w:val="0"/>
              <w:keepLines w:val="0"/>
              <w:pageBreakBefore w:val="0"/>
              <w:kinsoku/>
              <w:wordWrap/>
              <w:overflowPunct/>
              <w:topLinePunct w:val="0"/>
              <w:autoSpaceDE/>
              <w:autoSpaceDN/>
              <w:bidi w:val="0"/>
              <w:adjustRightInd/>
              <w:spacing w:before="0" w:line="400" w:lineRule="exact"/>
              <w:rPr>
                <w:rFonts w:ascii="仿宋" w:hAnsi="仿宋" w:eastAsia="仿宋" w:cs="仿宋"/>
                <w:color w:val="auto"/>
                <w:highlight w:val="none"/>
              </w:rPr>
            </w:pPr>
          </w:p>
        </w:tc>
      </w:tr>
      <w:tr w14:paraId="40A7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restart"/>
            <w:vAlign w:val="center"/>
          </w:tcPr>
          <w:p w14:paraId="6CCDA08A">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1219" w:type="dxa"/>
            <w:vAlign w:val="center"/>
          </w:tcPr>
          <w:p w14:paraId="6B452ECE">
            <w:pPr>
              <w:keepNext w:val="0"/>
              <w:keepLines w:val="0"/>
              <w:pageBreakBefore w:val="0"/>
              <w:kinsoku/>
              <w:wordWrap/>
              <w:overflowPunct/>
              <w:topLinePunct w:val="0"/>
              <w:autoSpaceDE/>
              <w:autoSpaceDN/>
              <w:bidi w:val="0"/>
              <w:adjustRightInd/>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kern w:val="0"/>
                <w:sz w:val="24"/>
                <w:szCs w:val="24"/>
                <w:highlight w:val="none"/>
                <w:shd w:val="clear" w:color="auto" w:fill="auto"/>
                <w:lang w:val="en-US" w:eastAsia="zh-CN"/>
              </w:rPr>
              <w:t>业绩（4分）</w:t>
            </w:r>
          </w:p>
        </w:tc>
        <w:tc>
          <w:tcPr>
            <w:tcW w:w="7256" w:type="dxa"/>
            <w:vAlign w:val="center"/>
          </w:tcPr>
          <w:p w14:paraId="42DA32D0">
            <w:pPr>
              <w:keepNext w:val="0"/>
              <w:keepLines w:val="0"/>
              <w:pageBreakBefore w:val="0"/>
              <w:kinsoku/>
              <w:wordWrap/>
              <w:overflowPunct/>
              <w:topLinePunct w:val="0"/>
              <w:autoSpaceDE/>
              <w:autoSpaceDN/>
              <w:bidi w:val="0"/>
              <w:adjustRightInd/>
              <w:snapToGrid w:val="0"/>
              <w:spacing w:line="400" w:lineRule="exact"/>
              <w:rPr>
                <w:rFonts w:ascii="仿宋" w:hAnsi="仿宋" w:eastAsia="仿宋" w:cs="仿宋"/>
                <w:color w:val="auto"/>
                <w:sz w:val="24"/>
                <w:highlight w:val="none"/>
              </w:rPr>
            </w:pPr>
            <w:r>
              <w:rPr>
                <w:rFonts w:hint="eastAsia" w:ascii="仿宋" w:hAnsi="仿宋" w:eastAsia="仿宋" w:cs="仿宋"/>
                <w:color w:val="auto"/>
                <w:spacing w:val="-9"/>
                <w:sz w:val="24"/>
                <w:szCs w:val="24"/>
                <w:lang w:val="en-US" w:eastAsia="zh-CN"/>
              </w:rPr>
              <w:t>供应商提供近三年完成的类似项目业绩,每提供一个得1分,满分4分。（注：业绩证明材料须提供中标（成交）通知书或合同原件扫描件加盖投标单位公章。未按要求提供证明材料的不得分;视为无效业绩。）</w:t>
            </w:r>
          </w:p>
        </w:tc>
        <w:tc>
          <w:tcPr>
            <w:tcW w:w="818" w:type="dxa"/>
            <w:vMerge w:val="restart"/>
            <w:vAlign w:val="center"/>
          </w:tcPr>
          <w:p w14:paraId="3FAEA322">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366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6EBD43C8">
            <w:pPr>
              <w:pStyle w:val="53"/>
              <w:keepNext w:val="0"/>
              <w:keepLines w:val="0"/>
              <w:pageBreakBefore w:val="0"/>
              <w:kinsoku/>
              <w:wordWrap/>
              <w:overflowPunct/>
              <w:topLinePunct w:val="0"/>
              <w:autoSpaceDE/>
              <w:autoSpaceDN/>
              <w:bidi w:val="0"/>
              <w:adjustRightInd/>
              <w:spacing w:line="400" w:lineRule="exact"/>
              <w:jc w:val="center"/>
              <w:rPr>
                <w:rFonts w:ascii="仿宋" w:hAnsi="仿宋" w:eastAsia="仿宋" w:cs="仿宋"/>
                <w:color w:val="auto"/>
                <w:sz w:val="24"/>
                <w:szCs w:val="24"/>
                <w:highlight w:val="none"/>
              </w:rPr>
            </w:pPr>
          </w:p>
        </w:tc>
        <w:tc>
          <w:tcPr>
            <w:tcW w:w="1219" w:type="dxa"/>
            <w:vAlign w:val="center"/>
          </w:tcPr>
          <w:p w14:paraId="602C95AE">
            <w:pPr>
              <w:pStyle w:val="53"/>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color w:val="auto"/>
                <w:spacing w:val="-9"/>
                <w:kern w:val="2"/>
                <w:sz w:val="24"/>
                <w:szCs w:val="24"/>
                <w:lang w:val="en-US" w:eastAsia="zh-CN" w:bidi="ar-SA"/>
              </w:rPr>
            </w:pPr>
            <w:r>
              <w:rPr>
                <w:rFonts w:hint="eastAsia" w:ascii="仿宋" w:hAnsi="仿宋" w:eastAsia="仿宋" w:cs="仿宋"/>
                <w:color w:val="auto"/>
                <w:spacing w:val="-9"/>
                <w:kern w:val="2"/>
                <w:sz w:val="24"/>
                <w:szCs w:val="24"/>
                <w:lang w:val="en-US" w:eastAsia="zh-CN" w:bidi="ar-SA"/>
              </w:rPr>
              <w:t>项目负责人要求（6分）</w:t>
            </w:r>
          </w:p>
        </w:tc>
        <w:tc>
          <w:tcPr>
            <w:tcW w:w="7256" w:type="dxa"/>
            <w:vAlign w:val="center"/>
          </w:tcPr>
          <w:p w14:paraId="7966ED62">
            <w:pPr>
              <w:numPr>
                <w:ilvl w:val="0"/>
                <w:numId w:val="10"/>
              </w:numPr>
              <w:spacing w:before="85" w:line="299" w:lineRule="auto"/>
              <w:ind w:right="114"/>
              <w:rPr>
                <w:rFonts w:hint="eastAsia" w:ascii="仿宋" w:hAnsi="仿宋" w:eastAsia="仿宋" w:cs="仿宋"/>
                <w:color w:val="auto"/>
                <w:spacing w:val="-9"/>
                <w:kern w:val="2"/>
                <w:sz w:val="24"/>
                <w:szCs w:val="24"/>
                <w:lang w:val="en-US" w:eastAsia="zh-CN" w:bidi="ar-SA"/>
              </w:rPr>
            </w:pPr>
            <w:r>
              <w:rPr>
                <w:rFonts w:hint="eastAsia" w:ascii="仿宋" w:hAnsi="仿宋" w:eastAsia="仿宋" w:cs="仿宋"/>
                <w:color w:val="auto"/>
                <w:spacing w:val="-9"/>
                <w:kern w:val="2"/>
                <w:sz w:val="24"/>
                <w:szCs w:val="24"/>
                <w:lang w:val="en-US" w:eastAsia="zh-CN" w:bidi="ar-SA"/>
              </w:rPr>
              <w:t>项目负责人具有二级注册消防工程师得1分；具有二级注册消防工程师以上的，得3分。</w:t>
            </w:r>
          </w:p>
          <w:p w14:paraId="1CE991B8">
            <w:pPr>
              <w:numPr>
                <w:ilvl w:val="0"/>
                <w:numId w:val="10"/>
              </w:numPr>
              <w:spacing w:before="85" w:line="299" w:lineRule="auto"/>
              <w:ind w:right="114"/>
              <w:rPr>
                <w:rFonts w:hint="eastAsia" w:ascii="仿宋" w:hAnsi="仿宋" w:eastAsia="仿宋" w:cs="仿宋"/>
                <w:color w:val="auto"/>
                <w:spacing w:val="-9"/>
                <w:kern w:val="2"/>
                <w:sz w:val="24"/>
                <w:szCs w:val="24"/>
                <w:lang w:val="en-US" w:eastAsia="zh-CN" w:bidi="ar-SA"/>
              </w:rPr>
            </w:pPr>
            <w:r>
              <w:rPr>
                <w:rFonts w:hint="eastAsia" w:ascii="仿宋" w:hAnsi="仿宋" w:eastAsia="仿宋" w:cs="仿宋"/>
                <w:color w:val="auto"/>
                <w:spacing w:val="-9"/>
                <w:kern w:val="2"/>
                <w:sz w:val="24"/>
                <w:szCs w:val="24"/>
                <w:lang w:val="en-US" w:eastAsia="zh-CN" w:bidi="ar-SA"/>
              </w:rPr>
              <w:t>项目负责人具有类似项目管理经验，每有1项得1.5分，</w:t>
            </w:r>
            <w:r>
              <w:rPr>
                <w:rFonts w:hint="default" w:ascii="仿宋" w:hAnsi="仿宋" w:eastAsia="仿宋" w:cs="仿宋"/>
                <w:color w:val="auto"/>
                <w:sz w:val="24"/>
                <w:lang w:val="en-US" w:eastAsia="zh-CN"/>
              </w:rPr>
              <w:t>最高得</w:t>
            </w:r>
            <w:r>
              <w:rPr>
                <w:rFonts w:hint="eastAsia" w:ascii="仿宋" w:hAnsi="仿宋" w:eastAsia="仿宋" w:cs="仿宋"/>
                <w:color w:val="auto"/>
                <w:sz w:val="24"/>
                <w:lang w:val="en-US" w:eastAsia="zh-CN"/>
              </w:rPr>
              <w:t>3</w:t>
            </w:r>
            <w:r>
              <w:rPr>
                <w:rFonts w:hint="default" w:ascii="仿宋" w:hAnsi="仿宋" w:eastAsia="仿宋" w:cs="仿宋"/>
                <w:color w:val="auto"/>
                <w:sz w:val="24"/>
                <w:lang w:val="en-US" w:eastAsia="zh-CN"/>
              </w:rPr>
              <w:t>分</w:t>
            </w:r>
            <w:r>
              <w:rPr>
                <w:rFonts w:hint="eastAsia" w:ascii="仿宋" w:hAnsi="仿宋" w:eastAsia="仿宋" w:cs="仿宋"/>
                <w:color w:val="auto"/>
                <w:spacing w:val="-9"/>
                <w:kern w:val="2"/>
                <w:sz w:val="24"/>
                <w:szCs w:val="24"/>
                <w:lang w:val="en-US" w:eastAsia="zh-CN" w:bidi="ar-SA"/>
              </w:rPr>
              <w:t>。</w:t>
            </w:r>
          </w:p>
          <w:p w14:paraId="5CDE2609">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color w:val="auto"/>
                <w:spacing w:val="-9"/>
                <w:kern w:val="2"/>
                <w:sz w:val="24"/>
                <w:szCs w:val="24"/>
                <w:lang w:val="en-US" w:eastAsia="zh-CN" w:bidi="ar-SA"/>
              </w:rPr>
            </w:pPr>
            <w:r>
              <w:rPr>
                <w:rFonts w:hint="eastAsia" w:ascii="仿宋" w:hAnsi="仿宋" w:eastAsia="仿宋" w:cs="仿宋"/>
                <w:color w:val="auto"/>
                <w:spacing w:val="-9"/>
                <w:kern w:val="2"/>
                <w:sz w:val="24"/>
                <w:szCs w:val="24"/>
                <w:lang w:val="en-US" w:eastAsia="zh-CN" w:bidi="ar-SA"/>
              </w:rPr>
              <w:t>(注:必须提供人员资质证书、本单位缴纳社保、相关业绩的证明材料，否则不予以计分。）</w:t>
            </w:r>
          </w:p>
        </w:tc>
        <w:tc>
          <w:tcPr>
            <w:tcW w:w="818" w:type="dxa"/>
            <w:vMerge w:val="continue"/>
            <w:vAlign w:val="center"/>
          </w:tcPr>
          <w:p w14:paraId="0875227F">
            <w:pPr>
              <w:keepNext w:val="0"/>
              <w:keepLines w:val="0"/>
              <w:pageBreakBefore w:val="0"/>
              <w:widowControl/>
              <w:kinsoku/>
              <w:wordWrap/>
              <w:overflowPunct/>
              <w:topLinePunct w:val="0"/>
              <w:autoSpaceDE/>
              <w:autoSpaceDN/>
              <w:bidi w:val="0"/>
              <w:adjustRightInd/>
              <w:spacing w:line="400" w:lineRule="exact"/>
              <w:textAlignment w:val="center"/>
              <w:rPr>
                <w:rFonts w:ascii="仿宋" w:hAnsi="仿宋" w:eastAsia="仿宋" w:cs="仿宋"/>
                <w:color w:val="auto"/>
                <w:highlight w:val="none"/>
              </w:rPr>
            </w:pPr>
          </w:p>
        </w:tc>
      </w:tr>
      <w:tr w14:paraId="2C36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5CE882FE">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tc>
        <w:tc>
          <w:tcPr>
            <w:tcW w:w="1219" w:type="dxa"/>
            <w:vAlign w:val="center"/>
          </w:tcPr>
          <w:p w14:paraId="5F9F423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项目团队（8分）</w:t>
            </w:r>
          </w:p>
        </w:tc>
        <w:tc>
          <w:tcPr>
            <w:tcW w:w="7256" w:type="dxa"/>
            <w:vAlign w:val="center"/>
          </w:tcPr>
          <w:p w14:paraId="5F2B04B8">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color w:val="auto"/>
                <w:spacing w:val="-9"/>
                <w:kern w:val="2"/>
                <w:sz w:val="24"/>
                <w:szCs w:val="24"/>
                <w:lang w:val="en-US" w:eastAsia="zh-CN" w:bidi="ar-SA"/>
              </w:rPr>
            </w:pPr>
            <w:r>
              <w:rPr>
                <w:rFonts w:hint="eastAsia" w:ascii="仿宋" w:hAnsi="仿宋" w:eastAsia="仿宋" w:cs="仿宋"/>
                <w:color w:val="auto"/>
                <w:spacing w:val="-9"/>
                <w:kern w:val="2"/>
                <w:sz w:val="24"/>
                <w:szCs w:val="24"/>
                <w:lang w:val="en-US" w:eastAsia="zh-CN" w:bidi="ar-SA"/>
              </w:rPr>
              <w:t>1、团队人员中具有国家注册消防工程师，每1人加1.5分，最高得3分；</w:t>
            </w:r>
          </w:p>
          <w:p w14:paraId="2E1A25CC">
            <w:pPr>
              <w:keepNext w:val="0"/>
              <w:keepLines w:val="0"/>
              <w:pageBreakBefore w:val="0"/>
              <w:numPr>
                <w:ilvl w:val="0"/>
                <w:numId w:val="0"/>
              </w:numPr>
              <w:kinsoku/>
              <w:wordWrap/>
              <w:overflowPunct/>
              <w:topLinePunct w:val="0"/>
              <w:autoSpaceDE/>
              <w:autoSpaceDN/>
              <w:bidi w:val="0"/>
              <w:adjustRightInd/>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2、团队人员中持有《机电工程专业证书》每个加2分，持有</w:t>
            </w:r>
            <w:r>
              <w:rPr>
                <w:rFonts w:hint="default" w:ascii="仿宋" w:hAnsi="仿宋" w:eastAsia="仿宋" w:cs="仿宋"/>
                <w:color w:val="auto"/>
                <w:sz w:val="24"/>
                <w:lang w:val="en-US" w:eastAsia="zh-CN"/>
              </w:rPr>
              <w:t>《特种作业操作证》</w:t>
            </w:r>
            <w:r>
              <w:rPr>
                <w:rFonts w:hint="eastAsia" w:ascii="仿宋" w:hAnsi="仿宋" w:eastAsia="仿宋" w:cs="仿宋"/>
                <w:color w:val="auto"/>
                <w:sz w:val="24"/>
                <w:lang w:val="en-US" w:eastAsia="zh-CN"/>
              </w:rPr>
              <w:t>或</w:t>
            </w:r>
            <w:r>
              <w:rPr>
                <w:rFonts w:hint="default" w:ascii="仿宋" w:hAnsi="仿宋" w:eastAsia="仿宋" w:cs="仿宋"/>
                <w:color w:val="auto"/>
                <w:sz w:val="24"/>
                <w:lang w:val="en-US" w:eastAsia="zh-CN"/>
              </w:rPr>
              <w:t>《社会化消防安全教育培训证书》</w:t>
            </w:r>
            <w:r>
              <w:rPr>
                <w:rFonts w:hint="eastAsia" w:ascii="仿宋" w:hAnsi="仿宋" w:eastAsia="仿宋" w:cs="仿宋"/>
                <w:color w:val="auto"/>
                <w:sz w:val="24"/>
                <w:lang w:val="en-US" w:eastAsia="zh-CN"/>
              </w:rPr>
              <w:t>或</w:t>
            </w:r>
            <w:r>
              <w:rPr>
                <w:rFonts w:hint="default" w:ascii="仿宋" w:hAnsi="仿宋" w:eastAsia="仿宋" w:cs="仿宋"/>
                <w:color w:val="auto"/>
                <w:sz w:val="24"/>
                <w:lang w:val="en-US" w:eastAsia="zh-CN"/>
              </w:rPr>
              <w:t>《安全技术防范专业技术合格证》</w:t>
            </w:r>
            <w:r>
              <w:rPr>
                <w:rFonts w:hint="eastAsia" w:ascii="仿宋" w:hAnsi="仿宋" w:eastAsia="仿宋" w:cs="仿宋"/>
                <w:color w:val="auto"/>
                <w:sz w:val="24"/>
                <w:lang w:val="en-US" w:eastAsia="zh-CN"/>
              </w:rPr>
              <w:t>每个加1分（同一人员不重复计分）共计5分</w:t>
            </w:r>
          </w:p>
          <w:p w14:paraId="67E8E044">
            <w:pPr>
              <w:keepNext w:val="0"/>
              <w:keepLines w:val="0"/>
              <w:pageBreakBefore w:val="0"/>
              <w:numPr>
                <w:ilvl w:val="0"/>
                <w:numId w:val="0"/>
              </w:numPr>
              <w:kinsoku/>
              <w:wordWrap/>
              <w:overflowPunct/>
              <w:topLinePunct w:val="0"/>
              <w:autoSpaceDE/>
              <w:autoSpaceDN/>
              <w:bidi w:val="0"/>
              <w:adjustRightInd/>
              <w:spacing w:line="400" w:lineRule="exact"/>
              <w:rPr>
                <w:rFonts w:hint="default" w:ascii="仿宋" w:hAnsi="仿宋" w:eastAsia="仿宋" w:cs="仿宋"/>
                <w:color w:val="auto"/>
                <w:sz w:val="24"/>
                <w:lang w:val="en-US" w:eastAsia="zh-CN"/>
              </w:rPr>
            </w:pPr>
            <w:r>
              <w:rPr>
                <w:rFonts w:hint="eastAsia" w:ascii="仿宋" w:hAnsi="仿宋" w:eastAsia="仿宋" w:cs="仿宋"/>
                <w:color w:val="auto"/>
                <w:spacing w:val="-9"/>
                <w:kern w:val="2"/>
                <w:sz w:val="24"/>
                <w:szCs w:val="24"/>
                <w:lang w:val="en-US" w:eastAsia="zh-CN" w:bidi="ar-SA"/>
              </w:rPr>
              <w:t>(注:必须提供人员相关证书、本单位缴纳社保证明材料，否则不予以计分。）</w:t>
            </w:r>
          </w:p>
        </w:tc>
        <w:tc>
          <w:tcPr>
            <w:tcW w:w="818" w:type="dxa"/>
            <w:vAlign w:val="center"/>
          </w:tcPr>
          <w:p w14:paraId="1AF27BC5">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5CB8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1B8B2CA7">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tc>
        <w:tc>
          <w:tcPr>
            <w:tcW w:w="1219" w:type="dxa"/>
            <w:vAlign w:val="center"/>
          </w:tcPr>
          <w:p w14:paraId="4A530AB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响应服务（6分）</w:t>
            </w:r>
          </w:p>
        </w:tc>
        <w:tc>
          <w:tcPr>
            <w:tcW w:w="7256" w:type="dxa"/>
            <w:vAlign w:val="center"/>
          </w:tcPr>
          <w:p w14:paraId="71BDBAC1">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承诺每年进行2次全面检测，如期对本项目消防设施实施进维护保养，</w:t>
            </w:r>
            <w:r>
              <w:rPr>
                <w:rFonts w:hint="eastAsia" w:ascii="仿宋" w:hAnsi="仿宋" w:eastAsia="仿宋" w:cs="仿宋"/>
                <w:color w:val="auto"/>
                <w:sz w:val="24"/>
                <w:lang w:val="en-US" w:eastAsia="zh-CN"/>
              </w:rPr>
              <w:t>提供7*12小时现场服务。</w:t>
            </w:r>
            <w:r>
              <w:rPr>
                <w:rFonts w:hint="default" w:ascii="仿宋" w:hAnsi="仿宋" w:eastAsia="仿宋" w:cs="仿宋"/>
                <w:color w:val="auto"/>
                <w:sz w:val="24"/>
                <w:lang w:val="en-US" w:eastAsia="zh-CN"/>
              </w:rPr>
              <w:t>一般故障</w:t>
            </w:r>
            <w:r>
              <w:rPr>
                <w:rFonts w:hint="eastAsia" w:ascii="仿宋" w:hAnsi="仿宋" w:eastAsia="仿宋" w:cs="仿宋"/>
                <w:color w:val="auto"/>
                <w:sz w:val="24"/>
                <w:lang w:val="en-US" w:eastAsia="zh-CN"/>
              </w:rPr>
              <w:t>1小时</w:t>
            </w:r>
            <w:r>
              <w:rPr>
                <w:rFonts w:hint="default" w:ascii="仿宋" w:hAnsi="仿宋" w:eastAsia="仿宋" w:cs="仿宋"/>
                <w:color w:val="auto"/>
                <w:sz w:val="24"/>
                <w:lang w:val="en-US" w:eastAsia="zh-CN"/>
              </w:rPr>
              <w:t>内解决；较大故障2小时内解决；重大故障6小时内解决的得6分；一般故障2小时内解决；较大故障4小时内解决；重大故障8小时内解决</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得</w:t>
            </w:r>
            <w:r>
              <w:rPr>
                <w:rFonts w:hint="eastAsia" w:ascii="仿宋" w:hAnsi="仿宋" w:eastAsia="仿宋" w:cs="仿宋"/>
                <w:color w:val="auto"/>
                <w:sz w:val="24"/>
                <w:lang w:val="en-US" w:eastAsia="zh-CN"/>
              </w:rPr>
              <w:t>4</w:t>
            </w:r>
            <w:r>
              <w:rPr>
                <w:rFonts w:hint="default" w:ascii="仿宋" w:hAnsi="仿宋" w:eastAsia="仿宋" w:cs="仿宋"/>
                <w:color w:val="auto"/>
                <w:sz w:val="24"/>
                <w:lang w:val="en-US" w:eastAsia="zh-CN"/>
              </w:rPr>
              <w:t>分；一般故障超过3小时内解决；较大故障超过6小时内解决；重大故障超过10小时内解决的不得分</w:t>
            </w:r>
            <w:r>
              <w:rPr>
                <w:rFonts w:hint="eastAsia" w:ascii="仿宋" w:hAnsi="仿宋" w:eastAsia="仿宋" w:cs="仿宋"/>
                <w:color w:val="auto"/>
                <w:sz w:val="24"/>
                <w:lang w:val="en-US" w:eastAsia="zh-CN"/>
              </w:rPr>
              <w:t>。</w:t>
            </w:r>
          </w:p>
        </w:tc>
        <w:tc>
          <w:tcPr>
            <w:tcW w:w="818" w:type="dxa"/>
            <w:vAlign w:val="center"/>
          </w:tcPr>
          <w:p w14:paraId="23D526D7">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4DD2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3A5706E8">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tc>
        <w:tc>
          <w:tcPr>
            <w:tcW w:w="1219" w:type="dxa"/>
            <w:vAlign w:val="center"/>
          </w:tcPr>
          <w:p w14:paraId="15272A8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保密措施（6分）</w:t>
            </w:r>
          </w:p>
        </w:tc>
        <w:tc>
          <w:tcPr>
            <w:tcW w:w="7256" w:type="dxa"/>
            <w:vAlign w:val="center"/>
          </w:tcPr>
          <w:p w14:paraId="09447C82">
            <w:pPr>
              <w:keepNext w:val="0"/>
              <w:keepLines w:val="0"/>
              <w:pageBreakBefore w:val="0"/>
              <w:kinsoku/>
              <w:wordWrap/>
              <w:overflowPunct/>
              <w:topLinePunct w:val="0"/>
              <w:autoSpaceDE/>
              <w:autoSpaceDN/>
              <w:bidi w:val="0"/>
              <w:adjustRightInd/>
              <w:spacing w:line="400" w:lineRule="exact"/>
              <w:rPr>
                <w:rFonts w:hint="default" w:ascii="仿宋" w:hAnsi="仿宋" w:eastAsia="仿宋" w:cs="仿宋"/>
                <w:color w:val="auto"/>
                <w:sz w:val="24"/>
                <w:lang w:val="en-US" w:eastAsia="zh-CN"/>
              </w:rPr>
            </w:pPr>
            <w:r>
              <w:rPr>
                <w:rFonts w:hint="eastAsia" w:ascii="仿宋" w:hAnsi="仿宋" w:eastAsia="仿宋" w:cs="仿宋"/>
                <w:color w:val="auto"/>
                <w:kern w:val="0"/>
                <w:sz w:val="24"/>
                <w:szCs w:val="24"/>
                <w:highlight w:val="none"/>
                <w:lang w:val="en-US" w:eastAsia="zh-CN" w:bidi="ar-SA"/>
              </w:rPr>
              <w:t>在服务期内双方应进行保密控制。需提供①保密协议；②保密承诺；③安全保密管理规定；④文档安全管理办法等内容。方案完整、内容详细，满足项目需求</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分，每缺少一项内容扣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；方案</w:t>
            </w:r>
            <w:r>
              <w:rPr>
                <w:rFonts w:hint="eastAsia" w:ascii="仿宋" w:hAnsi="仿宋" w:eastAsia="仿宋" w:cs="仿宋"/>
                <w:color w:val="auto"/>
                <w:sz w:val="24"/>
                <w:szCs w:val="24"/>
                <w:highlight w:val="none"/>
              </w:rPr>
              <w:t>每有一项内容不完整或未能满足采购需求的或每有一处不具有针对性或逻辑性错误且不完整的扣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SA"/>
              </w:rPr>
              <w:t>扣完为止。</w:t>
            </w:r>
          </w:p>
        </w:tc>
        <w:tc>
          <w:tcPr>
            <w:tcW w:w="818" w:type="dxa"/>
            <w:vAlign w:val="center"/>
          </w:tcPr>
          <w:p w14:paraId="6FDA8B3B">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5AD1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restart"/>
            <w:vAlign w:val="center"/>
          </w:tcPr>
          <w:p w14:paraId="758550CE">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p w14:paraId="432D6DEC">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p w14:paraId="33DB7EBC">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p>
          <w:p w14:paraId="01C4496D">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w:t>
            </w:r>
          </w:p>
          <w:p w14:paraId="0D989DA6">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部分（</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分）</w:t>
            </w:r>
          </w:p>
        </w:tc>
        <w:tc>
          <w:tcPr>
            <w:tcW w:w="1219" w:type="dxa"/>
            <w:vAlign w:val="center"/>
          </w:tcPr>
          <w:p w14:paraId="1E0E2F4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消防设施维护及巡检方案（12分）</w:t>
            </w:r>
          </w:p>
          <w:p w14:paraId="53C3E907">
            <w:pPr>
              <w:bidi w:val="0"/>
              <w:jc w:val="center"/>
              <w:rPr>
                <w:rFonts w:hint="eastAsia" w:ascii="Times New Roman" w:hAnsi="Times New Roman" w:eastAsia="宋体" w:cs="Times New Roman"/>
                <w:color w:val="auto"/>
                <w:kern w:val="2"/>
                <w:sz w:val="21"/>
                <w:szCs w:val="24"/>
                <w:lang w:val="en-US" w:eastAsia="zh-CN" w:bidi="ar-SA"/>
              </w:rPr>
            </w:pPr>
          </w:p>
        </w:tc>
        <w:tc>
          <w:tcPr>
            <w:tcW w:w="7256" w:type="dxa"/>
            <w:vAlign w:val="center"/>
          </w:tcPr>
          <w:p w14:paraId="3A4EA4AA">
            <w:pPr>
              <w:keepNext w:val="0"/>
              <w:keepLines w:val="0"/>
              <w:pageBreakBefore w:val="0"/>
              <w:shd w:val="clear"/>
              <w:kinsoku/>
              <w:wordWrap/>
              <w:overflowPunct/>
              <w:topLinePunct w:val="0"/>
              <w:autoSpaceDE/>
              <w:autoSpaceDN/>
              <w:bidi w:val="0"/>
              <w:adjustRightInd/>
              <w:spacing w:line="40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供应商根据现场情况、制定的维护及巡检方案，</w:t>
            </w:r>
            <w:r>
              <w:rPr>
                <w:rFonts w:hint="eastAsia" w:ascii="仿宋" w:hAnsi="仿宋" w:eastAsia="仿宋" w:cs="仿宋"/>
                <w:color w:val="auto"/>
                <w:sz w:val="24"/>
                <w:szCs w:val="24"/>
                <w:highlight w:val="none"/>
                <w:lang w:val="en-US" w:eastAsia="zh-CN"/>
              </w:rPr>
              <w:t>内容包括但不限于①巡查范围；②巡查组员职责分工；③巡查内容；④巡查周期设定；⑤巡查维护流程；⑥应急处理。方案内容</w:t>
            </w:r>
            <w:r>
              <w:rPr>
                <w:rFonts w:hint="default" w:ascii="仿宋" w:hAnsi="仿宋" w:eastAsia="仿宋" w:cs="仿宋"/>
                <w:color w:val="auto"/>
                <w:sz w:val="24"/>
                <w:szCs w:val="24"/>
                <w:highlight w:val="none"/>
                <w:lang w:val="en-US" w:eastAsia="zh-CN"/>
              </w:rPr>
              <w:t>合理完善、举措具体、成熟，针对性强，关键节点论述清晰</w:t>
            </w:r>
            <w:r>
              <w:rPr>
                <w:rFonts w:hint="eastAsia" w:ascii="仿宋" w:hAnsi="仿宋" w:eastAsia="仿宋" w:cs="仿宋"/>
                <w:color w:val="auto"/>
                <w:kern w:val="0"/>
                <w:sz w:val="24"/>
                <w:szCs w:val="24"/>
                <w:highlight w:val="none"/>
                <w:lang w:val="en-US" w:eastAsia="zh-CN" w:bidi="ar-SA"/>
              </w:rPr>
              <w:t>满足项目需求得12</w:t>
            </w:r>
            <w:r>
              <w:rPr>
                <w:rFonts w:hint="eastAsia" w:ascii="仿宋" w:hAnsi="仿宋" w:eastAsia="仿宋" w:cs="仿宋"/>
                <w:color w:val="auto"/>
                <w:sz w:val="24"/>
                <w:szCs w:val="24"/>
                <w:highlight w:val="none"/>
              </w:rPr>
              <w:t>分，每缺少一项内容扣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；方案</w:t>
            </w:r>
            <w:r>
              <w:rPr>
                <w:rFonts w:hint="eastAsia" w:ascii="仿宋" w:hAnsi="仿宋" w:eastAsia="仿宋" w:cs="仿宋"/>
                <w:color w:val="auto"/>
                <w:sz w:val="24"/>
                <w:szCs w:val="24"/>
                <w:highlight w:val="none"/>
              </w:rPr>
              <w:t>每有一项内容不完整或未能满足采购需求的或每有一处不具有针对性或逻辑性错误且不完整的扣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SA"/>
              </w:rPr>
              <w:t>扣完为止。</w:t>
            </w:r>
          </w:p>
        </w:tc>
        <w:tc>
          <w:tcPr>
            <w:tcW w:w="818" w:type="dxa"/>
            <w:vMerge w:val="restart"/>
            <w:vAlign w:val="center"/>
          </w:tcPr>
          <w:p w14:paraId="23A1136D">
            <w:pPr>
              <w:pStyle w:val="53"/>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p w14:paraId="4D24BF5E">
            <w:pPr>
              <w:pStyle w:val="53"/>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p w14:paraId="10A548BF">
            <w:pPr>
              <w:pStyle w:val="53"/>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p w14:paraId="32450F72">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2B73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060E61A2">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9" w:type="dxa"/>
            <w:vAlign w:val="center"/>
          </w:tcPr>
          <w:p w14:paraId="5F1AD334">
            <w:pPr>
              <w:pStyle w:val="53"/>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none"/>
                <w:lang w:val="en-US" w:eastAsia="zh-CN"/>
              </w:rPr>
              <w:t>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20分</w:t>
            </w:r>
            <w:r>
              <w:rPr>
                <w:rFonts w:hint="eastAsia" w:ascii="仿宋" w:hAnsi="仿宋" w:eastAsia="仿宋" w:cs="仿宋"/>
                <w:color w:val="auto"/>
                <w:sz w:val="24"/>
                <w:highlight w:val="none"/>
                <w:lang w:eastAsia="zh-CN"/>
              </w:rPr>
              <w:t>）</w:t>
            </w:r>
          </w:p>
        </w:tc>
        <w:tc>
          <w:tcPr>
            <w:tcW w:w="7256" w:type="dxa"/>
            <w:vAlign w:val="center"/>
          </w:tcPr>
          <w:p w14:paraId="5C697148">
            <w:pPr>
              <w:keepNext w:val="0"/>
              <w:keepLines w:val="0"/>
              <w:pageBreakBefore w:val="0"/>
              <w:widowControl/>
              <w:kinsoku/>
              <w:wordWrap/>
              <w:overflowPunct/>
              <w:topLinePunct w:val="0"/>
              <w:autoSpaceDE/>
              <w:autoSpaceDN/>
              <w:bidi w:val="0"/>
              <w:adjustRightInd/>
              <w:spacing w:line="400" w:lineRule="exact"/>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szCs w:val="24"/>
                <w:highlight w:val="none"/>
                <w:lang w:val="en-US" w:eastAsia="zh-CN"/>
              </w:rPr>
              <w:t>供应商根据</w:t>
            </w:r>
            <w:r>
              <w:rPr>
                <w:rFonts w:hint="eastAsia" w:ascii="仿宋" w:hAnsi="仿宋" w:eastAsia="仿宋" w:cs="仿宋"/>
                <w:color w:val="auto"/>
                <w:sz w:val="24"/>
                <w:szCs w:val="24"/>
                <w:highlight w:val="none"/>
                <w:lang w:val="en-US" w:eastAsia="zh-CN"/>
              </w:rPr>
              <w:t>本项目需求制定</w:t>
            </w:r>
            <w:r>
              <w:rPr>
                <w:rFonts w:hint="eastAsia" w:ascii="仿宋" w:hAnsi="仿宋" w:eastAsia="仿宋" w:cs="仿宋"/>
                <w:b w:val="0"/>
                <w:color w:val="auto"/>
                <w:sz w:val="24"/>
                <w:szCs w:val="24"/>
                <w:highlight w:val="none"/>
                <w:lang w:val="en-US" w:eastAsia="zh-CN"/>
              </w:rPr>
              <w:t>服务管理方案，内容包括但不限于:①对本项目服务内容及要求的理解；②服务管理保障措施方案；③定期维护保养内容；④定期保养计划表；⑤故障报修技术服务流程，</w:t>
            </w:r>
            <w:r>
              <w:rPr>
                <w:rFonts w:hint="eastAsia" w:ascii="仿宋" w:hAnsi="仿宋" w:eastAsia="仿宋" w:cs="仿宋"/>
                <w:color w:val="auto"/>
                <w:sz w:val="24"/>
                <w:szCs w:val="24"/>
                <w:highlight w:val="none"/>
                <w:lang w:val="en-US" w:eastAsia="zh-CN"/>
              </w:rPr>
              <w:t>方案内容</w:t>
            </w:r>
            <w:r>
              <w:rPr>
                <w:rFonts w:hint="default" w:ascii="仿宋" w:hAnsi="仿宋" w:eastAsia="仿宋" w:cs="仿宋"/>
                <w:color w:val="auto"/>
                <w:sz w:val="24"/>
                <w:szCs w:val="24"/>
                <w:highlight w:val="none"/>
                <w:lang w:val="en-US" w:eastAsia="zh-CN"/>
              </w:rPr>
              <w:t>合理完善、举措具体、成熟，针对性强，关键节点论述清晰</w:t>
            </w:r>
            <w:r>
              <w:rPr>
                <w:rFonts w:hint="eastAsia" w:ascii="仿宋" w:hAnsi="仿宋" w:eastAsia="仿宋" w:cs="仿宋"/>
                <w:color w:val="auto"/>
                <w:kern w:val="0"/>
                <w:sz w:val="24"/>
                <w:szCs w:val="24"/>
                <w:highlight w:val="none"/>
                <w:lang w:val="en-US" w:eastAsia="zh-CN" w:bidi="ar-SA"/>
              </w:rPr>
              <w:t>满足项目需求得20</w:t>
            </w:r>
            <w:r>
              <w:rPr>
                <w:rFonts w:hint="eastAsia" w:ascii="仿宋" w:hAnsi="仿宋" w:eastAsia="仿宋" w:cs="仿宋"/>
                <w:color w:val="auto"/>
                <w:sz w:val="24"/>
                <w:szCs w:val="24"/>
                <w:highlight w:val="none"/>
              </w:rPr>
              <w:t>分，每缺少一项内容扣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；方案</w:t>
            </w:r>
            <w:r>
              <w:rPr>
                <w:rFonts w:hint="eastAsia" w:ascii="仿宋" w:hAnsi="仿宋" w:eastAsia="仿宋" w:cs="仿宋"/>
                <w:color w:val="auto"/>
                <w:sz w:val="24"/>
                <w:szCs w:val="24"/>
                <w:highlight w:val="none"/>
              </w:rPr>
              <w:t>每有一项内容不完整或未能满足采购需求的或每有一处不具有针对性或逻辑性错误且不完整的扣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SA"/>
              </w:rPr>
              <w:t>扣完为止。</w:t>
            </w:r>
          </w:p>
        </w:tc>
        <w:tc>
          <w:tcPr>
            <w:tcW w:w="818" w:type="dxa"/>
            <w:vMerge w:val="continue"/>
            <w:vAlign w:val="center"/>
          </w:tcPr>
          <w:p w14:paraId="62D90D0C">
            <w:pPr>
              <w:pStyle w:val="53"/>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bCs/>
                <w:color w:val="auto"/>
                <w:sz w:val="24"/>
                <w:szCs w:val="24"/>
                <w:highlight w:val="none"/>
              </w:rPr>
            </w:pPr>
          </w:p>
        </w:tc>
      </w:tr>
      <w:tr w14:paraId="410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67D40DD4">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9" w:type="dxa"/>
            <w:vAlign w:val="center"/>
          </w:tcPr>
          <w:p w14:paraId="6DF96387">
            <w:pPr>
              <w:pStyle w:val="53"/>
              <w:keepNext w:val="0"/>
              <w:keepLines w:val="0"/>
              <w:pageBreakBefore w:val="0"/>
              <w:kinsoku/>
              <w:wordWrap/>
              <w:overflowPunct/>
              <w:topLinePunct w:val="0"/>
              <w:autoSpaceDE/>
              <w:autoSpaceDN/>
              <w:bidi w:val="0"/>
              <w:adjustRightInd/>
              <w:spacing w:line="400" w:lineRule="exact"/>
              <w:jc w:val="center"/>
              <w:rPr>
                <w:rFonts w:hint="default" w:ascii="仿宋" w:hAnsi="仿宋" w:eastAsia="仿宋" w:cs="仿宋"/>
                <w:color w:val="auto"/>
                <w:kern w:val="0"/>
                <w:sz w:val="24"/>
                <w:szCs w:val="24"/>
                <w:highlight w:val="none"/>
                <w:lang w:val="en-US" w:eastAsia="zh-CN" w:bidi="ar"/>
              </w:rPr>
            </w:pPr>
            <w:r>
              <w:rPr>
                <w:rFonts w:hint="default" w:ascii="仿宋" w:hAnsi="仿宋" w:eastAsia="仿宋" w:cs="仿宋"/>
                <w:color w:val="auto"/>
                <w:sz w:val="24"/>
                <w:lang w:val="en-US" w:eastAsia="zh-CN"/>
              </w:rPr>
              <w:t>例行检修方案</w:t>
            </w:r>
            <w:r>
              <w:rPr>
                <w:rFonts w:hint="eastAsia" w:ascii="仿宋" w:hAnsi="仿宋" w:eastAsia="仿宋" w:cs="仿宋"/>
                <w:color w:val="auto"/>
                <w:kern w:val="0"/>
                <w:sz w:val="24"/>
                <w:szCs w:val="24"/>
                <w:highlight w:val="none"/>
                <w:lang w:val="en-US" w:eastAsia="zh-CN" w:bidi="ar"/>
              </w:rPr>
              <w:t>（8分）</w:t>
            </w:r>
          </w:p>
        </w:tc>
        <w:tc>
          <w:tcPr>
            <w:tcW w:w="7256" w:type="dxa"/>
            <w:vAlign w:val="center"/>
          </w:tcPr>
          <w:p w14:paraId="29AA9903">
            <w:pPr>
              <w:keepNext w:val="0"/>
              <w:keepLines w:val="0"/>
              <w:pageBreakBefore w:val="0"/>
              <w:widowControl/>
              <w:kinsoku/>
              <w:wordWrap/>
              <w:overflowPunct/>
              <w:topLinePunct w:val="0"/>
              <w:autoSpaceDE/>
              <w:autoSpaceDN/>
              <w:bidi w:val="0"/>
              <w:adjustRightInd/>
              <w:spacing w:line="400" w:lineRule="exact"/>
              <w:jc w:val="lef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提供完善的例行检修方案(包括但不限于):</w:t>
            </w:r>
            <w:r>
              <w:rPr>
                <w:rFonts w:hint="eastAsia" w:ascii="仿宋" w:hAnsi="仿宋" w:eastAsia="仿宋" w:cs="仿宋"/>
                <w:color w:val="auto"/>
                <w:sz w:val="24"/>
                <w:lang w:val="en-US" w:eastAsia="zh-CN"/>
              </w:rPr>
              <w:t>①</w:t>
            </w:r>
            <w:r>
              <w:rPr>
                <w:rFonts w:hint="default" w:ascii="仿宋" w:hAnsi="仿宋" w:eastAsia="仿宋" w:cs="仿宋"/>
                <w:color w:val="auto"/>
                <w:sz w:val="24"/>
                <w:lang w:val="en-US" w:eastAsia="zh-CN"/>
              </w:rPr>
              <w:t>常规检查</w:t>
            </w:r>
            <w:r>
              <w:rPr>
                <w:rFonts w:hint="eastAsia" w:ascii="仿宋" w:hAnsi="仿宋" w:eastAsia="仿宋" w:cs="仿宋"/>
                <w:color w:val="auto"/>
                <w:sz w:val="24"/>
                <w:lang w:val="en-US" w:eastAsia="zh-CN"/>
              </w:rPr>
              <w:t>；②</w:t>
            </w:r>
            <w:r>
              <w:rPr>
                <w:rFonts w:hint="default" w:ascii="仿宋" w:hAnsi="仿宋" w:eastAsia="仿宋" w:cs="仿宋"/>
                <w:color w:val="auto"/>
                <w:sz w:val="24"/>
                <w:lang w:val="en-US" w:eastAsia="zh-CN"/>
              </w:rPr>
              <w:t>消防水系统的联动检查测试</w:t>
            </w:r>
            <w:r>
              <w:rPr>
                <w:rFonts w:hint="eastAsia" w:ascii="仿宋" w:hAnsi="仿宋" w:eastAsia="仿宋" w:cs="仿宋"/>
                <w:color w:val="auto"/>
                <w:sz w:val="24"/>
                <w:lang w:val="en-US" w:eastAsia="zh-CN"/>
              </w:rPr>
              <w:t>；③</w:t>
            </w:r>
            <w:r>
              <w:rPr>
                <w:rFonts w:hint="default" w:ascii="仿宋" w:hAnsi="仿宋" w:eastAsia="仿宋" w:cs="仿宋"/>
                <w:color w:val="auto"/>
                <w:sz w:val="24"/>
                <w:lang w:val="en-US" w:eastAsia="zh-CN"/>
              </w:rPr>
              <w:t>各系统的部分功能测试、保养</w:t>
            </w:r>
            <w:r>
              <w:rPr>
                <w:rFonts w:hint="eastAsia" w:ascii="仿宋" w:hAnsi="仿宋" w:eastAsia="仿宋" w:cs="仿宋"/>
                <w:color w:val="auto"/>
                <w:sz w:val="24"/>
                <w:lang w:val="en-US" w:eastAsia="zh-CN"/>
              </w:rPr>
              <w:t>；④</w:t>
            </w:r>
            <w:r>
              <w:rPr>
                <w:rFonts w:hint="default" w:ascii="仿宋" w:hAnsi="仿宋" w:eastAsia="仿宋" w:cs="仿宋"/>
                <w:color w:val="auto"/>
                <w:sz w:val="24"/>
                <w:lang w:val="en-US" w:eastAsia="zh-CN"/>
              </w:rPr>
              <w:t>各系统的全面检测及试验等</w:t>
            </w:r>
            <w:r>
              <w:rPr>
                <w:rFonts w:hint="eastAsia" w:ascii="仿宋" w:hAnsi="仿宋" w:eastAsia="仿宋" w:cs="仿宋"/>
                <w:color w:val="auto"/>
                <w:sz w:val="24"/>
                <w:lang w:val="en-US" w:eastAsia="zh-CN"/>
              </w:rPr>
              <w:t>内容。</w:t>
            </w:r>
          </w:p>
          <w:p w14:paraId="03AC453F">
            <w:pPr>
              <w:keepNext w:val="0"/>
              <w:keepLines w:val="0"/>
              <w:pageBreakBefore w:val="0"/>
              <w:widowControl/>
              <w:kinsoku/>
              <w:wordWrap/>
              <w:overflowPunct/>
              <w:topLinePunct w:val="0"/>
              <w:autoSpaceDE/>
              <w:autoSpaceDN/>
              <w:bidi w:val="0"/>
              <w:adjustRightInd/>
              <w:spacing w:line="400" w:lineRule="exact"/>
              <w:jc w:val="left"/>
              <w:rPr>
                <w:rFonts w:hint="default"/>
                <w:color w:val="auto"/>
                <w:lang w:val="en-US" w:eastAsia="zh-CN"/>
              </w:rPr>
            </w:pPr>
            <w:r>
              <w:rPr>
                <w:rFonts w:hint="default" w:ascii="仿宋" w:hAnsi="仿宋" w:eastAsia="仿宋" w:cs="仿宋"/>
                <w:color w:val="auto"/>
                <w:sz w:val="24"/>
                <w:lang w:val="en-US" w:eastAsia="zh-CN"/>
              </w:rPr>
              <w:t>以上方案内容完整清晰明确且科学合理、可行性高具有针对性并满足采购需求的得</w:t>
            </w:r>
            <w:r>
              <w:rPr>
                <w:rFonts w:hint="eastAsia" w:ascii="仿宋" w:hAnsi="仿宋" w:eastAsia="仿宋" w:cs="仿宋"/>
                <w:color w:val="auto"/>
                <w:kern w:val="0"/>
                <w:sz w:val="24"/>
                <w:szCs w:val="24"/>
                <w:highlight w:val="none"/>
                <w:lang w:val="en-US" w:eastAsia="zh-CN" w:bidi="ar-SA"/>
              </w:rPr>
              <w:t>8</w:t>
            </w:r>
            <w:r>
              <w:rPr>
                <w:rFonts w:hint="eastAsia" w:ascii="仿宋" w:hAnsi="仿宋" w:eastAsia="仿宋" w:cs="仿宋"/>
                <w:color w:val="auto"/>
                <w:sz w:val="24"/>
                <w:szCs w:val="24"/>
                <w:highlight w:val="none"/>
              </w:rPr>
              <w:t>分，每缺少一项内容扣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；方案</w:t>
            </w:r>
            <w:r>
              <w:rPr>
                <w:rFonts w:hint="eastAsia" w:ascii="仿宋" w:hAnsi="仿宋" w:eastAsia="仿宋" w:cs="仿宋"/>
                <w:color w:val="auto"/>
                <w:sz w:val="24"/>
                <w:szCs w:val="24"/>
                <w:highlight w:val="none"/>
              </w:rPr>
              <w:t>每有一项内容不完整或未能满足采购需求的或每有一处不具有针对性或逻辑性错误且不完整的扣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SA"/>
              </w:rPr>
              <w:t>扣完为止。</w:t>
            </w:r>
          </w:p>
        </w:tc>
        <w:tc>
          <w:tcPr>
            <w:tcW w:w="818" w:type="dxa"/>
            <w:vMerge w:val="continue"/>
            <w:vAlign w:val="center"/>
          </w:tcPr>
          <w:p w14:paraId="6938E174">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1BF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03EC8270">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9" w:type="dxa"/>
            <w:vAlign w:val="center"/>
          </w:tcPr>
          <w:p w14:paraId="11152BC8">
            <w:pPr>
              <w:pStyle w:val="53"/>
              <w:keepNext w:val="0"/>
              <w:keepLines w:val="0"/>
              <w:pageBreakBefore w:val="0"/>
              <w:kinsoku/>
              <w:wordWrap/>
              <w:overflowPunct/>
              <w:topLinePunct w:val="0"/>
              <w:autoSpaceDE/>
              <w:autoSpaceDN/>
              <w:bidi w:val="0"/>
              <w:adjustRightInd/>
              <w:spacing w:line="400" w:lineRule="exact"/>
              <w:jc w:val="center"/>
              <w:rPr>
                <w:rFonts w:hint="default" w:ascii="仿宋" w:hAnsi="仿宋" w:eastAsia="仿宋" w:cs="仿宋"/>
                <w:color w:val="auto"/>
                <w:kern w:val="0"/>
                <w:sz w:val="24"/>
                <w:szCs w:val="24"/>
                <w:highlight w:val="yellow"/>
                <w:lang w:val="en-US" w:eastAsia="zh-CN" w:bidi="ar"/>
              </w:rPr>
            </w:pPr>
            <w:r>
              <w:rPr>
                <w:rFonts w:hint="eastAsia" w:ascii="仿宋" w:hAnsi="仿宋" w:eastAsia="仿宋" w:cs="仿宋"/>
                <w:color w:val="auto"/>
                <w:sz w:val="24"/>
                <w:szCs w:val="24"/>
                <w:highlight w:val="none"/>
                <w:lang w:val="en-US" w:eastAsia="zh-CN"/>
              </w:rPr>
              <w:t>质量保证措施（12分）</w:t>
            </w:r>
          </w:p>
        </w:tc>
        <w:tc>
          <w:tcPr>
            <w:tcW w:w="7256" w:type="dxa"/>
            <w:vAlign w:val="center"/>
          </w:tcPr>
          <w:p w14:paraId="1C2797B8">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kern w:val="0"/>
                <w:sz w:val="24"/>
                <w:szCs w:val="24"/>
                <w:highlight w:val="yellow"/>
                <w:lang w:bidi="ar"/>
              </w:rPr>
            </w:pPr>
            <w:r>
              <w:rPr>
                <w:rFonts w:hint="eastAsia" w:ascii="仿宋" w:hAnsi="仿宋" w:eastAsia="仿宋" w:cs="仿宋"/>
                <w:color w:val="auto"/>
                <w:sz w:val="24"/>
                <w:lang w:val="en-US" w:eastAsia="zh-CN"/>
              </w:rPr>
              <w:t>供应商针对本项目提供服务理念，制定完善可行的服务质量保证措施：①服务规范化及质量指标；②完整的质量控制体系；③质量控制工作流程；④定期进度汇报与沟通；⑤各岗位工作职责；⑥专业技术团队保障等；以上内容齐全且符合本项目特点及实际情况，满足项目实际要求的</w:t>
            </w:r>
            <w:r>
              <w:rPr>
                <w:rFonts w:hint="default" w:ascii="仿宋" w:hAnsi="仿宋" w:eastAsia="仿宋" w:cs="仿宋"/>
                <w:color w:val="auto"/>
                <w:sz w:val="24"/>
                <w:lang w:val="en-US" w:eastAsia="zh-CN"/>
              </w:rPr>
              <w:t>得</w:t>
            </w:r>
            <w:r>
              <w:rPr>
                <w:rFonts w:hint="eastAsia" w:ascii="仿宋" w:hAnsi="仿宋" w:eastAsia="仿宋" w:cs="仿宋"/>
                <w:color w:val="auto"/>
                <w:kern w:val="0"/>
                <w:sz w:val="24"/>
                <w:szCs w:val="24"/>
                <w:highlight w:val="none"/>
                <w:lang w:val="en-US" w:eastAsia="zh-CN" w:bidi="ar-SA"/>
              </w:rPr>
              <w:t>12</w:t>
            </w:r>
            <w:r>
              <w:rPr>
                <w:rFonts w:hint="eastAsia" w:ascii="仿宋" w:hAnsi="仿宋" w:eastAsia="仿宋" w:cs="仿宋"/>
                <w:color w:val="auto"/>
                <w:sz w:val="24"/>
                <w:szCs w:val="24"/>
                <w:highlight w:val="none"/>
              </w:rPr>
              <w:t>分，每缺少一项内容扣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；方案</w:t>
            </w:r>
            <w:r>
              <w:rPr>
                <w:rFonts w:hint="eastAsia" w:ascii="仿宋" w:hAnsi="仿宋" w:eastAsia="仿宋" w:cs="仿宋"/>
                <w:color w:val="auto"/>
                <w:sz w:val="24"/>
                <w:szCs w:val="24"/>
                <w:highlight w:val="none"/>
              </w:rPr>
              <w:t>每有一项内容不完整或未能满足采购需求的或每有一处不具有针对性或逻辑性错误且不完整的扣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SA"/>
              </w:rPr>
              <w:t>扣完为止。</w:t>
            </w:r>
          </w:p>
        </w:tc>
        <w:tc>
          <w:tcPr>
            <w:tcW w:w="818" w:type="dxa"/>
            <w:vMerge w:val="continue"/>
            <w:vAlign w:val="center"/>
          </w:tcPr>
          <w:p w14:paraId="7A6EEAA9">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r w14:paraId="7852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79AE0B2F">
            <w:pPr>
              <w:keepNext w:val="0"/>
              <w:keepLines w:val="0"/>
              <w:pageBreakBefore w:val="0"/>
              <w:widowControl/>
              <w:kinsoku/>
              <w:wordWrap/>
              <w:overflowPunct/>
              <w:topLinePunct w:val="0"/>
              <w:autoSpaceDE/>
              <w:autoSpaceDN/>
              <w:bidi w:val="0"/>
              <w:adjustRightInd/>
              <w:spacing w:line="400" w:lineRule="exact"/>
              <w:jc w:val="left"/>
              <w:rPr>
                <w:rFonts w:ascii="仿宋" w:hAnsi="仿宋" w:eastAsia="仿宋" w:cs="仿宋"/>
                <w:color w:val="auto"/>
                <w:sz w:val="24"/>
                <w:highlight w:val="none"/>
              </w:rPr>
            </w:pPr>
          </w:p>
        </w:tc>
        <w:tc>
          <w:tcPr>
            <w:tcW w:w="1219" w:type="dxa"/>
            <w:vAlign w:val="center"/>
          </w:tcPr>
          <w:p w14:paraId="4431F5B6">
            <w:pPr>
              <w:pStyle w:val="53"/>
              <w:keepNext w:val="0"/>
              <w:keepLines w:val="0"/>
              <w:pageBreakBefore w:val="0"/>
              <w:kinsoku/>
              <w:wordWrap/>
              <w:overflowPunct/>
              <w:topLinePunct w:val="0"/>
              <w:autoSpaceDE/>
              <w:autoSpaceDN/>
              <w:bidi w:val="0"/>
              <w:adjustRightInd/>
              <w:spacing w:line="400" w:lineRule="exac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培训方案（8分）</w:t>
            </w:r>
          </w:p>
        </w:tc>
        <w:tc>
          <w:tcPr>
            <w:tcW w:w="7256" w:type="dxa"/>
            <w:vAlign w:val="center"/>
          </w:tcPr>
          <w:p w14:paraId="7AB71244">
            <w:pPr>
              <w:keepNext w:val="0"/>
              <w:keepLines w:val="0"/>
              <w:pageBreakBefore w:val="0"/>
              <w:widowControl/>
              <w:kinsoku/>
              <w:wordWrap/>
              <w:overflowPunct/>
              <w:topLinePunct w:val="0"/>
              <w:autoSpaceDE/>
              <w:autoSpaceDN/>
              <w:bidi w:val="0"/>
              <w:adjustRightInd/>
              <w:spacing w:line="400" w:lineRule="exact"/>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根据供应商提供的培训方案进行评审，内容包含但不限于以下几方面内容：①消防知识培训；②派遣人员岗前消防安全培训；③在岗人员安全教育培训；④应急处置培训演练。</w:t>
            </w:r>
            <w:r>
              <w:rPr>
                <w:rFonts w:hint="eastAsia" w:ascii="仿宋" w:hAnsi="仿宋" w:eastAsia="仿宋" w:cs="仿宋"/>
                <w:color w:val="auto"/>
                <w:sz w:val="24"/>
                <w:lang w:val="en-US" w:eastAsia="zh-CN"/>
              </w:rPr>
              <w:t>满足项目实际要求的</w:t>
            </w:r>
            <w:r>
              <w:rPr>
                <w:rFonts w:hint="default" w:ascii="仿宋" w:hAnsi="仿宋" w:eastAsia="仿宋" w:cs="仿宋"/>
                <w:color w:val="auto"/>
                <w:sz w:val="24"/>
                <w:lang w:val="en-US" w:eastAsia="zh-CN"/>
              </w:rPr>
              <w:t>得</w:t>
            </w:r>
            <w:r>
              <w:rPr>
                <w:rFonts w:hint="eastAsia" w:ascii="仿宋" w:hAnsi="仿宋" w:eastAsia="仿宋" w:cs="仿宋"/>
                <w:color w:val="auto"/>
                <w:kern w:val="0"/>
                <w:sz w:val="24"/>
                <w:szCs w:val="24"/>
                <w:highlight w:val="none"/>
                <w:lang w:val="en-US" w:eastAsia="zh-CN" w:bidi="ar-SA"/>
              </w:rPr>
              <w:t>8</w:t>
            </w:r>
            <w:r>
              <w:rPr>
                <w:rFonts w:hint="eastAsia" w:ascii="仿宋" w:hAnsi="仿宋" w:eastAsia="仿宋" w:cs="仿宋"/>
                <w:color w:val="auto"/>
                <w:sz w:val="24"/>
                <w:szCs w:val="24"/>
                <w:highlight w:val="none"/>
              </w:rPr>
              <w:t>分，每缺少一项内容扣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bidi="ar-SA"/>
              </w:rPr>
              <w:t>；方案</w:t>
            </w:r>
            <w:r>
              <w:rPr>
                <w:rFonts w:hint="eastAsia" w:ascii="仿宋" w:hAnsi="仿宋" w:eastAsia="仿宋" w:cs="仿宋"/>
                <w:color w:val="auto"/>
                <w:sz w:val="24"/>
                <w:szCs w:val="24"/>
                <w:highlight w:val="none"/>
              </w:rPr>
              <w:t>每有一项内容不完整或未能满足采购需求的或每有一处不具有针对性或逻辑性错误且不完整的扣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SA"/>
              </w:rPr>
              <w:t>扣完为止。</w:t>
            </w:r>
          </w:p>
        </w:tc>
        <w:tc>
          <w:tcPr>
            <w:tcW w:w="818" w:type="dxa"/>
            <w:vAlign w:val="center"/>
          </w:tcPr>
          <w:p w14:paraId="228A3472">
            <w:pPr>
              <w:pStyle w:val="53"/>
              <w:keepNext w:val="0"/>
              <w:keepLines w:val="0"/>
              <w:pageBreakBefore w:val="0"/>
              <w:kinsoku/>
              <w:wordWrap/>
              <w:overflowPunct/>
              <w:topLinePunct w:val="0"/>
              <w:autoSpaceDE/>
              <w:autoSpaceDN/>
              <w:bidi w:val="0"/>
              <w:adjustRightInd/>
              <w:spacing w:line="400" w:lineRule="exact"/>
              <w:rPr>
                <w:rFonts w:ascii="仿宋" w:hAnsi="仿宋" w:eastAsia="仿宋" w:cs="仿宋"/>
                <w:color w:val="auto"/>
                <w:sz w:val="24"/>
                <w:szCs w:val="24"/>
                <w:highlight w:val="none"/>
              </w:rPr>
            </w:pPr>
          </w:p>
        </w:tc>
      </w:tr>
    </w:tbl>
    <w:p w14:paraId="34E23961">
      <w:pPr>
        <w:spacing w:line="400" w:lineRule="exact"/>
        <w:rPr>
          <w:rFonts w:hint="eastAsia" w:ascii="仿宋" w:hAnsi="仿宋" w:eastAsia="仿宋" w:cs="仿宋"/>
          <w:b/>
          <w:bCs/>
          <w:color w:val="auto"/>
          <w:sz w:val="24"/>
          <w:highlight w:val="none"/>
        </w:rPr>
      </w:pPr>
    </w:p>
    <w:p w14:paraId="59FF206A">
      <w:pPr>
        <w:spacing w:line="400" w:lineRule="exact"/>
        <w:rPr>
          <w:rFonts w:hint="eastAsia" w:ascii="仿宋" w:hAnsi="仿宋" w:eastAsia="仿宋" w:cs="仿宋"/>
          <w:b/>
          <w:bCs/>
          <w:color w:val="auto"/>
          <w:sz w:val="24"/>
          <w:highlight w:val="none"/>
        </w:rPr>
      </w:pPr>
    </w:p>
    <w:p w14:paraId="30F24216">
      <w:pPr>
        <w:spacing w:line="240" w:lineRule="atLeast"/>
        <w:jc w:val="center"/>
        <w:rPr>
          <w:rFonts w:hAnsi="宋体" w:cs="宋体"/>
          <w:b/>
          <w:bCs/>
          <w:color w:val="auto"/>
          <w:sz w:val="44"/>
          <w:szCs w:val="44"/>
          <w:highlight w:val="none"/>
        </w:rPr>
      </w:pPr>
    </w:p>
    <w:p w14:paraId="2F10F5E7">
      <w:pPr>
        <w:spacing w:line="240" w:lineRule="atLeast"/>
        <w:ind w:left="1080" w:leftChars="257" w:hanging="540"/>
        <w:jc w:val="center"/>
        <w:rPr>
          <w:rFonts w:hint="eastAsia" w:hAnsi="宋体" w:cs="宋体"/>
          <w:b/>
          <w:bCs/>
          <w:color w:val="auto"/>
          <w:sz w:val="36"/>
          <w:szCs w:val="36"/>
          <w:highlight w:val="none"/>
          <w:lang w:eastAsia="zh-CN"/>
        </w:rPr>
      </w:pPr>
      <w:r>
        <w:rPr>
          <w:rFonts w:hint="eastAsia" w:hAnsi="宋体" w:cs="宋体"/>
          <w:b/>
          <w:bCs/>
          <w:color w:val="auto"/>
          <w:sz w:val="36"/>
          <w:szCs w:val="36"/>
          <w:highlight w:val="none"/>
          <w:lang w:eastAsia="zh-CN"/>
        </w:rPr>
        <w:t>2025年喀什综合保税区消防维保项目</w:t>
      </w:r>
    </w:p>
    <w:p w14:paraId="2914CF71">
      <w:pPr>
        <w:spacing w:line="240" w:lineRule="atLeast"/>
        <w:ind w:left="1080"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磋商文件</w:t>
      </w:r>
    </w:p>
    <w:p w14:paraId="01BFA3F0">
      <w:pPr>
        <w:spacing w:line="240" w:lineRule="atLeast"/>
        <w:ind w:firstLine="1506" w:firstLineChars="500"/>
        <w:rPr>
          <w:rFonts w:ascii="仿宋" w:hAnsi="仿宋" w:eastAsia="仿宋" w:cs="仿宋"/>
          <w:b/>
          <w:color w:val="auto"/>
          <w:sz w:val="30"/>
          <w:szCs w:val="30"/>
          <w:highlight w:val="none"/>
        </w:rPr>
      </w:pPr>
    </w:p>
    <w:p w14:paraId="3FA10FCB">
      <w:pPr>
        <w:spacing w:line="240" w:lineRule="atLeast"/>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KSJJKFQZFCG(CS)2025-20</w:t>
      </w:r>
      <w:r>
        <w:rPr>
          <w:rFonts w:hint="eastAsia" w:ascii="仿宋" w:hAnsi="仿宋" w:eastAsia="仿宋" w:cs="仿宋"/>
          <w:b/>
          <w:color w:val="auto"/>
          <w:sz w:val="32"/>
          <w:szCs w:val="32"/>
          <w:highlight w:val="none"/>
        </w:rPr>
        <w:t>）</w:t>
      </w:r>
    </w:p>
    <w:p w14:paraId="0DAD97FB">
      <w:pPr>
        <w:spacing w:line="240" w:lineRule="atLeast"/>
        <w:rPr>
          <w:rFonts w:ascii="仿宋" w:hAnsi="仿宋" w:eastAsia="仿宋" w:cs="仿宋"/>
          <w:b/>
          <w:color w:val="auto"/>
          <w:sz w:val="28"/>
          <w:highlight w:val="none"/>
        </w:rPr>
      </w:pPr>
    </w:p>
    <w:p w14:paraId="46A9EA9E">
      <w:pPr>
        <w:spacing w:line="240" w:lineRule="atLeast"/>
        <w:ind w:left="1080" w:leftChars="257" w:hanging="540"/>
        <w:jc w:val="center"/>
        <w:rPr>
          <w:rFonts w:ascii="仿宋" w:hAnsi="仿宋" w:eastAsia="仿宋" w:cs="仿宋"/>
          <w:b/>
          <w:color w:val="auto"/>
          <w:sz w:val="32"/>
          <w:szCs w:val="32"/>
          <w:highlight w:val="none"/>
        </w:rPr>
      </w:pPr>
    </w:p>
    <w:p w14:paraId="2779B8AA">
      <w:pPr>
        <w:spacing w:line="240" w:lineRule="atLeast"/>
        <w:ind w:left="1080" w:leftChars="257" w:hanging="540"/>
        <w:rPr>
          <w:rFonts w:ascii="仿宋" w:hAnsi="仿宋" w:eastAsia="仿宋" w:cs="仿宋"/>
          <w:b/>
          <w:color w:val="auto"/>
          <w:sz w:val="28"/>
          <w:highlight w:val="none"/>
        </w:rPr>
      </w:pPr>
    </w:p>
    <w:p w14:paraId="6AD5551D">
      <w:pPr>
        <w:spacing w:line="240" w:lineRule="atLeast"/>
        <w:ind w:left="1080" w:leftChars="257" w:hanging="54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2BC93B14">
      <w:pPr>
        <w:spacing w:line="240" w:lineRule="atLeast"/>
        <w:ind w:left="1080" w:leftChars="257" w:hanging="540"/>
        <w:jc w:val="center"/>
        <w:rPr>
          <w:rFonts w:ascii="仿宋" w:hAnsi="仿宋" w:eastAsia="仿宋" w:cs="仿宋"/>
          <w:b/>
          <w:color w:val="auto"/>
          <w:sz w:val="52"/>
          <w:highlight w:val="none"/>
        </w:rPr>
      </w:pPr>
    </w:p>
    <w:p w14:paraId="04A6314D">
      <w:pPr>
        <w:spacing w:line="240" w:lineRule="atLeast"/>
        <w:ind w:left="1080" w:leftChars="257" w:hanging="540"/>
        <w:jc w:val="center"/>
        <w:rPr>
          <w:rFonts w:ascii="仿宋" w:hAnsi="仿宋" w:eastAsia="仿宋" w:cs="仿宋"/>
          <w:b/>
          <w:color w:val="auto"/>
          <w:sz w:val="52"/>
          <w:highlight w:val="none"/>
        </w:rPr>
      </w:pPr>
    </w:p>
    <w:p w14:paraId="7AD8CDD5">
      <w:pPr>
        <w:spacing w:line="240" w:lineRule="atLeast"/>
        <w:ind w:left="1080" w:leftChars="257" w:hanging="540"/>
        <w:jc w:val="center"/>
        <w:rPr>
          <w:rFonts w:ascii="仿宋" w:hAnsi="仿宋" w:eastAsia="仿宋" w:cs="仿宋"/>
          <w:b/>
          <w:color w:val="auto"/>
          <w:sz w:val="52"/>
          <w:highlight w:val="none"/>
        </w:rPr>
      </w:pPr>
    </w:p>
    <w:p w14:paraId="1CFF2DA3">
      <w:pPr>
        <w:spacing w:line="240" w:lineRule="atLeast"/>
        <w:ind w:left="1080" w:leftChars="257" w:hanging="540"/>
        <w:jc w:val="center"/>
        <w:rPr>
          <w:rFonts w:ascii="仿宋" w:hAnsi="仿宋" w:eastAsia="仿宋" w:cs="仿宋"/>
          <w:b/>
          <w:color w:val="auto"/>
          <w:sz w:val="52"/>
          <w:highlight w:val="none"/>
        </w:rPr>
      </w:pPr>
    </w:p>
    <w:p w14:paraId="677D2A66">
      <w:pPr>
        <w:spacing w:line="240" w:lineRule="atLeast"/>
        <w:ind w:left="1080" w:leftChars="257" w:hanging="540"/>
        <w:jc w:val="center"/>
        <w:rPr>
          <w:rFonts w:ascii="仿宋" w:hAnsi="仿宋" w:eastAsia="仿宋" w:cs="仿宋"/>
          <w:b/>
          <w:color w:val="auto"/>
          <w:sz w:val="52"/>
          <w:highlight w:val="none"/>
        </w:rPr>
      </w:pPr>
    </w:p>
    <w:p w14:paraId="21F9247A">
      <w:pPr>
        <w:spacing w:line="240" w:lineRule="atLeast"/>
        <w:ind w:left="1080" w:leftChars="257" w:hanging="540"/>
        <w:jc w:val="center"/>
        <w:rPr>
          <w:rFonts w:ascii="仿宋" w:hAnsi="仿宋" w:eastAsia="仿宋" w:cs="仿宋"/>
          <w:b/>
          <w:color w:val="auto"/>
          <w:sz w:val="52"/>
          <w:highlight w:val="none"/>
        </w:rPr>
      </w:pPr>
    </w:p>
    <w:p w14:paraId="1AD930D5">
      <w:pPr>
        <w:spacing w:line="240" w:lineRule="atLeast"/>
        <w:ind w:left="1080" w:leftChars="257" w:hanging="540"/>
        <w:jc w:val="center"/>
        <w:rPr>
          <w:rFonts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367"/>
    <w:p w14:paraId="4715CEE9">
      <w:pPr>
        <w:pStyle w:val="2"/>
        <w:tabs>
          <w:tab w:val="left" w:pos="0"/>
        </w:tabs>
        <w:spacing w:before="0" w:after="0" w:line="240" w:lineRule="atLeast"/>
        <w:ind w:left="-15"/>
        <w:rPr>
          <w:rFonts w:hint="eastAsia" w:ascii="仿宋" w:hAnsi="仿宋" w:eastAsia="仿宋" w:cs="仿宋"/>
          <w:color w:val="auto"/>
          <w:sz w:val="24"/>
          <w:szCs w:val="24"/>
          <w:highlight w:val="none"/>
        </w:rPr>
      </w:pPr>
      <w:bookmarkStart w:id="368" w:name="_Toc17854"/>
      <w:bookmarkStart w:id="369" w:name="_Toc3334"/>
      <w:bookmarkStart w:id="370" w:name="_Toc9554"/>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章、采购合同</w:t>
      </w:r>
      <w:bookmarkEnd w:id="368"/>
      <w:bookmarkEnd w:id="369"/>
      <w:bookmarkEnd w:id="370"/>
      <w:bookmarkStart w:id="371" w:name="_Hlt487972895"/>
      <w:bookmarkEnd w:id="371"/>
      <w:bookmarkStart w:id="372" w:name="_Toc487900382"/>
      <w:bookmarkStart w:id="373" w:name="_Toc216513788"/>
    </w:p>
    <w:bookmarkEnd w:id="372"/>
    <w:bookmarkEnd w:id="373"/>
    <w:p w14:paraId="21F118A8">
      <w:pPr>
        <w:spacing w:line="240" w:lineRule="atLeast"/>
        <w:rPr>
          <w:rFonts w:hint="eastAsia" w:ascii="仿宋" w:hAnsi="仿宋" w:eastAsia="仿宋" w:cs="仿宋"/>
          <w:b/>
          <w:color w:val="auto"/>
          <w:kern w:val="44"/>
          <w:sz w:val="24"/>
          <w:szCs w:val="24"/>
          <w:highlight w:val="none"/>
        </w:rPr>
      </w:pPr>
    </w:p>
    <w:p w14:paraId="6C3D89D6">
      <w:pPr>
        <w:rPr>
          <w:rFonts w:hint="eastAsia" w:ascii="仿宋" w:hAnsi="仿宋" w:eastAsia="仿宋" w:cs="仿宋"/>
          <w:b/>
          <w:color w:val="auto"/>
          <w:sz w:val="24"/>
          <w:szCs w:val="24"/>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u w:val="single"/>
        </w:rPr>
        <w:t xml:space="preserve">           </w:t>
      </w:r>
    </w:p>
    <w:p w14:paraId="72AF342D">
      <w:pPr>
        <w:spacing w:line="480" w:lineRule="auto"/>
        <w:jc w:val="center"/>
        <w:rPr>
          <w:rFonts w:hint="eastAsia" w:ascii="仿宋" w:hAnsi="仿宋" w:eastAsia="仿宋" w:cs="仿宋"/>
          <w:b/>
          <w:color w:val="auto"/>
          <w:sz w:val="24"/>
          <w:szCs w:val="24"/>
        </w:rPr>
      </w:pPr>
    </w:p>
    <w:p w14:paraId="523EC91D">
      <w:pPr>
        <w:spacing w:line="48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政府采购合同参考范本</w:t>
      </w:r>
    </w:p>
    <w:p w14:paraId="24DB90EC">
      <w:pPr>
        <w:spacing w:line="48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（服务类）</w:t>
      </w:r>
    </w:p>
    <w:p w14:paraId="79FA1311">
      <w:pPr>
        <w:pStyle w:val="46"/>
        <w:ind w:firstLine="0"/>
        <w:rPr>
          <w:rFonts w:hint="eastAsia" w:ascii="仿宋" w:hAnsi="仿宋" w:eastAsia="仿宋" w:cs="仿宋"/>
          <w:color w:val="auto"/>
          <w:sz w:val="24"/>
          <w:szCs w:val="24"/>
        </w:rPr>
      </w:pPr>
    </w:p>
    <w:p w14:paraId="24D4BB38">
      <w:pPr>
        <w:pStyle w:val="46"/>
        <w:ind w:firstLine="0"/>
        <w:rPr>
          <w:rFonts w:hint="eastAsia" w:ascii="仿宋" w:hAnsi="仿宋" w:eastAsia="仿宋" w:cs="仿宋"/>
          <w:color w:val="auto"/>
          <w:sz w:val="24"/>
          <w:szCs w:val="24"/>
        </w:rPr>
      </w:pPr>
    </w:p>
    <w:p w14:paraId="30D871D7">
      <w:pPr>
        <w:pStyle w:val="46"/>
        <w:ind w:firstLine="0"/>
        <w:rPr>
          <w:rFonts w:hint="eastAsia" w:ascii="仿宋" w:hAnsi="仿宋" w:eastAsia="仿宋" w:cs="仿宋"/>
          <w:color w:val="auto"/>
          <w:sz w:val="24"/>
          <w:szCs w:val="24"/>
        </w:rPr>
      </w:pPr>
    </w:p>
    <w:p w14:paraId="5F4F9E80">
      <w:pPr>
        <w:pStyle w:val="46"/>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第一部分 合同书</w:t>
      </w:r>
    </w:p>
    <w:p w14:paraId="76E857EF">
      <w:pPr>
        <w:pStyle w:val="46"/>
        <w:ind w:firstLine="0"/>
        <w:rPr>
          <w:rFonts w:hint="eastAsia" w:ascii="仿宋" w:hAnsi="仿宋" w:eastAsia="仿宋" w:cs="仿宋"/>
          <w:color w:val="auto"/>
          <w:sz w:val="24"/>
          <w:szCs w:val="24"/>
        </w:rPr>
      </w:pPr>
    </w:p>
    <w:p w14:paraId="163C41EA">
      <w:pPr>
        <w:pStyle w:val="46"/>
        <w:ind w:firstLine="0"/>
        <w:rPr>
          <w:rFonts w:hint="eastAsia" w:ascii="仿宋" w:hAnsi="仿宋" w:eastAsia="仿宋" w:cs="仿宋"/>
          <w:color w:val="auto"/>
          <w:sz w:val="24"/>
          <w:szCs w:val="24"/>
        </w:rPr>
      </w:pPr>
    </w:p>
    <w:p w14:paraId="54DA7041">
      <w:pPr>
        <w:spacing w:before="120" w:line="22" w:lineRule="atLeast"/>
        <w:rPr>
          <w:rFonts w:hint="eastAsia" w:ascii="仿宋" w:hAnsi="仿宋" w:eastAsia="仿宋" w:cs="仿宋"/>
          <w:color w:val="auto"/>
          <w:sz w:val="24"/>
          <w:szCs w:val="24"/>
        </w:rPr>
      </w:pPr>
    </w:p>
    <w:p w14:paraId="33E92EF0">
      <w:pPr>
        <w:spacing w:before="120" w:line="22" w:lineRule="atLeast"/>
        <w:ind w:left="96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p w14:paraId="625AEADA">
      <w:pPr>
        <w:pStyle w:val="47"/>
        <w:spacing w:before="120" w:line="22" w:lineRule="atLeast"/>
        <w:rPr>
          <w:rFonts w:hint="eastAsia" w:ascii="仿宋" w:hAnsi="仿宋" w:eastAsia="仿宋" w:cs="仿宋"/>
          <w:color w:val="auto"/>
          <w:sz w:val="24"/>
          <w:szCs w:val="24"/>
        </w:rPr>
      </w:pPr>
    </w:p>
    <w:p w14:paraId="73BC88DF">
      <w:pPr>
        <w:pStyle w:val="47"/>
        <w:spacing w:before="120" w:line="22" w:lineRule="atLeast"/>
        <w:rPr>
          <w:rFonts w:hint="eastAsia" w:ascii="仿宋" w:hAnsi="仿宋" w:eastAsia="仿宋" w:cs="仿宋"/>
          <w:color w:val="auto"/>
          <w:sz w:val="24"/>
          <w:szCs w:val="24"/>
        </w:rPr>
      </w:pPr>
    </w:p>
    <w:p w14:paraId="05586EA9">
      <w:pPr>
        <w:rPr>
          <w:rFonts w:hint="eastAsia" w:ascii="仿宋" w:hAnsi="仿宋" w:eastAsia="仿宋" w:cs="仿宋"/>
          <w:color w:val="auto"/>
          <w:sz w:val="24"/>
          <w:szCs w:val="24"/>
        </w:rPr>
      </w:pPr>
    </w:p>
    <w:p w14:paraId="36E1E7A1">
      <w:pPr>
        <w:pStyle w:val="4"/>
        <w:rPr>
          <w:rFonts w:hint="eastAsia" w:ascii="仿宋" w:hAnsi="仿宋" w:eastAsia="仿宋" w:cs="仿宋"/>
          <w:color w:val="auto"/>
          <w:sz w:val="24"/>
          <w:szCs w:val="24"/>
        </w:rPr>
      </w:pPr>
    </w:p>
    <w:p w14:paraId="74A86FD7">
      <w:pPr>
        <w:rPr>
          <w:rFonts w:hint="eastAsia" w:ascii="仿宋" w:hAnsi="仿宋" w:eastAsia="仿宋" w:cs="仿宋"/>
          <w:color w:val="auto"/>
          <w:sz w:val="24"/>
          <w:szCs w:val="24"/>
        </w:rPr>
      </w:pPr>
    </w:p>
    <w:p w14:paraId="37F6F691">
      <w:pPr>
        <w:pStyle w:val="4"/>
        <w:rPr>
          <w:rFonts w:hint="eastAsia" w:ascii="仿宋" w:hAnsi="仿宋" w:eastAsia="仿宋" w:cs="仿宋"/>
          <w:color w:val="auto"/>
          <w:sz w:val="24"/>
          <w:szCs w:val="24"/>
        </w:rPr>
      </w:pPr>
    </w:p>
    <w:p w14:paraId="30BAADB7">
      <w:pPr>
        <w:rPr>
          <w:rFonts w:hint="eastAsia" w:ascii="仿宋" w:hAnsi="仿宋" w:eastAsia="仿宋" w:cs="仿宋"/>
          <w:color w:val="auto"/>
          <w:sz w:val="24"/>
          <w:szCs w:val="24"/>
        </w:rPr>
      </w:pPr>
    </w:p>
    <w:p w14:paraId="24BB5B01">
      <w:pPr>
        <w:pStyle w:val="4"/>
        <w:rPr>
          <w:rFonts w:hint="eastAsia" w:ascii="仿宋" w:hAnsi="仿宋" w:eastAsia="仿宋" w:cs="仿宋"/>
          <w:color w:val="auto"/>
          <w:sz w:val="24"/>
          <w:szCs w:val="24"/>
        </w:rPr>
      </w:pPr>
    </w:p>
    <w:p w14:paraId="0930296A">
      <w:pPr>
        <w:rPr>
          <w:rFonts w:hint="eastAsia" w:ascii="仿宋" w:hAnsi="仿宋" w:eastAsia="仿宋" w:cs="仿宋"/>
          <w:color w:val="auto"/>
          <w:sz w:val="24"/>
          <w:szCs w:val="24"/>
        </w:rPr>
      </w:pPr>
    </w:p>
    <w:p w14:paraId="4AB718D3">
      <w:pPr>
        <w:pStyle w:val="4"/>
        <w:rPr>
          <w:rFonts w:hint="eastAsia" w:ascii="仿宋" w:hAnsi="仿宋" w:eastAsia="仿宋" w:cs="仿宋"/>
          <w:color w:val="auto"/>
          <w:sz w:val="24"/>
          <w:szCs w:val="24"/>
        </w:rPr>
      </w:pPr>
    </w:p>
    <w:p w14:paraId="61853587">
      <w:pPr>
        <w:spacing w:before="120" w:line="22" w:lineRule="atLeast"/>
        <w:ind w:left="960"/>
        <w:rPr>
          <w:rFonts w:hint="eastAsia" w:ascii="仿宋" w:hAnsi="仿宋" w:eastAsia="仿宋" w:cs="仿宋"/>
          <w:color w:val="auto"/>
          <w:sz w:val="24"/>
          <w:szCs w:val="24"/>
          <w:u w:val="single"/>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                                       </w:t>
      </w:r>
    </w:p>
    <w:p w14:paraId="59AD45D7">
      <w:pPr>
        <w:spacing w:before="120" w:line="22" w:lineRule="atLeast"/>
        <w:rPr>
          <w:rFonts w:hint="eastAsia" w:ascii="仿宋" w:hAnsi="仿宋" w:eastAsia="仿宋" w:cs="仿宋"/>
          <w:color w:val="auto"/>
          <w:sz w:val="24"/>
          <w:szCs w:val="24"/>
        </w:rPr>
      </w:pPr>
    </w:p>
    <w:p w14:paraId="66560F7C">
      <w:pPr>
        <w:spacing w:before="120" w:line="22" w:lineRule="atLeast"/>
        <w:ind w:left="960"/>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p>
    <w:p w14:paraId="0D264E33">
      <w:pPr>
        <w:spacing w:before="120" w:line="22" w:lineRule="atLeast"/>
        <w:rPr>
          <w:rFonts w:hint="eastAsia" w:ascii="仿宋" w:hAnsi="仿宋" w:eastAsia="仿宋" w:cs="仿宋"/>
          <w:color w:val="auto"/>
          <w:sz w:val="24"/>
          <w:szCs w:val="24"/>
        </w:rPr>
      </w:pPr>
    </w:p>
    <w:p w14:paraId="02447C51">
      <w:pPr>
        <w:spacing w:before="120" w:line="22" w:lineRule="atLeast"/>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签订地：</w:t>
      </w:r>
      <w:r>
        <w:rPr>
          <w:rFonts w:hint="eastAsia" w:ascii="仿宋" w:hAnsi="仿宋" w:eastAsia="仿宋" w:cs="仿宋"/>
          <w:color w:val="auto"/>
          <w:sz w:val="24"/>
          <w:szCs w:val="24"/>
          <w:u w:val="single"/>
        </w:rPr>
        <w:t xml:space="preserve">                                     </w:t>
      </w:r>
    </w:p>
    <w:p w14:paraId="43FB2CCB">
      <w:pPr>
        <w:spacing w:before="120" w:line="22" w:lineRule="atLeast"/>
        <w:rPr>
          <w:rFonts w:hint="eastAsia" w:ascii="仿宋" w:hAnsi="仿宋" w:eastAsia="仿宋" w:cs="仿宋"/>
          <w:color w:val="auto"/>
          <w:sz w:val="24"/>
          <w:szCs w:val="24"/>
        </w:rPr>
      </w:pPr>
    </w:p>
    <w:p w14:paraId="2F018677">
      <w:pPr>
        <w:spacing w:before="120" w:line="22" w:lineRule="atLeast"/>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51FB688">
      <w:pPr>
        <w:autoSpaceDE w:val="0"/>
        <w:autoSpaceDN w:val="0"/>
        <w:adjustRightInd w:val="0"/>
        <w:spacing w:line="600" w:lineRule="exact"/>
        <w:ind w:firstLine="640"/>
        <w:jc w:val="center"/>
        <w:rPr>
          <w:rFonts w:hint="eastAsia" w:ascii="仿宋" w:hAnsi="仿宋" w:eastAsia="仿宋" w:cs="仿宋"/>
          <w:color w:val="auto"/>
          <w:sz w:val="24"/>
          <w:szCs w:val="24"/>
        </w:rPr>
        <w:sectPr>
          <w:pgSz w:w="11907" w:h="16840"/>
          <w:pgMar w:top="1474" w:right="1814" w:bottom="1474" w:left="1814" w:header="851" w:footer="851" w:gutter="0"/>
          <w:pgNumType w:fmt="decimal"/>
          <w:cols w:space="720" w:num="1"/>
          <w:docGrid w:linePitch="462" w:charSpace="0"/>
        </w:sectPr>
      </w:pPr>
    </w:p>
    <w:p w14:paraId="248454E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对</w:t>
      </w:r>
      <w:r>
        <w:rPr>
          <w:rFonts w:hint="eastAsia" w:ascii="仿宋" w:hAnsi="仿宋" w:eastAsia="仿宋" w:cs="仿宋"/>
          <w:color w:val="auto"/>
          <w:sz w:val="24"/>
          <w:szCs w:val="24"/>
          <w:u w:val="single"/>
        </w:rPr>
        <w:t xml:space="preserve">   （同前页项目名称）   </w:t>
      </w:r>
      <w:r>
        <w:rPr>
          <w:rFonts w:hint="eastAsia" w:ascii="仿宋" w:hAnsi="仿宋" w:eastAsia="仿宋" w:cs="仿宋"/>
          <w:color w:val="auto"/>
          <w:sz w:val="24"/>
          <w:szCs w:val="24"/>
        </w:rPr>
        <w:t>项目进行了采购。经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评定，</w:t>
      </w:r>
      <w:r>
        <w:rPr>
          <w:rFonts w:hint="eastAsia" w:ascii="仿宋" w:hAnsi="仿宋" w:eastAsia="仿宋" w:cs="仿宋"/>
          <w:color w:val="auto"/>
          <w:sz w:val="24"/>
          <w:szCs w:val="24"/>
          <w:u w:val="single"/>
        </w:rPr>
        <w:t xml:space="preserve">   （中标供应商名称） </w:t>
      </w:r>
      <w:r>
        <w:rPr>
          <w:rFonts w:hint="eastAsia" w:ascii="仿宋" w:hAnsi="仿宋" w:eastAsia="仿宋" w:cs="仿宋"/>
          <w:color w:val="auto"/>
          <w:sz w:val="24"/>
          <w:szCs w:val="24"/>
        </w:rPr>
        <w:t>为该项目中标供应商。现于中标通知书发出之日起三十日内，按照采购文件确定的事项签订本合同。</w:t>
      </w:r>
    </w:p>
    <w:p w14:paraId="4882DD4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w:t>
      </w:r>
      <w:r>
        <w:rPr>
          <w:rFonts w:hint="eastAsia" w:ascii="仿宋" w:hAnsi="仿宋" w:eastAsia="仿宋" w:cs="仿宋"/>
          <w:color w:val="auto"/>
          <w:sz w:val="24"/>
          <w:szCs w:val="24"/>
          <w:lang w:val="zh-CN" w:eastAsia="zh-CN"/>
        </w:rPr>
        <w:t>民法典</w:t>
      </w:r>
      <w:r>
        <w:rPr>
          <w:rFonts w:hint="eastAsia" w:ascii="仿宋" w:hAnsi="仿宋" w:eastAsia="仿宋" w:cs="仿宋"/>
          <w:color w:val="auto"/>
          <w:sz w:val="24"/>
          <w:szCs w:val="24"/>
          <w:lang w:val="zh-CN"/>
        </w:rPr>
        <w:t>》、《中华人民共和国政府采购法》等相关法律法规之规定，按照平等、自愿、公平和诚实信用的原则，经</w:t>
      </w: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lang w:val="zh-CN"/>
        </w:rPr>
        <w:t>(以下简称：甲方)和</w:t>
      </w:r>
      <w:r>
        <w:rPr>
          <w:rFonts w:hint="eastAsia" w:ascii="仿宋" w:hAnsi="仿宋" w:eastAsia="仿宋" w:cs="仿宋"/>
          <w:color w:val="auto"/>
          <w:sz w:val="24"/>
          <w:szCs w:val="24"/>
          <w:u w:val="single"/>
        </w:rPr>
        <w:t xml:space="preserve">   （中标供应商名称）   </w:t>
      </w:r>
      <w:r>
        <w:rPr>
          <w:rFonts w:hint="eastAsia" w:ascii="仿宋" w:hAnsi="仿宋" w:eastAsia="仿宋" w:cs="仿宋"/>
          <w:color w:val="auto"/>
          <w:sz w:val="24"/>
          <w:szCs w:val="24"/>
          <w:lang w:val="zh-CN"/>
        </w:rPr>
        <w:t>(以下简称：乙方)协商一致，约定以下合同</w:t>
      </w:r>
      <w:r>
        <w:rPr>
          <w:rFonts w:hint="eastAsia" w:ascii="仿宋" w:hAnsi="仿宋" w:eastAsia="仿宋" w:cs="仿宋"/>
          <w:color w:val="auto"/>
          <w:sz w:val="24"/>
          <w:szCs w:val="24"/>
        </w:rPr>
        <w:t>条款，以兹共同遵守、全面履行。</w:t>
      </w:r>
    </w:p>
    <w:p w14:paraId="52EFB87E">
      <w:pPr>
        <w:spacing w:line="560" w:lineRule="exact"/>
        <w:ind w:firstLine="482" w:firstLineChars="200"/>
        <w:outlineLvl w:val="0"/>
        <w:rPr>
          <w:rFonts w:hint="eastAsia" w:ascii="仿宋" w:hAnsi="仿宋" w:eastAsia="仿宋" w:cs="仿宋"/>
          <w:color w:val="auto"/>
          <w:sz w:val="24"/>
          <w:szCs w:val="24"/>
        </w:rPr>
      </w:pPr>
      <w:bookmarkStart w:id="374" w:name="_Toc13081"/>
      <w:bookmarkStart w:id="375" w:name="_Toc20421"/>
      <w:bookmarkStart w:id="376" w:name="_Toc15367"/>
      <w:bookmarkStart w:id="377" w:name="_Toc28855"/>
      <w:bookmarkStart w:id="378" w:name="_Toc19273"/>
      <w:bookmarkStart w:id="379" w:name="_Toc5062"/>
      <w:bookmarkStart w:id="380" w:name="_Toc13665"/>
      <w:bookmarkStart w:id="381" w:name="_Toc14806"/>
      <w:bookmarkStart w:id="382" w:name="_Toc8964"/>
      <w:bookmarkStart w:id="383" w:name="_Toc13185"/>
      <w:bookmarkStart w:id="384" w:name="_Toc8320"/>
      <w:bookmarkStart w:id="385" w:name="_Toc12620"/>
      <w:bookmarkStart w:id="386" w:name="_Toc24815"/>
      <w:bookmarkStart w:id="387" w:name="_Toc4589"/>
      <w:r>
        <w:rPr>
          <w:rFonts w:hint="eastAsia" w:ascii="仿宋" w:hAnsi="仿宋" w:eastAsia="仿宋" w:cs="仿宋"/>
          <w:b/>
          <w:color w:val="auto"/>
          <w:sz w:val="24"/>
          <w:szCs w:val="24"/>
        </w:rPr>
        <w:t>1.1 合同组成部分</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474B2C8">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D7C97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 本合同及其补充合同、变更协议；</w:t>
      </w:r>
    </w:p>
    <w:p w14:paraId="5F58BFCA">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1.1.2 中标通知书；</w:t>
      </w:r>
    </w:p>
    <w:p w14:paraId="4F36002F">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1.1.3 投标文件（含澄清或者说明文件）；</w:t>
      </w:r>
    </w:p>
    <w:p w14:paraId="12BC93CF">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1.1.4 </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（含澄清或者修改文件）；</w:t>
      </w:r>
    </w:p>
    <w:p w14:paraId="0CE65FC1">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1.1.5 其他相关采购文件。</w:t>
      </w:r>
    </w:p>
    <w:p w14:paraId="02614474">
      <w:pPr>
        <w:spacing w:line="560" w:lineRule="exact"/>
        <w:ind w:firstLine="482" w:firstLineChars="200"/>
        <w:outlineLvl w:val="0"/>
        <w:rPr>
          <w:rFonts w:hint="eastAsia" w:ascii="仿宋" w:hAnsi="仿宋" w:eastAsia="仿宋" w:cs="仿宋"/>
          <w:b/>
          <w:color w:val="auto"/>
          <w:sz w:val="24"/>
          <w:szCs w:val="24"/>
        </w:rPr>
      </w:pPr>
      <w:bookmarkStart w:id="388" w:name="_Toc22185"/>
      <w:bookmarkStart w:id="389" w:name="_Toc6436"/>
      <w:bookmarkStart w:id="390" w:name="_Toc26396"/>
      <w:bookmarkStart w:id="391" w:name="_Toc2952"/>
      <w:bookmarkStart w:id="392" w:name="_Toc6773"/>
      <w:bookmarkStart w:id="393" w:name="_Toc3865"/>
      <w:bookmarkStart w:id="394" w:name="_Toc25044"/>
      <w:bookmarkStart w:id="395" w:name="_Toc17347"/>
      <w:bookmarkStart w:id="396" w:name="_Toc32174"/>
      <w:bookmarkStart w:id="397" w:name="_Toc2918"/>
      <w:bookmarkStart w:id="398" w:name="_Toc6311"/>
      <w:bookmarkStart w:id="399" w:name="_Toc18585"/>
      <w:bookmarkStart w:id="400" w:name="_Toc2126"/>
      <w:bookmarkStart w:id="401" w:name="_Toc28816"/>
      <w:r>
        <w:rPr>
          <w:rFonts w:hint="eastAsia" w:ascii="仿宋" w:hAnsi="仿宋" w:eastAsia="仿宋" w:cs="仿宋"/>
          <w:b/>
          <w:color w:val="auto"/>
          <w:sz w:val="24"/>
          <w:szCs w:val="24"/>
        </w:rPr>
        <w:t>1.2 标的</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E240AAC">
      <w:pPr>
        <w:spacing w:line="56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1.2.1 标的名称：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74D7548">
      <w:pPr>
        <w:spacing w:line="56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1.2.2 标的数量：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6FDA318">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1.2.3 标的质量：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1561CF7">
      <w:pPr>
        <w:spacing w:line="560" w:lineRule="exact"/>
        <w:ind w:firstLine="482" w:firstLineChars="200"/>
        <w:outlineLvl w:val="0"/>
        <w:rPr>
          <w:rFonts w:hint="eastAsia" w:ascii="仿宋" w:hAnsi="仿宋" w:eastAsia="仿宋" w:cs="仿宋"/>
          <w:b/>
          <w:color w:val="auto"/>
          <w:sz w:val="24"/>
          <w:szCs w:val="24"/>
        </w:rPr>
      </w:pPr>
      <w:bookmarkStart w:id="402" w:name="_Toc28004"/>
      <w:bookmarkStart w:id="403" w:name="_Toc25479"/>
      <w:bookmarkStart w:id="404" w:name="_Toc21306"/>
      <w:bookmarkStart w:id="405" w:name="_Toc21124"/>
      <w:bookmarkStart w:id="406" w:name="_Toc17464"/>
      <w:bookmarkStart w:id="407" w:name="_Toc7426"/>
      <w:bookmarkStart w:id="408" w:name="_Toc29973"/>
      <w:bookmarkStart w:id="409" w:name="_Toc14904"/>
      <w:bookmarkStart w:id="410" w:name="_Toc7998"/>
      <w:bookmarkStart w:id="411" w:name="_Toc1386"/>
      <w:bookmarkStart w:id="412" w:name="_Toc13918"/>
      <w:bookmarkStart w:id="413" w:name="_Toc4929"/>
      <w:bookmarkStart w:id="414" w:name="_Toc15232"/>
      <w:bookmarkStart w:id="415" w:name="_Toc5635"/>
      <w:bookmarkStart w:id="416" w:name="_Toc32081"/>
      <w:r>
        <w:rPr>
          <w:rFonts w:hint="eastAsia" w:ascii="仿宋" w:hAnsi="仿宋" w:eastAsia="仿宋" w:cs="仿宋"/>
          <w:b/>
          <w:color w:val="auto"/>
          <w:sz w:val="24"/>
          <w:szCs w:val="24"/>
        </w:rPr>
        <w:t>1.3 价款</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E3A330D">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本合同总价为：￥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w:t>
      </w:r>
    </w:p>
    <w:p w14:paraId="5D77E9F6">
      <w:pPr>
        <w:spacing w:line="56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分项价格：</w:t>
      </w:r>
    </w:p>
    <w:tbl>
      <w:tblPr>
        <w:tblStyle w:val="3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47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1DBD41">
            <w:pPr>
              <w:pStyle w:val="48"/>
              <w:spacing w:line="56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402" w:type="dxa"/>
            <w:noWrap w:val="0"/>
            <w:vAlign w:val="center"/>
          </w:tcPr>
          <w:p w14:paraId="23636C36">
            <w:pPr>
              <w:pStyle w:val="48"/>
              <w:spacing w:line="560" w:lineRule="exact"/>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分项名称</w:t>
            </w:r>
          </w:p>
        </w:tc>
        <w:tc>
          <w:tcPr>
            <w:tcW w:w="2552" w:type="dxa"/>
            <w:noWrap w:val="0"/>
            <w:vAlign w:val="center"/>
          </w:tcPr>
          <w:p w14:paraId="2B576B73">
            <w:pPr>
              <w:pStyle w:val="48"/>
              <w:spacing w:line="56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分项价格</w:t>
            </w:r>
          </w:p>
        </w:tc>
      </w:tr>
      <w:tr w14:paraId="73A2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0CEA09F">
            <w:pPr>
              <w:pStyle w:val="48"/>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3538A671">
            <w:pPr>
              <w:pStyle w:val="48"/>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2DA266FE">
            <w:pPr>
              <w:pStyle w:val="48"/>
              <w:spacing w:line="560" w:lineRule="exact"/>
              <w:ind w:firstLine="200"/>
              <w:jc w:val="center"/>
              <w:rPr>
                <w:rFonts w:hint="eastAsia" w:ascii="仿宋" w:hAnsi="仿宋" w:eastAsia="仿宋" w:cs="仿宋"/>
                <w:color w:val="auto"/>
                <w:kern w:val="2"/>
                <w:sz w:val="24"/>
                <w:szCs w:val="24"/>
              </w:rPr>
            </w:pPr>
          </w:p>
        </w:tc>
      </w:tr>
      <w:tr w14:paraId="5B91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212D2F0">
            <w:pPr>
              <w:pStyle w:val="48"/>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2DE5D1C7">
            <w:pPr>
              <w:pStyle w:val="48"/>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233A14AC">
            <w:pPr>
              <w:pStyle w:val="48"/>
              <w:spacing w:line="560" w:lineRule="exact"/>
              <w:ind w:firstLine="200"/>
              <w:jc w:val="center"/>
              <w:rPr>
                <w:rFonts w:hint="eastAsia" w:ascii="仿宋" w:hAnsi="仿宋" w:eastAsia="仿宋" w:cs="仿宋"/>
                <w:color w:val="auto"/>
                <w:kern w:val="2"/>
                <w:sz w:val="24"/>
                <w:szCs w:val="24"/>
              </w:rPr>
            </w:pPr>
          </w:p>
        </w:tc>
      </w:tr>
      <w:tr w14:paraId="0329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26CBFC0">
            <w:pPr>
              <w:pStyle w:val="48"/>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00F6DE7A">
            <w:pPr>
              <w:pStyle w:val="48"/>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0208D6DB">
            <w:pPr>
              <w:pStyle w:val="48"/>
              <w:spacing w:line="560" w:lineRule="exact"/>
              <w:ind w:firstLine="200"/>
              <w:jc w:val="center"/>
              <w:rPr>
                <w:rFonts w:hint="eastAsia" w:ascii="仿宋" w:hAnsi="仿宋" w:eastAsia="仿宋" w:cs="仿宋"/>
                <w:color w:val="auto"/>
                <w:kern w:val="2"/>
                <w:sz w:val="24"/>
                <w:szCs w:val="24"/>
              </w:rPr>
            </w:pPr>
          </w:p>
        </w:tc>
      </w:tr>
      <w:tr w14:paraId="65B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98AEA08">
            <w:pPr>
              <w:pStyle w:val="48"/>
              <w:spacing w:line="560" w:lineRule="exact"/>
              <w:ind w:firstLine="200"/>
              <w:jc w:val="center"/>
              <w:rPr>
                <w:rFonts w:hint="eastAsia" w:ascii="仿宋" w:hAnsi="仿宋" w:eastAsia="仿宋" w:cs="仿宋"/>
                <w:color w:val="auto"/>
                <w:kern w:val="2"/>
                <w:sz w:val="24"/>
                <w:szCs w:val="24"/>
              </w:rPr>
            </w:pPr>
          </w:p>
        </w:tc>
        <w:tc>
          <w:tcPr>
            <w:tcW w:w="3402" w:type="dxa"/>
            <w:noWrap w:val="0"/>
            <w:vAlign w:val="center"/>
          </w:tcPr>
          <w:p w14:paraId="3B5C975E">
            <w:pPr>
              <w:pStyle w:val="48"/>
              <w:spacing w:line="560" w:lineRule="exact"/>
              <w:ind w:firstLine="200"/>
              <w:jc w:val="center"/>
              <w:rPr>
                <w:rFonts w:hint="eastAsia" w:ascii="仿宋" w:hAnsi="仿宋" w:eastAsia="仿宋" w:cs="仿宋"/>
                <w:color w:val="auto"/>
                <w:kern w:val="2"/>
                <w:sz w:val="24"/>
                <w:szCs w:val="24"/>
              </w:rPr>
            </w:pPr>
          </w:p>
        </w:tc>
        <w:tc>
          <w:tcPr>
            <w:tcW w:w="2552" w:type="dxa"/>
            <w:noWrap w:val="0"/>
            <w:vAlign w:val="center"/>
          </w:tcPr>
          <w:p w14:paraId="64D956F7">
            <w:pPr>
              <w:pStyle w:val="48"/>
              <w:spacing w:line="560" w:lineRule="exact"/>
              <w:ind w:firstLine="200"/>
              <w:jc w:val="center"/>
              <w:rPr>
                <w:rFonts w:hint="eastAsia" w:ascii="仿宋" w:hAnsi="仿宋" w:eastAsia="仿宋" w:cs="仿宋"/>
                <w:color w:val="auto"/>
                <w:kern w:val="2"/>
                <w:sz w:val="24"/>
                <w:szCs w:val="24"/>
              </w:rPr>
            </w:pPr>
          </w:p>
        </w:tc>
      </w:tr>
      <w:tr w14:paraId="62CB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8B8406F">
            <w:pPr>
              <w:pStyle w:val="48"/>
              <w:spacing w:line="560" w:lineRule="exact"/>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总价</w:t>
            </w:r>
          </w:p>
        </w:tc>
        <w:tc>
          <w:tcPr>
            <w:tcW w:w="2552" w:type="dxa"/>
            <w:noWrap w:val="0"/>
            <w:vAlign w:val="center"/>
          </w:tcPr>
          <w:p w14:paraId="183876C8">
            <w:pPr>
              <w:pStyle w:val="48"/>
              <w:spacing w:line="560" w:lineRule="exact"/>
              <w:ind w:firstLine="200"/>
              <w:jc w:val="center"/>
              <w:rPr>
                <w:rFonts w:hint="eastAsia" w:ascii="仿宋" w:hAnsi="仿宋" w:eastAsia="仿宋" w:cs="仿宋"/>
                <w:color w:val="auto"/>
                <w:kern w:val="2"/>
                <w:sz w:val="24"/>
                <w:szCs w:val="24"/>
              </w:rPr>
            </w:pPr>
          </w:p>
        </w:tc>
      </w:tr>
    </w:tbl>
    <w:p w14:paraId="63CF05D6">
      <w:pPr>
        <w:spacing w:line="560" w:lineRule="exact"/>
        <w:ind w:firstLine="482" w:firstLineChars="200"/>
        <w:outlineLvl w:val="0"/>
        <w:rPr>
          <w:rFonts w:hint="eastAsia" w:ascii="仿宋" w:hAnsi="仿宋" w:eastAsia="仿宋" w:cs="仿宋"/>
          <w:b/>
          <w:color w:val="auto"/>
          <w:sz w:val="24"/>
          <w:szCs w:val="24"/>
        </w:rPr>
      </w:pPr>
      <w:bookmarkStart w:id="417" w:name="_Toc30506"/>
      <w:bookmarkStart w:id="418" w:name="_Toc16215"/>
      <w:bookmarkStart w:id="419" w:name="_Toc7708"/>
      <w:bookmarkStart w:id="420" w:name="_Toc26916"/>
      <w:bookmarkStart w:id="421" w:name="_Toc18649"/>
      <w:bookmarkStart w:id="422" w:name="_Toc30158"/>
      <w:bookmarkStart w:id="423" w:name="_Toc27719"/>
      <w:bookmarkStart w:id="424" w:name="_Toc11457"/>
      <w:bookmarkStart w:id="425" w:name="_Toc6957"/>
      <w:bookmarkStart w:id="426" w:name="_Toc3654"/>
      <w:bookmarkStart w:id="427" w:name="_Toc14993"/>
      <w:bookmarkStart w:id="428" w:name="_Toc24840"/>
      <w:bookmarkStart w:id="429" w:name="_Toc10179"/>
      <w:bookmarkStart w:id="430" w:name="_Toc15526"/>
      <w:r>
        <w:rPr>
          <w:rFonts w:hint="eastAsia" w:ascii="仿宋" w:hAnsi="仿宋" w:eastAsia="仿宋" w:cs="仿宋"/>
          <w:b/>
          <w:color w:val="auto"/>
          <w:sz w:val="24"/>
          <w:szCs w:val="24"/>
        </w:rPr>
        <w:t>1.4 付款方式和发票开具方式</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DD9063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1.4.1付款方式：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B041CD5">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1.4.2 发票开具方式：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E91B9BD">
      <w:pPr>
        <w:spacing w:line="560" w:lineRule="exact"/>
        <w:ind w:firstLine="482" w:firstLineChars="200"/>
        <w:outlineLvl w:val="0"/>
        <w:rPr>
          <w:rFonts w:hint="eastAsia" w:ascii="仿宋" w:hAnsi="仿宋" w:eastAsia="仿宋" w:cs="仿宋"/>
          <w:b/>
          <w:color w:val="auto"/>
          <w:sz w:val="24"/>
          <w:szCs w:val="24"/>
        </w:rPr>
      </w:pPr>
      <w:bookmarkStart w:id="431" w:name="_Toc3879"/>
      <w:bookmarkStart w:id="432" w:name="_Toc22503"/>
      <w:bookmarkStart w:id="433" w:name="_Toc26346"/>
      <w:bookmarkStart w:id="434" w:name="_Toc4760"/>
      <w:bookmarkStart w:id="435" w:name="_Toc10307"/>
      <w:bookmarkStart w:id="436" w:name="_Toc7520"/>
      <w:bookmarkStart w:id="437" w:name="_Toc3625"/>
      <w:bookmarkStart w:id="438" w:name="_Toc11108"/>
      <w:bookmarkStart w:id="439" w:name="_Toc18095"/>
      <w:bookmarkStart w:id="440" w:name="_Toc29323"/>
      <w:bookmarkStart w:id="441" w:name="_Toc22227"/>
      <w:bookmarkStart w:id="442" w:name="_Toc8772"/>
      <w:bookmarkStart w:id="443" w:name="_Toc31421"/>
      <w:bookmarkStart w:id="444" w:name="_Toc6546"/>
      <w:bookmarkStart w:id="445" w:name="_Toc3871"/>
      <w:r>
        <w:rPr>
          <w:rFonts w:hint="eastAsia" w:ascii="仿宋" w:hAnsi="仿宋" w:eastAsia="仿宋" w:cs="仿宋"/>
          <w:b/>
          <w:color w:val="auto"/>
          <w:sz w:val="24"/>
          <w:szCs w:val="24"/>
        </w:rPr>
        <w:t>1.5 履行期限、地点和方式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640B514">
      <w:pPr>
        <w:spacing w:line="56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1.5.1 履行期限：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2EE5BB9">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1.5.2 履行地点：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A1DA6D3">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 履行方式：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42560FE">
      <w:pPr>
        <w:spacing w:line="560" w:lineRule="exact"/>
        <w:ind w:firstLine="482" w:firstLineChars="200"/>
        <w:outlineLvl w:val="0"/>
        <w:rPr>
          <w:rFonts w:hint="eastAsia" w:ascii="仿宋" w:hAnsi="仿宋" w:eastAsia="仿宋" w:cs="仿宋"/>
          <w:color w:val="auto"/>
          <w:sz w:val="24"/>
          <w:szCs w:val="24"/>
          <w:u w:val="single"/>
        </w:rPr>
      </w:pPr>
      <w:bookmarkStart w:id="446" w:name="_Toc15847"/>
      <w:bookmarkStart w:id="447" w:name="_Toc7843"/>
      <w:bookmarkStart w:id="448" w:name="_Toc8176"/>
      <w:bookmarkStart w:id="449" w:name="_Toc3079"/>
      <w:bookmarkStart w:id="450" w:name="_Toc8586"/>
      <w:bookmarkStart w:id="451" w:name="_Toc24662"/>
      <w:bookmarkStart w:id="452" w:name="_Toc9199"/>
      <w:bookmarkStart w:id="453" w:name="_Toc11259"/>
      <w:bookmarkStart w:id="454" w:name="_Toc30788"/>
      <w:bookmarkStart w:id="455" w:name="_Toc5698"/>
      <w:bookmarkStart w:id="456" w:name="_Toc6980"/>
      <w:bookmarkStart w:id="457" w:name="_Toc2375"/>
      <w:bookmarkStart w:id="458" w:name="_Toc29075"/>
      <w:bookmarkStart w:id="459" w:name="_Toc18434"/>
      <w:bookmarkStart w:id="460" w:name="_Toc10482"/>
      <w:r>
        <w:rPr>
          <w:rFonts w:hint="eastAsia" w:ascii="仿宋" w:hAnsi="仿宋" w:eastAsia="仿宋" w:cs="仿宋"/>
          <w:b/>
          <w:color w:val="auto"/>
          <w:sz w:val="24"/>
          <w:szCs w:val="24"/>
        </w:rPr>
        <w:t>1.6 违约责任</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A8333BC">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%；迟延履行的违约金计算数额达到前述最高限额之日起，甲方有权在要求乙方支付违约金的同时，书面通知乙方解除本合同；</w:t>
      </w:r>
    </w:p>
    <w:p w14:paraId="18485B56">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%计算，最高限额为本合同总价的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%；迟延付款的违约金计算数额达到前述最高限额之日起，乙方有权在要求甲方支付违约金的同时，书面通知甲方解除本合同；</w:t>
      </w:r>
    </w:p>
    <w:p w14:paraId="12087469">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F275B68">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0BBF32">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047E965">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EDB37E1">
      <w:pPr>
        <w:spacing w:line="560" w:lineRule="exact"/>
        <w:ind w:firstLine="482" w:firstLineChars="200"/>
        <w:outlineLvl w:val="0"/>
        <w:rPr>
          <w:rFonts w:hint="eastAsia" w:ascii="仿宋" w:hAnsi="仿宋" w:eastAsia="仿宋" w:cs="仿宋"/>
          <w:b/>
          <w:color w:val="auto"/>
          <w:sz w:val="24"/>
          <w:szCs w:val="24"/>
        </w:rPr>
      </w:pPr>
      <w:bookmarkStart w:id="461" w:name="_Toc9240"/>
      <w:bookmarkStart w:id="462" w:name="_Toc8750"/>
      <w:bookmarkStart w:id="463" w:name="_Toc28549"/>
      <w:bookmarkStart w:id="464" w:name="_Toc373"/>
      <w:bookmarkStart w:id="465" w:name="_Toc9497"/>
      <w:bookmarkStart w:id="466" w:name="_Toc7371"/>
      <w:bookmarkStart w:id="467" w:name="_Toc5602"/>
      <w:bookmarkStart w:id="468" w:name="_Toc2884"/>
      <w:bookmarkStart w:id="469" w:name="_Toc32454"/>
      <w:bookmarkStart w:id="470" w:name="_Toc18683"/>
      <w:bookmarkStart w:id="471" w:name="_Toc26807"/>
      <w:bookmarkStart w:id="472" w:name="_Toc9396"/>
      <w:bookmarkStart w:id="473" w:name="_Toc30329"/>
      <w:bookmarkStart w:id="474" w:name="_Toc15148"/>
      <w:bookmarkStart w:id="475" w:name="_Toc9685"/>
      <w:r>
        <w:rPr>
          <w:rFonts w:hint="eastAsia" w:ascii="仿宋" w:hAnsi="仿宋" w:eastAsia="仿宋" w:cs="仿宋"/>
          <w:b/>
          <w:color w:val="auto"/>
          <w:sz w:val="24"/>
          <w:szCs w:val="24"/>
        </w:rPr>
        <w:t>1.7 合同争议的解决</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1C344F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25D3356D">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1.7.1 将争议提交</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仲裁委员会依申请仲裁时其现行有效的仲裁规则裁决；</w:t>
      </w:r>
    </w:p>
    <w:p w14:paraId="45B4CE63">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1.7.2 向</w:t>
      </w:r>
      <w:r>
        <w:rPr>
          <w:rFonts w:hint="eastAsia" w:ascii="仿宋" w:hAnsi="仿宋" w:eastAsia="仿宋" w:cs="仿宋"/>
          <w:color w:val="auto"/>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rPr>
        <w:t>人民法院起诉。</w:t>
      </w:r>
    </w:p>
    <w:p w14:paraId="2ACE12B8">
      <w:pPr>
        <w:spacing w:line="560" w:lineRule="exact"/>
        <w:ind w:firstLine="482" w:firstLineChars="200"/>
        <w:outlineLvl w:val="0"/>
        <w:rPr>
          <w:rFonts w:hint="eastAsia" w:ascii="仿宋" w:hAnsi="仿宋" w:eastAsia="仿宋" w:cs="仿宋"/>
          <w:b/>
          <w:color w:val="auto"/>
          <w:sz w:val="24"/>
          <w:szCs w:val="24"/>
        </w:rPr>
      </w:pPr>
      <w:bookmarkStart w:id="476" w:name="_Toc16669"/>
      <w:bookmarkStart w:id="477" w:name="_Toc16417"/>
      <w:bookmarkStart w:id="478" w:name="_Toc25782"/>
      <w:bookmarkStart w:id="479" w:name="_Toc15827"/>
      <w:bookmarkStart w:id="480" w:name="_Toc10946"/>
      <w:bookmarkStart w:id="481" w:name="_Toc29852"/>
      <w:bookmarkStart w:id="482" w:name="_Toc26227"/>
      <w:bookmarkStart w:id="483" w:name="_Toc25978"/>
      <w:bookmarkStart w:id="484" w:name="_Toc23784"/>
      <w:bookmarkStart w:id="485" w:name="_Toc21438"/>
      <w:bookmarkStart w:id="486" w:name="_Toc25041"/>
      <w:bookmarkStart w:id="487" w:name="_Toc4093"/>
      <w:bookmarkStart w:id="488" w:name="_Toc23171"/>
      <w:bookmarkStart w:id="489" w:name="_Toc14973"/>
      <w:bookmarkStart w:id="490" w:name="_Toc12273"/>
      <w:r>
        <w:rPr>
          <w:rFonts w:hint="eastAsia" w:ascii="仿宋" w:hAnsi="仿宋" w:eastAsia="仿宋" w:cs="仿宋"/>
          <w:b/>
          <w:color w:val="auto"/>
          <w:sz w:val="24"/>
          <w:szCs w:val="24"/>
        </w:rPr>
        <w:t>1.8 合同生效</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728286D">
      <w:pPr>
        <w:spacing w:line="56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本合同自双方当事人盖章或者签字时生效。</w:t>
      </w:r>
    </w:p>
    <w:p w14:paraId="705736E1">
      <w:pPr>
        <w:autoSpaceDE w:val="0"/>
        <w:autoSpaceDN w:val="0"/>
        <w:adjustRightInd w:val="0"/>
        <w:spacing w:line="560" w:lineRule="exact"/>
        <w:rPr>
          <w:rFonts w:hint="eastAsia" w:ascii="仿宋" w:hAnsi="仿宋" w:eastAsia="仿宋" w:cs="仿宋"/>
          <w:color w:val="auto"/>
          <w:sz w:val="24"/>
          <w:szCs w:val="24"/>
          <w:lang w:val="zh-CN"/>
        </w:rPr>
      </w:pPr>
    </w:p>
    <w:p w14:paraId="0DE1844B">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b/>
          <w:color w:val="auto"/>
          <w:sz w:val="24"/>
          <w:szCs w:val="24"/>
          <w:lang w:val="zh-CN"/>
        </w:rPr>
        <w:t>甲方</w:t>
      </w:r>
      <w:r>
        <w:rPr>
          <w:rFonts w:hint="eastAsia" w:ascii="仿宋" w:hAnsi="仿宋" w:eastAsia="仿宋" w:cs="仿宋"/>
          <w:color w:val="auto"/>
          <w:sz w:val="24"/>
          <w:szCs w:val="24"/>
          <w:lang w:val="zh-CN"/>
        </w:rPr>
        <w:t xml:space="preserve">：                             </w:t>
      </w:r>
      <w:r>
        <w:rPr>
          <w:rFonts w:hint="eastAsia" w:ascii="仿宋" w:hAnsi="仿宋" w:eastAsia="仿宋" w:cs="仿宋"/>
          <w:b/>
          <w:color w:val="auto"/>
          <w:sz w:val="24"/>
          <w:szCs w:val="24"/>
          <w:lang w:val="zh-CN"/>
        </w:rPr>
        <w:t xml:space="preserve">      乙方</w:t>
      </w:r>
      <w:r>
        <w:rPr>
          <w:rFonts w:hint="eastAsia" w:ascii="仿宋" w:hAnsi="仿宋" w:eastAsia="仿宋" w:cs="仿宋"/>
          <w:color w:val="auto"/>
          <w:sz w:val="24"/>
          <w:szCs w:val="24"/>
          <w:lang w:val="zh-CN"/>
        </w:rPr>
        <w:t>：</w:t>
      </w:r>
    </w:p>
    <w:p w14:paraId="1C7F04F7">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统一社会信用代码：                        统一社会信用代码或身份证号码：</w:t>
      </w:r>
    </w:p>
    <w:p w14:paraId="1D3ECA5D">
      <w:pPr>
        <w:autoSpaceDE w:val="0"/>
        <w:autoSpaceDN w:val="0"/>
        <w:adjustRightInd w:val="0"/>
        <w:spacing w:line="560" w:lineRule="exact"/>
        <w:rPr>
          <w:rFonts w:hint="eastAsia" w:ascii="仿宋" w:hAnsi="仿宋" w:eastAsia="仿宋" w:cs="仿宋"/>
          <w:color w:val="auto"/>
          <w:sz w:val="24"/>
          <w:szCs w:val="24"/>
          <w:lang w:val="zh-CN"/>
        </w:rPr>
      </w:pPr>
    </w:p>
    <w:p w14:paraId="4CCA682B">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住所：                                   住所：</w:t>
      </w:r>
    </w:p>
    <w:p w14:paraId="434E3394">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法定代表人或                             法定代表人</w:t>
      </w:r>
    </w:p>
    <w:p w14:paraId="7E4C9D39">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授权代表（签字）：                        或授权代表（签字）: </w:t>
      </w:r>
    </w:p>
    <w:p w14:paraId="2FA84F9E">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联系人：                                 联系人：</w:t>
      </w:r>
    </w:p>
    <w:p w14:paraId="7B0B600E">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约定送达地址：                           约定送达地址：</w:t>
      </w:r>
    </w:p>
    <w:p w14:paraId="225D211B">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邮政编码：                               邮政编码：</w:t>
      </w:r>
    </w:p>
    <w:p w14:paraId="14D60257">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电话:                                    电话: </w:t>
      </w:r>
    </w:p>
    <w:p w14:paraId="74F3B549">
      <w:pPr>
        <w:autoSpaceDE w:val="0"/>
        <w:autoSpaceDN w:val="0"/>
        <w:adjustRightInd w:val="0"/>
        <w:spacing w:line="56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传真:                                    传真:</w:t>
      </w:r>
    </w:p>
    <w:p w14:paraId="2BD242C3">
      <w:pPr>
        <w:autoSpaceDE w:val="0"/>
        <w:autoSpaceDN w:val="0"/>
        <w:adjustRightInd w:val="0"/>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lang w:val="zh-CN"/>
        </w:rPr>
        <w:t>电子邮箱：                               电子邮箱：</w:t>
      </w:r>
    </w:p>
    <w:p w14:paraId="4E845D3E">
      <w:pPr>
        <w:autoSpaceDE w:val="0"/>
        <w:autoSpaceDN w:val="0"/>
        <w:adjustRightInd w:val="0"/>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开户银行：                               开户银行： </w:t>
      </w:r>
    </w:p>
    <w:p w14:paraId="4C93AF74">
      <w:pPr>
        <w:autoSpaceDE w:val="0"/>
        <w:autoSpaceDN w:val="0"/>
        <w:adjustRightInd w:val="0"/>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开户名称： </w:t>
      </w:r>
    </w:p>
    <w:p w14:paraId="1B062EA8">
      <w:pPr>
        <w:autoSpaceDE w:val="0"/>
        <w:autoSpaceDN w:val="0"/>
        <w:adjustRightInd w:val="0"/>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rPr>
        <w:t>开户账号：</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开户账号：</w:t>
      </w:r>
    </w:p>
    <w:p w14:paraId="408F31AA">
      <w:pPr>
        <w:pStyle w:val="46"/>
        <w:spacing w:line="560" w:lineRule="exact"/>
        <w:ind w:firstLine="200"/>
        <w:jc w:val="center"/>
        <w:rPr>
          <w:rFonts w:hint="eastAsia" w:ascii="仿宋" w:hAnsi="仿宋" w:eastAsia="仿宋" w:cs="仿宋"/>
          <w:b/>
          <w:color w:val="auto"/>
          <w:sz w:val="24"/>
          <w:szCs w:val="24"/>
        </w:rPr>
      </w:pPr>
      <w:bookmarkStart w:id="491" w:name="_Toc331685783"/>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第二部分 合同一般条款</w:t>
      </w:r>
      <w:bookmarkEnd w:id="491"/>
    </w:p>
    <w:p w14:paraId="54A13797">
      <w:pPr>
        <w:spacing w:line="560" w:lineRule="exact"/>
        <w:ind w:firstLine="482" w:firstLineChars="200"/>
        <w:outlineLvl w:val="0"/>
        <w:rPr>
          <w:rFonts w:hint="eastAsia" w:ascii="仿宋" w:hAnsi="仿宋" w:eastAsia="仿宋" w:cs="仿宋"/>
          <w:b/>
          <w:color w:val="auto"/>
          <w:sz w:val="24"/>
          <w:szCs w:val="24"/>
        </w:rPr>
      </w:pPr>
      <w:bookmarkStart w:id="492" w:name="_Ref467379225"/>
      <w:bookmarkStart w:id="493" w:name="_Toc25079"/>
      <w:bookmarkStart w:id="494" w:name="_Toc5228"/>
      <w:bookmarkStart w:id="495" w:name="_Ref467379094"/>
      <w:bookmarkStart w:id="496" w:name="_Ref467379109"/>
      <w:bookmarkStart w:id="497" w:name="_Ref467379214"/>
      <w:bookmarkStart w:id="498" w:name="_Toc19680"/>
      <w:bookmarkStart w:id="499" w:name="_Ref467379205"/>
      <w:bookmarkStart w:id="500" w:name="_Ref467379195"/>
      <w:bookmarkStart w:id="501" w:name="_Toc279701240"/>
      <w:bookmarkStart w:id="502" w:name="_Ref467378463"/>
      <w:bookmarkStart w:id="503" w:name="_Toc288"/>
      <w:bookmarkStart w:id="504" w:name="_Toc9775"/>
      <w:bookmarkStart w:id="505" w:name="_Toc17963"/>
      <w:bookmarkStart w:id="506" w:name="_Toc31297"/>
      <w:bookmarkStart w:id="507" w:name="_Toc30660"/>
      <w:bookmarkStart w:id="508" w:name="_Toc14021"/>
      <w:bookmarkStart w:id="509" w:name="_Toc17871"/>
      <w:bookmarkStart w:id="510" w:name="_Ref467378404"/>
      <w:bookmarkStart w:id="511" w:name="_Toc259093669"/>
      <w:bookmarkStart w:id="512" w:name="_Toc9855"/>
      <w:bookmarkStart w:id="513" w:name="_Ref467378499"/>
      <w:bookmarkStart w:id="514" w:name="_Ref467379101"/>
      <w:bookmarkStart w:id="515" w:name="_Toc16524"/>
      <w:bookmarkStart w:id="516" w:name="_Toc487900349"/>
      <w:bookmarkStart w:id="517" w:name="_Toc10641"/>
      <w:bookmarkStart w:id="518" w:name="_Toc24660"/>
      <w:r>
        <w:rPr>
          <w:rFonts w:hint="eastAsia" w:ascii="仿宋" w:hAnsi="仿宋" w:eastAsia="仿宋" w:cs="仿宋"/>
          <w:b/>
          <w:color w:val="auto"/>
          <w:sz w:val="24"/>
          <w:szCs w:val="24"/>
        </w:rPr>
        <w:t>2.1 定义</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503EAF1">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本合同中的下列词语应按以下内容进行解释：</w:t>
      </w:r>
    </w:p>
    <w:p w14:paraId="221A6834">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 “合同”系指采购人和中标供应商签订的载明双方当事人所达成的协议，并包括所有的附件、附录和构成合同的其他文件。</w:t>
      </w:r>
    </w:p>
    <w:p w14:paraId="7D3DF8F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 “合同价”系指根据合同约定，中标供应商在完全履行合同义务后，采购人应支付给中标供应商的价格。</w:t>
      </w:r>
    </w:p>
    <w:p w14:paraId="27185211">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 “服务”系指中标供应商根据合同约定应向采购人履行的除货物和工程以外的其他政府采购对象，包括采购人自身需要的服务和向社会公众提供的公共服务。</w:t>
      </w:r>
    </w:p>
    <w:p w14:paraId="5772566A">
      <w:pPr>
        <w:spacing w:line="560" w:lineRule="exact"/>
        <w:ind w:firstLine="480" w:firstLineChars="200"/>
        <w:rPr>
          <w:rFonts w:hint="eastAsia" w:ascii="仿宋" w:hAnsi="仿宋" w:eastAsia="仿宋" w:cs="仿宋"/>
          <w:color w:val="auto"/>
          <w:sz w:val="24"/>
          <w:szCs w:val="24"/>
        </w:rPr>
      </w:pPr>
      <w:bookmarkStart w:id="519" w:name="_Ref467378840"/>
      <w:r>
        <w:rPr>
          <w:rFonts w:hint="eastAsia" w:ascii="仿宋" w:hAnsi="仿宋" w:eastAsia="仿宋" w:cs="仿宋"/>
          <w:color w:val="auto"/>
          <w:sz w:val="24"/>
          <w:szCs w:val="24"/>
        </w:rPr>
        <w:t>2.1.4 “甲方”系指与中标供应商签署合同的采购人</w:t>
      </w:r>
      <w:bookmarkEnd w:id="519"/>
      <w:r>
        <w:rPr>
          <w:rFonts w:hint="eastAsia" w:ascii="仿宋" w:hAnsi="仿宋" w:eastAsia="仿宋" w:cs="仿宋"/>
          <w:color w:val="auto"/>
          <w:sz w:val="24"/>
          <w:szCs w:val="24"/>
        </w:rPr>
        <w:t>；采购人委托采购代理机构代表其与乙方签订合同的，采购人的授权委托书作为合同附件。</w:t>
      </w:r>
    </w:p>
    <w:p w14:paraId="7B588E5B">
      <w:pPr>
        <w:spacing w:line="560" w:lineRule="exact"/>
        <w:ind w:firstLine="480" w:firstLineChars="200"/>
        <w:rPr>
          <w:rFonts w:hint="eastAsia" w:ascii="仿宋" w:hAnsi="仿宋" w:eastAsia="仿宋" w:cs="仿宋"/>
          <w:color w:val="auto"/>
          <w:sz w:val="24"/>
          <w:szCs w:val="24"/>
        </w:rPr>
      </w:pPr>
      <w:bookmarkStart w:id="520" w:name="_Ref467379400"/>
      <w:r>
        <w:rPr>
          <w:rFonts w:hint="eastAsia" w:ascii="仿宋" w:hAnsi="仿宋" w:eastAsia="仿宋" w:cs="仿宋"/>
          <w:color w:val="auto"/>
          <w:sz w:val="24"/>
          <w:szCs w:val="24"/>
        </w:rPr>
        <w:t>2.1.5 “乙方”系指根据合同约定提供服务的中标供应商</w:t>
      </w:r>
      <w:bookmarkEnd w:id="520"/>
      <w:r>
        <w:rPr>
          <w:rFonts w:hint="eastAsia" w:ascii="仿宋" w:hAnsi="仿宋" w:eastAsia="仿宋" w:cs="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922824">
      <w:pPr>
        <w:spacing w:line="560" w:lineRule="exact"/>
        <w:ind w:firstLine="480" w:firstLineChars="200"/>
        <w:rPr>
          <w:rFonts w:hint="eastAsia" w:ascii="仿宋" w:hAnsi="仿宋" w:eastAsia="仿宋" w:cs="仿宋"/>
          <w:color w:val="auto"/>
          <w:sz w:val="24"/>
          <w:szCs w:val="24"/>
        </w:rPr>
      </w:pPr>
      <w:bookmarkStart w:id="521" w:name="_Ref467379436"/>
      <w:r>
        <w:rPr>
          <w:rFonts w:hint="eastAsia" w:ascii="仿宋" w:hAnsi="仿宋" w:eastAsia="仿宋" w:cs="仿宋"/>
          <w:color w:val="auto"/>
          <w:sz w:val="24"/>
          <w:szCs w:val="24"/>
        </w:rPr>
        <w:t>2.1.6 “现场”系指合同约定提供服务的地点。</w:t>
      </w:r>
      <w:bookmarkEnd w:id="521"/>
    </w:p>
    <w:p w14:paraId="3AC929DD">
      <w:pPr>
        <w:spacing w:line="560" w:lineRule="exact"/>
        <w:ind w:firstLine="482" w:firstLineChars="200"/>
        <w:outlineLvl w:val="0"/>
        <w:rPr>
          <w:rFonts w:hint="eastAsia" w:ascii="仿宋" w:hAnsi="仿宋" w:eastAsia="仿宋" w:cs="仿宋"/>
          <w:b/>
          <w:color w:val="auto"/>
          <w:sz w:val="24"/>
          <w:szCs w:val="24"/>
        </w:rPr>
      </w:pPr>
      <w:bookmarkStart w:id="522" w:name="_Toc259093670"/>
      <w:bookmarkStart w:id="523" w:name="_Toc279701241"/>
      <w:bookmarkStart w:id="524" w:name="_Toc3769"/>
      <w:bookmarkStart w:id="525" w:name="_Toc10235"/>
      <w:bookmarkStart w:id="526" w:name="_Toc16513"/>
      <w:bookmarkStart w:id="527" w:name="_Toc1498"/>
      <w:bookmarkStart w:id="528" w:name="_Toc23289"/>
      <w:bookmarkStart w:id="529" w:name="_Toc16752"/>
      <w:bookmarkStart w:id="530" w:name="_Toc23640"/>
      <w:bookmarkStart w:id="531" w:name="_Toc22475"/>
      <w:bookmarkStart w:id="532" w:name="_Toc4530"/>
      <w:bookmarkStart w:id="533" w:name="_Toc31402"/>
      <w:bookmarkStart w:id="534" w:name="_Toc487900350"/>
      <w:bookmarkStart w:id="535" w:name="_Toc561"/>
      <w:bookmarkStart w:id="536" w:name="_Toc29640"/>
      <w:bookmarkStart w:id="537" w:name="_Toc16202"/>
      <w:bookmarkStart w:id="538" w:name="_Toc19539"/>
      <w:bookmarkStart w:id="539" w:name="_Toc31660"/>
      <w:r>
        <w:rPr>
          <w:rFonts w:hint="eastAsia" w:ascii="仿宋" w:hAnsi="仿宋" w:eastAsia="仿宋" w:cs="仿宋"/>
          <w:b/>
          <w:color w:val="auto"/>
          <w:sz w:val="24"/>
          <w:szCs w:val="24"/>
        </w:rPr>
        <w:t>2.2 技术规范</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2546C728">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7BE5A1">
      <w:pPr>
        <w:spacing w:line="560" w:lineRule="exact"/>
        <w:ind w:firstLine="482" w:firstLineChars="200"/>
        <w:outlineLvl w:val="0"/>
        <w:rPr>
          <w:rFonts w:hint="eastAsia" w:ascii="仿宋" w:hAnsi="仿宋" w:eastAsia="仿宋" w:cs="仿宋"/>
          <w:b/>
          <w:color w:val="auto"/>
          <w:sz w:val="24"/>
          <w:szCs w:val="24"/>
        </w:rPr>
      </w:pPr>
      <w:bookmarkStart w:id="540" w:name="_Toc4398"/>
      <w:bookmarkStart w:id="541" w:name="_Toc279701242"/>
      <w:bookmarkStart w:id="542" w:name="_Toc487900351"/>
      <w:bookmarkStart w:id="543" w:name="_Toc6895"/>
      <w:bookmarkStart w:id="544" w:name="_Toc1232"/>
      <w:bookmarkStart w:id="545" w:name="_Toc11181"/>
      <w:bookmarkStart w:id="546" w:name="_Toc16629"/>
      <w:bookmarkStart w:id="547" w:name="_Toc259093671"/>
      <w:bookmarkStart w:id="548" w:name="_Toc6359"/>
      <w:bookmarkStart w:id="549" w:name="_Toc12412"/>
      <w:bookmarkStart w:id="550" w:name="_Toc9161"/>
      <w:bookmarkStart w:id="551" w:name="_Toc27945"/>
      <w:bookmarkStart w:id="552" w:name="_Toc4359"/>
      <w:bookmarkStart w:id="553" w:name="_Toc14583"/>
      <w:bookmarkStart w:id="554" w:name="_Toc13445"/>
      <w:bookmarkStart w:id="555" w:name="_Toc4133"/>
      <w:bookmarkStart w:id="556" w:name="_Toc27248"/>
      <w:r>
        <w:rPr>
          <w:rFonts w:hint="eastAsia" w:ascii="仿宋" w:hAnsi="仿宋" w:eastAsia="仿宋" w:cs="仿宋"/>
          <w:b/>
          <w:color w:val="auto"/>
          <w:sz w:val="24"/>
          <w:szCs w:val="24"/>
        </w:rPr>
        <w:t>2.3 知识产权</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73630690">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F9C207D">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 合同涉及技术成果的归属和收益的分成办法的，详见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2D9F9F2A">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2.4 履约检查和问题反馈</w:t>
      </w:r>
    </w:p>
    <w:p w14:paraId="18D72CD4">
      <w:pPr>
        <w:spacing w:line="560" w:lineRule="exact"/>
        <w:ind w:firstLine="480" w:firstLineChars="200"/>
        <w:rPr>
          <w:rFonts w:hint="eastAsia" w:ascii="仿宋" w:hAnsi="仿宋" w:eastAsia="仿宋" w:cs="仿宋"/>
          <w:color w:val="auto"/>
          <w:sz w:val="24"/>
          <w:szCs w:val="24"/>
        </w:rPr>
      </w:pPr>
      <w:bookmarkStart w:id="557" w:name="_Ref467379657"/>
      <w:r>
        <w:rPr>
          <w:rFonts w:hint="eastAsia" w:ascii="仿宋" w:hAnsi="仿宋" w:eastAsia="仿宋" w:cs="仿宋"/>
          <w:color w:val="auto"/>
          <w:sz w:val="24"/>
          <w:szCs w:val="24"/>
        </w:rPr>
        <w:t>2.4.1</w:t>
      </w:r>
      <w:bookmarkEnd w:id="557"/>
      <w:bookmarkStart w:id="558" w:name="_Toc186431854"/>
      <w:bookmarkStart w:id="559" w:name="_Toc259093676"/>
      <w:bookmarkStart w:id="560" w:name="_Ref467379807"/>
      <w:bookmarkStart w:id="561" w:name="_Toc487900357"/>
      <w:bookmarkStart w:id="562" w:name="_Ref467379793"/>
      <w:bookmarkStart w:id="563" w:name="_Toc279701247"/>
      <w:r>
        <w:rPr>
          <w:rFonts w:hint="eastAsia" w:ascii="仿宋" w:hAnsi="仿宋" w:eastAsia="仿宋" w:cs="仿宋"/>
          <w:color w:val="auto"/>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4B70D72">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2.4.2 合同履行期间，甲方有权将履行过程中出现的问题反馈给乙方，双方当事人应以书面形式约定需要完善和改进的内容</w:t>
      </w:r>
      <w:bookmarkEnd w:id="558"/>
      <w:bookmarkStart w:id="564" w:name="_Toc186431855"/>
      <w:r>
        <w:rPr>
          <w:rFonts w:hint="eastAsia" w:ascii="仿宋" w:hAnsi="仿宋" w:eastAsia="仿宋" w:cs="仿宋"/>
          <w:color w:val="auto"/>
          <w:sz w:val="24"/>
          <w:szCs w:val="24"/>
        </w:rPr>
        <w:t>。</w:t>
      </w:r>
    </w:p>
    <w:bookmarkEnd w:id="564"/>
    <w:p w14:paraId="0509B547">
      <w:pPr>
        <w:spacing w:line="560" w:lineRule="exact"/>
        <w:ind w:firstLine="482" w:firstLineChars="200"/>
        <w:outlineLvl w:val="0"/>
        <w:rPr>
          <w:rFonts w:hint="eastAsia" w:ascii="仿宋" w:hAnsi="仿宋" w:eastAsia="仿宋" w:cs="仿宋"/>
          <w:b/>
          <w:color w:val="auto"/>
          <w:sz w:val="24"/>
          <w:szCs w:val="24"/>
        </w:rPr>
      </w:pPr>
      <w:bookmarkStart w:id="565" w:name="_Toc16963"/>
      <w:bookmarkStart w:id="566" w:name="_Toc24756"/>
      <w:bookmarkStart w:id="567" w:name="_Toc15447"/>
      <w:bookmarkStart w:id="568" w:name="_Toc26986"/>
      <w:bookmarkStart w:id="569" w:name="_Toc22011"/>
      <w:bookmarkStart w:id="570" w:name="_Toc31233"/>
      <w:bookmarkStart w:id="571" w:name="_Toc28335"/>
      <w:bookmarkStart w:id="572" w:name="_Toc25232"/>
      <w:bookmarkStart w:id="573" w:name="_Toc2919"/>
      <w:bookmarkStart w:id="574" w:name="_Toc26555"/>
      <w:bookmarkStart w:id="575" w:name="_Toc3645"/>
      <w:bookmarkStart w:id="576" w:name="_Toc2180"/>
      <w:bookmarkStart w:id="577" w:name="_Toc11853"/>
      <w:bookmarkStart w:id="578" w:name="_Toc18435"/>
      <w:r>
        <w:rPr>
          <w:rFonts w:hint="eastAsia" w:ascii="仿宋" w:hAnsi="仿宋" w:eastAsia="仿宋" w:cs="仿宋"/>
          <w:b/>
          <w:color w:val="auto"/>
          <w:sz w:val="24"/>
          <w:szCs w:val="24"/>
        </w:rPr>
        <w:t>2.5 结算方式和付款条件</w:t>
      </w:r>
      <w:bookmarkEnd w:id="559"/>
      <w:bookmarkEnd w:id="560"/>
      <w:bookmarkEnd w:id="561"/>
      <w:bookmarkEnd w:id="562"/>
      <w:bookmarkEnd w:id="563"/>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6F38F5E3">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详见</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w:t>
      </w:r>
    </w:p>
    <w:p w14:paraId="0E91863D">
      <w:pPr>
        <w:spacing w:line="560" w:lineRule="exact"/>
        <w:ind w:firstLine="482" w:firstLineChars="200"/>
        <w:outlineLvl w:val="0"/>
        <w:rPr>
          <w:rFonts w:hint="eastAsia" w:ascii="仿宋" w:hAnsi="仿宋" w:eastAsia="仿宋" w:cs="仿宋"/>
          <w:b/>
          <w:color w:val="auto"/>
          <w:sz w:val="24"/>
          <w:szCs w:val="24"/>
        </w:rPr>
      </w:pPr>
      <w:bookmarkStart w:id="579" w:name="_Ref467379863"/>
      <w:bookmarkStart w:id="580" w:name="_Toc487900358"/>
      <w:bookmarkStart w:id="581" w:name="_Ref467379852"/>
      <w:bookmarkStart w:id="582" w:name="_Ref467379923"/>
      <w:bookmarkStart w:id="583" w:name="_Toc279701248"/>
      <w:bookmarkStart w:id="584" w:name="_Toc259093677"/>
      <w:bookmarkStart w:id="585" w:name="_Toc25094"/>
      <w:bookmarkStart w:id="586" w:name="_Toc15056"/>
      <w:bookmarkStart w:id="587" w:name="_Toc13154"/>
      <w:bookmarkStart w:id="588" w:name="_Toc30507"/>
      <w:bookmarkStart w:id="589" w:name="_Toc31386"/>
      <w:bookmarkStart w:id="590" w:name="_Toc12192"/>
      <w:bookmarkStart w:id="591" w:name="_Toc4544"/>
      <w:bookmarkStart w:id="592" w:name="_Toc16163"/>
      <w:bookmarkStart w:id="593" w:name="_Toc11496"/>
      <w:bookmarkStart w:id="594" w:name="_Toc13467"/>
      <w:bookmarkStart w:id="595" w:name="_Toc21975"/>
      <w:bookmarkStart w:id="596" w:name="_Toc18990"/>
      <w:bookmarkStart w:id="597" w:name="_Toc12307"/>
      <w:bookmarkStart w:id="598" w:name="_Toc17974"/>
      <w:bookmarkStart w:id="599" w:name="_Toc20010"/>
      <w:r>
        <w:rPr>
          <w:rFonts w:hint="eastAsia" w:ascii="仿宋" w:hAnsi="仿宋" w:eastAsia="仿宋" w:cs="仿宋"/>
          <w:b/>
          <w:color w:val="auto"/>
          <w:sz w:val="24"/>
          <w:szCs w:val="24"/>
        </w:rPr>
        <w:t>2.6 技术资料</w:t>
      </w:r>
      <w:bookmarkEnd w:id="579"/>
      <w:bookmarkEnd w:id="580"/>
      <w:bookmarkEnd w:id="581"/>
      <w:bookmarkEnd w:id="582"/>
      <w:bookmarkEnd w:id="583"/>
      <w:bookmarkEnd w:id="584"/>
      <w:r>
        <w:rPr>
          <w:rFonts w:hint="eastAsia" w:ascii="仿宋" w:hAnsi="仿宋" w:eastAsia="仿宋" w:cs="仿宋"/>
          <w:b/>
          <w:color w:val="auto"/>
          <w:sz w:val="24"/>
          <w:szCs w:val="24"/>
        </w:rPr>
        <w:t>和保密义务</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22B57B1C">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2.6.1 乙方有权依据合同约定和项目需要，向甲方了解有关情况，调阅有关资料等，甲方应予积极配合；</w:t>
      </w:r>
    </w:p>
    <w:p w14:paraId="7F6F49C7">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2.6.2 乙方有义务妥善保管和保护由甲方提供的前款信息和资料等；</w:t>
      </w:r>
    </w:p>
    <w:p w14:paraId="3D0F8A7C">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4808FAC">
      <w:pPr>
        <w:spacing w:line="560" w:lineRule="exact"/>
        <w:ind w:firstLine="482" w:firstLineChars="200"/>
        <w:outlineLvl w:val="0"/>
        <w:rPr>
          <w:rFonts w:hint="eastAsia" w:ascii="仿宋" w:hAnsi="仿宋" w:eastAsia="仿宋" w:cs="仿宋"/>
          <w:b/>
          <w:color w:val="auto"/>
          <w:sz w:val="24"/>
          <w:szCs w:val="24"/>
        </w:rPr>
      </w:pPr>
      <w:bookmarkStart w:id="600" w:name="_Toc19069"/>
      <w:bookmarkStart w:id="601" w:name="_Toc9582"/>
      <w:bookmarkStart w:id="602" w:name="_Toc24195"/>
      <w:bookmarkStart w:id="603" w:name="_Toc28880"/>
      <w:bookmarkStart w:id="604" w:name="_Toc10447"/>
      <w:bookmarkStart w:id="605" w:name="_Toc9824"/>
      <w:bookmarkStart w:id="606" w:name="_Toc9459"/>
      <w:bookmarkStart w:id="607" w:name="_Toc25126"/>
      <w:bookmarkStart w:id="608" w:name="_Toc11"/>
      <w:bookmarkStart w:id="609" w:name="_Toc11260"/>
      <w:bookmarkStart w:id="610" w:name="_Toc25831"/>
      <w:bookmarkStart w:id="611" w:name="_Toc279701252"/>
      <w:bookmarkStart w:id="612" w:name="_Toc487900362"/>
      <w:bookmarkStart w:id="613" w:name="_Toc259093681"/>
      <w:r>
        <w:rPr>
          <w:rFonts w:hint="eastAsia" w:ascii="仿宋" w:hAnsi="仿宋" w:eastAsia="仿宋" w:cs="仿宋"/>
          <w:b/>
          <w:color w:val="auto"/>
          <w:sz w:val="24"/>
          <w:szCs w:val="24"/>
        </w:rPr>
        <w:t>2.7 质量保证</w:t>
      </w:r>
      <w:bookmarkEnd w:id="600"/>
      <w:bookmarkEnd w:id="601"/>
      <w:bookmarkEnd w:id="602"/>
      <w:bookmarkEnd w:id="603"/>
      <w:bookmarkEnd w:id="604"/>
      <w:bookmarkEnd w:id="605"/>
      <w:bookmarkEnd w:id="606"/>
      <w:bookmarkEnd w:id="607"/>
      <w:bookmarkEnd w:id="608"/>
      <w:bookmarkEnd w:id="609"/>
      <w:bookmarkEnd w:id="610"/>
    </w:p>
    <w:p w14:paraId="5ED66984">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 乙方应建立和完善履行合同的内部质量保证体系，并提供相关内部规章制度给甲方，以便甲方进行监督检查；</w:t>
      </w:r>
    </w:p>
    <w:p w14:paraId="110AB936">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2.7.2 乙方应保证履行合同的人员数量和素质、软件和硬件设备的配置、场地、环境和设施等满足全面履行合同的要求，并应接受甲方的监督检查。</w:t>
      </w:r>
    </w:p>
    <w:p w14:paraId="64DC1804">
      <w:pPr>
        <w:spacing w:line="560" w:lineRule="exact"/>
        <w:ind w:firstLine="482" w:firstLineChars="200"/>
        <w:outlineLvl w:val="0"/>
        <w:rPr>
          <w:rFonts w:hint="eastAsia" w:ascii="仿宋" w:hAnsi="仿宋" w:eastAsia="仿宋" w:cs="仿宋"/>
          <w:b/>
          <w:color w:val="auto"/>
          <w:sz w:val="24"/>
          <w:szCs w:val="24"/>
        </w:rPr>
      </w:pPr>
      <w:bookmarkStart w:id="614" w:name="_Toc29183"/>
      <w:bookmarkStart w:id="615" w:name="_Toc29258"/>
      <w:bookmarkStart w:id="616" w:name="_Toc20125"/>
      <w:bookmarkStart w:id="617" w:name="_Toc13137"/>
      <w:bookmarkStart w:id="618" w:name="_Toc18897"/>
      <w:bookmarkStart w:id="619" w:name="_Toc22267"/>
      <w:bookmarkStart w:id="620" w:name="_Toc20285"/>
      <w:bookmarkStart w:id="621" w:name="_Toc20761"/>
      <w:bookmarkStart w:id="622" w:name="_Toc20357"/>
      <w:bookmarkStart w:id="623" w:name="_Toc31783"/>
      <w:bookmarkStart w:id="624" w:name="_Toc4742"/>
      <w:r>
        <w:rPr>
          <w:rFonts w:hint="eastAsia" w:ascii="仿宋" w:hAnsi="仿宋" w:eastAsia="仿宋" w:cs="仿宋"/>
          <w:b/>
          <w:color w:val="auto"/>
          <w:sz w:val="24"/>
          <w:szCs w:val="24"/>
        </w:rPr>
        <w:t>2.8 延迟</w:t>
      </w:r>
      <w:bookmarkEnd w:id="611"/>
      <w:bookmarkEnd w:id="612"/>
      <w:bookmarkEnd w:id="613"/>
      <w:r>
        <w:rPr>
          <w:rFonts w:hint="eastAsia" w:ascii="仿宋" w:hAnsi="仿宋" w:eastAsia="仿宋" w:cs="仿宋"/>
          <w:b/>
          <w:color w:val="auto"/>
          <w:sz w:val="24"/>
          <w:szCs w:val="24"/>
        </w:rPr>
        <w:t>履行</w:t>
      </w:r>
      <w:bookmarkEnd w:id="614"/>
      <w:bookmarkEnd w:id="615"/>
      <w:bookmarkEnd w:id="616"/>
      <w:bookmarkEnd w:id="617"/>
      <w:bookmarkEnd w:id="618"/>
      <w:bookmarkEnd w:id="619"/>
      <w:bookmarkEnd w:id="620"/>
      <w:bookmarkEnd w:id="621"/>
      <w:bookmarkEnd w:id="622"/>
      <w:bookmarkEnd w:id="623"/>
      <w:bookmarkEnd w:id="624"/>
    </w:p>
    <w:p w14:paraId="084C3AC0">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B356C6B">
      <w:pPr>
        <w:spacing w:line="560" w:lineRule="exact"/>
        <w:ind w:firstLine="482" w:firstLineChars="200"/>
        <w:outlineLvl w:val="0"/>
        <w:rPr>
          <w:rFonts w:hint="eastAsia" w:ascii="仿宋" w:hAnsi="仿宋" w:eastAsia="仿宋" w:cs="仿宋"/>
          <w:b/>
          <w:color w:val="auto"/>
          <w:sz w:val="24"/>
          <w:szCs w:val="24"/>
        </w:rPr>
      </w:pPr>
      <w:bookmarkStart w:id="625" w:name="_Toc19043"/>
      <w:bookmarkStart w:id="626" w:name="_Toc20156"/>
      <w:bookmarkStart w:id="627" w:name="_Toc1138"/>
      <w:bookmarkStart w:id="628" w:name="_Toc12085"/>
      <w:bookmarkStart w:id="629" w:name="_Toc24803"/>
      <w:bookmarkStart w:id="630" w:name="_Toc10611"/>
      <w:bookmarkStart w:id="631" w:name="_Toc21832"/>
      <w:bookmarkStart w:id="632" w:name="_Toc11427"/>
      <w:bookmarkStart w:id="633" w:name="_Toc1827"/>
      <w:bookmarkStart w:id="634" w:name="_Toc15190"/>
      <w:bookmarkStart w:id="635" w:name="_Toc5747"/>
      <w:bookmarkStart w:id="636" w:name="_Ref467378121"/>
      <w:bookmarkStart w:id="637" w:name="_Toc279701254"/>
      <w:bookmarkStart w:id="638" w:name="_Toc487900364"/>
      <w:bookmarkStart w:id="639" w:name="_Toc259093683"/>
      <w:r>
        <w:rPr>
          <w:rFonts w:hint="eastAsia" w:ascii="仿宋" w:hAnsi="仿宋" w:eastAsia="仿宋" w:cs="仿宋"/>
          <w:b/>
          <w:color w:val="auto"/>
          <w:sz w:val="24"/>
          <w:szCs w:val="24"/>
        </w:rPr>
        <w:t>2.9 合同变更</w:t>
      </w:r>
      <w:bookmarkEnd w:id="625"/>
      <w:bookmarkEnd w:id="626"/>
      <w:bookmarkEnd w:id="627"/>
      <w:bookmarkEnd w:id="628"/>
      <w:bookmarkEnd w:id="629"/>
      <w:bookmarkEnd w:id="630"/>
      <w:bookmarkEnd w:id="631"/>
      <w:bookmarkEnd w:id="632"/>
      <w:bookmarkEnd w:id="633"/>
      <w:bookmarkEnd w:id="634"/>
      <w:bookmarkEnd w:id="635"/>
    </w:p>
    <w:p w14:paraId="11363530">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8CC4DDE">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2.9.2 合同继续履行将损害国家利益和社会公共利益的，双方当事人应当以书面形式变更合同。有过错的一方应当承担赔偿责任，双方当事人都有过错的，各自承担相应的责任。</w:t>
      </w:r>
      <w:bookmarkStart w:id="640" w:name="_Toc259093688"/>
      <w:bookmarkStart w:id="641" w:name="_Toc487900369"/>
      <w:bookmarkStart w:id="642" w:name="_Toc279701259"/>
    </w:p>
    <w:p w14:paraId="7DFB28FB">
      <w:pPr>
        <w:spacing w:line="560" w:lineRule="exact"/>
        <w:ind w:firstLine="482" w:firstLineChars="200"/>
        <w:outlineLvl w:val="0"/>
        <w:rPr>
          <w:rFonts w:hint="eastAsia" w:ascii="仿宋" w:hAnsi="仿宋" w:eastAsia="仿宋" w:cs="仿宋"/>
          <w:b/>
          <w:color w:val="auto"/>
          <w:sz w:val="24"/>
          <w:szCs w:val="24"/>
        </w:rPr>
      </w:pPr>
      <w:bookmarkStart w:id="643" w:name="_Toc21213"/>
      <w:bookmarkStart w:id="644" w:name="_Toc26689"/>
      <w:bookmarkStart w:id="645" w:name="_Toc9277"/>
      <w:bookmarkStart w:id="646" w:name="_Toc29484"/>
      <w:bookmarkStart w:id="647" w:name="_Toc10663"/>
      <w:bookmarkStart w:id="648" w:name="_Toc26787"/>
      <w:bookmarkStart w:id="649" w:name="_Toc10880"/>
      <w:bookmarkStart w:id="650" w:name="_Toc32085"/>
      <w:bookmarkStart w:id="651" w:name="_Toc21830"/>
      <w:bookmarkStart w:id="652" w:name="_Toc27372"/>
      <w:bookmarkStart w:id="653" w:name="_Toc8943"/>
      <w:bookmarkStart w:id="654" w:name="_Toc16201"/>
      <w:bookmarkStart w:id="655" w:name="_Toc3647"/>
      <w:bookmarkStart w:id="656" w:name="_Toc23368"/>
      <w:bookmarkStart w:id="657" w:name="_Toc42"/>
      <w:r>
        <w:rPr>
          <w:rFonts w:hint="eastAsia" w:ascii="仿宋" w:hAnsi="仿宋" w:eastAsia="仿宋" w:cs="仿宋"/>
          <w:b/>
          <w:color w:val="auto"/>
          <w:sz w:val="24"/>
          <w:szCs w:val="24"/>
        </w:rPr>
        <w:t>2.10 合同转让</w:t>
      </w:r>
      <w:bookmarkEnd w:id="640"/>
      <w:bookmarkEnd w:id="641"/>
      <w:bookmarkEnd w:id="642"/>
      <w:r>
        <w:rPr>
          <w:rFonts w:hint="eastAsia" w:ascii="仿宋" w:hAnsi="仿宋" w:eastAsia="仿宋" w:cs="仿宋"/>
          <w:b/>
          <w:color w:val="auto"/>
          <w:sz w:val="24"/>
          <w:szCs w:val="24"/>
        </w:rPr>
        <w:t>和分包</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AC4789E">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FDA596D">
      <w:pPr>
        <w:spacing w:line="560" w:lineRule="exact"/>
        <w:ind w:firstLine="482" w:firstLineChars="200"/>
        <w:outlineLvl w:val="0"/>
        <w:rPr>
          <w:rFonts w:hint="eastAsia" w:ascii="仿宋" w:hAnsi="仿宋" w:eastAsia="仿宋" w:cs="仿宋"/>
          <w:b/>
          <w:color w:val="auto"/>
          <w:sz w:val="24"/>
          <w:szCs w:val="24"/>
        </w:rPr>
      </w:pPr>
      <w:bookmarkStart w:id="658" w:name="_Toc2182"/>
      <w:bookmarkStart w:id="659" w:name="_Toc26633"/>
      <w:bookmarkStart w:id="660" w:name="_Toc27395"/>
      <w:bookmarkStart w:id="661" w:name="_Toc30739"/>
      <w:bookmarkStart w:id="662" w:name="_Toc8409"/>
      <w:bookmarkStart w:id="663" w:name="_Toc25037"/>
      <w:bookmarkStart w:id="664" w:name="_Toc27091"/>
      <w:bookmarkStart w:id="665" w:name="_Toc25571"/>
      <w:bookmarkStart w:id="666" w:name="_Toc4720"/>
      <w:bookmarkStart w:id="667" w:name="_Toc32494"/>
      <w:bookmarkStart w:id="668" w:name="_Toc31489"/>
      <w:bookmarkStart w:id="669" w:name="_Toc8463"/>
      <w:bookmarkStart w:id="670" w:name="_Toc14371"/>
      <w:bookmarkStart w:id="671" w:name="_Toc14293"/>
      <w:r>
        <w:rPr>
          <w:rFonts w:hint="eastAsia" w:ascii="仿宋" w:hAnsi="仿宋" w:eastAsia="仿宋" w:cs="仿宋"/>
          <w:b/>
          <w:color w:val="auto"/>
          <w:sz w:val="24"/>
          <w:szCs w:val="24"/>
        </w:rPr>
        <w:t>2.11 不可抗力</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36942AFD">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2.11.1如果任何一方遭遇法律规定的不可抗力，致使合同履行受阻时，履行合同的期限应予延长，延长的期限应相当于不可抗力所影响的时间；</w:t>
      </w:r>
    </w:p>
    <w:p w14:paraId="7BB126C4">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2.11.2 因不可抗力致使不能实现合同目的的，当事人可以解除合同；</w:t>
      </w:r>
    </w:p>
    <w:p w14:paraId="481008CB">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2.11.3 因不可抗力致使合同有变更必要的，双方当事人应在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约定时间内以书面形式变更合同；</w:t>
      </w:r>
    </w:p>
    <w:p w14:paraId="4CEF505A">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2.11.4受不可抗力影响的一方在不可抗力发生后，应在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约定时间内以书面形式通知对方当事人，并在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约定时间内，将有关部门出具的证明文件送达对方当事人。</w:t>
      </w:r>
    </w:p>
    <w:p w14:paraId="58673D8C">
      <w:pPr>
        <w:spacing w:line="560" w:lineRule="exact"/>
        <w:ind w:firstLine="482" w:firstLineChars="200"/>
        <w:outlineLvl w:val="0"/>
        <w:rPr>
          <w:rFonts w:hint="eastAsia" w:ascii="仿宋" w:hAnsi="仿宋" w:eastAsia="仿宋" w:cs="仿宋"/>
          <w:b/>
          <w:color w:val="auto"/>
          <w:sz w:val="24"/>
          <w:szCs w:val="24"/>
        </w:rPr>
      </w:pPr>
      <w:bookmarkStart w:id="672" w:name="_Toc25783"/>
      <w:bookmarkStart w:id="673" w:name="_Toc31319"/>
      <w:bookmarkStart w:id="674" w:name="_Toc3638"/>
      <w:bookmarkStart w:id="675" w:name="_Toc619"/>
      <w:bookmarkStart w:id="676" w:name="_Toc29532"/>
      <w:bookmarkStart w:id="677" w:name="_Toc24175"/>
      <w:bookmarkStart w:id="678" w:name="_Toc279701255"/>
      <w:bookmarkStart w:id="679" w:name="_Toc24465"/>
      <w:bookmarkStart w:id="680" w:name="_Toc14115"/>
      <w:bookmarkStart w:id="681" w:name="_Toc28245"/>
      <w:bookmarkStart w:id="682" w:name="_Toc5469"/>
      <w:bookmarkStart w:id="683" w:name="_Toc3433"/>
      <w:bookmarkStart w:id="684" w:name="_Toc29095"/>
      <w:bookmarkStart w:id="685" w:name="_Toc14435"/>
      <w:bookmarkStart w:id="686" w:name="_Toc2201"/>
      <w:bookmarkStart w:id="687" w:name="_Toc23854"/>
      <w:bookmarkStart w:id="688" w:name="_Toc259093684"/>
      <w:bookmarkStart w:id="689" w:name="_Toc487900365"/>
      <w:r>
        <w:rPr>
          <w:rFonts w:hint="eastAsia" w:ascii="仿宋" w:hAnsi="仿宋" w:eastAsia="仿宋" w:cs="仿宋"/>
          <w:b/>
          <w:color w:val="auto"/>
          <w:sz w:val="24"/>
          <w:szCs w:val="24"/>
        </w:rPr>
        <w:t>2.12 税费</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181A19EC">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与合同有关的一切税费，均按照中华人民共和国法律的相关规定缴纳。</w:t>
      </w:r>
    </w:p>
    <w:p w14:paraId="35DB1DD5">
      <w:pPr>
        <w:spacing w:line="560" w:lineRule="exact"/>
        <w:ind w:firstLine="482" w:firstLineChars="200"/>
        <w:outlineLvl w:val="0"/>
        <w:rPr>
          <w:rFonts w:hint="eastAsia" w:ascii="仿宋" w:hAnsi="仿宋" w:eastAsia="仿宋" w:cs="仿宋"/>
          <w:b/>
          <w:color w:val="auto"/>
          <w:sz w:val="24"/>
          <w:szCs w:val="24"/>
        </w:rPr>
      </w:pPr>
      <w:bookmarkStart w:id="690" w:name="_Toc103"/>
      <w:bookmarkStart w:id="691" w:name="_Toc259093687"/>
      <w:bookmarkStart w:id="692" w:name="_Toc279701258"/>
      <w:bookmarkStart w:id="693" w:name="_Toc14814"/>
      <w:bookmarkStart w:id="694" w:name="_Toc11230"/>
      <w:bookmarkStart w:id="695" w:name="_Toc9431"/>
      <w:bookmarkStart w:id="696" w:name="_Toc8559"/>
      <w:bookmarkStart w:id="697" w:name="_Toc18305"/>
      <w:bookmarkStart w:id="698" w:name="_Toc25525"/>
      <w:bookmarkStart w:id="699" w:name="_Toc7315"/>
      <w:bookmarkStart w:id="700" w:name="_Toc3085"/>
      <w:bookmarkStart w:id="701" w:name="_Toc29829"/>
      <w:bookmarkStart w:id="702" w:name="_Toc27546"/>
      <w:bookmarkStart w:id="703" w:name="_Toc26883"/>
      <w:bookmarkStart w:id="704" w:name="_Toc487900368"/>
      <w:bookmarkStart w:id="705" w:name="_Toc11653"/>
      <w:r>
        <w:rPr>
          <w:rFonts w:hint="eastAsia" w:ascii="仿宋" w:hAnsi="仿宋" w:eastAsia="仿宋" w:cs="仿宋"/>
          <w:b/>
          <w:color w:val="auto"/>
          <w:sz w:val="24"/>
          <w:szCs w:val="24"/>
        </w:rPr>
        <w:t>2.13 乙方破产</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36F3A82">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04C50D">
      <w:pPr>
        <w:spacing w:line="560" w:lineRule="exact"/>
        <w:ind w:firstLine="482" w:firstLineChars="200"/>
        <w:outlineLvl w:val="0"/>
        <w:rPr>
          <w:rFonts w:hint="eastAsia" w:ascii="仿宋" w:hAnsi="仿宋" w:eastAsia="仿宋" w:cs="仿宋"/>
          <w:b/>
          <w:color w:val="auto"/>
          <w:sz w:val="24"/>
          <w:szCs w:val="24"/>
        </w:rPr>
      </w:pPr>
      <w:bookmarkStart w:id="706" w:name="_Toc4970"/>
      <w:bookmarkStart w:id="707" w:name="_Toc1123"/>
      <w:bookmarkStart w:id="708" w:name="_Toc10847"/>
      <w:bookmarkStart w:id="709" w:name="_Toc16846"/>
      <w:bookmarkStart w:id="710" w:name="_Toc3661"/>
      <w:bookmarkStart w:id="711" w:name="_Toc1662"/>
      <w:bookmarkStart w:id="712" w:name="_Toc14944"/>
      <w:bookmarkStart w:id="713" w:name="_Toc2016"/>
      <w:bookmarkStart w:id="714" w:name="_Toc15854"/>
      <w:bookmarkStart w:id="715" w:name="_Toc18371"/>
      <w:bookmarkStart w:id="716" w:name="_Toc23323"/>
      <w:bookmarkStart w:id="717" w:name="_Toc12165"/>
      <w:bookmarkStart w:id="718" w:name="_Toc32056"/>
      <w:r>
        <w:rPr>
          <w:rFonts w:hint="eastAsia" w:ascii="仿宋" w:hAnsi="仿宋" w:eastAsia="仿宋" w:cs="仿宋"/>
          <w:b/>
          <w:color w:val="auto"/>
          <w:sz w:val="24"/>
          <w:szCs w:val="24"/>
        </w:rPr>
        <w:t>2.14 合同中止、终止</w:t>
      </w:r>
      <w:bookmarkEnd w:id="706"/>
      <w:bookmarkEnd w:id="707"/>
      <w:bookmarkEnd w:id="708"/>
      <w:bookmarkEnd w:id="709"/>
      <w:bookmarkEnd w:id="710"/>
      <w:bookmarkEnd w:id="711"/>
      <w:bookmarkEnd w:id="712"/>
      <w:bookmarkEnd w:id="713"/>
      <w:bookmarkEnd w:id="714"/>
      <w:bookmarkEnd w:id="715"/>
      <w:bookmarkEnd w:id="716"/>
      <w:bookmarkEnd w:id="717"/>
      <w:bookmarkEnd w:id="718"/>
    </w:p>
    <w:p w14:paraId="618E5CA0">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2.14.1 双方当事人不得擅自中止或者终止合同；</w:t>
      </w:r>
    </w:p>
    <w:p w14:paraId="214F3CDC">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5A61F5E8">
      <w:pPr>
        <w:spacing w:line="560" w:lineRule="exact"/>
        <w:ind w:firstLine="482" w:firstLineChars="200"/>
        <w:outlineLvl w:val="0"/>
        <w:rPr>
          <w:rFonts w:hint="eastAsia" w:ascii="仿宋" w:hAnsi="仿宋" w:eastAsia="仿宋" w:cs="仿宋"/>
          <w:b/>
          <w:color w:val="auto"/>
          <w:sz w:val="24"/>
          <w:szCs w:val="24"/>
        </w:rPr>
      </w:pPr>
      <w:bookmarkStart w:id="719" w:name="_Toc28098"/>
      <w:bookmarkStart w:id="720" w:name="_Toc17363"/>
      <w:bookmarkStart w:id="721" w:name="_Toc29689"/>
      <w:bookmarkStart w:id="722" w:name="_Toc19995"/>
      <w:bookmarkStart w:id="723" w:name="_Toc1969"/>
      <w:bookmarkStart w:id="724" w:name="_Toc28142"/>
      <w:bookmarkStart w:id="725" w:name="_Toc11454"/>
      <w:bookmarkStart w:id="726" w:name="_Toc8537"/>
      <w:bookmarkStart w:id="727" w:name="_Toc14525"/>
      <w:bookmarkStart w:id="728" w:name="_Toc9329"/>
      <w:bookmarkStart w:id="729" w:name="_Toc5510"/>
      <w:bookmarkStart w:id="730" w:name="_Toc16267"/>
      <w:bookmarkStart w:id="731" w:name="_Toc11480"/>
      <w:r>
        <w:rPr>
          <w:rFonts w:hint="eastAsia" w:ascii="仿宋" w:hAnsi="仿宋" w:eastAsia="仿宋" w:cs="仿宋"/>
          <w:b/>
          <w:color w:val="auto"/>
          <w:sz w:val="24"/>
          <w:szCs w:val="24"/>
        </w:rPr>
        <w:t>2.15 检验和验收</w:t>
      </w:r>
      <w:bookmarkEnd w:id="719"/>
      <w:bookmarkEnd w:id="720"/>
      <w:bookmarkEnd w:id="721"/>
      <w:bookmarkEnd w:id="722"/>
      <w:bookmarkEnd w:id="723"/>
      <w:bookmarkEnd w:id="724"/>
      <w:bookmarkEnd w:id="725"/>
      <w:bookmarkEnd w:id="726"/>
      <w:bookmarkEnd w:id="727"/>
      <w:bookmarkEnd w:id="728"/>
      <w:bookmarkEnd w:id="729"/>
      <w:bookmarkEnd w:id="730"/>
      <w:bookmarkEnd w:id="731"/>
    </w:p>
    <w:p w14:paraId="698E2F58">
      <w:pPr>
        <w:tabs>
          <w:tab w:val="left" w:pos="360"/>
          <w:tab w:val="left" w:pos="540"/>
          <w:tab w:val="left" w:pos="1080"/>
        </w:tabs>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2.15.1 乙方按照</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的约定，定期提交服务报告，甲方按照</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的约定进行定期验收；</w:t>
      </w:r>
    </w:p>
    <w:p w14:paraId="2839534E">
      <w:pPr>
        <w:tabs>
          <w:tab w:val="left" w:pos="360"/>
          <w:tab w:val="left" w:pos="540"/>
          <w:tab w:val="left" w:pos="1080"/>
        </w:tabs>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F69138">
      <w:pPr>
        <w:tabs>
          <w:tab w:val="left" w:pos="360"/>
          <w:tab w:val="left" w:pos="540"/>
          <w:tab w:val="left" w:pos="1080"/>
        </w:tabs>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2.15.3 检验和验收标准、程序等具体内容以及前述验收书的效力详见</w:t>
      </w:r>
      <w:r>
        <w:rPr>
          <w:rFonts w:hint="eastAsia" w:ascii="仿宋" w:hAnsi="仿宋" w:eastAsia="仿宋" w:cs="仿宋"/>
          <w:b/>
          <w:i/>
          <w:color w:val="auto"/>
          <w:sz w:val="24"/>
          <w:szCs w:val="24"/>
          <w:u w:val="single"/>
        </w:rPr>
        <w:t>合同专用条款</w:t>
      </w:r>
      <w:r>
        <w:rPr>
          <w:rFonts w:hint="eastAsia" w:ascii="仿宋" w:hAnsi="仿宋" w:eastAsia="仿宋" w:cs="仿宋"/>
          <w:i/>
          <w:color w:val="auto"/>
          <w:sz w:val="24"/>
          <w:szCs w:val="24"/>
        </w:rPr>
        <w:t>。</w:t>
      </w:r>
    </w:p>
    <w:bookmarkEnd w:id="636"/>
    <w:bookmarkEnd w:id="637"/>
    <w:bookmarkEnd w:id="638"/>
    <w:bookmarkEnd w:id="639"/>
    <w:p w14:paraId="3EF0D03F">
      <w:pPr>
        <w:spacing w:line="560" w:lineRule="exact"/>
        <w:ind w:firstLine="482" w:firstLineChars="200"/>
        <w:outlineLvl w:val="0"/>
        <w:rPr>
          <w:rFonts w:hint="eastAsia" w:ascii="仿宋" w:hAnsi="仿宋" w:eastAsia="仿宋" w:cs="仿宋"/>
          <w:b/>
          <w:color w:val="auto"/>
          <w:sz w:val="24"/>
          <w:szCs w:val="24"/>
        </w:rPr>
      </w:pPr>
      <w:bookmarkStart w:id="732" w:name="_Toc487900371"/>
      <w:bookmarkStart w:id="733" w:name="_Toc259093690"/>
      <w:bookmarkStart w:id="734" w:name="_Toc279701261"/>
      <w:bookmarkStart w:id="735" w:name="_Toc28597"/>
      <w:bookmarkStart w:id="736" w:name="_Toc16331"/>
      <w:bookmarkStart w:id="737" w:name="_Toc12378"/>
      <w:bookmarkStart w:id="738" w:name="_Toc26729"/>
      <w:bookmarkStart w:id="739" w:name="_Toc582"/>
      <w:bookmarkStart w:id="740" w:name="_Toc15999"/>
      <w:bookmarkStart w:id="741" w:name="_Toc9808"/>
      <w:bookmarkStart w:id="742" w:name="_Toc8680"/>
      <w:bookmarkStart w:id="743" w:name="_Toc32463"/>
      <w:bookmarkStart w:id="744" w:name="_Toc26738"/>
      <w:bookmarkStart w:id="745" w:name="_Toc12666"/>
      <w:bookmarkStart w:id="746" w:name="_Toc31892"/>
      <w:bookmarkStart w:id="747" w:name="_Toc17143"/>
      <w:bookmarkStart w:id="748" w:name="_Toc25198"/>
      <w:bookmarkStart w:id="749" w:name="_Toc2308"/>
      <w:r>
        <w:rPr>
          <w:rFonts w:hint="eastAsia" w:ascii="仿宋" w:hAnsi="仿宋" w:eastAsia="仿宋" w:cs="仿宋"/>
          <w:b/>
          <w:color w:val="auto"/>
          <w:sz w:val="24"/>
          <w:szCs w:val="24"/>
        </w:rPr>
        <w:t>2.16 通知</w:t>
      </w:r>
      <w:bookmarkEnd w:id="732"/>
      <w:bookmarkEnd w:id="733"/>
      <w:bookmarkEnd w:id="734"/>
      <w:r>
        <w:rPr>
          <w:rFonts w:hint="eastAsia" w:ascii="仿宋" w:hAnsi="仿宋" w:eastAsia="仿宋" w:cs="仿宋"/>
          <w:b/>
          <w:color w:val="auto"/>
          <w:sz w:val="24"/>
          <w:szCs w:val="24"/>
        </w:rPr>
        <w:t>和送达</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174F7ED7">
      <w:pPr>
        <w:spacing w:line="560" w:lineRule="exact"/>
        <w:ind w:firstLine="480" w:firstLineChars="200"/>
        <w:rPr>
          <w:rFonts w:hint="eastAsia" w:ascii="仿宋" w:hAnsi="仿宋" w:eastAsia="仿宋" w:cs="仿宋"/>
          <w:color w:val="auto"/>
          <w:sz w:val="24"/>
          <w:szCs w:val="24"/>
        </w:rPr>
      </w:pPr>
      <w:bookmarkStart w:id="750" w:name="_Toc7073"/>
      <w:bookmarkStart w:id="751" w:name="_Toc29220"/>
      <w:bookmarkStart w:id="752" w:name="_Toc259093691"/>
      <w:bookmarkStart w:id="753" w:name="_Toc487900372"/>
      <w:bookmarkStart w:id="754" w:name="_Toc279701262"/>
      <w:r>
        <w:rPr>
          <w:rFonts w:hint="eastAsia" w:ascii="仿宋" w:hAnsi="仿宋" w:eastAsia="仿宋" w:cs="仿宋"/>
          <w:color w:val="auto"/>
          <w:sz w:val="24"/>
          <w:szCs w:val="24"/>
        </w:rPr>
        <w:t>2.16.1 任何一方因履行合同而以合同第一部分尾部所列明的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发出的所有通知、文件、材料，均视为已向对方当事人送达；任何一方变更上述送达方式或者地址的，应于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个工作日内书面通知对方当事人，在对方当事人收到有关变更通知之前，变更前的约定送达方式或者地址仍视为有效。</w:t>
      </w:r>
      <w:bookmarkEnd w:id="750"/>
      <w:bookmarkEnd w:id="751"/>
    </w:p>
    <w:p w14:paraId="2366DAE6">
      <w:pPr>
        <w:spacing w:line="560" w:lineRule="exact"/>
        <w:ind w:firstLine="480" w:firstLineChars="200"/>
        <w:rPr>
          <w:rFonts w:hint="eastAsia" w:ascii="仿宋" w:hAnsi="仿宋" w:eastAsia="仿宋" w:cs="仿宋"/>
          <w:color w:val="auto"/>
          <w:sz w:val="24"/>
          <w:szCs w:val="24"/>
        </w:rPr>
      </w:pPr>
      <w:bookmarkStart w:id="755" w:name="_Toc27674"/>
      <w:bookmarkStart w:id="756" w:name="_Toc18401"/>
      <w:r>
        <w:rPr>
          <w:rFonts w:hint="eastAsia" w:ascii="仿宋" w:hAnsi="仿宋" w:eastAsia="仿宋" w:cs="仿宋"/>
          <w:color w:val="auto"/>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755"/>
      <w:bookmarkEnd w:id="756"/>
    </w:p>
    <w:bookmarkEnd w:id="752"/>
    <w:bookmarkEnd w:id="753"/>
    <w:bookmarkEnd w:id="754"/>
    <w:p w14:paraId="3FCE674C">
      <w:pPr>
        <w:spacing w:line="560" w:lineRule="exact"/>
        <w:ind w:firstLine="482" w:firstLineChars="200"/>
        <w:outlineLvl w:val="0"/>
        <w:rPr>
          <w:rFonts w:hint="eastAsia" w:ascii="仿宋" w:hAnsi="仿宋" w:eastAsia="仿宋" w:cs="仿宋"/>
          <w:b/>
          <w:color w:val="auto"/>
          <w:sz w:val="24"/>
          <w:szCs w:val="24"/>
        </w:rPr>
      </w:pPr>
      <w:bookmarkStart w:id="757" w:name="_Toc28906"/>
      <w:bookmarkStart w:id="758" w:name="_Toc259093692"/>
      <w:bookmarkStart w:id="759" w:name="_Toc30073"/>
      <w:bookmarkStart w:id="760" w:name="_Toc9550"/>
      <w:bookmarkStart w:id="761" w:name="_Toc279701263"/>
      <w:bookmarkStart w:id="762" w:name="_Toc27644"/>
      <w:bookmarkStart w:id="763" w:name="_Toc22883"/>
      <w:bookmarkStart w:id="764" w:name="_Toc13835"/>
      <w:bookmarkStart w:id="765" w:name="_Toc18588"/>
      <w:bookmarkStart w:id="766" w:name="_Toc12254"/>
      <w:bookmarkStart w:id="767" w:name="_Toc7285"/>
      <w:bookmarkStart w:id="768" w:name="_Toc31705"/>
      <w:bookmarkStart w:id="769" w:name="_Toc5063"/>
      <w:bookmarkStart w:id="770" w:name="_Toc29565"/>
      <w:bookmarkStart w:id="771" w:name="_Toc25009"/>
      <w:bookmarkStart w:id="772" w:name="_Toc20808"/>
      <w:bookmarkStart w:id="773" w:name="_Toc487900373"/>
      <w:bookmarkStart w:id="774" w:name="_Toc21659"/>
      <w:r>
        <w:rPr>
          <w:rFonts w:hint="eastAsia" w:ascii="仿宋" w:hAnsi="仿宋" w:eastAsia="仿宋" w:cs="仿宋"/>
          <w:b/>
          <w:color w:val="auto"/>
          <w:sz w:val="24"/>
          <w:szCs w:val="24"/>
        </w:rPr>
        <w:t>2.17 合同使用的文字和适用的法律</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2E1FD92C">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2.17.1 合同使用汉语书就、变更和解释；</w:t>
      </w:r>
    </w:p>
    <w:p w14:paraId="01735FB4">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2.17.2 合同适用中华人民共和国法律。</w:t>
      </w:r>
    </w:p>
    <w:p w14:paraId="591F3BBD">
      <w:pPr>
        <w:spacing w:line="560" w:lineRule="exact"/>
        <w:ind w:firstLine="482" w:firstLineChars="200"/>
        <w:outlineLvl w:val="0"/>
        <w:rPr>
          <w:rFonts w:hint="eastAsia" w:ascii="仿宋" w:hAnsi="仿宋" w:eastAsia="仿宋" w:cs="仿宋"/>
          <w:b/>
          <w:color w:val="auto"/>
          <w:sz w:val="24"/>
          <w:szCs w:val="24"/>
        </w:rPr>
      </w:pPr>
      <w:bookmarkStart w:id="775" w:name="_Toc411"/>
      <w:bookmarkStart w:id="776" w:name="_Toc8539"/>
      <w:bookmarkStart w:id="777" w:name="_Toc12891"/>
      <w:bookmarkStart w:id="778" w:name="_Toc22266"/>
      <w:bookmarkStart w:id="779" w:name="_Toc22524"/>
      <w:bookmarkStart w:id="780" w:name="_Toc30096"/>
      <w:bookmarkStart w:id="781" w:name="_Toc1492"/>
      <w:bookmarkStart w:id="782" w:name="_Toc23657"/>
      <w:bookmarkStart w:id="783" w:name="_Toc279701264"/>
      <w:bookmarkStart w:id="784" w:name="_Toc19624"/>
      <w:bookmarkStart w:id="785" w:name="_Toc31740"/>
      <w:bookmarkStart w:id="786" w:name="_Toc15019"/>
      <w:bookmarkStart w:id="787" w:name="_Toc1934"/>
      <w:bookmarkStart w:id="788" w:name="_Toc26472"/>
      <w:bookmarkStart w:id="789" w:name="_Toc27127"/>
      <w:bookmarkStart w:id="790" w:name="_Toc259093693"/>
      <w:bookmarkStart w:id="791" w:name="_Toc27403"/>
      <w:bookmarkStart w:id="792" w:name="_Toc487900374"/>
      <w:r>
        <w:rPr>
          <w:rFonts w:hint="eastAsia" w:ascii="仿宋" w:hAnsi="仿宋" w:eastAsia="仿宋" w:cs="仿宋"/>
          <w:b/>
          <w:color w:val="auto"/>
          <w:sz w:val="24"/>
          <w:szCs w:val="24"/>
        </w:rPr>
        <w:t>2.18 履约保证金</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3A7987E">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2.18.1 采购文件要求乙方提交履约保证金的，乙方应按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约定的方式，以支票、汇票、本票或者金融机构、担保机构出具的保函等非现金形式，提交不超过合同价10%的履约保证金；</w:t>
      </w:r>
    </w:p>
    <w:p w14:paraId="3D08FFE0">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2.18.2 履约保证金在</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约定期间内不予退还或者应完全有效，前述约定期间届满之日起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个工作日内，甲方应将履约保证金退还乙方；</w:t>
      </w:r>
    </w:p>
    <w:p w14:paraId="66A5EBE1">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92"/>
    <w:p w14:paraId="4D04CE55">
      <w:pPr>
        <w:spacing w:line="5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2.19 合同份数</w:t>
      </w:r>
    </w:p>
    <w:p w14:paraId="5B417D9E">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合同份数按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规定，每份均具有同等法律效力。</w:t>
      </w:r>
    </w:p>
    <w:p w14:paraId="481FE57C">
      <w:pPr>
        <w:pStyle w:val="46"/>
        <w:spacing w:line="560" w:lineRule="exact"/>
        <w:ind w:firstLine="0"/>
        <w:jc w:val="center"/>
        <w:rPr>
          <w:rFonts w:hint="eastAsia" w:ascii="仿宋" w:hAnsi="仿宋" w:eastAsia="仿宋" w:cs="仿宋"/>
          <w:b/>
          <w:color w:val="auto"/>
          <w:sz w:val="24"/>
          <w:szCs w:val="24"/>
        </w:rPr>
      </w:pPr>
      <w:r>
        <w:rPr>
          <w:rFonts w:hint="eastAsia" w:ascii="仿宋" w:hAnsi="仿宋" w:eastAsia="仿宋" w:cs="仿宋"/>
          <w:color w:val="auto"/>
          <w:sz w:val="24"/>
          <w:szCs w:val="24"/>
        </w:rPr>
        <w:br w:type="page"/>
      </w:r>
      <w:bookmarkStart w:id="793" w:name="_Toc331685784"/>
      <w:r>
        <w:rPr>
          <w:rFonts w:hint="eastAsia" w:ascii="仿宋" w:hAnsi="仿宋" w:eastAsia="仿宋" w:cs="仿宋"/>
          <w:b/>
          <w:color w:val="auto"/>
          <w:sz w:val="24"/>
          <w:szCs w:val="24"/>
        </w:rPr>
        <w:t>第三部分  合同专用条款</w:t>
      </w:r>
      <w:bookmarkEnd w:id="793"/>
    </w:p>
    <w:p w14:paraId="4D31C675">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6"/>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385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5328E689">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7633" w:type="dxa"/>
            <w:noWrap w:val="0"/>
            <w:vAlign w:val="center"/>
          </w:tcPr>
          <w:p w14:paraId="701F2DA3">
            <w:pPr>
              <w:spacing w:line="5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约定内容</w:t>
            </w:r>
          </w:p>
        </w:tc>
      </w:tr>
      <w:tr w14:paraId="0A7CB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71411391">
            <w:pPr>
              <w:spacing w:line="560" w:lineRule="exact"/>
              <w:rPr>
                <w:rFonts w:hint="eastAsia" w:ascii="仿宋" w:hAnsi="仿宋" w:eastAsia="仿宋" w:cs="仿宋"/>
                <w:color w:val="auto"/>
                <w:sz w:val="24"/>
                <w:szCs w:val="24"/>
              </w:rPr>
            </w:pPr>
          </w:p>
        </w:tc>
        <w:tc>
          <w:tcPr>
            <w:tcW w:w="7633" w:type="dxa"/>
            <w:noWrap w:val="0"/>
            <w:vAlign w:val="center"/>
          </w:tcPr>
          <w:p w14:paraId="47911A0C">
            <w:pPr>
              <w:spacing w:line="560" w:lineRule="exact"/>
              <w:rPr>
                <w:rFonts w:hint="eastAsia" w:ascii="仿宋" w:hAnsi="仿宋" w:eastAsia="仿宋" w:cs="仿宋"/>
                <w:color w:val="auto"/>
                <w:sz w:val="24"/>
                <w:szCs w:val="24"/>
              </w:rPr>
            </w:pPr>
          </w:p>
        </w:tc>
      </w:tr>
      <w:tr w14:paraId="7D34F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2A8D887">
            <w:pPr>
              <w:spacing w:line="560" w:lineRule="exact"/>
              <w:rPr>
                <w:rFonts w:hint="eastAsia" w:ascii="仿宋" w:hAnsi="仿宋" w:eastAsia="仿宋" w:cs="仿宋"/>
                <w:color w:val="auto"/>
                <w:sz w:val="24"/>
                <w:szCs w:val="24"/>
              </w:rPr>
            </w:pPr>
          </w:p>
        </w:tc>
        <w:tc>
          <w:tcPr>
            <w:tcW w:w="7633" w:type="dxa"/>
            <w:noWrap w:val="0"/>
            <w:vAlign w:val="center"/>
          </w:tcPr>
          <w:p w14:paraId="4182E3C3">
            <w:pPr>
              <w:spacing w:line="560" w:lineRule="exact"/>
              <w:rPr>
                <w:rFonts w:hint="eastAsia" w:ascii="仿宋" w:hAnsi="仿宋" w:eastAsia="仿宋" w:cs="仿宋"/>
                <w:color w:val="auto"/>
                <w:sz w:val="24"/>
                <w:szCs w:val="24"/>
              </w:rPr>
            </w:pPr>
          </w:p>
        </w:tc>
      </w:tr>
      <w:tr w14:paraId="3B81B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B42E579">
            <w:pPr>
              <w:spacing w:line="560" w:lineRule="exact"/>
              <w:rPr>
                <w:rFonts w:hint="eastAsia" w:ascii="仿宋" w:hAnsi="仿宋" w:eastAsia="仿宋" w:cs="仿宋"/>
                <w:color w:val="auto"/>
                <w:sz w:val="24"/>
                <w:szCs w:val="24"/>
              </w:rPr>
            </w:pPr>
          </w:p>
        </w:tc>
        <w:tc>
          <w:tcPr>
            <w:tcW w:w="7633" w:type="dxa"/>
            <w:noWrap w:val="0"/>
            <w:vAlign w:val="center"/>
          </w:tcPr>
          <w:p w14:paraId="565049D8">
            <w:pPr>
              <w:spacing w:line="560" w:lineRule="exact"/>
              <w:rPr>
                <w:rFonts w:hint="eastAsia" w:ascii="仿宋" w:hAnsi="仿宋" w:eastAsia="仿宋" w:cs="仿宋"/>
                <w:color w:val="auto"/>
                <w:sz w:val="24"/>
                <w:szCs w:val="24"/>
              </w:rPr>
            </w:pPr>
          </w:p>
        </w:tc>
      </w:tr>
      <w:tr w14:paraId="23D4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FB20D1B">
            <w:pPr>
              <w:spacing w:line="560" w:lineRule="exact"/>
              <w:rPr>
                <w:rFonts w:hint="eastAsia" w:ascii="仿宋" w:hAnsi="仿宋" w:eastAsia="仿宋" w:cs="仿宋"/>
                <w:color w:val="auto"/>
                <w:sz w:val="24"/>
                <w:szCs w:val="24"/>
              </w:rPr>
            </w:pPr>
          </w:p>
        </w:tc>
        <w:tc>
          <w:tcPr>
            <w:tcW w:w="7633" w:type="dxa"/>
            <w:noWrap w:val="0"/>
            <w:vAlign w:val="center"/>
          </w:tcPr>
          <w:p w14:paraId="612EEACE">
            <w:pPr>
              <w:spacing w:line="560" w:lineRule="exact"/>
              <w:rPr>
                <w:rFonts w:hint="eastAsia" w:ascii="仿宋" w:hAnsi="仿宋" w:eastAsia="仿宋" w:cs="仿宋"/>
                <w:color w:val="auto"/>
                <w:sz w:val="24"/>
                <w:szCs w:val="24"/>
              </w:rPr>
            </w:pPr>
          </w:p>
        </w:tc>
      </w:tr>
      <w:tr w14:paraId="67DB1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7D7FB312">
            <w:pPr>
              <w:spacing w:line="560" w:lineRule="exact"/>
              <w:rPr>
                <w:rFonts w:hint="eastAsia" w:ascii="仿宋" w:hAnsi="仿宋" w:eastAsia="仿宋" w:cs="仿宋"/>
                <w:color w:val="auto"/>
                <w:sz w:val="24"/>
                <w:szCs w:val="24"/>
              </w:rPr>
            </w:pPr>
          </w:p>
        </w:tc>
        <w:tc>
          <w:tcPr>
            <w:tcW w:w="7633" w:type="dxa"/>
            <w:noWrap w:val="0"/>
            <w:vAlign w:val="center"/>
          </w:tcPr>
          <w:p w14:paraId="6F6C3F26">
            <w:pPr>
              <w:spacing w:line="560" w:lineRule="exact"/>
              <w:rPr>
                <w:rFonts w:hint="eastAsia" w:ascii="仿宋" w:hAnsi="仿宋" w:eastAsia="仿宋" w:cs="仿宋"/>
                <w:color w:val="auto"/>
                <w:sz w:val="24"/>
                <w:szCs w:val="24"/>
                <w:u w:val="single"/>
              </w:rPr>
            </w:pPr>
          </w:p>
        </w:tc>
      </w:tr>
      <w:tr w14:paraId="669C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6FD4E67">
            <w:pPr>
              <w:spacing w:line="560" w:lineRule="exact"/>
              <w:rPr>
                <w:rFonts w:hint="eastAsia" w:ascii="仿宋" w:hAnsi="仿宋" w:eastAsia="仿宋" w:cs="仿宋"/>
                <w:color w:val="auto"/>
                <w:sz w:val="24"/>
                <w:szCs w:val="24"/>
              </w:rPr>
            </w:pPr>
          </w:p>
        </w:tc>
        <w:tc>
          <w:tcPr>
            <w:tcW w:w="7633" w:type="dxa"/>
            <w:noWrap w:val="0"/>
            <w:vAlign w:val="center"/>
          </w:tcPr>
          <w:p w14:paraId="046C0BEB">
            <w:pPr>
              <w:spacing w:line="560" w:lineRule="exact"/>
              <w:rPr>
                <w:rFonts w:hint="eastAsia" w:ascii="仿宋" w:hAnsi="仿宋" w:eastAsia="仿宋" w:cs="仿宋"/>
                <w:color w:val="auto"/>
                <w:sz w:val="24"/>
                <w:szCs w:val="24"/>
              </w:rPr>
            </w:pPr>
          </w:p>
        </w:tc>
      </w:tr>
      <w:tr w14:paraId="4BC6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45BFD7A2">
            <w:pPr>
              <w:spacing w:line="560" w:lineRule="exact"/>
              <w:rPr>
                <w:rFonts w:hint="eastAsia" w:ascii="仿宋" w:hAnsi="仿宋" w:eastAsia="仿宋" w:cs="仿宋"/>
                <w:color w:val="auto"/>
                <w:sz w:val="24"/>
                <w:szCs w:val="24"/>
              </w:rPr>
            </w:pPr>
          </w:p>
        </w:tc>
        <w:tc>
          <w:tcPr>
            <w:tcW w:w="7633" w:type="dxa"/>
            <w:noWrap w:val="0"/>
            <w:vAlign w:val="center"/>
          </w:tcPr>
          <w:p w14:paraId="717E2A86">
            <w:pPr>
              <w:spacing w:line="560" w:lineRule="exact"/>
              <w:rPr>
                <w:rFonts w:hint="eastAsia" w:ascii="仿宋" w:hAnsi="仿宋" w:eastAsia="仿宋" w:cs="仿宋"/>
                <w:color w:val="auto"/>
                <w:sz w:val="24"/>
                <w:szCs w:val="24"/>
                <w:u w:val="single"/>
              </w:rPr>
            </w:pPr>
          </w:p>
        </w:tc>
      </w:tr>
      <w:tr w14:paraId="22A13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F9BFE75">
            <w:pPr>
              <w:spacing w:line="560" w:lineRule="exact"/>
              <w:rPr>
                <w:rFonts w:hint="eastAsia" w:ascii="仿宋" w:hAnsi="仿宋" w:eastAsia="仿宋" w:cs="仿宋"/>
                <w:color w:val="auto"/>
                <w:sz w:val="24"/>
                <w:szCs w:val="24"/>
              </w:rPr>
            </w:pPr>
          </w:p>
        </w:tc>
        <w:tc>
          <w:tcPr>
            <w:tcW w:w="7633" w:type="dxa"/>
            <w:noWrap w:val="0"/>
            <w:vAlign w:val="center"/>
          </w:tcPr>
          <w:p w14:paraId="585D2DEF">
            <w:pPr>
              <w:spacing w:line="560" w:lineRule="exact"/>
              <w:rPr>
                <w:rFonts w:hint="eastAsia" w:ascii="仿宋" w:hAnsi="仿宋" w:eastAsia="仿宋" w:cs="仿宋"/>
                <w:color w:val="auto"/>
                <w:sz w:val="24"/>
                <w:szCs w:val="24"/>
              </w:rPr>
            </w:pPr>
          </w:p>
        </w:tc>
      </w:tr>
      <w:tr w14:paraId="07157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EFC600A">
            <w:pPr>
              <w:spacing w:line="560" w:lineRule="exact"/>
              <w:rPr>
                <w:rFonts w:hint="eastAsia" w:ascii="仿宋" w:hAnsi="仿宋" w:eastAsia="仿宋" w:cs="仿宋"/>
                <w:color w:val="auto"/>
                <w:sz w:val="24"/>
                <w:szCs w:val="24"/>
              </w:rPr>
            </w:pPr>
          </w:p>
        </w:tc>
        <w:tc>
          <w:tcPr>
            <w:tcW w:w="7633" w:type="dxa"/>
            <w:noWrap w:val="0"/>
            <w:vAlign w:val="center"/>
          </w:tcPr>
          <w:p w14:paraId="4EBAA269">
            <w:pPr>
              <w:spacing w:line="560" w:lineRule="exact"/>
              <w:rPr>
                <w:rFonts w:hint="eastAsia" w:ascii="仿宋" w:hAnsi="仿宋" w:eastAsia="仿宋" w:cs="仿宋"/>
                <w:color w:val="auto"/>
                <w:sz w:val="24"/>
                <w:szCs w:val="24"/>
              </w:rPr>
            </w:pPr>
          </w:p>
        </w:tc>
      </w:tr>
      <w:tr w14:paraId="1B13A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83C0E5C">
            <w:pPr>
              <w:spacing w:line="560" w:lineRule="exact"/>
              <w:rPr>
                <w:rFonts w:hint="eastAsia" w:ascii="仿宋" w:hAnsi="仿宋" w:eastAsia="仿宋" w:cs="仿宋"/>
                <w:color w:val="auto"/>
                <w:sz w:val="24"/>
                <w:szCs w:val="24"/>
              </w:rPr>
            </w:pPr>
          </w:p>
        </w:tc>
        <w:tc>
          <w:tcPr>
            <w:tcW w:w="7633" w:type="dxa"/>
            <w:noWrap w:val="0"/>
            <w:vAlign w:val="center"/>
          </w:tcPr>
          <w:p w14:paraId="2C54F070">
            <w:pPr>
              <w:spacing w:line="560" w:lineRule="exact"/>
              <w:rPr>
                <w:rFonts w:hint="eastAsia" w:ascii="仿宋" w:hAnsi="仿宋" w:eastAsia="仿宋" w:cs="仿宋"/>
                <w:color w:val="auto"/>
                <w:sz w:val="24"/>
                <w:szCs w:val="24"/>
              </w:rPr>
            </w:pPr>
          </w:p>
        </w:tc>
      </w:tr>
      <w:tr w14:paraId="0EF3C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7D77BB6E">
            <w:pPr>
              <w:spacing w:line="560" w:lineRule="exact"/>
              <w:rPr>
                <w:rFonts w:hint="eastAsia" w:ascii="仿宋" w:hAnsi="仿宋" w:eastAsia="仿宋" w:cs="仿宋"/>
                <w:color w:val="auto"/>
                <w:sz w:val="24"/>
                <w:szCs w:val="24"/>
              </w:rPr>
            </w:pPr>
          </w:p>
        </w:tc>
        <w:tc>
          <w:tcPr>
            <w:tcW w:w="7633" w:type="dxa"/>
            <w:noWrap w:val="0"/>
            <w:vAlign w:val="center"/>
          </w:tcPr>
          <w:p w14:paraId="02D77659">
            <w:pPr>
              <w:spacing w:line="560" w:lineRule="exact"/>
              <w:rPr>
                <w:rFonts w:hint="eastAsia" w:ascii="仿宋" w:hAnsi="仿宋" w:eastAsia="仿宋" w:cs="仿宋"/>
                <w:color w:val="auto"/>
                <w:sz w:val="24"/>
                <w:szCs w:val="24"/>
              </w:rPr>
            </w:pPr>
          </w:p>
        </w:tc>
      </w:tr>
      <w:tr w14:paraId="5AFB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6DECA8C">
            <w:pPr>
              <w:spacing w:line="560" w:lineRule="exact"/>
              <w:rPr>
                <w:rFonts w:hint="eastAsia" w:ascii="仿宋" w:hAnsi="仿宋" w:eastAsia="仿宋" w:cs="仿宋"/>
                <w:color w:val="auto"/>
                <w:sz w:val="24"/>
                <w:szCs w:val="24"/>
              </w:rPr>
            </w:pPr>
          </w:p>
        </w:tc>
        <w:tc>
          <w:tcPr>
            <w:tcW w:w="7633" w:type="dxa"/>
            <w:noWrap w:val="0"/>
            <w:vAlign w:val="center"/>
          </w:tcPr>
          <w:p w14:paraId="1D031BED">
            <w:pPr>
              <w:spacing w:line="560" w:lineRule="exact"/>
              <w:rPr>
                <w:rFonts w:hint="eastAsia" w:ascii="仿宋" w:hAnsi="仿宋" w:eastAsia="仿宋" w:cs="仿宋"/>
                <w:color w:val="auto"/>
                <w:sz w:val="24"/>
                <w:szCs w:val="24"/>
              </w:rPr>
            </w:pPr>
          </w:p>
        </w:tc>
      </w:tr>
    </w:tbl>
    <w:p w14:paraId="3C2A29E7">
      <w:pPr>
        <w:rPr>
          <w:color w:val="auto"/>
          <w:highlight w:val="none"/>
        </w:rPr>
      </w:pPr>
    </w:p>
    <w:sectPr>
      <w:headerReference r:id="rId15" w:type="default"/>
      <w:footerReference r:id="rId16"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AEBA">
    <w:pPr>
      <w:pStyle w:val="21"/>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0EB113">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14:paraId="4D0EB113">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2562">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0EB9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0A0EB9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p w14:paraId="65D1668C">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1320">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2B689">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14:paraId="4E62B689">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3CA9">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3F1204">
                          <w:pPr>
                            <w:pStyle w:val="2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SaMkBAACb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19mgPkCNfQ8BO9Nw5wdsnvOAyax7UNHmNyoiWEes89VeOSQi8kfr1XpdYUlgbT4gPnv8PERIb6W3&#10;JAcNjbi/Yis/vYc0ts4teZrz99qYskPj/kogZs6wzH3kmKM07IdJ0N63Z9TT4+ob6vCmU2LeOXQW&#10;+aU5iHOwn4NjiPrQIbVl4QXh9piQROGWJ4yw02DcWVE33a98Kf48l67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YJJoyQEAAJsDAAAOAAAAAAAAAAEAIAAAAB4BAABkcnMvZTJvRG9j&#10;LnhtbFBLBQYAAAAABgAGAFkBAABZBQAAAAA=&#10;">
              <v:fill on="f" focussize="0,0"/>
              <v:stroke on="f"/>
              <v:imagedata o:title=""/>
              <o:lock v:ext="edit" aspectratio="f"/>
              <v:textbox inset="0mm,0mm,0mm,0mm" style="mso-fit-shape-to-text:t;">
                <w:txbxContent>
                  <w:p w14:paraId="083F1204">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A353">
    <w:pPr>
      <w:pStyle w:val="21"/>
      <w:jc w:val="both"/>
      <w:rPr>
        <w:rFonts w:eastAsia="仿宋"/>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F9468">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jv+coBAACb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r5NDeo9VJj35DEzDnduwOTZD+hMuoc2mPRFRQTj2N7Tpb1yiESkR6vlalVgSGBsviA+e37uA8T3&#10;0hmSjJoGnF9uKz8+QhxT55RUzbp7pXWeobZ/ORAzeVjiPnJMVhx2wyRo55oT6ulx9DW1uOmU6AeL&#10;nU1bMhthNnazcfBB7TukVm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djv+coBAACbAwAADgAAAAAAAAABACAAAAAeAQAAZHJzL2Uyb0Rv&#10;Yy54bWxQSwUGAAAAAAYABgBZAQAAWgUAAAAA&#10;">
              <v:fill on="f" focussize="0,0"/>
              <v:stroke on="f"/>
              <v:imagedata o:title=""/>
              <o:lock v:ext="edit" aspectratio="f"/>
              <v:textbox inset="0mm,0mm,0mm,0mm" style="mso-fit-shape-to-text:t;">
                <w:txbxContent>
                  <w:p w14:paraId="43FF9468">
                    <w:pPr>
                      <w:pStyle w:val="21"/>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仿宋" w:hAnsi="仿宋" w:eastAsia="仿宋" w:cs="仿宋"/>
        <w:sz w:val="24"/>
        <w:szCs w:val="24"/>
      </w:rPr>
      <w:t xml:space="preserve">      </w:t>
    </w:r>
  </w:p>
  <w:p w14:paraId="7E8E08EE">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0250">
    <w:pPr>
      <w:pStyle w:val="21"/>
      <w:ind w:right="360"/>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3888A">
                          <w:pPr>
                            <w:pStyle w:val="21"/>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UgcoBAACb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8pcdzixC/fv11+/Lr8/EqW&#10;r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kUgcoBAACbAwAADgAAAAAAAAABACAAAAAeAQAAZHJzL2Uyb0Rv&#10;Yy54bWxQSwUGAAAAAAYABgBZAQAAWgUAAAAA&#10;">
              <v:fill on="f" focussize="0,0"/>
              <v:stroke on="f"/>
              <v:imagedata o:title=""/>
              <o:lock v:ext="edit" aspectratio="f"/>
              <v:textbox inset="0mm,0mm,0mm,0mm" style="mso-fit-shape-to-text:t;">
                <w:txbxContent>
                  <w:p w14:paraId="3F23888A">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5333">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8A990">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F58A990">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8802">
    <w:pPr>
      <w:pStyle w:val="2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C43C0">
                          <w:pPr>
                            <w:pStyle w:val="2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32C43C0">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42B0">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C4E4C">
                          <w:pPr>
                            <w:pStyle w:val="2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3BC4E4C">
                    <w:pPr>
                      <w:pStyle w:val="2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38DF">
    <w:pPr>
      <w:pStyle w:val="2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CBE98">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35QMgBAACb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q&#10;CNQHqDHvIWBmGt74AZOzcNkP6My8BxVt/iIjgnGU93yVVw6JiPxovVqvKwwJjM0XxGG35yFCeiu9&#10;JdloaMT5FVn56T2kMXVOydWcv9f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Kd+UDIAQAAmwMAAA4AAAAAAAAAAQAgAAAAHgEAAGRycy9lMm9Eb2Mu&#10;eG1sUEsFBgAAAAAGAAYAWQEAAFgFAAAAAA==&#10;">
              <v:fill on="f" focussize="0,0"/>
              <v:stroke on="f"/>
              <v:imagedata o:title=""/>
              <o:lock v:ext="edit" aspectratio="f"/>
              <v:textbox inset="0mm,0mm,0mm,0mm" style="mso-fit-shape-to-text:t;">
                <w:txbxContent>
                  <w:p w14:paraId="2DBCBE98">
                    <w:pPr>
                      <w:pStyle w:val="21"/>
                    </w:pPr>
                    <w:r>
                      <w:fldChar w:fldCharType="begin"/>
                    </w:r>
                    <w:r>
                      <w:instrText xml:space="preserve"> PAGE  \* MERGEFORMAT </w:instrText>
                    </w:r>
                    <w:r>
                      <w:fldChar w:fldCharType="separate"/>
                    </w:r>
                    <w:r>
                      <w:t>72</w:t>
                    </w:r>
                    <w:r>
                      <w:fldChar w:fldCharType="end"/>
                    </w:r>
                  </w:p>
                </w:txbxContent>
              </v:textbox>
            </v:shape>
          </w:pict>
        </mc:Fallback>
      </mc:AlternateContent>
    </w:r>
  </w:p>
  <w:p w14:paraId="5E153ADF">
    <w:pPr>
      <w:pStyle w:val="21"/>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FEECF">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5F3CD">
    <w:pPr>
      <w:spacing w:line="240" w:lineRule="atLeast"/>
    </w:pPr>
    <w:r>
      <w:rPr>
        <w:sz w:val="18"/>
      </w:rPr>
      <mc:AlternateContent>
        <mc:Choice Requires="wps">
          <w:drawing>
            <wp:anchor distT="0" distB="0" distL="114300" distR="114300" simplePos="0" relativeHeight="251662336"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9"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77C3475C">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2336;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hfn4/XAAAABwEAAA8AAAAAAAAAAQAgAAAAIgAA&#10;AGRycy9kb3ducmV2LnhtbFBLAQIUABQAAAAIAIdO4kBAdsFt0AEAAIwDAAAOAAAAAAAAAAEAIAAA&#10;ACYBAABkcnMvZTJvRG9jLnhtbFBLBQYAAAAABgAGAFkBAABoBQAAAAA=&#10;">
              <v:fill on="f" focussize="0,0"/>
              <v:stroke on="f" weight="0.5pt"/>
              <v:imagedata o:title=""/>
              <o:lock v:ext="edit" aspectratio="f"/>
              <v:textbox>
                <w:txbxContent>
                  <w:p w14:paraId="77C3475C">
                    <w:pPr>
                      <w:rPr>
                        <w:b/>
                        <w:bCs/>
                        <w:color w:val="000000"/>
                        <w:szCs w:val="21"/>
                      </w:rPr>
                    </w:pPr>
                  </w:p>
                </w:txbxContent>
              </v:textbox>
            </v:shape>
          </w:pict>
        </mc:Fallback>
      </mc:AlternateContent>
    </w:r>
    <w:r>
      <w:rPr>
        <w:rFonts w:hint="eastAsia"/>
      </w:rPr>
      <w:t xml:space="preserve">           </w:t>
    </w:r>
  </w:p>
  <w:p w14:paraId="398FBF56">
    <w:pPr>
      <w:pStyle w:val="22"/>
      <w:pBdr>
        <w:bottom w:val="none" w:color="auto" w:sz="0" w:space="0"/>
      </w:pBdr>
      <w:jc w:val="both"/>
      <w:rPr>
        <w:bCs/>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EB7A">
    <w:pPr>
      <w:pStyle w:val="22"/>
      <w:pBdr>
        <w:bottom w:val="none" w:color="auto" w:sz="0" w:space="1"/>
      </w:pBdr>
      <w:tabs>
        <w:tab w:val="left" w:pos="3067"/>
        <w:tab w:val="clear" w:pos="4153"/>
      </w:tabs>
      <w:jc w:val="both"/>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2EB6">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A3DB0"/>
    <w:multiLevelType w:val="singleLevel"/>
    <w:tmpl w:val="87FA3DB0"/>
    <w:lvl w:ilvl="0" w:tentative="0">
      <w:start w:val="1"/>
      <w:numFmt w:val="decimal"/>
      <w:suff w:val="nothing"/>
      <w:lvlText w:val="%1、"/>
      <w:lvlJc w:val="left"/>
    </w:lvl>
  </w:abstractNum>
  <w:abstractNum w:abstractNumId="1">
    <w:nsid w:val="BE0B29D1"/>
    <w:multiLevelType w:val="singleLevel"/>
    <w:tmpl w:val="BE0B29D1"/>
    <w:lvl w:ilvl="0" w:tentative="0">
      <w:start w:val="1"/>
      <w:numFmt w:val="decimal"/>
      <w:suff w:val="space"/>
      <w:lvlText w:val="%1."/>
      <w:lvlJc w:val="left"/>
    </w:lvl>
  </w:abstractNum>
  <w:abstractNum w:abstractNumId="2">
    <w:nsid w:val="D1BF2829"/>
    <w:multiLevelType w:val="singleLevel"/>
    <w:tmpl w:val="D1BF2829"/>
    <w:lvl w:ilvl="0" w:tentative="0">
      <w:start w:val="1"/>
      <w:numFmt w:val="decimal"/>
      <w:suff w:val="nothing"/>
      <w:lvlText w:val="（%1）"/>
      <w:lvlJc w:val="left"/>
      <w:pPr>
        <w:ind w:left="-61"/>
      </w:pPr>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E6D251A2"/>
    <w:multiLevelType w:val="singleLevel"/>
    <w:tmpl w:val="E6D251A2"/>
    <w:lvl w:ilvl="0" w:tentative="0">
      <w:start w:val="5"/>
      <w:numFmt w:val="chineseCounting"/>
      <w:suff w:val="nothing"/>
      <w:lvlText w:val="第%1章、"/>
      <w:lvlJc w:val="left"/>
      <w:rPr>
        <w:rFonts w:hint="eastAsia"/>
      </w:rPr>
    </w:lvl>
  </w:abstractNum>
  <w:abstractNum w:abstractNumId="5">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7414DB6A"/>
    <w:multiLevelType w:val="singleLevel"/>
    <w:tmpl w:val="7414DB6A"/>
    <w:lvl w:ilvl="0" w:tentative="0">
      <w:start w:val="9"/>
      <w:numFmt w:val="chineseCounting"/>
      <w:suff w:val="nothing"/>
      <w:lvlText w:val="%1、"/>
      <w:lvlJc w:val="left"/>
      <w:rPr>
        <w:rFonts w:hint="eastAsia"/>
      </w:rPr>
    </w:lvl>
  </w:abstractNum>
  <w:num w:numId="1">
    <w:abstractNumId w:val="5"/>
  </w:num>
  <w:num w:numId="2">
    <w:abstractNumId w:val="7"/>
  </w:num>
  <w:num w:numId="3">
    <w:abstractNumId w:val="8"/>
  </w:num>
  <w:num w:numId="4">
    <w:abstractNumId w:val="3"/>
  </w:num>
  <w:num w:numId="5">
    <w:abstractNumId w:val="6"/>
  </w:num>
  <w:num w:numId="6">
    <w:abstractNumId w:val="2"/>
  </w:num>
  <w:num w:numId="7">
    <w:abstractNumId w:val="4"/>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WRjOTFhNTJjODg2ZTYyN2RjZDczODNmMzZlZjYifQ=="/>
  </w:docVars>
  <w:rsids>
    <w:rsidRoot w:val="00895A1D"/>
    <w:rsid w:val="0003085C"/>
    <w:rsid w:val="000867A6"/>
    <w:rsid w:val="000D161F"/>
    <w:rsid w:val="00110261"/>
    <w:rsid w:val="001F0B0C"/>
    <w:rsid w:val="00207D7F"/>
    <w:rsid w:val="002E69D3"/>
    <w:rsid w:val="00313D0A"/>
    <w:rsid w:val="003357D8"/>
    <w:rsid w:val="00536FE9"/>
    <w:rsid w:val="006657A3"/>
    <w:rsid w:val="00666B7B"/>
    <w:rsid w:val="006C0ACA"/>
    <w:rsid w:val="00705D8A"/>
    <w:rsid w:val="007402CA"/>
    <w:rsid w:val="007C55E3"/>
    <w:rsid w:val="00862904"/>
    <w:rsid w:val="008667E6"/>
    <w:rsid w:val="00895A1D"/>
    <w:rsid w:val="008C4943"/>
    <w:rsid w:val="009571C1"/>
    <w:rsid w:val="009B3092"/>
    <w:rsid w:val="00AF6217"/>
    <w:rsid w:val="00B87A8B"/>
    <w:rsid w:val="00BC3EE0"/>
    <w:rsid w:val="00BC57CD"/>
    <w:rsid w:val="00C339D6"/>
    <w:rsid w:val="00C34DAD"/>
    <w:rsid w:val="00C66630"/>
    <w:rsid w:val="00CA7EEA"/>
    <w:rsid w:val="00D81059"/>
    <w:rsid w:val="00E63DE4"/>
    <w:rsid w:val="00FB4547"/>
    <w:rsid w:val="0100784D"/>
    <w:rsid w:val="0111174C"/>
    <w:rsid w:val="011B0745"/>
    <w:rsid w:val="011E7334"/>
    <w:rsid w:val="012D5FD4"/>
    <w:rsid w:val="014C132E"/>
    <w:rsid w:val="014F6641"/>
    <w:rsid w:val="014F7B7B"/>
    <w:rsid w:val="015E0632"/>
    <w:rsid w:val="016D0876"/>
    <w:rsid w:val="018362EB"/>
    <w:rsid w:val="01B21035"/>
    <w:rsid w:val="01CF7782"/>
    <w:rsid w:val="01D815C4"/>
    <w:rsid w:val="01D842A4"/>
    <w:rsid w:val="01DD3C4D"/>
    <w:rsid w:val="01E74ACC"/>
    <w:rsid w:val="02131C1D"/>
    <w:rsid w:val="021D673F"/>
    <w:rsid w:val="0224187C"/>
    <w:rsid w:val="02247ACE"/>
    <w:rsid w:val="02301FCF"/>
    <w:rsid w:val="02443CCC"/>
    <w:rsid w:val="025A2BC8"/>
    <w:rsid w:val="02625134"/>
    <w:rsid w:val="028C11CF"/>
    <w:rsid w:val="029307AF"/>
    <w:rsid w:val="0297204E"/>
    <w:rsid w:val="02A1111E"/>
    <w:rsid w:val="02A4476B"/>
    <w:rsid w:val="02A674F6"/>
    <w:rsid w:val="02A91D81"/>
    <w:rsid w:val="02AF1988"/>
    <w:rsid w:val="02B349AE"/>
    <w:rsid w:val="02BA1546"/>
    <w:rsid w:val="02BA6532"/>
    <w:rsid w:val="02BC1AB4"/>
    <w:rsid w:val="02C12D78"/>
    <w:rsid w:val="02C43E9B"/>
    <w:rsid w:val="02C762AA"/>
    <w:rsid w:val="02CD1F13"/>
    <w:rsid w:val="02CD5FA7"/>
    <w:rsid w:val="02D3130A"/>
    <w:rsid w:val="02DF57A3"/>
    <w:rsid w:val="02E1776D"/>
    <w:rsid w:val="02E64D83"/>
    <w:rsid w:val="02ED1C6E"/>
    <w:rsid w:val="030A0A72"/>
    <w:rsid w:val="03231B33"/>
    <w:rsid w:val="033269E2"/>
    <w:rsid w:val="03477B45"/>
    <w:rsid w:val="03550AE6"/>
    <w:rsid w:val="03577E50"/>
    <w:rsid w:val="035F761F"/>
    <w:rsid w:val="03667277"/>
    <w:rsid w:val="037405E1"/>
    <w:rsid w:val="037759DB"/>
    <w:rsid w:val="03782EB8"/>
    <w:rsid w:val="03784AB1"/>
    <w:rsid w:val="037B371D"/>
    <w:rsid w:val="038E32B1"/>
    <w:rsid w:val="03A4367F"/>
    <w:rsid w:val="03B04F9D"/>
    <w:rsid w:val="03BB1D6C"/>
    <w:rsid w:val="03C70879"/>
    <w:rsid w:val="03CE0DB3"/>
    <w:rsid w:val="03E94B2B"/>
    <w:rsid w:val="03EF6F57"/>
    <w:rsid w:val="042F79CF"/>
    <w:rsid w:val="043438CC"/>
    <w:rsid w:val="0454309A"/>
    <w:rsid w:val="04A15406"/>
    <w:rsid w:val="04A171B4"/>
    <w:rsid w:val="04B0389B"/>
    <w:rsid w:val="04C40A71"/>
    <w:rsid w:val="04CA4346"/>
    <w:rsid w:val="04FC088E"/>
    <w:rsid w:val="05075919"/>
    <w:rsid w:val="051200B1"/>
    <w:rsid w:val="051C2CDE"/>
    <w:rsid w:val="052B41D9"/>
    <w:rsid w:val="05315642"/>
    <w:rsid w:val="0534627A"/>
    <w:rsid w:val="053C0609"/>
    <w:rsid w:val="054B542C"/>
    <w:rsid w:val="0562098E"/>
    <w:rsid w:val="05720B50"/>
    <w:rsid w:val="057448C8"/>
    <w:rsid w:val="05746676"/>
    <w:rsid w:val="057C5998"/>
    <w:rsid w:val="058014BF"/>
    <w:rsid w:val="058668CC"/>
    <w:rsid w:val="05942874"/>
    <w:rsid w:val="05A607FA"/>
    <w:rsid w:val="05AA02EA"/>
    <w:rsid w:val="05B44CC5"/>
    <w:rsid w:val="05B72A07"/>
    <w:rsid w:val="05CA273A"/>
    <w:rsid w:val="05D20332"/>
    <w:rsid w:val="05D50CDB"/>
    <w:rsid w:val="05DF0048"/>
    <w:rsid w:val="05E03E13"/>
    <w:rsid w:val="05EC07B5"/>
    <w:rsid w:val="05ED7F65"/>
    <w:rsid w:val="05FA743E"/>
    <w:rsid w:val="06020126"/>
    <w:rsid w:val="062258C9"/>
    <w:rsid w:val="062A142B"/>
    <w:rsid w:val="064222D0"/>
    <w:rsid w:val="064F4461"/>
    <w:rsid w:val="06501395"/>
    <w:rsid w:val="06531588"/>
    <w:rsid w:val="065A1D10"/>
    <w:rsid w:val="065F7326"/>
    <w:rsid w:val="0661309E"/>
    <w:rsid w:val="06640499"/>
    <w:rsid w:val="0667442D"/>
    <w:rsid w:val="067E63E6"/>
    <w:rsid w:val="067F4BD4"/>
    <w:rsid w:val="0687687D"/>
    <w:rsid w:val="06916222"/>
    <w:rsid w:val="06A0349B"/>
    <w:rsid w:val="06A8201E"/>
    <w:rsid w:val="06AE2BB5"/>
    <w:rsid w:val="06AE5BB8"/>
    <w:rsid w:val="06D51FD4"/>
    <w:rsid w:val="06DA12BF"/>
    <w:rsid w:val="06F45CEF"/>
    <w:rsid w:val="06FE6B3F"/>
    <w:rsid w:val="070B4973"/>
    <w:rsid w:val="07140111"/>
    <w:rsid w:val="07161274"/>
    <w:rsid w:val="0719505E"/>
    <w:rsid w:val="071C5ED2"/>
    <w:rsid w:val="071D689A"/>
    <w:rsid w:val="072440CC"/>
    <w:rsid w:val="072916E2"/>
    <w:rsid w:val="07372051"/>
    <w:rsid w:val="07503DE6"/>
    <w:rsid w:val="07504BB1"/>
    <w:rsid w:val="07550729"/>
    <w:rsid w:val="07587238"/>
    <w:rsid w:val="075B7EFA"/>
    <w:rsid w:val="076B3AA9"/>
    <w:rsid w:val="07990616"/>
    <w:rsid w:val="079A64D1"/>
    <w:rsid w:val="07AF1BE8"/>
    <w:rsid w:val="07B05960"/>
    <w:rsid w:val="07B331AB"/>
    <w:rsid w:val="07BE007D"/>
    <w:rsid w:val="07C27FBE"/>
    <w:rsid w:val="07E3022C"/>
    <w:rsid w:val="07E55609"/>
    <w:rsid w:val="07E852D6"/>
    <w:rsid w:val="07EA2C20"/>
    <w:rsid w:val="07F01534"/>
    <w:rsid w:val="08033CE1"/>
    <w:rsid w:val="080B3E77"/>
    <w:rsid w:val="08183C31"/>
    <w:rsid w:val="08193505"/>
    <w:rsid w:val="081F03A7"/>
    <w:rsid w:val="082319DF"/>
    <w:rsid w:val="082C4FE6"/>
    <w:rsid w:val="08332819"/>
    <w:rsid w:val="084E1401"/>
    <w:rsid w:val="087A47BA"/>
    <w:rsid w:val="088B2D32"/>
    <w:rsid w:val="089D3FDB"/>
    <w:rsid w:val="08A2174C"/>
    <w:rsid w:val="08AE1E9F"/>
    <w:rsid w:val="08BB280E"/>
    <w:rsid w:val="08BB636A"/>
    <w:rsid w:val="08D31906"/>
    <w:rsid w:val="08DD29D1"/>
    <w:rsid w:val="08DD4532"/>
    <w:rsid w:val="08F71A98"/>
    <w:rsid w:val="09085A16"/>
    <w:rsid w:val="09157041"/>
    <w:rsid w:val="091D7025"/>
    <w:rsid w:val="09264DF5"/>
    <w:rsid w:val="09450846"/>
    <w:rsid w:val="094D16B8"/>
    <w:rsid w:val="094D790A"/>
    <w:rsid w:val="09575EDF"/>
    <w:rsid w:val="09694018"/>
    <w:rsid w:val="096D58B6"/>
    <w:rsid w:val="0972111F"/>
    <w:rsid w:val="0975326E"/>
    <w:rsid w:val="09772BD9"/>
    <w:rsid w:val="09772ED3"/>
    <w:rsid w:val="097D5495"/>
    <w:rsid w:val="098176DB"/>
    <w:rsid w:val="098826F0"/>
    <w:rsid w:val="098A290C"/>
    <w:rsid w:val="098F70D0"/>
    <w:rsid w:val="09AB1F5F"/>
    <w:rsid w:val="09C11041"/>
    <w:rsid w:val="09D30045"/>
    <w:rsid w:val="09DC4C1A"/>
    <w:rsid w:val="09DF42DA"/>
    <w:rsid w:val="09F14739"/>
    <w:rsid w:val="09F4422A"/>
    <w:rsid w:val="09F77876"/>
    <w:rsid w:val="09F86464"/>
    <w:rsid w:val="0A0106F5"/>
    <w:rsid w:val="0A1207C3"/>
    <w:rsid w:val="0A1612F6"/>
    <w:rsid w:val="0A216791"/>
    <w:rsid w:val="0A3964CF"/>
    <w:rsid w:val="0A3B59B5"/>
    <w:rsid w:val="0A3D172D"/>
    <w:rsid w:val="0A4C4804"/>
    <w:rsid w:val="0A4D5F38"/>
    <w:rsid w:val="0A515775"/>
    <w:rsid w:val="0A5371A2"/>
    <w:rsid w:val="0A7D421F"/>
    <w:rsid w:val="0A7D7D7B"/>
    <w:rsid w:val="0A87660C"/>
    <w:rsid w:val="0A997806"/>
    <w:rsid w:val="0A9A65BA"/>
    <w:rsid w:val="0AA01CBB"/>
    <w:rsid w:val="0ABC3AC4"/>
    <w:rsid w:val="0ABD670D"/>
    <w:rsid w:val="0AC43421"/>
    <w:rsid w:val="0ACB31DC"/>
    <w:rsid w:val="0AD3025A"/>
    <w:rsid w:val="0AD349F6"/>
    <w:rsid w:val="0AD450A6"/>
    <w:rsid w:val="0AE24154"/>
    <w:rsid w:val="0AE709E2"/>
    <w:rsid w:val="0B1A1A6E"/>
    <w:rsid w:val="0B3051C6"/>
    <w:rsid w:val="0B521208"/>
    <w:rsid w:val="0B5221BA"/>
    <w:rsid w:val="0B6871D5"/>
    <w:rsid w:val="0B782F7D"/>
    <w:rsid w:val="0B7A69B0"/>
    <w:rsid w:val="0B7D0C53"/>
    <w:rsid w:val="0B7E024F"/>
    <w:rsid w:val="0BAC1DF9"/>
    <w:rsid w:val="0BB51797"/>
    <w:rsid w:val="0BC66F79"/>
    <w:rsid w:val="0BE502CE"/>
    <w:rsid w:val="0BEA3A25"/>
    <w:rsid w:val="0BFC5617"/>
    <w:rsid w:val="0C061FF2"/>
    <w:rsid w:val="0C0F534B"/>
    <w:rsid w:val="0C1464BD"/>
    <w:rsid w:val="0C247AA5"/>
    <w:rsid w:val="0C331049"/>
    <w:rsid w:val="0C540FAF"/>
    <w:rsid w:val="0C5A3047"/>
    <w:rsid w:val="0C676F35"/>
    <w:rsid w:val="0C6E02C3"/>
    <w:rsid w:val="0C896AD5"/>
    <w:rsid w:val="0C8A4038"/>
    <w:rsid w:val="0CA834CB"/>
    <w:rsid w:val="0CAF3CBD"/>
    <w:rsid w:val="0CCE7C38"/>
    <w:rsid w:val="0CE7483B"/>
    <w:rsid w:val="0CEC11E8"/>
    <w:rsid w:val="0CEC743A"/>
    <w:rsid w:val="0CFC5344"/>
    <w:rsid w:val="0CFE7654"/>
    <w:rsid w:val="0D0157DC"/>
    <w:rsid w:val="0D0C50AB"/>
    <w:rsid w:val="0D0F47B0"/>
    <w:rsid w:val="0D1F511A"/>
    <w:rsid w:val="0D2660D6"/>
    <w:rsid w:val="0D33523D"/>
    <w:rsid w:val="0D454359"/>
    <w:rsid w:val="0D53093C"/>
    <w:rsid w:val="0D532052"/>
    <w:rsid w:val="0D613984"/>
    <w:rsid w:val="0D665C53"/>
    <w:rsid w:val="0D6A3EDB"/>
    <w:rsid w:val="0D6C72F1"/>
    <w:rsid w:val="0D6F52A1"/>
    <w:rsid w:val="0D821B4C"/>
    <w:rsid w:val="0D9733CB"/>
    <w:rsid w:val="0D9C232F"/>
    <w:rsid w:val="0D9D24E2"/>
    <w:rsid w:val="0DA27AF9"/>
    <w:rsid w:val="0DAF3278"/>
    <w:rsid w:val="0DBE1A50"/>
    <w:rsid w:val="0DC43AE5"/>
    <w:rsid w:val="0DEC0073"/>
    <w:rsid w:val="0DFC545B"/>
    <w:rsid w:val="0E2350DD"/>
    <w:rsid w:val="0E3E5A73"/>
    <w:rsid w:val="0E411894"/>
    <w:rsid w:val="0E5139F9"/>
    <w:rsid w:val="0E762102"/>
    <w:rsid w:val="0E8568F4"/>
    <w:rsid w:val="0E8F289B"/>
    <w:rsid w:val="0E9850B0"/>
    <w:rsid w:val="0E9C1E9A"/>
    <w:rsid w:val="0EB421D9"/>
    <w:rsid w:val="0EC71F0D"/>
    <w:rsid w:val="0ECC7523"/>
    <w:rsid w:val="0ECD6DF7"/>
    <w:rsid w:val="0ECF2B6F"/>
    <w:rsid w:val="0ED14B39"/>
    <w:rsid w:val="0ED40440"/>
    <w:rsid w:val="0ED60FFF"/>
    <w:rsid w:val="0ED63EFE"/>
    <w:rsid w:val="0EDF648A"/>
    <w:rsid w:val="0EE04D7C"/>
    <w:rsid w:val="0EEB1012"/>
    <w:rsid w:val="0EF95E3E"/>
    <w:rsid w:val="0F0A09D0"/>
    <w:rsid w:val="0F1A5830"/>
    <w:rsid w:val="0F1B4006"/>
    <w:rsid w:val="0F227143"/>
    <w:rsid w:val="0F294A83"/>
    <w:rsid w:val="0F2D34D3"/>
    <w:rsid w:val="0F2E462D"/>
    <w:rsid w:val="0F387885"/>
    <w:rsid w:val="0F394241"/>
    <w:rsid w:val="0F5618E4"/>
    <w:rsid w:val="0F566D70"/>
    <w:rsid w:val="0F584BEB"/>
    <w:rsid w:val="0F6E05DA"/>
    <w:rsid w:val="0F8120BC"/>
    <w:rsid w:val="0F9423B1"/>
    <w:rsid w:val="0F957915"/>
    <w:rsid w:val="0FA47B58"/>
    <w:rsid w:val="0FAC2EB1"/>
    <w:rsid w:val="0FC229C0"/>
    <w:rsid w:val="0FCE1351"/>
    <w:rsid w:val="0FD04B0E"/>
    <w:rsid w:val="0FD42798"/>
    <w:rsid w:val="0FF00FEF"/>
    <w:rsid w:val="0FFC6B1F"/>
    <w:rsid w:val="0FFE3D15"/>
    <w:rsid w:val="10021D87"/>
    <w:rsid w:val="10030D22"/>
    <w:rsid w:val="101A606C"/>
    <w:rsid w:val="101C3B92"/>
    <w:rsid w:val="102D3FF1"/>
    <w:rsid w:val="1045758D"/>
    <w:rsid w:val="10640D9C"/>
    <w:rsid w:val="10650A7C"/>
    <w:rsid w:val="107240FA"/>
    <w:rsid w:val="107439CE"/>
    <w:rsid w:val="1074577C"/>
    <w:rsid w:val="10785653"/>
    <w:rsid w:val="10816AC7"/>
    <w:rsid w:val="10863702"/>
    <w:rsid w:val="108A4FA0"/>
    <w:rsid w:val="109536BA"/>
    <w:rsid w:val="109A21A3"/>
    <w:rsid w:val="109E0A4B"/>
    <w:rsid w:val="10A67900"/>
    <w:rsid w:val="10B42604"/>
    <w:rsid w:val="10C35309"/>
    <w:rsid w:val="10E36DA6"/>
    <w:rsid w:val="11001706"/>
    <w:rsid w:val="110C1E59"/>
    <w:rsid w:val="11296F63"/>
    <w:rsid w:val="112C42A9"/>
    <w:rsid w:val="11405FA6"/>
    <w:rsid w:val="115A1995"/>
    <w:rsid w:val="11671785"/>
    <w:rsid w:val="116F006D"/>
    <w:rsid w:val="119B31DD"/>
    <w:rsid w:val="11AB1672"/>
    <w:rsid w:val="11AE3646"/>
    <w:rsid w:val="11B147AE"/>
    <w:rsid w:val="11C27818"/>
    <w:rsid w:val="11CB3AC2"/>
    <w:rsid w:val="11CD0452"/>
    <w:rsid w:val="11EE3BFC"/>
    <w:rsid w:val="11F748B7"/>
    <w:rsid w:val="11FA43A7"/>
    <w:rsid w:val="120705B5"/>
    <w:rsid w:val="12152F8F"/>
    <w:rsid w:val="121F3E0E"/>
    <w:rsid w:val="122338FE"/>
    <w:rsid w:val="12273DB6"/>
    <w:rsid w:val="123515AC"/>
    <w:rsid w:val="12486EC1"/>
    <w:rsid w:val="124F46F3"/>
    <w:rsid w:val="12650EB3"/>
    <w:rsid w:val="12747383"/>
    <w:rsid w:val="127A7296"/>
    <w:rsid w:val="128A6758"/>
    <w:rsid w:val="12B91B6C"/>
    <w:rsid w:val="12C85C91"/>
    <w:rsid w:val="12D07891"/>
    <w:rsid w:val="12D92195"/>
    <w:rsid w:val="12EB22E0"/>
    <w:rsid w:val="12EF691A"/>
    <w:rsid w:val="130B33DB"/>
    <w:rsid w:val="131119A8"/>
    <w:rsid w:val="13180F89"/>
    <w:rsid w:val="13231BBE"/>
    <w:rsid w:val="134F427F"/>
    <w:rsid w:val="1351449B"/>
    <w:rsid w:val="1367781A"/>
    <w:rsid w:val="136A19B3"/>
    <w:rsid w:val="13734411"/>
    <w:rsid w:val="139750E9"/>
    <w:rsid w:val="13AB2EC1"/>
    <w:rsid w:val="13AB3BAB"/>
    <w:rsid w:val="13B3295F"/>
    <w:rsid w:val="13B62550"/>
    <w:rsid w:val="13CB440C"/>
    <w:rsid w:val="13F0522D"/>
    <w:rsid w:val="13F51386"/>
    <w:rsid w:val="13FD017F"/>
    <w:rsid w:val="14012F01"/>
    <w:rsid w:val="140C1D9A"/>
    <w:rsid w:val="14221993"/>
    <w:rsid w:val="142D2812"/>
    <w:rsid w:val="14327E28"/>
    <w:rsid w:val="14423DE3"/>
    <w:rsid w:val="146E08A3"/>
    <w:rsid w:val="146F2E2A"/>
    <w:rsid w:val="14755F67"/>
    <w:rsid w:val="147A17CF"/>
    <w:rsid w:val="14835796"/>
    <w:rsid w:val="148B7538"/>
    <w:rsid w:val="148C1533"/>
    <w:rsid w:val="14991C55"/>
    <w:rsid w:val="149A59CD"/>
    <w:rsid w:val="14A14FAE"/>
    <w:rsid w:val="14A74190"/>
    <w:rsid w:val="14AE1D7F"/>
    <w:rsid w:val="14B462B9"/>
    <w:rsid w:val="14C03686"/>
    <w:rsid w:val="14C33176"/>
    <w:rsid w:val="14C4456A"/>
    <w:rsid w:val="14CA0061"/>
    <w:rsid w:val="14CD7B51"/>
    <w:rsid w:val="14DD178C"/>
    <w:rsid w:val="14E31122"/>
    <w:rsid w:val="14F275B8"/>
    <w:rsid w:val="15035321"/>
    <w:rsid w:val="15063833"/>
    <w:rsid w:val="15180DC0"/>
    <w:rsid w:val="15190FE8"/>
    <w:rsid w:val="151E112D"/>
    <w:rsid w:val="15407853"/>
    <w:rsid w:val="1552731D"/>
    <w:rsid w:val="15595889"/>
    <w:rsid w:val="157B38AF"/>
    <w:rsid w:val="157B600D"/>
    <w:rsid w:val="157D50D3"/>
    <w:rsid w:val="157E5460"/>
    <w:rsid w:val="15897F1C"/>
    <w:rsid w:val="158A022E"/>
    <w:rsid w:val="15A44D56"/>
    <w:rsid w:val="15A75AAD"/>
    <w:rsid w:val="15AC7FC5"/>
    <w:rsid w:val="15BB3E4D"/>
    <w:rsid w:val="15C343EE"/>
    <w:rsid w:val="15C34AB0"/>
    <w:rsid w:val="15C47C8A"/>
    <w:rsid w:val="15CB291C"/>
    <w:rsid w:val="15D54F0F"/>
    <w:rsid w:val="15D66ED9"/>
    <w:rsid w:val="15F01D49"/>
    <w:rsid w:val="15F13724"/>
    <w:rsid w:val="15F922B5"/>
    <w:rsid w:val="16001892"/>
    <w:rsid w:val="16074E97"/>
    <w:rsid w:val="16174C51"/>
    <w:rsid w:val="161B669A"/>
    <w:rsid w:val="16291E86"/>
    <w:rsid w:val="1635775C"/>
    <w:rsid w:val="16570879"/>
    <w:rsid w:val="165C1718"/>
    <w:rsid w:val="166046D4"/>
    <w:rsid w:val="16781D3E"/>
    <w:rsid w:val="16946B78"/>
    <w:rsid w:val="169C162C"/>
    <w:rsid w:val="169C639C"/>
    <w:rsid w:val="16B76749"/>
    <w:rsid w:val="16BE59A3"/>
    <w:rsid w:val="16CF5E02"/>
    <w:rsid w:val="16D056D6"/>
    <w:rsid w:val="170B2104"/>
    <w:rsid w:val="1711641B"/>
    <w:rsid w:val="171750B3"/>
    <w:rsid w:val="171C6B6E"/>
    <w:rsid w:val="171E4694"/>
    <w:rsid w:val="172942EE"/>
    <w:rsid w:val="172A3039"/>
    <w:rsid w:val="17544210"/>
    <w:rsid w:val="17561F03"/>
    <w:rsid w:val="176A5B2B"/>
    <w:rsid w:val="176B037C"/>
    <w:rsid w:val="178111D5"/>
    <w:rsid w:val="17814642"/>
    <w:rsid w:val="17836BED"/>
    <w:rsid w:val="178716ED"/>
    <w:rsid w:val="178A1656"/>
    <w:rsid w:val="17992095"/>
    <w:rsid w:val="179E3A27"/>
    <w:rsid w:val="17A27073"/>
    <w:rsid w:val="17D80258"/>
    <w:rsid w:val="17EC4C4D"/>
    <w:rsid w:val="17EE3FBE"/>
    <w:rsid w:val="17F31B55"/>
    <w:rsid w:val="17F35B20"/>
    <w:rsid w:val="17FF6273"/>
    <w:rsid w:val="180513B0"/>
    <w:rsid w:val="180E295A"/>
    <w:rsid w:val="1830349B"/>
    <w:rsid w:val="1853036D"/>
    <w:rsid w:val="185640F4"/>
    <w:rsid w:val="185C1918"/>
    <w:rsid w:val="18694231"/>
    <w:rsid w:val="187C0AE5"/>
    <w:rsid w:val="187D53EA"/>
    <w:rsid w:val="18B2778A"/>
    <w:rsid w:val="18B708FC"/>
    <w:rsid w:val="18C179CD"/>
    <w:rsid w:val="18E11E1D"/>
    <w:rsid w:val="18E37816"/>
    <w:rsid w:val="18ED32D5"/>
    <w:rsid w:val="18F2292E"/>
    <w:rsid w:val="18F338FE"/>
    <w:rsid w:val="18F81F3B"/>
    <w:rsid w:val="18FE2B47"/>
    <w:rsid w:val="190D676E"/>
    <w:rsid w:val="191044B0"/>
    <w:rsid w:val="19162228"/>
    <w:rsid w:val="1917583F"/>
    <w:rsid w:val="19303DF5"/>
    <w:rsid w:val="193425B9"/>
    <w:rsid w:val="197C0DD3"/>
    <w:rsid w:val="19802A12"/>
    <w:rsid w:val="19855AA9"/>
    <w:rsid w:val="19856C4C"/>
    <w:rsid w:val="198804EA"/>
    <w:rsid w:val="19890B1B"/>
    <w:rsid w:val="198F3627"/>
    <w:rsid w:val="19A35324"/>
    <w:rsid w:val="19AE3B04"/>
    <w:rsid w:val="19DB0C62"/>
    <w:rsid w:val="19DB6643"/>
    <w:rsid w:val="19FD25DB"/>
    <w:rsid w:val="1A031F15"/>
    <w:rsid w:val="1A14424E"/>
    <w:rsid w:val="1A26492B"/>
    <w:rsid w:val="1A271AB1"/>
    <w:rsid w:val="1A2A15A2"/>
    <w:rsid w:val="1A332204"/>
    <w:rsid w:val="1A33411C"/>
    <w:rsid w:val="1A404921"/>
    <w:rsid w:val="1A410A75"/>
    <w:rsid w:val="1A51607D"/>
    <w:rsid w:val="1A5A129C"/>
    <w:rsid w:val="1A97254F"/>
    <w:rsid w:val="1A974E89"/>
    <w:rsid w:val="1AAD69F7"/>
    <w:rsid w:val="1AB368A0"/>
    <w:rsid w:val="1ABC48F0"/>
    <w:rsid w:val="1ABC669E"/>
    <w:rsid w:val="1AC339DA"/>
    <w:rsid w:val="1AC94917"/>
    <w:rsid w:val="1ACE017F"/>
    <w:rsid w:val="1AEE0EC6"/>
    <w:rsid w:val="1AF75334"/>
    <w:rsid w:val="1B1648C0"/>
    <w:rsid w:val="1B1A7F56"/>
    <w:rsid w:val="1B245FF1"/>
    <w:rsid w:val="1B2E14C5"/>
    <w:rsid w:val="1B34092A"/>
    <w:rsid w:val="1B462E07"/>
    <w:rsid w:val="1B6B115B"/>
    <w:rsid w:val="1B740D26"/>
    <w:rsid w:val="1BC03F6C"/>
    <w:rsid w:val="1BC8443B"/>
    <w:rsid w:val="1BDD1FBC"/>
    <w:rsid w:val="1BDE0896"/>
    <w:rsid w:val="1BEF2D2A"/>
    <w:rsid w:val="1C0848E5"/>
    <w:rsid w:val="1C0F4EF3"/>
    <w:rsid w:val="1C144C64"/>
    <w:rsid w:val="1C1918CE"/>
    <w:rsid w:val="1C1D51DA"/>
    <w:rsid w:val="1C281B11"/>
    <w:rsid w:val="1C2838BF"/>
    <w:rsid w:val="1C395ACC"/>
    <w:rsid w:val="1C4806BA"/>
    <w:rsid w:val="1C4A3FE8"/>
    <w:rsid w:val="1C577A58"/>
    <w:rsid w:val="1C5E5533"/>
    <w:rsid w:val="1C6D774E"/>
    <w:rsid w:val="1C872CDB"/>
    <w:rsid w:val="1C8D1C3F"/>
    <w:rsid w:val="1C8D2E44"/>
    <w:rsid w:val="1C9D42AD"/>
    <w:rsid w:val="1C9D605B"/>
    <w:rsid w:val="1CB62B27"/>
    <w:rsid w:val="1CB6536F"/>
    <w:rsid w:val="1CB9674D"/>
    <w:rsid w:val="1CC63804"/>
    <w:rsid w:val="1CCE26B8"/>
    <w:rsid w:val="1CD06430"/>
    <w:rsid w:val="1CE971BC"/>
    <w:rsid w:val="1CFC0FD3"/>
    <w:rsid w:val="1D012A8E"/>
    <w:rsid w:val="1D1B6C8D"/>
    <w:rsid w:val="1D23315B"/>
    <w:rsid w:val="1D2B18B9"/>
    <w:rsid w:val="1D342543"/>
    <w:rsid w:val="1D3A1AFC"/>
    <w:rsid w:val="1D3C1D18"/>
    <w:rsid w:val="1D4B1F5B"/>
    <w:rsid w:val="1D5A36BA"/>
    <w:rsid w:val="1D5C1A72"/>
    <w:rsid w:val="1D6A28C6"/>
    <w:rsid w:val="1D7F39B2"/>
    <w:rsid w:val="1D8316F5"/>
    <w:rsid w:val="1D835B5B"/>
    <w:rsid w:val="1D856AE2"/>
    <w:rsid w:val="1D8B05A9"/>
    <w:rsid w:val="1D9540B2"/>
    <w:rsid w:val="1DDE6CB6"/>
    <w:rsid w:val="1E032835"/>
    <w:rsid w:val="1E0740D4"/>
    <w:rsid w:val="1E0E2F1A"/>
    <w:rsid w:val="1E277DB2"/>
    <w:rsid w:val="1E37603B"/>
    <w:rsid w:val="1E4946EC"/>
    <w:rsid w:val="1E4D585F"/>
    <w:rsid w:val="1E562965"/>
    <w:rsid w:val="1E592455"/>
    <w:rsid w:val="1E6857EA"/>
    <w:rsid w:val="1E6908EA"/>
    <w:rsid w:val="1E6C03DB"/>
    <w:rsid w:val="1E9A4F48"/>
    <w:rsid w:val="1EA336D1"/>
    <w:rsid w:val="1EA47B74"/>
    <w:rsid w:val="1EAB276F"/>
    <w:rsid w:val="1EAD3117"/>
    <w:rsid w:val="1EBC5686"/>
    <w:rsid w:val="1EC27FFB"/>
    <w:rsid w:val="1EC80E24"/>
    <w:rsid w:val="1ECE3DF5"/>
    <w:rsid w:val="1EF02DBA"/>
    <w:rsid w:val="1EF67CA4"/>
    <w:rsid w:val="1F093E7B"/>
    <w:rsid w:val="1F132604"/>
    <w:rsid w:val="1F2348AD"/>
    <w:rsid w:val="1F2C181C"/>
    <w:rsid w:val="1F3709E9"/>
    <w:rsid w:val="1F371D4D"/>
    <w:rsid w:val="1F453B3F"/>
    <w:rsid w:val="1F4B67B9"/>
    <w:rsid w:val="1F4D1ED7"/>
    <w:rsid w:val="1F6E1F30"/>
    <w:rsid w:val="1F703EFB"/>
    <w:rsid w:val="1F7C289F"/>
    <w:rsid w:val="1F8117D6"/>
    <w:rsid w:val="1F886914"/>
    <w:rsid w:val="1F890B18"/>
    <w:rsid w:val="1F9C049A"/>
    <w:rsid w:val="1FA61CBA"/>
    <w:rsid w:val="1FA77E20"/>
    <w:rsid w:val="1FAE29A3"/>
    <w:rsid w:val="1FD04999"/>
    <w:rsid w:val="1FD46237"/>
    <w:rsid w:val="1FD56123"/>
    <w:rsid w:val="1FD62EE4"/>
    <w:rsid w:val="1FD911E9"/>
    <w:rsid w:val="1FDC50EC"/>
    <w:rsid w:val="1FE228F3"/>
    <w:rsid w:val="1FE468A8"/>
    <w:rsid w:val="1FEA15B7"/>
    <w:rsid w:val="1FEF3071"/>
    <w:rsid w:val="1FF572E0"/>
    <w:rsid w:val="1FFE5D9D"/>
    <w:rsid w:val="20120877"/>
    <w:rsid w:val="201E6930"/>
    <w:rsid w:val="20222C12"/>
    <w:rsid w:val="2034400B"/>
    <w:rsid w:val="20387D67"/>
    <w:rsid w:val="203B62B7"/>
    <w:rsid w:val="204A474C"/>
    <w:rsid w:val="20566C4C"/>
    <w:rsid w:val="206C1544"/>
    <w:rsid w:val="20783067"/>
    <w:rsid w:val="207B2B57"/>
    <w:rsid w:val="207E7902"/>
    <w:rsid w:val="20806951"/>
    <w:rsid w:val="209072ED"/>
    <w:rsid w:val="20931C4F"/>
    <w:rsid w:val="209A4544"/>
    <w:rsid w:val="20A83220"/>
    <w:rsid w:val="20B048AC"/>
    <w:rsid w:val="20B16B6F"/>
    <w:rsid w:val="20B54AB3"/>
    <w:rsid w:val="20BE32BF"/>
    <w:rsid w:val="20D3029D"/>
    <w:rsid w:val="20D9162C"/>
    <w:rsid w:val="20E71E94"/>
    <w:rsid w:val="20F16975"/>
    <w:rsid w:val="210A7A37"/>
    <w:rsid w:val="210E39CB"/>
    <w:rsid w:val="21221225"/>
    <w:rsid w:val="214C004F"/>
    <w:rsid w:val="215D225D"/>
    <w:rsid w:val="217638F3"/>
    <w:rsid w:val="21845645"/>
    <w:rsid w:val="21BA145D"/>
    <w:rsid w:val="21EB1616"/>
    <w:rsid w:val="21EE1107"/>
    <w:rsid w:val="220B214E"/>
    <w:rsid w:val="222F42E3"/>
    <w:rsid w:val="2234141C"/>
    <w:rsid w:val="22394A78"/>
    <w:rsid w:val="2240402B"/>
    <w:rsid w:val="22566A46"/>
    <w:rsid w:val="22717D6E"/>
    <w:rsid w:val="22792FC4"/>
    <w:rsid w:val="227C6712"/>
    <w:rsid w:val="227E248B"/>
    <w:rsid w:val="22943A5C"/>
    <w:rsid w:val="22AB55E2"/>
    <w:rsid w:val="22D578EC"/>
    <w:rsid w:val="22F1787E"/>
    <w:rsid w:val="22FA4207"/>
    <w:rsid w:val="22FB3ADB"/>
    <w:rsid w:val="22FB5BE1"/>
    <w:rsid w:val="22FF1B55"/>
    <w:rsid w:val="230A4E75"/>
    <w:rsid w:val="230F7587"/>
    <w:rsid w:val="231352C9"/>
    <w:rsid w:val="231A1E62"/>
    <w:rsid w:val="23272B22"/>
    <w:rsid w:val="23425BAE"/>
    <w:rsid w:val="234978A2"/>
    <w:rsid w:val="2369313B"/>
    <w:rsid w:val="23841D23"/>
    <w:rsid w:val="23863F0F"/>
    <w:rsid w:val="23902475"/>
    <w:rsid w:val="23A10B26"/>
    <w:rsid w:val="23A8003E"/>
    <w:rsid w:val="23B42FDE"/>
    <w:rsid w:val="23F92711"/>
    <w:rsid w:val="2407259B"/>
    <w:rsid w:val="24194D7F"/>
    <w:rsid w:val="24284DA4"/>
    <w:rsid w:val="2435126F"/>
    <w:rsid w:val="24406B1C"/>
    <w:rsid w:val="244151D4"/>
    <w:rsid w:val="2443040A"/>
    <w:rsid w:val="24455956"/>
    <w:rsid w:val="24510BCA"/>
    <w:rsid w:val="24533F54"/>
    <w:rsid w:val="24575689"/>
    <w:rsid w:val="24713CC4"/>
    <w:rsid w:val="2471674B"/>
    <w:rsid w:val="247C0C4C"/>
    <w:rsid w:val="24997A50"/>
    <w:rsid w:val="24A7216D"/>
    <w:rsid w:val="24B551FE"/>
    <w:rsid w:val="24C35062"/>
    <w:rsid w:val="24CE31AB"/>
    <w:rsid w:val="24D46CDA"/>
    <w:rsid w:val="24D86A7B"/>
    <w:rsid w:val="24E46F1D"/>
    <w:rsid w:val="24ED56A6"/>
    <w:rsid w:val="24EE1B49"/>
    <w:rsid w:val="24FA04C4"/>
    <w:rsid w:val="24FB42FD"/>
    <w:rsid w:val="24FF6206"/>
    <w:rsid w:val="250F386E"/>
    <w:rsid w:val="250F7D12"/>
    <w:rsid w:val="252977CA"/>
    <w:rsid w:val="25473008"/>
    <w:rsid w:val="25491FF8"/>
    <w:rsid w:val="2554432C"/>
    <w:rsid w:val="257E5B82"/>
    <w:rsid w:val="25846311"/>
    <w:rsid w:val="25C20CB9"/>
    <w:rsid w:val="25C428AA"/>
    <w:rsid w:val="25C63792"/>
    <w:rsid w:val="25D104E4"/>
    <w:rsid w:val="25FF4B7F"/>
    <w:rsid w:val="26153866"/>
    <w:rsid w:val="262A4E03"/>
    <w:rsid w:val="262F241A"/>
    <w:rsid w:val="2636273D"/>
    <w:rsid w:val="26420B93"/>
    <w:rsid w:val="264439EB"/>
    <w:rsid w:val="26585179"/>
    <w:rsid w:val="26600825"/>
    <w:rsid w:val="26764A8E"/>
    <w:rsid w:val="2681079B"/>
    <w:rsid w:val="2683125B"/>
    <w:rsid w:val="268A3AF4"/>
    <w:rsid w:val="26A54EEE"/>
    <w:rsid w:val="26AB44CC"/>
    <w:rsid w:val="26D73476"/>
    <w:rsid w:val="26E36D60"/>
    <w:rsid w:val="26E94EEE"/>
    <w:rsid w:val="27207FB4"/>
    <w:rsid w:val="27247AA4"/>
    <w:rsid w:val="273843B4"/>
    <w:rsid w:val="273E3C79"/>
    <w:rsid w:val="276F6846"/>
    <w:rsid w:val="2780182E"/>
    <w:rsid w:val="27810D13"/>
    <w:rsid w:val="27877AA6"/>
    <w:rsid w:val="27B14A5F"/>
    <w:rsid w:val="27BF57FE"/>
    <w:rsid w:val="27C021AE"/>
    <w:rsid w:val="27D843EB"/>
    <w:rsid w:val="27F751B9"/>
    <w:rsid w:val="27FF406E"/>
    <w:rsid w:val="280A55FD"/>
    <w:rsid w:val="28184D2C"/>
    <w:rsid w:val="28226CCD"/>
    <w:rsid w:val="28285372"/>
    <w:rsid w:val="282E2A25"/>
    <w:rsid w:val="282E6C9B"/>
    <w:rsid w:val="28532FFB"/>
    <w:rsid w:val="28602CC8"/>
    <w:rsid w:val="2864476D"/>
    <w:rsid w:val="288A7DDB"/>
    <w:rsid w:val="288D015E"/>
    <w:rsid w:val="28940C5A"/>
    <w:rsid w:val="28956756"/>
    <w:rsid w:val="28956780"/>
    <w:rsid w:val="28AF339E"/>
    <w:rsid w:val="28C47195"/>
    <w:rsid w:val="28D472A8"/>
    <w:rsid w:val="28D477E1"/>
    <w:rsid w:val="28E22630"/>
    <w:rsid w:val="28E34EC8"/>
    <w:rsid w:val="28F17E5A"/>
    <w:rsid w:val="29075D9A"/>
    <w:rsid w:val="291333D1"/>
    <w:rsid w:val="2919115F"/>
    <w:rsid w:val="291E7A4B"/>
    <w:rsid w:val="29220014"/>
    <w:rsid w:val="292B6A5A"/>
    <w:rsid w:val="292F7CF1"/>
    <w:rsid w:val="293A137E"/>
    <w:rsid w:val="29436383"/>
    <w:rsid w:val="29440039"/>
    <w:rsid w:val="29474CAF"/>
    <w:rsid w:val="29510365"/>
    <w:rsid w:val="295D54F0"/>
    <w:rsid w:val="295E744C"/>
    <w:rsid w:val="2987431B"/>
    <w:rsid w:val="29933C3E"/>
    <w:rsid w:val="29990904"/>
    <w:rsid w:val="299A22A0"/>
    <w:rsid w:val="29A9603F"/>
    <w:rsid w:val="29C6348F"/>
    <w:rsid w:val="29D15596"/>
    <w:rsid w:val="29D27FAF"/>
    <w:rsid w:val="29D82DC8"/>
    <w:rsid w:val="29E13EDF"/>
    <w:rsid w:val="29E64ED1"/>
    <w:rsid w:val="29E76488"/>
    <w:rsid w:val="29EC6874"/>
    <w:rsid w:val="29EE6148"/>
    <w:rsid w:val="29F72F03"/>
    <w:rsid w:val="2A202079"/>
    <w:rsid w:val="2A2C4C78"/>
    <w:rsid w:val="2A3E70CF"/>
    <w:rsid w:val="2A44045E"/>
    <w:rsid w:val="2A605601"/>
    <w:rsid w:val="2A614B6C"/>
    <w:rsid w:val="2A68414C"/>
    <w:rsid w:val="2A993906"/>
    <w:rsid w:val="2ABA149A"/>
    <w:rsid w:val="2ACA1DAB"/>
    <w:rsid w:val="2ACB0237"/>
    <w:rsid w:val="2ADB2B70"/>
    <w:rsid w:val="2B0105A2"/>
    <w:rsid w:val="2B06355F"/>
    <w:rsid w:val="2B0757D2"/>
    <w:rsid w:val="2B194C59"/>
    <w:rsid w:val="2B292231"/>
    <w:rsid w:val="2B3205EA"/>
    <w:rsid w:val="2B32641C"/>
    <w:rsid w:val="2B383689"/>
    <w:rsid w:val="2B3E4EAD"/>
    <w:rsid w:val="2B430715"/>
    <w:rsid w:val="2B5C335A"/>
    <w:rsid w:val="2B5D17D7"/>
    <w:rsid w:val="2B634913"/>
    <w:rsid w:val="2B664D55"/>
    <w:rsid w:val="2B681625"/>
    <w:rsid w:val="2B797443"/>
    <w:rsid w:val="2B8C6F1B"/>
    <w:rsid w:val="2B905562"/>
    <w:rsid w:val="2B94351A"/>
    <w:rsid w:val="2B9F3B9D"/>
    <w:rsid w:val="2BA05AAC"/>
    <w:rsid w:val="2BA6228C"/>
    <w:rsid w:val="2BAF1907"/>
    <w:rsid w:val="2BB03859"/>
    <w:rsid w:val="2BB35F29"/>
    <w:rsid w:val="2BC449E0"/>
    <w:rsid w:val="2BC517B4"/>
    <w:rsid w:val="2BC65004"/>
    <w:rsid w:val="2BCF3D57"/>
    <w:rsid w:val="2BE37886"/>
    <w:rsid w:val="2BE72C1A"/>
    <w:rsid w:val="2BF305E6"/>
    <w:rsid w:val="2C016606"/>
    <w:rsid w:val="2C242C2B"/>
    <w:rsid w:val="2C251BC9"/>
    <w:rsid w:val="2C2736A5"/>
    <w:rsid w:val="2C397789"/>
    <w:rsid w:val="2C4E1120"/>
    <w:rsid w:val="2C5420FE"/>
    <w:rsid w:val="2C6646BB"/>
    <w:rsid w:val="2C7913E2"/>
    <w:rsid w:val="2C882884"/>
    <w:rsid w:val="2C8B5ED0"/>
    <w:rsid w:val="2C9F22B0"/>
    <w:rsid w:val="2CD95575"/>
    <w:rsid w:val="2CDF2C4A"/>
    <w:rsid w:val="2CFA1C6D"/>
    <w:rsid w:val="2D0061FD"/>
    <w:rsid w:val="2D0B5263"/>
    <w:rsid w:val="2D1063D5"/>
    <w:rsid w:val="2D241E80"/>
    <w:rsid w:val="2D285E15"/>
    <w:rsid w:val="2D320A41"/>
    <w:rsid w:val="2D3B5B48"/>
    <w:rsid w:val="2D4E77EF"/>
    <w:rsid w:val="2D5F516D"/>
    <w:rsid w:val="2D8D2CB7"/>
    <w:rsid w:val="2D9223DE"/>
    <w:rsid w:val="2D993A21"/>
    <w:rsid w:val="2DA15F14"/>
    <w:rsid w:val="2DB66F7C"/>
    <w:rsid w:val="2DCA5D51"/>
    <w:rsid w:val="2DCD7E26"/>
    <w:rsid w:val="2DD65871"/>
    <w:rsid w:val="2DE463ED"/>
    <w:rsid w:val="2DF1591E"/>
    <w:rsid w:val="2DF67CC1"/>
    <w:rsid w:val="2E0C4471"/>
    <w:rsid w:val="2E2E1209"/>
    <w:rsid w:val="2E2E2F40"/>
    <w:rsid w:val="2E32691E"/>
    <w:rsid w:val="2E4764B0"/>
    <w:rsid w:val="2E554253"/>
    <w:rsid w:val="2E634601"/>
    <w:rsid w:val="2E6F1307"/>
    <w:rsid w:val="2E752373"/>
    <w:rsid w:val="2E8373BE"/>
    <w:rsid w:val="2E862DF3"/>
    <w:rsid w:val="2E894691"/>
    <w:rsid w:val="2E8976C3"/>
    <w:rsid w:val="2E905A1F"/>
    <w:rsid w:val="2EAD4823"/>
    <w:rsid w:val="2EAD6B4C"/>
    <w:rsid w:val="2EAE1683"/>
    <w:rsid w:val="2EBD2016"/>
    <w:rsid w:val="2ED60073"/>
    <w:rsid w:val="2EDE47B7"/>
    <w:rsid w:val="2EE958A6"/>
    <w:rsid w:val="2F152A01"/>
    <w:rsid w:val="2F192FE1"/>
    <w:rsid w:val="2F1C0570"/>
    <w:rsid w:val="2F2C30D3"/>
    <w:rsid w:val="2F397E65"/>
    <w:rsid w:val="2F3E191F"/>
    <w:rsid w:val="2F420982"/>
    <w:rsid w:val="2F480D2B"/>
    <w:rsid w:val="2F5647DA"/>
    <w:rsid w:val="2F5B305F"/>
    <w:rsid w:val="2F5C53DA"/>
    <w:rsid w:val="2F971030"/>
    <w:rsid w:val="2FB30AAA"/>
    <w:rsid w:val="2FBB4D1E"/>
    <w:rsid w:val="2FBE6207"/>
    <w:rsid w:val="2FF03BDF"/>
    <w:rsid w:val="300C37CC"/>
    <w:rsid w:val="30142680"/>
    <w:rsid w:val="301B16E8"/>
    <w:rsid w:val="3025488D"/>
    <w:rsid w:val="302C69EA"/>
    <w:rsid w:val="3034687E"/>
    <w:rsid w:val="30354AD0"/>
    <w:rsid w:val="303B7C0D"/>
    <w:rsid w:val="304419A1"/>
    <w:rsid w:val="30703D5A"/>
    <w:rsid w:val="3071362F"/>
    <w:rsid w:val="307153DD"/>
    <w:rsid w:val="308E41E1"/>
    <w:rsid w:val="30913CD1"/>
    <w:rsid w:val="3091782D"/>
    <w:rsid w:val="30A47560"/>
    <w:rsid w:val="30B305C3"/>
    <w:rsid w:val="30B90174"/>
    <w:rsid w:val="30BB1952"/>
    <w:rsid w:val="30C54236"/>
    <w:rsid w:val="30D77936"/>
    <w:rsid w:val="30DA059F"/>
    <w:rsid w:val="30FF50DE"/>
    <w:rsid w:val="310426F5"/>
    <w:rsid w:val="311961A0"/>
    <w:rsid w:val="311A0C65"/>
    <w:rsid w:val="312406A1"/>
    <w:rsid w:val="314066AE"/>
    <w:rsid w:val="3148438F"/>
    <w:rsid w:val="315076E8"/>
    <w:rsid w:val="315B34EF"/>
    <w:rsid w:val="316118F5"/>
    <w:rsid w:val="31684A32"/>
    <w:rsid w:val="31741628"/>
    <w:rsid w:val="317B5371"/>
    <w:rsid w:val="3183186B"/>
    <w:rsid w:val="31845314"/>
    <w:rsid w:val="319E124B"/>
    <w:rsid w:val="31B55075"/>
    <w:rsid w:val="31CA56EC"/>
    <w:rsid w:val="31D9148B"/>
    <w:rsid w:val="31F167D5"/>
    <w:rsid w:val="32036D4E"/>
    <w:rsid w:val="320D1F9D"/>
    <w:rsid w:val="32147D88"/>
    <w:rsid w:val="3227669B"/>
    <w:rsid w:val="32292413"/>
    <w:rsid w:val="322C5038"/>
    <w:rsid w:val="3233317B"/>
    <w:rsid w:val="32400FEA"/>
    <w:rsid w:val="324234D5"/>
    <w:rsid w:val="324C7EAF"/>
    <w:rsid w:val="325079D8"/>
    <w:rsid w:val="325A6A70"/>
    <w:rsid w:val="32650F71"/>
    <w:rsid w:val="3267741A"/>
    <w:rsid w:val="32693C07"/>
    <w:rsid w:val="327614B6"/>
    <w:rsid w:val="3283654C"/>
    <w:rsid w:val="32B31CDC"/>
    <w:rsid w:val="32C91500"/>
    <w:rsid w:val="32E8188D"/>
    <w:rsid w:val="32FA51F1"/>
    <w:rsid w:val="330A7F5F"/>
    <w:rsid w:val="331000C2"/>
    <w:rsid w:val="3316226B"/>
    <w:rsid w:val="33226E62"/>
    <w:rsid w:val="33423060"/>
    <w:rsid w:val="334868C9"/>
    <w:rsid w:val="334B460B"/>
    <w:rsid w:val="33574D5E"/>
    <w:rsid w:val="335A484E"/>
    <w:rsid w:val="33693B33"/>
    <w:rsid w:val="336D67EA"/>
    <w:rsid w:val="33704081"/>
    <w:rsid w:val="33727DEA"/>
    <w:rsid w:val="3381002D"/>
    <w:rsid w:val="33835EFD"/>
    <w:rsid w:val="338D5CCD"/>
    <w:rsid w:val="338E2BB0"/>
    <w:rsid w:val="33A8380B"/>
    <w:rsid w:val="33AD7074"/>
    <w:rsid w:val="33AE4839"/>
    <w:rsid w:val="33B64277"/>
    <w:rsid w:val="33B95A18"/>
    <w:rsid w:val="33C30645"/>
    <w:rsid w:val="33C72791"/>
    <w:rsid w:val="33CA3782"/>
    <w:rsid w:val="33E7514C"/>
    <w:rsid w:val="33EB7E77"/>
    <w:rsid w:val="33ED7470"/>
    <w:rsid w:val="33F151B2"/>
    <w:rsid w:val="34124A5A"/>
    <w:rsid w:val="344A79F1"/>
    <w:rsid w:val="344F1CC6"/>
    <w:rsid w:val="345474EF"/>
    <w:rsid w:val="345557DE"/>
    <w:rsid w:val="34580D8D"/>
    <w:rsid w:val="345D45F6"/>
    <w:rsid w:val="34726723"/>
    <w:rsid w:val="34781430"/>
    <w:rsid w:val="34791F9A"/>
    <w:rsid w:val="34A47A00"/>
    <w:rsid w:val="34C12DD7"/>
    <w:rsid w:val="34CF635D"/>
    <w:rsid w:val="34D66156"/>
    <w:rsid w:val="34D82DF5"/>
    <w:rsid w:val="34DA589F"/>
    <w:rsid w:val="34DB54ED"/>
    <w:rsid w:val="34E77837"/>
    <w:rsid w:val="350607E9"/>
    <w:rsid w:val="350C3926"/>
    <w:rsid w:val="35170C48"/>
    <w:rsid w:val="352958F4"/>
    <w:rsid w:val="353B61AC"/>
    <w:rsid w:val="354A078A"/>
    <w:rsid w:val="354D466A"/>
    <w:rsid w:val="35536FA7"/>
    <w:rsid w:val="356279EA"/>
    <w:rsid w:val="35753BC1"/>
    <w:rsid w:val="35815F93"/>
    <w:rsid w:val="3585442B"/>
    <w:rsid w:val="35911670"/>
    <w:rsid w:val="35942299"/>
    <w:rsid w:val="359758E5"/>
    <w:rsid w:val="359F0561"/>
    <w:rsid w:val="35B53FBD"/>
    <w:rsid w:val="35B71AE4"/>
    <w:rsid w:val="35C65F46"/>
    <w:rsid w:val="35D07049"/>
    <w:rsid w:val="35D22DC1"/>
    <w:rsid w:val="35D72186"/>
    <w:rsid w:val="35D83A7F"/>
    <w:rsid w:val="35DD1AAE"/>
    <w:rsid w:val="360E55BB"/>
    <w:rsid w:val="36145188"/>
    <w:rsid w:val="364C1ABE"/>
    <w:rsid w:val="36555D42"/>
    <w:rsid w:val="366003CD"/>
    <w:rsid w:val="366A124C"/>
    <w:rsid w:val="366F23BE"/>
    <w:rsid w:val="367D2D2D"/>
    <w:rsid w:val="36932551"/>
    <w:rsid w:val="36965B9D"/>
    <w:rsid w:val="36BC6DD2"/>
    <w:rsid w:val="36C070BE"/>
    <w:rsid w:val="36CC5A63"/>
    <w:rsid w:val="36D31E68"/>
    <w:rsid w:val="36DD1A1E"/>
    <w:rsid w:val="36DF2604"/>
    <w:rsid w:val="36F32FEF"/>
    <w:rsid w:val="36F34D9D"/>
    <w:rsid w:val="36FE0C22"/>
    <w:rsid w:val="36FE5C9A"/>
    <w:rsid w:val="370276D6"/>
    <w:rsid w:val="370509F2"/>
    <w:rsid w:val="37052D23"/>
    <w:rsid w:val="37133692"/>
    <w:rsid w:val="372D6C94"/>
    <w:rsid w:val="373A1BBE"/>
    <w:rsid w:val="374232C4"/>
    <w:rsid w:val="374E455A"/>
    <w:rsid w:val="37590B8E"/>
    <w:rsid w:val="375F0685"/>
    <w:rsid w:val="376712E7"/>
    <w:rsid w:val="37702892"/>
    <w:rsid w:val="3787198A"/>
    <w:rsid w:val="37887BDC"/>
    <w:rsid w:val="378B3228"/>
    <w:rsid w:val="37A367C3"/>
    <w:rsid w:val="37B02C8E"/>
    <w:rsid w:val="37E82428"/>
    <w:rsid w:val="37F4701F"/>
    <w:rsid w:val="37FC6D87"/>
    <w:rsid w:val="3801173C"/>
    <w:rsid w:val="380A4A95"/>
    <w:rsid w:val="38233460"/>
    <w:rsid w:val="382F7716"/>
    <w:rsid w:val="384F24A7"/>
    <w:rsid w:val="38536B81"/>
    <w:rsid w:val="386C1A40"/>
    <w:rsid w:val="386F2B4A"/>
    <w:rsid w:val="387B329C"/>
    <w:rsid w:val="388A7983"/>
    <w:rsid w:val="38E2156D"/>
    <w:rsid w:val="38E86458"/>
    <w:rsid w:val="38EB3392"/>
    <w:rsid w:val="38F32919"/>
    <w:rsid w:val="390010F7"/>
    <w:rsid w:val="390908A8"/>
    <w:rsid w:val="390A4620"/>
    <w:rsid w:val="390E4110"/>
    <w:rsid w:val="39140A3F"/>
    <w:rsid w:val="391F32CA"/>
    <w:rsid w:val="3930052B"/>
    <w:rsid w:val="39311BAD"/>
    <w:rsid w:val="393717A9"/>
    <w:rsid w:val="39491EDA"/>
    <w:rsid w:val="394C69E7"/>
    <w:rsid w:val="39511D8E"/>
    <w:rsid w:val="39602492"/>
    <w:rsid w:val="39900DFE"/>
    <w:rsid w:val="399B68F8"/>
    <w:rsid w:val="399F120C"/>
    <w:rsid w:val="39C90037"/>
    <w:rsid w:val="39E430C3"/>
    <w:rsid w:val="39F175BA"/>
    <w:rsid w:val="39F33306"/>
    <w:rsid w:val="39FF1CAB"/>
    <w:rsid w:val="3A0145E4"/>
    <w:rsid w:val="3A1037E9"/>
    <w:rsid w:val="3A1F4A5D"/>
    <w:rsid w:val="3A2B6F44"/>
    <w:rsid w:val="3A2C65F3"/>
    <w:rsid w:val="3A3C4CAD"/>
    <w:rsid w:val="3A4263EC"/>
    <w:rsid w:val="3A5913BB"/>
    <w:rsid w:val="3A687850"/>
    <w:rsid w:val="3A6B7341"/>
    <w:rsid w:val="3A6D30B9"/>
    <w:rsid w:val="3A865F28"/>
    <w:rsid w:val="3A9B56F6"/>
    <w:rsid w:val="3AA0523C"/>
    <w:rsid w:val="3AAE5647"/>
    <w:rsid w:val="3AC21617"/>
    <w:rsid w:val="3AC814E5"/>
    <w:rsid w:val="3ACF5B21"/>
    <w:rsid w:val="3AD252B0"/>
    <w:rsid w:val="3AD924FC"/>
    <w:rsid w:val="3B1F0857"/>
    <w:rsid w:val="3B367459"/>
    <w:rsid w:val="3B457B92"/>
    <w:rsid w:val="3B4D075A"/>
    <w:rsid w:val="3B6C15C2"/>
    <w:rsid w:val="3B713E55"/>
    <w:rsid w:val="3B7756E5"/>
    <w:rsid w:val="3B8D1D7A"/>
    <w:rsid w:val="3B9D5C20"/>
    <w:rsid w:val="3BCB62E9"/>
    <w:rsid w:val="3BDA29D0"/>
    <w:rsid w:val="3BF05D4F"/>
    <w:rsid w:val="3BF13876"/>
    <w:rsid w:val="3BF30793"/>
    <w:rsid w:val="3BFE2693"/>
    <w:rsid w:val="3BFF2436"/>
    <w:rsid w:val="3C0161AE"/>
    <w:rsid w:val="3C2529AF"/>
    <w:rsid w:val="3C287D3E"/>
    <w:rsid w:val="3C4D28AD"/>
    <w:rsid w:val="3C54794C"/>
    <w:rsid w:val="3C746980"/>
    <w:rsid w:val="3C9012E0"/>
    <w:rsid w:val="3C951CCC"/>
    <w:rsid w:val="3C9A08A0"/>
    <w:rsid w:val="3CA927FD"/>
    <w:rsid w:val="3CAA4058"/>
    <w:rsid w:val="3CB174D9"/>
    <w:rsid w:val="3CCF3BB7"/>
    <w:rsid w:val="3CD236A7"/>
    <w:rsid w:val="3CE3756B"/>
    <w:rsid w:val="3CF63839"/>
    <w:rsid w:val="3CF950D8"/>
    <w:rsid w:val="3CF96E86"/>
    <w:rsid w:val="3CFF2C9E"/>
    <w:rsid w:val="3D0715A3"/>
    <w:rsid w:val="3D18279F"/>
    <w:rsid w:val="3D1E1572"/>
    <w:rsid w:val="3D2464DD"/>
    <w:rsid w:val="3D26209C"/>
    <w:rsid w:val="3D361E88"/>
    <w:rsid w:val="3D402D06"/>
    <w:rsid w:val="3D4225DB"/>
    <w:rsid w:val="3D461676"/>
    <w:rsid w:val="3D4A2E68"/>
    <w:rsid w:val="3D4C16AB"/>
    <w:rsid w:val="3D5C75EC"/>
    <w:rsid w:val="3D6B1839"/>
    <w:rsid w:val="3D70539A"/>
    <w:rsid w:val="3D775C7B"/>
    <w:rsid w:val="3D850719"/>
    <w:rsid w:val="3D8726E3"/>
    <w:rsid w:val="3D8B4D38"/>
    <w:rsid w:val="3DAB55B5"/>
    <w:rsid w:val="3DAC5D0E"/>
    <w:rsid w:val="3DB47924"/>
    <w:rsid w:val="3DBA6615"/>
    <w:rsid w:val="3DC456E6"/>
    <w:rsid w:val="3DC54677"/>
    <w:rsid w:val="3DD46D99"/>
    <w:rsid w:val="3DE141B8"/>
    <w:rsid w:val="3DF83835"/>
    <w:rsid w:val="3E014244"/>
    <w:rsid w:val="3E02063B"/>
    <w:rsid w:val="3E03620E"/>
    <w:rsid w:val="3E2B7513"/>
    <w:rsid w:val="3E412892"/>
    <w:rsid w:val="3E500D27"/>
    <w:rsid w:val="3E5A3954"/>
    <w:rsid w:val="3E6842C3"/>
    <w:rsid w:val="3E72001C"/>
    <w:rsid w:val="3E942037"/>
    <w:rsid w:val="3EA64396"/>
    <w:rsid w:val="3EB43064"/>
    <w:rsid w:val="3EB576E9"/>
    <w:rsid w:val="3EC202CC"/>
    <w:rsid w:val="3EFB528F"/>
    <w:rsid w:val="3EFF17CA"/>
    <w:rsid w:val="3F081602"/>
    <w:rsid w:val="3F161F71"/>
    <w:rsid w:val="3F340649"/>
    <w:rsid w:val="3F3B19D7"/>
    <w:rsid w:val="3F4168C2"/>
    <w:rsid w:val="3F4A1C1A"/>
    <w:rsid w:val="3F520ACF"/>
    <w:rsid w:val="3F603114"/>
    <w:rsid w:val="3F6951D3"/>
    <w:rsid w:val="3F714D5C"/>
    <w:rsid w:val="3F716EFE"/>
    <w:rsid w:val="3F7A0BF1"/>
    <w:rsid w:val="3F8F762D"/>
    <w:rsid w:val="3F951D74"/>
    <w:rsid w:val="3F994E9A"/>
    <w:rsid w:val="3FA118A5"/>
    <w:rsid w:val="3FA736C7"/>
    <w:rsid w:val="3FAE3A68"/>
    <w:rsid w:val="3FB67285"/>
    <w:rsid w:val="3FBA6DA0"/>
    <w:rsid w:val="3FC157F6"/>
    <w:rsid w:val="3FCB2D5B"/>
    <w:rsid w:val="3FE07E89"/>
    <w:rsid w:val="3FFD6C8D"/>
    <w:rsid w:val="400D73AC"/>
    <w:rsid w:val="40167D4F"/>
    <w:rsid w:val="401A15ED"/>
    <w:rsid w:val="40242FD0"/>
    <w:rsid w:val="40267F92"/>
    <w:rsid w:val="40291830"/>
    <w:rsid w:val="402B483B"/>
    <w:rsid w:val="40312F4D"/>
    <w:rsid w:val="40314E06"/>
    <w:rsid w:val="405014B2"/>
    <w:rsid w:val="405A4F48"/>
    <w:rsid w:val="405F5252"/>
    <w:rsid w:val="406960D0"/>
    <w:rsid w:val="406A3224"/>
    <w:rsid w:val="40765DFA"/>
    <w:rsid w:val="4091309F"/>
    <w:rsid w:val="4093314D"/>
    <w:rsid w:val="4093465D"/>
    <w:rsid w:val="409E3FCC"/>
    <w:rsid w:val="40B57568"/>
    <w:rsid w:val="40BE466E"/>
    <w:rsid w:val="40D54D9E"/>
    <w:rsid w:val="40DE261A"/>
    <w:rsid w:val="40F85C65"/>
    <w:rsid w:val="41101C2F"/>
    <w:rsid w:val="41153035"/>
    <w:rsid w:val="41157C43"/>
    <w:rsid w:val="412D35A2"/>
    <w:rsid w:val="41311BAA"/>
    <w:rsid w:val="413B5469"/>
    <w:rsid w:val="4141557B"/>
    <w:rsid w:val="415F3EDC"/>
    <w:rsid w:val="416D399E"/>
    <w:rsid w:val="417D5980"/>
    <w:rsid w:val="417D62D7"/>
    <w:rsid w:val="41831364"/>
    <w:rsid w:val="41850CE8"/>
    <w:rsid w:val="41856F3A"/>
    <w:rsid w:val="418C651A"/>
    <w:rsid w:val="419C7625"/>
    <w:rsid w:val="419F378D"/>
    <w:rsid w:val="41A4267C"/>
    <w:rsid w:val="41A43597"/>
    <w:rsid w:val="41AF3FB7"/>
    <w:rsid w:val="41C2018E"/>
    <w:rsid w:val="41DF2AEE"/>
    <w:rsid w:val="41F20BF8"/>
    <w:rsid w:val="41F320F5"/>
    <w:rsid w:val="41F61BE6"/>
    <w:rsid w:val="421273CC"/>
    <w:rsid w:val="421F738E"/>
    <w:rsid w:val="42210EB6"/>
    <w:rsid w:val="423050F8"/>
    <w:rsid w:val="42575E28"/>
    <w:rsid w:val="425C5B6A"/>
    <w:rsid w:val="42631DFF"/>
    <w:rsid w:val="426B1A3E"/>
    <w:rsid w:val="427A45C5"/>
    <w:rsid w:val="427F607F"/>
    <w:rsid w:val="42B8625B"/>
    <w:rsid w:val="42C972FA"/>
    <w:rsid w:val="42E278BB"/>
    <w:rsid w:val="42FC1686"/>
    <w:rsid w:val="4309589D"/>
    <w:rsid w:val="431E030F"/>
    <w:rsid w:val="432033BE"/>
    <w:rsid w:val="432602A9"/>
    <w:rsid w:val="432A7D99"/>
    <w:rsid w:val="432C1143"/>
    <w:rsid w:val="433112C5"/>
    <w:rsid w:val="43317379"/>
    <w:rsid w:val="433C15D4"/>
    <w:rsid w:val="435A7F52"/>
    <w:rsid w:val="436604FE"/>
    <w:rsid w:val="4368266F"/>
    <w:rsid w:val="436C1771"/>
    <w:rsid w:val="4386045A"/>
    <w:rsid w:val="43963680"/>
    <w:rsid w:val="43A4336E"/>
    <w:rsid w:val="43A860A7"/>
    <w:rsid w:val="43B34232"/>
    <w:rsid w:val="43B81849"/>
    <w:rsid w:val="43BB53E5"/>
    <w:rsid w:val="43C55D14"/>
    <w:rsid w:val="43C65419"/>
    <w:rsid w:val="43D47109"/>
    <w:rsid w:val="43D83C99"/>
    <w:rsid w:val="43E1095E"/>
    <w:rsid w:val="43F008DE"/>
    <w:rsid w:val="43F648A9"/>
    <w:rsid w:val="43F854C6"/>
    <w:rsid w:val="44031590"/>
    <w:rsid w:val="44055A2D"/>
    <w:rsid w:val="440A4DD0"/>
    <w:rsid w:val="440F6F8F"/>
    <w:rsid w:val="44115786"/>
    <w:rsid w:val="442011D4"/>
    <w:rsid w:val="442041D3"/>
    <w:rsid w:val="442846F3"/>
    <w:rsid w:val="442A3DC9"/>
    <w:rsid w:val="44365A46"/>
    <w:rsid w:val="44493FE6"/>
    <w:rsid w:val="444C53EC"/>
    <w:rsid w:val="44571B91"/>
    <w:rsid w:val="446419BF"/>
    <w:rsid w:val="447130BB"/>
    <w:rsid w:val="44906321"/>
    <w:rsid w:val="44A771C7"/>
    <w:rsid w:val="44B148F1"/>
    <w:rsid w:val="44B20BD8"/>
    <w:rsid w:val="44F30BAB"/>
    <w:rsid w:val="450474AA"/>
    <w:rsid w:val="4512339D"/>
    <w:rsid w:val="45181E73"/>
    <w:rsid w:val="451C7BB5"/>
    <w:rsid w:val="452773E8"/>
    <w:rsid w:val="4529546A"/>
    <w:rsid w:val="452B1BA6"/>
    <w:rsid w:val="4536173A"/>
    <w:rsid w:val="454809AA"/>
    <w:rsid w:val="454A42AD"/>
    <w:rsid w:val="45555C8C"/>
    <w:rsid w:val="455B5A3D"/>
    <w:rsid w:val="4577128F"/>
    <w:rsid w:val="4585575A"/>
    <w:rsid w:val="45957F38"/>
    <w:rsid w:val="45992032"/>
    <w:rsid w:val="45997EF3"/>
    <w:rsid w:val="459E05C0"/>
    <w:rsid w:val="45B1654F"/>
    <w:rsid w:val="45CF7B11"/>
    <w:rsid w:val="45DE30BD"/>
    <w:rsid w:val="45F0744B"/>
    <w:rsid w:val="45F4468E"/>
    <w:rsid w:val="461156D5"/>
    <w:rsid w:val="461E170B"/>
    <w:rsid w:val="4626013B"/>
    <w:rsid w:val="463158E2"/>
    <w:rsid w:val="46347950"/>
    <w:rsid w:val="46406BD5"/>
    <w:rsid w:val="4642076C"/>
    <w:rsid w:val="4642189D"/>
    <w:rsid w:val="46565744"/>
    <w:rsid w:val="46673C6F"/>
    <w:rsid w:val="466C798B"/>
    <w:rsid w:val="466F03BF"/>
    <w:rsid w:val="46810DEF"/>
    <w:rsid w:val="468123C6"/>
    <w:rsid w:val="468A7AE6"/>
    <w:rsid w:val="469235CB"/>
    <w:rsid w:val="46955E71"/>
    <w:rsid w:val="469F67D7"/>
    <w:rsid w:val="46A55462"/>
    <w:rsid w:val="46BC1650"/>
    <w:rsid w:val="46BE628B"/>
    <w:rsid w:val="46DA3884"/>
    <w:rsid w:val="46E64BF1"/>
    <w:rsid w:val="46F96400"/>
    <w:rsid w:val="46FF32EA"/>
    <w:rsid w:val="471274C2"/>
    <w:rsid w:val="47182458"/>
    <w:rsid w:val="47187CA1"/>
    <w:rsid w:val="471A6804"/>
    <w:rsid w:val="472D60AA"/>
    <w:rsid w:val="472E5541"/>
    <w:rsid w:val="474B6530"/>
    <w:rsid w:val="47685A1B"/>
    <w:rsid w:val="477041E8"/>
    <w:rsid w:val="47736FF5"/>
    <w:rsid w:val="477810EC"/>
    <w:rsid w:val="47986203"/>
    <w:rsid w:val="479B74B7"/>
    <w:rsid w:val="47A04ACD"/>
    <w:rsid w:val="47A472BC"/>
    <w:rsid w:val="47A655C7"/>
    <w:rsid w:val="47AD23A7"/>
    <w:rsid w:val="47B265AF"/>
    <w:rsid w:val="47C12EF4"/>
    <w:rsid w:val="47C36A0E"/>
    <w:rsid w:val="47D46525"/>
    <w:rsid w:val="47D81317"/>
    <w:rsid w:val="47EE20A8"/>
    <w:rsid w:val="48082CD2"/>
    <w:rsid w:val="480B6166"/>
    <w:rsid w:val="4816082A"/>
    <w:rsid w:val="481E1E96"/>
    <w:rsid w:val="482079BC"/>
    <w:rsid w:val="48216C64"/>
    <w:rsid w:val="48352676"/>
    <w:rsid w:val="48561630"/>
    <w:rsid w:val="48774E32"/>
    <w:rsid w:val="48790E7B"/>
    <w:rsid w:val="487B2E45"/>
    <w:rsid w:val="488241D3"/>
    <w:rsid w:val="48877A3B"/>
    <w:rsid w:val="489C26B8"/>
    <w:rsid w:val="489D100D"/>
    <w:rsid w:val="489F4D85"/>
    <w:rsid w:val="48B12D0A"/>
    <w:rsid w:val="48B36E55"/>
    <w:rsid w:val="48C7608A"/>
    <w:rsid w:val="48D013E2"/>
    <w:rsid w:val="48D611AF"/>
    <w:rsid w:val="48E47D38"/>
    <w:rsid w:val="48EB0F88"/>
    <w:rsid w:val="48F334C0"/>
    <w:rsid w:val="48F74BC1"/>
    <w:rsid w:val="490270C2"/>
    <w:rsid w:val="49066BB2"/>
    <w:rsid w:val="490A0669"/>
    <w:rsid w:val="49117305"/>
    <w:rsid w:val="49282FCC"/>
    <w:rsid w:val="493556E9"/>
    <w:rsid w:val="493D634C"/>
    <w:rsid w:val="493E459E"/>
    <w:rsid w:val="494B2817"/>
    <w:rsid w:val="4970494F"/>
    <w:rsid w:val="4986127D"/>
    <w:rsid w:val="498A77E3"/>
    <w:rsid w:val="498A7E52"/>
    <w:rsid w:val="49995C78"/>
    <w:rsid w:val="49AB59AC"/>
    <w:rsid w:val="49B01B4A"/>
    <w:rsid w:val="49BC1177"/>
    <w:rsid w:val="49D46CB0"/>
    <w:rsid w:val="49EF74B4"/>
    <w:rsid w:val="4A031344"/>
    <w:rsid w:val="4A063CD3"/>
    <w:rsid w:val="4A175D6A"/>
    <w:rsid w:val="4A1946C3"/>
    <w:rsid w:val="4A205A52"/>
    <w:rsid w:val="4A2F23FC"/>
    <w:rsid w:val="4A3372B7"/>
    <w:rsid w:val="4A372D9B"/>
    <w:rsid w:val="4A3926C0"/>
    <w:rsid w:val="4A413C1A"/>
    <w:rsid w:val="4A5D24B3"/>
    <w:rsid w:val="4A5F77A3"/>
    <w:rsid w:val="4A665E6C"/>
    <w:rsid w:val="4A6C318F"/>
    <w:rsid w:val="4A6D3EC9"/>
    <w:rsid w:val="4A8E0D19"/>
    <w:rsid w:val="4A970578"/>
    <w:rsid w:val="4A995804"/>
    <w:rsid w:val="4A9F106C"/>
    <w:rsid w:val="4AAA7DDD"/>
    <w:rsid w:val="4AB03279"/>
    <w:rsid w:val="4AC72B15"/>
    <w:rsid w:val="4AF256C0"/>
    <w:rsid w:val="4AFF1B0B"/>
    <w:rsid w:val="4B0875E6"/>
    <w:rsid w:val="4B274B88"/>
    <w:rsid w:val="4B291C6D"/>
    <w:rsid w:val="4B3E49AA"/>
    <w:rsid w:val="4B40587A"/>
    <w:rsid w:val="4B517E8D"/>
    <w:rsid w:val="4B5C51AF"/>
    <w:rsid w:val="4B603389"/>
    <w:rsid w:val="4B71572E"/>
    <w:rsid w:val="4B971D44"/>
    <w:rsid w:val="4B9E7576"/>
    <w:rsid w:val="4BB943B0"/>
    <w:rsid w:val="4BBE037C"/>
    <w:rsid w:val="4BC85D5D"/>
    <w:rsid w:val="4BCE772F"/>
    <w:rsid w:val="4BDF36EB"/>
    <w:rsid w:val="4BE62CCB"/>
    <w:rsid w:val="4BE929E7"/>
    <w:rsid w:val="4BF03B4A"/>
    <w:rsid w:val="4BF154F7"/>
    <w:rsid w:val="4BF278C2"/>
    <w:rsid w:val="4BF947AC"/>
    <w:rsid w:val="4BFB6776"/>
    <w:rsid w:val="4C0164F5"/>
    <w:rsid w:val="4C157A55"/>
    <w:rsid w:val="4C2071C6"/>
    <w:rsid w:val="4C2B6930"/>
    <w:rsid w:val="4C3201D2"/>
    <w:rsid w:val="4C4019AE"/>
    <w:rsid w:val="4C4F7AC7"/>
    <w:rsid w:val="4C63256E"/>
    <w:rsid w:val="4C6A56AA"/>
    <w:rsid w:val="4C754FBF"/>
    <w:rsid w:val="4C770DA7"/>
    <w:rsid w:val="4C863A9E"/>
    <w:rsid w:val="4CA0216B"/>
    <w:rsid w:val="4CB109C7"/>
    <w:rsid w:val="4CB84667"/>
    <w:rsid w:val="4CC60386"/>
    <w:rsid w:val="4CD86AB8"/>
    <w:rsid w:val="4CDA593B"/>
    <w:rsid w:val="4CDE39A2"/>
    <w:rsid w:val="4CE41507"/>
    <w:rsid w:val="4CE8385A"/>
    <w:rsid w:val="4CEE1E37"/>
    <w:rsid w:val="4CEE22E8"/>
    <w:rsid w:val="4CF379C2"/>
    <w:rsid w:val="4CFC2692"/>
    <w:rsid w:val="4D082EFD"/>
    <w:rsid w:val="4D1B0752"/>
    <w:rsid w:val="4D2553E2"/>
    <w:rsid w:val="4D291930"/>
    <w:rsid w:val="4D330192"/>
    <w:rsid w:val="4D371F6E"/>
    <w:rsid w:val="4D6129C9"/>
    <w:rsid w:val="4D64034B"/>
    <w:rsid w:val="4D665E71"/>
    <w:rsid w:val="4D866C54"/>
    <w:rsid w:val="4D9003E3"/>
    <w:rsid w:val="4DA63F3A"/>
    <w:rsid w:val="4DAB651B"/>
    <w:rsid w:val="4DB72B71"/>
    <w:rsid w:val="4DC25ADD"/>
    <w:rsid w:val="4DD728CB"/>
    <w:rsid w:val="4DD92F89"/>
    <w:rsid w:val="4DF416CF"/>
    <w:rsid w:val="4DF6524B"/>
    <w:rsid w:val="4E0C6D25"/>
    <w:rsid w:val="4E0F0CBC"/>
    <w:rsid w:val="4E143B1F"/>
    <w:rsid w:val="4E3046D1"/>
    <w:rsid w:val="4E4445CB"/>
    <w:rsid w:val="4E4C7036"/>
    <w:rsid w:val="4E6665DB"/>
    <w:rsid w:val="4E7246D8"/>
    <w:rsid w:val="4E7A2B41"/>
    <w:rsid w:val="4E7B76FB"/>
    <w:rsid w:val="4E9B5FEF"/>
    <w:rsid w:val="4EA30CCE"/>
    <w:rsid w:val="4EAA6232"/>
    <w:rsid w:val="4EAD5D22"/>
    <w:rsid w:val="4EC72940"/>
    <w:rsid w:val="4ED14A68"/>
    <w:rsid w:val="4ED35788"/>
    <w:rsid w:val="4EDA2F0D"/>
    <w:rsid w:val="4EE07EA5"/>
    <w:rsid w:val="4EEF2E03"/>
    <w:rsid w:val="4EF23FDF"/>
    <w:rsid w:val="4F073684"/>
    <w:rsid w:val="4F0911AA"/>
    <w:rsid w:val="4F1D2EA8"/>
    <w:rsid w:val="4F252BCF"/>
    <w:rsid w:val="4F3B332E"/>
    <w:rsid w:val="4F447DF5"/>
    <w:rsid w:val="4F547A19"/>
    <w:rsid w:val="4F6208BA"/>
    <w:rsid w:val="4F716AAF"/>
    <w:rsid w:val="4F7972B1"/>
    <w:rsid w:val="4F8545A9"/>
    <w:rsid w:val="4F88627C"/>
    <w:rsid w:val="4F8C288C"/>
    <w:rsid w:val="4F9C2CFE"/>
    <w:rsid w:val="4FAD422B"/>
    <w:rsid w:val="4FB70C06"/>
    <w:rsid w:val="4FC67672"/>
    <w:rsid w:val="4FD572DE"/>
    <w:rsid w:val="4FD865DD"/>
    <w:rsid w:val="4FE521C4"/>
    <w:rsid w:val="4FE92D8A"/>
    <w:rsid w:val="4FE94B38"/>
    <w:rsid w:val="4FFF25AD"/>
    <w:rsid w:val="50021DFF"/>
    <w:rsid w:val="50032FA1"/>
    <w:rsid w:val="50153B7F"/>
    <w:rsid w:val="501C315F"/>
    <w:rsid w:val="50205A04"/>
    <w:rsid w:val="502918AA"/>
    <w:rsid w:val="503E30D6"/>
    <w:rsid w:val="50412BC6"/>
    <w:rsid w:val="5058724F"/>
    <w:rsid w:val="505F0F82"/>
    <w:rsid w:val="50697EAC"/>
    <w:rsid w:val="50736E1C"/>
    <w:rsid w:val="508F1F65"/>
    <w:rsid w:val="50A57F02"/>
    <w:rsid w:val="50AD025B"/>
    <w:rsid w:val="50AD410E"/>
    <w:rsid w:val="50B909AE"/>
    <w:rsid w:val="50C86E43"/>
    <w:rsid w:val="50CC06E1"/>
    <w:rsid w:val="51146022"/>
    <w:rsid w:val="51165E00"/>
    <w:rsid w:val="512D51F0"/>
    <w:rsid w:val="512E4EF8"/>
    <w:rsid w:val="51433421"/>
    <w:rsid w:val="51450494"/>
    <w:rsid w:val="51477D68"/>
    <w:rsid w:val="51510BE7"/>
    <w:rsid w:val="515E0AE9"/>
    <w:rsid w:val="51621046"/>
    <w:rsid w:val="517F5754"/>
    <w:rsid w:val="517F7502"/>
    <w:rsid w:val="51894824"/>
    <w:rsid w:val="51921FA8"/>
    <w:rsid w:val="51986815"/>
    <w:rsid w:val="519B1B68"/>
    <w:rsid w:val="519D5BDA"/>
    <w:rsid w:val="51A40CF2"/>
    <w:rsid w:val="51AF6DD6"/>
    <w:rsid w:val="51B8722A"/>
    <w:rsid w:val="51C1611B"/>
    <w:rsid w:val="51E45919"/>
    <w:rsid w:val="51F20C77"/>
    <w:rsid w:val="52124D2D"/>
    <w:rsid w:val="521615CC"/>
    <w:rsid w:val="522527EE"/>
    <w:rsid w:val="522602C5"/>
    <w:rsid w:val="52325D80"/>
    <w:rsid w:val="524349D3"/>
    <w:rsid w:val="524A3FB4"/>
    <w:rsid w:val="525374D3"/>
    <w:rsid w:val="5286102C"/>
    <w:rsid w:val="52893561"/>
    <w:rsid w:val="529B78E2"/>
    <w:rsid w:val="52A15B9E"/>
    <w:rsid w:val="52B96A43"/>
    <w:rsid w:val="52DB47BD"/>
    <w:rsid w:val="52EF4B5B"/>
    <w:rsid w:val="52F263F9"/>
    <w:rsid w:val="5305244A"/>
    <w:rsid w:val="530C3017"/>
    <w:rsid w:val="53101FF9"/>
    <w:rsid w:val="532948B7"/>
    <w:rsid w:val="534040E6"/>
    <w:rsid w:val="53414137"/>
    <w:rsid w:val="534722A1"/>
    <w:rsid w:val="534F73A8"/>
    <w:rsid w:val="5355483D"/>
    <w:rsid w:val="537F7494"/>
    <w:rsid w:val="53863DEB"/>
    <w:rsid w:val="53966034"/>
    <w:rsid w:val="539C0521"/>
    <w:rsid w:val="53A07C03"/>
    <w:rsid w:val="53A37E7C"/>
    <w:rsid w:val="53A45DD6"/>
    <w:rsid w:val="53A619D1"/>
    <w:rsid w:val="53A734DD"/>
    <w:rsid w:val="53AB7E09"/>
    <w:rsid w:val="53B06098"/>
    <w:rsid w:val="53B44567"/>
    <w:rsid w:val="53B86CFB"/>
    <w:rsid w:val="53BA6F17"/>
    <w:rsid w:val="53BF452D"/>
    <w:rsid w:val="53C51418"/>
    <w:rsid w:val="53DA11A0"/>
    <w:rsid w:val="53DD2C05"/>
    <w:rsid w:val="53DF697E"/>
    <w:rsid w:val="540C7047"/>
    <w:rsid w:val="541008E5"/>
    <w:rsid w:val="5410511C"/>
    <w:rsid w:val="541C54DC"/>
    <w:rsid w:val="54216F96"/>
    <w:rsid w:val="542425E2"/>
    <w:rsid w:val="54297BF9"/>
    <w:rsid w:val="54324CFF"/>
    <w:rsid w:val="54352A41"/>
    <w:rsid w:val="543717EA"/>
    <w:rsid w:val="54422A68"/>
    <w:rsid w:val="547215A0"/>
    <w:rsid w:val="54752E3E"/>
    <w:rsid w:val="548130DA"/>
    <w:rsid w:val="54877CBF"/>
    <w:rsid w:val="548939A5"/>
    <w:rsid w:val="54901A26"/>
    <w:rsid w:val="549E05E7"/>
    <w:rsid w:val="549E2395"/>
    <w:rsid w:val="549F3815"/>
    <w:rsid w:val="54B525C1"/>
    <w:rsid w:val="54B95421"/>
    <w:rsid w:val="54D67D81"/>
    <w:rsid w:val="54E51D72"/>
    <w:rsid w:val="54EF4742"/>
    <w:rsid w:val="54F3312B"/>
    <w:rsid w:val="54FB4A9C"/>
    <w:rsid w:val="55014A81"/>
    <w:rsid w:val="55050666"/>
    <w:rsid w:val="55067AB3"/>
    <w:rsid w:val="550A17D8"/>
    <w:rsid w:val="550F11FF"/>
    <w:rsid w:val="551C150B"/>
    <w:rsid w:val="5531145B"/>
    <w:rsid w:val="5531510A"/>
    <w:rsid w:val="55434809"/>
    <w:rsid w:val="55570796"/>
    <w:rsid w:val="555D3FFE"/>
    <w:rsid w:val="557C3C39"/>
    <w:rsid w:val="558F6181"/>
    <w:rsid w:val="5593651F"/>
    <w:rsid w:val="55A25FD6"/>
    <w:rsid w:val="55B0074C"/>
    <w:rsid w:val="55BE2055"/>
    <w:rsid w:val="55CB540B"/>
    <w:rsid w:val="55D23CBB"/>
    <w:rsid w:val="55D829CA"/>
    <w:rsid w:val="55E05469"/>
    <w:rsid w:val="55E16514"/>
    <w:rsid w:val="55EC6C97"/>
    <w:rsid w:val="55EE4C56"/>
    <w:rsid w:val="55F61A66"/>
    <w:rsid w:val="55F96BA6"/>
    <w:rsid w:val="56096529"/>
    <w:rsid w:val="560C332E"/>
    <w:rsid w:val="560C5D28"/>
    <w:rsid w:val="561A3C9D"/>
    <w:rsid w:val="562254E8"/>
    <w:rsid w:val="56263AB6"/>
    <w:rsid w:val="562B40FC"/>
    <w:rsid w:val="563034C0"/>
    <w:rsid w:val="564268E5"/>
    <w:rsid w:val="564E2A58"/>
    <w:rsid w:val="56624D1C"/>
    <w:rsid w:val="56757125"/>
    <w:rsid w:val="567B19F1"/>
    <w:rsid w:val="56890E23"/>
    <w:rsid w:val="568B6949"/>
    <w:rsid w:val="568C1A97"/>
    <w:rsid w:val="56941CA1"/>
    <w:rsid w:val="569731F2"/>
    <w:rsid w:val="569F0646"/>
    <w:rsid w:val="56A67C9D"/>
    <w:rsid w:val="56B41C40"/>
    <w:rsid w:val="56E10C5F"/>
    <w:rsid w:val="56E4547C"/>
    <w:rsid w:val="56F75D8C"/>
    <w:rsid w:val="56FA4D3A"/>
    <w:rsid w:val="56FD57F9"/>
    <w:rsid w:val="5712706A"/>
    <w:rsid w:val="571526B6"/>
    <w:rsid w:val="57222D5B"/>
    <w:rsid w:val="572D5BBC"/>
    <w:rsid w:val="57376AD1"/>
    <w:rsid w:val="57392849"/>
    <w:rsid w:val="57471D65"/>
    <w:rsid w:val="5749318C"/>
    <w:rsid w:val="57596A47"/>
    <w:rsid w:val="57664CC0"/>
    <w:rsid w:val="577F790B"/>
    <w:rsid w:val="57817B15"/>
    <w:rsid w:val="57825F9E"/>
    <w:rsid w:val="579E26AC"/>
    <w:rsid w:val="57B03F50"/>
    <w:rsid w:val="57BC6763"/>
    <w:rsid w:val="57D3324B"/>
    <w:rsid w:val="57D367F9"/>
    <w:rsid w:val="57D63BF4"/>
    <w:rsid w:val="57DE44DA"/>
    <w:rsid w:val="57EF4665"/>
    <w:rsid w:val="57F64296"/>
    <w:rsid w:val="57FB5D50"/>
    <w:rsid w:val="58006EC2"/>
    <w:rsid w:val="5820425A"/>
    <w:rsid w:val="582C5F09"/>
    <w:rsid w:val="583848AE"/>
    <w:rsid w:val="583F3E8F"/>
    <w:rsid w:val="584B1535"/>
    <w:rsid w:val="58505B73"/>
    <w:rsid w:val="58553AAD"/>
    <w:rsid w:val="586806AD"/>
    <w:rsid w:val="5878114F"/>
    <w:rsid w:val="58912D5E"/>
    <w:rsid w:val="58A57212"/>
    <w:rsid w:val="58CB30A9"/>
    <w:rsid w:val="58EC7275"/>
    <w:rsid w:val="58F00AEC"/>
    <w:rsid w:val="58F150CA"/>
    <w:rsid w:val="58F509F1"/>
    <w:rsid w:val="58FF53CC"/>
    <w:rsid w:val="593C03CE"/>
    <w:rsid w:val="59445A94"/>
    <w:rsid w:val="59486C2F"/>
    <w:rsid w:val="59540730"/>
    <w:rsid w:val="5960326E"/>
    <w:rsid w:val="5964599F"/>
    <w:rsid w:val="59653481"/>
    <w:rsid w:val="59682F71"/>
    <w:rsid w:val="596C57C1"/>
    <w:rsid w:val="598251AE"/>
    <w:rsid w:val="598558D1"/>
    <w:rsid w:val="598B4215"/>
    <w:rsid w:val="598B6C60"/>
    <w:rsid w:val="598D0C2A"/>
    <w:rsid w:val="59A63E6A"/>
    <w:rsid w:val="59AF6DF2"/>
    <w:rsid w:val="59B62A8A"/>
    <w:rsid w:val="59BA7A27"/>
    <w:rsid w:val="59BC506B"/>
    <w:rsid w:val="59E92304"/>
    <w:rsid w:val="59F42A57"/>
    <w:rsid w:val="59FF3112"/>
    <w:rsid w:val="5A150F44"/>
    <w:rsid w:val="5A2C6700"/>
    <w:rsid w:val="5A30620F"/>
    <w:rsid w:val="5A324750"/>
    <w:rsid w:val="5A4E2167"/>
    <w:rsid w:val="5A601E9A"/>
    <w:rsid w:val="5A6557D6"/>
    <w:rsid w:val="5A67147B"/>
    <w:rsid w:val="5A6F697B"/>
    <w:rsid w:val="5A710A24"/>
    <w:rsid w:val="5A715E56"/>
    <w:rsid w:val="5A8003C9"/>
    <w:rsid w:val="5A866C96"/>
    <w:rsid w:val="5A8738CB"/>
    <w:rsid w:val="5ABD6BA2"/>
    <w:rsid w:val="5ADD173D"/>
    <w:rsid w:val="5AE64A95"/>
    <w:rsid w:val="5AF2343A"/>
    <w:rsid w:val="5AF4295F"/>
    <w:rsid w:val="5AFD0FD6"/>
    <w:rsid w:val="5B035E4F"/>
    <w:rsid w:val="5B13515F"/>
    <w:rsid w:val="5B1E3C6A"/>
    <w:rsid w:val="5B4517BC"/>
    <w:rsid w:val="5B833F8E"/>
    <w:rsid w:val="5B9444F1"/>
    <w:rsid w:val="5B9835F1"/>
    <w:rsid w:val="5BA81D4B"/>
    <w:rsid w:val="5BAD7361"/>
    <w:rsid w:val="5BC329F6"/>
    <w:rsid w:val="5BD82193"/>
    <w:rsid w:val="5BD82630"/>
    <w:rsid w:val="5BE2700B"/>
    <w:rsid w:val="5BE663CF"/>
    <w:rsid w:val="5BE80399"/>
    <w:rsid w:val="5BED3C02"/>
    <w:rsid w:val="5BF62AB6"/>
    <w:rsid w:val="5C335AB8"/>
    <w:rsid w:val="5C562585"/>
    <w:rsid w:val="5C620DF8"/>
    <w:rsid w:val="5C6A20A8"/>
    <w:rsid w:val="5C7C120D"/>
    <w:rsid w:val="5C950521"/>
    <w:rsid w:val="5CBA1E10"/>
    <w:rsid w:val="5CDB7082"/>
    <w:rsid w:val="5CE943C9"/>
    <w:rsid w:val="5CEE5E83"/>
    <w:rsid w:val="5D086F45"/>
    <w:rsid w:val="5D094A6B"/>
    <w:rsid w:val="5D245401"/>
    <w:rsid w:val="5D2C0E2B"/>
    <w:rsid w:val="5D2D28A2"/>
    <w:rsid w:val="5D413CF7"/>
    <w:rsid w:val="5D44790E"/>
    <w:rsid w:val="5D4B16EB"/>
    <w:rsid w:val="5D5E6DCC"/>
    <w:rsid w:val="5D647EF4"/>
    <w:rsid w:val="5D681792"/>
    <w:rsid w:val="5D69550A"/>
    <w:rsid w:val="5D720862"/>
    <w:rsid w:val="5D76441E"/>
    <w:rsid w:val="5D87198D"/>
    <w:rsid w:val="5D966FF6"/>
    <w:rsid w:val="5DA46FBF"/>
    <w:rsid w:val="5DB33B1B"/>
    <w:rsid w:val="5DCB3ACF"/>
    <w:rsid w:val="5DDB6408"/>
    <w:rsid w:val="5DDF6040"/>
    <w:rsid w:val="5DE43D51"/>
    <w:rsid w:val="5DE7125A"/>
    <w:rsid w:val="5DE9621A"/>
    <w:rsid w:val="5DF11787"/>
    <w:rsid w:val="5DF34B9D"/>
    <w:rsid w:val="5DF63241"/>
    <w:rsid w:val="5E111D39"/>
    <w:rsid w:val="5E1D07CE"/>
    <w:rsid w:val="5E272CB2"/>
    <w:rsid w:val="5E28130E"/>
    <w:rsid w:val="5E2F22B0"/>
    <w:rsid w:val="5E330BF5"/>
    <w:rsid w:val="5E4A533B"/>
    <w:rsid w:val="5E6957C1"/>
    <w:rsid w:val="5E697653"/>
    <w:rsid w:val="5E802B0B"/>
    <w:rsid w:val="5EB75EAF"/>
    <w:rsid w:val="5EBD3D5F"/>
    <w:rsid w:val="5ECC5D50"/>
    <w:rsid w:val="5ECC7AFE"/>
    <w:rsid w:val="5ED30B76"/>
    <w:rsid w:val="5ED864A3"/>
    <w:rsid w:val="5EE52D5D"/>
    <w:rsid w:val="5EE94B54"/>
    <w:rsid w:val="5EF02B30"/>
    <w:rsid w:val="5EF13A09"/>
    <w:rsid w:val="5EF34A2D"/>
    <w:rsid w:val="5F10217F"/>
    <w:rsid w:val="5F166FCB"/>
    <w:rsid w:val="5F304531"/>
    <w:rsid w:val="5F327D17"/>
    <w:rsid w:val="5F334021"/>
    <w:rsid w:val="5F357D99"/>
    <w:rsid w:val="5F526256"/>
    <w:rsid w:val="5F553840"/>
    <w:rsid w:val="5F717775"/>
    <w:rsid w:val="5F8959EF"/>
    <w:rsid w:val="5F903222"/>
    <w:rsid w:val="5F9250AF"/>
    <w:rsid w:val="5F942D12"/>
    <w:rsid w:val="5F954394"/>
    <w:rsid w:val="5F9E593F"/>
    <w:rsid w:val="5FA016B7"/>
    <w:rsid w:val="5FC37153"/>
    <w:rsid w:val="5FCC3AFF"/>
    <w:rsid w:val="5FDE3F8D"/>
    <w:rsid w:val="5FEF619A"/>
    <w:rsid w:val="5FFC2665"/>
    <w:rsid w:val="5FFC4413"/>
    <w:rsid w:val="601F1607"/>
    <w:rsid w:val="601F40BB"/>
    <w:rsid w:val="603B2202"/>
    <w:rsid w:val="603B3067"/>
    <w:rsid w:val="603E2343"/>
    <w:rsid w:val="604511A5"/>
    <w:rsid w:val="60483AFC"/>
    <w:rsid w:val="606326E4"/>
    <w:rsid w:val="606D5311"/>
    <w:rsid w:val="60806DF2"/>
    <w:rsid w:val="608C5797"/>
    <w:rsid w:val="6092275B"/>
    <w:rsid w:val="60932FCA"/>
    <w:rsid w:val="609708FC"/>
    <w:rsid w:val="609C5B5E"/>
    <w:rsid w:val="60A07495"/>
    <w:rsid w:val="60C658C1"/>
    <w:rsid w:val="60DD4245"/>
    <w:rsid w:val="60F11A9E"/>
    <w:rsid w:val="60FB4B7E"/>
    <w:rsid w:val="60FF065F"/>
    <w:rsid w:val="610160BF"/>
    <w:rsid w:val="610644CF"/>
    <w:rsid w:val="61161505"/>
    <w:rsid w:val="612260FC"/>
    <w:rsid w:val="6151078F"/>
    <w:rsid w:val="61566295"/>
    <w:rsid w:val="61572249"/>
    <w:rsid w:val="61573FF7"/>
    <w:rsid w:val="61691F7C"/>
    <w:rsid w:val="61694D19"/>
    <w:rsid w:val="618C17C7"/>
    <w:rsid w:val="618D5C6B"/>
    <w:rsid w:val="6198016C"/>
    <w:rsid w:val="619948A2"/>
    <w:rsid w:val="619C7C5C"/>
    <w:rsid w:val="61A15272"/>
    <w:rsid w:val="61A92379"/>
    <w:rsid w:val="61AD1E69"/>
    <w:rsid w:val="61BA4084"/>
    <w:rsid w:val="61EB473F"/>
    <w:rsid w:val="61F64D1E"/>
    <w:rsid w:val="61F950AE"/>
    <w:rsid w:val="62083DF4"/>
    <w:rsid w:val="62170B90"/>
    <w:rsid w:val="621912AD"/>
    <w:rsid w:val="623A1223"/>
    <w:rsid w:val="625B5A8C"/>
    <w:rsid w:val="62856942"/>
    <w:rsid w:val="62970423"/>
    <w:rsid w:val="629B6165"/>
    <w:rsid w:val="62B240A8"/>
    <w:rsid w:val="62B26054"/>
    <w:rsid w:val="62E73159"/>
    <w:rsid w:val="62FE74D8"/>
    <w:rsid w:val="631239ED"/>
    <w:rsid w:val="63224BE0"/>
    <w:rsid w:val="632C0D2B"/>
    <w:rsid w:val="636649C5"/>
    <w:rsid w:val="63664ED9"/>
    <w:rsid w:val="636B3D8A"/>
    <w:rsid w:val="638030B4"/>
    <w:rsid w:val="638E5A46"/>
    <w:rsid w:val="63C90ED2"/>
    <w:rsid w:val="63CD30AB"/>
    <w:rsid w:val="63CE60C7"/>
    <w:rsid w:val="63D715AA"/>
    <w:rsid w:val="63E61662"/>
    <w:rsid w:val="63EF49BB"/>
    <w:rsid w:val="63F45DE4"/>
    <w:rsid w:val="64051B1C"/>
    <w:rsid w:val="640C694C"/>
    <w:rsid w:val="64175CC0"/>
    <w:rsid w:val="642A59F3"/>
    <w:rsid w:val="64370110"/>
    <w:rsid w:val="64501827"/>
    <w:rsid w:val="64717E6A"/>
    <w:rsid w:val="64740A1C"/>
    <w:rsid w:val="647A1DAB"/>
    <w:rsid w:val="649410BE"/>
    <w:rsid w:val="64966BE4"/>
    <w:rsid w:val="64A5151D"/>
    <w:rsid w:val="64AB67A2"/>
    <w:rsid w:val="64AD03D2"/>
    <w:rsid w:val="64AE3FE5"/>
    <w:rsid w:val="64AF5989"/>
    <w:rsid w:val="64B329B3"/>
    <w:rsid w:val="64C33752"/>
    <w:rsid w:val="64D21BE7"/>
    <w:rsid w:val="64DE2339"/>
    <w:rsid w:val="64F1206D"/>
    <w:rsid w:val="653241C6"/>
    <w:rsid w:val="65407D46"/>
    <w:rsid w:val="654A5C21"/>
    <w:rsid w:val="654C3747"/>
    <w:rsid w:val="65504C7D"/>
    <w:rsid w:val="65654809"/>
    <w:rsid w:val="6578278E"/>
    <w:rsid w:val="65A90B99"/>
    <w:rsid w:val="65B01F28"/>
    <w:rsid w:val="65B2612F"/>
    <w:rsid w:val="65BC23AF"/>
    <w:rsid w:val="65C64B2E"/>
    <w:rsid w:val="65D44948"/>
    <w:rsid w:val="65D451FC"/>
    <w:rsid w:val="65D57BE0"/>
    <w:rsid w:val="65E16585"/>
    <w:rsid w:val="65F22540"/>
    <w:rsid w:val="66084EB0"/>
    <w:rsid w:val="661C580F"/>
    <w:rsid w:val="6628434B"/>
    <w:rsid w:val="66421395"/>
    <w:rsid w:val="66430633"/>
    <w:rsid w:val="664D3C1B"/>
    <w:rsid w:val="66707E60"/>
    <w:rsid w:val="66830086"/>
    <w:rsid w:val="668E5355"/>
    <w:rsid w:val="6694184A"/>
    <w:rsid w:val="66996E60"/>
    <w:rsid w:val="66AD290B"/>
    <w:rsid w:val="66B52F7D"/>
    <w:rsid w:val="66B75538"/>
    <w:rsid w:val="66BC2204"/>
    <w:rsid w:val="66C46BCF"/>
    <w:rsid w:val="66C7545F"/>
    <w:rsid w:val="66E76F09"/>
    <w:rsid w:val="66F66060"/>
    <w:rsid w:val="67106184"/>
    <w:rsid w:val="673B7F17"/>
    <w:rsid w:val="67544B35"/>
    <w:rsid w:val="67550FD9"/>
    <w:rsid w:val="675608AD"/>
    <w:rsid w:val="67613BD7"/>
    <w:rsid w:val="676377DD"/>
    <w:rsid w:val="67742136"/>
    <w:rsid w:val="678216A2"/>
    <w:rsid w:val="678420E1"/>
    <w:rsid w:val="67885292"/>
    <w:rsid w:val="678A1511"/>
    <w:rsid w:val="67954634"/>
    <w:rsid w:val="67955879"/>
    <w:rsid w:val="67B514E4"/>
    <w:rsid w:val="67BA7E9F"/>
    <w:rsid w:val="67C65A33"/>
    <w:rsid w:val="67D5459B"/>
    <w:rsid w:val="67DD0343"/>
    <w:rsid w:val="67E402BB"/>
    <w:rsid w:val="67E67533"/>
    <w:rsid w:val="680B1697"/>
    <w:rsid w:val="680B5B3B"/>
    <w:rsid w:val="68137517"/>
    <w:rsid w:val="68150768"/>
    <w:rsid w:val="68212C69"/>
    <w:rsid w:val="68295B11"/>
    <w:rsid w:val="682D7860"/>
    <w:rsid w:val="682F367F"/>
    <w:rsid w:val="68324E76"/>
    <w:rsid w:val="683C5CF5"/>
    <w:rsid w:val="684719EA"/>
    <w:rsid w:val="68485E5C"/>
    <w:rsid w:val="686C2116"/>
    <w:rsid w:val="687B7594"/>
    <w:rsid w:val="689C29AE"/>
    <w:rsid w:val="68A14ED7"/>
    <w:rsid w:val="68AA0EB0"/>
    <w:rsid w:val="68AF2E62"/>
    <w:rsid w:val="68B77E78"/>
    <w:rsid w:val="68C36416"/>
    <w:rsid w:val="68CD3294"/>
    <w:rsid w:val="68D2478A"/>
    <w:rsid w:val="68DC3034"/>
    <w:rsid w:val="68DD74D8"/>
    <w:rsid w:val="68DE0623"/>
    <w:rsid w:val="68EA39A3"/>
    <w:rsid w:val="68FF4B39"/>
    <w:rsid w:val="69053F7F"/>
    <w:rsid w:val="6908207B"/>
    <w:rsid w:val="690A5DF3"/>
    <w:rsid w:val="690F51B7"/>
    <w:rsid w:val="691B1E23"/>
    <w:rsid w:val="691E7CC2"/>
    <w:rsid w:val="69256789"/>
    <w:rsid w:val="69317F4F"/>
    <w:rsid w:val="6949691B"/>
    <w:rsid w:val="69790883"/>
    <w:rsid w:val="697B0A9F"/>
    <w:rsid w:val="69931944"/>
    <w:rsid w:val="69B12D23"/>
    <w:rsid w:val="69BB5D47"/>
    <w:rsid w:val="69C2222A"/>
    <w:rsid w:val="69F50851"/>
    <w:rsid w:val="6A152CA1"/>
    <w:rsid w:val="6A2E1CDF"/>
    <w:rsid w:val="6A3273AF"/>
    <w:rsid w:val="6A3A2708"/>
    <w:rsid w:val="6A5A06B4"/>
    <w:rsid w:val="6A5C442C"/>
    <w:rsid w:val="6A610EF6"/>
    <w:rsid w:val="6A615EE7"/>
    <w:rsid w:val="6A687275"/>
    <w:rsid w:val="6A8120E5"/>
    <w:rsid w:val="6AA67680"/>
    <w:rsid w:val="6AAB7162"/>
    <w:rsid w:val="6AB029CA"/>
    <w:rsid w:val="6ACA583A"/>
    <w:rsid w:val="6ACB15B2"/>
    <w:rsid w:val="6AE32C63"/>
    <w:rsid w:val="6AE461D0"/>
    <w:rsid w:val="6AF942B8"/>
    <w:rsid w:val="6B1C0E56"/>
    <w:rsid w:val="6B286A04"/>
    <w:rsid w:val="6B421874"/>
    <w:rsid w:val="6B45244A"/>
    <w:rsid w:val="6B623235"/>
    <w:rsid w:val="6B7144FB"/>
    <w:rsid w:val="6B802BC2"/>
    <w:rsid w:val="6BA8544F"/>
    <w:rsid w:val="6BB65DBE"/>
    <w:rsid w:val="6BBB1626"/>
    <w:rsid w:val="6BC170DF"/>
    <w:rsid w:val="6BC24763"/>
    <w:rsid w:val="6BCC423F"/>
    <w:rsid w:val="6BCD4222"/>
    <w:rsid w:val="6BCD5045"/>
    <w:rsid w:val="6BD66460"/>
    <w:rsid w:val="6BE24E05"/>
    <w:rsid w:val="6BE96194"/>
    <w:rsid w:val="6BEC5C84"/>
    <w:rsid w:val="6BF11D63"/>
    <w:rsid w:val="6BF47D6A"/>
    <w:rsid w:val="6BFA5AB3"/>
    <w:rsid w:val="6C07661A"/>
    <w:rsid w:val="6C123978"/>
    <w:rsid w:val="6C217D55"/>
    <w:rsid w:val="6C285D64"/>
    <w:rsid w:val="6C3D028D"/>
    <w:rsid w:val="6C436CFE"/>
    <w:rsid w:val="6C47110C"/>
    <w:rsid w:val="6C547871"/>
    <w:rsid w:val="6C550790"/>
    <w:rsid w:val="6C554985"/>
    <w:rsid w:val="6C596239"/>
    <w:rsid w:val="6C5D448C"/>
    <w:rsid w:val="6C643A6C"/>
    <w:rsid w:val="6C6D7014"/>
    <w:rsid w:val="6C785539"/>
    <w:rsid w:val="6C7A4FAA"/>
    <w:rsid w:val="6C882972"/>
    <w:rsid w:val="6C9205D9"/>
    <w:rsid w:val="6C937EAD"/>
    <w:rsid w:val="6CA241F1"/>
    <w:rsid w:val="6CC95311"/>
    <w:rsid w:val="6CD504C6"/>
    <w:rsid w:val="6CDA60C5"/>
    <w:rsid w:val="6CE54704"/>
    <w:rsid w:val="6CE67B93"/>
    <w:rsid w:val="6CF44DF0"/>
    <w:rsid w:val="6D0E31A9"/>
    <w:rsid w:val="6D0F0258"/>
    <w:rsid w:val="6D12171A"/>
    <w:rsid w:val="6D196605"/>
    <w:rsid w:val="6D1A0004"/>
    <w:rsid w:val="6D2A0812"/>
    <w:rsid w:val="6D320E7C"/>
    <w:rsid w:val="6D3C7C77"/>
    <w:rsid w:val="6D4D2752"/>
    <w:rsid w:val="6D5324A2"/>
    <w:rsid w:val="6D673814"/>
    <w:rsid w:val="6D6F091A"/>
    <w:rsid w:val="6D7E31E0"/>
    <w:rsid w:val="6D9640F9"/>
    <w:rsid w:val="6D9D1A0B"/>
    <w:rsid w:val="6DA213B9"/>
    <w:rsid w:val="6DAE1443"/>
    <w:rsid w:val="6DB141DC"/>
    <w:rsid w:val="6DBA791B"/>
    <w:rsid w:val="6DC56A55"/>
    <w:rsid w:val="6DD33E24"/>
    <w:rsid w:val="6DDF1EF2"/>
    <w:rsid w:val="6DE05374"/>
    <w:rsid w:val="6DE11A7D"/>
    <w:rsid w:val="6DF021CF"/>
    <w:rsid w:val="6E0262B9"/>
    <w:rsid w:val="6E0C67FF"/>
    <w:rsid w:val="6E276AFF"/>
    <w:rsid w:val="6E2A4841"/>
    <w:rsid w:val="6E313E22"/>
    <w:rsid w:val="6E3A2AD0"/>
    <w:rsid w:val="6E465085"/>
    <w:rsid w:val="6E5B49FB"/>
    <w:rsid w:val="6E5D0773"/>
    <w:rsid w:val="6E663ACB"/>
    <w:rsid w:val="6E6935BC"/>
    <w:rsid w:val="6E764D7C"/>
    <w:rsid w:val="6E7855AD"/>
    <w:rsid w:val="6E9028F6"/>
    <w:rsid w:val="6E9D5013"/>
    <w:rsid w:val="6EAE25C8"/>
    <w:rsid w:val="6EAE7D44"/>
    <w:rsid w:val="6EB21E3E"/>
    <w:rsid w:val="6EB81E4D"/>
    <w:rsid w:val="6ECD4698"/>
    <w:rsid w:val="6ECE341F"/>
    <w:rsid w:val="6EDC37DD"/>
    <w:rsid w:val="6F045092"/>
    <w:rsid w:val="6F046E40"/>
    <w:rsid w:val="6F111033"/>
    <w:rsid w:val="6F1572A0"/>
    <w:rsid w:val="6F2A0B07"/>
    <w:rsid w:val="6F334270"/>
    <w:rsid w:val="6F4B5004"/>
    <w:rsid w:val="6F541B76"/>
    <w:rsid w:val="6F59718C"/>
    <w:rsid w:val="6F6A3147"/>
    <w:rsid w:val="6F8765F9"/>
    <w:rsid w:val="6F970889"/>
    <w:rsid w:val="6F9B59F7"/>
    <w:rsid w:val="6F9E7295"/>
    <w:rsid w:val="6FA348AB"/>
    <w:rsid w:val="6FAD74D8"/>
    <w:rsid w:val="6FB41C14"/>
    <w:rsid w:val="6FB97C2B"/>
    <w:rsid w:val="6FC53B50"/>
    <w:rsid w:val="6FD01D2A"/>
    <w:rsid w:val="6FD131C7"/>
    <w:rsid w:val="6FF944CB"/>
    <w:rsid w:val="6FFF27F5"/>
    <w:rsid w:val="70035141"/>
    <w:rsid w:val="70052E70"/>
    <w:rsid w:val="70074E3A"/>
    <w:rsid w:val="700C2451"/>
    <w:rsid w:val="7012283D"/>
    <w:rsid w:val="7019691C"/>
    <w:rsid w:val="702D00E5"/>
    <w:rsid w:val="70385063"/>
    <w:rsid w:val="703B0F88"/>
    <w:rsid w:val="70421CF2"/>
    <w:rsid w:val="704936A5"/>
    <w:rsid w:val="70493BF6"/>
    <w:rsid w:val="704E5B50"/>
    <w:rsid w:val="704F7FF4"/>
    <w:rsid w:val="70560986"/>
    <w:rsid w:val="707F2C23"/>
    <w:rsid w:val="708B30B8"/>
    <w:rsid w:val="708E2E66"/>
    <w:rsid w:val="70961722"/>
    <w:rsid w:val="709A3F00"/>
    <w:rsid w:val="70B93A71"/>
    <w:rsid w:val="70C50180"/>
    <w:rsid w:val="70CB230C"/>
    <w:rsid w:val="70D311C0"/>
    <w:rsid w:val="70D421A3"/>
    <w:rsid w:val="70EA1B16"/>
    <w:rsid w:val="70F25AEA"/>
    <w:rsid w:val="70FD7547"/>
    <w:rsid w:val="7102333B"/>
    <w:rsid w:val="710F6A7D"/>
    <w:rsid w:val="71195C57"/>
    <w:rsid w:val="71290DE0"/>
    <w:rsid w:val="712A5284"/>
    <w:rsid w:val="712E4649"/>
    <w:rsid w:val="713C4FB8"/>
    <w:rsid w:val="71466095"/>
    <w:rsid w:val="714E0847"/>
    <w:rsid w:val="71504AB3"/>
    <w:rsid w:val="71560918"/>
    <w:rsid w:val="715B2E69"/>
    <w:rsid w:val="71662034"/>
    <w:rsid w:val="71663DE2"/>
    <w:rsid w:val="71686ACA"/>
    <w:rsid w:val="71706A0F"/>
    <w:rsid w:val="717604C9"/>
    <w:rsid w:val="71811046"/>
    <w:rsid w:val="71834994"/>
    <w:rsid w:val="718F3339"/>
    <w:rsid w:val="71BC7EA6"/>
    <w:rsid w:val="71C805F9"/>
    <w:rsid w:val="71D21478"/>
    <w:rsid w:val="71E608ED"/>
    <w:rsid w:val="720974F8"/>
    <w:rsid w:val="720D24B0"/>
    <w:rsid w:val="720F447A"/>
    <w:rsid w:val="7214383E"/>
    <w:rsid w:val="72165809"/>
    <w:rsid w:val="721D0945"/>
    <w:rsid w:val="72282396"/>
    <w:rsid w:val="723D29FF"/>
    <w:rsid w:val="724A54B2"/>
    <w:rsid w:val="7256010B"/>
    <w:rsid w:val="725F0F5E"/>
    <w:rsid w:val="72600E5E"/>
    <w:rsid w:val="726E11A1"/>
    <w:rsid w:val="7275252F"/>
    <w:rsid w:val="72856C31"/>
    <w:rsid w:val="72952BD1"/>
    <w:rsid w:val="72A11576"/>
    <w:rsid w:val="72A93F87"/>
    <w:rsid w:val="72B61D37"/>
    <w:rsid w:val="72BB7C15"/>
    <w:rsid w:val="72BD5C84"/>
    <w:rsid w:val="72D1009E"/>
    <w:rsid w:val="72D80D10"/>
    <w:rsid w:val="72E443AE"/>
    <w:rsid w:val="72FB1793"/>
    <w:rsid w:val="73010267"/>
    <w:rsid w:val="73027B3B"/>
    <w:rsid w:val="730C2768"/>
    <w:rsid w:val="730C57E6"/>
    <w:rsid w:val="730D6C0C"/>
    <w:rsid w:val="73197220"/>
    <w:rsid w:val="732301DD"/>
    <w:rsid w:val="732B0E40"/>
    <w:rsid w:val="73504AD9"/>
    <w:rsid w:val="73530396"/>
    <w:rsid w:val="735C36EF"/>
    <w:rsid w:val="735E1215"/>
    <w:rsid w:val="735F236B"/>
    <w:rsid w:val="735F4F8D"/>
    <w:rsid w:val="736011B8"/>
    <w:rsid w:val="73624BD7"/>
    <w:rsid w:val="73636CD8"/>
    <w:rsid w:val="73702CF6"/>
    <w:rsid w:val="738A76A8"/>
    <w:rsid w:val="738D52F2"/>
    <w:rsid w:val="739668ED"/>
    <w:rsid w:val="739C1D3D"/>
    <w:rsid w:val="739E7864"/>
    <w:rsid w:val="73A24211"/>
    <w:rsid w:val="73AF381F"/>
    <w:rsid w:val="73D6524F"/>
    <w:rsid w:val="73E1376B"/>
    <w:rsid w:val="73F3740F"/>
    <w:rsid w:val="742A559B"/>
    <w:rsid w:val="742E508B"/>
    <w:rsid w:val="743C0E2B"/>
    <w:rsid w:val="74594C0B"/>
    <w:rsid w:val="74601BC7"/>
    <w:rsid w:val="74617897"/>
    <w:rsid w:val="74750310"/>
    <w:rsid w:val="74B35591"/>
    <w:rsid w:val="74C27AE7"/>
    <w:rsid w:val="74DE35AF"/>
    <w:rsid w:val="74E6194D"/>
    <w:rsid w:val="74EA0887"/>
    <w:rsid w:val="74FA31C0"/>
    <w:rsid w:val="753A180E"/>
    <w:rsid w:val="7560477D"/>
    <w:rsid w:val="7563093F"/>
    <w:rsid w:val="75660D82"/>
    <w:rsid w:val="756D0CA1"/>
    <w:rsid w:val="756E14B8"/>
    <w:rsid w:val="757C601D"/>
    <w:rsid w:val="757E5B9F"/>
    <w:rsid w:val="75952EE8"/>
    <w:rsid w:val="75B710B1"/>
    <w:rsid w:val="75BC427A"/>
    <w:rsid w:val="75CB4B5C"/>
    <w:rsid w:val="75D7705D"/>
    <w:rsid w:val="75E106F7"/>
    <w:rsid w:val="75E32189"/>
    <w:rsid w:val="76085468"/>
    <w:rsid w:val="760C31AA"/>
    <w:rsid w:val="76160136"/>
    <w:rsid w:val="761648D6"/>
    <w:rsid w:val="76197675"/>
    <w:rsid w:val="76236746"/>
    <w:rsid w:val="7625601A"/>
    <w:rsid w:val="76283CDE"/>
    <w:rsid w:val="76385FD3"/>
    <w:rsid w:val="763F2E19"/>
    <w:rsid w:val="76562678"/>
    <w:rsid w:val="76742AFE"/>
    <w:rsid w:val="76766876"/>
    <w:rsid w:val="767B20DE"/>
    <w:rsid w:val="76862BC7"/>
    <w:rsid w:val="768865A9"/>
    <w:rsid w:val="768C42EB"/>
    <w:rsid w:val="76984A3E"/>
    <w:rsid w:val="76BF021D"/>
    <w:rsid w:val="76E47C83"/>
    <w:rsid w:val="76F51E90"/>
    <w:rsid w:val="76F8372F"/>
    <w:rsid w:val="770025E3"/>
    <w:rsid w:val="77032BEB"/>
    <w:rsid w:val="77071BC4"/>
    <w:rsid w:val="77080B4E"/>
    <w:rsid w:val="771340C5"/>
    <w:rsid w:val="77187DD1"/>
    <w:rsid w:val="7735228D"/>
    <w:rsid w:val="773C1876"/>
    <w:rsid w:val="773F310C"/>
    <w:rsid w:val="77627030"/>
    <w:rsid w:val="776E39F1"/>
    <w:rsid w:val="7780084F"/>
    <w:rsid w:val="77886B8F"/>
    <w:rsid w:val="778D7FD3"/>
    <w:rsid w:val="77A2369A"/>
    <w:rsid w:val="77A86F03"/>
    <w:rsid w:val="77C81353"/>
    <w:rsid w:val="77CB6CA9"/>
    <w:rsid w:val="77CD6969"/>
    <w:rsid w:val="77D557F9"/>
    <w:rsid w:val="77DC6D75"/>
    <w:rsid w:val="77E32AD9"/>
    <w:rsid w:val="77EF1D5F"/>
    <w:rsid w:val="78014865"/>
    <w:rsid w:val="780B56F7"/>
    <w:rsid w:val="782A5B6A"/>
    <w:rsid w:val="782D0F03"/>
    <w:rsid w:val="783764D9"/>
    <w:rsid w:val="783E12EF"/>
    <w:rsid w:val="784C1F84"/>
    <w:rsid w:val="7879089F"/>
    <w:rsid w:val="789E7D06"/>
    <w:rsid w:val="78A27DF6"/>
    <w:rsid w:val="78BD531C"/>
    <w:rsid w:val="78C338C8"/>
    <w:rsid w:val="78DE0702"/>
    <w:rsid w:val="78E0447A"/>
    <w:rsid w:val="78E35D19"/>
    <w:rsid w:val="79055C6B"/>
    <w:rsid w:val="791257C8"/>
    <w:rsid w:val="792C3B64"/>
    <w:rsid w:val="792E51E6"/>
    <w:rsid w:val="794E79D3"/>
    <w:rsid w:val="796B643A"/>
    <w:rsid w:val="796C21B2"/>
    <w:rsid w:val="7977557C"/>
    <w:rsid w:val="797C14A1"/>
    <w:rsid w:val="79815C5D"/>
    <w:rsid w:val="798F3A44"/>
    <w:rsid w:val="79C53859"/>
    <w:rsid w:val="79C540B6"/>
    <w:rsid w:val="79DC7ABC"/>
    <w:rsid w:val="79E914FC"/>
    <w:rsid w:val="7A00108D"/>
    <w:rsid w:val="7A195E96"/>
    <w:rsid w:val="7A1C5986"/>
    <w:rsid w:val="7A23292A"/>
    <w:rsid w:val="7A2F19C6"/>
    <w:rsid w:val="7A301431"/>
    <w:rsid w:val="7A3031E0"/>
    <w:rsid w:val="7A311BCE"/>
    <w:rsid w:val="7A461991"/>
    <w:rsid w:val="7A4D3D91"/>
    <w:rsid w:val="7A543372"/>
    <w:rsid w:val="7A5C6547"/>
    <w:rsid w:val="7A774685"/>
    <w:rsid w:val="7A804167"/>
    <w:rsid w:val="7A8A6D94"/>
    <w:rsid w:val="7A923E9A"/>
    <w:rsid w:val="7AA02113"/>
    <w:rsid w:val="7ABE4C8F"/>
    <w:rsid w:val="7ABF1D0C"/>
    <w:rsid w:val="7ACA7190"/>
    <w:rsid w:val="7ACF47A6"/>
    <w:rsid w:val="7AD149C3"/>
    <w:rsid w:val="7ADD6515"/>
    <w:rsid w:val="7AF4245F"/>
    <w:rsid w:val="7AF97A75"/>
    <w:rsid w:val="7AFA0925"/>
    <w:rsid w:val="7B095F0A"/>
    <w:rsid w:val="7B0E3C12"/>
    <w:rsid w:val="7B154869"/>
    <w:rsid w:val="7B166879"/>
    <w:rsid w:val="7B2745E3"/>
    <w:rsid w:val="7B322A32"/>
    <w:rsid w:val="7B450F0D"/>
    <w:rsid w:val="7B566C76"/>
    <w:rsid w:val="7B7B492E"/>
    <w:rsid w:val="7B7F61CD"/>
    <w:rsid w:val="7B956B14"/>
    <w:rsid w:val="7B9739F3"/>
    <w:rsid w:val="7BC23897"/>
    <w:rsid w:val="7BDB390A"/>
    <w:rsid w:val="7BE10C35"/>
    <w:rsid w:val="7BF32685"/>
    <w:rsid w:val="7C013085"/>
    <w:rsid w:val="7C13005F"/>
    <w:rsid w:val="7C197E25"/>
    <w:rsid w:val="7C2669E4"/>
    <w:rsid w:val="7C2E7CC3"/>
    <w:rsid w:val="7C3945CD"/>
    <w:rsid w:val="7C572CA5"/>
    <w:rsid w:val="7C613B24"/>
    <w:rsid w:val="7C635AEE"/>
    <w:rsid w:val="7C717922"/>
    <w:rsid w:val="7C7616FE"/>
    <w:rsid w:val="7C85297F"/>
    <w:rsid w:val="7C921F30"/>
    <w:rsid w:val="7C975798"/>
    <w:rsid w:val="7CA57EB5"/>
    <w:rsid w:val="7CB2612E"/>
    <w:rsid w:val="7CB82C11"/>
    <w:rsid w:val="7CC16371"/>
    <w:rsid w:val="7CC7419A"/>
    <w:rsid w:val="7CCE5DF5"/>
    <w:rsid w:val="7CCF4F32"/>
    <w:rsid w:val="7CE3715C"/>
    <w:rsid w:val="7CEA58C8"/>
    <w:rsid w:val="7CEE5606"/>
    <w:rsid w:val="7CFD1A9F"/>
    <w:rsid w:val="7D225061"/>
    <w:rsid w:val="7D26696F"/>
    <w:rsid w:val="7D3D00ED"/>
    <w:rsid w:val="7D5426E2"/>
    <w:rsid w:val="7D7221E7"/>
    <w:rsid w:val="7D7A76D0"/>
    <w:rsid w:val="7D7F0706"/>
    <w:rsid w:val="7D8B079B"/>
    <w:rsid w:val="7D935F5F"/>
    <w:rsid w:val="7D9C32A7"/>
    <w:rsid w:val="7DA77C5D"/>
    <w:rsid w:val="7DAE5DA3"/>
    <w:rsid w:val="7DB347BC"/>
    <w:rsid w:val="7DB36601"/>
    <w:rsid w:val="7DC70230"/>
    <w:rsid w:val="7DD32800"/>
    <w:rsid w:val="7DDB1BAF"/>
    <w:rsid w:val="7DDE5504"/>
    <w:rsid w:val="7DE53B0B"/>
    <w:rsid w:val="7E0530D0"/>
    <w:rsid w:val="7E0E1E82"/>
    <w:rsid w:val="7E0E6C5F"/>
    <w:rsid w:val="7E24305B"/>
    <w:rsid w:val="7E2561B7"/>
    <w:rsid w:val="7E437985"/>
    <w:rsid w:val="7E492354"/>
    <w:rsid w:val="7E837166"/>
    <w:rsid w:val="7E8423C5"/>
    <w:rsid w:val="7E857F9E"/>
    <w:rsid w:val="7E93480F"/>
    <w:rsid w:val="7EA71153"/>
    <w:rsid w:val="7EAB72D9"/>
    <w:rsid w:val="7EAF6DC9"/>
    <w:rsid w:val="7EBF0FC0"/>
    <w:rsid w:val="7ECD724F"/>
    <w:rsid w:val="7ED1756C"/>
    <w:rsid w:val="7EF70770"/>
    <w:rsid w:val="7F1B445E"/>
    <w:rsid w:val="7F357735"/>
    <w:rsid w:val="7F490541"/>
    <w:rsid w:val="7F4F4108"/>
    <w:rsid w:val="7F65022E"/>
    <w:rsid w:val="7F671451"/>
    <w:rsid w:val="7F6A2CF0"/>
    <w:rsid w:val="7F7142D7"/>
    <w:rsid w:val="7F794F2B"/>
    <w:rsid w:val="7F7D2A23"/>
    <w:rsid w:val="7FAB3A34"/>
    <w:rsid w:val="7FB31650"/>
    <w:rsid w:val="7FBF128D"/>
    <w:rsid w:val="7FCA378E"/>
    <w:rsid w:val="7FDD2E1F"/>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10">
    <w:name w:val="heading 6"/>
    <w:basedOn w:val="1"/>
    <w:next w:val="1"/>
    <w:qFormat/>
    <w:uiPriority w:val="0"/>
    <w:pPr>
      <w:keepNext/>
      <w:keepLines/>
      <w:spacing w:before="240" w:after="64" w:line="320" w:lineRule="auto"/>
      <w:outlineLvl w:val="5"/>
    </w:pPr>
    <w:rPr>
      <w:rFonts w:ascii="Cambria" w:hAnsi="Cambria"/>
      <w:b/>
      <w:bCs/>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customStyle="1" w:styleId="6">
    <w:name w:val="目录 53"/>
    <w:basedOn w:val="1"/>
    <w:next w:val="1"/>
    <w:qFormat/>
    <w:uiPriority w:val="0"/>
    <w:pPr>
      <w:ind w:left="840"/>
    </w:pPr>
    <w:rPr>
      <w:sz w:val="18"/>
    </w:r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index 8"/>
    <w:basedOn w:val="1"/>
    <w:next w:val="1"/>
    <w:qFormat/>
    <w:uiPriority w:val="0"/>
    <w:pPr>
      <w:ind w:left="3920" w:leftChars="1400"/>
    </w:pPr>
  </w:style>
  <w:style w:type="paragraph" w:styleId="13">
    <w:name w:val="toa heading"/>
    <w:basedOn w:val="1"/>
    <w:next w:val="1"/>
    <w:qFormat/>
    <w:uiPriority w:val="0"/>
    <w:pPr>
      <w:spacing w:before="120"/>
    </w:pPr>
    <w:rPr>
      <w:rFonts w:ascii="Cambria" w:hAnsi="Cambria"/>
      <w:sz w:val="24"/>
    </w:rPr>
  </w:style>
  <w:style w:type="paragraph" w:styleId="14">
    <w:name w:val="annotation text"/>
    <w:basedOn w:val="1"/>
    <w:qFormat/>
    <w:uiPriority w:val="99"/>
    <w:pPr>
      <w:jc w:val="left"/>
    </w:pPr>
  </w:style>
  <w:style w:type="paragraph" w:styleId="15">
    <w:name w:val="Body Text Indent"/>
    <w:basedOn w:val="1"/>
    <w:next w:val="1"/>
    <w:semiHidden/>
    <w:unhideWhenUsed/>
    <w:qFormat/>
    <w:uiPriority w:val="99"/>
    <w:pPr>
      <w:spacing w:after="120"/>
      <w:ind w:left="420" w:leftChars="200"/>
    </w:p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index 7"/>
    <w:basedOn w:val="1"/>
    <w:next w:val="1"/>
    <w:qFormat/>
    <w:uiPriority w:val="0"/>
    <w:pPr>
      <w:ind w:left="1200" w:leftChars="1200"/>
    </w:p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pPr>
  </w:style>
  <w:style w:type="paragraph" w:styleId="27">
    <w:name w:val="footnote text"/>
    <w:basedOn w:val="1"/>
    <w:next w:val="5"/>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paragraph" w:styleId="34">
    <w:name w:val="Body Text First Indent"/>
    <w:basedOn w:val="5"/>
    <w:next w:val="1"/>
    <w:unhideWhenUsed/>
    <w:qFormat/>
    <w:uiPriority w:val="99"/>
    <w:pPr>
      <w:ind w:firstLine="420" w:firstLineChars="100"/>
    </w:pPr>
  </w:style>
  <w:style w:type="paragraph" w:styleId="35">
    <w:name w:val="Body Text First Indent 2"/>
    <w:basedOn w:val="15"/>
    <w:qFormat/>
    <w:uiPriority w:val="0"/>
    <w:pPr>
      <w:spacing w:after="0"/>
      <w:ind w:left="0" w:leftChars="0" w:firstLine="420" w:firstLineChars="200"/>
    </w:pPr>
    <w:rPr>
      <w:rFonts w:ascii="Calibri" w:hAnsi="Calibri" w:cs="Calibri"/>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rPr>
  </w:style>
  <w:style w:type="character" w:styleId="40">
    <w:name w:val="page number"/>
    <w:basedOn w:val="38"/>
    <w:qFormat/>
    <w:uiPriority w:val="0"/>
  </w:style>
  <w:style w:type="character" w:styleId="41">
    <w:name w:val="Hyperlink"/>
    <w:basedOn w:val="38"/>
    <w:unhideWhenUsed/>
    <w:qFormat/>
    <w:uiPriority w:val="99"/>
    <w:rPr>
      <w:color w:val="0563C1" w:themeColor="hyperlink"/>
      <w:u w:val="single"/>
      <w14:textFill>
        <w14:solidFill>
          <w14:schemeClr w14:val="hlink"/>
        </w14:solidFill>
      </w14:textFill>
    </w:rPr>
  </w:style>
  <w:style w:type="character" w:styleId="42">
    <w:name w:val="HTML Sample"/>
    <w:basedOn w:val="38"/>
    <w:qFormat/>
    <w:uiPriority w:val="0"/>
    <w:rPr>
      <w:rFonts w:ascii="Courier New" w:hAnsi="Courier New"/>
    </w:rPr>
  </w:style>
  <w:style w:type="paragraph" w:customStyle="1" w:styleId="4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7">
    <w:name w:val="索引 11"/>
    <w:basedOn w:val="1"/>
    <w:next w:val="1"/>
    <w:qFormat/>
    <w:uiPriority w:val="0"/>
    <w:pPr>
      <w:spacing w:line="360" w:lineRule="auto"/>
    </w:pPr>
    <w:rPr>
      <w:rFonts w:ascii="仿宋_GB2312" w:eastAsia="仿宋_GB2312"/>
      <w:sz w:val="24"/>
      <w:szCs w:val="20"/>
    </w:rPr>
  </w:style>
  <w:style w:type="paragraph" w:customStyle="1" w:styleId="48">
    <w:name w:val="纯文本1"/>
    <w:basedOn w:val="1"/>
    <w:qFormat/>
    <w:uiPriority w:val="0"/>
    <w:rPr>
      <w:rFonts w:ascii="宋体" w:hAnsi="Courier New"/>
      <w:kern w:val="0"/>
      <w:sz w:val="20"/>
      <w:szCs w:val="20"/>
    </w:rPr>
  </w:style>
  <w:style w:type="paragraph" w:customStyle="1" w:styleId="4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1">
    <w:name w:val="List Paragraph"/>
    <w:basedOn w:val="1"/>
    <w:qFormat/>
    <w:uiPriority w:val="34"/>
    <w:pPr>
      <w:ind w:firstLine="420" w:firstLineChars="200"/>
    </w:pPr>
  </w:style>
  <w:style w:type="paragraph" w:customStyle="1" w:styleId="5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3">
    <w:name w:val="正文_0"/>
    <w:next w:val="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bookmark-item"/>
    <w:qFormat/>
    <w:uiPriority w:val="0"/>
  </w:style>
  <w:style w:type="paragraph" w:customStyle="1" w:styleId="55">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57">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列表段落1"/>
    <w:basedOn w:val="1"/>
    <w:qFormat/>
    <w:uiPriority w:val="34"/>
    <w:pPr>
      <w:ind w:firstLine="420" w:firstLineChars="200"/>
    </w:pPr>
  </w:style>
  <w:style w:type="character" w:customStyle="1" w:styleId="60">
    <w:name w:val="font01"/>
    <w:basedOn w:val="38"/>
    <w:qFormat/>
    <w:uiPriority w:val="0"/>
    <w:rPr>
      <w:rFonts w:hint="eastAsia" w:ascii="宋体" w:hAnsi="宋体" w:eastAsia="宋体" w:cs="宋体"/>
      <w:color w:val="000000"/>
      <w:sz w:val="20"/>
      <w:szCs w:val="20"/>
      <w:u w:val="none"/>
    </w:rPr>
  </w:style>
  <w:style w:type="character" w:customStyle="1" w:styleId="61">
    <w:name w:val="font151"/>
    <w:basedOn w:val="38"/>
    <w:qFormat/>
    <w:uiPriority w:val="0"/>
    <w:rPr>
      <w:rFonts w:ascii="Calibri" w:hAnsi="Calibri" w:cs="Calibri"/>
      <w:color w:val="000000"/>
      <w:sz w:val="21"/>
      <w:szCs w:val="21"/>
      <w:u w:val="none"/>
    </w:rPr>
  </w:style>
  <w:style w:type="character" w:customStyle="1" w:styleId="62">
    <w:name w:val="font131"/>
    <w:basedOn w:val="38"/>
    <w:qFormat/>
    <w:uiPriority w:val="0"/>
    <w:rPr>
      <w:rFonts w:hint="eastAsia" w:ascii="宋体" w:hAnsi="宋体" w:eastAsia="宋体" w:cs="宋体"/>
      <w:color w:val="000000"/>
      <w:sz w:val="21"/>
      <w:szCs w:val="21"/>
      <w:u w:val="none"/>
    </w:rPr>
  </w:style>
  <w:style w:type="character" w:customStyle="1" w:styleId="63">
    <w:name w:val="font91"/>
    <w:basedOn w:val="38"/>
    <w:qFormat/>
    <w:uiPriority w:val="0"/>
    <w:rPr>
      <w:rFonts w:ascii="Calibri" w:hAnsi="Calibri" w:cs="Calibri"/>
      <w:color w:val="000000"/>
      <w:sz w:val="21"/>
      <w:szCs w:val="21"/>
      <w:u w:val="none"/>
    </w:rPr>
  </w:style>
  <w:style w:type="character" w:customStyle="1" w:styleId="64">
    <w:name w:val="font71"/>
    <w:basedOn w:val="38"/>
    <w:qFormat/>
    <w:uiPriority w:val="0"/>
    <w:rPr>
      <w:rFonts w:hint="eastAsia" w:ascii="宋体" w:hAnsi="宋体" w:eastAsia="宋体" w:cs="宋体"/>
      <w:color w:val="000000"/>
      <w:sz w:val="21"/>
      <w:szCs w:val="21"/>
      <w:u w:val="none"/>
    </w:rPr>
  </w:style>
  <w:style w:type="table" w:customStyle="1" w:styleId="65">
    <w:name w:val="Table Normal"/>
    <w:unhideWhenUsed/>
    <w:qFormat/>
    <w:uiPriority w:val="0"/>
    <w:tblPr>
      <w:tblCellMar>
        <w:top w:w="0" w:type="dxa"/>
        <w:left w:w="0" w:type="dxa"/>
        <w:bottom w:w="0" w:type="dxa"/>
        <w:right w:w="0" w:type="dxa"/>
      </w:tblCellMar>
    </w:tblPr>
  </w:style>
  <w:style w:type="paragraph" w:customStyle="1" w:styleId="66">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7">
    <w:name w:val="表格文字"/>
    <w:basedOn w:val="1"/>
    <w:qFormat/>
    <w:uiPriority w:val="0"/>
    <w:pPr>
      <w:spacing w:before="25" w:after="25"/>
      <w:jc w:val="left"/>
    </w:pPr>
    <w:rPr>
      <w:bCs/>
      <w:spacing w:val="10"/>
      <w:kern w:val="0"/>
      <w:sz w:val="24"/>
      <w:szCs w:val="20"/>
    </w:rPr>
  </w:style>
  <w:style w:type="paragraph" w:customStyle="1" w:styleId="68">
    <w:name w:val="无间隔"/>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样式 标题 3 + (中文) 黑体 小四 非加粗 段前: 7.8 磅 段后: 0 磅 行距: 固定值 20 磅"/>
    <w:basedOn w:val="7"/>
    <w:qFormat/>
    <w:uiPriority w:val="0"/>
    <w:pPr>
      <w:spacing w:before="0" w:after="0" w:line="400" w:lineRule="exact"/>
    </w:pPr>
    <w:rPr>
      <w:rFonts w:eastAsia="黑体" w:cs="宋体"/>
      <w:b w:val="0"/>
      <w:szCs w:val="20"/>
    </w:rPr>
  </w:style>
  <w:style w:type="paragraph" w:customStyle="1" w:styleId="7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11749</Words>
  <Characters>12550</Characters>
  <Lines>424</Lines>
  <Paragraphs>119</Paragraphs>
  <TotalTime>35</TotalTime>
  <ScaleCrop>false</ScaleCrop>
  <LinksUpToDate>false</LinksUpToDate>
  <CharactersWithSpaces>13437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庄诚</cp:lastModifiedBy>
  <cp:lastPrinted>2025-07-09T08:17:00Z</cp:lastPrinted>
  <dcterms:modified xsi:type="dcterms:W3CDTF">2025-07-10T10:02:24Z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21B9EB15A12B4C199A661C269AFD6B47_13</vt:lpwstr>
  </property>
  <property fmtid="{D5CDD505-2E9C-101B-9397-08002B2CF9AE}" pid="4" name="KSOTemplateDocerSaveRecord">
    <vt:lpwstr>eyJoZGlkIjoiN2E1Y2E4Mjc0NWJmMzkwMTJlMmJlMDQ0ZDczY2JhYzMiLCJ1c2VySWQiOiI1OTMxMjgwODUifQ==</vt:lpwstr>
  </property>
</Properties>
</file>