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11BA6">
      <w:pPr>
        <w:spacing w:line="240" w:lineRule="atLeast"/>
        <w:jc w:val="center"/>
        <w:rPr>
          <w:rFonts w:hint="eastAsia" w:ascii="微软雅黑" w:hAnsi="微软雅黑" w:eastAsia="微软雅黑" w:cs="微软雅黑"/>
          <w:b/>
          <w:bCs/>
          <w:color w:val="auto"/>
          <w:sz w:val="44"/>
          <w:szCs w:val="44"/>
          <w:highlight w:val="none"/>
        </w:rPr>
      </w:pPr>
    </w:p>
    <w:p w14:paraId="2E0234C1">
      <w:pPr>
        <w:spacing w:line="240" w:lineRule="atLeast"/>
        <w:jc w:val="both"/>
        <w:rPr>
          <w:rFonts w:hint="eastAsia" w:ascii="微软雅黑" w:hAnsi="微软雅黑" w:eastAsia="微软雅黑" w:cs="微软雅黑"/>
          <w:b/>
          <w:color w:val="auto"/>
          <w:sz w:val="52"/>
          <w:szCs w:val="52"/>
          <w:highlight w:val="none"/>
          <w:lang w:eastAsia="zh-CN"/>
        </w:rPr>
      </w:pPr>
    </w:p>
    <w:p w14:paraId="6DBBA724">
      <w:pPr>
        <w:pStyle w:val="25"/>
        <w:rPr>
          <w:rFonts w:hint="eastAsia" w:ascii="微软雅黑" w:hAnsi="微软雅黑" w:eastAsia="微软雅黑" w:cs="微软雅黑"/>
          <w:b/>
          <w:color w:val="auto"/>
          <w:kern w:val="2"/>
          <w:sz w:val="44"/>
          <w:szCs w:val="44"/>
          <w:highlight w:val="none"/>
          <w:lang w:val="en-US" w:eastAsia="zh-CN" w:bidi="ar-SA"/>
        </w:rPr>
      </w:pPr>
    </w:p>
    <w:p w14:paraId="152E3180">
      <w:pPr>
        <w:spacing w:line="240" w:lineRule="atLeast"/>
        <w:jc w:val="center"/>
        <w:rPr>
          <w:rFonts w:hint="default"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eastAsia="zh-CN"/>
        </w:rPr>
        <w:t>2025年喀什市初高中学业质量提升及优质均衡发展项目（</w:t>
      </w:r>
      <w:r>
        <w:rPr>
          <w:rFonts w:hint="eastAsia" w:ascii="微软雅黑" w:hAnsi="微软雅黑" w:eastAsia="微软雅黑" w:cs="微软雅黑"/>
          <w:b/>
          <w:bCs/>
          <w:color w:val="auto"/>
          <w:sz w:val="44"/>
          <w:szCs w:val="44"/>
          <w:highlight w:val="none"/>
          <w:lang w:val="en-US" w:eastAsia="zh-CN"/>
        </w:rPr>
        <w:t>二次）</w:t>
      </w:r>
    </w:p>
    <w:p w14:paraId="4C710AE7">
      <w:pPr>
        <w:spacing w:line="240" w:lineRule="atLeast"/>
        <w:jc w:val="center"/>
        <w:rPr>
          <w:rFonts w:hint="eastAsia" w:ascii="微软雅黑" w:hAnsi="微软雅黑" w:eastAsia="微软雅黑" w:cs="微软雅黑"/>
          <w:bCs/>
          <w:color w:val="auto"/>
          <w:sz w:val="44"/>
          <w:szCs w:val="44"/>
          <w:highlight w:val="none"/>
          <w:lang w:eastAsia="zh-CN"/>
        </w:rPr>
      </w:pPr>
      <w:r>
        <w:rPr>
          <w:rFonts w:hint="eastAsia" w:ascii="微软雅黑" w:hAnsi="微软雅黑" w:eastAsia="微软雅黑" w:cs="微软雅黑"/>
          <w:b/>
          <w:color w:val="auto"/>
          <w:sz w:val="44"/>
          <w:szCs w:val="44"/>
          <w:highlight w:val="none"/>
        </w:rPr>
        <w:t>公开招标文件</w:t>
      </w:r>
    </w:p>
    <w:p w14:paraId="1D19D01A">
      <w:pPr>
        <w:spacing w:line="240" w:lineRule="atLeast"/>
        <w:jc w:val="both"/>
        <w:rPr>
          <w:rFonts w:hint="default" w:ascii="微软雅黑" w:hAnsi="微软雅黑" w:eastAsia="微软雅黑" w:cs="微软雅黑"/>
          <w:bCs/>
          <w:color w:val="auto"/>
          <w:sz w:val="32"/>
          <w:szCs w:val="32"/>
          <w:highlight w:val="none"/>
          <w:lang w:val="en-US" w:eastAsia="zh-CN"/>
        </w:rPr>
      </w:pPr>
      <w:r>
        <w:rPr>
          <w:rFonts w:hint="eastAsia" w:ascii="微软雅黑" w:hAnsi="微软雅黑" w:eastAsia="微软雅黑" w:cs="微软雅黑"/>
          <w:bCs/>
          <w:color w:val="auto"/>
          <w:sz w:val="32"/>
          <w:szCs w:val="32"/>
          <w:highlight w:val="none"/>
          <w:lang w:val="en-US" w:eastAsia="zh-CN"/>
        </w:rPr>
        <w:t xml:space="preserve">      </w:t>
      </w:r>
    </w:p>
    <w:p w14:paraId="68532F3B">
      <w:pPr>
        <w:pStyle w:val="25"/>
        <w:rPr>
          <w:rFonts w:hint="eastAsia" w:ascii="微软雅黑" w:hAnsi="微软雅黑" w:eastAsia="微软雅黑" w:cs="微软雅黑"/>
          <w:color w:val="auto"/>
          <w:highlight w:val="none"/>
        </w:rPr>
      </w:pPr>
    </w:p>
    <w:p w14:paraId="458BDC53">
      <w:pPr>
        <w:spacing w:line="240" w:lineRule="atLeast"/>
        <w:ind w:left="1080" w:leftChars="257" w:hanging="540"/>
        <w:jc w:val="center"/>
        <w:rPr>
          <w:rFonts w:hint="eastAsia" w:ascii="微软雅黑" w:hAnsi="微软雅黑" w:eastAsia="微软雅黑" w:cs="微软雅黑"/>
          <w:b/>
          <w:color w:val="auto"/>
          <w:sz w:val="32"/>
          <w:szCs w:val="32"/>
          <w:highlight w:val="none"/>
          <w:lang w:eastAsia="zh-CN"/>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XJDK(GK)2025-004-01</w:t>
      </w:r>
      <w:r>
        <w:rPr>
          <w:rFonts w:hint="eastAsia" w:ascii="微软雅黑" w:hAnsi="微软雅黑" w:eastAsia="微软雅黑" w:cs="微软雅黑"/>
          <w:bCs/>
          <w:color w:val="auto"/>
          <w:sz w:val="32"/>
          <w:szCs w:val="32"/>
          <w:highlight w:val="none"/>
        </w:rPr>
        <w:t xml:space="preserve"> </w:t>
      </w:r>
      <w:r>
        <w:rPr>
          <w:rFonts w:hint="eastAsia" w:ascii="微软雅黑" w:hAnsi="微软雅黑" w:eastAsia="微软雅黑" w:cs="微软雅黑"/>
          <w:bCs/>
          <w:color w:val="auto"/>
          <w:sz w:val="32"/>
          <w:szCs w:val="32"/>
          <w:highlight w:val="none"/>
          <w:lang w:eastAsia="zh-CN"/>
        </w:rPr>
        <w:t>）</w:t>
      </w:r>
    </w:p>
    <w:p w14:paraId="76D235EA">
      <w:pPr>
        <w:spacing w:line="240" w:lineRule="atLeast"/>
        <w:ind w:left="1080" w:leftChars="257" w:hanging="540"/>
        <w:jc w:val="center"/>
        <w:rPr>
          <w:rFonts w:hint="eastAsia" w:ascii="微软雅黑" w:hAnsi="微软雅黑" w:eastAsia="微软雅黑" w:cs="微软雅黑"/>
          <w:b/>
          <w:color w:val="auto"/>
          <w:sz w:val="36"/>
          <w:szCs w:val="36"/>
          <w:highlight w:val="none"/>
        </w:rPr>
      </w:pPr>
    </w:p>
    <w:p w14:paraId="25B97C74">
      <w:pPr>
        <w:spacing w:line="240" w:lineRule="atLeast"/>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第一册</w:t>
      </w:r>
    </w:p>
    <w:p w14:paraId="3BA74D96">
      <w:pPr>
        <w:spacing w:line="240" w:lineRule="atLeast"/>
        <w:ind w:left="1080" w:leftChars="257" w:hanging="540"/>
        <w:jc w:val="center"/>
        <w:rPr>
          <w:rFonts w:hint="eastAsia" w:ascii="微软雅黑" w:hAnsi="微软雅黑" w:eastAsia="微软雅黑" w:cs="微软雅黑"/>
          <w:b/>
          <w:color w:val="auto"/>
          <w:sz w:val="52"/>
          <w:highlight w:val="none"/>
        </w:rPr>
      </w:pPr>
    </w:p>
    <w:p w14:paraId="03DAB479">
      <w:pPr>
        <w:spacing w:line="360" w:lineRule="auto"/>
        <w:jc w:val="left"/>
        <w:rPr>
          <w:rFonts w:hint="eastAsia" w:ascii="微软雅黑" w:hAnsi="微软雅黑" w:eastAsia="微软雅黑" w:cs="微软雅黑"/>
          <w:color w:val="auto"/>
          <w:sz w:val="28"/>
          <w:szCs w:val="28"/>
          <w:highlight w:val="none"/>
        </w:rPr>
      </w:pPr>
    </w:p>
    <w:p w14:paraId="5ACB3B2A">
      <w:pPr>
        <w:spacing w:line="600" w:lineRule="exact"/>
        <w:ind w:firstLine="837" w:firstLineChars="299"/>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采 购 人：</w:t>
      </w:r>
      <w:r>
        <w:rPr>
          <w:rFonts w:hint="eastAsia" w:ascii="微软雅黑" w:hAnsi="微软雅黑" w:eastAsia="微软雅黑" w:cs="微软雅黑"/>
          <w:color w:val="auto"/>
          <w:sz w:val="28"/>
          <w:szCs w:val="28"/>
          <w:highlight w:val="none"/>
          <w:lang w:val="en-US" w:eastAsia="zh-CN"/>
        </w:rPr>
        <w:t>喀什市教育局</w:t>
      </w:r>
    </w:p>
    <w:p w14:paraId="21F7A094">
      <w:pPr>
        <w:spacing w:line="600" w:lineRule="exact"/>
        <w:ind w:firstLine="837" w:firstLineChars="299"/>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val="en-US" w:eastAsia="zh-CN"/>
        </w:rPr>
        <w:t>新疆大喀建设项目咨询集团有限公司</w:t>
      </w:r>
    </w:p>
    <w:p w14:paraId="6C203FD0">
      <w:pPr>
        <w:spacing w:line="600" w:lineRule="exact"/>
        <w:ind w:firstLine="837" w:firstLineChars="299"/>
        <w:rPr>
          <w:rFonts w:hint="eastAsia" w:ascii="微软雅黑" w:hAnsi="微软雅黑" w:eastAsia="微软雅黑" w:cs="微软雅黑"/>
          <w:color w:val="auto"/>
          <w:sz w:val="28"/>
          <w:szCs w:val="28"/>
          <w:highlight w:val="none"/>
          <w:u w:val="none"/>
          <w:lang w:val="en-US" w:eastAsia="zh-CN"/>
        </w:rPr>
      </w:pPr>
      <w:r>
        <w:rPr>
          <w:rFonts w:hint="eastAsia" w:ascii="微软雅黑" w:hAnsi="微软雅黑" w:eastAsia="微软雅黑" w:cs="微软雅黑"/>
          <w:color w:val="auto"/>
          <w:sz w:val="28"/>
          <w:szCs w:val="28"/>
          <w:highlight w:val="none"/>
        </w:rPr>
        <w:t>发出日期：</w:t>
      </w:r>
      <w:r>
        <w:rPr>
          <w:rFonts w:hint="eastAsia" w:ascii="微软雅黑" w:hAnsi="微软雅黑" w:eastAsia="微软雅黑" w:cs="微软雅黑"/>
          <w:color w:val="auto"/>
          <w:sz w:val="28"/>
          <w:szCs w:val="28"/>
          <w:highlight w:val="none"/>
          <w:u w:val="none"/>
        </w:rPr>
        <w:t>202</w:t>
      </w:r>
      <w:r>
        <w:rPr>
          <w:rFonts w:hint="eastAsia" w:ascii="微软雅黑" w:hAnsi="微软雅黑" w:eastAsia="微软雅黑" w:cs="微软雅黑"/>
          <w:color w:val="auto"/>
          <w:sz w:val="28"/>
          <w:szCs w:val="28"/>
          <w:highlight w:val="none"/>
          <w:u w:val="none"/>
          <w:lang w:val="en-US" w:eastAsia="zh-CN"/>
        </w:rPr>
        <w:t>5</w:t>
      </w:r>
      <w:r>
        <w:rPr>
          <w:rFonts w:hint="eastAsia" w:ascii="微软雅黑" w:hAnsi="微软雅黑" w:eastAsia="微软雅黑" w:cs="微软雅黑"/>
          <w:color w:val="auto"/>
          <w:sz w:val="28"/>
          <w:szCs w:val="28"/>
          <w:highlight w:val="none"/>
          <w:u w:val="none"/>
        </w:rPr>
        <w:t>年</w:t>
      </w:r>
      <w:r>
        <w:rPr>
          <w:rFonts w:hint="eastAsia" w:ascii="微软雅黑" w:hAnsi="微软雅黑" w:eastAsia="微软雅黑" w:cs="微软雅黑"/>
          <w:color w:val="auto"/>
          <w:sz w:val="28"/>
          <w:szCs w:val="28"/>
          <w:highlight w:val="none"/>
          <w:u w:val="none"/>
          <w:lang w:val="en-US" w:eastAsia="zh-CN"/>
        </w:rPr>
        <w:t>6</w:t>
      </w:r>
      <w:r>
        <w:rPr>
          <w:rFonts w:hint="eastAsia" w:ascii="微软雅黑" w:hAnsi="微软雅黑" w:eastAsia="微软雅黑" w:cs="微软雅黑"/>
          <w:color w:val="auto"/>
          <w:sz w:val="28"/>
          <w:szCs w:val="28"/>
          <w:highlight w:val="none"/>
          <w:u w:val="none"/>
        </w:rPr>
        <w:t>月</w:t>
      </w:r>
      <w:r>
        <w:rPr>
          <w:rFonts w:hint="eastAsia" w:ascii="微软雅黑" w:hAnsi="微软雅黑" w:eastAsia="微软雅黑" w:cs="微软雅黑"/>
          <w:color w:val="auto"/>
          <w:sz w:val="28"/>
          <w:szCs w:val="28"/>
          <w:highlight w:val="none"/>
          <w:u w:val="none"/>
          <w:lang w:val="en-US" w:eastAsia="zh-CN"/>
        </w:rPr>
        <w:t xml:space="preserve">  </w:t>
      </w:r>
    </w:p>
    <w:p w14:paraId="12DEF5F5">
      <w:pPr>
        <w:pStyle w:val="8"/>
        <w:rPr>
          <w:rFonts w:hint="eastAsia" w:ascii="微软雅黑" w:hAnsi="微软雅黑" w:eastAsia="微软雅黑" w:cs="微软雅黑"/>
          <w:color w:val="auto"/>
          <w:sz w:val="28"/>
          <w:szCs w:val="28"/>
          <w:highlight w:val="none"/>
          <w:u w:val="none"/>
          <w:lang w:val="en-US" w:eastAsia="zh-CN"/>
        </w:rPr>
      </w:pPr>
    </w:p>
    <w:p w14:paraId="5876ED32">
      <w:pPr>
        <w:rPr>
          <w:rFonts w:hint="eastAsia" w:ascii="微软雅黑" w:hAnsi="微软雅黑" w:eastAsia="微软雅黑" w:cs="微软雅黑"/>
          <w:color w:val="auto"/>
          <w:sz w:val="28"/>
          <w:szCs w:val="28"/>
          <w:highlight w:val="none"/>
          <w:u w:val="none"/>
          <w:lang w:val="en-US" w:eastAsia="zh-CN"/>
        </w:rPr>
      </w:pPr>
    </w:p>
    <w:p w14:paraId="0EBFA433">
      <w:pPr>
        <w:rPr>
          <w:rFonts w:hint="eastAsia" w:ascii="微软雅黑" w:hAnsi="微软雅黑" w:eastAsia="微软雅黑" w:cs="微软雅黑"/>
          <w:b/>
          <w:bCs/>
          <w:color w:val="auto"/>
          <w:sz w:val="28"/>
          <w:szCs w:val="28"/>
          <w:highlight w:val="none"/>
        </w:rPr>
      </w:pPr>
    </w:p>
    <w:p w14:paraId="373BA503">
      <w:pP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br w:type="page"/>
      </w:r>
    </w:p>
    <w:p w14:paraId="43F2F7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目录</w:t>
      </w:r>
    </w:p>
    <w:p w14:paraId="331DA2DD">
      <w:pPr>
        <w:pStyle w:val="20"/>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_Toc103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32"/>
          <w:highlight w:val="none"/>
        </w:rPr>
        <w:t>第1章  供应商须知</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_Toc103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CD7A771">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_Toc228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8"/>
          <w:highlight w:val="none"/>
        </w:rPr>
        <w:t>一   总 则</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_Toc228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92D25EF">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_Toc26115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二   招标文件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_Toc26115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1072420">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_Toc27983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三   投标文件的编制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_Toc27983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5</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C1B21F3">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_Toc13346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四   投标文件的递交</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_Toc13346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755B3EF">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_Toc1909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五   开标及评标</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_Toc1909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7AA0A1D">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_Toc7241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六   确定中标</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_Toc7241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13</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5EB8B59">
      <w:pPr>
        <w:pStyle w:val="20"/>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_Toc23629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第2章   投标文件格式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_Toc23629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5BB1063">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_Toc15758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24"/>
          <w:highlight w:val="none"/>
        </w:rPr>
        <w:t>第一部分 开标一览表及资格证明文件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_Toc15758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1026190C">
      <w:pPr>
        <w:pStyle w:val="20"/>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_Toc14003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第3章 投标邀请</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_Toc14003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40</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019EE05B">
      <w:pPr>
        <w:pStyle w:val="20"/>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_Toc4262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第4章 供应商须知资料表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_Toc4262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44</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3041EE83">
      <w:pPr>
        <w:pStyle w:val="20"/>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_Toc22992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44"/>
          <w:szCs w:val="28"/>
          <w:highlight w:val="none"/>
        </w:rPr>
        <w:t>第5章 货物需求一览表及技术规格</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_Toc22992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50</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F2E73CF">
      <w:pPr>
        <w:pStyle w:val="20"/>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_Toc26559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第6章  评标方法和标准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_Toc26559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50</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48050CF9">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_Toc13601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初步评审—资格性审查表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_Toc13601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63</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742C4C25">
      <w:pPr>
        <w:pStyle w:val="22"/>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_Toc28220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初步评审—符合性审查表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_Toc28220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65</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kern w:val="0"/>
          <w:szCs w:val="28"/>
          <w:highlight w:val="none"/>
        </w:rPr>
        <w:fldChar w:fldCharType="end"/>
      </w:r>
    </w:p>
    <w:p w14:paraId="279EDBA1">
      <w:pPr>
        <w:pStyle w:val="20"/>
        <w:keepNext w:val="0"/>
        <w:keepLines w:val="0"/>
        <w:pageBreakBefore w:val="0"/>
        <w:widowControl w:val="0"/>
        <w:tabs>
          <w:tab w:val="right" w:leader="dot" w:pos="8311"/>
        </w:tabs>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_Toc15003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第7章 政府采购合同</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kern w:val="0"/>
          <w:szCs w:val="28"/>
          <w:highlight w:val="none"/>
        </w:rPr>
        <w:fldChar w:fldCharType="end"/>
      </w:r>
      <w:r>
        <w:rPr>
          <w:rFonts w:hint="eastAsia" w:ascii="微软雅黑" w:hAnsi="微软雅黑" w:eastAsia="微软雅黑" w:cs="微软雅黑"/>
          <w:color w:val="auto"/>
          <w:kern w:val="0"/>
          <w:szCs w:val="28"/>
          <w:highlight w:val="none"/>
          <w:lang w:val="en-US" w:eastAsia="zh-CN"/>
        </w:rPr>
        <w:t>8</w:t>
      </w:r>
    </w:p>
    <w:p w14:paraId="37776717">
      <w:pPr>
        <w:pStyle w:val="20"/>
        <w:tabs>
          <w:tab w:val="right" w:leader="dot" w:pos="8311"/>
        </w:tabs>
        <w:rPr>
          <w:rFonts w:hint="eastAsia" w:ascii="微软雅黑" w:hAnsi="微软雅黑" w:eastAsia="微软雅黑" w:cs="微软雅黑"/>
          <w:color w:val="auto"/>
          <w:highlight w:val="none"/>
        </w:rPr>
      </w:pPr>
    </w:p>
    <w:p w14:paraId="18C193C0">
      <w:pPr>
        <w:pStyle w:val="20"/>
        <w:tabs>
          <w:tab w:val="right" w:leader="dot" w:pos="8311"/>
        </w:tabs>
        <w:rPr>
          <w:rFonts w:hint="eastAsia" w:ascii="微软雅黑" w:hAnsi="微软雅黑" w:eastAsia="微软雅黑" w:cs="微软雅黑"/>
          <w:color w:val="auto"/>
          <w:highlight w:val="none"/>
        </w:rPr>
      </w:pPr>
    </w:p>
    <w:p w14:paraId="38179E34">
      <w:pPr>
        <w:rPr>
          <w:rFonts w:hint="eastAsia" w:ascii="微软雅黑" w:hAnsi="微软雅黑" w:eastAsia="微软雅黑" w:cs="微软雅黑"/>
          <w:color w:val="auto"/>
          <w:highlight w:val="none"/>
        </w:rPr>
      </w:pPr>
    </w:p>
    <w:p w14:paraId="03CB10C8">
      <w:pPr>
        <w:pStyle w:val="25"/>
        <w:rPr>
          <w:rFonts w:hint="eastAsia" w:ascii="微软雅黑" w:hAnsi="微软雅黑" w:eastAsia="微软雅黑" w:cs="微软雅黑"/>
          <w:color w:val="auto"/>
          <w:highlight w:val="none"/>
        </w:rPr>
      </w:pPr>
    </w:p>
    <w:p w14:paraId="159254EC">
      <w:pPr>
        <w:pStyle w:val="20"/>
        <w:tabs>
          <w:tab w:val="right" w:leader="dot" w:pos="8311"/>
        </w:tabs>
        <w:rPr>
          <w:rFonts w:hint="eastAsia" w:ascii="微软雅黑" w:hAnsi="微软雅黑" w:eastAsia="微软雅黑" w:cs="微软雅黑"/>
          <w:color w:val="auto"/>
          <w:highlight w:val="none"/>
        </w:rPr>
      </w:pPr>
    </w:p>
    <w:p w14:paraId="051DF895">
      <w:pPr>
        <w:pStyle w:val="20"/>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end"/>
      </w:r>
      <w:bookmarkStart w:id="0" w:name="_Toc103"/>
    </w:p>
    <w:p w14:paraId="02A0FEBD">
      <w:pPr>
        <w:pStyle w:val="20"/>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color w:val="auto"/>
          <w:kern w:val="0"/>
          <w:szCs w:val="28"/>
          <w:highlight w:val="none"/>
        </w:rPr>
      </w:pPr>
    </w:p>
    <w:p w14:paraId="20F355DB">
      <w:pP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br w:type="page"/>
      </w:r>
    </w:p>
    <w:p w14:paraId="7B5E7EB3">
      <w:pPr>
        <w:pStyle w:val="20"/>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第1章  供应商须知</w:t>
      </w:r>
      <w:bookmarkEnd w:id="0"/>
    </w:p>
    <w:p w14:paraId="4EC5FD1E">
      <w:pPr>
        <w:pStyle w:val="4"/>
        <w:spacing w:before="0" w:line="240" w:lineRule="atLeast"/>
        <w:ind w:left="1080" w:leftChars="257" w:hanging="540"/>
        <w:rPr>
          <w:rFonts w:hint="eastAsia" w:ascii="微软雅黑" w:hAnsi="微软雅黑" w:eastAsia="微软雅黑" w:cs="微软雅黑"/>
          <w:color w:val="auto"/>
          <w:highlight w:val="none"/>
        </w:rPr>
      </w:pPr>
      <w:bookmarkStart w:id="1" w:name="_Toc520356143"/>
      <w:bookmarkStart w:id="2" w:name="_Toc515647757"/>
      <w:bookmarkStart w:id="3" w:name="_Toc216582805"/>
      <w:bookmarkStart w:id="4" w:name="_Toc21215"/>
      <w:bookmarkStart w:id="5" w:name="_Toc228"/>
      <w:bookmarkStart w:id="6" w:name="_Toc5597"/>
      <w:bookmarkStart w:id="7" w:name="_Toc21015"/>
      <w:bookmarkStart w:id="8" w:name="_Toc16706"/>
      <w:r>
        <w:rPr>
          <w:rFonts w:hint="eastAsia" w:ascii="微软雅黑" w:hAnsi="微软雅黑" w:eastAsia="微软雅黑" w:cs="微软雅黑"/>
          <w:color w:val="auto"/>
          <w:sz w:val="28"/>
          <w:szCs w:val="28"/>
          <w:highlight w:val="none"/>
        </w:rPr>
        <w:t xml:space="preserve">一   </w:t>
      </w:r>
      <w:bookmarkEnd w:id="1"/>
      <w:bookmarkEnd w:id="2"/>
      <w:bookmarkEnd w:id="3"/>
      <w:r>
        <w:rPr>
          <w:rFonts w:hint="eastAsia" w:ascii="微软雅黑" w:hAnsi="微软雅黑" w:eastAsia="微软雅黑" w:cs="微软雅黑"/>
          <w:color w:val="auto"/>
          <w:sz w:val="28"/>
          <w:szCs w:val="28"/>
          <w:highlight w:val="none"/>
        </w:rPr>
        <w:t>总 则</w:t>
      </w:r>
      <w:bookmarkEnd w:id="4"/>
      <w:bookmarkEnd w:id="5"/>
      <w:bookmarkEnd w:id="6"/>
      <w:bookmarkEnd w:id="7"/>
      <w:bookmarkEnd w:id="8"/>
    </w:p>
    <w:p w14:paraId="0994847C">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9" w:name="_Toc32189"/>
      <w:bookmarkStart w:id="10" w:name="_Toc32623"/>
      <w:bookmarkStart w:id="11" w:name="_Toc520356144"/>
      <w:bookmarkStart w:id="12" w:name="_Toc1120"/>
      <w:bookmarkStart w:id="13" w:name="_Toc515647758"/>
      <w:r>
        <w:rPr>
          <w:rFonts w:hint="eastAsia" w:ascii="微软雅黑" w:hAnsi="微软雅黑" w:eastAsia="微软雅黑" w:cs="微软雅黑"/>
          <w:color w:val="auto"/>
          <w:sz w:val="22"/>
          <w:szCs w:val="22"/>
          <w:highlight w:val="none"/>
          <w:u w:val="none"/>
        </w:rPr>
        <w:t>1.采购人、采购代理机构及</w:t>
      </w:r>
      <w:bookmarkEnd w:id="9"/>
      <w:bookmarkEnd w:id="10"/>
      <w:bookmarkEnd w:id="11"/>
      <w:bookmarkEnd w:id="12"/>
      <w:bookmarkEnd w:id="13"/>
      <w:r>
        <w:rPr>
          <w:rFonts w:hint="eastAsia" w:ascii="微软雅黑" w:hAnsi="微软雅黑" w:eastAsia="微软雅黑" w:cs="微软雅黑"/>
          <w:color w:val="auto"/>
          <w:sz w:val="22"/>
          <w:szCs w:val="22"/>
          <w:highlight w:val="none"/>
          <w:u w:val="none"/>
        </w:rPr>
        <w:t>供应商</w:t>
      </w:r>
    </w:p>
    <w:p w14:paraId="0974CD71">
      <w:pPr>
        <w:pageBreakBefore w:val="0"/>
        <w:numPr>
          <w:ilvl w:val="1"/>
          <w:numId w:val="3"/>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1877080E">
      <w:pPr>
        <w:pageBreakBefore w:val="0"/>
        <w:tabs>
          <w:tab w:val="left" w:pos="0"/>
        </w:tabs>
        <w:kinsoku/>
        <w:wordWrap/>
        <w:overflowPunct/>
        <w:topLinePunct w:val="0"/>
        <w:bidi w:val="0"/>
        <w:spacing w:line="400" w:lineRule="exact"/>
        <w:ind w:left="9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65DEB05E">
      <w:pPr>
        <w:pageBreakBefore w:val="0"/>
        <w:numPr>
          <w:ilvl w:val="1"/>
          <w:numId w:val="3"/>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9623573">
      <w:pPr>
        <w:pageBreakBefore w:val="0"/>
        <w:numPr>
          <w:ilvl w:val="1"/>
          <w:numId w:val="3"/>
        </w:numPr>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供应商：是指向采购人提供货物、工程或者服务的法人、非法人组织或者自然人。 本项目的供应商及其投标货物须满足以下条件：</w:t>
      </w:r>
    </w:p>
    <w:p w14:paraId="3D471F59">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10A9CD5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5ADA87D9">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7B138B3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40354C27">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中写明允许采购进口产品，供应商应保证所投产品可履行合法报通关手续进入中国关境内。</w:t>
      </w:r>
    </w:p>
    <w:p w14:paraId="67C33E57">
      <w:pPr>
        <w:pageBreakBefore w:val="0"/>
        <w:kinsoku/>
        <w:wordWrap/>
        <w:overflowPunct/>
        <w:topLinePunct w:val="0"/>
        <w:bidi w:val="0"/>
        <w:spacing w:line="400" w:lineRule="exact"/>
        <w:ind w:left="899" w:leftChars="42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11FFFE">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88CC28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4D01E200">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33B62AF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61D4860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14946E9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59B2BAE0">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5B52579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0B3208F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677243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CFD48EC">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58D15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3DDA24C">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DED1FD5">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4" w:name="_Toc515647759"/>
      <w:bookmarkStart w:id="15" w:name="_Toc4067"/>
      <w:bookmarkStart w:id="16" w:name="_Toc5286"/>
      <w:bookmarkStart w:id="17" w:name="_Toc12139"/>
      <w:r>
        <w:rPr>
          <w:rFonts w:hint="eastAsia" w:ascii="微软雅黑" w:hAnsi="微软雅黑" w:eastAsia="微软雅黑" w:cs="微软雅黑"/>
          <w:color w:val="auto"/>
          <w:sz w:val="22"/>
          <w:szCs w:val="22"/>
          <w:highlight w:val="none"/>
          <w:u w:val="none"/>
        </w:rPr>
        <w:t>2.资金来源</w:t>
      </w:r>
      <w:bookmarkEnd w:id="14"/>
      <w:bookmarkEnd w:id="15"/>
      <w:bookmarkEnd w:id="16"/>
      <w:bookmarkEnd w:id="17"/>
    </w:p>
    <w:p w14:paraId="1FC401C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4FB2CB5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color w:val="auto"/>
          <w:sz w:val="22"/>
          <w:szCs w:val="22"/>
          <w:highlight w:val="none"/>
          <w:u w:val="single"/>
        </w:rPr>
        <w:t>见供应商须知资料表</w:t>
      </w:r>
      <w:r>
        <w:rPr>
          <w:rFonts w:hint="eastAsia" w:ascii="微软雅黑" w:hAnsi="微软雅黑" w:eastAsia="微软雅黑" w:cs="微软雅黑"/>
          <w:color w:val="auto"/>
          <w:sz w:val="22"/>
          <w:szCs w:val="22"/>
          <w:highlight w:val="none"/>
        </w:rPr>
        <w:t>。</w:t>
      </w:r>
    </w:p>
    <w:p w14:paraId="0FD7173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B9A6582">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8" w:name="_Toc20526"/>
      <w:bookmarkStart w:id="19" w:name="_Toc4840"/>
      <w:bookmarkStart w:id="20" w:name="_Toc520356145"/>
      <w:bookmarkStart w:id="21" w:name="_Toc15936"/>
      <w:bookmarkStart w:id="22" w:name="_Toc515647760"/>
      <w:r>
        <w:rPr>
          <w:rFonts w:hint="eastAsia" w:ascii="微软雅黑" w:hAnsi="微软雅黑" w:eastAsia="微软雅黑" w:cs="微软雅黑"/>
          <w:color w:val="auto"/>
          <w:sz w:val="22"/>
          <w:szCs w:val="22"/>
          <w:highlight w:val="none"/>
          <w:u w:val="none"/>
        </w:rPr>
        <w:t>3.投标费用</w:t>
      </w:r>
      <w:bookmarkEnd w:id="18"/>
      <w:bookmarkEnd w:id="19"/>
      <w:bookmarkEnd w:id="20"/>
      <w:bookmarkEnd w:id="21"/>
      <w:bookmarkEnd w:id="22"/>
    </w:p>
    <w:p w14:paraId="71358C6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6E332635">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3" w:name="_Toc515647761"/>
      <w:bookmarkStart w:id="24" w:name="_Toc4463"/>
      <w:bookmarkStart w:id="25" w:name="_Toc6116"/>
      <w:bookmarkStart w:id="26" w:name="_Toc22810"/>
      <w:r>
        <w:rPr>
          <w:rFonts w:hint="eastAsia" w:ascii="微软雅黑" w:hAnsi="微软雅黑" w:eastAsia="微软雅黑" w:cs="微软雅黑"/>
          <w:color w:val="auto"/>
          <w:sz w:val="22"/>
          <w:szCs w:val="22"/>
          <w:highlight w:val="none"/>
          <w:u w:val="none"/>
        </w:rPr>
        <w:t>4.适用法律</w:t>
      </w:r>
      <w:bookmarkEnd w:id="23"/>
      <w:bookmarkEnd w:id="24"/>
      <w:bookmarkEnd w:id="25"/>
      <w:bookmarkEnd w:id="26"/>
    </w:p>
    <w:p w14:paraId="3A42C4F8">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E028A91">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27" w:name="_Toc21566"/>
      <w:bookmarkStart w:id="28" w:name="_Toc216582806"/>
      <w:bookmarkStart w:id="29" w:name="_Toc515647762"/>
      <w:bookmarkStart w:id="30" w:name="_Toc6382"/>
      <w:bookmarkStart w:id="31" w:name="_Toc26115"/>
      <w:bookmarkStart w:id="32" w:name="_Toc4365"/>
      <w:bookmarkStart w:id="33" w:name="_Toc25381"/>
      <w:bookmarkStart w:id="34" w:name="_Toc520356146"/>
      <w:r>
        <w:rPr>
          <w:rFonts w:hint="eastAsia" w:ascii="微软雅黑" w:hAnsi="微软雅黑" w:eastAsia="微软雅黑" w:cs="微软雅黑"/>
          <w:color w:val="auto"/>
          <w:sz w:val="22"/>
          <w:szCs w:val="22"/>
          <w:highlight w:val="none"/>
        </w:rPr>
        <w:t>二   招标文件</w:t>
      </w:r>
      <w:bookmarkEnd w:id="27"/>
      <w:bookmarkEnd w:id="28"/>
      <w:bookmarkEnd w:id="29"/>
      <w:bookmarkEnd w:id="30"/>
      <w:bookmarkEnd w:id="31"/>
      <w:bookmarkEnd w:id="32"/>
      <w:bookmarkEnd w:id="33"/>
      <w:bookmarkEnd w:id="34"/>
    </w:p>
    <w:p w14:paraId="5E8ECA41">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35" w:name="_Toc14084"/>
      <w:bookmarkStart w:id="36" w:name="_Toc520356147"/>
      <w:bookmarkStart w:id="37" w:name="_Toc25743"/>
      <w:bookmarkStart w:id="38" w:name="_Toc25000"/>
      <w:bookmarkStart w:id="39" w:name="_Toc515647763"/>
      <w:r>
        <w:rPr>
          <w:rFonts w:hint="eastAsia" w:ascii="微软雅黑" w:hAnsi="微软雅黑" w:eastAsia="微软雅黑" w:cs="微软雅黑"/>
          <w:color w:val="auto"/>
          <w:sz w:val="22"/>
          <w:szCs w:val="22"/>
          <w:highlight w:val="none"/>
          <w:u w:val="none"/>
        </w:rPr>
        <w:t>5.招标文件构成</w:t>
      </w:r>
      <w:bookmarkEnd w:id="35"/>
      <w:bookmarkEnd w:id="36"/>
      <w:bookmarkEnd w:id="37"/>
      <w:bookmarkEnd w:id="38"/>
      <w:bookmarkEnd w:id="39"/>
    </w:p>
    <w:p w14:paraId="229BC9D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4ED20877">
      <w:pPr>
        <w:pageBreakBefore w:val="0"/>
        <w:kinsoku/>
        <w:wordWrap/>
        <w:overflowPunct/>
        <w:topLinePunct w:val="0"/>
        <w:bidi w:val="0"/>
        <w:spacing w:line="400" w:lineRule="exact"/>
        <w:ind w:left="1064" w:leftChars="428" w:hanging="165" w:hangingChars="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04183F2C">
      <w:pPr>
        <w:pageBreakBefore w:val="0"/>
        <w:numPr>
          <w:ilvl w:val="0"/>
          <w:numId w:val="4"/>
        </w:numPr>
        <w:tabs>
          <w:tab w:val="left" w:pos="0"/>
        </w:tabs>
        <w:kinsoku/>
        <w:wordWrap/>
        <w:overflowPunct/>
        <w:topLinePunct w:val="0"/>
        <w:bidi w:val="0"/>
        <w:spacing w:line="400" w:lineRule="exact"/>
        <w:ind w:hanging="829"/>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4258C078">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60D17560">
      <w:pPr>
        <w:pageBreakBefore w:val="0"/>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35254AF1">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1F6E7A94">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2878F6C5">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en-US" w:eastAsia="zh-CN"/>
        </w:rPr>
        <w:t>服务需求</w:t>
      </w:r>
    </w:p>
    <w:p w14:paraId="0C5DB476">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5AA97D3F">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1CF15D32">
      <w:pPr>
        <w:pageBreakBefore w:val="0"/>
        <w:numPr>
          <w:ilvl w:val="0"/>
          <w:numId w:val="4"/>
        </w:numPr>
        <w:kinsoku/>
        <w:wordWrap/>
        <w:overflowPunct/>
        <w:topLinePunct w:val="0"/>
        <w:bidi w:val="0"/>
        <w:spacing w:line="400" w:lineRule="exact"/>
        <w:ind w:left="718" w:leftChars="342"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2FED533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4651B362">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D67287C">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40" w:name="_Toc515904805"/>
      <w:bookmarkStart w:id="41" w:name="_Toc520356148"/>
      <w:bookmarkStart w:id="42" w:name="_Toc9232"/>
      <w:bookmarkStart w:id="43" w:name="_Toc26044"/>
      <w:bookmarkStart w:id="44" w:name="_Toc28810"/>
      <w:r>
        <w:rPr>
          <w:rFonts w:hint="eastAsia" w:ascii="微软雅黑" w:hAnsi="微软雅黑" w:eastAsia="微软雅黑" w:cs="微软雅黑"/>
          <w:color w:val="auto"/>
          <w:sz w:val="22"/>
          <w:szCs w:val="22"/>
          <w:highlight w:val="none"/>
          <w:u w:val="none"/>
        </w:rPr>
        <w:t>6.招标文件的澄清</w:t>
      </w:r>
      <w:bookmarkEnd w:id="40"/>
      <w:bookmarkEnd w:id="41"/>
      <w:r>
        <w:rPr>
          <w:rFonts w:hint="eastAsia" w:ascii="微软雅黑" w:hAnsi="微软雅黑" w:eastAsia="微软雅黑" w:cs="微软雅黑"/>
          <w:color w:val="auto"/>
          <w:sz w:val="22"/>
          <w:szCs w:val="22"/>
          <w:highlight w:val="none"/>
          <w:u w:val="none"/>
        </w:rPr>
        <w:t>与修改</w:t>
      </w:r>
      <w:bookmarkEnd w:id="42"/>
      <w:bookmarkEnd w:id="43"/>
      <w:bookmarkEnd w:id="44"/>
    </w:p>
    <w:p w14:paraId="2A97D821">
      <w:pPr>
        <w:pStyle w:val="8"/>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636DE5C6">
      <w:pPr>
        <w:pStyle w:val="8"/>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bookmarkStart w:id="45" w:name="_Toc515904806"/>
      <w:bookmarkStart w:id="46" w:name="_Ref467378678"/>
      <w:bookmarkStart w:id="47" w:name="_Toc520356149"/>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639068C6">
      <w:pPr>
        <w:pStyle w:val="8"/>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0832D54E">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48" w:name="_Toc25635"/>
      <w:bookmarkStart w:id="49" w:name="_Toc14569"/>
      <w:bookmarkStart w:id="50" w:name="_Toc17311"/>
      <w:r>
        <w:rPr>
          <w:rFonts w:hint="eastAsia" w:ascii="微软雅黑" w:hAnsi="微软雅黑" w:eastAsia="微软雅黑" w:cs="微软雅黑"/>
          <w:color w:val="auto"/>
          <w:sz w:val="22"/>
          <w:szCs w:val="22"/>
          <w:highlight w:val="none"/>
          <w:u w:val="none"/>
        </w:rPr>
        <w:t>7</w:t>
      </w:r>
      <w:bookmarkEnd w:id="45"/>
      <w:bookmarkEnd w:id="46"/>
      <w:bookmarkEnd w:id="47"/>
      <w:r>
        <w:rPr>
          <w:rFonts w:hint="eastAsia" w:ascii="微软雅黑" w:hAnsi="微软雅黑" w:eastAsia="微软雅黑" w:cs="微软雅黑"/>
          <w:color w:val="auto"/>
          <w:sz w:val="22"/>
          <w:szCs w:val="22"/>
          <w:highlight w:val="none"/>
          <w:u w:val="none"/>
        </w:rPr>
        <w:t>.投标截止时间的顺延</w:t>
      </w:r>
      <w:bookmarkEnd w:id="48"/>
      <w:bookmarkEnd w:id="49"/>
      <w:bookmarkEnd w:id="50"/>
    </w:p>
    <w:p w14:paraId="0F1C0D7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574093DF">
      <w:pPr>
        <w:pStyle w:val="4"/>
        <w:pageBreakBefore w:val="0"/>
        <w:tabs>
          <w:tab w:val="left" w:pos="900"/>
        </w:tabs>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51" w:name="_Toc516367020"/>
      <w:bookmarkStart w:id="52" w:name="_Toc27983"/>
      <w:bookmarkStart w:id="53" w:name="_Toc20381"/>
      <w:bookmarkStart w:id="54" w:name="_Toc515647766"/>
      <w:bookmarkStart w:id="55" w:name="_Toc520356150"/>
      <w:bookmarkStart w:id="56" w:name="_Toc23138"/>
      <w:bookmarkStart w:id="57" w:name="_Toc216582807"/>
      <w:bookmarkStart w:id="58" w:name="_Toc30808"/>
      <w:bookmarkStart w:id="59" w:name="_Toc7636"/>
      <w:r>
        <w:rPr>
          <w:rFonts w:hint="eastAsia" w:ascii="微软雅黑" w:hAnsi="微软雅黑" w:eastAsia="微软雅黑" w:cs="微软雅黑"/>
          <w:color w:val="auto"/>
          <w:sz w:val="22"/>
          <w:szCs w:val="22"/>
          <w:highlight w:val="none"/>
        </w:rPr>
        <w:t>三   投标文件</w:t>
      </w:r>
      <w:bookmarkEnd w:id="51"/>
      <w:r>
        <w:rPr>
          <w:rFonts w:hint="eastAsia" w:ascii="微软雅黑" w:hAnsi="微软雅黑" w:eastAsia="微软雅黑" w:cs="微软雅黑"/>
          <w:color w:val="auto"/>
          <w:sz w:val="22"/>
          <w:szCs w:val="22"/>
          <w:highlight w:val="none"/>
        </w:rPr>
        <w:t>的编制</w:t>
      </w:r>
      <w:bookmarkEnd w:id="52"/>
      <w:bookmarkEnd w:id="53"/>
      <w:bookmarkEnd w:id="54"/>
      <w:bookmarkEnd w:id="55"/>
      <w:bookmarkEnd w:id="56"/>
      <w:bookmarkEnd w:id="57"/>
      <w:bookmarkEnd w:id="58"/>
      <w:bookmarkEnd w:id="59"/>
    </w:p>
    <w:p w14:paraId="3952B531">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60" w:name="_Toc516367021"/>
      <w:bookmarkStart w:id="61" w:name="_Toc7786"/>
      <w:bookmarkStart w:id="62" w:name="_Toc515647767"/>
      <w:bookmarkStart w:id="63" w:name="_Toc30852"/>
      <w:bookmarkStart w:id="64" w:name="_Toc520356151"/>
      <w:bookmarkStart w:id="65" w:name="_Toc3553"/>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60"/>
      <w:bookmarkEnd w:id="61"/>
      <w:bookmarkEnd w:id="62"/>
      <w:bookmarkEnd w:id="63"/>
      <w:bookmarkEnd w:id="64"/>
      <w:bookmarkEnd w:id="65"/>
    </w:p>
    <w:p w14:paraId="18BC96C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07B0A28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w:t>
      </w:r>
      <w:r>
        <w:rPr>
          <w:rFonts w:hint="eastAsia" w:ascii="微软雅黑" w:hAnsi="微软雅黑" w:eastAsia="微软雅黑" w:cs="微软雅黑"/>
          <w:color w:val="auto"/>
          <w:sz w:val="22"/>
          <w:szCs w:val="22"/>
          <w:highlight w:val="none"/>
          <w:lang w:val="en-US" w:eastAsia="zh-CN"/>
        </w:rPr>
        <w:t>货物需求</w:t>
      </w:r>
      <w:r>
        <w:rPr>
          <w:rFonts w:hint="eastAsia" w:ascii="微软雅黑" w:hAnsi="微软雅黑" w:eastAsia="微软雅黑" w:cs="微软雅黑"/>
          <w:color w:val="auto"/>
          <w:sz w:val="22"/>
          <w:szCs w:val="22"/>
          <w:highlight w:val="none"/>
        </w:rPr>
        <w:t>”所列的所有内容进行投标，如仅响应某一包中的部分内容，其该包投标将被认定为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E17C862">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28F4F109">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5AE6545E">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66" w:name="_Toc516367022"/>
      <w:bookmarkStart w:id="67" w:name="_Ref467306676"/>
      <w:bookmarkStart w:id="68" w:name="_Ref467306195"/>
      <w:bookmarkStart w:id="69" w:name="_Toc10364"/>
      <w:bookmarkStart w:id="70" w:name="_Toc515647768"/>
      <w:bookmarkStart w:id="71" w:name="_Toc28307"/>
      <w:bookmarkStart w:id="72" w:name="_Toc32655"/>
      <w:bookmarkStart w:id="73" w:name="_Toc520356152"/>
      <w:r>
        <w:rPr>
          <w:rFonts w:hint="eastAsia" w:ascii="微软雅黑" w:hAnsi="微软雅黑" w:eastAsia="微软雅黑" w:cs="微软雅黑"/>
          <w:color w:val="auto"/>
          <w:sz w:val="22"/>
          <w:szCs w:val="22"/>
          <w:highlight w:val="none"/>
          <w:u w:val="none"/>
        </w:rPr>
        <w:t>9.投标文件</w:t>
      </w:r>
      <w:bookmarkEnd w:id="66"/>
      <w:bookmarkEnd w:id="67"/>
      <w:bookmarkEnd w:id="68"/>
      <w:r>
        <w:rPr>
          <w:rFonts w:hint="eastAsia" w:ascii="微软雅黑" w:hAnsi="微软雅黑" w:eastAsia="微软雅黑" w:cs="微软雅黑"/>
          <w:color w:val="auto"/>
          <w:sz w:val="22"/>
          <w:szCs w:val="22"/>
          <w:highlight w:val="none"/>
          <w:u w:val="none"/>
        </w:rPr>
        <w:t>构成</w:t>
      </w:r>
      <w:bookmarkEnd w:id="69"/>
      <w:bookmarkEnd w:id="70"/>
      <w:bookmarkEnd w:id="71"/>
      <w:bookmarkEnd w:id="72"/>
      <w:bookmarkEnd w:id="73"/>
    </w:p>
    <w:p w14:paraId="30B025F5">
      <w:pPr>
        <w:pageBreakBefore w:val="0"/>
        <w:tabs>
          <w:tab w:val="left" w:pos="900"/>
          <w:tab w:val="left" w:pos="5580"/>
        </w:tabs>
        <w:kinsoku/>
        <w:wordWrap/>
        <w:overflowPunct/>
        <w:topLinePunct w:val="0"/>
        <w:bidi w:val="0"/>
        <w:spacing w:line="400" w:lineRule="exact"/>
        <w:ind w:left="880" w:hanging="880" w:hangingChars="400"/>
        <w:jc w:val="left"/>
        <w:textAlignment w:val="auto"/>
        <w:rPr>
          <w:rFonts w:hint="default" w:ascii="微软雅黑" w:hAnsi="微软雅黑" w:eastAsia="微软雅黑" w:cs="微软雅黑"/>
          <w:color w:val="auto"/>
          <w:sz w:val="22"/>
          <w:szCs w:val="22"/>
          <w:highlight w:val="none"/>
          <w:u w:val="single"/>
          <w:lang w:val="en-US" w:eastAsia="zh-CN"/>
        </w:rPr>
      </w:pPr>
      <w:bookmarkStart w:id="74"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color w:val="auto"/>
          <w:sz w:val="22"/>
          <w:szCs w:val="22"/>
          <w:highlight w:val="none"/>
          <w:u w:val="single"/>
        </w:rPr>
        <w:t>供应商应完整地按招标文件提供的投标文件格式及要求</w:t>
      </w:r>
      <w:r>
        <w:rPr>
          <w:rFonts w:hint="eastAsia" w:ascii="微软雅黑" w:hAnsi="微软雅黑" w:eastAsia="微软雅黑" w:cs="微软雅黑"/>
          <w:color w:val="auto"/>
          <w:sz w:val="22"/>
          <w:szCs w:val="22"/>
          <w:highlight w:val="none"/>
          <w:u w:val="single"/>
          <w:lang w:eastAsia="zh-CN"/>
        </w:rPr>
        <w:t>编</w:t>
      </w:r>
      <w:r>
        <w:rPr>
          <w:rFonts w:hint="eastAsia" w:ascii="微软雅黑" w:hAnsi="微软雅黑" w:eastAsia="微软雅黑" w:cs="微软雅黑"/>
          <w:color w:val="auto"/>
          <w:sz w:val="22"/>
          <w:szCs w:val="22"/>
          <w:highlight w:val="none"/>
          <w:u w:val="single"/>
        </w:rPr>
        <w:t>写投标文件，投标文件应包括“开标一览表及资格证明文件”和“商务及技术文件”两部分，两部分合订成一册递交。</w:t>
      </w:r>
      <w:r>
        <w:rPr>
          <w:rFonts w:hint="eastAsia" w:ascii="微软雅黑" w:hAnsi="微软雅黑" w:eastAsia="微软雅黑" w:cs="微软雅黑"/>
          <w:b/>
          <w:bCs/>
          <w:color w:val="auto"/>
          <w:sz w:val="22"/>
          <w:szCs w:val="22"/>
          <w:highlight w:val="none"/>
          <w:u w:val="single"/>
          <w:lang w:eastAsia="zh-CN"/>
        </w:rPr>
        <w:t>（</w:t>
      </w:r>
      <w:r>
        <w:rPr>
          <w:rFonts w:hint="eastAsia" w:ascii="微软雅黑" w:hAnsi="微软雅黑" w:eastAsia="微软雅黑" w:cs="微软雅黑"/>
          <w:b/>
          <w:bCs/>
          <w:color w:val="auto"/>
          <w:sz w:val="22"/>
          <w:szCs w:val="22"/>
          <w:highlight w:val="none"/>
          <w:u w:val="single"/>
          <w:lang w:val="en-US" w:eastAsia="zh-CN"/>
        </w:rPr>
        <w:t>中标单位提交）</w:t>
      </w:r>
    </w:p>
    <w:p w14:paraId="616A065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9.2    上述文件应按照招标文件规定的格式填写、签署和盖章。</w:t>
      </w:r>
    </w:p>
    <w:bookmarkEnd w:id="74"/>
    <w:p w14:paraId="2768F948">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75" w:name="_Toc516367023"/>
      <w:bookmarkStart w:id="76" w:name="_Toc515647769"/>
      <w:bookmarkStart w:id="77" w:name="_Toc10379"/>
      <w:bookmarkStart w:id="78" w:name="_Toc4601"/>
      <w:bookmarkStart w:id="79" w:name="_Toc27659"/>
      <w:bookmarkStart w:id="80" w:name="_Toc520356153"/>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75"/>
      <w:bookmarkEnd w:id="76"/>
      <w:bookmarkEnd w:id="77"/>
      <w:bookmarkEnd w:id="78"/>
      <w:bookmarkEnd w:id="79"/>
      <w:bookmarkEnd w:id="80"/>
    </w:p>
    <w:p w14:paraId="78B0C1C9">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7CCDDAED">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81"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81"/>
      <w:r>
        <w:rPr>
          <w:rFonts w:hint="eastAsia" w:ascii="微软雅黑" w:hAnsi="微软雅黑" w:eastAsia="微软雅黑" w:cs="微软雅黑"/>
          <w:color w:val="auto"/>
          <w:sz w:val="22"/>
          <w:szCs w:val="22"/>
          <w:highlight w:val="none"/>
        </w:rPr>
        <w:t>它包括：</w:t>
      </w:r>
    </w:p>
    <w:p w14:paraId="1DD6C717">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23EEAA0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货物从买方开始使用至招标文件规定的保质期内正常、连续地使用所必须的备件和专用工具清单，包括备件和专用工具的货源及现行价格；</w:t>
      </w:r>
    </w:p>
    <w:p w14:paraId="4FF4C97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70DDCAED">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5EF7CCAB">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82" w:name="_Toc2248"/>
      <w:bookmarkStart w:id="83" w:name="_Toc520356155"/>
      <w:bookmarkStart w:id="84" w:name="_Toc28654"/>
      <w:bookmarkStart w:id="85" w:name="_Toc23231"/>
      <w:bookmarkStart w:id="86" w:name="_Toc515647770"/>
      <w:r>
        <w:rPr>
          <w:rFonts w:hint="eastAsia" w:ascii="微软雅黑" w:hAnsi="微软雅黑" w:eastAsia="微软雅黑" w:cs="微软雅黑"/>
          <w:color w:val="auto"/>
          <w:sz w:val="22"/>
          <w:szCs w:val="22"/>
          <w:highlight w:val="none"/>
          <w:u w:val="none"/>
        </w:rPr>
        <w:t>11.投标报价</w:t>
      </w:r>
      <w:bookmarkEnd w:id="82"/>
      <w:bookmarkEnd w:id="83"/>
      <w:bookmarkEnd w:id="84"/>
      <w:bookmarkEnd w:id="85"/>
      <w:bookmarkEnd w:id="86"/>
    </w:p>
    <w:p w14:paraId="4062DBC2">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62D9F26">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124E1336">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553C56A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010EA8DD">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7EE09E6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4E99692">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4E22FEA6">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87" w:name="_Toc11514"/>
      <w:bookmarkStart w:id="88" w:name="_Toc17788"/>
      <w:bookmarkStart w:id="89" w:name="_Toc520356156"/>
      <w:bookmarkStart w:id="90" w:name="_Ref467306513"/>
      <w:bookmarkStart w:id="91" w:name="_Toc515647771"/>
      <w:bookmarkStart w:id="92" w:name="_Toc23985"/>
      <w:r>
        <w:rPr>
          <w:rFonts w:hint="eastAsia" w:ascii="微软雅黑" w:hAnsi="微软雅黑" w:eastAsia="微软雅黑" w:cs="微软雅黑"/>
          <w:color w:val="auto"/>
          <w:sz w:val="22"/>
          <w:szCs w:val="22"/>
          <w:highlight w:val="none"/>
          <w:u w:val="none"/>
        </w:rPr>
        <w:t>12.投标保证金</w:t>
      </w:r>
      <w:bookmarkEnd w:id="87"/>
      <w:bookmarkEnd w:id="88"/>
      <w:bookmarkEnd w:id="89"/>
      <w:bookmarkEnd w:id="90"/>
      <w:bookmarkEnd w:id="91"/>
      <w:bookmarkEnd w:id="92"/>
    </w:p>
    <w:p w14:paraId="71DA9B44">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93"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93"/>
      <w:r>
        <w:rPr>
          <w:rFonts w:hint="eastAsia" w:ascii="微软雅黑" w:hAnsi="微软雅黑" w:eastAsia="微软雅黑" w:cs="微软雅黑"/>
          <w:color w:val="auto"/>
          <w:sz w:val="22"/>
          <w:szCs w:val="22"/>
          <w:highlight w:val="none"/>
        </w:rPr>
        <w:t>，并作为其投标的一部分。</w:t>
      </w:r>
    </w:p>
    <w:p w14:paraId="353A56E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5DAC6516">
      <w:pPr>
        <w:pStyle w:val="15"/>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65825D5D">
      <w:pPr>
        <w:pStyle w:val="15"/>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666D026C">
      <w:pPr>
        <w:pStyle w:val="15"/>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575CEE23">
      <w:pPr>
        <w:pStyle w:val="15"/>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4472CFE7">
      <w:pPr>
        <w:pStyle w:val="15"/>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1AE58869">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94"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94"/>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6E90554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C259455">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54B25249">
      <w:pPr>
        <w:pageBreakBefore w:val="0"/>
        <w:kinsoku/>
        <w:wordWrap/>
        <w:overflowPunct/>
        <w:topLinePunct w:val="0"/>
        <w:bidi w:val="0"/>
        <w:spacing w:line="400" w:lineRule="exact"/>
        <w:ind w:left="880" w:hanging="880" w:hangingChars="4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4ACDAAF">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4BF6ADB4">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03F2F28A">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63032527">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2C8F1C09">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2D4C5EDA">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3CBFA92A">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95" w:name="_Toc520356157"/>
      <w:bookmarkStart w:id="96" w:name="_Toc26580"/>
      <w:bookmarkStart w:id="97" w:name="_Toc515647772"/>
      <w:bookmarkStart w:id="98" w:name="_Toc32569"/>
      <w:bookmarkStart w:id="99" w:name="_Toc23590"/>
      <w:r>
        <w:rPr>
          <w:rFonts w:hint="eastAsia" w:ascii="微软雅黑" w:hAnsi="微软雅黑" w:eastAsia="微软雅黑" w:cs="微软雅黑"/>
          <w:color w:val="auto"/>
          <w:sz w:val="22"/>
          <w:szCs w:val="22"/>
          <w:highlight w:val="none"/>
          <w:u w:val="none"/>
        </w:rPr>
        <w:t>13.投标有效期</w:t>
      </w:r>
      <w:bookmarkEnd w:id="95"/>
      <w:bookmarkEnd w:id="96"/>
      <w:bookmarkEnd w:id="97"/>
      <w:bookmarkEnd w:id="98"/>
      <w:bookmarkEnd w:id="99"/>
    </w:p>
    <w:p w14:paraId="1BC8493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0D9A2E0">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3D345FA6">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lang w:eastAsia="zh-CN"/>
        </w:rPr>
      </w:pPr>
      <w:bookmarkStart w:id="100" w:name="_Toc520356158"/>
      <w:bookmarkStart w:id="101" w:name="_Toc17074"/>
      <w:bookmarkStart w:id="102" w:name="_Toc493"/>
      <w:bookmarkStart w:id="103" w:name="_Toc20503"/>
      <w:bookmarkStart w:id="104" w:name="_Toc515647773"/>
      <w:r>
        <w:rPr>
          <w:rFonts w:hint="eastAsia" w:ascii="微软雅黑" w:hAnsi="微软雅黑" w:eastAsia="微软雅黑" w:cs="微软雅黑"/>
          <w:color w:val="auto"/>
          <w:sz w:val="22"/>
          <w:szCs w:val="22"/>
          <w:highlight w:val="none"/>
          <w:u w:val="none"/>
        </w:rPr>
        <w:t>14.投标文件的签署</w:t>
      </w:r>
      <w:bookmarkEnd w:id="100"/>
      <w:r>
        <w:rPr>
          <w:rFonts w:hint="eastAsia" w:ascii="微软雅黑" w:hAnsi="微软雅黑" w:eastAsia="微软雅黑" w:cs="微软雅黑"/>
          <w:color w:val="auto"/>
          <w:sz w:val="22"/>
          <w:szCs w:val="22"/>
          <w:highlight w:val="none"/>
          <w:u w:val="none"/>
        </w:rPr>
        <w:t>及规定</w:t>
      </w:r>
      <w:bookmarkEnd w:id="101"/>
      <w:bookmarkEnd w:id="102"/>
      <w:bookmarkEnd w:id="103"/>
      <w:bookmarkEnd w:id="104"/>
      <w:r>
        <w:rPr>
          <w:rFonts w:hint="eastAsia" w:ascii="微软雅黑" w:hAnsi="微软雅黑" w:eastAsia="微软雅黑" w:cs="微软雅黑"/>
          <w:color w:val="auto"/>
          <w:sz w:val="22"/>
          <w:szCs w:val="22"/>
          <w:highlight w:val="none"/>
          <w:u w:val="none"/>
          <w:lang w:eastAsia="zh-CN"/>
        </w:rPr>
        <w:t>（后期邮寄的</w:t>
      </w:r>
      <w:r>
        <w:rPr>
          <w:rFonts w:hint="eastAsia" w:ascii="微软雅黑" w:hAnsi="微软雅黑" w:eastAsia="微软雅黑" w:cs="微软雅黑"/>
          <w:color w:val="auto"/>
          <w:sz w:val="22"/>
          <w:szCs w:val="22"/>
          <w:highlight w:val="none"/>
          <w:u w:val="none"/>
          <w:lang w:val="en-US" w:eastAsia="zh-CN"/>
        </w:rPr>
        <w:t>投标</w:t>
      </w:r>
      <w:r>
        <w:rPr>
          <w:rFonts w:hint="eastAsia" w:ascii="微软雅黑" w:hAnsi="微软雅黑" w:eastAsia="微软雅黑" w:cs="微软雅黑"/>
          <w:color w:val="auto"/>
          <w:sz w:val="22"/>
          <w:szCs w:val="22"/>
          <w:highlight w:val="none"/>
          <w:u w:val="none"/>
          <w:lang w:eastAsia="zh-CN"/>
        </w:rPr>
        <w:t>响应文件）</w:t>
      </w:r>
    </w:p>
    <w:p w14:paraId="5A0801CF">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105" w:name="_Toc520356161"/>
      <w:bookmarkStart w:id="106" w:name="_Toc515647776"/>
      <w:bookmarkStart w:id="107" w:name="_Toc9840"/>
      <w:bookmarkStart w:id="108" w:name="_Toc12751"/>
      <w:r>
        <w:rPr>
          <w:rFonts w:hint="eastAsia" w:ascii="微软雅黑" w:hAnsi="微软雅黑" w:eastAsia="微软雅黑" w:cs="微软雅黑"/>
          <w:color w:val="auto"/>
          <w:sz w:val="22"/>
          <w:szCs w:val="22"/>
          <w:highlight w:val="none"/>
        </w:rPr>
        <w:t>14.1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供应商应按供应商须知资料表中的规定，准备和递交投标文件正本、副本、开标一览表和电子U盘，每份投标文件封皮须清楚地标明“正本”或“副本”。</w:t>
      </w:r>
    </w:p>
    <w:p w14:paraId="74624187">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投标文件的正本需打印或用不褪色墨水书写，并由供应商的法定代表人或经其正式委托代理人按招标文件规定在投标文件上签字或盖章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14:paraId="61F435A0">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所有投标文件采用不可拆装的胶订方式装订，否则其投标文件将被认定为无效。</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本项目不适用）</w:t>
      </w:r>
    </w:p>
    <w:p w14:paraId="610CC469">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09" w:name="_Toc16504"/>
      <w:bookmarkStart w:id="110" w:name="_Toc13346"/>
      <w:bookmarkStart w:id="111" w:name="_Toc17149"/>
      <w:r>
        <w:rPr>
          <w:rFonts w:hint="eastAsia" w:ascii="微软雅黑" w:hAnsi="微软雅黑" w:eastAsia="微软雅黑" w:cs="微软雅黑"/>
          <w:b/>
          <w:bCs/>
          <w:color w:val="auto"/>
          <w:sz w:val="22"/>
          <w:szCs w:val="22"/>
          <w:highlight w:val="none"/>
        </w:rPr>
        <w:t>四   投标文件的递交</w:t>
      </w:r>
      <w:bookmarkEnd w:id="109"/>
      <w:bookmarkEnd w:id="110"/>
      <w:bookmarkEnd w:id="111"/>
    </w:p>
    <w:p w14:paraId="38A13CFA">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12" w:name="_Toc520356160"/>
      <w:bookmarkStart w:id="113" w:name="_Toc21645"/>
      <w:bookmarkStart w:id="114" w:name="_Toc25849_WPSOffice_Level2"/>
      <w:bookmarkStart w:id="115" w:name="_Toc31822"/>
      <w:bookmarkStart w:id="116" w:name="_Toc28066_WPSOffice_Level2"/>
      <w:bookmarkStart w:id="117" w:name="_Toc32337"/>
      <w:bookmarkStart w:id="118" w:name="_Toc515647775"/>
      <w:r>
        <w:rPr>
          <w:rFonts w:hint="eastAsia" w:ascii="微软雅黑" w:hAnsi="微软雅黑" w:eastAsia="微软雅黑" w:cs="微软雅黑"/>
          <w:color w:val="auto"/>
          <w:sz w:val="22"/>
          <w:szCs w:val="22"/>
          <w:highlight w:val="none"/>
          <w:u w:val="none"/>
        </w:rPr>
        <w:t>15.投标文件的密封和标记</w:t>
      </w:r>
      <w:bookmarkEnd w:id="112"/>
      <w:bookmarkEnd w:id="113"/>
      <w:bookmarkEnd w:id="114"/>
      <w:bookmarkEnd w:id="115"/>
      <w:bookmarkEnd w:id="116"/>
      <w:bookmarkEnd w:id="117"/>
      <w:bookmarkEnd w:id="118"/>
      <w:r>
        <w:rPr>
          <w:rFonts w:hint="eastAsia" w:ascii="微软雅黑" w:hAnsi="微软雅黑" w:eastAsia="微软雅黑" w:cs="微软雅黑"/>
          <w:color w:val="auto"/>
          <w:sz w:val="22"/>
          <w:szCs w:val="22"/>
          <w:highlight w:val="none"/>
          <w:u w:val="none"/>
        </w:rPr>
        <w:t>（后期邮寄的投标文件）</w:t>
      </w:r>
    </w:p>
    <w:p w14:paraId="1B24E11A">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15.1   供应商应将投标文件第一部分和第二部分的内容合订成一册密封提交，并在封皮正面标明“投标文件”字样。</w:t>
      </w:r>
    </w:p>
    <w:p w14:paraId="58F560EC">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15.2   所有包装封皮和信封上均应：</w:t>
      </w:r>
    </w:p>
    <w:p w14:paraId="7EA182CD">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（1）注明采购公告中指明的项目名称、项目编号、供应商名称的字样。</w:t>
      </w:r>
    </w:p>
    <w:p w14:paraId="69C37572">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53B8F9C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规定的截止时间前，将投标文件递交到招标公告中规定的地点。</w:t>
      </w:r>
    </w:p>
    <w:p w14:paraId="7F999FA8">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3C2857A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采购人和采购代理机构将拒绝接收在投标截止时间后送达的投标文件。</w:t>
      </w:r>
    </w:p>
    <w:p w14:paraId="66EA41D7">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19" w:name="_Toc24275"/>
      <w:bookmarkStart w:id="120" w:name="_Toc32303"/>
      <w:bookmarkStart w:id="121" w:name="_Toc520356162"/>
      <w:bookmarkStart w:id="122" w:name="_Toc515647777"/>
      <w:bookmarkStart w:id="123" w:name="_Toc18537"/>
      <w:r>
        <w:rPr>
          <w:rFonts w:hint="eastAsia" w:ascii="微软雅黑" w:hAnsi="微软雅黑" w:eastAsia="微软雅黑" w:cs="微软雅黑"/>
          <w:color w:val="auto"/>
          <w:sz w:val="22"/>
          <w:szCs w:val="22"/>
          <w:highlight w:val="none"/>
          <w:u w:val="none"/>
        </w:rPr>
        <w:t>17.投标文件的接收、修改与撤回</w:t>
      </w:r>
      <w:bookmarkEnd w:id="119"/>
      <w:bookmarkEnd w:id="120"/>
      <w:bookmarkEnd w:id="121"/>
      <w:bookmarkEnd w:id="122"/>
      <w:bookmarkEnd w:id="123"/>
    </w:p>
    <w:p w14:paraId="08114C5D">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在投标截止时间后送达的投标文件的，采购人和采购代理机构将拒绝接收。</w:t>
      </w:r>
    </w:p>
    <w:p w14:paraId="4C4251CE">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递交投标文件以后，如果投标人要进行修改或撤回投标，须提出书面申请并在投标截止时间前送达开标地点，投标人对投标文件的修改或撤回通知应按本须知规定编制、密封、标记。</w:t>
      </w:r>
    </w:p>
    <w:p w14:paraId="40EC5B16">
      <w:pPr>
        <w:pageBreakBefore w:val="0"/>
        <w:kinsoku/>
        <w:wordWrap/>
        <w:overflowPunct/>
        <w:topLinePunct w:val="0"/>
        <w:bidi w:val="0"/>
        <w:spacing w:line="400" w:lineRule="exact"/>
        <w:ind w:left="735" w:leftChars="350" w:firstLine="110" w:firstLineChars="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采购人和采购代理机构将予以接收，并视为投标文件的组成部分。</w:t>
      </w:r>
    </w:p>
    <w:p w14:paraId="25EF3C48">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在投标截止期之后，采购人和采购代理机构不接受投标人主动对其投标文件做任何修改。</w:t>
      </w:r>
    </w:p>
    <w:p w14:paraId="496C846F">
      <w:pPr>
        <w:pStyle w:val="12"/>
        <w:pageBreakBefore w:val="0"/>
        <w:kinsoku/>
        <w:wordWrap/>
        <w:overflowPunct/>
        <w:topLinePunct w:val="0"/>
        <w:bidi w:val="0"/>
        <w:spacing w:line="400" w:lineRule="exact"/>
        <w:ind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6E2F5DFD">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124" w:name="_Toc28911"/>
      <w:bookmarkStart w:id="125" w:name="_Toc28397"/>
      <w:bookmarkStart w:id="126" w:name="_Toc12436"/>
      <w:bookmarkStart w:id="127" w:name="_Toc515647778"/>
      <w:bookmarkStart w:id="128" w:name="_Toc1909"/>
      <w:bookmarkStart w:id="129" w:name="_Toc520356163"/>
      <w:bookmarkStart w:id="130" w:name="_Toc28398"/>
      <w:bookmarkStart w:id="131" w:name="_Toc216582809"/>
      <w:r>
        <w:rPr>
          <w:rFonts w:hint="eastAsia" w:ascii="微软雅黑" w:hAnsi="微软雅黑" w:eastAsia="微软雅黑" w:cs="微软雅黑"/>
          <w:b/>
          <w:bCs/>
          <w:color w:val="auto"/>
          <w:sz w:val="22"/>
          <w:szCs w:val="22"/>
          <w:highlight w:val="none"/>
        </w:rPr>
        <w:t>五   开标及评标</w:t>
      </w:r>
      <w:bookmarkEnd w:id="124"/>
      <w:bookmarkEnd w:id="125"/>
      <w:bookmarkEnd w:id="126"/>
      <w:bookmarkEnd w:id="127"/>
      <w:bookmarkEnd w:id="128"/>
      <w:bookmarkEnd w:id="129"/>
      <w:bookmarkEnd w:id="130"/>
      <w:bookmarkEnd w:id="131"/>
      <w:bookmarkStart w:id="132" w:name="_Toc25345"/>
      <w:bookmarkStart w:id="133" w:name="_Toc7186"/>
      <w:bookmarkStart w:id="134" w:name="_Toc520356164"/>
      <w:bookmarkStart w:id="135" w:name="_Toc515647779"/>
      <w:bookmarkStart w:id="136" w:name="_Toc31842"/>
    </w:p>
    <w:p w14:paraId="2A8B7900">
      <w:pPr>
        <w:pStyle w:val="5"/>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2"/>
      <w:bookmarkEnd w:id="133"/>
      <w:bookmarkEnd w:id="134"/>
      <w:bookmarkEnd w:id="135"/>
      <w:bookmarkEnd w:id="136"/>
    </w:p>
    <w:p w14:paraId="7B31B93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采购人和采购代理机构将按供应商须知资料表中规定的开标时间和地点组织公开开标并邀请所有供应商代表参加。供应商不足3家的，不得开标。</w:t>
      </w:r>
    </w:p>
    <w:p w14:paraId="02CF8C7A">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18.2  </w:t>
      </w:r>
      <w:r>
        <w:rPr>
          <w:rFonts w:hint="eastAsia" w:ascii="微软雅黑" w:hAnsi="微软雅黑" w:eastAsia="微软雅黑" w:cs="微软雅黑"/>
          <w:color w:val="auto"/>
          <w:sz w:val="22"/>
          <w:szCs w:val="22"/>
          <w:highlight w:val="none"/>
        </w:rPr>
        <w:t>供应商按照须知资料表中规定的开标时间和地点，在规定时间内上传投标文件。</w:t>
      </w:r>
    </w:p>
    <w:p w14:paraId="75B632D9">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18.3  </w:t>
      </w:r>
      <w:r>
        <w:rPr>
          <w:rFonts w:hint="eastAsia" w:ascii="微软雅黑" w:hAnsi="微软雅黑" w:eastAsia="微软雅黑" w:cs="微软雅黑"/>
          <w:color w:val="auto"/>
          <w:sz w:val="22"/>
          <w:szCs w:val="22"/>
          <w:highlight w:val="none"/>
        </w:rPr>
        <w:t>在开标前，工作人员收取所有参会人员的手机，主持人宣读开标纪律。</w:t>
      </w:r>
    </w:p>
    <w:p w14:paraId="1856112C">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18.4    </w:t>
      </w:r>
      <w:r>
        <w:rPr>
          <w:rFonts w:hint="eastAsia" w:ascii="微软雅黑" w:hAnsi="微软雅黑" w:eastAsia="微软雅黑" w:cs="微软雅黑"/>
          <w:color w:val="auto"/>
          <w:sz w:val="22"/>
          <w:szCs w:val="22"/>
          <w:highlight w:val="none"/>
        </w:rPr>
        <w:t>开标时，由代理机构对供应商的投标文件进行解密，解密时间为30分钟。</w:t>
      </w:r>
    </w:p>
    <w:p w14:paraId="4764788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18.5    </w:t>
      </w:r>
      <w:r>
        <w:rPr>
          <w:rFonts w:hint="eastAsia" w:ascii="微软雅黑" w:hAnsi="微软雅黑" w:eastAsia="微软雅黑" w:cs="微软雅黑"/>
          <w:color w:val="auto"/>
          <w:sz w:val="22"/>
          <w:szCs w:val="22"/>
          <w:highlight w:val="none"/>
        </w:rPr>
        <w:t>由代理机构开启报价，所有投标供应商签字确认。</w:t>
      </w:r>
    </w:p>
    <w:p w14:paraId="76571C9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18.6    </w:t>
      </w:r>
      <w:r>
        <w:rPr>
          <w:rFonts w:hint="eastAsia" w:ascii="微软雅黑" w:hAnsi="微软雅黑" w:eastAsia="微软雅黑" w:cs="微软雅黑"/>
          <w:color w:val="auto"/>
          <w:sz w:val="22"/>
          <w:szCs w:val="22"/>
          <w:highlight w:val="none"/>
        </w:rPr>
        <w:t>采购人登录政采云平台对投标供应商的资格证明材料进行审查。</w:t>
      </w:r>
    </w:p>
    <w:p w14:paraId="2136251D">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w:t>
      </w:r>
      <w:r>
        <w:rPr>
          <w:rFonts w:hint="eastAsia" w:ascii="微软雅黑" w:hAnsi="微软雅黑" w:eastAsia="微软雅黑" w:cs="微软雅黑"/>
          <w:color w:val="auto"/>
          <w:sz w:val="22"/>
          <w:szCs w:val="22"/>
          <w:highlight w:val="none"/>
          <w:lang w:val="en-US" w:eastAsia="zh-CN"/>
        </w:rPr>
        <w:t>7</w:t>
      </w:r>
      <w:r>
        <w:rPr>
          <w:rFonts w:hint="eastAsia" w:ascii="微软雅黑" w:hAnsi="微软雅黑" w:eastAsia="微软雅黑" w:cs="微软雅黑"/>
          <w:color w:val="auto"/>
          <w:sz w:val="22"/>
          <w:szCs w:val="22"/>
          <w:highlight w:val="none"/>
        </w:rPr>
        <w:t xml:space="preserve">    采购代理机构将对开标过程进行记录</w:t>
      </w:r>
      <w:bookmarkStart w:id="137" w:name="_Toc520356165"/>
      <w:r>
        <w:rPr>
          <w:rFonts w:hint="eastAsia" w:ascii="微软雅黑" w:hAnsi="微软雅黑" w:eastAsia="微软雅黑" w:cs="微软雅黑"/>
          <w:color w:val="auto"/>
          <w:sz w:val="22"/>
          <w:szCs w:val="22"/>
          <w:highlight w:val="none"/>
        </w:rPr>
        <w:t>，由参加开标的各供应商代表和相关工作人员签字确认，并存档备查。</w:t>
      </w:r>
    </w:p>
    <w:p w14:paraId="3469D14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w:t>
      </w: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rPr>
        <w:t xml:space="preserve">    供应商代表对开标过程和开标记录有疑义，以及认为采购人、采购代理机构相关工作人员有需要回避的情形的，应当场提出询问或者回避申请。</w:t>
      </w:r>
      <w:bookmarkEnd w:id="137"/>
    </w:p>
    <w:p w14:paraId="4C68F99F">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38" w:name="_Toc515647780"/>
      <w:bookmarkStart w:id="139" w:name="_Toc19296"/>
      <w:bookmarkStart w:id="140" w:name="_Toc14136"/>
      <w:bookmarkStart w:id="141" w:name="_Toc21372"/>
      <w:bookmarkStart w:id="142" w:name="_Toc18574"/>
      <w:r>
        <w:rPr>
          <w:rFonts w:hint="eastAsia" w:ascii="微软雅黑" w:hAnsi="微软雅黑" w:eastAsia="微软雅黑" w:cs="微软雅黑"/>
          <w:color w:val="auto"/>
          <w:sz w:val="22"/>
          <w:szCs w:val="22"/>
          <w:highlight w:val="none"/>
          <w:u w:val="none"/>
        </w:rPr>
        <w:t>19.资格审查及组建评标委员会</w:t>
      </w:r>
      <w:bookmarkEnd w:id="138"/>
      <w:bookmarkEnd w:id="139"/>
      <w:bookmarkEnd w:id="140"/>
      <w:bookmarkEnd w:id="141"/>
    </w:p>
    <w:p w14:paraId="0163D7B9">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采购人依据法律法规和招标文件中规定的内容，对供应商的资格进行审查，未通过资格审查的投标人不进入评标；进入评标的投标人不足3家的，不得评标。</w:t>
      </w:r>
      <w:r>
        <w:rPr>
          <w:rFonts w:hint="eastAsia" w:ascii="微软雅黑" w:hAnsi="微软雅黑" w:eastAsia="微软雅黑" w:cs="微软雅黑"/>
          <w:b/>
          <w:bCs/>
          <w:color w:val="auto"/>
          <w:sz w:val="22"/>
          <w:szCs w:val="22"/>
          <w:highlight w:val="none"/>
          <w:lang w:val="en-US" w:eastAsia="zh-CN"/>
        </w:rPr>
        <w:t>合格供应商资格要求</w:t>
      </w:r>
      <w:r>
        <w:rPr>
          <w:rFonts w:hint="eastAsia" w:ascii="微软雅黑" w:hAnsi="微软雅黑" w:eastAsia="微软雅黑" w:cs="微软雅黑"/>
          <w:color w:val="auto"/>
          <w:sz w:val="22"/>
          <w:szCs w:val="22"/>
          <w:highlight w:val="none"/>
        </w:rPr>
        <w:t>：</w:t>
      </w:r>
    </w:p>
    <w:p w14:paraId="62DB7738">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具有独立承担民事责任的能力：（联合体各单位均需提供）（1）投标人为法人的，提供营业执照或法人登记证或批准文件原件扫描件；（2）投标人为其他组织的，提供依法登记证书原件扫描件；（3）投标人为个体工商户的，提供个体工商户营业执照原件扫描件。；</w:t>
      </w:r>
    </w:p>
    <w:p w14:paraId="3F32C736">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2．法定代表人身份证明、法定代表人授权委托书及被委托人身份证明（牵头单位提供）；</w:t>
      </w:r>
    </w:p>
    <w:p w14:paraId="65CC383A">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3．依法缴纳近三个月任意一月的社会保险的凭据（联合体各单位均需提供）；</w:t>
      </w:r>
    </w:p>
    <w:p w14:paraId="4F753B85">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4．税务部门出具的近三个月任意一月的完税证明（依法免缴的应提供依法免缴的相关证明文件或零申报报表）（联合体各单位均需提供）；</w:t>
      </w:r>
    </w:p>
    <w:p w14:paraId="03F39DCF">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5．提供2024年完整的财务审计报告（成立不满一年的可提供近三个月内任意一个月的银行资信证明）（联合体各单位均需查询，如投标人为事业单位等其他组织，则不需要提供财务审计报告）；</w:t>
      </w:r>
    </w:p>
    <w:p w14:paraId="50239E5D">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6．参与政府采购活动前3年内未被列入失信、重大税收违法案件、财政部门禁止参加政府采购活动的承诺书（联合体各单位均需提供）；</w:t>
      </w:r>
    </w:p>
    <w:p w14:paraId="5D64B37C">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7．提供针对本次项目的反商业贿赂承诺书（联合体各单位均需提供）；</w:t>
      </w:r>
    </w:p>
    <w:p w14:paraId="0D807DE5">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8．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p w14:paraId="5E7B7FA0">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9．投标保证金有效凭证（牵头单位提供）</w:t>
      </w:r>
    </w:p>
    <w:p w14:paraId="18FA902A">
      <w:pPr>
        <w:pStyle w:val="8"/>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color w:val="auto"/>
          <w:kern w:val="2"/>
          <w:sz w:val="22"/>
          <w:szCs w:val="22"/>
          <w:highlight w:val="none"/>
          <w:lang w:val="en-US" w:eastAsia="zh-CN" w:bidi="ar-SA"/>
        </w:rPr>
        <w:t>提示：1、“</w:t>
      </w:r>
      <w:r>
        <w:rPr>
          <w:rFonts w:hint="eastAsia" w:ascii="微软雅黑" w:hAnsi="微软雅黑" w:eastAsia="微软雅黑" w:cs="微软雅黑"/>
          <w:b/>
          <w:bCs w:val="0"/>
          <w:iCs/>
          <w:color w:val="auto"/>
          <w:kern w:val="2"/>
          <w:sz w:val="24"/>
          <w:szCs w:val="24"/>
          <w:highlight w:val="none"/>
          <w:lang w:val="en-US" w:eastAsia="zh-CN"/>
        </w:rPr>
        <w:t>税务部门出具的近三个月任意一月的完税证明”：完税证明中“税种”非养老保险、医疗保险、失业保险、工伤保险和生育保险。请各投标供应商注意！</w:t>
      </w:r>
    </w:p>
    <w:p w14:paraId="439F58CB">
      <w:pPr>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微软雅黑" w:hAnsi="微软雅黑" w:eastAsia="微软雅黑" w:cs="微软雅黑"/>
          <w:b/>
          <w:bCs w:val="0"/>
          <w:iCs/>
          <w:color w:val="auto"/>
          <w:kern w:val="2"/>
          <w:sz w:val="24"/>
          <w:szCs w:val="24"/>
          <w:highlight w:val="none"/>
          <w:lang w:val="en-US" w:eastAsia="zh-CN" w:bidi="ar-SA"/>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p w14:paraId="316F561E">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25BFE86">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将拒绝其参加本次招标活动</w:t>
      </w:r>
      <w:r>
        <w:rPr>
          <w:rFonts w:hint="eastAsia" w:ascii="微软雅黑" w:hAnsi="微软雅黑" w:eastAsia="微软雅黑" w:cs="微软雅黑"/>
          <w:b/>
          <w:bCs/>
          <w:color w:val="auto"/>
          <w:sz w:val="22"/>
          <w:szCs w:val="22"/>
          <w:highlight w:val="none"/>
        </w:rPr>
        <w:t>。</w:t>
      </w:r>
    </w:p>
    <w:p w14:paraId="1A0E8C3C">
      <w:pPr>
        <w:keepNext w:val="0"/>
        <w:keepLines w:val="0"/>
        <w:pageBreakBefore w:val="0"/>
        <w:widowControl w:val="0"/>
        <w:kinsoku/>
        <w:wordWrap/>
        <w:overflowPunct/>
        <w:topLinePunct w:val="0"/>
        <w:bidi w:val="0"/>
        <w:snapToGrid/>
        <w:spacing w:line="400" w:lineRule="exact"/>
        <w:ind w:left="7" w:hanging="6" w:hangingChars="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28AF700">
      <w:pPr>
        <w:pStyle w:val="8"/>
        <w:keepNext w:val="0"/>
        <w:keepLines w:val="0"/>
        <w:pageBreakBefore w:val="0"/>
        <w:widowControl w:val="0"/>
        <w:kinsoku/>
        <w:wordWrap/>
        <w:overflowPunct/>
        <w:topLinePunct w:val="0"/>
        <w:bidi w:val="0"/>
        <w:snapToGrid/>
        <w:spacing w:line="400" w:lineRule="exact"/>
        <w:ind w:left="779" w:hanging="778" w:hangingChars="354"/>
        <w:jc w:val="both"/>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代理机构经办人将查询网页打印、签字并存档备查。供应商不良信用记录以采购人或采购代理机构查询结果为准。在本招标文件规定的查询时间之后，网站信息发生的任何变更均不再作为评标依据。</w:t>
      </w:r>
    </w:p>
    <w:p w14:paraId="0CBD622E">
      <w:pPr>
        <w:pStyle w:val="8"/>
        <w:keepNext w:val="0"/>
        <w:keepLines w:val="0"/>
        <w:pageBreakBefore w:val="0"/>
        <w:widowControl w:val="0"/>
        <w:kinsoku/>
        <w:wordWrap/>
        <w:overflowPunct/>
        <w:topLinePunct w:val="0"/>
        <w:bidi w:val="0"/>
        <w:snapToGrid/>
        <w:spacing w:line="400" w:lineRule="exact"/>
        <w:ind w:firstLine="660" w:firstLineChars="300"/>
        <w:jc w:val="both"/>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供应商自行提供的与网站信息不一致的其他证明材料亦不作为资格审查依据。</w:t>
      </w:r>
    </w:p>
    <w:p w14:paraId="208FF3E2">
      <w:pPr>
        <w:keepNext w:val="0"/>
        <w:keepLines w:val="0"/>
        <w:pageBreakBefore w:val="0"/>
        <w:widowControl w:val="0"/>
        <w:kinsoku/>
        <w:wordWrap/>
        <w:overflowPunct/>
        <w:topLinePunct w:val="0"/>
        <w:bidi w:val="0"/>
        <w:snapToGrid/>
        <w:spacing w:line="40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w:t>
      </w:r>
      <w:r>
        <w:rPr>
          <w:rFonts w:hint="eastAsia" w:ascii="微软雅黑" w:hAnsi="微软雅黑" w:eastAsia="微软雅黑" w:cs="微软雅黑"/>
          <w:b/>
          <w:bCs/>
          <w:color w:val="auto"/>
          <w:sz w:val="22"/>
          <w:szCs w:val="22"/>
          <w:highlight w:val="none"/>
          <w:lang w:eastAsia="zh-CN"/>
        </w:rPr>
        <w:t>在政采云平台</w:t>
      </w:r>
      <w:r>
        <w:rPr>
          <w:rFonts w:hint="eastAsia" w:ascii="微软雅黑" w:hAnsi="微软雅黑" w:eastAsia="微软雅黑" w:cs="微软雅黑"/>
          <w:b/>
          <w:bCs/>
          <w:color w:val="auto"/>
          <w:sz w:val="22"/>
          <w:szCs w:val="22"/>
          <w:highlight w:val="none"/>
          <w:lang w:val="en-US" w:eastAsia="zh-CN"/>
        </w:rPr>
        <w:t>随机</w:t>
      </w:r>
      <w:r>
        <w:rPr>
          <w:rFonts w:hint="eastAsia" w:ascii="微软雅黑" w:hAnsi="微软雅黑" w:eastAsia="微软雅黑" w:cs="微软雅黑"/>
          <w:b/>
          <w:bCs/>
          <w:color w:val="auto"/>
          <w:sz w:val="22"/>
          <w:szCs w:val="22"/>
          <w:highlight w:val="none"/>
          <w:lang w:eastAsia="zh-CN"/>
        </w:rPr>
        <w:t>抽取</w:t>
      </w:r>
      <w:r>
        <w:rPr>
          <w:rFonts w:hint="eastAsia" w:ascii="微软雅黑" w:hAnsi="微软雅黑" w:eastAsia="微软雅黑" w:cs="微软雅黑"/>
          <w:b/>
          <w:bCs/>
          <w:color w:val="auto"/>
          <w:sz w:val="22"/>
          <w:szCs w:val="22"/>
          <w:highlight w:val="none"/>
          <w:lang w:val="en-US" w:eastAsia="zh-CN"/>
        </w:rPr>
        <w:t>5人，组成评标小组，</w:t>
      </w:r>
      <w:r>
        <w:rPr>
          <w:rFonts w:hint="eastAsia" w:ascii="微软雅黑" w:hAnsi="微软雅黑" w:eastAsia="微软雅黑" w:cs="微软雅黑"/>
          <w:b/>
          <w:bCs/>
          <w:color w:val="auto"/>
          <w:sz w:val="22"/>
          <w:szCs w:val="22"/>
          <w:highlight w:val="none"/>
        </w:rPr>
        <w:t>负责评标工作。</w:t>
      </w:r>
    </w:p>
    <w:bookmarkEnd w:id="105"/>
    <w:bookmarkEnd w:id="106"/>
    <w:bookmarkEnd w:id="107"/>
    <w:bookmarkEnd w:id="108"/>
    <w:bookmarkEnd w:id="142"/>
    <w:p w14:paraId="51C727EE">
      <w:pPr>
        <w:pStyle w:val="5"/>
        <w:keepNext w:val="0"/>
        <w:keepLines w:val="0"/>
        <w:pageBreakBefore w:val="0"/>
        <w:widowControl w:val="0"/>
        <w:kinsoku/>
        <w:wordWrap/>
        <w:overflowPunct/>
        <w:topLinePunct w:val="0"/>
        <w:bidi w:val="0"/>
        <w:snapToGrid/>
        <w:spacing w:before="0" w:after="0" w:line="400" w:lineRule="exact"/>
        <w:textAlignment w:val="auto"/>
        <w:rPr>
          <w:rFonts w:hint="eastAsia" w:ascii="微软雅黑" w:hAnsi="微软雅黑" w:eastAsia="微软雅黑" w:cs="微软雅黑"/>
          <w:b w:val="0"/>
          <w:bCs w:val="0"/>
          <w:color w:val="auto"/>
          <w:sz w:val="22"/>
          <w:szCs w:val="22"/>
          <w:highlight w:val="none"/>
          <w:bdr w:val="single" w:color="auto" w:sz="4" w:space="0"/>
        </w:rPr>
      </w:pPr>
      <w:bookmarkStart w:id="143" w:name="_Toc520356166"/>
      <w:bookmarkStart w:id="144" w:name="_Toc25607"/>
      <w:bookmarkStart w:id="145" w:name="_Toc19949"/>
      <w:bookmarkStart w:id="146" w:name="_Toc515647781"/>
      <w:bookmarkStart w:id="147" w:name="_Toc28479"/>
      <w:r>
        <w:rPr>
          <w:rFonts w:hint="eastAsia" w:ascii="微软雅黑" w:hAnsi="微软雅黑" w:eastAsia="微软雅黑" w:cs="微软雅黑"/>
          <w:color w:val="auto"/>
          <w:sz w:val="22"/>
          <w:szCs w:val="22"/>
          <w:highlight w:val="none"/>
          <w:u w:val="none"/>
        </w:rPr>
        <w:t>20.投标文件</w:t>
      </w:r>
      <w:bookmarkEnd w:id="143"/>
      <w:r>
        <w:rPr>
          <w:rFonts w:hint="eastAsia" w:ascii="微软雅黑" w:hAnsi="微软雅黑" w:eastAsia="微软雅黑" w:cs="微软雅黑"/>
          <w:color w:val="auto"/>
          <w:sz w:val="22"/>
          <w:szCs w:val="22"/>
          <w:highlight w:val="none"/>
          <w:u w:val="none"/>
        </w:rPr>
        <w:t>符合性审查与澄清</w:t>
      </w:r>
      <w:bookmarkEnd w:id="144"/>
      <w:bookmarkEnd w:id="145"/>
      <w:bookmarkEnd w:id="146"/>
      <w:bookmarkEnd w:id="147"/>
    </w:p>
    <w:p w14:paraId="1895C618">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6C2957E3">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250ED786">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1EB50BE1">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供应商的的澄清、说明或补正将作为投标文件的一部分。</w:t>
      </w:r>
    </w:p>
    <w:p w14:paraId="24F04BDB">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36EC083E">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（一）投标文件中开标一览表（报价表）内容与投标文件中相应内容不一致的，以开标一览表（报价表）为准；</w:t>
      </w:r>
    </w:p>
    <w:p w14:paraId="1818E9D1">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（二）大写金额和小写金额不一致的，以大写金额为准；</w:t>
      </w:r>
    </w:p>
    <w:p w14:paraId="5036AC7D">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（三）单价金额小数点或者百分比有明显错位的，以开标一览表的总价为准，并修改单价；</w:t>
      </w:r>
    </w:p>
    <w:p w14:paraId="0D3A3E29">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（四）总价金额与按单价汇总金额不一致的，以单价金额计算结果为准。</w:t>
      </w:r>
    </w:p>
    <w:p w14:paraId="3EA0FF50">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347C27A">
      <w:pPr>
        <w:keepNext w:val="0"/>
        <w:keepLines w:val="0"/>
        <w:pageBreakBefore w:val="0"/>
        <w:widowControl w:val="0"/>
        <w:kinsoku/>
        <w:wordWrap/>
        <w:overflowPunct/>
        <w:topLinePunct w:val="0"/>
        <w:bidi w:val="0"/>
        <w:snapToGrid/>
        <w:spacing w:line="400" w:lineRule="exact"/>
        <w:ind w:firstLine="770" w:firstLine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对不同文字文本投标文件的解释发生异议的，以中文文本为准。</w:t>
      </w:r>
    </w:p>
    <w:p w14:paraId="17217F87">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348DC3E8">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171BFA3F">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6FD6ABBA">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646D7CD1">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50" w:name="_Toc9469"/>
      <w:bookmarkStart w:id="151" w:name="_Toc6364"/>
      <w:bookmarkStart w:id="152" w:name="_Toc28888"/>
      <w:bookmarkStart w:id="153" w:name="_Toc515647782"/>
      <w:r>
        <w:rPr>
          <w:rFonts w:hint="eastAsia" w:ascii="微软雅黑" w:hAnsi="微软雅黑" w:eastAsia="微软雅黑" w:cs="微软雅黑"/>
          <w:color w:val="auto"/>
          <w:sz w:val="22"/>
          <w:szCs w:val="22"/>
          <w:highlight w:val="none"/>
          <w:u w:val="none"/>
        </w:rPr>
        <w:t>21.投标偏离</w:t>
      </w:r>
      <w:bookmarkEnd w:id="150"/>
      <w:bookmarkEnd w:id="151"/>
      <w:bookmarkEnd w:id="152"/>
      <w:bookmarkEnd w:id="153"/>
    </w:p>
    <w:p w14:paraId="7054F3F7">
      <w:pPr>
        <w:pageBreakBefore w:val="0"/>
        <w:kinsoku/>
        <w:wordWrap/>
        <w:overflowPunct/>
        <w:topLinePunct w:val="0"/>
        <w:bidi w:val="0"/>
        <w:spacing w:line="400" w:lineRule="exact"/>
        <w:ind w:left="795" w:leftChars="99" w:hanging="587" w:hangingChars="267"/>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w:t>
      </w:r>
      <w:r>
        <w:rPr>
          <w:rFonts w:hint="eastAsia" w:ascii="微软雅黑" w:hAnsi="微软雅黑" w:eastAsia="微软雅黑" w:cs="微软雅黑"/>
          <w:color w:val="auto"/>
          <w:sz w:val="22"/>
          <w:szCs w:val="22"/>
          <w:highlight w:val="none"/>
          <w:lang w:val="en-US" w:eastAsia="zh-CN"/>
        </w:rPr>
        <w:t>不</w:t>
      </w:r>
      <w:r>
        <w:rPr>
          <w:rFonts w:hint="eastAsia" w:ascii="微软雅黑" w:hAnsi="微软雅黑" w:eastAsia="微软雅黑" w:cs="微软雅黑"/>
          <w:color w:val="auto"/>
          <w:sz w:val="22"/>
          <w:szCs w:val="22"/>
          <w:highlight w:val="none"/>
        </w:rPr>
        <w:t>接受投标文件中不构成实质性偏离的不正规或不一致。</w:t>
      </w:r>
      <w:bookmarkStart w:id="154" w:name="_Toc515647783"/>
      <w:bookmarkStart w:id="155" w:name="_Toc6092"/>
      <w:bookmarkStart w:id="156" w:name="_Toc4950"/>
    </w:p>
    <w:p w14:paraId="3C11FA86">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57" w:name="_Toc20254"/>
      <w:r>
        <w:rPr>
          <w:rFonts w:hint="eastAsia" w:ascii="微软雅黑" w:hAnsi="微软雅黑" w:eastAsia="微软雅黑" w:cs="微软雅黑"/>
          <w:color w:val="auto"/>
          <w:sz w:val="22"/>
          <w:szCs w:val="22"/>
          <w:highlight w:val="none"/>
          <w:u w:val="none"/>
        </w:rPr>
        <w:t>22.投标</w:t>
      </w:r>
      <w:bookmarkEnd w:id="154"/>
      <w:r>
        <w:rPr>
          <w:rFonts w:hint="eastAsia" w:ascii="微软雅黑" w:hAnsi="微软雅黑" w:eastAsia="微软雅黑" w:cs="微软雅黑"/>
          <w:color w:val="auto"/>
          <w:sz w:val="22"/>
          <w:szCs w:val="22"/>
          <w:highlight w:val="none"/>
          <w:u w:val="none"/>
        </w:rPr>
        <w:t>无效</w:t>
      </w:r>
      <w:bookmarkEnd w:id="155"/>
      <w:bookmarkEnd w:id="156"/>
      <w:bookmarkEnd w:id="157"/>
    </w:p>
    <w:p w14:paraId="6DA1DBE1">
      <w:pPr>
        <w:pageBreakBefore w:val="0"/>
        <w:kinsoku/>
        <w:wordWrap/>
        <w:overflowPunct/>
        <w:topLinePunct w:val="0"/>
        <w:bidi w:val="0"/>
        <w:spacing w:line="400" w:lineRule="exact"/>
        <w:ind w:left="777" w:leftChars="-23"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1E62DB8D">
      <w:pPr>
        <w:pageBreakBefore w:val="0"/>
        <w:kinsoku/>
        <w:wordWrap/>
        <w:overflowPunct/>
        <w:topLinePunct w:val="0"/>
        <w:bidi w:val="0"/>
        <w:spacing w:line="400" w:lineRule="exact"/>
        <w:ind w:left="792" w:leftChars="377"/>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6565E5B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5CCDB475">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070FA852">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02511FC7">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48098131">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338DD5D0">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6F253E56">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0EB1B8D7">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4C6114D0">
      <w:pPr>
        <w:pageBreakBefore w:val="0"/>
        <w:numPr>
          <w:ilvl w:val="0"/>
          <w:numId w:val="5"/>
        </w:numPr>
        <w:tabs>
          <w:tab w:val="left" w:pos="0"/>
        </w:tabs>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0E6BFB90">
      <w:pPr>
        <w:pageBreakBefore w:val="0"/>
        <w:kinsoku/>
        <w:wordWrap/>
        <w:overflowPunct/>
        <w:topLinePunct w:val="0"/>
        <w:bidi w:val="0"/>
        <w:spacing w:line="400" w:lineRule="exact"/>
        <w:textAlignment w:val="auto"/>
        <w:outlineLvl w:val="2"/>
        <w:rPr>
          <w:rFonts w:hint="eastAsia" w:ascii="微软雅黑" w:hAnsi="微软雅黑" w:eastAsia="微软雅黑" w:cs="微软雅黑"/>
          <w:b/>
          <w:bCs/>
          <w:color w:val="auto"/>
          <w:sz w:val="22"/>
          <w:szCs w:val="22"/>
          <w:highlight w:val="none"/>
        </w:rPr>
      </w:pPr>
      <w:bookmarkStart w:id="158" w:name="_Toc515647784"/>
      <w:bookmarkStart w:id="159" w:name="_Toc10960"/>
      <w:bookmarkStart w:id="160" w:name="_Toc13652"/>
      <w:bookmarkStart w:id="161" w:name="_Toc22941"/>
      <w:r>
        <w:rPr>
          <w:rFonts w:hint="eastAsia" w:ascii="微软雅黑" w:hAnsi="微软雅黑" w:eastAsia="微软雅黑" w:cs="微软雅黑"/>
          <w:b/>
          <w:bCs/>
          <w:color w:val="auto"/>
          <w:sz w:val="22"/>
          <w:szCs w:val="22"/>
          <w:highlight w:val="none"/>
        </w:rPr>
        <w:t>23.</w:t>
      </w:r>
      <w:bookmarkEnd w:id="149"/>
      <w:r>
        <w:rPr>
          <w:rFonts w:hint="eastAsia" w:ascii="微软雅黑" w:hAnsi="微软雅黑" w:eastAsia="微软雅黑" w:cs="微软雅黑"/>
          <w:b/>
          <w:bCs/>
          <w:color w:val="auto"/>
          <w:sz w:val="22"/>
          <w:szCs w:val="22"/>
          <w:highlight w:val="none"/>
        </w:rPr>
        <w:t>比较与评价</w:t>
      </w:r>
      <w:bookmarkEnd w:id="158"/>
      <w:bookmarkEnd w:id="159"/>
      <w:bookmarkEnd w:id="160"/>
      <w:bookmarkEnd w:id="161"/>
    </w:p>
    <w:p w14:paraId="44BCF560">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经符合性审查合格的投标文件，评标委员会将根据招标文件确定的评标方法和标准，对其技术部分和商务部分作进一步的比较和评价。</w:t>
      </w:r>
    </w:p>
    <w:p w14:paraId="2B281D7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12D1E9AA">
      <w:pPr>
        <w:pStyle w:val="15"/>
        <w:pageBreakBefore w:val="0"/>
        <w:kinsoku/>
        <w:wordWrap/>
        <w:overflowPunct/>
        <w:topLinePunct w:val="0"/>
        <w:bidi w:val="0"/>
        <w:spacing w:line="400" w:lineRule="exact"/>
        <w:ind w:left="898" w:leftChars="342"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 </w:t>
      </w:r>
      <w:r>
        <w:rPr>
          <w:rFonts w:hint="eastAsia" w:ascii="微软雅黑" w:hAnsi="微软雅黑" w:eastAsia="微软雅黑" w:cs="微软雅黑"/>
          <w:color w:val="auto"/>
          <w:sz w:val="22"/>
          <w:szCs w:val="22"/>
          <w:highlight w:val="none"/>
          <w:lang w:eastAsia="zh-CN"/>
        </w:rPr>
        <w:t>本项目采用</w:t>
      </w:r>
      <w:r>
        <w:rPr>
          <w:rFonts w:hint="eastAsia" w:ascii="微软雅黑" w:hAnsi="微软雅黑" w:eastAsia="微软雅黑" w:cs="微软雅黑"/>
          <w:color w:val="auto"/>
          <w:sz w:val="22"/>
          <w:szCs w:val="22"/>
          <w:highlight w:val="none"/>
        </w:rPr>
        <w:t>综合评分法，是指投标文件满足招标文件全部实质性要求，且按照评审因素的量化指标评审得分最高的供应商为中标候选人的评标方法。</w:t>
      </w:r>
    </w:p>
    <w:p w14:paraId="2E90360A">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2" w:name="sendNo"/>
      <w:r>
        <w:rPr>
          <w:rFonts w:hint="eastAsia" w:ascii="微软雅黑" w:hAnsi="微软雅黑" w:eastAsia="微软雅黑" w:cs="微软雅黑"/>
          <w:b/>
          <w:bCs/>
          <w:color w:val="auto"/>
          <w:sz w:val="22"/>
          <w:szCs w:val="22"/>
          <w:highlight w:val="none"/>
        </w:rPr>
        <w:t>财库〔</w:t>
      </w:r>
      <w:bookmarkEnd w:id="162"/>
      <w:r>
        <w:rPr>
          <w:rFonts w:hint="eastAsia" w:ascii="微软雅黑" w:hAnsi="微软雅黑" w:eastAsia="微软雅黑" w:cs="微软雅黑"/>
          <w:b/>
          <w:bCs/>
          <w:color w:val="auto"/>
          <w:sz w:val="22"/>
          <w:szCs w:val="22"/>
          <w:highlight w:val="none"/>
        </w:rPr>
        <w:t>2017〕141号）</w:t>
      </w:r>
      <w:r>
        <w:rPr>
          <w:rFonts w:hint="eastAsia" w:ascii="微软雅黑" w:hAnsi="微软雅黑" w:eastAsia="微软雅黑" w:cs="微软雅黑"/>
          <w:b/>
          <w:bCs/>
          <w:color w:val="auto"/>
          <w:sz w:val="22"/>
          <w:szCs w:val="22"/>
          <w:highlight w:val="none"/>
          <w:lang w:eastAsia="zh-CN"/>
        </w:rPr>
        <w:t>、《关于进一步加大政府采购支持中小企业力度的通知》（财库〔2022〕19号）</w:t>
      </w:r>
      <w:r>
        <w:rPr>
          <w:rFonts w:hint="eastAsia" w:ascii="微软雅黑" w:hAnsi="微软雅黑" w:eastAsia="微软雅黑" w:cs="微软雅黑"/>
          <w:b/>
          <w:bCs/>
          <w:color w:val="auto"/>
          <w:sz w:val="22"/>
          <w:szCs w:val="22"/>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2"/>
          <w:szCs w:val="22"/>
          <w:highlight w:val="none"/>
          <w:lang w:val="en-US" w:eastAsia="zh-CN"/>
        </w:rPr>
        <w:t>10%-20%</w:t>
      </w:r>
      <w:r>
        <w:rPr>
          <w:rFonts w:hint="eastAsia" w:ascii="微软雅黑" w:hAnsi="微软雅黑" w:eastAsia="微软雅黑" w:cs="微软雅黑"/>
          <w:b/>
          <w:bCs/>
          <w:color w:val="auto"/>
          <w:sz w:val="22"/>
          <w:szCs w:val="22"/>
          <w:highlight w:val="none"/>
        </w:rPr>
        <w:t>后参与</w:t>
      </w:r>
      <w:r>
        <w:rPr>
          <w:rFonts w:hint="eastAsia" w:ascii="微软雅黑" w:hAnsi="微软雅黑" w:eastAsia="微软雅黑" w:cs="微软雅黑"/>
          <w:b/>
          <w:bCs/>
          <w:color w:val="auto"/>
          <w:sz w:val="22"/>
          <w:szCs w:val="22"/>
          <w:highlight w:val="none"/>
          <w:lang w:eastAsia="zh-CN"/>
        </w:rPr>
        <w:t>评标</w:t>
      </w:r>
      <w:r>
        <w:rPr>
          <w:rFonts w:hint="eastAsia" w:ascii="微软雅黑" w:hAnsi="微软雅黑" w:eastAsia="微软雅黑" w:cs="微软雅黑"/>
          <w:b/>
          <w:bCs/>
          <w:color w:val="auto"/>
          <w:sz w:val="22"/>
          <w:szCs w:val="22"/>
          <w:highlight w:val="none"/>
        </w:rPr>
        <w:t>。</w:t>
      </w:r>
    </w:p>
    <w:p w14:paraId="4A02FC06">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highlight w:val="none"/>
        </w:rPr>
        <w:t>  </w:t>
      </w:r>
    </w:p>
    <w:p w14:paraId="721DF3B2">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63" w:name="_Toc26143"/>
      <w:bookmarkStart w:id="164" w:name="_Toc9378"/>
      <w:bookmarkStart w:id="165" w:name="_Toc515647785"/>
      <w:bookmarkStart w:id="166" w:name="_Toc20227"/>
      <w:r>
        <w:rPr>
          <w:rFonts w:hint="eastAsia" w:ascii="微软雅黑" w:hAnsi="微软雅黑" w:eastAsia="微软雅黑" w:cs="微软雅黑"/>
          <w:color w:val="auto"/>
          <w:sz w:val="22"/>
          <w:szCs w:val="22"/>
          <w:highlight w:val="none"/>
          <w:u w:val="none"/>
        </w:rPr>
        <w:t>24.废标</w:t>
      </w:r>
      <w:bookmarkEnd w:id="163"/>
      <w:bookmarkEnd w:id="164"/>
      <w:bookmarkEnd w:id="165"/>
      <w:bookmarkEnd w:id="166"/>
    </w:p>
    <w:p w14:paraId="749C1AA1">
      <w:pPr>
        <w:pageBreakBefore w:val="0"/>
        <w:kinsoku/>
        <w:wordWrap/>
        <w:overflowPunct/>
        <w:topLinePunct w:val="0"/>
        <w:bidi w:val="0"/>
        <w:spacing w:line="400" w:lineRule="exact"/>
        <w:ind w:left="893" w:leftChars="399" w:hanging="55" w:hangingChars="2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3BBD9D13">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7040585F">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4EEBD10F">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7AFC6E69">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4564D59E">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67" w:name="_Toc515647786"/>
      <w:bookmarkStart w:id="168" w:name="_Toc31289"/>
      <w:bookmarkStart w:id="169" w:name="_Toc24972"/>
      <w:bookmarkStart w:id="170" w:name="_Toc29491"/>
      <w:bookmarkStart w:id="171" w:name="_Toc520356169"/>
      <w:r>
        <w:rPr>
          <w:rFonts w:hint="eastAsia" w:ascii="微软雅黑" w:hAnsi="微软雅黑" w:eastAsia="微软雅黑" w:cs="微软雅黑"/>
          <w:color w:val="auto"/>
          <w:sz w:val="22"/>
          <w:szCs w:val="22"/>
          <w:highlight w:val="none"/>
          <w:u w:val="none"/>
        </w:rPr>
        <w:t>25.保密原则</w:t>
      </w:r>
      <w:bookmarkEnd w:id="167"/>
      <w:bookmarkEnd w:id="168"/>
      <w:bookmarkEnd w:id="169"/>
      <w:bookmarkEnd w:id="170"/>
    </w:p>
    <w:p w14:paraId="0501A705">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16BDDECB">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政府采购评审专家应当遵守评审工作纪律，不得泄露评审文件、评审情况和评审中获悉的商业秘密。</w:t>
      </w:r>
    </w:p>
    <w:p w14:paraId="41DADC7F">
      <w:pPr>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highlight w:val="none"/>
        </w:rPr>
      </w:pPr>
    </w:p>
    <w:p w14:paraId="6493DAA5">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72" w:name="_Toc20578"/>
      <w:bookmarkStart w:id="173" w:name="_Toc515647787"/>
      <w:bookmarkStart w:id="174" w:name="_Toc216582810"/>
      <w:bookmarkStart w:id="175" w:name="_Toc12143"/>
      <w:bookmarkStart w:id="176" w:name="_Toc30610"/>
      <w:bookmarkStart w:id="177" w:name="_Toc7241"/>
      <w:bookmarkStart w:id="178" w:name="_Toc23904"/>
      <w:r>
        <w:rPr>
          <w:rFonts w:hint="eastAsia" w:ascii="微软雅黑" w:hAnsi="微软雅黑" w:eastAsia="微软雅黑" w:cs="微软雅黑"/>
          <w:b/>
          <w:bCs/>
          <w:color w:val="auto"/>
          <w:sz w:val="22"/>
          <w:szCs w:val="22"/>
          <w:highlight w:val="none"/>
        </w:rPr>
        <w:t xml:space="preserve">六   </w:t>
      </w:r>
      <w:bookmarkEnd w:id="171"/>
      <w:r>
        <w:rPr>
          <w:rFonts w:hint="eastAsia" w:ascii="微软雅黑" w:hAnsi="微软雅黑" w:eastAsia="微软雅黑" w:cs="微软雅黑"/>
          <w:b/>
          <w:bCs/>
          <w:color w:val="auto"/>
          <w:sz w:val="22"/>
          <w:szCs w:val="22"/>
          <w:highlight w:val="none"/>
        </w:rPr>
        <w:t>确定中标</w:t>
      </w:r>
      <w:bookmarkEnd w:id="172"/>
      <w:bookmarkEnd w:id="173"/>
      <w:bookmarkEnd w:id="174"/>
      <w:bookmarkEnd w:id="175"/>
      <w:bookmarkEnd w:id="176"/>
      <w:bookmarkEnd w:id="177"/>
      <w:bookmarkEnd w:id="178"/>
    </w:p>
    <w:p w14:paraId="4278C29F">
      <w:pPr>
        <w:pStyle w:val="8"/>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p>
    <w:p w14:paraId="451CB266">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79" w:name="_Toc10050"/>
      <w:bookmarkStart w:id="180" w:name="_Toc520356170"/>
      <w:bookmarkStart w:id="181" w:name="_Toc515647788"/>
      <w:bookmarkStart w:id="182" w:name="_Ref467307010"/>
      <w:bookmarkStart w:id="183" w:name="_Toc23762"/>
      <w:bookmarkStart w:id="184" w:name="_Toc23617"/>
      <w:r>
        <w:rPr>
          <w:rFonts w:hint="eastAsia" w:ascii="微软雅黑" w:hAnsi="微软雅黑" w:eastAsia="微软雅黑" w:cs="微软雅黑"/>
          <w:color w:val="auto"/>
          <w:sz w:val="22"/>
          <w:szCs w:val="22"/>
          <w:highlight w:val="none"/>
          <w:u w:val="none"/>
        </w:rPr>
        <w:t>26.中标候选人的确定原则及标准</w:t>
      </w:r>
      <w:bookmarkEnd w:id="179"/>
      <w:bookmarkEnd w:id="180"/>
      <w:bookmarkEnd w:id="181"/>
      <w:bookmarkEnd w:id="182"/>
      <w:bookmarkEnd w:id="183"/>
      <w:bookmarkEnd w:id="184"/>
    </w:p>
    <w:p w14:paraId="1A5D7B7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7547AD13">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highlight w:val="none"/>
        </w:rPr>
      </w:pPr>
      <w:bookmarkStart w:id="185" w:name="_Toc520356171"/>
      <w:bookmarkStart w:id="186"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F52BFDD">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0F356C82">
      <w:pPr>
        <w:pageBreakBefore w:val="0"/>
        <w:kinsoku/>
        <w:wordWrap/>
        <w:overflowPunct/>
        <w:topLinePunct w:val="0"/>
        <w:bidi w:val="0"/>
        <w:spacing w:line="400" w:lineRule="exact"/>
        <w:ind w:left="901"/>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sz w:val="22"/>
          <w:szCs w:val="22"/>
          <w:highlight w:val="none"/>
        </w:rPr>
        <w:t>本项目采用综合评分法。</w:t>
      </w:r>
      <w:bookmarkStart w:id="187" w:name="_Toc23951"/>
      <w:bookmarkStart w:id="188" w:name="_Toc9286"/>
      <w:bookmarkStart w:id="189" w:name="_Toc9653"/>
    </w:p>
    <w:p w14:paraId="225311F1">
      <w:pPr>
        <w:pageBreakBefore w:val="0"/>
        <w:kinsoku/>
        <w:wordWrap/>
        <w:overflowPunct/>
        <w:topLinePunct w:val="0"/>
        <w:bidi w:val="0"/>
        <w:spacing w:line="400" w:lineRule="exact"/>
        <w:textAlignment w:val="auto"/>
        <w:rPr>
          <w:rFonts w:hint="eastAsia" w:ascii="微软雅黑" w:hAnsi="微软雅黑" w:eastAsia="微软雅黑" w:cs="微软雅黑"/>
          <w:b/>
          <w:bCs/>
          <w:color w:val="auto"/>
          <w:sz w:val="22"/>
          <w:szCs w:val="22"/>
          <w:highlight w:val="none"/>
          <w:u w:val="none"/>
        </w:rPr>
      </w:pPr>
      <w:r>
        <w:rPr>
          <w:rFonts w:hint="eastAsia" w:ascii="微软雅黑" w:hAnsi="微软雅黑" w:eastAsia="微软雅黑" w:cs="微软雅黑"/>
          <w:b/>
          <w:bCs/>
          <w:color w:val="auto"/>
          <w:sz w:val="22"/>
          <w:szCs w:val="22"/>
          <w:highlight w:val="none"/>
          <w:u w:val="none"/>
        </w:rPr>
        <w:t>2</w:t>
      </w:r>
      <w:bookmarkEnd w:id="185"/>
      <w:r>
        <w:rPr>
          <w:rFonts w:hint="eastAsia" w:ascii="微软雅黑" w:hAnsi="微软雅黑" w:eastAsia="微软雅黑" w:cs="微软雅黑"/>
          <w:b/>
          <w:bCs/>
          <w:color w:val="auto"/>
          <w:sz w:val="22"/>
          <w:szCs w:val="22"/>
          <w:highlight w:val="none"/>
          <w:u w:val="none"/>
        </w:rPr>
        <w:t>7.确定中标候选人和中标人</w:t>
      </w:r>
      <w:bookmarkEnd w:id="186"/>
      <w:bookmarkEnd w:id="187"/>
      <w:bookmarkEnd w:id="188"/>
      <w:bookmarkEnd w:id="189"/>
    </w:p>
    <w:p w14:paraId="204B904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规定数量推荐中标候选人；或根据采购人的委托，直接确定中标人。</w:t>
      </w:r>
    </w:p>
    <w:p w14:paraId="259A0D3A">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90" w:name="_Ref467306874"/>
      <w:bookmarkStart w:id="191" w:name="_Toc520356173"/>
      <w:bookmarkStart w:id="192" w:name="_Toc8389"/>
      <w:bookmarkStart w:id="193" w:name="_Toc380"/>
      <w:bookmarkStart w:id="194" w:name="_Toc28562"/>
      <w:bookmarkStart w:id="195" w:name="_Toc515647790"/>
      <w:r>
        <w:rPr>
          <w:rFonts w:hint="eastAsia" w:ascii="微软雅黑" w:hAnsi="微软雅黑" w:eastAsia="微软雅黑" w:cs="微软雅黑"/>
          <w:color w:val="auto"/>
          <w:sz w:val="22"/>
          <w:szCs w:val="22"/>
          <w:highlight w:val="none"/>
          <w:u w:val="none"/>
        </w:rPr>
        <w:t>28.</w:t>
      </w:r>
      <w:bookmarkEnd w:id="190"/>
      <w:bookmarkEnd w:id="191"/>
      <w:r>
        <w:rPr>
          <w:rFonts w:hint="eastAsia" w:ascii="微软雅黑" w:hAnsi="微软雅黑" w:eastAsia="微软雅黑" w:cs="微软雅黑"/>
          <w:color w:val="auto"/>
          <w:sz w:val="22"/>
          <w:szCs w:val="22"/>
          <w:highlight w:val="none"/>
          <w:u w:val="none"/>
        </w:rPr>
        <w:t>采购任务取消</w:t>
      </w:r>
      <w:bookmarkEnd w:id="192"/>
      <w:bookmarkEnd w:id="193"/>
      <w:bookmarkEnd w:id="194"/>
      <w:bookmarkEnd w:id="195"/>
    </w:p>
    <w:p w14:paraId="772E818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6" w:name="_Toc520356174"/>
    </w:p>
    <w:p w14:paraId="304E2AA0">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97" w:name="_Toc515647791"/>
      <w:bookmarkStart w:id="198" w:name="_Toc8579"/>
      <w:bookmarkStart w:id="199" w:name="_Toc31099"/>
      <w:bookmarkStart w:id="200" w:name="_Toc30170"/>
      <w:r>
        <w:rPr>
          <w:rFonts w:hint="eastAsia" w:ascii="微软雅黑" w:hAnsi="微软雅黑" w:eastAsia="微软雅黑" w:cs="微软雅黑"/>
          <w:color w:val="auto"/>
          <w:sz w:val="22"/>
          <w:szCs w:val="22"/>
          <w:highlight w:val="none"/>
          <w:u w:val="none"/>
        </w:rPr>
        <w:t>29.中标通知书</w:t>
      </w:r>
      <w:bookmarkEnd w:id="196"/>
      <w:r>
        <w:rPr>
          <w:rFonts w:hint="eastAsia" w:ascii="微软雅黑" w:hAnsi="微软雅黑" w:eastAsia="微软雅黑" w:cs="微软雅黑"/>
          <w:color w:val="auto"/>
          <w:sz w:val="22"/>
          <w:szCs w:val="22"/>
          <w:highlight w:val="none"/>
          <w:u w:val="none"/>
        </w:rPr>
        <w:t>和招标结果通知书</w:t>
      </w:r>
      <w:bookmarkEnd w:id="197"/>
      <w:bookmarkEnd w:id="198"/>
      <w:bookmarkEnd w:id="199"/>
      <w:bookmarkEnd w:id="200"/>
    </w:p>
    <w:p w14:paraId="46FCA827">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7B74AE8D">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374EF389">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4923E642">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01" w:name="_Toc7779"/>
      <w:bookmarkStart w:id="202" w:name="_Toc515647792"/>
      <w:bookmarkStart w:id="203" w:name="_Toc790"/>
      <w:bookmarkStart w:id="204" w:name="_Ref467307204"/>
      <w:bookmarkStart w:id="205" w:name="_Ref467307062"/>
      <w:bookmarkStart w:id="206" w:name="_Ref467306978"/>
      <w:bookmarkStart w:id="207" w:name="_Ref467306377"/>
      <w:bookmarkStart w:id="208" w:name="_Toc520356175"/>
      <w:bookmarkStart w:id="209" w:name="_Toc15653"/>
      <w:r>
        <w:rPr>
          <w:rFonts w:hint="eastAsia" w:ascii="微软雅黑" w:hAnsi="微软雅黑" w:eastAsia="微软雅黑" w:cs="微软雅黑"/>
          <w:color w:val="auto"/>
          <w:sz w:val="22"/>
          <w:szCs w:val="22"/>
          <w:highlight w:val="none"/>
          <w:u w:val="none"/>
        </w:rPr>
        <w:t>30.签订合同</w:t>
      </w:r>
      <w:bookmarkEnd w:id="201"/>
      <w:bookmarkEnd w:id="202"/>
      <w:bookmarkEnd w:id="203"/>
      <w:bookmarkEnd w:id="204"/>
      <w:bookmarkEnd w:id="205"/>
      <w:bookmarkEnd w:id="206"/>
      <w:bookmarkEnd w:id="207"/>
      <w:bookmarkEnd w:id="208"/>
      <w:bookmarkEnd w:id="209"/>
    </w:p>
    <w:p w14:paraId="5DD8A674">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中标人应当自发出中标通知书之日起30日内，与采购人签订合同。</w:t>
      </w:r>
    </w:p>
    <w:p w14:paraId="1B1386B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10" w:name="_Ref467307090"/>
      <w:bookmarkStart w:id="211" w:name="_Toc520356176"/>
      <w:bookmarkStart w:id="212" w:name="_Ref467306425"/>
      <w:r>
        <w:rPr>
          <w:rFonts w:hint="eastAsia" w:ascii="微软雅黑" w:hAnsi="微软雅黑" w:eastAsia="微软雅黑" w:cs="微软雅黑"/>
          <w:color w:val="auto"/>
          <w:sz w:val="22"/>
          <w:szCs w:val="22"/>
          <w:highlight w:val="none"/>
        </w:rPr>
        <w:t>招标文件、中标人的投标文件及其澄清文件等，均为签订合同的依据。</w:t>
      </w:r>
    </w:p>
    <w:p w14:paraId="475B7274">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中标人拒绝与采购人签订合同的，采购人可以按照评审报告推荐的中标候选人名单排序，确定下一中标候选人为中标人，也可以重新开展政府采购活动。</w:t>
      </w:r>
    </w:p>
    <w:p w14:paraId="125B5F25">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13" w:name="_Toc14080"/>
      <w:bookmarkStart w:id="214" w:name="_Toc515647793"/>
      <w:bookmarkStart w:id="215" w:name="_Toc22555"/>
      <w:bookmarkStart w:id="216" w:name="_Toc2024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10"/>
      <w:bookmarkEnd w:id="211"/>
      <w:bookmarkEnd w:id="212"/>
      <w:bookmarkEnd w:id="213"/>
      <w:bookmarkEnd w:id="214"/>
      <w:bookmarkEnd w:id="215"/>
      <w:bookmarkEnd w:id="216"/>
    </w:p>
    <w:p w14:paraId="74968FF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64ACCFD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政府采购利用担保试点范围内的项目，除31.1规定的情形外，中标人也可以按照财政部门的规定，向采购人提供合格的履约担保函（格式见本章附件2）。</w:t>
      </w:r>
    </w:p>
    <w:p w14:paraId="4B6FE61C">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6A1F7DFE">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17" w:name="_Toc515647794"/>
      <w:bookmarkStart w:id="218" w:name="_Toc29408"/>
      <w:bookmarkStart w:id="219" w:name="_Toc8972"/>
      <w:bookmarkStart w:id="220" w:name="_Toc3090"/>
      <w:r>
        <w:rPr>
          <w:rFonts w:hint="eastAsia" w:ascii="微软雅黑" w:hAnsi="微软雅黑" w:eastAsia="微软雅黑" w:cs="微软雅黑"/>
          <w:color w:val="auto"/>
          <w:sz w:val="22"/>
          <w:szCs w:val="22"/>
          <w:highlight w:val="none"/>
          <w:u w:val="none"/>
        </w:rPr>
        <w:t>32.中标服务费</w:t>
      </w:r>
      <w:bookmarkEnd w:id="217"/>
      <w:bookmarkEnd w:id="218"/>
      <w:bookmarkEnd w:id="219"/>
      <w:bookmarkEnd w:id="220"/>
    </w:p>
    <w:p w14:paraId="576C406F">
      <w:pPr>
        <w:pageBreakBefore w:val="0"/>
        <w:kinsoku/>
        <w:wordWrap/>
        <w:overflowPunct/>
        <w:topLinePunct w:val="0"/>
        <w:bidi w:val="0"/>
        <w:spacing w:line="400" w:lineRule="exact"/>
        <w:ind w:left="805" w:leftChars="200" w:hanging="385" w:hangingChars="1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5B9AEBA5">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21" w:name="_Toc8524"/>
      <w:bookmarkStart w:id="222" w:name="_Toc6923"/>
      <w:bookmarkStart w:id="223" w:name="_Toc7049"/>
      <w:bookmarkStart w:id="224" w:name="_Toc515647795"/>
      <w:r>
        <w:rPr>
          <w:rFonts w:hint="eastAsia" w:ascii="微软雅黑" w:hAnsi="微软雅黑" w:eastAsia="微软雅黑" w:cs="微软雅黑"/>
          <w:color w:val="auto"/>
          <w:sz w:val="22"/>
          <w:szCs w:val="22"/>
          <w:highlight w:val="none"/>
          <w:u w:val="none"/>
        </w:rPr>
        <w:t>33.政府采购信用担保</w:t>
      </w:r>
      <w:bookmarkEnd w:id="221"/>
      <w:bookmarkEnd w:id="222"/>
      <w:bookmarkEnd w:id="223"/>
      <w:bookmarkEnd w:id="224"/>
    </w:p>
    <w:p w14:paraId="067136B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BAA90C3">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20937A4E">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1F98FFD0">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7390E382">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07F54827">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25" w:name="_Toc23999"/>
      <w:bookmarkStart w:id="226" w:name="_Toc12709"/>
      <w:bookmarkStart w:id="227" w:name="_Toc2133"/>
      <w:bookmarkStart w:id="228" w:name="_Toc515647796"/>
      <w:r>
        <w:rPr>
          <w:rFonts w:hint="eastAsia" w:ascii="微软雅黑" w:hAnsi="微软雅黑" w:eastAsia="微软雅黑" w:cs="微软雅黑"/>
          <w:color w:val="auto"/>
          <w:sz w:val="22"/>
          <w:szCs w:val="22"/>
          <w:highlight w:val="none"/>
          <w:u w:val="none"/>
        </w:rPr>
        <w:t>34.廉洁自律规定</w:t>
      </w:r>
      <w:bookmarkEnd w:id="225"/>
      <w:bookmarkEnd w:id="226"/>
      <w:bookmarkEnd w:id="227"/>
      <w:bookmarkEnd w:id="228"/>
    </w:p>
    <w:p w14:paraId="2E41B7EC">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09DF5201">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063A8789">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color w:val="auto"/>
          <w:sz w:val="22"/>
          <w:szCs w:val="22"/>
          <w:highlight w:val="none"/>
          <w:u w:val="single"/>
        </w:rPr>
        <w:t>供应商须知资料表中的</w:t>
      </w:r>
      <w:r>
        <w:rPr>
          <w:rFonts w:hint="eastAsia" w:ascii="微软雅黑" w:hAnsi="微软雅黑" w:eastAsia="微软雅黑" w:cs="微软雅黑"/>
          <w:color w:val="auto"/>
          <w:sz w:val="22"/>
          <w:szCs w:val="22"/>
          <w:highlight w:val="none"/>
        </w:rPr>
        <w:t>监督电话和邮箱，反映采购代理机构的廉洁自律等问题。</w:t>
      </w:r>
    </w:p>
    <w:p w14:paraId="72EB411F">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29" w:name="_Toc12865"/>
      <w:bookmarkStart w:id="230" w:name="_Toc11586"/>
      <w:bookmarkStart w:id="231" w:name="_Toc515647797"/>
      <w:bookmarkStart w:id="232" w:name="_Toc25480"/>
      <w:r>
        <w:rPr>
          <w:rFonts w:hint="eastAsia" w:ascii="微软雅黑" w:hAnsi="微软雅黑" w:eastAsia="微软雅黑" w:cs="微软雅黑"/>
          <w:color w:val="auto"/>
          <w:sz w:val="22"/>
          <w:szCs w:val="22"/>
          <w:highlight w:val="none"/>
          <w:u w:val="none"/>
        </w:rPr>
        <w:t>35.人员回避</w:t>
      </w:r>
      <w:bookmarkEnd w:id="229"/>
      <w:bookmarkEnd w:id="230"/>
      <w:bookmarkEnd w:id="231"/>
      <w:bookmarkEnd w:id="232"/>
    </w:p>
    <w:p w14:paraId="3B3C2CA3">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430D0227">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09F350AE">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B8E1848">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E155D92">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4A035089">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见供应商须知资料表。</w:t>
      </w:r>
    </w:p>
    <w:p w14:paraId="7D07568F">
      <w:pPr>
        <w:pageBreakBefore w:val="0"/>
        <w:kinsoku/>
        <w:wordWrap/>
        <w:overflowPunct/>
        <w:topLinePunct w:val="0"/>
        <w:bidi w:val="0"/>
        <w:spacing w:line="400" w:lineRule="exact"/>
        <w:ind w:left="825"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1D6AE188">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12B8F4D8">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5EA34222">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5FEE2648">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342A5029">
      <w:pPr>
        <w:pageBreakBefore w:val="0"/>
        <w:kinsoku/>
        <w:wordWrap/>
        <w:overflowPunct/>
        <w:topLinePunct w:val="0"/>
        <w:bidi w:val="0"/>
        <w:spacing w:line="400" w:lineRule="exact"/>
        <w:ind w:firstLine="660" w:firstLineChars="3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657C0BD2">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4AF17429">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3EFD7EFA">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72598F19">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145966A4">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53CBD1A5">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4570950F">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1BDC2BB0">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79767E2">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3F3F21A1">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6024A87F">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278FA8A1">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3B981A78">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7AF18FAD">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57FFE8C3">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014F0F9D">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3C9FD4B9">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332F9B66">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4425D113">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75270585">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575561E9">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538922C9">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31571601">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1179C2C8">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5589ED35">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520F5C91">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66F5309B">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003B9FAD">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采购方受理质疑后，将及时把质疑函发送给被质疑人，并要求其在一定限期内提交书面答复，同时提供有关证据、依据和相关材料。</w:t>
      </w:r>
    </w:p>
    <w:p w14:paraId="043731D9">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1CA07006">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477F1078">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52C2D590">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34477AD8">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38.5   质疑人拒绝配合采购方依法对质疑进行调查处理的，采购方将按质疑人自动撤回质疑处理；被质疑人拒绝配合采购方依法对质疑进行调查处理的，采购方将视同其认可质疑事项。</w:t>
      </w:r>
    </w:p>
    <w:p w14:paraId="0680EC5B">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38.6  采购方将在正式受理质疑后7个工作日内作出答复。</w:t>
      </w:r>
    </w:p>
    <w:p w14:paraId="35234325">
      <w:pPr>
        <w:pStyle w:val="58"/>
        <w:pageBreakBefore w:val="0"/>
        <w:kinsoku/>
        <w:wordWrap/>
        <w:overflowPunct/>
        <w:topLinePunct w:val="0"/>
        <w:bidi w:val="0"/>
        <w:spacing w:line="400" w:lineRule="exact"/>
        <w:jc w:val="both"/>
        <w:textAlignment w:val="auto"/>
        <w:rPr>
          <w:rFonts w:hint="eastAsia" w:ascii="微软雅黑" w:hAnsi="微软雅黑" w:eastAsia="微软雅黑" w:cs="微软雅黑"/>
          <w:color w:val="auto"/>
          <w:sz w:val="22"/>
          <w:szCs w:val="22"/>
          <w:highlight w:val="none"/>
        </w:rPr>
      </w:pPr>
      <w:bookmarkStart w:id="233" w:name="_Toc24278"/>
      <w:bookmarkStart w:id="234" w:name="_Toc1795"/>
      <w:r>
        <w:rPr>
          <w:rFonts w:hint="eastAsia" w:ascii="微软雅黑" w:hAnsi="微软雅黑" w:eastAsia="微软雅黑" w:cs="微软雅黑"/>
          <w:color w:val="auto"/>
          <w:sz w:val="22"/>
          <w:szCs w:val="22"/>
          <w:highlight w:val="none"/>
        </w:rPr>
        <w:t>38.7  质疑答复应当包括下列内容：</w:t>
      </w:r>
      <w:bookmarkEnd w:id="233"/>
      <w:bookmarkEnd w:id="234"/>
    </w:p>
    <w:p w14:paraId="68775084">
      <w:pPr>
        <w:pStyle w:val="58"/>
        <w:pageBreakBefore w:val="0"/>
        <w:kinsoku/>
        <w:wordWrap/>
        <w:overflowPunct/>
        <w:topLinePunct w:val="0"/>
        <w:bidi w:val="0"/>
        <w:spacing w:line="40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35" w:name="_Toc27598"/>
      <w:bookmarkStart w:id="236" w:name="_Toc19393"/>
      <w:r>
        <w:rPr>
          <w:rFonts w:hint="eastAsia" w:ascii="微软雅黑" w:hAnsi="微软雅黑" w:eastAsia="微软雅黑" w:cs="微软雅黑"/>
          <w:color w:val="auto"/>
          <w:sz w:val="22"/>
          <w:szCs w:val="22"/>
          <w:highlight w:val="none"/>
        </w:rPr>
        <w:t>（一）质疑人的姓名或者名称；</w:t>
      </w:r>
      <w:bookmarkEnd w:id="235"/>
      <w:bookmarkEnd w:id="236"/>
    </w:p>
    <w:p w14:paraId="166E92DE">
      <w:pPr>
        <w:pStyle w:val="58"/>
        <w:pageBreakBefore w:val="0"/>
        <w:kinsoku/>
        <w:wordWrap/>
        <w:overflowPunct/>
        <w:topLinePunct w:val="0"/>
        <w:bidi w:val="0"/>
        <w:spacing w:line="40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37" w:name="_Toc24536"/>
      <w:bookmarkStart w:id="238" w:name="_Toc58"/>
      <w:r>
        <w:rPr>
          <w:rFonts w:hint="eastAsia" w:ascii="微软雅黑" w:hAnsi="微软雅黑" w:eastAsia="微软雅黑" w:cs="微软雅黑"/>
          <w:color w:val="auto"/>
          <w:sz w:val="22"/>
          <w:szCs w:val="22"/>
          <w:highlight w:val="none"/>
        </w:rPr>
        <w:t>（二）收到质疑函的日期、质疑项目名称及编号；</w:t>
      </w:r>
      <w:bookmarkEnd w:id="237"/>
      <w:bookmarkEnd w:id="238"/>
    </w:p>
    <w:p w14:paraId="4985E865">
      <w:pPr>
        <w:pStyle w:val="58"/>
        <w:pageBreakBefore w:val="0"/>
        <w:kinsoku/>
        <w:wordWrap/>
        <w:overflowPunct/>
        <w:topLinePunct w:val="0"/>
        <w:bidi w:val="0"/>
        <w:spacing w:line="40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39" w:name="_Toc25292"/>
      <w:bookmarkStart w:id="240" w:name="_Toc26190"/>
      <w:r>
        <w:rPr>
          <w:rFonts w:hint="eastAsia" w:ascii="微软雅黑" w:hAnsi="微软雅黑" w:eastAsia="微软雅黑" w:cs="微软雅黑"/>
          <w:color w:val="auto"/>
          <w:sz w:val="22"/>
          <w:szCs w:val="22"/>
          <w:highlight w:val="none"/>
        </w:rPr>
        <w:t>（三）质疑事项、质疑答复的具体内容、事实依据和法律依据；</w:t>
      </w:r>
      <w:bookmarkEnd w:id="239"/>
      <w:bookmarkEnd w:id="240"/>
    </w:p>
    <w:p w14:paraId="22C2687D">
      <w:pPr>
        <w:pStyle w:val="58"/>
        <w:pageBreakBefore w:val="0"/>
        <w:kinsoku/>
        <w:wordWrap/>
        <w:overflowPunct/>
        <w:topLinePunct w:val="0"/>
        <w:bidi w:val="0"/>
        <w:spacing w:line="400" w:lineRule="exact"/>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41" w:name="_Toc2571"/>
      <w:bookmarkStart w:id="242" w:name="_Toc30282"/>
      <w:r>
        <w:rPr>
          <w:rFonts w:hint="eastAsia" w:ascii="微软雅黑" w:hAnsi="微软雅黑" w:eastAsia="微软雅黑" w:cs="微软雅黑"/>
          <w:color w:val="auto"/>
          <w:sz w:val="22"/>
          <w:szCs w:val="22"/>
          <w:highlight w:val="none"/>
        </w:rPr>
        <w:t>（四）告知质疑供应商依法投诉的权利；</w:t>
      </w:r>
      <w:bookmarkEnd w:id="241"/>
      <w:bookmarkEnd w:id="242"/>
    </w:p>
    <w:p w14:paraId="1096589D">
      <w:pPr>
        <w:pStyle w:val="58"/>
        <w:pageBreakBefore w:val="0"/>
        <w:kinsoku/>
        <w:wordWrap/>
        <w:overflowPunct/>
        <w:topLinePunct w:val="0"/>
        <w:bidi w:val="0"/>
        <w:spacing w:line="400" w:lineRule="exact"/>
        <w:ind w:firstLine="880" w:firstLineChars="400"/>
        <w:jc w:val="left"/>
        <w:textAlignment w:val="auto"/>
        <w:rPr>
          <w:rFonts w:hint="eastAsia" w:ascii="微软雅黑" w:hAnsi="微软雅黑" w:eastAsia="微软雅黑" w:cs="微软雅黑"/>
          <w:color w:val="auto"/>
          <w:sz w:val="22"/>
          <w:szCs w:val="22"/>
          <w:highlight w:val="none"/>
        </w:rPr>
      </w:pPr>
      <w:bookmarkStart w:id="243" w:name="_Toc14110"/>
      <w:bookmarkStart w:id="244" w:name="_Toc15258"/>
      <w:r>
        <w:rPr>
          <w:rFonts w:hint="eastAsia" w:ascii="微软雅黑" w:hAnsi="微软雅黑" w:eastAsia="微软雅黑" w:cs="微软雅黑"/>
          <w:color w:val="auto"/>
          <w:sz w:val="22"/>
          <w:szCs w:val="22"/>
          <w:highlight w:val="none"/>
        </w:rPr>
        <w:t>（五）质疑答复人名称；</w:t>
      </w:r>
      <w:bookmarkEnd w:id="243"/>
      <w:bookmarkEnd w:id="244"/>
    </w:p>
    <w:p w14:paraId="1F16255B">
      <w:pPr>
        <w:pageBreakBefore w:val="0"/>
        <w:kinsoku/>
        <w:wordWrap/>
        <w:overflowPunct/>
        <w:topLinePunct w:val="0"/>
        <w:bidi w:val="0"/>
        <w:spacing w:line="400" w:lineRule="exact"/>
        <w:ind w:left="718" w:leftChars="342" w:firstLine="220" w:firstLineChars="1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0187CFAB">
      <w:pPr>
        <w:pageBreakBefore w:val="0"/>
        <w:kinsoku/>
        <w:wordWrap/>
        <w:overflowPunct/>
        <w:topLinePunct w:val="0"/>
        <w:bidi w:val="0"/>
        <w:spacing w:line="400" w:lineRule="exact"/>
        <w:jc w:val="center"/>
        <w:textAlignment w:val="auto"/>
        <w:outlineLvl w:val="1"/>
        <w:rPr>
          <w:rFonts w:hint="eastAsia" w:ascii="微软雅黑" w:hAnsi="微软雅黑" w:eastAsia="微软雅黑" w:cs="微软雅黑"/>
          <w:b/>
          <w:bCs/>
          <w:color w:val="auto"/>
          <w:sz w:val="22"/>
          <w:szCs w:val="22"/>
          <w:highlight w:val="none"/>
        </w:rPr>
      </w:pPr>
      <w:bookmarkStart w:id="245" w:name="_Toc11563"/>
      <w:bookmarkStart w:id="246" w:name="_Toc25761"/>
      <w:bookmarkStart w:id="247" w:name="_Toc20927"/>
      <w:bookmarkStart w:id="248" w:name="_Toc32151"/>
      <w:bookmarkStart w:id="249" w:name="_Toc2335"/>
      <w:bookmarkStart w:id="250" w:name="_Toc11739"/>
      <w:bookmarkStart w:id="251" w:name="_Toc7867"/>
      <w:bookmarkStart w:id="252" w:name="_Toc15048"/>
      <w:bookmarkStart w:id="253" w:name="_Toc12135"/>
      <w:bookmarkStart w:id="254" w:name="_Toc25296"/>
      <w:bookmarkStart w:id="255" w:name="_Toc2845"/>
      <w:bookmarkStart w:id="256" w:name="_Toc30870"/>
      <w:bookmarkStart w:id="257" w:name="_Toc435"/>
      <w:bookmarkStart w:id="258" w:name="_Toc28257"/>
      <w:bookmarkStart w:id="259" w:name="_Toc11576"/>
      <w:bookmarkStart w:id="260" w:name="_Toc27626"/>
      <w:bookmarkStart w:id="261" w:name="_Toc4670"/>
      <w:bookmarkStart w:id="262" w:name="_Toc2251"/>
      <w:bookmarkStart w:id="263" w:name="_Toc13444"/>
      <w:bookmarkStart w:id="264" w:name="_Toc7782"/>
      <w:bookmarkStart w:id="265" w:name="_Toc29161"/>
      <w:bookmarkStart w:id="266" w:name="_Toc3750"/>
      <w:bookmarkStart w:id="267" w:name="_Toc12854"/>
      <w:bookmarkStart w:id="268" w:name="_Toc4329"/>
      <w:r>
        <w:rPr>
          <w:rFonts w:hint="eastAsia" w:ascii="微软雅黑" w:hAnsi="微软雅黑" w:eastAsia="微软雅黑" w:cs="微软雅黑"/>
          <w:b/>
          <w:bCs/>
          <w:color w:val="auto"/>
          <w:sz w:val="22"/>
          <w:szCs w:val="22"/>
          <w:highlight w:val="none"/>
        </w:rPr>
        <w:t>质疑函范本</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E8C83CE">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269" w:name="_Toc32439"/>
      <w:bookmarkStart w:id="270" w:name="_Toc31020"/>
      <w:bookmarkStart w:id="271" w:name="_Toc3250"/>
      <w:bookmarkStart w:id="272" w:name="_Toc7517"/>
      <w:bookmarkStart w:id="273" w:name="_Toc4348"/>
      <w:bookmarkStart w:id="274" w:name="_Toc13218"/>
      <w:bookmarkStart w:id="275" w:name="_Toc7044"/>
      <w:bookmarkStart w:id="276" w:name="_Toc7313"/>
      <w:bookmarkStart w:id="277" w:name="_Toc9787"/>
      <w:bookmarkStart w:id="278" w:name="_Toc20504"/>
      <w:bookmarkStart w:id="279" w:name="_Toc28797"/>
      <w:bookmarkStart w:id="280" w:name="_Toc9491"/>
      <w:bookmarkStart w:id="281" w:name="_Toc8620"/>
      <w:bookmarkStart w:id="282" w:name="_Toc3356"/>
      <w:bookmarkStart w:id="283" w:name="_Toc13616"/>
      <w:bookmarkStart w:id="284" w:name="_Toc25883"/>
      <w:bookmarkStart w:id="285" w:name="_Toc14896"/>
      <w:bookmarkStart w:id="286" w:name="_Toc6833"/>
      <w:bookmarkStart w:id="287" w:name="_Toc17444"/>
      <w:bookmarkStart w:id="288" w:name="_Toc29534"/>
      <w:bookmarkStart w:id="289" w:name="_Toc23190"/>
      <w:bookmarkStart w:id="290" w:name="_Toc18345"/>
      <w:bookmarkStart w:id="291" w:name="_Toc24926"/>
      <w:bookmarkStart w:id="292" w:name="_Toc26321"/>
      <w:bookmarkStart w:id="293" w:name="_Toc24391"/>
      <w:r>
        <w:rPr>
          <w:rFonts w:hint="eastAsia" w:ascii="微软雅黑" w:hAnsi="微软雅黑" w:eastAsia="微软雅黑" w:cs="微软雅黑"/>
          <w:color w:val="auto"/>
          <w:sz w:val="22"/>
          <w:szCs w:val="22"/>
          <w:highlight w:val="none"/>
        </w:rPr>
        <w:t>一、质疑供应商基本信息</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9C6B320">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20BA8914">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51D5EB46">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7349EF71">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7269C99C">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480C0BE9">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00A5E03A">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294" w:name="_Toc11512"/>
      <w:bookmarkStart w:id="295" w:name="_Toc4409"/>
      <w:bookmarkStart w:id="296" w:name="_Toc29791"/>
      <w:bookmarkStart w:id="297" w:name="_Toc21513"/>
      <w:bookmarkStart w:id="298" w:name="_Toc26704"/>
      <w:bookmarkStart w:id="299" w:name="_Toc14030"/>
      <w:bookmarkStart w:id="300" w:name="_Toc32083"/>
      <w:bookmarkStart w:id="301" w:name="_Toc31363"/>
      <w:bookmarkStart w:id="302" w:name="_Toc74"/>
      <w:bookmarkStart w:id="303" w:name="_Toc3694"/>
      <w:bookmarkStart w:id="304" w:name="_Toc21282"/>
      <w:bookmarkStart w:id="305" w:name="_Toc25142"/>
      <w:bookmarkStart w:id="306" w:name="_Toc30222"/>
      <w:bookmarkStart w:id="307" w:name="_Toc663"/>
      <w:bookmarkStart w:id="308" w:name="_Toc13889"/>
      <w:bookmarkStart w:id="309" w:name="_Toc226"/>
      <w:bookmarkStart w:id="310" w:name="_Toc21544"/>
      <w:bookmarkStart w:id="311" w:name="_Toc20123"/>
      <w:bookmarkStart w:id="312" w:name="_Toc12957"/>
      <w:bookmarkStart w:id="313" w:name="_Toc13274"/>
      <w:bookmarkStart w:id="314" w:name="_Toc32138"/>
      <w:bookmarkStart w:id="315" w:name="_Toc27681"/>
      <w:bookmarkStart w:id="316" w:name="_Toc12179"/>
      <w:bookmarkStart w:id="317" w:name="_Toc2978"/>
      <w:bookmarkStart w:id="318" w:name="_Toc9221"/>
      <w:r>
        <w:rPr>
          <w:rFonts w:hint="eastAsia" w:ascii="微软雅黑" w:hAnsi="微软雅黑" w:eastAsia="微软雅黑" w:cs="微软雅黑"/>
          <w:color w:val="auto"/>
          <w:sz w:val="22"/>
          <w:szCs w:val="22"/>
          <w:highlight w:val="none"/>
        </w:rPr>
        <w:t>二、质疑项目基本情况</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CA717D2">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2EE3D3C3">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lang w:eastAsia="zh-CN"/>
        </w:rPr>
        <w:t>包号</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u w:val="dotted"/>
        </w:rPr>
        <w:t xml:space="preserve">                 </w:t>
      </w:r>
    </w:p>
    <w:p w14:paraId="09555CFC">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4ACC902E">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0178CD17">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319" w:name="_Toc17103"/>
      <w:bookmarkStart w:id="320" w:name="_Toc4900"/>
      <w:bookmarkStart w:id="321" w:name="_Toc12401"/>
      <w:bookmarkStart w:id="322" w:name="_Toc29781"/>
      <w:bookmarkStart w:id="323" w:name="_Toc12111"/>
      <w:bookmarkStart w:id="324" w:name="_Toc25561"/>
      <w:bookmarkStart w:id="325" w:name="_Toc11812"/>
      <w:bookmarkStart w:id="326" w:name="_Toc2701"/>
      <w:bookmarkStart w:id="327" w:name="_Toc10982"/>
      <w:bookmarkStart w:id="328" w:name="_Toc27984"/>
      <w:bookmarkStart w:id="329" w:name="_Toc21917"/>
      <w:bookmarkStart w:id="330" w:name="_Toc11713"/>
      <w:bookmarkStart w:id="331" w:name="_Toc10476"/>
      <w:bookmarkStart w:id="332" w:name="_Toc21764"/>
      <w:bookmarkStart w:id="333" w:name="_Toc4484"/>
      <w:bookmarkStart w:id="334" w:name="_Toc28889"/>
      <w:bookmarkStart w:id="335" w:name="_Toc21644"/>
      <w:bookmarkStart w:id="336" w:name="_Toc809"/>
      <w:bookmarkStart w:id="337" w:name="_Toc3773"/>
      <w:bookmarkStart w:id="338" w:name="_Toc17609"/>
      <w:bookmarkStart w:id="339" w:name="_Toc29141"/>
      <w:bookmarkStart w:id="340" w:name="_Toc1349"/>
      <w:bookmarkStart w:id="341" w:name="_Toc17475"/>
      <w:bookmarkStart w:id="342" w:name="_Toc6588"/>
      <w:bookmarkStart w:id="343" w:name="_Toc4978"/>
      <w:r>
        <w:rPr>
          <w:rFonts w:hint="eastAsia" w:ascii="微软雅黑" w:hAnsi="微软雅黑" w:eastAsia="微软雅黑" w:cs="微软雅黑"/>
          <w:color w:val="auto"/>
          <w:sz w:val="22"/>
          <w:szCs w:val="22"/>
          <w:highlight w:val="none"/>
        </w:rPr>
        <w:t>三、质疑事项具体内容</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18FE4F9">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5C82BF9C">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6F59E371">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604F9265">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39E7CC71">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6912F54D">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586469E1">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686A12BC">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344" w:name="_Toc4583"/>
      <w:bookmarkStart w:id="345" w:name="_Toc11900"/>
      <w:bookmarkStart w:id="346" w:name="_Toc20101"/>
      <w:bookmarkStart w:id="347" w:name="_Toc15359"/>
      <w:bookmarkStart w:id="348" w:name="_Toc19138"/>
      <w:bookmarkStart w:id="349" w:name="_Toc25423"/>
      <w:bookmarkStart w:id="350" w:name="_Toc13154"/>
      <w:bookmarkStart w:id="351" w:name="_Toc14902"/>
      <w:bookmarkStart w:id="352" w:name="_Toc12953"/>
      <w:bookmarkStart w:id="353" w:name="_Toc21477"/>
      <w:bookmarkStart w:id="354" w:name="_Toc14716"/>
      <w:bookmarkStart w:id="355" w:name="_Toc29909"/>
      <w:bookmarkStart w:id="356" w:name="_Toc2037"/>
      <w:bookmarkStart w:id="357" w:name="_Toc17471"/>
      <w:bookmarkStart w:id="358" w:name="_Toc8209"/>
      <w:bookmarkStart w:id="359" w:name="_Toc23756"/>
      <w:bookmarkStart w:id="360" w:name="_Toc11711"/>
      <w:bookmarkStart w:id="361" w:name="_Toc31962"/>
      <w:bookmarkStart w:id="362" w:name="_Toc20492"/>
      <w:bookmarkStart w:id="363" w:name="_Toc19830"/>
      <w:bookmarkStart w:id="364" w:name="_Toc19561"/>
      <w:bookmarkStart w:id="365" w:name="_Toc30785"/>
      <w:bookmarkStart w:id="366" w:name="_Toc11725"/>
      <w:bookmarkStart w:id="367" w:name="_Toc15774"/>
      <w:bookmarkStart w:id="368" w:name="_Toc6582"/>
      <w:r>
        <w:rPr>
          <w:rFonts w:hint="eastAsia" w:ascii="微软雅黑" w:hAnsi="微软雅黑" w:eastAsia="微软雅黑" w:cs="微软雅黑"/>
          <w:color w:val="auto"/>
          <w:sz w:val="22"/>
          <w:szCs w:val="22"/>
          <w:highlight w:val="none"/>
        </w:rPr>
        <w:t>四、与质疑事项相关的质疑请求</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F66546A">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20D627EF">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14:paraId="162A6FF9">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51C70903">
      <w:pPr>
        <w:pageBreakBefore w:val="0"/>
        <w:kinsoku/>
        <w:wordWrap/>
        <w:overflowPunct/>
        <w:topLinePunct w:val="0"/>
        <w:bidi w:val="0"/>
        <w:spacing w:line="400" w:lineRule="exac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2EEE0631">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4A060C56">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3C6AD562">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w:t>
      </w:r>
      <w:r>
        <w:rPr>
          <w:rFonts w:hint="eastAsia" w:ascii="微软雅黑" w:hAnsi="微软雅黑" w:eastAsia="微软雅黑" w:cs="微软雅黑"/>
          <w:color w:val="auto"/>
          <w:sz w:val="22"/>
          <w:szCs w:val="22"/>
          <w:highlight w:val="none"/>
          <w:lang w:eastAsia="zh-CN"/>
        </w:rPr>
        <w:t>包号</w:t>
      </w:r>
      <w:r>
        <w:rPr>
          <w:rFonts w:hint="eastAsia" w:ascii="微软雅黑" w:hAnsi="微软雅黑" w:eastAsia="微软雅黑" w:cs="微软雅黑"/>
          <w:color w:val="auto"/>
          <w:sz w:val="22"/>
          <w:szCs w:val="22"/>
          <w:highlight w:val="none"/>
        </w:rPr>
        <w:t>。</w:t>
      </w:r>
    </w:p>
    <w:p w14:paraId="079D094C">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640047BB">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66D9048F">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12CB3E61">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bookmarkStart w:id="369" w:name="_Toc350"/>
      <w:bookmarkStart w:id="370" w:name="_Toc16186"/>
      <w:bookmarkStart w:id="371" w:name="_Toc515647799"/>
      <w:bookmarkStart w:id="372" w:name="_Toc21748"/>
      <w:bookmarkStart w:id="373" w:name="_Toc9538"/>
      <w:bookmarkStart w:id="374" w:name="_Toc18045"/>
      <w:bookmarkStart w:id="375" w:name="_Toc22796"/>
      <w:bookmarkStart w:id="376" w:name="_Toc26168"/>
    </w:p>
    <w:p w14:paraId="34484D0D">
      <w:pPr>
        <w:pStyle w:val="2"/>
        <w:rPr>
          <w:rFonts w:hint="eastAsia" w:ascii="微软雅黑" w:hAnsi="微软雅黑" w:eastAsia="微软雅黑" w:cs="微软雅黑"/>
          <w:color w:val="auto"/>
          <w:sz w:val="22"/>
          <w:szCs w:val="22"/>
          <w:highlight w:val="none"/>
        </w:rPr>
      </w:pPr>
    </w:p>
    <w:p w14:paraId="0A13499C">
      <w:pPr>
        <w:rPr>
          <w:rFonts w:hint="eastAsia" w:ascii="微软雅黑" w:hAnsi="微软雅黑" w:eastAsia="微软雅黑" w:cs="微软雅黑"/>
          <w:color w:val="auto"/>
          <w:sz w:val="22"/>
          <w:szCs w:val="22"/>
          <w:highlight w:val="none"/>
        </w:rPr>
      </w:pPr>
    </w:p>
    <w:p w14:paraId="3AAF6769">
      <w:pPr>
        <w:pStyle w:val="2"/>
        <w:rPr>
          <w:rFonts w:hint="eastAsia" w:ascii="微软雅黑" w:hAnsi="微软雅黑" w:eastAsia="微软雅黑" w:cs="微软雅黑"/>
          <w:color w:val="auto"/>
          <w:sz w:val="22"/>
          <w:szCs w:val="22"/>
          <w:highlight w:val="none"/>
        </w:rPr>
      </w:pPr>
    </w:p>
    <w:p w14:paraId="0DE9F881">
      <w:pPr>
        <w:rPr>
          <w:rFonts w:hint="eastAsia" w:ascii="微软雅黑" w:hAnsi="微软雅黑" w:eastAsia="微软雅黑" w:cs="微软雅黑"/>
          <w:color w:val="auto"/>
          <w:sz w:val="22"/>
          <w:szCs w:val="22"/>
          <w:highlight w:val="none"/>
        </w:rPr>
      </w:pPr>
    </w:p>
    <w:p w14:paraId="397924DE">
      <w:pPr>
        <w:pStyle w:val="2"/>
        <w:rPr>
          <w:rFonts w:hint="eastAsia" w:ascii="微软雅黑" w:hAnsi="微软雅黑" w:eastAsia="微软雅黑" w:cs="微软雅黑"/>
          <w:color w:val="auto"/>
          <w:sz w:val="22"/>
          <w:szCs w:val="22"/>
          <w:highlight w:val="none"/>
        </w:rPr>
      </w:pPr>
    </w:p>
    <w:p w14:paraId="758BE598">
      <w:pPr>
        <w:rPr>
          <w:rFonts w:hint="eastAsia" w:ascii="微软雅黑" w:hAnsi="微软雅黑" w:eastAsia="微软雅黑" w:cs="微软雅黑"/>
          <w:color w:val="auto"/>
          <w:sz w:val="22"/>
          <w:szCs w:val="22"/>
          <w:highlight w:val="none"/>
        </w:rPr>
      </w:pPr>
    </w:p>
    <w:p w14:paraId="29407A17">
      <w:pPr>
        <w:pStyle w:val="2"/>
        <w:rPr>
          <w:rFonts w:hint="eastAsia" w:ascii="微软雅黑" w:hAnsi="微软雅黑" w:eastAsia="微软雅黑" w:cs="微软雅黑"/>
          <w:color w:val="auto"/>
          <w:sz w:val="22"/>
          <w:szCs w:val="22"/>
          <w:highlight w:val="none"/>
        </w:rPr>
      </w:pPr>
    </w:p>
    <w:p w14:paraId="697500E1">
      <w:pPr>
        <w:rPr>
          <w:rFonts w:hint="eastAsia" w:ascii="微软雅黑" w:hAnsi="微软雅黑" w:eastAsia="微软雅黑" w:cs="微软雅黑"/>
          <w:color w:val="auto"/>
          <w:sz w:val="22"/>
          <w:szCs w:val="22"/>
          <w:highlight w:val="none"/>
        </w:rPr>
      </w:pPr>
    </w:p>
    <w:p w14:paraId="1910E3FB">
      <w:pPr>
        <w:pStyle w:val="2"/>
        <w:rPr>
          <w:rFonts w:hint="eastAsia" w:ascii="微软雅黑" w:hAnsi="微软雅黑" w:eastAsia="微软雅黑" w:cs="微软雅黑"/>
          <w:color w:val="auto"/>
          <w:sz w:val="22"/>
          <w:szCs w:val="22"/>
          <w:highlight w:val="none"/>
        </w:rPr>
      </w:pPr>
    </w:p>
    <w:p w14:paraId="5167A6C1">
      <w:pPr>
        <w:rPr>
          <w:rFonts w:hint="eastAsia" w:ascii="微软雅黑" w:hAnsi="微软雅黑" w:eastAsia="微软雅黑" w:cs="微软雅黑"/>
          <w:color w:val="auto"/>
          <w:sz w:val="22"/>
          <w:szCs w:val="22"/>
          <w:highlight w:val="none"/>
        </w:rPr>
      </w:pPr>
    </w:p>
    <w:p w14:paraId="37D8D7C3">
      <w:pPr>
        <w:pStyle w:val="2"/>
        <w:rPr>
          <w:rFonts w:hint="eastAsia" w:ascii="微软雅黑" w:hAnsi="微软雅黑" w:eastAsia="微软雅黑" w:cs="微软雅黑"/>
          <w:color w:val="auto"/>
          <w:sz w:val="22"/>
          <w:szCs w:val="22"/>
          <w:highlight w:val="none"/>
        </w:rPr>
      </w:pPr>
    </w:p>
    <w:p w14:paraId="6EB4B886">
      <w:pPr>
        <w:rPr>
          <w:rFonts w:hint="eastAsia" w:ascii="微软雅黑" w:hAnsi="微软雅黑" w:eastAsia="微软雅黑" w:cs="微软雅黑"/>
          <w:color w:val="auto"/>
          <w:sz w:val="22"/>
          <w:szCs w:val="22"/>
          <w:highlight w:val="none"/>
        </w:rPr>
      </w:pPr>
    </w:p>
    <w:p w14:paraId="12283AED">
      <w:pPr>
        <w:pStyle w:val="2"/>
        <w:rPr>
          <w:rFonts w:hint="eastAsia" w:ascii="微软雅黑" w:hAnsi="微软雅黑" w:eastAsia="微软雅黑" w:cs="微软雅黑"/>
          <w:color w:val="auto"/>
          <w:sz w:val="22"/>
          <w:szCs w:val="22"/>
          <w:highlight w:val="none"/>
        </w:rPr>
      </w:pPr>
    </w:p>
    <w:p w14:paraId="77895906">
      <w:pPr>
        <w:rPr>
          <w:rFonts w:hint="eastAsia" w:ascii="微软雅黑" w:hAnsi="微软雅黑" w:eastAsia="微软雅黑" w:cs="微软雅黑"/>
          <w:color w:val="auto"/>
          <w:sz w:val="22"/>
          <w:szCs w:val="22"/>
          <w:highlight w:val="none"/>
        </w:rPr>
      </w:pPr>
    </w:p>
    <w:p w14:paraId="62F632BE">
      <w:pPr>
        <w:pStyle w:val="2"/>
        <w:rPr>
          <w:rFonts w:hint="eastAsia" w:ascii="微软雅黑" w:hAnsi="微软雅黑" w:eastAsia="微软雅黑" w:cs="微软雅黑"/>
          <w:color w:val="auto"/>
          <w:sz w:val="22"/>
          <w:szCs w:val="22"/>
          <w:highlight w:val="none"/>
        </w:rPr>
      </w:pPr>
    </w:p>
    <w:p w14:paraId="62713CDB">
      <w:pPr>
        <w:pStyle w:val="2"/>
        <w:rPr>
          <w:rFonts w:hint="eastAsia" w:ascii="微软雅黑" w:hAnsi="微软雅黑" w:eastAsia="微软雅黑" w:cs="微软雅黑"/>
          <w:color w:val="auto"/>
          <w:highlight w:val="none"/>
        </w:rPr>
      </w:pPr>
    </w:p>
    <w:bookmarkEnd w:id="369"/>
    <w:bookmarkEnd w:id="370"/>
    <w:bookmarkEnd w:id="371"/>
    <w:bookmarkEnd w:id="372"/>
    <w:bookmarkEnd w:id="373"/>
    <w:bookmarkEnd w:id="374"/>
    <w:bookmarkEnd w:id="375"/>
    <w:bookmarkEnd w:id="376"/>
    <w:p w14:paraId="50C49882">
      <w:pPr>
        <w:rPr>
          <w:rFonts w:hint="eastAsia" w:ascii="微软雅黑" w:hAnsi="微软雅黑" w:eastAsia="微软雅黑" w:cs="微软雅黑"/>
          <w:color w:val="auto"/>
          <w:sz w:val="32"/>
          <w:szCs w:val="32"/>
          <w:highlight w:val="none"/>
        </w:rPr>
      </w:pPr>
      <w:bookmarkStart w:id="377" w:name="_Toc702"/>
      <w:bookmarkStart w:id="378" w:name="_Toc23629"/>
      <w:bookmarkStart w:id="379" w:name="_Toc728"/>
      <w:bookmarkStart w:id="380" w:name="_Toc216582812"/>
      <w:bookmarkStart w:id="381" w:name="_Toc29770"/>
      <w:bookmarkStart w:id="382" w:name="_Toc515647802"/>
      <w:r>
        <w:rPr>
          <w:rFonts w:hint="eastAsia" w:ascii="微软雅黑" w:hAnsi="微软雅黑" w:eastAsia="微软雅黑" w:cs="微软雅黑"/>
          <w:color w:val="auto"/>
          <w:sz w:val="32"/>
          <w:szCs w:val="32"/>
          <w:highlight w:val="none"/>
        </w:rPr>
        <w:br w:type="page"/>
      </w:r>
    </w:p>
    <w:bookmarkEnd w:id="377"/>
    <w:bookmarkEnd w:id="378"/>
    <w:bookmarkEnd w:id="379"/>
    <w:bookmarkEnd w:id="380"/>
    <w:bookmarkEnd w:id="381"/>
    <w:bookmarkEnd w:id="382"/>
    <w:p w14:paraId="56794A64">
      <w:pPr>
        <w:pStyle w:val="3"/>
        <w:spacing w:before="0" w:after="0" w:line="240" w:lineRule="atLeast"/>
        <w:jc w:val="center"/>
        <w:rPr>
          <w:rFonts w:hint="eastAsia" w:ascii="微软雅黑" w:hAnsi="微软雅黑" w:eastAsia="微软雅黑" w:cs="微软雅黑"/>
          <w:color w:val="auto"/>
          <w:sz w:val="48"/>
          <w:szCs w:val="48"/>
          <w:highlight w:val="none"/>
        </w:rPr>
      </w:pPr>
      <w:bookmarkStart w:id="383" w:name="_Toc480942349"/>
      <w:bookmarkStart w:id="384" w:name="_Ref467988698"/>
      <w:bookmarkStart w:id="385" w:name="_Toc216582813"/>
      <w:bookmarkStart w:id="386" w:name="_Toc520356217"/>
      <w:r>
        <w:rPr>
          <w:rFonts w:hint="eastAsia" w:ascii="微软雅黑" w:hAnsi="微软雅黑" w:eastAsia="微软雅黑" w:cs="微软雅黑"/>
          <w:color w:val="auto"/>
          <w:sz w:val="32"/>
          <w:szCs w:val="32"/>
          <w:highlight w:val="none"/>
        </w:rPr>
        <w:t>第2章   投标文件格式</w:t>
      </w:r>
    </w:p>
    <w:p w14:paraId="0EE7F4C1">
      <w:pPr>
        <w:pStyle w:val="4"/>
        <w:spacing w:before="0" w:line="240" w:lineRule="atLeast"/>
        <w:ind w:left="1080" w:leftChars="257" w:hanging="540"/>
        <w:rPr>
          <w:rFonts w:hint="eastAsia" w:ascii="微软雅黑" w:hAnsi="微软雅黑" w:eastAsia="微软雅黑" w:cs="微软雅黑"/>
          <w:color w:val="auto"/>
          <w:kern w:val="2"/>
          <w:sz w:val="24"/>
          <w:szCs w:val="24"/>
          <w:highlight w:val="none"/>
        </w:rPr>
      </w:pPr>
      <w:bookmarkStart w:id="387" w:name="_Toc18694"/>
      <w:bookmarkStart w:id="388" w:name="_Toc15758"/>
      <w:bookmarkStart w:id="389" w:name="_Toc515647803"/>
      <w:bookmarkStart w:id="390" w:name="_Toc22572"/>
      <w:bookmarkStart w:id="391" w:name="_Toc18974"/>
      <w:r>
        <w:rPr>
          <w:rFonts w:hint="eastAsia" w:ascii="微软雅黑" w:hAnsi="微软雅黑" w:eastAsia="微软雅黑" w:cs="微软雅黑"/>
          <w:color w:val="auto"/>
          <w:kern w:val="2"/>
          <w:sz w:val="24"/>
          <w:szCs w:val="24"/>
          <w:highlight w:val="none"/>
        </w:rPr>
        <w:t>第一部分 开标一览表及资格证明文件</w:t>
      </w:r>
      <w:bookmarkEnd w:id="387"/>
      <w:bookmarkEnd w:id="388"/>
      <w:bookmarkEnd w:id="389"/>
      <w:bookmarkEnd w:id="390"/>
      <w:bookmarkEnd w:id="391"/>
    </w:p>
    <w:p w14:paraId="004FCB1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kern w:val="2"/>
          <w:sz w:val="24"/>
          <w:szCs w:val="24"/>
          <w:highlight w:val="none"/>
          <w:lang w:val="en-US" w:eastAsia="zh-CN" w:bidi="ar-SA"/>
        </w:rPr>
        <w:t>1．</w:t>
      </w:r>
      <w:r>
        <w:rPr>
          <w:rFonts w:hint="eastAsia" w:ascii="微软雅黑" w:hAnsi="微软雅黑" w:eastAsia="微软雅黑" w:cs="微软雅黑"/>
          <w:color w:val="auto"/>
          <w:sz w:val="24"/>
          <w:szCs w:val="24"/>
          <w:highlight w:val="none"/>
        </w:rPr>
        <w:t>开标一览表；</w:t>
      </w:r>
    </w:p>
    <w:p w14:paraId="161C6F3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2．</w:t>
      </w:r>
      <w:r>
        <w:rPr>
          <w:rFonts w:hint="eastAsia" w:ascii="微软雅黑" w:hAnsi="微软雅黑" w:eastAsia="微软雅黑" w:cs="微软雅黑"/>
          <w:color w:val="auto"/>
          <w:sz w:val="24"/>
          <w:szCs w:val="24"/>
          <w:highlight w:val="none"/>
          <w:lang w:val="en-US" w:eastAsia="zh-CN"/>
        </w:rPr>
        <w:t>具有独立承担民事责任的能力：（联合体各单位均需提供）（1）投标人为法人的，提供营业执照或法人登记证或批准文件原件扫描件；（2）投标人为其他组织的，提供依法登记证书原件扫描件；（3）投标人为个体工商户的，提供个体工商户营业执照原件扫描件。；</w:t>
      </w:r>
    </w:p>
    <w:p w14:paraId="4CB5F418">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3</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法定代表人身份证明、法定代表人授权委托书及被委托人身份证明（牵头单位提供）；</w:t>
      </w:r>
    </w:p>
    <w:p w14:paraId="737CA65E">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4</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依法缴纳近三个月任意一月的社会保险的凭据（联合体各单位均需提供）；</w:t>
      </w:r>
    </w:p>
    <w:p w14:paraId="598E4704">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5</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税务部门出具的近三个月任意一月的完税证明（依法免缴的应提供依法免缴的相关证明文件或零申报报表）（联合体各单位均需提供）；</w:t>
      </w:r>
    </w:p>
    <w:p w14:paraId="3F0861A7">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6</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提供2024年完整的财务审计报告（成立不满一年的可提供近三个月内任意一个月的银行资信证明）（联合体各单位均需查询，如投标人为事业单位等其他组织，则不需要提供财务审计报告）；</w:t>
      </w:r>
    </w:p>
    <w:p w14:paraId="10CB5A3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7</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参与政府采购活动前3年内未被列入失信、重大税收违法案件、财政部门禁止参加政府采购活动的承诺书（联合体各单位均需提供）；</w:t>
      </w:r>
    </w:p>
    <w:p w14:paraId="162C97F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8</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提供针对本次项目的反商业贿赂承诺书（联合体各单位均需提供）。</w:t>
      </w:r>
    </w:p>
    <w:p w14:paraId="394DF34D">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9</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p w14:paraId="35FFC8B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kern w:val="2"/>
          <w:sz w:val="24"/>
          <w:szCs w:val="24"/>
          <w:highlight w:val="none"/>
          <w:lang w:val="en-US" w:eastAsia="zh-CN" w:bidi="ar-SA"/>
        </w:rPr>
        <w:t>1</w:t>
      </w:r>
      <w:r>
        <w:rPr>
          <w:rFonts w:hint="eastAsia" w:ascii="微软雅黑" w:hAnsi="微软雅黑" w:eastAsia="微软雅黑" w:cs="微软雅黑"/>
          <w:color w:val="auto"/>
          <w:kern w:val="2"/>
          <w:sz w:val="24"/>
          <w:szCs w:val="24"/>
          <w:highlight w:val="none"/>
          <w:lang w:val="en-US" w:eastAsia="zh-CN" w:bidi="ar-SA"/>
        </w:rPr>
        <w:t>0</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投标保证金有效凭证（牵头单位提供）；</w:t>
      </w:r>
    </w:p>
    <w:p w14:paraId="039B1C3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eastAsia="zh-CN"/>
        </w:rPr>
      </w:pPr>
      <w:r>
        <w:rPr>
          <w:rFonts w:hint="default" w:ascii="微软雅黑" w:hAnsi="微软雅黑" w:eastAsia="微软雅黑" w:cs="微软雅黑"/>
          <w:color w:val="auto"/>
          <w:kern w:val="2"/>
          <w:sz w:val="24"/>
          <w:szCs w:val="24"/>
          <w:highlight w:val="none"/>
          <w:lang w:val="en-US" w:eastAsia="zh-CN" w:bidi="ar-SA"/>
        </w:rPr>
        <w:t>1</w:t>
      </w:r>
      <w:r>
        <w:rPr>
          <w:rFonts w:hint="eastAsia" w:ascii="微软雅黑" w:hAnsi="微软雅黑" w:eastAsia="微软雅黑" w:cs="微软雅黑"/>
          <w:color w:val="auto"/>
          <w:kern w:val="2"/>
          <w:sz w:val="24"/>
          <w:szCs w:val="24"/>
          <w:highlight w:val="none"/>
          <w:lang w:val="en-US" w:eastAsia="zh-CN" w:bidi="ar-SA"/>
        </w:rPr>
        <w:t>1</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rPr>
        <w:t>联合体投标协议书</w:t>
      </w:r>
      <w:r>
        <w:rPr>
          <w:rFonts w:hint="eastAsia" w:ascii="微软雅黑" w:hAnsi="微软雅黑" w:eastAsia="微软雅黑" w:cs="微软雅黑"/>
          <w:color w:val="auto"/>
          <w:sz w:val="24"/>
          <w:szCs w:val="24"/>
          <w:highlight w:val="none"/>
          <w:lang w:eastAsia="zh-CN"/>
        </w:rPr>
        <w:t>；</w:t>
      </w:r>
    </w:p>
    <w:p w14:paraId="125D33D8">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12</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rPr>
        <w:t>供应商可提供有利于投标的其他资格证明材料。</w:t>
      </w:r>
    </w:p>
    <w:p w14:paraId="3E28FC24">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highlight w:val="none"/>
        </w:rPr>
      </w:pPr>
    </w:p>
    <w:p w14:paraId="2F14BCD6">
      <w:pPr>
        <w:pStyle w:val="8"/>
        <w:rPr>
          <w:rFonts w:hint="eastAsia" w:ascii="微软雅黑" w:hAnsi="微软雅黑" w:eastAsia="微软雅黑" w:cs="微软雅黑"/>
          <w:color w:val="auto"/>
          <w:highlight w:val="none"/>
        </w:rPr>
      </w:pPr>
    </w:p>
    <w:p w14:paraId="1D9A45D6">
      <w:pPr>
        <w:rPr>
          <w:rFonts w:hint="eastAsia" w:ascii="微软雅黑" w:hAnsi="微软雅黑" w:eastAsia="微软雅黑" w:cs="微软雅黑"/>
          <w:b/>
          <w:bCs/>
          <w:color w:val="auto"/>
          <w:highlight w:val="none"/>
        </w:rPr>
      </w:pPr>
      <w:bookmarkStart w:id="392" w:name="_Toc515647804"/>
      <w:bookmarkStart w:id="393" w:name="_Toc15286"/>
      <w:bookmarkStart w:id="394" w:name="_Toc16568"/>
      <w:bookmarkStart w:id="395" w:name="_Toc10957"/>
      <w:bookmarkStart w:id="396" w:name="_Toc30524"/>
    </w:p>
    <w:p w14:paraId="366DA675">
      <w:pPr>
        <w:rPr>
          <w:rFonts w:hint="eastAsia" w:ascii="微软雅黑" w:hAnsi="微软雅黑" w:eastAsia="微软雅黑" w:cs="微软雅黑"/>
          <w:b/>
          <w:bCs/>
          <w:color w:val="auto"/>
          <w:sz w:val="24"/>
          <w:szCs w:val="24"/>
          <w:highlight w:val="none"/>
        </w:rPr>
      </w:pPr>
      <w:bookmarkStart w:id="397" w:name="_Toc5230"/>
      <w:bookmarkStart w:id="398" w:name="_Toc2679"/>
      <w:bookmarkStart w:id="399" w:name="_Toc25917"/>
      <w:bookmarkStart w:id="400" w:name="_Toc8165"/>
      <w:bookmarkStart w:id="401" w:name="_Toc10004"/>
    </w:p>
    <w:p w14:paraId="29095400">
      <w:pPr>
        <w:pStyle w:val="4"/>
        <w:spacing w:before="0" w:line="240" w:lineRule="atLeast"/>
        <w:ind w:firstLine="3362" w:firstLineChars="1400"/>
        <w:jc w:val="both"/>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  开标一览表</w:t>
      </w:r>
      <w:bookmarkEnd w:id="392"/>
      <w:bookmarkEnd w:id="393"/>
      <w:bookmarkEnd w:id="394"/>
      <w:bookmarkEnd w:id="395"/>
      <w:bookmarkEnd w:id="396"/>
      <w:bookmarkEnd w:id="397"/>
      <w:bookmarkEnd w:id="398"/>
      <w:bookmarkEnd w:id="399"/>
      <w:bookmarkEnd w:id="400"/>
      <w:bookmarkEnd w:id="401"/>
      <w:bookmarkStart w:id="402" w:name="_Hlt520356241"/>
      <w:bookmarkEnd w:id="402"/>
      <w:bookmarkStart w:id="403" w:name="_Toc494296984"/>
    </w:p>
    <w:p w14:paraId="201D9171">
      <w:pPr>
        <w:pStyle w:val="8"/>
        <w:tabs>
          <w:tab w:val="left" w:pos="5580"/>
        </w:tabs>
        <w:spacing w:line="240" w:lineRule="atLeast"/>
        <w:ind w:left="1080" w:leftChars="257" w:hanging="540"/>
        <w:rPr>
          <w:rFonts w:hint="eastAsia" w:ascii="微软雅黑" w:hAnsi="微软雅黑" w:eastAsia="微软雅黑" w:cs="微软雅黑"/>
          <w:color w:val="auto"/>
          <w:highlight w:val="none"/>
        </w:rPr>
      </w:pPr>
    </w:p>
    <w:p w14:paraId="631F9F95">
      <w:pPr>
        <w:tabs>
          <w:tab w:val="left" w:pos="1800"/>
          <w:tab w:val="left" w:pos="5580"/>
        </w:tabs>
        <w:spacing w:line="240" w:lineRule="atLeast"/>
        <w:ind w:right="-867" w:rightChars="-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1A517DCE">
      <w:pPr>
        <w:tabs>
          <w:tab w:val="left" w:pos="1800"/>
          <w:tab w:val="left" w:pos="5580"/>
        </w:tabs>
        <w:spacing w:line="240" w:lineRule="atLeast"/>
        <w:ind w:right="-867" w:rightChars="-413"/>
        <w:rPr>
          <w:rFonts w:hint="eastAsia" w:ascii="微软雅黑" w:hAnsi="微软雅黑" w:eastAsia="微软雅黑" w:cs="微软雅黑"/>
          <w:color w:val="auto"/>
          <w:sz w:val="24"/>
          <w:szCs w:val="24"/>
          <w:highlight w:val="none"/>
        </w:rPr>
      </w:pPr>
    </w:p>
    <w:p w14:paraId="69D4C888">
      <w:pPr>
        <w:tabs>
          <w:tab w:val="left" w:pos="1800"/>
          <w:tab w:val="left" w:pos="5580"/>
        </w:tabs>
        <w:spacing w:line="240" w:lineRule="atLeast"/>
        <w:ind w:right="-867" w:rightChars="-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报价单位：</w:t>
      </w:r>
      <w:r>
        <w:rPr>
          <w:rFonts w:hint="eastAsia" w:ascii="微软雅黑" w:hAnsi="微软雅黑" w:eastAsia="微软雅黑" w:cs="微软雅黑"/>
          <w:b/>
          <w:bCs/>
          <w:color w:val="auto"/>
          <w:sz w:val="24"/>
          <w:szCs w:val="24"/>
          <w:highlight w:val="none"/>
        </w:rPr>
        <w:t xml:space="preserve"> </w:t>
      </w:r>
      <w:r>
        <w:rPr>
          <w:rFonts w:hint="eastAsia" w:ascii="微软雅黑" w:hAnsi="微软雅黑" w:eastAsia="微软雅黑" w:cs="微软雅黑"/>
          <w:b/>
          <w:bCs/>
          <w:color w:val="auto"/>
          <w:sz w:val="24"/>
          <w:szCs w:val="24"/>
          <w:highlight w:val="none"/>
          <w:lang w:val="en-US" w:eastAsia="zh-CN"/>
        </w:rPr>
        <w:t>人民币  元</w:t>
      </w:r>
      <w:r>
        <w:rPr>
          <w:rFonts w:hint="eastAsia" w:ascii="微软雅黑" w:hAnsi="微软雅黑" w:eastAsia="微软雅黑" w:cs="微软雅黑"/>
          <w:b/>
          <w:bCs/>
          <w:color w:val="auto"/>
          <w:sz w:val="24"/>
          <w:szCs w:val="24"/>
          <w:highlight w:val="none"/>
        </w:rPr>
        <w:t xml:space="preserve">             </w:t>
      </w:r>
      <w:r>
        <w:rPr>
          <w:rFonts w:hint="eastAsia" w:ascii="微软雅黑" w:hAnsi="微软雅黑" w:eastAsia="微软雅黑" w:cs="微软雅黑"/>
          <w:color w:val="auto"/>
          <w:sz w:val="24"/>
          <w:szCs w:val="24"/>
          <w:highlight w:val="none"/>
        </w:rPr>
        <w:t xml:space="preserve">       </w:t>
      </w:r>
    </w:p>
    <w:tbl>
      <w:tblPr>
        <w:tblStyle w:val="26"/>
        <w:tblW w:w="9217" w:type="dxa"/>
        <w:tblInd w:w="2" w:type="dxa"/>
        <w:tblLayout w:type="fixed"/>
        <w:tblCellMar>
          <w:top w:w="0" w:type="dxa"/>
          <w:left w:w="0" w:type="dxa"/>
          <w:bottom w:w="0" w:type="dxa"/>
          <w:right w:w="0" w:type="dxa"/>
        </w:tblCellMar>
      </w:tblPr>
      <w:tblGrid>
        <w:gridCol w:w="1269"/>
        <w:gridCol w:w="1751"/>
        <w:gridCol w:w="1751"/>
        <w:gridCol w:w="2223"/>
        <w:gridCol w:w="2223"/>
      </w:tblGrid>
      <w:tr w14:paraId="2078B3B7">
        <w:tblPrEx>
          <w:tblCellMar>
            <w:top w:w="0" w:type="dxa"/>
            <w:left w:w="0" w:type="dxa"/>
            <w:bottom w:w="0" w:type="dxa"/>
            <w:right w:w="0" w:type="dxa"/>
          </w:tblCellMar>
        </w:tblPrEx>
        <w:trPr>
          <w:trHeight w:val="549" w:hRule="atLeast"/>
        </w:trPr>
        <w:tc>
          <w:tcPr>
            <w:tcW w:w="1269" w:type="dxa"/>
            <w:tcBorders>
              <w:top w:val="single" w:color="auto" w:sz="4" w:space="0"/>
              <w:left w:val="single" w:color="auto" w:sz="4" w:space="0"/>
              <w:bottom w:val="single" w:color="auto" w:sz="8" w:space="0"/>
              <w:right w:val="single" w:color="auto" w:sz="4" w:space="0"/>
            </w:tcBorders>
            <w:vAlign w:val="center"/>
          </w:tcPr>
          <w:p w14:paraId="3CB57672">
            <w:pPr>
              <w:tabs>
                <w:tab w:val="left" w:pos="5580"/>
              </w:tabs>
              <w:spacing w:line="240" w:lineRule="atLeast"/>
              <w:ind w:right="-19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内容</w:t>
            </w:r>
          </w:p>
        </w:tc>
        <w:tc>
          <w:tcPr>
            <w:tcW w:w="1751" w:type="dxa"/>
            <w:tcBorders>
              <w:top w:val="single" w:color="auto" w:sz="8" w:space="0"/>
              <w:left w:val="nil"/>
              <w:bottom w:val="single" w:color="auto" w:sz="8" w:space="0"/>
              <w:right w:val="single" w:color="auto" w:sz="4" w:space="0"/>
            </w:tcBorders>
            <w:vAlign w:val="center"/>
          </w:tcPr>
          <w:p w14:paraId="75860E66">
            <w:pPr>
              <w:tabs>
                <w:tab w:val="left" w:pos="5580"/>
              </w:tabs>
              <w:spacing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投标总价</w:t>
            </w:r>
          </w:p>
        </w:tc>
        <w:tc>
          <w:tcPr>
            <w:tcW w:w="1751" w:type="dxa"/>
            <w:tcBorders>
              <w:top w:val="single" w:color="auto" w:sz="8" w:space="0"/>
              <w:left w:val="nil"/>
              <w:bottom w:val="single" w:color="auto" w:sz="8" w:space="0"/>
              <w:right w:val="single" w:color="auto" w:sz="4" w:space="0"/>
            </w:tcBorders>
            <w:vAlign w:val="center"/>
          </w:tcPr>
          <w:p w14:paraId="12A8B500">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2223" w:type="dxa"/>
            <w:tcBorders>
              <w:top w:val="single" w:color="auto" w:sz="8" w:space="0"/>
              <w:left w:val="nil"/>
              <w:bottom w:val="single" w:color="auto" w:sz="8" w:space="0"/>
              <w:right w:val="single" w:color="auto" w:sz="4" w:space="0"/>
            </w:tcBorders>
            <w:vAlign w:val="center"/>
          </w:tcPr>
          <w:p w14:paraId="52C41862">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合同履约期限</w:t>
            </w:r>
          </w:p>
        </w:tc>
        <w:tc>
          <w:tcPr>
            <w:tcW w:w="2223" w:type="dxa"/>
            <w:tcBorders>
              <w:top w:val="single" w:color="auto" w:sz="8" w:space="0"/>
              <w:left w:val="nil"/>
              <w:bottom w:val="single" w:color="auto" w:sz="8" w:space="0"/>
              <w:right w:val="single" w:color="auto" w:sz="4" w:space="0"/>
            </w:tcBorders>
            <w:vAlign w:val="center"/>
          </w:tcPr>
          <w:p w14:paraId="1F00E932">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2DFCCF3F">
        <w:tblPrEx>
          <w:tblCellMar>
            <w:top w:w="0" w:type="dxa"/>
            <w:left w:w="0" w:type="dxa"/>
            <w:bottom w:w="0" w:type="dxa"/>
            <w:right w:w="0" w:type="dxa"/>
          </w:tblCellMar>
        </w:tblPrEx>
        <w:trPr>
          <w:cantSplit/>
          <w:trHeight w:val="1311" w:hRule="atLeast"/>
        </w:trPr>
        <w:tc>
          <w:tcPr>
            <w:tcW w:w="1269" w:type="dxa"/>
            <w:tcBorders>
              <w:top w:val="single" w:color="auto" w:sz="8" w:space="0"/>
              <w:left w:val="single" w:color="auto" w:sz="4" w:space="0"/>
              <w:bottom w:val="single" w:color="auto" w:sz="4" w:space="0"/>
              <w:right w:val="single" w:color="auto" w:sz="4" w:space="0"/>
            </w:tcBorders>
            <w:vAlign w:val="center"/>
          </w:tcPr>
          <w:p w14:paraId="552D7224">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1751" w:type="dxa"/>
            <w:tcBorders>
              <w:top w:val="single" w:color="auto" w:sz="8" w:space="0"/>
              <w:left w:val="nil"/>
              <w:bottom w:val="single" w:color="auto" w:sz="4" w:space="0"/>
              <w:right w:val="single" w:color="auto" w:sz="4" w:space="0"/>
            </w:tcBorders>
            <w:vAlign w:val="center"/>
          </w:tcPr>
          <w:p w14:paraId="7FB965CD">
            <w:pPr>
              <w:tabs>
                <w:tab w:val="left" w:pos="5580"/>
              </w:tabs>
              <w:spacing w:line="240" w:lineRule="atLeas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小写：</w:t>
            </w:r>
          </w:p>
          <w:p w14:paraId="18D32940">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大写：</w:t>
            </w:r>
          </w:p>
        </w:tc>
        <w:tc>
          <w:tcPr>
            <w:tcW w:w="1751" w:type="dxa"/>
            <w:tcBorders>
              <w:top w:val="single" w:color="auto" w:sz="8" w:space="0"/>
              <w:left w:val="nil"/>
              <w:bottom w:val="single" w:color="auto" w:sz="4" w:space="0"/>
              <w:right w:val="single" w:color="auto" w:sz="4" w:space="0"/>
            </w:tcBorders>
            <w:vAlign w:val="center"/>
          </w:tcPr>
          <w:p w14:paraId="31216002">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223" w:type="dxa"/>
            <w:tcBorders>
              <w:top w:val="single" w:color="auto" w:sz="8" w:space="0"/>
              <w:left w:val="nil"/>
              <w:bottom w:val="single" w:color="auto" w:sz="4" w:space="0"/>
              <w:right w:val="single" w:color="auto" w:sz="4" w:space="0"/>
            </w:tcBorders>
            <w:vAlign w:val="center"/>
          </w:tcPr>
          <w:p w14:paraId="2289ADC8">
            <w:pPr>
              <w:tabs>
                <w:tab w:val="left" w:pos="5580"/>
              </w:tabs>
              <w:spacing w:line="240" w:lineRule="atLeast"/>
              <w:jc w:val="center"/>
              <w:rPr>
                <w:rFonts w:hint="eastAsia" w:ascii="微软雅黑" w:hAnsi="微软雅黑" w:eastAsia="微软雅黑" w:cs="微软雅黑"/>
                <w:color w:val="auto"/>
                <w:sz w:val="24"/>
                <w:szCs w:val="24"/>
                <w:highlight w:val="none"/>
              </w:rPr>
            </w:pPr>
          </w:p>
        </w:tc>
        <w:tc>
          <w:tcPr>
            <w:tcW w:w="2223" w:type="dxa"/>
            <w:tcBorders>
              <w:top w:val="single" w:color="auto" w:sz="8" w:space="0"/>
              <w:left w:val="nil"/>
              <w:bottom w:val="single" w:color="auto" w:sz="4" w:space="0"/>
              <w:right w:val="single" w:color="auto" w:sz="4" w:space="0"/>
            </w:tcBorders>
            <w:vAlign w:val="center"/>
          </w:tcPr>
          <w:p w14:paraId="286C8C80">
            <w:pPr>
              <w:tabs>
                <w:tab w:val="left" w:pos="5580"/>
              </w:tabs>
              <w:spacing w:line="240" w:lineRule="atLeast"/>
              <w:jc w:val="center"/>
              <w:rPr>
                <w:rFonts w:hint="eastAsia" w:ascii="微软雅黑" w:hAnsi="微软雅黑" w:eastAsia="微软雅黑" w:cs="微软雅黑"/>
                <w:color w:val="auto"/>
                <w:sz w:val="24"/>
                <w:szCs w:val="24"/>
                <w:highlight w:val="none"/>
              </w:rPr>
            </w:pPr>
          </w:p>
        </w:tc>
      </w:tr>
    </w:tbl>
    <w:p w14:paraId="4FAD3126">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p>
    <w:p w14:paraId="24662119">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u w:val="single"/>
        </w:rPr>
      </w:pPr>
    </w:p>
    <w:p w14:paraId="4091A937">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联合体各单位名称（公章）：</w:t>
      </w:r>
    </w:p>
    <w:p w14:paraId="26998373">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69C179B3">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p>
    <w:p w14:paraId="4A7C847B">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p>
    <w:p w14:paraId="04B69E3A">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注:1、此表应按供应商须知的规定装订密封。</w:t>
      </w:r>
    </w:p>
    <w:p w14:paraId="34AF71E5">
      <w:pPr>
        <w:pStyle w:val="15"/>
        <w:numPr>
          <w:ilvl w:val="0"/>
          <w:numId w:val="6"/>
        </w:numPr>
        <w:tabs>
          <w:tab w:val="left" w:pos="5580"/>
        </w:tabs>
        <w:spacing w:line="240" w:lineRule="atLeast"/>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此报价中包含税费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人员工资、售后</w:t>
      </w:r>
      <w:r>
        <w:rPr>
          <w:rFonts w:hint="eastAsia" w:ascii="微软雅黑" w:hAnsi="微软雅黑" w:eastAsia="微软雅黑" w:cs="微软雅黑"/>
          <w:color w:val="auto"/>
          <w:sz w:val="24"/>
          <w:szCs w:val="24"/>
          <w:highlight w:val="none"/>
        </w:rPr>
        <w:t>等一切与本项目相关的费用。</w:t>
      </w:r>
    </w:p>
    <w:bookmarkEnd w:id="403"/>
    <w:p w14:paraId="6B585061">
      <w:pPr>
        <w:rPr>
          <w:rFonts w:hint="eastAsia" w:ascii="微软雅黑" w:hAnsi="微软雅黑" w:eastAsia="微软雅黑" w:cs="微软雅黑"/>
          <w:color w:val="auto"/>
          <w:sz w:val="24"/>
          <w:szCs w:val="24"/>
          <w:highlight w:val="none"/>
        </w:rPr>
      </w:pPr>
      <w:bookmarkStart w:id="404" w:name="_Toc31862"/>
    </w:p>
    <w:p w14:paraId="16C18333">
      <w:pPr>
        <w:rPr>
          <w:rFonts w:hint="eastAsia" w:ascii="微软雅黑" w:hAnsi="微软雅黑" w:eastAsia="微软雅黑" w:cs="微软雅黑"/>
          <w:color w:val="auto"/>
          <w:sz w:val="24"/>
          <w:szCs w:val="24"/>
          <w:highlight w:val="none"/>
        </w:rPr>
      </w:pPr>
    </w:p>
    <w:p w14:paraId="37E390A7">
      <w:pPr>
        <w:pStyle w:val="8"/>
        <w:rPr>
          <w:rFonts w:hint="eastAsia" w:ascii="微软雅黑" w:hAnsi="微软雅黑" w:eastAsia="微软雅黑" w:cs="微软雅黑"/>
          <w:color w:val="auto"/>
          <w:highlight w:val="none"/>
        </w:rPr>
      </w:pPr>
    </w:p>
    <w:bookmarkEnd w:id="404"/>
    <w:p w14:paraId="6A578AB5">
      <w:pPr>
        <w:pStyle w:val="21"/>
        <w:rPr>
          <w:rFonts w:hint="eastAsia" w:ascii="微软雅黑" w:hAnsi="微软雅黑" w:eastAsia="微软雅黑" w:cs="微软雅黑"/>
          <w:color w:val="auto"/>
          <w:highlight w:val="none"/>
        </w:rPr>
      </w:pPr>
    </w:p>
    <w:p w14:paraId="697DD111">
      <w:pPr>
        <w:pStyle w:val="8"/>
        <w:rPr>
          <w:rFonts w:hint="eastAsia" w:ascii="微软雅黑" w:hAnsi="微软雅黑" w:eastAsia="微软雅黑" w:cs="微软雅黑"/>
          <w:b/>
          <w:bCs/>
          <w:color w:val="auto"/>
          <w:highlight w:val="none"/>
        </w:rPr>
      </w:pPr>
    </w:p>
    <w:p w14:paraId="552C8E26">
      <w:pPr>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br w:type="page"/>
      </w:r>
    </w:p>
    <w:p w14:paraId="1EEB1670">
      <w:pPr>
        <w:pStyle w:val="8"/>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2、</w:t>
      </w:r>
      <w:r>
        <w:rPr>
          <w:rFonts w:hint="eastAsia" w:ascii="微软雅黑" w:hAnsi="微软雅黑" w:eastAsia="微软雅黑" w:cs="微软雅黑"/>
          <w:b/>
          <w:bCs/>
          <w:i w:val="0"/>
          <w:iCs w:val="0"/>
          <w:caps w:val="0"/>
          <w:color w:val="auto"/>
          <w:spacing w:val="0"/>
          <w:sz w:val="24"/>
          <w:szCs w:val="24"/>
          <w:highlight w:val="none"/>
          <w:lang w:val="en-US" w:eastAsia="zh-CN"/>
        </w:rPr>
        <w:t>具有独立承担民事责任的能力：（联合体各单位均需提供）（1）投标人为法人的，提供营业执照或法人登记证或批准文件原件扫描件；（2）投标人为其他组织的，提供依法登记证书原件扫描件；（3）投标人为个体工商户的，提供个体工商户营业执照原件扫描件。；</w:t>
      </w:r>
    </w:p>
    <w:p w14:paraId="30821263">
      <w:pPr>
        <w:pStyle w:val="9"/>
        <w:rPr>
          <w:rFonts w:hint="eastAsia" w:ascii="微软雅黑" w:hAnsi="微软雅黑" w:eastAsia="微软雅黑" w:cs="微软雅黑"/>
          <w:color w:val="auto"/>
          <w:kern w:val="2"/>
          <w:sz w:val="24"/>
          <w:szCs w:val="24"/>
          <w:highlight w:val="none"/>
          <w:lang w:val="en-US" w:eastAsia="zh-CN" w:bidi="ar-SA"/>
        </w:rPr>
      </w:pPr>
    </w:p>
    <w:p w14:paraId="4405FA31">
      <w:pPr>
        <w:rPr>
          <w:rFonts w:hint="eastAsia"/>
          <w:color w:val="auto"/>
          <w:highlight w:val="none"/>
          <w:lang w:val="en-US" w:eastAsia="zh-CN"/>
        </w:rPr>
      </w:pPr>
    </w:p>
    <w:p w14:paraId="048DCD02">
      <w:pPr>
        <w:pStyle w:val="12"/>
        <w:spacing w:line="400" w:lineRule="exact"/>
        <w:ind w:firstLine="480" w:firstLineChars="200"/>
        <w:rPr>
          <w:rFonts w:hint="eastAsia" w:ascii="微软雅黑" w:hAnsi="微软雅黑" w:eastAsia="微软雅黑" w:cs="微软雅黑"/>
          <w:b/>
          <w:bCs/>
          <w:color w:val="auto"/>
          <w:kern w:val="0"/>
          <w:sz w:val="24"/>
          <w:szCs w:val="24"/>
          <w:highlight w:val="none"/>
          <w:lang w:val="en-US" w:eastAsia="zh-CN" w:bidi="ar-SA"/>
        </w:rPr>
      </w:pPr>
    </w:p>
    <w:p w14:paraId="6D49DB6C">
      <w:pPr>
        <w:pStyle w:val="8"/>
        <w:outlineLvl w:val="9"/>
        <w:rPr>
          <w:rFonts w:hint="eastAsia" w:ascii="微软雅黑" w:hAnsi="微软雅黑" w:eastAsia="微软雅黑" w:cs="微软雅黑"/>
          <w:b/>
          <w:bCs/>
          <w:i w:val="0"/>
          <w:iCs w:val="0"/>
          <w:caps w:val="0"/>
          <w:color w:val="auto"/>
          <w:spacing w:val="0"/>
          <w:sz w:val="24"/>
          <w:szCs w:val="24"/>
          <w:highlight w:val="none"/>
          <w:lang w:val="en-US" w:eastAsia="zh-CN"/>
        </w:rPr>
      </w:pPr>
    </w:p>
    <w:p w14:paraId="4AA48ECB">
      <w:pPr>
        <w:rPr>
          <w:rFonts w:hint="eastAsia"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lang w:val="en-US" w:eastAsia="zh-CN"/>
        </w:rPr>
        <w:br w:type="page"/>
      </w:r>
    </w:p>
    <w:p w14:paraId="687862DE">
      <w:pPr>
        <w:adjustRightInd w:val="0"/>
        <w:snapToGrid w:val="0"/>
        <w:spacing w:before="240" w:beforeLines="100" w:after="240" w:afterLines="100" w:line="360" w:lineRule="auto"/>
        <w:ind w:firstLine="480" w:firstLineChars="200"/>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rPr>
        <w:t>法人投标</w:t>
      </w:r>
      <w:r>
        <w:rPr>
          <w:rFonts w:hint="eastAsia" w:ascii="微软雅黑" w:hAnsi="微软雅黑" w:eastAsia="微软雅黑" w:cs="微软雅黑"/>
          <w:b/>
          <w:bCs/>
          <w:color w:val="auto"/>
          <w:kern w:val="0"/>
          <w:sz w:val="24"/>
          <w:szCs w:val="24"/>
          <w:highlight w:val="none"/>
          <w:lang w:eastAsia="zh-CN"/>
        </w:rPr>
        <w:t>须</w:t>
      </w:r>
      <w:r>
        <w:rPr>
          <w:rFonts w:hint="eastAsia" w:ascii="微软雅黑" w:hAnsi="微软雅黑" w:eastAsia="微软雅黑" w:cs="微软雅黑"/>
          <w:b/>
          <w:bCs/>
          <w:color w:val="auto"/>
          <w:kern w:val="0"/>
          <w:sz w:val="24"/>
          <w:szCs w:val="24"/>
          <w:highlight w:val="none"/>
        </w:rPr>
        <w:t>提供法人身份证明</w:t>
      </w:r>
      <w:r>
        <w:rPr>
          <w:rFonts w:hint="eastAsia" w:ascii="微软雅黑" w:hAnsi="微软雅黑" w:eastAsia="微软雅黑" w:cs="微软雅黑"/>
          <w:b/>
          <w:bCs/>
          <w:color w:val="auto"/>
          <w:kern w:val="0"/>
          <w:sz w:val="24"/>
          <w:szCs w:val="24"/>
          <w:highlight w:val="none"/>
          <w:lang w:eastAsia="zh-CN"/>
        </w:rPr>
        <w:t>及</w:t>
      </w:r>
      <w:r>
        <w:rPr>
          <w:rFonts w:hint="eastAsia" w:ascii="微软雅黑" w:hAnsi="微软雅黑" w:eastAsia="微软雅黑" w:cs="微软雅黑"/>
          <w:b/>
          <w:bCs/>
          <w:color w:val="auto"/>
          <w:kern w:val="0"/>
          <w:sz w:val="24"/>
          <w:szCs w:val="24"/>
          <w:highlight w:val="none"/>
          <w:lang w:val="en-US" w:eastAsia="zh-CN"/>
        </w:rPr>
        <w:t>法人身份证，被授权委托人须提供法人身份证明、授权委托书及身份证复印件；</w:t>
      </w:r>
    </w:p>
    <w:p w14:paraId="3AB2141B">
      <w:pPr>
        <w:adjustRightInd w:val="0"/>
        <w:snapToGrid w:val="0"/>
        <w:spacing w:before="240" w:beforeLines="100" w:after="240" w:afterLines="100"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（一）法定代表人身份证</w:t>
      </w:r>
    </w:p>
    <w:p w14:paraId="6589CEBE">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354F8F16">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签发日期：                  单位：        </w:t>
      </w:r>
    </w:p>
    <w:p w14:paraId="46CB3F3A">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            年龄：           身份证号码：</w:t>
      </w:r>
    </w:p>
    <w:p w14:paraId="7E0C3932">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14:paraId="09B0DFE7">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              经济性质：</w:t>
      </w:r>
    </w:p>
    <w:p w14:paraId="045338ED">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00AEED1F">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0C21379F">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0ADF80E6">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3、将此证明书提交采购代理机构作为投标文件附件。</w:t>
      </w:r>
    </w:p>
    <w:p w14:paraId="364E44DC">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0E4D4CCB">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11430" b="11430"/>
                <wp:wrapNone/>
                <wp:docPr id="1026"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4DE8D4">
                            <w:pPr>
                              <w:jc w:val="center"/>
                              <w:rPr>
                                <w:rFonts w:hAnsi="宋体"/>
                              </w:rPr>
                            </w:pPr>
                          </w:p>
                          <w:p w14:paraId="2499485A">
                            <w:pPr>
                              <w:jc w:val="center"/>
                              <w:rPr>
                                <w:rFonts w:hAnsi="宋体"/>
                              </w:rPr>
                            </w:pPr>
                          </w:p>
                          <w:p w14:paraId="40203EFC">
                            <w:pPr>
                              <w:jc w:val="center"/>
                              <w:rPr>
                                <w:rFonts w:hAnsi="宋体"/>
                              </w:rPr>
                            </w:pPr>
                          </w:p>
                          <w:p w14:paraId="63542633">
                            <w:pPr>
                              <w:jc w:val="center"/>
                            </w:pPr>
                            <w:r>
                              <w:rPr>
                                <w:rFonts w:hint="eastAsia" w:hAnsi="宋体" w:cs="宋体"/>
                              </w:rPr>
                              <w:t>法定代表人身份证复印件</w:t>
                            </w:r>
                          </w:p>
                        </w:txbxContent>
                      </wps:txbx>
                      <wps:bodyPr upright="1"/>
                    </wps:wsp>
                  </a:graphicData>
                </a:graphic>
              </wp:anchor>
            </w:drawing>
          </mc:Choice>
          <mc:Fallback>
            <w:pict>
              <v:shape id="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Vk69dYAAAAIAQAADwAAAAAAAAABACAAAAAiAAAAZHJzL2Rvd25y&#10;ZXYueG1sUEsBAhQAFAAAAAgAh07iQLQsBswAAgAAPgQAAA4AAAAAAAAAAQAgAAAAJQEAAGRycy9l&#10;Mm9Eb2MueG1sUEsFBgAAAAAGAAYAWQEAAJcFAAAAAA==&#10;">
                <v:fill on="t" focussize="0,0"/>
                <v:stroke color="#000000" joinstyle="miter"/>
                <v:imagedata o:title=""/>
                <o:lock v:ext="edit" aspectratio="f"/>
                <v:textbox>
                  <w:txbxContent>
                    <w:p w14:paraId="7B4DE8D4">
                      <w:pPr>
                        <w:jc w:val="center"/>
                        <w:rPr>
                          <w:rFonts w:hAnsi="宋体"/>
                        </w:rPr>
                      </w:pPr>
                    </w:p>
                    <w:p w14:paraId="2499485A">
                      <w:pPr>
                        <w:jc w:val="center"/>
                        <w:rPr>
                          <w:rFonts w:hAnsi="宋体"/>
                        </w:rPr>
                      </w:pPr>
                    </w:p>
                    <w:p w14:paraId="40203EFC">
                      <w:pPr>
                        <w:jc w:val="center"/>
                        <w:rPr>
                          <w:rFonts w:hAnsi="宋体"/>
                        </w:rPr>
                      </w:pPr>
                    </w:p>
                    <w:p w14:paraId="63542633">
                      <w:pPr>
                        <w:jc w:val="center"/>
                      </w:pPr>
                      <w:r>
                        <w:rPr>
                          <w:rFonts w:hint="eastAsia" w:hAnsi="宋体" w:cs="宋体"/>
                        </w:rPr>
                        <w:t>法定代表人身份证复印件</w:t>
                      </w:r>
                    </w:p>
                  </w:txbxContent>
                </v:textbox>
              </v:shape>
            </w:pict>
          </mc:Fallback>
        </mc:AlternateContent>
      </w: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609850" cy="1557020"/>
                <wp:effectExtent l="7620" t="7620" r="11430" b="10160"/>
                <wp:wrapNone/>
                <wp:docPr id="1027"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60AB3FB">
                            <w:pPr>
                              <w:jc w:val="center"/>
                              <w:rPr>
                                <w:rFonts w:hAnsi="宋体"/>
                              </w:rPr>
                            </w:pPr>
                            <w:r>
                              <w:rPr>
                                <w:rFonts w:hAnsi="宋体"/>
                              </w:rPr>
                              <w:t xml:space="preserve">  </w:t>
                            </w:r>
                          </w:p>
                          <w:p w14:paraId="58D49167">
                            <w:pPr>
                              <w:jc w:val="center"/>
                              <w:rPr>
                                <w:rFonts w:hAnsi="宋体"/>
                              </w:rPr>
                            </w:pPr>
                          </w:p>
                          <w:p w14:paraId="66F54EB8">
                            <w:pPr>
                              <w:jc w:val="center"/>
                              <w:rPr>
                                <w:rFonts w:hAnsi="宋体"/>
                              </w:rPr>
                            </w:pPr>
                          </w:p>
                          <w:p w14:paraId="04298487">
                            <w:pPr>
                              <w:jc w:val="center"/>
                            </w:pPr>
                            <w:r>
                              <w:rPr>
                                <w:rFonts w:hint="eastAsia" w:hAnsi="宋体" w:cs="宋体"/>
                              </w:rPr>
                              <w:t>法定代表人身份证复印件</w:t>
                            </w:r>
                          </w:p>
                          <w:p w14:paraId="416CB8B1"/>
                          <w:p w14:paraId="2A325EB6">
                            <w:pPr>
                              <w:pStyle w:val="8"/>
                              <w:rPr>
                                <w:rFonts w:cs="Times New Roman"/>
                              </w:rPr>
                            </w:pPr>
                          </w:p>
                          <w:p w14:paraId="20CF072F">
                            <w:pPr>
                              <w:pStyle w:val="8"/>
                              <w:rPr>
                                <w:rFonts w:cs="Times New Roman"/>
                              </w:rPr>
                            </w:pPr>
                          </w:p>
                          <w:p w14:paraId="7DF7CE7F">
                            <w:pPr>
                              <w:pStyle w:val="8"/>
                              <w:rPr>
                                <w:rFonts w:cs="Times New Roman"/>
                              </w:rPr>
                            </w:pPr>
                          </w:p>
                          <w:p w14:paraId="1F9DB2C4">
                            <w:pPr>
                              <w:pStyle w:val="8"/>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5926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y9jX9oAAAAJAQAADwAAAAAAAAAB&#10;ACAAAAAiAAAAZHJzL2Rvd25yZXYueG1sUEsBAhQAFAAAAAgAh07iQM1dAmYOAgAAWwQAAA4AAAAA&#10;AAAAAQAgAAAAKQEAAGRycy9lMm9Eb2MueG1sUEsFBgAAAAAGAAYAWQEAAKkFAAAAAA==&#10;">
                <v:fill on="t" focussize="0,0"/>
                <v:stroke weight="1.25pt" color="#808080" joinstyle="round"/>
                <v:imagedata o:title=""/>
                <o:lock v:ext="edit" aspectratio="f"/>
                <v:textbox>
                  <w:txbxContent>
                    <w:p w14:paraId="560AB3FB">
                      <w:pPr>
                        <w:jc w:val="center"/>
                        <w:rPr>
                          <w:rFonts w:hAnsi="宋体"/>
                        </w:rPr>
                      </w:pPr>
                      <w:r>
                        <w:rPr>
                          <w:rFonts w:hAnsi="宋体"/>
                        </w:rPr>
                        <w:t xml:space="preserve">  </w:t>
                      </w:r>
                    </w:p>
                    <w:p w14:paraId="58D49167">
                      <w:pPr>
                        <w:jc w:val="center"/>
                        <w:rPr>
                          <w:rFonts w:hAnsi="宋体"/>
                        </w:rPr>
                      </w:pPr>
                    </w:p>
                    <w:p w14:paraId="66F54EB8">
                      <w:pPr>
                        <w:jc w:val="center"/>
                        <w:rPr>
                          <w:rFonts w:hAnsi="宋体"/>
                        </w:rPr>
                      </w:pPr>
                    </w:p>
                    <w:p w14:paraId="04298487">
                      <w:pPr>
                        <w:jc w:val="center"/>
                      </w:pPr>
                      <w:r>
                        <w:rPr>
                          <w:rFonts w:hint="eastAsia" w:hAnsi="宋体" w:cs="宋体"/>
                        </w:rPr>
                        <w:t>法定代表人身份证复印件</w:t>
                      </w:r>
                    </w:p>
                    <w:p w14:paraId="416CB8B1"/>
                    <w:p w14:paraId="2A325EB6">
                      <w:pPr>
                        <w:pStyle w:val="8"/>
                        <w:rPr>
                          <w:rFonts w:cs="Times New Roman"/>
                        </w:rPr>
                      </w:pPr>
                    </w:p>
                    <w:p w14:paraId="20CF072F">
                      <w:pPr>
                        <w:pStyle w:val="8"/>
                        <w:rPr>
                          <w:rFonts w:cs="Times New Roman"/>
                        </w:rPr>
                      </w:pPr>
                    </w:p>
                    <w:p w14:paraId="7DF7CE7F">
                      <w:pPr>
                        <w:pStyle w:val="8"/>
                        <w:rPr>
                          <w:rFonts w:cs="Times New Roman"/>
                        </w:rPr>
                      </w:pPr>
                    </w:p>
                    <w:p w14:paraId="1F9DB2C4">
                      <w:pPr>
                        <w:pStyle w:val="8"/>
                        <w:rPr>
                          <w:rFonts w:cs="Times New Roman"/>
                        </w:rPr>
                      </w:pPr>
                    </w:p>
                  </w:txbxContent>
                </v:textbox>
              </v:roundrect>
            </w:pict>
          </mc:Fallback>
        </mc:AlternateContent>
      </w:r>
    </w:p>
    <w:p w14:paraId="72418B0B">
      <w:pPr>
        <w:spacing w:line="360" w:lineRule="auto"/>
        <w:rPr>
          <w:rFonts w:hint="eastAsia" w:ascii="微软雅黑" w:hAnsi="微软雅黑" w:eastAsia="微软雅黑" w:cs="微软雅黑"/>
          <w:color w:val="auto"/>
          <w:sz w:val="22"/>
          <w:szCs w:val="22"/>
          <w:highlight w:val="none"/>
        </w:rPr>
      </w:pPr>
    </w:p>
    <w:p w14:paraId="6DA066DA">
      <w:pPr>
        <w:spacing w:line="360" w:lineRule="auto"/>
        <w:rPr>
          <w:rFonts w:hint="eastAsia" w:ascii="微软雅黑" w:hAnsi="微软雅黑" w:eastAsia="微软雅黑" w:cs="微软雅黑"/>
          <w:color w:val="auto"/>
          <w:sz w:val="22"/>
          <w:szCs w:val="22"/>
          <w:highlight w:val="none"/>
        </w:rPr>
      </w:pPr>
    </w:p>
    <w:p w14:paraId="769307A6">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2"/>
          <w:szCs w:val="22"/>
          <w:highlight w:val="none"/>
        </w:rPr>
      </w:pPr>
    </w:p>
    <w:p w14:paraId="2065BF55">
      <w:pPr>
        <w:autoSpaceDE w:val="0"/>
        <w:autoSpaceDN w:val="0"/>
        <w:adjustRightInd w:val="0"/>
        <w:spacing w:line="360" w:lineRule="auto"/>
        <w:ind w:right="246"/>
        <w:rPr>
          <w:rFonts w:hint="eastAsia" w:ascii="微软雅黑" w:hAnsi="微软雅黑" w:eastAsia="微软雅黑" w:cs="微软雅黑"/>
          <w:color w:val="auto"/>
          <w:kern w:val="0"/>
          <w:sz w:val="22"/>
          <w:szCs w:val="22"/>
          <w:highlight w:val="none"/>
        </w:rPr>
      </w:pPr>
    </w:p>
    <w:p w14:paraId="5AE533D0">
      <w:pPr>
        <w:autoSpaceDE w:val="0"/>
        <w:autoSpaceDN w:val="0"/>
        <w:adjustRightInd w:val="0"/>
        <w:spacing w:line="360" w:lineRule="auto"/>
        <w:ind w:right="246"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供应商（公章）：</w:t>
      </w:r>
    </w:p>
    <w:p w14:paraId="5503E035">
      <w:pPr>
        <w:adjustRightInd w:val="0"/>
        <w:snapToGrid w:val="0"/>
        <w:spacing w:line="360" w:lineRule="auto"/>
        <w:ind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w:t>
      </w:r>
      <w:r>
        <w:rPr>
          <w:rFonts w:hint="eastAsia" w:ascii="微软雅黑" w:hAnsi="微软雅黑" w:eastAsia="微软雅黑" w:cs="微软雅黑"/>
          <w:color w:val="auto"/>
          <w:kern w:val="0"/>
          <w:sz w:val="22"/>
          <w:szCs w:val="22"/>
          <w:highlight w:val="none"/>
          <w:lang w:eastAsia="zh-CN"/>
        </w:rPr>
        <w:t>签字或盖章</w:t>
      </w:r>
      <w:r>
        <w:rPr>
          <w:rFonts w:hint="eastAsia" w:ascii="微软雅黑" w:hAnsi="微软雅黑" w:eastAsia="微软雅黑" w:cs="微软雅黑"/>
          <w:color w:val="auto"/>
          <w:kern w:val="0"/>
          <w:sz w:val="22"/>
          <w:szCs w:val="22"/>
          <w:highlight w:val="none"/>
        </w:rPr>
        <w:t>）：</w:t>
      </w:r>
    </w:p>
    <w:p w14:paraId="657A39FC">
      <w:pPr>
        <w:adjustRightInd w:val="0"/>
        <w:snapToGrid w:val="0"/>
        <w:spacing w:line="360" w:lineRule="auto"/>
        <w:ind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405" w:name="_Toc1083"/>
      <w:bookmarkStart w:id="406" w:name="_Toc515647807"/>
      <w:bookmarkStart w:id="407" w:name="_Toc22472"/>
    </w:p>
    <w:p w14:paraId="5FD10C9E">
      <w:pPr>
        <w:pStyle w:val="21"/>
        <w:rPr>
          <w:rFonts w:hint="eastAsia" w:ascii="微软雅黑" w:hAnsi="微软雅黑" w:eastAsia="微软雅黑" w:cs="微软雅黑"/>
          <w:b/>
          <w:bCs/>
          <w:color w:val="auto"/>
          <w:sz w:val="24"/>
          <w:szCs w:val="24"/>
          <w:highlight w:val="none"/>
        </w:rPr>
      </w:pPr>
    </w:p>
    <w:p w14:paraId="18F14ED0">
      <w:pPr>
        <w:pStyle w:val="21"/>
        <w:rPr>
          <w:rFonts w:hint="eastAsia" w:ascii="微软雅黑" w:hAnsi="微软雅黑" w:eastAsia="微软雅黑" w:cs="微软雅黑"/>
          <w:b/>
          <w:bCs/>
          <w:color w:val="auto"/>
          <w:sz w:val="24"/>
          <w:szCs w:val="24"/>
          <w:highlight w:val="none"/>
        </w:rPr>
      </w:pPr>
    </w:p>
    <w:p w14:paraId="65E03079">
      <w:pPr>
        <w:pStyle w:val="21"/>
        <w:rPr>
          <w:rFonts w:hint="eastAsia" w:ascii="微软雅黑" w:hAnsi="微软雅黑" w:eastAsia="微软雅黑" w:cs="微软雅黑"/>
          <w:b/>
          <w:bCs/>
          <w:color w:val="auto"/>
          <w:sz w:val="24"/>
          <w:szCs w:val="24"/>
          <w:highlight w:val="none"/>
        </w:rPr>
      </w:pPr>
    </w:p>
    <w:p w14:paraId="1EEEFE13">
      <w:pPr>
        <w:spacing w:line="360" w:lineRule="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（二）法定代表人授权委托书</w:t>
      </w:r>
      <w:bookmarkEnd w:id="405"/>
      <w:bookmarkEnd w:id="406"/>
      <w:bookmarkEnd w:id="407"/>
    </w:p>
    <w:p w14:paraId="15147558">
      <w:pPr>
        <w:spacing w:line="360" w:lineRule="auto"/>
        <w:ind w:firstLine="24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标段号</w:t>
      </w:r>
      <w:r>
        <w:rPr>
          <w:rFonts w:hint="eastAsia" w:ascii="微软雅黑" w:hAnsi="微软雅黑" w:eastAsia="微软雅黑" w:cs="微软雅黑"/>
          <w:color w:val="auto"/>
          <w:sz w:val="22"/>
          <w:szCs w:val="22"/>
          <w:highlight w:val="none"/>
        </w:rPr>
        <w:t>）的投标，以我单位名义处理一切与之有关的事务。　　</w:t>
      </w:r>
    </w:p>
    <w:p w14:paraId="4563490D">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           年     月     日签字生效,特此声明。</w:t>
      </w:r>
    </w:p>
    <w:p w14:paraId="77D749F7">
      <w:pPr>
        <w:pStyle w:val="15"/>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969010"/>
                <wp:effectExtent l="7620" t="7620" r="15875" b="13970"/>
                <wp:wrapNone/>
                <wp:docPr id="1028" name="1028"/>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0810582">
                            <w:pPr>
                              <w:rPr>
                                <w:rFonts w:hAnsi="宋体"/>
                              </w:rPr>
                            </w:pPr>
                          </w:p>
                          <w:p w14:paraId="2670DBF5">
                            <w:pPr>
                              <w:rPr>
                                <w:rFonts w:hAnsi="宋体"/>
                              </w:rPr>
                            </w:pPr>
                          </w:p>
                          <w:p w14:paraId="0043687F">
                            <w:pPr>
                              <w:rPr>
                                <w:rFonts w:hAnsi="宋体"/>
                              </w:rPr>
                            </w:pPr>
                          </w:p>
                          <w:p w14:paraId="25FD109C">
                            <w:r>
                              <w:rPr>
                                <w:rFonts w:hint="eastAsia" w:hAnsi="宋体" w:cs="宋体"/>
                              </w:rPr>
                              <w:t>授权委托人身份证复印件</w:t>
                            </w:r>
                          </w:p>
                          <w:p w14:paraId="0CB31FD8"/>
                        </w:txbxContent>
                      </wps:txbx>
                      <wps:bodyPr upright="1"/>
                    </wps:wsp>
                  </a:graphicData>
                </a:graphic>
              </wp:anchor>
            </w:drawing>
          </mc:Choice>
          <mc:Fallback>
            <w:pict>
              <v:roundrect id="1028" o:spid="_x0000_s1026" o:spt="2" style="position:absolute;left:0pt;margin-left:239.3pt;margin-top:13.2pt;height:76.3pt;width:195.15pt;z-index:251659264;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wWfuNsAAAAKAQAADwAAAAAAAAAB&#10;ACAAAAAiAAAAZHJzL2Rvd25yZXYueG1sUEsBAhQAFAAAAAgAh07iQMrLOvsNAgAAWgQAAA4AAAAA&#10;AAAAAQAgAAAAKgEAAGRycy9lMm9Eb2MueG1sUEsFBgAAAAAGAAYAWQEAAKkFAAAAAA==&#10;">
                <v:fill on="t" focussize="0,0"/>
                <v:stroke weight="1.25pt" color="#808080" joinstyle="round"/>
                <v:imagedata o:title=""/>
                <o:lock v:ext="edit" aspectratio="f"/>
                <v:textbox>
                  <w:txbxContent>
                    <w:p w14:paraId="00810582">
                      <w:pPr>
                        <w:rPr>
                          <w:rFonts w:hAnsi="宋体"/>
                        </w:rPr>
                      </w:pPr>
                    </w:p>
                    <w:p w14:paraId="2670DBF5">
                      <w:pPr>
                        <w:rPr>
                          <w:rFonts w:hAnsi="宋体"/>
                        </w:rPr>
                      </w:pPr>
                    </w:p>
                    <w:p w14:paraId="0043687F">
                      <w:pPr>
                        <w:rPr>
                          <w:rFonts w:hAnsi="宋体"/>
                        </w:rPr>
                      </w:pPr>
                    </w:p>
                    <w:p w14:paraId="25FD109C">
                      <w:r>
                        <w:rPr>
                          <w:rFonts w:hint="eastAsia" w:hAnsi="宋体" w:cs="宋体"/>
                        </w:rPr>
                        <w:t>授权委托人身份证复印件</w:t>
                      </w:r>
                    </w:p>
                    <w:p w14:paraId="0CB31FD8"/>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317750" cy="942340"/>
                <wp:effectExtent l="4445" t="4445" r="14605" b="5715"/>
                <wp:wrapNone/>
                <wp:docPr id="1029" name="1029"/>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39A1209">
                            <w:pPr>
                              <w:jc w:val="center"/>
                              <w:rPr>
                                <w:rFonts w:hAnsi="宋体"/>
                              </w:rPr>
                            </w:pPr>
                          </w:p>
                          <w:p w14:paraId="413F214B">
                            <w:pPr>
                              <w:jc w:val="center"/>
                              <w:rPr>
                                <w:rFonts w:hAnsi="宋体"/>
                              </w:rPr>
                            </w:pPr>
                          </w:p>
                          <w:p w14:paraId="26FAE6F7">
                            <w:pPr>
                              <w:jc w:val="center"/>
                              <w:rPr>
                                <w:rFonts w:hAnsi="宋体"/>
                              </w:rPr>
                            </w:pPr>
                          </w:p>
                          <w:p w14:paraId="6FA0D92A">
                            <w:pPr>
                              <w:jc w:val="center"/>
                            </w:pPr>
                            <w:r>
                              <w:rPr>
                                <w:rFonts w:hint="eastAsia" w:hAnsi="宋体" w:cs="宋体"/>
                              </w:rPr>
                              <w:t>授权委托人身份证复印件</w:t>
                            </w:r>
                          </w:p>
                        </w:txbxContent>
                      </wps:txbx>
                      <wps:bodyPr upright="1"/>
                    </wps:wsp>
                  </a:graphicData>
                </a:graphic>
              </wp:anchor>
            </w:drawing>
          </mc:Choice>
          <mc:Fallback>
            <w:pict>
              <v:shape id="1029" o:spid="_x0000_s1026" o:spt="176" type="#_x0000_t176" style="position:absolute;left:0pt;margin-left:1.65pt;margin-top:10.7pt;height:74.2pt;width:182.5pt;z-index:251659264;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zaEDtYAAAAIAQAADwAAAAAAAAABACAAAAAiAAAAZHJzL2Rv&#10;d25yZXYueG1sUEsBAhQAFAAAAAgAh07iQOt88wYDAgAAPQQAAA4AAAAAAAAAAQAgAAAAJQEAAGRy&#10;cy9lMm9Eb2MueG1sUEsFBgAAAAAGAAYAWQEAAJoFAAAAAA==&#10;">
                <v:fill on="t" focussize="0,0"/>
                <v:stroke color="#000000" joinstyle="miter"/>
                <v:imagedata o:title=""/>
                <o:lock v:ext="edit" aspectratio="f"/>
                <v:textbox>
                  <w:txbxContent>
                    <w:p w14:paraId="639A1209">
                      <w:pPr>
                        <w:jc w:val="center"/>
                        <w:rPr>
                          <w:rFonts w:hAnsi="宋体"/>
                        </w:rPr>
                      </w:pPr>
                    </w:p>
                    <w:p w14:paraId="413F214B">
                      <w:pPr>
                        <w:jc w:val="center"/>
                        <w:rPr>
                          <w:rFonts w:hAnsi="宋体"/>
                        </w:rPr>
                      </w:pPr>
                    </w:p>
                    <w:p w14:paraId="26FAE6F7">
                      <w:pPr>
                        <w:jc w:val="center"/>
                        <w:rPr>
                          <w:rFonts w:hAnsi="宋体"/>
                        </w:rPr>
                      </w:pPr>
                    </w:p>
                    <w:p w14:paraId="6FA0D92A">
                      <w:pPr>
                        <w:jc w:val="center"/>
                      </w:pPr>
                      <w:r>
                        <w:rPr>
                          <w:rFonts w:hint="eastAsia" w:hAnsi="宋体" w:cs="宋体"/>
                        </w:rPr>
                        <w:t>授权委托人身份证复印件</w:t>
                      </w:r>
                    </w:p>
                  </w:txbxContent>
                </v:textbox>
              </v:shape>
            </w:pict>
          </mc:Fallback>
        </mc:AlternateContent>
      </w:r>
    </w:p>
    <w:p w14:paraId="784446B7">
      <w:pPr>
        <w:spacing w:line="360" w:lineRule="auto"/>
        <w:ind w:firstLine="240" w:firstLineChars="100"/>
        <w:rPr>
          <w:rFonts w:hint="eastAsia" w:ascii="微软雅黑" w:hAnsi="微软雅黑" w:eastAsia="微软雅黑" w:cs="微软雅黑"/>
          <w:color w:val="auto"/>
          <w:sz w:val="24"/>
          <w:szCs w:val="24"/>
          <w:highlight w:val="none"/>
        </w:rPr>
      </w:pPr>
    </w:p>
    <w:p w14:paraId="603B3089">
      <w:pPr>
        <w:spacing w:line="360" w:lineRule="auto"/>
        <w:rPr>
          <w:rFonts w:hint="eastAsia" w:ascii="微软雅黑" w:hAnsi="微软雅黑" w:eastAsia="微软雅黑" w:cs="微软雅黑"/>
          <w:color w:val="auto"/>
          <w:sz w:val="24"/>
          <w:szCs w:val="24"/>
          <w:highlight w:val="none"/>
        </w:rPr>
      </w:pPr>
    </w:p>
    <w:p w14:paraId="4F97393F">
      <w:pPr>
        <w:pStyle w:val="2"/>
        <w:rPr>
          <w:rFonts w:hint="eastAsia"/>
          <w:color w:val="auto"/>
          <w:highlight w:val="none"/>
        </w:rPr>
      </w:pPr>
    </w:p>
    <w:p w14:paraId="2219E5C9">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1030"/>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90E4528">
                            <w:pPr>
                              <w:jc w:val="center"/>
                              <w:rPr>
                                <w:rFonts w:hAnsi="宋体"/>
                              </w:rPr>
                            </w:pPr>
                            <w:r>
                              <w:rPr>
                                <w:rFonts w:hAnsi="宋体"/>
                              </w:rPr>
                              <w:t xml:space="preserve">  </w:t>
                            </w:r>
                          </w:p>
                          <w:p w14:paraId="3CB08C2A">
                            <w:pPr>
                              <w:rPr>
                                <w:rFonts w:hAnsi="宋体"/>
                              </w:rPr>
                            </w:pPr>
                          </w:p>
                          <w:p w14:paraId="1F6D153E">
                            <w:pPr>
                              <w:jc w:val="both"/>
                            </w:pPr>
                            <w:r>
                              <w:rPr>
                                <w:rFonts w:hint="eastAsia" w:hAnsi="宋体" w:cs="宋体"/>
                              </w:rPr>
                              <w:t>法人身份证复印件</w:t>
                            </w:r>
                          </w:p>
                          <w:p w14:paraId="6ACDF640"/>
                        </w:txbxContent>
                      </wps:txbx>
                      <wps:bodyPr upright="1"/>
                    </wps:wsp>
                  </a:graphicData>
                </a:graphic>
              </wp:anchor>
            </w:drawing>
          </mc:Choice>
          <mc:Fallback>
            <w:pict>
              <v:roundrect id="1030" o:spid="_x0000_s1026" o:spt="2" style="position:absolute;left:0pt;margin-left:237.65pt;margin-top:7.6pt;height:73.65pt;width:199.65pt;z-index:25165926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NFZ7bAAAACgEAAA8AAAAAAAAAAQAg&#10;AAAAIgAAAGRycy9kb3ducmV2LnhtbFBLAQIUABQAAAAIAIdO4kB1ohKSCwIAAFoEAAAOAAAAAAAA&#10;AAEAIAAAACoBAABkcnMvZTJvRG9jLnhtbFBLBQYAAAAABgAGAFkBAACnBQAAAAA=&#10;">
                <v:fill on="t" focussize="0,0"/>
                <v:stroke weight="1.25pt" color="#808080" joinstyle="round"/>
                <v:imagedata o:title=""/>
                <o:lock v:ext="edit" aspectratio="f"/>
                <v:textbox>
                  <w:txbxContent>
                    <w:p w14:paraId="690E4528">
                      <w:pPr>
                        <w:jc w:val="center"/>
                        <w:rPr>
                          <w:rFonts w:hAnsi="宋体"/>
                        </w:rPr>
                      </w:pPr>
                      <w:r>
                        <w:rPr>
                          <w:rFonts w:hAnsi="宋体"/>
                        </w:rPr>
                        <w:t xml:space="preserve">  </w:t>
                      </w:r>
                    </w:p>
                    <w:p w14:paraId="3CB08C2A">
                      <w:pPr>
                        <w:rPr>
                          <w:rFonts w:hAnsi="宋体"/>
                        </w:rPr>
                      </w:pPr>
                    </w:p>
                    <w:p w14:paraId="1F6D153E">
                      <w:pPr>
                        <w:jc w:val="both"/>
                      </w:pPr>
                      <w:r>
                        <w:rPr>
                          <w:rFonts w:hint="eastAsia" w:hAnsi="宋体" w:cs="宋体"/>
                        </w:rPr>
                        <w:t>法人身份证复印件</w:t>
                      </w:r>
                    </w:p>
                    <w:p w14:paraId="6ACDF640"/>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15240" b="8890"/>
                <wp:wrapNone/>
                <wp:docPr id="1031" name="1031"/>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73BABAA">
                            <w:pPr>
                              <w:jc w:val="center"/>
                              <w:rPr>
                                <w:rFonts w:hAnsi="宋体"/>
                              </w:rPr>
                            </w:pPr>
                          </w:p>
                          <w:p w14:paraId="3BB86593">
                            <w:pPr>
                              <w:rPr>
                                <w:rFonts w:hAnsi="宋体"/>
                              </w:rPr>
                            </w:pPr>
                          </w:p>
                          <w:p w14:paraId="2944191F">
                            <w:pPr>
                              <w:jc w:val="both"/>
                            </w:pPr>
                            <w:r>
                              <w:rPr>
                                <w:rFonts w:hint="eastAsia" w:hAnsi="宋体" w:cs="宋体"/>
                              </w:rPr>
                              <w:t>法人身份证复印件</w:t>
                            </w:r>
                          </w:p>
                          <w:p w14:paraId="16AA6D14"/>
                        </w:txbxContent>
                      </wps:txbx>
                      <wps:bodyPr upright="1"/>
                    </wps:wsp>
                  </a:graphicData>
                </a:graphic>
              </wp:anchor>
            </w:drawing>
          </mc:Choice>
          <mc:Fallback>
            <w:pict>
              <v:roundrect id="1031"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74Le9gAAAAIAQAADwAAAAAAAAAB&#10;ACAAAAAiAAAAZHJzL2Rvd25yZXYueG1sUEsBAhQAFAAAAAgAh07iQJ7etO4QAgAAWwQAAA4AAAAA&#10;AAAAAQAgAAAAJwEAAGRycy9lMm9Eb2MueG1sUEsFBgAAAAAGAAYAWQEAAKkFAAAAAA==&#10;">
                <v:fill on="t" focussize="0,0"/>
                <v:stroke weight="1.25pt" color="#808080" joinstyle="round"/>
                <v:imagedata o:title=""/>
                <o:lock v:ext="edit" aspectratio="f"/>
                <v:textbox>
                  <w:txbxContent>
                    <w:p w14:paraId="073BABAA">
                      <w:pPr>
                        <w:jc w:val="center"/>
                        <w:rPr>
                          <w:rFonts w:hAnsi="宋体"/>
                        </w:rPr>
                      </w:pPr>
                    </w:p>
                    <w:p w14:paraId="3BB86593">
                      <w:pPr>
                        <w:rPr>
                          <w:rFonts w:hAnsi="宋体"/>
                        </w:rPr>
                      </w:pPr>
                    </w:p>
                    <w:p w14:paraId="2944191F">
                      <w:pPr>
                        <w:jc w:val="both"/>
                      </w:pPr>
                      <w:r>
                        <w:rPr>
                          <w:rFonts w:hint="eastAsia" w:hAnsi="宋体" w:cs="宋体"/>
                        </w:rPr>
                        <w:t>法人身份证复印件</w:t>
                      </w:r>
                    </w:p>
                    <w:p w14:paraId="16AA6D14"/>
                  </w:txbxContent>
                </v:textbox>
              </v:roundrect>
            </w:pict>
          </mc:Fallback>
        </mc:AlternateContent>
      </w:r>
    </w:p>
    <w:p w14:paraId="30B62B3F">
      <w:pPr>
        <w:spacing w:line="360" w:lineRule="auto"/>
        <w:ind w:firstLine="240" w:firstLineChars="100"/>
        <w:rPr>
          <w:rFonts w:hint="eastAsia" w:ascii="微软雅黑" w:hAnsi="微软雅黑" w:eastAsia="微软雅黑" w:cs="微软雅黑"/>
          <w:color w:val="auto"/>
          <w:sz w:val="24"/>
          <w:szCs w:val="24"/>
          <w:highlight w:val="none"/>
        </w:rPr>
      </w:pPr>
    </w:p>
    <w:p w14:paraId="14A4E3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2"/>
          <w:szCs w:val="22"/>
          <w:highlight w:val="none"/>
        </w:rPr>
      </w:pPr>
    </w:p>
    <w:p w14:paraId="40F8E2D8">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供应商（公章）;                           </w:t>
      </w:r>
    </w:p>
    <w:p w14:paraId="35FA7BC9">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w:t>
      </w:r>
      <w:r>
        <w:rPr>
          <w:rFonts w:hint="eastAsia" w:ascii="微软雅黑" w:hAnsi="微软雅黑" w:eastAsia="微软雅黑" w:cs="微软雅黑"/>
          <w:color w:val="auto"/>
          <w:sz w:val="22"/>
          <w:szCs w:val="22"/>
          <w:highlight w:val="none"/>
          <w:lang w:eastAsia="zh-CN"/>
        </w:rPr>
        <w:t>签字或盖章</w:t>
      </w:r>
      <w:r>
        <w:rPr>
          <w:rFonts w:hint="eastAsia" w:ascii="微软雅黑" w:hAnsi="微软雅黑" w:eastAsia="微软雅黑" w:cs="微软雅黑"/>
          <w:color w:val="auto"/>
          <w:sz w:val="22"/>
          <w:szCs w:val="22"/>
          <w:highlight w:val="none"/>
        </w:rPr>
        <w:t xml:space="preserve">）：                     </w:t>
      </w:r>
    </w:p>
    <w:p w14:paraId="5CAE8481">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p>
    <w:p w14:paraId="6ECFF0C6">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委托代理人（</w:t>
      </w:r>
      <w:r>
        <w:rPr>
          <w:rFonts w:hint="eastAsia" w:ascii="微软雅黑" w:hAnsi="微软雅黑" w:eastAsia="微软雅黑" w:cs="微软雅黑"/>
          <w:color w:val="auto"/>
          <w:sz w:val="22"/>
          <w:szCs w:val="22"/>
          <w:highlight w:val="none"/>
          <w:lang w:eastAsia="zh-CN"/>
        </w:rPr>
        <w:t>签字或盖章</w:t>
      </w:r>
      <w:r>
        <w:rPr>
          <w:rFonts w:hint="eastAsia" w:ascii="微软雅黑" w:hAnsi="微软雅黑" w:eastAsia="微软雅黑" w:cs="微软雅黑"/>
          <w:color w:val="auto"/>
          <w:sz w:val="22"/>
          <w:szCs w:val="22"/>
          <w:highlight w:val="none"/>
        </w:rPr>
        <w:t xml:space="preserve">）：                                   </w:t>
      </w:r>
    </w:p>
    <w:p w14:paraId="4ABE6C32">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身份证号码：                                   </w:t>
      </w:r>
    </w:p>
    <w:p w14:paraId="32093E01">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详细通讯地址：                                 </w:t>
      </w:r>
    </w:p>
    <w:p w14:paraId="7532256E">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 政 编 码 ：                                 </w:t>
      </w:r>
    </w:p>
    <w:p w14:paraId="357596C0">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　　　　真：                                  </w:t>
      </w:r>
    </w:p>
    <w:p w14:paraId="00C3F216">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　　　　话：                                 </w:t>
      </w:r>
    </w:p>
    <w:p w14:paraId="52D042EA">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p>
    <w:p w14:paraId="424E5909">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righ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年   月   日 </w:t>
      </w:r>
    </w:p>
    <w:p w14:paraId="1064FEBD">
      <w:pPr>
        <w:pStyle w:val="25"/>
        <w:rPr>
          <w:rFonts w:hint="eastAsia" w:ascii="微软雅黑" w:hAnsi="微软雅黑" w:eastAsia="微软雅黑" w:cs="微软雅黑"/>
          <w:color w:val="auto"/>
          <w:highlight w:val="none"/>
        </w:rPr>
      </w:pPr>
    </w:p>
    <w:p w14:paraId="03CA6949">
      <w:pPr>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br w:type="page"/>
      </w:r>
    </w:p>
    <w:p w14:paraId="0B38171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4、依法缴纳近三个月任意一月的社会保险的凭据（联合体各单位均需提供）；</w:t>
      </w:r>
    </w:p>
    <w:p w14:paraId="5D6CFA31">
      <w:pPr>
        <w:pStyle w:val="12"/>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说明：1.社保证明可含：社保缴费凭证或社保缴费证明或社保缴费汇总单或依法缴纳社保的完税证明。</w:t>
      </w:r>
    </w:p>
    <w:p w14:paraId="6FB11375">
      <w:pPr>
        <w:pStyle w:val="12"/>
        <w:snapToGrid w:val="0"/>
        <w:spacing w:line="240" w:lineRule="auto"/>
        <w:ind w:firstLine="1200" w:firstLineChars="500"/>
        <w:textAlignment w:val="baseline"/>
        <w:outlineLvl w:val="9"/>
        <w:rPr>
          <w:rFonts w:hint="eastAsia" w:ascii="微软雅黑" w:hAnsi="微软雅黑" w:eastAsia="微软雅黑" w:cs="微软雅黑"/>
          <w:color w:val="auto"/>
          <w:highlight w:val="none"/>
        </w:rPr>
      </w:pPr>
      <w:r>
        <w:rPr>
          <w:rFonts w:hint="eastAsia" w:ascii="微软雅黑" w:hAnsi="微软雅黑" w:eastAsia="微软雅黑" w:cs="微软雅黑"/>
          <w:b w:val="0"/>
          <w:bCs/>
          <w:color w:val="auto"/>
          <w:kern w:val="0"/>
          <w:highlight w:val="none"/>
          <w:lang w:val="en-US" w:eastAsia="zh-CN"/>
        </w:rPr>
        <w:t>2.近三个月是指招标公告发布前的三个月。</w:t>
      </w:r>
    </w:p>
    <w:p w14:paraId="3D5F8166">
      <w:pPr>
        <w:rPr>
          <w:rFonts w:hint="eastAsia" w:ascii="微软雅黑" w:hAnsi="微软雅黑" w:eastAsia="微软雅黑" w:cs="微软雅黑"/>
          <w:color w:val="auto"/>
          <w:highlight w:val="none"/>
        </w:rPr>
      </w:pPr>
    </w:p>
    <w:p w14:paraId="18DE332A">
      <w:pPr>
        <w:rPr>
          <w:rFonts w:hint="eastAsia" w:ascii="微软雅黑" w:hAnsi="微软雅黑" w:eastAsia="微软雅黑" w:cs="微软雅黑"/>
          <w:color w:val="auto"/>
          <w:highlight w:val="none"/>
        </w:rPr>
      </w:pPr>
    </w:p>
    <w:p w14:paraId="1051431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5、税务部门出具的近三个月任意一月的完税证明（依法免缴的应提供依法免缴的相关证明文件或零申报报表）（联合体各单位均需提供）；</w:t>
      </w:r>
    </w:p>
    <w:p w14:paraId="3077C440">
      <w:pPr>
        <w:pStyle w:val="12"/>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说明：1、新成立公司若无纳税记录，可开具无欠税证明或零申报报表。</w:t>
      </w:r>
    </w:p>
    <w:p w14:paraId="5E4AC578">
      <w:pPr>
        <w:pStyle w:val="12"/>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2、完税证明中“税种”非养老保险、医疗保险、失业保险、工伤保险和生育保险。</w:t>
      </w:r>
    </w:p>
    <w:p w14:paraId="63C81DB6">
      <w:pPr>
        <w:pStyle w:val="12"/>
        <w:snapToGrid w:val="0"/>
        <w:spacing w:line="240" w:lineRule="auto"/>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3、近三个月是指招标公告发布前的三个月。</w:t>
      </w:r>
    </w:p>
    <w:p w14:paraId="1705DA73">
      <w:pPr>
        <w:pStyle w:val="15"/>
        <w:tabs>
          <w:tab w:val="left" w:pos="5580"/>
        </w:tabs>
        <w:spacing w:line="240" w:lineRule="atLeast"/>
        <w:rPr>
          <w:rFonts w:hint="eastAsia" w:ascii="微软雅黑" w:hAnsi="微软雅黑" w:eastAsia="微软雅黑" w:cs="微软雅黑"/>
          <w:b/>
          <w:bCs/>
          <w:color w:val="auto"/>
          <w:highlight w:val="none"/>
        </w:rPr>
      </w:pPr>
    </w:p>
    <w:p w14:paraId="5C64127B">
      <w:pPr>
        <w:pStyle w:val="15"/>
        <w:tabs>
          <w:tab w:val="left" w:pos="5580"/>
        </w:tabs>
        <w:spacing w:line="240" w:lineRule="atLeast"/>
        <w:rPr>
          <w:rFonts w:hint="eastAsia" w:ascii="微软雅黑" w:hAnsi="微软雅黑" w:eastAsia="微软雅黑" w:cs="微软雅黑"/>
          <w:b/>
          <w:bCs/>
          <w:color w:val="auto"/>
          <w:highlight w:val="none"/>
        </w:rPr>
      </w:pPr>
    </w:p>
    <w:p w14:paraId="27357DB5">
      <w:pPr>
        <w:pStyle w:val="15"/>
        <w:tabs>
          <w:tab w:val="left" w:pos="5580"/>
        </w:tabs>
        <w:spacing w:line="240" w:lineRule="atLeast"/>
        <w:rPr>
          <w:rFonts w:hint="eastAsia" w:ascii="微软雅黑" w:hAnsi="微软雅黑" w:eastAsia="微软雅黑" w:cs="微软雅黑"/>
          <w:b/>
          <w:bCs/>
          <w:color w:val="auto"/>
          <w:highlight w:val="none"/>
        </w:rPr>
      </w:pPr>
    </w:p>
    <w:p w14:paraId="75E558F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6、提供2024年完整的财务审计报告（成立不满一年的可提供近三个月内任意一个月的银行资信证明）（联合体各单位均需查询，如投标人为事业单位等其他组织，则不需要提供财务审计报告）；</w:t>
      </w:r>
    </w:p>
    <w:p w14:paraId="252797FD">
      <w:pPr>
        <w:tabs>
          <w:tab w:val="left" w:pos="5580"/>
        </w:tabs>
        <w:spacing w:line="240" w:lineRule="atLeas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5338E902">
      <w:pPr>
        <w:tabs>
          <w:tab w:val="left" w:pos="5580"/>
        </w:tabs>
        <w:spacing w:line="240" w:lineRule="atLeas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15DD095B">
      <w:pPr>
        <w:pStyle w:val="8"/>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2、如果是联合体投标，联合体各方均需提供上述证明，如投标人为事业单位等其他组织，则不需要提供财务审计报告。</w:t>
      </w:r>
    </w:p>
    <w:p w14:paraId="33EFDA31">
      <w:pPr>
        <w:pStyle w:val="9"/>
        <w:ind w:firstLine="480" w:firstLineChars="200"/>
        <w:rPr>
          <w:rFonts w:hint="eastAsia" w:ascii="微软雅黑" w:hAnsi="微软雅黑" w:eastAsia="微软雅黑" w:cs="微软雅黑"/>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3、近三个月是指招标公告发布前三个月。</w:t>
      </w:r>
    </w:p>
    <w:p w14:paraId="26364251">
      <w:pPr>
        <w:pStyle w:val="15"/>
        <w:tabs>
          <w:tab w:val="left" w:pos="5580"/>
        </w:tabs>
        <w:spacing w:line="240" w:lineRule="atLeast"/>
        <w:rPr>
          <w:rFonts w:hint="eastAsia" w:ascii="微软雅黑" w:hAnsi="微软雅黑" w:eastAsia="微软雅黑" w:cs="微软雅黑"/>
          <w:b/>
          <w:bCs/>
          <w:color w:val="auto"/>
          <w:highlight w:val="none"/>
        </w:rPr>
      </w:pPr>
    </w:p>
    <w:p w14:paraId="3B64AB6D">
      <w:pPr>
        <w:pStyle w:val="15"/>
        <w:tabs>
          <w:tab w:val="left" w:pos="5580"/>
        </w:tabs>
        <w:spacing w:line="240" w:lineRule="atLeast"/>
        <w:rPr>
          <w:rFonts w:hint="eastAsia" w:ascii="微软雅黑" w:hAnsi="微软雅黑" w:eastAsia="微软雅黑" w:cs="微软雅黑"/>
          <w:b/>
          <w:bCs/>
          <w:color w:val="auto"/>
          <w:highlight w:val="none"/>
        </w:rPr>
      </w:pPr>
    </w:p>
    <w:p w14:paraId="3A38075E">
      <w:pPr>
        <w:pStyle w:val="15"/>
        <w:tabs>
          <w:tab w:val="left" w:pos="5580"/>
        </w:tabs>
        <w:spacing w:line="240" w:lineRule="atLeast"/>
        <w:rPr>
          <w:rFonts w:hint="eastAsia" w:ascii="微软雅黑" w:hAnsi="微软雅黑" w:eastAsia="微软雅黑" w:cs="微软雅黑"/>
          <w:b/>
          <w:bCs/>
          <w:color w:val="auto"/>
          <w:highlight w:val="none"/>
        </w:rPr>
      </w:pPr>
    </w:p>
    <w:p w14:paraId="31389F0A">
      <w:pPr>
        <w:pStyle w:val="15"/>
        <w:tabs>
          <w:tab w:val="left" w:pos="5580"/>
        </w:tabs>
        <w:spacing w:line="240" w:lineRule="atLeast"/>
        <w:rPr>
          <w:rFonts w:hint="eastAsia" w:ascii="微软雅黑" w:hAnsi="微软雅黑" w:eastAsia="微软雅黑" w:cs="微软雅黑"/>
          <w:b/>
          <w:bCs/>
          <w:color w:val="auto"/>
          <w:highlight w:val="none"/>
        </w:rPr>
      </w:pPr>
    </w:p>
    <w:p w14:paraId="78F49A1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7、参与政府采购活动前3年内未被列入失信、重大税收违法案件、财政部门禁止参加政府采购活动的承诺书（联合体各单位均需提供）；</w:t>
      </w:r>
    </w:p>
    <w:p w14:paraId="3B8BBA82">
      <w:pPr>
        <w:pStyle w:val="8"/>
        <w:ind w:left="0" w:leftChars="0" w:firstLine="720" w:firstLineChars="3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说明：1.供应商应按照相关法规规定如实作出说明，格式自拟。</w:t>
      </w:r>
    </w:p>
    <w:p w14:paraId="7E74A47F">
      <w:pPr>
        <w:pStyle w:val="15"/>
        <w:tabs>
          <w:tab w:val="left" w:pos="5580"/>
        </w:tabs>
        <w:spacing w:line="240" w:lineRule="atLeast"/>
        <w:rPr>
          <w:rFonts w:hint="eastAsia" w:ascii="微软雅黑" w:hAnsi="微软雅黑" w:eastAsia="微软雅黑" w:cs="微软雅黑"/>
          <w:b/>
          <w:bCs/>
          <w:color w:val="auto"/>
          <w:highlight w:val="none"/>
        </w:rPr>
      </w:pPr>
    </w:p>
    <w:p w14:paraId="72392FC8">
      <w:pPr>
        <w:pStyle w:val="15"/>
        <w:tabs>
          <w:tab w:val="left" w:pos="5580"/>
        </w:tabs>
        <w:spacing w:line="240" w:lineRule="atLeast"/>
        <w:rPr>
          <w:rFonts w:hint="eastAsia" w:ascii="微软雅黑" w:hAnsi="微软雅黑" w:eastAsia="微软雅黑" w:cs="微软雅黑"/>
          <w:b/>
          <w:bCs/>
          <w:color w:val="auto"/>
          <w:highlight w:val="none"/>
        </w:rPr>
      </w:pPr>
    </w:p>
    <w:p w14:paraId="3D91D7E0">
      <w:pPr>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7477656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8、提供针对本次项目的反商业贿赂承诺书（联合体各单位均需提供）。</w:t>
      </w:r>
    </w:p>
    <w:p w14:paraId="085D9017">
      <w:pPr>
        <w:pStyle w:val="8"/>
        <w:ind w:left="0" w:leftChars="0" w:firstLine="720" w:firstLineChars="3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说明：1.供应商应按照相关法规规定如实作出承诺，格式自拟。</w:t>
      </w:r>
    </w:p>
    <w:p w14:paraId="761B848C">
      <w:pPr>
        <w:pStyle w:val="15"/>
        <w:tabs>
          <w:tab w:val="left" w:pos="5580"/>
        </w:tabs>
        <w:spacing w:line="240" w:lineRule="atLeast"/>
        <w:rPr>
          <w:rFonts w:hint="eastAsia" w:ascii="微软雅黑" w:hAnsi="微软雅黑" w:eastAsia="微软雅黑" w:cs="微软雅黑"/>
          <w:b/>
          <w:bCs/>
          <w:color w:val="auto"/>
          <w:highlight w:val="none"/>
        </w:rPr>
      </w:pPr>
    </w:p>
    <w:p w14:paraId="5E376982">
      <w:pPr>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bookmarkStart w:id="408" w:name="_Toc32670"/>
      <w:bookmarkStart w:id="409" w:name="_Toc515647811"/>
      <w:bookmarkStart w:id="410" w:name="_Toc24428"/>
      <w:r>
        <w:rPr>
          <w:rFonts w:hint="eastAsia" w:ascii="微软雅黑" w:hAnsi="微软雅黑" w:eastAsia="微软雅黑" w:cs="微软雅黑"/>
          <w:b/>
          <w:bCs/>
          <w:i w:val="0"/>
          <w:iCs w:val="0"/>
          <w:caps w:val="0"/>
          <w:color w:val="auto"/>
          <w:spacing w:val="0"/>
          <w:kern w:val="0"/>
          <w:sz w:val="24"/>
          <w:szCs w:val="24"/>
          <w:highlight w:val="none"/>
          <w:lang w:val="en-US" w:eastAsia="zh-CN" w:bidi="ar-SA"/>
        </w:rPr>
        <w:br w:type="page"/>
      </w:r>
    </w:p>
    <w:p w14:paraId="7796507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9、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p w14:paraId="2AF7FDAB">
      <w:pPr>
        <w:rPr>
          <w:rFonts w:hint="eastAsia" w:ascii="微软雅黑" w:hAnsi="微软雅黑" w:eastAsia="微软雅黑" w:cs="微软雅黑"/>
          <w:color w:val="auto"/>
          <w:highlight w:val="none"/>
        </w:rPr>
      </w:pPr>
    </w:p>
    <w:p w14:paraId="68716E33">
      <w:pPr>
        <w:pStyle w:val="25"/>
        <w:rPr>
          <w:rFonts w:hint="eastAsia" w:ascii="微软雅黑" w:hAnsi="微软雅黑" w:eastAsia="微软雅黑" w:cs="微软雅黑"/>
          <w:color w:val="auto"/>
          <w:highlight w:val="none"/>
        </w:rPr>
      </w:pPr>
    </w:p>
    <w:p w14:paraId="0B523B26">
      <w:pPr>
        <w:pStyle w:val="25"/>
        <w:rPr>
          <w:rFonts w:hint="eastAsia" w:ascii="微软雅黑" w:hAnsi="微软雅黑" w:eastAsia="微软雅黑" w:cs="微软雅黑"/>
          <w:color w:val="auto"/>
          <w:highlight w:val="none"/>
        </w:rPr>
      </w:pPr>
    </w:p>
    <w:p w14:paraId="0BC3E1CE">
      <w:pPr>
        <w:rPr>
          <w:rFonts w:hint="eastAsia" w:ascii="微软雅黑" w:hAnsi="微软雅黑" w:eastAsia="微软雅黑" w:cs="微软雅黑"/>
          <w:color w:val="auto"/>
          <w:highlight w:val="none"/>
        </w:rPr>
      </w:pPr>
    </w:p>
    <w:p w14:paraId="73774075">
      <w:pPr>
        <w:pStyle w:val="8"/>
        <w:numPr>
          <w:ilvl w:val="0"/>
          <w:numId w:val="7"/>
        </w:numPr>
        <w:outlineLvl w:val="1"/>
        <w:rPr>
          <w:rFonts w:hint="eastAsia" w:ascii="微软雅黑" w:hAnsi="微软雅黑" w:eastAsia="微软雅黑" w:cs="微软雅黑"/>
          <w:b/>
          <w:bCs/>
          <w:color w:val="auto"/>
          <w:highlight w:val="none"/>
        </w:rPr>
      </w:pPr>
      <w:bookmarkStart w:id="411" w:name="_Toc22544"/>
      <w:bookmarkStart w:id="412" w:name="_Toc23290"/>
      <w:r>
        <w:rPr>
          <w:rFonts w:hint="eastAsia" w:ascii="微软雅黑" w:hAnsi="微软雅黑" w:eastAsia="微软雅黑" w:cs="微软雅黑"/>
          <w:b/>
          <w:bCs/>
          <w:color w:val="auto"/>
          <w:highlight w:val="none"/>
          <w:lang w:val="en-US" w:eastAsia="zh-CN"/>
        </w:rPr>
        <w:t>投标保证金有效凭证（牵头单位提供）</w:t>
      </w:r>
      <w:r>
        <w:rPr>
          <w:rFonts w:hint="eastAsia" w:ascii="微软雅黑" w:hAnsi="微软雅黑" w:eastAsia="微软雅黑" w:cs="微软雅黑"/>
          <w:b/>
          <w:bCs/>
          <w:color w:val="auto"/>
          <w:highlight w:val="none"/>
        </w:rPr>
        <w:t>；</w:t>
      </w:r>
      <w:bookmarkEnd w:id="411"/>
      <w:bookmarkEnd w:id="412"/>
    </w:p>
    <w:p w14:paraId="280356AD">
      <w:pPr>
        <w:widowControl w:val="0"/>
        <w:numPr>
          <w:ilvl w:val="0"/>
          <w:numId w:val="0"/>
        </w:numPr>
        <w:jc w:val="both"/>
        <w:rPr>
          <w:rFonts w:hint="eastAsia"/>
          <w:highlight w:val="none"/>
        </w:rPr>
      </w:pPr>
    </w:p>
    <w:p w14:paraId="6E1793FF">
      <w:pPr>
        <w:pStyle w:val="2"/>
        <w:rPr>
          <w:rFonts w:hint="eastAsia"/>
          <w:highlight w:val="none"/>
        </w:rPr>
      </w:pPr>
    </w:p>
    <w:p w14:paraId="2166E80F">
      <w:pPr>
        <w:rPr>
          <w:rFonts w:hint="eastAsia"/>
          <w:highlight w:val="none"/>
        </w:rPr>
      </w:pPr>
    </w:p>
    <w:p w14:paraId="5188EB3E">
      <w:pPr>
        <w:pStyle w:val="2"/>
        <w:rPr>
          <w:rFonts w:hint="eastAsia"/>
          <w:highlight w:val="none"/>
        </w:rPr>
      </w:pPr>
    </w:p>
    <w:p w14:paraId="53066F96">
      <w:pPr>
        <w:pStyle w:val="8"/>
        <w:ind w:firstLine="0"/>
        <w:rPr>
          <w:rFonts w:hint="eastAsia" w:ascii="微软雅黑" w:hAnsi="微软雅黑" w:eastAsia="微软雅黑" w:cs="微软雅黑"/>
          <w:b/>
          <w:bCs/>
          <w:color w:val="auto"/>
          <w:sz w:val="21"/>
          <w:szCs w:val="21"/>
          <w:highlight w:val="none"/>
        </w:rPr>
      </w:pPr>
    </w:p>
    <w:p w14:paraId="45A1E495">
      <w:pPr>
        <w:rPr>
          <w:rFonts w:hint="eastAsia" w:ascii="微软雅黑" w:hAnsi="微软雅黑" w:eastAsia="微软雅黑" w:cs="微软雅黑"/>
          <w:b/>
          <w:bCs/>
          <w:color w:val="auto"/>
          <w:kern w:val="0"/>
          <w:sz w:val="24"/>
          <w:szCs w:val="24"/>
          <w:highlight w:val="none"/>
          <w:lang w:val="en-US" w:eastAsia="zh-CN"/>
        </w:rPr>
      </w:pPr>
      <w:bookmarkStart w:id="413" w:name="_Toc14039"/>
      <w:bookmarkStart w:id="414" w:name="_Toc6944"/>
      <w:bookmarkStart w:id="415" w:name="_Toc28906"/>
      <w:bookmarkStart w:id="416" w:name="_Toc3829"/>
      <w:bookmarkStart w:id="417" w:name="_Toc26152"/>
      <w:r>
        <w:rPr>
          <w:rFonts w:hint="eastAsia" w:ascii="微软雅黑" w:hAnsi="微软雅黑" w:eastAsia="微软雅黑" w:cs="微软雅黑"/>
          <w:b/>
          <w:bCs/>
          <w:color w:val="auto"/>
          <w:kern w:val="0"/>
          <w:sz w:val="24"/>
          <w:szCs w:val="24"/>
          <w:highlight w:val="none"/>
          <w:lang w:val="en-US" w:eastAsia="zh-CN"/>
        </w:rPr>
        <w:br w:type="page"/>
      </w:r>
    </w:p>
    <w:p w14:paraId="18935764">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lang w:val="en-US" w:eastAsia="zh-CN"/>
        </w:rPr>
        <w:t>11、联合体投标协议书</w:t>
      </w:r>
    </w:p>
    <w:p w14:paraId="662D3226">
      <w:pPr>
        <w:spacing w:before="156" w:beforeLines="50" w:after="218" w:afterLines="70"/>
        <w:jc w:val="center"/>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联合体投标协议书</w:t>
      </w:r>
    </w:p>
    <w:p w14:paraId="10E0EF9A">
      <w:pPr>
        <w:spacing w:line="500" w:lineRule="exact"/>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甲方（联合体牵头人）：</w:t>
      </w:r>
      <w:r>
        <w:rPr>
          <w:rFonts w:hint="eastAsia" w:ascii="微软雅黑" w:hAnsi="微软雅黑" w:eastAsia="微软雅黑" w:cs="微软雅黑"/>
          <w:b/>
          <w:bCs/>
          <w:sz w:val="24"/>
          <w:szCs w:val="24"/>
          <w:lang w:val="en-US" w:eastAsia="zh-CN"/>
        </w:rPr>
        <w:t xml:space="preserve"> </w:t>
      </w:r>
    </w:p>
    <w:p w14:paraId="4751022F">
      <w:pPr>
        <w:spacing w:line="500" w:lineRule="exac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法定代表人：                          </w:t>
      </w:r>
    </w:p>
    <w:p w14:paraId="096C5B1C">
      <w:pPr>
        <w:spacing w:line="500" w:lineRule="exac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法定住所：</w:t>
      </w:r>
    </w:p>
    <w:p w14:paraId="4F11DA07">
      <w:pPr>
        <w:spacing w:line="500" w:lineRule="exact"/>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 xml:space="preserve">乙方（联合体成员）：                         </w:t>
      </w:r>
    </w:p>
    <w:p w14:paraId="5E31D182">
      <w:pPr>
        <w:spacing w:line="500" w:lineRule="exac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法定代表人：                                            </w:t>
      </w:r>
    </w:p>
    <w:p w14:paraId="2C604A90">
      <w:pPr>
        <w:spacing w:after="156" w:afterLines="50" w:line="500" w:lineRule="exac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法定住所：</w:t>
      </w:r>
    </w:p>
    <w:p w14:paraId="5AA7B78D">
      <w:pPr>
        <w:spacing w:after="156" w:afterLines="50" w:line="500" w:lineRule="exact"/>
        <w:jc w:val="center"/>
        <w:rPr>
          <w:rFonts w:hint="eastAsia" w:ascii="微软雅黑" w:hAnsi="微软雅黑" w:eastAsia="微软雅黑" w:cs="微软雅黑"/>
          <w:sz w:val="24"/>
          <w:szCs w:val="24"/>
          <w:u w:val="single"/>
          <w:lang w:eastAsia="zh-CN"/>
        </w:rPr>
      </w:pPr>
      <w:r>
        <w:rPr>
          <w:rFonts w:hint="eastAsia" w:ascii="微软雅黑" w:hAnsi="微软雅黑" w:eastAsia="微软雅黑" w:cs="微软雅黑"/>
          <w:sz w:val="24"/>
          <w:szCs w:val="24"/>
          <w:lang w:eastAsia="zh-CN"/>
        </w:rPr>
        <w:t>（甲乙双方合称为“联合体各成员单位”或“联合体全体成员”）</w:t>
      </w:r>
    </w:p>
    <w:p w14:paraId="633107CE">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上述联合体各成员单位经过友好协商，自愿组成</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lang w:eastAsia="zh-CN"/>
        </w:rPr>
        <w:t>（联合体名称）联合体，共同参加</w:t>
      </w:r>
      <w:bookmarkStart w:id="418" w:name="_Hlk144366648"/>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en-US" w:eastAsia="zh-CN"/>
        </w:rPr>
        <w:t>新疆喀什教育局</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lang w:eastAsia="zh-CN"/>
        </w:rPr>
        <w:t>（以下简称招标人）</w:t>
      </w:r>
      <w:bookmarkEnd w:id="418"/>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eastAsia="zh-CN"/>
        </w:rPr>
        <w:t>（以下简称本项目）的投标并争取赢得本采购合同（以下简称合同）。现就联合体投标事宜订立如下协议：</w:t>
      </w:r>
    </w:p>
    <w:p w14:paraId="380E4098">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w:t>
      </w:r>
      <w:r>
        <w:rPr>
          <w:rFonts w:hint="eastAsia" w:ascii="微软雅黑" w:hAnsi="微软雅黑" w:eastAsia="微软雅黑" w:cs="微软雅黑"/>
          <w:sz w:val="24"/>
          <w:szCs w:val="24"/>
          <w:u w:val="single"/>
          <w:lang w:eastAsia="zh-CN"/>
        </w:rPr>
        <w:t>甲方</w:t>
      </w:r>
      <w:r>
        <w:rPr>
          <w:rFonts w:hint="eastAsia" w:ascii="微软雅黑" w:hAnsi="微软雅黑" w:eastAsia="微软雅黑" w:cs="微软雅黑"/>
          <w:sz w:val="24"/>
          <w:szCs w:val="24"/>
          <w:lang w:eastAsia="zh-CN"/>
        </w:rPr>
        <w:t>为</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lang w:eastAsia="zh-CN"/>
        </w:rPr>
        <w:t>（联合体名称）牵头人。</w:t>
      </w:r>
    </w:p>
    <w:p w14:paraId="7BF889D1">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在本项目投标阶段，联合体牵头人合法代表联合体各成员单位负责本项目投标文件编制活动，代表联合体提交和接收相关的资料、信息及指示，并处理与投标和中标有关的一切事务；联合体中标后，联合体牵头人负责合同谈判和合同实施阶段的主办、组织和协调工作。</w:t>
      </w:r>
    </w:p>
    <w:p w14:paraId="36B1A4C4">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联合体将严格按照招标文件的各项要求，递交投标文件，履行投标义务和中标后的合同，联合体各成员单位共同承担合同规定的一切义务和责任，并按照联合体内部职责的分工，承担各自所负的责任和风险，并向招标人承担连带责任。</w:t>
      </w:r>
    </w:p>
    <w:p w14:paraId="0882CDAC">
      <w:pPr>
        <w:spacing w:line="500" w:lineRule="exact"/>
        <w:ind w:firstLine="480" w:firstLineChars="200"/>
        <w:rPr>
          <w:rFonts w:hint="eastAsia" w:ascii="微软雅黑" w:hAnsi="微软雅黑" w:eastAsia="微软雅黑" w:cs="微软雅黑"/>
          <w:sz w:val="24"/>
          <w:szCs w:val="24"/>
          <w:u w:val="single"/>
          <w:lang w:eastAsia="zh-CN"/>
        </w:rPr>
      </w:pPr>
      <w:r>
        <w:rPr>
          <w:rFonts w:hint="eastAsia" w:ascii="微软雅黑" w:hAnsi="微软雅黑" w:eastAsia="微软雅黑" w:cs="微软雅黑"/>
          <w:sz w:val="24"/>
          <w:szCs w:val="24"/>
          <w:lang w:eastAsia="zh-CN"/>
        </w:rPr>
        <w:t>4．联合体各成员单位内部的职责分工如下：（1）甲方作为联合体牵头人，代表联合体全体成员负责本项目投标文件编制和合同谈判活动，代表联合体提交和接收相关的资料、信息及指示，处理与之有关的一切事务，联合体牵头人提交的所有申请文件和投标文件已代表了联合体成员的真实情况；（2）联合体牵头人代表联合体签署投标文件，联合体牵头人的所有承诺均认为代表了联合体各成员单位；（3）联合体牵头人和联合体成员严格按照招标文件要求，递交投标文件，共同签署和履行合同，并对外承担连带责任；（4）如中标，联合体全体成员均应参加与招标人之间合同的签署，就中标项目向业主负责，向业主承担连带法律责任。</w:t>
      </w:r>
    </w:p>
    <w:p w14:paraId="0E1C64CF">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联合体各成员单位在本项目中各自所承担的合同工作范围如下：</w:t>
      </w:r>
    </w:p>
    <w:p w14:paraId="1DB0521B">
      <w:pPr>
        <w:spacing w:line="5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甲方承担的工作和义务为：</w:t>
      </w:r>
    </w:p>
    <w:p w14:paraId="7C81D92F">
      <w:pPr>
        <w:spacing w:line="500" w:lineRule="exact"/>
        <w:ind w:firstLine="480" w:firstLineChars="200"/>
        <w:rPr>
          <w:rFonts w:hint="eastAsia" w:ascii="微软雅黑" w:hAnsi="微软雅黑" w:eastAsia="微软雅黑" w:cs="微软雅黑"/>
          <w:color w:val="auto"/>
          <w:sz w:val="24"/>
          <w:szCs w:val="24"/>
          <w:highlight w:val="none"/>
          <w:lang w:eastAsia="zh-CN"/>
        </w:rPr>
      </w:pPr>
    </w:p>
    <w:p w14:paraId="1000C39E">
      <w:pPr>
        <w:spacing w:line="5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乙方承担的工作和义务为：</w:t>
      </w:r>
    </w:p>
    <w:p w14:paraId="5ED2BD7B">
      <w:pPr>
        <w:spacing w:line="500" w:lineRule="exact"/>
        <w:ind w:firstLine="480" w:firstLineChars="200"/>
        <w:rPr>
          <w:rFonts w:hint="eastAsia" w:ascii="微软雅黑" w:hAnsi="微软雅黑" w:eastAsia="微软雅黑" w:cs="微软雅黑"/>
          <w:sz w:val="24"/>
          <w:szCs w:val="24"/>
          <w:lang w:eastAsia="zh-CN"/>
        </w:rPr>
      </w:pPr>
    </w:p>
    <w:p w14:paraId="1C94CB17">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5．投标工作和联合体在中标后工程实施过程中的有关费用按联合体各成员单位各自承担的工作范围分摊。</w:t>
      </w:r>
    </w:p>
    <w:p w14:paraId="68275025">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 本协议生效后，联合体各方不得擅自退出联合体，也不得在中标后拒绝与业主签署合同。联合体任何成员单位擅自退出或者拒绝与业主签订合同的，均构成根本违约，应按照项目投标金额的</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0%向守约方支付违约金。该违约金的支付并不免除该联合体成员单位应向业主承担的连带法律责任。</w:t>
      </w:r>
    </w:p>
    <w:p w14:paraId="402AD6B9">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eastAsia="zh-CN"/>
        </w:rPr>
        <w:t>．联合体中标后，本联合体投标协议是合同的附件，对联合体各成员单位有法律约束力。</w:t>
      </w:r>
    </w:p>
    <w:p w14:paraId="7713F491">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．本协议书自签署之日起生效。</w:t>
      </w:r>
    </w:p>
    <w:p w14:paraId="2278DBFB">
      <w:pPr>
        <w:spacing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甲乙双方因被本协议的签署或履行发生争议的，应友好协商解决；协商不成的，由本协议签订地即北京市海淀区有管辖权的人民法院管辖。</w:t>
      </w:r>
    </w:p>
    <w:p w14:paraId="30963B91">
      <w:pPr>
        <w:spacing w:after="312" w:afterLines="100"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eastAsia="zh-CN"/>
        </w:rPr>
        <w:t>．本协议书一式</w:t>
      </w:r>
      <w:r>
        <w:rPr>
          <w:rFonts w:hint="eastAsia" w:ascii="微软雅黑" w:hAnsi="微软雅黑" w:eastAsia="微软雅黑" w:cs="微软雅黑"/>
          <w:sz w:val="24"/>
          <w:szCs w:val="24"/>
          <w:u w:val="single"/>
          <w:lang w:eastAsia="zh-CN"/>
        </w:rPr>
        <w:t xml:space="preserve">  三  </w:t>
      </w:r>
      <w:r>
        <w:rPr>
          <w:rFonts w:hint="eastAsia" w:ascii="微软雅黑" w:hAnsi="微软雅黑" w:eastAsia="微软雅黑" w:cs="微软雅黑"/>
          <w:sz w:val="24"/>
          <w:szCs w:val="24"/>
          <w:lang w:eastAsia="zh-CN"/>
        </w:rPr>
        <w:t>份，联合体各成员单位和招标人各执一份。</w:t>
      </w:r>
    </w:p>
    <w:p w14:paraId="34EA2AC6">
      <w:pPr>
        <w:spacing w:after="312" w:afterLines="100" w:line="5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（以下无正文）</w:t>
      </w:r>
    </w:p>
    <w:p w14:paraId="24EEEFB0">
      <w:pPr>
        <w:spacing w:line="480" w:lineRule="auto"/>
        <w:ind w:right="96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eastAsia="zh-CN"/>
        </w:rPr>
        <w:t>甲方：</w:t>
      </w:r>
      <w:r>
        <w:rPr>
          <w:rFonts w:hint="eastAsia" w:ascii="微软雅黑" w:hAnsi="微软雅黑" w:eastAsia="微软雅黑" w:cs="微软雅黑"/>
          <w:b/>
          <w:bCs/>
          <w:sz w:val="24"/>
          <w:szCs w:val="24"/>
          <w:u w:val="single"/>
          <w:lang w:val="en-US" w:eastAsia="zh-CN"/>
        </w:rPr>
        <w:t xml:space="preserve">                       </w:t>
      </w:r>
    </w:p>
    <w:p w14:paraId="57E83521">
      <w:pPr>
        <w:spacing w:line="48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法定代表人或其授权代理人：</w:t>
      </w:r>
      <w:r>
        <w:rPr>
          <w:rFonts w:hint="eastAsia" w:ascii="微软雅黑" w:hAnsi="微软雅黑" w:eastAsia="微软雅黑" w:cs="微软雅黑"/>
          <w:sz w:val="24"/>
          <w:szCs w:val="24"/>
          <w:u w:val="single"/>
          <w:lang w:eastAsia="zh-CN"/>
        </w:rPr>
        <w:t xml:space="preserve">                </w:t>
      </w:r>
    </w:p>
    <w:p w14:paraId="6D7D155A">
      <w:pPr>
        <w:spacing w:line="48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___________年___月___日</w:t>
      </w:r>
    </w:p>
    <w:p w14:paraId="2163B334">
      <w:pPr>
        <w:spacing w:line="480" w:lineRule="auto"/>
        <w:rPr>
          <w:rFonts w:hint="eastAsia" w:ascii="微软雅黑" w:hAnsi="微软雅黑" w:eastAsia="微软雅黑" w:cs="微软雅黑"/>
          <w:sz w:val="24"/>
          <w:szCs w:val="24"/>
          <w:lang w:eastAsia="zh-CN"/>
        </w:rPr>
      </w:pPr>
    </w:p>
    <w:p w14:paraId="13795752">
      <w:pPr>
        <w:spacing w:line="48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eastAsia="zh-CN"/>
        </w:rPr>
        <w:t>乙方</w:t>
      </w:r>
      <w:r>
        <w:rPr>
          <w:rFonts w:hint="eastAsia" w:ascii="微软雅黑" w:hAnsi="微软雅黑" w:eastAsia="微软雅黑" w:cs="微软雅黑"/>
          <w:b/>
          <w:bCs/>
          <w:sz w:val="24"/>
          <w:szCs w:val="24"/>
          <w:u w:val="none"/>
          <w:lang w:eastAsia="zh-CN"/>
        </w:rPr>
        <w:t>：</w:t>
      </w:r>
      <w:r>
        <w:rPr>
          <w:rFonts w:hint="eastAsia" w:ascii="微软雅黑" w:hAnsi="微软雅黑" w:eastAsia="微软雅黑" w:cs="微软雅黑"/>
          <w:b/>
          <w:bCs/>
          <w:sz w:val="24"/>
          <w:szCs w:val="24"/>
          <w:u w:val="single"/>
          <w:lang w:val="en-US" w:eastAsia="zh-CN"/>
        </w:rPr>
        <w:t xml:space="preserve">                        </w:t>
      </w:r>
    </w:p>
    <w:p w14:paraId="4E9AEF75">
      <w:pPr>
        <w:spacing w:after="156" w:afterLines="50" w:line="480" w:lineRule="auto"/>
        <w:rPr>
          <w:rFonts w:hint="eastAsia" w:ascii="微软雅黑" w:hAnsi="微软雅黑" w:eastAsia="微软雅黑" w:cs="微软雅黑"/>
          <w:sz w:val="24"/>
          <w:szCs w:val="24"/>
          <w:u w:val="single"/>
          <w:lang w:eastAsia="zh-CN"/>
        </w:rPr>
      </w:pPr>
      <w:r>
        <w:rPr>
          <w:rFonts w:hint="eastAsia" w:ascii="微软雅黑" w:hAnsi="微软雅黑" w:eastAsia="微软雅黑" w:cs="微软雅黑"/>
          <w:sz w:val="24"/>
          <w:szCs w:val="24"/>
          <w:lang w:eastAsia="zh-CN"/>
        </w:rPr>
        <w:t>法定代表人或其委托代理人：</w:t>
      </w:r>
      <w:r>
        <w:rPr>
          <w:rFonts w:hint="eastAsia" w:ascii="微软雅黑" w:hAnsi="微软雅黑" w:eastAsia="微软雅黑" w:cs="微软雅黑"/>
          <w:sz w:val="24"/>
          <w:szCs w:val="24"/>
          <w:u w:val="single"/>
          <w:lang w:eastAsia="zh-CN"/>
        </w:rPr>
        <w:t xml:space="preserve">               </w:t>
      </w:r>
    </w:p>
    <w:p w14:paraId="355AC477">
      <w:pPr>
        <w:spacing w:after="156" w:afterLines="50" w:line="48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___________年___月___日</w:t>
      </w:r>
    </w:p>
    <w:p w14:paraId="7BB68F04">
      <w:pPr>
        <w:spacing w:after="312" w:afterLines="100" w:line="440" w:lineRule="exact"/>
        <w:ind w:right="240"/>
        <w:jc w:val="right"/>
        <w:rPr>
          <w:rFonts w:hint="eastAsia" w:ascii="微软雅黑" w:hAnsi="微软雅黑" w:eastAsia="微软雅黑" w:cs="微软雅黑"/>
          <w:sz w:val="24"/>
          <w:szCs w:val="24"/>
          <w:lang w:eastAsia="zh-CN"/>
        </w:rPr>
      </w:pPr>
    </w:p>
    <w:p w14:paraId="702AA21E">
      <w:pPr>
        <w:ind w:right="480"/>
        <w:rPr>
          <w:rFonts w:hint="eastAsia" w:ascii="微软雅黑" w:hAnsi="微软雅黑" w:eastAsia="微软雅黑" w:cs="微软雅黑"/>
          <w:sz w:val="24"/>
          <w:szCs w:val="24"/>
          <w:lang w:eastAsia="zh-CN"/>
        </w:rPr>
      </w:pPr>
    </w:p>
    <w:p w14:paraId="1D8111DF">
      <w:pPr>
        <w:ind w:right="48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备注：本协议书由授权代表人签字的，应附法定代表人签字的授权委托书。</w:t>
      </w:r>
    </w:p>
    <w:p w14:paraId="6D378BC0">
      <w:pPr>
        <w:rPr>
          <w:rFonts w:hint="eastAsia"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lang w:val="en-US" w:eastAsia="zh-CN"/>
        </w:rPr>
        <w:br w:type="page"/>
      </w:r>
    </w:p>
    <w:p w14:paraId="50B1D2C7">
      <w:pPr>
        <w:ind w:firstLine="480" w:firstLineChars="200"/>
        <w:rPr>
          <w:rFonts w:hint="eastAsia" w:ascii="微软雅黑" w:hAnsi="微软雅黑" w:eastAsia="微软雅黑" w:cs="微软雅黑"/>
          <w:b/>
          <w:bCs/>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val="en-US" w:eastAsia="zh-CN"/>
        </w:rPr>
        <w:t>12、</w:t>
      </w:r>
      <w:r>
        <w:rPr>
          <w:rFonts w:hint="eastAsia" w:ascii="微软雅黑" w:hAnsi="微软雅黑" w:eastAsia="微软雅黑" w:cs="微软雅黑"/>
          <w:b/>
          <w:bCs/>
          <w:color w:val="auto"/>
          <w:kern w:val="0"/>
          <w:sz w:val="24"/>
          <w:szCs w:val="24"/>
          <w:highlight w:val="none"/>
        </w:rPr>
        <w:t>供应商可提供有利于投标的其他资格证明材料</w:t>
      </w:r>
      <w:bookmarkEnd w:id="413"/>
      <w:r>
        <w:rPr>
          <w:rFonts w:hint="eastAsia" w:ascii="微软雅黑" w:hAnsi="微软雅黑" w:eastAsia="微软雅黑" w:cs="微软雅黑"/>
          <w:b/>
          <w:bCs/>
          <w:color w:val="auto"/>
          <w:kern w:val="0"/>
          <w:sz w:val="24"/>
          <w:szCs w:val="24"/>
          <w:highlight w:val="none"/>
          <w:lang w:eastAsia="zh-CN"/>
        </w:rPr>
        <w:t>。</w:t>
      </w:r>
      <w:bookmarkEnd w:id="414"/>
    </w:p>
    <w:p w14:paraId="34E73162">
      <w:pPr>
        <w:pStyle w:val="8"/>
        <w:rPr>
          <w:rFonts w:hint="eastAsia" w:ascii="微软雅黑" w:hAnsi="微软雅黑" w:eastAsia="微软雅黑" w:cs="微软雅黑"/>
          <w:b/>
          <w:bCs/>
          <w:color w:val="auto"/>
          <w:highlight w:val="none"/>
        </w:rPr>
      </w:pPr>
    </w:p>
    <w:bookmarkEnd w:id="415"/>
    <w:bookmarkEnd w:id="416"/>
    <w:bookmarkEnd w:id="417"/>
    <w:p w14:paraId="4650046A">
      <w:pPr>
        <w:pStyle w:val="21"/>
        <w:rPr>
          <w:rFonts w:hint="eastAsia" w:ascii="微软雅黑" w:hAnsi="微软雅黑" w:eastAsia="微软雅黑" w:cs="微软雅黑"/>
          <w:color w:val="auto"/>
          <w:highlight w:val="none"/>
        </w:rPr>
      </w:pPr>
    </w:p>
    <w:p w14:paraId="7B44E2A3">
      <w:pPr>
        <w:pStyle w:val="21"/>
        <w:rPr>
          <w:rFonts w:hint="eastAsia" w:ascii="微软雅黑" w:hAnsi="微软雅黑" w:eastAsia="微软雅黑" w:cs="微软雅黑"/>
          <w:color w:val="auto"/>
          <w:highlight w:val="none"/>
        </w:rPr>
      </w:pPr>
    </w:p>
    <w:p w14:paraId="37BB036C">
      <w:pPr>
        <w:pStyle w:val="21"/>
        <w:rPr>
          <w:rFonts w:hint="eastAsia" w:ascii="微软雅黑" w:hAnsi="微软雅黑" w:eastAsia="微软雅黑" w:cs="微软雅黑"/>
          <w:color w:val="auto"/>
          <w:highlight w:val="none"/>
        </w:rPr>
      </w:pPr>
    </w:p>
    <w:p w14:paraId="4699B3D1">
      <w:pPr>
        <w:pStyle w:val="21"/>
        <w:rPr>
          <w:rFonts w:hint="eastAsia" w:ascii="微软雅黑" w:hAnsi="微软雅黑" w:eastAsia="微软雅黑" w:cs="微软雅黑"/>
          <w:color w:val="auto"/>
          <w:highlight w:val="none"/>
        </w:rPr>
      </w:pPr>
    </w:p>
    <w:p w14:paraId="7CA4B321">
      <w:pPr>
        <w:pStyle w:val="21"/>
        <w:rPr>
          <w:rFonts w:hint="eastAsia" w:ascii="微软雅黑" w:hAnsi="微软雅黑" w:eastAsia="微软雅黑" w:cs="微软雅黑"/>
          <w:color w:val="auto"/>
          <w:highlight w:val="none"/>
        </w:rPr>
      </w:pPr>
    </w:p>
    <w:p w14:paraId="29652C6A">
      <w:pPr>
        <w:pStyle w:val="21"/>
        <w:rPr>
          <w:rFonts w:hint="eastAsia" w:ascii="微软雅黑" w:hAnsi="微软雅黑" w:eastAsia="微软雅黑" w:cs="微软雅黑"/>
          <w:color w:val="auto"/>
          <w:highlight w:val="none"/>
        </w:rPr>
      </w:pPr>
    </w:p>
    <w:p w14:paraId="79EEF4AD">
      <w:pPr>
        <w:pStyle w:val="21"/>
        <w:rPr>
          <w:rFonts w:hint="eastAsia" w:ascii="微软雅黑" w:hAnsi="微软雅黑" w:eastAsia="微软雅黑" w:cs="微软雅黑"/>
          <w:color w:val="auto"/>
          <w:highlight w:val="none"/>
        </w:rPr>
      </w:pPr>
    </w:p>
    <w:p w14:paraId="311A287D">
      <w:pPr>
        <w:pStyle w:val="21"/>
        <w:rPr>
          <w:rFonts w:hint="eastAsia" w:ascii="微软雅黑" w:hAnsi="微软雅黑" w:eastAsia="微软雅黑" w:cs="微软雅黑"/>
          <w:color w:val="auto"/>
          <w:highlight w:val="none"/>
        </w:rPr>
      </w:pPr>
    </w:p>
    <w:p w14:paraId="073190E1">
      <w:pPr>
        <w:pStyle w:val="21"/>
        <w:rPr>
          <w:rFonts w:hint="eastAsia" w:ascii="微软雅黑" w:hAnsi="微软雅黑" w:eastAsia="微软雅黑" w:cs="微软雅黑"/>
          <w:color w:val="auto"/>
          <w:highlight w:val="none"/>
        </w:rPr>
      </w:pPr>
    </w:p>
    <w:p w14:paraId="61C4C347">
      <w:pPr>
        <w:pStyle w:val="21"/>
        <w:rPr>
          <w:rFonts w:hint="eastAsia" w:ascii="微软雅黑" w:hAnsi="微软雅黑" w:eastAsia="微软雅黑" w:cs="微软雅黑"/>
          <w:color w:val="auto"/>
          <w:highlight w:val="none"/>
        </w:rPr>
      </w:pPr>
    </w:p>
    <w:p w14:paraId="659FC50B">
      <w:pPr>
        <w:pStyle w:val="21"/>
        <w:rPr>
          <w:rFonts w:hint="eastAsia" w:ascii="微软雅黑" w:hAnsi="微软雅黑" w:eastAsia="微软雅黑" w:cs="微软雅黑"/>
          <w:color w:val="auto"/>
          <w:highlight w:val="none"/>
        </w:rPr>
      </w:pPr>
    </w:p>
    <w:p w14:paraId="6D4B4FCC">
      <w:pPr>
        <w:pStyle w:val="21"/>
        <w:rPr>
          <w:rFonts w:hint="eastAsia" w:ascii="微软雅黑" w:hAnsi="微软雅黑" w:eastAsia="微软雅黑" w:cs="微软雅黑"/>
          <w:color w:val="auto"/>
          <w:highlight w:val="none"/>
        </w:rPr>
      </w:pPr>
    </w:p>
    <w:p w14:paraId="788502CD">
      <w:pPr>
        <w:pStyle w:val="21"/>
        <w:rPr>
          <w:rFonts w:hint="eastAsia" w:ascii="微软雅黑" w:hAnsi="微软雅黑" w:eastAsia="微软雅黑" w:cs="微软雅黑"/>
          <w:color w:val="auto"/>
          <w:highlight w:val="none"/>
        </w:rPr>
      </w:pPr>
    </w:p>
    <w:p w14:paraId="3F9C05B7">
      <w:pPr>
        <w:pStyle w:val="21"/>
        <w:rPr>
          <w:rFonts w:hint="eastAsia" w:ascii="微软雅黑" w:hAnsi="微软雅黑" w:eastAsia="微软雅黑" w:cs="微软雅黑"/>
          <w:color w:val="auto"/>
          <w:highlight w:val="none"/>
        </w:rPr>
      </w:pPr>
    </w:p>
    <w:p w14:paraId="75695DE1">
      <w:pPr>
        <w:pStyle w:val="21"/>
        <w:rPr>
          <w:rFonts w:hint="eastAsia" w:ascii="微软雅黑" w:hAnsi="微软雅黑" w:eastAsia="微软雅黑" w:cs="微软雅黑"/>
          <w:color w:val="auto"/>
          <w:highlight w:val="none"/>
        </w:rPr>
      </w:pPr>
    </w:p>
    <w:p w14:paraId="08E65BD2">
      <w:pPr>
        <w:pStyle w:val="21"/>
        <w:rPr>
          <w:rFonts w:hint="eastAsia" w:ascii="微软雅黑" w:hAnsi="微软雅黑" w:eastAsia="微软雅黑" w:cs="微软雅黑"/>
          <w:color w:val="auto"/>
          <w:highlight w:val="none"/>
        </w:rPr>
      </w:pPr>
    </w:p>
    <w:p w14:paraId="0BA60E22">
      <w:pPr>
        <w:pStyle w:val="21"/>
        <w:rPr>
          <w:rFonts w:hint="eastAsia" w:ascii="微软雅黑" w:hAnsi="微软雅黑" w:eastAsia="微软雅黑" w:cs="微软雅黑"/>
          <w:color w:val="auto"/>
          <w:highlight w:val="none"/>
        </w:rPr>
      </w:pPr>
    </w:p>
    <w:p w14:paraId="709FABDD">
      <w:pPr>
        <w:pStyle w:val="21"/>
        <w:rPr>
          <w:rFonts w:hint="eastAsia" w:ascii="微软雅黑" w:hAnsi="微软雅黑" w:eastAsia="微软雅黑" w:cs="微软雅黑"/>
          <w:color w:val="auto"/>
          <w:highlight w:val="none"/>
        </w:rPr>
      </w:pPr>
    </w:p>
    <w:p w14:paraId="737032E0">
      <w:pPr>
        <w:pStyle w:val="21"/>
        <w:rPr>
          <w:rFonts w:hint="eastAsia" w:ascii="微软雅黑" w:hAnsi="微软雅黑" w:eastAsia="微软雅黑" w:cs="微软雅黑"/>
          <w:color w:val="auto"/>
          <w:highlight w:val="none"/>
        </w:rPr>
      </w:pPr>
    </w:p>
    <w:bookmarkEnd w:id="408"/>
    <w:bookmarkEnd w:id="409"/>
    <w:bookmarkEnd w:id="410"/>
    <w:p w14:paraId="6C054AF1">
      <w:pPr>
        <w:rPr>
          <w:rFonts w:hint="eastAsia" w:ascii="微软雅黑" w:hAnsi="微软雅黑" w:eastAsia="微软雅黑" w:cs="微软雅黑"/>
          <w:color w:val="auto"/>
          <w:kern w:val="2"/>
          <w:sz w:val="32"/>
          <w:szCs w:val="32"/>
          <w:highlight w:val="none"/>
        </w:rPr>
      </w:pPr>
      <w:bookmarkStart w:id="419" w:name="_Toc22967"/>
      <w:bookmarkStart w:id="420" w:name="_Toc30653"/>
      <w:bookmarkStart w:id="421" w:name="_Toc11180"/>
      <w:bookmarkStart w:id="422" w:name="_Toc515647816"/>
    </w:p>
    <w:p w14:paraId="787200CA">
      <w:pPr>
        <w:rPr>
          <w:rFonts w:hint="eastAsia" w:ascii="微软雅黑" w:hAnsi="微软雅黑" w:eastAsia="微软雅黑" w:cs="微软雅黑"/>
          <w:color w:val="auto"/>
          <w:kern w:val="2"/>
          <w:sz w:val="32"/>
          <w:szCs w:val="32"/>
          <w:highlight w:val="none"/>
        </w:rPr>
      </w:pPr>
      <w:r>
        <w:rPr>
          <w:rFonts w:hint="eastAsia" w:ascii="微软雅黑" w:hAnsi="微软雅黑" w:eastAsia="微软雅黑" w:cs="微软雅黑"/>
          <w:color w:val="auto"/>
          <w:kern w:val="2"/>
          <w:sz w:val="32"/>
          <w:szCs w:val="32"/>
          <w:highlight w:val="none"/>
        </w:rPr>
        <w:br w:type="page"/>
      </w:r>
    </w:p>
    <w:p w14:paraId="560EEED2">
      <w:pPr>
        <w:pStyle w:val="4"/>
        <w:numPr>
          <w:ilvl w:val="0"/>
          <w:numId w:val="8"/>
        </w:numPr>
        <w:spacing w:before="0" w:line="240" w:lineRule="atLeast"/>
        <w:ind w:left="1080" w:leftChars="257" w:hanging="540"/>
        <w:rPr>
          <w:rFonts w:hint="eastAsia" w:ascii="微软雅黑" w:hAnsi="微软雅黑" w:eastAsia="微软雅黑" w:cs="微软雅黑"/>
          <w:color w:val="auto"/>
          <w:kern w:val="2"/>
          <w:sz w:val="32"/>
          <w:szCs w:val="32"/>
          <w:highlight w:val="none"/>
        </w:rPr>
      </w:pPr>
      <w:r>
        <w:rPr>
          <w:rFonts w:hint="eastAsia" w:ascii="微软雅黑" w:hAnsi="微软雅黑" w:eastAsia="微软雅黑" w:cs="微软雅黑"/>
          <w:color w:val="auto"/>
          <w:kern w:val="2"/>
          <w:sz w:val="32"/>
          <w:szCs w:val="32"/>
          <w:highlight w:val="none"/>
        </w:rPr>
        <w:t xml:space="preserve"> </w:t>
      </w:r>
      <w:bookmarkStart w:id="423" w:name="_Toc780"/>
      <w:r>
        <w:rPr>
          <w:rFonts w:hint="eastAsia" w:ascii="微软雅黑" w:hAnsi="微软雅黑" w:eastAsia="微软雅黑" w:cs="微软雅黑"/>
          <w:color w:val="auto"/>
          <w:kern w:val="2"/>
          <w:sz w:val="32"/>
          <w:szCs w:val="32"/>
          <w:highlight w:val="none"/>
        </w:rPr>
        <w:t>商务及技术文件</w:t>
      </w:r>
      <w:bookmarkEnd w:id="419"/>
      <w:bookmarkEnd w:id="420"/>
      <w:bookmarkEnd w:id="421"/>
      <w:bookmarkEnd w:id="422"/>
      <w:bookmarkEnd w:id="423"/>
    </w:p>
    <w:p w14:paraId="4B8F6DD5">
      <w:pPr>
        <w:pStyle w:val="15"/>
        <w:spacing w:line="500" w:lineRule="exact"/>
        <w:ind w:left="1079" w:leftChars="257" w:hanging="53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投标书</w:t>
      </w:r>
    </w:p>
    <w:p w14:paraId="66ADF8B7">
      <w:pPr>
        <w:pStyle w:val="15"/>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2</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lang w:val="en-US" w:eastAsia="zh-CN"/>
        </w:rPr>
        <w:t>服务</w:t>
      </w:r>
      <w:r>
        <w:rPr>
          <w:rFonts w:hint="eastAsia" w:ascii="微软雅黑" w:hAnsi="微软雅黑" w:eastAsia="微软雅黑" w:cs="微软雅黑"/>
          <w:color w:val="auto"/>
          <w:sz w:val="28"/>
          <w:szCs w:val="28"/>
          <w:highlight w:val="none"/>
        </w:rPr>
        <w:t>说明一览表</w:t>
      </w:r>
    </w:p>
    <w:p w14:paraId="45F1EE8D">
      <w:pPr>
        <w:pStyle w:val="15"/>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3</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技术规格偏离表</w:t>
      </w:r>
    </w:p>
    <w:p w14:paraId="24D65B6B">
      <w:pPr>
        <w:pStyle w:val="15"/>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4</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商务条款偏离表</w:t>
      </w:r>
    </w:p>
    <w:p w14:paraId="340512C5">
      <w:pPr>
        <w:pStyle w:val="15"/>
        <w:spacing w:line="500" w:lineRule="exact"/>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-1中小企业声明函</w:t>
      </w:r>
    </w:p>
    <w:p w14:paraId="5185850D">
      <w:pPr>
        <w:pStyle w:val="15"/>
        <w:spacing w:line="500" w:lineRule="exact"/>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-2残疾人福利性单位声明函</w:t>
      </w:r>
    </w:p>
    <w:p w14:paraId="565DB7C9">
      <w:pPr>
        <w:pStyle w:val="15"/>
        <w:spacing w:line="500" w:lineRule="exact"/>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6</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供应商关联单位的说明（格式自拟）</w:t>
      </w:r>
    </w:p>
    <w:p w14:paraId="7D6DCBD0">
      <w:pPr>
        <w:pStyle w:val="15"/>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供应商可提供有利于投标的其他资格证明材料</w:t>
      </w:r>
      <w:bookmarkStart w:id="424" w:name="_Toc14915"/>
      <w:bookmarkStart w:id="425" w:name="_Toc515647817"/>
      <w:bookmarkStart w:id="426" w:name="_Toc2041"/>
    </w:p>
    <w:p w14:paraId="26B9F21C">
      <w:pPr>
        <w:pStyle w:val="15"/>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8</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投标文件格式范本</w:t>
      </w:r>
    </w:p>
    <w:p w14:paraId="2A4D24F3">
      <w:pPr>
        <w:pStyle w:val="15"/>
        <w:tabs>
          <w:tab w:val="left" w:pos="5580"/>
        </w:tabs>
        <w:spacing w:line="240" w:lineRule="atLeast"/>
        <w:rPr>
          <w:rFonts w:hint="eastAsia" w:ascii="微软雅黑" w:hAnsi="微软雅黑" w:eastAsia="微软雅黑" w:cs="微软雅黑"/>
          <w:color w:val="auto"/>
          <w:sz w:val="24"/>
          <w:szCs w:val="24"/>
          <w:highlight w:val="none"/>
        </w:rPr>
      </w:pPr>
    </w:p>
    <w:p w14:paraId="05BC528F">
      <w:pPr>
        <w:spacing w:line="360" w:lineRule="auto"/>
        <w:rPr>
          <w:rFonts w:hint="eastAsia" w:ascii="微软雅黑" w:hAnsi="微软雅黑" w:eastAsia="微软雅黑" w:cs="微软雅黑"/>
          <w:b/>
          <w:bCs/>
          <w:color w:val="auto"/>
          <w:highlight w:val="none"/>
        </w:rPr>
      </w:pPr>
    </w:p>
    <w:p w14:paraId="558B7B93">
      <w:pPr>
        <w:pStyle w:val="8"/>
        <w:rPr>
          <w:rFonts w:hint="eastAsia" w:ascii="微软雅黑" w:hAnsi="微软雅黑" w:eastAsia="微软雅黑" w:cs="微软雅黑"/>
          <w:b/>
          <w:bCs/>
          <w:color w:val="auto"/>
          <w:highlight w:val="none"/>
        </w:rPr>
      </w:pPr>
    </w:p>
    <w:p w14:paraId="6C16F326">
      <w:pPr>
        <w:pStyle w:val="8"/>
        <w:rPr>
          <w:rFonts w:hint="eastAsia" w:ascii="微软雅黑" w:hAnsi="微软雅黑" w:eastAsia="微软雅黑" w:cs="微软雅黑"/>
          <w:b/>
          <w:bCs/>
          <w:color w:val="auto"/>
          <w:highlight w:val="none"/>
        </w:rPr>
      </w:pPr>
    </w:p>
    <w:p w14:paraId="1C4617AE">
      <w:pPr>
        <w:pStyle w:val="8"/>
        <w:rPr>
          <w:rFonts w:hint="eastAsia" w:ascii="微软雅黑" w:hAnsi="微软雅黑" w:eastAsia="微软雅黑" w:cs="微软雅黑"/>
          <w:b/>
          <w:bCs/>
          <w:color w:val="auto"/>
          <w:highlight w:val="none"/>
        </w:rPr>
      </w:pPr>
    </w:p>
    <w:p w14:paraId="3EEA45E8">
      <w:pPr>
        <w:pStyle w:val="8"/>
        <w:rPr>
          <w:rFonts w:hint="eastAsia" w:ascii="微软雅黑" w:hAnsi="微软雅黑" w:eastAsia="微软雅黑" w:cs="微软雅黑"/>
          <w:b/>
          <w:bCs/>
          <w:color w:val="auto"/>
          <w:highlight w:val="none"/>
        </w:rPr>
      </w:pPr>
    </w:p>
    <w:p w14:paraId="7C2A517A">
      <w:pPr>
        <w:pStyle w:val="8"/>
        <w:rPr>
          <w:rFonts w:hint="eastAsia" w:ascii="微软雅黑" w:hAnsi="微软雅黑" w:eastAsia="微软雅黑" w:cs="微软雅黑"/>
          <w:b/>
          <w:bCs/>
          <w:color w:val="auto"/>
          <w:highlight w:val="none"/>
        </w:rPr>
      </w:pPr>
    </w:p>
    <w:p w14:paraId="1D2E0614">
      <w:pPr>
        <w:pStyle w:val="8"/>
        <w:rPr>
          <w:rFonts w:hint="eastAsia" w:ascii="微软雅黑" w:hAnsi="微软雅黑" w:eastAsia="微软雅黑" w:cs="微软雅黑"/>
          <w:b/>
          <w:bCs/>
          <w:color w:val="auto"/>
          <w:highlight w:val="none"/>
        </w:rPr>
      </w:pPr>
    </w:p>
    <w:p w14:paraId="61C955C5">
      <w:pPr>
        <w:spacing w:line="360" w:lineRule="auto"/>
        <w:rPr>
          <w:rFonts w:hint="eastAsia" w:ascii="微软雅黑" w:hAnsi="微软雅黑" w:eastAsia="微软雅黑" w:cs="微软雅黑"/>
          <w:color w:val="auto"/>
          <w:sz w:val="24"/>
          <w:szCs w:val="24"/>
          <w:highlight w:val="none"/>
        </w:rPr>
      </w:pPr>
    </w:p>
    <w:p w14:paraId="303BEFAC">
      <w:pPr>
        <w:pStyle w:val="15"/>
        <w:tabs>
          <w:tab w:val="left" w:pos="5580"/>
        </w:tabs>
        <w:spacing w:line="240" w:lineRule="atLeast"/>
        <w:rPr>
          <w:rFonts w:hint="eastAsia" w:ascii="微软雅黑" w:hAnsi="微软雅黑" w:eastAsia="微软雅黑" w:cs="微软雅黑"/>
          <w:color w:val="auto"/>
          <w:highlight w:val="none"/>
        </w:rPr>
      </w:pPr>
    </w:p>
    <w:p w14:paraId="2728B0E9">
      <w:pPr>
        <w:pStyle w:val="15"/>
        <w:tabs>
          <w:tab w:val="left" w:pos="5580"/>
        </w:tabs>
        <w:spacing w:line="240" w:lineRule="atLeast"/>
        <w:rPr>
          <w:rFonts w:hint="eastAsia" w:ascii="微软雅黑" w:hAnsi="微软雅黑" w:eastAsia="微软雅黑" w:cs="微软雅黑"/>
          <w:color w:val="auto"/>
          <w:highlight w:val="none"/>
        </w:rPr>
      </w:pPr>
    </w:p>
    <w:p w14:paraId="51B0B924">
      <w:pPr>
        <w:pStyle w:val="15"/>
        <w:tabs>
          <w:tab w:val="left" w:pos="5580"/>
        </w:tabs>
        <w:spacing w:line="240" w:lineRule="atLeast"/>
        <w:rPr>
          <w:rFonts w:hint="eastAsia" w:ascii="微软雅黑" w:hAnsi="微软雅黑" w:eastAsia="微软雅黑" w:cs="微软雅黑"/>
          <w:color w:val="auto"/>
          <w:highlight w:val="none"/>
        </w:rPr>
      </w:pPr>
    </w:p>
    <w:p w14:paraId="6DF095CB">
      <w:pPr>
        <w:pStyle w:val="15"/>
        <w:tabs>
          <w:tab w:val="left" w:pos="5580"/>
        </w:tabs>
        <w:spacing w:line="240" w:lineRule="atLeast"/>
        <w:rPr>
          <w:rFonts w:hint="eastAsia" w:ascii="微软雅黑" w:hAnsi="微软雅黑" w:eastAsia="微软雅黑" w:cs="微软雅黑"/>
          <w:color w:val="auto"/>
          <w:highlight w:val="none"/>
        </w:rPr>
      </w:pPr>
    </w:p>
    <w:p w14:paraId="0E8442FB">
      <w:pPr>
        <w:pStyle w:val="15"/>
        <w:tabs>
          <w:tab w:val="left" w:pos="5580"/>
        </w:tabs>
        <w:spacing w:line="240" w:lineRule="atLeast"/>
        <w:rPr>
          <w:rFonts w:hint="eastAsia" w:ascii="微软雅黑" w:hAnsi="微软雅黑" w:eastAsia="微软雅黑" w:cs="微软雅黑"/>
          <w:color w:val="auto"/>
          <w:highlight w:val="none"/>
        </w:rPr>
      </w:pPr>
    </w:p>
    <w:p w14:paraId="38AA9202">
      <w:pPr>
        <w:jc w:val="center"/>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bookmarkStart w:id="427" w:name="_Toc12580"/>
      <w:bookmarkStart w:id="428" w:name="_Toc17344"/>
      <w:bookmarkStart w:id="429" w:name="_Toc28678"/>
      <w:bookmarkStart w:id="430" w:name="_Toc30922"/>
      <w:bookmarkStart w:id="431" w:name="_Toc2305"/>
      <w:bookmarkStart w:id="432" w:name="_Toc27134"/>
      <w:bookmarkStart w:id="433" w:name="_Toc30475"/>
      <w:bookmarkStart w:id="434" w:name="_Toc695"/>
      <w:bookmarkStart w:id="435" w:name="_Toc30408"/>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投标</w:t>
      </w:r>
      <w:bookmarkEnd w:id="383"/>
      <w:bookmarkEnd w:id="384"/>
      <w:r>
        <w:rPr>
          <w:rFonts w:hint="eastAsia" w:ascii="微软雅黑" w:hAnsi="微软雅黑" w:eastAsia="微软雅黑" w:cs="微软雅黑"/>
          <w:b/>
          <w:bCs/>
          <w:color w:val="auto"/>
          <w:sz w:val="24"/>
          <w:szCs w:val="24"/>
          <w:highlight w:val="none"/>
        </w:rPr>
        <w:t>书</w:t>
      </w:r>
      <w:bookmarkEnd w:id="385"/>
      <w:bookmarkEnd w:id="386"/>
      <w:bookmarkEnd w:id="424"/>
      <w:bookmarkEnd w:id="425"/>
      <w:bookmarkEnd w:id="426"/>
      <w:bookmarkEnd w:id="427"/>
      <w:bookmarkEnd w:id="428"/>
      <w:bookmarkEnd w:id="429"/>
      <w:bookmarkEnd w:id="430"/>
      <w:bookmarkEnd w:id="431"/>
      <w:bookmarkEnd w:id="432"/>
      <w:bookmarkEnd w:id="433"/>
      <w:bookmarkEnd w:id="434"/>
      <w:bookmarkEnd w:id="435"/>
    </w:p>
    <w:p w14:paraId="5AC9FCA9">
      <w:pPr>
        <w:tabs>
          <w:tab w:val="left" w:pos="5580"/>
        </w:tabs>
        <w:spacing w:line="400" w:lineRule="atLeast"/>
        <w:ind w:left="1080" w:hanging="10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14:paraId="2FD8A5E6">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p>
    <w:p w14:paraId="6EF55BBA">
      <w:pPr>
        <w:pStyle w:val="15"/>
        <w:tabs>
          <w:tab w:val="left" w:pos="5580"/>
        </w:tabs>
        <w:spacing w:line="400" w:lineRule="atLeast"/>
        <w:ind w:left="2" w:leftChars="1"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）提交下述文件正本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份及电子文档</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14:paraId="36E95772">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5DB1C616">
      <w:pPr>
        <w:pStyle w:val="15"/>
        <w:tabs>
          <w:tab w:val="left" w:pos="720"/>
          <w:tab w:val="left" w:pos="900"/>
        </w:tabs>
        <w:spacing w:line="400" w:lineRule="atLeast"/>
        <w:ind w:left="769" w:leftChars="257" w:hanging="22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的投标总价为</w:t>
      </w:r>
      <w:r>
        <w:rPr>
          <w:rFonts w:hint="eastAsia" w:ascii="微软雅黑" w:hAnsi="微软雅黑" w:eastAsia="微软雅黑" w:cs="微软雅黑"/>
          <w:color w:val="auto"/>
          <w:sz w:val="24"/>
          <w:szCs w:val="24"/>
          <w:highlight w:val="none"/>
          <w:u w:val="single"/>
        </w:rPr>
        <w:t>　　  （用文字和数字表示）</w:t>
      </w:r>
      <w:r>
        <w:rPr>
          <w:rFonts w:hint="eastAsia" w:ascii="微软雅黑" w:hAnsi="微软雅黑" w:eastAsia="微软雅黑" w:cs="微软雅黑"/>
          <w:color w:val="auto"/>
          <w:sz w:val="24"/>
          <w:szCs w:val="24"/>
          <w:highlight w:val="none"/>
        </w:rPr>
        <w:t>。</w:t>
      </w:r>
    </w:p>
    <w:p w14:paraId="4A006061">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56831A4B">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7DD0F135">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725310C6">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3060DE0E">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14:paraId="53B63247">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633A29C5">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667B210C">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293635FE">
      <w:pPr>
        <w:pStyle w:val="15"/>
        <w:tabs>
          <w:tab w:val="left" w:pos="5580"/>
        </w:tabs>
        <w:spacing w:line="400" w:lineRule="atLeast"/>
        <w:ind w:left="359" w:leftChars="68" w:hanging="216" w:hangingChars="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2F1C1EE2">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3D7B8361">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4137F60B">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lang w:val="en-US" w:eastAsia="zh-CN"/>
        </w:rPr>
        <w:t xml:space="preserve">                </w:t>
      </w:r>
    </w:p>
    <w:p w14:paraId="2C660071">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联合体</w:t>
      </w: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lang w:val="en-US" w:eastAsia="zh-CN"/>
        </w:rPr>
        <w:t xml:space="preserve">                  </w:t>
      </w:r>
    </w:p>
    <w:p w14:paraId="380A441B">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牵头</w:t>
      </w: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4F212895">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牵头</w:t>
      </w: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083DACEA">
      <w:pPr>
        <w:pStyle w:val="15"/>
        <w:tabs>
          <w:tab w:val="left" w:pos="5580"/>
        </w:tabs>
        <w:spacing w:line="400" w:lineRule="atLeast"/>
        <w:ind w:left="1080" w:leftChars="257"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lang w:val="en-US" w:eastAsia="zh-CN"/>
        </w:rPr>
        <w:t xml:space="preserve">                      </w:t>
      </w:r>
    </w:p>
    <w:p w14:paraId="6874D37F">
      <w:pPr>
        <w:pStyle w:val="15"/>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1"/>
          <w:szCs w:val="21"/>
          <w:highlight w:val="none"/>
        </w:rPr>
        <w:br w:type="page"/>
      </w:r>
      <w:bookmarkStart w:id="436" w:name="_Toc28959"/>
      <w:bookmarkStart w:id="437" w:name="_Toc515647820"/>
      <w:bookmarkStart w:id="438" w:name="_Toc22563"/>
      <w:bookmarkStart w:id="439" w:name="_Toc216582817"/>
    </w:p>
    <w:p w14:paraId="73513EDE">
      <w:pPr>
        <w:jc w:val="center"/>
        <w:rPr>
          <w:rFonts w:hint="eastAsia" w:ascii="微软雅黑" w:hAnsi="微软雅黑" w:eastAsia="微软雅黑" w:cs="微软雅黑"/>
          <w:b/>
          <w:bCs/>
          <w:color w:val="auto"/>
          <w:sz w:val="21"/>
          <w:szCs w:val="21"/>
          <w:highlight w:val="none"/>
        </w:rPr>
      </w:pPr>
      <w:bookmarkStart w:id="440" w:name="_Toc28817"/>
      <w:bookmarkStart w:id="441" w:name="_Toc11577"/>
      <w:bookmarkStart w:id="442" w:name="_Toc31515"/>
      <w:bookmarkStart w:id="443" w:name="_Toc27904"/>
      <w:bookmarkStart w:id="444" w:name="_Toc11211"/>
      <w:bookmarkStart w:id="445" w:name="_Toc21726"/>
      <w:bookmarkStart w:id="446" w:name="_Toc28800"/>
      <w:bookmarkStart w:id="447" w:name="_Toc15861"/>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服务</w:t>
      </w:r>
      <w:r>
        <w:rPr>
          <w:rFonts w:hint="eastAsia" w:ascii="微软雅黑" w:hAnsi="微软雅黑" w:eastAsia="微软雅黑" w:cs="微软雅黑"/>
          <w:b/>
          <w:bCs/>
          <w:color w:val="auto"/>
          <w:sz w:val="21"/>
          <w:szCs w:val="21"/>
          <w:highlight w:val="none"/>
        </w:rPr>
        <w:t>说明一览表</w:t>
      </w:r>
      <w:bookmarkEnd w:id="440"/>
      <w:bookmarkEnd w:id="441"/>
      <w:bookmarkEnd w:id="442"/>
      <w:bookmarkEnd w:id="443"/>
      <w:bookmarkEnd w:id="444"/>
      <w:bookmarkEnd w:id="445"/>
      <w:bookmarkEnd w:id="446"/>
      <w:bookmarkEnd w:id="447"/>
    </w:p>
    <w:p w14:paraId="20BF8B9E">
      <w:pPr>
        <w:pStyle w:val="15"/>
        <w:spacing w:line="240" w:lineRule="atLeast"/>
        <w:jc w:val="left"/>
        <w:rPr>
          <w:rFonts w:hint="eastAsia" w:ascii="微软雅黑" w:hAnsi="微软雅黑" w:eastAsia="微软雅黑" w:cs="微软雅黑"/>
          <w:color w:val="auto"/>
          <w:highlight w:val="none"/>
        </w:rPr>
      </w:pPr>
    </w:p>
    <w:p w14:paraId="56F7E673">
      <w:pPr>
        <w:pStyle w:val="15"/>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7661E2A8">
      <w:pPr>
        <w:pStyle w:val="15"/>
        <w:spacing w:line="240" w:lineRule="atLeast"/>
        <w:ind w:left="1080" w:leftChars="257" w:hanging="540"/>
        <w:rPr>
          <w:rFonts w:hint="eastAsia" w:ascii="微软雅黑" w:hAnsi="微软雅黑" w:eastAsia="微软雅黑" w:cs="微软雅黑"/>
          <w:color w:val="auto"/>
          <w:sz w:val="24"/>
          <w:szCs w:val="24"/>
          <w:highlight w:val="none"/>
        </w:rPr>
      </w:pPr>
    </w:p>
    <w:tbl>
      <w:tblPr>
        <w:tblStyle w:val="26"/>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676"/>
        <w:gridCol w:w="1940"/>
        <w:gridCol w:w="2213"/>
        <w:gridCol w:w="1232"/>
      </w:tblGrid>
      <w:tr w14:paraId="66C1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396" w:type="dxa"/>
            <w:vAlign w:val="center"/>
          </w:tcPr>
          <w:p w14:paraId="6F8D237A">
            <w:pPr>
              <w:widowControl/>
              <w:spacing w:line="400" w:lineRule="exact"/>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1676" w:type="dxa"/>
            <w:vAlign w:val="center"/>
          </w:tcPr>
          <w:p w14:paraId="77E5F25E">
            <w:pPr>
              <w:widowControl/>
              <w:spacing w:line="400" w:lineRule="exact"/>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lang w:val="en-US" w:eastAsia="zh-CN"/>
              </w:rPr>
              <w:t>服务</w:t>
            </w:r>
            <w:r>
              <w:rPr>
                <w:rFonts w:hint="eastAsia" w:ascii="微软雅黑" w:hAnsi="微软雅黑" w:eastAsia="微软雅黑" w:cs="微软雅黑"/>
                <w:color w:val="auto"/>
                <w:kern w:val="0"/>
                <w:sz w:val="24"/>
                <w:highlight w:val="none"/>
              </w:rPr>
              <w:t>名称</w:t>
            </w:r>
          </w:p>
        </w:tc>
        <w:tc>
          <w:tcPr>
            <w:tcW w:w="1940" w:type="dxa"/>
            <w:vAlign w:val="center"/>
          </w:tcPr>
          <w:p w14:paraId="12D57431">
            <w:pPr>
              <w:widowControl/>
              <w:spacing w:line="400" w:lineRule="exact"/>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合同履约期限</w:t>
            </w:r>
          </w:p>
        </w:tc>
        <w:tc>
          <w:tcPr>
            <w:tcW w:w="2213" w:type="dxa"/>
            <w:vAlign w:val="center"/>
          </w:tcPr>
          <w:p w14:paraId="3CA9A72A">
            <w:pPr>
              <w:widowControl/>
              <w:spacing w:line="400" w:lineRule="exact"/>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服务地点</w:t>
            </w:r>
          </w:p>
        </w:tc>
        <w:tc>
          <w:tcPr>
            <w:tcW w:w="1232" w:type="dxa"/>
            <w:vAlign w:val="center"/>
          </w:tcPr>
          <w:p w14:paraId="6E89CF5F">
            <w:pPr>
              <w:widowControl/>
              <w:spacing w:line="400" w:lineRule="exact"/>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其他</w:t>
            </w:r>
          </w:p>
        </w:tc>
      </w:tr>
      <w:tr w14:paraId="2A8A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724EC851">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676" w:type="dxa"/>
          </w:tcPr>
          <w:p w14:paraId="0EDE08AF">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940" w:type="dxa"/>
          </w:tcPr>
          <w:p w14:paraId="4378CE4B">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2213" w:type="dxa"/>
          </w:tcPr>
          <w:p w14:paraId="1DBAEDC3">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14:paraId="0B4BAF72">
            <w:pPr>
              <w:pStyle w:val="15"/>
              <w:spacing w:line="400" w:lineRule="exact"/>
              <w:ind w:left="1080" w:leftChars="257" w:hanging="540"/>
              <w:rPr>
                <w:rFonts w:hint="eastAsia" w:ascii="微软雅黑" w:hAnsi="微软雅黑" w:eastAsia="微软雅黑" w:cs="微软雅黑"/>
                <w:color w:val="auto"/>
                <w:sz w:val="24"/>
                <w:szCs w:val="24"/>
                <w:highlight w:val="none"/>
              </w:rPr>
            </w:pPr>
          </w:p>
        </w:tc>
      </w:tr>
      <w:tr w14:paraId="76B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5D8F92D5">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676" w:type="dxa"/>
          </w:tcPr>
          <w:p w14:paraId="46075576">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940" w:type="dxa"/>
          </w:tcPr>
          <w:p w14:paraId="3D7BE0A0">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2213" w:type="dxa"/>
          </w:tcPr>
          <w:p w14:paraId="59C14E6F">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14:paraId="0D073982">
            <w:pPr>
              <w:pStyle w:val="15"/>
              <w:spacing w:line="400" w:lineRule="exact"/>
              <w:ind w:left="1080" w:leftChars="257" w:hanging="540"/>
              <w:rPr>
                <w:rFonts w:hint="eastAsia" w:ascii="微软雅黑" w:hAnsi="微软雅黑" w:eastAsia="微软雅黑" w:cs="微软雅黑"/>
                <w:color w:val="auto"/>
                <w:sz w:val="24"/>
                <w:szCs w:val="24"/>
                <w:highlight w:val="none"/>
              </w:rPr>
            </w:pPr>
          </w:p>
        </w:tc>
      </w:tr>
      <w:tr w14:paraId="1D01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3BAFC713">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676" w:type="dxa"/>
          </w:tcPr>
          <w:p w14:paraId="3AAA1888">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940" w:type="dxa"/>
          </w:tcPr>
          <w:p w14:paraId="4455B203">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2213" w:type="dxa"/>
          </w:tcPr>
          <w:p w14:paraId="053A5E11">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14:paraId="2705BB84">
            <w:pPr>
              <w:pStyle w:val="15"/>
              <w:spacing w:line="400" w:lineRule="exact"/>
              <w:ind w:left="1080" w:leftChars="257" w:hanging="540"/>
              <w:rPr>
                <w:rFonts w:hint="eastAsia" w:ascii="微软雅黑" w:hAnsi="微软雅黑" w:eastAsia="微软雅黑" w:cs="微软雅黑"/>
                <w:color w:val="auto"/>
                <w:sz w:val="24"/>
                <w:szCs w:val="24"/>
                <w:highlight w:val="none"/>
              </w:rPr>
            </w:pPr>
          </w:p>
        </w:tc>
      </w:tr>
      <w:tr w14:paraId="4FF9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09E01224">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676" w:type="dxa"/>
          </w:tcPr>
          <w:p w14:paraId="58E36A61">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940" w:type="dxa"/>
          </w:tcPr>
          <w:p w14:paraId="62AB74C6">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2213" w:type="dxa"/>
          </w:tcPr>
          <w:p w14:paraId="5FEE73DB">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14:paraId="0A641750">
            <w:pPr>
              <w:pStyle w:val="15"/>
              <w:spacing w:line="400" w:lineRule="exact"/>
              <w:ind w:left="1080" w:leftChars="257" w:hanging="540"/>
              <w:rPr>
                <w:rFonts w:hint="eastAsia" w:ascii="微软雅黑" w:hAnsi="微软雅黑" w:eastAsia="微软雅黑" w:cs="微软雅黑"/>
                <w:color w:val="auto"/>
                <w:sz w:val="24"/>
                <w:szCs w:val="24"/>
                <w:highlight w:val="none"/>
              </w:rPr>
            </w:pPr>
          </w:p>
        </w:tc>
      </w:tr>
      <w:tr w14:paraId="5043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5B308FE5">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676" w:type="dxa"/>
          </w:tcPr>
          <w:p w14:paraId="7630134F">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940" w:type="dxa"/>
          </w:tcPr>
          <w:p w14:paraId="5A975B0A">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2213" w:type="dxa"/>
          </w:tcPr>
          <w:p w14:paraId="405D9C67">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14:paraId="6D472E15">
            <w:pPr>
              <w:pStyle w:val="15"/>
              <w:spacing w:line="400" w:lineRule="exact"/>
              <w:ind w:left="1080" w:leftChars="257" w:hanging="540"/>
              <w:rPr>
                <w:rFonts w:hint="eastAsia" w:ascii="微软雅黑" w:hAnsi="微软雅黑" w:eastAsia="微软雅黑" w:cs="微软雅黑"/>
                <w:color w:val="auto"/>
                <w:sz w:val="24"/>
                <w:szCs w:val="24"/>
                <w:highlight w:val="none"/>
              </w:rPr>
            </w:pPr>
          </w:p>
        </w:tc>
      </w:tr>
      <w:tr w14:paraId="4529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21808687">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676" w:type="dxa"/>
          </w:tcPr>
          <w:p w14:paraId="4147EC09">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940" w:type="dxa"/>
          </w:tcPr>
          <w:p w14:paraId="235312CD">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2213" w:type="dxa"/>
          </w:tcPr>
          <w:p w14:paraId="348E932F">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14:paraId="24077793">
            <w:pPr>
              <w:pStyle w:val="15"/>
              <w:spacing w:line="400" w:lineRule="exact"/>
              <w:ind w:left="1080" w:leftChars="257" w:hanging="540"/>
              <w:rPr>
                <w:rFonts w:hint="eastAsia" w:ascii="微软雅黑" w:hAnsi="微软雅黑" w:eastAsia="微软雅黑" w:cs="微软雅黑"/>
                <w:color w:val="auto"/>
                <w:sz w:val="24"/>
                <w:szCs w:val="24"/>
                <w:highlight w:val="none"/>
              </w:rPr>
            </w:pPr>
          </w:p>
        </w:tc>
      </w:tr>
      <w:tr w14:paraId="33E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96" w:type="dxa"/>
          </w:tcPr>
          <w:p w14:paraId="7C8656AF">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676" w:type="dxa"/>
          </w:tcPr>
          <w:p w14:paraId="220FAB8F">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940" w:type="dxa"/>
          </w:tcPr>
          <w:p w14:paraId="7A70D1A7">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2213" w:type="dxa"/>
          </w:tcPr>
          <w:p w14:paraId="693EFB1B">
            <w:pPr>
              <w:pStyle w:val="15"/>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14:paraId="5D242C82">
            <w:pPr>
              <w:pStyle w:val="15"/>
              <w:spacing w:line="400" w:lineRule="exact"/>
              <w:ind w:left="1080" w:leftChars="257" w:hanging="540"/>
              <w:rPr>
                <w:rFonts w:hint="eastAsia" w:ascii="微软雅黑" w:hAnsi="微软雅黑" w:eastAsia="微软雅黑" w:cs="微软雅黑"/>
                <w:color w:val="auto"/>
                <w:sz w:val="24"/>
                <w:szCs w:val="24"/>
                <w:highlight w:val="none"/>
              </w:rPr>
            </w:pPr>
          </w:p>
        </w:tc>
      </w:tr>
    </w:tbl>
    <w:p w14:paraId="0AAE9BAC">
      <w:pPr>
        <w:pStyle w:val="15"/>
        <w:spacing w:line="240" w:lineRule="atLeast"/>
        <w:ind w:left="1080" w:leftChars="257" w:hanging="540"/>
        <w:rPr>
          <w:rFonts w:hint="eastAsia" w:ascii="微软雅黑" w:hAnsi="微软雅黑" w:eastAsia="微软雅黑" w:cs="微软雅黑"/>
          <w:color w:val="auto"/>
          <w:sz w:val="24"/>
          <w:szCs w:val="24"/>
          <w:highlight w:val="none"/>
        </w:rPr>
      </w:pPr>
    </w:p>
    <w:p w14:paraId="7BBE3EE9">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联合体各单位名称（公章）：</w:t>
      </w:r>
    </w:p>
    <w:p w14:paraId="1DFC25E6">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5A6F697F">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p>
    <w:p w14:paraId="2BF093B9">
      <w:pPr>
        <w:pStyle w:val="15"/>
        <w:spacing w:line="240" w:lineRule="atLeast"/>
        <w:ind w:left="1080" w:leftChars="257" w:hanging="540"/>
        <w:rPr>
          <w:rFonts w:hint="eastAsia" w:ascii="微软雅黑" w:hAnsi="微软雅黑" w:eastAsia="微软雅黑" w:cs="微软雅黑"/>
          <w:color w:val="auto"/>
          <w:sz w:val="24"/>
          <w:szCs w:val="24"/>
          <w:highlight w:val="none"/>
        </w:rPr>
      </w:pPr>
    </w:p>
    <w:p w14:paraId="5E9B68FB">
      <w:pPr>
        <w:pStyle w:val="15"/>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详细技术性能应另页描述。</w:t>
      </w:r>
    </w:p>
    <w:p w14:paraId="014257CC">
      <w:pPr>
        <w:pStyle w:val="15"/>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14:paraId="51CC30EB">
      <w:pPr>
        <w:pStyle w:val="15"/>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14:paraId="41472C07">
      <w:pPr>
        <w:pStyle w:val="15"/>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14:paraId="2D506C20">
      <w:pPr>
        <w:pStyle w:val="15"/>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14:paraId="0FACABB3">
      <w:pPr>
        <w:pStyle w:val="15"/>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14:paraId="51DCE5FB">
      <w:pPr>
        <w:pStyle w:val="15"/>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14:paraId="37AB0D49">
      <w:pPr>
        <w:pStyle w:val="15"/>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14:paraId="63352159">
      <w:pPr>
        <w:pStyle w:val="15"/>
        <w:spacing w:line="240" w:lineRule="atLeast"/>
        <w:jc w:val="both"/>
        <w:outlineLvl w:val="1"/>
        <w:rPr>
          <w:rFonts w:hint="eastAsia" w:ascii="微软雅黑" w:hAnsi="微软雅黑" w:eastAsia="微软雅黑" w:cs="微软雅黑"/>
          <w:b/>
          <w:bCs/>
          <w:color w:val="auto"/>
          <w:sz w:val="24"/>
          <w:szCs w:val="24"/>
          <w:highlight w:val="none"/>
        </w:rPr>
      </w:pPr>
      <w:bookmarkStart w:id="448" w:name="_Toc23542"/>
      <w:bookmarkStart w:id="449" w:name="_Toc13229"/>
      <w:bookmarkStart w:id="450" w:name="_Toc3537"/>
      <w:bookmarkStart w:id="451" w:name="_Toc26490"/>
      <w:bookmarkStart w:id="452" w:name="_Toc32666"/>
      <w:bookmarkStart w:id="453" w:name="_Toc28414"/>
      <w:bookmarkStart w:id="454" w:name="_Toc6470"/>
      <w:bookmarkStart w:id="455" w:name="_Toc13093"/>
    </w:p>
    <w:p w14:paraId="59A8AA52">
      <w:pPr>
        <w:pStyle w:val="15"/>
        <w:spacing w:line="240" w:lineRule="atLeast"/>
        <w:ind w:left="1080" w:leftChars="257" w:hanging="540"/>
        <w:jc w:val="center"/>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技术规格偏离表</w:t>
      </w:r>
      <w:bookmarkEnd w:id="448"/>
      <w:bookmarkEnd w:id="449"/>
      <w:bookmarkEnd w:id="450"/>
      <w:bookmarkEnd w:id="451"/>
      <w:bookmarkEnd w:id="452"/>
      <w:bookmarkEnd w:id="453"/>
      <w:bookmarkEnd w:id="454"/>
      <w:bookmarkEnd w:id="455"/>
    </w:p>
    <w:p w14:paraId="43CB5C48">
      <w:pPr>
        <w:pStyle w:val="15"/>
        <w:spacing w:line="240" w:lineRule="atLeast"/>
        <w:ind w:left="1080" w:leftChars="257" w:hanging="540"/>
        <w:rPr>
          <w:rFonts w:hint="eastAsia" w:ascii="微软雅黑" w:hAnsi="微软雅黑" w:eastAsia="微软雅黑" w:cs="微软雅黑"/>
          <w:color w:val="auto"/>
          <w:sz w:val="24"/>
          <w:szCs w:val="24"/>
          <w:highlight w:val="none"/>
        </w:rPr>
      </w:pPr>
    </w:p>
    <w:p w14:paraId="5828BCF0">
      <w:pPr>
        <w:pStyle w:val="15"/>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2A948386">
      <w:pPr>
        <w:pStyle w:val="15"/>
        <w:spacing w:line="240" w:lineRule="atLeast"/>
        <w:ind w:left="1080" w:leftChars="257" w:hanging="540"/>
        <w:rPr>
          <w:rFonts w:hint="eastAsia" w:ascii="微软雅黑" w:hAnsi="微软雅黑" w:eastAsia="微软雅黑" w:cs="微软雅黑"/>
          <w:color w:val="auto"/>
          <w:sz w:val="24"/>
          <w:szCs w:val="24"/>
          <w:highlight w:val="none"/>
        </w:rPr>
      </w:pPr>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0BB9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1707D88B">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0" w:type="dxa"/>
            <w:vAlign w:val="center"/>
          </w:tcPr>
          <w:p w14:paraId="40CFFF7E">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名称</w:t>
            </w:r>
          </w:p>
        </w:tc>
        <w:tc>
          <w:tcPr>
            <w:tcW w:w="2472" w:type="dxa"/>
            <w:vAlign w:val="center"/>
          </w:tcPr>
          <w:p w14:paraId="73BE91AE">
            <w:pPr>
              <w:pStyle w:val="15"/>
              <w:spacing w:line="240" w:lineRule="atLeast"/>
              <w:ind w:left="269" w:leftChars="128"/>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1331" w:type="dxa"/>
            <w:vAlign w:val="center"/>
          </w:tcPr>
          <w:p w14:paraId="6DAC42E2">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331" w:type="dxa"/>
            <w:vAlign w:val="center"/>
          </w:tcPr>
          <w:p w14:paraId="5177D5D6">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950" w:type="dxa"/>
            <w:vAlign w:val="center"/>
          </w:tcPr>
          <w:p w14:paraId="4C8BCB5B">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1" w:type="dxa"/>
            <w:vAlign w:val="center"/>
          </w:tcPr>
          <w:p w14:paraId="4C0AA70B">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5256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F406A0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14:paraId="1B960A5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14:paraId="01FED00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6B80093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2D3D31C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14:paraId="25AC86D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14:paraId="0905797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2B14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68787D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14:paraId="531BB48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14:paraId="3795AD4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78EEAB6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23E3ACB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14:paraId="279D20C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14:paraId="479FB0C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7FF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0F37E1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14:paraId="4D8AF6B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14:paraId="73F1D92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6A8791F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53CDE48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14:paraId="206BC6F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14:paraId="3621996A">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651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2FA140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14:paraId="7437887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14:paraId="7C29DBE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46A16FC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264F4CA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14:paraId="28F895AA">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14:paraId="219185D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4FE5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5FDD9B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14:paraId="314149D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14:paraId="019D25C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36F71A6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6858F47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14:paraId="68923C3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14:paraId="7655968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4305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04DDDF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14:paraId="7139A1A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14:paraId="2E041BA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170992F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6C8832A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14:paraId="639983B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14:paraId="257ACFD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6750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7FF6FE5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14:paraId="1E74202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14:paraId="1E26227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2BD0ABDA">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14:paraId="7DCC5A2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14:paraId="4A7D1C0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14:paraId="58A650E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bl>
    <w:p w14:paraId="35298047">
      <w:pPr>
        <w:pStyle w:val="15"/>
        <w:spacing w:line="240" w:lineRule="atLeast"/>
        <w:rPr>
          <w:rFonts w:hint="eastAsia" w:ascii="微软雅黑" w:hAnsi="微软雅黑" w:eastAsia="微软雅黑" w:cs="微软雅黑"/>
          <w:color w:val="auto"/>
          <w:sz w:val="24"/>
          <w:szCs w:val="24"/>
          <w:highlight w:val="none"/>
        </w:rPr>
      </w:pPr>
    </w:p>
    <w:bookmarkEnd w:id="436"/>
    <w:bookmarkEnd w:id="437"/>
    <w:bookmarkEnd w:id="438"/>
    <w:bookmarkEnd w:id="439"/>
    <w:p w14:paraId="19AFDAC1">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bookmarkStart w:id="456" w:name="_Toc23"/>
      <w:bookmarkStart w:id="457" w:name="_Toc31439"/>
      <w:bookmarkStart w:id="458" w:name="_Toc1980"/>
      <w:bookmarkStart w:id="459" w:name="_Toc515647821"/>
      <w:bookmarkStart w:id="460" w:name="_Toc216582818"/>
      <w:r>
        <w:rPr>
          <w:rFonts w:hint="eastAsia" w:ascii="微软雅黑" w:hAnsi="微软雅黑" w:eastAsia="微软雅黑" w:cs="微软雅黑"/>
          <w:color w:val="auto"/>
          <w:sz w:val="24"/>
          <w:szCs w:val="24"/>
          <w:highlight w:val="none"/>
        </w:rPr>
        <w:t>联合体各单位名称（公章）：</w:t>
      </w:r>
    </w:p>
    <w:p w14:paraId="30195E2E">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43454EC6">
      <w:pPr>
        <w:spacing w:line="240" w:lineRule="atLeast"/>
        <w:ind w:firstLine="2310" w:firstLineChars="1100"/>
        <w:rPr>
          <w:rFonts w:hint="eastAsia" w:ascii="微软雅黑" w:hAnsi="微软雅黑" w:eastAsia="微软雅黑" w:cs="微软雅黑"/>
          <w:color w:val="auto"/>
          <w:highlight w:val="none"/>
        </w:rPr>
      </w:pPr>
    </w:p>
    <w:p w14:paraId="041E1E15">
      <w:pPr>
        <w:spacing w:line="240" w:lineRule="atLeast"/>
        <w:ind w:firstLine="2310" w:firstLineChars="1100"/>
        <w:rPr>
          <w:rFonts w:hint="eastAsia" w:ascii="微软雅黑" w:hAnsi="微软雅黑" w:eastAsia="微软雅黑" w:cs="微软雅黑"/>
          <w:color w:val="auto"/>
          <w:highlight w:val="none"/>
        </w:rPr>
      </w:pPr>
    </w:p>
    <w:p w14:paraId="1566E66E">
      <w:pPr>
        <w:rPr>
          <w:rFonts w:hint="eastAsia" w:ascii="微软雅黑" w:hAnsi="微软雅黑" w:eastAsia="微软雅黑" w:cs="微软雅黑"/>
          <w:color w:val="auto"/>
          <w:highlight w:val="none"/>
        </w:rPr>
      </w:pPr>
    </w:p>
    <w:p w14:paraId="7D5BB99E">
      <w:pPr>
        <w:pStyle w:val="58"/>
        <w:outlineLvl w:val="9"/>
        <w:rPr>
          <w:rFonts w:hint="eastAsia" w:ascii="微软雅黑" w:hAnsi="微软雅黑" w:eastAsia="微软雅黑" w:cs="微软雅黑"/>
          <w:color w:val="auto"/>
          <w:sz w:val="21"/>
          <w:szCs w:val="21"/>
          <w:highlight w:val="none"/>
        </w:rPr>
      </w:pPr>
    </w:p>
    <w:p w14:paraId="460452FA">
      <w:pPr>
        <w:pStyle w:val="58"/>
        <w:outlineLvl w:val="9"/>
        <w:rPr>
          <w:rFonts w:hint="eastAsia" w:ascii="微软雅黑" w:hAnsi="微软雅黑" w:eastAsia="微软雅黑" w:cs="微软雅黑"/>
          <w:color w:val="auto"/>
          <w:sz w:val="21"/>
          <w:szCs w:val="21"/>
          <w:highlight w:val="none"/>
        </w:rPr>
      </w:pPr>
    </w:p>
    <w:p w14:paraId="77E94486">
      <w:pPr>
        <w:outlineLvl w:val="9"/>
        <w:rPr>
          <w:rFonts w:hint="eastAsia" w:ascii="微软雅黑" w:hAnsi="微软雅黑" w:eastAsia="微软雅黑" w:cs="微软雅黑"/>
          <w:color w:val="auto"/>
          <w:sz w:val="21"/>
          <w:szCs w:val="21"/>
          <w:highlight w:val="none"/>
        </w:rPr>
      </w:pPr>
    </w:p>
    <w:p w14:paraId="00F7EE12">
      <w:pPr>
        <w:rPr>
          <w:rFonts w:hint="eastAsia" w:ascii="微软雅黑" w:hAnsi="微软雅黑" w:eastAsia="微软雅黑" w:cs="微软雅黑"/>
          <w:color w:val="auto"/>
          <w:highlight w:val="none"/>
        </w:rPr>
      </w:pPr>
    </w:p>
    <w:p w14:paraId="75C56187">
      <w:pPr>
        <w:pStyle w:val="58"/>
        <w:outlineLvl w:val="9"/>
        <w:rPr>
          <w:rFonts w:hint="eastAsia" w:ascii="微软雅黑" w:hAnsi="微软雅黑" w:eastAsia="微软雅黑" w:cs="微软雅黑"/>
          <w:color w:val="auto"/>
          <w:sz w:val="21"/>
          <w:szCs w:val="21"/>
          <w:highlight w:val="none"/>
        </w:rPr>
      </w:pPr>
    </w:p>
    <w:p w14:paraId="008B34A2">
      <w:pPr>
        <w:pStyle w:val="58"/>
        <w:outlineLvl w:val="9"/>
        <w:rPr>
          <w:rFonts w:hint="eastAsia" w:ascii="微软雅黑" w:hAnsi="微软雅黑" w:eastAsia="微软雅黑" w:cs="微软雅黑"/>
          <w:color w:val="auto"/>
          <w:sz w:val="21"/>
          <w:szCs w:val="21"/>
          <w:highlight w:val="none"/>
        </w:rPr>
      </w:pPr>
    </w:p>
    <w:p w14:paraId="7676FAEA">
      <w:pPr>
        <w:pStyle w:val="58"/>
        <w:outlineLvl w:val="9"/>
        <w:rPr>
          <w:rFonts w:hint="eastAsia" w:ascii="微软雅黑" w:hAnsi="微软雅黑" w:eastAsia="微软雅黑" w:cs="微软雅黑"/>
          <w:color w:val="auto"/>
          <w:sz w:val="21"/>
          <w:szCs w:val="21"/>
          <w:highlight w:val="none"/>
        </w:rPr>
      </w:pPr>
    </w:p>
    <w:bookmarkEnd w:id="456"/>
    <w:bookmarkEnd w:id="457"/>
    <w:bookmarkEnd w:id="458"/>
    <w:bookmarkEnd w:id="459"/>
    <w:bookmarkEnd w:id="460"/>
    <w:p w14:paraId="0DE3B440">
      <w:pPr>
        <w:pStyle w:val="4"/>
        <w:spacing w:before="0" w:line="240" w:lineRule="atLeast"/>
        <w:rPr>
          <w:rFonts w:hint="eastAsia" w:ascii="微软雅黑" w:hAnsi="微软雅黑" w:eastAsia="微软雅黑" w:cs="微软雅黑"/>
          <w:b/>
          <w:bCs/>
          <w:color w:val="auto"/>
          <w:kern w:val="2"/>
          <w:sz w:val="24"/>
          <w:szCs w:val="24"/>
          <w:highlight w:val="none"/>
        </w:rPr>
      </w:pPr>
      <w:bookmarkStart w:id="461" w:name="_Toc10314"/>
      <w:bookmarkStart w:id="462" w:name="_Toc22640"/>
      <w:bookmarkStart w:id="463" w:name="_Toc14878"/>
      <w:bookmarkStart w:id="464" w:name="_Toc1896"/>
      <w:bookmarkStart w:id="465" w:name="_Toc28566"/>
      <w:bookmarkStart w:id="466" w:name="_Toc7965"/>
      <w:bookmarkStart w:id="467" w:name="_Toc24526"/>
      <w:bookmarkStart w:id="468" w:name="_Toc29782"/>
      <w:r>
        <w:rPr>
          <w:rFonts w:hint="eastAsia" w:ascii="微软雅黑" w:hAnsi="微软雅黑" w:eastAsia="微软雅黑" w:cs="微软雅黑"/>
          <w:b/>
          <w:bCs/>
          <w:color w:val="auto"/>
          <w:kern w:val="2"/>
          <w:sz w:val="24"/>
          <w:szCs w:val="24"/>
          <w:highlight w:val="none"/>
          <w:lang w:val="en-US" w:eastAsia="zh-CN"/>
        </w:rPr>
        <w:t>4</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商务条款偏离表</w:t>
      </w:r>
      <w:bookmarkEnd w:id="461"/>
      <w:bookmarkEnd w:id="462"/>
      <w:bookmarkEnd w:id="463"/>
      <w:bookmarkEnd w:id="464"/>
      <w:bookmarkEnd w:id="465"/>
      <w:bookmarkEnd w:id="466"/>
      <w:bookmarkEnd w:id="467"/>
      <w:bookmarkEnd w:id="468"/>
    </w:p>
    <w:p w14:paraId="6EA0FF64">
      <w:pPr>
        <w:pStyle w:val="15"/>
        <w:spacing w:line="240" w:lineRule="atLeast"/>
        <w:ind w:left="1080" w:leftChars="257" w:hanging="540"/>
        <w:rPr>
          <w:rFonts w:hint="eastAsia" w:ascii="微软雅黑" w:hAnsi="微软雅黑" w:eastAsia="微软雅黑" w:cs="微软雅黑"/>
          <w:color w:val="auto"/>
          <w:sz w:val="24"/>
          <w:szCs w:val="24"/>
          <w:highlight w:val="none"/>
        </w:rPr>
      </w:pPr>
    </w:p>
    <w:p w14:paraId="10E9FE8A">
      <w:pPr>
        <w:pStyle w:val="15"/>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b w:val="0"/>
          <w:bCs w:val="0"/>
          <w:i w:val="0"/>
          <w:iCs w:val="0"/>
          <w:color w:val="auto"/>
          <w:kern w:val="2"/>
          <w:sz w:val="24"/>
          <w:szCs w:val="24"/>
          <w:highlight w:val="none"/>
          <w:vertAlign w:val="baseline"/>
          <w:lang w:val="en-US" w:eastAsia="zh-CN" w:bidi="ar-SA"/>
        </w:rPr>
        <w:t xml:space="preserve"> </w:t>
      </w:r>
    </w:p>
    <w:p w14:paraId="2AAF8E09">
      <w:pPr>
        <w:pStyle w:val="15"/>
        <w:spacing w:line="240" w:lineRule="atLeast"/>
        <w:ind w:left="1080" w:leftChars="257" w:hanging="540"/>
        <w:rPr>
          <w:rFonts w:hint="eastAsia" w:ascii="微软雅黑" w:hAnsi="微软雅黑" w:eastAsia="微软雅黑" w:cs="微软雅黑"/>
          <w:color w:val="auto"/>
          <w:sz w:val="24"/>
          <w:szCs w:val="24"/>
          <w:highlight w:val="none"/>
        </w:rPr>
      </w:pPr>
    </w:p>
    <w:tbl>
      <w:tblPr>
        <w:tblStyle w:val="2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tblGrid>
      <w:tr w14:paraId="08BA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BC93736">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6CF93116">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216D7A28">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68E93EFA">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53D21CBB">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03AA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49C7CB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5AD6AA3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1BF0A06F">
            <w:pPr>
              <w:pStyle w:val="15"/>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380" w:type="dxa"/>
          </w:tcPr>
          <w:p w14:paraId="380144C9">
            <w:pPr>
              <w:pStyle w:val="15"/>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957" w:type="dxa"/>
          </w:tcPr>
          <w:p w14:paraId="3FB5FF9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72C9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FD2C69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51F3E48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430682E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409FD43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0E098C6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1397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9947A1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0090872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0EB2503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44DB629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509DE31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3973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3B889D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370ABA6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2297EFC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50C95A8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50DA47C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28CA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D24D83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50C3069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2BE6C10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37F0C5B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2357D44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6890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14F9A5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4B36D46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228D96F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01F4AB3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5E97E22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0FCB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BE765A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2AB4E9F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76724F4A">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1339ED1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091BE0E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2466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E8E298A">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22C9887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65E104C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373E752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3D8C506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2996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85AB5F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27A0C6D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48302AE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446A76E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7609336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638E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E0E020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245E887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5B3CC4B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73D9FEE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1122A5F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6E5F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0D3033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4EB8F4A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510D167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3788D61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4C23FBF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0CDA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ACD73A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2E67237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657D3EF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6FA220B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2B94D1E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04E4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2E1749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3F46F35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32F80E5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3DC2A94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7AC2CF2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4C6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DB4807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66FE9BD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5B196A0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04DAFBC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411C444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1162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BB9876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6B69FC7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02ADAE9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59EA835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22AF8DF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4450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8334B0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6ACAFEB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25B0625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26168FB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5ED84027">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20B2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66E5C88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926" w:type="dxa"/>
          </w:tcPr>
          <w:p w14:paraId="38E7051A">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3F27C26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2380" w:type="dxa"/>
          </w:tcPr>
          <w:p w14:paraId="5094CEE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7" w:type="dxa"/>
          </w:tcPr>
          <w:p w14:paraId="33C42F9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bl>
    <w:p w14:paraId="580713BF">
      <w:pPr>
        <w:pStyle w:val="15"/>
        <w:spacing w:line="240" w:lineRule="atLeast"/>
        <w:ind w:left="1080" w:leftChars="257" w:hanging="540"/>
        <w:rPr>
          <w:rFonts w:hint="eastAsia" w:ascii="微软雅黑" w:hAnsi="微软雅黑" w:eastAsia="微软雅黑" w:cs="微软雅黑"/>
          <w:color w:val="auto"/>
          <w:sz w:val="24"/>
          <w:szCs w:val="24"/>
          <w:highlight w:val="none"/>
        </w:rPr>
      </w:pPr>
    </w:p>
    <w:p w14:paraId="45627DFF">
      <w:pPr>
        <w:pStyle w:val="15"/>
        <w:spacing w:line="240" w:lineRule="atLeast"/>
        <w:ind w:left="1080" w:leftChars="257" w:hanging="540"/>
        <w:rPr>
          <w:rFonts w:hint="eastAsia" w:ascii="微软雅黑" w:hAnsi="微软雅黑" w:eastAsia="微软雅黑" w:cs="微软雅黑"/>
          <w:color w:val="auto"/>
          <w:sz w:val="24"/>
          <w:szCs w:val="24"/>
          <w:highlight w:val="none"/>
        </w:rPr>
      </w:pPr>
    </w:p>
    <w:p w14:paraId="70910790">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bookmarkStart w:id="469" w:name="_Hlt520274393"/>
      <w:bookmarkEnd w:id="469"/>
      <w:bookmarkStart w:id="470" w:name="_Hlt520350957"/>
      <w:bookmarkEnd w:id="470"/>
      <w:bookmarkStart w:id="471" w:name="_Hlt520274911"/>
      <w:bookmarkEnd w:id="471"/>
      <w:bookmarkStart w:id="472" w:name="_Hlt520273711"/>
      <w:bookmarkEnd w:id="472"/>
      <w:bookmarkStart w:id="473" w:name="_Hlt520271212"/>
      <w:bookmarkEnd w:id="473"/>
      <w:bookmarkStart w:id="474" w:name="_Hlt520274407"/>
      <w:bookmarkEnd w:id="474"/>
      <w:bookmarkStart w:id="475" w:name="_Hlt520273973"/>
      <w:bookmarkEnd w:id="475"/>
      <w:bookmarkStart w:id="476" w:name="_Hlt520350918"/>
      <w:bookmarkEnd w:id="476"/>
      <w:bookmarkStart w:id="477" w:name="_Hlt520274065"/>
      <w:bookmarkEnd w:id="477"/>
      <w:bookmarkStart w:id="478" w:name="_Hlt520343392"/>
      <w:bookmarkEnd w:id="478"/>
      <w:bookmarkStart w:id="479" w:name="_Hlt520343000"/>
      <w:bookmarkEnd w:id="479"/>
      <w:bookmarkStart w:id="480" w:name="_Toc10079"/>
      <w:bookmarkStart w:id="481" w:name="_Toc8638"/>
      <w:bookmarkStart w:id="482" w:name="_Toc13462"/>
      <w:bookmarkStart w:id="483" w:name="_Toc21312"/>
      <w:bookmarkStart w:id="484" w:name="_Toc18923"/>
      <w:bookmarkStart w:id="485" w:name="_Toc515647823"/>
      <w:bookmarkStart w:id="486" w:name="_Toc16929"/>
      <w:bookmarkStart w:id="487" w:name="_Toc4073"/>
      <w:bookmarkStart w:id="488" w:name="_Toc21482"/>
      <w:bookmarkStart w:id="489" w:name="_Toc3844"/>
      <w:bookmarkStart w:id="490" w:name="_Toc17820"/>
      <w:bookmarkStart w:id="491" w:name="_Toc10725"/>
      <w:bookmarkStart w:id="492" w:name="_Toc15213"/>
      <w:bookmarkStart w:id="493" w:name="_Toc6881"/>
      <w:bookmarkStart w:id="494" w:name="_Toc21355"/>
      <w:r>
        <w:rPr>
          <w:rFonts w:hint="eastAsia" w:ascii="微软雅黑" w:hAnsi="微软雅黑" w:eastAsia="微软雅黑" w:cs="微软雅黑"/>
          <w:color w:val="auto"/>
          <w:sz w:val="24"/>
          <w:szCs w:val="24"/>
          <w:highlight w:val="none"/>
        </w:rPr>
        <w:t>联合体各单位名称（公章）：</w:t>
      </w:r>
    </w:p>
    <w:p w14:paraId="1F3512AE">
      <w:pPr>
        <w:pStyle w:val="15"/>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3DB73C39">
      <w:pPr>
        <w:rPr>
          <w:rFonts w:hint="eastAsia" w:ascii="微软雅黑" w:hAnsi="微软雅黑" w:eastAsia="微软雅黑" w:cs="微软雅黑"/>
          <w:b/>
          <w:bCs/>
          <w:color w:val="auto"/>
          <w:kern w:val="2"/>
          <w:sz w:val="22"/>
          <w:szCs w:val="22"/>
          <w:highlight w:val="none"/>
          <w:lang w:val="en-US" w:eastAsia="zh-CN"/>
        </w:rPr>
      </w:pPr>
      <w:r>
        <w:rPr>
          <w:rFonts w:hint="eastAsia" w:ascii="微软雅黑" w:hAnsi="微软雅黑" w:eastAsia="微软雅黑" w:cs="微软雅黑"/>
          <w:b/>
          <w:bCs/>
          <w:color w:val="auto"/>
          <w:kern w:val="2"/>
          <w:sz w:val="22"/>
          <w:szCs w:val="22"/>
          <w:highlight w:val="none"/>
          <w:lang w:val="en-US" w:eastAsia="zh-CN"/>
        </w:rPr>
        <w:br w:type="page"/>
      </w:r>
    </w:p>
    <w:p w14:paraId="3CAD3792">
      <w:pPr>
        <w:pStyle w:val="4"/>
        <w:spacing w:before="0" w:line="240" w:lineRule="atLeas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kern w:val="2"/>
          <w:sz w:val="22"/>
          <w:szCs w:val="22"/>
          <w:highlight w:val="none"/>
          <w:lang w:val="en-US" w:eastAsia="zh-CN"/>
        </w:rPr>
        <w:t>5</w:t>
      </w:r>
      <w:r>
        <w:rPr>
          <w:rFonts w:hint="eastAsia" w:ascii="微软雅黑" w:hAnsi="微软雅黑" w:eastAsia="微软雅黑" w:cs="微软雅黑"/>
          <w:b/>
          <w:bCs/>
          <w:color w:val="auto"/>
          <w:kern w:val="2"/>
          <w:sz w:val="22"/>
          <w:szCs w:val="22"/>
          <w:highlight w:val="none"/>
        </w:rPr>
        <w:t xml:space="preserve">-1  </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Fonts w:hint="eastAsia" w:ascii="微软雅黑" w:hAnsi="微软雅黑" w:eastAsia="微软雅黑" w:cs="微软雅黑"/>
          <w:b/>
          <w:bCs/>
          <w:color w:val="auto"/>
          <w:sz w:val="22"/>
          <w:szCs w:val="22"/>
          <w:highlight w:val="none"/>
        </w:rPr>
        <w:t>中小企业声明函</w:t>
      </w:r>
      <w:bookmarkEnd w:id="494"/>
    </w:p>
    <w:p w14:paraId="07563ECE">
      <w:pPr>
        <w:spacing w:line="240" w:lineRule="atLeast"/>
        <w:ind w:left="1080" w:leftChars="257" w:hanging="540"/>
        <w:jc w:val="center"/>
        <w:rPr>
          <w:rFonts w:hint="eastAsia" w:ascii="微软雅黑" w:hAnsi="微软雅黑" w:eastAsia="微软雅黑" w:cs="微软雅黑"/>
          <w:b/>
          <w:bCs/>
          <w:color w:val="auto"/>
          <w:kern w:val="0"/>
          <w:sz w:val="22"/>
          <w:szCs w:val="22"/>
          <w:highlight w:val="none"/>
        </w:rPr>
      </w:pPr>
    </w:p>
    <w:p w14:paraId="091E544D">
      <w:pPr>
        <w:widowControl/>
        <w:spacing w:before="100" w:beforeAutospacing="1" w:after="100" w:afterAutospacing="1" w:line="500" w:lineRule="exact"/>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中小企业声明函（工程、服务）（若有）</w:t>
      </w:r>
    </w:p>
    <w:p w14:paraId="3E97B36B">
      <w:pPr>
        <w:widowControl/>
        <w:spacing w:before="100" w:beforeAutospacing="1" w:after="100" w:afterAutospacing="1" w:line="500" w:lineRule="exact"/>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F7A9A16">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 （标的名称） ，属于（采购文件中明确的所属行业）行业；承建（承接）企业为（企业名称），从业人员 人，营业收入为 万元，资产总额为 万元¹，属于（中型企业、小型企业、微型企业）；</w:t>
      </w:r>
    </w:p>
    <w:p w14:paraId="32F357BD">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 （标的名称） ，属于（采购文件中明确的所属行业）行业；承建（承接）企业为（企业名称），从业人员 人，营业收入为 万元，资产总额为 万元，属于（中型企业、小型企业、微型企业）；</w:t>
      </w:r>
    </w:p>
    <w:p w14:paraId="307711B0">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14:paraId="4EADAC05">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292E3B5C">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联合体各单位（盖章）：</w:t>
      </w:r>
    </w:p>
    <w:p w14:paraId="421E795A">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日 期：</w:t>
      </w:r>
    </w:p>
    <w:p w14:paraId="20EE790C">
      <w:pPr>
        <w:spacing w:line="240" w:lineRule="atLeast"/>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kern w:val="0"/>
          <w:szCs w:val="21"/>
          <w:highlight w:val="none"/>
        </w:rPr>
        <w:t>注：</w:t>
      </w:r>
      <w:r>
        <w:rPr>
          <w:rFonts w:hint="eastAsia" w:ascii="微软雅黑" w:hAnsi="微软雅黑" w:eastAsia="微软雅黑" w:cs="微软雅黑"/>
          <w:b/>
          <w:bCs/>
          <w:color w:val="auto"/>
          <w:kern w:val="0"/>
          <w:szCs w:val="21"/>
          <w:highlight w:val="none"/>
          <w:lang w:val="en-US" w:eastAsia="zh-CN"/>
        </w:rPr>
        <w:t>1、</w:t>
      </w:r>
      <w:r>
        <w:rPr>
          <w:rFonts w:hint="eastAsia" w:ascii="微软雅黑" w:hAnsi="微软雅黑" w:eastAsia="微软雅黑" w:cs="微软雅黑"/>
          <w:b/>
          <w:bCs/>
          <w:color w:val="auto"/>
          <w:kern w:val="0"/>
          <w:szCs w:val="21"/>
          <w:highlight w:val="none"/>
        </w:rPr>
        <w:t>须附从业人员、营业收入、资产总额填报上一年度数据，无上一年度数据的新成立企业可不填报。</w:t>
      </w:r>
    </w:p>
    <w:p w14:paraId="426FC54E">
      <w:pPr>
        <w:numPr>
          <w:ilvl w:val="0"/>
          <w:numId w:val="0"/>
        </w:numPr>
        <w:spacing w:line="240" w:lineRule="atLeast"/>
        <w:ind w:left="315" w:leftChars="0" w:firstLine="0" w:firstLineChars="0"/>
        <w:rPr>
          <w:rFonts w:hint="eastAsia" w:ascii="微软雅黑" w:hAnsi="微软雅黑" w:eastAsia="微软雅黑" w:cs="微软雅黑"/>
          <w:b/>
          <w:bCs/>
          <w:color w:val="auto"/>
          <w:kern w:val="0"/>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bidi="ar-SA"/>
        </w:rPr>
        <w:t>2、</w:t>
      </w:r>
      <w:r>
        <w:rPr>
          <w:rFonts w:hint="eastAsia" w:ascii="微软雅黑" w:hAnsi="微软雅黑" w:eastAsia="微软雅黑" w:cs="微软雅黑"/>
          <w:b/>
          <w:bCs/>
          <w:color w:val="auto"/>
          <w:kern w:val="0"/>
          <w:szCs w:val="21"/>
          <w:highlight w:val="none"/>
          <w:lang w:val="en-US" w:eastAsia="zh-CN"/>
        </w:rPr>
        <w:t xml:space="preserve">潜在投标企业属于中小微企业的，应在投标文件中提供‘’中小企业声明函”如果未提供或提供的“中小企业声明函”，供应商将承担由此造成的一切不利后果。    </w:t>
      </w:r>
    </w:p>
    <w:p w14:paraId="5D3AFC36">
      <w:pPr>
        <w:keepNext w:val="0"/>
        <w:keepLines w:val="0"/>
        <w:widowControl/>
        <w:suppressLineNumbers w:val="0"/>
        <w:jc w:val="left"/>
        <w:rPr>
          <w:highlight w:val="none"/>
        </w:rPr>
      </w:pPr>
      <w:r>
        <w:rPr>
          <w:rFonts w:hint="eastAsia" w:ascii="微软雅黑" w:hAnsi="微软雅黑" w:eastAsia="微软雅黑" w:cs="微软雅黑"/>
          <w:color w:val="auto"/>
          <w:kern w:val="2"/>
          <w:sz w:val="21"/>
          <w:szCs w:val="21"/>
          <w:highlight w:val="none"/>
          <w:lang w:val="en-US" w:eastAsia="zh-CN" w:bidi="ar-SA"/>
        </w:rPr>
        <w:t>3、</w:t>
      </w:r>
      <w:r>
        <w:rPr>
          <w:rFonts w:hint="eastAsia" w:ascii="微软雅黑" w:hAnsi="微软雅黑" w:eastAsia="微软雅黑" w:cs="微软雅黑"/>
          <w:b/>
          <w:bCs/>
          <w:color w:val="auto"/>
          <w:kern w:val="0"/>
          <w:szCs w:val="21"/>
          <w:highlight w:val="none"/>
          <w:lang w:val="en-US" w:eastAsia="zh-CN"/>
        </w:rPr>
        <w:t>本项目所属行业：其他未列明行业</w:t>
      </w:r>
    </w:p>
    <w:p w14:paraId="6A49D4DC">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p>
    <w:p w14:paraId="243815B3">
      <w:pP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Cs w:val="21"/>
          <w:highlight w:val="none"/>
          <w:lang w:val="en-US" w:eastAsia="zh-CN"/>
        </w:rPr>
        <w:br w:type="page"/>
      </w:r>
    </w:p>
    <w:p w14:paraId="10C7D1E8">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6C3B853D">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57A25D61">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231605">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462CDF">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EEA8D1">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AA4F84">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0EA061">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2D67E5">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5931E3">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F6C6B8">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3B627A">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187C17">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5126E2">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A36662">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858C08">
      <w:pPr>
        <w:numPr>
          <w:ilvl w:val="0"/>
          <w:numId w:val="0"/>
        </w:numPr>
        <w:spacing w:line="240" w:lineRule="atLeast"/>
        <w:ind w:left="315" w:leftChars="0" w:firstLine="0" w:firstLineChars="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（十六）其他未列明行业。从业人员300人以下的为中小微型企业。其中，从业人员100人及以上的为中型企业；从业人员10人及以上的为小型企业；从业人员10人以下的为微型企业。</w:t>
      </w:r>
    </w:p>
    <w:p w14:paraId="7A8B080B">
      <w:pPr>
        <w:widowControl/>
        <w:spacing w:before="100" w:beforeAutospacing="1" w:after="100" w:afterAutospacing="1" w:line="330" w:lineRule="atLeast"/>
        <w:ind w:firstLine="420"/>
        <w:jc w:val="left"/>
        <w:rPr>
          <w:rFonts w:hint="eastAsia" w:ascii="微软雅黑" w:hAnsi="微软雅黑" w:eastAsia="微软雅黑" w:cs="微软雅黑"/>
          <w:color w:val="auto"/>
          <w:highlight w:val="none"/>
        </w:rPr>
      </w:pPr>
    </w:p>
    <w:p w14:paraId="603A4777">
      <w:pPr>
        <w:rPr>
          <w:rFonts w:hint="eastAsia" w:ascii="微软雅黑" w:hAnsi="微软雅黑" w:eastAsia="微软雅黑" w:cs="微软雅黑"/>
          <w:b/>
          <w:bCs/>
          <w:color w:val="auto"/>
          <w:kern w:val="2"/>
          <w:sz w:val="24"/>
          <w:szCs w:val="24"/>
          <w:highlight w:val="none"/>
        </w:rPr>
      </w:pPr>
      <w:bookmarkStart w:id="495" w:name="_Toc7018"/>
      <w:bookmarkStart w:id="496" w:name="_Toc11803"/>
      <w:bookmarkStart w:id="497" w:name="_Toc4543"/>
      <w:bookmarkStart w:id="498" w:name="_Toc5609"/>
      <w:bookmarkStart w:id="499" w:name="_Toc12060"/>
      <w:bookmarkStart w:id="500" w:name="_Toc2709"/>
      <w:bookmarkStart w:id="501" w:name="_Toc28055"/>
      <w:bookmarkStart w:id="502" w:name="_Toc10977"/>
      <w:bookmarkStart w:id="503" w:name="_Toc752"/>
      <w:bookmarkStart w:id="504" w:name="_Toc18860"/>
      <w:bookmarkStart w:id="505" w:name="_Toc26643"/>
      <w:bookmarkStart w:id="506" w:name="_Toc515647824"/>
      <w:bookmarkStart w:id="507" w:name="_Toc12692"/>
      <w:bookmarkStart w:id="508" w:name="_Toc29115"/>
      <w:bookmarkStart w:id="509" w:name="_Toc31191"/>
      <w:r>
        <w:rPr>
          <w:rFonts w:hint="eastAsia" w:ascii="微软雅黑" w:hAnsi="微软雅黑" w:eastAsia="微软雅黑" w:cs="微软雅黑"/>
          <w:b/>
          <w:bCs/>
          <w:color w:val="auto"/>
          <w:kern w:val="2"/>
          <w:sz w:val="24"/>
          <w:szCs w:val="24"/>
          <w:highlight w:val="none"/>
        </w:rPr>
        <w:br w:type="page"/>
      </w:r>
    </w:p>
    <w:p w14:paraId="24BBC465">
      <w:pPr>
        <w:pStyle w:val="4"/>
        <w:spacing w:before="0" w:line="240" w:lineRule="atLeast"/>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b/>
          <w:bCs/>
          <w:color w:val="auto"/>
          <w:kern w:val="2"/>
          <w:sz w:val="24"/>
          <w:szCs w:val="24"/>
          <w:highlight w:val="none"/>
          <w:lang w:val="en-US" w:eastAsia="zh-CN"/>
        </w:rPr>
        <w:t>5</w:t>
      </w:r>
      <w:r>
        <w:rPr>
          <w:rFonts w:hint="eastAsia" w:ascii="微软雅黑" w:hAnsi="微软雅黑" w:eastAsia="微软雅黑" w:cs="微软雅黑"/>
          <w:b/>
          <w:bCs/>
          <w:color w:val="auto"/>
          <w:kern w:val="2"/>
          <w:sz w:val="24"/>
          <w:szCs w:val="24"/>
          <w:highlight w:val="none"/>
        </w:rPr>
        <w:t xml:space="preserve">-2  </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Start w:id="510" w:name="_Toc19284"/>
      <w:bookmarkStart w:id="511" w:name="_Toc26931"/>
      <w:bookmarkStart w:id="512" w:name="_Toc15294"/>
      <w:bookmarkStart w:id="513" w:name="_Toc13947"/>
      <w:bookmarkStart w:id="514" w:name="_Toc32586"/>
      <w:bookmarkStart w:id="515" w:name="_Toc732"/>
      <w:bookmarkStart w:id="516" w:name="_Toc24860"/>
      <w:bookmarkStart w:id="517" w:name="_Toc30849"/>
      <w:bookmarkStart w:id="518" w:name="_Toc2621"/>
      <w:bookmarkStart w:id="519" w:name="_Toc515647825"/>
      <w:bookmarkStart w:id="520" w:name="_Toc23068"/>
      <w:bookmarkStart w:id="521" w:name="_Toc3420"/>
      <w:bookmarkStart w:id="522" w:name="_Toc4244"/>
      <w:bookmarkStart w:id="523" w:name="_Toc14454"/>
      <w:bookmarkStart w:id="524" w:name="OLE_LINK14"/>
      <w:bookmarkStart w:id="525" w:name="OLE_LINK13"/>
      <w:r>
        <w:rPr>
          <w:rFonts w:hint="eastAsia" w:ascii="微软雅黑" w:hAnsi="微软雅黑" w:eastAsia="微软雅黑" w:cs="微软雅黑"/>
          <w:b/>
          <w:bCs/>
          <w:color w:val="auto"/>
          <w:kern w:val="2"/>
          <w:sz w:val="24"/>
          <w:szCs w:val="24"/>
          <w:highlight w:val="none"/>
        </w:rPr>
        <w:t>残疾人福利性单位声明函</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bookmarkEnd w:id="524"/>
    <w:bookmarkEnd w:id="525"/>
    <w:p w14:paraId="4D286FE0">
      <w:pPr>
        <w:spacing w:line="240" w:lineRule="atLeast"/>
        <w:ind w:left="1080" w:leftChars="257" w:hanging="540"/>
        <w:jc w:val="center"/>
        <w:rPr>
          <w:rFonts w:hint="eastAsia" w:ascii="微软雅黑" w:hAnsi="微软雅黑" w:eastAsia="微软雅黑" w:cs="微软雅黑"/>
          <w:color w:val="auto"/>
          <w:sz w:val="24"/>
          <w:szCs w:val="24"/>
          <w:highlight w:val="none"/>
        </w:rPr>
      </w:pPr>
    </w:p>
    <w:p w14:paraId="19E5CCD7">
      <w:pPr>
        <w:spacing w:line="240" w:lineRule="atLeast"/>
        <w:ind w:firstLine="56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6447FCB">
      <w:pPr>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6B07F63D">
      <w:pPr>
        <w:spacing w:line="240" w:lineRule="atLeast"/>
        <w:ind w:left="1080" w:leftChars="257" w:hanging="540"/>
        <w:jc w:val="center"/>
        <w:rPr>
          <w:rFonts w:hint="eastAsia" w:ascii="微软雅黑" w:hAnsi="微软雅黑" w:eastAsia="微软雅黑" w:cs="微软雅黑"/>
          <w:color w:val="auto"/>
          <w:sz w:val="24"/>
          <w:szCs w:val="24"/>
          <w:highlight w:val="none"/>
        </w:rPr>
      </w:pPr>
    </w:p>
    <w:p w14:paraId="5BCE53F0">
      <w:pPr>
        <w:spacing w:line="240" w:lineRule="atLeast"/>
        <w:ind w:left="1080" w:leftChars="257" w:hanging="540"/>
        <w:jc w:val="center"/>
        <w:rPr>
          <w:rFonts w:hint="eastAsia" w:ascii="微软雅黑" w:hAnsi="微软雅黑" w:eastAsia="微软雅黑" w:cs="微软雅黑"/>
          <w:color w:val="auto"/>
          <w:sz w:val="24"/>
          <w:szCs w:val="24"/>
          <w:highlight w:val="none"/>
        </w:rPr>
      </w:pPr>
    </w:p>
    <w:p w14:paraId="0F27BECF">
      <w:pPr>
        <w:spacing w:line="240" w:lineRule="atLeast"/>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残疾人福利性单位名称（公章）：</w:t>
      </w:r>
    </w:p>
    <w:p w14:paraId="2C39BF1C">
      <w:pPr>
        <w:spacing w:line="240" w:lineRule="atLeast"/>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58F680EA">
      <w:pPr>
        <w:spacing w:line="240" w:lineRule="atLeast"/>
        <w:ind w:left="1080" w:leftChars="257" w:hanging="540"/>
        <w:jc w:val="center"/>
        <w:rPr>
          <w:rFonts w:hint="eastAsia" w:ascii="微软雅黑" w:hAnsi="微软雅黑" w:eastAsia="微软雅黑" w:cs="微软雅黑"/>
          <w:color w:val="auto"/>
          <w:sz w:val="24"/>
          <w:szCs w:val="24"/>
          <w:highlight w:val="none"/>
        </w:rPr>
      </w:pPr>
    </w:p>
    <w:p w14:paraId="4A7D082A">
      <w:pPr>
        <w:spacing w:line="240" w:lineRule="atLeast"/>
        <w:ind w:left="1080" w:leftChars="257" w:hanging="540"/>
        <w:jc w:val="center"/>
        <w:rPr>
          <w:rFonts w:hint="eastAsia" w:ascii="微软雅黑" w:hAnsi="微软雅黑" w:eastAsia="微软雅黑" w:cs="微软雅黑"/>
          <w:color w:val="auto"/>
          <w:sz w:val="24"/>
          <w:szCs w:val="24"/>
          <w:highlight w:val="none"/>
        </w:rPr>
      </w:pPr>
    </w:p>
    <w:p w14:paraId="49706488">
      <w:pPr>
        <w:pStyle w:val="8"/>
        <w:rPr>
          <w:rFonts w:hint="eastAsia" w:ascii="微软雅黑" w:hAnsi="微软雅黑" w:eastAsia="微软雅黑" w:cs="微软雅黑"/>
          <w:color w:val="auto"/>
          <w:kern w:val="2"/>
          <w:highlight w:val="none"/>
        </w:rPr>
      </w:pPr>
    </w:p>
    <w:p w14:paraId="5162E2E5">
      <w:pPr>
        <w:spacing w:line="240" w:lineRule="atLeast"/>
        <w:ind w:left="1080" w:leftChars="257" w:hanging="540"/>
        <w:jc w:val="center"/>
        <w:rPr>
          <w:rFonts w:hint="eastAsia" w:ascii="微软雅黑" w:hAnsi="微软雅黑" w:eastAsia="微软雅黑" w:cs="微软雅黑"/>
          <w:color w:val="auto"/>
          <w:sz w:val="24"/>
          <w:szCs w:val="24"/>
          <w:highlight w:val="none"/>
        </w:rPr>
      </w:pPr>
    </w:p>
    <w:p w14:paraId="3CACBB65">
      <w:pPr>
        <w:pStyle w:val="4"/>
        <w:spacing w:before="0" w:line="240" w:lineRule="atLeast"/>
        <w:ind w:left="1080" w:leftChars="257" w:hanging="540"/>
        <w:jc w:val="left"/>
        <w:rPr>
          <w:rFonts w:hint="eastAsia" w:ascii="微软雅黑" w:hAnsi="微软雅黑" w:eastAsia="微软雅黑" w:cs="微软雅黑"/>
          <w:b/>
          <w:bCs/>
          <w:color w:val="auto"/>
          <w:kern w:val="2"/>
          <w:sz w:val="24"/>
          <w:szCs w:val="24"/>
          <w:highlight w:val="none"/>
        </w:rPr>
      </w:pPr>
      <w:bookmarkStart w:id="526" w:name="_Toc19223"/>
      <w:bookmarkStart w:id="527" w:name="_Toc20889"/>
      <w:bookmarkStart w:id="528" w:name="_Toc26133"/>
      <w:bookmarkStart w:id="529" w:name="_Toc30946"/>
      <w:bookmarkStart w:id="530" w:name="_Toc5568"/>
      <w:bookmarkStart w:id="531" w:name="_Toc22378"/>
      <w:bookmarkStart w:id="532" w:name="_Toc5527"/>
      <w:bookmarkStart w:id="533" w:name="_Toc515647827"/>
      <w:bookmarkStart w:id="534" w:name="_Toc6009"/>
      <w:bookmarkStart w:id="535" w:name="_Toc22561"/>
      <w:bookmarkStart w:id="536" w:name="_Toc6004"/>
      <w:bookmarkStart w:id="537" w:name="_Toc2304"/>
      <w:bookmarkStart w:id="538" w:name="_Toc11868"/>
      <w:bookmarkStart w:id="539" w:name="_Toc30795"/>
      <w:bookmarkStart w:id="540" w:name="_Toc28099"/>
      <w:r>
        <w:rPr>
          <w:rFonts w:hint="eastAsia" w:ascii="微软雅黑" w:hAnsi="微软雅黑" w:eastAsia="微软雅黑" w:cs="微软雅黑"/>
          <w:b/>
          <w:bCs/>
          <w:color w:val="auto"/>
          <w:kern w:val="2"/>
          <w:sz w:val="24"/>
          <w:szCs w:val="24"/>
          <w:highlight w:val="none"/>
          <w:lang w:val="en-US" w:eastAsia="zh-CN"/>
        </w:rPr>
        <w:t>6</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供应商关联单位的说明</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681F970">
      <w:pPr>
        <w:pStyle w:val="8"/>
        <w:jc w:val="center"/>
        <w:rPr>
          <w:rFonts w:hint="eastAsia" w:ascii="微软雅黑" w:hAnsi="微软雅黑" w:eastAsia="微软雅黑" w:cs="微软雅黑"/>
          <w:color w:val="auto"/>
          <w:kern w:val="2"/>
          <w:highlight w:val="none"/>
        </w:rPr>
      </w:pPr>
    </w:p>
    <w:p w14:paraId="2513AF7F">
      <w:pPr>
        <w:pStyle w:val="8"/>
        <w:ind w:firstLine="480" w:firstLineChars="200"/>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2323CD95">
      <w:pPr>
        <w:pStyle w:val="8"/>
        <w:ind w:firstLine="480" w:firstLineChars="200"/>
        <w:rPr>
          <w:rFonts w:hint="eastAsia" w:ascii="微软雅黑" w:hAnsi="微软雅黑" w:eastAsia="微软雅黑" w:cs="微软雅黑"/>
          <w:color w:val="auto"/>
          <w:kern w:val="2"/>
          <w:highlight w:val="none"/>
          <w:lang w:eastAsia="zh-CN"/>
        </w:rPr>
      </w:pPr>
      <w:r>
        <w:rPr>
          <w:rFonts w:hint="eastAsia" w:ascii="微软雅黑" w:hAnsi="微软雅黑" w:eastAsia="微软雅黑" w:cs="微软雅黑"/>
          <w:color w:val="auto"/>
          <w:kern w:val="2"/>
          <w:highlight w:val="none"/>
        </w:rPr>
        <w:t>（1）与供应商单位负责人为同一人的其他单位；</w:t>
      </w:r>
    </w:p>
    <w:p w14:paraId="6F0A2CC4">
      <w:pPr>
        <w:pStyle w:val="8"/>
        <w:ind w:firstLine="480" w:firstLineChars="200"/>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 xml:space="preserve">    （2）与供应商存在直接控股、管理关系的其他单位。</w:t>
      </w:r>
    </w:p>
    <w:p w14:paraId="0CE85648">
      <w:pPr>
        <w:pStyle w:val="8"/>
        <w:rPr>
          <w:rFonts w:hint="eastAsia" w:ascii="微软雅黑" w:hAnsi="微软雅黑" w:eastAsia="微软雅黑" w:cs="微软雅黑"/>
          <w:color w:val="auto"/>
          <w:kern w:val="2"/>
          <w:highlight w:val="none"/>
        </w:rPr>
      </w:pPr>
    </w:p>
    <w:p w14:paraId="41030383">
      <w:pPr>
        <w:pStyle w:val="8"/>
        <w:rPr>
          <w:rFonts w:hint="eastAsia" w:ascii="微软雅黑" w:hAnsi="微软雅黑" w:eastAsia="微软雅黑" w:cs="微软雅黑"/>
          <w:color w:val="auto"/>
          <w:kern w:val="2"/>
          <w:highlight w:val="none"/>
        </w:rPr>
      </w:pPr>
    </w:p>
    <w:p w14:paraId="39D9F2E5">
      <w:pPr>
        <w:pStyle w:val="8"/>
        <w:rPr>
          <w:rFonts w:hint="eastAsia" w:ascii="微软雅黑" w:hAnsi="微软雅黑" w:eastAsia="微软雅黑" w:cs="微软雅黑"/>
          <w:color w:val="auto"/>
          <w:kern w:val="2"/>
          <w:highlight w:val="none"/>
        </w:rPr>
      </w:pPr>
    </w:p>
    <w:p w14:paraId="5F53E16D">
      <w:pPr>
        <w:spacing w:line="240" w:lineRule="atLeast"/>
        <w:ind w:left="1080" w:leftChars="257" w:hanging="540"/>
        <w:jc w:val="center"/>
        <w:rPr>
          <w:rFonts w:hint="eastAsia" w:ascii="微软雅黑" w:hAnsi="微软雅黑" w:eastAsia="微软雅黑" w:cs="微软雅黑"/>
          <w:color w:val="auto"/>
          <w:sz w:val="24"/>
          <w:szCs w:val="24"/>
          <w:highlight w:val="none"/>
        </w:rPr>
      </w:pPr>
    </w:p>
    <w:p w14:paraId="559489B6">
      <w:pPr>
        <w:pStyle w:val="4"/>
        <w:spacing w:before="0" w:line="240" w:lineRule="atLeast"/>
        <w:ind w:left="1080" w:leftChars="257" w:hanging="540"/>
        <w:jc w:val="left"/>
        <w:rPr>
          <w:rFonts w:hint="eastAsia" w:ascii="微软雅黑" w:hAnsi="微软雅黑" w:eastAsia="微软雅黑" w:cs="微软雅黑"/>
          <w:b/>
          <w:bCs/>
          <w:color w:val="auto"/>
          <w:kern w:val="2"/>
          <w:sz w:val="24"/>
          <w:szCs w:val="24"/>
          <w:highlight w:val="none"/>
        </w:rPr>
      </w:pPr>
      <w:bookmarkStart w:id="541" w:name="_Toc12486"/>
      <w:bookmarkStart w:id="542" w:name="_Toc31226"/>
      <w:bookmarkStart w:id="543" w:name="_Toc7966"/>
      <w:bookmarkStart w:id="544" w:name="_Toc25126"/>
      <w:bookmarkStart w:id="545" w:name="_Toc20015"/>
      <w:bookmarkStart w:id="546" w:name="_Toc25073"/>
      <w:bookmarkStart w:id="547" w:name="_Toc6932"/>
      <w:bookmarkStart w:id="548" w:name="_Toc15535"/>
      <w:bookmarkStart w:id="549" w:name="_Toc17843"/>
      <w:bookmarkStart w:id="550" w:name="_Toc27058"/>
      <w:bookmarkStart w:id="551" w:name="_Toc23897"/>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供应商可提供有利于投标的其他资格证明材料</w:t>
      </w:r>
      <w:bookmarkEnd w:id="541"/>
      <w:bookmarkEnd w:id="542"/>
      <w:bookmarkEnd w:id="543"/>
      <w:bookmarkEnd w:id="544"/>
      <w:bookmarkEnd w:id="545"/>
      <w:bookmarkEnd w:id="546"/>
      <w:bookmarkEnd w:id="547"/>
      <w:bookmarkEnd w:id="548"/>
      <w:bookmarkEnd w:id="549"/>
      <w:bookmarkEnd w:id="550"/>
      <w:bookmarkEnd w:id="551"/>
    </w:p>
    <w:p w14:paraId="1C6B3B86">
      <w:pPr>
        <w:spacing w:line="240" w:lineRule="atLeast"/>
        <w:jc w:val="left"/>
        <w:rPr>
          <w:rFonts w:hint="eastAsia" w:ascii="微软雅黑" w:hAnsi="微软雅黑" w:eastAsia="微软雅黑" w:cs="微软雅黑"/>
          <w:color w:val="auto"/>
          <w:sz w:val="24"/>
          <w:szCs w:val="24"/>
          <w:highlight w:val="none"/>
        </w:rPr>
      </w:pPr>
    </w:p>
    <w:p w14:paraId="79CF71B4">
      <w:pPr>
        <w:pStyle w:val="8"/>
        <w:outlineLvl w:val="9"/>
        <w:rPr>
          <w:rFonts w:hint="eastAsia" w:ascii="微软雅黑" w:hAnsi="微软雅黑" w:eastAsia="微软雅黑" w:cs="微软雅黑"/>
          <w:color w:val="auto"/>
          <w:highlight w:val="none"/>
        </w:rPr>
      </w:pPr>
    </w:p>
    <w:p w14:paraId="05F99994">
      <w:pPr>
        <w:pStyle w:val="58"/>
        <w:outlineLvl w:val="9"/>
        <w:rPr>
          <w:rFonts w:hint="eastAsia" w:ascii="微软雅黑" w:hAnsi="微软雅黑" w:eastAsia="微软雅黑" w:cs="微软雅黑"/>
          <w:color w:val="auto"/>
          <w:highlight w:val="none"/>
        </w:rPr>
      </w:pPr>
    </w:p>
    <w:p w14:paraId="75EAD4D1">
      <w:pPr>
        <w:pStyle w:val="58"/>
        <w:outlineLvl w:val="9"/>
        <w:rPr>
          <w:rFonts w:hint="eastAsia" w:ascii="微软雅黑" w:hAnsi="微软雅黑" w:eastAsia="微软雅黑" w:cs="微软雅黑"/>
          <w:color w:val="auto"/>
          <w:highlight w:val="none"/>
        </w:rPr>
      </w:pPr>
    </w:p>
    <w:p w14:paraId="5FD095AA">
      <w:pPr>
        <w:rPr>
          <w:rFonts w:hint="eastAsia" w:ascii="微软雅黑" w:hAnsi="微软雅黑" w:eastAsia="微软雅黑" w:cs="微软雅黑"/>
          <w:color w:val="auto"/>
          <w:highlight w:val="none"/>
        </w:rPr>
      </w:pPr>
    </w:p>
    <w:p w14:paraId="72372DE8">
      <w:pPr>
        <w:spacing w:line="240" w:lineRule="atLeast"/>
        <w:ind w:left="1080" w:leftChars="257" w:hanging="540"/>
        <w:outlineLvl w:val="9"/>
        <w:rPr>
          <w:rFonts w:hint="eastAsia" w:ascii="微软雅黑" w:hAnsi="微软雅黑" w:eastAsia="微软雅黑" w:cs="微软雅黑"/>
          <w:b/>
          <w:bCs/>
          <w:color w:val="auto"/>
          <w:kern w:val="0"/>
          <w:sz w:val="24"/>
          <w:szCs w:val="24"/>
          <w:highlight w:val="none"/>
        </w:rPr>
      </w:pPr>
      <w:bookmarkStart w:id="552" w:name="_Toc25807"/>
      <w:bookmarkStart w:id="553" w:name="_Toc2969"/>
      <w:bookmarkStart w:id="554" w:name="_Toc31381"/>
      <w:bookmarkStart w:id="555" w:name="_Toc19009"/>
      <w:bookmarkStart w:id="556" w:name="_Toc23424"/>
      <w:bookmarkStart w:id="557" w:name="_Toc17701"/>
      <w:bookmarkStart w:id="558" w:name="_Toc16684"/>
    </w:p>
    <w:p w14:paraId="58AAFD6C">
      <w:pPr>
        <w:spacing w:line="240" w:lineRule="atLeast"/>
        <w:ind w:left="1080" w:leftChars="257" w:hanging="540"/>
        <w:outlineLvl w:val="9"/>
        <w:rPr>
          <w:rFonts w:hint="eastAsia" w:ascii="微软雅黑" w:hAnsi="微软雅黑" w:eastAsia="微软雅黑" w:cs="微软雅黑"/>
          <w:b/>
          <w:bCs/>
          <w:color w:val="auto"/>
          <w:kern w:val="0"/>
          <w:sz w:val="24"/>
          <w:szCs w:val="24"/>
          <w:highlight w:val="none"/>
        </w:rPr>
      </w:pPr>
    </w:p>
    <w:p w14:paraId="3610F559">
      <w:pPr>
        <w:spacing w:line="240" w:lineRule="atLeast"/>
        <w:ind w:left="1080" w:leftChars="257" w:hanging="540"/>
        <w:outlineLvl w:val="1"/>
        <w:rPr>
          <w:rFonts w:hint="eastAsia" w:ascii="微软雅黑" w:hAnsi="微软雅黑" w:eastAsia="微软雅黑" w:cs="微软雅黑"/>
          <w:b/>
          <w:bCs/>
          <w:color w:val="auto"/>
          <w:kern w:val="0"/>
          <w:sz w:val="24"/>
          <w:szCs w:val="24"/>
          <w:highlight w:val="none"/>
        </w:rPr>
      </w:pPr>
      <w:bookmarkStart w:id="559" w:name="_Toc16385"/>
      <w:r>
        <w:rPr>
          <w:rFonts w:hint="eastAsia" w:ascii="微软雅黑" w:hAnsi="微软雅黑" w:eastAsia="微软雅黑" w:cs="微软雅黑"/>
          <w:b/>
          <w:bCs/>
          <w:color w:val="auto"/>
          <w:kern w:val="0"/>
          <w:sz w:val="24"/>
          <w:szCs w:val="24"/>
          <w:highlight w:val="none"/>
          <w:lang w:val="en-US" w:eastAsia="zh-CN"/>
        </w:rPr>
        <w:t>8</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投标文件格式范本</w:t>
      </w:r>
      <w:bookmarkEnd w:id="552"/>
      <w:bookmarkEnd w:id="553"/>
      <w:bookmarkEnd w:id="554"/>
      <w:bookmarkEnd w:id="555"/>
      <w:bookmarkEnd w:id="556"/>
      <w:bookmarkEnd w:id="557"/>
      <w:bookmarkEnd w:id="558"/>
      <w:bookmarkEnd w:id="559"/>
    </w:p>
    <w:tbl>
      <w:tblPr>
        <w:tblStyle w:val="26"/>
        <w:tblpPr w:leftFromText="180" w:rightFromText="180" w:vertAnchor="text" w:horzAnchor="page" w:tblpX="1380" w:tblpY="440"/>
        <w:tblOverlap w:val="never"/>
        <w:tblW w:w="88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5507C34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833" w:hRule="atLeast"/>
        </w:trPr>
        <w:tc>
          <w:tcPr>
            <w:tcW w:w="8820" w:type="dxa"/>
            <w:shd w:val="clear" w:color="auto" w:fill="FCFEEA"/>
          </w:tcPr>
          <w:p w14:paraId="5B3A2128">
            <w:pPr>
              <w:pStyle w:val="2"/>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w:t>
            </w:r>
            <w:r>
              <w:rPr>
                <w:rFonts w:hint="eastAsia" w:ascii="微软雅黑" w:hAnsi="微软雅黑" w:eastAsia="微软雅黑" w:cs="微软雅黑"/>
                <w:b/>
                <w:bCs/>
                <w:color w:val="auto"/>
                <w:sz w:val="28"/>
                <w:szCs w:val="28"/>
                <w:highlight w:val="none"/>
                <w:lang w:val="en-US" w:eastAsia="zh-CN"/>
              </w:rPr>
              <w:t>或</w:t>
            </w:r>
            <w:r>
              <w:rPr>
                <w:rFonts w:hint="eastAsia" w:ascii="微软雅黑" w:hAnsi="微软雅黑" w:eastAsia="微软雅黑" w:cs="微软雅黑"/>
                <w:b/>
                <w:bCs/>
                <w:color w:val="auto"/>
                <w:sz w:val="28"/>
                <w:szCs w:val="28"/>
                <w:highlight w:val="none"/>
              </w:rPr>
              <w:t>副本）</w:t>
            </w:r>
          </w:p>
          <w:p w14:paraId="0333DA03">
            <w:pPr>
              <w:pStyle w:val="2"/>
              <w:ind w:firstLine="4202" w:firstLineChars="1500"/>
              <w:rPr>
                <w:rFonts w:hint="eastAsia" w:ascii="微软雅黑" w:hAnsi="微软雅黑" w:eastAsia="微软雅黑" w:cs="微软雅黑"/>
                <w:b/>
                <w:bCs/>
                <w:color w:val="auto"/>
                <w:sz w:val="28"/>
                <w:szCs w:val="28"/>
                <w:highlight w:val="none"/>
              </w:rPr>
            </w:pPr>
          </w:p>
          <w:p w14:paraId="77CBB950">
            <w:pPr>
              <w:pStyle w:val="2"/>
              <w:ind w:firstLine="4202" w:firstLineChars="1500"/>
              <w:rPr>
                <w:rFonts w:hint="eastAsia" w:ascii="微软雅黑" w:hAnsi="微软雅黑" w:eastAsia="微软雅黑" w:cs="微软雅黑"/>
                <w:b/>
                <w:bCs/>
                <w:color w:val="auto"/>
                <w:sz w:val="28"/>
                <w:szCs w:val="28"/>
                <w:highlight w:val="none"/>
              </w:rPr>
            </w:pPr>
          </w:p>
          <w:p w14:paraId="27551FE1">
            <w:pPr>
              <w:pStyle w:val="2"/>
              <w:rPr>
                <w:rFonts w:hint="eastAsia" w:ascii="微软雅黑" w:hAnsi="微软雅黑" w:eastAsia="微软雅黑" w:cs="微软雅黑"/>
                <w:b/>
                <w:bCs/>
                <w:color w:val="auto"/>
                <w:sz w:val="28"/>
                <w:szCs w:val="28"/>
                <w:highlight w:val="none"/>
              </w:rPr>
            </w:pPr>
          </w:p>
          <w:p w14:paraId="705183C3">
            <w:pPr>
              <w:pStyle w:val="2"/>
              <w:ind w:firstLine="2521" w:firstLineChars="90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5AD1B2EC">
            <w:pPr>
              <w:pStyle w:val="2"/>
              <w:jc w:val="center"/>
              <w:rPr>
                <w:rFonts w:hint="eastAsia" w:ascii="微软雅黑" w:hAnsi="微软雅黑" w:eastAsia="微软雅黑" w:cs="微软雅黑"/>
                <w:b/>
                <w:bCs/>
                <w:color w:val="auto"/>
                <w:sz w:val="21"/>
                <w:szCs w:val="21"/>
                <w:highlight w:val="none"/>
              </w:rPr>
            </w:pPr>
          </w:p>
          <w:p w14:paraId="32ADED91">
            <w:pPr>
              <w:pStyle w:val="2"/>
              <w:ind w:firstLine="3152" w:firstLineChars="15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 xml:space="preserve">编号＊＊＊＊＊＊   </w:t>
            </w:r>
            <w:r>
              <w:rPr>
                <w:rFonts w:hint="default" w:ascii="微软雅黑" w:hAnsi="微软雅黑" w:eastAsia="微软雅黑" w:cs="微软雅黑"/>
                <w:b w:val="0"/>
                <w:bCs w:val="0"/>
                <w:i w:val="0"/>
                <w:iCs w:val="0"/>
                <w:color w:val="auto"/>
                <w:kern w:val="2"/>
                <w:sz w:val="24"/>
                <w:szCs w:val="24"/>
                <w:highlight w:val="none"/>
                <w:vertAlign w:val="baseline"/>
                <w:lang w:val="en-US" w:eastAsia="zh-CN" w:bidi="ar-SA"/>
              </w:rPr>
              <w:t xml:space="preserve">  </w:t>
            </w:r>
          </w:p>
          <w:p w14:paraId="12A44D86">
            <w:pPr>
              <w:pStyle w:val="2"/>
              <w:jc w:val="both"/>
              <w:rPr>
                <w:rFonts w:hint="eastAsia" w:ascii="微软雅黑" w:hAnsi="微软雅黑" w:eastAsia="微软雅黑" w:cs="微软雅黑"/>
                <w:b/>
                <w:bCs/>
                <w:color w:val="auto"/>
                <w:sz w:val="48"/>
                <w:szCs w:val="48"/>
                <w:highlight w:val="none"/>
              </w:rPr>
            </w:pPr>
            <w:r>
              <w:rPr>
                <w:rFonts w:hint="eastAsia" w:ascii="微软雅黑" w:hAnsi="微软雅黑" w:eastAsia="微软雅黑" w:cs="微软雅黑"/>
                <w:color w:val="auto"/>
                <w:sz w:val="24"/>
                <w:szCs w:val="24"/>
                <w:highlight w:val="none"/>
              </w:rPr>
              <w:t xml:space="preserve">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04B02BDA">
            <w:pPr>
              <w:pStyle w:val="2"/>
              <w:jc w:val="center"/>
              <w:rPr>
                <w:rFonts w:hint="eastAsia"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14FA35B8">
            <w:pPr>
              <w:jc w:val="center"/>
              <w:rPr>
                <w:rFonts w:hint="eastAsia" w:ascii="微软雅黑" w:hAnsi="微软雅黑" w:eastAsia="微软雅黑" w:cs="微软雅黑"/>
                <w:b/>
                <w:bCs/>
                <w:color w:val="auto"/>
                <w:sz w:val="32"/>
                <w:szCs w:val="32"/>
                <w:highlight w:val="none"/>
              </w:rPr>
            </w:pPr>
          </w:p>
          <w:p w14:paraId="2AB7BCAC">
            <w:pPr>
              <w:pStyle w:val="8"/>
              <w:rPr>
                <w:rFonts w:hint="eastAsia" w:ascii="微软雅黑" w:hAnsi="微软雅黑" w:eastAsia="微软雅黑" w:cs="微软雅黑"/>
                <w:b/>
                <w:bCs/>
                <w:color w:val="auto"/>
                <w:sz w:val="32"/>
                <w:szCs w:val="32"/>
                <w:highlight w:val="none"/>
              </w:rPr>
            </w:pPr>
          </w:p>
          <w:p w14:paraId="6F71A297">
            <w:pPr>
              <w:pStyle w:val="8"/>
              <w:rPr>
                <w:rFonts w:hint="eastAsia" w:ascii="微软雅黑" w:hAnsi="微软雅黑" w:eastAsia="微软雅黑" w:cs="微软雅黑"/>
                <w:b/>
                <w:bCs/>
                <w:color w:val="auto"/>
                <w:sz w:val="32"/>
                <w:szCs w:val="32"/>
                <w:highlight w:val="none"/>
              </w:rPr>
            </w:pPr>
          </w:p>
          <w:p w14:paraId="5DEE1BB0">
            <w:pPr>
              <w:spacing w:line="360" w:lineRule="auto"/>
              <w:ind w:left="176" w:leftChars="84" w:firstLine="84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（公章）</w:t>
            </w:r>
          </w:p>
          <w:p w14:paraId="5FCE18A9">
            <w:pPr>
              <w:spacing w:line="36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0B86A226">
            <w:pPr>
              <w:spacing w:line="360" w:lineRule="auto"/>
              <w:ind w:left="176" w:leftChars="84" w:firstLine="840" w:firstLineChars="400"/>
              <w:rPr>
                <w:rFonts w:hint="eastAsia" w:ascii="微软雅黑" w:hAnsi="微软雅黑" w:eastAsia="微软雅黑" w:cs="微软雅黑"/>
                <w:color w:val="auto"/>
                <w:highlight w:val="none"/>
                <w:u w:val="single"/>
                <w:lang w:eastAsia="zh-CN"/>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w:t>
            </w:r>
          </w:p>
          <w:p w14:paraId="0C2851D2">
            <w:pPr>
              <w:spacing w:line="36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10062D11">
            <w:pPr>
              <w:spacing w:line="360" w:lineRule="auto"/>
              <w:ind w:left="176" w:leftChars="84" w:firstLine="84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1C309E87">
            <w:pPr>
              <w:spacing w:line="36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 xml:space="preserve">地    址  ：  </w:t>
            </w:r>
            <w:r>
              <w:rPr>
                <w:rFonts w:hint="eastAsia" w:ascii="微软雅黑" w:hAnsi="微软雅黑" w:eastAsia="微软雅黑" w:cs="微软雅黑"/>
                <w:color w:val="auto"/>
                <w:highlight w:val="none"/>
                <w:u w:val="single"/>
              </w:rPr>
              <w:t xml:space="preserve">                                    </w:t>
            </w:r>
          </w:p>
          <w:p w14:paraId="0EAB9D8D">
            <w:pPr>
              <w:spacing w:line="360" w:lineRule="auto"/>
              <w:ind w:left="176" w:leftChars="84" w:firstLine="960" w:firstLineChars="400"/>
              <w:rPr>
                <w:rFonts w:hint="eastAsia" w:ascii="微软雅黑" w:hAnsi="微软雅黑" w:eastAsia="微软雅黑" w:cs="微软雅黑"/>
                <w:color w:val="auto"/>
                <w:sz w:val="24"/>
                <w:szCs w:val="24"/>
                <w:highlight w:val="none"/>
              </w:rPr>
            </w:pPr>
          </w:p>
          <w:p w14:paraId="37D97D03">
            <w:pPr>
              <w:jc w:val="center"/>
              <w:rPr>
                <w:rFonts w:hint="eastAsia" w:ascii="微软雅黑" w:hAnsi="微软雅黑" w:eastAsia="微软雅黑" w:cs="微软雅黑"/>
                <w:b/>
                <w:bCs/>
                <w:color w:val="auto"/>
                <w:highlight w:val="none"/>
              </w:rPr>
            </w:pPr>
          </w:p>
          <w:p w14:paraId="03EEEE5E">
            <w:pPr>
              <w:jc w:val="center"/>
              <w:rPr>
                <w:rFonts w:hint="eastAsia" w:ascii="微软雅黑" w:hAnsi="微软雅黑" w:eastAsia="微软雅黑" w:cs="微软雅黑"/>
                <w:b/>
                <w:bCs/>
                <w:color w:val="auto"/>
                <w:highlight w:val="none"/>
              </w:rPr>
            </w:pPr>
          </w:p>
          <w:p w14:paraId="18307603">
            <w:pPr>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   月  日  之前不得启封</w:t>
            </w:r>
          </w:p>
          <w:p w14:paraId="4B467CAE">
            <w:pPr>
              <w:jc w:val="center"/>
              <w:rPr>
                <w:rFonts w:hint="eastAsia" w:ascii="微软雅黑" w:hAnsi="微软雅黑" w:eastAsia="微软雅黑" w:cs="微软雅黑"/>
                <w:b/>
                <w:bCs/>
                <w:color w:val="auto"/>
                <w:highlight w:val="none"/>
              </w:rPr>
            </w:pPr>
          </w:p>
        </w:tc>
      </w:tr>
    </w:tbl>
    <w:p w14:paraId="5116A727">
      <w:pPr>
        <w:spacing w:line="240" w:lineRule="atLeast"/>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6E18D297">
      <w:pPr>
        <w:spacing w:line="240" w:lineRule="atLeast"/>
        <w:jc w:val="center"/>
        <w:rPr>
          <w:rFonts w:hint="eastAsia" w:ascii="微软雅黑" w:hAnsi="微软雅黑" w:eastAsia="微软雅黑" w:cs="微软雅黑"/>
          <w:b/>
          <w:bCs/>
          <w:color w:val="auto"/>
          <w:sz w:val="32"/>
          <w:szCs w:val="32"/>
          <w:highlight w:val="none"/>
        </w:rPr>
      </w:pPr>
    </w:p>
    <w:p w14:paraId="4B9F7B33">
      <w:pPr>
        <w:spacing w:line="240" w:lineRule="atLeast"/>
        <w:jc w:val="center"/>
        <w:rPr>
          <w:rFonts w:hint="eastAsia" w:ascii="微软雅黑" w:hAnsi="微软雅黑" w:eastAsia="微软雅黑" w:cs="微软雅黑"/>
          <w:b/>
          <w:bCs/>
          <w:color w:val="auto"/>
          <w:sz w:val="32"/>
          <w:szCs w:val="32"/>
          <w:highlight w:val="none"/>
        </w:rPr>
      </w:pPr>
    </w:p>
    <w:p w14:paraId="75758C61">
      <w:pPr>
        <w:spacing w:line="240" w:lineRule="atLeast"/>
        <w:jc w:val="center"/>
        <w:rPr>
          <w:rFonts w:hint="eastAsia" w:ascii="微软雅黑" w:hAnsi="微软雅黑" w:eastAsia="微软雅黑" w:cs="微软雅黑"/>
          <w:b/>
          <w:bCs/>
          <w:color w:val="auto"/>
          <w:sz w:val="44"/>
          <w:szCs w:val="44"/>
          <w:highlight w:val="none"/>
        </w:rPr>
      </w:pPr>
    </w:p>
    <w:p w14:paraId="4ECAE0E9">
      <w:pPr>
        <w:pStyle w:val="8"/>
        <w:rPr>
          <w:rFonts w:hint="eastAsia" w:ascii="微软雅黑" w:hAnsi="微软雅黑" w:eastAsia="微软雅黑" w:cs="微软雅黑"/>
          <w:b/>
          <w:bCs/>
          <w:color w:val="auto"/>
          <w:kern w:val="2"/>
          <w:sz w:val="44"/>
          <w:szCs w:val="44"/>
          <w:highlight w:val="none"/>
          <w:lang w:val="en-US" w:eastAsia="zh-CN" w:bidi="ar-SA"/>
        </w:rPr>
      </w:pPr>
    </w:p>
    <w:p w14:paraId="23A8ED42">
      <w:pPr>
        <w:spacing w:line="240" w:lineRule="atLeast"/>
        <w:jc w:val="center"/>
        <w:rPr>
          <w:rFonts w:hint="eastAsia" w:ascii="微软雅黑" w:hAnsi="微软雅黑" w:eastAsia="微软雅黑" w:cs="微软雅黑"/>
          <w:b/>
          <w:bCs/>
          <w:color w:val="auto"/>
          <w:sz w:val="44"/>
          <w:szCs w:val="44"/>
          <w:highlight w:val="none"/>
          <w:lang w:eastAsia="zh-CN"/>
        </w:rPr>
      </w:pPr>
      <w:r>
        <w:rPr>
          <w:rFonts w:hint="eastAsia" w:ascii="微软雅黑" w:hAnsi="微软雅黑" w:eastAsia="微软雅黑" w:cs="微软雅黑"/>
          <w:b/>
          <w:bCs/>
          <w:color w:val="auto"/>
          <w:sz w:val="44"/>
          <w:szCs w:val="44"/>
          <w:highlight w:val="none"/>
          <w:lang w:eastAsia="zh-CN"/>
        </w:rPr>
        <w:t>2025年喀什市初高中学业质量提升及优质均衡发展项目（二次）</w:t>
      </w:r>
    </w:p>
    <w:p w14:paraId="5947E009">
      <w:pPr>
        <w:spacing w:line="240" w:lineRule="atLeast"/>
        <w:jc w:val="center"/>
        <w:rPr>
          <w:rFonts w:hint="eastAsia" w:ascii="微软雅黑" w:hAnsi="微软雅黑" w:eastAsia="微软雅黑" w:cs="微软雅黑"/>
          <w:bCs/>
          <w:color w:val="auto"/>
          <w:sz w:val="44"/>
          <w:szCs w:val="44"/>
          <w:highlight w:val="none"/>
          <w:lang w:eastAsia="zh-CN"/>
        </w:rPr>
      </w:pPr>
      <w:r>
        <w:rPr>
          <w:rFonts w:hint="eastAsia" w:ascii="微软雅黑" w:hAnsi="微软雅黑" w:eastAsia="微软雅黑" w:cs="微软雅黑"/>
          <w:b/>
          <w:color w:val="auto"/>
          <w:sz w:val="44"/>
          <w:szCs w:val="44"/>
          <w:highlight w:val="none"/>
        </w:rPr>
        <w:t>公开招标文件</w:t>
      </w:r>
    </w:p>
    <w:p w14:paraId="5F94B5C4">
      <w:pPr>
        <w:spacing w:line="240" w:lineRule="atLeast"/>
        <w:jc w:val="both"/>
        <w:rPr>
          <w:rFonts w:hint="eastAsia" w:ascii="微软雅黑" w:hAnsi="微软雅黑" w:eastAsia="微软雅黑" w:cs="微软雅黑"/>
          <w:bCs/>
          <w:color w:val="auto"/>
          <w:sz w:val="32"/>
          <w:szCs w:val="32"/>
          <w:highlight w:val="none"/>
        </w:rPr>
      </w:pPr>
    </w:p>
    <w:p w14:paraId="2DFAA1A8">
      <w:pPr>
        <w:pStyle w:val="25"/>
        <w:rPr>
          <w:rFonts w:hint="eastAsia" w:ascii="微软雅黑" w:hAnsi="微软雅黑" w:eastAsia="微软雅黑" w:cs="微软雅黑"/>
          <w:color w:val="auto"/>
          <w:highlight w:val="none"/>
        </w:rPr>
      </w:pPr>
    </w:p>
    <w:p w14:paraId="0DC90C89">
      <w:pPr>
        <w:spacing w:line="240" w:lineRule="atLeast"/>
        <w:ind w:left="1080" w:leftChars="257" w:hanging="540"/>
        <w:jc w:val="center"/>
        <w:rPr>
          <w:rFonts w:hint="eastAsia" w:ascii="微软雅黑" w:hAnsi="微软雅黑" w:eastAsia="微软雅黑" w:cs="微软雅黑"/>
          <w:b/>
          <w:color w:val="auto"/>
          <w:sz w:val="32"/>
          <w:szCs w:val="32"/>
          <w:highlight w:val="none"/>
          <w:lang w:eastAsia="zh-CN"/>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XJDK(GK)2025-004-01</w:t>
      </w:r>
      <w:r>
        <w:rPr>
          <w:rFonts w:hint="eastAsia" w:ascii="微软雅黑" w:hAnsi="微软雅黑" w:eastAsia="微软雅黑" w:cs="微软雅黑"/>
          <w:bCs/>
          <w:color w:val="auto"/>
          <w:sz w:val="32"/>
          <w:szCs w:val="32"/>
          <w:highlight w:val="none"/>
        </w:rPr>
        <w:t xml:space="preserve"> </w:t>
      </w:r>
      <w:r>
        <w:rPr>
          <w:rFonts w:hint="eastAsia" w:ascii="微软雅黑" w:hAnsi="微软雅黑" w:eastAsia="微软雅黑" w:cs="微软雅黑"/>
          <w:bCs/>
          <w:color w:val="auto"/>
          <w:sz w:val="32"/>
          <w:szCs w:val="32"/>
          <w:highlight w:val="none"/>
          <w:lang w:eastAsia="zh-CN"/>
        </w:rPr>
        <w:t>）</w:t>
      </w:r>
    </w:p>
    <w:p w14:paraId="2829729A">
      <w:pPr>
        <w:spacing w:line="240" w:lineRule="atLeast"/>
        <w:ind w:left="1080" w:leftChars="257" w:hanging="540"/>
        <w:jc w:val="center"/>
        <w:rPr>
          <w:rFonts w:hint="eastAsia" w:ascii="微软雅黑" w:hAnsi="微软雅黑" w:eastAsia="微软雅黑" w:cs="微软雅黑"/>
          <w:b/>
          <w:color w:val="auto"/>
          <w:sz w:val="36"/>
          <w:szCs w:val="36"/>
          <w:highlight w:val="none"/>
        </w:rPr>
      </w:pPr>
    </w:p>
    <w:p w14:paraId="7A3200E0">
      <w:pPr>
        <w:spacing w:line="240" w:lineRule="atLeast"/>
        <w:jc w:val="center"/>
        <w:rPr>
          <w:rFonts w:hint="eastAsia" w:ascii="微软雅黑" w:hAnsi="微软雅黑" w:eastAsia="微软雅黑" w:cs="微软雅黑"/>
          <w:b/>
          <w:bCs/>
          <w:color w:val="auto"/>
          <w:sz w:val="32"/>
          <w:szCs w:val="32"/>
          <w:highlight w:val="none"/>
        </w:rPr>
      </w:pPr>
    </w:p>
    <w:p w14:paraId="43C788C3">
      <w:pPr>
        <w:spacing w:line="240" w:lineRule="atLeast"/>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692F3DAF">
      <w:pPr>
        <w:spacing w:line="240" w:lineRule="atLeast"/>
        <w:jc w:val="center"/>
        <w:rPr>
          <w:rFonts w:hint="eastAsia" w:ascii="微软雅黑" w:hAnsi="微软雅黑" w:eastAsia="微软雅黑" w:cs="微软雅黑"/>
          <w:b/>
          <w:bCs/>
          <w:color w:val="auto"/>
          <w:sz w:val="32"/>
          <w:szCs w:val="32"/>
          <w:highlight w:val="none"/>
        </w:rPr>
      </w:pPr>
    </w:p>
    <w:p w14:paraId="767AC759">
      <w:pPr>
        <w:spacing w:line="240" w:lineRule="atLeas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56D028B8">
      <w:pPr>
        <w:spacing w:line="240" w:lineRule="atLeast"/>
        <w:ind w:left="1080" w:leftChars="257" w:hanging="540"/>
        <w:rPr>
          <w:rFonts w:hint="eastAsia" w:ascii="微软雅黑" w:hAnsi="微软雅黑" w:eastAsia="微软雅黑" w:cs="微软雅黑"/>
          <w:b/>
          <w:bCs/>
          <w:color w:val="auto"/>
          <w:sz w:val="28"/>
          <w:szCs w:val="28"/>
          <w:highlight w:val="none"/>
        </w:rPr>
      </w:pPr>
    </w:p>
    <w:p w14:paraId="443C598A">
      <w:pPr>
        <w:spacing w:line="240" w:lineRule="atLeast"/>
        <w:ind w:left="1080" w:leftChars="257" w:hanging="540"/>
        <w:rPr>
          <w:rFonts w:hint="eastAsia" w:ascii="微软雅黑" w:hAnsi="微软雅黑" w:eastAsia="微软雅黑" w:cs="微软雅黑"/>
          <w:b/>
          <w:bCs/>
          <w:color w:val="auto"/>
          <w:sz w:val="28"/>
          <w:szCs w:val="28"/>
          <w:highlight w:val="none"/>
        </w:rPr>
      </w:pPr>
    </w:p>
    <w:p w14:paraId="147902A0">
      <w:pPr>
        <w:spacing w:line="240" w:lineRule="atLeast"/>
        <w:ind w:left="1080" w:leftChars="257" w:hanging="540"/>
        <w:rPr>
          <w:rFonts w:hint="eastAsia" w:ascii="微软雅黑" w:hAnsi="微软雅黑" w:eastAsia="微软雅黑" w:cs="微软雅黑"/>
          <w:b/>
          <w:bCs/>
          <w:color w:val="auto"/>
          <w:sz w:val="28"/>
          <w:szCs w:val="28"/>
          <w:highlight w:val="none"/>
        </w:rPr>
      </w:pPr>
    </w:p>
    <w:p w14:paraId="15A75C97">
      <w:pPr>
        <w:spacing w:line="240" w:lineRule="atLeast"/>
        <w:ind w:left="1080" w:leftChars="257" w:hanging="540"/>
        <w:jc w:val="center"/>
        <w:rPr>
          <w:rFonts w:hint="eastAsia" w:ascii="微软雅黑" w:hAnsi="微软雅黑" w:eastAsia="微软雅黑" w:cs="微软雅黑"/>
          <w:b/>
          <w:bCs/>
          <w:color w:val="auto"/>
          <w:sz w:val="52"/>
          <w:szCs w:val="52"/>
          <w:highlight w:val="none"/>
        </w:rPr>
      </w:pPr>
    </w:p>
    <w:p w14:paraId="5EC20E70">
      <w:pPr>
        <w:spacing w:line="240" w:lineRule="atLeast"/>
        <w:jc w:val="both"/>
        <w:rPr>
          <w:rFonts w:hint="eastAsia" w:ascii="微软雅黑" w:hAnsi="微软雅黑" w:eastAsia="微软雅黑" w:cs="微软雅黑"/>
          <w:b/>
          <w:bCs/>
          <w:color w:val="auto"/>
          <w:sz w:val="52"/>
          <w:szCs w:val="52"/>
          <w:highlight w:val="none"/>
        </w:rPr>
      </w:pPr>
    </w:p>
    <w:p w14:paraId="01CA76DA">
      <w:pPr>
        <w:rPr>
          <w:rFonts w:hint="eastAsia" w:ascii="微软雅黑" w:hAnsi="微软雅黑" w:eastAsia="微软雅黑" w:cs="微软雅黑"/>
          <w:color w:val="auto"/>
          <w:highlight w:val="none"/>
        </w:rPr>
      </w:pPr>
      <w:bookmarkStart w:id="560" w:name="_Toc219175634"/>
      <w:bookmarkStart w:id="561" w:name="_Toc16370"/>
      <w:bookmarkStart w:id="562" w:name="_Toc29715"/>
      <w:bookmarkStart w:id="563" w:name="_Toc216582822"/>
      <w:bookmarkStart w:id="564" w:name="_Toc507399902"/>
      <w:bookmarkStart w:id="565" w:name="_Toc28765"/>
      <w:bookmarkStart w:id="566" w:name="_Toc515647829"/>
      <w:bookmarkStart w:id="567" w:name="_Toc218935350"/>
      <w:bookmarkStart w:id="568" w:name="_Toc30980"/>
      <w:bookmarkStart w:id="569" w:name="_Toc507399903"/>
      <w:bookmarkStart w:id="570" w:name="_Toc31583"/>
      <w:bookmarkStart w:id="571" w:name="_Toc10488"/>
      <w:bookmarkStart w:id="572" w:name="_Toc515647830"/>
      <w:bookmarkStart w:id="573" w:name="_Toc216582823"/>
      <w:bookmarkStart w:id="574" w:name="_Toc5272"/>
      <w:bookmarkStart w:id="575" w:name="_Toc512937850"/>
      <w:r>
        <w:rPr>
          <w:rFonts w:hint="eastAsia" w:ascii="微软雅黑" w:hAnsi="微软雅黑" w:eastAsia="微软雅黑" w:cs="微软雅黑"/>
          <w:color w:val="auto"/>
          <w:highlight w:val="none"/>
        </w:rPr>
        <w:br w:type="page"/>
      </w:r>
    </w:p>
    <w:p w14:paraId="33CE3A6E">
      <w:pPr>
        <w:pStyle w:val="3"/>
        <w:numPr>
          <w:ilvl w:val="0"/>
          <w:numId w:val="9"/>
        </w:numPr>
        <w:tabs>
          <w:tab w:val="left" w:pos="0"/>
        </w:tabs>
        <w:spacing w:before="0" w:after="0"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w:t>
      </w:r>
      <w:bookmarkStart w:id="576" w:name="_Toc14003"/>
      <w:r>
        <w:rPr>
          <w:rFonts w:hint="eastAsia" w:ascii="微软雅黑" w:hAnsi="微软雅黑" w:eastAsia="微软雅黑" w:cs="微软雅黑"/>
          <w:color w:val="auto"/>
          <w:highlight w:val="none"/>
        </w:rPr>
        <w:t>投标邀请</w:t>
      </w:r>
      <w:bookmarkEnd w:id="560"/>
      <w:bookmarkEnd w:id="561"/>
      <w:bookmarkEnd w:id="562"/>
      <w:bookmarkEnd w:id="563"/>
      <w:bookmarkEnd w:id="564"/>
      <w:bookmarkEnd w:id="565"/>
      <w:bookmarkEnd w:id="566"/>
      <w:bookmarkEnd w:id="567"/>
      <w:bookmarkEnd w:id="576"/>
    </w:p>
    <w:bookmarkEnd w:id="568"/>
    <w:p w14:paraId="7E51704A">
      <w:pPr>
        <w:pStyle w:val="3"/>
        <w:keepNext w:val="0"/>
        <w:keepLines w:val="0"/>
        <w:pageBreakBefore w:val="0"/>
        <w:tabs>
          <w:tab w:val="left" w:pos="4947"/>
        </w:tabs>
        <w:kinsoku/>
        <w:wordWrap/>
        <w:overflowPunct/>
        <w:topLinePunct w:val="0"/>
        <w:bidi w:val="0"/>
        <w:spacing w:line="240" w:lineRule="auto"/>
        <w:ind w:right="567"/>
        <w:jc w:val="center"/>
        <w:textAlignment w:val="auto"/>
        <w:rPr>
          <w:rFonts w:hint="eastAsia" w:ascii="微软雅黑" w:hAnsi="微软雅黑" w:eastAsia="微软雅黑" w:cs="微软雅黑"/>
          <w:b/>
          <w:bCs/>
          <w:color w:val="auto"/>
          <w:sz w:val="36"/>
          <w:szCs w:val="36"/>
          <w:highlight w:val="none"/>
          <w:lang w:eastAsia="zh-CN"/>
        </w:rPr>
      </w:pPr>
      <w:bookmarkStart w:id="577" w:name="_Toc31446"/>
      <w:bookmarkStart w:id="578" w:name="_Toc9574"/>
      <w:bookmarkStart w:id="579" w:name="_Toc10812"/>
      <w:r>
        <w:rPr>
          <w:rFonts w:hint="eastAsia" w:ascii="微软雅黑" w:hAnsi="微软雅黑" w:eastAsia="微软雅黑" w:cs="微软雅黑"/>
          <w:b/>
          <w:bCs/>
          <w:color w:val="auto"/>
          <w:sz w:val="36"/>
          <w:szCs w:val="36"/>
          <w:highlight w:val="none"/>
          <w:lang w:eastAsia="zh-CN"/>
        </w:rPr>
        <w:t>2025年喀什市初高中学业质量提升及优质均衡发展项目（二次）</w:t>
      </w:r>
    </w:p>
    <w:p w14:paraId="2B91E01A">
      <w:pPr>
        <w:pStyle w:val="3"/>
        <w:keepNext w:val="0"/>
        <w:keepLines w:val="0"/>
        <w:pageBreakBefore w:val="0"/>
        <w:tabs>
          <w:tab w:val="left" w:pos="4947"/>
        </w:tabs>
        <w:kinsoku/>
        <w:wordWrap/>
        <w:overflowPunct/>
        <w:topLinePunct w:val="0"/>
        <w:bidi w:val="0"/>
        <w:spacing w:line="400" w:lineRule="exact"/>
        <w:ind w:right="567"/>
        <w:jc w:val="center"/>
        <w:textAlignment w:val="auto"/>
        <w:rPr>
          <w:rFonts w:hint="eastAsia" w:ascii="微软雅黑" w:hAnsi="微软雅黑" w:eastAsia="微软雅黑" w:cs="微软雅黑"/>
          <w:i w:val="0"/>
          <w:iCs w:val="0"/>
          <w:caps w:val="0"/>
          <w:color w:val="auto"/>
          <w:spacing w:val="0"/>
          <w:sz w:val="27"/>
          <w:szCs w:val="27"/>
          <w:highlight w:val="none"/>
          <w:vertAlign w:val="baseline"/>
        </w:rPr>
      </w:pPr>
      <w:r>
        <w:rPr>
          <w:rFonts w:hint="eastAsia" w:ascii="微软雅黑" w:hAnsi="微软雅黑" w:eastAsia="微软雅黑" w:cs="微软雅黑"/>
          <w:b/>
          <w:color w:val="auto"/>
          <w:sz w:val="36"/>
          <w:szCs w:val="30"/>
          <w:highlight w:val="none"/>
          <w:lang w:eastAsia="zh-CN"/>
        </w:rPr>
        <w:t>公开招标公告</w:t>
      </w:r>
      <w:bookmarkEnd w:id="577"/>
      <w:bookmarkEnd w:id="578"/>
      <w:bookmarkEnd w:id="579"/>
    </w:p>
    <w:tbl>
      <w:tblPr>
        <w:tblStyle w:val="27"/>
        <w:tblW w:w="8507"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7"/>
      </w:tblGrid>
      <w:tr w14:paraId="6757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7" w:type="dxa"/>
          </w:tcPr>
          <w:p w14:paraId="0FC091F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37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项目概况                                                    </w:t>
            </w:r>
          </w:p>
          <w:p w14:paraId="72A32EB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370" w:lineRule="exact"/>
              <w:ind w:right="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rPr>
              <w:t> </w:t>
            </w:r>
            <w:r>
              <w:rPr>
                <w:rFonts w:hint="eastAsia" w:ascii="微软雅黑" w:hAnsi="微软雅黑" w:eastAsia="微软雅黑" w:cs="微软雅黑"/>
                <w:i w:val="0"/>
                <w:iCs w:val="0"/>
                <w:caps w:val="0"/>
                <w:color w:val="auto"/>
                <w:spacing w:val="0"/>
                <w:sz w:val="24"/>
                <w:szCs w:val="24"/>
                <w:highlight w:val="none"/>
                <w:lang w:eastAsia="zh-CN"/>
              </w:rPr>
              <w:t>2025年喀什市初高中学业质量提升及优质均衡发展项目（</w:t>
            </w:r>
            <w:r>
              <w:rPr>
                <w:rFonts w:hint="eastAsia" w:ascii="微软雅黑" w:hAnsi="微软雅黑" w:eastAsia="微软雅黑" w:cs="微软雅黑"/>
                <w:i w:val="0"/>
                <w:iCs w:val="0"/>
                <w:caps w:val="0"/>
                <w:color w:val="auto"/>
                <w:spacing w:val="0"/>
                <w:sz w:val="24"/>
                <w:szCs w:val="24"/>
                <w:highlight w:val="none"/>
                <w:lang w:val="en-US" w:eastAsia="zh-CN"/>
              </w:rPr>
              <w:t>二次）</w:t>
            </w:r>
            <w:r>
              <w:rPr>
                <w:rFonts w:hint="eastAsia" w:ascii="微软雅黑" w:hAnsi="微软雅黑" w:eastAsia="微软雅黑" w:cs="微软雅黑"/>
                <w:i w:val="0"/>
                <w:iCs w:val="0"/>
                <w:caps w:val="0"/>
                <w:color w:val="auto"/>
                <w:spacing w:val="0"/>
                <w:sz w:val="24"/>
                <w:szCs w:val="24"/>
                <w:highlight w:val="none"/>
              </w:rPr>
              <w:t>的潜在供应商应在政采云平台（https://www.zcygov.cn/） </w:t>
            </w:r>
            <w:r>
              <w:rPr>
                <w:rFonts w:hint="eastAsia" w:ascii="微软雅黑" w:hAnsi="微软雅黑" w:eastAsia="微软雅黑" w:cs="微软雅黑"/>
                <w:color w:val="auto"/>
                <w:sz w:val="24"/>
                <w:szCs w:val="24"/>
                <w:highlight w:val="none"/>
                <w:lang w:val="en-US" w:eastAsia="zh-CN"/>
              </w:rPr>
              <w:t>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7</w:t>
            </w:r>
            <w:r>
              <w:rPr>
                <w:rFonts w:hint="eastAsia" w:ascii="微软雅黑" w:hAnsi="微软雅黑" w:eastAsia="微软雅黑" w:cs="微软雅黑"/>
                <w:i w:val="0"/>
                <w:iCs w:val="0"/>
                <w:caps w:val="0"/>
                <w:color w:val="auto"/>
                <w:spacing w:val="0"/>
                <w:sz w:val="24"/>
                <w:szCs w:val="24"/>
                <w:highlight w:val="none"/>
                <w:lang w:eastAsia="zh-CN"/>
              </w:rPr>
              <w:t>月</w:t>
            </w:r>
            <w:r>
              <w:rPr>
                <w:rFonts w:hint="eastAsia" w:ascii="微软雅黑" w:hAnsi="微软雅黑" w:eastAsia="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0（北京时间）</w:t>
            </w:r>
            <w:r>
              <w:rPr>
                <w:rFonts w:hint="eastAsia" w:ascii="微软雅黑" w:hAnsi="微软雅黑" w:eastAsia="微软雅黑" w:cs="微软雅黑"/>
                <w:i w:val="0"/>
                <w:iCs w:val="0"/>
                <w:caps w:val="0"/>
                <w:color w:val="auto"/>
                <w:spacing w:val="0"/>
                <w:sz w:val="24"/>
                <w:szCs w:val="24"/>
                <w:highlight w:val="none"/>
              </w:rPr>
              <w:t xml:space="preserve">前提交响应文件。  </w:t>
            </w:r>
          </w:p>
        </w:tc>
      </w:tr>
    </w:tbl>
    <w:p w14:paraId="2954609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29"/>
          <w:rFonts w:hint="eastAsia" w:ascii="微软雅黑" w:hAnsi="微软雅黑" w:eastAsia="微软雅黑" w:cs="微软雅黑"/>
          <w:i w:val="0"/>
          <w:iCs w:val="0"/>
          <w:caps w:val="0"/>
          <w:color w:val="auto"/>
          <w:spacing w:val="0"/>
          <w:sz w:val="24"/>
          <w:szCs w:val="24"/>
          <w:highlight w:val="none"/>
        </w:rPr>
        <w:t>一、项目基本情况</w:t>
      </w:r>
    </w:p>
    <w:p w14:paraId="71A1563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项目编号：</w:t>
      </w:r>
      <w:r>
        <w:rPr>
          <w:rFonts w:hint="eastAsia" w:ascii="微软雅黑" w:hAnsi="微软雅黑" w:eastAsia="微软雅黑" w:cs="微软雅黑"/>
          <w:i w:val="0"/>
          <w:iCs w:val="0"/>
          <w:caps w:val="0"/>
          <w:color w:val="auto"/>
          <w:spacing w:val="0"/>
          <w:sz w:val="24"/>
          <w:szCs w:val="24"/>
          <w:highlight w:val="none"/>
          <w:lang w:eastAsia="zh-CN"/>
        </w:rPr>
        <w:t>XJDK(GK)2025-004-01</w:t>
      </w:r>
    </w:p>
    <w:p w14:paraId="4FBCD39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rPr>
        <w:t>项目名称：</w:t>
      </w:r>
      <w:r>
        <w:rPr>
          <w:rFonts w:hint="eastAsia" w:ascii="微软雅黑" w:hAnsi="微软雅黑" w:eastAsia="微软雅黑" w:cs="微软雅黑"/>
          <w:i w:val="0"/>
          <w:iCs w:val="0"/>
          <w:caps w:val="0"/>
          <w:color w:val="auto"/>
          <w:spacing w:val="0"/>
          <w:sz w:val="24"/>
          <w:szCs w:val="24"/>
          <w:highlight w:val="none"/>
          <w:lang w:eastAsia="zh-CN"/>
        </w:rPr>
        <w:t>2025年喀什市初高中学业质量提升及优质均衡发展项目（</w:t>
      </w:r>
      <w:r>
        <w:rPr>
          <w:rFonts w:hint="eastAsia" w:ascii="微软雅黑" w:hAnsi="微软雅黑" w:eastAsia="微软雅黑" w:cs="微软雅黑"/>
          <w:i w:val="0"/>
          <w:iCs w:val="0"/>
          <w:caps w:val="0"/>
          <w:color w:val="auto"/>
          <w:spacing w:val="0"/>
          <w:sz w:val="24"/>
          <w:szCs w:val="24"/>
          <w:highlight w:val="none"/>
          <w:lang w:val="en-US" w:eastAsia="zh-CN"/>
        </w:rPr>
        <w:t>二次）</w:t>
      </w:r>
    </w:p>
    <w:p w14:paraId="4035629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采购方式：</w:t>
      </w:r>
      <w:r>
        <w:rPr>
          <w:rFonts w:hint="eastAsia" w:ascii="微软雅黑" w:hAnsi="微软雅黑" w:eastAsia="微软雅黑" w:cs="微软雅黑"/>
          <w:i w:val="0"/>
          <w:iCs w:val="0"/>
          <w:caps w:val="0"/>
          <w:color w:val="auto"/>
          <w:spacing w:val="0"/>
          <w:sz w:val="24"/>
          <w:szCs w:val="24"/>
          <w:highlight w:val="none"/>
          <w:lang w:eastAsia="zh-CN"/>
        </w:rPr>
        <w:t>公开招标</w:t>
      </w:r>
    </w:p>
    <w:p w14:paraId="073A8C5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4、</w:t>
      </w:r>
      <w:r>
        <w:rPr>
          <w:rFonts w:hint="eastAsia" w:ascii="微软雅黑" w:hAnsi="微软雅黑" w:eastAsia="微软雅黑" w:cs="微软雅黑"/>
          <w:i w:val="0"/>
          <w:iCs w:val="0"/>
          <w:caps w:val="0"/>
          <w:color w:val="auto"/>
          <w:spacing w:val="0"/>
          <w:sz w:val="24"/>
          <w:szCs w:val="24"/>
          <w:highlight w:val="none"/>
        </w:rPr>
        <w:t>预算金额（</w:t>
      </w:r>
      <w:r>
        <w:rPr>
          <w:rFonts w:hint="eastAsia" w:ascii="微软雅黑" w:hAnsi="微软雅黑" w:eastAsia="微软雅黑" w:cs="微软雅黑"/>
          <w:i w:val="0"/>
          <w:iCs w:val="0"/>
          <w:caps w:val="0"/>
          <w:color w:val="auto"/>
          <w:spacing w:val="0"/>
          <w:sz w:val="24"/>
          <w:szCs w:val="24"/>
          <w:highlight w:val="none"/>
          <w:lang w:val="en-US" w:eastAsia="zh-CN"/>
        </w:rPr>
        <w:t>元</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6000000</w:t>
      </w:r>
      <w:r>
        <w:rPr>
          <w:rFonts w:hint="eastAsia" w:ascii="微软雅黑" w:hAnsi="微软雅黑" w:eastAsia="微软雅黑" w:cs="微软雅黑"/>
          <w:i w:val="0"/>
          <w:iCs w:val="0"/>
          <w:caps w:val="0"/>
          <w:color w:val="auto"/>
          <w:spacing w:val="0"/>
          <w:sz w:val="24"/>
          <w:szCs w:val="24"/>
          <w:highlight w:val="none"/>
        </w:rPr>
        <w:t>元</w:t>
      </w:r>
    </w:p>
    <w:p w14:paraId="75A8A0D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简要规格描述或项目基本概况介绍、用途：主要包括信息技术融入学科教学新模式指导、教师群体智慧教研伴随式指导、“教学评”一体化改进服务指导、新教材背景下的教育优质均衡发展路径指导、智能化平台支撑教学研评管相关服务等。</w:t>
      </w:r>
    </w:p>
    <w:p w14:paraId="781C8CD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 xml:space="preserve">   备注：</w:t>
      </w:r>
    </w:p>
    <w:p w14:paraId="6A07FC7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    本项目（是）接受联合体投标。  </w:t>
      </w:r>
    </w:p>
    <w:p w14:paraId="129B928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二、申请人的资格要求：</w:t>
      </w:r>
    </w:p>
    <w:p w14:paraId="496C1B9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420" w:leftChars="0" w:right="0" w:right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一、满足《中华人民共和国政府采购法》第二十二条规定；</w:t>
      </w:r>
    </w:p>
    <w:p w14:paraId="3C9C8E0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1．</w:t>
      </w:r>
      <w:r>
        <w:rPr>
          <w:rFonts w:hint="eastAsia" w:ascii="微软雅黑" w:hAnsi="微软雅黑" w:eastAsia="微软雅黑" w:cs="微软雅黑"/>
          <w:i w:val="0"/>
          <w:iCs w:val="0"/>
          <w:caps w:val="0"/>
          <w:color w:val="auto"/>
          <w:spacing w:val="0"/>
          <w:sz w:val="24"/>
          <w:szCs w:val="24"/>
          <w:highlight w:val="none"/>
          <w:lang w:val="en-US" w:eastAsia="zh-CN"/>
        </w:rPr>
        <w:t>具有独立承担民事责任的能力：（联合体各单位均需提供）（1）投标人为法人的，提供营业执照或法人登记证或批准文件原件扫描件；（2）投标人为其他组织的，提供依法登记证书原件扫描件；（3）投标人为个体工商户的，提供个体工商户营业执照原件扫描件。；</w:t>
      </w:r>
    </w:p>
    <w:p w14:paraId="08E49B1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2．</w:t>
      </w:r>
      <w:r>
        <w:rPr>
          <w:rFonts w:hint="eastAsia" w:ascii="微软雅黑" w:hAnsi="微软雅黑" w:eastAsia="微软雅黑" w:cs="微软雅黑"/>
          <w:i w:val="0"/>
          <w:iCs w:val="0"/>
          <w:caps w:val="0"/>
          <w:color w:val="auto"/>
          <w:spacing w:val="0"/>
          <w:sz w:val="24"/>
          <w:szCs w:val="24"/>
          <w:highlight w:val="none"/>
          <w:lang w:val="en-US" w:eastAsia="zh-CN"/>
        </w:rPr>
        <w:t>法定代表人身份证明、法定代表人授权委托书及被委托人身份证明（牵头单位提供）；</w:t>
      </w:r>
    </w:p>
    <w:p w14:paraId="6E1A25B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3．</w:t>
      </w:r>
      <w:r>
        <w:rPr>
          <w:rFonts w:hint="eastAsia" w:ascii="微软雅黑" w:hAnsi="微软雅黑" w:eastAsia="微软雅黑" w:cs="微软雅黑"/>
          <w:i w:val="0"/>
          <w:iCs w:val="0"/>
          <w:caps w:val="0"/>
          <w:color w:val="auto"/>
          <w:spacing w:val="0"/>
          <w:sz w:val="24"/>
          <w:szCs w:val="24"/>
          <w:highlight w:val="none"/>
          <w:lang w:val="en-US" w:eastAsia="zh-CN"/>
        </w:rPr>
        <w:t>依法缴纳近三个月任意一月的社会保险的凭据（联合体各单位均需提供）；</w:t>
      </w:r>
    </w:p>
    <w:p w14:paraId="1593C50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4．</w:t>
      </w:r>
      <w:r>
        <w:rPr>
          <w:rFonts w:hint="eastAsia" w:ascii="微软雅黑" w:hAnsi="微软雅黑" w:eastAsia="微软雅黑" w:cs="微软雅黑"/>
          <w:i w:val="0"/>
          <w:iCs w:val="0"/>
          <w:caps w:val="0"/>
          <w:color w:val="auto"/>
          <w:spacing w:val="0"/>
          <w:sz w:val="24"/>
          <w:szCs w:val="24"/>
          <w:highlight w:val="none"/>
          <w:lang w:val="en-US" w:eastAsia="zh-CN"/>
        </w:rPr>
        <w:t>税务部门出具的近三个月任意一月的完税证明（依法免缴的应提供依法免缴的相关证明文件或零申报报表）（联合体各单位均需提供）；</w:t>
      </w:r>
    </w:p>
    <w:p w14:paraId="245EEDB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5．</w:t>
      </w:r>
      <w:r>
        <w:rPr>
          <w:rFonts w:hint="eastAsia" w:ascii="微软雅黑" w:hAnsi="微软雅黑" w:eastAsia="微软雅黑" w:cs="微软雅黑"/>
          <w:i w:val="0"/>
          <w:iCs w:val="0"/>
          <w:caps w:val="0"/>
          <w:color w:val="auto"/>
          <w:spacing w:val="0"/>
          <w:sz w:val="24"/>
          <w:szCs w:val="24"/>
          <w:highlight w:val="none"/>
          <w:lang w:val="en-US" w:eastAsia="zh-CN"/>
        </w:rPr>
        <w:t>提供2024年完整的财务审计报告（成立不满一年的可提供近三个月内任意一个月的银行资信证明）（联合体各单位均需查询，如投标人为事业单位等其他组织，则不需要提供财务审计报告）；</w:t>
      </w:r>
    </w:p>
    <w:p w14:paraId="26D8A72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6．</w:t>
      </w:r>
      <w:r>
        <w:rPr>
          <w:rFonts w:hint="eastAsia" w:ascii="微软雅黑" w:hAnsi="微软雅黑" w:eastAsia="微软雅黑" w:cs="微软雅黑"/>
          <w:i w:val="0"/>
          <w:iCs w:val="0"/>
          <w:caps w:val="0"/>
          <w:color w:val="auto"/>
          <w:spacing w:val="0"/>
          <w:sz w:val="24"/>
          <w:szCs w:val="24"/>
          <w:highlight w:val="none"/>
          <w:lang w:val="en-US" w:eastAsia="zh-CN"/>
        </w:rPr>
        <w:t>参与政府采购活动前3年内未被列入失信、重大税收违法案件、财政部门禁止参加政府采购活动的承诺书（联合体各单位均需提供）；</w:t>
      </w:r>
    </w:p>
    <w:p w14:paraId="6B3B629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7．</w:t>
      </w:r>
      <w:r>
        <w:rPr>
          <w:rFonts w:hint="eastAsia" w:ascii="微软雅黑" w:hAnsi="微软雅黑" w:eastAsia="微软雅黑" w:cs="微软雅黑"/>
          <w:i w:val="0"/>
          <w:iCs w:val="0"/>
          <w:caps w:val="0"/>
          <w:color w:val="auto"/>
          <w:spacing w:val="0"/>
          <w:sz w:val="24"/>
          <w:szCs w:val="24"/>
          <w:highlight w:val="none"/>
          <w:lang w:val="en-US" w:eastAsia="zh-CN"/>
        </w:rPr>
        <w:t>提供针对本次项目的反商业贿赂承诺书（联合体各单位均需提供）。</w:t>
      </w:r>
    </w:p>
    <w:p w14:paraId="7678431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default" w:ascii="微软雅黑" w:hAnsi="微软雅黑" w:eastAsia="微软雅黑" w:cs="微软雅黑"/>
          <w:i w:val="0"/>
          <w:iCs w:val="0"/>
          <w:caps w:val="0"/>
          <w:color w:val="auto"/>
          <w:spacing w:val="0"/>
          <w:kern w:val="0"/>
          <w:sz w:val="24"/>
          <w:szCs w:val="24"/>
          <w:highlight w:val="none"/>
          <w:lang w:val="en-US" w:eastAsia="zh-CN" w:bidi="ar-SA"/>
        </w:rPr>
        <w:t>8．</w:t>
      </w:r>
      <w:r>
        <w:rPr>
          <w:rFonts w:hint="eastAsia" w:ascii="微软雅黑" w:hAnsi="微软雅黑" w:eastAsia="微软雅黑" w:cs="微软雅黑"/>
          <w:i w:val="0"/>
          <w:iCs w:val="0"/>
          <w:caps w:val="0"/>
          <w:color w:val="auto"/>
          <w:spacing w:val="0"/>
          <w:sz w:val="24"/>
          <w:szCs w:val="24"/>
          <w:highlight w:val="none"/>
          <w:lang w:val="en-US" w:eastAsia="zh-CN"/>
        </w:rPr>
        <w:t>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w:t>
      </w:r>
    </w:p>
    <w:p w14:paraId="3049FDB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left="20" w:leftChars="0" w:right="0" w:rightChars="0" w:firstLine="400" w:firstLineChars="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三、获取采购文件</w:t>
      </w:r>
    </w:p>
    <w:p w14:paraId="502F7DE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时间：202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6</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19</w:t>
      </w:r>
      <w:r>
        <w:rPr>
          <w:rFonts w:hint="eastAsia" w:ascii="微软雅黑" w:hAnsi="微软雅黑" w:eastAsia="微软雅黑" w:cs="微软雅黑"/>
          <w:i w:val="0"/>
          <w:iCs w:val="0"/>
          <w:caps w:val="0"/>
          <w:color w:val="auto"/>
          <w:spacing w:val="0"/>
          <w:sz w:val="24"/>
          <w:szCs w:val="24"/>
          <w:highlight w:val="none"/>
        </w:rPr>
        <w:t>日至20</w:t>
      </w:r>
      <w:r>
        <w:rPr>
          <w:rFonts w:hint="eastAsia" w:ascii="微软雅黑" w:hAnsi="微软雅黑" w:eastAsia="微软雅黑" w:cs="微软雅黑"/>
          <w:i w:val="0"/>
          <w:iCs w:val="0"/>
          <w:caps w:val="0"/>
          <w:color w:val="auto"/>
          <w:spacing w:val="0"/>
          <w:sz w:val="24"/>
          <w:szCs w:val="24"/>
          <w:highlight w:val="none"/>
          <w:lang w:val="en-US" w:eastAsia="zh-CN"/>
        </w:rPr>
        <w:t>25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6</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26</w:t>
      </w:r>
      <w:r>
        <w:rPr>
          <w:rFonts w:hint="eastAsia" w:ascii="微软雅黑" w:hAnsi="微软雅黑" w:eastAsia="微软雅黑" w:cs="微软雅黑"/>
          <w:i w:val="0"/>
          <w:iCs w:val="0"/>
          <w:caps w:val="0"/>
          <w:color w:val="auto"/>
          <w:spacing w:val="0"/>
          <w:sz w:val="24"/>
          <w:szCs w:val="24"/>
          <w:highlight w:val="none"/>
        </w:rPr>
        <w:t>日，每天上午</w:t>
      </w:r>
      <w:r>
        <w:rPr>
          <w:rFonts w:hint="eastAsia" w:ascii="微软雅黑" w:hAnsi="微软雅黑" w:eastAsia="微软雅黑" w:cs="微软雅黑"/>
          <w:i w:val="0"/>
          <w:iCs w:val="0"/>
          <w:caps w:val="0"/>
          <w:color w:val="auto"/>
          <w:spacing w:val="0"/>
          <w:sz w:val="24"/>
          <w:szCs w:val="24"/>
          <w:highlight w:val="none"/>
          <w:lang w:val="en-US" w:eastAsia="zh-CN"/>
        </w:rPr>
        <w:t>10</w:t>
      </w:r>
      <w:r>
        <w:rPr>
          <w:rFonts w:hint="eastAsia" w:ascii="微软雅黑" w:hAnsi="微软雅黑" w:eastAsia="微软雅黑" w:cs="微软雅黑"/>
          <w:i w:val="0"/>
          <w:iCs w:val="0"/>
          <w:caps w:val="0"/>
          <w:color w:val="auto"/>
          <w:spacing w:val="0"/>
          <w:sz w:val="24"/>
          <w:szCs w:val="24"/>
          <w:highlight w:val="none"/>
        </w:rPr>
        <w:t>:00至</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rPr>
        <w:t>:00，下午1</w:t>
      </w:r>
      <w:r>
        <w:rPr>
          <w:rFonts w:hint="eastAsia" w:ascii="微软雅黑" w:hAnsi="微软雅黑" w:eastAsia="微软雅黑" w:cs="微软雅黑"/>
          <w:i w:val="0"/>
          <w:iCs w:val="0"/>
          <w:caps w:val="0"/>
          <w:color w:val="auto"/>
          <w:spacing w:val="0"/>
          <w:sz w:val="24"/>
          <w:szCs w:val="24"/>
          <w:highlight w:val="none"/>
          <w:lang w:val="en-US" w:eastAsia="zh-CN"/>
        </w:rPr>
        <w:t>6</w:t>
      </w:r>
      <w:r>
        <w:rPr>
          <w:rFonts w:hint="eastAsia" w:ascii="微软雅黑" w:hAnsi="微软雅黑" w:eastAsia="微软雅黑" w:cs="微软雅黑"/>
          <w:i w:val="0"/>
          <w:iCs w:val="0"/>
          <w:caps w:val="0"/>
          <w:color w:val="auto"/>
          <w:spacing w:val="0"/>
          <w:sz w:val="24"/>
          <w:szCs w:val="24"/>
          <w:highlight w:val="none"/>
        </w:rPr>
        <w:t>:00至2</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00</w:t>
      </w:r>
      <w:r>
        <w:rPr>
          <w:rFonts w:hint="eastAsia" w:ascii="微软雅黑" w:hAnsi="微软雅黑" w:eastAsia="微软雅黑" w:cs="微软雅黑"/>
          <w:i w:val="0"/>
          <w:iCs w:val="0"/>
          <w:caps w:val="0"/>
          <w:color w:val="auto"/>
          <w:spacing w:val="0"/>
          <w:sz w:val="24"/>
          <w:szCs w:val="24"/>
          <w:highlight w:val="none"/>
        </w:rPr>
        <w:t>（北京时间，法定节假日除外）</w:t>
      </w:r>
    </w:p>
    <w:p w14:paraId="5ADEE67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default" w:ascii="微软雅黑" w:hAnsi="微软雅黑" w:eastAsia="微软雅黑" w:cs="微软雅黑"/>
          <w:i w:val="0"/>
          <w:iCs w:val="0"/>
          <w:caps w:val="0"/>
          <w:color w:val="auto"/>
          <w:spacing w:val="0"/>
          <w:sz w:val="24"/>
          <w:szCs w:val="24"/>
          <w:highlight w:val="none"/>
          <w:lang w:val="en-US"/>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color w:val="auto"/>
          <w:sz w:val="24"/>
          <w:szCs w:val="24"/>
          <w:highlight w:val="none"/>
          <w:lang w:val="en-US" w:eastAsia="zh-CN"/>
        </w:rPr>
        <w:t>政采云平台（https://www.zcygov.cn/） </w:t>
      </w:r>
      <w:bookmarkStart w:id="1801" w:name="_GoBack"/>
      <w:bookmarkEnd w:id="1801"/>
    </w:p>
    <w:p w14:paraId="6675AF7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获取招标文件）。（2）供应商获取招标文件前应注册成为政府采购云平台正式供应商。</w:t>
      </w:r>
    </w:p>
    <w:p w14:paraId="6B20F54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四、</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文件提交 </w:t>
      </w:r>
    </w:p>
    <w:p w14:paraId="75ACA7A1">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rPr>
        <w:t> 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7</w:t>
      </w:r>
      <w:r>
        <w:rPr>
          <w:rFonts w:hint="eastAsia" w:ascii="微软雅黑" w:hAnsi="微软雅黑" w:eastAsia="微软雅黑" w:cs="微软雅黑"/>
          <w:i w:val="0"/>
          <w:iCs w:val="0"/>
          <w:caps w:val="0"/>
          <w:color w:val="auto"/>
          <w:spacing w:val="0"/>
          <w:sz w:val="24"/>
          <w:szCs w:val="24"/>
          <w:highlight w:val="none"/>
          <w:lang w:eastAsia="zh-CN"/>
        </w:rPr>
        <w:t>月</w:t>
      </w:r>
      <w:r>
        <w:rPr>
          <w:rFonts w:hint="eastAsia" w:ascii="微软雅黑" w:hAnsi="微软雅黑" w:eastAsia="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0（北京时间）</w:t>
      </w:r>
    </w:p>
    <w:p w14:paraId="1A0016C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政采云平台（https15://www.zcygov.cn/）</w:t>
      </w:r>
    </w:p>
    <w:p w14:paraId="11D1E2A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五、</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文件开启 </w:t>
      </w:r>
    </w:p>
    <w:p w14:paraId="37D0B39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开启时间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7</w:t>
      </w:r>
      <w:r>
        <w:rPr>
          <w:rFonts w:hint="eastAsia" w:ascii="微软雅黑" w:hAnsi="微软雅黑" w:eastAsia="微软雅黑" w:cs="微软雅黑"/>
          <w:i w:val="0"/>
          <w:iCs w:val="0"/>
          <w:caps w:val="0"/>
          <w:color w:val="auto"/>
          <w:spacing w:val="0"/>
          <w:sz w:val="24"/>
          <w:szCs w:val="24"/>
          <w:highlight w:val="none"/>
          <w:lang w:eastAsia="zh-CN"/>
        </w:rPr>
        <w:t>月</w:t>
      </w:r>
      <w:r>
        <w:rPr>
          <w:rFonts w:hint="eastAsia" w:ascii="微软雅黑" w:hAnsi="微软雅黑" w:eastAsia="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0（北京时间）</w:t>
      </w:r>
    </w:p>
    <w:p w14:paraId="2188AFC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w:t>
      </w:r>
    </w:p>
    <w:p w14:paraId="0A29424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六、公告期限</w:t>
      </w:r>
    </w:p>
    <w:p w14:paraId="0199223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自本公告发布之日起</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个工作日。</w:t>
      </w:r>
    </w:p>
    <w:p w14:paraId="12BA4BC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七、其他补充事宜</w:t>
      </w:r>
      <w:r>
        <w:rPr>
          <w:rFonts w:hint="eastAsia" w:ascii="微软雅黑" w:hAnsi="微软雅黑" w:eastAsia="微软雅黑" w:cs="微软雅黑"/>
          <w:i w:val="0"/>
          <w:iCs w:val="0"/>
          <w:caps w:val="0"/>
          <w:color w:val="auto"/>
          <w:spacing w:val="0"/>
          <w:sz w:val="24"/>
          <w:szCs w:val="24"/>
          <w:highlight w:val="none"/>
        </w:rPr>
        <w:t> </w:t>
      </w:r>
    </w:p>
    <w:p w14:paraId="379984F4">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19C9194">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1D43F4D1">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7186E32">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A859E82">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5C68C715">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36DCBB2">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6876F7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14:paraId="2E9A7AA1">
      <w:pPr>
        <w:pStyle w:val="23"/>
        <w:keepNext w:val="0"/>
        <w:keepLines w:val="0"/>
        <w:widowControl/>
        <w:suppressLineNumbers w:val="0"/>
        <w:spacing w:before="50" w:beforeAutospacing="0" w:after="50" w:afterAutospacing="0"/>
        <w:ind w:left="0" w:right="0" w:firstLine="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01AF58E">
      <w:pPr>
        <w:pStyle w:val="23"/>
        <w:keepNext w:val="0"/>
        <w:keepLines w:val="0"/>
        <w:widowControl/>
        <w:suppressLineNumbers w:val="0"/>
        <w:spacing w:before="50" w:beforeAutospacing="0" w:after="50" w:afterAutospacing="0"/>
        <w:ind w:left="0" w:right="0" w:firstLine="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7908175A">
      <w:pPr>
        <w:pStyle w:val="23"/>
        <w:keepNext w:val="0"/>
        <w:keepLines w:val="0"/>
        <w:widowControl/>
        <w:suppressLineNumbers w:val="0"/>
        <w:spacing w:before="50" w:beforeAutospacing="0" w:after="50" w:afterAutospacing="0"/>
        <w:ind w:left="0" w:right="0" w:firstLine="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3C297925">
      <w:pPr>
        <w:pStyle w:val="23"/>
        <w:keepNext w:val="0"/>
        <w:keepLines w:val="0"/>
        <w:widowControl/>
        <w:suppressLineNumbers w:val="0"/>
        <w:spacing w:before="50" w:beforeAutospacing="0" w:after="50" w:afterAutospacing="0"/>
        <w:ind w:left="0" w:right="0" w:firstLine="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D5DC81">
      <w:pPr>
        <w:pStyle w:val="23"/>
        <w:keepNext w:val="0"/>
        <w:keepLines w:val="0"/>
        <w:widowControl/>
        <w:suppressLineNumbers w:val="0"/>
        <w:spacing w:before="50" w:beforeAutospacing="0" w:after="50" w:afterAutospacing="0"/>
        <w:ind w:left="0" w:right="0" w:firstLine="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168ED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Style w:val="42"/>
          <w:rFonts w:hint="eastAsia" w:ascii="微软雅黑" w:hAnsi="微软雅黑" w:eastAsia="微软雅黑" w:cs="微软雅黑"/>
          <w:b/>
          <w:bCs/>
          <w:i w:val="0"/>
          <w:iCs w:val="0"/>
          <w:caps w:val="0"/>
          <w:color w:val="auto"/>
          <w:spacing w:val="0"/>
          <w:sz w:val="24"/>
          <w:szCs w:val="24"/>
          <w:highlight w:val="none"/>
          <w:lang w:val="en-US" w:eastAsia="zh-CN"/>
        </w:rPr>
      </w:pPr>
      <w:r>
        <w:rPr>
          <w:rStyle w:val="42"/>
          <w:rFonts w:hint="eastAsia" w:ascii="微软雅黑" w:hAnsi="微软雅黑" w:eastAsia="微软雅黑" w:cs="微软雅黑"/>
          <w:b/>
          <w:bCs/>
          <w:i w:val="0"/>
          <w:iCs w:val="0"/>
          <w:caps w:val="0"/>
          <w:color w:val="auto"/>
          <w:spacing w:val="0"/>
          <w:sz w:val="24"/>
          <w:szCs w:val="24"/>
          <w:highlight w:val="none"/>
          <w:lang w:val="en-US" w:eastAsia="zh-CN"/>
        </w:rPr>
        <w:t>八、凡对本次招标提出询问，请按以下方式联系</w:t>
      </w:r>
    </w:p>
    <w:p w14:paraId="53368A23">
      <w:pPr>
        <w:pStyle w:val="21"/>
        <w:pageBreakBefore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1.采购人信息</w:t>
      </w:r>
      <w:bookmarkStart w:id="580" w:name="_Toc29470"/>
      <w:bookmarkStart w:id="581" w:name="_Toc28359020"/>
      <w:bookmarkStart w:id="582" w:name="_Toc35393807"/>
      <w:bookmarkStart w:id="583" w:name="_Toc28359097"/>
      <w:bookmarkStart w:id="584" w:name="_Toc35393638"/>
    </w:p>
    <w:p w14:paraId="08D3252F">
      <w:pPr>
        <w:pStyle w:val="21"/>
        <w:pageBreakBefore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rPr>
        <w:t>名    称：</w:t>
      </w:r>
      <w:bookmarkEnd w:id="580"/>
      <w:bookmarkStart w:id="585" w:name="_Toc21820"/>
      <w:r>
        <w:rPr>
          <w:rFonts w:hint="eastAsia" w:ascii="微软雅黑" w:hAnsi="微软雅黑" w:eastAsia="微软雅黑" w:cs="微软雅黑"/>
          <w:bCs/>
          <w:color w:val="auto"/>
          <w:sz w:val="24"/>
          <w:szCs w:val="24"/>
          <w:highlight w:val="none"/>
        </w:rPr>
        <w:t>喀什市教育局</w:t>
      </w:r>
    </w:p>
    <w:p w14:paraId="441435A2">
      <w:pPr>
        <w:pStyle w:val="21"/>
        <w:pageBreakBefore w:val="0"/>
        <w:kinsoku/>
        <w:wordWrap/>
        <w:overflowPunct/>
        <w:topLinePunct w:val="0"/>
        <w:autoSpaceDE/>
        <w:autoSpaceDN/>
        <w:bidi w:val="0"/>
        <w:adjustRightInd/>
        <w:spacing w:line="360" w:lineRule="exact"/>
        <w:ind w:firstLine="480" w:firstLineChars="200"/>
        <w:textAlignment w:val="auto"/>
        <w:rPr>
          <w:rFonts w:hint="default"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rPr>
        <w:t>地    址：</w:t>
      </w:r>
      <w:bookmarkEnd w:id="585"/>
      <w:bookmarkStart w:id="586" w:name="_Toc7391"/>
      <w:r>
        <w:rPr>
          <w:rFonts w:hint="eastAsia" w:ascii="微软雅黑" w:hAnsi="微软雅黑" w:eastAsia="微软雅黑" w:cs="微软雅黑"/>
          <w:bCs/>
          <w:color w:val="auto"/>
          <w:sz w:val="24"/>
          <w:szCs w:val="24"/>
          <w:highlight w:val="none"/>
        </w:rPr>
        <w:t>喀什市乔戈里大道130号</w:t>
      </w:r>
    </w:p>
    <w:p w14:paraId="7ED82D23">
      <w:pPr>
        <w:pStyle w:val="21"/>
        <w:pageBreakBefore w:val="0"/>
        <w:kinsoku/>
        <w:wordWrap/>
        <w:overflowPunct/>
        <w:topLinePunct w:val="0"/>
        <w:autoSpaceDE/>
        <w:autoSpaceDN/>
        <w:bidi w:val="0"/>
        <w:adjustRightInd/>
        <w:spacing w:line="360" w:lineRule="exact"/>
        <w:ind w:firstLine="480" w:firstLineChars="200"/>
        <w:textAlignment w:val="auto"/>
        <w:rPr>
          <w:rFonts w:hint="default"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rPr>
        <w:t>联 系 人：</w:t>
      </w:r>
      <w:bookmarkEnd w:id="586"/>
      <w:r>
        <w:rPr>
          <w:rFonts w:hint="eastAsia" w:ascii="微软雅黑" w:hAnsi="微软雅黑" w:eastAsia="微软雅黑" w:cs="微软雅黑"/>
          <w:bCs/>
          <w:color w:val="auto"/>
          <w:sz w:val="24"/>
          <w:szCs w:val="24"/>
          <w:highlight w:val="none"/>
          <w:lang w:val="en-US" w:eastAsia="zh-CN"/>
        </w:rPr>
        <w:t>王紫嫣</w:t>
      </w:r>
    </w:p>
    <w:p w14:paraId="477A115B">
      <w:pPr>
        <w:pageBreakBefore w:val="0"/>
        <w:kinsoku/>
        <w:wordWrap/>
        <w:overflowPunct/>
        <w:topLinePunct w:val="0"/>
        <w:autoSpaceDE/>
        <w:autoSpaceDN/>
        <w:bidi w:val="0"/>
        <w:adjustRightInd/>
        <w:spacing w:before="0" w:line="360" w:lineRule="exact"/>
        <w:ind w:firstLine="480" w:firstLineChars="200"/>
        <w:jc w:val="left"/>
        <w:textAlignment w:val="auto"/>
        <w:outlineLvl w:val="9"/>
        <w:rPr>
          <w:rFonts w:hint="default" w:ascii="微软雅黑" w:hAnsi="微软雅黑" w:eastAsia="微软雅黑" w:cs="微软雅黑"/>
          <w:bCs/>
          <w:color w:val="auto"/>
          <w:kern w:val="2"/>
          <w:sz w:val="24"/>
          <w:szCs w:val="24"/>
          <w:highlight w:val="none"/>
          <w:lang w:val="en-US" w:eastAsia="zh-CN"/>
        </w:rPr>
      </w:pPr>
      <w:bookmarkStart w:id="587" w:name="_Toc242"/>
      <w:r>
        <w:rPr>
          <w:rFonts w:hint="eastAsia" w:ascii="微软雅黑" w:hAnsi="微软雅黑" w:eastAsia="微软雅黑" w:cs="微软雅黑"/>
          <w:bCs/>
          <w:color w:val="auto"/>
          <w:kern w:val="2"/>
          <w:sz w:val="24"/>
          <w:szCs w:val="24"/>
          <w:highlight w:val="none"/>
        </w:rPr>
        <w:t>联系方式：</w:t>
      </w:r>
      <w:bookmarkEnd w:id="587"/>
      <w:r>
        <w:rPr>
          <w:rFonts w:hint="eastAsia" w:ascii="微软雅黑" w:hAnsi="微软雅黑" w:eastAsia="微软雅黑" w:cs="微软雅黑"/>
          <w:bCs/>
          <w:color w:val="auto"/>
          <w:kern w:val="2"/>
          <w:sz w:val="24"/>
          <w:szCs w:val="24"/>
          <w:highlight w:val="none"/>
          <w:lang w:val="en-US" w:eastAsia="zh-CN"/>
        </w:rPr>
        <w:t>18799899035</w:t>
      </w:r>
    </w:p>
    <w:p w14:paraId="295A2949">
      <w:pPr>
        <w:pageBreakBefore w:val="0"/>
        <w:kinsoku/>
        <w:wordWrap/>
        <w:overflowPunct/>
        <w:topLinePunct w:val="0"/>
        <w:autoSpaceDE/>
        <w:autoSpaceDN/>
        <w:bidi w:val="0"/>
        <w:adjustRightInd/>
        <w:spacing w:before="0" w:line="360" w:lineRule="exact"/>
        <w:ind w:firstLine="480" w:firstLineChars="200"/>
        <w:jc w:val="left"/>
        <w:textAlignment w:val="auto"/>
        <w:outlineLvl w:val="9"/>
        <w:rPr>
          <w:rFonts w:hint="eastAsia" w:ascii="微软雅黑" w:hAnsi="微软雅黑" w:eastAsia="微软雅黑" w:cs="微软雅黑"/>
          <w:bCs/>
          <w:color w:val="auto"/>
          <w:kern w:val="2"/>
          <w:sz w:val="24"/>
          <w:szCs w:val="24"/>
          <w:highlight w:val="none"/>
        </w:rPr>
      </w:pPr>
      <w:bookmarkStart w:id="588" w:name="_Toc1170"/>
      <w:bookmarkStart w:id="589" w:name="_Toc24525"/>
      <w:r>
        <w:rPr>
          <w:rFonts w:hint="eastAsia" w:ascii="微软雅黑" w:hAnsi="微软雅黑" w:eastAsia="微软雅黑" w:cs="微软雅黑"/>
          <w:bCs/>
          <w:color w:val="auto"/>
          <w:kern w:val="2"/>
          <w:sz w:val="24"/>
          <w:szCs w:val="24"/>
          <w:highlight w:val="none"/>
        </w:rPr>
        <w:t>2.采购代理机构信息</w:t>
      </w:r>
      <w:bookmarkEnd w:id="581"/>
      <w:bookmarkEnd w:id="582"/>
      <w:bookmarkEnd w:id="583"/>
      <w:bookmarkEnd w:id="584"/>
      <w:bookmarkEnd w:id="588"/>
      <w:bookmarkEnd w:id="589"/>
    </w:p>
    <w:p w14:paraId="0227A796">
      <w:pPr>
        <w:pStyle w:val="21"/>
        <w:pageBreakBefore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名 称：新疆大喀建设项目咨询集团有限公司</w:t>
      </w:r>
    </w:p>
    <w:p w14:paraId="39C02051">
      <w:pPr>
        <w:pStyle w:val="21"/>
        <w:pageBreakBefore w:val="0"/>
        <w:kinsoku/>
        <w:wordWrap/>
        <w:overflowPunct/>
        <w:topLinePunct w:val="0"/>
        <w:autoSpaceDE/>
        <w:autoSpaceDN/>
        <w:bidi w:val="0"/>
        <w:adjustRightInd/>
        <w:spacing w:line="360" w:lineRule="exact"/>
        <w:ind w:firstLine="480" w:firstLineChars="200"/>
        <w:textAlignment w:val="auto"/>
        <w:rPr>
          <w:rFonts w:hint="default"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联系方式： 梅欢</w:t>
      </w:r>
    </w:p>
    <w:p w14:paraId="706F52CC">
      <w:pPr>
        <w:pStyle w:val="21"/>
        <w:pageBreakBefore w:val="0"/>
        <w:kinsoku/>
        <w:wordWrap/>
        <w:overflowPunct/>
        <w:topLinePunct w:val="0"/>
        <w:autoSpaceDE/>
        <w:autoSpaceDN/>
        <w:bidi w:val="0"/>
        <w:adjustRightInd/>
        <w:spacing w:line="360" w:lineRule="exact"/>
        <w:ind w:firstLine="480" w:firstLineChars="200"/>
        <w:textAlignment w:val="auto"/>
        <w:rPr>
          <w:rFonts w:hint="default"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项目联系人：</w:t>
      </w:r>
      <w:r>
        <w:rPr>
          <w:rFonts w:hint="eastAsia" w:ascii="微软雅黑" w:hAnsi="微软雅黑" w:eastAsia="微软雅黑" w:cs="微软雅黑"/>
          <w:color w:val="auto"/>
          <w:sz w:val="24"/>
          <w:highlight w:val="none"/>
          <w:lang w:val="en-US" w:eastAsia="zh-CN"/>
        </w:rPr>
        <w:t>17690105572</w:t>
      </w:r>
    </w:p>
    <w:p w14:paraId="2C68243F">
      <w:pPr>
        <w:rPr>
          <w:rFonts w:hint="eastAsia" w:ascii="微软雅黑" w:hAnsi="微软雅黑" w:eastAsia="微软雅黑" w:cs="微软雅黑"/>
          <w:color w:val="auto"/>
          <w:highlight w:val="none"/>
        </w:rPr>
      </w:pPr>
    </w:p>
    <w:p w14:paraId="512B4786">
      <w:pPr>
        <w:rPr>
          <w:rFonts w:hint="eastAsia" w:ascii="微软雅黑" w:hAnsi="微软雅黑" w:eastAsia="微软雅黑" w:cs="微软雅黑"/>
          <w:color w:val="auto"/>
          <w:highlight w:val="none"/>
        </w:rPr>
      </w:pPr>
    </w:p>
    <w:p w14:paraId="1314D941">
      <w:pPr>
        <w:rPr>
          <w:rFonts w:hint="eastAsia" w:ascii="微软雅黑" w:hAnsi="微软雅黑" w:eastAsia="微软雅黑" w:cs="微软雅黑"/>
          <w:color w:val="auto"/>
          <w:highlight w:val="none"/>
        </w:rPr>
      </w:pPr>
    </w:p>
    <w:p w14:paraId="18018ED7">
      <w:pPr>
        <w:rPr>
          <w:rFonts w:hint="eastAsia" w:ascii="微软雅黑" w:hAnsi="微软雅黑" w:eastAsia="微软雅黑" w:cs="微软雅黑"/>
          <w:color w:val="auto"/>
          <w:highlight w:val="none"/>
          <w:lang w:val="en-US" w:eastAsia="zh-CN"/>
        </w:rPr>
      </w:pPr>
      <w:bookmarkStart w:id="590" w:name="_Toc4262"/>
    </w:p>
    <w:p w14:paraId="3F155E44">
      <w:pP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05C9C2DE">
      <w:pPr>
        <w:pStyle w:val="3"/>
        <w:numPr>
          <w:ilvl w:val="0"/>
          <w:numId w:val="9"/>
        </w:numPr>
        <w:tabs>
          <w:tab w:val="left" w:pos="0"/>
        </w:tabs>
        <w:spacing w:before="0" w:after="0" w:line="240" w:lineRule="atLeas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供应商须知资料表</w:t>
      </w:r>
      <w:bookmarkEnd w:id="569"/>
      <w:bookmarkEnd w:id="570"/>
      <w:bookmarkEnd w:id="571"/>
      <w:bookmarkEnd w:id="572"/>
      <w:bookmarkEnd w:id="573"/>
      <w:bookmarkEnd w:id="574"/>
      <w:bookmarkEnd w:id="590"/>
    </w:p>
    <w:bookmarkEnd w:id="575"/>
    <w:p w14:paraId="5B1B46C3">
      <w:pPr>
        <w:spacing w:line="240" w:lineRule="atLeas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26"/>
        <w:tblW w:w="8699" w:type="dxa"/>
        <w:tblInd w:w="-4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4"/>
        <w:gridCol w:w="7845"/>
      </w:tblGrid>
      <w:tr w14:paraId="39512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854" w:type="dxa"/>
            <w:tcBorders>
              <w:top w:val="single" w:color="auto" w:sz="12" w:space="0"/>
            </w:tcBorders>
            <w:vAlign w:val="center"/>
          </w:tcPr>
          <w:p w14:paraId="324CFEF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7845" w:type="dxa"/>
            <w:tcBorders>
              <w:top w:val="single" w:color="auto" w:sz="12" w:space="0"/>
            </w:tcBorders>
            <w:vAlign w:val="center"/>
          </w:tcPr>
          <w:p w14:paraId="243B32E8">
            <w:pPr>
              <w:keepNext w:val="0"/>
              <w:keepLines w:val="0"/>
              <w:pageBreakBefore w:val="0"/>
              <w:widowControl w:val="0"/>
              <w:kinsoku/>
              <w:wordWrap/>
              <w:overflowPunct/>
              <w:topLinePunct w:val="0"/>
              <w:bidi w:val="0"/>
              <w:snapToGrid/>
              <w:spacing w:line="360" w:lineRule="exact"/>
              <w:ind w:left="1080" w:leftChars="257" w:hanging="54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14:paraId="065FA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854" w:type="dxa"/>
            <w:vAlign w:val="center"/>
          </w:tcPr>
          <w:p w14:paraId="74965081">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7845" w:type="dxa"/>
            <w:vAlign w:val="center"/>
          </w:tcPr>
          <w:p w14:paraId="512819B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采购人：</w:t>
            </w:r>
            <w:r>
              <w:rPr>
                <w:rFonts w:hint="eastAsia" w:ascii="微软雅黑" w:hAnsi="微软雅黑" w:eastAsia="微软雅黑" w:cs="微软雅黑"/>
                <w:bCs/>
                <w:color w:val="auto"/>
                <w:sz w:val="24"/>
                <w:szCs w:val="24"/>
                <w:highlight w:val="none"/>
              </w:rPr>
              <w:t>喀什市教育局</w:t>
            </w:r>
          </w:p>
          <w:p w14:paraId="4A45EE43">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u w:val="none"/>
              </w:rPr>
              <w:t>联系人：</w:t>
            </w:r>
            <w:r>
              <w:rPr>
                <w:rFonts w:hint="eastAsia" w:ascii="微软雅黑" w:hAnsi="微软雅黑" w:eastAsia="微软雅黑" w:cs="微软雅黑"/>
                <w:bCs/>
                <w:color w:val="auto"/>
                <w:sz w:val="24"/>
                <w:szCs w:val="24"/>
                <w:highlight w:val="none"/>
                <w:lang w:val="en-US" w:eastAsia="zh-CN"/>
              </w:rPr>
              <w:t>王紫嫣</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联系电话：</w:t>
            </w:r>
            <w:r>
              <w:rPr>
                <w:rFonts w:hint="eastAsia" w:ascii="微软雅黑" w:hAnsi="微软雅黑" w:eastAsia="微软雅黑" w:cs="微软雅黑"/>
                <w:bCs/>
                <w:color w:val="auto"/>
                <w:kern w:val="2"/>
                <w:sz w:val="24"/>
                <w:szCs w:val="24"/>
                <w:highlight w:val="none"/>
                <w:lang w:val="en-US" w:eastAsia="zh-CN"/>
              </w:rPr>
              <w:t>18799899035</w:t>
            </w:r>
          </w:p>
        </w:tc>
      </w:tr>
      <w:tr w14:paraId="3B68D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4" w:type="dxa"/>
            <w:vAlign w:val="center"/>
          </w:tcPr>
          <w:p w14:paraId="3419EF6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7845" w:type="dxa"/>
            <w:vAlign w:val="center"/>
          </w:tcPr>
          <w:p w14:paraId="4B1BBDDB">
            <w:pPr>
              <w:rPr>
                <w:rFonts w:hint="eastAsia" w:ascii="微软雅黑" w:hAnsi="微软雅黑" w:eastAsia="微软雅黑" w:cs="微软雅黑"/>
                <w:color w:val="auto"/>
                <w:sz w:val="24"/>
                <w:highlight w:val="none"/>
                <w:lang w:val="en-US"/>
              </w:rPr>
            </w:pPr>
            <w:r>
              <w:rPr>
                <w:rFonts w:hint="eastAsia" w:ascii="微软雅黑" w:hAnsi="微软雅黑" w:eastAsia="微软雅黑" w:cs="微软雅黑"/>
                <w:color w:val="auto"/>
                <w:sz w:val="24"/>
                <w:highlight w:val="none"/>
              </w:rPr>
              <w:t>采购代理机构：</w:t>
            </w:r>
            <w:r>
              <w:rPr>
                <w:rFonts w:hint="eastAsia" w:ascii="微软雅黑" w:hAnsi="微软雅黑" w:eastAsia="微软雅黑" w:cs="微软雅黑"/>
                <w:color w:val="auto"/>
                <w:sz w:val="24"/>
                <w:highlight w:val="none"/>
                <w:lang w:val="en-US" w:eastAsia="zh-CN"/>
              </w:rPr>
              <w:t xml:space="preserve">新疆大喀建设项目咨询集团有限公司 </w:t>
            </w:r>
          </w:p>
          <w:p w14:paraId="706B391E">
            <w:pPr>
              <w:keepNext w:val="0"/>
              <w:keepLines w:val="0"/>
              <w:pageBreakBefore w:val="0"/>
              <w:widowControl w:val="0"/>
              <w:kinsoku/>
              <w:wordWrap/>
              <w:overflowPunct/>
              <w:topLinePunct w:val="0"/>
              <w:bidi w:val="0"/>
              <w:snapToGrid/>
              <w:spacing w:line="360" w:lineRule="exac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bCs/>
                <w:color w:val="auto"/>
                <w:sz w:val="24"/>
                <w:szCs w:val="24"/>
                <w:highlight w:val="none"/>
                <w:lang w:val="en-US" w:eastAsia="zh-CN"/>
              </w:rPr>
              <w:t xml:space="preserve"> 梅欢</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电话：</w:t>
            </w:r>
            <w:r>
              <w:rPr>
                <w:rFonts w:hint="eastAsia" w:ascii="微软雅黑" w:hAnsi="微软雅黑" w:eastAsia="微软雅黑" w:cs="微软雅黑"/>
                <w:color w:val="auto"/>
                <w:sz w:val="24"/>
                <w:highlight w:val="none"/>
                <w:lang w:val="en-US" w:eastAsia="zh-CN"/>
              </w:rPr>
              <w:t>17690105572</w:t>
            </w:r>
          </w:p>
        </w:tc>
      </w:tr>
      <w:tr w14:paraId="1AB58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854" w:type="dxa"/>
            <w:vAlign w:val="center"/>
          </w:tcPr>
          <w:p w14:paraId="2542D778">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7845" w:type="dxa"/>
            <w:vAlign w:val="center"/>
          </w:tcPr>
          <w:p w14:paraId="2ECAB2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right="0" w:right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bCs/>
                <w:color w:val="auto"/>
                <w:kern w:val="0"/>
                <w:sz w:val="24"/>
                <w:szCs w:val="24"/>
                <w:highlight w:val="none"/>
              </w:rPr>
              <w:t>合格供应商的其他资格要求：</w:t>
            </w:r>
          </w:p>
          <w:p w14:paraId="7C5D44A7">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具有独立承担民事责任的能力：（联合体各单位均需提供）（1）投标人为法人的，提供营业执照或法人登记证或批准文件原件扫描件；（2）投标人为其他组织的，提供依法登记证书原件扫描件；（3）投标人为个体工商户的，提供个体工商户营业执照原件扫描件。；</w:t>
            </w:r>
          </w:p>
          <w:p w14:paraId="133A8481">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法定代表人身份证明、法定代表人授权委托书及被委托人身份证明（牵头单位提供）；</w:t>
            </w:r>
          </w:p>
          <w:p w14:paraId="429AA113">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依法缴纳近三个月任意一月的社会保险的凭据（联合体各单位均需提供）；</w:t>
            </w:r>
          </w:p>
          <w:p w14:paraId="4F5D0197">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税务部门出具的近三个月任意一月的完税证明（依法免缴的应提供依法免缴的相关证明文件或零申报报表）（联合体各单位均需提供）；</w:t>
            </w:r>
          </w:p>
          <w:p w14:paraId="0099E3A9">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提供2024年完整的财务审计报告（成立不满一年的可提供近三个月内任意一个月的银行资信证明）（联合体各单位均需查询，如投标人为事业单位等其他组织，则不需要提供财务审计报告）；</w:t>
            </w:r>
          </w:p>
          <w:p w14:paraId="1C52E536">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参与政府采购活动前3年内未被列入失信、重大税收违法案件、财政部门禁止参加政府采购活动的承诺书（联合体各单位均需提供）；</w:t>
            </w:r>
          </w:p>
          <w:p w14:paraId="12E8AA8B">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提供针对本次项目的反商业贿赂承诺书（联合体各单位均需提供）；</w:t>
            </w:r>
          </w:p>
          <w:p w14:paraId="1FFDC8D2">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p w14:paraId="2146D6ED">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投标保证金有效凭证（牵头单位提供）</w:t>
            </w:r>
          </w:p>
          <w:p w14:paraId="351CC919">
            <w:pPr>
              <w:pStyle w:val="8"/>
              <w:keepNext w:val="0"/>
              <w:keepLines w:val="0"/>
              <w:pageBreakBefore w:val="0"/>
              <w:widowControl w:val="0"/>
              <w:kinsoku/>
              <w:wordWrap/>
              <w:overflowPunct/>
              <w:topLinePunct w:val="0"/>
              <w:bidi w:val="0"/>
              <w:snapToGrid/>
              <w:spacing w:line="320" w:lineRule="exact"/>
              <w:ind w:firstLine="0"/>
              <w:jc w:val="both"/>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提示：1、“税务部门出具的近三个月任意一月的完税证明”：完税证明中“税种”非养老保险、医疗保险、失业保险、工伤保险和生育保险。请各投标供应商注意！</w:t>
            </w:r>
          </w:p>
          <w:p w14:paraId="3B35FC2D">
            <w:pPr>
              <w:keepNext w:val="0"/>
              <w:keepLines w:val="0"/>
              <w:pageBreakBefore w:val="0"/>
              <w:widowControl w:val="0"/>
              <w:kinsoku/>
              <w:wordWrap/>
              <w:overflowPunct/>
              <w:topLinePunct w:val="0"/>
              <w:bidi w:val="0"/>
              <w:snapToGrid/>
              <w:spacing w:line="320" w:lineRule="exact"/>
              <w:ind w:firstLine="240" w:firstLineChars="1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tc>
      </w:tr>
      <w:tr w14:paraId="4AEAC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854" w:type="dxa"/>
            <w:vAlign w:val="center"/>
          </w:tcPr>
          <w:p w14:paraId="72DF3B1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1.3.5   </w:t>
            </w:r>
          </w:p>
        </w:tc>
        <w:tc>
          <w:tcPr>
            <w:tcW w:w="7845" w:type="dxa"/>
            <w:vAlign w:val="center"/>
          </w:tcPr>
          <w:p w14:paraId="73259BC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14:paraId="39430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1505E3A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w:t>
            </w:r>
          </w:p>
        </w:tc>
        <w:tc>
          <w:tcPr>
            <w:tcW w:w="7845" w:type="dxa"/>
            <w:vAlign w:val="center"/>
          </w:tcPr>
          <w:p w14:paraId="4E0E63AE">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是否为专门面向中小企业采购：</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i/>
                <w:iCs/>
                <w:color w:val="auto"/>
                <w:sz w:val="24"/>
                <w:szCs w:val="24"/>
                <w:highlight w:val="none"/>
              </w:rPr>
              <w:t>（是、否）</w:t>
            </w:r>
          </w:p>
        </w:tc>
      </w:tr>
      <w:tr w14:paraId="56622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56B6AC0C">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7845" w:type="dxa"/>
            <w:vAlign w:val="center"/>
          </w:tcPr>
          <w:p w14:paraId="63FFA8F3">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i/>
                <w:iCs/>
                <w:color w:val="auto"/>
                <w:sz w:val="24"/>
                <w:szCs w:val="24"/>
                <w:highlight w:val="none"/>
              </w:rPr>
              <w:t>（是、否）</w:t>
            </w:r>
          </w:p>
        </w:tc>
      </w:tr>
      <w:tr w14:paraId="2825E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3" w:hRule="atLeast"/>
        </w:trPr>
        <w:tc>
          <w:tcPr>
            <w:tcW w:w="854" w:type="dxa"/>
            <w:vAlign w:val="center"/>
          </w:tcPr>
          <w:p w14:paraId="590B8FDB">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7845" w:type="dxa"/>
            <w:shd w:val="clear" w:color="auto" w:fill="auto"/>
            <w:vAlign w:val="center"/>
          </w:tcPr>
          <w:p w14:paraId="56133DC7">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联合体的其他资格要求：联合体各方必须向招标人提供有效的联合体协议，但联合体成员不得超过 2 家（含牵头单位）。①组成联合体投标应符合相关法律法规对联合体投标的有关规定，联合体各方不得再以自己名义单独或参加其他联合体在同一项目中投标；②以联合体方式参加本项目招标的，联合体各方之间应当签订联合体协议，明确联合体牵头人及联合体各方承担的工作和责任</w:t>
            </w:r>
            <w:r>
              <w:rPr>
                <w:rFonts w:hint="eastAsia" w:ascii="微软雅黑" w:hAnsi="微软雅黑" w:eastAsia="微软雅黑" w:cs="微软雅黑"/>
                <w:color w:val="auto"/>
                <w:sz w:val="24"/>
                <w:szCs w:val="24"/>
                <w:highlight w:val="none"/>
                <w:lang w:eastAsia="zh-CN"/>
              </w:rPr>
              <w:t>。</w:t>
            </w:r>
          </w:p>
        </w:tc>
      </w:tr>
      <w:tr w14:paraId="24AC0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854" w:type="dxa"/>
            <w:vAlign w:val="center"/>
          </w:tcPr>
          <w:p w14:paraId="34D0B2B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7845" w:type="dxa"/>
            <w:shd w:val="clear" w:color="auto" w:fill="auto"/>
            <w:vAlign w:val="center"/>
          </w:tcPr>
          <w:p w14:paraId="69719F54">
            <w:pPr>
              <w:pStyle w:val="8"/>
              <w:keepNext w:val="0"/>
              <w:keepLines w:val="0"/>
              <w:pageBreakBefore w:val="0"/>
              <w:widowControl w:val="0"/>
              <w:kinsoku/>
              <w:wordWrap/>
              <w:overflowPunct/>
              <w:topLinePunct w:val="0"/>
              <w:bidi w:val="0"/>
              <w:snapToGrid/>
              <w:spacing w:line="360" w:lineRule="exact"/>
              <w:ind w:firstLine="0"/>
              <w:jc w:val="both"/>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lang w:val="en-US" w:eastAsia="zh-CN"/>
              </w:rPr>
              <w:t>预算金额：6000000元</w:t>
            </w:r>
          </w:p>
        </w:tc>
      </w:tr>
      <w:tr w14:paraId="7A154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1" w:hRule="atLeast"/>
        </w:trPr>
        <w:tc>
          <w:tcPr>
            <w:tcW w:w="854" w:type="dxa"/>
            <w:vAlign w:val="center"/>
          </w:tcPr>
          <w:p w14:paraId="39AD15AB">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w:t>
            </w:r>
          </w:p>
        </w:tc>
        <w:tc>
          <w:tcPr>
            <w:tcW w:w="7845" w:type="dxa"/>
            <w:vAlign w:val="center"/>
          </w:tcPr>
          <w:p w14:paraId="746C791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投标保证金形式：☑保函  ☑电汇  ☑支票   ☑对公转账   </w:t>
            </w:r>
          </w:p>
          <w:p w14:paraId="3121B75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投标保证金金额：</w:t>
            </w:r>
            <w:r>
              <w:rPr>
                <w:rFonts w:hint="eastAsia" w:ascii="微软雅黑" w:hAnsi="微软雅黑" w:eastAsia="微软雅黑" w:cs="微软雅黑"/>
                <w:b/>
                <w:bCs/>
                <w:color w:val="auto"/>
                <w:sz w:val="24"/>
                <w:szCs w:val="24"/>
                <w:highlight w:val="none"/>
                <w:lang w:val="en-US" w:eastAsia="zh-CN"/>
              </w:rPr>
              <w:t>10万元（大写：拾万元整）</w:t>
            </w:r>
          </w:p>
          <w:p w14:paraId="54FFC3F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（按照分包预算金额2%以内的整数计算）</w:t>
            </w:r>
          </w:p>
          <w:p w14:paraId="53CB3D35">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名称：新疆大喀建设项目咨询集团有限公司</w:t>
            </w:r>
          </w:p>
          <w:p w14:paraId="78DDD4D1">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开户行地址：中国农业银行喀什健康路（兵团）支行</w:t>
            </w:r>
          </w:p>
          <w:p w14:paraId="1E386431">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账号：30783601040006254</w:t>
            </w:r>
          </w:p>
          <w:p w14:paraId="0C91275E">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（电汇时请在汇款备注栏注明项目名称</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标段号</w:t>
            </w:r>
            <w:r>
              <w:rPr>
                <w:rFonts w:hint="eastAsia" w:ascii="微软雅黑" w:hAnsi="微软雅黑" w:eastAsia="微软雅黑" w:cs="微软雅黑"/>
                <w:b/>
                <w:bCs/>
                <w:color w:val="auto"/>
                <w:sz w:val="24"/>
                <w:szCs w:val="24"/>
                <w:highlight w:val="none"/>
              </w:rPr>
              <w:t>，并注明是投标保证金，否则视为无效投标保证金。）   </w:t>
            </w:r>
          </w:p>
          <w:p w14:paraId="64D91316">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保证金缴纳要求</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color w:val="auto"/>
                <w:sz w:val="24"/>
                <w:szCs w:val="24"/>
                <w:highlight w:val="none"/>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微软雅黑" w:hAnsi="微软雅黑" w:eastAsia="微软雅黑" w:cs="微软雅黑"/>
                <w:color w:val="auto"/>
                <w:sz w:val="24"/>
                <w:szCs w:val="24"/>
                <w:highlight w:val="none"/>
              </w:rPr>
              <w:t>打款时注明</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保证金项目名称。投标人未按本条规定提交投标保证金的，其投标将被认定为投标无效。</w:t>
            </w:r>
          </w:p>
          <w:p w14:paraId="63BCB402">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保证金的退还：</w:t>
            </w:r>
            <w:r>
              <w:rPr>
                <w:rFonts w:hint="eastAsia" w:ascii="微软雅黑" w:hAnsi="微软雅黑" w:eastAsia="微软雅黑" w:cs="微软雅黑"/>
                <w:color w:val="auto"/>
                <w:sz w:val="24"/>
                <w:szCs w:val="24"/>
                <w:highlight w:val="none"/>
                <w:lang w:val="en-US" w:eastAsia="zh-CN"/>
              </w:rPr>
              <w:fldChar w:fldCharType="begin"/>
            </w:r>
            <w:r>
              <w:rPr>
                <w:rFonts w:hint="eastAsia" w:ascii="微软雅黑" w:hAnsi="微软雅黑" w:eastAsia="微软雅黑" w:cs="微软雅黑"/>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color w:val="auto"/>
                <w:sz w:val="24"/>
                <w:szCs w:val="24"/>
                <w:highlight w:val="none"/>
                <w:lang w:val="en-US" w:eastAsia="zh-CN"/>
              </w:rPr>
              <w:fldChar w:fldCharType="separate"/>
            </w:r>
            <w:r>
              <w:rPr>
                <w:rFonts w:hint="eastAsia" w:ascii="微软雅黑" w:hAnsi="微软雅黑" w:eastAsia="微软雅黑" w:cs="微软雅黑"/>
                <w:color w:val="auto"/>
                <w:sz w:val="24"/>
                <w:szCs w:val="24"/>
                <w:highlight w:val="none"/>
                <w:lang w:val="en-US" w:eastAsia="zh-CN"/>
              </w:rPr>
              <w:t>《中华人民共和国政府采购法实施条例》第三十三条规定，①未中标供应商的磋商保证金在中标通知书发出后5个工作日内退还；②中标供应商的保证金在供应商与采购人采购合同签订后5个工作日内退还</w:t>
            </w:r>
            <w:r>
              <w:rPr>
                <w:rFonts w:hint="eastAsia" w:ascii="微软雅黑" w:hAnsi="微软雅黑" w:eastAsia="微软雅黑" w:cs="微软雅黑"/>
                <w:color w:val="auto"/>
                <w:sz w:val="24"/>
                <w:szCs w:val="24"/>
                <w:highlight w:val="none"/>
                <w:lang w:val="en-US" w:eastAsia="zh-CN"/>
              </w:rPr>
              <w:fldChar w:fldCharType="end"/>
            </w:r>
            <w:r>
              <w:rPr>
                <w:rFonts w:hint="eastAsia" w:ascii="微软雅黑" w:hAnsi="微软雅黑" w:eastAsia="微软雅黑" w:cs="微软雅黑"/>
                <w:color w:val="auto"/>
                <w:sz w:val="24"/>
                <w:szCs w:val="24"/>
                <w:highlight w:val="none"/>
                <w:lang w:val="en-US" w:eastAsia="zh-CN"/>
              </w:rPr>
              <w:t>，</w:t>
            </w:r>
          </w:p>
        </w:tc>
      </w:tr>
      <w:tr w14:paraId="402B5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1EE944E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7845" w:type="dxa"/>
            <w:vAlign w:val="center"/>
          </w:tcPr>
          <w:p w14:paraId="2521D1E0">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日历日</w:t>
            </w:r>
          </w:p>
        </w:tc>
      </w:tr>
      <w:tr w14:paraId="6A620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854" w:type="dxa"/>
            <w:vAlign w:val="center"/>
          </w:tcPr>
          <w:p w14:paraId="06EC55ED">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7845" w:type="dxa"/>
            <w:vAlign w:val="center"/>
          </w:tcPr>
          <w:p w14:paraId="7E890E06">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0634CB1">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（2）本项目实行网上投标，采用电子投标文件(供应商须使用CA加密设备通过政采云电子投标客户端制作投标文件)。若供应商参与投标，自行承担投标一切费用。</w:t>
            </w:r>
          </w:p>
          <w:p w14:paraId="3995CFCA">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0DDBFE9">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9C9077D">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（5）供应商在开标时须使用制作加密电子投标文件所使用的CA锁及电脑，电脑须提前配置好浏览器（建议使用谷歌浏览器），以便开标时解锁。</w:t>
            </w:r>
          </w:p>
          <w:p w14:paraId="408786D3">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6657B607">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60CA454">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（8）各供应商</w:t>
            </w:r>
            <w:r>
              <w:rPr>
                <w:rFonts w:hint="eastAsia" w:ascii="微软雅黑" w:hAnsi="微软雅黑" w:eastAsia="微软雅黑" w:cs="微软雅黑"/>
                <w:color w:val="auto"/>
                <w:highlight w:val="none"/>
              </w:rPr>
              <w:t>须在投标截止时间前完成在系统上递交电子</w:t>
            </w:r>
            <w:r>
              <w:rPr>
                <w:rFonts w:hint="eastAsia" w:ascii="微软雅黑" w:hAnsi="微软雅黑" w:eastAsia="微软雅黑" w:cs="微软雅黑"/>
                <w:color w:val="auto"/>
                <w:highlight w:val="none"/>
                <w:lang w:val="en-US" w:eastAsia="zh-CN"/>
              </w:rPr>
              <w:t>投标文件</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eastAsia="zh-CN"/>
              </w:rPr>
              <w:t>投标供应商</w:t>
            </w:r>
            <w:r>
              <w:rPr>
                <w:rFonts w:hint="eastAsia" w:ascii="微软雅黑" w:hAnsi="微软雅黑" w:eastAsia="微软雅黑" w:cs="微软雅黑"/>
                <w:color w:val="auto"/>
                <w:highlight w:val="none"/>
              </w:rPr>
              <w:t>的电子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w:t>
            </w:r>
          </w:p>
          <w:p w14:paraId="36217EB9">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9</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各供应商在投标截止时间前将“投标文件”上传至政采云平台。投标文件应按照招标文件规定的格式填写、签署和盖章，并以.jmbs格式上传至政采云开评标平台（投标文件为正本扫描件）。</w:t>
            </w:r>
          </w:p>
          <w:p w14:paraId="4934F42E">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lang w:val="en-US" w:eastAsia="zh-CN"/>
              </w:rPr>
              <w:t>（10）递交数量：</w:t>
            </w:r>
            <w:r>
              <w:rPr>
                <w:rFonts w:hint="eastAsia" w:ascii="微软雅黑" w:hAnsi="微软雅黑" w:eastAsia="微软雅黑" w:cs="微软雅黑"/>
                <w:b/>
                <w:bCs/>
                <w:color w:val="auto"/>
                <w:highlight w:val="none"/>
              </w:rPr>
              <w:t>正本：壹份、副本：</w:t>
            </w:r>
            <w:r>
              <w:rPr>
                <w:rFonts w:hint="eastAsia" w:ascii="微软雅黑" w:hAnsi="微软雅黑" w:eastAsia="微软雅黑" w:cs="微软雅黑"/>
                <w:b/>
                <w:bCs/>
                <w:color w:val="auto"/>
                <w:highlight w:val="none"/>
                <w:lang w:val="en-US" w:eastAsia="zh-CN"/>
              </w:rPr>
              <w:t>贰份</w:t>
            </w:r>
            <w:r>
              <w:rPr>
                <w:rFonts w:hint="eastAsia" w:ascii="微软雅黑" w:hAnsi="微软雅黑" w:eastAsia="微软雅黑" w:cs="微软雅黑"/>
                <w:b/>
                <w:bCs/>
                <w:color w:val="auto"/>
                <w:highlight w:val="none"/>
              </w:rPr>
              <w:t>；电子文档1份</w:t>
            </w:r>
            <w:r>
              <w:rPr>
                <w:rFonts w:hint="eastAsia" w:ascii="微软雅黑" w:hAnsi="微软雅黑" w:eastAsia="微软雅黑" w:cs="微软雅黑"/>
                <w:b/>
                <w:bCs/>
                <w:color w:val="auto"/>
                <w:highlight w:val="none"/>
                <w:lang w:eastAsia="zh-CN"/>
              </w:rPr>
              <w:t>（</w:t>
            </w:r>
            <w:r>
              <w:rPr>
                <w:rFonts w:hint="eastAsia" w:ascii="微软雅黑" w:hAnsi="微软雅黑" w:eastAsia="微软雅黑" w:cs="微软雅黑"/>
                <w:b/>
                <w:bCs/>
                <w:color w:val="auto"/>
                <w:highlight w:val="none"/>
                <w:lang w:val="en-US" w:eastAsia="zh-CN"/>
              </w:rPr>
              <w:t>中标单位提交）</w:t>
            </w:r>
          </w:p>
          <w:p w14:paraId="0609BA72">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（11）解密时长为30分钟。</w:t>
            </w:r>
          </w:p>
          <w:p w14:paraId="2C3FFA81">
            <w:pPr>
              <w:pStyle w:val="8"/>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highlight w:val="none"/>
                <w:lang w:val="en-US" w:eastAsia="zh-CN"/>
              </w:rPr>
              <w:t>（12）须供应商提供备份的投标文件,后缀为.bfbs。</w:t>
            </w:r>
          </w:p>
        </w:tc>
      </w:tr>
      <w:tr w14:paraId="5D90B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56929BF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7845" w:type="dxa"/>
            <w:vAlign w:val="center"/>
          </w:tcPr>
          <w:p w14:paraId="18909E5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7</w:t>
            </w:r>
            <w:r>
              <w:rPr>
                <w:rFonts w:hint="eastAsia" w:ascii="微软雅黑" w:hAnsi="微软雅黑" w:eastAsia="微软雅黑" w:cs="微软雅黑"/>
                <w:i w:val="0"/>
                <w:iCs w:val="0"/>
                <w:caps w:val="0"/>
                <w:color w:val="auto"/>
                <w:spacing w:val="0"/>
                <w:sz w:val="24"/>
                <w:szCs w:val="24"/>
                <w:highlight w:val="none"/>
                <w:lang w:eastAsia="zh-CN"/>
              </w:rPr>
              <w:t>月</w:t>
            </w:r>
            <w:r>
              <w:rPr>
                <w:rFonts w:hint="eastAsia" w:ascii="微软雅黑" w:hAnsi="微软雅黑" w:eastAsia="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0（北京时间）</w:t>
            </w:r>
          </w:p>
        </w:tc>
      </w:tr>
      <w:tr w14:paraId="264F8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5" w:hRule="atLeast"/>
        </w:trPr>
        <w:tc>
          <w:tcPr>
            <w:tcW w:w="854" w:type="dxa"/>
            <w:vAlign w:val="center"/>
          </w:tcPr>
          <w:p w14:paraId="5AE6C7C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7845" w:type="dxa"/>
            <w:vAlign w:val="center"/>
          </w:tcPr>
          <w:p w14:paraId="7A4C2F8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7</w:t>
            </w:r>
            <w:r>
              <w:rPr>
                <w:rFonts w:hint="eastAsia" w:ascii="微软雅黑" w:hAnsi="微软雅黑" w:eastAsia="微软雅黑" w:cs="微软雅黑"/>
                <w:i w:val="0"/>
                <w:iCs w:val="0"/>
                <w:caps w:val="0"/>
                <w:color w:val="auto"/>
                <w:spacing w:val="0"/>
                <w:sz w:val="24"/>
                <w:szCs w:val="24"/>
                <w:highlight w:val="none"/>
                <w:lang w:eastAsia="zh-CN"/>
              </w:rPr>
              <w:t>月</w:t>
            </w:r>
            <w:r>
              <w:rPr>
                <w:rFonts w:hint="eastAsia" w:ascii="微软雅黑" w:hAnsi="微软雅黑" w:eastAsia="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0（北京时间）</w:t>
            </w:r>
          </w:p>
          <w:p w14:paraId="79582164">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color w:val="auto"/>
                <w:sz w:val="24"/>
                <w:szCs w:val="24"/>
                <w:highlight w:val="none"/>
                <w:lang w:val="en-US" w:eastAsia="zh-CN"/>
              </w:rPr>
              <w:t>政采云平台（https://login.zcygov.cn/user-login/#/login）</w:t>
            </w:r>
          </w:p>
        </w:tc>
      </w:tr>
      <w:tr w14:paraId="4B056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3A09761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7845" w:type="dxa"/>
            <w:vAlign w:val="center"/>
          </w:tcPr>
          <w:p w14:paraId="5CFD8C3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r>
              <w:rPr>
                <w:rFonts w:hint="eastAsia" w:ascii="微软雅黑" w:hAnsi="微软雅黑" w:eastAsia="微软雅黑" w:cs="微软雅黑"/>
                <w:color w:val="auto"/>
                <w:sz w:val="24"/>
                <w:szCs w:val="24"/>
                <w:highlight w:val="none"/>
              </w:rPr>
              <w:t>　　　　　</w:t>
            </w:r>
          </w:p>
        </w:tc>
      </w:tr>
      <w:tr w14:paraId="75701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1474DCEC">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7845" w:type="dxa"/>
            <w:vAlign w:val="center"/>
          </w:tcPr>
          <w:p w14:paraId="05D37FF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推荐中标候选供应商的数量：</w:t>
            </w:r>
            <w:r>
              <w:rPr>
                <w:rFonts w:hint="eastAsia" w:ascii="微软雅黑" w:hAnsi="微软雅黑" w:eastAsia="微软雅黑" w:cs="微软雅黑"/>
                <w:color w:val="auto"/>
                <w:sz w:val="24"/>
                <w:szCs w:val="24"/>
                <w:highlight w:val="none"/>
                <w:u w:val="single"/>
              </w:rPr>
              <w:t>　  3 　　</w:t>
            </w:r>
          </w:p>
        </w:tc>
      </w:tr>
      <w:tr w14:paraId="6607E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trPr>
        <w:tc>
          <w:tcPr>
            <w:tcW w:w="854" w:type="dxa"/>
            <w:vAlign w:val="center"/>
          </w:tcPr>
          <w:p w14:paraId="74F649A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7845" w:type="dxa"/>
            <w:vAlign w:val="center"/>
          </w:tcPr>
          <w:p w14:paraId="794D751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招标人是否委托评标委员会直接确定中标人：</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14:paraId="78AB5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2" w:hRule="atLeast"/>
        </w:trPr>
        <w:tc>
          <w:tcPr>
            <w:tcW w:w="854" w:type="dxa"/>
            <w:vAlign w:val="center"/>
          </w:tcPr>
          <w:p w14:paraId="49833D77">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7845" w:type="dxa"/>
            <w:vAlign w:val="center"/>
          </w:tcPr>
          <w:p w14:paraId="6DABF723">
            <w:pPr>
              <w:keepNext w:val="0"/>
              <w:keepLines w:val="0"/>
              <w:pageBreakBefore w:val="0"/>
              <w:widowControl w:val="0"/>
              <w:kinsoku/>
              <w:wordWrap/>
              <w:overflowPunct/>
              <w:topLinePunct w:val="0"/>
              <w:bidi w:val="0"/>
              <w:snapToGrid/>
              <w:spacing w:line="360" w:lineRule="exact"/>
              <w:textAlignment w:val="auto"/>
              <w:rPr>
                <w:rFonts w:hint="default"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履约保证金金额：合同总价的</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 xml:space="preserve">5%  </w:t>
            </w:r>
            <w:r>
              <w:rPr>
                <w:rFonts w:hint="eastAsia" w:ascii="微软雅黑" w:hAnsi="微软雅黑" w:eastAsia="微软雅黑" w:cs="微软雅黑"/>
                <w:color w:val="auto"/>
                <w:sz w:val="24"/>
                <w:szCs w:val="24"/>
                <w:highlight w:val="none"/>
                <w:u w:val="none"/>
                <w:lang w:val="en-US" w:eastAsia="zh-CN"/>
              </w:rPr>
              <w:t>具体已签订合同为准</w:t>
            </w:r>
          </w:p>
          <w:p w14:paraId="5F4ECD0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保函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电汇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支票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对公转账</w:t>
            </w:r>
          </w:p>
          <w:p w14:paraId="75D67B31">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 xml:space="preserve">提交履约保证金的时间：签订合同前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日历日打入甲方指定账户</w:t>
            </w:r>
          </w:p>
        </w:tc>
      </w:tr>
      <w:tr w14:paraId="0CC77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54" w:type="dxa"/>
            <w:vAlign w:val="center"/>
          </w:tcPr>
          <w:p w14:paraId="2E54DAE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7845" w:type="dxa"/>
            <w:vAlign w:val="center"/>
          </w:tcPr>
          <w:p w14:paraId="22B216CE">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sz w:val="24"/>
                <w:szCs w:val="24"/>
                <w:highlight w:val="none"/>
              </w:rPr>
              <w:t>中标服务费：根据发改委价格[2015]299文件</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招标代理服务收费按差额定率累进法计算，计算后的代理服务费下浮20%。</w:t>
            </w:r>
            <w:r>
              <w:rPr>
                <w:rFonts w:hint="eastAsia" w:ascii="微软雅黑" w:hAnsi="微软雅黑" w:eastAsia="微软雅黑" w:cs="微软雅黑"/>
                <w:b/>
                <w:bCs/>
                <w:color w:val="auto"/>
                <w:sz w:val="24"/>
                <w:szCs w:val="24"/>
                <w:highlight w:val="none"/>
              </w:rPr>
              <w:t>（由</w:t>
            </w:r>
            <w:r>
              <w:rPr>
                <w:rFonts w:hint="eastAsia" w:ascii="微软雅黑" w:hAnsi="微软雅黑" w:eastAsia="微软雅黑" w:cs="微软雅黑"/>
                <w:b/>
                <w:bCs/>
                <w:color w:val="auto"/>
                <w:sz w:val="24"/>
                <w:szCs w:val="24"/>
                <w:highlight w:val="none"/>
                <w:lang w:val="en-US" w:eastAsia="zh-CN"/>
              </w:rPr>
              <w:t>中标</w:t>
            </w:r>
            <w:r>
              <w:rPr>
                <w:rFonts w:hint="eastAsia" w:ascii="微软雅黑" w:hAnsi="微软雅黑" w:eastAsia="微软雅黑" w:cs="微软雅黑"/>
                <w:b/>
                <w:bCs/>
                <w:color w:val="auto"/>
                <w:sz w:val="24"/>
                <w:szCs w:val="24"/>
                <w:highlight w:val="none"/>
              </w:rPr>
              <w:t>供应商支付</w:t>
            </w:r>
            <w:r>
              <w:rPr>
                <w:rFonts w:hint="eastAsia" w:ascii="微软雅黑" w:hAnsi="微软雅黑" w:eastAsia="微软雅黑" w:cs="微软雅黑"/>
                <w:b/>
                <w:bCs/>
                <w:color w:val="auto"/>
                <w:sz w:val="24"/>
                <w:szCs w:val="24"/>
                <w:highlight w:val="none"/>
                <w:lang w:eastAsia="zh-CN"/>
              </w:rPr>
              <w:t>）</w:t>
            </w:r>
          </w:p>
          <w:p w14:paraId="75B486FE">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u w:val="single"/>
              </w:rPr>
              <w:t xml:space="preserve">  对公转账  </w:t>
            </w:r>
          </w:p>
          <w:p w14:paraId="23CE261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u w:val="single"/>
              </w:rPr>
              <w:t xml:space="preserve">  领取中标通知书时 </w:t>
            </w:r>
          </w:p>
        </w:tc>
      </w:tr>
      <w:tr w14:paraId="4B599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854" w:type="dxa"/>
            <w:vAlign w:val="center"/>
          </w:tcPr>
          <w:p w14:paraId="5C1885DD">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7845" w:type="dxa"/>
            <w:vAlign w:val="center"/>
          </w:tcPr>
          <w:p w14:paraId="7DA72833">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bl>
    <w:p w14:paraId="1156DE8F">
      <w:pPr>
        <w:pStyle w:val="8"/>
        <w:ind w:left="0" w:leftChars="0" w:firstLine="0" w:firstLineChars="0"/>
        <w:jc w:val="center"/>
        <w:rPr>
          <w:rFonts w:hint="eastAsia" w:ascii="微软雅黑" w:hAnsi="微软雅黑" w:eastAsia="微软雅黑" w:cs="微软雅黑"/>
          <w:color w:val="auto"/>
          <w:sz w:val="28"/>
          <w:szCs w:val="28"/>
          <w:highlight w:val="none"/>
          <w:lang w:eastAsia="zh-CN"/>
        </w:rPr>
        <w:sectPr>
          <w:headerReference r:id="rId3" w:type="default"/>
          <w:footerReference r:id="rId4" w:type="default"/>
          <w:pgSz w:w="11905" w:h="16838"/>
          <w:pgMar w:top="1440" w:right="1797" w:bottom="1440" w:left="1797" w:header="851" w:footer="992" w:gutter="0"/>
          <w:pgNumType w:fmt="decimal"/>
          <w:cols w:space="0" w:num="1"/>
          <w:rtlGutter w:val="0"/>
          <w:docGrid w:linePitch="312" w:charSpace="0"/>
        </w:sectPr>
      </w:pPr>
    </w:p>
    <w:tbl>
      <w:tblPr>
        <w:tblStyle w:val="27"/>
        <w:tblW w:w="1520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144"/>
        <w:gridCol w:w="932"/>
        <w:gridCol w:w="1160"/>
        <w:gridCol w:w="1217"/>
        <w:gridCol w:w="1619"/>
        <w:gridCol w:w="1113"/>
        <w:gridCol w:w="962"/>
        <w:gridCol w:w="3014"/>
        <w:gridCol w:w="914"/>
        <w:gridCol w:w="475"/>
        <w:gridCol w:w="22"/>
        <w:gridCol w:w="475"/>
      </w:tblGrid>
      <w:tr w14:paraId="4735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97" w:type="dxa"/>
          <w:trHeight w:val="968" w:hRule="atLeast"/>
        </w:trPr>
        <w:tc>
          <w:tcPr>
            <w:tcW w:w="1158" w:type="dxa"/>
            <w:vAlign w:val="center"/>
          </w:tcPr>
          <w:p w14:paraId="3326207E">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val="en-US" w:eastAsia="zh-CN"/>
              </w:rPr>
            </w:pPr>
          </w:p>
        </w:tc>
        <w:tc>
          <w:tcPr>
            <w:tcW w:w="13075" w:type="dxa"/>
            <w:gridSpan w:val="9"/>
            <w:vAlign w:val="center"/>
          </w:tcPr>
          <w:p w14:paraId="195B41A5">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bCs/>
                <w:color w:val="auto"/>
                <w:sz w:val="22"/>
                <w:szCs w:val="22"/>
                <w:highlight w:val="none"/>
                <w:u w:val="none"/>
                <w:vertAlign w:val="baseline"/>
                <w:lang w:val="en-US" w:eastAsia="zh-CN"/>
              </w:rPr>
              <w:t>资格审查项</w:t>
            </w:r>
          </w:p>
        </w:tc>
        <w:tc>
          <w:tcPr>
            <w:tcW w:w="475" w:type="dxa"/>
          </w:tcPr>
          <w:p w14:paraId="52D14009">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val="0"/>
                <w:bCs w:val="0"/>
                <w:color w:val="auto"/>
                <w:sz w:val="22"/>
                <w:szCs w:val="22"/>
                <w:highlight w:val="none"/>
                <w:u w:val="none"/>
                <w:vertAlign w:val="baseline"/>
                <w:lang w:val="en-US" w:eastAsia="zh-CN"/>
              </w:rPr>
              <w:t>结论</w:t>
            </w:r>
          </w:p>
        </w:tc>
      </w:tr>
      <w:tr w14:paraId="3853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97" w:type="dxa"/>
          <w:trHeight w:val="4102" w:hRule="atLeast"/>
        </w:trPr>
        <w:tc>
          <w:tcPr>
            <w:tcW w:w="1158" w:type="dxa"/>
            <w:vAlign w:val="center"/>
          </w:tcPr>
          <w:p w14:paraId="098D8232">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r>
              <w:rPr>
                <w:rFonts w:hint="eastAsia" w:ascii="微软雅黑" w:hAnsi="微软雅黑" w:eastAsia="微软雅黑" w:cs="微软雅黑"/>
                <w:color w:val="auto"/>
                <w:highlight w:val="none"/>
                <w:u w:val="none"/>
                <w:vertAlign w:val="baseline"/>
                <w:lang w:val="en-US" w:eastAsia="zh-CN"/>
              </w:rPr>
              <w:t>供应商</w:t>
            </w:r>
          </w:p>
        </w:tc>
        <w:tc>
          <w:tcPr>
            <w:tcW w:w="2144" w:type="dxa"/>
            <w:vAlign w:val="center"/>
          </w:tcPr>
          <w:p w14:paraId="622E8844">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val="0"/>
                <w:bCs w:val="0"/>
                <w:color w:val="auto"/>
                <w:sz w:val="22"/>
                <w:szCs w:val="22"/>
                <w:highlight w:val="none"/>
                <w:u w:val="none"/>
                <w:vertAlign w:val="baseline"/>
                <w:lang w:val="en-US" w:eastAsia="zh-CN"/>
              </w:rPr>
              <w:t>具有独立承担民事责任的能力：（联合体各单位均需提供）（1）投标人为法人的，提供营业执照或法人登记证或批准文件原件扫描件；（2）投标人为其他组织的，提供依法登记证书原件扫描件；（3）投标人为个体工商户的，提供个体工商户营业执照原件扫描件。；</w:t>
            </w:r>
          </w:p>
        </w:tc>
        <w:tc>
          <w:tcPr>
            <w:tcW w:w="932" w:type="dxa"/>
            <w:shd w:val="clear" w:color="auto" w:fill="auto"/>
            <w:vAlign w:val="center"/>
          </w:tcPr>
          <w:p w14:paraId="28DBBEA2">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法定代表人身份证明、法定代表人授权委托书及被委托人身份证明（牵头单位提供）；</w:t>
            </w:r>
          </w:p>
        </w:tc>
        <w:tc>
          <w:tcPr>
            <w:tcW w:w="1160" w:type="dxa"/>
            <w:shd w:val="clear" w:color="auto" w:fill="auto"/>
            <w:vAlign w:val="center"/>
          </w:tcPr>
          <w:p w14:paraId="3F298C4C">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依法缴纳近三个月任意一月的社会保险的凭据（联合体各单位均需提供）；</w:t>
            </w:r>
          </w:p>
        </w:tc>
        <w:tc>
          <w:tcPr>
            <w:tcW w:w="1217" w:type="dxa"/>
            <w:shd w:val="clear" w:color="auto" w:fill="auto"/>
            <w:vAlign w:val="center"/>
          </w:tcPr>
          <w:p w14:paraId="1428CEDF">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税务部门出具的近三个月任意一月的完税证明（依法免缴的应提供依法免缴的相关证明文件或零申报报表）（联合体各单位均需提供）；</w:t>
            </w:r>
          </w:p>
        </w:tc>
        <w:tc>
          <w:tcPr>
            <w:tcW w:w="1619" w:type="dxa"/>
            <w:shd w:val="clear" w:color="auto" w:fill="auto"/>
            <w:vAlign w:val="center"/>
          </w:tcPr>
          <w:p w14:paraId="38EE9A31">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提供2024年完整的财务审计报告（成立不满一年的可提供近三个月内任意一个月的银行资信证明）（联合体各单位均需提供，如投标人为事业单位等其他组织，则不需要提供财务审计报告）</w:t>
            </w:r>
            <w:r>
              <w:rPr>
                <w:rFonts w:hint="eastAsia" w:ascii="微软雅黑" w:hAnsi="微软雅黑" w:eastAsia="微软雅黑" w:cs="微软雅黑"/>
                <w:b w:val="0"/>
                <w:bCs w:val="0"/>
                <w:color w:val="auto"/>
                <w:sz w:val="22"/>
                <w:szCs w:val="22"/>
                <w:highlight w:val="none"/>
                <w:u w:val="none"/>
                <w:vertAlign w:val="baseline"/>
                <w:lang w:eastAsia="zh-CN"/>
              </w:rPr>
              <w:t>；</w:t>
            </w:r>
          </w:p>
        </w:tc>
        <w:tc>
          <w:tcPr>
            <w:tcW w:w="1113" w:type="dxa"/>
            <w:shd w:val="clear" w:color="auto" w:fill="auto"/>
            <w:vAlign w:val="center"/>
          </w:tcPr>
          <w:p w14:paraId="5141ACDD">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参与政府采购活动前3年内未被列入失信、重大税收违法案件、财政部门禁止参加政府采购活动的承诺书（联合体各单位均需提供）；</w:t>
            </w:r>
          </w:p>
        </w:tc>
        <w:tc>
          <w:tcPr>
            <w:tcW w:w="962" w:type="dxa"/>
            <w:shd w:val="clear" w:color="auto" w:fill="auto"/>
            <w:vAlign w:val="center"/>
          </w:tcPr>
          <w:p w14:paraId="7FEAA287">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val="0"/>
                <w:bCs w:val="0"/>
                <w:color w:val="auto"/>
                <w:sz w:val="22"/>
                <w:szCs w:val="22"/>
                <w:highlight w:val="none"/>
                <w:u w:val="none"/>
                <w:vertAlign w:val="baseline"/>
                <w:lang w:eastAsia="zh-CN"/>
              </w:rPr>
              <w:t>提供针对本次项目的反商业贿赂承诺书（联合体各单位均需提供）。</w:t>
            </w:r>
          </w:p>
          <w:p w14:paraId="2AA3DF3A">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p>
        </w:tc>
        <w:tc>
          <w:tcPr>
            <w:tcW w:w="3014" w:type="dxa"/>
            <w:shd w:val="clear" w:color="auto" w:fill="auto"/>
            <w:vAlign w:val="center"/>
          </w:tcPr>
          <w:p w14:paraId="1AAD6A38">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tc>
        <w:tc>
          <w:tcPr>
            <w:tcW w:w="914" w:type="dxa"/>
            <w:shd w:val="clear" w:color="auto" w:fill="auto"/>
            <w:vAlign w:val="center"/>
          </w:tcPr>
          <w:p w14:paraId="6042A736">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投标保证金有效凭证（牵头单位提供）</w:t>
            </w:r>
          </w:p>
        </w:tc>
        <w:tc>
          <w:tcPr>
            <w:tcW w:w="475" w:type="dxa"/>
            <w:vAlign w:val="center"/>
          </w:tcPr>
          <w:p w14:paraId="769BC529">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eastAsia="zh-CN"/>
              </w:rPr>
            </w:pPr>
          </w:p>
        </w:tc>
      </w:tr>
      <w:tr w14:paraId="42AE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58" w:type="dxa"/>
          </w:tcPr>
          <w:p w14:paraId="59389B31">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2144" w:type="dxa"/>
          </w:tcPr>
          <w:p w14:paraId="0B56AC98">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32" w:type="dxa"/>
          </w:tcPr>
          <w:p w14:paraId="74FA594E">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60" w:type="dxa"/>
            <w:vAlign w:val="top"/>
          </w:tcPr>
          <w:p w14:paraId="41F4E613">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b/>
                <w:bCs/>
                <w:color w:val="auto"/>
                <w:kern w:val="2"/>
                <w:sz w:val="24"/>
                <w:szCs w:val="24"/>
                <w:highlight w:val="none"/>
                <w:u w:val="none"/>
                <w:vertAlign w:val="baseline"/>
                <w:lang w:val="en-US" w:eastAsia="zh-CN" w:bidi="ar-SA"/>
              </w:rPr>
            </w:pPr>
          </w:p>
        </w:tc>
        <w:tc>
          <w:tcPr>
            <w:tcW w:w="1217" w:type="dxa"/>
          </w:tcPr>
          <w:p w14:paraId="2F068D67">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619" w:type="dxa"/>
          </w:tcPr>
          <w:p w14:paraId="2EB4D20C">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13" w:type="dxa"/>
          </w:tcPr>
          <w:p w14:paraId="7E2664BB">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62" w:type="dxa"/>
          </w:tcPr>
          <w:p w14:paraId="07EA4C17">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3014" w:type="dxa"/>
          </w:tcPr>
          <w:p w14:paraId="4AC49EA0">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14" w:type="dxa"/>
          </w:tcPr>
          <w:p w14:paraId="65574DFA">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97" w:type="dxa"/>
            <w:gridSpan w:val="2"/>
          </w:tcPr>
          <w:p w14:paraId="53061FA8">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75" w:type="dxa"/>
          </w:tcPr>
          <w:p w14:paraId="594C131E">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r>
      <w:tr w14:paraId="6E8B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58" w:type="dxa"/>
          </w:tcPr>
          <w:p w14:paraId="11F404DD">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2144" w:type="dxa"/>
          </w:tcPr>
          <w:p w14:paraId="1D31D830">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32" w:type="dxa"/>
          </w:tcPr>
          <w:p w14:paraId="6E092F45">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60" w:type="dxa"/>
          </w:tcPr>
          <w:p w14:paraId="1E9EF6F9">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217" w:type="dxa"/>
          </w:tcPr>
          <w:p w14:paraId="6874557D">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619" w:type="dxa"/>
          </w:tcPr>
          <w:p w14:paraId="0D8C1E03">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13" w:type="dxa"/>
          </w:tcPr>
          <w:p w14:paraId="296F5E60">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62" w:type="dxa"/>
          </w:tcPr>
          <w:p w14:paraId="7E437367">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3014" w:type="dxa"/>
          </w:tcPr>
          <w:p w14:paraId="7A1ED3E9">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14" w:type="dxa"/>
          </w:tcPr>
          <w:p w14:paraId="41B5D8FA">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97" w:type="dxa"/>
            <w:gridSpan w:val="2"/>
          </w:tcPr>
          <w:p w14:paraId="240CC45C">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75" w:type="dxa"/>
          </w:tcPr>
          <w:p w14:paraId="195D90A4">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r>
    </w:tbl>
    <w:p w14:paraId="02D56F43">
      <w:pPr>
        <w:pStyle w:val="8"/>
        <w:numPr>
          <w:ilvl w:val="0"/>
          <w:numId w:val="0"/>
        </w:numPr>
        <w:ind w:firstLine="220" w:firstLineChars="100"/>
        <w:rPr>
          <w:rFonts w:hint="eastAsia"/>
          <w:color w:val="auto"/>
          <w:highlight w:val="none"/>
          <w:lang w:eastAsia="zh-CN"/>
        </w:rPr>
        <w:sectPr>
          <w:pgSz w:w="16838" w:h="11905" w:orient="landscape"/>
          <w:pgMar w:top="1797" w:right="1440" w:bottom="1797" w:left="1440" w:header="851" w:footer="992" w:gutter="0"/>
          <w:pgNumType w:fmt="decimal"/>
          <w:cols w:space="0" w:num="1"/>
          <w:rtlGutter w:val="0"/>
          <w:docGrid w:linePitch="312" w:charSpace="0"/>
        </w:sectPr>
      </w:pPr>
      <w:r>
        <w:rPr>
          <w:rFonts w:hint="eastAsia" w:ascii="微软雅黑" w:hAnsi="微软雅黑" w:eastAsia="微软雅黑" w:cs="微软雅黑"/>
          <w:b/>
          <w:bCs/>
          <w:color w:val="auto"/>
          <w:kern w:val="2"/>
          <w:sz w:val="22"/>
          <w:szCs w:val="22"/>
          <w:highlight w:val="none"/>
          <w:lang w:val="en-US" w:eastAsia="zh-CN" w:bidi="ar-SA"/>
        </w:rPr>
        <w:t>提示：1、“税务部门出具的近三个月任意一月的完税证明”：完税证明中“税种”非养老保险、医疗保险、失业保险、工伤保险和生育保险。请各投标供应商注意</w:t>
      </w:r>
    </w:p>
    <w:p w14:paraId="2D2CE3E0">
      <w:pPr>
        <w:jc w:val="center"/>
        <w:rPr>
          <w:rFonts w:ascii="微软雅黑" w:hAnsi="微软雅黑" w:eastAsia="微软雅黑" w:cs="微软雅黑"/>
          <w:b/>
          <w:bCs/>
          <w:kern w:val="44"/>
          <w:sz w:val="28"/>
          <w:szCs w:val="28"/>
        </w:rPr>
      </w:pPr>
      <w:bookmarkStart w:id="591" w:name="_Toc22992"/>
      <w:bookmarkStart w:id="592" w:name="_Toc32647"/>
      <w:bookmarkStart w:id="593" w:name="_Toc216582826"/>
      <w:bookmarkStart w:id="594" w:name="_Toc219175639"/>
      <w:bookmarkStart w:id="595" w:name="_Toc11259"/>
      <w:bookmarkStart w:id="596" w:name="_Toc218935355"/>
      <w:bookmarkStart w:id="597" w:name="_Toc515647832"/>
      <w:bookmarkStart w:id="598" w:name="_Toc7971"/>
      <w:bookmarkStart w:id="599" w:name="_Toc26559"/>
      <w:bookmarkStart w:id="600" w:name="_Toc507399907"/>
      <w:r>
        <w:rPr>
          <w:rFonts w:hint="eastAsia" w:ascii="微软雅黑" w:hAnsi="微软雅黑" w:eastAsia="微软雅黑" w:cs="微软雅黑"/>
          <w:b/>
          <w:bCs/>
          <w:kern w:val="44"/>
          <w:sz w:val="28"/>
          <w:szCs w:val="28"/>
        </w:rPr>
        <w:t>第五章 服务需求</w:t>
      </w:r>
      <w:bookmarkEnd w:id="591"/>
    </w:p>
    <w:p w14:paraId="352C35D2">
      <w:pPr>
        <w:spacing w:line="400" w:lineRule="exact"/>
        <w:outlineLvl w:val="0"/>
        <w:rPr>
          <w:rFonts w:ascii="微软雅黑" w:hAnsi="微软雅黑" w:eastAsia="微软雅黑" w:cs="微软雅黑"/>
          <w:b/>
          <w:bCs/>
          <w:kern w:val="44"/>
          <w:sz w:val="28"/>
          <w:szCs w:val="28"/>
        </w:rPr>
      </w:pPr>
    </w:p>
    <w:p w14:paraId="68AB056B">
      <w:pPr>
        <w:spacing w:before="156" w:beforeLines="50"/>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一、项目背景</w:t>
      </w:r>
    </w:p>
    <w:p w14:paraId="5BF93544">
      <w:p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近年来，喀什地区坚持以“办好人民满意的教育”为目标，以立德树人为根本任务，以补短板、促均衡为抓手，进一步加大投入力度。结合新疆维吾尔自治区出台的加快推进教育强区建设三年行动方案（2023－2025年）、新时代新疆基础教育高质量发展实施方案、推动县域义务教育优质均衡发展实施方案（2021－2035年）等文件，喀什地区出台了《喀什地区推动县域义务教育优质均衡发展实施方案（2021—2035年）》，促进全区教育质量提升和优质均衡发展谋划布局。面对数字化智能时代教育发展的新需求，针对喀什地区区教育质量提升和优质均衡发展的目标，以“教育数字化促进喀什市民族地区教育质量提升和优质均衡发展项目”为导向，探索区域教育优质均衡发展的基本公共服务体系的有效路径和方法，提高地区教育质量，办人民满意的教育。</w:t>
      </w:r>
    </w:p>
    <w:p w14:paraId="19DA3843">
      <w:pPr>
        <w:spacing w:before="156" w:beforeLines="50"/>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二、项目目标</w:t>
      </w:r>
    </w:p>
    <w:p w14:paraId="787AB455">
      <w:p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该项目总体以喀什市民族地区教育数字化体系建设及教育优质均衡的发展的核心目标，整合国内、疆内优质教育资源，联合教育科研单位、教育科技服务企业共同成立教育优质均衡专项项目组，服务喀什市教学发展中心，以数字化人工智能技术作为核心引擎，聚焦服务小学及中学优质教育均衡教育，探索数字化人工智能创新教研模式、教学模式及人才培养模式，丰富学校办学形态，打造高质量教育体系。</w:t>
      </w:r>
    </w:p>
    <w:p w14:paraId="4DA0B301">
      <w:pPr>
        <w:numPr>
          <w:ilvl w:val="0"/>
          <w:numId w:val="11"/>
        </w:num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b/>
          <w:bCs/>
          <w:sz w:val="28"/>
          <w:szCs w:val="28"/>
        </w:rPr>
        <w:t>促进学校的高质量发展</w:t>
      </w:r>
      <w:r>
        <w:rPr>
          <w:rFonts w:hint="eastAsia" w:ascii="微软雅黑" w:hAnsi="微软雅黑" w:eastAsia="微软雅黑" w:cs="微软雅黑"/>
          <w:sz w:val="28"/>
          <w:szCs w:val="28"/>
        </w:rPr>
        <w:t>。利用数字化人工智能技术，为学校建设智能化教学环境，包括智能教室、智慧校园管理系统等，提高学校的教育信息化水平，增强学校的竞争力。</w:t>
      </w:r>
    </w:p>
    <w:p w14:paraId="2B813E44">
      <w:pPr>
        <w:numPr>
          <w:ilvl w:val="0"/>
          <w:numId w:val="11"/>
        </w:num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b/>
          <w:bCs/>
          <w:sz w:val="28"/>
          <w:szCs w:val="28"/>
        </w:rPr>
        <w:t>提高教师的教学业务能力</w:t>
      </w:r>
      <w:r>
        <w:rPr>
          <w:rFonts w:hint="eastAsia" w:ascii="微软雅黑" w:hAnsi="微软雅黑" w:eastAsia="微软雅黑" w:cs="微软雅黑"/>
          <w:sz w:val="28"/>
          <w:szCs w:val="28"/>
        </w:rPr>
        <w:t>。提高教师教育技术能力，开展数字化人工智能教育技术指导，提升教师对数字化人工智能技术的应用能力，使教师能够熟练运用数字化智能教学工具和平台进行教学，提高教学效率和质量。</w:t>
      </w:r>
    </w:p>
    <w:p w14:paraId="2DC6CA6A">
      <w:pPr>
        <w:numPr>
          <w:ilvl w:val="0"/>
          <w:numId w:val="11"/>
        </w:num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b/>
          <w:bCs/>
          <w:sz w:val="28"/>
          <w:szCs w:val="28"/>
        </w:rPr>
        <w:t>推动教师研修与教学模式创新</w:t>
      </w:r>
      <w:r>
        <w:rPr>
          <w:rFonts w:hint="eastAsia" w:ascii="微软雅黑" w:hAnsi="微软雅黑" w:eastAsia="微软雅黑" w:cs="微软雅黑"/>
          <w:sz w:val="28"/>
          <w:szCs w:val="28"/>
        </w:rPr>
        <w:t>。创新教育教研模式，探索数字化人工智能在教育教研中的应用，如智能备课系统、教研数据分析平台等，创新教育教研模式，提高教研的针对性和实效性。</w:t>
      </w:r>
    </w:p>
    <w:p w14:paraId="5BE1EC2A">
      <w:pPr>
        <w:numPr>
          <w:ilvl w:val="0"/>
          <w:numId w:val="11"/>
        </w:num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b/>
          <w:bCs/>
          <w:sz w:val="28"/>
          <w:szCs w:val="28"/>
        </w:rPr>
        <w:t>提高学生的学科核心素养水平</w:t>
      </w:r>
      <w:r>
        <w:rPr>
          <w:rFonts w:hint="eastAsia" w:ascii="微软雅黑" w:hAnsi="微软雅黑" w:eastAsia="微软雅黑" w:cs="微软雅黑"/>
          <w:sz w:val="28"/>
          <w:szCs w:val="28"/>
        </w:rPr>
        <w:t>。开展学情诊断与分析服务，提供针对性精准学业水平提升改进措施，扩大受益面，精准提升中小学学业质量。</w:t>
      </w:r>
    </w:p>
    <w:p w14:paraId="0731A718">
      <w:pPr>
        <w:numPr>
          <w:ilvl w:val="0"/>
          <w:numId w:val="11"/>
        </w:numPr>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b/>
          <w:bCs/>
          <w:sz w:val="28"/>
          <w:szCs w:val="28"/>
        </w:rPr>
        <w:t>提升学校和区域的教育管理效率</w:t>
      </w:r>
      <w:r>
        <w:rPr>
          <w:rFonts w:hint="eastAsia" w:ascii="微软雅黑" w:hAnsi="微软雅黑" w:eastAsia="微软雅黑" w:cs="微软雅黑"/>
          <w:sz w:val="28"/>
          <w:szCs w:val="28"/>
        </w:rPr>
        <w:t>。通过对教育数据的收集、分析和挖掘，为学校和区域教育管理者提供决策支持。根据学校和区域的发展诉求不断完善人工智能教育应用和管理的体制机制，为区域利用人工智能技术实现优质均衡发展提供保障。</w:t>
      </w:r>
    </w:p>
    <w:p w14:paraId="71C1B6B0">
      <w:pPr>
        <w:spacing w:before="156" w:beforeLines="50"/>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三、商务条款</w:t>
      </w:r>
    </w:p>
    <w:p w14:paraId="0C76E0D9">
      <w:pPr>
        <w:spacing w:before="156" w:beforeLines="50" w:after="156" w:afterLines="50"/>
        <w:ind w:firstLine="560" w:firstLineChars="200"/>
        <w:rPr>
          <w:rFonts w:ascii="微软雅黑" w:hAnsi="微软雅黑" w:eastAsia="微软雅黑" w:cs="微软雅黑"/>
          <w:sz w:val="28"/>
          <w:szCs w:val="28"/>
          <w:lang w:bidi="zh-CN"/>
        </w:rPr>
      </w:pPr>
      <w:r>
        <w:rPr>
          <w:rFonts w:hint="eastAsia" w:ascii="微软雅黑" w:hAnsi="微软雅黑" w:eastAsia="微软雅黑" w:cs="微软雅黑"/>
          <w:sz w:val="28"/>
          <w:szCs w:val="28"/>
          <w:lang w:bidi="zh-CN"/>
        </w:rPr>
        <w:t>1、合同履约期限：自合同签订之日起至 2026 年 8 月 30 日（具体以签订合同为准），服务期限1年。</w:t>
      </w:r>
    </w:p>
    <w:p w14:paraId="286CAA27">
      <w:pPr>
        <w:spacing w:before="156" w:beforeLines="50" w:after="156" w:afterLines="50"/>
        <w:ind w:firstLine="560" w:firstLineChars="200"/>
        <w:rPr>
          <w:rFonts w:ascii="微软雅黑" w:hAnsi="微软雅黑" w:eastAsia="微软雅黑" w:cs="微软雅黑"/>
          <w:sz w:val="28"/>
          <w:szCs w:val="28"/>
          <w:lang w:bidi="zh-CN"/>
        </w:rPr>
      </w:pPr>
      <w:r>
        <w:rPr>
          <w:rFonts w:hint="eastAsia" w:ascii="微软雅黑" w:hAnsi="微软雅黑" w:eastAsia="微软雅黑" w:cs="微软雅黑"/>
          <w:sz w:val="28"/>
          <w:szCs w:val="28"/>
          <w:lang w:bidi="zh-CN"/>
        </w:rPr>
        <w:t>2、服务地点：喀什市5所中学（具体再行商议）。</w:t>
      </w:r>
    </w:p>
    <w:p w14:paraId="2A2E63CA">
      <w:pPr>
        <w:spacing w:before="156" w:beforeLines="50"/>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四、其他要求</w:t>
      </w:r>
    </w:p>
    <w:p w14:paraId="555C034A">
      <w:pPr>
        <w:spacing w:before="156" w:beforeLines="50" w:after="156" w:afterLines="50"/>
        <w:ind w:firstLine="560" w:firstLineChars="200"/>
        <w:rPr>
          <w:rFonts w:ascii="微软雅黑" w:hAnsi="微软雅黑" w:eastAsia="微软雅黑" w:cs="微软雅黑"/>
          <w:sz w:val="28"/>
          <w:szCs w:val="28"/>
          <w:lang w:bidi="zh-CN"/>
        </w:rPr>
      </w:pPr>
      <w:bookmarkStart w:id="601" w:name="OLE_LINK7"/>
      <w:r>
        <w:rPr>
          <w:rFonts w:hint="eastAsia" w:ascii="微软雅黑" w:hAnsi="微软雅黑" w:eastAsia="微软雅黑" w:cs="微软雅黑"/>
          <w:sz w:val="28"/>
          <w:szCs w:val="28"/>
          <w:lang w:bidi="zh-CN"/>
        </w:rPr>
        <w:t>1.教育质量提升工作在5所学校进行的同时，额外辐射喀什市其他所学校。</w:t>
      </w:r>
    </w:p>
    <w:bookmarkEnd w:id="601"/>
    <w:p w14:paraId="3139F911">
      <w:pPr>
        <w:spacing w:before="156" w:beforeLines="50" w:after="156" w:afterLines="50"/>
        <w:ind w:firstLine="560" w:firstLineChars="200"/>
        <w:rPr>
          <w:rFonts w:ascii="微软雅黑" w:hAnsi="微软雅黑" w:eastAsia="微软雅黑" w:cs="微软雅黑"/>
          <w:sz w:val="28"/>
          <w:szCs w:val="28"/>
          <w:lang w:bidi="zh-CN"/>
        </w:rPr>
      </w:pPr>
      <w:bookmarkStart w:id="602" w:name="OLE_LINK8"/>
      <w:r>
        <w:rPr>
          <w:rFonts w:hint="eastAsia" w:ascii="微软雅黑" w:hAnsi="微软雅黑" w:eastAsia="微软雅黑" w:cs="微软雅黑"/>
          <w:sz w:val="28"/>
          <w:szCs w:val="28"/>
          <w:lang w:bidi="zh-CN"/>
        </w:rPr>
        <w:t>2.专家到校工作期间所有费用由乙方承担。</w:t>
      </w:r>
    </w:p>
    <w:bookmarkEnd w:id="602"/>
    <w:p w14:paraId="64C05576">
      <w:pPr>
        <w:spacing w:before="156" w:beforeLines="50" w:after="156" w:afterLines="50"/>
        <w:ind w:firstLine="560" w:firstLineChars="200"/>
        <w:rPr>
          <w:rFonts w:ascii="微软雅黑" w:hAnsi="微软雅黑" w:eastAsia="微软雅黑" w:cs="微软雅黑"/>
          <w:sz w:val="28"/>
          <w:szCs w:val="28"/>
          <w:lang w:bidi="zh-CN"/>
        </w:rPr>
      </w:pPr>
      <w:r>
        <w:rPr>
          <w:rFonts w:hint="eastAsia" w:ascii="微软雅黑" w:hAnsi="微软雅黑" w:eastAsia="微软雅黑" w:cs="微软雅黑"/>
          <w:sz w:val="28"/>
          <w:szCs w:val="28"/>
          <w:lang w:bidi="zh-CN"/>
        </w:rPr>
        <w:t>3.要求乙方联合新疆本地机构提供本地化支持和服务，以便提升项目效果。</w:t>
      </w:r>
    </w:p>
    <w:p w14:paraId="7FC70DA9">
      <w:pPr>
        <w:spacing w:before="156" w:beforeLines="50"/>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五、采购需求</w:t>
      </w:r>
    </w:p>
    <w:p w14:paraId="4D8B8D47">
      <w:pPr>
        <w:pStyle w:val="2"/>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本次采购需求主要包括信息技术融入学科教学新模式指导、教师群体智慧教研伴随式指导、“教学评”一体化改进服务指导、新教材背景下的教育优质均衡发展路径指导、智能化平台支撑教学研评管相关服务等。详见下方描述和后方表格。</w:t>
      </w:r>
    </w:p>
    <w:p w14:paraId="0FEE991E">
      <w:pPr>
        <w:pStyle w:val="2"/>
        <w:spacing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1.</w:t>
      </w:r>
      <w:bookmarkStart w:id="603" w:name="OLE_LINK2"/>
      <w:bookmarkStart w:id="604" w:name="OLE_LINK3"/>
      <w:r>
        <w:rPr>
          <w:rFonts w:hint="eastAsia" w:ascii="微软雅黑" w:hAnsi="微软雅黑" w:eastAsia="微软雅黑" w:cs="微软雅黑"/>
          <w:b/>
          <w:bCs/>
          <w:sz w:val="28"/>
          <w:szCs w:val="28"/>
        </w:rPr>
        <w:t>信息技术融入学科教学新模式</w:t>
      </w:r>
      <w:bookmarkEnd w:id="603"/>
      <w:r>
        <w:rPr>
          <w:rFonts w:hint="eastAsia" w:ascii="微软雅黑" w:hAnsi="微软雅黑" w:eastAsia="微软雅黑" w:cs="微软雅黑"/>
          <w:b/>
          <w:bCs/>
          <w:sz w:val="28"/>
          <w:szCs w:val="28"/>
        </w:rPr>
        <w:t>指导</w:t>
      </w:r>
      <w:bookmarkEnd w:id="604"/>
    </w:p>
    <w:p w14:paraId="55351C3C">
      <w:pPr>
        <w:pStyle w:val="2"/>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落实新课标，将信息技术与课堂教学深度融入，聚焦重点学科提升学生核心素养与关键能力，通过采集、汇聚的教师备课、上课、评课、研课的数据，诊断分析本地区教师的教学的真实情况，构建出教师教学的画像和对应的学科知识图谱，从而实现从传统模式下“基于经验的教学”向“基于数据的教学”转变，实现新课标下信息技术融入学科教学模式创新。</w:t>
      </w:r>
    </w:p>
    <w:p w14:paraId="202AA8F8">
      <w:pPr>
        <w:pStyle w:val="2"/>
        <w:spacing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2.</w:t>
      </w:r>
      <w:bookmarkStart w:id="605" w:name="OLE_LINK4"/>
      <w:r>
        <w:rPr>
          <w:rFonts w:hint="eastAsia" w:ascii="微软雅黑" w:hAnsi="微软雅黑" w:eastAsia="微软雅黑" w:cs="微软雅黑"/>
          <w:b/>
          <w:bCs/>
          <w:sz w:val="28"/>
          <w:szCs w:val="28"/>
        </w:rPr>
        <w:t>教师群体智慧教研伴随式指导</w:t>
      </w:r>
      <w:bookmarkEnd w:id="605"/>
    </w:p>
    <w:p w14:paraId="59D258A6">
      <w:pPr>
        <w:pStyle w:val="2"/>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开展教学课例、教学微课、教学视频等的录制，并依靠集体备课功能、在线磨课功能、听评课功能、教学研讨功能等功能，围绕教师备课、上课、评课、研课等教学的核心业务场景，全面支持教师个体和群体的自主研修，助力教师开展跨校教研和校本教研。</w:t>
      </w:r>
    </w:p>
    <w:p w14:paraId="7AFED3AB">
      <w:pPr>
        <w:pStyle w:val="2"/>
        <w:spacing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3.</w:t>
      </w:r>
      <w:bookmarkStart w:id="606" w:name="OLE_LINK5"/>
      <w:r>
        <w:rPr>
          <w:rFonts w:hint="eastAsia" w:ascii="微软雅黑" w:hAnsi="微软雅黑" w:eastAsia="微软雅黑" w:cs="微软雅黑"/>
          <w:b/>
          <w:bCs/>
          <w:sz w:val="28"/>
          <w:szCs w:val="28"/>
        </w:rPr>
        <w:t>“教学评”一体化改进服务指导</w:t>
      </w:r>
      <w:bookmarkEnd w:id="606"/>
    </w:p>
    <w:p w14:paraId="12301402">
      <w:pPr>
        <w:pStyle w:val="2"/>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构建具有民族地区数字化“教学评”一体的教育发展体系，管理者能够利用数据分析功能，通过对电子管理功能、听评课功能、在线课堂的功能推进数字化管理，通过对作业和考试等多维度数据的采集、分析，汇聚多角色全流程数据，从而形成学习、教学、教研、评价、管理和服务一体化的数字化教育新样态。</w:t>
      </w:r>
    </w:p>
    <w:p w14:paraId="2423AD8E">
      <w:pPr>
        <w:pStyle w:val="2"/>
        <w:spacing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b/>
          <w:bCs/>
          <w:sz w:val="28"/>
          <w:szCs w:val="28"/>
        </w:rPr>
        <w:t>4.</w:t>
      </w:r>
      <w:bookmarkStart w:id="607" w:name="OLE_LINK6"/>
      <w:r>
        <w:rPr>
          <w:rFonts w:hint="eastAsia" w:ascii="微软雅黑" w:hAnsi="微软雅黑" w:eastAsia="微软雅黑" w:cs="微软雅黑"/>
          <w:b/>
          <w:bCs/>
          <w:sz w:val="28"/>
          <w:szCs w:val="28"/>
        </w:rPr>
        <w:t>新教材背景下的教育优质均衡发展路径指导</w:t>
      </w:r>
      <w:bookmarkEnd w:id="607"/>
    </w:p>
    <w:p w14:paraId="1C634D23">
      <w:pPr>
        <w:spacing w:line="360" w:lineRule="auto"/>
        <w:ind w:firstLine="560" w:firstLineChars="200"/>
        <w:rPr>
          <w:rFonts w:ascii="微软雅黑" w:hAnsi="微软雅黑" w:eastAsia="微软雅黑" w:cs="微软雅黑"/>
          <w:sz w:val="28"/>
          <w:szCs w:val="28"/>
          <w:lang w:bidi="zh-CN"/>
        </w:rPr>
      </w:pPr>
      <w:r>
        <w:rPr>
          <w:rFonts w:hint="eastAsia" w:ascii="微软雅黑" w:hAnsi="微软雅黑" w:eastAsia="微软雅黑" w:cs="微软雅黑"/>
          <w:sz w:val="28"/>
          <w:szCs w:val="28"/>
          <w:lang w:bidi="zh-CN"/>
        </w:rPr>
        <w:t>结合喀什市教学发展中心的核心业务，指导研究新教材背景下的教育优质均衡发展路径，基于教学数据，更加科学、客观地诊断出区域教育教学中存在的重难点问题、教学薄弱点等，就可以开展针对性的课题研究，解决在教育改革中的问题和挑战，落实新课标中学生核心素养发展和育人的目标。</w:t>
      </w:r>
    </w:p>
    <w:p w14:paraId="4BC94E67">
      <w:pPr>
        <w:pStyle w:val="2"/>
        <w:spacing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5.</w:t>
      </w:r>
      <w:bookmarkStart w:id="608" w:name="OLE_LINK9"/>
      <w:r>
        <w:rPr>
          <w:rFonts w:hint="eastAsia" w:ascii="微软雅黑" w:hAnsi="微软雅黑" w:eastAsia="微软雅黑" w:cs="微软雅黑"/>
          <w:b/>
          <w:bCs/>
          <w:sz w:val="28"/>
          <w:szCs w:val="28"/>
        </w:rPr>
        <w:t>智能化平台支撑教育优质均衡教学研评管业务实施</w:t>
      </w:r>
      <w:bookmarkEnd w:id="608"/>
    </w:p>
    <w:p w14:paraId="3126F817">
      <w:pPr>
        <w:spacing w:line="360" w:lineRule="auto"/>
        <w:ind w:firstLine="560" w:firstLineChars="200"/>
        <w:rPr>
          <w:rFonts w:ascii="微软雅黑" w:hAnsi="微软雅黑" w:eastAsia="微软雅黑" w:cs="微软雅黑"/>
          <w:sz w:val="28"/>
          <w:szCs w:val="28"/>
          <w:lang w:bidi="zh-CN"/>
        </w:rPr>
      </w:pPr>
      <w:r>
        <w:rPr>
          <w:rFonts w:hint="eastAsia" w:ascii="微软雅黑" w:hAnsi="微软雅黑" w:eastAsia="微软雅黑" w:cs="微软雅黑"/>
          <w:sz w:val="28"/>
          <w:szCs w:val="28"/>
          <w:lang w:bidi="zh-CN"/>
        </w:rPr>
        <w:t>结合喀什地区教育优质均衡发展现状，推进智能化平台深度赋能教育全流程，通过AI、大数据等技术构建"教学-教研-评价-管理"一体化生态。教学模块基于学情数据实现大数据分析，个性化资源推送，教研模块汇聚区域学业关键发展性数据后，可支持教师开展循证式教研，管理模块强调数据循证管理服务，持续推动教育治理现代化与高质量发展。</w:t>
      </w:r>
    </w:p>
    <w:p w14:paraId="19111E71">
      <w:pPr>
        <w:numPr>
          <w:ilvl w:val="0"/>
          <w:numId w:val="11"/>
        </w:numPr>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具有自主知识产权的数字化教学服务支撑平台</w:t>
      </w:r>
    </w:p>
    <w:p w14:paraId="47D8967A">
      <w:pPr>
        <w:pStyle w:val="2"/>
        <w:spacing w:before="0"/>
        <w:ind w:firstLine="560" w:firstLineChars="200"/>
        <w:rPr>
          <w:rFonts w:ascii="微软雅黑" w:hAnsi="微软雅黑" w:eastAsia="微软雅黑" w:cs="微软雅黑"/>
          <w:sz w:val="28"/>
          <w:szCs w:val="28"/>
          <w:lang w:bidi="zh-CN"/>
        </w:rPr>
      </w:pPr>
      <w:r>
        <w:rPr>
          <w:rFonts w:hint="eastAsia" w:ascii="微软雅黑" w:hAnsi="微软雅黑" w:eastAsia="微软雅黑" w:cs="微软雅黑"/>
          <w:sz w:val="28"/>
          <w:szCs w:val="28"/>
          <w:lang w:bidi="zh-CN"/>
        </w:rPr>
        <w:t>为满足上述五项服务模块内容，要求供应商提供数字化教学服务支撑平台，该平台需具备自主知识产权，同时并满足以下功能需求：知识图谱及学科能力指标体系、基于智能批阅的学情数据采集及相关分析功能、基于学情分析的学习资源个性化推荐及符合国家信息安全等级保护要求。</w:t>
      </w:r>
    </w:p>
    <w:p w14:paraId="118540E2"/>
    <w:p w14:paraId="32CD86CA">
      <w:pPr>
        <w:pStyle w:val="2"/>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采购详细需求</w:t>
      </w:r>
    </w:p>
    <w:tbl>
      <w:tblPr>
        <w:tblStyle w:val="26"/>
        <w:tblW w:w="8456" w:type="dxa"/>
        <w:tblInd w:w="0" w:type="dxa"/>
        <w:tblLayout w:type="fixed"/>
        <w:tblCellMar>
          <w:top w:w="15" w:type="dxa"/>
          <w:left w:w="15" w:type="dxa"/>
          <w:bottom w:w="15" w:type="dxa"/>
          <w:right w:w="15" w:type="dxa"/>
        </w:tblCellMar>
      </w:tblPr>
      <w:tblGrid>
        <w:gridCol w:w="573"/>
        <w:gridCol w:w="1351"/>
        <w:gridCol w:w="1257"/>
        <w:gridCol w:w="3941"/>
        <w:gridCol w:w="820"/>
        <w:gridCol w:w="514"/>
      </w:tblGrid>
      <w:tr w14:paraId="79792E1E">
        <w:tblPrEx>
          <w:tblCellMar>
            <w:top w:w="15" w:type="dxa"/>
            <w:left w:w="15" w:type="dxa"/>
            <w:bottom w:w="15" w:type="dxa"/>
            <w:right w:w="15" w:type="dxa"/>
          </w:tblCellMar>
        </w:tblPrEx>
        <w:trPr>
          <w:trHeight w:val="58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37B8">
            <w:pPr>
              <w:widowControl/>
              <w:jc w:val="center"/>
              <w:textAlignment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kern w:val="0"/>
                <w:sz w:val="24"/>
                <w:szCs w:val="24"/>
                <w:highlight w:val="none"/>
                <w:lang w:bidi="ar"/>
              </w:rPr>
              <w:t>序号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EAA">
            <w:pPr>
              <w:widowControl/>
              <w:jc w:val="left"/>
              <w:textAlignment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kern w:val="0"/>
                <w:sz w:val="24"/>
                <w:szCs w:val="24"/>
                <w:highlight w:val="none"/>
                <w:lang w:bidi="ar"/>
              </w:rPr>
              <w:t>项目模块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55D7">
            <w:pPr>
              <w:widowControl/>
              <w:jc w:val="left"/>
              <w:textAlignment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kern w:val="0"/>
                <w:sz w:val="24"/>
                <w:szCs w:val="24"/>
                <w:highlight w:val="none"/>
                <w:lang w:bidi="ar"/>
              </w:rPr>
              <w:t>具体模块</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6C3E">
            <w:pPr>
              <w:widowControl/>
              <w:jc w:val="left"/>
              <w:textAlignment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kern w:val="0"/>
                <w:sz w:val="24"/>
                <w:szCs w:val="24"/>
                <w:highlight w:val="none"/>
                <w:lang w:bidi="ar"/>
              </w:rPr>
              <w:t>服务内容</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093A">
            <w:pPr>
              <w:widowControl/>
              <w:jc w:val="center"/>
              <w:textAlignment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kern w:val="0"/>
                <w:sz w:val="24"/>
                <w:szCs w:val="24"/>
                <w:highlight w:val="none"/>
                <w:lang w:bidi="ar"/>
              </w:rPr>
              <w:t>数量</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B6C0">
            <w:pPr>
              <w:widowControl/>
              <w:jc w:val="left"/>
              <w:textAlignment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kern w:val="0"/>
                <w:sz w:val="24"/>
                <w:szCs w:val="24"/>
                <w:highlight w:val="none"/>
                <w:lang w:bidi="ar"/>
              </w:rPr>
              <w:t>单位</w:t>
            </w:r>
          </w:p>
        </w:tc>
      </w:tr>
      <w:tr w14:paraId="7F904EC0">
        <w:tblPrEx>
          <w:tblCellMar>
            <w:top w:w="15" w:type="dxa"/>
            <w:left w:w="15" w:type="dxa"/>
            <w:bottom w:w="15" w:type="dxa"/>
            <w:right w:w="15" w:type="dxa"/>
          </w:tblCellMar>
        </w:tblPrEx>
        <w:trPr>
          <w:trHeight w:val="2177"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744E4185">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w:t>
            </w:r>
          </w:p>
        </w:tc>
        <w:tc>
          <w:tcPr>
            <w:tcW w:w="1351" w:type="dxa"/>
            <w:vMerge w:val="restart"/>
            <w:tcBorders>
              <w:left w:val="single" w:color="000000" w:sz="4" w:space="0"/>
              <w:bottom w:val="single" w:color="000000" w:sz="4" w:space="0"/>
              <w:right w:val="single" w:color="000000" w:sz="4" w:space="0"/>
            </w:tcBorders>
            <w:shd w:val="clear" w:color="auto" w:fill="auto"/>
            <w:vAlign w:val="center"/>
          </w:tcPr>
          <w:p w14:paraId="53EEBA57">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信息技术融入学科教学新模式研修指导</w:t>
            </w:r>
          </w:p>
        </w:tc>
        <w:tc>
          <w:tcPr>
            <w:tcW w:w="1257" w:type="dxa"/>
            <w:tcBorders>
              <w:left w:val="single" w:color="000000" w:sz="4" w:space="0"/>
              <w:bottom w:val="single" w:color="000000" w:sz="4" w:space="0"/>
              <w:right w:val="single" w:color="000000" w:sz="4" w:space="0"/>
            </w:tcBorders>
            <w:shd w:val="clear" w:color="auto" w:fill="auto"/>
            <w:vAlign w:val="center"/>
          </w:tcPr>
          <w:p w14:paraId="76B5F398">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学科学情诊断及学业质量提升</w:t>
            </w:r>
          </w:p>
        </w:tc>
        <w:tc>
          <w:tcPr>
            <w:tcW w:w="3941" w:type="dxa"/>
            <w:tcBorders>
              <w:left w:val="single" w:color="000000" w:sz="4" w:space="0"/>
              <w:bottom w:val="single" w:color="000000" w:sz="4" w:space="0"/>
              <w:right w:val="single" w:color="000000" w:sz="4" w:space="0"/>
            </w:tcBorders>
            <w:shd w:val="clear" w:color="auto" w:fill="auto"/>
            <w:vAlign w:val="center"/>
          </w:tcPr>
          <w:p w14:paraId="1DC082BF">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覆盖初中学段，以5所学校为核心，辐射至全市范围，针对3个学科组织8次诊断活动。依托数据诊断学生学情、促进学业质量精准提升。要求诊断相关指标体系符合国家核心素养和学科能力评价方向。</w:t>
            </w:r>
          </w:p>
          <w:p w14:paraId="4F350375">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*供应商需提供自主研发的学科能力指标体系</w:t>
            </w:r>
          </w:p>
        </w:tc>
        <w:tc>
          <w:tcPr>
            <w:tcW w:w="820" w:type="dxa"/>
            <w:tcBorders>
              <w:left w:val="single" w:color="000000" w:sz="4" w:space="0"/>
              <w:bottom w:val="single" w:color="000000" w:sz="4" w:space="0"/>
              <w:right w:val="single" w:color="000000" w:sz="4" w:space="0"/>
            </w:tcBorders>
            <w:shd w:val="clear" w:color="auto" w:fill="auto"/>
            <w:noWrap/>
            <w:vAlign w:val="center"/>
          </w:tcPr>
          <w:p w14:paraId="5B1DF931">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24</w:t>
            </w:r>
          </w:p>
        </w:tc>
        <w:tc>
          <w:tcPr>
            <w:tcW w:w="514" w:type="dxa"/>
            <w:tcBorders>
              <w:left w:val="single" w:color="000000" w:sz="4" w:space="0"/>
              <w:bottom w:val="single" w:color="000000" w:sz="4" w:space="0"/>
              <w:right w:val="single" w:color="000000" w:sz="4" w:space="0"/>
            </w:tcBorders>
            <w:shd w:val="clear" w:color="auto" w:fill="auto"/>
            <w:noWrap/>
            <w:vAlign w:val="center"/>
          </w:tcPr>
          <w:p w14:paraId="5EB394F3">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次</w:t>
            </w:r>
          </w:p>
        </w:tc>
      </w:tr>
      <w:tr w14:paraId="01CA394A">
        <w:tblPrEx>
          <w:tblCellMar>
            <w:top w:w="15" w:type="dxa"/>
            <w:left w:w="15" w:type="dxa"/>
            <w:bottom w:w="15" w:type="dxa"/>
            <w:right w:w="15" w:type="dxa"/>
          </w:tblCellMar>
        </w:tblPrEx>
        <w:trPr>
          <w:trHeight w:val="1114"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1F0BE492">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2</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06465F33">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3F394233">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信息化教学设计协同研修</w:t>
            </w:r>
          </w:p>
        </w:tc>
        <w:tc>
          <w:tcPr>
            <w:tcW w:w="3941" w:type="dxa"/>
            <w:tcBorders>
              <w:left w:val="single" w:color="000000" w:sz="4" w:space="0"/>
              <w:bottom w:val="single" w:color="000000" w:sz="4" w:space="0"/>
              <w:right w:val="single" w:color="000000" w:sz="4" w:space="0"/>
            </w:tcBorders>
            <w:shd w:val="clear" w:color="auto" w:fill="auto"/>
            <w:vAlign w:val="center"/>
          </w:tcPr>
          <w:p w14:paraId="0C72716A">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覆盖初中学段，以5所学校为核心，重点明确3个学科，开展协同备课研修指导，辐射至全市范围。</w:t>
            </w:r>
          </w:p>
        </w:tc>
        <w:tc>
          <w:tcPr>
            <w:tcW w:w="820" w:type="dxa"/>
            <w:tcBorders>
              <w:left w:val="single" w:color="000000" w:sz="4" w:space="0"/>
              <w:bottom w:val="single" w:color="000000" w:sz="4" w:space="0"/>
              <w:right w:val="single" w:color="000000" w:sz="4" w:space="0"/>
            </w:tcBorders>
            <w:shd w:val="clear" w:color="auto" w:fill="auto"/>
            <w:noWrap/>
            <w:vAlign w:val="center"/>
          </w:tcPr>
          <w:p w14:paraId="4D6408EA">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90</w:t>
            </w:r>
          </w:p>
        </w:tc>
        <w:tc>
          <w:tcPr>
            <w:tcW w:w="514" w:type="dxa"/>
            <w:tcBorders>
              <w:left w:val="single" w:color="000000" w:sz="4" w:space="0"/>
              <w:bottom w:val="single" w:color="000000" w:sz="4" w:space="0"/>
              <w:right w:val="single" w:color="000000" w:sz="4" w:space="0"/>
            </w:tcBorders>
            <w:shd w:val="clear" w:color="auto" w:fill="auto"/>
            <w:noWrap/>
            <w:vAlign w:val="center"/>
          </w:tcPr>
          <w:p w14:paraId="7FFF769E">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节</w:t>
            </w:r>
          </w:p>
        </w:tc>
      </w:tr>
      <w:tr w14:paraId="0EB652F0">
        <w:tblPrEx>
          <w:tblCellMar>
            <w:top w:w="15" w:type="dxa"/>
            <w:left w:w="15" w:type="dxa"/>
            <w:bottom w:w="15" w:type="dxa"/>
            <w:right w:w="15" w:type="dxa"/>
          </w:tblCellMar>
        </w:tblPrEx>
        <w:trPr>
          <w:trHeight w:val="1106"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272BDDCE">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3</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30800F0E">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1BB5F522">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课堂教学模式创新研修指导</w:t>
            </w:r>
          </w:p>
        </w:tc>
        <w:tc>
          <w:tcPr>
            <w:tcW w:w="3941" w:type="dxa"/>
            <w:tcBorders>
              <w:left w:val="single" w:color="000000" w:sz="4" w:space="0"/>
              <w:bottom w:val="single" w:color="000000" w:sz="4" w:space="0"/>
              <w:right w:val="single" w:color="000000" w:sz="4" w:space="0"/>
            </w:tcBorders>
            <w:shd w:val="clear" w:color="auto" w:fill="auto"/>
            <w:vAlign w:val="center"/>
          </w:tcPr>
          <w:p w14:paraId="540157FF">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以5所学校为核心，专家开展教学模式创新主题指导，内容涵盖人工智能、数字化、信息化等方面，辐射至全市范围，</w:t>
            </w:r>
          </w:p>
        </w:tc>
        <w:tc>
          <w:tcPr>
            <w:tcW w:w="820" w:type="dxa"/>
            <w:tcBorders>
              <w:left w:val="single" w:color="000000" w:sz="4" w:space="0"/>
              <w:bottom w:val="single" w:color="000000" w:sz="4" w:space="0"/>
              <w:right w:val="single" w:color="000000" w:sz="4" w:space="0"/>
            </w:tcBorders>
            <w:shd w:val="clear" w:color="auto" w:fill="auto"/>
            <w:noWrap/>
            <w:vAlign w:val="center"/>
          </w:tcPr>
          <w:p w14:paraId="310A0DC6">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24</w:t>
            </w:r>
          </w:p>
        </w:tc>
        <w:tc>
          <w:tcPr>
            <w:tcW w:w="514" w:type="dxa"/>
            <w:tcBorders>
              <w:left w:val="single" w:color="000000" w:sz="4" w:space="0"/>
              <w:bottom w:val="single" w:color="000000" w:sz="4" w:space="0"/>
              <w:right w:val="single" w:color="000000" w:sz="4" w:space="0"/>
            </w:tcBorders>
            <w:shd w:val="clear" w:color="auto" w:fill="auto"/>
            <w:noWrap/>
            <w:vAlign w:val="center"/>
          </w:tcPr>
          <w:p w14:paraId="4F7E930E">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场</w:t>
            </w:r>
          </w:p>
        </w:tc>
      </w:tr>
      <w:tr w14:paraId="43838372">
        <w:tblPrEx>
          <w:tblCellMar>
            <w:top w:w="15" w:type="dxa"/>
            <w:left w:w="15" w:type="dxa"/>
            <w:bottom w:w="15" w:type="dxa"/>
            <w:right w:w="15" w:type="dxa"/>
          </w:tblCellMar>
        </w:tblPrEx>
        <w:trPr>
          <w:trHeight w:val="856"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6A628801">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w:t>
            </w:r>
          </w:p>
        </w:tc>
        <w:tc>
          <w:tcPr>
            <w:tcW w:w="1351" w:type="dxa"/>
            <w:vMerge w:val="restart"/>
            <w:tcBorders>
              <w:left w:val="single" w:color="000000" w:sz="4" w:space="0"/>
              <w:bottom w:val="single" w:color="000000" w:sz="4" w:space="0"/>
              <w:right w:val="single" w:color="000000" w:sz="4" w:space="0"/>
            </w:tcBorders>
            <w:shd w:val="clear" w:color="auto" w:fill="auto"/>
            <w:vAlign w:val="center"/>
          </w:tcPr>
          <w:p w14:paraId="749FE23A">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教师群体智慧教研伴随式指导</w:t>
            </w:r>
          </w:p>
        </w:tc>
        <w:tc>
          <w:tcPr>
            <w:tcW w:w="1257" w:type="dxa"/>
            <w:tcBorders>
              <w:left w:val="single" w:color="000000" w:sz="4" w:space="0"/>
              <w:bottom w:val="single" w:color="000000" w:sz="4" w:space="0"/>
              <w:right w:val="single" w:color="000000" w:sz="4" w:space="0"/>
            </w:tcBorders>
            <w:shd w:val="clear" w:color="auto" w:fill="auto"/>
            <w:vAlign w:val="center"/>
          </w:tcPr>
          <w:p w14:paraId="343FB98C">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数字化工具伴随式应用教研指导</w:t>
            </w:r>
          </w:p>
        </w:tc>
        <w:tc>
          <w:tcPr>
            <w:tcW w:w="3941" w:type="dxa"/>
            <w:tcBorders>
              <w:left w:val="single" w:color="000000" w:sz="4" w:space="0"/>
              <w:bottom w:val="single" w:color="000000" w:sz="4" w:space="0"/>
              <w:right w:val="single" w:color="000000" w:sz="4" w:space="0"/>
            </w:tcBorders>
            <w:shd w:val="clear" w:color="auto" w:fill="auto"/>
            <w:vAlign w:val="center"/>
          </w:tcPr>
          <w:p w14:paraId="41B2683E">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覆盖全市中学生，提供应用指导材料，涵盖错题管理、报告分析等多个主题，并开放全部初高中学生使用。</w:t>
            </w:r>
          </w:p>
        </w:tc>
        <w:tc>
          <w:tcPr>
            <w:tcW w:w="820" w:type="dxa"/>
            <w:tcBorders>
              <w:left w:val="single" w:color="000000" w:sz="4" w:space="0"/>
              <w:bottom w:val="single" w:color="000000" w:sz="4" w:space="0"/>
              <w:right w:val="single" w:color="000000" w:sz="4" w:space="0"/>
            </w:tcBorders>
            <w:shd w:val="clear" w:color="auto" w:fill="auto"/>
            <w:noWrap/>
            <w:vAlign w:val="center"/>
          </w:tcPr>
          <w:p w14:paraId="5003CC8F">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40000</w:t>
            </w:r>
          </w:p>
        </w:tc>
        <w:tc>
          <w:tcPr>
            <w:tcW w:w="514" w:type="dxa"/>
            <w:tcBorders>
              <w:left w:val="single" w:color="000000" w:sz="4" w:space="0"/>
              <w:bottom w:val="single" w:color="000000" w:sz="4" w:space="0"/>
              <w:right w:val="single" w:color="000000" w:sz="4" w:space="0"/>
            </w:tcBorders>
            <w:shd w:val="clear" w:color="auto" w:fill="auto"/>
            <w:noWrap/>
            <w:vAlign w:val="center"/>
          </w:tcPr>
          <w:p w14:paraId="746F772D">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人次</w:t>
            </w:r>
          </w:p>
        </w:tc>
      </w:tr>
      <w:tr w14:paraId="6595EBAE">
        <w:tblPrEx>
          <w:tblCellMar>
            <w:top w:w="15" w:type="dxa"/>
            <w:left w:w="15" w:type="dxa"/>
            <w:bottom w:w="15" w:type="dxa"/>
            <w:right w:w="15" w:type="dxa"/>
          </w:tblCellMar>
        </w:tblPrEx>
        <w:trPr>
          <w:trHeight w:val="2298"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1485DEC0">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5</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28449878">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36D314E6">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教师教研资源伴随式应用指导</w:t>
            </w:r>
          </w:p>
        </w:tc>
        <w:tc>
          <w:tcPr>
            <w:tcW w:w="3941" w:type="dxa"/>
            <w:tcBorders>
              <w:left w:val="single" w:color="000000" w:sz="4" w:space="0"/>
              <w:bottom w:val="single" w:color="000000" w:sz="4" w:space="0"/>
              <w:right w:val="single" w:color="000000" w:sz="4" w:space="0"/>
            </w:tcBorders>
            <w:shd w:val="clear" w:color="auto" w:fill="auto"/>
            <w:vAlign w:val="center"/>
          </w:tcPr>
          <w:p w14:paraId="07CD912D">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指导教师应用各项学习资源，包括九学科试题资源、九学科微课视频资源等材料的使用，同时提供过程性问题解答和支持服务，并开放全部初高中教师使用，过程性指导答疑。资源的内容要能够体现系统化的设计思想，如在理解类、应用类和迁移类相关资源方面有分布，体现“教学评”一体化核心思想。</w:t>
            </w:r>
          </w:p>
        </w:tc>
        <w:tc>
          <w:tcPr>
            <w:tcW w:w="820" w:type="dxa"/>
            <w:tcBorders>
              <w:left w:val="single" w:color="000000" w:sz="4" w:space="0"/>
              <w:bottom w:val="single" w:color="000000" w:sz="4" w:space="0"/>
              <w:right w:val="single" w:color="000000" w:sz="4" w:space="0"/>
            </w:tcBorders>
            <w:shd w:val="clear" w:color="auto" w:fill="auto"/>
            <w:noWrap/>
            <w:vAlign w:val="center"/>
          </w:tcPr>
          <w:p w14:paraId="35C199CE">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4000</w:t>
            </w:r>
          </w:p>
        </w:tc>
        <w:tc>
          <w:tcPr>
            <w:tcW w:w="514" w:type="dxa"/>
            <w:tcBorders>
              <w:left w:val="single" w:color="000000" w:sz="4" w:space="0"/>
              <w:bottom w:val="single" w:color="000000" w:sz="4" w:space="0"/>
              <w:right w:val="single" w:color="000000" w:sz="4" w:space="0"/>
            </w:tcBorders>
            <w:shd w:val="clear" w:color="auto" w:fill="auto"/>
            <w:noWrap/>
            <w:vAlign w:val="center"/>
          </w:tcPr>
          <w:p w14:paraId="34BFF5B4">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人次</w:t>
            </w:r>
          </w:p>
        </w:tc>
      </w:tr>
      <w:tr w14:paraId="2746E82D">
        <w:tblPrEx>
          <w:tblCellMar>
            <w:top w:w="15" w:type="dxa"/>
            <w:left w:w="15" w:type="dxa"/>
            <w:bottom w:w="15" w:type="dxa"/>
            <w:right w:w="15" w:type="dxa"/>
          </w:tblCellMar>
        </w:tblPrEx>
        <w:trPr>
          <w:trHeight w:val="1064"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40130C86">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6</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25989F23">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4D6614E0">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区本智慧教研资源库建设指导</w:t>
            </w:r>
          </w:p>
        </w:tc>
        <w:tc>
          <w:tcPr>
            <w:tcW w:w="3941" w:type="dxa"/>
            <w:tcBorders>
              <w:left w:val="single" w:color="000000" w:sz="4" w:space="0"/>
              <w:bottom w:val="single" w:color="000000" w:sz="4" w:space="0"/>
              <w:right w:val="single" w:color="000000" w:sz="4" w:space="0"/>
            </w:tcBorders>
            <w:shd w:val="clear" w:color="auto" w:fill="auto"/>
            <w:vAlign w:val="center"/>
          </w:tcPr>
          <w:p w14:paraId="1552850B">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针对全区中学和高中所有学校开展为多场主题指导，涵盖资源征集活动指导、资源初审及审核后指导、成果展示指导，形成教学设计、教学PPT、学案等资源</w:t>
            </w:r>
          </w:p>
        </w:tc>
        <w:tc>
          <w:tcPr>
            <w:tcW w:w="820" w:type="dxa"/>
            <w:tcBorders>
              <w:left w:val="single" w:color="000000" w:sz="4" w:space="0"/>
              <w:bottom w:val="single" w:color="000000" w:sz="4" w:space="0"/>
              <w:right w:val="single" w:color="000000" w:sz="4" w:space="0"/>
            </w:tcBorders>
            <w:shd w:val="clear" w:color="auto" w:fill="auto"/>
            <w:noWrap/>
            <w:vAlign w:val="center"/>
          </w:tcPr>
          <w:p w14:paraId="6DA60093">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500</w:t>
            </w:r>
          </w:p>
        </w:tc>
        <w:tc>
          <w:tcPr>
            <w:tcW w:w="514" w:type="dxa"/>
            <w:tcBorders>
              <w:left w:val="single" w:color="000000" w:sz="4" w:space="0"/>
              <w:bottom w:val="single" w:color="000000" w:sz="4" w:space="0"/>
              <w:right w:val="single" w:color="000000" w:sz="4" w:space="0"/>
            </w:tcBorders>
            <w:shd w:val="clear" w:color="auto" w:fill="auto"/>
            <w:noWrap/>
            <w:vAlign w:val="center"/>
          </w:tcPr>
          <w:p w14:paraId="6938D719">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个</w:t>
            </w:r>
          </w:p>
        </w:tc>
      </w:tr>
      <w:tr w14:paraId="7E6D5DD1">
        <w:tblPrEx>
          <w:tblCellMar>
            <w:top w:w="15" w:type="dxa"/>
            <w:left w:w="15" w:type="dxa"/>
            <w:bottom w:w="15" w:type="dxa"/>
            <w:right w:w="15" w:type="dxa"/>
          </w:tblCellMar>
        </w:tblPrEx>
        <w:trPr>
          <w:trHeight w:val="2715"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2A56FA3B">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7</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51267B70">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17166B99">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教师群体智慧教研主题应用指导</w:t>
            </w:r>
          </w:p>
        </w:tc>
        <w:tc>
          <w:tcPr>
            <w:tcW w:w="3941" w:type="dxa"/>
            <w:tcBorders>
              <w:left w:val="single" w:color="000000" w:sz="4" w:space="0"/>
              <w:bottom w:val="single" w:color="000000" w:sz="4" w:space="0"/>
              <w:right w:val="single" w:color="000000" w:sz="4" w:space="0"/>
            </w:tcBorders>
            <w:shd w:val="clear" w:color="auto" w:fill="auto"/>
            <w:vAlign w:val="center"/>
          </w:tcPr>
          <w:p w14:paraId="0EF24D71">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面全市教师提供智慧教研支持与智慧教研指导服务，要求覆盖全市中学和高中，针对教师开展指导，涉及学科教研社区搭建、借助智能工具进行教学设计、运用智能手段分析课堂教学等多个关键主题。要求平台的相关功能体现出对教研支撑的系统性、协同性和针对性，相关内容能够汇聚教师，形成共同体。</w:t>
            </w:r>
          </w:p>
          <w:p w14:paraId="0700547A">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*供应商需提供基于人工智能技术的课堂诊断关键指标</w:t>
            </w:r>
          </w:p>
        </w:tc>
        <w:tc>
          <w:tcPr>
            <w:tcW w:w="820" w:type="dxa"/>
            <w:tcBorders>
              <w:left w:val="single" w:color="000000" w:sz="4" w:space="0"/>
              <w:bottom w:val="single" w:color="000000" w:sz="4" w:space="0"/>
              <w:right w:val="single" w:color="000000" w:sz="4" w:space="0"/>
            </w:tcBorders>
            <w:shd w:val="clear" w:color="auto" w:fill="auto"/>
            <w:noWrap/>
            <w:vAlign w:val="center"/>
          </w:tcPr>
          <w:p w14:paraId="53E58345">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4000</w:t>
            </w:r>
          </w:p>
        </w:tc>
        <w:tc>
          <w:tcPr>
            <w:tcW w:w="514" w:type="dxa"/>
            <w:tcBorders>
              <w:left w:val="single" w:color="000000" w:sz="4" w:space="0"/>
              <w:bottom w:val="single" w:color="000000" w:sz="4" w:space="0"/>
              <w:right w:val="single" w:color="000000" w:sz="4" w:space="0"/>
            </w:tcBorders>
            <w:shd w:val="clear" w:color="auto" w:fill="auto"/>
            <w:noWrap/>
            <w:vAlign w:val="center"/>
          </w:tcPr>
          <w:p w14:paraId="57D70B28">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人天</w:t>
            </w:r>
          </w:p>
        </w:tc>
      </w:tr>
      <w:tr w14:paraId="3C03DABD">
        <w:tblPrEx>
          <w:tblCellMar>
            <w:top w:w="15" w:type="dxa"/>
            <w:left w:w="15" w:type="dxa"/>
            <w:bottom w:w="15" w:type="dxa"/>
            <w:right w:w="15" w:type="dxa"/>
          </w:tblCellMar>
        </w:tblPrEx>
        <w:trPr>
          <w:trHeight w:val="1915"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0D3523E4">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8</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56DFF511">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5E709797">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智慧教研基础信息建设指导</w:t>
            </w:r>
          </w:p>
        </w:tc>
        <w:tc>
          <w:tcPr>
            <w:tcW w:w="3941" w:type="dxa"/>
            <w:tcBorders>
              <w:left w:val="single" w:color="000000" w:sz="4" w:space="0"/>
              <w:bottom w:val="single" w:color="000000" w:sz="4" w:space="0"/>
              <w:right w:val="single" w:color="000000" w:sz="4" w:space="0"/>
            </w:tcBorders>
            <w:shd w:val="clear" w:color="auto" w:fill="auto"/>
            <w:vAlign w:val="center"/>
          </w:tcPr>
          <w:p w14:paraId="2C0CFC51">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开通中小学数字化教学平台账号及使用权限，建设网络班级，提供管理服务，并针对全市中学所有学校开展用户管理员主题指导，辐射全区师生。要求数字化教学平台涵盖角色丰富，包含局长、校长、教研员、教研组长、教务主任、学科组长、督导员等相关角色。</w:t>
            </w:r>
          </w:p>
        </w:tc>
        <w:tc>
          <w:tcPr>
            <w:tcW w:w="820" w:type="dxa"/>
            <w:tcBorders>
              <w:left w:val="single" w:color="000000" w:sz="4" w:space="0"/>
              <w:bottom w:val="single" w:color="000000" w:sz="4" w:space="0"/>
              <w:right w:val="single" w:color="000000" w:sz="4" w:space="0"/>
            </w:tcBorders>
            <w:shd w:val="clear" w:color="auto" w:fill="auto"/>
            <w:noWrap/>
            <w:vAlign w:val="center"/>
          </w:tcPr>
          <w:p w14:paraId="2E7C6323">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40000</w:t>
            </w:r>
          </w:p>
        </w:tc>
        <w:tc>
          <w:tcPr>
            <w:tcW w:w="514" w:type="dxa"/>
            <w:tcBorders>
              <w:left w:val="single" w:color="000000" w:sz="4" w:space="0"/>
              <w:bottom w:val="single" w:color="000000" w:sz="4" w:space="0"/>
              <w:right w:val="single" w:color="000000" w:sz="4" w:space="0"/>
            </w:tcBorders>
            <w:shd w:val="clear" w:color="auto" w:fill="auto"/>
            <w:noWrap/>
            <w:vAlign w:val="center"/>
          </w:tcPr>
          <w:p w14:paraId="2E51357B">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人次</w:t>
            </w:r>
          </w:p>
        </w:tc>
      </w:tr>
      <w:tr w14:paraId="33E73FC2">
        <w:tblPrEx>
          <w:tblCellMar>
            <w:top w:w="15" w:type="dxa"/>
            <w:left w:w="15" w:type="dxa"/>
            <w:bottom w:w="15" w:type="dxa"/>
            <w:right w:w="15" w:type="dxa"/>
          </w:tblCellMar>
        </w:tblPrEx>
        <w:trPr>
          <w:trHeight w:val="1798"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52101436">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9</w:t>
            </w:r>
          </w:p>
        </w:tc>
        <w:tc>
          <w:tcPr>
            <w:tcW w:w="1351" w:type="dxa"/>
            <w:vMerge w:val="restart"/>
            <w:tcBorders>
              <w:left w:val="single" w:color="000000" w:sz="4" w:space="0"/>
              <w:bottom w:val="single" w:color="000000" w:sz="4" w:space="0"/>
              <w:right w:val="single" w:color="000000" w:sz="4" w:space="0"/>
            </w:tcBorders>
            <w:shd w:val="clear" w:color="auto" w:fill="auto"/>
            <w:vAlign w:val="center"/>
          </w:tcPr>
          <w:p w14:paraId="1E6EEB0A">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“教学评”一体化改进服务指导</w:t>
            </w:r>
          </w:p>
        </w:tc>
        <w:tc>
          <w:tcPr>
            <w:tcW w:w="1257" w:type="dxa"/>
            <w:tcBorders>
              <w:left w:val="single" w:color="000000" w:sz="4" w:space="0"/>
              <w:bottom w:val="single" w:color="000000" w:sz="4" w:space="0"/>
              <w:right w:val="single" w:color="000000" w:sz="4" w:space="0"/>
            </w:tcBorders>
            <w:shd w:val="clear" w:color="auto" w:fill="auto"/>
            <w:vAlign w:val="center"/>
          </w:tcPr>
          <w:p w14:paraId="7B12AE34">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地区教学评综合发展性改进分析指导</w:t>
            </w:r>
          </w:p>
        </w:tc>
        <w:tc>
          <w:tcPr>
            <w:tcW w:w="3941" w:type="dxa"/>
            <w:tcBorders>
              <w:left w:val="single" w:color="000000" w:sz="4" w:space="0"/>
              <w:bottom w:val="single" w:color="000000" w:sz="4" w:space="0"/>
              <w:right w:val="single" w:color="000000" w:sz="4" w:space="0"/>
            </w:tcBorders>
            <w:shd w:val="clear" w:color="auto" w:fill="auto"/>
            <w:vAlign w:val="center"/>
          </w:tcPr>
          <w:p w14:paraId="585453E0">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针对全市中学涵盖9个学科，开展‘教学评’一体化指导，落实新课标面向教师教研员开展核心素养指导、人工智能与教育深度融合的理论学习指导、教学评一体化课堂实践指导。</w:t>
            </w:r>
          </w:p>
        </w:tc>
        <w:tc>
          <w:tcPr>
            <w:tcW w:w="820" w:type="dxa"/>
            <w:tcBorders>
              <w:left w:val="single" w:color="000000" w:sz="4" w:space="0"/>
              <w:bottom w:val="single" w:color="000000" w:sz="4" w:space="0"/>
              <w:right w:val="single" w:color="000000" w:sz="4" w:space="0"/>
            </w:tcBorders>
            <w:shd w:val="clear" w:color="auto" w:fill="auto"/>
            <w:noWrap/>
            <w:vAlign w:val="center"/>
          </w:tcPr>
          <w:p w14:paraId="109025C0">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w:t>
            </w:r>
          </w:p>
        </w:tc>
        <w:tc>
          <w:tcPr>
            <w:tcW w:w="514" w:type="dxa"/>
            <w:tcBorders>
              <w:left w:val="single" w:color="000000" w:sz="4" w:space="0"/>
              <w:bottom w:val="single" w:color="000000" w:sz="4" w:space="0"/>
              <w:right w:val="single" w:color="000000" w:sz="4" w:space="0"/>
            </w:tcBorders>
            <w:shd w:val="clear" w:color="auto" w:fill="auto"/>
            <w:noWrap/>
            <w:vAlign w:val="center"/>
          </w:tcPr>
          <w:p w14:paraId="2B8969FA">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份</w:t>
            </w:r>
          </w:p>
        </w:tc>
      </w:tr>
      <w:tr w14:paraId="76F4DD75">
        <w:tblPrEx>
          <w:tblCellMar>
            <w:top w:w="15" w:type="dxa"/>
            <w:left w:w="15" w:type="dxa"/>
            <w:bottom w:w="15" w:type="dxa"/>
            <w:right w:w="15" w:type="dxa"/>
          </w:tblCellMar>
        </w:tblPrEx>
        <w:trPr>
          <w:trHeight w:val="1005"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12D9A580">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10</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67E6BA8C">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3BE34A9D">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教研员教学评发展性改进分析指导</w:t>
            </w:r>
          </w:p>
        </w:tc>
        <w:tc>
          <w:tcPr>
            <w:tcW w:w="3941" w:type="dxa"/>
            <w:tcBorders>
              <w:left w:val="single" w:color="000000" w:sz="4" w:space="0"/>
              <w:bottom w:val="single" w:color="000000" w:sz="4" w:space="0"/>
              <w:right w:val="single" w:color="000000" w:sz="4" w:space="0"/>
            </w:tcBorders>
            <w:shd w:val="clear" w:color="auto" w:fill="auto"/>
            <w:vAlign w:val="center"/>
          </w:tcPr>
          <w:p w14:paraId="403AC0E6">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针对全市中学九学科教研员，开展学科教研员学业质量分析解读报告指导。</w:t>
            </w:r>
          </w:p>
        </w:tc>
        <w:tc>
          <w:tcPr>
            <w:tcW w:w="820" w:type="dxa"/>
            <w:tcBorders>
              <w:left w:val="single" w:color="000000" w:sz="4" w:space="0"/>
              <w:bottom w:val="single" w:color="000000" w:sz="4" w:space="0"/>
              <w:right w:val="single" w:color="000000" w:sz="4" w:space="0"/>
            </w:tcBorders>
            <w:shd w:val="clear" w:color="auto" w:fill="auto"/>
            <w:noWrap/>
            <w:vAlign w:val="center"/>
          </w:tcPr>
          <w:p w14:paraId="06007710">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28</w:t>
            </w:r>
          </w:p>
        </w:tc>
        <w:tc>
          <w:tcPr>
            <w:tcW w:w="514" w:type="dxa"/>
            <w:tcBorders>
              <w:left w:val="single" w:color="000000" w:sz="4" w:space="0"/>
              <w:bottom w:val="single" w:color="000000" w:sz="4" w:space="0"/>
              <w:right w:val="single" w:color="000000" w:sz="4" w:space="0"/>
            </w:tcBorders>
            <w:shd w:val="clear" w:color="auto" w:fill="auto"/>
            <w:noWrap/>
            <w:vAlign w:val="center"/>
          </w:tcPr>
          <w:p w14:paraId="5A1F09B1">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份</w:t>
            </w:r>
          </w:p>
        </w:tc>
      </w:tr>
      <w:tr w14:paraId="731E9075">
        <w:tblPrEx>
          <w:tblCellMar>
            <w:top w:w="15" w:type="dxa"/>
            <w:left w:w="15" w:type="dxa"/>
            <w:bottom w:w="15" w:type="dxa"/>
            <w:right w:w="15" w:type="dxa"/>
          </w:tblCellMar>
        </w:tblPrEx>
        <w:trPr>
          <w:trHeight w:val="1323"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55C33469">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11</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45FEC83A">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660FAC5C">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学校教学评发展性改进分析指导</w:t>
            </w:r>
          </w:p>
        </w:tc>
        <w:tc>
          <w:tcPr>
            <w:tcW w:w="3941" w:type="dxa"/>
            <w:tcBorders>
              <w:left w:val="single" w:color="000000" w:sz="4" w:space="0"/>
              <w:bottom w:val="single" w:color="000000" w:sz="4" w:space="0"/>
              <w:right w:val="single" w:color="000000" w:sz="4" w:space="0"/>
            </w:tcBorders>
            <w:shd w:val="clear" w:color="auto" w:fill="auto"/>
            <w:vAlign w:val="center"/>
          </w:tcPr>
          <w:p w14:paraId="36CB3C4A">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针对全区学校教学质量进行分析，形成学校综合指导报告，可对学校开展指导与改进学校教学质量</w:t>
            </w:r>
            <w:r>
              <w:rPr>
                <w:rFonts w:hint="eastAsia" w:ascii="微软雅黑" w:hAnsi="微软雅黑" w:eastAsia="微软雅黑" w:cs="微软雅黑"/>
                <w:b/>
                <w:bCs/>
                <w:kern w:val="0"/>
                <w:sz w:val="24"/>
                <w:szCs w:val="24"/>
                <w:highlight w:val="none"/>
                <w:lang w:bidi="ar"/>
              </w:rPr>
              <w:t>。</w:t>
            </w:r>
          </w:p>
        </w:tc>
        <w:tc>
          <w:tcPr>
            <w:tcW w:w="820" w:type="dxa"/>
            <w:tcBorders>
              <w:left w:val="single" w:color="000000" w:sz="4" w:space="0"/>
              <w:bottom w:val="single" w:color="000000" w:sz="4" w:space="0"/>
              <w:right w:val="single" w:color="000000" w:sz="4" w:space="0"/>
            </w:tcBorders>
            <w:shd w:val="clear" w:color="auto" w:fill="auto"/>
            <w:noWrap/>
            <w:vAlign w:val="center"/>
          </w:tcPr>
          <w:p w14:paraId="41F78755">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w:t>
            </w:r>
          </w:p>
        </w:tc>
        <w:tc>
          <w:tcPr>
            <w:tcW w:w="514" w:type="dxa"/>
            <w:tcBorders>
              <w:left w:val="single" w:color="000000" w:sz="4" w:space="0"/>
              <w:bottom w:val="single" w:color="000000" w:sz="4" w:space="0"/>
              <w:right w:val="single" w:color="000000" w:sz="4" w:space="0"/>
            </w:tcBorders>
            <w:shd w:val="clear" w:color="auto" w:fill="auto"/>
            <w:noWrap/>
            <w:vAlign w:val="center"/>
          </w:tcPr>
          <w:p w14:paraId="112B2ACA">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份</w:t>
            </w:r>
          </w:p>
        </w:tc>
      </w:tr>
      <w:tr w14:paraId="79888B88">
        <w:tblPrEx>
          <w:tblCellMar>
            <w:top w:w="15" w:type="dxa"/>
            <w:left w:w="15" w:type="dxa"/>
            <w:bottom w:w="15" w:type="dxa"/>
            <w:right w:w="15" w:type="dxa"/>
          </w:tblCellMar>
        </w:tblPrEx>
        <w:trPr>
          <w:trHeight w:val="933"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05B55D7C">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12</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301FE061">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758EE8F5">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学科教师教学评发展性改进分析指导</w:t>
            </w:r>
          </w:p>
        </w:tc>
        <w:tc>
          <w:tcPr>
            <w:tcW w:w="3941" w:type="dxa"/>
            <w:tcBorders>
              <w:left w:val="single" w:color="000000" w:sz="4" w:space="0"/>
              <w:bottom w:val="single" w:color="000000" w:sz="4" w:space="0"/>
              <w:right w:val="single" w:color="000000" w:sz="4" w:space="0"/>
            </w:tcBorders>
            <w:shd w:val="clear" w:color="auto" w:fill="auto"/>
            <w:vAlign w:val="center"/>
          </w:tcPr>
          <w:p w14:paraId="48008109">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指导与改进学科教师的教学能力、教学评价能力，形成教师指导报告</w:t>
            </w:r>
            <w:r>
              <w:rPr>
                <w:rFonts w:hint="eastAsia" w:ascii="微软雅黑" w:hAnsi="微软雅黑" w:eastAsia="微软雅黑" w:cs="微软雅黑"/>
                <w:b/>
                <w:bCs/>
                <w:kern w:val="0"/>
                <w:sz w:val="24"/>
                <w:szCs w:val="24"/>
                <w:highlight w:val="none"/>
                <w:lang w:bidi="ar"/>
              </w:rPr>
              <w:t>。</w:t>
            </w:r>
          </w:p>
        </w:tc>
        <w:tc>
          <w:tcPr>
            <w:tcW w:w="820" w:type="dxa"/>
            <w:tcBorders>
              <w:left w:val="single" w:color="000000" w:sz="4" w:space="0"/>
              <w:bottom w:val="single" w:color="000000" w:sz="4" w:space="0"/>
              <w:right w:val="single" w:color="000000" w:sz="4" w:space="0"/>
            </w:tcBorders>
            <w:shd w:val="clear" w:color="auto" w:fill="auto"/>
            <w:noWrap/>
            <w:vAlign w:val="center"/>
          </w:tcPr>
          <w:p w14:paraId="25424BF2">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4000</w:t>
            </w:r>
          </w:p>
        </w:tc>
        <w:tc>
          <w:tcPr>
            <w:tcW w:w="514" w:type="dxa"/>
            <w:tcBorders>
              <w:left w:val="single" w:color="000000" w:sz="4" w:space="0"/>
              <w:bottom w:val="single" w:color="000000" w:sz="4" w:space="0"/>
              <w:right w:val="single" w:color="000000" w:sz="4" w:space="0"/>
            </w:tcBorders>
            <w:shd w:val="clear" w:color="auto" w:fill="auto"/>
            <w:noWrap/>
            <w:vAlign w:val="center"/>
          </w:tcPr>
          <w:p w14:paraId="23A11F40">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份</w:t>
            </w:r>
          </w:p>
        </w:tc>
      </w:tr>
      <w:tr w14:paraId="2E9A47B6">
        <w:tblPrEx>
          <w:tblCellMar>
            <w:top w:w="15" w:type="dxa"/>
            <w:left w:w="15" w:type="dxa"/>
            <w:bottom w:w="15" w:type="dxa"/>
            <w:right w:w="15" w:type="dxa"/>
          </w:tblCellMar>
        </w:tblPrEx>
        <w:trPr>
          <w:trHeight w:val="1397"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053617E8">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13</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6EA8994A">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7329E475">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学生教学评发展性改进分析指导</w:t>
            </w:r>
          </w:p>
        </w:tc>
        <w:tc>
          <w:tcPr>
            <w:tcW w:w="3941" w:type="dxa"/>
            <w:tcBorders>
              <w:left w:val="single" w:color="000000" w:sz="4" w:space="0"/>
              <w:bottom w:val="single" w:color="000000" w:sz="4" w:space="0"/>
              <w:right w:val="single" w:color="000000" w:sz="4" w:space="0"/>
            </w:tcBorders>
            <w:shd w:val="clear" w:color="auto" w:fill="auto"/>
            <w:vAlign w:val="center"/>
          </w:tcPr>
          <w:p w14:paraId="409EA9C7">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通过对全市学生开展个性化追踪，形成不少于20000学生指导报告</w:t>
            </w:r>
            <w:r>
              <w:rPr>
                <w:rFonts w:hint="eastAsia" w:ascii="微软雅黑" w:hAnsi="微软雅黑" w:eastAsia="微软雅黑" w:cs="微软雅黑"/>
                <w:b/>
                <w:bCs/>
                <w:kern w:val="0"/>
                <w:sz w:val="24"/>
                <w:szCs w:val="24"/>
                <w:highlight w:val="none"/>
                <w:lang w:bidi="ar"/>
              </w:rPr>
              <w:t>。</w:t>
            </w:r>
          </w:p>
        </w:tc>
        <w:tc>
          <w:tcPr>
            <w:tcW w:w="820" w:type="dxa"/>
            <w:tcBorders>
              <w:left w:val="single" w:color="000000" w:sz="4" w:space="0"/>
              <w:bottom w:val="single" w:color="000000" w:sz="4" w:space="0"/>
              <w:right w:val="single" w:color="000000" w:sz="4" w:space="0"/>
            </w:tcBorders>
            <w:shd w:val="clear" w:color="auto" w:fill="auto"/>
            <w:noWrap/>
            <w:vAlign w:val="center"/>
          </w:tcPr>
          <w:p w14:paraId="29607222">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20000</w:t>
            </w:r>
          </w:p>
        </w:tc>
        <w:tc>
          <w:tcPr>
            <w:tcW w:w="514" w:type="dxa"/>
            <w:tcBorders>
              <w:left w:val="single" w:color="000000" w:sz="4" w:space="0"/>
              <w:bottom w:val="single" w:color="000000" w:sz="4" w:space="0"/>
              <w:right w:val="single" w:color="000000" w:sz="4" w:space="0"/>
            </w:tcBorders>
            <w:shd w:val="clear" w:color="auto" w:fill="auto"/>
            <w:noWrap/>
            <w:vAlign w:val="center"/>
          </w:tcPr>
          <w:p w14:paraId="7FE45C4D">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份</w:t>
            </w:r>
          </w:p>
        </w:tc>
      </w:tr>
      <w:tr w14:paraId="2B3E3B1F">
        <w:tblPrEx>
          <w:tblCellMar>
            <w:top w:w="15" w:type="dxa"/>
            <w:left w:w="15" w:type="dxa"/>
            <w:bottom w:w="15" w:type="dxa"/>
            <w:right w:w="15" w:type="dxa"/>
          </w:tblCellMar>
        </w:tblPrEx>
        <w:trPr>
          <w:trHeight w:val="1465"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711F322F">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14</w:t>
            </w:r>
          </w:p>
        </w:tc>
        <w:tc>
          <w:tcPr>
            <w:tcW w:w="1351" w:type="dxa"/>
            <w:vMerge w:val="restart"/>
            <w:tcBorders>
              <w:left w:val="single" w:color="000000" w:sz="4" w:space="0"/>
              <w:bottom w:val="single" w:color="000000" w:sz="4" w:space="0"/>
              <w:right w:val="single" w:color="000000" w:sz="4" w:space="0"/>
            </w:tcBorders>
            <w:shd w:val="clear" w:color="auto" w:fill="auto"/>
            <w:vAlign w:val="center"/>
          </w:tcPr>
          <w:p w14:paraId="1F9301D2">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新教材背景下的教育优质均衡发展路径研修</w:t>
            </w:r>
          </w:p>
        </w:tc>
        <w:tc>
          <w:tcPr>
            <w:tcW w:w="1257" w:type="dxa"/>
            <w:tcBorders>
              <w:left w:val="single" w:color="000000" w:sz="4" w:space="0"/>
              <w:bottom w:val="single" w:color="000000" w:sz="4" w:space="0"/>
              <w:right w:val="single" w:color="000000" w:sz="4" w:space="0"/>
            </w:tcBorders>
            <w:shd w:val="clear" w:color="auto" w:fill="auto"/>
            <w:vAlign w:val="center"/>
          </w:tcPr>
          <w:p w14:paraId="47E2E14B">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新教材背景下教学研究指导</w:t>
            </w:r>
          </w:p>
        </w:tc>
        <w:tc>
          <w:tcPr>
            <w:tcW w:w="3941" w:type="dxa"/>
            <w:tcBorders>
              <w:left w:val="single" w:color="000000" w:sz="4" w:space="0"/>
              <w:bottom w:val="single" w:color="000000" w:sz="4" w:space="0"/>
              <w:right w:val="single" w:color="000000" w:sz="4" w:space="0"/>
            </w:tcBorders>
            <w:shd w:val="clear" w:color="auto" w:fill="auto"/>
            <w:vAlign w:val="center"/>
          </w:tcPr>
          <w:p w14:paraId="252A4E3F">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指导研究新教材背景下的喀什市教育优质均衡发展路径，主要指导中学学段骨干教师，包括理论提升、课堂教学、学习交流等多个主题指导。</w:t>
            </w:r>
          </w:p>
        </w:tc>
        <w:tc>
          <w:tcPr>
            <w:tcW w:w="820" w:type="dxa"/>
            <w:tcBorders>
              <w:left w:val="single" w:color="000000" w:sz="4" w:space="0"/>
              <w:bottom w:val="single" w:color="000000" w:sz="4" w:space="0"/>
              <w:right w:val="single" w:color="000000" w:sz="4" w:space="0"/>
            </w:tcBorders>
            <w:shd w:val="clear" w:color="auto" w:fill="auto"/>
            <w:noWrap/>
            <w:vAlign w:val="center"/>
          </w:tcPr>
          <w:p w14:paraId="366E7DF6">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30</w:t>
            </w:r>
          </w:p>
        </w:tc>
        <w:tc>
          <w:tcPr>
            <w:tcW w:w="514" w:type="dxa"/>
            <w:tcBorders>
              <w:left w:val="single" w:color="000000" w:sz="4" w:space="0"/>
              <w:bottom w:val="single" w:color="000000" w:sz="4" w:space="0"/>
              <w:right w:val="single" w:color="000000" w:sz="4" w:space="0"/>
            </w:tcBorders>
            <w:shd w:val="clear" w:color="auto" w:fill="auto"/>
            <w:noWrap/>
            <w:vAlign w:val="center"/>
          </w:tcPr>
          <w:p w14:paraId="78C075F8">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人次</w:t>
            </w:r>
          </w:p>
        </w:tc>
      </w:tr>
      <w:tr w14:paraId="380F48E3">
        <w:tblPrEx>
          <w:tblCellMar>
            <w:top w:w="15" w:type="dxa"/>
            <w:left w:w="15" w:type="dxa"/>
            <w:bottom w:w="15" w:type="dxa"/>
            <w:right w:w="15" w:type="dxa"/>
          </w:tblCellMar>
        </w:tblPrEx>
        <w:trPr>
          <w:trHeight w:val="1615"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6355673A">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15</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20513D03">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789D4724">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新课改需求下系列课题调研</w:t>
            </w:r>
          </w:p>
        </w:tc>
        <w:tc>
          <w:tcPr>
            <w:tcW w:w="3941" w:type="dxa"/>
            <w:tcBorders>
              <w:left w:val="single" w:color="000000" w:sz="4" w:space="0"/>
              <w:bottom w:val="single" w:color="000000" w:sz="4" w:space="0"/>
              <w:right w:val="single" w:color="000000" w:sz="4" w:space="0"/>
            </w:tcBorders>
            <w:shd w:val="clear" w:color="auto" w:fill="auto"/>
            <w:vAlign w:val="center"/>
          </w:tcPr>
          <w:p w14:paraId="55282DD0">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基于本市教育实际的新课改专项课题调研，重点围绕本市在推进新课程改革过程中面临的具体问题展开课题设计。调研需立足本市教育发展现状，结合区域特色和教学实践，针对课程实施、教学方式转变、评价改革等关键环节开展课题规划</w:t>
            </w:r>
          </w:p>
        </w:tc>
        <w:tc>
          <w:tcPr>
            <w:tcW w:w="820" w:type="dxa"/>
            <w:tcBorders>
              <w:left w:val="single" w:color="000000" w:sz="4" w:space="0"/>
              <w:bottom w:val="single" w:color="000000" w:sz="4" w:space="0"/>
              <w:right w:val="single" w:color="000000" w:sz="4" w:space="0"/>
            </w:tcBorders>
            <w:shd w:val="clear" w:color="auto" w:fill="auto"/>
            <w:noWrap/>
            <w:vAlign w:val="center"/>
          </w:tcPr>
          <w:p w14:paraId="74666ECB">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24</w:t>
            </w:r>
          </w:p>
        </w:tc>
        <w:tc>
          <w:tcPr>
            <w:tcW w:w="514" w:type="dxa"/>
            <w:tcBorders>
              <w:left w:val="single" w:color="000000" w:sz="4" w:space="0"/>
              <w:bottom w:val="single" w:color="000000" w:sz="4" w:space="0"/>
              <w:right w:val="single" w:color="000000" w:sz="4" w:space="0"/>
            </w:tcBorders>
            <w:shd w:val="clear" w:color="auto" w:fill="auto"/>
            <w:noWrap/>
            <w:vAlign w:val="center"/>
          </w:tcPr>
          <w:p w14:paraId="147EF2C2">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人天</w:t>
            </w:r>
          </w:p>
        </w:tc>
      </w:tr>
      <w:tr w14:paraId="59275112">
        <w:tblPrEx>
          <w:tblCellMar>
            <w:top w:w="15" w:type="dxa"/>
            <w:left w:w="15" w:type="dxa"/>
            <w:bottom w:w="15" w:type="dxa"/>
            <w:right w:w="15" w:type="dxa"/>
          </w:tblCellMar>
        </w:tblPrEx>
        <w:trPr>
          <w:trHeight w:val="1105" w:hRule="atLeast"/>
        </w:trPr>
        <w:tc>
          <w:tcPr>
            <w:tcW w:w="573" w:type="dxa"/>
            <w:tcBorders>
              <w:left w:val="single" w:color="000000" w:sz="4" w:space="0"/>
              <w:bottom w:val="single" w:color="000000" w:sz="4" w:space="0"/>
              <w:right w:val="single" w:color="000000" w:sz="4" w:space="0"/>
            </w:tcBorders>
            <w:shd w:val="clear" w:color="auto" w:fill="auto"/>
            <w:noWrap/>
            <w:vAlign w:val="center"/>
          </w:tcPr>
          <w:p w14:paraId="4F51EE1E">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16</w:t>
            </w: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14:paraId="21AA5E2D">
            <w:pPr>
              <w:jc w:val="left"/>
              <w:rPr>
                <w:rFonts w:hint="eastAsia" w:ascii="微软雅黑" w:hAnsi="微软雅黑" w:eastAsia="微软雅黑" w:cs="微软雅黑"/>
                <w:sz w:val="24"/>
                <w:szCs w:val="24"/>
                <w:highlight w:val="none"/>
              </w:rPr>
            </w:pPr>
          </w:p>
        </w:tc>
        <w:tc>
          <w:tcPr>
            <w:tcW w:w="1257" w:type="dxa"/>
            <w:tcBorders>
              <w:left w:val="single" w:color="000000" w:sz="4" w:space="0"/>
              <w:bottom w:val="single" w:color="000000" w:sz="4" w:space="0"/>
              <w:right w:val="single" w:color="000000" w:sz="4" w:space="0"/>
            </w:tcBorders>
            <w:shd w:val="clear" w:color="auto" w:fill="auto"/>
            <w:vAlign w:val="center"/>
          </w:tcPr>
          <w:p w14:paraId="27E9DD74">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新教材背景下的教育优质均衡课题指导</w:t>
            </w:r>
          </w:p>
        </w:tc>
        <w:tc>
          <w:tcPr>
            <w:tcW w:w="3941" w:type="dxa"/>
            <w:tcBorders>
              <w:left w:val="single" w:color="000000" w:sz="4" w:space="0"/>
              <w:bottom w:val="single" w:color="000000" w:sz="4" w:space="0"/>
              <w:right w:val="single" w:color="000000" w:sz="4" w:space="0"/>
            </w:tcBorders>
            <w:shd w:val="clear" w:color="auto" w:fill="auto"/>
            <w:vAlign w:val="center"/>
          </w:tcPr>
          <w:p w14:paraId="57ABF455">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开展小课题研究指导，包含通识性和个性化指导，预计形成多个研究小课题。</w:t>
            </w:r>
          </w:p>
        </w:tc>
        <w:tc>
          <w:tcPr>
            <w:tcW w:w="820" w:type="dxa"/>
            <w:tcBorders>
              <w:left w:val="single" w:color="000000" w:sz="4" w:space="0"/>
              <w:bottom w:val="single" w:color="000000" w:sz="4" w:space="0"/>
              <w:right w:val="single" w:color="000000" w:sz="4" w:space="0"/>
            </w:tcBorders>
            <w:shd w:val="clear" w:color="auto" w:fill="auto"/>
            <w:noWrap/>
            <w:vAlign w:val="center"/>
          </w:tcPr>
          <w:p w14:paraId="66186F06">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45</w:t>
            </w:r>
          </w:p>
        </w:tc>
        <w:tc>
          <w:tcPr>
            <w:tcW w:w="514" w:type="dxa"/>
            <w:tcBorders>
              <w:left w:val="single" w:color="000000" w:sz="4" w:space="0"/>
              <w:bottom w:val="single" w:color="000000" w:sz="4" w:space="0"/>
              <w:right w:val="single" w:color="000000" w:sz="4" w:space="0"/>
            </w:tcBorders>
            <w:shd w:val="clear" w:color="auto" w:fill="auto"/>
            <w:noWrap/>
            <w:vAlign w:val="center"/>
          </w:tcPr>
          <w:p w14:paraId="43C67D2C">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个</w:t>
            </w:r>
          </w:p>
        </w:tc>
      </w:tr>
      <w:tr w14:paraId="07D96FB7">
        <w:tblPrEx>
          <w:tblCellMar>
            <w:top w:w="15" w:type="dxa"/>
            <w:left w:w="15" w:type="dxa"/>
            <w:bottom w:w="15" w:type="dxa"/>
            <w:right w:w="15" w:type="dxa"/>
          </w:tblCellMar>
        </w:tblPrEx>
        <w:trPr>
          <w:trHeight w:val="16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5F49">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17</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11217">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智能化平台支撑教育优质均衡教学研评管业务实施</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5B2E">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地区学业监测数据汇聚</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D5F5">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采集各区县、各学校的学业质量监测数据，服务期中、期末等场景，平台需具备多源数据采集能力，支持用相关采集装备高效采集学业数据，实现学生学业成绩、知识点掌握情况、答题过程数据等关键指标的高效采集与汇聚</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A482">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44</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1F55">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场</w:t>
            </w:r>
          </w:p>
        </w:tc>
      </w:tr>
      <w:tr w14:paraId="7F12C6A7">
        <w:tblPrEx>
          <w:tblCellMar>
            <w:top w:w="15" w:type="dxa"/>
            <w:left w:w="15" w:type="dxa"/>
            <w:bottom w:w="15" w:type="dxa"/>
            <w:right w:w="15" w:type="dxa"/>
          </w:tblCellMar>
        </w:tblPrEx>
        <w:trPr>
          <w:trHeight w:val="14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686B">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18</w:t>
            </w: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A36DA">
            <w:pPr>
              <w:jc w:val="left"/>
              <w:rPr>
                <w:rFonts w:hint="eastAsia" w:ascii="微软雅黑" w:hAnsi="微软雅黑" w:eastAsia="微软雅黑" w:cs="微软雅黑"/>
                <w:sz w:val="24"/>
                <w:szCs w:val="24"/>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E4F4">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学业监测工具教学编码</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22E">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基于国家课程标准，建立覆盖各学段、各学科的细粒度能力指标体系，支持对试题考查的知识点、能力层级、认知维度等要素进行标准化编码，体现监测工具的意义</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F044">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44</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6FAF">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场</w:t>
            </w:r>
          </w:p>
        </w:tc>
      </w:tr>
      <w:tr w14:paraId="79DB792B">
        <w:tblPrEx>
          <w:tblCellMar>
            <w:top w:w="15" w:type="dxa"/>
            <w:left w:w="15" w:type="dxa"/>
            <w:bottom w:w="15" w:type="dxa"/>
            <w:right w:w="15" w:type="dxa"/>
          </w:tblCellMar>
        </w:tblPrEx>
        <w:trPr>
          <w:trHeight w:val="11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F0AA">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19</w:t>
            </w: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37D03">
            <w:pPr>
              <w:jc w:val="left"/>
              <w:rPr>
                <w:rFonts w:hint="eastAsia" w:ascii="微软雅黑" w:hAnsi="微软雅黑" w:eastAsia="微软雅黑" w:cs="微软雅黑"/>
                <w:sz w:val="24"/>
                <w:szCs w:val="24"/>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18B4">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循证教研、评价和管理过程服务</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3AF">
            <w:pPr>
              <w:widowControl/>
              <w:jc w:val="left"/>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重点推进数据驱动的业务优化服务，推动区域教育从经验型向数据驱动型转变，实现教育教学的精准化和科学化。在学生个性化分析、学校学科错题及薄弱知识点等方面体现出具体业务服务。</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AA0B">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44</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C915">
            <w:pPr>
              <w:widowControl/>
              <w:jc w:val="center"/>
              <w:textAlignment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bidi="ar"/>
              </w:rPr>
              <w:t>次</w:t>
            </w:r>
          </w:p>
        </w:tc>
      </w:tr>
      <w:tr w14:paraId="5E55383D">
        <w:tblPrEx>
          <w:tblCellMar>
            <w:top w:w="15" w:type="dxa"/>
            <w:left w:w="15" w:type="dxa"/>
            <w:bottom w:w="15" w:type="dxa"/>
            <w:right w:w="15" w:type="dxa"/>
          </w:tblCellMar>
        </w:tblPrEx>
        <w:trPr>
          <w:trHeight w:val="1044" w:hRule="atLeast"/>
        </w:trPr>
        <w:tc>
          <w:tcPr>
            <w:tcW w:w="5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942195">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20</w:t>
            </w:r>
          </w:p>
        </w:tc>
        <w:tc>
          <w:tcPr>
            <w:tcW w:w="135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4A0E1CE8">
            <w:pPr>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具有自主知识产权的数</w:t>
            </w:r>
            <w:r>
              <w:rPr>
                <w:rFonts w:hint="eastAsia" w:ascii="微软雅黑" w:hAnsi="微软雅黑" w:eastAsia="微软雅黑" w:cs="微软雅黑"/>
                <w:kern w:val="0"/>
                <w:sz w:val="24"/>
                <w:szCs w:val="24"/>
                <w:highlight w:val="none"/>
                <w:lang w:bidi="ar"/>
              </w:rPr>
              <w:t>字化教学服务支撑平台</w:t>
            </w:r>
          </w:p>
        </w:tc>
        <w:tc>
          <w:tcPr>
            <w:tcW w:w="1257" w:type="dxa"/>
            <w:tcBorders>
              <w:top w:val="single" w:color="000000" w:sz="4" w:space="0"/>
              <w:left w:val="single" w:color="000000" w:sz="4" w:space="0"/>
              <w:bottom w:val="single" w:color="auto" w:sz="4" w:space="0"/>
              <w:right w:val="single" w:color="000000" w:sz="4" w:space="0"/>
            </w:tcBorders>
            <w:shd w:val="clear" w:color="auto" w:fill="auto"/>
            <w:vAlign w:val="center"/>
          </w:tcPr>
          <w:p w14:paraId="31B16301">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知识产权</w:t>
            </w:r>
          </w:p>
          <w:p w14:paraId="72A587E5">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要求</w:t>
            </w:r>
          </w:p>
        </w:tc>
        <w:tc>
          <w:tcPr>
            <w:tcW w:w="3941" w:type="dxa"/>
            <w:tcBorders>
              <w:top w:val="single" w:color="000000" w:sz="4" w:space="0"/>
              <w:left w:val="single" w:color="000000" w:sz="4" w:space="0"/>
              <w:bottom w:val="single" w:color="auto" w:sz="4" w:space="0"/>
              <w:right w:val="single" w:color="000000" w:sz="4" w:space="0"/>
            </w:tcBorders>
            <w:shd w:val="clear" w:color="auto" w:fill="auto"/>
            <w:vAlign w:val="center"/>
          </w:tcPr>
          <w:p w14:paraId="650FB89A">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要求供应商提供的服务支撑平台应具有自主知识产权证明。</w:t>
            </w:r>
          </w:p>
        </w:tc>
        <w:tc>
          <w:tcPr>
            <w:tcW w:w="8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AAC01E">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1</w:t>
            </w:r>
          </w:p>
        </w:tc>
        <w:tc>
          <w:tcPr>
            <w:tcW w:w="514" w:type="dxa"/>
            <w:tcBorders>
              <w:top w:val="single" w:color="000000" w:sz="4" w:space="0"/>
              <w:left w:val="single" w:color="000000" w:sz="4" w:space="0"/>
              <w:right w:val="single" w:color="000000" w:sz="4" w:space="0"/>
            </w:tcBorders>
            <w:shd w:val="clear" w:color="auto" w:fill="auto"/>
            <w:noWrap/>
            <w:vAlign w:val="center"/>
          </w:tcPr>
          <w:p w14:paraId="6EBF618D">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年</w:t>
            </w:r>
          </w:p>
        </w:tc>
      </w:tr>
      <w:tr w14:paraId="07E5AC04">
        <w:tblPrEx>
          <w:tblCellMar>
            <w:top w:w="15" w:type="dxa"/>
            <w:left w:w="15" w:type="dxa"/>
            <w:bottom w:w="15" w:type="dxa"/>
            <w:right w:w="15" w:type="dxa"/>
          </w:tblCellMar>
        </w:tblPrEx>
        <w:trPr>
          <w:trHeight w:val="2236" w:hRule="atLeast"/>
        </w:trPr>
        <w:tc>
          <w:tcPr>
            <w:tcW w:w="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8A4A5">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21</w:t>
            </w: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8D42C">
            <w:pPr>
              <w:jc w:val="left"/>
              <w:rPr>
                <w:rFonts w:hint="eastAsia" w:ascii="微软雅黑" w:hAnsi="微软雅黑" w:eastAsia="微软雅黑" w:cs="微软雅黑"/>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316970F3">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平台功能</w:t>
            </w:r>
          </w:p>
        </w:tc>
        <w:tc>
          <w:tcPr>
            <w:tcW w:w="3941" w:type="dxa"/>
            <w:tcBorders>
              <w:top w:val="single" w:color="auto" w:sz="4" w:space="0"/>
              <w:left w:val="single" w:color="auto" w:sz="4" w:space="0"/>
              <w:bottom w:val="single" w:color="auto" w:sz="4" w:space="0"/>
              <w:right w:val="single" w:color="auto" w:sz="4" w:space="0"/>
            </w:tcBorders>
            <w:shd w:val="clear" w:color="auto" w:fill="auto"/>
            <w:vAlign w:val="center"/>
          </w:tcPr>
          <w:p w14:paraId="719678F1">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平台应具备以下主要功能：</w:t>
            </w:r>
          </w:p>
          <w:p w14:paraId="5E6602BE">
            <w:pPr>
              <w:pStyle w:val="2"/>
              <w:adjustRightInd w:val="0"/>
              <w:snapToGrid w:val="0"/>
              <w:spacing w:line="24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①知识图谱及学科能力指标体系</w:t>
            </w:r>
          </w:p>
          <w:p w14:paraId="33A8B041">
            <w:pPr>
              <w:pStyle w:val="2"/>
              <w:adjustRightInd w:val="0"/>
              <w:snapToGrid w:val="0"/>
              <w:spacing w:line="24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②基于智能批阅的学情数据采集及相关分析功能</w:t>
            </w:r>
          </w:p>
          <w:p w14:paraId="67CCD5E2">
            <w:pPr>
              <w:pStyle w:val="2"/>
              <w:adjustRightInd w:val="0"/>
              <w:snapToGrid w:val="0"/>
              <w:spacing w:line="24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③基于学情分析的学习资源个性化推荐</w:t>
            </w:r>
          </w:p>
          <w:p w14:paraId="3961892C">
            <w:pPr>
              <w:pStyle w:val="2"/>
              <w:adjustRightInd w:val="0"/>
              <w:snapToGrid w:val="0"/>
              <w:spacing w:line="24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④支撑教师群体协同备课</w:t>
            </w:r>
          </w:p>
          <w:p w14:paraId="01D28EEC">
            <w:pPr>
              <w:pStyle w:val="2"/>
              <w:adjustRightInd w:val="0"/>
              <w:snapToGrid w:val="0"/>
              <w:spacing w:line="24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⑤基于AI的智能诊课与研修</w:t>
            </w:r>
          </w:p>
          <w:p w14:paraId="290E3578">
            <w:pPr>
              <w:pStyle w:val="2"/>
              <w:adjustRightInd w:val="0"/>
              <w:snapToGrid w:val="0"/>
              <w:spacing w:line="24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⑥支持教师协同智慧教研的在线社区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391D8">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1</w:t>
            </w:r>
          </w:p>
        </w:tc>
        <w:tc>
          <w:tcPr>
            <w:tcW w:w="514" w:type="dxa"/>
            <w:tcBorders>
              <w:left w:val="single" w:color="auto" w:sz="4" w:space="0"/>
              <w:right w:val="single" w:color="000000" w:sz="4" w:space="0"/>
            </w:tcBorders>
            <w:shd w:val="clear" w:color="auto" w:fill="auto"/>
            <w:noWrap/>
            <w:vAlign w:val="center"/>
          </w:tcPr>
          <w:p w14:paraId="30F9AD96">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年</w:t>
            </w:r>
          </w:p>
        </w:tc>
      </w:tr>
      <w:tr w14:paraId="0BE1BC50">
        <w:tblPrEx>
          <w:tblCellMar>
            <w:top w:w="15" w:type="dxa"/>
            <w:left w:w="15" w:type="dxa"/>
            <w:bottom w:w="15" w:type="dxa"/>
            <w:right w:w="15" w:type="dxa"/>
          </w:tblCellMar>
        </w:tblPrEx>
        <w:trPr>
          <w:trHeight w:val="1431" w:hRule="atLeast"/>
        </w:trPr>
        <w:tc>
          <w:tcPr>
            <w:tcW w:w="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3417E">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22</w:t>
            </w: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712FE">
            <w:pPr>
              <w:jc w:val="left"/>
              <w:rPr>
                <w:rFonts w:hint="eastAsia" w:ascii="微软雅黑" w:hAnsi="微软雅黑" w:eastAsia="微软雅黑" w:cs="微软雅黑"/>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60D6E9D">
            <w:pPr>
              <w:widowControl/>
              <w:jc w:val="left"/>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安全性要求</w:t>
            </w:r>
          </w:p>
        </w:tc>
        <w:tc>
          <w:tcPr>
            <w:tcW w:w="3941" w:type="dxa"/>
            <w:tcBorders>
              <w:top w:val="single" w:color="auto" w:sz="4" w:space="0"/>
              <w:left w:val="single" w:color="auto" w:sz="4" w:space="0"/>
              <w:bottom w:val="single" w:color="auto" w:sz="4" w:space="0"/>
              <w:right w:val="single" w:color="auto" w:sz="4" w:space="0"/>
            </w:tcBorders>
            <w:shd w:val="clear" w:color="auto" w:fill="auto"/>
            <w:vAlign w:val="center"/>
          </w:tcPr>
          <w:p w14:paraId="283DFD36">
            <w:pPr>
              <w:pStyle w:val="2"/>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符合国家信息安全等级保护要求，要求信息系统安全等级保护备案证明的备案单位或网络安全等级保护评估报告被测单位需与投标人名称一致，并提供相关证明文件。</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B82F8">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1</w:t>
            </w:r>
          </w:p>
        </w:tc>
        <w:tc>
          <w:tcPr>
            <w:tcW w:w="514" w:type="dxa"/>
            <w:tcBorders>
              <w:left w:val="single" w:color="auto" w:sz="4" w:space="0"/>
              <w:bottom w:val="single" w:color="000000" w:sz="4" w:space="0"/>
              <w:right w:val="single" w:color="000000" w:sz="4" w:space="0"/>
            </w:tcBorders>
            <w:shd w:val="clear" w:color="auto" w:fill="auto"/>
            <w:noWrap/>
            <w:vAlign w:val="center"/>
          </w:tcPr>
          <w:p w14:paraId="7221618B">
            <w:pPr>
              <w:widowControl/>
              <w:jc w:val="center"/>
              <w:textAlignment w:val="center"/>
              <w:rPr>
                <w:rFonts w:hint="eastAsia" w:ascii="微软雅黑" w:hAnsi="微软雅黑" w:eastAsia="微软雅黑" w:cs="微软雅黑"/>
                <w:kern w:val="0"/>
                <w:sz w:val="24"/>
                <w:szCs w:val="24"/>
                <w:highlight w:val="none"/>
                <w:lang w:bidi="ar"/>
              </w:rPr>
            </w:pPr>
            <w:r>
              <w:rPr>
                <w:rFonts w:hint="eastAsia" w:ascii="微软雅黑" w:hAnsi="微软雅黑" w:eastAsia="微软雅黑" w:cs="微软雅黑"/>
                <w:kern w:val="0"/>
                <w:sz w:val="24"/>
                <w:szCs w:val="24"/>
                <w:highlight w:val="none"/>
                <w:lang w:bidi="ar"/>
              </w:rPr>
              <w:t>年</w:t>
            </w:r>
          </w:p>
        </w:tc>
      </w:tr>
    </w:tbl>
    <w:p w14:paraId="1D4CA415">
      <w:pPr>
        <w:pStyle w:val="2"/>
        <w:rPr>
          <w:rFonts w:hint="eastAsia" w:ascii="微软雅黑" w:hAnsi="微软雅黑" w:eastAsia="微软雅黑" w:cs="微软雅黑"/>
          <w:color w:val="auto"/>
          <w:sz w:val="28"/>
          <w:szCs w:val="28"/>
          <w:highlight w:val="none"/>
          <w:lang w:val="en-US"/>
        </w:rPr>
      </w:pPr>
    </w:p>
    <w:p w14:paraId="6BA9386A">
      <w:pPr>
        <w:rPr>
          <w:rFonts w:hint="eastAsia" w:ascii="微软雅黑" w:hAnsi="微软雅黑" w:eastAsia="微软雅黑" w:cs="微软雅黑"/>
          <w:b/>
          <w:bCs/>
          <w:color w:val="auto"/>
          <w:sz w:val="28"/>
          <w:szCs w:val="28"/>
          <w:highlight w:val="none"/>
        </w:rPr>
      </w:pPr>
    </w:p>
    <w:p w14:paraId="111113AE">
      <w:pPr>
        <w:rPr>
          <w:rStyle w:val="45"/>
          <w:rFonts w:hint="eastAsia" w:ascii="微软雅黑" w:hAnsi="微软雅黑" w:eastAsia="微软雅黑" w:cs="微软雅黑"/>
          <w:color w:val="auto"/>
          <w:sz w:val="28"/>
          <w:szCs w:val="28"/>
          <w:highlight w:val="none"/>
        </w:rPr>
      </w:pPr>
      <w:r>
        <w:rPr>
          <w:rStyle w:val="45"/>
          <w:rFonts w:hint="eastAsia" w:ascii="微软雅黑" w:hAnsi="微软雅黑" w:eastAsia="微软雅黑" w:cs="微软雅黑"/>
          <w:color w:val="auto"/>
          <w:sz w:val="28"/>
          <w:szCs w:val="28"/>
          <w:highlight w:val="none"/>
        </w:rPr>
        <w:br w:type="page"/>
      </w:r>
    </w:p>
    <w:p w14:paraId="575DDB5E">
      <w:pPr>
        <w:jc w:val="center"/>
        <w:outlineLvl w:val="0"/>
        <w:rPr>
          <w:rFonts w:hint="eastAsia" w:ascii="微软雅黑" w:hAnsi="微软雅黑" w:eastAsia="微软雅黑" w:cs="微软雅黑"/>
          <w:color w:val="auto"/>
          <w:sz w:val="32"/>
          <w:szCs w:val="32"/>
          <w:highlight w:val="none"/>
        </w:rPr>
      </w:pPr>
      <w:r>
        <w:rPr>
          <w:rStyle w:val="45"/>
          <w:rFonts w:hint="eastAsia" w:ascii="微软雅黑" w:hAnsi="微软雅黑" w:eastAsia="微软雅黑" w:cs="微软雅黑"/>
          <w:color w:val="auto"/>
          <w:sz w:val="32"/>
          <w:szCs w:val="32"/>
          <w:highlight w:val="none"/>
        </w:rPr>
        <w:t>第6章  评标方法和标准</w:t>
      </w:r>
      <w:bookmarkEnd w:id="592"/>
      <w:bookmarkEnd w:id="593"/>
      <w:bookmarkEnd w:id="594"/>
      <w:bookmarkEnd w:id="595"/>
      <w:bookmarkEnd w:id="596"/>
      <w:bookmarkEnd w:id="597"/>
      <w:bookmarkEnd w:id="598"/>
      <w:bookmarkEnd w:id="599"/>
      <w:bookmarkEnd w:id="600"/>
    </w:p>
    <w:p w14:paraId="0AC5A02D">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本项目将按照招标文件第一章供应商须知中“五 开标及评标”、“六 确定中标”及本章的规定评标。</w:t>
      </w:r>
    </w:p>
    <w:p w14:paraId="58ABC23A">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注：1.投标无效的情形：</w:t>
      </w:r>
    </w:p>
    <w:p w14:paraId="5D46AF66">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（1）单位负责人为同一人或者存在直接控股、管理关系的不同供应商，其相关投标将被认定为投标无效。</w:t>
      </w:r>
    </w:p>
    <w:p w14:paraId="4E0A74F9">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（2）若供应商须知资料表中未写明允许采购进口产品，如供应商所投产品为进口产品，其投标将被认定为投标无效。</w:t>
      </w:r>
    </w:p>
    <w:p w14:paraId="410ECAD3">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（3）为本项目提供过整体设计、规范编制或者项目管理、监理、检测等服务的供应商，不得再参加本项目上述服务以外的其他采购活动。否则其投标将被认定为投标无效。</w:t>
      </w:r>
    </w:p>
    <w:p w14:paraId="0D74EE58">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供应商在投标过程中不得向采购人提供、给予任何有价值的物品，影响其正常决策行为。一经发现，其将被认定为投标无效。</w:t>
      </w:r>
    </w:p>
    <w:p w14:paraId="305A88C6">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（4）供应商报价超过招标文件规定的预算金额或者分项、分包最高限价的，其投标将被认定为投标无效。</w:t>
      </w:r>
    </w:p>
    <w:p w14:paraId="6404036D">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679C1511">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（6）供应商应当对所投分包招标文件中“</w:t>
      </w:r>
      <w:r>
        <w:rPr>
          <w:rFonts w:hint="eastAsia" w:ascii="微软雅黑" w:hAnsi="微软雅黑" w:eastAsia="微软雅黑" w:cs="微软雅黑"/>
          <w:color w:val="auto"/>
          <w:sz w:val="24"/>
          <w:szCs w:val="24"/>
          <w:highlight w:val="none"/>
          <w:lang w:val="en-US" w:eastAsia="zh-CN"/>
        </w:rPr>
        <w:t>服务需求</w:t>
      </w:r>
      <w:r>
        <w:rPr>
          <w:rFonts w:hint="eastAsia" w:ascii="微软雅黑" w:hAnsi="微软雅黑" w:eastAsia="微软雅黑" w:cs="微软雅黑"/>
          <w:color w:val="auto"/>
          <w:sz w:val="24"/>
          <w:szCs w:val="24"/>
          <w:highlight w:val="none"/>
        </w:rPr>
        <w:t>”所列的所有内容进行投标，如仅响应某一包中的部分内容，其该包投标将被认定为投标无效。</w:t>
      </w:r>
    </w:p>
    <w:p w14:paraId="4D732A9E">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（7）供应商未按本须知第12.1和12.3条规定提交投标保证金的，其投标将被认定为投标无效。</w:t>
      </w:r>
    </w:p>
    <w:p w14:paraId="07C06DC0">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6ABA288F">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（9）供应商所报的各分项投标单价在合同履行过程中是固定不变的，不得以任何理由予以变更。任何包含价格调整要求的投标，其投标将被认定为投标无效。</w:t>
      </w:r>
    </w:p>
    <w:p w14:paraId="64EDBE44">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（10）投标应在供应商须知资料表中规定时间内保持有效。投标有效期不满足要求的投标，其投标将被认定为投标无效。</w:t>
      </w:r>
    </w:p>
    <w:p w14:paraId="61AC1791">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（11）所有投标文件采用不可拆装的胶订方式装订，否则其投标将被认定为投标无效。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本项目不适用）</w:t>
      </w:r>
    </w:p>
    <w:p w14:paraId="52B69CD1">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（12）采购代理机构将在开标前1个工作日至投标截止后1小时的期间内查询供应商的信用记录。供应商存在不良信用记录的，其投标将被认定为投标无效。</w:t>
      </w:r>
    </w:p>
    <w:p w14:paraId="4B6484D8">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59D1E982">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14:paraId="686A02D0">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（15）如发现下列情况之一的，其投标将被认定为投标无效：</w:t>
      </w:r>
    </w:p>
    <w:p w14:paraId="0824F515">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4A3BC733">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b/>
          <w:bCs/>
          <w:color w:val="auto"/>
          <w:sz w:val="24"/>
          <w:szCs w:val="24"/>
          <w:highlight w:val="none"/>
          <w:lang w:eastAsia="zh-CN"/>
        </w:rPr>
        <w:t>、《关于进一步加大政府采购支持中小企业力度的通知》（财库〔2022〕19号）</w:t>
      </w:r>
      <w:r>
        <w:rPr>
          <w:rFonts w:hint="eastAsia" w:ascii="微软雅黑" w:hAnsi="微软雅黑" w:eastAsia="微软雅黑" w:cs="微软雅黑"/>
          <w:b/>
          <w:bCs/>
          <w:color w:val="auto"/>
          <w:sz w:val="24"/>
          <w:szCs w:val="24"/>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4"/>
          <w:szCs w:val="24"/>
          <w:highlight w:val="none"/>
          <w:lang w:val="en-US" w:eastAsia="zh-CN"/>
        </w:rPr>
        <w:t>10%</w:t>
      </w:r>
      <w:r>
        <w:rPr>
          <w:rFonts w:hint="eastAsia" w:ascii="微软雅黑" w:hAnsi="微软雅黑" w:eastAsia="微软雅黑" w:cs="微软雅黑"/>
          <w:b/>
          <w:bCs/>
          <w:color w:val="auto"/>
          <w:sz w:val="24"/>
          <w:szCs w:val="24"/>
          <w:highlight w:val="none"/>
        </w:rPr>
        <w:t>后参与</w:t>
      </w:r>
      <w:r>
        <w:rPr>
          <w:rFonts w:hint="eastAsia" w:ascii="微软雅黑" w:hAnsi="微软雅黑" w:eastAsia="微软雅黑" w:cs="微软雅黑"/>
          <w:b/>
          <w:bCs/>
          <w:color w:val="auto"/>
          <w:sz w:val="24"/>
          <w:szCs w:val="24"/>
          <w:highlight w:val="none"/>
          <w:lang w:eastAsia="zh-CN"/>
        </w:rPr>
        <w:t>评标</w:t>
      </w:r>
      <w:r>
        <w:rPr>
          <w:rFonts w:hint="eastAsia" w:ascii="微软雅黑" w:hAnsi="微软雅黑" w:eastAsia="微软雅黑" w:cs="微软雅黑"/>
          <w:b/>
          <w:bCs/>
          <w:color w:val="auto"/>
          <w:sz w:val="24"/>
          <w:szCs w:val="24"/>
          <w:highlight w:val="none"/>
        </w:rPr>
        <w:t>。对于同时属于小微企业、监狱企业或残疾人福利性单位的，不重复进行投标报价扣除。</w:t>
      </w:r>
    </w:p>
    <w:p w14:paraId="406FA0EC">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3.联合协议中约定，</w:t>
      </w:r>
      <w:r>
        <w:rPr>
          <w:rFonts w:hint="eastAsia" w:ascii="微软雅黑" w:hAnsi="微软雅黑" w:eastAsia="微软雅黑" w:cs="微软雅黑"/>
          <w:color w:val="auto"/>
          <w:sz w:val="24"/>
          <w:szCs w:val="24"/>
          <w:highlight w:val="none"/>
        </w:rPr>
        <w:t>小型、微型企业和监狱企业的协议合同金额占到联合体协议合同总金额</w:t>
      </w:r>
      <w:r>
        <w:rPr>
          <w:rFonts w:hint="eastAsia" w:ascii="微软雅黑" w:hAnsi="微软雅黑" w:eastAsia="微软雅黑" w:cs="微软雅黑"/>
          <w:color w:val="auto"/>
          <w:sz w:val="24"/>
          <w:szCs w:val="24"/>
          <w:highlight w:val="none"/>
          <w:lang w:val="en-US" w:eastAsia="zh-CN"/>
        </w:rPr>
        <w:t>40</w:t>
      </w:r>
      <w:r>
        <w:rPr>
          <w:rFonts w:hint="eastAsia" w:ascii="微软雅黑" w:hAnsi="微软雅黑" w:eastAsia="微软雅黑" w:cs="微软雅黑"/>
          <w:color w:val="auto"/>
          <w:sz w:val="24"/>
          <w:szCs w:val="24"/>
          <w:highlight w:val="none"/>
        </w:rPr>
        <w:t>%以上的，可给予联合体</w:t>
      </w:r>
      <w:r>
        <w:rPr>
          <w:rFonts w:hint="eastAsia" w:ascii="微软雅黑" w:hAnsi="微软雅黑" w:eastAsia="微软雅黑" w:cs="微软雅黑"/>
          <w:color w:val="auto"/>
          <w:sz w:val="24"/>
          <w:szCs w:val="24"/>
          <w:highlight w:val="none"/>
          <w:lang w:val="en-US" w:eastAsia="zh-CN"/>
        </w:rPr>
        <w:t>4%~6%</w:t>
      </w:r>
      <w:r>
        <w:rPr>
          <w:rFonts w:hint="eastAsia" w:ascii="微软雅黑" w:hAnsi="微软雅黑" w:eastAsia="微软雅黑" w:cs="微软雅黑"/>
          <w:color w:val="auto"/>
          <w:sz w:val="24"/>
          <w:szCs w:val="24"/>
          <w:highlight w:val="none"/>
        </w:rPr>
        <w:t>的价格扣除。（本项目不适用）</w:t>
      </w:r>
    </w:p>
    <w:p w14:paraId="7E4FC6BD">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联合体各方均为小型、微型企业和监狱企业的，联合体视同为小型、微型企业和监狱企业。</w:t>
      </w:r>
    </w:p>
    <w:p w14:paraId="24F131E8">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4.供应商所投产品如被列入财政部与国家主管部门颁发的节能产品目录或环境标志产品目录或无线局域网产品目录，</w:t>
      </w:r>
      <w:r>
        <w:rPr>
          <w:rFonts w:hint="eastAsia" w:ascii="微软雅黑" w:hAnsi="微软雅黑" w:eastAsia="微软雅黑" w:cs="微软雅黑"/>
          <w:color w:val="auto"/>
          <w:sz w:val="24"/>
          <w:szCs w:val="24"/>
          <w:highlight w:val="none"/>
        </w:rPr>
        <w:t>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01F3A99B">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5.如采购人所采购产品为政府强制采购的节能产品，供应商所投产品的品牌及型号必须为清单中有效期内产品并提供证明文件，否则其投标将被认定为投标无效。</w:t>
      </w:r>
    </w:p>
    <w:p w14:paraId="0989D319">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6.对创新产品或创新性企业的优惠措施为：</w:t>
      </w:r>
      <w:r>
        <w:rPr>
          <w:rFonts w:hint="eastAsia" w:ascii="微软雅黑" w:hAnsi="微软雅黑" w:eastAsia="微软雅黑" w:cs="微软雅黑"/>
          <w:color w:val="auto"/>
          <w:sz w:val="24"/>
          <w:szCs w:val="24"/>
          <w:highlight w:val="none"/>
          <w:u w:val="single"/>
        </w:rPr>
        <w:t xml:space="preserve">    /       </w:t>
      </w:r>
    </w:p>
    <w:p w14:paraId="78D4B5A3">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7.开标：</w:t>
      </w:r>
    </w:p>
    <w:p w14:paraId="57206F20">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（1）供应商按照须知资料表中规定的开标时间和地点，在规定时间内上传投标文件。</w:t>
      </w:r>
    </w:p>
    <w:p w14:paraId="373E2A25">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（2）在开标前，工作人员收取所有参会人员的手机，主持人宣读开标纪律。</w:t>
      </w:r>
    </w:p>
    <w:p w14:paraId="45BB86A9">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（3）开标时，由代理机构对供应商的投标文件进行解密，</w:t>
      </w:r>
      <w:r>
        <w:rPr>
          <w:rFonts w:hint="eastAsia" w:ascii="微软雅黑" w:hAnsi="微软雅黑" w:eastAsia="微软雅黑" w:cs="微软雅黑"/>
          <w:b/>
          <w:bCs/>
          <w:color w:val="auto"/>
          <w:sz w:val="24"/>
          <w:szCs w:val="24"/>
          <w:highlight w:val="none"/>
        </w:rPr>
        <w:t>解密时间为30分钟。</w:t>
      </w:r>
    </w:p>
    <w:p w14:paraId="15D15732">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（4）由代理机构开启报价，所有投标供应商签字确认。</w:t>
      </w:r>
    </w:p>
    <w:p w14:paraId="3A47338F">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（5）采购人登录政采云平台对投标供应商的资格证明材料进行审查。</w:t>
      </w:r>
    </w:p>
    <w:p w14:paraId="2D56E1D4">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8.评标：</w:t>
      </w:r>
    </w:p>
    <w:p w14:paraId="0DC80545">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（1）评标办法：</w:t>
      </w:r>
      <w:r>
        <w:rPr>
          <w:rFonts w:hint="eastAsia" w:ascii="微软雅黑" w:hAnsi="微软雅黑" w:eastAsia="微软雅黑" w:cs="微软雅黑"/>
          <w:b/>
          <w:bCs w:val="0"/>
          <w:color w:val="auto"/>
          <w:sz w:val="24"/>
          <w:szCs w:val="24"/>
          <w:highlight w:val="none"/>
          <w:lang w:val="en-US" w:eastAsia="zh-CN"/>
        </w:rPr>
        <w:t>本项目</w:t>
      </w:r>
      <w:r>
        <w:rPr>
          <w:rFonts w:hint="eastAsia" w:ascii="微软雅黑" w:hAnsi="微软雅黑" w:eastAsia="微软雅黑" w:cs="微软雅黑"/>
          <w:b/>
          <w:bCs w:val="0"/>
          <w:color w:val="auto"/>
          <w:sz w:val="24"/>
          <w:szCs w:val="24"/>
          <w:highlight w:val="none"/>
        </w:rPr>
        <w:t>采用综合评分法</w:t>
      </w:r>
      <w:r>
        <w:rPr>
          <w:rFonts w:hint="eastAsia" w:ascii="微软雅黑" w:hAnsi="微软雅黑" w:eastAsia="微软雅黑" w:cs="微软雅黑"/>
          <w:b w:val="0"/>
          <w:bCs/>
          <w:color w:val="auto"/>
          <w:sz w:val="24"/>
          <w:szCs w:val="24"/>
          <w:highlight w:val="none"/>
        </w:rPr>
        <w:t>，</w:t>
      </w:r>
      <w:r>
        <w:rPr>
          <w:rFonts w:hint="eastAsia" w:ascii="微软雅黑" w:hAnsi="微软雅黑" w:eastAsia="微软雅黑" w:cs="微软雅黑"/>
          <w:b w:val="0"/>
          <w:bCs/>
          <w:color w:val="auto"/>
          <w:sz w:val="24"/>
          <w:szCs w:val="24"/>
          <w:highlight w:val="none"/>
          <w:lang w:val="en-US" w:eastAsia="zh-CN"/>
        </w:rPr>
        <w:t>供应商的</w:t>
      </w:r>
      <w:r>
        <w:rPr>
          <w:rFonts w:hint="eastAsia" w:ascii="微软雅黑" w:hAnsi="微软雅黑" w:eastAsia="微软雅黑" w:cs="微软雅黑"/>
          <w:b w:val="0"/>
          <w:bCs/>
          <w:color w:val="auto"/>
          <w:sz w:val="24"/>
          <w:szCs w:val="24"/>
          <w:highlight w:val="none"/>
        </w:rPr>
        <w:t>投标文件满足招标文件全部实质性要求，且按照</w:t>
      </w:r>
      <w:r>
        <w:rPr>
          <w:rFonts w:hint="eastAsia" w:ascii="微软雅黑" w:hAnsi="微软雅黑" w:eastAsia="微软雅黑" w:cs="微软雅黑"/>
          <w:b w:val="0"/>
          <w:bCs/>
          <w:color w:val="auto"/>
          <w:sz w:val="24"/>
          <w:szCs w:val="24"/>
          <w:highlight w:val="none"/>
          <w:lang w:eastAsia="zh-CN"/>
        </w:rPr>
        <w:t>评标</w:t>
      </w:r>
      <w:r>
        <w:rPr>
          <w:rFonts w:hint="eastAsia" w:ascii="微软雅黑" w:hAnsi="微软雅黑" w:eastAsia="微软雅黑" w:cs="微软雅黑"/>
          <w:b w:val="0"/>
          <w:bCs/>
          <w:color w:val="auto"/>
          <w:sz w:val="24"/>
          <w:szCs w:val="24"/>
          <w:highlight w:val="none"/>
        </w:rPr>
        <w:t>因素的量化指标</w:t>
      </w:r>
      <w:r>
        <w:rPr>
          <w:rFonts w:hint="eastAsia" w:ascii="微软雅黑" w:hAnsi="微软雅黑" w:eastAsia="微软雅黑" w:cs="微软雅黑"/>
          <w:b w:val="0"/>
          <w:bCs/>
          <w:color w:val="auto"/>
          <w:sz w:val="24"/>
          <w:szCs w:val="24"/>
          <w:highlight w:val="none"/>
          <w:lang w:eastAsia="zh-CN"/>
        </w:rPr>
        <w:t>评标</w:t>
      </w:r>
      <w:r>
        <w:rPr>
          <w:rFonts w:hint="eastAsia" w:ascii="微软雅黑" w:hAnsi="微软雅黑" w:eastAsia="微软雅黑" w:cs="微软雅黑"/>
          <w:b w:val="0"/>
          <w:bCs/>
          <w:color w:val="auto"/>
          <w:sz w:val="24"/>
          <w:szCs w:val="24"/>
          <w:highlight w:val="none"/>
        </w:rPr>
        <w:t>得分最高的投标人为中标候选人的评标方法。</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具体评分细则详见综合评分表</w:t>
      </w:r>
      <w:r>
        <w:rPr>
          <w:rFonts w:hint="eastAsia" w:ascii="微软雅黑" w:hAnsi="微软雅黑" w:eastAsia="微软雅黑" w:cs="微软雅黑"/>
          <w:b w:val="0"/>
          <w:bCs/>
          <w:color w:val="auto"/>
          <w:sz w:val="24"/>
          <w:szCs w:val="24"/>
          <w:highlight w:val="none"/>
          <w:lang w:eastAsia="zh-CN"/>
        </w:rPr>
        <w:t>）</w:t>
      </w:r>
    </w:p>
    <w:p w14:paraId="46CA3707">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（2）评标专家来源：《中华人民共和国政府采购法》、《中华人民共和国政府采购法实施条例》及本项目本级和上级财政部门的有关规定依法在政采云平台随机抽取5人，组成评标小组，负责评标工作。</w:t>
      </w:r>
    </w:p>
    <w:p w14:paraId="05393F1D">
      <w:pPr>
        <w:pStyle w:val="8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i w:val="0"/>
          <w:caps w:val="0"/>
          <w:color w:val="auto"/>
          <w:spacing w:val="0"/>
          <w:w w:val="100"/>
          <w:sz w:val="24"/>
          <w:szCs w:val="24"/>
          <w:highlight w:val="none"/>
          <w:lang w:val="en-US" w:eastAsia="zh-CN"/>
        </w:rPr>
      </w:pPr>
      <w:r>
        <w:rPr>
          <w:rFonts w:hint="eastAsia" w:ascii="微软雅黑" w:hAnsi="微软雅黑" w:eastAsia="微软雅黑" w:cs="微软雅黑"/>
          <w:b w:val="0"/>
          <w:i w:val="0"/>
          <w:caps w:val="0"/>
          <w:color w:val="auto"/>
          <w:spacing w:val="0"/>
          <w:w w:val="100"/>
          <w:sz w:val="24"/>
          <w:szCs w:val="24"/>
          <w:highlight w:val="none"/>
          <w:lang w:val="en-US" w:eastAsia="zh-CN"/>
        </w:rPr>
        <w:t>（3）</w:t>
      </w:r>
      <w:r>
        <w:rPr>
          <w:rFonts w:hint="eastAsia" w:ascii="微软雅黑" w:hAnsi="微软雅黑" w:eastAsia="微软雅黑" w:cs="微软雅黑"/>
          <w:b/>
          <w:bCs/>
          <w:i w:val="0"/>
          <w:caps w:val="0"/>
          <w:color w:val="auto"/>
          <w:spacing w:val="0"/>
          <w:w w:val="100"/>
          <w:sz w:val="24"/>
          <w:szCs w:val="24"/>
          <w:highlight w:val="none"/>
          <w:lang w:val="en-US" w:eastAsia="zh-CN"/>
        </w:rPr>
        <w:t>评标前</w:t>
      </w:r>
      <w:r>
        <w:rPr>
          <w:rFonts w:hint="eastAsia" w:ascii="微软雅黑" w:hAnsi="微软雅黑" w:eastAsia="微软雅黑" w:cs="微软雅黑"/>
          <w:b w:val="0"/>
          <w:i w:val="0"/>
          <w:caps w:val="0"/>
          <w:color w:val="auto"/>
          <w:spacing w:val="0"/>
          <w:w w:val="100"/>
          <w:sz w:val="24"/>
          <w:szCs w:val="24"/>
          <w:highlight w:val="none"/>
          <w:lang w:val="en-US" w:eastAsia="zh-CN"/>
        </w:rPr>
        <w:t>，工作人员收取所有参会人员的手机，主持人宣读评标纪律。</w:t>
      </w:r>
    </w:p>
    <w:p w14:paraId="6C4993CE">
      <w:pPr>
        <w:pStyle w:val="8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（4）本次评标工作纪律</w:t>
      </w:r>
    </w:p>
    <w:p w14:paraId="61EE9F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①</w:t>
      </w:r>
      <w:r>
        <w:rPr>
          <w:rFonts w:hint="eastAsia" w:ascii="微软雅黑" w:hAnsi="微软雅黑" w:eastAsia="微软雅黑" w:cs="微软雅黑"/>
          <w:b w:val="0"/>
          <w:bCs w:val="0"/>
          <w:color w:val="auto"/>
          <w:sz w:val="24"/>
          <w:szCs w:val="24"/>
          <w:highlight w:val="none"/>
        </w:rPr>
        <w:t>评</w:t>
      </w:r>
      <w:r>
        <w:rPr>
          <w:rFonts w:hint="eastAsia" w:ascii="微软雅黑" w:hAnsi="微软雅黑" w:eastAsia="微软雅黑" w:cs="微软雅黑"/>
          <w:b w:val="0"/>
          <w:bCs w:val="0"/>
          <w:color w:val="auto"/>
          <w:sz w:val="24"/>
          <w:szCs w:val="24"/>
          <w:highlight w:val="none"/>
          <w:lang w:val="en-US" w:eastAsia="zh-CN"/>
        </w:rPr>
        <w:t>标</w:t>
      </w:r>
      <w:r>
        <w:rPr>
          <w:rFonts w:hint="eastAsia" w:ascii="微软雅黑" w:hAnsi="微软雅黑" w:eastAsia="微软雅黑" w:cs="微软雅黑"/>
          <w:b w:val="0"/>
          <w:bCs w:val="0"/>
          <w:color w:val="auto"/>
          <w:sz w:val="24"/>
          <w:szCs w:val="24"/>
          <w:highlight w:val="none"/>
        </w:rPr>
        <w:t>委员会成员要严格遵守</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时间，主动出具身份证明，遵守</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工作纪律和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回避的相关规定。在</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工作开始前，将手机等通讯工具或相关电子设备交由采购人或采购代理机构统一保管，拒不上交的，采购人或采购代理机构可以拒绝其参加</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工作并向财政部门报告。</w:t>
      </w:r>
    </w:p>
    <w:p w14:paraId="140D4EC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②</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委员会成员和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工作有关人员不得干预或者影响正常</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工作，不得明示或者暗示其倾向性、引导性意见，不得修改或细化采购文件确定的</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程序、</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方法、</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因素和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标准，不得接受供应商主动提出的澄清和解释，不得征询采购人代表的倾向性意见，不得协商评分，不得记录、复制或带走任何</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资料。</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结果汇总完成后，采购人、采购代理机构和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委员会均不得修改</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结果或者要求重新</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，但资格性检查认定错误、分值汇总计算错误、分项评分超出评分标准范围、客观分评分不一致、经</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委员会一致认定评分畸高、畸低的情形除外。出现上述除外情形的，</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委员会应当现场修改</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结果，并在</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报告中明确记载。</w:t>
      </w:r>
    </w:p>
    <w:p w14:paraId="1D2F7A39">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val="en-US" w:eastAsia="zh-CN"/>
        </w:rPr>
        <w:t>（5）</w:t>
      </w:r>
      <w:r>
        <w:rPr>
          <w:rFonts w:hint="eastAsia" w:ascii="微软雅黑" w:hAnsi="微软雅黑" w:eastAsia="微软雅黑" w:cs="微软雅黑"/>
          <w:b/>
          <w:bCs/>
          <w:color w:val="auto"/>
          <w:sz w:val="24"/>
          <w:szCs w:val="24"/>
          <w:highlight w:val="none"/>
        </w:rPr>
        <w:t>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326BB368">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1）参加采购活动前3年内与供应商存在劳动关系；</w:t>
      </w:r>
    </w:p>
    <w:p w14:paraId="0A1BA38A">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2）参加采购活动前3年内担任供应商的董事、监事；</w:t>
      </w:r>
    </w:p>
    <w:p w14:paraId="05433F1D">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3）参加采购活动前3年内是供应商的控股股东或者实际控制人；</w:t>
      </w:r>
    </w:p>
    <w:p w14:paraId="64D10D0A">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4）与供应商的法定代表人或者负责人有夫妻、直系血亲、三代以内旁系血亲或者近姻亲关系。</w:t>
      </w:r>
    </w:p>
    <w:p w14:paraId="51B8108C">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240" w:firstLineChars="1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（6）保密要求：</w:t>
      </w:r>
    </w:p>
    <w:p w14:paraId="6B5A64F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w:t>
      </w:r>
      <w:r>
        <w:rPr>
          <w:rFonts w:hint="eastAsia" w:ascii="微软雅黑" w:hAnsi="微软雅黑" w:eastAsia="微软雅黑" w:cs="微软雅黑"/>
          <w:color w:val="auto"/>
          <w:kern w:val="0"/>
          <w:sz w:val="24"/>
          <w:szCs w:val="24"/>
          <w:highlight w:val="none"/>
          <w:lang w:val="en-US" w:eastAsia="zh-CN"/>
        </w:rPr>
        <w:t>评标</w:t>
      </w:r>
      <w:r>
        <w:rPr>
          <w:rFonts w:hint="eastAsia" w:ascii="微软雅黑" w:hAnsi="微软雅黑" w:eastAsia="微软雅黑" w:cs="微软雅黑"/>
          <w:color w:val="auto"/>
          <w:kern w:val="0"/>
          <w:sz w:val="24"/>
          <w:szCs w:val="24"/>
          <w:highlight w:val="none"/>
        </w:rPr>
        <w:t>活动在严格保密的情况下进行。在采购结果确定前，采购人、采购代理机构对</w:t>
      </w:r>
      <w:r>
        <w:rPr>
          <w:rFonts w:hint="eastAsia" w:ascii="微软雅黑" w:hAnsi="微软雅黑" w:eastAsia="微软雅黑" w:cs="微软雅黑"/>
          <w:color w:val="auto"/>
          <w:kern w:val="0"/>
          <w:sz w:val="24"/>
          <w:szCs w:val="24"/>
          <w:highlight w:val="none"/>
          <w:lang w:val="en-US" w:eastAsia="zh-CN"/>
        </w:rPr>
        <w:t>评标</w:t>
      </w:r>
      <w:r>
        <w:rPr>
          <w:rFonts w:hint="eastAsia" w:ascii="微软雅黑" w:hAnsi="微软雅黑" w:eastAsia="微软雅黑" w:cs="微软雅黑"/>
          <w:color w:val="auto"/>
          <w:kern w:val="0"/>
          <w:sz w:val="24"/>
          <w:szCs w:val="24"/>
          <w:highlight w:val="none"/>
        </w:rPr>
        <w:t>委员会名单保密。</w:t>
      </w:r>
      <w:r>
        <w:rPr>
          <w:rFonts w:hint="eastAsia" w:ascii="微软雅黑" w:hAnsi="微软雅黑" w:eastAsia="微软雅黑" w:cs="微软雅黑"/>
          <w:color w:val="auto"/>
          <w:sz w:val="24"/>
          <w:szCs w:val="24"/>
          <w:highlight w:val="none"/>
        </w:rPr>
        <w:t>与评标工作无关的人员不得进入评标现场</w:t>
      </w:r>
      <w:r>
        <w:rPr>
          <w:rFonts w:hint="eastAsia" w:ascii="微软雅黑" w:hAnsi="微软雅黑" w:eastAsia="微软雅黑" w:cs="微软雅黑"/>
          <w:color w:val="auto"/>
          <w:kern w:val="0"/>
          <w:sz w:val="24"/>
          <w:szCs w:val="24"/>
          <w:highlight w:val="none"/>
          <w:lang w:val="en-US" w:eastAsia="zh-CN"/>
        </w:rPr>
        <w:t>标。有关人员须对评标情况以及在评标过程中获悉的国家秘密、商业秘密负有保密责任</w:t>
      </w:r>
      <w:r>
        <w:rPr>
          <w:rFonts w:hint="eastAsia" w:ascii="微软雅黑" w:hAnsi="微软雅黑" w:eastAsia="微软雅黑" w:cs="微软雅黑"/>
          <w:color w:val="auto"/>
          <w:kern w:val="0"/>
          <w:sz w:val="24"/>
          <w:szCs w:val="24"/>
          <w:highlight w:val="none"/>
        </w:rPr>
        <w:t>。</w:t>
      </w:r>
    </w:p>
    <w:p w14:paraId="6CDCEAE9">
      <w:pPr>
        <w:pStyle w:val="2"/>
        <w:keepNext w:val="0"/>
        <w:keepLines w:val="0"/>
        <w:pageBreakBefore w:val="0"/>
        <w:tabs>
          <w:tab w:val="clear" w:pos="567"/>
        </w:tabs>
        <w:kinsoku/>
        <w:wordWrap/>
        <w:overflowPunct/>
        <w:topLinePunct w:val="0"/>
        <w:autoSpaceDE/>
        <w:autoSpaceDN/>
        <w:bidi w:val="0"/>
        <w:adjustRightInd/>
        <w:spacing w:before="0"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）采购人依据法律法规和招标文件中规定的内容，对投标人的投标文件进行资格性审查。</w:t>
      </w:r>
    </w:p>
    <w:p w14:paraId="766F5922">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）未通过资格审查的投标人不进入评标；通过资格审查的投标人少于不足三家的，不得评标。</w:t>
      </w:r>
    </w:p>
    <w:p w14:paraId="646F1C87">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）符合性审查是指依据招标文件的规定，从投标文件的有效性和完整性对招标文件的响应程度进行审查，以确定是否对招标文件的实质性要求做出响应。</w:t>
      </w:r>
    </w:p>
    <w:p w14:paraId="1915AD47">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）经符合性审查合格的投标文件，评标委员会将根据招标文件确定的评标方法和标准，对其技术部分和商务部分作进一步的比较和评价。</w:t>
      </w:r>
    </w:p>
    <w:p w14:paraId="12CEAF49">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）评标严格按照招标文件的要求和条件进行：综合评分法，是指投标文件满足招标文件全部实质性要求，且按照</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因素的量化指标</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得分最高的投标人为中标候选人的评标方法。</w:t>
      </w:r>
    </w:p>
    <w:p w14:paraId="6D5010EA">
      <w:pPr>
        <w:pStyle w:val="2"/>
        <w:keepNext w:val="0"/>
        <w:keepLines w:val="0"/>
        <w:pageBreakBefore w:val="0"/>
        <w:widowControl w:val="0"/>
        <w:tabs>
          <w:tab w:val="clear" w:pos="567"/>
        </w:tabs>
        <w:kinsoku/>
        <w:wordWrap/>
        <w:overflowPunct/>
        <w:topLinePunct w:val="0"/>
        <w:autoSpaceDE/>
        <w:autoSpaceDN/>
        <w:bidi w:val="0"/>
        <w:adjustRightInd/>
        <w:snapToGrid/>
        <w:spacing w:before="0" w:line="480" w:lineRule="exact"/>
        <w:ind w:firstLine="540" w:firstLineChars="2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同品牌处理办法：</w:t>
      </w:r>
      <w:r>
        <w:rPr>
          <w:rFonts w:hint="eastAsia" w:ascii="微软雅黑" w:hAnsi="微软雅黑" w:eastAsia="微软雅黑" w:cs="微软雅黑"/>
          <w:color w:val="auto"/>
          <w:sz w:val="24"/>
          <w:szCs w:val="24"/>
          <w:highlight w:val="none"/>
        </w:rPr>
        <w:t>提供相同品牌产品且通过资格审查、符合性审查的不同供应商参加同一合同项下投标的，按一家供应商计算，</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后得分最高的同品牌供应商获得中标人推荐资格;</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得分相同的，由采购人或者采购人委托评标委员会按照招标文件规定的方式确定一个供应商获得中标人推荐资格，招标文件未规定的采取随机抽取方式确定，其他同品牌供应商不作为中标候选人。</w:t>
      </w:r>
    </w:p>
    <w:p w14:paraId="43042D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9.答疑：</w:t>
      </w:r>
    </w:p>
    <w:p w14:paraId="750752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在评标过程中，评标委员会在评审过程中发现供应商所提交的投标文件中存在含义不明确、同类问题表述不一致或者有明显文字和计算错误的内容，评标委员会应当以书面形式要求供应商作出必要的澄清、说明或者补正。</w:t>
      </w:r>
    </w:p>
    <w:p w14:paraId="56F32C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（2）供应商的澄清、说明或者补正应当采用书面形式，并加盖公章，或者由法定代表人或其授权的代表签字。供应商的澄清、说明或者补正不得超出投标文件的范围或者改变投标文件的实质性内容。</w:t>
      </w:r>
    </w:p>
    <w:p w14:paraId="78FF6023">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val="en-US" w:eastAsia="zh-CN"/>
        </w:rPr>
        <w:t>0</w:t>
      </w:r>
      <w:r>
        <w:rPr>
          <w:rFonts w:hint="eastAsia" w:ascii="微软雅黑" w:hAnsi="微软雅黑" w:eastAsia="微软雅黑" w:cs="微软雅黑"/>
          <w:b/>
          <w:bCs/>
          <w:color w:val="auto"/>
          <w:sz w:val="24"/>
          <w:szCs w:val="24"/>
          <w:highlight w:val="none"/>
        </w:rPr>
        <w:t>.定标：</w:t>
      </w:r>
    </w:p>
    <w:p w14:paraId="73145367">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（1）评标委员会推荐中标候选供应商的数量为3家。采购人不委托评标委员会直接确定中标人。</w:t>
      </w:r>
    </w:p>
    <w:p w14:paraId="69907D22">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（2）采购代理机构在评标结束后2个工作日内将评标报告送采购人。</w:t>
      </w:r>
    </w:p>
    <w:p w14:paraId="3A1DE3F2">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（3）采购人应当自收到评标报告之日起５个工作日内，在评标报告确定的中标候选人名单中按顺序确定中标人。中标候选人并列的，按照中标候选人并列时的处理方式：评标结果按</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后得分由高到低顺序排列。得分相同的，按投标报价由低到高顺序排列。得分且投标报价相同的并列。投标文件满足招标文件全部实质性要求，且按照</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因素的量化指标</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得分最高的供应商为排名第一的中标候选人。</w:t>
      </w:r>
    </w:p>
    <w:p w14:paraId="4634B490">
      <w:pPr>
        <w:pStyle w:val="2"/>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（4）采购人在收到评标报告5个工作日内未按评标报告推荐的中标候选人顺序确定中标人，又不能说明合法理由的，视同按评标报告推荐的顺序确定排名第一的中标候选人为中标人。</w:t>
      </w:r>
    </w:p>
    <w:p w14:paraId="6FA2177C">
      <w:pPr>
        <w:rPr>
          <w:rFonts w:hint="eastAsia" w:ascii="微软雅黑" w:hAnsi="微软雅黑" w:eastAsia="微软雅黑" w:cs="微软雅黑"/>
          <w:color w:val="auto"/>
          <w:sz w:val="24"/>
          <w:szCs w:val="24"/>
          <w:highlight w:val="none"/>
        </w:rPr>
      </w:pPr>
    </w:p>
    <w:p w14:paraId="667999FE">
      <w:pPr>
        <w:outlineLvl w:val="9"/>
        <w:rPr>
          <w:rFonts w:hint="eastAsia" w:ascii="微软雅黑" w:hAnsi="微软雅黑" w:eastAsia="微软雅黑" w:cs="微软雅黑"/>
          <w:color w:val="auto"/>
          <w:sz w:val="24"/>
          <w:szCs w:val="24"/>
          <w:highlight w:val="none"/>
        </w:rPr>
      </w:pPr>
    </w:p>
    <w:p w14:paraId="43591915">
      <w:pPr>
        <w:outlineLvl w:val="9"/>
        <w:rPr>
          <w:rFonts w:hint="eastAsia" w:ascii="微软雅黑" w:hAnsi="微软雅黑" w:eastAsia="微软雅黑" w:cs="微软雅黑"/>
          <w:color w:val="auto"/>
          <w:sz w:val="24"/>
          <w:szCs w:val="24"/>
          <w:highlight w:val="none"/>
        </w:rPr>
      </w:pPr>
    </w:p>
    <w:p w14:paraId="4F559424">
      <w:pPr>
        <w:outlineLvl w:val="9"/>
        <w:rPr>
          <w:rFonts w:hint="eastAsia" w:ascii="微软雅黑" w:hAnsi="微软雅黑" w:eastAsia="微软雅黑" w:cs="微软雅黑"/>
          <w:color w:val="auto"/>
          <w:sz w:val="24"/>
          <w:szCs w:val="24"/>
          <w:highlight w:val="none"/>
        </w:rPr>
      </w:pPr>
    </w:p>
    <w:p w14:paraId="60C34EA6">
      <w:pPr>
        <w:outlineLvl w:val="9"/>
        <w:rPr>
          <w:rFonts w:hint="eastAsia" w:ascii="微软雅黑" w:hAnsi="微软雅黑" w:eastAsia="微软雅黑" w:cs="微软雅黑"/>
          <w:color w:val="auto"/>
          <w:sz w:val="24"/>
          <w:szCs w:val="24"/>
          <w:highlight w:val="none"/>
        </w:rPr>
      </w:pPr>
    </w:p>
    <w:p w14:paraId="1F3FE336">
      <w:pPr>
        <w:outlineLvl w:val="9"/>
        <w:rPr>
          <w:rFonts w:hint="eastAsia" w:ascii="微软雅黑" w:hAnsi="微软雅黑" w:eastAsia="微软雅黑" w:cs="微软雅黑"/>
          <w:color w:val="auto"/>
          <w:sz w:val="24"/>
          <w:szCs w:val="24"/>
          <w:highlight w:val="none"/>
        </w:rPr>
      </w:pPr>
    </w:p>
    <w:p w14:paraId="09EF4594">
      <w:pPr>
        <w:outlineLvl w:val="9"/>
        <w:rPr>
          <w:rFonts w:hint="eastAsia" w:ascii="微软雅黑" w:hAnsi="微软雅黑" w:eastAsia="微软雅黑" w:cs="微软雅黑"/>
          <w:color w:val="auto"/>
          <w:highlight w:val="none"/>
        </w:rPr>
      </w:pPr>
    </w:p>
    <w:p w14:paraId="7457BDE4">
      <w:pPr>
        <w:spacing w:line="300" w:lineRule="auto"/>
        <w:jc w:val="center"/>
        <w:outlineLvl w:val="9"/>
        <w:rPr>
          <w:rFonts w:hint="eastAsia" w:ascii="微软雅黑" w:hAnsi="微软雅黑" w:eastAsia="微软雅黑" w:cs="微软雅黑"/>
          <w:b/>
          <w:bCs/>
          <w:color w:val="auto"/>
          <w:sz w:val="22"/>
          <w:szCs w:val="22"/>
          <w:highlight w:val="none"/>
        </w:rPr>
      </w:pPr>
      <w:bookmarkStart w:id="609" w:name="_Toc18687"/>
      <w:bookmarkStart w:id="610" w:name="_Toc27829"/>
      <w:bookmarkStart w:id="611" w:name="_Toc15389"/>
      <w:bookmarkStart w:id="612" w:name="_Toc7251"/>
      <w:bookmarkStart w:id="613" w:name="_Toc1545"/>
      <w:bookmarkStart w:id="614" w:name="_Toc14552"/>
      <w:bookmarkStart w:id="615" w:name="_Toc19633"/>
      <w:bookmarkStart w:id="616" w:name="_Toc26572"/>
      <w:bookmarkStart w:id="617" w:name="_Toc28942"/>
      <w:bookmarkStart w:id="618" w:name="_Toc13647"/>
      <w:bookmarkStart w:id="619" w:name="_Toc18194"/>
      <w:bookmarkStart w:id="620" w:name="_Toc25776"/>
      <w:bookmarkStart w:id="621" w:name="_Toc12438"/>
      <w:bookmarkStart w:id="622" w:name="_Toc3470"/>
      <w:bookmarkStart w:id="623" w:name="_Toc25224"/>
      <w:bookmarkStart w:id="624" w:name="_Toc13711"/>
      <w:bookmarkStart w:id="625" w:name="_Toc1126"/>
      <w:bookmarkStart w:id="626" w:name="_Toc12716"/>
      <w:bookmarkStart w:id="627" w:name="_Toc21250"/>
      <w:bookmarkStart w:id="628" w:name="_Toc32167"/>
      <w:bookmarkStart w:id="629" w:name="_Toc22779"/>
    </w:p>
    <w:p w14:paraId="5F2C8DD8">
      <w:pPr>
        <w:spacing w:line="300" w:lineRule="auto"/>
        <w:jc w:val="center"/>
        <w:outlineLvl w:val="9"/>
        <w:rPr>
          <w:rFonts w:hint="eastAsia" w:ascii="微软雅黑" w:hAnsi="微软雅黑" w:eastAsia="微软雅黑" w:cs="微软雅黑"/>
          <w:b/>
          <w:bCs/>
          <w:color w:val="auto"/>
          <w:sz w:val="22"/>
          <w:szCs w:val="22"/>
          <w:highlight w:val="none"/>
        </w:rPr>
      </w:pPr>
    </w:p>
    <w:p w14:paraId="23764C53">
      <w:pPr>
        <w:spacing w:line="300" w:lineRule="auto"/>
        <w:jc w:val="center"/>
        <w:outlineLvl w:val="9"/>
        <w:rPr>
          <w:rFonts w:hint="eastAsia" w:ascii="微软雅黑" w:hAnsi="微软雅黑" w:eastAsia="微软雅黑" w:cs="微软雅黑"/>
          <w:b/>
          <w:bCs/>
          <w:color w:val="auto"/>
          <w:sz w:val="22"/>
          <w:szCs w:val="22"/>
          <w:highlight w:val="none"/>
        </w:rPr>
      </w:pPr>
    </w:p>
    <w:p w14:paraId="15038EE7">
      <w:pPr>
        <w:spacing w:line="300" w:lineRule="auto"/>
        <w:jc w:val="center"/>
        <w:outlineLvl w:val="1"/>
        <w:rPr>
          <w:rFonts w:hint="eastAsia" w:ascii="微软雅黑" w:hAnsi="微软雅黑" w:eastAsia="微软雅黑" w:cs="微软雅黑"/>
          <w:b/>
          <w:bCs/>
          <w:color w:val="auto"/>
          <w:sz w:val="22"/>
          <w:szCs w:val="22"/>
          <w:highlight w:val="none"/>
          <w:lang w:val="en-US" w:eastAsia="zh-CN"/>
        </w:rPr>
      </w:pPr>
      <w:bookmarkStart w:id="630" w:name="_Toc13601"/>
      <w:r>
        <w:rPr>
          <w:rFonts w:hint="eastAsia" w:ascii="微软雅黑" w:hAnsi="微软雅黑" w:eastAsia="微软雅黑" w:cs="微软雅黑"/>
          <w:b/>
          <w:bCs/>
          <w:color w:val="auto"/>
          <w:sz w:val="22"/>
          <w:szCs w:val="22"/>
          <w:highlight w:val="none"/>
        </w:rPr>
        <w:t>初步评审—资格性审查表</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tbl>
      <w:tblPr>
        <w:tblStyle w:val="26"/>
        <w:tblpPr w:leftFromText="180" w:rightFromText="180" w:vertAnchor="text" w:horzAnchor="page" w:tblpX="956" w:tblpY="131"/>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0EDF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718783A1">
            <w:pPr>
              <w:spacing w:line="400" w:lineRule="exac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序号</w:t>
            </w:r>
          </w:p>
        </w:tc>
        <w:tc>
          <w:tcPr>
            <w:tcW w:w="6534" w:type="dxa"/>
            <w:vMerge w:val="restart"/>
            <w:vAlign w:val="center"/>
          </w:tcPr>
          <w:p w14:paraId="36271EE2">
            <w:pPr>
              <w:spacing w:line="400" w:lineRule="exac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评审内容</w:t>
            </w:r>
          </w:p>
        </w:tc>
        <w:tc>
          <w:tcPr>
            <w:tcW w:w="2533" w:type="dxa"/>
            <w:gridSpan w:val="3"/>
            <w:vAlign w:val="center"/>
          </w:tcPr>
          <w:p w14:paraId="184D8AF7">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供应商</w:t>
            </w:r>
          </w:p>
        </w:tc>
      </w:tr>
      <w:tr w14:paraId="6EFA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14:paraId="461E4D1F">
            <w:pPr>
              <w:spacing w:line="400" w:lineRule="exact"/>
              <w:rPr>
                <w:rFonts w:hint="eastAsia" w:ascii="微软雅黑" w:hAnsi="微软雅黑" w:eastAsia="微软雅黑" w:cs="微软雅黑"/>
                <w:b/>
                <w:bCs/>
                <w:color w:val="auto"/>
                <w:sz w:val="22"/>
                <w:szCs w:val="22"/>
                <w:highlight w:val="none"/>
              </w:rPr>
            </w:pPr>
          </w:p>
        </w:tc>
        <w:tc>
          <w:tcPr>
            <w:tcW w:w="6534" w:type="dxa"/>
            <w:vMerge w:val="continue"/>
            <w:vAlign w:val="center"/>
          </w:tcPr>
          <w:p w14:paraId="04E3BE68">
            <w:pPr>
              <w:spacing w:line="400" w:lineRule="exact"/>
              <w:rPr>
                <w:rFonts w:hint="eastAsia" w:ascii="微软雅黑" w:hAnsi="微软雅黑" w:eastAsia="微软雅黑" w:cs="微软雅黑"/>
                <w:b/>
                <w:bCs/>
                <w:color w:val="auto"/>
                <w:sz w:val="22"/>
                <w:szCs w:val="22"/>
                <w:highlight w:val="none"/>
              </w:rPr>
            </w:pPr>
          </w:p>
        </w:tc>
        <w:tc>
          <w:tcPr>
            <w:tcW w:w="883" w:type="dxa"/>
            <w:vAlign w:val="center"/>
          </w:tcPr>
          <w:p w14:paraId="3810B2BE">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0CB956AE">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33" w:type="dxa"/>
            <w:vAlign w:val="center"/>
          </w:tcPr>
          <w:p w14:paraId="3C1428E9">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1319EA7C">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17" w:type="dxa"/>
            <w:vAlign w:val="center"/>
          </w:tcPr>
          <w:p w14:paraId="7ABF797D">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7972CAB0">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r>
      <w:tr w14:paraId="55A6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5C2FA976">
            <w:pPr>
              <w:numPr>
                <w:ilvl w:val="0"/>
                <w:numId w:val="12"/>
              </w:numPr>
              <w:spacing w:line="380" w:lineRule="exact"/>
              <w:ind w:left="425" w:leftChars="0" w:hanging="425" w:firstLineChars="0"/>
              <w:jc w:val="center"/>
              <w:rPr>
                <w:rFonts w:hint="eastAsia" w:ascii="微软雅黑" w:hAnsi="微软雅黑" w:eastAsia="微软雅黑" w:cs="微软雅黑"/>
                <w:color w:val="auto"/>
                <w:sz w:val="22"/>
                <w:szCs w:val="22"/>
                <w:highlight w:val="none"/>
              </w:rPr>
            </w:pPr>
          </w:p>
        </w:tc>
        <w:tc>
          <w:tcPr>
            <w:tcW w:w="6534" w:type="dxa"/>
            <w:vAlign w:val="center"/>
          </w:tcPr>
          <w:p w14:paraId="5ABE6EE3">
            <w:pPr>
              <w:spacing w:line="38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具有独立承担民事责任的能力：（联合体各单位均需提供）（1）投标人为法人的，提供营业执照或法人登记证或批准文件原件扫描件；（2）投标人为其他组织的，提供依法登记证书原件扫描件；（3）投标人为个体工商户的，提供个体工商户营业执照原件扫描件。；</w:t>
            </w:r>
          </w:p>
        </w:tc>
        <w:tc>
          <w:tcPr>
            <w:tcW w:w="883" w:type="dxa"/>
            <w:vAlign w:val="center"/>
          </w:tcPr>
          <w:p w14:paraId="5D2B08E2">
            <w:pPr>
              <w:spacing w:line="400" w:lineRule="exact"/>
              <w:rPr>
                <w:rFonts w:hint="eastAsia" w:ascii="微软雅黑" w:hAnsi="微软雅黑" w:eastAsia="微软雅黑" w:cs="微软雅黑"/>
                <w:color w:val="auto"/>
                <w:sz w:val="22"/>
                <w:szCs w:val="22"/>
                <w:highlight w:val="none"/>
              </w:rPr>
            </w:pPr>
          </w:p>
        </w:tc>
        <w:tc>
          <w:tcPr>
            <w:tcW w:w="833" w:type="dxa"/>
            <w:vAlign w:val="center"/>
          </w:tcPr>
          <w:p w14:paraId="0264CC88">
            <w:pPr>
              <w:spacing w:line="400" w:lineRule="exact"/>
              <w:rPr>
                <w:rFonts w:hint="eastAsia" w:ascii="微软雅黑" w:hAnsi="微软雅黑" w:eastAsia="微软雅黑" w:cs="微软雅黑"/>
                <w:color w:val="auto"/>
                <w:sz w:val="22"/>
                <w:szCs w:val="22"/>
                <w:highlight w:val="none"/>
              </w:rPr>
            </w:pPr>
          </w:p>
        </w:tc>
        <w:tc>
          <w:tcPr>
            <w:tcW w:w="817" w:type="dxa"/>
            <w:vAlign w:val="center"/>
          </w:tcPr>
          <w:p w14:paraId="7A206056">
            <w:pPr>
              <w:spacing w:line="400" w:lineRule="exact"/>
              <w:rPr>
                <w:rFonts w:hint="eastAsia" w:ascii="微软雅黑" w:hAnsi="微软雅黑" w:eastAsia="微软雅黑" w:cs="微软雅黑"/>
                <w:color w:val="auto"/>
                <w:sz w:val="22"/>
                <w:szCs w:val="22"/>
                <w:highlight w:val="none"/>
              </w:rPr>
            </w:pPr>
          </w:p>
        </w:tc>
      </w:tr>
      <w:tr w14:paraId="4B60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8" w:type="dxa"/>
            <w:vAlign w:val="center"/>
          </w:tcPr>
          <w:p w14:paraId="17C74BFD">
            <w:pPr>
              <w:numPr>
                <w:ilvl w:val="0"/>
                <w:numId w:val="12"/>
              </w:numPr>
              <w:spacing w:line="380" w:lineRule="exact"/>
              <w:ind w:left="425" w:leftChars="0" w:hanging="425" w:firstLineChars="0"/>
              <w:jc w:val="center"/>
              <w:rPr>
                <w:rFonts w:hint="eastAsia" w:ascii="微软雅黑" w:hAnsi="微软雅黑" w:eastAsia="微软雅黑" w:cs="微软雅黑"/>
                <w:color w:val="auto"/>
                <w:sz w:val="22"/>
                <w:szCs w:val="22"/>
                <w:highlight w:val="none"/>
              </w:rPr>
            </w:pPr>
          </w:p>
        </w:tc>
        <w:tc>
          <w:tcPr>
            <w:tcW w:w="6534" w:type="dxa"/>
            <w:shd w:val="clear" w:color="auto" w:fill="auto"/>
            <w:vAlign w:val="center"/>
          </w:tcPr>
          <w:p w14:paraId="37EF1220">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法定代表人身份证明、法定代表人授权委托书及被委托人身份证明（牵头单位提供）；</w:t>
            </w:r>
          </w:p>
        </w:tc>
        <w:tc>
          <w:tcPr>
            <w:tcW w:w="883" w:type="dxa"/>
            <w:shd w:val="clear" w:color="auto" w:fill="auto"/>
            <w:vAlign w:val="center"/>
          </w:tcPr>
          <w:p w14:paraId="73DDF5CC">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147F2507">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1920AB5A">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0274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C6F6788">
            <w:pPr>
              <w:numPr>
                <w:ilvl w:val="0"/>
                <w:numId w:val="12"/>
              </w:numPr>
              <w:spacing w:line="380" w:lineRule="exact"/>
              <w:ind w:left="425" w:leftChars="0" w:hanging="425" w:firstLineChars="0"/>
              <w:jc w:val="center"/>
              <w:rPr>
                <w:rFonts w:hint="eastAsia" w:ascii="微软雅黑" w:hAnsi="微软雅黑" w:eastAsia="微软雅黑" w:cs="微软雅黑"/>
                <w:color w:val="auto"/>
                <w:sz w:val="22"/>
                <w:szCs w:val="22"/>
                <w:highlight w:val="none"/>
              </w:rPr>
            </w:pPr>
          </w:p>
        </w:tc>
        <w:tc>
          <w:tcPr>
            <w:tcW w:w="6534" w:type="dxa"/>
            <w:shd w:val="clear" w:color="auto" w:fill="auto"/>
            <w:vAlign w:val="center"/>
          </w:tcPr>
          <w:p w14:paraId="52E03DF5">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依法缴纳近三个月任意一月的社会保险的凭据（联合体各单位均需提供）；</w:t>
            </w:r>
          </w:p>
        </w:tc>
        <w:tc>
          <w:tcPr>
            <w:tcW w:w="883" w:type="dxa"/>
            <w:shd w:val="clear" w:color="auto" w:fill="auto"/>
            <w:vAlign w:val="center"/>
          </w:tcPr>
          <w:p w14:paraId="368E1114">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05FF5C34">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63E26A82">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47E7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7F4FFDEC">
            <w:pPr>
              <w:numPr>
                <w:ilvl w:val="0"/>
                <w:numId w:val="12"/>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3A129056">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税务部门出具的近三个月任意一月的完税证明（依法免缴的应提供依法免缴的相关证明文件或零申报报表）（联合体各单位均需提供）</w:t>
            </w:r>
            <w:r>
              <w:rPr>
                <w:rFonts w:hint="eastAsia" w:ascii="微软雅黑" w:hAnsi="微软雅黑" w:eastAsia="微软雅黑" w:cs="微软雅黑"/>
                <w:color w:val="auto"/>
                <w:sz w:val="22"/>
                <w:szCs w:val="22"/>
                <w:highlight w:val="none"/>
              </w:rPr>
              <w:t>；</w:t>
            </w:r>
          </w:p>
        </w:tc>
        <w:tc>
          <w:tcPr>
            <w:tcW w:w="883" w:type="dxa"/>
            <w:shd w:val="clear" w:color="auto" w:fill="auto"/>
            <w:vAlign w:val="center"/>
          </w:tcPr>
          <w:p w14:paraId="7F4212F9">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479DA148">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270DDD03">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52B1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60462B68">
            <w:pPr>
              <w:numPr>
                <w:ilvl w:val="0"/>
                <w:numId w:val="12"/>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AD700D4">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提供2024年完整的财务审计报告（成立不满一年的可提供近三个月内任意一个月的银行资信证明）（联合体各单位均需提供，如投标人为事业单位等其他组织，则不需要提供财务审计报告）</w:t>
            </w:r>
            <w:r>
              <w:rPr>
                <w:rFonts w:hint="eastAsia" w:ascii="微软雅黑" w:hAnsi="微软雅黑" w:eastAsia="微软雅黑" w:cs="微软雅黑"/>
                <w:color w:val="auto"/>
                <w:sz w:val="22"/>
                <w:szCs w:val="22"/>
                <w:highlight w:val="none"/>
              </w:rPr>
              <w:t>；</w:t>
            </w:r>
          </w:p>
        </w:tc>
        <w:tc>
          <w:tcPr>
            <w:tcW w:w="883" w:type="dxa"/>
            <w:shd w:val="clear" w:color="auto" w:fill="auto"/>
            <w:vAlign w:val="center"/>
          </w:tcPr>
          <w:p w14:paraId="1775E988">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29B41513">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352265A1">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7412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14:paraId="49D03372">
            <w:pPr>
              <w:numPr>
                <w:ilvl w:val="0"/>
                <w:numId w:val="12"/>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0F2E0AB8">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参与政府采购活动前3年内未被列入失信、重大税收违法案件、财政部门禁止参加政府采购活动的承诺书（联合体各单位均需提供）；</w:t>
            </w:r>
          </w:p>
        </w:tc>
        <w:tc>
          <w:tcPr>
            <w:tcW w:w="883" w:type="dxa"/>
            <w:shd w:val="clear" w:color="auto" w:fill="auto"/>
            <w:vAlign w:val="center"/>
          </w:tcPr>
          <w:p w14:paraId="7B3A7E89">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6DA17D76">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409C1DB1">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4376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14:paraId="6C213A72">
            <w:pPr>
              <w:numPr>
                <w:ilvl w:val="0"/>
                <w:numId w:val="12"/>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C26087B">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提供针对本次项目的反商业贿赂承诺书（联合体各单位均需提供）；</w:t>
            </w:r>
          </w:p>
        </w:tc>
        <w:tc>
          <w:tcPr>
            <w:tcW w:w="883" w:type="dxa"/>
            <w:shd w:val="clear" w:color="auto" w:fill="auto"/>
            <w:vAlign w:val="center"/>
          </w:tcPr>
          <w:p w14:paraId="45D1CD6C">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0090AE64">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3AEA933D">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58E5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vAlign w:val="center"/>
          </w:tcPr>
          <w:p w14:paraId="24B9E7E9">
            <w:pPr>
              <w:numPr>
                <w:ilvl w:val="0"/>
                <w:numId w:val="12"/>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9C0B247">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w:t>
            </w:r>
          </w:p>
        </w:tc>
        <w:tc>
          <w:tcPr>
            <w:tcW w:w="883" w:type="dxa"/>
            <w:shd w:val="clear" w:color="auto" w:fill="auto"/>
            <w:vAlign w:val="center"/>
          </w:tcPr>
          <w:p w14:paraId="59DDAA7A">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3A1BF68A">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6AD20B1B">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1BBE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2BC192CE">
            <w:pPr>
              <w:numPr>
                <w:ilvl w:val="0"/>
                <w:numId w:val="12"/>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22D6B79">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投标保证金有效凭证（牵头单位提供）</w:t>
            </w:r>
          </w:p>
        </w:tc>
        <w:tc>
          <w:tcPr>
            <w:tcW w:w="883" w:type="dxa"/>
            <w:shd w:val="clear" w:color="auto" w:fill="auto"/>
            <w:vAlign w:val="center"/>
          </w:tcPr>
          <w:p w14:paraId="367B726F">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73450450">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397F8E4D">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39F6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14:paraId="0F22B70A">
            <w:pPr>
              <w:spacing w:line="400" w:lineRule="exact"/>
              <w:rPr>
                <w:rFonts w:hint="eastAsia" w:ascii="微软雅黑" w:hAnsi="微软雅黑" w:eastAsia="微软雅黑" w:cs="微软雅黑"/>
                <w:color w:val="auto"/>
                <w:sz w:val="22"/>
                <w:szCs w:val="22"/>
                <w:highlight w:val="none"/>
              </w:rPr>
            </w:pPr>
          </w:p>
        </w:tc>
        <w:tc>
          <w:tcPr>
            <w:tcW w:w="6534" w:type="dxa"/>
            <w:vAlign w:val="center"/>
          </w:tcPr>
          <w:p w14:paraId="42C66D91">
            <w:pPr>
              <w:spacing w:line="40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结论</w:t>
            </w:r>
          </w:p>
        </w:tc>
        <w:tc>
          <w:tcPr>
            <w:tcW w:w="883" w:type="dxa"/>
            <w:vAlign w:val="center"/>
          </w:tcPr>
          <w:p w14:paraId="62498927">
            <w:pPr>
              <w:spacing w:line="400" w:lineRule="exact"/>
              <w:rPr>
                <w:rFonts w:hint="eastAsia" w:ascii="微软雅黑" w:hAnsi="微软雅黑" w:eastAsia="微软雅黑" w:cs="微软雅黑"/>
                <w:color w:val="auto"/>
                <w:sz w:val="22"/>
                <w:szCs w:val="22"/>
                <w:highlight w:val="none"/>
              </w:rPr>
            </w:pPr>
          </w:p>
        </w:tc>
        <w:tc>
          <w:tcPr>
            <w:tcW w:w="833" w:type="dxa"/>
            <w:vAlign w:val="center"/>
          </w:tcPr>
          <w:p w14:paraId="564530CF">
            <w:pPr>
              <w:spacing w:line="400" w:lineRule="exact"/>
              <w:rPr>
                <w:rFonts w:hint="eastAsia" w:ascii="微软雅黑" w:hAnsi="微软雅黑" w:eastAsia="微软雅黑" w:cs="微软雅黑"/>
                <w:color w:val="auto"/>
                <w:sz w:val="22"/>
                <w:szCs w:val="22"/>
                <w:highlight w:val="none"/>
              </w:rPr>
            </w:pPr>
          </w:p>
        </w:tc>
        <w:tc>
          <w:tcPr>
            <w:tcW w:w="817" w:type="dxa"/>
            <w:vAlign w:val="center"/>
          </w:tcPr>
          <w:p w14:paraId="0908D131">
            <w:pPr>
              <w:spacing w:line="400" w:lineRule="exact"/>
              <w:rPr>
                <w:rFonts w:hint="eastAsia" w:ascii="微软雅黑" w:hAnsi="微软雅黑" w:eastAsia="微软雅黑" w:cs="微软雅黑"/>
                <w:color w:val="auto"/>
                <w:sz w:val="22"/>
                <w:szCs w:val="22"/>
                <w:highlight w:val="none"/>
              </w:rPr>
            </w:pPr>
          </w:p>
        </w:tc>
      </w:tr>
    </w:tbl>
    <w:p w14:paraId="2348B8AB">
      <w:pPr>
        <w:spacing w:line="300" w:lineRule="auto"/>
        <w:rPr>
          <w:rFonts w:hint="eastAsia" w:ascii="微软雅黑" w:hAnsi="微软雅黑" w:eastAsia="微软雅黑" w:cs="微软雅黑"/>
          <w:color w:val="auto"/>
          <w:highlight w:val="none"/>
        </w:rPr>
      </w:pPr>
    </w:p>
    <w:p w14:paraId="25A5A21F">
      <w:pPr>
        <w:spacing w:line="30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w:t>
      </w:r>
      <w:r>
        <w:rPr>
          <w:rFonts w:hint="eastAsia" w:ascii="微软雅黑" w:hAnsi="微软雅黑" w:eastAsia="微软雅黑" w:cs="微软雅黑"/>
          <w:color w:val="auto"/>
          <w:highlight w:val="none"/>
          <w:lang w:val="en-US" w:eastAsia="zh-CN"/>
        </w:rPr>
        <w:t>合格</w:t>
      </w:r>
      <w:r>
        <w:rPr>
          <w:rFonts w:hint="eastAsia" w:ascii="微软雅黑" w:hAnsi="微软雅黑" w:eastAsia="微软雅黑" w:cs="微软雅黑"/>
          <w:color w:val="auto"/>
          <w:highlight w:val="none"/>
        </w:rPr>
        <w:t>”表示通过，“</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”表示不通过；</w:t>
      </w:r>
    </w:p>
    <w:p w14:paraId="22013D6A">
      <w:pPr>
        <w:spacing w:line="30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”，则结论为“</w:t>
      </w:r>
      <w:r>
        <w:rPr>
          <w:rFonts w:hint="eastAsia" w:ascii="微软雅黑" w:hAnsi="微软雅黑" w:eastAsia="微软雅黑" w:cs="微软雅黑"/>
          <w:color w:val="auto"/>
          <w:highlight w:val="none"/>
          <w:lang w:val="en-US" w:eastAsia="zh-CN"/>
        </w:rPr>
        <w:t>不通过</w:t>
      </w:r>
      <w:r>
        <w:rPr>
          <w:rFonts w:hint="eastAsia" w:ascii="微软雅黑" w:hAnsi="微软雅黑" w:eastAsia="微软雅黑" w:cs="微软雅黑"/>
          <w:color w:val="auto"/>
          <w:highlight w:val="none"/>
        </w:rPr>
        <w:t>”，表示该投标文件中存在重大偏差，不能通过初步评审；评委对某一分项评审认为不合格时，必须要写明原因。</w:t>
      </w:r>
    </w:p>
    <w:p w14:paraId="0E547C07">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（3）投标文件最终合格与否，以所有评委的评审意见中少数服从多数为原则定论。</w:t>
      </w:r>
    </w:p>
    <w:p w14:paraId="77B71BB2">
      <w:pPr>
        <w:spacing w:line="240" w:lineRule="atLeast"/>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14:paraId="60668E18">
      <w:pPr>
        <w:rPr>
          <w:rFonts w:hint="eastAsia" w:ascii="微软雅黑" w:hAnsi="微软雅黑" w:eastAsia="微软雅黑" w:cs="微软雅黑"/>
          <w:b/>
          <w:bCs/>
          <w:color w:val="auto"/>
          <w:sz w:val="21"/>
          <w:szCs w:val="21"/>
          <w:highlight w:val="none"/>
        </w:rPr>
      </w:pPr>
      <w:bookmarkStart w:id="631" w:name="_Toc11241"/>
      <w:bookmarkStart w:id="632" w:name="_Toc24305"/>
      <w:bookmarkStart w:id="633" w:name="_Toc8628"/>
      <w:bookmarkStart w:id="634" w:name="_Toc8771"/>
      <w:bookmarkStart w:id="635" w:name="_Toc21232"/>
      <w:bookmarkStart w:id="636" w:name="_Toc28220"/>
      <w:bookmarkStart w:id="637" w:name="_Toc11822"/>
      <w:bookmarkStart w:id="638" w:name="_Toc29061"/>
      <w:bookmarkStart w:id="639" w:name="_Toc22718"/>
      <w:bookmarkStart w:id="640" w:name="_Toc70"/>
      <w:bookmarkStart w:id="641" w:name="_Toc7343"/>
      <w:bookmarkStart w:id="642" w:name="_Toc8014"/>
      <w:bookmarkStart w:id="643" w:name="_Toc1293"/>
      <w:bookmarkStart w:id="644" w:name="_Toc4255"/>
      <w:bookmarkStart w:id="645" w:name="_Toc28345"/>
      <w:bookmarkStart w:id="646" w:name="_Toc12096"/>
      <w:bookmarkStart w:id="647" w:name="_Toc11487"/>
      <w:bookmarkStart w:id="648" w:name="_Toc20635"/>
      <w:bookmarkStart w:id="649" w:name="_Toc14391"/>
      <w:bookmarkStart w:id="650" w:name="_Toc946"/>
      <w:bookmarkStart w:id="651" w:name="_Toc23770"/>
      <w:bookmarkStart w:id="652" w:name="_Toc19523"/>
    </w:p>
    <w:p w14:paraId="0064FB9E">
      <w:pP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br w:type="page"/>
      </w:r>
    </w:p>
    <w:p w14:paraId="701DEB41">
      <w:pPr>
        <w:pStyle w:val="8"/>
        <w:spacing w:line="300" w:lineRule="auto"/>
        <w:ind w:firstLine="0"/>
        <w:jc w:val="center"/>
        <w:outlineLvl w:val="1"/>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初步评审—符合性审查表</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tbl>
      <w:tblPr>
        <w:tblStyle w:val="26"/>
        <w:tblpPr w:leftFromText="180" w:rightFromText="180" w:vertAnchor="text" w:horzAnchor="page" w:tblpX="1036" w:tblpY="17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0FE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14:paraId="1C22A6B4">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14:paraId="34097B6C">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7CBF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14:paraId="26591A10">
            <w:pPr>
              <w:spacing w:line="30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Align w:val="center"/>
          </w:tcPr>
          <w:p w14:paraId="1443133A">
            <w:pPr>
              <w:spacing w:line="300" w:lineRule="auto"/>
              <w:rPr>
                <w:rFonts w:hint="eastAsia" w:ascii="微软雅黑" w:hAnsi="微软雅黑" w:eastAsia="微软雅黑" w:cs="微软雅黑"/>
                <w:color w:val="auto"/>
                <w:spacing w:val="-2"/>
                <w:sz w:val="22"/>
                <w:szCs w:val="22"/>
                <w:highlight w:val="none"/>
              </w:rPr>
            </w:pPr>
          </w:p>
        </w:tc>
        <w:tc>
          <w:tcPr>
            <w:tcW w:w="1637" w:type="dxa"/>
            <w:vAlign w:val="center"/>
          </w:tcPr>
          <w:p w14:paraId="3AB9B6E9">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5A34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14:paraId="5B5028A8">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rPr>
            </w:pPr>
          </w:p>
        </w:tc>
        <w:tc>
          <w:tcPr>
            <w:tcW w:w="6755" w:type="dxa"/>
            <w:vAlign w:val="center"/>
          </w:tcPr>
          <w:p w14:paraId="0E911FC2">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各供应商投标报价未高于预算金额</w:t>
            </w:r>
          </w:p>
        </w:tc>
        <w:tc>
          <w:tcPr>
            <w:tcW w:w="1637" w:type="dxa"/>
            <w:vAlign w:val="center"/>
          </w:tcPr>
          <w:p w14:paraId="594C80E6">
            <w:pPr>
              <w:spacing w:line="300" w:lineRule="auto"/>
              <w:rPr>
                <w:rFonts w:hint="eastAsia" w:ascii="微软雅黑" w:hAnsi="微软雅黑" w:eastAsia="微软雅黑" w:cs="微软雅黑"/>
                <w:color w:val="auto"/>
                <w:spacing w:val="-2"/>
                <w:sz w:val="22"/>
                <w:szCs w:val="22"/>
                <w:highlight w:val="none"/>
              </w:rPr>
            </w:pPr>
          </w:p>
        </w:tc>
      </w:tr>
      <w:tr w14:paraId="737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61FF2855">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rPr>
            </w:pPr>
          </w:p>
        </w:tc>
        <w:tc>
          <w:tcPr>
            <w:tcW w:w="6755" w:type="dxa"/>
            <w:vAlign w:val="center"/>
          </w:tcPr>
          <w:p w14:paraId="4FAAB19C">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评标委员会认为供应商的报价无明显低于其他通过符合性审查供应商的报价的，供应商的报价不存在异常一致并成规律性的，其报价合理</w:t>
            </w:r>
          </w:p>
        </w:tc>
        <w:tc>
          <w:tcPr>
            <w:tcW w:w="1637" w:type="dxa"/>
            <w:vAlign w:val="center"/>
          </w:tcPr>
          <w:p w14:paraId="6131ECD1">
            <w:pPr>
              <w:spacing w:line="300" w:lineRule="auto"/>
              <w:rPr>
                <w:rFonts w:hint="eastAsia" w:ascii="微软雅黑" w:hAnsi="微软雅黑" w:eastAsia="微软雅黑" w:cs="微软雅黑"/>
                <w:color w:val="auto"/>
                <w:spacing w:val="-2"/>
                <w:sz w:val="22"/>
                <w:szCs w:val="22"/>
                <w:highlight w:val="none"/>
              </w:rPr>
            </w:pPr>
          </w:p>
        </w:tc>
      </w:tr>
      <w:tr w14:paraId="7910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14:paraId="2B51C807">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21D85EF9">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投标文件按照招标文件的规定编制、标记及签署盖章的，法定代表人或其授权代表签字（章）和加盖供应商公章的（</w:t>
            </w:r>
            <w:r>
              <w:rPr>
                <w:rFonts w:hint="eastAsia" w:ascii="微软雅黑" w:hAnsi="微软雅黑" w:eastAsia="微软雅黑" w:cs="微软雅黑"/>
                <w:color w:val="auto"/>
                <w:spacing w:val="-2"/>
                <w:sz w:val="22"/>
                <w:szCs w:val="22"/>
                <w:highlight w:val="none"/>
                <w:lang w:val="en-US" w:eastAsia="zh-CN"/>
              </w:rPr>
              <w:t>所上传投标文件的</w:t>
            </w:r>
            <w:r>
              <w:rPr>
                <w:rFonts w:hint="eastAsia" w:ascii="微软雅黑" w:hAnsi="微软雅黑" w:eastAsia="微软雅黑" w:cs="微软雅黑"/>
                <w:color w:val="auto"/>
                <w:spacing w:val="-2"/>
                <w:sz w:val="22"/>
                <w:szCs w:val="22"/>
                <w:highlight w:val="none"/>
              </w:rPr>
              <w:t>印章和签字不能为复印件）</w:t>
            </w:r>
          </w:p>
        </w:tc>
        <w:tc>
          <w:tcPr>
            <w:tcW w:w="1637" w:type="dxa"/>
            <w:vAlign w:val="center"/>
          </w:tcPr>
          <w:p w14:paraId="553DEA4E">
            <w:pPr>
              <w:spacing w:line="300" w:lineRule="auto"/>
              <w:rPr>
                <w:rFonts w:hint="eastAsia" w:ascii="微软雅黑" w:hAnsi="微软雅黑" w:eastAsia="微软雅黑" w:cs="微软雅黑"/>
                <w:color w:val="auto"/>
                <w:spacing w:val="-2"/>
                <w:sz w:val="22"/>
                <w:szCs w:val="22"/>
                <w:highlight w:val="none"/>
              </w:rPr>
            </w:pPr>
          </w:p>
        </w:tc>
      </w:tr>
      <w:tr w14:paraId="21C3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05B376B6">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045851EE">
            <w:pPr>
              <w:spacing w:line="300" w:lineRule="auto"/>
              <w:jc w:val="both"/>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按招标文件规定的格式填写，内容齐全</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47579F18">
            <w:pPr>
              <w:spacing w:line="300" w:lineRule="auto"/>
              <w:rPr>
                <w:rFonts w:hint="eastAsia" w:ascii="微软雅黑" w:hAnsi="微软雅黑" w:eastAsia="微软雅黑" w:cs="微软雅黑"/>
                <w:color w:val="auto"/>
                <w:spacing w:val="-2"/>
                <w:sz w:val="22"/>
                <w:szCs w:val="22"/>
                <w:highlight w:val="none"/>
              </w:rPr>
            </w:pPr>
          </w:p>
        </w:tc>
      </w:tr>
      <w:tr w14:paraId="1823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27632372">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2C5D75A7">
            <w:pPr>
              <w:spacing w:line="300" w:lineRule="auto"/>
              <w:jc w:val="both"/>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没有采购人不能接受的附加条件的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55E7B89">
            <w:pPr>
              <w:spacing w:line="300" w:lineRule="auto"/>
              <w:rPr>
                <w:rFonts w:hint="eastAsia" w:ascii="微软雅黑" w:hAnsi="微软雅黑" w:eastAsia="微软雅黑" w:cs="微软雅黑"/>
                <w:color w:val="auto"/>
                <w:spacing w:val="-2"/>
                <w:sz w:val="22"/>
                <w:szCs w:val="22"/>
                <w:highlight w:val="none"/>
              </w:rPr>
            </w:pPr>
          </w:p>
        </w:tc>
      </w:tr>
      <w:tr w14:paraId="6E7E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2772EF25">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3FACD3E7">
            <w:pPr>
              <w:spacing w:line="300" w:lineRule="auto"/>
              <w:jc w:val="both"/>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lang w:eastAsia="zh-CN"/>
              </w:rPr>
              <w:t>投标文件载明的技术规格、技术标准、检验标准和方法等符合招标文件要求；</w:t>
            </w:r>
          </w:p>
        </w:tc>
        <w:tc>
          <w:tcPr>
            <w:tcW w:w="1637" w:type="dxa"/>
            <w:vAlign w:val="center"/>
          </w:tcPr>
          <w:p w14:paraId="3E8F6EC1">
            <w:pPr>
              <w:spacing w:line="300" w:lineRule="auto"/>
              <w:rPr>
                <w:rFonts w:hint="eastAsia" w:ascii="微软雅黑" w:hAnsi="微软雅黑" w:eastAsia="微软雅黑" w:cs="微软雅黑"/>
                <w:color w:val="auto"/>
                <w:spacing w:val="-2"/>
                <w:sz w:val="22"/>
                <w:szCs w:val="22"/>
                <w:highlight w:val="none"/>
              </w:rPr>
            </w:pPr>
          </w:p>
        </w:tc>
      </w:tr>
      <w:tr w14:paraId="4254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30E65BE1">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val="en-US" w:eastAsia="zh-CN"/>
              </w:rPr>
            </w:pPr>
          </w:p>
        </w:tc>
        <w:tc>
          <w:tcPr>
            <w:tcW w:w="6755" w:type="dxa"/>
            <w:vAlign w:val="center"/>
          </w:tcPr>
          <w:p w14:paraId="42D622FC">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投标文件是否不齐全或者内容虚假的；</w:t>
            </w:r>
          </w:p>
        </w:tc>
        <w:tc>
          <w:tcPr>
            <w:tcW w:w="1637" w:type="dxa"/>
            <w:vAlign w:val="center"/>
          </w:tcPr>
          <w:p w14:paraId="32A97B6F">
            <w:pPr>
              <w:spacing w:line="300" w:lineRule="auto"/>
              <w:rPr>
                <w:rFonts w:hint="eastAsia" w:ascii="微软雅黑" w:hAnsi="微软雅黑" w:eastAsia="微软雅黑" w:cs="微软雅黑"/>
                <w:color w:val="auto"/>
                <w:spacing w:val="-2"/>
                <w:sz w:val="22"/>
                <w:szCs w:val="22"/>
                <w:highlight w:val="none"/>
              </w:rPr>
            </w:pPr>
          </w:p>
        </w:tc>
      </w:tr>
      <w:tr w14:paraId="3C46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0580F784">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val="en-US" w:eastAsia="zh-CN"/>
              </w:rPr>
            </w:pPr>
          </w:p>
        </w:tc>
        <w:tc>
          <w:tcPr>
            <w:tcW w:w="6755" w:type="dxa"/>
            <w:vAlign w:val="center"/>
          </w:tcPr>
          <w:p w14:paraId="7721CE3D">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商务条款是否有偏离情况的；</w:t>
            </w:r>
          </w:p>
        </w:tc>
        <w:tc>
          <w:tcPr>
            <w:tcW w:w="1637" w:type="dxa"/>
            <w:vAlign w:val="center"/>
          </w:tcPr>
          <w:p w14:paraId="2BA6D05F">
            <w:pPr>
              <w:spacing w:line="300" w:lineRule="auto"/>
              <w:rPr>
                <w:rFonts w:hint="eastAsia" w:ascii="微软雅黑" w:hAnsi="微软雅黑" w:eastAsia="微软雅黑" w:cs="微软雅黑"/>
                <w:color w:val="auto"/>
                <w:spacing w:val="-2"/>
                <w:sz w:val="22"/>
                <w:szCs w:val="22"/>
                <w:highlight w:val="none"/>
              </w:rPr>
            </w:pPr>
          </w:p>
        </w:tc>
      </w:tr>
      <w:tr w14:paraId="69D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6F4D671F">
            <w:pPr>
              <w:numPr>
                <w:ilvl w:val="0"/>
                <w:numId w:val="13"/>
              </w:numPr>
              <w:spacing w:line="360" w:lineRule="auto"/>
              <w:ind w:left="-230" w:leftChars="0" w:firstLine="432" w:firstLineChars="0"/>
              <w:jc w:val="both"/>
              <w:rPr>
                <w:rFonts w:hint="eastAsia" w:ascii="微软雅黑" w:hAnsi="微软雅黑" w:eastAsia="微软雅黑" w:cs="微软雅黑"/>
                <w:color w:val="auto"/>
                <w:spacing w:val="-2"/>
                <w:sz w:val="22"/>
                <w:szCs w:val="22"/>
                <w:highlight w:val="none"/>
                <w:lang w:eastAsia="zh-CN"/>
              </w:rPr>
            </w:pPr>
          </w:p>
        </w:tc>
        <w:tc>
          <w:tcPr>
            <w:tcW w:w="6755" w:type="dxa"/>
            <w:vAlign w:val="center"/>
          </w:tcPr>
          <w:p w14:paraId="6070D73D">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不同供应商的投标文件没有错漏一致的情况</w:t>
            </w:r>
          </w:p>
        </w:tc>
        <w:tc>
          <w:tcPr>
            <w:tcW w:w="1637" w:type="dxa"/>
            <w:vAlign w:val="center"/>
          </w:tcPr>
          <w:p w14:paraId="685A69A9">
            <w:pPr>
              <w:spacing w:line="300" w:lineRule="auto"/>
              <w:rPr>
                <w:rFonts w:hint="eastAsia" w:ascii="微软雅黑" w:hAnsi="微软雅黑" w:eastAsia="微软雅黑" w:cs="微软雅黑"/>
                <w:color w:val="auto"/>
                <w:spacing w:val="-2"/>
                <w:sz w:val="22"/>
                <w:szCs w:val="22"/>
                <w:highlight w:val="none"/>
              </w:rPr>
            </w:pPr>
          </w:p>
        </w:tc>
      </w:tr>
      <w:tr w14:paraId="6A98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6C3F50A5">
            <w:pPr>
              <w:numPr>
                <w:ilvl w:val="0"/>
                <w:numId w:val="13"/>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669C1891">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符合招标文件中规定的其他实质性要求；</w:t>
            </w:r>
          </w:p>
        </w:tc>
        <w:tc>
          <w:tcPr>
            <w:tcW w:w="1637" w:type="dxa"/>
            <w:vAlign w:val="center"/>
          </w:tcPr>
          <w:p w14:paraId="38BE779A">
            <w:pPr>
              <w:spacing w:line="300" w:lineRule="auto"/>
              <w:rPr>
                <w:rFonts w:hint="eastAsia" w:ascii="微软雅黑" w:hAnsi="微软雅黑" w:eastAsia="微软雅黑" w:cs="微软雅黑"/>
                <w:color w:val="auto"/>
                <w:spacing w:val="-2"/>
                <w:sz w:val="22"/>
                <w:szCs w:val="22"/>
                <w:highlight w:val="none"/>
              </w:rPr>
            </w:pPr>
          </w:p>
        </w:tc>
      </w:tr>
      <w:tr w14:paraId="7866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67650644">
            <w:pPr>
              <w:spacing w:line="300" w:lineRule="auto"/>
              <w:ind w:firstLine="388" w:firstLineChars="180"/>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189166B5">
            <w:pPr>
              <w:spacing w:line="300" w:lineRule="auto"/>
              <w:ind w:firstLine="388" w:firstLineChars="180"/>
              <w:rPr>
                <w:rFonts w:hint="eastAsia" w:ascii="微软雅黑" w:hAnsi="微软雅黑" w:eastAsia="微软雅黑" w:cs="微软雅黑"/>
                <w:color w:val="auto"/>
                <w:spacing w:val="-2"/>
                <w:sz w:val="22"/>
                <w:szCs w:val="22"/>
                <w:highlight w:val="none"/>
              </w:rPr>
            </w:pPr>
          </w:p>
        </w:tc>
      </w:tr>
    </w:tbl>
    <w:p w14:paraId="005503F7">
      <w:pPr>
        <w:pStyle w:val="8"/>
        <w:spacing w:line="300" w:lineRule="auto"/>
        <w:ind w:firstLine="0"/>
        <w:jc w:val="center"/>
        <w:outlineLvl w:val="1"/>
        <w:rPr>
          <w:rFonts w:hint="eastAsia" w:ascii="微软雅黑" w:hAnsi="微软雅黑" w:eastAsia="微软雅黑" w:cs="微软雅黑"/>
          <w:b/>
          <w:bCs/>
          <w:color w:val="auto"/>
          <w:sz w:val="21"/>
          <w:szCs w:val="21"/>
          <w:highlight w:val="none"/>
        </w:rPr>
      </w:pPr>
    </w:p>
    <w:p w14:paraId="76B97F11">
      <w:pPr>
        <w:rPr>
          <w:rFonts w:hint="eastAsia" w:ascii="微软雅黑" w:hAnsi="微软雅黑" w:eastAsia="微软雅黑" w:cs="微软雅黑"/>
          <w:color w:val="auto"/>
          <w:highlight w:val="none"/>
        </w:rPr>
      </w:pPr>
    </w:p>
    <w:p w14:paraId="3440A59E">
      <w:pPr>
        <w:rPr>
          <w:rFonts w:hint="eastAsia" w:ascii="微软雅黑" w:hAnsi="微软雅黑" w:eastAsia="微软雅黑" w:cs="微软雅黑"/>
          <w:color w:val="auto"/>
          <w:highlight w:val="none"/>
        </w:rPr>
      </w:pPr>
    </w:p>
    <w:p w14:paraId="51DF3C26">
      <w:pPr>
        <w:rPr>
          <w:rFonts w:hint="eastAsia" w:ascii="微软雅黑" w:hAnsi="微软雅黑" w:eastAsia="微软雅黑" w:cs="微软雅黑"/>
          <w:color w:val="auto"/>
          <w:highlight w:val="none"/>
        </w:rPr>
      </w:pPr>
    </w:p>
    <w:p w14:paraId="6F26E6DB">
      <w:pPr>
        <w:rPr>
          <w:rFonts w:hint="eastAsia" w:ascii="微软雅黑" w:hAnsi="微软雅黑" w:eastAsia="微软雅黑" w:cs="微软雅黑"/>
          <w:color w:val="auto"/>
          <w:highlight w:val="none"/>
        </w:rPr>
      </w:pPr>
    </w:p>
    <w:p w14:paraId="2EBB1249">
      <w:pPr>
        <w:rPr>
          <w:rFonts w:hint="eastAsia" w:ascii="微软雅黑" w:hAnsi="微软雅黑" w:eastAsia="微软雅黑" w:cs="微软雅黑"/>
          <w:color w:val="auto"/>
          <w:highlight w:val="none"/>
        </w:rPr>
      </w:pPr>
    </w:p>
    <w:p w14:paraId="31726C09">
      <w:pPr>
        <w:rPr>
          <w:rFonts w:hint="eastAsia" w:ascii="微软雅黑" w:hAnsi="微软雅黑" w:eastAsia="微软雅黑" w:cs="微软雅黑"/>
          <w:color w:val="auto"/>
          <w:highlight w:val="none"/>
        </w:rPr>
      </w:pPr>
    </w:p>
    <w:p w14:paraId="10643E38">
      <w:pPr>
        <w:rPr>
          <w:rFonts w:hint="eastAsia" w:ascii="微软雅黑" w:hAnsi="微软雅黑" w:eastAsia="微软雅黑" w:cs="微软雅黑"/>
          <w:color w:val="auto"/>
          <w:highlight w:val="none"/>
        </w:rPr>
      </w:pPr>
    </w:p>
    <w:p w14:paraId="766C454A">
      <w:pPr>
        <w:rPr>
          <w:rFonts w:hint="eastAsia" w:ascii="微软雅黑" w:hAnsi="微软雅黑" w:eastAsia="微软雅黑" w:cs="微软雅黑"/>
          <w:color w:val="auto"/>
          <w:highlight w:val="none"/>
        </w:rPr>
      </w:pPr>
    </w:p>
    <w:p w14:paraId="598EB89C">
      <w:pPr>
        <w:rPr>
          <w:rFonts w:hint="eastAsia" w:ascii="微软雅黑" w:hAnsi="微软雅黑" w:eastAsia="微软雅黑" w:cs="微软雅黑"/>
          <w:color w:val="auto"/>
          <w:highlight w:val="none"/>
        </w:rPr>
      </w:pPr>
    </w:p>
    <w:p w14:paraId="427BFB4D">
      <w:pPr>
        <w:rPr>
          <w:rFonts w:hint="eastAsia" w:ascii="微软雅黑" w:hAnsi="微软雅黑" w:eastAsia="微软雅黑" w:cs="微软雅黑"/>
          <w:color w:val="auto"/>
          <w:highlight w:val="none"/>
        </w:rPr>
      </w:pPr>
    </w:p>
    <w:p w14:paraId="3A3C0C2A">
      <w:pPr>
        <w:rPr>
          <w:rFonts w:hint="eastAsia" w:ascii="微软雅黑" w:hAnsi="微软雅黑" w:eastAsia="微软雅黑" w:cs="微软雅黑"/>
          <w:color w:val="auto"/>
          <w:highlight w:val="none"/>
        </w:rPr>
      </w:pPr>
    </w:p>
    <w:p w14:paraId="16133B34">
      <w:pPr>
        <w:rPr>
          <w:rFonts w:hint="eastAsia" w:ascii="微软雅黑" w:hAnsi="微软雅黑" w:eastAsia="微软雅黑" w:cs="微软雅黑"/>
          <w:color w:val="auto"/>
          <w:highlight w:val="none"/>
        </w:rPr>
      </w:pPr>
    </w:p>
    <w:p w14:paraId="5015087E">
      <w:pPr>
        <w:rPr>
          <w:rFonts w:hint="eastAsia" w:ascii="微软雅黑" w:hAnsi="微软雅黑" w:eastAsia="微软雅黑" w:cs="微软雅黑"/>
          <w:color w:val="auto"/>
          <w:highlight w:val="none"/>
        </w:rPr>
      </w:pPr>
    </w:p>
    <w:p w14:paraId="3D58C092">
      <w:pPr>
        <w:rPr>
          <w:rFonts w:hint="eastAsia" w:ascii="微软雅黑" w:hAnsi="微软雅黑" w:eastAsia="微软雅黑" w:cs="微软雅黑"/>
          <w:color w:val="auto"/>
          <w:highlight w:val="none"/>
        </w:rPr>
      </w:pPr>
    </w:p>
    <w:p w14:paraId="50AD2E43">
      <w:pPr>
        <w:rPr>
          <w:rFonts w:hint="eastAsia" w:ascii="微软雅黑" w:hAnsi="微软雅黑" w:eastAsia="微软雅黑" w:cs="微软雅黑"/>
          <w:color w:val="auto"/>
          <w:highlight w:val="none"/>
        </w:rPr>
      </w:pPr>
    </w:p>
    <w:p w14:paraId="2D521D3E">
      <w:pPr>
        <w:rPr>
          <w:rFonts w:hint="eastAsia" w:ascii="微软雅黑" w:hAnsi="微软雅黑" w:eastAsia="微软雅黑" w:cs="微软雅黑"/>
          <w:color w:val="auto"/>
          <w:highlight w:val="none"/>
        </w:rPr>
      </w:pPr>
    </w:p>
    <w:p w14:paraId="0F108AE5">
      <w:pPr>
        <w:rPr>
          <w:rFonts w:hint="eastAsia" w:ascii="微软雅黑" w:hAnsi="微软雅黑" w:eastAsia="微软雅黑" w:cs="微软雅黑"/>
          <w:color w:val="auto"/>
          <w:highlight w:val="none"/>
        </w:rPr>
      </w:pPr>
    </w:p>
    <w:p w14:paraId="694FA0D8">
      <w:pPr>
        <w:rPr>
          <w:rFonts w:hint="eastAsia" w:ascii="微软雅黑" w:hAnsi="微软雅黑" w:eastAsia="微软雅黑" w:cs="微软雅黑"/>
          <w:color w:val="auto"/>
          <w:highlight w:val="none"/>
        </w:rPr>
      </w:pPr>
    </w:p>
    <w:p w14:paraId="5C7B23F9">
      <w:pPr>
        <w:rPr>
          <w:rFonts w:hint="eastAsia" w:ascii="微软雅黑" w:hAnsi="微软雅黑" w:eastAsia="微软雅黑" w:cs="微软雅黑"/>
          <w:color w:val="auto"/>
          <w:highlight w:val="none"/>
        </w:rPr>
      </w:pPr>
    </w:p>
    <w:p w14:paraId="2D846AAF">
      <w:pPr>
        <w:rPr>
          <w:rFonts w:hint="eastAsia" w:ascii="微软雅黑" w:hAnsi="微软雅黑" w:eastAsia="微软雅黑" w:cs="微软雅黑"/>
          <w:color w:val="auto"/>
          <w:highlight w:val="none"/>
        </w:rPr>
      </w:pPr>
    </w:p>
    <w:p w14:paraId="59BE920E">
      <w:pPr>
        <w:rPr>
          <w:rFonts w:hint="eastAsia" w:ascii="微软雅黑" w:hAnsi="微软雅黑" w:eastAsia="微软雅黑" w:cs="微软雅黑"/>
          <w:color w:val="auto"/>
          <w:highlight w:val="none"/>
        </w:rPr>
      </w:pPr>
    </w:p>
    <w:p w14:paraId="49A3C92D">
      <w:pPr>
        <w:spacing w:line="300" w:lineRule="auto"/>
        <w:ind w:left="60"/>
        <w:rPr>
          <w:rFonts w:hint="eastAsia" w:ascii="微软雅黑" w:hAnsi="微软雅黑" w:eastAsia="微软雅黑" w:cs="微软雅黑"/>
          <w:color w:val="auto"/>
          <w:highlight w:val="none"/>
        </w:rPr>
      </w:pPr>
    </w:p>
    <w:p w14:paraId="202B7888">
      <w:pPr>
        <w:spacing w:line="300" w:lineRule="auto"/>
        <w:ind w:left="60"/>
        <w:rPr>
          <w:rFonts w:hint="eastAsia" w:ascii="微软雅黑" w:hAnsi="微软雅黑" w:eastAsia="微软雅黑" w:cs="微软雅黑"/>
          <w:color w:val="auto"/>
          <w:highlight w:val="none"/>
        </w:rPr>
      </w:pPr>
    </w:p>
    <w:p w14:paraId="08350489">
      <w:pPr>
        <w:spacing w:line="300" w:lineRule="auto"/>
        <w:ind w:left="60"/>
        <w:rPr>
          <w:rFonts w:hint="eastAsia" w:ascii="微软雅黑" w:hAnsi="微软雅黑" w:eastAsia="微软雅黑" w:cs="微软雅黑"/>
          <w:color w:val="auto"/>
          <w:highlight w:val="none"/>
        </w:rPr>
      </w:pPr>
    </w:p>
    <w:p w14:paraId="1085F286">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39018E07">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w:t>
      </w:r>
      <w:r>
        <w:rPr>
          <w:rFonts w:hint="eastAsia" w:ascii="微软雅黑" w:hAnsi="微软雅黑" w:eastAsia="微软雅黑" w:cs="微软雅黑"/>
          <w:color w:val="auto"/>
          <w:highlight w:val="none"/>
          <w:lang w:val="en-US" w:eastAsia="zh-CN"/>
        </w:rPr>
        <w:t>合格</w:t>
      </w:r>
      <w:r>
        <w:rPr>
          <w:rFonts w:hint="eastAsia" w:ascii="微软雅黑" w:hAnsi="微软雅黑" w:eastAsia="微软雅黑" w:cs="微软雅黑"/>
          <w:color w:val="auto"/>
          <w:highlight w:val="none"/>
        </w:rPr>
        <w:t>”表示</w:t>
      </w:r>
      <w:r>
        <w:rPr>
          <w:rFonts w:hint="eastAsia" w:ascii="微软雅黑" w:hAnsi="微软雅黑" w:eastAsia="微软雅黑" w:cs="微软雅黑"/>
          <w:color w:val="auto"/>
          <w:highlight w:val="none"/>
          <w:lang w:val="en-US" w:eastAsia="zh-CN"/>
        </w:rPr>
        <w:t>通过</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”表示不</w:t>
      </w:r>
      <w:r>
        <w:rPr>
          <w:rFonts w:hint="eastAsia" w:ascii="微软雅黑" w:hAnsi="微软雅黑" w:eastAsia="微软雅黑" w:cs="微软雅黑"/>
          <w:color w:val="auto"/>
          <w:highlight w:val="none"/>
          <w:lang w:val="en-US" w:eastAsia="zh-CN"/>
        </w:rPr>
        <w:t>通过</w:t>
      </w:r>
      <w:r>
        <w:rPr>
          <w:rFonts w:hint="eastAsia" w:ascii="微软雅黑" w:hAnsi="微软雅黑" w:eastAsia="微软雅黑" w:cs="微软雅黑"/>
          <w:color w:val="auto"/>
          <w:highlight w:val="none"/>
        </w:rPr>
        <w:t>；</w:t>
      </w:r>
    </w:p>
    <w:p w14:paraId="0B23D8D7">
      <w:pPr>
        <w:spacing w:line="300" w:lineRule="auto"/>
        <w:ind w:left="689" w:leftChars="28" w:hanging="630" w:hangingChars="3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”，则结论为“</w:t>
      </w:r>
      <w:r>
        <w:rPr>
          <w:rFonts w:hint="eastAsia" w:ascii="微软雅黑" w:hAnsi="微软雅黑" w:eastAsia="微软雅黑" w:cs="微软雅黑"/>
          <w:color w:val="auto"/>
          <w:highlight w:val="none"/>
          <w:lang w:val="en-US" w:eastAsia="zh-CN"/>
        </w:rPr>
        <w:t>不通过</w:t>
      </w:r>
      <w:r>
        <w:rPr>
          <w:rFonts w:hint="eastAsia" w:ascii="微软雅黑" w:hAnsi="微软雅黑" w:eastAsia="微软雅黑" w:cs="微软雅黑"/>
          <w:color w:val="auto"/>
          <w:highlight w:val="none"/>
        </w:rPr>
        <w:t>”，表示该投标文件中存在重大偏差，不能通过初步评审；评委对某一分项评审认为不合格时，必须要写明原因。</w:t>
      </w:r>
    </w:p>
    <w:p w14:paraId="613BB993">
      <w:pPr>
        <w:pStyle w:val="8"/>
        <w:spacing w:line="300" w:lineRule="auto"/>
        <w:ind w:firstLine="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2B4B10FE">
      <w:pPr>
        <w:rPr>
          <w:rFonts w:hint="eastAsia" w:ascii="微软雅黑" w:hAnsi="微软雅黑" w:eastAsia="微软雅黑" w:cs="微软雅黑"/>
          <w:b/>
          <w:bCs/>
          <w:color w:val="auto"/>
          <w:kern w:val="0"/>
          <w:sz w:val="32"/>
          <w:szCs w:val="32"/>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r>
        <w:rPr>
          <w:rFonts w:hint="eastAsia" w:ascii="微软雅黑" w:hAnsi="微软雅黑" w:eastAsia="微软雅黑" w:cs="微软雅黑"/>
          <w:color w:val="auto"/>
          <w:highlight w:val="none"/>
        </w:rPr>
        <w:br w:type="page"/>
      </w:r>
    </w:p>
    <w:tbl>
      <w:tblPr>
        <w:tblStyle w:val="26"/>
        <w:tblW w:w="10034" w:type="dxa"/>
        <w:jc w:val="center"/>
        <w:tblLayout w:type="fixed"/>
        <w:tblCellMar>
          <w:top w:w="0" w:type="dxa"/>
          <w:left w:w="108" w:type="dxa"/>
          <w:bottom w:w="0" w:type="dxa"/>
          <w:right w:w="108" w:type="dxa"/>
        </w:tblCellMar>
      </w:tblPr>
      <w:tblGrid>
        <w:gridCol w:w="3532"/>
        <w:gridCol w:w="5135"/>
        <w:gridCol w:w="548"/>
        <w:gridCol w:w="467"/>
        <w:gridCol w:w="352"/>
      </w:tblGrid>
      <w:tr w14:paraId="56FD68AB">
        <w:tblPrEx>
          <w:tblCellMar>
            <w:top w:w="0" w:type="dxa"/>
            <w:left w:w="108" w:type="dxa"/>
            <w:bottom w:w="0" w:type="dxa"/>
            <w:right w:w="108" w:type="dxa"/>
          </w:tblCellMar>
        </w:tblPrEx>
        <w:trPr>
          <w:trHeight w:val="582" w:hRule="atLeast"/>
          <w:jc w:val="center"/>
        </w:trPr>
        <w:tc>
          <w:tcPr>
            <w:tcW w:w="10034" w:type="dxa"/>
            <w:gridSpan w:val="5"/>
            <w:tcBorders>
              <w:top w:val="nil"/>
              <w:left w:val="nil"/>
              <w:bottom w:val="single" w:color="auto" w:sz="4" w:space="0"/>
              <w:right w:val="nil"/>
            </w:tcBorders>
            <w:vAlign w:val="center"/>
          </w:tcPr>
          <w:p w14:paraId="2E03072C">
            <w:pPr>
              <w:widowControl/>
              <w:spacing w:line="360" w:lineRule="exact"/>
              <w:jc w:val="center"/>
              <w:rPr>
                <w:rFonts w:hint="eastAsia" w:ascii="微软雅黑" w:hAnsi="微软雅黑" w:eastAsia="微软雅黑" w:cs="微软雅黑"/>
                <w:b/>
                <w:bCs/>
                <w:color w:val="auto"/>
                <w:kern w:val="0"/>
                <w:sz w:val="32"/>
                <w:szCs w:val="32"/>
                <w:highlight w:val="none"/>
              </w:rPr>
            </w:pPr>
          </w:p>
          <w:p w14:paraId="78C08378">
            <w:pPr>
              <w:widowControl/>
              <w:spacing w:line="360" w:lineRule="exact"/>
              <w:jc w:val="center"/>
              <w:rPr>
                <w:rFonts w:hint="eastAsia" w:ascii="微软雅黑" w:hAnsi="微软雅黑" w:eastAsia="微软雅黑" w:cs="微软雅黑"/>
                <w:b/>
                <w:bCs/>
                <w:color w:val="auto"/>
                <w:kern w:val="0"/>
                <w:sz w:val="32"/>
                <w:szCs w:val="32"/>
                <w:highlight w:val="none"/>
              </w:rPr>
            </w:pPr>
          </w:p>
          <w:p w14:paraId="0E339957">
            <w:pPr>
              <w:widowControl/>
              <w:spacing w:line="360" w:lineRule="exact"/>
              <w:jc w:val="center"/>
              <w:rPr>
                <w:rFonts w:hint="eastAsia"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32"/>
                <w:szCs w:val="32"/>
                <w:highlight w:val="none"/>
              </w:rPr>
              <w:t>商务符合性审查表</w:t>
            </w:r>
          </w:p>
        </w:tc>
      </w:tr>
      <w:tr w14:paraId="3D54208F">
        <w:tblPrEx>
          <w:tblCellMar>
            <w:top w:w="0" w:type="dxa"/>
            <w:left w:w="108" w:type="dxa"/>
            <w:bottom w:w="0" w:type="dxa"/>
            <w:right w:w="108" w:type="dxa"/>
          </w:tblCellMar>
        </w:tblPrEx>
        <w:trPr>
          <w:trHeight w:val="759" w:hRule="atLeast"/>
          <w:jc w:val="center"/>
        </w:trPr>
        <w:tc>
          <w:tcPr>
            <w:tcW w:w="8667" w:type="dxa"/>
            <w:gridSpan w:val="2"/>
            <w:tcBorders>
              <w:top w:val="single" w:color="auto" w:sz="4" w:space="0"/>
              <w:left w:val="single" w:color="auto" w:sz="4" w:space="0"/>
              <w:bottom w:val="single" w:color="auto" w:sz="4" w:space="0"/>
              <w:right w:val="single" w:color="auto" w:sz="4" w:space="0"/>
            </w:tcBorders>
            <w:vAlign w:val="center"/>
          </w:tcPr>
          <w:p w14:paraId="422D01A4">
            <w:pPr>
              <w:widowControl/>
              <w:spacing w:line="360" w:lineRule="exact"/>
              <w:jc w:val="center"/>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审查事项</w:t>
            </w:r>
          </w:p>
        </w:tc>
        <w:tc>
          <w:tcPr>
            <w:tcW w:w="1367" w:type="dxa"/>
            <w:gridSpan w:val="3"/>
            <w:tcBorders>
              <w:top w:val="single" w:color="auto" w:sz="4" w:space="0"/>
              <w:left w:val="single" w:color="auto" w:sz="4" w:space="0"/>
              <w:bottom w:val="single" w:color="auto" w:sz="4" w:space="0"/>
              <w:right w:val="single" w:color="auto" w:sz="4" w:space="0"/>
            </w:tcBorders>
            <w:vAlign w:val="center"/>
          </w:tcPr>
          <w:p w14:paraId="050867E9">
            <w:pPr>
              <w:widowControl/>
              <w:spacing w:line="360" w:lineRule="exact"/>
              <w:jc w:val="center"/>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供应商名称及审查情况</w:t>
            </w:r>
          </w:p>
        </w:tc>
      </w:tr>
      <w:tr w14:paraId="5EFBFB11">
        <w:tblPrEx>
          <w:tblCellMar>
            <w:top w:w="0" w:type="dxa"/>
            <w:left w:w="108" w:type="dxa"/>
            <w:bottom w:w="0" w:type="dxa"/>
            <w:right w:w="108" w:type="dxa"/>
          </w:tblCellMar>
        </w:tblPrEx>
        <w:trPr>
          <w:trHeight w:val="726"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46EF8DE6">
            <w:pPr>
              <w:widowControl/>
              <w:spacing w:line="360" w:lineRule="exact"/>
              <w:jc w:val="center"/>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招标文件条款（供应商须知、供应商须知资料表条款号）</w:t>
            </w:r>
          </w:p>
        </w:tc>
        <w:tc>
          <w:tcPr>
            <w:tcW w:w="5135" w:type="dxa"/>
            <w:tcBorders>
              <w:top w:val="single" w:color="auto" w:sz="4" w:space="0"/>
              <w:left w:val="single" w:color="auto" w:sz="4" w:space="0"/>
              <w:bottom w:val="single" w:color="auto" w:sz="4" w:space="0"/>
              <w:right w:val="single" w:color="auto" w:sz="4" w:space="0"/>
            </w:tcBorders>
            <w:vAlign w:val="center"/>
          </w:tcPr>
          <w:p w14:paraId="0C085411">
            <w:pPr>
              <w:widowControl/>
              <w:spacing w:line="360" w:lineRule="exact"/>
              <w:jc w:val="center"/>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本项目要求</w:t>
            </w:r>
          </w:p>
        </w:tc>
        <w:tc>
          <w:tcPr>
            <w:tcW w:w="548" w:type="dxa"/>
            <w:tcBorders>
              <w:top w:val="single" w:color="auto" w:sz="4" w:space="0"/>
              <w:left w:val="single" w:color="auto" w:sz="4" w:space="0"/>
              <w:bottom w:val="single" w:color="auto" w:sz="4" w:space="0"/>
              <w:right w:val="single" w:color="auto" w:sz="4" w:space="0"/>
            </w:tcBorders>
            <w:vAlign w:val="center"/>
          </w:tcPr>
          <w:p w14:paraId="16E02458">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4AB98A6F">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76D5ABB4">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44AB64AF">
        <w:tblPrEx>
          <w:tblCellMar>
            <w:top w:w="0" w:type="dxa"/>
            <w:left w:w="108" w:type="dxa"/>
            <w:bottom w:w="0" w:type="dxa"/>
            <w:right w:w="108" w:type="dxa"/>
          </w:tblCellMar>
        </w:tblPrEx>
        <w:trPr>
          <w:trHeight w:val="368"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0F54E6F0">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中小企业投标要求（1.3.6）</w:t>
            </w:r>
          </w:p>
        </w:tc>
        <w:tc>
          <w:tcPr>
            <w:tcW w:w="5135" w:type="dxa"/>
            <w:tcBorders>
              <w:top w:val="single" w:color="auto" w:sz="4" w:space="0"/>
              <w:left w:val="nil"/>
              <w:bottom w:val="single" w:color="auto" w:sz="4" w:space="0"/>
              <w:right w:val="single" w:color="auto" w:sz="4" w:space="0"/>
            </w:tcBorders>
            <w:vAlign w:val="center"/>
          </w:tcPr>
          <w:p w14:paraId="664710A0">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548" w:type="dxa"/>
            <w:tcBorders>
              <w:top w:val="single" w:color="auto" w:sz="4" w:space="0"/>
              <w:left w:val="nil"/>
              <w:bottom w:val="single" w:color="auto" w:sz="4" w:space="0"/>
              <w:right w:val="single" w:color="auto" w:sz="4" w:space="0"/>
            </w:tcBorders>
            <w:vAlign w:val="center"/>
          </w:tcPr>
          <w:p w14:paraId="3134F373">
            <w:pPr>
              <w:widowControl/>
              <w:spacing w:line="360" w:lineRule="exact"/>
              <w:jc w:val="left"/>
              <w:rPr>
                <w:rFonts w:hint="eastAsia" w:ascii="微软雅黑" w:hAnsi="微软雅黑" w:eastAsia="微软雅黑" w:cs="微软雅黑"/>
                <w:color w:val="auto"/>
                <w:kern w:val="0"/>
                <w:sz w:val="22"/>
                <w:szCs w:val="22"/>
                <w:highlight w:val="none"/>
              </w:rPr>
            </w:pPr>
          </w:p>
        </w:tc>
        <w:tc>
          <w:tcPr>
            <w:tcW w:w="467" w:type="dxa"/>
            <w:tcBorders>
              <w:top w:val="single" w:color="auto" w:sz="4" w:space="0"/>
              <w:left w:val="nil"/>
              <w:bottom w:val="single" w:color="auto" w:sz="4" w:space="0"/>
              <w:right w:val="single" w:color="auto" w:sz="4" w:space="0"/>
            </w:tcBorders>
            <w:vAlign w:val="center"/>
          </w:tcPr>
          <w:p w14:paraId="12D090C1">
            <w:pPr>
              <w:widowControl/>
              <w:spacing w:line="360" w:lineRule="exact"/>
              <w:jc w:val="left"/>
              <w:rPr>
                <w:rFonts w:hint="eastAsia" w:ascii="微软雅黑" w:hAnsi="微软雅黑" w:eastAsia="微软雅黑" w:cs="微软雅黑"/>
                <w:color w:val="auto"/>
                <w:kern w:val="0"/>
                <w:sz w:val="22"/>
                <w:szCs w:val="22"/>
                <w:highlight w:val="none"/>
              </w:rPr>
            </w:pPr>
          </w:p>
        </w:tc>
        <w:tc>
          <w:tcPr>
            <w:tcW w:w="352" w:type="dxa"/>
            <w:tcBorders>
              <w:top w:val="single" w:color="auto" w:sz="4" w:space="0"/>
              <w:left w:val="nil"/>
              <w:bottom w:val="single" w:color="auto" w:sz="4" w:space="0"/>
              <w:right w:val="single" w:color="auto" w:sz="4" w:space="0"/>
            </w:tcBorders>
            <w:vAlign w:val="center"/>
          </w:tcPr>
          <w:p w14:paraId="1659B6EE">
            <w:pPr>
              <w:widowControl/>
              <w:spacing w:line="360" w:lineRule="exact"/>
              <w:jc w:val="left"/>
              <w:rPr>
                <w:rFonts w:hint="eastAsia" w:ascii="微软雅黑" w:hAnsi="微软雅黑" w:eastAsia="微软雅黑" w:cs="微软雅黑"/>
                <w:color w:val="auto"/>
                <w:kern w:val="0"/>
                <w:sz w:val="22"/>
                <w:szCs w:val="22"/>
                <w:highlight w:val="none"/>
              </w:rPr>
            </w:pPr>
          </w:p>
        </w:tc>
      </w:tr>
      <w:tr w14:paraId="47E00BB7">
        <w:tblPrEx>
          <w:tblCellMar>
            <w:top w:w="0" w:type="dxa"/>
            <w:left w:w="108" w:type="dxa"/>
            <w:bottom w:w="0" w:type="dxa"/>
            <w:right w:w="108" w:type="dxa"/>
          </w:tblCellMar>
        </w:tblPrEx>
        <w:trPr>
          <w:trHeight w:val="510"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1D0D6E45">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联合体投标规（1.4）</w:t>
            </w:r>
          </w:p>
        </w:tc>
        <w:tc>
          <w:tcPr>
            <w:tcW w:w="5135" w:type="dxa"/>
            <w:tcBorders>
              <w:top w:val="single" w:color="auto" w:sz="4" w:space="0"/>
              <w:left w:val="nil"/>
              <w:bottom w:val="single" w:color="auto" w:sz="4" w:space="0"/>
              <w:right w:val="single" w:color="auto" w:sz="4" w:space="0"/>
            </w:tcBorders>
            <w:vAlign w:val="center"/>
          </w:tcPr>
          <w:p w14:paraId="59D9A743">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val="0"/>
                <w:iCs w:val="0"/>
                <w:color w:val="auto"/>
                <w:kern w:val="0"/>
                <w:sz w:val="22"/>
                <w:szCs w:val="22"/>
                <w:highlight w:val="none"/>
                <w:u w:val="single"/>
              </w:rPr>
              <w:t>接受</w:t>
            </w:r>
            <w:r>
              <w:rPr>
                <w:rFonts w:hint="eastAsia" w:ascii="微软雅黑" w:hAnsi="微软雅黑" w:eastAsia="微软雅黑" w:cs="微软雅黑"/>
                <w:color w:val="auto"/>
                <w:kern w:val="0"/>
                <w:sz w:val="22"/>
                <w:szCs w:val="22"/>
                <w:highlight w:val="none"/>
              </w:rPr>
              <w:t>联合体投标</w:t>
            </w:r>
          </w:p>
        </w:tc>
        <w:tc>
          <w:tcPr>
            <w:tcW w:w="548" w:type="dxa"/>
            <w:tcBorders>
              <w:top w:val="single" w:color="auto" w:sz="4" w:space="0"/>
              <w:left w:val="nil"/>
              <w:bottom w:val="single" w:color="auto" w:sz="4" w:space="0"/>
              <w:right w:val="single" w:color="auto" w:sz="4" w:space="0"/>
            </w:tcBorders>
            <w:vAlign w:val="center"/>
          </w:tcPr>
          <w:p w14:paraId="1FD6D7F8">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1CFA0240">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3C159504">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27F69E2">
        <w:tblPrEx>
          <w:tblCellMar>
            <w:top w:w="0" w:type="dxa"/>
            <w:left w:w="108" w:type="dxa"/>
            <w:bottom w:w="0" w:type="dxa"/>
            <w:right w:w="108" w:type="dxa"/>
          </w:tblCellMar>
        </w:tblPrEx>
        <w:trPr>
          <w:trHeight w:val="726"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504909D3">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供应商的关联（1.5）</w:t>
            </w:r>
          </w:p>
        </w:tc>
        <w:tc>
          <w:tcPr>
            <w:tcW w:w="5135" w:type="dxa"/>
            <w:tcBorders>
              <w:top w:val="single" w:color="auto" w:sz="4" w:space="0"/>
              <w:left w:val="nil"/>
              <w:bottom w:val="single" w:color="auto" w:sz="4" w:space="0"/>
              <w:right w:val="single" w:color="auto" w:sz="4" w:space="0"/>
            </w:tcBorders>
            <w:vAlign w:val="center"/>
          </w:tcPr>
          <w:p w14:paraId="76B87CA4">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在同一标包内，单位负责人为非同一人或者不存在直接控股、管理关系的不同供应商。</w:t>
            </w:r>
          </w:p>
        </w:tc>
        <w:tc>
          <w:tcPr>
            <w:tcW w:w="548" w:type="dxa"/>
            <w:tcBorders>
              <w:top w:val="single" w:color="auto" w:sz="4" w:space="0"/>
              <w:left w:val="nil"/>
              <w:bottom w:val="single" w:color="auto" w:sz="4" w:space="0"/>
              <w:right w:val="single" w:color="auto" w:sz="4" w:space="0"/>
            </w:tcBorders>
            <w:vAlign w:val="center"/>
          </w:tcPr>
          <w:p w14:paraId="1E31CEDF">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31462C06">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19303FC8">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21F60B02">
        <w:tblPrEx>
          <w:tblCellMar>
            <w:top w:w="0" w:type="dxa"/>
            <w:left w:w="108" w:type="dxa"/>
            <w:bottom w:w="0" w:type="dxa"/>
            <w:right w:w="108" w:type="dxa"/>
          </w:tblCellMar>
        </w:tblPrEx>
        <w:trPr>
          <w:trHeight w:val="726"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4FE94864">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未发现影响采购人决策行为（1.5）</w:t>
            </w:r>
          </w:p>
        </w:tc>
        <w:tc>
          <w:tcPr>
            <w:tcW w:w="5135" w:type="dxa"/>
            <w:tcBorders>
              <w:top w:val="single" w:color="auto" w:sz="4" w:space="0"/>
              <w:left w:val="nil"/>
              <w:bottom w:val="single" w:color="auto" w:sz="4" w:space="0"/>
              <w:right w:val="single" w:color="auto" w:sz="4" w:space="0"/>
            </w:tcBorders>
            <w:vAlign w:val="center"/>
          </w:tcPr>
          <w:p w14:paraId="377FC5C0">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供应商在投标过程中未向采购人提供、给予任何有价值的物品，影响其正常决策行为。</w:t>
            </w:r>
          </w:p>
        </w:tc>
        <w:tc>
          <w:tcPr>
            <w:tcW w:w="548" w:type="dxa"/>
            <w:tcBorders>
              <w:top w:val="single" w:color="auto" w:sz="4" w:space="0"/>
              <w:left w:val="nil"/>
              <w:bottom w:val="single" w:color="auto" w:sz="4" w:space="0"/>
              <w:right w:val="single" w:color="auto" w:sz="4" w:space="0"/>
            </w:tcBorders>
            <w:vAlign w:val="center"/>
          </w:tcPr>
          <w:p w14:paraId="5AA0F0DC">
            <w:pPr>
              <w:widowControl/>
              <w:spacing w:line="360" w:lineRule="exact"/>
              <w:jc w:val="left"/>
              <w:rPr>
                <w:rFonts w:hint="eastAsia" w:ascii="微软雅黑" w:hAnsi="微软雅黑" w:eastAsia="微软雅黑" w:cs="微软雅黑"/>
                <w:color w:val="auto"/>
                <w:kern w:val="0"/>
                <w:sz w:val="22"/>
                <w:szCs w:val="22"/>
                <w:highlight w:val="none"/>
              </w:rPr>
            </w:pPr>
          </w:p>
        </w:tc>
        <w:tc>
          <w:tcPr>
            <w:tcW w:w="467" w:type="dxa"/>
            <w:tcBorders>
              <w:top w:val="single" w:color="auto" w:sz="4" w:space="0"/>
              <w:left w:val="nil"/>
              <w:bottom w:val="single" w:color="auto" w:sz="4" w:space="0"/>
              <w:right w:val="single" w:color="auto" w:sz="4" w:space="0"/>
            </w:tcBorders>
            <w:vAlign w:val="center"/>
          </w:tcPr>
          <w:p w14:paraId="74870ED2">
            <w:pPr>
              <w:widowControl/>
              <w:spacing w:line="360" w:lineRule="exact"/>
              <w:jc w:val="left"/>
              <w:rPr>
                <w:rFonts w:hint="eastAsia" w:ascii="微软雅黑" w:hAnsi="微软雅黑" w:eastAsia="微软雅黑" w:cs="微软雅黑"/>
                <w:color w:val="auto"/>
                <w:kern w:val="0"/>
                <w:sz w:val="22"/>
                <w:szCs w:val="22"/>
                <w:highlight w:val="none"/>
              </w:rPr>
            </w:pPr>
          </w:p>
        </w:tc>
        <w:tc>
          <w:tcPr>
            <w:tcW w:w="352" w:type="dxa"/>
            <w:tcBorders>
              <w:top w:val="single" w:color="auto" w:sz="4" w:space="0"/>
              <w:left w:val="nil"/>
              <w:bottom w:val="single" w:color="auto" w:sz="4" w:space="0"/>
              <w:right w:val="single" w:color="auto" w:sz="4" w:space="0"/>
            </w:tcBorders>
            <w:vAlign w:val="center"/>
          </w:tcPr>
          <w:p w14:paraId="3E905C87">
            <w:pPr>
              <w:widowControl/>
              <w:spacing w:line="360" w:lineRule="exact"/>
              <w:jc w:val="left"/>
              <w:rPr>
                <w:rFonts w:hint="eastAsia" w:ascii="微软雅黑" w:hAnsi="微软雅黑" w:eastAsia="微软雅黑" w:cs="微软雅黑"/>
                <w:color w:val="auto"/>
                <w:kern w:val="0"/>
                <w:sz w:val="22"/>
                <w:szCs w:val="22"/>
                <w:highlight w:val="none"/>
              </w:rPr>
            </w:pPr>
          </w:p>
        </w:tc>
      </w:tr>
      <w:tr w14:paraId="76C37A00">
        <w:trPr>
          <w:trHeight w:val="726"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766A79DE">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满足投标范围的完整性要求（8.1）</w:t>
            </w:r>
          </w:p>
        </w:tc>
        <w:tc>
          <w:tcPr>
            <w:tcW w:w="5135" w:type="dxa"/>
            <w:tcBorders>
              <w:top w:val="single" w:color="auto" w:sz="4" w:space="0"/>
              <w:left w:val="nil"/>
              <w:bottom w:val="single" w:color="auto" w:sz="4" w:space="0"/>
              <w:right w:val="single" w:color="auto" w:sz="4" w:space="0"/>
            </w:tcBorders>
            <w:vAlign w:val="center"/>
          </w:tcPr>
          <w:p w14:paraId="23CE6C90">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供应商对所投分包招标文件中所列的所有内容进行投标。</w:t>
            </w:r>
          </w:p>
        </w:tc>
        <w:tc>
          <w:tcPr>
            <w:tcW w:w="548" w:type="dxa"/>
            <w:tcBorders>
              <w:top w:val="single" w:color="auto" w:sz="4" w:space="0"/>
              <w:left w:val="nil"/>
              <w:bottom w:val="single" w:color="auto" w:sz="4" w:space="0"/>
              <w:right w:val="single" w:color="auto" w:sz="4" w:space="0"/>
            </w:tcBorders>
            <w:vAlign w:val="center"/>
          </w:tcPr>
          <w:p w14:paraId="22126BE2">
            <w:pPr>
              <w:widowControl/>
              <w:spacing w:line="360" w:lineRule="exact"/>
              <w:jc w:val="left"/>
              <w:rPr>
                <w:rFonts w:hint="eastAsia" w:ascii="微软雅黑" w:hAnsi="微软雅黑" w:eastAsia="微软雅黑" w:cs="微软雅黑"/>
                <w:color w:val="auto"/>
                <w:kern w:val="0"/>
                <w:sz w:val="22"/>
                <w:szCs w:val="22"/>
                <w:highlight w:val="none"/>
              </w:rPr>
            </w:pPr>
          </w:p>
        </w:tc>
        <w:tc>
          <w:tcPr>
            <w:tcW w:w="467" w:type="dxa"/>
            <w:tcBorders>
              <w:top w:val="single" w:color="auto" w:sz="4" w:space="0"/>
              <w:left w:val="nil"/>
              <w:bottom w:val="single" w:color="auto" w:sz="4" w:space="0"/>
              <w:right w:val="single" w:color="auto" w:sz="4" w:space="0"/>
            </w:tcBorders>
            <w:vAlign w:val="center"/>
          </w:tcPr>
          <w:p w14:paraId="23FF6AA7">
            <w:pPr>
              <w:widowControl/>
              <w:spacing w:line="360" w:lineRule="exact"/>
              <w:jc w:val="left"/>
              <w:rPr>
                <w:rFonts w:hint="eastAsia" w:ascii="微软雅黑" w:hAnsi="微软雅黑" w:eastAsia="微软雅黑" w:cs="微软雅黑"/>
                <w:color w:val="auto"/>
                <w:kern w:val="0"/>
                <w:sz w:val="22"/>
                <w:szCs w:val="22"/>
                <w:highlight w:val="none"/>
              </w:rPr>
            </w:pPr>
          </w:p>
        </w:tc>
        <w:tc>
          <w:tcPr>
            <w:tcW w:w="352" w:type="dxa"/>
            <w:tcBorders>
              <w:top w:val="single" w:color="auto" w:sz="4" w:space="0"/>
              <w:left w:val="nil"/>
              <w:bottom w:val="single" w:color="auto" w:sz="4" w:space="0"/>
              <w:right w:val="single" w:color="auto" w:sz="4" w:space="0"/>
            </w:tcBorders>
            <w:vAlign w:val="center"/>
          </w:tcPr>
          <w:p w14:paraId="2630CCAF">
            <w:pPr>
              <w:widowControl/>
              <w:spacing w:line="360" w:lineRule="exact"/>
              <w:jc w:val="left"/>
              <w:rPr>
                <w:rFonts w:hint="eastAsia" w:ascii="微软雅黑" w:hAnsi="微软雅黑" w:eastAsia="微软雅黑" w:cs="微软雅黑"/>
                <w:color w:val="auto"/>
                <w:kern w:val="0"/>
                <w:sz w:val="22"/>
                <w:szCs w:val="22"/>
                <w:highlight w:val="none"/>
              </w:rPr>
            </w:pPr>
          </w:p>
        </w:tc>
      </w:tr>
      <w:tr w14:paraId="64DC8C32">
        <w:tblPrEx>
          <w:tblCellMar>
            <w:top w:w="0" w:type="dxa"/>
            <w:left w:w="108" w:type="dxa"/>
            <w:bottom w:w="0" w:type="dxa"/>
            <w:right w:w="108" w:type="dxa"/>
          </w:tblCellMar>
        </w:tblPrEx>
        <w:trPr>
          <w:trHeight w:val="726"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63CF46CC">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未包含价格调整要求（11.4）</w:t>
            </w:r>
          </w:p>
        </w:tc>
        <w:tc>
          <w:tcPr>
            <w:tcW w:w="5135" w:type="dxa"/>
            <w:tcBorders>
              <w:top w:val="single" w:color="auto" w:sz="4" w:space="0"/>
              <w:left w:val="nil"/>
              <w:bottom w:val="single" w:color="auto" w:sz="4" w:space="0"/>
              <w:right w:val="single" w:color="auto" w:sz="4" w:space="0"/>
            </w:tcBorders>
            <w:vAlign w:val="center"/>
          </w:tcPr>
          <w:p w14:paraId="26DEF2A3">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供应商所报的各分项投标报价在合同履行过程中是固定不变的，不得以任何理由予以变更。</w:t>
            </w:r>
          </w:p>
        </w:tc>
        <w:tc>
          <w:tcPr>
            <w:tcW w:w="548" w:type="dxa"/>
            <w:tcBorders>
              <w:top w:val="single" w:color="auto" w:sz="4" w:space="0"/>
              <w:left w:val="nil"/>
              <w:bottom w:val="single" w:color="auto" w:sz="4" w:space="0"/>
              <w:right w:val="single" w:color="auto" w:sz="4" w:space="0"/>
            </w:tcBorders>
            <w:vAlign w:val="center"/>
          </w:tcPr>
          <w:p w14:paraId="555F6714">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29730EE0">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565310AF">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E67D7F8">
        <w:tblPrEx>
          <w:tblCellMar>
            <w:top w:w="0" w:type="dxa"/>
            <w:left w:w="108" w:type="dxa"/>
            <w:bottom w:w="0" w:type="dxa"/>
            <w:right w:w="108" w:type="dxa"/>
          </w:tblCellMar>
        </w:tblPrEx>
        <w:trPr>
          <w:trHeight w:val="463"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6EE78043">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投标保证金（12.1）</w:t>
            </w:r>
          </w:p>
        </w:tc>
        <w:tc>
          <w:tcPr>
            <w:tcW w:w="5135" w:type="dxa"/>
            <w:tcBorders>
              <w:top w:val="single" w:color="auto" w:sz="4" w:space="0"/>
              <w:left w:val="nil"/>
              <w:bottom w:val="single" w:color="auto" w:sz="4" w:space="0"/>
              <w:right w:val="single" w:color="auto" w:sz="4" w:space="0"/>
            </w:tcBorders>
            <w:vAlign w:val="center"/>
          </w:tcPr>
          <w:p w14:paraId="068661B9">
            <w:pPr>
              <w:widowControl/>
              <w:spacing w:line="36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符合招标文件要求</w:t>
            </w:r>
          </w:p>
        </w:tc>
        <w:tc>
          <w:tcPr>
            <w:tcW w:w="548" w:type="dxa"/>
            <w:tcBorders>
              <w:top w:val="single" w:color="auto" w:sz="4" w:space="0"/>
              <w:left w:val="nil"/>
              <w:bottom w:val="single" w:color="auto" w:sz="4" w:space="0"/>
              <w:right w:val="single" w:color="auto" w:sz="4" w:space="0"/>
            </w:tcBorders>
            <w:vAlign w:val="center"/>
          </w:tcPr>
          <w:p w14:paraId="31254C68">
            <w:pPr>
              <w:widowControl/>
              <w:spacing w:line="360" w:lineRule="exact"/>
              <w:jc w:val="left"/>
              <w:rPr>
                <w:rFonts w:hint="eastAsia" w:ascii="微软雅黑" w:hAnsi="微软雅黑" w:eastAsia="微软雅黑" w:cs="微软雅黑"/>
                <w:color w:val="auto"/>
                <w:kern w:val="0"/>
                <w:sz w:val="22"/>
                <w:szCs w:val="22"/>
                <w:highlight w:val="none"/>
              </w:rPr>
            </w:pPr>
          </w:p>
        </w:tc>
        <w:tc>
          <w:tcPr>
            <w:tcW w:w="467" w:type="dxa"/>
            <w:tcBorders>
              <w:top w:val="single" w:color="auto" w:sz="4" w:space="0"/>
              <w:left w:val="nil"/>
              <w:bottom w:val="single" w:color="auto" w:sz="4" w:space="0"/>
              <w:right w:val="single" w:color="auto" w:sz="4" w:space="0"/>
            </w:tcBorders>
            <w:vAlign w:val="center"/>
          </w:tcPr>
          <w:p w14:paraId="2EA387ED">
            <w:pPr>
              <w:widowControl/>
              <w:spacing w:line="360" w:lineRule="exact"/>
              <w:jc w:val="left"/>
              <w:rPr>
                <w:rFonts w:hint="eastAsia" w:ascii="微软雅黑" w:hAnsi="微软雅黑" w:eastAsia="微软雅黑" w:cs="微软雅黑"/>
                <w:color w:val="auto"/>
                <w:kern w:val="0"/>
                <w:sz w:val="22"/>
                <w:szCs w:val="22"/>
                <w:highlight w:val="none"/>
              </w:rPr>
            </w:pPr>
          </w:p>
        </w:tc>
        <w:tc>
          <w:tcPr>
            <w:tcW w:w="352" w:type="dxa"/>
            <w:tcBorders>
              <w:top w:val="single" w:color="auto" w:sz="4" w:space="0"/>
              <w:left w:val="nil"/>
              <w:bottom w:val="single" w:color="auto" w:sz="4" w:space="0"/>
              <w:right w:val="single" w:color="auto" w:sz="4" w:space="0"/>
            </w:tcBorders>
            <w:vAlign w:val="center"/>
          </w:tcPr>
          <w:p w14:paraId="7510C75B">
            <w:pPr>
              <w:widowControl/>
              <w:spacing w:line="360" w:lineRule="exact"/>
              <w:jc w:val="left"/>
              <w:rPr>
                <w:rFonts w:hint="eastAsia" w:ascii="微软雅黑" w:hAnsi="微软雅黑" w:eastAsia="微软雅黑" w:cs="微软雅黑"/>
                <w:color w:val="auto"/>
                <w:kern w:val="0"/>
                <w:sz w:val="22"/>
                <w:szCs w:val="22"/>
                <w:highlight w:val="none"/>
              </w:rPr>
            </w:pPr>
          </w:p>
        </w:tc>
      </w:tr>
      <w:tr w14:paraId="75F5ED41">
        <w:tblPrEx>
          <w:tblCellMar>
            <w:top w:w="0" w:type="dxa"/>
            <w:left w:w="108" w:type="dxa"/>
            <w:bottom w:w="0" w:type="dxa"/>
            <w:right w:w="108" w:type="dxa"/>
          </w:tblCellMar>
        </w:tblPrEx>
        <w:trPr>
          <w:trHeight w:val="517"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5C6A1FF3">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投标有效期满足要求（13.1）</w:t>
            </w:r>
          </w:p>
        </w:tc>
        <w:tc>
          <w:tcPr>
            <w:tcW w:w="5135" w:type="dxa"/>
            <w:tcBorders>
              <w:top w:val="single" w:color="auto" w:sz="4" w:space="0"/>
              <w:left w:val="nil"/>
              <w:bottom w:val="single" w:color="auto" w:sz="4" w:space="0"/>
              <w:right w:val="single" w:color="auto" w:sz="4" w:space="0"/>
            </w:tcBorders>
            <w:vAlign w:val="center"/>
          </w:tcPr>
          <w:p w14:paraId="5B8F97C6">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自提交投标文件截止之日起</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en-US" w:eastAsia="zh-CN"/>
              </w:rPr>
              <w:t>90</w:t>
            </w:r>
            <w:r>
              <w:rPr>
                <w:rFonts w:hint="eastAsia" w:ascii="微软雅黑" w:hAnsi="微软雅黑" w:eastAsia="微软雅黑" w:cs="微软雅黑"/>
                <w:color w:val="auto"/>
                <w:sz w:val="22"/>
                <w:szCs w:val="22"/>
                <w:highlight w:val="none"/>
                <w:u w:val="single"/>
              </w:rPr>
              <w:t>日</w:t>
            </w:r>
            <w:r>
              <w:rPr>
                <w:rFonts w:hint="eastAsia" w:ascii="微软雅黑" w:hAnsi="微软雅黑" w:eastAsia="微软雅黑" w:cs="微软雅黑"/>
                <w:color w:val="auto"/>
                <w:sz w:val="22"/>
                <w:szCs w:val="22"/>
                <w:highlight w:val="none"/>
              </w:rPr>
              <w:t>历日</w:t>
            </w:r>
          </w:p>
        </w:tc>
        <w:tc>
          <w:tcPr>
            <w:tcW w:w="548" w:type="dxa"/>
            <w:tcBorders>
              <w:top w:val="single" w:color="auto" w:sz="4" w:space="0"/>
              <w:left w:val="nil"/>
              <w:bottom w:val="single" w:color="auto" w:sz="4" w:space="0"/>
              <w:right w:val="single" w:color="auto" w:sz="4" w:space="0"/>
            </w:tcBorders>
            <w:vAlign w:val="center"/>
          </w:tcPr>
          <w:p w14:paraId="1BE25759">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42DFA591">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67FF2356">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80954EA">
        <w:tblPrEx>
          <w:tblCellMar>
            <w:top w:w="0" w:type="dxa"/>
            <w:left w:w="108" w:type="dxa"/>
            <w:bottom w:w="0" w:type="dxa"/>
            <w:right w:w="108" w:type="dxa"/>
          </w:tblCellMar>
        </w:tblPrEx>
        <w:trPr>
          <w:trHeight w:val="529"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08C7A50C">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投标文件的签署和盖章符合要求</w:t>
            </w:r>
          </w:p>
          <w:p w14:paraId="5EB7F793">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（14.2、14.4）</w:t>
            </w:r>
          </w:p>
        </w:tc>
        <w:tc>
          <w:tcPr>
            <w:tcW w:w="5135" w:type="dxa"/>
            <w:tcBorders>
              <w:top w:val="single" w:color="auto" w:sz="4" w:space="0"/>
              <w:left w:val="nil"/>
              <w:bottom w:val="single" w:color="auto" w:sz="4" w:space="0"/>
              <w:right w:val="single" w:color="auto" w:sz="4" w:space="0"/>
            </w:tcBorders>
            <w:vAlign w:val="center"/>
          </w:tcPr>
          <w:p w14:paraId="22E4493F">
            <w:pPr>
              <w:widowControl/>
              <w:spacing w:line="36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按照招标文件规定要求签署、盖章。</w:t>
            </w:r>
          </w:p>
        </w:tc>
        <w:tc>
          <w:tcPr>
            <w:tcW w:w="548" w:type="dxa"/>
            <w:tcBorders>
              <w:top w:val="single" w:color="auto" w:sz="4" w:space="0"/>
              <w:left w:val="nil"/>
              <w:bottom w:val="single" w:color="auto" w:sz="4" w:space="0"/>
              <w:right w:val="single" w:color="auto" w:sz="4" w:space="0"/>
            </w:tcBorders>
            <w:vAlign w:val="center"/>
          </w:tcPr>
          <w:p w14:paraId="6A1621F0">
            <w:pPr>
              <w:widowControl/>
              <w:spacing w:line="360" w:lineRule="exact"/>
              <w:jc w:val="left"/>
              <w:rPr>
                <w:rFonts w:hint="eastAsia" w:ascii="微软雅黑" w:hAnsi="微软雅黑" w:eastAsia="微软雅黑" w:cs="微软雅黑"/>
                <w:color w:val="auto"/>
                <w:kern w:val="0"/>
                <w:sz w:val="22"/>
                <w:szCs w:val="22"/>
                <w:highlight w:val="none"/>
              </w:rPr>
            </w:pPr>
          </w:p>
        </w:tc>
        <w:tc>
          <w:tcPr>
            <w:tcW w:w="467" w:type="dxa"/>
            <w:tcBorders>
              <w:top w:val="single" w:color="auto" w:sz="4" w:space="0"/>
              <w:left w:val="nil"/>
              <w:bottom w:val="single" w:color="auto" w:sz="4" w:space="0"/>
              <w:right w:val="single" w:color="auto" w:sz="4" w:space="0"/>
            </w:tcBorders>
            <w:vAlign w:val="center"/>
          </w:tcPr>
          <w:p w14:paraId="0E777F35">
            <w:pPr>
              <w:widowControl/>
              <w:spacing w:line="360" w:lineRule="exact"/>
              <w:jc w:val="left"/>
              <w:rPr>
                <w:rFonts w:hint="eastAsia" w:ascii="微软雅黑" w:hAnsi="微软雅黑" w:eastAsia="微软雅黑" w:cs="微软雅黑"/>
                <w:color w:val="auto"/>
                <w:kern w:val="0"/>
                <w:sz w:val="22"/>
                <w:szCs w:val="22"/>
                <w:highlight w:val="none"/>
              </w:rPr>
            </w:pPr>
          </w:p>
        </w:tc>
        <w:tc>
          <w:tcPr>
            <w:tcW w:w="352" w:type="dxa"/>
            <w:tcBorders>
              <w:top w:val="single" w:color="auto" w:sz="4" w:space="0"/>
              <w:left w:val="nil"/>
              <w:bottom w:val="single" w:color="auto" w:sz="4" w:space="0"/>
              <w:right w:val="single" w:color="auto" w:sz="4" w:space="0"/>
            </w:tcBorders>
            <w:vAlign w:val="center"/>
          </w:tcPr>
          <w:p w14:paraId="7B671C13">
            <w:pPr>
              <w:widowControl/>
              <w:spacing w:line="360" w:lineRule="exact"/>
              <w:jc w:val="left"/>
              <w:rPr>
                <w:rFonts w:hint="eastAsia" w:ascii="微软雅黑" w:hAnsi="微软雅黑" w:eastAsia="微软雅黑" w:cs="微软雅黑"/>
                <w:color w:val="auto"/>
                <w:kern w:val="0"/>
                <w:sz w:val="22"/>
                <w:szCs w:val="22"/>
                <w:highlight w:val="none"/>
              </w:rPr>
            </w:pPr>
          </w:p>
        </w:tc>
      </w:tr>
      <w:tr w14:paraId="5EFEC4C2">
        <w:tblPrEx>
          <w:tblCellMar>
            <w:top w:w="0" w:type="dxa"/>
            <w:left w:w="108" w:type="dxa"/>
            <w:bottom w:w="0" w:type="dxa"/>
            <w:right w:w="108" w:type="dxa"/>
          </w:tblCellMar>
        </w:tblPrEx>
        <w:trPr>
          <w:trHeight w:val="1083"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5CC2A19A">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接受价格的算术修正（20.3）</w:t>
            </w:r>
          </w:p>
        </w:tc>
        <w:tc>
          <w:tcPr>
            <w:tcW w:w="5135" w:type="dxa"/>
            <w:tcBorders>
              <w:top w:val="single" w:color="auto" w:sz="4" w:space="0"/>
              <w:left w:val="nil"/>
              <w:bottom w:val="single" w:color="auto" w:sz="4" w:space="0"/>
              <w:right w:val="single" w:color="auto" w:sz="4" w:space="0"/>
            </w:tcBorders>
            <w:vAlign w:val="center"/>
          </w:tcPr>
          <w:p w14:paraId="20A7DF25">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投标文件报价出现前后不一致的，应按照招标文件规定的顺序修正。修正后的报价经供应商确认后产生约束力。</w:t>
            </w:r>
          </w:p>
        </w:tc>
        <w:tc>
          <w:tcPr>
            <w:tcW w:w="548" w:type="dxa"/>
            <w:tcBorders>
              <w:top w:val="single" w:color="auto" w:sz="4" w:space="0"/>
              <w:left w:val="nil"/>
              <w:bottom w:val="single" w:color="auto" w:sz="4" w:space="0"/>
              <w:right w:val="single" w:color="auto" w:sz="4" w:space="0"/>
            </w:tcBorders>
            <w:vAlign w:val="center"/>
          </w:tcPr>
          <w:p w14:paraId="5463906B">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01BC62E3">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77D274BD">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7E9BA51">
        <w:tblPrEx>
          <w:tblCellMar>
            <w:top w:w="0" w:type="dxa"/>
            <w:left w:w="108" w:type="dxa"/>
            <w:bottom w:w="0" w:type="dxa"/>
            <w:right w:w="108" w:type="dxa"/>
          </w:tblCellMar>
        </w:tblPrEx>
        <w:trPr>
          <w:trHeight w:val="90"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5E51C944">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符合强制采购节能产品要求（20.6）</w:t>
            </w:r>
          </w:p>
        </w:tc>
        <w:tc>
          <w:tcPr>
            <w:tcW w:w="5135" w:type="dxa"/>
            <w:tcBorders>
              <w:top w:val="single" w:color="auto" w:sz="4" w:space="0"/>
              <w:left w:val="nil"/>
              <w:bottom w:val="single" w:color="auto" w:sz="4" w:space="0"/>
              <w:right w:val="single" w:color="auto" w:sz="4" w:space="0"/>
            </w:tcBorders>
            <w:vAlign w:val="center"/>
          </w:tcPr>
          <w:p w14:paraId="05871D26">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548" w:type="dxa"/>
            <w:tcBorders>
              <w:top w:val="single" w:color="auto" w:sz="4" w:space="0"/>
              <w:left w:val="nil"/>
              <w:bottom w:val="single" w:color="auto" w:sz="4" w:space="0"/>
              <w:right w:val="single" w:color="auto" w:sz="4" w:space="0"/>
            </w:tcBorders>
            <w:vAlign w:val="center"/>
          </w:tcPr>
          <w:p w14:paraId="788294E1">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0E559400">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5034F9DC">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5F400BE4">
        <w:tblPrEx>
          <w:tblCellMar>
            <w:top w:w="0" w:type="dxa"/>
            <w:left w:w="108" w:type="dxa"/>
            <w:bottom w:w="0" w:type="dxa"/>
            <w:right w:w="108" w:type="dxa"/>
          </w:tblCellMar>
        </w:tblPrEx>
        <w:trPr>
          <w:trHeight w:val="726"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6D358FB1">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未发现串通投标（22.2）</w:t>
            </w:r>
          </w:p>
        </w:tc>
        <w:tc>
          <w:tcPr>
            <w:tcW w:w="5135" w:type="dxa"/>
            <w:tcBorders>
              <w:top w:val="single" w:color="auto" w:sz="4" w:space="0"/>
              <w:left w:val="nil"/>
              <w:bottom w:val="single" w:color="auto" w:sz="4" w:space="0"/>
              <w:right w:val="single" w:color="auto" w:sz="4" w:space="0"/>
            </w:tcBorders>
            <w:vAlign w:val="center"/>
          </w:tcPr>
          <w:p w14:paraId="186B2BB2">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未与其他供应商串通投标，或者与招标人串通投标。</w:t>
            </w:r>
          </w:p>
        </w:tc>
        <w:tc>
          <w:tcPr>
            <w:tcW w:w="548" w:type="dxa"/>
            <w:tcBorders>
              <w:top w:val="single" w:color="auto" w:sz="4" w:space="0"/>
              <w:left w:val="nil"/>
              <w:bottom w:val="single" w:color="auto" w:sz="4" w:space="0"/>
              <w:right w:val="single" w:color="auto" w:sz="4" w:space="0"/>
            </w:tcBorders>
            <w:vAlign w:val="center"/>
          </w:tcPr>
          <w:p w14:paraId="03156DCA">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1E076B48">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2162D38C">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45FDD104">
        <w:tblPrEx>
          <w:tblCellMar>
            <w:top w:w="0" w:type="dxa"/>
            <w:left w:w="108" w:type="dxa"/>
            <w:bottom w:w="0" w:type="dxa"/>
            <w:right w:w="108" w:type="dxa"/>
          </w:tblCellMar>
        </w:tblPrEx>
        <w:trPr>
          <w:trHeight w:val="1083"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00617DA9">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报价说明可以接受（22.2）</w:t>
            </w:r>
          </w:p>
        </w:tc>
        <w:tc>
          <w:tcPr>
            <w:tcW w:w="5135" w:type="dxa"/>
            <w:tcBorders>
              <w:top w:val="single" w:color="auto" w:sz="4" w:space="0"/>
              <w:left w:val="nil"/>
              <w:bottom w:val="single" w:color="auto" w:sz="4" w:space="0"/>
              <w:right w:val="single" w:color="auto" w:sz="4" w:space="0"/>
            </w:tcBorders>
            <w:vAlign w:val="center"/>
          </w:tcPr>
          <w:p w14:paraId="4F0EBE03">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供应商的报价明显低于其他通过符合性检查供应商的报价，有可能影响履约的，供应商能按照规定证明其报价合理性。</w:t>
            </w:r>
          </w:p>
        </w:tc>
        <w:tc>
          <w:tcPr>
            <w:tcW w:w="548" w:type="dxa"/>
            <w:tcBorders>
              <w:top w:val="single" w:color="auto" w:sz="4" w:space="0"/>
              <w:left w:val="nil"/>
              <w:bottom w:val="single" w:color="auto" w:sz="4" w:space="0"/>
              <w:right w:val="single" w:color="auto" w:sz="4" w:space="0"/>
            </w:tcBorders>
            <w:vAlign w:val="center"/>
          </w:tcPr>
          <w:p w14:paraId="11ACB0CC">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7" w:type="dxa"/>
            <w:tcBorders>
              <w:top w:val="single" w:color="auto" w:sz="4" w:space="0"/>
              <w:left w:val="nil"/>
              <w:bottom w:val="single" w:color="auto" w:sz="4" w:space="0"/>
              <w:right w:val="single" w:color="auto" w:sz="4" w:space="0"/>
            </w:tcBorders>
            <w:vAlign w:val="center"/>
          </w:tcPr>
          <w:p w14:paraId="1F66B4F0">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352" w:type="dxa"/>
            <w:tcBorders>
              <w:top w:val="single" w:color="auto" w:sz="4" w:space="0"/>
              <w:left w:val="nil"/>
              <w:bottom w:val="single" w:color="auto" w:sz="4" w:space="0"/>
              <w:right w:val="single" w:color="auto" w:sz="4" w:space="0"/>
            </w:tcBorders>
            <w:vAlign w:val="center"/>
          </w:tcPr>
          <w:p w14:paraId="696FD700">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4486A6B3">
        <w:tblPrEx>
          <w:tblCellMar>
            <w:top w:w="0" w:type="dxa"/>
            <w:left w:w="108" w:type="dxa"/>
            <w:bottom w:w="0" w:type="dxa"/>
            <w:right w:w="108" w:type="dxa"/>
          </w:tblCellMar>
        </w:tblPrEx>
        <w:trPr>
          <w:trHeight w:val="726" w:hRule="atLeast"/>
          <w:jc w:val="center"/>
        </w:trPr>
        <w:tc>
          <w:tcPr>
            <w:tcW w:w="3532" w:type="dxa"/>
            <w:tcBorders>
              <w:top w:val="single" w:color="auto" w:sz="4" w:space="0"/>
              <w:left w:val="single" w:color="auto" w:sz="4" w:space="0"/>
              <w:bottom w:val="single" w:color="auto" w:sz="4" w:space="0"/>
              <w:right w:val="single" w:color="auto" w:sz="4" w:space="0"/>
            </w:tcBorders>
            <w:vAlign w:val="center"/>
          </w:tcPr>
          <w:p w14:paraId="45868A92">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无采购人不能接受的附加条件（22.2）</w:t>
            </w:r>
          </w:p>
        </w:tc>
        <w:tc>
          <w:tcPr>
            <w:tcW w:w="5135" w:type="dxa"/>
            <w:tcBorders>
              <w:top w:val="single" w:color="auto" w:sz="4" w:space="0"/>
              <w:left w:val="nil"/>
              <w:bottom w:val="single" w:color="auto" w:sz="4" w:space="0"/>
              <w:right w:val="single" w:color="auto" w:sz="4" w:space="0"/>
            </w:tcBorders>
            <w:vAlign w:val="center"/>
          </w:tcPr>
          <w:p w14:paraId="2DF3211B">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投标文件未含有采购人不能接受的附加条件。</w:t>
            </w:r>
          </w:p>
        </w:tc>
        <w:tc>
          <w:tcPr>
            <w:tcW w:w="548" w:type="dxa"/>
            <w:tcBorders>
              <w:top w:val="single" w:color="auto" w:sz="4" w:space="0"/>
              <w:left w:val="nil"/>
              <w:bottom w:val="single" w:color="auto" w:sz="4" w:space="0"/>
              <w:right w:val="single" w:color="auto" w:sz="4" w:space="0"/>
            </w:tcBorders>
            <w:vAlign w:val="center"/>
          </w:tcPr>
          <w:p w14:paraId="6E05A2DF">
            <w:pPr>
              <w:widowControl/>
              <w:spacing w:line="360" w:lineRule="exact"/>
              <w:jc w:val="left"/>
              <w:rPr>
                <w:rFonts w:hint="eastAsia" w:ascii="微软雅黑" w:hAnsi="微软雅黑" w:eastAsia="微软雅黑" w:cs="微软雅黑"/>
                <w:color w:val="auto"/>
                <w:kern w:val="0"/>
                <w:sz w:val="22"/>
                <w:szCs w:val="22"/>
                <w:highlight w:val="none"/>
              </w:rPr>
            </w:pPr>
          </w:p>
        </w:tc>
        <w:tc>
          <w:tcPr>
            <w:tcW w:w="467" w:type="dxa"/>
            <w:tcBorders>
              <w:top w:val="single" w:color="auto" w:sz="4" w:space="0"/>
              <w:left w:val="nil"/>
              <w:bottom w:val="single" w:color="auto" w:sz="4" w:space="0"/>
              <w:right w:val="single" w:color="auto" w:sz="4" w:space="0"/>
            </w:tcBorders>
            <w:vAlign w:val="center"/>
          </w:tcPr>
          <w:p w14:paraId="7EA7D090">
            <w:pPr>
              <w:widowControl/>
              <w:spacing w:line="360" w:lineRule="exact"/>
              <w:jc w:val="left"/>
              <w:rPr>
                <w:rFonts w:hint="eastAsia" w:ascii="微软雅黑" w:hAnsi="微软雅黑" w:eastAsia="微软雅黑" w:cs="微软雅黑"/>
                <w:color w:val="auto"/>
                <w:kern w:val="0"/>
                <w:sz w:val="22"/>
                <w:szCs w:val="22"/>
                <w:highlight w:val="none"/>
              </w:rPr>
            </w:pPr>
          </w:p>
        </w:tc>
        <w:tc>
          <w:tcPr>
            <w:tcW w:w="352" w:type="dxa"/>
            <w:tcBorders>
              <w:top w:val="single" w:color="auto" w:sz="4" w:space="0"/>
              <w:left w:val="nil"/>
              <w:bottom w:val="single" w:color="auto" w:sz="4" w:space="0"/>
              <w:right w:val="single" w:color="auto" w:sz="4" w:space="0"/>
            </w:tcBorders>
            <w:vAlign w:val="center"/>
          </w:tcPr>
          <w:p w14:paraId="4F96B31F">
            <w:pPr>
              <w:widowControl/>
              <w:spacing w:line="360" w:lineRule="exact"/>
              <w:jc w:val="left"/>
              <w:rPr>
                <w:rFonts w:hint="eastAsia" w:ascii="微软雅黑" w:hAnsi="微软雅黑" w:eastAsia="微软雅黑" w:cs="微软雅黑"/>
                <w:color w:val="auto"/>
                <w:kern w:val="0"/>
                <w:sz w:val="22"/>
                <w:szCs w:val="22"/>
                <w:highlight w:val="none"/>
              </w:rPr>
            </w:pPr>
          </w:p>
        </w:tc>
      </w:tr>
      <w:tr w14:paraId="4252B714">
        <w:tblPrEx>
          <w:tblCellMar>
            <w:top w:w="0" w:type="dxa"/>
            <w:left w:w="108" w:type="dxa"/>
            <w:bottom w:w="0" w:type="dxa"/>
            <w:right w:w="108" w:type="dxa"/>
          </w:tblCellMar>
        </w:tblPrEx>
        <w:trPr>
          <w:trHeight w:val="378" w:hRule="atLeast"/>
          <w:jc w:val="center"/>
        </w:trPr>
        <w:tc>
          <w:tcPr>
            <w:tcW w:w="8667" w:type="dxa"/>
            <w:gridSpan w:val="2"/>
            <w:tcBorders>
              <w:top w:val="single" w:color="auto" w:sz="4" w:space="0"/>
              <w:left w:val="single" w:color="auto" w:sz="4" w:space="0"/>
              <w:bottom w:val="single" w:color="auto" w:sz="4" w:space="0"/>
              <w:right w:val="single" w:color="auto" w:sz="4" w:space="0"/>
            </w:tcBorders>
            <w:vAlign w:val="center"/>
          </w:tcPr>
          <w:p w14:paraId="043EE76B">
            <w:pPr>
              <w:widowControl/>
              <w:spacing w:line="360" w:lineRule="exact"/>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kern w:val="0"/>
                <w:sz w:val="22"/>
                <w:szCs w:val="22"/>
                <w:highlight w:val="none"/>
              </w:rPr>
              <w:t>结论</w:t>
            </w:r>
          </w:p>
        </w:tc>
        <w:tc>
          <w:tcPr>
            <w:tcW w:w="548" w:type="dxa"/>
            <w:tcBorders>
              <w:top w:val="single" w:color="auto" w:sz="4" w:space="0"/>
              <w:left w:val="nil"/>
              <w:bottom w:val="single" w:color="auto" w:sz="4" w:space="0"/>
              <w:right w:val="single" w:color="auto" w:sz="4" w:space="0"/>
            </w:tcBorders>
            <w:vAlign w:val="center"/>
          </w:tcPr>
          <w:p w14:paraId="1118F2C8">
            <w:pPr>
              <w:widowControl/>
              <w:spacing w:line="360" w:lineRule="exact"/>
              <w:jc w:val="center"/>
              <w:rPr>
                <w:rFonts w:hint="eastAsia" w:ascii="微软雅黑" w:hAnsi="微软雅黑" w:eastAsia="微软雅黑" w:cs="微软雅黑"/>
                <w:color w:val="auto"/>
                <w:kern w:val="0"/>
                <w:sz w:val="22"/>
                <w:szCs w:val="22"/>
                <w:highlight w:val="none"/>
              </w:rPr>
            </w:pPr>
          </w:p>
        </w:tc>
        <w:tc>
          <w:tcPr>
            <w:tcW w:w="467" w:type="dxa"/>
            <w:tcBorders>
              <w:top w:val="single" w:color="auto" w:sz="4" w:space="0"/>
              <w:left w:val="nil"/>
              <w:bottom w:val="single" w:color="auto" w:sz="4" w:space="0"/>
              <w:right w:val="single" w:color="auto" w:sz="4" w:space="0"/>
            </w:tcBorders>
            <w:vAlign w:val="center"/>
          </w:tcPr>
          <w:p w14:paraId="3E283C81">
            <w:pPr>
              <w:widowControl/>
              <w:spacing w:line="360" w:lineRule="exact"/>
              <w:jc w:val="center"/>
              <w:rPr>
                <w:rFonts w:hint="eastAsia" w:ascii="微软雅黑" w:hAnsi="微软雅黑" w:eastAsia="微软雅黑" w:cs="微软雅黑"/>
                <w:color w:val="auto"/>
                <w:kern w:val="0"/>
                <w:sz w:val="22"/>
                <w:szCs w:val="22"/>
                <w:highlight w:val="none"/>
              </w:rPr>
            </w:pPr>
          </w:p>
        </w:tc>
        <w:tc>
          <w:tcPr>
            <w:tcW w:w="352" w:type="dxa"/>
            <w:tcBorders>
              <w:top w:val="single" w:color="auto" w:sz="4" w:space="0"/>
              <w:left w:val="nil"/>
              <w:bottom w:val="single" w:color="auto" w:sz="4" w:space="0"/>
              <w:right w:val="single" w:color="auto" w:sz="4" w:space="0"/>
            </w:tcBorders>
            <w:vAlign w:val="center"/>
          </w:tcPr>
          <w:p w14:paraId="6EE1B0EA">
            <w:pPr>
              <w:widowControl/>
              <w:spacing w:line="360" w:lineRule="exact"/>
              <w:jc w:val="center"/>
              <w:rPr>
                <w:rFonts w:hint="eastAsia" w:ascii="微软雅黑" w:hAnsi="微软雅黑" w:eastAsia="微软雅黑" w:cs="微软雅黑"/>
                <w:color w:val="auto"/>
                <w:kern w:val="0"/>
                <w:sz w:val="22"/>
                <w:szCs w:val="22"/>
                <w:highlight w:val="none"/>
              </w:rPr>
            </w:pPr>
          </w:p>
        </w:tc>
      </w:tr>
    </w:tbl>
    <w:p w14:paraId="78776950">
      <w:pPr>
        <w:rPr>
          <w:rFonts w:hint="eastAsia" w:ascii="微软雅黑" w:hAnsi="微软雅黑" w:eastAsia="微软雅黑" w:cs="微软雅黑"/>
          <w:b/>
          <w:bCs/>
          <w:color w:val="auto"/>
          <w:kern w:val="0"/>
          <w:sz w:val="32"/>
          <w:szCs w:val="32"/>
          <w:highlight w:val="none"/>
        </w:rPr>
      </w:pPr>
      <w:bookmarkStart w:id="653" w:name="_Toc507399904"/>
      <w:r>
        <w:rPr>
          <w:rFonts w:hint="eastAsia" w:ascii="微软雅黑" w:hAnsi="微软雅黑" w:eastAsia="微软雅黑" w:cs="微软雅黑"/>
          <w:b/>
          <w:bCs/>
          <w:color w:val="auto"/>
          <w:kern w:val="0"/>
          <w:sz w:val="32"/>
          <w:szCs w:val="32"/>
          <w:highlight w:val="none"/>
        </w:rPr>
        <w:br w:type="page"/>
      </w:r>
    </w:p>
    <w:p w14:paraId="0E95E7F7">
      <w:pPr>
        <w:jc w:val="center"/>
        <w:outlineLvl w:val="0"/>
        <w:rPr>
          <w:rFonts w:hint="eastAsia" w:ascii="微软雅黑" w:hAnsi="微软雅黑" w:eastAsia="微软雅黑" w:cs="微软雅黑"/>
          <w:color w:val="auto"/>
          <w:highlight w:val="none"/>
        </w:rPr>
      </w:pPr>
      <w:bookmarkStart w:id="654" w:name="_Toc8709"/>
      <w:bookmarkStart w:id="655" w:name="_Toc10296"/>
      <w:bookmarkStart w:id="656" w:name="_Toc5580"/>
      <w:bookmarkStart w:id="657" w:name="_Toc14078"/>
      <w:bookmarkStart w:id="658" w:name="_Toc16427"/>
      <w:bookmarkStart w:id="659" w:name="_Toc20321"/>
      <w:bookmarkStart w:id="660" w:name="_Toc18037"/>
      <w:bookmarkStart w:id="661" w:name="_Toc11667"/>
      <w:bookmarkStart w:id="662" w:name="_Toc997"/>
      <w:bookmarkStart w:id="663" w:name="_Toc29605"/>
      <w:bookmarkStart w:id="664" w:name="_Toc25236"/>
      <w:bookmarkStart w:id="665" w:name="_Toc30135"/>
      <w:bookmarkStart w:id="666" w:name="_Toc14344"/>
      <w:bookmarkStart w:id="667" w:name="_Toc20854"/>
      <w:bookmarkStart w:id="668" w:name="_Toc2497"/>
      <w:bookmarkStart w:id="669" w:name="_Toc21397"/>
      <w:bookmarkStart w:id="670" w:name="_Toc21588"/>
      <w:bookmarkStart w:id="671" w:name="_Toc11428"/>
      <w:bookmarkStart w:id="672" w:name="_Toc27374"/>
      <w:r>
        <w:rPr>
          <w:rFonts w:hint="eastAsia" w:ascii="微软雅黑" w:hAnsi="微软雅黑" w:eastAsia="微软雅黑" w:cs="微软雅黑"/>
          <w:b/>
          <w:bCs/>
          <w:color w:val="auto"/>
          <w:kern w:val="0"/>
          <w:sz w:val="32"/>
          <w:szCs w:val="32"/>
          <w:highlight w:val="none"/>
        </w:rPr>
        <w:t>综合评分法评分标准</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1225"/>
        <w:gridCol w:w="805"/>
        <w:gridCol w:w="6369"/>
      </w:tblGrid>
      <w:tr w14:paraId="3664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013D">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评审条款</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EE59">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评审细则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C254">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分值</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E3D7">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评审标准</w:t>
            </w:r>
          </w:p>
        </w:tc>
      </w:tr>
      <w:tr w14:paraId="472A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5D92">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价格</w:t>
            </w:r>
            <w:r>
              <w:rPr>
                <w:rFonts w:hint="eastAsia" w:ascii="微软雅黑" w:hAnsi="微软雅黑" w:eastAsia="微软雅黑" w:cs="微软雅黑"/>
                <w:b/>
                <w:bCs/>
                <w:i w:val="0"/>
                <w:iCs w:val="0"/>
                <w:color w:val="auto"/>
                <w:kern w:val="0"/>
                <w:sz w:val="24"/>
                <w:szCs w:val="24"/>
                <w:highlight w:val="none"/>
                <w:u w:val="none"/>
                <w:lang w:val="en-US" w:eastAsia="zh-CN" w:bidi="ar"/>
              </w:rPr>
              <w:br w:type="textWrapping"/>
            </w:r>
            <w:r>
              <w:rPr>
                <w:rFonts w:hint="eastAsia" w:ascii="微软雅黑" w:hAnsi="微软雅黑" w:eastAsia="微软雅黑" w:cs="微软雅黑"/>
                <w:b/>
                <w:bCs/>
                <w:i w:val="0"/>
                <w:iCs w:val="0"/>
                <w:color w:val="auto"/>
                <w:kern w:val="0"/>
                <w:sz w:val="24"/>
                <w:szCs w:val="24"/>
                <w:highlight w:val="none"/>
                <w:u w:val="none"/>
                <w:lang w:val="en-US" w:eastAsia="zh-CN" w:bidi="ar"/>
              </w:rPr>
              <w:t>（10分）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75C">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rPr>
              <w:t>投标</w:t>
            </w:r>
          </w:p>
          <w:p w14:paraId="31B48278">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rPr>
              <w:t>报价</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3DD">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630F">
            <w:pPr>
              <w:pStyle w:val="2"/>
              <w:numPr>
                <w:ilvl w:val="-1"/>
                <w:numId w:val="0"/>
              </w:num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1、价格分统一采用低价优先法计算，即满足采购文件要求且最终报价最低的供应商的价格为招标基准价，其价格分为满分。其他供应商的价格分统一按照下列公式计算:</w:t>
            </w:r>
          </w:p>
          <w:p w14:paraId="51DB56C5">
            <w:pPr>
              <w:pStyle w:val="2"/>
              <w:numPr>
                <w:ilvl w:val="-1"/>
                <w:numId w:val="0"/>
              </w:numPr>
              <w:ind w:left="0" w:leftChars="0" w:firstLine="0" w:firstLineChars="0"/>
              <w:rPr>
                <w:rFonts w:hint="eastAsia" w:ascii="微软雅黑" w:hAnsi="微软雅黑" w:eastAsia="微软雅黑" w:cs="微软雅黑"/>
                <w:sz w:val="24"/>
                <w:szCs w:val="24"/>
                <w:highlight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2、招标报价得分=(投标基准价/最终报价)x10</w:t>
            </w:r>
          </w:p>
        </w:tc>
      </w:tr>
      <w:tr w14:paraId="6745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53676">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商务（18分）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293C">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科研能力</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FCA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5</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5498">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投标人发表过教育领域尤其是以信息技术促进教育质量提升领域相关论文和专著，每提供一项CSSCI核心期刊论文得0.5分，最高得3分；每提供一本专著得1分，最高得2分。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以上累计得分，最高得5分。没有不得分。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证明文件：提供上述论文或者专著的封面和摘要截图。如未按要求提供证明材料，或所提供的证明材料未能体现上述评分内容的，视为该证明材料无效。</w:t>
            </w:r>
          </w:p>
        </w:tc>
      </w:tr>
      <w:tr w14:paraId="60F5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ACC78">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E50C">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类似业绩</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39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7</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E67E">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2020年1月1日之后投标人承担过区县级及以上区域性基于教育信息化的教育质量提升相关科研项目或服务项目（不包含教育信息化基础设施建设或设施设备采购类项目），每提供1个得0.5分，最高得7分。</w:t>
            </w:r>
          </w:p>
          <w:p w14:paraId="3E851613">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证明文件：提供项目/课题/合同关键页复印件或委托相关材料（包括但不限于：合同名称页、合同主要内容页、合同签订日期页、合同双方签字盖章页、项目委托书等）。如未按要求提供证明材料，或所提供的证明材料未能体现上述评分内容的，视为该证明材料无效。</w:t>
            </w:r>
          </w:p>
        </w:tc>
      </w:tr>
      <w:tr w14:paraId="1F3F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0E9E">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AE5">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荣誉及奖项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974F">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6</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082D">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投标人获得国家级教育荣誉及奖项的，每提供1个得1分；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投标人获得省级教育荣誉及奖项的，每提供1个得0.5分。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以上累计得分，最高得6分。没有不得分。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证明文件：提供获奖证明复印件。如未按要求提供证明材料，或所提供的证明材料未能体现上述评分内容的，视为该证明材料无效。</w:t>
            </w:r>
          </w:p>
        </w:tc>
      </w:tr>
      <w:tr w14:paraId="637C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restart"/>
            <w:tcBorders>
              <w:top w:val="single" w:color="000000" w:sz="4" w:space="0"/>
              <w:left w:val="single" w:color="000000" w:sz="4" w:space="0"/>
              <w:right w:val="single" w:color="000000" w:sz="4" w:space="0"/>
            </w:tcBorders>
            <w:shd w:val="clear" w:color="auto" w:fill="auto"/>
            <w:vAlign w:val="center"/>
          </w:tcPr>
          <w:p w14:paraId="07E31BAB">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技术（72分）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8DAB">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项目需求分析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CAF5">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9</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00EA">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投</w:t>
            </w:r>
            <w:r>
              <w:rPr>
                <w:rFonts w:hint="eastAsia" w:ascii="微软雅黑" w:hAnsi="微软雅黑" w:eastAsia="微软雅黑" w:cs="微软雅黑"/>
                <w:i w:val="0"/>
                <w:iCs w:val="0"/>
                <w:color w:val="auto"/>
                <w:sz w:val="24"/>
                <w:szCs w:val="24"/>
                <w:highlight w:val="none"/>
                <w:u w:val="none"/>
              </w:rPr>
              <w:t>标单位根据招标文件中整体项目的项目需求</w:t>
            </w:r>
            <w:r>
              <w:rPr>
                <w:rFonts w:hint="eastAsia" w:ascii="微软雅黑" w:hAnsi="微软雅黑" w:eastAsia="微软雅黑" w:cs="微软雅黑"/>
                <w:i w:val="0"/>
                <w:iCs w:val="0"/>
                <w:color w:val="auto"/>
                <w:sz w:val="24"/>
                <w:szCs w:val="24"/>
                <w:highlight w:val="none"/>
                <w:u w:val="none"/>
                <w:lang w:val="en-US" w:eastAsia="zh-CN"/>
              </w:rPr>
              <w:t>分析</w:t>
            </w:r>
            <w:r>
              <w:rPr>
                <w:rFonts w:hint="eastAsia" w:ascii="微软雅黑" w:hAnsi="微软雅黑" w:eastAsia="微软雅黑" w:cs="微软雅黑"/>
                <w:i w:val="0"/>
                <w:iCs w:val="0"/>
                <w:color w:val="auto"/>
                <w:sz w:val="24"/>
                <w:szCs w:val="24"/>
                <w:highlight w:val="none"/>
                <w:u w:val="none"/>
              </w:rPr>
              <w:t>包括：①项目背景分析②项目需求分析③项目重难点分析，针对以上</w:t>
            </w:r>
            <w:r>
              <w:rPr>
                <w:rFonts w:hint="eastAsia" w:ascii="微软雅黑" w:hAnsi="微软雅黑" w:eastAsia="微软雅黑" w:cs="微软雅黑"/>
                <w:i w:val="0"/>
                <w:iCs w:val="0"/>
                <w:color w:val="auto"/>
                <w:sz w:val="24"/>
                <w:szCs w:val="24"/>
                <w:highlight w:val="none"/>
                <w:u w:val="none"/>
                <w:lang w:val="en-US" w:eastAsia="zh-CN"/>
              </w:rPr>
              <w:t>3</w:t>
            </w:r>
            <w:r>
              <w:rPr>
                <w:rFonts w:hint="eastAsia" w:ascii="微软雅黑" w:hAnsi="微软雅黑" w:eastAsia="微软雅黑" w:cs="微软雅黑"/>
                <w:i w:val="0"/>
                <w:iCs w:val="0"/>
                <w:color w:val="auto"/>
                <w:sz w:val="24"/>
                <w:szCs w:val="24"/>
                <w:highlight w:val="none"/>
                <w:u w:val="none"/>
              </w:rPr>
              <w:t>项内容进行评审，逐项打分，每项</w:t>
            </w:r>
            <w:r>
              <w:rPr>
                <w:rFonts w:hint="eastAsia" w:ascii="微软雅黑" w:hAnsi="微软雅黑" w:eastAsia="微软雅黑" w:cs="微软雅黑"/>
                <w:i w:val="0"/>
                <w:iCs w:val="0"/>
                <w:color w:val="auto"/>
                <w:sz w:val="24"/>
                <w:szCs w:val="24"/>
                <w:highlight w:val="none"/>
                <w:u w:val="none"/>
                <w:lang w:val="en-US" w:eastAsia="zh-CN"/>
              </w:rPr>
              <w:t>3</w:t>
            </w:r>
            <w:r>
              <w:rPr>
                <w:rFonts w:hint="eastAsia" w:ascii="微软雅黑" w:hAnsi="微软雅黑" w:eastAsia="微软雅黑" w:cs="微软雅黑"/>
                <w:i w:val="0"/>
                <w:iCs w:val="0"/>
                <w:color w:val="auto"/>
                <w:sz w:val="24"/>
                <w:szCs w:val="24"/>
                <w:highlight w:val="none"/>
                <w:u w:val="none"/>
              </w:rPr>
              <w:t>分，共</w:t>
            </w:r>
            <w:r>
              <w:rPr>
                <w:rFonts w:hint="eastAsia" w:ascii="微软雅黑" w:hAnsi="微软雅黑" w:eastAsia="微软雅黑" w:cs="微软雅黑"/>
                <w:i w:val="0"/>
                <w:iCs w:val="0"/>
                <w:color w:val="auto"/>
                <w:sz w:val="24"/>
                <w:szCs w:val="24"/>
                <w:highlight w:val="none"/>
                <w:u w:val="none"/>
                <w:lang w:val="en-US" w:eastAsia="zh-CN"/>
              </w:rPr>
              <w:t>9</w:t>
            </w:r>
            <w:r>
              <w:rPr>
                <w:rFonts w:hint="eastAsia" w:ascii="微软雅黑" w:hAnsi="微软雅黑" w:eastAsia="微软雅黑" w:cs="微软雅黑"/>
                <w:i w:val="0"/>
                <w:iCs w:val="0"/>
                <w:color w:val="auto"/>
                <w:sz w:val="24"/>
                <w:szCs w:val="24"/>
                <w:highlight w:val="none"/>
                <w:u w:val="none"/>
              </w:rPr>
              <w:t>分；每项评审标准：分析全面</w:t>
            </w:r>
            <w:r>
              <w:rPr>
                <w:rFonts w:hint="eastAsia" w:ascii="微软雅黑" w:hAnsi="微软雅黑" w:eastAsia="微软雅黑" w:cs="微软雅黑"/>
                <w:i w:val="0"/>
                <w:iCs w:val="0"/>
                <w:color w:val="auto"/>
                <w:sz w:val="24"/>
                <w:szCs w:val="24"/>
                <w:highlight w:val="none"/>
                <w:u w:val="none"/>
                <w:lang w:eastAsia="zh-CN"/>
              </w:rPr>
              <w:t>、</w:t>
            </w:r>
            <w:r>
              <w:rPr>
                <w:rFonts w:hint="eastAsia" w:ascii="微软雅黑" w:hAnsi="微软雅黑" w:eastAsia="微软雅黑" w:cs="微软雅黑"/>
                <w:i w:val="0"/>
                <w:iCs w:val="0"/>
                <w:color w:val="auto"/>
                <w:sz w:val="24"/>
                <w:szCs w:val="24"/>
                <w:highlight w:val="none"/>
                <w:u w:val="none"/>
                <w:lang w:val="en-US" w:eastAsia="zh-CN"/>
              </w:rPr>
              <w:t>详细具体、</w:t>
            </w:r>
            <w:r>
              <w:rPr>
                <w:rFonts w:hint="eastAsia" w:ascii="微软雅黑" w:hAnsi="微软雅黑" w:eastAsia="微软雅黑" w:cs="微软雅黑"/>
                <w:i w:val="0"/>
                <w:iCs w:val="0"/>
                <w:color w:val="auto"/>
                <w:sz w:val="24"/>
                <w:szCs w:val="24"/>
                <w:highlight w:val="none"/>
                <w:u w:val="none"/>
              </w:rPr>
              <w:t>完全理解招标文件需求、</w:t>
            </w:r>
            <w:r>
              <w:rPr>
                <w:rFonts w:hint="eastAsia" w:ascii="微软雅黑" w:hAnsi="微软雅黑" w:eastAsia="微软雅黑" w:cs="微软雅黑"/>
                <w:i w:val="0"/>
                <w:iCs w:val="0"/>
                <w:color w:val="auto"/>
                <w:sz w:val="24"/>
                <w:szCs w:val="24"/>
                <w:highlight w:val="none"/>
                <w:u w:val="none"/>
                <w:lang w:val="en-US" w:eastAsia="zh-CN"/>
              </w:rPr>
              <w:t>需求要点表述</w:t>
            </w:r>
            <w:r>
              <w:rPr>
                <w:rFonts w:hint="eastAsia" w:ascii="微软雅黑" w:hAnsi="微软雅黑" w:eastAsia="微软雅黑" w:cs="微软雅黑"/>
                <w:i w:val="0"/>
                <w:iCs w:val="0"/>
                <w:color w:val="auto"/>
                <w:sz w:val="24"/>
                <w:szCs w:val="24"/>
                <w:highlight w:val="none"/>
                <w:u w:val="none"/>
              </w:rPr>
              <w:t>清晰</w:t>
            </w:r>
            <w:r>
              <w:rPr>
                <w:rFonts w:hint="eastAsia" w:ascii="微软雅黑" w:hAnsi="微软雅黑" w:eastAsia="微软雅黑" w:cs="微软雅黑"/>
                <w:i w:val="0"/>
                <w:iCs w:val="0"/>
                <w:color w:val="auto"/>
                <w:sz w:val="24"/>
                <w:szCs w:val="24"/>
                <w:highlight w:val="none"/>
                <w:u w:val="none"/>
                <w:lang w:eastAsia="zh-CN"/>
              </w:rPr>
              <w:t>、</w:t>
            </w:r>
            <w:r>
              <w:rPr>
                <w:rFonts w:hint="eastAsia" w:ascii="微软雅黑" w:hAnsi="微软雅黑" w:eastAsia="微软雅黑" w:cs="微软雅黑"/>
                <w:i w:val="0"/>
                <w:iCs w:val="0"/>
                <w:color w:val="auto"/>
                <w:sz w:val="24"/>
                <w:szCs w:val="24"/>
                <w:highlight w:val="none"/>
                <w:u w:val="none"/>
              </w:rPr>
              <w:t>重难点</w:t>
            </w:r>
            <w:r>
              <w:rPr>
                <w:rFonts w:hint="eastAsia" w:ascii="微软雅黑" w:hAnsi="微软雅黑" w:eastAsia="微软雅黑" w:cs="微软雅黑"/>
                <w:i w:val="0"/>
                <w:iCs w:val="0"/>
                <w:color w:val="auto"/>
                <w:sz w:val="24"/>
                <w:szCs w:val="24"/>
                <w:highlight w:val="none"/>
                <w:u w:val="none"/>
                <w:lang w:val="en-US" w:eastAsia="zh-CN"/>
              </w:rPr>
              <w:t>识别全面、</w:t>
            </w:r>
            <w:r>
              <w:rPr>
                <w:rFonts w:hint="eastAsia" w:ascii="微软雅黑" w:hAnsi="微软雅黑" w:eastAsia="微软雅黑" w:cs="微软雅黑"/>
                <w:i w:val="0"/>
                <w:iCs w:val="0"/>
                <w:color w:val="auto"/>
                <w:sz w:val="24"/>
                <w:szCs w:val="24"/>
                <w:highlight w:val="none"/>
                <w:u w:val="none"/>
              </w:rPr>
              <w:t>分析</w:t>
            </w:r>
            <w:r>
              <w:rPr>
                <w:rFonts w:hint="eastAsia" w:ascii="微软雅黑" w:hAnsi="微软雅黑" w:eastAsia="微软雅黑" w:cs="微软雅黑"/>
                <w:i w:val="0"/>
                <w:iCs w:val="0"/>
                <w:color w:val="auto"/>
                <w:sz w:val="24"/>
                <w:szCs w:val="24"/>
                <w:highlight w:val="none"/>
                <w:u w:val="none"/>
                <w:lang w:val="en-US" w:eastAsia="zh-CN"/>
              </w:rPr>
              <w:t>深入</w:t>
            </w:r>
            <w:r>
              <w:rPr>
                <w:rFonts w:hint="eastAsia" w:ascii="微软雅黑" w:hAnsi="微软雅黑" w:eastAsia="微软雅黑" w:cs="微软雅黑"/>
                <w:i w:val="0"/>
                <w:iCs w:val="0"/>
                <w:color w:val="auto"/>
                <w:sz w:val="24"/>
                <w:szCs w:val="24"/>
                <w:highlight w:val="none"/>
                <w:u w:val="none"/>
              </w:rPr>
              <w:t>、符合实际</w:t>
            </w:r>
            <w:r>
              <w:rPr>
                <w:rFonts w:hint="eastAsia" w:ascii="微软雅黑" w:hAnsi="微软雅黑" w:eastAsia="微软雅黑" w:cs="微软雅黑"/>
                <w:i w:val="0"/>
                <w:iCs w:val="0"/>
                <w:color w:val="auto"/>
                <w:sz w:val="24"/>
                <w:szCs w:val="24"/>
                <w:highlight w:val="none"/>
                <w:u w:val="none"/>
                <w:lang w:eastAsia="zh-CN"/>
              </w:rPr>
              <w:t>，</w:t>
            </w:r>
            <w:r>
              <w:rPr>
                <w:rFonts w:hint="eastAsia" w:ascii="微软雅黑" w:hAnsi="微软雅黑" w:eastAsia="微软雅黑" w:cs="微软雅黑"/>
                <w:i w:val="0"/>
                <w:iCs w:val="0"/>
                <w:color w:val="auto"/>
                <w:sz w:val="24"/>
                <w:szCs w:val="24"/>
                <w:highlight w:val="none"/>
                <w:u w:val="none"/>
                <w:lang w:val="en-US" w:eastAsia="zh-CN"/>
              </w:rPr>
              <w:t>每项</w:t>
            </w:r>
            <w:r>
              <w:rPr>
                <w:rFonts w:hint="eastAsia" w:ascii="微软雅黑" w:hAnsi="微软雅黑" w:eastAsia="微软雅黑" w:cs="微软雅黑"/>
                <w:i w:val="0"/>
                <w:iCs w:val="0"/>
                <w:color w:val="auto"/>
                <w:sz w:val="24"/>
                <w:szCs w:val="24"/>
                <w:highlight w:val="none"/>
                <w:u w:val="none"/>
              </w:rPr>
              <w:t>得</w:t>
            </w:r>
            <w:r>
              <w:rPr>
                <w:rFonts w:hint="eastAsia" w:ascii="微软雅黑" w:hAnsi="微软雅黑" w:eastAsia="微软雅黑" w:cs="微软雅黑"/>
                <w:i w:val="0"/>
                <w:iCs w:val="0"/>
                <w:color w:val="auto"/>
                <w:sz w:val="24"/>
                <w:szCs w:val="24"/>
                <w:highlight w:val="none"/>
                <w:u w:val="none"/>
                <w:lang w:val="en-US" w:eastAsia="zh-CN"/>
              </w:rPr>
              <w:t>3</w:t>
            </w:r>
            <w:r>
              <w:rPr>
                <w:rFonts w:hint="eastAsia" w:ascii="微软雅黑" w:hAnsi="微软雅黑" w:eastAsia="微软雅黑" w:cs="微软雅黑"/>
                <w:i w:val="0"/>
                <w:iCs w:val="0"/>
                <w:color w:val="auto"/>
                <w:sz w:val="24"/>
                <w:szCs w:val="24"/>
                <w:highlight w:val="none"/>
                <w:u w:val="none"/>
              </w:rPr>
              <w:t>分；每项分析不够全面、</w:t>
            </w:r>
            <w:r>
              <w:rPr>
                <w:rFonts w:hint="eastAsia" w:ascii="微软雅黑" w:hAnsi="微软雅黑" w:eastAsia="微软雅黑" w:cs="微软雅黑"/>
                <w:i w:val="0"/>
                <w:iCs w:val="0"/>
                <w:color w:val="auto"/>
                <w:sz w:val="24"/>
                <w:szCs w:val="24"/>
                <w:highlight w:val="none"/>
                <w:u w:val="none"/>
                <w:lang w:val="en-US" w:eastAsia="zh-CN"/>
              </w:rPr>
              <w:t>不</w:t>
            </w:r>
            <w:r>
              <w:rPr>
                <w:rFonts w:hint="eastAsia" w:ascii="微软雅黑" w:hAnsi="微软雅黑" w:eastAsia="微软雅黑" w:cs="微软雅黑"/>
                <w:i w:val="0"/>
                <w:iCs w:val="0"/>
                <w:color w:val="auto"/>
                <w:sz w:val="24"/>
                <w:szCs w:val="24"/>
                <w:highlight w:val="none"/>
                <w:u w:val="none"/>
              </w:rPr>
              <w:t>详细</w:t>
            </w:r>
            <w:r>
              <w:rPr>
                <w:rFonts w:hint="eastAsia" w:ascii="微软雅黑" w:hAnsi="微软雅黑" w:eastAsia="微软雅黑" w:cs="微软雅黑"/>
                <w:i w:val="0"/>
                <w:iCs w:val="0"/>
                <w:color w:val="auto"/>
                <w:sz w:val="24"/>
                <w:szCs w:val="24"/>
                <w:highlight w:val="none"/>
                <w:u w:val="none"/>
                <w:lang w:eastAsia="zh-CN"/>
              </w:rPr>
              <w:t>，</w:t>
            </w:r>
            <w:r>
              <w:rPr>
                <w:rFonts w:hint="eastAsia" w:ascii="微软雅黑" w:hAnsi="微软雅黑" w:eastAsia="微软雅黑" w:cs="微软雅黑"/>
                <w:i w:val="0"/>
                <w:iCs w:val="0"/>
                <w:color w:val="auto"/>
                <w:sz w:val="24"/>
                <w:szCs w:val="24"/>
                <w:highlight w:val="none"/>
                <w:u w:val="none"/>
                <w:lang w:val="en-US" w:eastAsia="zh-CN"/>
              </w:rPr>
              <w:t>对</w:t>
            </w:r>
            <w:r>
              <w:rPr>
                <w:rFonts w:hint="eastAsia" w:ascii="微软雅黑" w:hAnsi="微软雅黑" w:eastAsia="微软雅黑" w:cs="微软雅黑"/>
                <w:i w:val="0"/>
                <w:iCs w:val="0"/>
                <w:color w:val="auto"/>
                <w:kern w:val="2"/>
                <w:sz w:val="24"/>
                <w:szCs w:val="24"/>
                <w:highlight w:val="none"/>
                <w:u w:val="none"/>
                <w:lang w:val="en-US" w:eastAsia="zh-CN" w:bidi="ar-SA"/>
              </w:rPr>
              <w:t>招标文件需求理解不充分，需求要点</w:t>
            </w:r>
            <w:r>
              <w:rPr>
                <w:rFonts w:hint="eastAsia" w:ascii="微软雅黑" w:hAnsi="微软雅黑" w:eastAsia="微软雅黑" w:cs="微软雅黑"/>
                <w:i w:val="0"/>
                <w:iCs w:val="0"/>
                <w:color w:val="auto"/>
                <w:sz w:val="24"/>
                <w:szCs w:val="24"/>
                <w:highlight w:val="none"/>
                <w:u w:val="none"/>
                <w:lang w:val="en-US" w:eastAsia="zh-CN"/>
              </w:rPr>
              <w:t>表述</w:t>
            </w:r>
            <w:r>
              <w:rPr>
                <w:rFonts w:hint="eastAsia" w:ascii="微软雅黑" w:hAnsi="微软雅黑" w:eastAsia="微软雅黑" w:cs="微软雅黑"/>
                <w:i w:val="0"/>
                <w:iCs w:val="0"/>
                <w:color w:val="auto"/>
                <w:kern w:val="2"/>
                <w:sz w:val="24"/>
                <w:szCs w:val="24"/>
                <w:highlight w:val="none"/>
                <w:u w:val="none"/>
                <w:lang w:val="en-US" w:eastAsia="zh-CN" w:bidi="ar-SA"/>
              </w:rPr>
              <w:t>不清晰，</w:t>
            </w:r>
            <w:r>
              <w:rPr>
                <w:rFonts w:hint="eastAsia" w:ascii="微软雅黑" w:hAnsi="微软雅黑" w:eastAsia="微软雅黑" w:cs="微软雅黑"/>
                <w:i w:val="0"/>
                <w:iCs w:val="0"/>
                <w:color w:val="auto"/>
                <w:sz w:val="24"/>
                <w:szCs w:val="24"/>
                <w:highlight w:val="none"/>
                <w:u w:val="none"/>
              </w:rPr>
              <w:t>重难点分析</w:t>
            </w:r>
            <w:r>
              <w:rPr>
                <w:rFonts w:hint="eastAsia" w:ascii="微软雅黑" w:hAnsi="微软雅黑" w:eastAsia="微软雅黑" w:cs="微软雅黑"/>
                <w:i w:val="0"/>
                <w:iCs w:val="0"/>
                <w:color w:val="auto"/>
                <w:sz w:val="24"/>
                <w:szCs w:val="24"/>
                <w:highlight w:val="none"/>
                <w:u w:val="none"/>
                <w:lang w:val="en-US" w:eastAsia="zh-CN"/>
              </w:rPr>
              <w:t xml:space="preserve">识别不全面、分析模糊， </w:t>
            </w:r>
            <w:r>
              <w:rPr>
                <w:rFonts w:hint="eastAsia" w:ascii="微软雅黑" w:hAnsi="微软雅黑" w:eastAsia="微软雅黑" w:cs="微软雅黑"/>
                <w:i w:val="0"/>
                <w:iCs w:val="0"/>
                <w:color w:val="auto"/>
                <w:sz w:val="24"/>
                <w:szCs w:val="24"/>
                <w:highlight w:val="none"/>
                <w:u w:val="none"/>
              </w:rPr>
              <w:t>偏离实际的扣</w:t>
            </w:r>
            <w:r>
              <w:rPr>
                <w:rFonts w:hint="eastAsia" w:ascii="微软雅黑" w:hAnsi="微软雅黑" w:eastAsia="微软雅黑" w:cs="微软雅黑"/>
                <w:i w:val="0"/>
                <w:iCs w:val="0"/>
                <w:color w:val="auto"/>
                <w:sz w:val="24"/>
                <w:szCs w:val="24"/>
                <w:highlight w:val="none"/>
                <w:u w:val="none"/>
                <w:lang w:val="en-US" w:eastAsia="zh-CN"/>
              </w:rPr>
              <w:t>2</w:t>
            </w:r>
            <w:r>
              <w:rPr>
                <w:rFonts w:hint="eastAsia" w:ascii="微软雅黑" w:hAnsi="微软雅黑" w:eastAsia="微软雅黑" w:cs="微软雅黑"/>
                <w:i w:val="0"/>
                <w:iCs w:val="0"/>
                <w:color w:val="auto"/>
                <w:sz w:val="24"/>
                <w:szCs w:val="24"/>
                <w:highlight w:val="none"/>
                <w:u w:val="none"/>
              </w:rPr>
              <w:t>分；每项内容缺失不得分</w:t>
            </w:r>
            <w:r>
              <w:rPr>
                <w:rFonts w:hint="eastAsia" w:ascii="微软雅黑" w:hAnsi="微软雅黑" w:eastAsia="微软雅黑" w:cs="微软雅黑"/>
                <w:i w:val="0"/>
                <w:iCs w:val="0"/>
                <w:color w:val="auto"/>
                <w:sz w:val="24"/>
                <w:szCs w:val="24"/>
                <w:highlight w:val="none"/>
                <w:u w:val="none"/>
                <w:lang w:val="en-US" w:eastAsia="zh-CN"/>
              </w:rPr>
              <w:t>.</w:t>
            </w:r>
          </w:p>
        </w:tc>
      </w:tr>
      <w:tr w14:paraId="61D6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left w:val="single" w:color="000000" w:sz="4" w:space="0"/>
              <w:right w:val="single" w:color="000000" w:sz="4" w:space="0"/>
            </w:tcBorders>
            <w:shd w:val="clear" w:color="auto" w:fill="auto"/>
            <w:vAlign w:val="center"/>
          </w:tcPr>
          <w:p w14:paraId="7DA78BC5">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231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项目服务方案</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7D89">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21</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C5F6">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sz w:val="24"/>
                <w:szCs w:val="24"/>
                <w:highlight w:val="none"/>
                <w:u w:val="none"/>
                <w:lang w:val="en-US" w:eastAsia="zh-CN"/>
              </w:rPr>
              <w:t>投</w:t>
            </w:r>
            <w:r>
              <w:rPr>
                <w:rFonts w:hint="eastAsia" w:ascii="微软雅黑" w:hAnsi="微软雅黑" w:eastAsia="微软雅黑" w:cs="微软雅黑"/>
                <w:i w:val="0"/>
                <w:iCs w:val="0"/>
                <w:color w:val="auto"/>
                <w:sz w:val="24"/>
                <w:szCs w:val="24"/>
                <w:highlight w:val="none"/>
                <w:u w:val="none"/>
              </w:rPr>
              <w:t>标单位根据招标文件中整体项目的项目需求</w:t>
            </w:r>
            <w:r>
              <w:rPr>
                <w:rFonts w:hint="eastAsia" w:ascii="微软雅黑" w:hAnsi="微软雅黑" w:eastAsia="微软雅黑" w:cs="微软雅黑"/>
                <w:i w:val="0"/>
                <w:iCs w:val="0"/>
                <w:color w:val="auto"/>
                <w:kern w:val="0"/>
                <w:sz w:val="24"/>
                <w:szCs w:val="24"/>
                <w:highlight w:val="none"/>
                <w:u w:val="none"/>
                <w:lang w:val="en-US" w:eastAsia="zh-CN" w:bidi="ar"/>
              </w:rPr>
              <w:t>服务内容，提供项目服务方案，包括：</w:t>
            </w:r>
          </w:p>
          <w:p w14:paraId="3FA94F7D">
            <w:pPr>
              <w:rPr>
                <w:rFonts w:hint="eastAsia" w:ascii="微软雅黑" w:hAnsi="微软雅黑" w:eastAsia="微软雅黑" w:cs="微软雅黑"/>
                <w:color w:val="auto"/>
                <w:kern w:val="0"/>
                <w:sz w:val="24"/>
                <w:szCs w:val="24"/>
                <w:highlight w:val="none"/>
                <w:u w:val="none"/>
                <w:lang w:bidi="ar"/>
              </w:rPr>
            </w:pPr>
            <w:r>
              <w:rPr>
                <w:rFonts w:hint="eastAsia" w:ascii="微软雅黑" w:hAnsi="微软雅黑" w:eastAsia="微软雅黑" w:cs="微软雅黑"/>
                <w:i w:val="0"/>
                <w:iCs w:val="0"/>
                <w:color w:val="auto"/>
                <w:kern w:val="0"/>
                <w:sz w:val="24"/>
                <w:szCs w:val="24"/>
                <w:highlight w:val="none"/>
                <w:u w:val="none"/>
                <w:lang w:val="en-US" w:eastAsia="zh-CN" w:bidi="ar"/>
              </w:rPr>
              <w:t>①</w:t>
            </w:r>
            <w:r>
              <w:rPr>
                <w:rFonts w:hint="eastAsia" w:ascii="微软雅黑" w:hAnsi="微软雅黑" w:eastAsia="微软雅黑" w:cs="微软雅黑"/>
                <w:color w:val="auto"/>
                <w:kern w:val="0"/>
                <w:sz w:val="24"/>
                <w:szCs w:val="24"/>
                <w:highlight w:val="none"/>
                <w:u w:val="none"/>
                <w:lang w:bidi="ar"/>
              </w:rPr>
              <w:t>项目目标</w:t>
            </w:r>
          </w:p>
          <w:p w14:paraId="4173597B">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②信息技术融入学科教学新模式指导</w:t>
            </w:r>
          </w:p>
          <w:p w14:paraId="392D6406">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③教师群体智慧教研伴随式指导</w:t>
            </w:r>
          </w:p>
          <w:p w14:paraId="7F7DFA6F">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④“教学评”一体化改进服务指导</w:t>
            </w:r>
          </w:p>
          <w:p w14:paraId="2E171BF3">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⑤新教材背景下的教育优质均衡发展路径指导</w:t>
            </w:r>
          </w:p>
          <w:p w14:paraId="74D0BB9A">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⑥智能化平台支撑教育优质均衡教学研评管业务实施</w:t>
            </w:r>
          </w:p>
          <w:p w14:paraId="57B37EB4">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⑦项目</w:t>
            </w:r>
            <w:r>
              <w:rPr>
                <w:rFonts w:hint="eastAsia" w:ascii="微软雅黑" w:hAnsi="微软雅黑" w:eastAsia="微软雅黑" w:cs="微软雅黑"/>
                <w:color w:val="auto"/>
                <w:kern w:val="0"/>
                <w:sz w:val="24"/>
                <w:szCs w:val="24"/>
                <w:highlight w:val="none"/>
                <w:u w:val="none"/>
                <w:lang w:val="en-US" w:eastAsia="zh-CN" w:bidi="ar"/>
              </w:rPr>
              <w:t>工作方法、工作流程和进度安排</w:t>
            </w:r>
            <w:r>
              <w:rPr>
                <w:rFonts w:hint="eastAsia" w:ascii="微软雅黑" w:hAnsi="微软雅黑" w:eastAsia="微软雅黑" w:cs="微软雅黑"/>
                <w:i w:val="0"/>
                <w:iCs w:val="0"/>
                <w:color w:val="auto"/>
                <w:kern w:val="0"/>
                <w:sz w:val="24"/>
                <w:szCs w:val="24"/>
                <w:highlight w:val="none"/>
                <w:u w:val="none"/>
                <w:lang w:val="en-US" w:eastAsia="zh-CN" w:bidi="ar"/>
              </w:rPr>
              <w:t>；</w:t>
            </w:r>
          </w:p>
          <w:p w14:paraId="1B7FD1A8">
            <w:p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针对以上7项内容进行评审，逐项打分，每项3分，共21分。</w:t>
            </w:r>
          </w:p>
          <w:p w14:paraId="5E174B9A">
            <w:pPr>
              <w:pStyle w:val="2"/>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每有1项“*”号条款（即关键指标）不满足的，扣3分，最多扣6分；</w:t>
            </w:r>
          </w:p>
          <w:p w14:paraId="0251EB6B">
            <w:pP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color w:val="auto"/>
                <w:kern w:val="0"/>
                <w:sz w:val="24"/>
                <w:szCs w:val="24"/>
                <w:highlight w:val="none"/>
                <w:u w:val="none"/>
                <w:lang w:val="en-US" w:eastAsia="zh-CN" w:bidi="ar"/>
              </w:rPr>
              <w:t>每项评审标准：内容完整详尽，条理清晰合理，针对性及可操作性强，每项得3分；每项内容提供不完整、条理不清晰，不具有可操作性的扣2分；每项内容缺失不得分；</w:t>
            </w:r>
          </w:p>
        </w:tc>
      </w:tr>
      <w:tr w14:paraId="6267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left w:val="single" w:color="000000" w:sz="4" w:space="0"/>
              <w:right w:val="single" w:color="000000" w:sz="4" w:space="0"/>
            </w:tcBorders>
            <w:shd w:val="clear" w:color="auto" w:fill="auto"/>
            <w:vAlign w:val="center"/>
          </w:tcPr>
          <w:p w14:paraId="257674F4">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99C3">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教学服务支撑平台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2A24">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96EC">
            <w:pPr>
              <w:numPr>
                <w:ilvl w:val="0"/>
                <w:numId w:val="0"/>
              </w:num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lang w:val="en-US" w:eastAsia="zh-CN" w:bidi="ar"/>
              </w:rPr>
              <w:t>1、</w:t>
            </w:r>
            <w:r>
              <w:rPr>
                <w:rFonts w:hint="eastAsia" w:ascii="微软雅黑" w:hAnsi="微软雅黑" w:eastAsia="微软雅黑" w:cs="微软雅黑"/>
                <w:i w:val="0"/>
                <w:iCs w:val="0"/>
                <w:color w:val="auto"/>
                <w:kern w:val="0"/>
                <w:sz w:val="24"/>
                <w:szCs w:val="24"/>
                <w:highlight w:val="none"/>
                <w:lang w:val="en-US" w:eastAsia="zh-CN" w:bidi="ar"/>
              </w:rPr>
              <w:t>自主研发及知识产权要求：</w:t>
            </w:r>
            <w:r>
              <w:rPr>
                <w:rFonts w:hint="eastAsia" w:ascii="微软雅黑" w:hAnsi="微软雅黑" w:eastAsia="微软雅黑" w:cs="微软雅黑"/>
                <w:i w:val="0"/>
                <w:iCs w:val="0"/>
                <w:color w:val="auto"/>
                <w:kern w:val="0"/>
                <w:sz w:val="24"/>
                <w:szCs w:val="24"/>
                <w:highlight w:val="none"/>
                <w:u w:val="none"/>
                <w:lang w:val="en-US" w:eastAsia="zh-CN" w:bidi="ar"/>
              </w:rPr>
              <w:t>服务支撑平台应为投标人所有或具有合法使用权，需提供平台相关知识产权的所有权或合法授权证明，每提供一个1分，最高得分5分</w:t>
            </w:r>
            <w:r>
              <w:rPr>
                <w:rFonts w:hint="eastAsia" w:ascii="微软雅黑" w:hAnsi="微软雅黑" w:eastAsia="微软雅黑" w:cs="微软雅黑"/>
                <w:i w:val="0"/>
                <w:iCs w:val="0"/>
                <w:color w:val="auto"/>
                <w:kern w:val="0"/>
                <w:sz w:val="24"/>
                <w:szCs w:val="24"/>
                <w:highlight w:val="none"/>
                <w:u w:val="none"/>
                <w:lang w:val="en-US" w:eastAsia="zh-CN" w:bidi="ar"/>
              </w:rPr>
              <w:t>。</w:t>
            </w:r>
          </w:p>
          <w:p w14:paraId="16BEBDE8">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 xml:space="preserve">2、核心功能及服务模块： </w:t>
            </w:r>
          </w:p>
          <w:p w14:paraId="150B064E">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①知识图谱及学科能力指标体系</w:t>
            </w:r>
          </w:p>
          <w:p w14:paraId="48673BD9">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②基于智能批阅的学情数据采集及相关分析功能</w:t>
            </w:r>
          </w:p>
          <w:p w14:paraId="44B102BE">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③基于学情分析的学习资源个性化推荐</w:t>
            </w:r>
          </w:p>
          <w:p w14:paraId="2ADA6FC2">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④支撑教师群体协同备课</w:t>
            </w:r>
          </w:p>
          <w:p w14:paraId="66751D7E">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⑤基于AI的智能诊课与研修</w:t>
            </w:r>
          </w:p>
          <w:p w14:paraId="1949D10C">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⑥支持教师协同智慧教研的在线社区</w:t>
            </w:r>
          </w:p>
          <w:p w14:paraId="0E50FE64">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color w:val="auto"/>
                <w:kern w:val="0"/>
                <w:sz w:val="24"/>
                <w:szCs w:val="24"/>
                <w:highlight w:val="none"/>
                <w:u w:val="none"/>
                <w:lang w:val="en-US" w:eastAsia="zh-CN" w:bidi="ar"/>
              </w:rPr>
            </w:pPr>
            <w:r>
              <w:rPr>
                <w:rFonts w:hint="eastAsia" w:ascii="微软雅黑" w:hAnsi="微软雅黑" w:eastAsia="微软雅黑" w:cs="微软雅黑"/>
                <w:color w:val="auto"/>
                <w:kern w:val="0"/>
                <w:sz w:val="24"/>
                <w:szCs w:val="24"/>
                <w:highlight w:val="none"/>
                <w:u w:val="none"/>
                <w:lang w:bidi="ar"/>
              </w:rPr>
              <w:t>针对以上</w:t>
            </w:r>
            <w:r>
              <w:rPr>
                <w:rFonts w:hint="eastAsia" w:ascii="微软雅黑" w:hAnsi="微软雅黑" w:eastAsia="微软雅黑" w:cs="微软雅黑"/>
                <w:color w:val="auto"/>
                <w:kern w:val="0"/>
                <w:sz w:val="24"/>
                <w:szCs w:val="24"/>
                <w:highlight w:val="none"/>
                <w:u w:val="none"/>
                <w:lang w:val="en-US" w:eastAsia="zh-CN" w:bidi="ar"/>
              </w:rPr>
              <w:t>6</w:t>
            </w:r>
            <w:r>
              <w:rPr>
                <w:rFonts w:hint="eastAsia" w:ascii="微软雅黑" w:hAnsi="微软雅黑" w:eastAsia="微软雅黑" w:cs="微软雅黑"/>
                <w:color w:val="auto"/>
                <w:kern w:val="0"/>
                <w:sz w:val="24"/>
                <w:szCs w:val="24"/>
                <w:highlight w:val="none"/>
                <w:u w:val="none"/>
                <w:lang w:bidi="ar"/>
              </w:rPr>
              <w:t>项</w:t>
            </w:r>
            <w:r>
              <w:rPr>
                <w:rFonts w:hint="eastAsia" w:ascii="微软雅黑" w:hAnsi="微软雅黑" w:eastAsia="微软雅黑" w:cs="微软雅黑"/>
                <w:color w:val="auto"/>
                <w:kern w:val="0"/>
                <w:sz w:val="24"/>
                <w:szCs w:val="24"/>
                <w:highlight w:val="none"/>
                <w:u w:val="none"/>
                <w:lang w:val="en-US" w:eastAsia="zh-CN" w:bidi="ar"/>
              </w:rPr>
              <w:t>核心功能</w:t>
            </w:r>
            <w:r>
              <w:rPr>
                <w:rFonts w:hint="eastAsia" w:ascii="微软雅黑" w:hAnsi="微软雅黑" w:eastAsia="微软雅黑" w:cs="微软雅黑"/>
                <w:color w:val="auto"/>
                <w:kern w:val="0"/>
                <w:sz w:val="24"/>
                <w:szCs w:val="24"/>
                <w:highlight w:val="none"/>
                <w:u w:val="none"/>
                <w:lang w:eastAsia="zh-CN" w:bidi="ar"/>
              </w:rPr>
              <w:t>，</w:t>
            </w:r>
            <w:r>
              <w:rPr>
                <w:rFonts w:hint="eastAsia" w:ascii="微软雅黑" w:hAnsi="微软雅黑" w:eastAsia="微软雅黑" w:cs="微软雅黑"/>
                <w:color w:val="auto"/>
                <w:kern w:val="0"/>
                <w:sz w:val="24"/>
                <w:szCs w:val="24"/>
                <w:highlight w:val="none"/>
                <w:u w:val="none"/>
                <w:lang w:val="en-US" w:eastAsia="zh-CN" w:bidi="ar"/>
              </w:rPr>
              <w:t>提供功能描述及相关内容截图并在开标现场将通过钉钉会议进行现场演示，投标供应商逐个由招标代理机构工作人员邀请进入会议，进行演示，无演示或演示内容与本次不符则不得分，功能全部满足得6分，每不满足一项扣3分，6分扣完为止。</w:t>
            </w:r>
          </w:p>
          <w:p w14:paraId="44F4938A">
            <w:pPr>
              <w:pStyle w:val="2"/>
              <w:keepNext w:val="0"/>
              <w:keepLines w:val="0"/>
              <w:pageBreakBefore w:val="0"/>
              <w:widowControl w:val="0"/>
              <w:numPr>
                <w:ilvl w:val="0"/>
                <w:numId w:val="0"/>
              </w:numPr>
              <w:kinsoku/>
              <w:wordWrap/>
              <w:overflowPunct/>
              <w:topLinePunct w:val="0"/>
              <w:autoSpaceDE/>
              <w:autoSpaceDN/>
              <w:bidi w:val="0"/>
              <w:adjustRightInd/>
              <w:snapToGrid/>
              <w:spacing w:before="0"/>
              <w:ind w:left="0" w:leftChars="0" w:firstLine="0" w:firstLineChars="0"/>
              <w:textAlignment w:val="auto"/>
              <w:rPr>
                <w:rFonts w:hint="eastAsia" w:ascii="微软雅黑" w:hAnsi="微软雅黑" w:eastAsia="微软雅黑" w:cs="微软雅黑"/>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3、平台安全性要求：要求信息系统安全等级保护备案证明的备案单位或网络安全等级保护评估报告被测单位需与投标人名称一致，满足得4分，不满足不得分。</w:t>
            </w:r>
          </w:p>
        </w:tc>
      </w:tr>
      <w:tr w14:paraId="65AD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left w:val="single" w:color="000000" w:sz="4" w:space="0"/>
              <w:right w:val="single" w:color="000000" w:sz="4" w:space="0"/>
            </w:tcBorders>
            <w:shd w:val="clear" w:color="auto" w:fill="auto"/>
            <w:vAlign w:val="center"/>
          </w:tcPr>
          <w:p w14:paraId="012A85FA">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427">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项目负责人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C001">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3D13">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r>
              <w:rPr>
                <w:rFonts w:hint="eastAsia" w:ascii="微软雅黑" w:hAnsi="微软雅黑" w:eastAsia="微软雅黑" w:cs="微软雅黑"/>
                <w:b/>
                <w:bCs/>
                <w:i w:val="0"/>
                <w:iCs w:val="0"/>
                <w:color w:val="auto"/>
                <w:kern w:val="0"/>
                <w:sz w:val="24"/>
                <w:szCs w:val="24"/>
                <w:highlight w:val="none"/>
                <w:u w:val="none"/>
                <w:lang w:val="en-US" w:eastAsia="zh-CN" w:bidi="ar"/>
              </w:rPr>
              <w:t>职称</w:t>
            </w:r>
            <w:r>
              <w:rPr>
                <w:rFonts w:hint="eastAsia" w:ascii="微软雅黑" w:hAnsi="微软雅黑" w:eastAsia="微软雅黑" w:cs="微软雅黑"/>
                <w:i w:val="0"/>
                <w:iCs w:val="0"/>
                <w:color w:val="auto"/>
                <w:kern w:val="0"/>
                <w:sz w:val="24"/>
                <w:szCs w:val="24"/>
                <w:highlight w:val="none"/>
                <w:u w:val="none"/>
                <w:lang w:val="en-US" w:eastAsia="zh-CN" w:bidi="ar"/>
              </w:rPr>
              <w:t>：项目负责人具有教育信息化领域在职正高级职称，且具有国家级称号，得4分；项目负责人具有教育信息化领域专业在职副高级职称，得2分；其他情况不得分；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w:t>
            </w:r>
            <w:r>
              <w:rPr>
                <w:rFonts w:hint="eastAsia" w:ascii="微软雅黑" w:hAnsi="微软雅黑" w:eastAsia="微软雅黑" w:cs="微软雅黑"/>
                <w:b/>
                <w:bCs/>
                <w:i w:val="0"/>
                <w:iCs w:val="0"/>
                <w:color w:val="auto"/>
                <w:kern w:val="0"/>
                <w:sz w:val="24"/>
                <w:szCs w:val="24"/>
                <w:highlight w:val="none"/>
                <w:u w:val="none"/>
                <w:lang w:val="en-US" w:eastAsia="zh-CN" w:bidi="ar"/>
              </w:rPr>
              <w:t>工作年限</w:t>
            </w:r>
            <w:r>
              <w:rPr>
                <w:rFonts w:hint="eastAsia" w:ascii="微软雅黑" w:hAnsi="微软雅黑" w:eastAsia="微软雅黑" w:cs="微软雅黑"/>
                <w:i w:val="0"/>
                <w:iCs w:val="0"/>
                <w:color w:val="auto"/>
                <w:kern w:val="0"/>
                <w:sz w:val="24"/>
                <w:szCs w:val="24"/>
                <w:highlight w:val="none"/>
                <w:u w:val="none"/>
                <w:lang w:val="en-US" w:eastAsia="zh-CN" w:bidi="ar"/>
              </w:rPr>
              <w:t>：项目负责人工作经验15年及以上得2分，项目负责人工作经验5年至15年得1分，项目负责人工作经验5年及以下得0.5分；</w:t>
            </w:r>
          </w:p>
          <w:p w14:paraId="2CB04E75">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w:t>
            </w:r>
            <w:r>
              <w:rPr>
                <w:rFonts w:hint="eastAsia" w:ascii="微软雅黑" w:hAnsi="微软雅黑" w:eastAsia="微软雅黑" w:cs="微软雅黑"/>
                <w:b/>
                <w:bCs/>
                <w:i w:val="0"/>
                <w:iCs w:val="0"/>
                <w:color w:val="auto"/>
                <w:kern w:val="0"/>
                <w:sz w:val="24"/>
                <w:szCs w:val="24"/>
                <w:highlight w:val="none"/>
                <w:u w:val="none"/>
                <w:lang w:val="en-US" w:eastAsia="zh-CN" w:bidi="ar"/>
              </w:rPr>
              <w:t>工作业绩</w:t>
            </w:r>
            <w:r>
              <w:rPr>
                <w:rFonts w:hint="eastAsia" w:ascii="微软雅黑" w:hAnsi="微软雅黑" w:eastAsia="微软雅黑" w:cs="微软雅黑"/>
                <w:i w:val="0"/>
                <w:iCs w:val="0"/>
                <w:color w:val="auto"/>
                <w:kern w:val="0"/>
                <w:sz w:val="24"/>
                <w:szCs w:val="24"/>
                <w:highlight w:val="none"/>
                <w:u w:val="none"/>
                <w:lang w:val="en-US" w:eastAsia="zh-CN" w:bidi="ar"/>
              </w:rPr>
              <w:t>：承担过区域性基于教育信息化的教育质量提升综合性服务项目，从同一项目的项目规模范围、复杂度两个方面进行评估，最高得4分。</w:t>
            </w:r>
          </w:p>
          <w:p w14:paraId="7FBF5039">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规模范围：涉及多个地市下多个区域联合实施或同一地市下同一不同区域联合实施的项目，得2分；涉及单一区域实施的项目，得1分；</w:t>
            </w:r>
          </w:p>
          <w:p w14:paraId="0F473A41">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复杂度：为区域提供教育规划咨询、教学指导、教师研修、学业质量评估四种服务内容中的三种及以上的综合型项目，得2分；涉及为区域提供教育规划咨询、教学指导、教师研修、学业质量评估四种服务内容中某一种的单一型服务项目，得1分。</w:t>
            </w:r>
          </w:p>
          <w:p w14:paraId="69ECB103">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以上累计得分，最高得10分。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证明文件：项目负责人须为投标人在职员工，须提供与投标人的劳动关系证明材料，项目负责人的学位（历）证书、职称证书、近三个月任意一个月得社保缴费明细、工作经验证明（①所在单位出具的证明文件或②所在工作单位官方公开的工作履历信息截图及网页链接）复印件，有效证书复印件。如未按要求提供证明材料，或所提供的证明材料未能体现上述评分内容的，视为该证明材料无效；工作业绩需提供项目/课题/合同关键页复印件或委托相关材料（包括但不限于：合同名称页、合同主要内容页、合同签订日期页、合同双方签字盖章页、项目委托书等）。如未按要求提供证明材料，或所提供的证明材料未能体现上述评分内容的，视为该证明材料无效。</w:t>
            </w:r>
          </w:p>
        </w:tc>
      </w:tr>
      <w:tr w14:paraId="0391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left w:val="single" w:color="000000" w:sz="4" w:space="0"/>
              <w:right w:val="single" w:color="000000" w:sz="4" w:space="0"/>
            </w:tcBorders>
            <w:shd w:val="clear" w:color="auto" w:fill="auto"/>
            <w:vAlign w:val="center"/>
          </w:tcPr>
          <w:p w14:paraId="719239DB">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778F">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项目团队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D19D">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79F1">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1、团队成员总人数要求达30人，得3分；不足30人不得分。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2、在满足人数要求基础上，加分项如下：</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（1）团队成员具备正高级职称的，每提供一位得1分，最高得4分；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（2）团队成员具有副高级职称的，每提供一位得0.5分，最高得3分。</w:t>
            </w:r>
          </w:p>
          <w:p w14:paraId="05D1F97D">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（3）团队成员具有中小学教师资格证，每提供一个得0.5分，最高得5分。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以上累计得分，最高得15分。同一人员不重复计算得分。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证明文件：团队成员须为投标人在职员工，须提供职称证书复印件及近三个月任意一个月的社保缴费明细。如未按要求提供证明材料，或所提供的证明材料未能体现上述评分内容的，视为该证明材料无效。</w:t>
            </w:r>
          </w:p>
        </w:tc>
      </w:tr>
      <w:tr w14:paraId="1725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left w:val="single" w:color="000000" w:sz="4" w:space="0"/>
              <w:bottom w:val="single" w:color="000000" w:sz="4" w:space="0"/>
              <w:right w:val="single" w:color="000000" w:sz="4" w:space="0"/>
            </w:tcBorders>
            <w:shd w:val="clear" w:color="auto" w:fill="auto"/>
            <w:vAlign w:val="center"/>
          </w:tcPr>
          <w:p w14:paraId="63CB578F">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8A1A">
            <w:pPr>
              <w:keepNext w:val="0"/>
              <w:keepLines w:val="0"/>
              <w:widowControl/>
              <w:suppressLineNumbers w:val="0"/>
              <w:jc w:val="both"/>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服务承诺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759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CE7B635">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1.在活动过程中因中标人原因导致活动终止的违约承诺。2.人员未按照招标文件及投标承诺配置的违约承诺。投标人自行承诺，承诺内容每包含以上一项承诺得1分，最多得2分。</w:t>
            </w:r>
          </w:p>
        </w:tc>
      </w:tr>
    </w:tbl>
    <w:p w14:paraId="5E213259">
      <w:pPr>
        <w:spacing w:line="240" w:lineRule="atLeast"/>
        <w:jc w:val="center"/>
        <w:rPr>
          <w:rFonts w:hint="eastAsia" w:ascii="微软雅黑" w:hAnsi="微软雅黑" w:eastAsia="微软雅黑" w:cs="微软雅黑"/>
          <w:b/>
          <w:bCs/>
          <w:color w:val="auto"/>
          <w:sz w:val="44"/>
          <w:szCs w:val="44"/>
          <w:highlight w:val="none"/>
          <w:lang w:eastAsia="zh-CN"/>
        </w:rPr>
      </w:pPr>
    </w:p>
    <w:p w14:paraId="0E891842">
      <w:pPr>
        <w:rPr>
          <w:rFonts w:hint="eastAsia" w:ascii="微软雅黑" w:hAnsi="微软雅黑" w:eastAsia="微软雅黑" w:cs="微软雅黑"/>
          <w:b/>
          <w:bCs/>
          <w:color w:val="auto"/>
          <w:sz w:val="44"/>
          <w:szCs w:val="44"/>
          <w:highlight w:val="none"/>
          <w:lang w:eastAsia="zh-CN"/>
        </w:rPr>
      </w:pPr>
      <w:r>
        <w:rPr>
          <w:rFonts w:hint="eastAsia" w:ascii="微软雅黑" w:hAnsi="微软雅黑" w:eastAsia="微软雅黑" w:cs="微软雅黑"/>
          <w:b/>
          <w:bCs/>
          <w:color w:val="auto"/>
          <w:sz w:val="44"/>
          <w:szCs w:val="44"/>
          <w:highlight w:val="none"/>
          <w:lang w:eastAsia="zh-CN"/>
        </w:rPr>
        <w:br w:type="page"/>
      </w:r>
    </w:p>
    <w:p w14:paraId="3F6F4BD9">
      <w:pPr>
        <w:pStyle w:val="2"/>
        <w:rPr>
          <w:rFonts w:hint="eastAsia"/>
          <w:lang w:eastAsia="zh-CN"/>
        </w:rPr>
      </w:pPr>
    </w:p>
    <w:p w14:paraId="2AD48F60">
      <w:pPr>
        <w:pStyle w:val="2"/>
        <w:rPr>
          <w:rFonts w:hint="eastAsia"/>
          <w:lang w:eastAsia="zh-CN"/>
        </w:rPr>
      </w:pPr>
    </w:p>
    <w:p w14:paraId="05619CB0">
      <w:pPr>
        <w:spacing w:line="240" w:lineRule="atLeast"/>
        <w:jc w:val="both"/>
        <w:rPr>
          <w:rFonts w:hint="eastAsia" w:ascii="微软雅黑" w:hAnsi="微软雅黑" w:eastAsia="微软雅黑" w:cs="微软雅黑"/>
          <w:b/>
          <w:bCs/>
          <w:color w:val="auto"/>
          <w:sz w:val="44"/>
          <w:szCs w:val="44"/>
          <w:highlight w:val="none"/>
        </w:rPr>
      </w:pPr>
    </w:p>
    <w:p w14:paraId="3BDDE0DF">
      <w:pPr>
        <w:spacing w:line="240" w:lineRule="atLeast"/>
        <w:jc w:val="center"/>
        <w:rPr>
          <w:rFonts w:hint="eastAsia" w:ascii="微软雅黑" w:hAnsi="微软雅黑" w:eastAsia="微软雅黑" w:cs="微软雅黑"/>
          <w:b/>
          <w:bCs/>
          <w:color w:val="auto"/>
          <w:sz w:val="44"/>
          <w:szCs w:val="44"/>
          <w:highlight w:val="none"/>
        </w:rPr>
      </w:pPr>
    </w:p>
    <w:p w14:paraId="2D1F376F">
      <w:pPr>
        <w:spacing w:line="240" w:lineRule="atLeast"/>
        <w:jc w:val="center"/>
        <w:rPr>
          <w:rFonts w:hint="eastAsia" w:ascii="微软雅黑" w:hAnsi="微软雅黑" w:eastAsia="微软雅黑" w:cs="微软雅黑"/>
          <w:b/>
          <w:bCs/>
          <w:color w:val="auto"/>
          <w:sz w:val="44"/>
          <w:szCs w:val="44"/>
          <w:highlight w:val="none"/>
        </w:rPr>
      </w:pPr>
    </w:p>
    <w:p w14:paraId="446768F9">
      <w:pPr>
        <w:spacing w:line="240" w:lineRule="atLeast"/>
        <w:jc w:val="center"/>
        <w:rPr>
          <w:rFonts w:hint="default"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eastAsia="zh-CN"/>
        </w:rPr>
        <w:t>2025年喀什市初高中学业质量提升及优质均衡发展项目（</w:t>
      </w:r>
      <w:r>
        <w:rPr>
          <w:rFonts w:hint="eastAsia" w:ascii="微软雅黑" w:hAnsi="微软雅黑" w:eastAsia="微软雅黑" w:cs="微软雅黑"/>
          <w:b/>
          <w:bCs/>
          <w:color w:val="auto"/>
          <w:sz w:val="44"/>
          <w:szCs w:val="44"/>
          <w:highlight w:val="none"/>
          <w:lang w:val="en-US" w:eastAsia="zh-CN"/>
        </w:rPr>
        <w:t>二次）</w:t>
      </w:r>
    </w:p>
    <w:p w14:paraId="3F6AE6EA">
      <w:pPr>
        <w:spacing w:line="240" w:lineRule="atLeast"/>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3259D323">
      <w:pPr>
        <w:spacing w:line="240" w:lineRule="atLeast"/>
        <w:jc w:val="center"/>
        <w:rPr>
          <w:rFonts w:hint="eastAsia" w:ascii="微软雅黑" w:hAnsi="微软雅黑" w:eastAsia="微软雅黑" w:cs="微软雅黑"/>
          <w:b/>
          <w:bCs/>
          <w:color w:val="auto"/>
          <w:sz w:val="40"/>
          <w:szCs w:val="40"/>
          <w:highlight w:val="none"/>
        </w:rPr>
      </w:pPr>
    </w:p>
    <w:p w14:paraId="2CBF2ECB">
      <w:pPr>
        <w:spacing w:line="240" w:lineRule="atLeast"/>
        <w:jc w:val="center"/>
        <w:rPr>
          <w:rFonts w:hint="default"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40"/>
          <w:szCs w:val="40"/>
          <w:highlight w:val="none"/>
        </w:rPr>
        <w:t>项目编号：</w:t>
      </w:r>
      <w:r>
        <w:rPr>
          <w:rFonts w:hint="eastAsia" w:ascii="微软雅黑" w:hAnsi="微软雅黑" w:eastAsia="微软雅黑" w:cs="微软雅黑"/>
          <w:b/>
          <w:bCs/>
          <w:color w:val="auto"/>
          <w:sz w:val="40"/>
          <w:szCs w:val="40"/>
          <w:highlight w:val="none"/>
          <w:lang w:eastAsia="zh-CN"/>
        </w:rPr>
        <w:t>XJDK(GK)2025-004-01</w:t>
      </w:r>
    </w:p>
    <w:p w14:paraId="6E9656E4">
      <w:pPr>
        <w:pStyle w:val="25"/>
        <w:rPr>
          <w:rFonts w:hint="eastAsia" w:ascii="微软雅黑" w:hAnsi="微软雅黑" w:eastAsia="微软雅黑" w:cs="微软雅黑"/>
          <w:color w:val="auto"/>
          <w:highlight w:val="none"/>
        </w:rPr>
      </w:pPr>
    </w:p>
    <w:p w14:paraId="337EE4DE">
      <w:pPr>
        <w:outlineLvl w:val="9"/>
        <w:rPr>
          <w:rFonts w:hint="eastAsia" w:ascii="微软雅黑" w:hAnsi="微软雅黑" w:eastAsia="微软雅黑" w:cs="微软雅黑"/>
          <w:color w:val="auto"/>
          <w:highlight w:val="none"/>
        </w:rPr>
      </w:pPr>
    </w:p>
    <w:p w14:paraId="311FB0F8">
      <w:pPr>
        <w:spacing w:line="240" w:lineRule="atLeast"/>
        <w:jc w:val="center"/>
        <w:outlineLvl w:val="9"/>
        <w:rPr>
          <w:rFonts w:hint="eastAsia" w:ascii="微软雅黑" w:hAnsi="微软雅黑" w:eastAsia="微软雅黑" w:cs="微软雅黑"/>
          <w:b/>
          <w:bCs/>
          <w:color w:val="auto"/>
          <w:sz w:val="40"/>
          <w:szCs w:val="40"/>
          <w:highlight w:val="none"/>
        </w:rPr>
      </w:pPr>
    </w:p>
    <w:p w14:paraId="7E4481E7">
      <w:pPr>
        <w:spacing w:line="240" w:lineRule="atLeast"/>
        <w:jc w:val="center"/>
        <w:outlineLvl w:val="9"/>
        <w:rPr>
          <w:rFonts w:hint="eastAsia" w:ascii="微软雅黑" w:hAnsi="微软雅黑" w:eastAsia="微软雅黑" w:cs="微软雅黑"/>
          <w:b/>
          <w:bCs/>
          <w:color w:val="auto"/>
          <w:sz w:val="40"/>
          <w:szCs w:val="40"/>
          <w:highlight w:val="none"/>
        </w:rPr>
      </w:pPr>
      <w:bookmarkStart w:id="673" w:name="_Toc28212"/>
      <w:r>
        <w:rPr>
          <w:rFonts w:hint="eastAsia" w:ascii="微软雅黑" w:hAnsi="微软雅黑" w:eastAsia="微软雅黑" w:cs="微软雅黑"/>
          <w:b/>
          <w:bCs/>
          <w:color w:val="auto"/>
          <w:sz w:val="40"/>
          <w:szCs w:val="40"/>
          <w:highlight w:val="none"/>
        </w:rPr>
        <w:t>第 三 册</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0AC78EE5">
      <w:pPr>
        <w:spacing w:line="240" w:lineRule="atLeast"/>
        <w:jc w:val="center"/>
        <w:rPr>
          <w:rFonts w:hint="eastAsia" w:ascii="微软雅黑" w:hAnsi="微软雅黑" w:eastAsia="微软雅黑" w:cs="微软雅黑"/>
          <w:b/>
          <w:bCs/>
          <w:color w:val="auto"/>
          <w:sz w:val="32"/>
          <w:szCs w:val="32"/>
          <w:highlight w:val="none"/>
        </w:rPr>
      </w:pPr>
    </w:p>
    <w:p w14:paraId="295239EB">
      <w:pPr>
        <w:spacing w:line="240" w:lineRule="atLeast"/>
        <w:ind w:left="1080" w:leftChars="257" w:hanging="540"/>
        <w:jc w:val="center"/>
        <w:rPr>
          <w:rFonts w:hint="eastAsia" w:ascii="微软雅黑" w:hAnsi="微软雅黑" w:eastAsia="微软雅黑" w:cs="微软雅黑"/>
          <w:b/>
          <w:bCs/>
          <w:color w:val="auto"/>
          <w:sz w:val="52"/>
          <w:szCs w:val="52"/>
          <w:highlight w:val="none"/>
        </w:rPr>
      </w:pPr>
    </w:p>
    <w:p w14:paraId="4DD0DFF0">
      <w:pPr>
        <w:spacing w:line="240" w:lineRule="atLeast"/>
        <w:rPr>
          <w:rFonts w:hint="eastAsia" w:ascii="微软雅黑" w:hAnsi="微软雅黑" w:eastAsia="微软雅黑" w:cs="微软雅黑"/>
          <w:b/>
          <w:bCs/>
          <w:color w:val="auto"/>
          <w:sz w:val="52"/>
          <w:szCs w:val="52"/>
          <w:highlight w:val="none"/>
        </w:rPr>
        <w:sectPr>
          <w:headerReference r:id="rId5" w:type="default"/>
          <w:footerReference r:id="rId6" w:type="default"/>
          <w:pgSz w:w="11905" w:h="16838"/>
          <w:pgMar w:top="1440" w:right="1080" w:bottom="1440" w:left="1080" w:header="851" w:footer="992" w:gutter="0"/>
          <w:pgNumType w:fmt="decimal"/>
          <w:cols w:space="0" w:num="1"/>
          <w:rtlGutter w:val="0"/>
          <w:docGrid w:linePitch="462" w:charSpace="0"/>
        </w:sectPr>
      </w:pPr>
    </w:p>
    <w:bookmarkEnd w:id="653"/>
    <w:p w14:paraId="4EEE2DEF">
      <w:pPr>
        <w:pStyle w:val="3"/>
        <w:spacing w:line="240" w:lineRule="auto"/>
        <w:rPr>
          <w:rFonts w:ascii="微软雅黑" w:hAnsi="微软雅黑" w:eastAsia="微软雅黑" w:cs="微软雅黑"/>
          <w:color w:val="auto"/>
          <w:highlight w:val="none"/>
        </w:rPr>
      </w:pPr>
      <w:bookmarkStart w:id="674" w:name="_Toc515647833"/>
      <w:bookmarkStart w:id="675" w:name="_Toc16735"/>
      <w:bookmarkStart w:id="676" w:name="_Toc6865"/>
      <w:bookmarkStart w:id="677" w:name="_Toc4796"/>
      <w:bookmarkStart w:id="678" w:name="_Toc12089"/>
      <w:r>
        <w:rPr>
          <w:rFonts w:hint="eastAsia" w:ascii="微软雅黑" w:hAnsi="微软雅黑" w:eastAsia="微软雅黑" w:cs="微软雅黑"/>
          <w:color w:val="auto"/>
          <w:highlight w:val="none"/>
        </w:rPr>
        <w:t>第7章 政府采购合同</w:t>
      </w:r>
      <w:bookmarkEnd w:id="674"/>
      <w:bookmarkEnd w:id="675"/>
      <w:bookmarkEnd w:id="676"/>
      <w:bookmarkEnd w:id="677"/>
      <w:bookmarkEnd w:id="678"/>
      <w:bookmarkStart w:id="679" w:name="_Hlt487972895"/>
      <w:bookmarkEnd w:id="679"/>
      <w:bookmarkStart w:id="680" w:name="_Toc216513788"/>
      <w:bookmarkStart w:id="681" w:name="_Toc487900382"/>
    </w:p>
    <w:bookmarkEnd w:id="680"/>
    <w:bookmarkEnd w:id="681"/>
    <w:p w14:paraId="734D8C2B">
      <w:pPr>
        <w:rPr>
          <w:rFonts w:ascii="微软雅黑" w:hAnsi="微软雅黑" w:eastAsia="微软雅黑" w:cs="微软雅黑"/>
          <w:color w:val="auto"/>
          <w:highlight w:val="none"/>
        </w:rPr>
      </w:pPr>
    </w:p>
    <w:p w14:paraId="28EA4DB1">
      <w:pPr>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合同编号：   </w:t>
      </w:r>
      <w:r>
        <w:rPr>
          <w:rFonts w:hint="eastAsia" w:ascii="微软雅黑" w:hAnsi="微软雅黑" w:eastAsia="微软雅黑" w:cs="微软雅黑"/>
          <w:color w:val="auto"/>
          <w:highlight w:val="none"/>
        </w:rPr>
        <w:t xml:space="preserve">        </w:t>
      </w:r>
    </w:p>
    <w:p w14:paraId="06DAF106">
      <w:pPr>
        <w:rPr>
          <w:rFonts w:ascii="微软雅黑" w:hAnsi="微软雅黑" w:eastAsia="微软雅黑" w:cs="微软雅黑"/>
          <w:color w:val="auto"/>
          <w:highlight w:val="none"/>
        </w:rPr>
      </w:pPr>
    </w:p>
    <w:p w14:paraId="533D815B">
      <w:pPr>
        <w:rPr>
          <w:rFonts w:ascii="微软雅黑" w:hAnsi="微软雅黑" w:eastAsia="微软雅黑" w:cs="微软雅黑"/>
          <w:color w:val="auto"/>
          <w:highlight w:val="none"/>
        </w:rPr>
      </w:pPr>
    </w:p>
    <w:p w14:paraId="3B08BCC0">
      <w:pPr>
        <w:rPr>
          <w:rFonts w:ascii="微软雅黑" w:hAnsi="微软雅黑" w:eastAsia="微软雅黑" w:cs="微软雅黑"/>
          <w:color w:val="auto"/>
          <w:highlight w:val="none"/>
        </w:rPr>
      </w:pPr>
    </w:p>
    <w:p w14:paraId="28763AE5">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政府采购合同参考范本</w:t>
      </w:r>
    </w:p>
    <w:p w14:paraId="15E8B9C3">
      <w:pPr>
        <w:rPr>
          <w:rFonts w:ascii="微软雅黑" w:hAnsi="微软雅黑" w:eastAsia="微软雅黑" w:cs="微软雅黑"/>
          <w:color w:val="auto"/>
          <w:highlight w:val="none"/>
        </w:rPr>
      </w:pPr>
    </w:p>
    <w:p w14:paraId="35D2C915">
      <w:pPr>
        <w:pStyle w:val="2"/>
      </w:pPr>
    </w:p>
    <w:p w14:paraId="491DE5C9">
      <w:pPr>
        <w:rPr>
          <w:rFonts w:ascii="微软雅黑" w:hAnsi="微软雅黑" w:eastAsia="微软雅黑" w:cs="微软雅黑"/>
          <w:color w:val="auto"/>
          <w:highlight w:val="none"/>
        </w:rPr>
      </w:pPr>
    </w:p>
    <w:p w14:paraId="72D5A537">
      <w:pPr>
        <w:pStyle w:val="59"/>
        <w:ind w:firstLine="0"/>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第一部分 合同书</w:t>
      </w:r>
    </w:p>
    <w:p w14:paraId="5F3A9A05">
      <w:pPr>
        <w:rPr>
          <w:rFonts w:ascii="微软雅黑" w:hAnsi="微软雅黑" w:eastAsia="微软雅黑" w:cs="微软雅黑"/>
          <w:color w:val="auto"/>
          <w:highlight w:val="none"/>
        </w:rPr>
      </w:pPr>
    </w:p>
    <w:p w14:paraId="1DF53687">
      <w:pPr>
        <w:spacing w:before="120"/>
        <w:ind w:left="96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14:paraId="4C61EE2E">
      <w:pPr>
        <w:pStyle w:val="60"/>
        <w:spacing w:before="120" w:line="240" w:lineRule="auto"/>
        <w:rPr>
          <w:rFonts w:ascii="微软雅黑" w:hAnsi="微软雅黑" w:eastAsia="微软雅黑" w:cs="微软雅黑"/>
          <w:color w:val="auto"/>
          <w:highlight w:val="none"/>
        </w:rPr>
      </w:pPr>
    </w:p>
    <w:p w14:paraId="33D92A28">
      <w:pPr>
        <w:pStyle w:val="60"/>
        <w:spacing w:before="120" w:line="240" w:lineRule="auto"/>
        <w:rPr>
          <w:rFonts w:ascii="微软雅黑" w:hAnsi="微软雅黑" w:eastAsia="微软雅黑" w:cs="微软雅黑"/>
          <w:color w:val="auto"/>
          <w:highlight w:val="none"/>
        </w:rPr>
      </w:pPr>
    </w:p>
    <w:p w14:paraId="1857A52E">
      <w:pPr>
        <w:rPr>
          <w:rFonts w:ascii="微软雅黑" w:hAnsi="微软雅黑" w:eastAsia="微软雅黑" w:cs="微软雅黑"/>
          <w:color w:val="auto"/>
          <w:highlight w:val="none"/>
        </w:rPr>
      </w:pPr>
    </w:p>
    <w:p w14:paraId="6751CC3F">
      <w:pPr>
        <w:spacing w:before="120"/>
        <w:ind w:left="96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u w:val="single"/>
        </w:rPr>
        <w:t xml:space="preserve">                                       </w:t>
      </w:r>
    </w:p>
    <w:p w14:paraId="33455E72">
      <w:pPr>
        <w:spacing w:before="120"/>
        <w:rPr>
          <w:rFonts w:ascii="微软雅黑" w:hAnsi="微软雅黑" w:eastAsia="微软雅黑" w:cs="微软雅黑"/>
          <w:color w:val="auto"/>
          <w:sz w:val="24"/>
          <w:szCs w:val="24"/>
          <w:highlight w:val="none"/>
        </w:rPr>
      </w:pPr>
    </w:p>
    <w:p w14:paraId="3E423B29">
      <w:pPr>
        <w:spacing w:before="120"/>
        <w:ind w:left="96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乙方：</w:t>
      </w:r>
      <w:r>
        <w:rPr>
          <w:rFonts w:hint="eastAsia" w:ascii="微软雅黑" w:hAnsi="微软雅黑" w:eastAsia="微软雅黑" w:cs="微软雅黑"/>
          <w:color w:val="auto"/>
          <w:sz w:val="24"/>
          <w:szCs w:val="24"/>
          <w:highlight w:val="none"/>
          <w:u w:val="single"/>
        </w:rPr>
        <w:t xml:space="preserve">                                       </w:t>
      </w:r>
    </w:p>
    <w:p w14:paraId="2C8F9566">
      <w:pPr>
        <w:spacing w:before="120"/>
        <w:rPr>
          <w:rFonts w:ascii="微软雅黑" w:hAnsi="微软雅黑" w:eastAsia="微软雅黑" w:cs="微软雅黑"/>
          <w:color w:val="auto"/>
          <w:sz w:val="24"/>
          <w:szCs w:val="24"/>
          <w:highlight w:val="none"/>
        </w:rPr>
      </w:pPr>
    </w:p>
    <w:p w14:paraId="625B07CC">
      <w:pPr>
        <w:spacing w:before="120"/>
        <w:ind w:firstLine="960" w:firstLineChars="4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签订地：</w:t>
      </w:r>
      <w:r>
        <w:rPr>
          <w:rFonts w:hint="eastAsia" w:ascii="微软雅黑" w:hAnsi="微软雅黑" w:eastAsia="微软雅黑" w:cs="微软雅黑"/>
          <w:color w:val="auto"/>
          <w:sz w:val="24"/>
          <w:szCs w:val="24"/>
          <w:highlight w:val="none"/>
          <w:u w:val="single"/>
        </w:rPr>
        <w:t xml:space="preserve">                                     </w:t>
      </w:r>
    </w:p>
    <w:p w14:paraId="2A173145">
      <w:pPr>
        <w:spacing w:before="120"/>
        <w:rPr>
          <w:rFonts w:ascii="微软雅黑" w:hAnsi="微软雅黑" w:eastAsia="微软雅黑" w:cs="微软雅黑"/>
          <w:color w:val="auto"/>
          <w:sz w:val="24"/>
          <w:szCs w:val="24"/>
          <w:highlight w:val="none"/>
        </w:rPr>
      </w:pPr>
    </w:p>
    <w:p w14:paraId="0AC00C2B">
      <w:pPr>
        <w:spacing w:before="120"/>
        <w:ind w:firstLine="960" w:firstLineChars="4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签订日期：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w:t>
      </w:r>
    </w:p>
    <w:p w14:paraId="6CBDD517">
      <w:pPr>
        <w:autoSpaceDE w:val="0"/>
        <w:autoSpaceDN w:val="0"/>
        <w:adjustRightInd w:val="0"/>
        <w:ind w:firstLine="640"/>
        <w:jc w:val="center"/>
        <w:rPr>
          <w:rFonts w:ascii="微软雅黑" w:hAnsi="微软雅黑" w:eastAsia="微软雅黑" w:cs="微软雅黑"/>
          <w:color w:val="auto"/>
          <w:sz w:val="24"/>
          <w:szCs w:val="24"/>
          <w:highlight w:val="none"/>
        </w:rPr>
        <w:sectPr>
          <w:footerReference r:id="rId7" w:type="default"/>
          <w:pgSz w:w="11905" w:h="16838"/>
          <w:pgMar w:top="1083" w:right="1440" w:bottom="1083" w:left="1440" w:header="851" w:footer="992" w:gutter="0"/>
          <w:cols w:space="720" w:num="1"/>
          <w:rtlGutter w:val="0"/>
          <w:docGrid w:linePitch="462" w:charSpace="0"/>
        </w:sectPr>
      </w:pPr>
    </w:p>
    <w:p w14:paraId="5862AEB9">
      <w:pPr>
        <w:ind w:firstLine="480" w:firstLineChars="200"/>
        <w:rPr>
          <w:rFonts w:ascii="微软雅黑" w:hAnsi="微软雅黑" w:eastAsia="微软雅黑" w:cs="微软雅黑"/>
          <w:color w:val="auto"/>
          <w:sz w:val="24"/>
          <w:szCs w:val="24"/>
          <w:highlight w:val="none"/>
        </w:rPr>
      </w:pPr>
      <w:bookmarkStart w:id="682" w:name="_Toc3029"/>
      <w:bookmarkStart w:id="683" w:name="_Toc2232"/>
      <w:bookmarkStart w:id="684" w:name="_Toc24059"/>
      <w:bookmarkStart w:id="685" w:name="_Toc2659"/>
      <w:bookmarkStart w:id="686" w:name="_Toc26721"/>
      <w:bookmarkStart w:id="687" w:name="_Toc1846"/>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年</w:t>
      </w:r>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月</w:t>
      </w:r>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日</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（采购人名称）   </w:t>
      </w:r>
      <w:r>
        <w:rPr>
          <w:rFonts w:hint="eastAsia" w:ascii="微软雅黑" w:hAnsi="微软雅黑" w:eastAsia="微软雅黑" w:cs="微软雅黑"/>
          <w:color w:val="auto"/>
          <w:sz w:val="24"/>
          <w:szCs w:val="24"/>
          <w:highlight w:val="none"/>
        </w:rPr>
        <w:t>以</w:t>
      </w:r>
      <w:r>
        <w:rPr>
          <w:rFonts w:hint="eastAsia" w:ascii="微软雅黑" w:hAnsi="微软雅黑" w:eastAsia="微软雅黑" w:cs="微软雅黑"/>
          <w:color w:val="auto"/>
          <w:sz w:val="24"/>
          <w:szCs w:val="24"/>
          <w:highlight w:val="none"/>
          <w:u w:val="single"/>
        </w:rPr>
        <w:t xml:space="preserve">   （政府采购方式）  </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u w:val="single"/>
        </w:rPr>
        <w:t xml:space="preserve">   （同前页项目名称）   </w:t>
      </w:r>
      <w:r>
        <w:rPr>
          <w:rFonts w:hint="eastAsia" w:ascii="微软雅黑" w:hAnsi="微软雅黑" w:eastAsia="微软雅黑" w:cs="微软雅黑"/>
          <w:color w:val="auto"/>
          <w:sz w:val="24"/>
          <w:szCs w:val="24"/>
          <w:highlight w:val="none"/>
        </w:rPr>
        <w:t>项目进行了采购。经</w:t>
      </w:r>
      <w:r>
        <w:rPr>
          <w:rFonts w:hint="eastAsia" w:ascii="微软雅黑" w:hAnsi="微软雅黑" w:eastAsia="微软雅黑" w:cs="微软雅黑"/>
          <w:color w:val="auto"/>
          <w:sz w:val="24"/>
          <w:szCs w:val="24"/>
          <w:highlight w:val="none"/>
          <w:u w:val="single"/>
        </w:rPr>
        <w:t xml:space="preserve">   （相关评定主体名称）   </w:t>
      </w:r>
      <w:r>
        <w:rPr>
          <w:rFonts w:hint="eastAsia" w:ascii="微软雅黑" w:hAnsi="微软雅黑" w:eastAsia="微软雅黑" w:cs="微软雅黑"/>
          <w:color w:val="auto"/>
          <w:sz w:val="24"/>
          <w:szCs w:val="24"/>
          <w:highlight w:val="none"/>
        </w:rPr>
        <w:t>评定，</w:t>
      </w:r>
      <w:r>
        <w:rPr>
          <w:rFonts w:hint="eastAsia" w:ascii="微软雅黑" w:hAnsi="微软雅黑" w:eastAsia="微软雅黑" w:cs="微软雅黑"/>
          <w:color w:val="auto"/>
          <w:sz w:val="24"/>
          <w:szCs w:val="24"/>
          <w:highlight w:val="none"/>
          <w:u w:val="single"/>
        </w:rPr>
        <w:t xml:space="preserve">   （中标供应商名称）</w:t>
      </w:r>
      <w:r>
        <w:rPr>
          <w:rFonts w:hint="eastAsia" w:ascii="微软雅黑" w:hAnsi="微软雅黑" w:eastAsia="微软雅黑" w:cs="微软雅黑"/>
          <w:color w:val="auto"/>
          <w:sz w:val="24"/>
          <w:szCs w:val="24"/>
          <w:highlight w:val="none"/>
        </w:rPr>
        <w:t>为该项目中标供应商。现于中标通知书发出之日起三十日内，按照采购文件确定的事项签订本合同。</w:t>
      </w:r>
    </w:p>
    <w:p w14:paraId="0D268896">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根据《中华人民共和国</w:t>
      </w:r>
      <w:r>
        <w:rPr>
          <w:rFonts w:hint="eastAsia" w:ascii="微软雅黑" w:hAnsi="微软雅黑" w:eastAsia="微软雅黑" w:cs="微软雅黑"/>
          <w:color w:val="auto"/>
          <w:sz w:val="24"/>
          <w:szCs w:val="24"/>
          <w:highlight w:val="none"/>
          <w:lang w:val="en-US" w:eastAsia="zh-CN"/>
        </w:rPr>
        <w:t>民法典</w:t>
      </w:r>
      <w:r>
        <w:rPr>
          <w:rFonts w:hint="eastAsia" w:ascii="微软雅黑" w:hAnsi="微软雅黑" w:eastAsia="微软雅黑" w:cs="微软雅黑"/>
          <w:color w:val="auto"/>
          <w:sz w:val="24"/>
          <w:szCs w:val="24"/>
          <w:highlight w:val="none"/>
          <w:lang w:val="zh-CN"/>
        </w:rPr>
        <w:t>》、《中华人民共和国政府采购法》等相关法律法规之规定，按照平等、自愿、公平和诚实信用的原则，经</w:t>
      </w:r>
      <w:r>
        <w:rPr>
          <w:rFonts w:hint="eastAsia" w:ascii="微软雅黑" w:hAnsi="微软雅黑" w:eastAsia="微软雅黑" w:cs="微软雅黑"/>
          <w:color w:val="auto"/>
          <w:sz w:val="24"/>
          <w:szCs w:val="24"/>
          <w:highlight w:val="none"/>
          <w:u w:val="single"/>
        </w:rPr>
        <w:t xml:space="preserve">   （采购人名称）   </w:t>
      </w:r>
      <w:r>
        <w:rPr>
          <w:rFonts w:hint="eastAsia" w:ascii="微软雅黑" w:hAnsi="微软雅黑" w:eastAsia="微软雅黑" w:cs="微软雅黑"/>
          <w:color w:val="auto"/>
          <w:sz w:val="24"/>
          <w:szCs w:val="24"/>
          <w:highlight w:val="none"/>
          <w:lang w:val="zh-CN"/>
        </w:rPr>
        <w:t>(以下简称：甲方)和</w:t>
      </w:r>
      <w:r>
        <w:rPr>
          <w:rFonts w:hint="eastAsia" w:ascii="微软雅黑" w:hAnsi="微软雅黑" w:eastAsia="微软雅黑" w:cs="微软雅黑"/>
          <w:color w:val="auto"/>
          <w:sz w:val="24"/>
          <w:szCs w:val="24"/>
          <w:highlight w:val="none"/>
          <w:u w:val="single"/>
        </w:rPr>
        <w:t xml:space="preserve">   （中标供应商名称）   </w:t>
      </w:r>
      <w:r>
        <w:rPr>
          <w:rFonts w:hint="eastAsia" w:ascii="微软雅黑" w:hAnsi="微软雅黑" w:eastAsia="微软雅黑" w:cs="微软雅黑"/>
          <w:color w:val="auto"/>
          <w:sz w:val="24"/>
          <w:szCs w:val="24"/>
          <w:highlight w:val="none"/>
          <w:lang w:val="zh-CN"/>
        </w:rPr>
        <w:t>(以下简称：乙方)协商一致，约定以下合同</w:t>
      </w:r>
      <w:r>
        <w:rPr>
          <w:rFonts w:hint="eastAsia" w:ascii="微软雅黑" w:hAnsi="微软雅黑" w:eastAsia="微软雅黑" w:cs="微软雅黑"/>
          <w:color w:val="auto"/>
          <w:sz w:val="24"/>
          <w:szCs w:val="24"/>
          <w:highlight w:val="none"/>
        </w:rPr>
        <w:t>条款，以兹共同遵守、全面履行。</w:t>
      </w:r>
    </w:p>
    <w:bookmarkEnd w:id="682"/>
    <w:bookmarkEnd w:id="683"/>
    <w:bookmarkEnd w:id="684"/>
    <w:bookmarkEnd w:id="685"/>
    <w:bookmarkEnd w:id="686"/>
    <w:bookmarkEnd w:id="687"/>
    <w:p w14:paraId="0781CAE5">
      <w:pPr>
        <w:ind w:firstLine="480" w:firstLineChars="200"/>
        <w:outlineLvl w:val="0"/>
        <w:rPr>
          <w:rFonts w:ascii="微软雅黑" w:hAnsi="微软雅黑" w:eastAsia="微软雅黑" w:cs="微软雅黑"/>
          <w:b/>
          <w:bCs/>
          <w:color w:val="auto"/>
          <w:sz w:val="24"/>
          <w:szCs w:val="24"/>
          <w:highlight w:val="none"/>
        </w:rPr>
      </w:pPr>
      <w:bookmarkStart w:id="688" w:name="_Toc2992"/>
      <w:bookmarkStart w:id="689" w:name="_Toc7199"/>
      <w:bookmarkStart w:id="690" w:name="_Toc5838"/>
      <w:bookmarkStart w:id="691" w:name="_Toc27963"/>
      <w:bookmarkStart w:id="692" w:name="_Toc30575"/>
      <w:bookmarkStart w:id="693" w:name="_Toc29751"/>
      <w:bookmarkStart w:id="694" w:name="_Toc25352"/>
      <w:bookmarkStart w:id="695" w:name="_Toc20601"/>
      <w:bookmarkStart w:id="696" w:name="_Toc14986"/>
      <w:bookmarkStart w:id="697" w:name="_Toc967"/>
      <w:bookmarkStart w:id="698" w:name="_Toc32665"/>
      <w:bookmarkStart w:id="699" w:name="_Toc6038"/>
      <w:bookmarkStart w:id="700" w:name="_Toc16137"/>
      <w:bookmarkStart w:id="701" w:name="_Toc4751"/>
      <w:bookmarkStart w:id="702" w:name="_Toc15812"/>
      <w:bookmarkStart w:id="703" w:name="_Toc31438"/>
      <w:bookmarkStart w:id="704" w:name="_Toc21386"/>
      <w:bookmarkStart w:id="705" w:name="_Toc10455"/>
      <w:bookmarkStart w:id="706" w:name="_Toc4498"/>
      <w:bookmarkStart w:id="707" w:name="_Toc1740"/>
      <w:bookmarkStart w:id="708" w:name="_Toc416"/>
      <w:bookmarkStart w:id="709" w:name="_Toc28090"/>
      <w:bookmarkStart w:id="710" w:name="_Toc27428"/>
      <w:bookmarkStart w:id="711" w:name="_Toc14766"/>
      <w:bookmarkStart w:id="712" w:name="_Toc24186"/>
      <w:bookmarkStart w:id="713" w:name="_Toc29481"/>
      <w:bookmarkStart w:id="714" w:name="_Toc16722"/>
      <w:bookmarkStart w:id="715" w:name="_Toc2048"/>
      <w:bookmarkStart w:id="716" w:name="_Toc18247"/>
      <w:r>
        <w:rPr>
          <w:rFonts w:hint="eastAsia" w:ascii="微软雅黑" w:hAnsi="微软雅黑" w:eastAsia="微软雅黑" w:cs="微软雅黑"/>
          <w:b/>
          <w:bCs/>
          <w:color w:val="auto"/>
          <w:sz w:val="24"/>
          <w:szCs w:val="24"/>
          <w:highlight w:val="none"/>
        </w:rPr>
        <w:t>1.1 合同组成部分</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1FA4EDAD">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AC1D97">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 本合同及其补充合同、变更协议；</w:t>
      </w:r>
    </w:p>
    <w:p w14:paraId="77CF6C54">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 中标通知书；</w:t>
      </w:r>
    </w:p>
    <w:p w14:paraId="5E4FE467">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投标文件（含澄清或者说明文件）；</w:t>
      </w:r>
    </w:p>
    <w:p w14:paraId="5FFC42C1">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 招标文件（含澄清或者修改文件）；</w:t>
      </w:r>
    </w:p>
    <w:p w14:paraId="7B49605F">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 其他相关采购文件。</w:t>
      </w:r>
    </w:p>
    <w:p w14:paraId="64AFC51F">
      <w:pPr>
        <w:ind w:firstLine="480" w:firstLineChars="200"/>
        <w:outlineLvl w:val="0"/>
        <w:rPr>
          <w:rFonts w:ascii="微软雅黑" w:hAnsi="微软雅黑" w:eastAsia="微软雅黑" w:cs="微软雅黑"/>
          <w:b/>
          <w:bCs/>
          <w:color w:val="auto"/>
          <w:sz w:val="24"/>
          <w:szCs w:val="24"/>
          <w:highlight w:val="none"/>
        </w:rPr>
      </w:pPr>
      <w:bookmarkStart w:id="717" w:name="_Toc5906"/>
      <w:bookmarkStart w:id="718" w:name="_Toc25497"/>
      <w:bookmarkStart w:id="719" w:name="_Toc2579"/>
      <w:bookmarkStart w:id="720" w:name="_Toc19593"/>
      <w:bookmarkStart w:id="721" w:name="_Toc11238"/>
      <w:bookmarkStart w:id="722" w:name="_Toc21295"/>
      <w:bookmarkStart w:id="723" w:name="_Toc7977"/>
      <w:bookmarkStart w:id="724" w:name="_Toc27318"/>
      <w:bookmarkStart w:id="725" w:name="_Toc24413"/>
      <w:bookmarkStart w:id="726" w:name="_Toc25735"/>
      <w:bookmarkStart w:id="727" w:name="_Toc3926"/>
      <w:bookmarkStart w:id="728" w:name="_Toc32674"/>
      <w:bookmarkStart w:id="729" w:name="_Toc1446"/>
      <w:bookmarkStart w:id="730" w:name="_Toc17543"/>
      <w:bookmarkStart w:id="731" w:name="_Toc15807"/>
      <w:bookmarkStart w:id="732" w:name="_Toc31632"/>
      <w:bookmarkStart w:id="733" w:name="_Toc15345"/>
      <w:bookmarkStart w:id="734" w:name="_Toc14235"/>
      <w:bookmarkStart w:id="735" w:name="_Toc19432"/>
      <w:bookmarkStart w:id="736" w:name="_Toc10465"/>
      <w:bookmarkStart w:id="737" w:name="_Toc24564"/>
      <w:bookmarkStart w:id="738" w:name="_Toc24300"/>
      <w:bookmarkStart w:id="739" w:name="_Toc31638"/>
      <w:bookmarkStart w:id="740" w:name="_Toc8631"/>
      <w:bookmarkStart w:id="741" w:name="_Toc21690"/>
      <w:bookmarkStart w:id="742" w:name="_Toc27126"/>
      <w:bookmarkStart w:id="743" w:name="_Toc25402"/>
      <w:bookmarkStart w:id="744" w:name="_Toc21217"/>
      <w:bookmarkStart w:id="745" w:name="_Toc18558"/>
      <w:bookmarkStart w:id="746" w:name="_Toc23199"/>
      <w:bookmarkStart w:id="747" w:name="_Toc21149"/>
      <w:bookmarkStart w:id="748" w:name="_Toc9006"/>
      <w:bookmarkStart w:id="749" w:name="_Toc3607"/>
      <w:bookmarkStart w:id="750" w:name="_Toc4735"/>
      <w:bookmarkStart w:id="751" w:name="_Toc13138"/>
      <w:r>
        <w:rPr>
          <w:rFonts w:hint="eastAsia" w:ascii="微软雅黑" w:hAnsi="微软雅黑" w:eastAsia="微软雅黑" w:cs="微软雅黑"/>
          <w:b/>
          <w:bCs/>
          <w:color w:val="auto"/>
          <w:sz w:val="24"/>
          <w:szCs w:val="24"/>
          <w:highlight w:val="none"/>
        </w:rPr>
        <w:t>1.2 货物</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31C67279">
      <w:pPr>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1.2.1 货物名称：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B6EFC30">
      <w:pPr>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1.2.2 货物数量：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4371E4E">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 货物质量：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5F85544">
      <w:pPr>
        <w:ind w:firstLine="480" w:firstLineChars="200"/>
        <w:outlineLvl w:val="0"/>
        <w:rPr>
          <w:rFonts w:ascii="微软雅黑" w:hAnsi="微软雅黑" w:eastAsia="微软雅黑" w:cs="微软雅黑"/>
          <w:b/>
          <w:bCs/>
          <w:color w:val="auto"/>
          <w:sz w:val="24"/>
          <w:szCs w:val="24"/>
          <w:highlight w:val="none"/>
        </w:rPr>
      </w:pPr>
      <w:bookmarkStart w:id="752" w:name="_Toc11045"/>
      <w:bookmarkStart w:id="753" w:name="_Toc3008"/>
      <w:bookmarkStart w:id="754" w:name="_Toc18883"/>
      <w:bookmarkStart w:id="755" w:name="_Toc633"/>
      <w:bookmarkStart w:id="756" w:name="_Toc29540"/>
      <w:bookmarkStart w:id="757" w:name="_Toc25368"/>
      <w:bookmarkStart w:id="758" w:name="_Toc13050"/>
      <w:bookmarkStart w:id="759" w:name="_Toc3756"/>
      <w:bookmarkStart w:id="760" w:name="_Toc1528"/>
      <w:bookmarkStart w:id="761" w:name="_Toc13898"/>
      <w:bookmarkStart w:id="762" w:name="_Toc23292"/>
      <w:bookmarkStart w:id="763" w:name="_Toc21551"/>
      <w:bookmarkStart w:id="764" w:name="_Toc4882"/>
      <w:bookmarkStart w:id="765" w:name="_Toc31994"/>
      <w:bookmarkStart w:id="766" w:name="_Toc30667"/>
      <w:bookmarkStart w:id="767" w:name="_Toc10942"/>
      <w:bookmarkStart w:id="768" w:name="_Toc19682"/>
      <w:bookmarkStart w:id="769" w:name="_Toc9579"/>
      <w:bookmarkStart w:id="770" w:name="_Toc11463"/>
      <w:bookmarkStart w:id="771" w:name="_Toc8386"/>
      <w:bookmarkStart w:id="772" w:name="_Toc1267"/>
      <w:bookmarkStart w:id="773" w:name="_Toc9271"/>
      <w:bookmarkStart w:id="774" w:name="_Toc12266"/>
      <w:bookmarkStart w:id="775" w:name="_Toc4392"/>
      <w:bookmarkStart w:id="776" w:name="_Toc7263"/>
      <w:bookmarkStart w:id="777" w:name="_Toc9364"/>
      <w:bookmarkStart w:id="778" w:name="_Toc13924"/>
      <w:bookmarkStart w:id="779" w:name="_Toc21631"/>
      <w:bookmarkStart w:id="780" w:name="_Toc30755"/>
      <w:bookmarkStart w:id="781" w:name="_Toc9586"/>
      <w:bookmarkStart w:id="782" w:name="_Toc27282"/>
      <w:bookmarkStart w:id="783" w:name="_Toc6581"/>
      <w:bookmarkStart w:id="784" w:name="_Toc2897"/>
      <w:bookmarkStart w:id="785" w:name="_Toc21040"/>
      <w:bookmarkStart w:id="786" w:name="_Toc16998"/>
      <w:r>
        <w:rPr>
          <w:rFonts w:hint="eastAsia" w:ascii="微软雅黑" w:hAnsi="微软雅黑" w:eastAsia="微软雅黑" w:cs="微软雅黑"/>
          <w:b/>
          <w:bCs/>
          <w:color w:val="auto"/>
          <w:sz w:val="24"/>
          <w:szCs w:val="24"/>
          <w:highlight w:val="none"/>
        </w:rPr>
        <w:t>1.3 价款</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110CFC54">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本合同总价为：￥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元人民币）。</w:t>
      </w:r>
    </w:p>
    <w:p w14:paraId="13EFC63D">
      <w:pPr>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26"/>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88E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CA77875">
            <w:pPr>
              <w:pStyle w:val="61"/>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738" w:type="dxa"/>
            <w:noWrap w:val="0"/>
            <w:vAlign w:val="center"/>
          </w:tcPr>
          <w:p w14:paraId="057E633F">
            <w:pPr>
              <w:pStyle w:val="61"/>
              <w:ind w:firstLine="200"/>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803" w:type="dxa"/>
            <w:noWrap w:val="0"/>
            <w:vAlign w:val="center"/>
          </w:tcPr>
          <w:p w14:paraId="647A51F3">
            <w:pPr>
              <w:pStyle w:val="61"/>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23AE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05A2084C">
            <w:pPr>
              <w:pStyle w:val="61"/>
              <w:ind w:firstLine="200"/>
              <w:jc w:val="center"/>
              <w:rPr>
                <w:rFonts w:ascii="微软雅黑" w:hAnsi="微软雅黑" w:eastAsia="微软雅黑" w:cs="微软雅黑"/>
                <w:color w:val="auto"/>
                <w:kern w:val="2"/>
                <w:sz w:val="24"/>
                <w:szCs w:val="24"/>
                <w:highlight w:val="none"/>
              </w:rPr>
            </w:pPr>
          </w:p>
        </w:tc>
        <w:tc>
          <w:tcPr>
            <w:tcW w:w="3738" w:type="dxa"/>
            <w:noWrap w:val="0"/>
            <w:vAlign w:val="center"/>
          </w:tcPr>
          <w:p w14:paraId="64BFBA5B">
            <w:pPr>
              <w:pStyle w:val="61"/>
              <w:ind w:firstLine="200"/>
              <w:jc w:val="center"/>
              <w:rPr>
                <w:rFonts w:ascii="微软雅黑" w:hAnsi="微软雅黑" w:eastAsia="微软雅黑" w:cs="微软雅黑"/>
                <w:color w:val="auto"/>
                <w:kern w:val="2"/>
                <w:sz w:val="24"/>
                <w:szCs w:val="24"/>
                <w:highlight w:val="none"/>
              </w:rPr>
            </w:pPr>
          </w:p>
        </w:tc>
        <w:tc>
          <w:tcPr>
            <w:tcW w:w="2803" w:type="dxa"/>
            <w:noWrap w:val="0"/>
            <w:vAlign w:val="center"/>
          </w:tcPr>
          <w:p w14:paraId="43804A5B">
            <w:pPr>
              <w:pStyle w:val="61"/>
              <w:ind w:firstLine="200"/>
              <w:jc w:val="center"/>
              <w:rPr>
                <w:rFonts w:ascii="微软雅黑" w:hAnsi="微软雅黑" w:eastAsia="微软雅黑" w:cs="微软雅黑"/>
                <w:color w:val="auto"/>
                <w:kern w:val="2"/>
                <w:sz w:val="24"/>
                <w:szCs w:val="24"/>
                <w:highlight w:val="none"/>
              </w:rPr>
            </w:pPr>
          </w:p>
        </w:tc>
      </w:tr>
      <w:tr w14:paraId="1376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5AB126C">
            <w:pPr>
              <w:pStyle w:val="61"/>
              <w:ind w:firstLine="200"/>
              <w:jc w:val="center"/>
              <w:rPr>
                <w:rFonts w:ascii="微软雅黑" w:hAnsi="微软雅黑" w:eastAsia="微软雅黑" w:cs="微软雅黑"/>
                <w:color w:val="auto"/>
                <w:kern w:val="2"/>
                <w:sz w:val="24"/>
                <w:szCs w:val="24"/>
                <w:highlight w:val="none"/>
              </w:rPr>
            </w:pPr>
          </w:p>
        </w:tc>
        <w:tc>
          <w:tcPr>
            <w:tcW w:w="3738" w:type="dxa"/>
            <w:noWrap w:val="0"/>
            <w:vAlign w:val="center"/>
          </w:tcPr>
          <w:p w14:paraId="24DE9664">
            <w:pPr>
              <w:pStyle w:val="61"/>
              <w:ind w:firstLine="200"/>
              <w:jc w:val="center"/>
              <w:rPr>
                <w:rFonts w:ascii="微软雅黑" w:hAnsi="微软雅黑" w:eastAsia="微软雅黑" w:cs="微软雅黑"/>
                <w:color w:val="auto"/>
                <w:kern w:val="2"/>
                <w:sz w:val="24"/>
                <w:szCs w:val="24"/>
                <w:highlight w:val="none"/>
              </w:rPr>
            </w:pPr>
          </w:p>
        </w:tc>
        <w:tc>
          <w:tcPr>
            <w:tcW w:w="2803" w:type="dxa"/>
            <w:noWrap w:val="0"/>
            <w:vAlign w:val="center"/>
          </w:tcPr>
          <w:p w14:paraId="1EB9BBE6">
            <w:pPr>
              <w:pStyle w:val="61"/>
              <w:ind w:firstLine="200"/>
              <w:jc w:val="center"/>
              <w:rPr>
                <w:rFonts w:ascii="微软雅黑" w:hAnsi="微软雅黑" w:eastAsia="微软雅黑" w:cs="微软雅黑"/>
                <w:color w:val="auto"/>
                <w:kern w:val="2"/>
                <w:sz w:val="24"/>
                <w:szCs w:val="24"/>
                <w:highlight w:val="none"/>
              </w:rPr>
            </w:pPr>
          </w:p>
        </w:tc>
      </w:tr>
      <w:tr w14:paraId="33C9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1C4ABEB">
            <w:pPr>
              <w:pStyle w:val="61"/>
              <w:ind w:firstLine="200"/>
              <w:jc w:val="center"/>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803" w:type="dxa"/>
            <w:noWrap w:val="0"/>
            <w:vAlign w:val="center"/>
          </w:tcPr>
          <w:p w14:paraId="7D13B947">
            <w:pPr>
              <w:pStyle w:val="61"/>
              <w:ind w:firstLine="200"/>
              <w:jc w:val="center"/>
              <w:rPr>
                <w:rFonts w:ascii="微软雅黑" w:hAnsi="微软雅黑" w:eastAsia="微软雅黑" w:cs="微软雅黑"/>
                <w:color w:val="auto"/>
                <w:kern w:val="2"/>
                <w:sz w:val="24"/>
                <w:szCs w:val="24"/>
                <w:highlight w:val="none"/>
              </w:rPr>
            </w:pPr>
          </w:p>
        </w:tc>
      </w:tr>
    </w:tbl>
    <w:p w14:paraId="3628877B">
      <w:pPr>
        <w:ind w:firstLine="480" w:firstLineChars="200"/>
        <w:outlineLvl w:val="0"/>
        <w:rPr>
          <w:rFonts w:ascii="微软雅黑" w:hAnsi="微软雅黑" w:eastAsia="微软雅黑" w:cs="微软雅黑"/>
          <w:b/>
          <w:bCs/>
          <w:color w:val="auto"/>
          <w:sz w:val="24"/>
          <w:szCs w:val="24"/>
          <w:highlight w:val="none"/>
        </w:rPr>
      </w:pPr>
      <w:bookmarkStart w:id="787" w:name="_Toc1505"/>
      <w:bookmarkStart w:id="788" w:name="_Toc28773"/>
      <w:bookmarkStart w:id="789" w:name="_Toc29742"/>
      <w:bookmarkStart w:id="790" w:name="_Toc5736"/>
      <w:bookmarkStart w:id="791" w:name="_Toc17994"/>
      <w:bookmarkStart w:id="792" w:name="_Toc7087"/>
      <w:bookmarkStart w:id="793" w:name="_Toc30437"/>
      <w:bookmarkStart w:id="794" w:name="_Toc8933"/>
      <w:bookmarkStart w:id="795" w:name="_Toc27817"/>
      <w:bookmarkStart w:id="796" w:name="_Toc7458"/>
      <w:bookmarkStart w:id="797" w:name="_Toc26470"/>
      <w:bookmarkStart w:id="798" w:name="_Toc4585"/>
      <w:bookmarkStart w:id="799" w:name="_Toc7801"/>
      <w:bookmarkStart w:id="800" w:name="_Toc2285"/>
      <w:bookmarkStart w:id="801" w:name="_Toc22618"/>
      <w:bookmarkStart w:id="802" w:name="_Toc19093"/>
      <w:bookmarkStart w:id="803" w:name="_Toc30507"/>
      <w:bookmarkStart w:id="804" w:name="_Toc44"/>
      <w:bookmarkStart w:id="805" w:name="_Toc24781"/>
      <w:bookmarkStart w:id="806" w:name="_Toc30643"/>
      <w:bookmarkStart w:id="807" w:name="_Toc21104"/>
      <w:bookmarkStart w:id="808" w:name="_Toc10340"/>
      <w:bookmarkStart w:id="809" w:name="_Toc17184"/>
      <w:bookmarkStart w:id="810" w:name="_Toc673"/>
      <w:bookmarkStart w:id="811" w:name="_Toc1814"/>
      <w:bookmarkStart w:id="812" w:name="_Toc26112"/>
      <w:bookmarkStart w:id="813" w:name="_Toc29871"/>
      <w:bookmarkStart w:id="814" w:name="_Toc21349"/>
      <w:bookmarkStart w:id="815" w:name="_Toc24538"/>
      <w:bookmarkStart w:id="816" w:name="_Toc27811"/>
      <w:bookmarkStart w:id="817" w:name="_Toc21854"/>
      <w:bookmarkStart w:id="818" w:name="_Toc10086"/>
      <w:bookmarkStart w:id="819" w:name="_Toc30462"/>
      <w:bookmarkStart w:id="820" w:name="_Toc27654"/>
      <w:r>
        <w:rPr>
          <w:rFonts w:hint="eastAsia" w:ascii="微软雅黑" w:hAnsi="微软雅黑" w:eastAsia="微软雅黑" w:cs="微软雅黑"/>
          <w:b/>
          <w:bCs/>
          <w:color w:val="auto"/>
          <w:sz w:val="24"/>
          <w:szCs w:val="24"/>
          <w:highlight w:val="none"/>
        </w:rPr>
        <w:t>1.4 付款方式和发票开具方式</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A51D755">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付款方式：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521973F">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发票开具方式：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BED30FF">
      <w:pPr>
        <w:ind w:firstLine="480" w:firstLineChars="200"/>
        <w:outlineLvl w:val="0"/>
        <w:rPr>
          <w:rFonts w:ascii="微软雅黑" w:hAnsi="微软雅黑" w:eastAsia="微软雅黑" w:cs="微软雅黑"/>
          <w:b/>
          <w:bCs/>
          <w:color w:val="auto"/>
          <w:sz w:val="24"/>
          <w:szCs w:val="24"/>
          <w:highlight w:val="none"/>
        </w:rPr>
      </w:pPr>
      <w:bookmarkStart w:id="821" w:name="_Toc1964"/>
      <w:bookmarkStart w:id="822" w:name="_Toc26187"/>
      <w:bookmarkStart w:id="823" w:name="_Toc13284"/>
      <w:bookmarkStart w:id="824" w:name="_Toc17448"/>
      <w:bookmarkStart w:id="825" w:name="_Toc30563"/>
      <w:bookmarkStart w:id="826" w:name="_Toc26303"/>
      <w:bookmarkStart w:id="827" w:name="_Toc26770"/>
      <w:bookmarkStart w:id="828" w:name="_Toc23862"/>
      <w:bookmarkStart w:id="829" w:name="_Toc4058"/>
      <w:bookmarkStart w:id="830" w:name="_Toc25427"/>
      <w:bookmarkStart w:id="831" w:name="_Toc30447"/>
      <w:bookmarkStart w:id="832" w:name="_Toc2852"/>
      <w:bookmarkStart w:id="833" w:name="_Toc11682"/>
      <w:bookmarkStart w:id="834" w:name="_Toc32641"/>
      <w:bookmarkStart w:id="835" w:name="_Toc19304"/>
      <w:bookmarkStart w:id="836" w:name="_Toc13703"/>
      <w:bookmarkStart w:id="837" w:name="_Toc2519"/>
      <w:bookmarkStart w:id="838" w:name="_Toc10276"/>
      <w:bookmarkStart w:id="839" w:name="_Toc18875"/>
      <w:bookmarkStart w:id="840" w:name="_Toc22861"/>
      <w:bookmarkStart w:id="841" w:name="_Toc16823"/>
      <w:bookmarkStart w:id="842" w:name="_Toc32347"/>
      <w:bookmarkStart w:id="843" w:name="_Toc9478"/>
      <w:bookmarkStart w:id="844" w:name="_Toc19978"/>
      <w:bookmarkStart w:id="845" w:name="_Toc30894"/>
      <w:bookmarkStart w:id="846" w:name="_Toc2750"/>
      <w:bookmarkStart w:id="847" w:name="_Toc29386"/>
      <w:bookmarkStart w:id="848" w:name="_Toc17179"/>
      <w:bookmarkStart w:id="849" w:name="_Toc25278"/>
      <w:bookmarkStart w:id="850" w:name="_Toc2083"/>
      <w:bookmarkStart w:id="851" w:name="_Toc32071"/>
      <w:bookmarkStart w:id="852" w:name="_Toc4377"/>
      <w:bookmarkStart w:id="853" w:name="_Toc2846"/>
      <w:bookmarkStart w:id="854" w:name="_Toc12122"/>
      <w:bookmarkStart w:id="855" w:name="_Toc4501"/>
      <w:r>
        <w:rPr>
          <w:rFonts w:hint="eastAsia" w:ascii="微软雅黑" w:hAnsi="微软雅黑" w:eastAsia="微软雅黑" w:cs="微软雅黑"/>
          <w:b/>
          <w:bCs/>
          <w:color w:val="auto"/>
          <w:sz w:val="24"/>
          <w:szCs w:val="24"/>
          <w:highlight w:val="none"/>
        </w:rPr>
        <w:t>1.5 货物交付期限、地点和方式</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065C148F">
      <w:pPr>
        <w:ind w:firstLine="480" w:firstLineChars="2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1.5.1 交付期限：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0E294B6">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 交付地点：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288199">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 交付方式：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A03BDCB">
      <w:pPr>
        <w:ind w:firstLine="480" w:firstLineChars="200"/>
        <w:outlineLvl w:val="0"/>
        <w:rPr>
          <w:rFonts w:ascii="微软雅黑" w:hAnsi="微软雅黑" w:eastAsia="微软雅黑" w:cs="微软雅黑"/>
          <w:b/>
          <w:bCs/>
          <w:color w:val="auto"/>
          <w:sz w:val="24"/>
          <w:szCs w:val="24"/>
          <w:highlight w:val="none"/>
        </w:rPr>
      </w:pPr>
      <w:bookmarkStart w:id="856" w:name="_Toc19554"/>
      <w:bookmarkStart w:id="857" w:name="_Toc11237"/>
      <w:bookmarkStart w:id="858" w:name="_Toc27247"/>
      <w:bookmarkStart w:id="859" w:name="_Toc19035"/>
      <w:bookmarkStart w:id="860" w:name="_Toc21776"/>
      <w:bookmarkStart w:id="861" w:name="_Toc21406"/>
      <w:bookmarkStart w:id="862" w:name="_Toc4190"/>
      <w:bookmarkStart w:id="863" w:name="_Toc27335"/>
      <w:bookmarkStart w:id="864" w:name="_Toc1835"/>
      <w:bookmarkStart w:id="865" w:name="_Toc21423"/>
      <w:bookmarkStart w:id="866" w:name="_Toc1892"/>
      <w:bookmarkStart w:id="867" w:name="_Toc27571"/>
      <w:bookmarkStart w:id="868" w:name="_Toc10321"/>
      <w:bookmarkStart w:id="869" w:name="_Toc28455"/>
      <w:bookmarkStart w:id="870" w:name="_Toc10320"/>
      <w:bookmarkStart w:id="871" w:name="_Toc12753"/>
      <w:bookmarkStart w:id="872" w:name="_Toc12679"/>
      <w:bookmarkStart w:id="873" w:name="_Toc8569"/>
      <w:bookmarkStart w:id="874" w:name="_Toc26850"/>
      <w:bookmarkStart w:id="875" w:name="_Toc13569"/>
      <w:bookmarkStart w:id="876" w:name="_Toc27319"/>
      <w:bookmarkStart w:id="877" w:name="_Toc17642"/>
      <w:bookmarkStart w:id="878" w:name="_Toc15865"/>
      <w:bookmarkStart w:id="879" w:name="_Toc25672"/>
      <w:bookmarkStart w:id="880" w:name="_Toc12629"/>
      <w:bookmarkStart w:id="881" w:name="_Toc13854"/>
      <w:bookmarkStart w:id="882" w:name="_Toc12424"/>
      <w:bookmarkStart w:id="883" w:name="_Toc29769"/>
      <w:bookmarkStart w:id="884" w:name="_Toc30591"/>
      <w:bookmarkStart w:id="885" w:name="_Toc12988"/>
      <w:bookmarkStart w:id="886" w:name="_Toc6841"/>
      <w:bookmarkStart w:id="887" w:name="_Toc25443"/>
      <w:bookmarkStart w:id="888" w:name="_Toc8754"/>
      <w:bookmarkStart w:id="889" w:name="_Toc29903"/>
      <w:bookmarkStart w:id="890" w:name="_Toc27250"/>
      <w:r>
        <w:rPr>
          <w:rFonts w:hint="eastAsia" w:ascii="微软雅黑" w:hAnsi="微软雅黑" w:eastAsia="微软雅黑" w:cs="微软雅黑"/>
          <w:b/>
          <w:bCs/>
          <w:color w:val="auto"/>
          <w:sz w:val="24"/>
          <w:szCs w:val="24"/>
          <w:highlight w:val="none"/>
        </w:rPr>
        <w:t>1.6 违约责任</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6276A6DC">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%计算，最高限额为本合同总价的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%；迟延交付货物的违约金计算数额达到前述最高限额之日起，甲方有权在要求乙方支付违约金的同时，书面通知乙方解除本合同；</w:t>
      </w:r>
    </w:p>
    <w:p w14:paraId="1BDCBA55">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%计算，最高限额为本合同总价的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%；迟延付款的违约金计算数额达到前述最高限额之日起，乙方有权在要求甲方支付违约金的同时，书面通知甲方解除本合同；</w:t>
      </w:r>
    </w:p>
    <w:p w14:paraId="7368F336">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FF0705">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168459">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BF89A2">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33368E9">
      <w:pPr>
        <w:ind w:firstLine="480" w:firstLineChars="200"/>
        <w:outlineLvl w:val="0"/>
        <w:rPr>
          <w:rFonts w:ascii="微软雅黑" w:hAnsi="微软雅黑" w:eastAsia="微软雅黑" w:cs="微软雅黑"/>
          <w:b/>
          <w:bCs/>
          <w:color w:val="auto"/>
          <w:sz w:val="24"/>
          <w:szCs w:val="24"/>
          <w:highlight w:val="none"/>
        </w:rPr>
      </w:pPr>
      <w:bookmarkStart w:id="891" w:name="_Toc24393"/>
      <w:bookmarkStart w:id="892" w:name="_Toc6344"/>
      <w:bookmarkStart w:id="893" w:name="_Toc3403"/>
      <w:bookmarkStart w:id="894" w:name="_Toc18652"/>
      <w:bookmarkStart w:id="895" w:name="_Toc8914"/>
      <w:bookmarkStart w:id="896" w:name="_Toc20610"/>
      <w:bookmarkStart w:id="897" w:name="_Toc22341"/>
      <w:bookmarkStart w:id="898" w:name="_Toc7216"/>
      <w:bookmarkStart w:id="899" w:name="_Toc13430"/>
      <w:bookmarkStart w:id="900" w:name="_Toc31145"/>
      <w:bookmarkStart w:id="901" w:name="_Toc19011"/>
      <w:bookmarkStart w:id="902" w:name="_Toc12178"/>
      <w:bookmarkStart w:id="903" w:name="_Toc3431"/>
      <w:bookmarkStart w:id="904" w:name="_Toc20497"/>
      <w:bookmarkStart w:id="905" w:name="_Toc15503"/>
      <w:bookmarkStart w:id="906" w:name="_Toc9202"/>
      <w:bookmarkStart w:id="907" w:name="_Toc28375"/>
      <w:bookmarkStart w:id="908" w:name="_Toc5482"/>
      <w:bookmarkStart w:id="909" w:name="_Toc29338"/>
      <w:bookmarkStart w:id="910" w:name="_Toc16341"/>
      <w:bookmarkStart w:id="911" w:name="_Toc27927"/>
      <w:bookmarkStart w:id="912" w:name="_Toc15583"/>
      <w:bookmarkStart w:id="913" w:name="_Toc24352"/>
      <w:bookmarkStart w:id="914" w:name="_Toc29530"/>
      <w:bookmarkStart w:id="915" w:name="_Toc29755"/>
      <w:bookmarkStart w:id="916" w:name="_Toc8966"/>
      <w:bookmarkStart w:id="917" w:name="_Toc12021"/>
      <w:bookmarkStart w:id="918" w:name="_Toc16021"/>
      <w:bookmarkStart w:id="919" w:name="_Toc108"/>
      <w:bookmarkStart w:id="920" w:name="_Toc25915"/>
      <w:bookmarkStart w:id="921" w:name="_Toc23654"/>
      <w:bookmarkStart w:id="922" w:name="_Toc19374"/>
      <w:bookmarkStart w:id="923" w:name="_Toc27762"/>
      <w:bookmarkStart w:id="924" w:name="_Toc21643"/>
      <w:bookmarkStart w:id="925" w:name="_Toc13110"/>
      <w:r>
        <w:rPr>
          <w:rFonts w:hint="eastAsia" w:ascii="微软雅黑" w:hAnsi="微软雅黑" w:eastAsia="微软雅黑" w:cs="微软雅黑"/>
          <w:b/>
          <w:bCs/>
          <w:color w:val="auto"/>
          <w:sz w:val="24"/>
          <w:szCs w:val="24"/>
          <w:highlight w:val="none"/>
        </w:rPr>
        <w:t>1.7 合同争议的解决</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53212D8B">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种方式解决：</w:t>
      </w:r>
    </w:p>
    <w:p w14:paraId="1BB52870">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 将争议提交</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仲裁委员会依申请仲裁时其现行有效的仲裁规则裁决；</w:t>
      </w:r>
    </w:p>
    <w:p w14:paraId="014AB60E">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1.7.2 向</w:t>
      </w:r>
      <w:r>
        <w:rPr>
          <w:rFonts w:hint="eastAsia" w:ascii="微软雅黑" w:hAnsi="微软雅黑" w:eastAsia="微软雅黑" w:cs="微软雅黑"/>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highlight w:val="none"/>
        </w:rPr>
        <w:t>人民法院起诉。</w:t>
      </w:r>
    </w:p>
    <w:p w14:paraId="1F146A13">
      <w:pPr>
        <w:ind w:firstLine="480" w:firstLineChars="200"/>
        <w:outlineLvl w:val="0"/>
        <w:rPr>
          <w:rFonts w:ascii="微软雅黑" w:hAnsi="微软雅黑" w:eastAsia="微软雅黑" w:cs="微软雅黑"/>
          <w:b/>
          <w:bCs/>
          <w:color w:val="auto"/>
          <w:sz w:val="24"/>
          <w:szCs w:val="24"/>
          <w:highlight w:val="none"/>
        </w:rPr>
      </w:pPr>
      <w:bookmarkStart w:id="926" w:name="_Toc10043"/>
      <w:bookmarkStart w:id="927" w:name="_Toc1647"/>
      <w:bookmarkStart w:id="928" w:name="_Toc5982"/>
      <w:bookmarkStart w:id="929" w:name="_Toc6411"/>
      <w:bookmarkStart w:id="930" w:name="_Toc21955"/>
      <w:bookmarkStart w:id="931" w:name="_Toc6964"/>
      <w:bookmarkStart w:id="932" w:name="_Toc14653"/>
      <w:bookmarkStart w:id="933" w:name="_Toc10255"/>
      <w:bookmarkStart w:id="934" w:name="_Toc518"/>
      <w:bookmarkStart w:id="935" w:name="_Toc17113"/>
      <w:bookmarkStart w:id="936" w:name="_Toc12946"/>
      <w:bookmarkStart w:id="937" w:name="_Toc11173"/>
      <w:bookmarkStart w:id="938" w:name="_Toc9329"/>
      <w:bookmarkStart w:id="939" w:name="_Toc26231"/>
      <w:bookmarkStart w:id="940" w:name="_Toc20305"/>
      <w:bookmarkStart w:id="941" w:name="_Toc4516"/>
      <w:bookmarkStart w:id="942" w:name="_Toc2901"/>
      <w:bookmarkStart w:id="943" w:name="_Toc2894"/>
      <w:bookmarkStart w:id="944" w:name="_Toc8564"/>
      <w:bookmarkStart w:id="945" w:name="_Toc15322"/>
      <w:bookmarkStart w:id="946" w:name="_Toc16410"/>
      <w:bookmarkStart w:id="947" w:name="_Toc30260"/>
      <w:bookmarkStart w:id="948" w:name="_Toc10429"/>
      <w:bookmarkStart w:id="949" w:name="_Toc4964"/>
      <w:bookmarkStart w:id="950" w:name="_Toc14796"/>
      <w:bookmarkStart w:id="951" w:name="_Toc496"/>
      <w:bookmarkStart w:id="952" w:name="_Toc11086"/>
      <w:bookmarkStart w:id="953" w:name="_Toc31302"/>
      <w:bookmarkStart w:id="954" w:name="_Toc20192"/>
      <w:bookmarkStart w:id="955" w:name="_Toc29292"/>
      <w:bookmarkStart w:id="956" w:name="_Toc32578"/>
      <w:bookmarkStart w:id="957" w:name="_Toc7245"/>
      <w:bookmarkStart w:id="958" w:name="_Toc17760"/>
      <w:bookmarkStart w:id="959" w:name="_Toc5077"/>
      <w:bookmarkStart w:id="960" w:name="_Toc8975"/>
      <w:r>
        <w:rPr>
          <w:rFonts w:hint="eastAsia" w:ascii="微软雅黑" w:hAnsi="微软雅黑" w:eastAsia="微软雅黑" w:cs="微软雅黑"/>
          <w:b/>
          <w:bCs/>
          <w:color w:val="auto"/>
          <w:sz w:val="24"/>
          <w:szCs w:val="24"/>
          <w:highlight w:val="none"/>
        </w:rPr>
        <w:t>1.8 合同生效</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5C3CB243">
      <w:pPr>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14:paraId="0B81AFC9">
      <w:pPr>
        <w:autoSpaceDE w:val="0"/>
        <w:autoSpaceDN w:val="0"/>
        <w:adjustRightInd w:val="0"/>
        <w:rPr>
          <w:rFonts w:ascii="微软雅黑" w:hAnsi="微软雅黑" w:eastAsia="微软雅黑" w:cs="微软雅黑"/>
          <w:color w:val="auto"/>
          <w:sz w:val="24"/>
          <w:szCs w:val="24"/>
          <w:highlight w:val="none"/>
          <w:lang w:val="zh-CN"/>
        </w:rPr>
      </w:pPr>
    </w:p>
    <w:p w14:paraId="1A679DB3">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b/>
          <w:bCs/>
          <w:color w:val="auto"/>
          <w:sz w:val="24"/>
          <w:szCs w:val="24"/>
          <w:highlight w:val="none"/>
          <w:lang w:val="zh-CN"/>
        </w:rPr>
        <w:t>甲方</w:t>
      </w:r>
      <w:r>
        <w:rPr>
          <w:rFonts w:hint="eastAsia" w:ascii="微软雅黑" w:hAnsi="微软雅黑" w:eastAsia="微软雅黑" w:cs="微软雅黑"/>
          <w:color w:val="auto"/>
          <w:sz w:val="24"/>
          <w:szCs w:val="24"/>
          <w:highlight w:val="none"/>
          <w:lang w:val="zh-CN"/>
        </w:rPr>
        <w:t xml:space="preserve">：                             </w:t>
      </w:r>
      <w:r>
        <w:rPr>
          <w:rFonts w:hint="eastAsia" w:ascii="微软雅黑" w:hAnsi="微软雅黑" w:eastAsia="微软雅黑" w:cs="微软雅黑"/>
          <w:b/>
          <w:bCs/>
          <w:color w:val="auto"/>
          <w:sz w:val="24"/>
          <w:szCs w:val="24"/>
          <w:highlight w:val="none"/>
          <w:lang w:val="zh-CN"/>
        </w:rPr>
        <w:t xml:space="preserve">      乙方</w:t>
      </w:r>
      <w:r>
        <w:rPr>
          <w:rFonts w:hint="eastAsia" w:ascii="微软雅黑" w:hAnsi="微软雅黑" w:eastAsia="微软雅黑" w:cs="微软雅黑"/>
          <w:color w:val="auto"/>
          <w:sz w:val="24"/>
          <w:szCs w:val="24"/>
          <w:highlight w:val="none"/>
          <w:lang w:val="zh-CN"/>
        </w:rPr>
        <w:t>：</w:t>
      </w:r>
    </w:p>
    <w:p w14:paraId="2B6DFC39">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统一社会信用代码：                        统一社会信用代码或身份证号码：</w:t>
      </w:r>
    </w:p>
    <w:p w14:paraId="5F3ACB1F">
      <w:pPr>
        <w:autoSpaceDE w:val="0"/>
        <w:autoSpaceDN w:val="0"/>
        <w:adjustRightInd w:val="0"/>
        <w:rPr>
          <w:rFonts w:ascii="微软雅黑" w:hAnsi="微软雅黑" w:eastAsia="微软雅黑" w:cs="微软雅黑"/>
          <w:color w:val="auto"/>
          <w:sz w:val="24"/>
          <w:szCs w:val="24"/>
          <w:highlight w:val="none"/>
          <w:lang w:val="zh-CN"/>
        </w:rPr>
      </w:pPr>
    </w:p>
    <w:p w14:paraId="27B23C9F">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住所：                                   住所：</w:t>
      </w:r>
    </w:p>
    <w:p w14:paraId="5547CB15">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法定代表人或                             法定代表人</w:t>
      </w:r>
    </w:p>
    <w:p w14:paraId="457BEB56">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 xml:space="preserve">授权代表（签字）：                       或授权代表（签字）: </w:t>
      </w:r>
    </w:p>
    <w:p w14:paraId="2C7B8D92">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联系人：                                 联系人：</w:t>
      </w:r>
    </w:p>
    <w:p w14:paraId="1E45C605">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约定送达地址：                           约定送达地址：</w:t>
      </w:r>
    </w:p>
    <w:p w14:paraId="1B1C3BC2">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邮政编码：                               邮政编码：</w:t>
      </w:r>
    </w:p>
    <w:p w14:paraId="06A3E9CF">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 xml:space="preserve">电话:                                    电话: </w:t>
      </w:r>
    </w:p>
    <w:p w14:paraId="56AF0106">
      <w:pPr>
        <w:autoSpaceDE w:val="0"/>
        <w:autoSpaceDN w:val="0"/>
        <w:adjustRightInd w:val="0"/>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传真:                                    传真:</w:t>
      </w:r>
    </w:p>
    <w:p w14:paraId="5F7A3794">
      <w:pPr>
        <w:autoSpaceDE w:val="0"/>
        <w:autoSpaceDN w:val="0"/>
        <w:adjustRightInd w:val="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电子邮箱：                               电子邮箱：</w:t>
      </w:r>
    </w:p>
    <w:p w14:paraId="51E83CEC">
      <w:pPr>
        <w:autoSpaceDE w:val="0"/>
        <w:autoSpaceDN w:val="0"/>
        <w:adjustRightInd w:val="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开户银行：                               开户银行： </w:t>
      </w:r>
    </w:p>
    <w:p w14:paraId="4D037577">
      <w:pPr>
        <w:autoSpaceDE w:val="0"/>
        <w:autoSpaceDN w:val="0"/>
        <w:adjustRightInd w:val="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开户名称：                               开户名称： </w:t>
      </w:r>
    </w:p>
    <w:p w14:paraId="7302CAA7">
      <w:pPr>
        <w:autoSpaceDE w:val="0"/>
        <w:autoSpaceDN w:val="0"/>
        <w:adjustRightInd w:val="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开户账号：</w:t>
      </w:r>
      <w:r>
        <w:rPr>
          <w:rFonts w:hint="eastAsia" w:ascii="微软雅黑" w:hAnsi="微软雅黑" w:eastAsia="微软雅黑" w:cs="微软雅黑"/>
          <w:color w:val="auto"/>
          <w:sz w:val="24"/>
          <w:szCs w:val="24"/>
          <w:highlight w:val="none"/>
          <w:lang w:val="zh-CN"/>
        </w:rPr>
        <w:t xml:space="preserve">                               </w:t>
      </w:r>
      <w:r>
        <w:rPr>
          <w:rFonts w:hint="eastAsia" w:ascii="微软雅黑" w:hAnsi="微软雅黑" w:eastAsia="微软雅黑" w:cs="微软雅黑"/>
          <w:color w:val="auto"/>
          <w:sz w:val="24"/>
          <w:szCs w:val="24"/>
          <w:highlight w:val="none"/>
        </w:rPr>
        <w:t>开户账号：</w:t>
      </w:r>
    </w:p>
    <w:p w14:paraId="5F460EA3">
      <w:pPr>
        <w:widowControl/>
        <w:jc w:val="left"/>
        <w:rPr>
          <w:rFonts w:ascii="微软雅黑" w:hAnsi="微软雅黑" w:eastAsia="微软雅黑" w:cs="微软雅黑"/>
          <w:b/>
          <w:bCs/>
          <w:color w:val="auto"/>
          <w:highlight w:val="none"/>
        </w:rPr>
      </w:pPr>
      <w:bookmarkStart w:id="961" w:name="_Toc331685783"/>
    </w:p>
    <w:p w14:paraId="76E4CCE5">
      <w:pPr>
        <w:widowControl/>
        <w:jc w:val="left"/>
        <w:rPr>
          <w:rFonts w:ascii="微软雅黑" w:hAnsi="微软雅黑" w:eastAsia="微软雅黑" w:cs="微软雅黑"/>
          <w:b/>
          <w:bCs/>
          <w:color w:val="auto"/>
          <w:highlight w:val="none"/>
        </w:rPr>
      </w:pPr>
    </w:p>
    <w:p w14:paraId="65DA10AF">
      <w:pPr>
        <w:pStyle w:val="59"/>
        <w:ind w:firstLine="200"/>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第二部分 合同一般条款</w:t>
      </w:r>
      <w:bookmarkEnd w:id="961"/>
    </w:p>
    <w:p w14:paraId="48A1CA88">
      <w:pPr>
        <w:ind w:firstLine="480" w:firstLineChars="200"/>
        <w:outlineLvl w:val="0"/>
        <w:rPr>
          <w:rFonts w:ascii="微软雅黑" w:hAnsi="微软雅黑" w:eastAsia="微软雅黑" w:cs="微软雅黑"/>
          <w:b/>
          <w:bCs/>
          <w:color w:val="auto"/>
          <w:sz w:val="24"/>
          <w:szCs w:val="24"/>
          <w:highlight w:val="none"/>
        </w:rPr>
      </w:pPr>
      <w:bookmarkStart w:id="962" w:name="_Toc26415"/>
      <w:bookmarkStart w:id="963" w:name="_Toc11351"/>
      <w:bookmarkStart w:id="964" w:name="_Ref467378404"/>
      <w:bookmarkStart w:id="965" w:name="_Toc15647"/>
      <w:bookmarkStart w:id="966" w:name="_Toc29659"/>
      <w:bookmarkStart w:id="967" w:name="_Toc18089"/>
      <w:bookmarkStart w:id="968" w:name="_Toc259093669"/>
      <w:bookmarkStart w:id="969" w:name="_Toc10572"/>
      <w:bookmarkStart w:id="970" w:name="_Toc14827"/>
      <w:bookmarkStart w:id="971" w:name="_Toc26936"/>
      <w:bookmarkStart w:id="972" w:name="_Ref467379195"/>
      <w:bookmarkStart w:id="973" w:name="_Toc32624"/>
      <w:bookmarkStart w:id="974" w:name="_Ref467379214"/>
      <w:bookmarkStart w:id="975" w:name="_Toc25689"/>
      <w:bookmarkStart w:id="976" w:name="_Ref467379109"/>
      <w:bookmarkStart w:id="977" w:name="_Toc510"/>
      <w:bookmarkStart w:id="978" w:name="_Toc20709"/>
      <w:bookmarkStart w:id="979" w:name="_Toc279701240"/>
      <w:bookmarkStart w:id="980" w:name="_Ref467379101"/>
      <w:bookmarkStart w:id="981" w:name="_Toc10245"/>
      <w:bookmarkStart w:id="982" w:name="_Toc5579"/>
      <w:bookmarkStart w:id="983" w:name="_Toc9087"/>
      <w:bookmarkStart w:id="984" w:name="_Toc25554"/>
      <w:bookmarkStart w:id="985" w:name="_Toc23997"/>
      <w:bookmarkStart w:id="986" w:name="_Ref467379094"/>
      <w:bookmarkStart w:id="987" w:name="_Ref467378499"/>
      <w:bookmarkStart w:id="988" w:name="_Toc31417"/>
      <w:bookmarkStart w:id="989" w:name="_Toc19614"/>
      <w:bookmarkStart w:id="990" w:name="_Toc25060"/>
      <w:bookmarkStart w:id="991" w:name="_Toc3091"/>
      <w:bookmarkStart w:id="992" w:name="_Ref467379225"/>
      <w:bookmarkStart w:id="993" w:name="_Toc28547"/>
      <w:bookmarkStart w:id="994" w:name="_Toc26015"/>
      <w:bookmarkStart w:id="995" w:name="_Toc28865"/>
      <w:bookmarkStart w:id="996" w:name="_Toc2854"/>
      <w:bookmarkStart w:id="997" w:name="_Ref467379205"/>
      <w:bookmarkStart w:id="998" w:name="_Toc31310"/>
      <w:bookmarkStart w:id="999" w:name="_Toc487900349"/>
      <w:bookmarkStart w:id="1000" w:name="_Toc23668"/>
      <w:bookmarkStart w:id="1001" w:name="_Ref467378463"/>
      <w:bookmarkStart w:id="1002" w:name="_Toc21840"/>
      <w:bookmarkStart w:id="1003" w:name="_Toc24863"/>
      <w:bookmarkStart w:id="1004" w:name="_Toc16917"/>
      <w:bookmarkStart w:id="1005" w:name="_Toc20160"/>
      <w:bookmarkStart w:id="1006" w:name="_Toc17718"/>
      <w:bookmarkStart w:id="1007" w:name="_Toc25035"/>
      <w:bookmarkStart w:id="1008" w:name="_Toc28763"/>
      <w:bookmarkStart w:id="1009" w:name="_Toc2034"/>
      <w:r>
        <w:rPr>
          <w:rFonts w:hint="eastAsia" w:ascii="微软雅黑" w:hAnsi="微软雅黑" w:eastAsia="微软雅黑" w:cs="微软雅黑"/>
          <w:b/>
          <w:bCs/>
          <w:color w:val="auto"/>
          <w:sz w:val="24"/>
          <w:szCs w:val="24"/>
          <w:highlight w:val="none"/>
        </w:rPr>
        <w:t>2.1 定义</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732F27E6">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14:paraId="50B1A972">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 “合同”系指采购人和中标供应商签订的载明双方当事人所达成的协议，并包括所有的附件、附录和构成合同的其他文件。</w:t>
      </w:r>
    </w:p>
    <w:p w14:paraId="75710DC4">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 “合同价”系指根据合同约定，中标供应商在完全履行合同义务后，采购人应支付给中标供应商的价格。</w:t>
      </w:r>
    </w:p>
    <w:p w14:paraId="01732C79">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14:paraId="441A2189">
      <w:pPr>
        <w:ind w:firstLine="480" w:firstLineChars="200"/>
        <w:rPr>
          <w:rFonts w:ascii="微软雅黑" w:hAnsi="微软雅黑" w:eastAsia="微软雅黑" w:cs="微软雅黑"/>
          <w:color w:val="auto"/>
          <w:sz w:val="24"/>
          <w:szCs w:val="24"/>
          <w:highlight w:val="none"/>
        </w:rPr>
      </w:pPr>
      <w:bookmarkStart w:id="1010" w:name="_Ref467378840"/>
      <w:r>
        <w:rPr>
          <w:rFonts w:hint="eastAsia" w:ascii="微软雅黑" w:hAnsi="微软雅黑" w:eastAsia="微软雅黑" w:cs="微软雅黑"/>
          <w:color w:val="auto"/>
          <w:sz w:val="24"/>
          <w:szCs w:val="24"/>
          <w:highlight w:val="none"/>
        </w:rPr>
        <w:t>2.1.4 “甲方”系指与中标供应商签署合同的采购人</w:t>
      </w:r>
      <w:bookmarkEnd w:id="1010"/>
      <w:r>
        <w:rPr>
          <w:rFonts w:hint="eastAsia" w:ascii="微软雅黑" w:hAnsi="微软雅黑" w:eastAsia="微软雅黑" w:cs="微软雅黑"/>
          <w:color w:val="auto"/>
          <w:sz w:val="24"/>
          <w:szCs w:val="24"/>
          <w:highlight w:val="none"/>
        </w:rPr>
        <w:t>；采购人委托采购代理机构代表其与乙方签订合同的，采购人的授权委托书作为合同附件。</w:t>
      </w:r>
    </w:p>
    <w:p w14:paraId="558EE097">
      <w:pPr>
        <w:ind w:firstLine="480" w:firstLineChars="200"/>
        <w:rPr>
          <w:rFonts w:ascii="微软雅黑" w:hAnsi="微软雅黑" w:eastAsia="微软雅黑" w:cs="微软雅黑"/>
          <w:color w:val="auto"/>
          <w:sz w:val="24"/>
          <w:szCs w:val="24"/>
          <w:highlight w:val="none"/>
        </w:rPr>
      </w:pPr>
      <w:bookmarkStart w:id="1011" w:name="_Ref467379400"/>
      <w:r>
        <w:rPr>
          <w:rFonts w:hint="eastAsia" w:ascii="微软雅黑" w:hAnsi="微软雅黑" w:eastAsia="微软雅黑" w:cs="微软雅黑"/>
          <w:color w:val="auto"/>
          <w:sz w:val="24"/>
          <w:szCs w:val="24"/>
          <w:highlight w:val="none"/>
        </w:rPr>
        <w:t>2.1.5 “乙方”系指根据合同约定交付货物的中标供应商</w:t>
      </w:r>
      <w:bookmarkEnd w:id="1011"/>
      <w:r>
        <w:rPr>
          <w:rFonts w:hint="eastAsia" w:ascii="微软雅黑" w:hAnsi="微软雅黑" w:eastAsia="微软雅黑" w:cs="微软雅黑"/>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8AAA66">
      <w:pPr>
        <w:ind w:firstLine="480" w:firstLineChars="200"/>
        <w:rPr>
          <w:rFonts w:ascii="微软雅黑" w:hAnsi="微软雅黑" w:eastAsia="微软雅黑" w:cs="微软雅黑"/>
          <w:color w:val="auto"/>
          <w:sz w:val="24"/>
          <w:szCs w:val="24"/>
          <w:highlight w:val="none"/>
        </w:rPr>
      </w:pPr>
      <w:bookmarkStart w:id="1012" w:name="_Ref467379436"/>
      <w:r>
        <w:rPr>
          <w:rFonts w:hint="eastAsia" w:ascii="微软雅黑" w:hAnsi="微软雅黑" w:eastAsia="微软雅黑" w:cs="微软雅黑"/>
          <w:color w:val="auto"/>
          <w:sz w:val="24"/>
          <w:szCs w:val="24"/>
          <w:highlight w:val="none"/>
        </w:rPr>
        <w:t>2.1.6 “现场”系指合同约定货物将要运至或者安装的地点。</w:t>
      </w:r>
      <w:bookmarkEnd w:id="1012"/>
    </w:p>
    <w:p w14:paraId="67163DEE">
      <w:pPr>
        <w:ind w:firstLine="480" w:firstLineChars="200"/>
        <w:outlineLvl w:val="0"/>
        <w:rPr>
          <w:rFonts w:ascii="微软雅黑" w:hAnsi="微软雅黑" w:eastAsia="微软雅黑" w:cs="微软雅黑"/>
          <w:b/>
          <w:bCs/>
          <w:color w:val="auto"/>
          <w:sz w:val="24"/>
          <w:szCs w:val="24"/>
          <w:highlight w:val="none"/>
        </w:rPr>
      </w:pPr>
      <w:bookmarkStart w:id="1013" w:name="_Toc13336"/>
      <w:bookmarkStart w:id="1014" w:name="_Toc25336"/>
      <w:bookmarkStart w:id="1015" w:name="_Toc2117"/>
      <w:bookmarkStart w:id="1016" w:name="_Toc18828"/>
      <w:bookmarkStart w:id="1017" w:name="_Toc487900350"/>
      <w:bookmarkStart w:id="1018" w:name="_Toc7048"/>
      <w:bookmarkStart w:id="1019" w:name="_Toc24792"/>
      <w:bookmarkStart w:id="1020" w:name="_Toc25266"/>
      <w:bookmarkStart w:id="1021" w:name="_Toc15269"/>
      <w:bookmarkStart w:id="1022" w:name="_Toc9246"/>
      <w:bookmarkStart w:id="1023" w:name="_Toc27635"/>
      <w:bookmarkStart w:id="1024" w:name="_Toc1352"/>
      <w:bookmarkStart w:id="1025" w:name="_Toc5592"/>
      <w:bookmarkStart w:id="1026" w:name="_Toc24523"/>
      <w:bookmarkStart w:id="1027" w:name="_Toc30767"/>
      <w:bookmarkStart w:id="1028" w:name="_Toc8687"/>
      <w:bookmarkStart w:id="1029" w:name="_Toc259093670"/>
      <w:bookmarkStart w:id="1030" w:name="_Toc17151"/>
      <w:bookmarkStart w:id="1031" w:name="_Toc25269"/>
      <w:bookmarkStart w:id="1032" w:name="_Toc22122"/>
      <w:bookmarkStart w:id="1033" w:name="_Toc11142"/>
      <w:bookmarkStart w:id="1034" w:name="_Toc1447"/>
      <w:bookmarkStart w:id="1035" w:name="_Toc31414"/>
      <w:bookmarkStart w:id="1036" w:name="_Toc3193"/>
      <w:bookmarkStart w:id="1037" w:name="_Toc32504"/>
      <w:bookmarkStart w:id="1038" w:name="_Toc22104"/>
      <w:bookmarkStart w:id="1039" w:name="_Toc3949"/>
      <w:bookmarkStart w:id="1040" w:name="_Toc7416"/>
      <w:bookmarkStart w:id="1041" w:name="_Toc22769"/>
      <w:bookmarkStart w:id="1042" w:name="_Toc279701241"/>
      <w:bookmarkStart w:id="1043" w:name="_Toc24322"/>
      <w:bookmarkStart w:id="1044" w:name="_Toc19892"/>
      <w:bookmarkStart w:id="1045" w:name="_Toc23702"/>
      <w:bookmarkStart w:id="1046" w:name="_Toc2357"/>
      <w:bookmarkStart w:id="1047" w:name="_Toc23689"/>
      <w:bookmarkStart w:id="1048" w:name="_Toc29206"/>
      <w:bookmarkStart w:id="1049" w:name="_Toc1221"/>
      <w:bookmarkStart w:id="1050" w:name="_Toc1183"/>
      <w:r>
        <w:rPr>
          <w:rFonts w:hint="eastAsia" w:ascii="微软雅黑" w:hAnsi="微软雅黑" w:eastAsia="微软雅黑" w:cs="微软雅黑"/>
          <w:b/>
          <w:bCs/>
          <w:color w:val="auto"/>
          <w:sz w:val="24"/>
          <w:szCs w:val="24"/>
          <w:highlight w:val="none"/>
        </w:rPr>
        <w:t>2.2 技术规范</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49EDE753">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8B9E87">
      <w:pPr>
        <w:ind w:firstLine="480" w:firstLineChars="200"/>
        <w:outlineLvl w:val="0"/>
        <w:rPr>
          <w:rFonts w:ascii="微软雅黑" w:hAnsi="微软雅黑" w:eastAsia="微软雅黑" w:cs="微软雅黑"/>
          <w:b/>
          <w:bCs/>
          <w:color w:val="auto"/>
          <w:sz w:val="24"/>
          <w:szCs w:val="24"/>
          <w:highlight w:val="none"/>
        </w:rPr>
      </w:pPr>
      <w:bookmarkStart w:id="1051" w:name="_Toc487900351"/>
      <w:bookmarkStart w:id="1052" w:name="_Toc15788"/>
      <w:bookmarkStart w:id="1053" w:name="_Toc21537"/>
      <w:bookmarkStart w:id="1054" w:name="_Toc259093671"/>
      <w:bookmarkStart w:id="1055" w:name="_Toc14632"/>
      <w:bookmarkStart w:id="1056" w:name="_Toc27853"/>
      <w:bookmarkStart w:id="1057" w:name="_Toc279701242"/>
      <w:bookmarkStart w:id="1058" w:name="_Toc1649"/>
      <w:bookmarkStart w:id="1059" w:name="_Toc28946"/>
      <w:bookmarkStart w:id="1060" w:name="_Toc4916"/>
      <w:bookmarkStart w:id="1061" w:name="_Toc3854"/>
      <w:bookmarkStart w:id="1062" w:name="_Toc23649"/>
      <w:bookmarkStart w:id="1063" w:name="_Toc6121"/>
      <w:bookmarkStart w:id="1064" w:name="_Toc30552"/>
      <w:bookmarkStart w:id="1065" w:name="_Toc975"/>
      <w:bookmarkStart w:id="1066" w:name="_Toc15733"/>
      <w:bookmarkStart w:id="1067" w:name="_Toc18842"/>
      <w:bookmarkStart w:id="1068" w:name="_Toc32472"/>
      <w:bookmarkStart w:id="1069" w:name="_Toc32048"/>
      <w:bookmarkStart w:id="1070" w:name="_Toc4277"/>
      <w:bookmarkStart w:id="1071" w:name="_Toc20130"/>
      <w:bookmarkStart w:id="1072" w:name="_Toc22279"/>
      <w:bookmarkStart w:id="1073" w:name="_Toc4029"/>
      <w:bookmarkStart w:id="1074" w:name="_Toc23791"/>
      <w:bookmarkStart w:id="1075" w:name="_Toc988"/>
      <w:bookmarkStart w:id="1076" w:name="_Toc31634"/>
      <w:bookmarkStart w:id="1077" w:name="_Toc17383"/>
      <w:bookmarkStart w:id="1078" w:name="_Toc10461"/>
      <w:bookmarkStart w:id="1079" w:name="_Toc7722"/>
      <w:bookmarkStart w:id="1080" w:name="_Toc25255"/>
      <w:bookmarkStart w:id="1081" w:name="_Toc6835"/>
      <w:bookmarkStart w:id="1082" w:name="_Toc30700"/>
      <w:bookmarkStart w:id="1083" w:name="_Toc24537"/>
      <w:bookmarkStart w:id="1084" w:name="_Toc26928"/>
      <w:bookmarkStart w:id="1085" w:name="_Toc18758"/>
      <w:bookmarkStart w:id="1086" w:name="_Toc28532"/>
      <w:bookmarkStart w:id="1087" w:name="_Toc28662"/>
      <w:bookmarkStart w:id="1088" w:name="_Toc9829"/>
      <w:r>
        <w:rPr>
          <w:rFonts w:hint="eastAsia" w:ascii="微软雅黑" w:hAnsi="微软雅黑" w:eastAsia="微软雅黑" w:cs="微软雅黑"/>
          <w:b/>
          <w:bCs/>
          <w:color w:val="auto"/>
          <w:sz w:val="24"/>
          <w:szCs w:val="24"/>
          <w:highlight w:val="none"/>
        </w:rPr>
        <w:t>2.3 知识产权</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682EE798">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891FAF5">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73CD21BD">
      <w:pPr>
        <w:ind w:firstLine="480" w:firstLineChars="200"/>
        <w:outlineLvl w:val="0"/>
        <w:rPr>
          <w:rFonts w:ascii="微软雅黑" w:hAnsi="微软雅黑" w:eastAsia="微软雅黑" w:cs="微软雅黑"/>
          <w:b/>
          <w:bCs/>
          <w:color w:val="auto"/>
          <w:sz w:val="24"/>
          <w:szCs w:val="24"/>
          <w:highlight w:val="none"/>
        </w:rPr>
      </w:pPr>
      <w:bookmarkStart w:id="1089" w:name="_Toc1877"/>
      <w:bookmarkStart w:id="1090" w:name="_Toc10397"/>
      <w:bookmarkStart w:id="1091" w:name="_Toc2585"/>
      <w:bookmarkStart w:id="1092" w:name="_Toc20620"/>
      <w:bookmarkStart w:id="1093" w:name="_Toc28714"/>
      <w:bookmarkStart w:id="1094" w:name="_Toc21886"/>
      <w:bookmarkStart w:id="1095" w:name="_Toc17176"/>
      <w:bookmarkStart w:id="1096" w:name="_Toc3486"/>
      <w:bookmarkStart w:id="1097" w:name="_Toc5395"/>
      <w:bookmarkStart w:id="1098" w:name="_Toc25767"/>
      <w:bookmarkStart w:id="1099" w:name="_Toc4194"/>
      <w:bookmarkStart w:id="1100" w:name="_Toc12219"/>
      <w:bookmarkStart w:id="1101" w:name="_Toc8795"/>
      <w:bookmarkStart w:id="1102" w:name="_Toc29149"/>
      <w:bookmarkStart w:id="1103" w:name="_Toc6781"/>
      <w:bookmarkStart w:id="1104" w:name="_Toc26731"/>
      <w:bookmarkStart w:id="1105" w:name="_Toc11947"/>
      <w:bookmarkStart w:id="1106" w:name="_Toc10546"/>
      <w:bookmarkStart w:id="1107" w:name="_Toc28170"/>
      <w:bookmarkStart w:id="1108" w:name="_Toc10970"/>
      <w:bookmarkStart w:id="1109" w:name="_Toc19638"/>
      <w:bookmarkStart w:id="1110" w:name="_Toc17080"/>
      <w:bookmarkStart w:id="1111" w:name="_Toc455"/>
      <w:bookmarkStart w:id="1112" w:name="_Toc13341"/>
      <w:bookmarkStart w:id="1113" w:name="_Toc11932"/>
      <w:bookmarkStart w:id="1114" w:name="_Toc25749"/>
      <w:bookmarkStart w:id="1115" w:name="_Toc24384"/>
      <w:bookmarkStart w:id="1116" w:name="_Toc17876"/>
      <w:bookmarkStart w:id="1117" w:name="_Toc18554"/>
      <w:bookmarkStart w:id="1118" w:name="_Toc21468"/>
      <w:bookmarkStart w:id="1119" w:name="_Toc9470"/>
      <w:bookmarkStart w:id="1120" w:name="_Toc1945"/>
      <w:bookmarkStart w:id="1121" w:name="_Toc9172"/>
      <w:bookmarkStart w:id="1122" w:name="_Toc5013"/>
      <w:bookmarkStart w:id="1123" w:name="_Toc23105"/>
      <w:r>
        <w:rPr>
          <w:rFonts w:hint="eastAsia" w:ascii="微软雅黑" w:hAnsi="微软雅黑" w:eastAsia="微软雅黑" w:cs="微软雅黑"/>
          <w:b/>
          <w:bCs/>
          <w:color w:val="auto"/>
          <w:sz w:val="24"/>
          <w:szCs w:val="24"/>
          <w:highlight w:val="none"/>
        </w:rPr>
        <w:t>2.4 包装和装运</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6C010B16">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3FB0F93">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 装运货物的要求和通知，详见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758794A">
      <w:pPr>
        <w:ind w:firstLine="480" w:firstLineChars="200"/>
        <w:outlineLvl w:val="0"/>
        <w:rPr>
          <w:rFonts w:ascii="微软雅黑" w:hAnsi="微软雅黑" w:eastAsia="微软雅黑" w:cs="微软雅黑"/>
          <w:b/>
          <w:bCs/>
          <w:color w:val="auto"/>
          <w:sz w:val="24"/>
          <w:szCs w:val="24"/>
          <w:highlight w:val="none"/>
        </w:rPr>
      </w:pPr>
      <w:bookmarkStart w:id="1124" w:name="_Ref467379542"/>
      <w:bookmarkStart w:id="1125" w:name="_Ref467379536"/>
      <w:bookmarkStart w:id="1126" w:name="_Toc279701245"/>
      <w:bookmarkStart w:id="1127" w:name="_Ref467378541"/>
      <w:bookmarkStart w:id="1128" w:name="_Toc487900354"/>
      <w:bookmarkStart w:id="1129" w:name="_Ref467378591"/>
      <w:bookmarkStart w:id="1130" w:name="_Toc259093674"/>
      <w:bookmarkStart w:id="1131" w:name="_Ref467379527"/>
      <w:bookmarkStart w:id="1132" w:name="_Toc8576"/>
      <w:bookmarkStart w:id="1133" w:name="_Toc30272"/>
      <w:bookmarkStart w:id="1134" w:name="_Toc18515"/>
      <w:bookmarkStart w:id="1135" w:name="_Toc7299"/>
      <w:bookmarkStart w:id="1136" w:name="_Toc28937"/>
      <w:bookmarkStart w:id="1137" w:name="_Toc530"/>
      <w:bookmarkStart w:id="1138" w:name="_Toc30541"/>
      <w:bookmarkStart w:id="1139" w:name="_Toc12428"/>
      <w:bookmarkStart w:id="1140" w:name="_Toc2039"/>
      <w:bookmarkStart w:id="1141" w:name="_Toc30291"/>
      <w:bookmarkStart w:id="1142" w:name="_Toc14170"/>
      <w:bookmarkStart w:id="1143" w:name="_Toc7379"/>
      <w:bookmarkStart w:id="1144" w:name="_Toc5927"/>
      <w:bookmarkStart w:id="1145" w:name="_Toc4831"/>
      <w:bookmarkStart w:id="1146" w:name="_Toc1580"/>
      <w:bookmarkStart w:id="1147" w:name="_Toc26182"/>
      <w:bookmarkStart w:id="1148" w:name="_Toc18307"/>
      <w:bookmarkStart w:id="1149" w:name="_Toc24935"/>
      <w:bookmarkStart w:id="1150" w:name="_Toc20866"/>
      <w:bookmarkStart w:id="1151" w:name="_Toc19074"/>
      <w:bookmarkStart w:id="1152" w:name="_Toc2815"/>
      <w:bookmarkStart w:id="1153" w:name="_Toc21198"/>
      <w:bookmarkStart w:id="1154" w:name="_Toc28998"/>
      <w:bookmarkStart w:id="1155" w:name="_Toc31437"/>
      <w:bookmarkStart w:id="1156" w:name="_Toc27410"/>
      <w:bookmarkStart w:id="1157" w:name="_Toc21410"/>
      <w:bookmarkStart w:id="1158" w:name="_Toc28324"/>
      <w:bookmarkStart w:id="1159" w:name="_Toc8121"/>
      <w:bookmarkStart w:id="1160" w:name="_Toc14100"/>
      <w:bookmarkStart w:id="1161" w:name="_Toc30516"/>
      <w:bookmarkStart w:id="1162" w:name="_Toc8552"/>
      <w:bookmarkStart w:id="1163" w:name="_Toc24299"/>
      <w:bookmarkStart w:id="1164" w:name="_Toc10209"/>
      <w:bookmarkStart w:id="1165" w:name="_Toc15512"/>
      <w:bookmarkStart w:id="1166" w:name="_Toc30185"/>
      <w:r>
        <w:rPr>
          <w:rFonts w:hint="eastAsia" w:ascii="微软雅黑" w:hAnsi="微软雅黑" w:eastAsia="微软雅黑" w:cs="微软雅黑"/>
          <w:b/>
          <w:bCs/>
          <w:color w:val="auto"/>
          <w:sz w:val="24"/>
          <w:szCs w:val="24"/>
          <w:highlight w:val="none"/>
        </w:rPr>
        <w:t>2.</w:t>
      </w:r>
      <w:bookmarkEnd w:id="1124"/>
      <w:bookmarkEnd w:id="1125"/>
      <w:bookmarkEnd w:id="1126"/>
      <w:bookmarkEnd w:id="1127"/>
      <w:bookmarkEnd w:id="1128"/>
      <w:bookmarkEnd w:id="1129"/>
      <w:bookmarkEnd w:id="1130"/>
      <w:bookmarkEnd w:id="1131"/>
      <w:r>
        <w:rPr>
          <w:rFonts w:hint="eastAsia" w:ascii="微软雅黑" w:hAnsi="微软雅黑" w:eastAsia="微软雅黑" w:cs="微软雅黑"/>
          <w:b/>
          <w:bCs/>
          <w:color w:val="auto"/>
          <w:sz w:val="24"/>
          <w:szCs w:val="24"/>
          <w:highlight w:val="none"/>
        </w:rPr>
        <w:t>5 履约检查和问题反馈</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386049F4">
      <w:pPr>
        <w:ind w:firstLine="480" w:firstLineChars="200"/>
        <w:rPr>
          <w:rFonts w:ascii="微软雅黑" w:hAnsi="微软雅黑" w:eastAsia="微软雅黑" w:cs="微软雅黑"/>
          <w:color w:val="auto"/>
          <w:sz w:val="24"/>
          <w:szCs w:val="24"/>
          <w:highlight w:val="none"/>
        </w:rPr>
      </w:pPr>
      <w:bookmarkStart w:id="1167" w:name="_Ref467379657"/>
      <w:r>
        <w:rPr>
          <w:rFonts w:hint="eastAsia" w:ascii="微软雅黑" w:hAnsi="微软雅黑" w:eastAsia="微软雅黑" w:cs="微软雅黑"/>
          <w:color w:val="auto"/>
          <w:sz w:val="24"/>
          <w:szCs w:val="24"/>
          <w:highlight w:val="none"/>
        </w:rPr>
        <w:t>2.5.1</w:t>
      </w:r>
      <w:bookmarkEnd w:id="1167"/>
      <w:bookmarkStart w:id="1168" w:name="_Toc186431854"/>
      <w:bookmarkStart w:id="1169" w:name="_Ref467379807"/>
      <w:bookmarkStart w:id="1170" w:name="_Toc279701247"/>
      <w:bookmarkStart w:id="1171" w:name="_Ref467379793"/>
      <w:bookmarkStart w:id="1172" w:name="_Toc259093676"/>
      <w:bookmarkStart w:id="1173" w:name="_Toc487900357"/>
      <w:r>
        <w:rPr>
          <w:rFonts w:hint="eastAsia" w:ascii="微软雅黑" w:hAnsi="微软雅黑" w:eastAsia="微软雅黑" w:cs="微软雅黑"/>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4583B88">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 合同履行期间，甲方有权将履行过程中出现的问题反馈给乙方，双方当事人应以书面形式约定需要完善和改进的内容</w:t>
      </w:r>
      <w:bookmarkEnd w:id="1168"/>
      <w:bookmarkStart w:id="1174" w:name="_Toc186431855"/>
      <w:r>
        <w:rPr>
          <w:rFonts w:hint="eastAsia" w:ascii="微软雅黑" w:hAnsi="微软雅黑" w:eastAsia="微软雅黑" w:cs="微软雅黑"/>
          <w:color w:val="auto"/>
          <w:sz w:val="24"/>
          <w:szCs w:val="24"/>
          <w:highlight w:val="none"/>
        </w:rPr>
        <w:t>。</w:t>
      </w:r>
    </w:p>
    <w:bookmarkEnd w:id="1174"/>
    <w:p w14:paraId="77769452">
      <w:pPr>
        <w:ind w:firstLine="480" w:firstLineChars="200"/>
        <w:outlineLvl w:val="0"/>
        <w:rPr>
          <w:rFonts w:ascii="微软雅黑" w:hAnsi="微软雅黑" w:eastAsia="微软雅黑" w:cs="微软雅黑"/>
          <w:b/>
          <w:bCs/>
          <w:color w:val="auto"/>
          <w:sz w:val="24"/>
          <w:szCs w:val="24"/>
          <w:highlight w:val="none"/>
        </w:rPr>
      </w:pPr>
      <w:bookmarkStart w:id="1175" w:name="_Toc10470"/>
      <w:bookmarkStart w:id="1176" w:name="_Toc26245"/>
      <w:bookmarkStart w:id="1177" w:name="_Toc8058"/>
      <w:bookmarkStart w:id="1178" w:name="_Toc28142"/>
      <w:bookmarkStart w:id="1179" w:name="_Toc12377"/>
      <w:bookmarkStart w:id="1180" w:name="_Toc6725"/>
      <w:bookmarkStart w:id="1181" w:name="_Toc11522"/>
      <w:bookmarkStart w:id="1182" w:name="_Toc12360"/>
      <w:bookmarkStart w:id="1183" w:name="_Toc2067"/>
      <w:bookmarkStart w:id="1184" w:name="_Toc23261"/>
      <w:bookmarkStart w:id="1185" w:name="_Toc9092"/>
      <w:bookmarkStart w:id="1186" w:name="_Toc582"/>
      <w:bookmarkStart w:id="1187" w:name="_Toc31520"/>
      <w:bookmarkStart w:id="1188" w:name="_Toc17283"/>
      <w:bookmarkStart w:id="1189" w:name="_Toc19219"/>
      <w:bookmarkStart w:id="1190" w:name="_Toc1112"/>
      <w:bookmarkStart w:id="1191" w:name="_Toc28451"/>
      <w:bookmarkStart w:id="1192" w:name="_Toc30354"/>
      <w:bookmarkStart w:id="1193" w:name="_Toc5363"/>
      <w:bookmarkStart w:id="1194" w:name="_Toc31564"/>
      <w:bookmarkStart w:id="1195" w:name="_Toc10980"/>
      <w:bookmarkStart w:id="1196" w:name="_Toc7836"/>
      <w:bookmarkStart w:id="1197" w:name="_Toc23849"/>
      <w:bookmarkStart w:id="1198" w:name="_Toc26298"/>
      <w:bookmarkStart w:id="1199" w:name="_Toc3518"/>
      <w:bookmarkStart w:id="1200" w:name="_Toc15854"/>
      <w:bookmarkStart w:id="1201" w:name="_Toc22499"/>
      <w:bookmarkStart w:id="1202" w:name="_Toc27802"/>
      <w:bookmarkStart w:id="1203" w:name="_Toc234"/>
      <w:bookmarkStart w:id="1204" w:name="_Toc26232"/>
      <w:bookmarkStart w:id="1205" w:name="_Toc10704"/>
      <w:bookmarkStart w:id="1206" w:name="_Toc18294"/>
      <w:bookmarkStart w:id="1207" w:name="_Toc15337"/>
      <w:bookmarkStart w:id="1208" w:name="_Toc5304"/>
      <w:bookmarkStart w:id="1209" w:name="_Toc1530"/>
      <w:r>
        <w:rPr>
          <w:rFonts w:hint="eastAsia" w:ascii="微软雅黑" w:hAnsi="微软雅黑" w:eastAsia="微软雅黑" w:cs="微软雅黑"/>
          <w:b/>
          <w:bCs/>
          <w:color w:val="auto"/>
          <w:sz w:val="24"/>
          <w:szCs w:val="24"/>
          <w:highlight w:val="none"/>
        </w:rPr>
        <w:t>2.6 结算方式和付款条件</w:t>
      </w:r>
      <w:bookmarkEnd w:id="1169"/>
      <w:bookmarkEnd w:id="1170"/>
      <w:bookmarkEnd w:id="1171"/>
      <w:bookmarkEnd w:id="1172"/>
      <w:bookmarkEnd w:id="1173"/>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14:paraId="030E67BF">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25FEE8B6">
      <w:pPr>
        <w:ind w:firstLine="480" w:firstLineChars="200"/>
        <w:outlineLvl w:val="0"/>
        <w:rPr>
          <w:rFonts w:ascii="微软雅黑" w:hAnsi="微软雅黑" w:eastAsia="微软雅黑" w:cs="微软雅黑"/>
          <w:b/>
          <w:bCs/>
          <w:color w:val="auto"/>
          <w:sz w:val="24"/>
          <w:szCs w:val="24"/>
          <w:highlight w:val="none"/>
        </w:rPr>
      </w:pPr>
      <w:bookmarkStart w:id="1210" w:name="_Ref467379863"/>
      <w:bookmarkStart w:id="1211" w:name="_Ref467379852"/>
      <w:bookmarkStart w:id="1212" w:name="_Toc259093677"/>
      <w:bookmarkStart w:id="1213" w:name="_Toc279701248"/>
      <w:bookmarkStart w:id="1214" w:name="_Ref467379923"/>
      <w:bookmarkStart w:id="1215" w:name="_Toc487900358"/>
      <w:bookmarkStart w:id="1216" w:name="_Toc7000"/>
      <w:bookmarkStart w:id="1217" w:name="_Toc13023"/>
      <w:bookmarkStart w:id="1218" w:name="_Toc31305"/>
      <w:bookmarkStart w:id="1219" w:name="_Toc24083"/>
      <w:bookmarkStart w:id="1220" w:name="_Toc6635"/>
      <w:bookmarkStart w:id="1221" w:name="_Toc8272"/>
      <w:bookmarkStart w:id="1222" w:name="_Toc9845"/>
      <w:bookmarkStart w:id="1223" w:name="_Toc11236"/>
      <w:bookmarkStart w:id="1224" w:name="_Toc22229"/>
      <w:bookmarkStart w:id="1225" w:name="_Toc29616"/>
      <w:bookmarkStart w:id="1226" w:name="_Toc14432"/>
      <w:bookmarkStart w:id="1227" w:name="_Toc14491"/>
      <w:bookmarkStart w:id="1228" w:name="_Toc774"/>
      <w:bookmarkStart w:id="1229" w:name="_Toc17607"/>
      <w:bookmarkStart w:id="1230" w:name="_Toc3225"/>
      <w:bookmarkStart w:id="1231" w:name="_Toc11629"/>
      <w:bookmarkStart w:id="1232" w:name="_Toc3333"/>
      <w:bookmarkStart w:id="1233" w:name="_Toc23170"/>
      <w:bookmarkStart w:id="1234" w:name="_Toc31971"/>
      <w:bookmarkStart w:id="1235" w:name="_Toc29030"/>
      <w:bookmarkStart w:id="1236" w:name="_Toc31128"/>
      <w:bookmarkStart w:id="1237" w:name="_Toc28781"/>
      <w:bookmarkStart w:id="1238" w:name="_Toc12608"/>
      <w:bookmarkStart w:id="1239" w:name="_Toc14939"/>
      <w:bookmarkStart w:id="1240" w:name="_Toc1662"/>
      <w:bookmarkStart w:id="1241" w:name="_Toc10114"/>
      <w:bookmarkStart w:id="1242" w:name="_Toc6484"/>
      <w:bookmarkStart w:id="1243" w:name="_Toc1200"/>
      <w:bookmarkStart w:id="1244" w:name="_Toc17136"/>
      <w:bookmarkStart w:id="1245" w:name="_Toc17051"/>
      <w:bookmarkStart w:id="1246" w:name="_Toc16110"/>
      <w:bookmarkStart w:id="1247" w:name="_Toc20637"/>
      <w:bookmarkStart w:id="1248" w:name="_Toc11615"/>
      <w:bookmarkStart w:id="1249" w:name="_Toc25277"/>
      <w:bookmarkStart w:id="1250" w:name="_Toc21510"/>
      <w:r>
        <w:rPr>
          <w:rFonts w:hint="eastAsia" w:ascii="微软雅黑" w:hAnsi="微软雅黑" w:eastAsia="微软雅黑" w:cs="微软雅黑"/>
          <w:b/>
          <w:bCs/>
          <w:color w:val="auto"/>
          <w:sz w:val="24"/>
          <w:szCs w:val="24"/>
          <w:highlight w:val="none"/>
        </w:rPr>
        <w:t>2.7 技术资料</w:t>
      </w:r>
      <w:bookmarkEnd w:id="1210"/>
      <w:bookmarkEnd w:id="1211"/>
      <w:bookmarkEnd w:id="1212"/>
      <w:bookmarkEnd w:id="1213"/>
      <w:bookmarkEnd w:id="1214"/>
      <w:bookmarkEnd w:id="1215"/>
      <w:r>
        <w:rPr>
          <w:rFonts w:hint="eastAsia" w:ascii="微软雅黑" w:hAnsi="微软雅黑" w:eastAsia="微软雅黑" w:cs="微软雅黑"/>
          <w:b/>
          <w:bCs/>
          <w:color w:val="auto"/>
          <w:sz w:val="24"/>
          <w:szCs w:val="24"/>
          <w:highlight w:val="none"/>
        </w:rPr>
        <w:t>和保密义务</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7AA8FD12">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 乙方有权依据合同约定和项目需要，向甲方了解有关情况，调阅有关资料等，甲方应予积极配合；</w:t>
      </w:r>
    </w:p>
    <w:p w14:paraId="1215C352">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 乙方有义务妥善保管和保护由甲方提供的前款信息和资料等；</w:t>
      </w:r>
    </w:p>
    <w:p w14:paraId="6B25DDEC">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6290A67">
      <w:pPr>
        <w:ind w:firstLine="480" w:firstLineChars="200"/>
        <w:outlineLvl w:val="0"/>
        <w:rPr>
          <w:rFonts w:ascii="微软雅黑" w:hAnsi="微软雅黑" w:eastAsia="微软雅黑" w:cs="微软雅黑"/>
          <w:b/>
          <w:bCs/>
          <w:color w:val="auto"/>
          <w:sz w:val="24"/>
          <w:szCs w:val="24"/>
          <w:highlight w:val="none"/>
        </w:rPr>
      </w:pPr>
      <w:bookmarkStart w:id="1251" w:name="_Toc31496"/>
      <w:bookmarkStart w:id="1252" w:name="_Toc10326"/>
      <w:bookmarkStart w:id="1253" w:name="_Toc24654"/>
      <w:bookmarkStart w:id="1254" w:name="_Toc30167"/>
      <w:bookmarkStart w:id="1255" w:name="_Toc27453"/>
      <w:bookmarkStart w:id="1256" w:name="_Toc5200"/>
      <w:bookmarkStart w:id="1257" w:name="_Toc19659"/>
      <w:bookmarkStart w:id="1258" w:name="_Toc3156"/>
      <w:bookmarkStart w:id="1259" w:name="_Toc9561"/>
      <w:bookmarkStart w:id="1260" w:name="_Toc16190"/>
      <w:bookmarkStart w:id="1261" w:name="_Toc11328"/>
      <w:bookmarkStart w:id="1262" w:name="_Toc4779"/>
      <w:bookmarkStart w:id="1263" w:name="_Toc20641"/>
      <w:bookmarkStart w:id="1264" w:name="_Toc5556"/>
      <w:bookmarkStart w:id="1265" w:name="_Toc12937"/>
      <w:bookmarkStart w:id="1266" w:name="_Toc18231"/>
      <w:bookmarkStart w:id="1267" w:name="_Toc7860"/>
      <w:bookmarkStart w:id="1268" w:name="_Toc30503"/>
      <w:bookmarkStart w:id="1269" w:name="_Toc11530"/>
      <w:bookmarkStart w:id="1270" w:name="_Toc16836"/>
      <w:bookmarkStart w:id="1271" w:name="_Toc15850"/>
      <w:bookmarkStart w:id="1272" w:name="_Toc14332"/>
      <w:bookmarkStart w:id="1273" w:name="_Toc25676"/>
      <w:bookmarkStart w:id="1274" w:name="_Toc30477"/>
      <w:bookmarkStart w:id="1275" w:name="_Toc26425"/>
      <w:bookmarkStart w:id="1276" w:name="_Toc122"/>
      <w:bookmarkStart w:id="1277" w:name="_Toc7771"/>
      <w:bookmarkStart w:id="1278" w:name="_Toc31883"/>
      <w:bookmarkStart w:id="1279" w:name="_Toc23081"/>
      <w:bookmarkStart w:id="1280" w:name="_Toc8288"/>
      <w:bookmarkStart w:id="1281" w:name="_Toc14045"/>
      <w:bookmarkStart w:id="1282" w:name="_Toc18551"/>
      <w:bookmarkStart w:id="1283" w:name="_Toc21267"/>
      <w:r>
        <w:rPr>
          <w:rFonts w:hint="eastAsia" w:ascii="微软雅黑" w:hAnsi="微软雅黑" w:eastAsia="微软雅黑" w:cs="微软雅黑"/>
          <w:b/>
          <w:bCs/>
          <w:color w:val="auto"/>
          <w:sz w:val="24"/>
          <w:szCs w:val="24"/>
          <w:highlight w:val="none"/>
        </w:rPr>
        <w:t>2.8 质量保证</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7C927540">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2.8.1 乙方应建立和完善履行合同的内部质量保证体系，并提供相关内部规章制度给甲方，以便甲方进行监督检查；</w:t>
      </w:r>
    </w:p>
    <w:p w14:paraId="23408632">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2.8.2 乙方应保证履行合同的人员数量和素质、软件和硬件设备的配置、场地、环境和设施等满足全面履行合同的要求，并应接受甲方的监督检查。</w:t>
      </w:r>
    </w:p>
    <w:p w14:paraId="33656D23">
      <w:pPr>
        <w:ind w:firstLine="480" w:firstLineChars="200"/>
        <w:outlineLvl w:val="0"/>
        <w:rPr>
          <w:rFonts w:ascii="微软雅黑" w:hAnsi="微软雅黑" w:eastAsia="微软雅黑" w:cs="微软雅黑"/>
          <w:b/>
          <w:bCs/>
          <w:color w:val="auto"/>
          <w:sz w:val="24"/>
          <w:szCs w:val="24"/>
          <w:highlight w:val="none"/>
        </w:rPr>
      </w:pPr>
      <w:bookmarkStart w:id="1284" w:name="_Toc2308"/>
      <w:bookmarkStart w:id="1285" w:name="_Toc15929"/>
      <w:bookmarkStart w:id="1286" w:name="_Toc17244"/>
      <w:bookmarkStart w:id="1287" w:name="_Toc27238"/>
      <w:bookmarkStart w:id="1288" w:name="_Toc10150"/>
      <w:bookmarkStart w:id="1289" w:name="_Toc25529"/>
      <w:bookmarkStart w:id="1290" w:name="_Toc28147"/>
      <w:bookmarkStart w:id="1291" w:name="_Toc13812"/>
      <w:bookmarkStart w:id="1292" w:name="_Toc31920"/>
      <w:bookmarkStart w:id="1293" w:name="_Toc23172"/>
      <w:bookmarkStart w:id="1294" w:name="_Toc22833"/>
      <w:bookmarkStart w:id="1295" w:name="_Toc14596"/>
      <w:bookmarkStart w:id="1296" w:name="_Toc7569"/>
      <w:bookmarkStart w:id="1297" w:name="_Toc17497"/>
      <w:bookmarkStart w:id="1298" w:name="_Toc13410"/>
      <w:bookmarkStart w:id="1299" w:name="_Toc19806"/>
      <w:bookmarkStart w:id="1300" w:name="_Toc12010"/>
      <w:bookmarkStart w:id="1301" w:name="_Toc27806"/>
      <w:bookmarkStart w:id="1302" w:name="_Toc21330"/>
      <w:bookmarkStart w:id="1303" w:name="_Toc3300"/>
      <w:bookmarkStart w:id="1304" w:name="_Toc14663"/>
      <w:bookmarkStart w:id="1305" w:name="_Toc17030"/>
      <w:bookmarkStart w:id="1306" w:name="_Toc5520"/>
      <w:bookmarkStart w:id="1307" w:name="_Toc26555"/>
      <w:bookmarkStart w:id="1308" w:name="_Toc812"/>
      <w:bookmarkStart w:id="1309" w:name="_Toc12966"/>
      <w:bookmarkStart w:id="1310" w:name="_Toc22016"/>
      <w:bookmarkStart w:id="1311" w:name="_Toc12408"/>
      <w:bookmarkStart w:id="1312" w:name="_Toc27234"/>
      <w:bookmarkStart w:id="1313" w:name="_Toc15408"/>
      <w:bookmarkStart w:id="1314" w:name="_Toc6526"/>
      <w:bookmarkStart w:id="1315" w:name="_Toc801"/>
      <w:bookmarkStart w:id="1316" w:name="_Toc19353"/>
      <w:bookmarkStart w:id="1317" w:name="_Toc259093681"/>
      <w:bookmarkStart w:id="1318" w:name="_Toc487900362"/>
      <w:bookmarkStart w:id="1319" w:name="_Toc279701252"/>
      <w:r>
        <w:rPr>
          <w:rFonts w:hint="eastAsia" w:ascii="微软雅黑" w:hAnsi="微软雅黑" w:eastAsia="微软雅黑" w:cs="微软雅黑"/>
          <w:b/>
          <w:bCs/>
          <w:color w:val="auto"/>
          <w:sz w:val="24"/>
          <w:szCs w:val="24"/>
          <w:highlight w:val="none"/>
        </w:rPr>
        <w:t>2.9 货物的风险负担</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26215AE0">
      <w:pPr>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D2B0D6A">
      <w:pPr>
        <w:ind w:firstLine="480" w:firstLineChars="200"/>
        <w:outlineLvl w:val="0"/>
        <w:rPr>
          <w:rFonts w:ascii="微软雅黑" w:hAnsi="微软雅黑" w:eastAsia="微软雅黑" w:cs="微软雅黑"/>
          <w:b/>
          <w:bCs/>
          <w:color w:val="auto"/>
          <w:sz w:val="24"/>
          <w:szCs w:val="24"/>
          <w:highlight w:val="none"/>
        </w:rPr>
      </w:pPr>
      <w:bookmarkStart w:id="1320" w:name="_Toc15310"/>
      <w:bookmarkStart w:id="1321" w:name="_Toc6602"/>
      <w:bookmarkStart w:id="1322" w:name="_Toc15616"/>
      <w:bookmarkStart w:id="1323" w:name="_Toc15112"/>
      <w:bookmarkStart w:id="1324" w:name="_Toc19684"/>
      <w:bookmarkStart w:id="1325" w:name="_Toc5196"/>
      <w:bookmarkStart w:id="1326" w:name="_Toc21426"/>
      <w:bookmarkStart w:id="1327" w:name="_Toc29192"/>
      <w:bookmarkStart w:id="1328" w:name="_Toc17729"/>
      <w:bookmarkStart w:id="1329" w:name="_Toc566"/>
      <w:bookmarkStart w:id="1330" w:name="_Toc22674"/>
      <w:bookmarkStart w:id="1331" w:name="_Toc2"/>
      <w:bookmarkStart w:id="1332" w:name="_Toc29837"/>
      <w:bookmarkStart w:id="1333" w:name="_Toc10473"/>
      <w:bookmarkStart w:id="1334" w:name="_Toc17555"/>
      <w:bookmarkStart w:id="1335" w:name="_Toc1494"/>
      <w:bookmarkStart w:id="1336" w:name="_Toc24830"/>
      <w:bookmarkStart w:id="1337" w:name="_Toc14055"/>
      <w:bookmarkStart w:id="1338" w:name="_Toc16001"/>
      <w:bookmarkStart w:id="1339" w:name="_Toc7986"/>
      <w:bookmarkStart w:id="1340" w:name="_Toc11963"/>
      <w:bookmarkStart w:id="1341" w:name="_Toc15972"/>
      <w:bookmarkStart w:id="1342" w:name="_Toc25663"/>
      <w:bookmarkStart w:id="1343" w:name="_Toc26567"/>
      <w:bookmarkStart w:id="1344" w:name="_Toc1299"/>
      <w:bookmarkStart w:id="1345" w:name="_Toc15465"/>
      <w:bookmarkStart w:id="1346" w:name="_Toc23195"/>
      <w:bookmarkStart w:id="1347" w:name="_Toc20457"/>
      <w:bookmarkStart w:id="1348" w:name="_Toc10676"/>
      <w:bookmarkStart w:id="1349" w:name="_Toc14698"/>
      <w:bookmarkStart w:id="1350" w:name="_Toc31257"/>
      <w:bookmarkStart w:id="1351" w:name="_Toc20938"/>
      <w:bookmarkStart w:id="1352" w:name="_Toc5876"/>
      <w:r>
        <w:rPr>
          <w:rFonts w:hint="eastAsia" w:ascii="微软雅黑" w:hAnsi="微软雅黑" w:eastAsia="微软雅黑" w:cs="微软雅黑"/>
          <w:b/>
          <w:bCs/>
          <w:color w:val="auto"/>
          <w:sz w:val="24"/>
          <w:szCs w:val="24"/>
          <w:highlight w:val="none"/>
        </w:rPr>
        <w:t>2.10 延迟交货</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14:paraId="59315F5F">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367ED97">
      <w:pPr>
        <w:ind w:firstLine="480" w:firstLineChars="200"/>
        <w:outlineLvl w:val="0"/>
        <w:rPr>
          <w:rFonts w:ascii="微软雅黑" w:hAnsi="微软雅黑" w:eastAsia="微软雅黑" w:cs="微软雅黑"/>
          <w:b/>
          <w:bCs/>
          <w:color w:val="auto"/>
          <w:sz w:val="24"/>
          <w:szCs w:val="24"/>
          <w:highlight w:val="none"/>
        </w:rPr>
      </w:pPr>
      <w:bookmarkStart w:id="1353" w:name="_Toc23198"/>
      <w:bookmarkStart w:id="1354" w:name="_Toc9832"/>
      <w:bookmarkStart w:id="1355" w:name="_Toc19951"/>
      <w:bookmarkStart w:id="1356" w:name="_Toc20266"/>
      <w:bookmarkStart w:id="1357" w:name="_Toc25717"/>
      <w:bookmarkStart w:id="1358" w:name="_Toc19434"/>
      <w:bookmarkStart w:id="1359" w:name="_Toc9706"/>
      <w:bookmarkStart w:id="1360" w:name="_Toc21567"/>
      <w:bookmarkStart w:id="1361" w:name="_Toc18704"/>
      <w:bookmarkStart w:id="1362" w:name="_Toc507"/>
      <w:bookmarkStart w:id="1363" w:name="_Toc9194"/>
      <w:bookmarkStart w:id="1364" w:name="_Toc4586"/>
      <w:bookmarkStart w:id="1365" w:name="_Toc31403"/>
      <w:bookmarkStart w:id="1366" w:name="_Toc16810"/>
      <w:bookmarkStart w:id="1367" w:name="_Toc8286"/>
      <w:bookmarkStart w:id="1368" w:name="_Toc8441"/>
      <w:bookmarkStart w:id="1369" w:name="_Toc10956"/>
      <w:bookmarkStart w:id="1370" w:name="_Toc15143"/>
      <w:bookmarkStart w:id="1371" w:name="_Toc29075"/>
      <w:bookmarkStart w:id="1372" w:name="_Toc8126"/>
      <w:bookmarkStart w:id="1373" w:name="_Toc3064"/>
      <w:bookmarkStart w:id="1374" w:name="_Toc16528"/>
      <w:bookmarkStart w:id="1375" w:name="_Toc8731"/>
      <w:bookmarkStart w:id="1376" w:name="_Toc28075"/>
      <w:bookmarkStart w:id="1377" w:name="_Toc17237"/>
      <w:bookmarkStart w:id="1378" w:name="_Toc12175"/>
      <w:bookmarkStart w:id="1379" w:name="_Toc7444"/>
      <w:bookmarkStart w:id="1380" w:name="_Toc16672"/>
      <w:bookmarkStart w:id="1381" w:name="_Toc26004"/>
      <w:bookmarkStart w:id="1382" w:name="_Toc7502"/>
      <w:bookmarkStart w:id="1383" w:name="_Toc14851"/>
      <w:bookmarkStart w:id="1384" w:name="_Toc26357"/>
      <w:bookmarkStart w:id="1385" w:name="_Toc2860"/>
      <w:bookmarkStart w:id="1386" w:name="_Toc259093683"/>
      <w:bookmarkStart w:id="1387" w:name="_Ref467378121"/>
      <w:bookmarkStart w:id="1388" w:name="_Toc279701254"/>
      <w:bookmarkStart w:id="1389" w:name="_Toc487900364"/>
      <w:r>
        <w:rPr>
          <w:rFonts w:hint="eastAsia" w:ascii="微软雅黑" w:hAnsi="微软雅黑" w:eastAsia="微软雅黑" w:cs="微软雅黑"/>
          <w:b/>
          <w:bCs/>
          <w:color w:val="auto"/>
          <w:sz w:val="24"/>
          <w:szCs w:val="24"/>
          <w:highlight w:val="none"/>
        </w:rPr>
        <w:t>2.11 合同变更</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11E3B020">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4F930BDC">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390" w:name="_Toc259093688"/>
      <w:bookmarkStart w:id="1391" w:name="_Toc487900369"/>
      <w:bookmarkStart w:id="1392" w:name="_Toc279701259"/>
    </w:p>
    <w:p w14:paraId="7679A559">
      <w:pPr>
        <w:ind w:firstLine="480" w:firstLineChars="200"/>
        <w:outlineLvl w:val="0"/>
        <w:rPr>
          <w:rFonts w:ascii="微软雅黑" w:hAnsi="微软雅黑" w:eastAsia="微软雅黑" w:cs="微软雅黑"/>
          <w:b/>
          <w:bCs/>
          <w:color w:val="auto"/>
          <w:sz w:val="24"/>
          <w:szCs w:val="24"/>
          <w:highlight w:val="none"/>
        </w:rPr>
      </w:pPr>
      <w:bookmarkStart w:id="1393" w:name="_Toc15237"/>
      <w:bookmarkStart w:id="1394" w:name="_Toc6051"/>
      <w:bookmarkStart w:id="1395" w:name="_Toc27772"/>
      <w:bookmarkStart w:id="1396" w:name="_Toc8679"/>
      <w:bookmarkStart w:id="1397" w:name="_Toc22955"/>
      <w:bookmarkStart w:id="1398" w:name="_Toc3928"/>
      <w:bookmarkStart w:id="1399" w:name="_Toc31419"/>
      <w:bookmarkStart w:id="1400" w:name="_Toc29045"/>
      <w:bookmarkStart w:id="1401" w:name="_Toc24511"/>
      <w:bookmarkStart w:id="1402" w:name="_Toc3825"/>
      <w:bookmarkStart w:id="1403" w:name="_Toc10366"/>
      <w:bookmarkStart w:id="1404" w:name="_Toc18467"/>
      <w:bookmarkStart w:id="1405" w:name="_Toc14895"/>
      <w:bookmarkStart w:id="1406" w:name="_Toc12023"/>
      <w:bookmarkStart w:id="1407" w:name="_Toc24850"/>
      <w:bookmarkStart w:id="1408" w:name="_Toc2157"/>
      <w:bookmarkStart w:id="1409" w:name="_Toc18316"/>
      <w:bookmarkStart w:id="1410" w:name="_Toc19380"/>
      <w:bookmarkStart w:id="1411" w:name="_Toc32309"/>
      <w:bookmarkStart w:id="1412" w:name="_Toc5470"/>
      <w:bookmarkStart w:id="1413" w:name="_Toc26224"/>
      <w:bookmarkStart w:id="1414" w:name="_Toc28480"/>
      <w:bookmarkStart w:id="1415" w:name="_Toc21753"/>
      <w:bookmarkStart w:id="1416" w:name="_Toc17486"/>
      <w:bookmarkStart w:id="1417" w:name="_Toc32581"/>
      <w:bookmarkStart w:id="1418" w:name="_Toc10537"/>
      <w:bookmarkStart w:id="1419" w:name="_Toc30397"/>
      <w:bookmarkStart w:id="1420" w:name="_Toc25508"/>
      <w:bookmarkStart w:id="1421" w:name="_Toc26864"/>
      <w:bookmarkStart w:id="1422" w:name="_Toc27489"/>
      <w:bookmarkStart w:id="1423" w:name="_Toc32003"/>
      <w:bookmarkStart w:id="1424" w:name="_Toc23079"/>
      <w:bookmarkStart w:id="1425" w:name="_Toc11626"/>
      <w:bookmarkStart w:id="1426" w:name="_Toc3931"/>
      <w:bookmarkStart w:id="1427" w:name="_Toc3062"/>
      <w:r>
        <w:rPr>
          <w:rFonts w:hint="eastAsia" w:ascii="微软雅黑" w:hAnsi="微软雅黑" w:eastAsia="微软雅黑" w:cs="微软雅黑"/>
          <w:b/>
          <w:bCs/>
          <w:color w:val="auto"/>
          <w:sz w:val="24"/>
          <w:szCs w:val="24"/>
          <w:highlight w:val="none"/>
        </w:rPr>
        <w:t>2.12 合同转让</w:t>
      </w:r>
      <w:bookmarkEnd w:id="1390"/>
      <w:bookmarkEnd w:id="1391"/>
      <w:bookmarkEnd w:id="1392"/>
      <w:r>
        <w:rPr>
          <w:rFonts w:hint="eastAsia" w:ascii="微软雅黑" w:hAnsi="微软雅黑" w:eastAsia="微软雅黑" w:cs="微软雅黑"/>
          <w:b/>
          <w:bCs/>
          <w:color w:val="auto"/>
          <w:sz w:val="24"/>
          <w:szCs w:val="24"/>
          <w:highlight w:val="none"/>
        </w:rPr>
        <w:t>和分包</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351CEC7D">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B73984">
      <w:pPr>
        <w:ind w:firstLine="480" w:firstLineChars="200"/>
        <w:outlineLvl w:val="0"/>
        <w:rPr>
          <w:rFonts w:ascii="微软雅黑" w:hAnsi="微软雅黑" w:eastAsia="微软雅黑" w:cs="微软雅黑"/>
          <w:b/>
          <w:bCs/>
          <w:color w:val="auto"/>
          <w:sz w:val="24"/>
          <w:szCs w:val="24"/>
          <w:highlight w:val="none"/>
        </w:rPr>
      </w:pPr>
      <w:bookmarkStart w:id="1428" w:name="_Toc32515"/>
      <w:bookmarkStart w:id="1429" w:name="_Toc22326"/>
      <w:bookmarkStart w:id="1430" w:name="_Toc12523"/>
      <w:bookmarkStart w:id="1431" w:name="_Toc11104"/>
      <w:bookmarkStart w:id="1432" w:name="_Toc32426"/>
      <w:bookmarkStart w:id="1433" w:name="_Toc13557"/>
      <w:bookmarkStart w:id="1434" w:name="_Toc13566"/>
      <w:bookmarkStart w:id="1435" w:name="_Toc12165"/>
      <w:bookmarkStart w:id="1436" w:name="_Toc14752"/>
      <w:bookmarkStart w:id="1437" w:name="_Toc18272"/>
      <w:bookmarkStart w:id="1438" w:name="_Toc3533"/>
      <w:bookmarkStart w:id="1439" w:name="_Toc2586"/>
      <w:bookmarkStart w:id="1440" w:name="_Toc14066"/>
      <w:bookmarkStart w:id="1441" w:name="_Toc19407"/>
      <w:bookmarkStart w:id="1442" w:name="_Toc32319"/>
      <w:bookmarkStart w:id="1443" w:name="_Toc4193"/>
      <w:bookmarkStart w:id="1444" w:name="_Toc8114"/>
      <w:bookmarkStart w:id="1445" w:name="_Toc5484"/>
      <w:bookmarkStart w:id="1446" w:name="_Toc3177"/>
      <w:bookmarkStart w:id="1447" w:name="_Toc15741"/>
      <w:bookmarkStart w:id="1448" w:name="_Toc31984"/>
      <w:bookmarkStart w:id="1449" w:name="_Toc4540"/>
      <w:bookmarkStart w:id="1450" w:name="_Toc16508"/>
      <w:bookmarkStart w:id="1451" w:name="_Toc12809"/>
      <w:bookmarkStart w:id="1452" w:name="_Toc2711"/>
      <w:bookmarkStart w:id="1453" w:name="_Toc24741"/>
      <w:bookmarkStart w:id="1454" w:name="_Toc6414"/>
      <w:bookmarkStart w:id="1455" w:name="_Toc17498"/>
      <w:bookmarkStart w:id="1456" w:name="_Toc7077"/>
      <w:bookmarkStart w:id="1457" w:name="_Toc29987"/>
      <w:bookmarkStart w:id="1458" w:name="_Toc32580"/>
      <w:bookmarkStart w:id="1459" w:name="_Toc10688"/>
      <w:bookmarkStart w:id="1460" w:name="_Toc19750"/>
      <w:bookmarkStart w:id="1461" w:name="_Toc16893"/>
      <w:bookmarkStart w:id="1462" w:name="_Toc14564"/>
      <w:r>
        <w:rPr>
          <w:rFonts w:hint="eastAsia" w:ascii="微软雅黑" w:hAnsi="微软雅黑" w:eastAsia="微软雅黑" w:cs="微软雅黑"/>
          <w:b/>
          <w:bCs/>
          <w:color w:val="auto"/>
          <w:sz w:val="24"/>
          <w:szCs w:val="24"/>
          <w:highlight w:val="none"/>
        </w:rPr>
        <w:t>2.13 不可抗力</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147B4CE6">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2.13.1如果任何一方遭遇法律规定的不可抗力，致使合同履行受阻时，履行合同的期限应予延长，延长的期限应相当于不可抗力所影响的时间；</w:t>
      </w:r>
    </w:p>
    <w:p w14:paraId="49BFE2BA">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2.13.2 因不可抗力致使不能实现合同目的的，当事人可以解除合同；</w:t>
      </w:r>
    </w:p>
    <w:p w14:paraId="113F94D2">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2.13.3 因不可抗力致使合同有变更必要的，双方当事人应在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约定时间内以书面形式变更合同；</w:t>
      </w:r>
    </w:p>
    <w:p w14:paraId="7F2F0D3E">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2.13.4受不可抗力影响的一方在不可抗力发生后，应在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约定时间内以书面形式通知对方当事人，并在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约定时间内，将有关部门出具的证明文件送达对方当事人。</w:t>
      </w:r>
    </w:p>
    <w:p w14:paraId="493098EF">
      <w:pPr>
        <w:ind w:firstLine="480" w:firstLineChars="200"/>
        <w:outlineLvl w:val="0"/>
        <w:rPr>
          <w:rFonts w:ascii="微软雅黑" w:hAnsi="微软雅黑" w:eastAsia="微软雅黑" w:cs="微软雅黑"/>
          <w:b/>
          <w:bCs/>
          <w:color w:val="auto"/>
          <w:sz w:val="24"/>
          <w:szCs w:val="24"/>
          <w:highlight w:val="none"/>
        </w:rPr>
      </w:pPr>
      <w:bookmarkStart w:id="1463" w:name="_Toc7175"/>
      <w:bookmarkStart w:id="1464" w:name="_Toc19677"/>
      <w:bookmarkStart w:id="1465" w:name="_Toc10789"/>
      <w:bookmarkStart w:id="1466" w:name="_Toc4570"/>
      <w:bookmarkStart w:id="1467" w:name="_Toc259093684"/>
      <w:bookmarkStart w:id="1468" w:name="_Toc15941"/>
      <w:bookmarkStart w:id="1469" w:name="_Toc6047"/>
      <w:bookmarkStart w:id="1470" w:name="_Toc11423"/>
      <w:bookmarkStart w:id="1471" w:name="_Toc487900365"/>
      <w:bookmarkStart w:id="1472" w:name="_Toc11875"/>
      <w:bookmarkStart w:id="1473" w:name="_Toc5884"/>
      <w:bookmarkStart w:id="1474" w:name="_Toc28340"/>
      <w:bookmarkStart w:id="1475" w:name="_Toc13910"/>
      <w:bookmarkStart w:id="1476" w:name="_Toc1957"/>
      <w:bookmarkStart w:id="1477" w:name="_Toc24010"/>
      <w:bookmarkStart w:id="1478" w:name="_Toc20375"/>
      <w:bookmarkStart w:id="1479" w:name="_Toc28117"/>
      <w:bookmarkStart w:id="1480" w:name="_Toc6288"/>
      <w:bookmarkStart w:id="1481" w:name="_Toc12959"/>
      <w:bookmarkStart w:id="1482" w:name="_Toc30988"/>
      <w:bookmarkStart w:id="1483" w:name="_Toc279701255"/>
      <w:bookmarkStart w:id="1484" w:name="_Toc29711"/>
      <w:bookmarkStart w:id="1485" w:name="_Toc32764"/>
      <w:bookmarkStart w:id="1486" w:name="_Toc6676"/>
      <w:bookmarkStart w:id="1487" w:name="_Toc30676"/>
      <w:bookmarkStart w:id="1488" w:name="_Toc16229"/>
      <w:bookmarkStart w:id="1489" w:name="_Toc7145"/>
      <w:bookmarkStart w:id="1490" w:name="_Toc689"/>
      <w:bookmarkStart w:id="1491" w:name="_Toc6969"/>
      <w:bookmarkStart w:id="1492" w:name="_Toc1584"/>
      <w:bookmarkStart w:id="1493" w:name="_Toc11876"/>
      <w:bookmarkStart w:id="1494" w:name="_Toc4006"/>
      <w:bookmarkStart w:id="1495" w:name="_Toc31597"/>
      <w:bookmarkStart w:id="1496" w:name="_Toc22812"/>
      <w:bookmarkStart w:id="1497" w:name="_Toc25124"/>
      <w:bookmarkStart w:id="1498" w:name="_Toc10528"/>
      <w:bookmarkStart w:id="1499" w:name="_Toc26085"/>
      <w:bookmarkStart w:id="1500" w:name="_Toc16506"/>
      <w:r>
        <w:rPr>
          <w:rFonts w:hint="eastAsia" w:ascii="微软雅黑" w:hAnsi="微软雅黑" w:eastAsia="微软雅黑" w:cs="微软雅黑"/>
          <w:b/>
          <w:bCs/>
          <w:color w:val="auto"/>
          <w:sz w:val="24"/>
          <w:szCs w:val="24"/>
          <w:highlight w:val="none"/>
        </w:rPr>
        <w:t>2.14 税费</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182B2A06">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w:t>
      </w:r>
    </w:p>
    <w:p w14:paraId="26354D51">
      <w:pPr>
        <w:ind w:firstLine="480" w:firstLineChars="200"/>
        <w:outlineLvl w:val="0"/>
        <w:rPr>
          <w:rFonts w:ascii="微软雅黑" w:hAnsi="微软雅黑" w:eastAsia="微软雅黑" w:cs="微软雅黑"/>
          <w:b/>
          <w:bCs/>
          <w:color w:val="auto"/>
          <w:sz w:val="24"/>
          <w:szCs w:val="24"/>
          <w:highlight w:val="none"/>
        </w:rPr>
      </w:pPr>
      <w:bookmarkStart w:id="1501" w:name="_Toc11308"/>
      <w:bookmarkStart w:id="1502" w:name="_Toc15256"/>
      <w:bookmarkStart w:id="1503" w:name="_Toc26719"/>
      <w:bookmarkStart w:id="1504" w:name="_Toc12141"/>
      <w:bookmarkStart w:id="1505" w:name="_Toc14403"/>
      <w:bookmarkStart w:id="1506" w:name="_Toc8934"/>
      <w:bookmarkStart w:id="1507" w:name="_Toc24862"/>
      <w:bookmarkStart w:id="1508" w:name="_Toc8298"/>
      <w:bookmarkStart w:id="1509" w:name="_Toc23510"/>
      <w:bookmarkStart w:id="1510" w:name="_Toc7117"/>
      <w:bookmarkStart w:id="1511" w:name="_Toc515"/>
      <w:bookmarkStart w:id="1512" w:name="_Toc487900368"/>
      <w:bookmarkStart w:id="1513" w:name="_Toc279701258"/>
      <w:bookmarkStart w:id="1514" w:name="_Toc16374"/>
      <w:bookmarkStart w:id="1515" w:name="_Toc25049"/>
      <w:bookmarkStart w:id="1516" w:name="_Toc25260"/>
      <w:bookmarkStart w:id="1517" w:name="_Toc17915"/>
      <w:bookmarkStart w:id="1518" w:name="_Toc17523"/>
      <w:bookmarkStart w:id="1519" w:name="_Toc29869"/>
      <w:bookmarkStart w:id="1520" w:name="_Toc22239"/>
      <w:bookmarkStart w:id="1521" w:name="_Toc3419"/>
      <w:bookmarkStart w:id="1522" w:name="_Toc13626"/>
      <w:bookmarkStart w:id="1523" w:name="_Toc16959"/>
      <w:bookmarkStart w:id="1524" w:name="_Toc15527"/>
      <w:bookmarkStart w:id="1525" w:name="_Toc8496"/>
      <w:bookmarkStart w:id="1526" w:name="_Toc4812"/>
      <w:bookmarkStart w:id="1527" w:name="_Toc21290"/>
      <w:bookmarkStart w:id="1528" w:name="_Toc7228"/>
      <w:bookmarkStart w:id="1529" w:name="_Toc25055"/>
      <w:bookmarkStart w:id="1530" w:name="_Toc23266"/>
      <w:bookmarkStart w:id="1531" w:name="_Toc7102"/>
      <w:bookmarkStart w:id="1532" w:name="_Toc259093687"/>
      <w:bookmarkStart w:id="1533" w:name="_Toc20594"/>
      <w:bookmarkStart w:id="1534" w:name="_Toc23872"/>
      <w:bookmarkStart w:id="1535" w:name="_Toc13488"/>
      <w:bookmarkStart w:id="1536" w:name="_Toc18401"/>
      <w:bookmarkStart w:id="1537" w:name="_Toc29993"/>
      <w:bookmarkStart w:id="1538" w:name="_Toc27541"/>
      <w:r>
        <w:rPr>
          <w:rFonts w:hint="eastAsia" w:ascii="微软雅黑" w:hAnsi="微软雅黑" w:eastAsia="微软雅黑" w:cs="微软雅黑"/>
          <w:b/>
          <w:bCs/>
          <w:color w:val="auto"/>
          <w:sz w:val="24"/>
          <w:szCs w:val="24"/>
          <w:highlight w:val="none"/>
        </w:rPr>
        <w:t>2.15 乙方破产</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14:paraId="2A9A2EBE">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BACB8A">
      <w:pPr>
        <w:ind w:firstLine="480" w:firstLineChars="200"/>
        <w:outlineLvl w:val="0"/>
        <w:rPr>
          <w:rFonts w:ascii="微软雅黑" w:hAnsi="微软雅黑" w:eastAsia="微软雅黑" w:cs="微软雅黑"/>
          <w:b/>
          <w:bCs/>
          <w:color w:val="auto"/>
          <w:sz w:val="24"/>
          <w:szCs w:val="24"/>
          <w:highlight w:val="none"/>
        </w:rPr>
      </w:pPr>
      <w:bookmarkStart w:id="1539" w:name="_Toc16990"/>
      <w:bookmarkStart w:id="1540" w:name="_Toc6134"/>
      <w:bookmarkStart w:id="1541" w:name="_Toc4227"/>
      <w:bookmarkStart w:id="1542" w:name="_Toc27106"/>
      <w:bookmarkStart w:id="1543" w:name="_Toc110"/>
      <w:bookmarkStart w:id="1544" w:name="_Toc31639"/>
      <w:bookmarkStart w:id="1545" w:name="_Toc24066"/>
      <w:bookmarkStart w:id="1546" w:name="_Toc9318"/>
      <w:bookmarkStart w:id="1547" w:name="_Toc26255"/>
      <w:bookmarkStart w:id="1548" w:name="_Toc12420"/>
      <w:bookmarkStart w:id="1549" w:name="_Toc1942"/>
      <w:bookmarkStart w:id="1550" w:name="_Toc32508"/>
      <w:bookmarkStart w:id="1551" w:name="_Toc4013"/>
      <w:bookmarkStart w:id="1552" w:name="_Toc30362"/>
      <w:bookmarkStart w:id="1553" w:name="_Toc1303"/>
      <w:bookmarkStart w:id="1554" w:name="_Toc9893"/>
      <w:bookmarkStart w:id="1555" w:name="_Toc24867"/>
      <w:bookmarkStart w:id="1556" w:name="_Toc23355"/>
      <w:bookmarkStart w:id="1557" w:name="_Toc15445"/>
      <w:bookmarkStart w:id="1558" w:name="_Toc29764"/>
      <w:bookmarkStart w:id="1559" w:name="_Toc15387"/>
      <w:bookmarkStart w:id="1560" w:name="_Toc17178"/>
      <w:bookmarkStart w:id="1561" w:name="_Toc15605"/>
      <w:bookmarkStart w:id="1562" w:name="_Toc23440"/>
      <w:bookmarkStart w:id="1563" w:name="_Toc21321"/>
      <w:bookmarkStart w:id="1564" w:name="_Toc18364"/>
      <w:bookmarkStart w:id="1565" w:name="_Toc29333"/>
      <w:bookmarkStart w:id="1566" w:name="_Toc23040"/>
      <w:bookmarkStart w:id="1567" w:name="_Toc12606"/>
      <w:bookmarkStart w:id="1568" w:name="_Toc3991"/>
      <w:bookmarkStart w:id="1569" w:name="_Toc818"/>
      <w:bookmarkStart w:id="1570" w:name="_Toc25273"/>
      <w:bookmarkStart w:id="1571" w:name="_Toc24976"/>
      <w:bookmarkStart w:id="1572" w:name="_Toc6968"/>
      <w:bookmarkStart w:id="1573" w:name="_Toc20023"/>
      <w:r>
        <w:rPr>
          <w:rFonts w:hint="eastAsia" w:ascii="微软雅黑" w:hAnsi="微软雅黑" w:eastAsia="微软雅黑" w:cs="微软雅黑"/>
          <w:b/>
          <w:bCs/>
          <w:color w:val="auto"/>
          <w:sz w:val="24"/>
          <w:szCs w:val="24"/>
          <w:highlight w:val="none"/>
        </w:rPr>
        <w:t>2.16 合同中止、终止</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6C56F3CE">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 双方当事人不得擅自中止或者终止合同；</w:t>
      </w:r>
    </w:p>
    <w:p w14:paraId="71DD8D2C">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330F0A7D">
      <w:pPr>
        <w:ind w:firstLine="480" w:firstLineChars="200"/>
        <w:outlineLvl w:val="0"/>
        <w:rPr>
          <w:rFonts w:ascii="微软雅黑" w:hAnsi="微软雅黑" w:eastAsia="微软雅黑" w:cs="微软雅黑"/>
          <w:b/>
          <w:bCs/>
          <w:color w:val="auto"/>
          <w:sz w:val="24"/>
          <w:szCs w:val="24"/>
          <w:highlight w:val="none"/>
        </w:rPr>
      </w:pPr>
      <w:bookmarkStart w:id="1574" w:name="_Toc23870"/>
      <w:bookmarkStart w:id="1575" w:name="_Toc12777"/>
      <w:bookmarkStart w:id="1576" w:name="_Toc154"/>
      <w:bookmarkStart w:id="1577" w:name="_Toc5648"/>
      <w:bookmarkStart w:id="1578" w:name="_Toc13848"/>
      <w:bookmarkStart w:id="1579" w:name="_Toc2491"/>
      <w:bookmarkStart w:id="1580" w:name="_Toc25516"/>
      <w:bookmarkStart w:id="1581" w:name="_Toc25358"/>
      <w:bookmarkStart w:id="1582" w:name="_Toc30958"/>
      <w:bookmarkStart w:id="1583" w:name="_Toc1125"/>
      <w:bookmarkStart w:id="1584" w:name="_Toc13150"/>
      <w:bookmarkStart w:id="1585" w:name="_Toc6596"/>
      <w:bookmarkStart w:id="1586" w:name="_Toc14890"/>
      <w:bookmarkStart w:id="1587" w:name="_Toc4111"/>
      <w:bookmarkStart w:id="1588" w:name="_Toc26299"/>
      <w:bookmarkStart w:id="1589" w:name="_Toc25230"/>
      <w:bookmarkStart w:id="1590" w:name="_Toc14563"/>
      <w:bookmarkStart w:id="1591" w:name="_Toc5772"/>
      <w:bookmarkStart w:id="1592" w:name="_Toc11637"/>
      <w:bookmarkStart w:id="1593" w:name="_Toc6704"/>
      <w:bookmarkStart w:id="1594" w:name="_Toc25710"/>
      <w:bookmarkStart w:id="1595" w:name="_Toc21636"/>
      <w:bookmarkStart w:id="1596" w:name="_Toc14969"/>
      <w:bookmarkStart w:id="1597" w:name="_Toc30476"/>
      <w:bookmarkStart w:id="1598" w:name="_Toc11658"/>
      <w:bookmarkStart w:id="1599" w:name="_Toc8479"/>
      <w:bookmarkStart w:id="1600" w:name="_Toc28047"/>
      <w:bookmarkStart w:id="1601" w:name="_Toc24731"/>
      <w:bookmarkStart w:id="1602" w:name="_Toc20145"/>
      <w:bookmarkStart w:id="1603" w:name="_Toc26464"/>
      <w:bookmarkStart w:id="1604" w:name="_Toc29952"/>
      <w:bookmarkStart w:id="1605" w:name="_Toc31577"/>
      <w:bookmarkStart w:id="1606" w:name="_Toc30133"/>
      <w:bookmarkStart w:id="1607" w:name="_Toc28303"/>
      <w:bookmarkStart w:id="1608" w:name="_Toc19755"/>
      <w:r>
        <w:rPr>
          <w:rFonts w:hint="eastAsia" w:ascii="微软雅黑" w:hAnsi="微软雅黑" w:eastAsia="微软雅黑" w:cs="微软雅黑"/>
          <w:b/>
          <w:bCs/>
          <w:color w:val="auto"/>
          <w:sz w:val="24"/>
          <w:szCs w:val="24"/>
          <w:highlight w:val="none"/>
        </w:rPr>
        <w:t>2.17 检验和验收</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203280F8">
      <w:pPr>
        <w:tabs>
          <w:tab w:val="left" w:pos="360"/>
          <w:tab w:val="left" w:pos="540"/>
          <w:tab w:val="left" w:pos="1080"/>
        </w:tabs>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14:paraId="45061EB0">
      <w:pPr>
        <w:tabs>
          <w:tab w:val="left" w:pos="360"/>
          <w:tab w:val="left" w:pos="540"/>
          <w:tab w:val="left" w:pos="1080"/>
        </w:tabs>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6C72D75">
      <w:pPr>
        <w:tabs>
          <w:tab w:val="left" w:pos="360"/>
          <w:tab w:val="left" w:pos="540"/>
          <w:tab w:val="left" w:pos="1080"/>
        </w:tabs>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2.17.3 检验和验收标准、程序等具体内容以及前述验收书的效力详见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i/>
          <w:iCs/>
          <w:color w:val="auto"/>
          <w:sz w:val="24"/>
          <w:szCs w:val="24"/>
          <w:highlight w:val="none"/>
        </w:rPr>
        <w:t>。</w:t>
      </w:r>
    </w:p>
    <w:bookmarkEnd w:id="1386"/>
    <w:bookmarkEnd w:id="1387"/>
    <w:bookmarkEnd w:id="1388"/>
    <w:bookmarkEnd w:id="1389"/>
    <w:p w14:paraId="12F4D018">
      <w:pPr>
        <w:ind w:firstLine="480" w:firstLineChars="200"/>
        <w:outlineLvl w:val="0"/>
        <w:rPr>
          <w:rFonts w:ascii="微软雅黑" w:hAnsi="微软雅黑" w:eastAsia="微软雅黑" w:cs="微软雅黑"/>
          <w:b/>
          <w:bCs/>
          <w:color w:val="auto"/>
          <w:sz w:val="24"/>
          <w:szCs w:val="24"/>
          <w:highlight w:val="none"/>
        </w:rPr>
      </w:pPr>
      <w:bookmarkStart w:id="1609" w:name="_Toc279701261"/>
      <w:bookmarkStart w:id="1610" w:name="_Toc259093690"/>
      <w:bookmarkStart w:id="1611" w:name="_Toc487900371"/>
      <w:bookmarkStart w:id="1612" w:name="_Toc7113"/>
      <w:bookmarkStart w:id="1613" w:name="_Toc24150"/>
      <w:bookmarkStart w:id="1614" w:name="_Toc31945"/>
      <w:bookmarkStart w:id="1615" w:name="_Toc20557"/>
      <w:bookmarkStart w:id="1616" w:name="_Toc25182"/>
      <w:bookmarkStart w:id="1617" w:name="_Toc13764"/>
      <w:bookmarkStart w:id="1618" w:name="_Toc14242"/>
      <w:bookmarkStart w:id="1619" w:name="_Toc27621"/>
      <w:bookmarkStart w:id="1620" w:name="_Toc15037"/>
      <w:bookmarkStart w:id="1621" w:name="_Toc25692"/>
      <w:bookmarkStart w:id="1622" w:name="_Toc13220"/>
      <w:bookmarkStart w:id="1623" w:name="_Toc9266"/>
      <w:bookmarkStart w:id="1624" w:name="_Toc11284"/>
      <w:bookmarkStart w:id="1625" w:name="_Toc324"/>
      <w:bookmarkStart w:id="1626" w:name="_Toc28373"/>
      <w:bookmarkStart w:id="1627" w:name="_Toc17270"/>
      <w:bookmarkStart w:id="1628" w:name="_Toc10130"/>
      <w:bookmarkStart w:id="1629" w:name="_Toc14665"/>
      <w:bookmarkStart w:id="1630" w:name="_Toc12493"/>
      <w:bookmarkStart w:id="1631" w:name="_Toc23633"/>
      <w:bookmarkStart w:id="1632" w:name="_Toc725"/>
      <w:bookmarkStart w:id="1633" w:name="_Toc17313"/>
      <w:bookmarkStart w:id="1634" w:name="_Toc1851"/>
      <w:bookmarkStart w:id="1635" w:name="_Toc29267"/>
      <w:bookmarkStart w:id="1636" w:name="_Toc7641"/>
      <w:bookmarkStart w:id="1637" w:name="_Toc8125"/>
      <w:bookmarkStart w:id="1638" w:name="_Toc8096"/>
      <w:bookmarkStart w:id="1639" w:name="_Toc26823"/>
      <w:bookmarkStart w:id="1640" w:name="_Toc7660"/>
      <w:bookmarkStart w:id="1641" w:name="_Toc26892"/>
      <w:bookmarkStart w:id="1642" w:name="_Toc22021"/>
      <w:bookmarkStart w:id="1643" w:name="_Toc7828"/>
      <w:bookmarkStart w:id="1644" w:name="_Toc4983"/>
      <w:bookmarkStart w:id="1645" w:name="_Toc19604"/>
      <w:bookmarkStart w:id="1646" w:name="_Toc32669"/>
      <w:r>
        <w:rPr>
          <w:rFonts w:hint="eastAsia" w:ascii="微软雅黑" w:hAnsi="微软雅黑" w:eastAsia="微软雅黑" w:cs="微软雅黑"/>
          <w:b/>
          <w:bCs/>
          <w:color w:val="auto"/>
          <w:sz w:val="24"/>
          <w:szCs w:val="24"/>
          <w:highlight w:val="none"/>
        </w:rPr>
        <w:t>2.18 通知</w:t>
      </w:r>
      <w:bookmarkEnd w:id="1609"/>
      <w:bookmarkEnd w:id="1610"/>
      <w:bookmarkEnd w:id="1611"/>
      <w:r>
        <w:rPr>
          <w:rFonts w:hint="eastAsia" w:ascii="微软雅黑" w:hAnsi="微软雅黑" w:eastAsia="微软雅黑" w:cs="微软雅黑"/>
          <w:b/>
          <w:bCs/>
          <w:color w:val="auto"/>
          <w:sz w:val="24"/>
          <w:szCs w:val="24"/>
          <w:highlight w:val="none"/>
        </w:rPr>
        <w:t>和送达</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14:paraId="0A53518F">
      <w:pPr>
        <w:ind w:firstLine="480" w:firstLineChars="200"/>
        <w:rPr>
          <w:rFonts w:ascii="微软雅黑" w:hAnsi="微软雅黑" w:eastAsia="微软雅黑" w:cs="微软雅黑"/>
          <w:color w:val="auto"/>
          <w:sz w:val="24"/>
          <w:szCs w:val="24"/>
          <w:highlight w:val="none"/>
        </w:rPr>
      </w:pPr>
      <w:bookmarkStart w:id="1647" w:name="_Toc6698"/>
      <w:bookmarkStart w:id="1648" w:name="_Toc3135"/>
      <w:bookmarkStart w:id="1649" w:name="_Toc259093691"/>
      <w:bookmarkStart w:id="1650" w:name="_Toc487900372"/>
      <w:bookmarkStart w:id="1651" w:name="_Toc279701262"/>
      <w:r>
        <w:rPr>
          <w:rFonts w:hint="eastAsia" w:ascii="微软雅黑" w:hAnsi="微软雅黑" w:eastAsia="微软雅黑" w:cs="微软雅黑"/>
          <w:color w:val="auto"/>
          <w:sz w:val="24"/>
          <w:szCs w:val="24"/>
          <w:highlight w:val="none"/>
        </w:rPr>
        <w:t>2.18.1 任何一方因履行合同而以合同第一部分尾部所列明的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647"/>
      <w:bookmarkEnd w:id="1648"/>
    </w:p>
    <w:p w14:paraId="2EA5F303">
      <w:pPr>
        <w:ind w:firstLine="480" w:firstLineChars="200"/>
        <w:rPr>
          <w:rFonts w:ascii="微软雅黑" w:hAnsi="微软雅黑" w:eastAsia="微软雅黑" w:cs="微软雅黑"/>
          <w:color w:val="auto"/>
          <w:sz w:val="24"/>
          <w:szCs w:val="24"/>
          <w:highlight w:val="none"/>
        </w:rPr>
      </w:pPr>
      <w:bookmarkStart w:id="1652" w:name="_Toc23294"/>
      <w:bookmarkStart w:id="1653" w:name="_Toc23128"/>
      <w:r>
        <w:rPr>
          <w:rFonts w:hint="eastAsia" w:ascii="微软雅黑" w:hAnsi="微软雅黑" w:eastAsia="微软雅黑" w:cs="微软雅黑"/>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52"/>
      <w:bookmarkEnd w:id="1653"/>
    </w:p>
    <w:p w14:paraId="5B4BFF47">
      <w:pPr>
        <w:ind w:firstLine="480" w:firstLineChars="200"/>
        <w:outlineLvl w:val="0"/>
        <w:rPr>
          <w:rFonts w:ascii="微软雅黑" w:hAnsi="微软雅黑" w:eastAsia="微软雅黑" w:cs="微软雅黑"/>
          <w:b/>
          <w:bCs/>
          <w:color w:val="auto"/>
          <w:sz w:val="24"/>
          <w:szCs w:val="24"/>
          <w:highlight w:val="none"/>
        </w:rPr>
      </w:pPr>
      <w:bookmarkStart w:id="1654" w:name="_Toc4747"/>
      <w:bookmarkStart w:id="1655" w:name="_Toc15273"/>
      <w:bookmarkStart w:id="1656" w:name="_Toc20837"/>
      <w:bookmarkStart w:id="1657" w:name="_Toc11892"/>
      <w:bookmarkStart w:id="1658" w:name="_Toc4355"/>
      <w:bookmarkStart w:id="1659" w:name="_Toc5141"/>
      <w:bookmarkStart w:id="1660" w:name="_Toc21464"/>
      <w:bookmarkStart w:id="1661" w:name="_Toc27038"/>
      <w:bookmarkStart w:id="1662" w:name="_Toc12721"/>
      <w:bookmarkStart w:id="1663" w:name="_Toc9371"/>
      <w:bookmarkStart w:id="1664" w:name="_Toc7942"/>
      <w:bookmarkStart w:id="1665" w:name="_Toc2100"/>
      <w:bookmarkStart w:id="1666" w:name="_Toc25392"/>
      <w:bookmarkStart w:id="1667" w:name="_Toc32386"/>
      <w:bookmarkStart w:id="1668" w:name="_Toc10932"/>
      <w:bookmarkStart w:id="1669" w:name="_Toc12722"/>
      <w:bookmarkStart w:id="1670" w:name="_Toc2623"/>
      <w:bookmarkStart w:id="1671" w:name="_Toc18540"/>
      <w:bookmarkStart w:id="1672" w:name="_Toc20309"/>
      <w:bookmarkStart w:id="1673" w:name="_Toc6015"/>
      <w:bookmarkStart w:id="1674" w:name="_Toc30599"/>
      <w:bookmarkStart w:id="1675" w:name="_Toc19938"/>
      <w:bookmarkStart w:id="1676" w:name="_Toc29312"/>
      <w:bookmarkStart w:id="1677" w:name="_Toc18621"/>
      <w:bookmarkStart w:id="1678" w:name="_Toc6594"/>
      <w:bookmarkStart w:id="1679" w:name="_Toc14810"/>
      <w:bookmarkStart w:id="1680" w:name="_Toc14371"/>
      <w:bookmarkStart w:id="1681" w:name="_Toc31861"/>
      <w:bookmarkStart w:id="1682" w:name="_Toc24265"/>
      <w:bookmarkStart w:id="1683" w:name="_Toc4241"/>
      <w:bookmarkStart w:id="1684" w:name="_Toc20914"/>
      <w:bookmarkStart w:id="1685" w:name="_Toc30497"/>
      <w:bookmarkStart w:id="1686" w:name="_Toc7224"/>
      <w:bookmarkStart w:id="1687" w:name="_Toc11256"/>
      <w:bookmarkStart w:id="1688" w:name="_Toc21923"/>
      <w:r>
        <w:rPr>
          <w:rFonts w:hint="eastAsia" w:ascii="微软雅黑" w:hAnsi="微软雅黑" w:eastAsia="微软雅黑" w:cs="微软雅黑"/>
          <w:b/>
          <w:bCs/>
          <w:color w:val="auto"/>
          <w:sz w:val="24"/>
          <w:szCs w:val="24"/>
          <w:highlight w:val="none"/>
        </w:rPr>
        <w:t>2.19 计量单位</w:t>
      </w:r>
      <w:bookmarkEnd w:id="1649"/>
      <w:bookmarkEnd w:id="1650"/>
      <w:bookmarkEnd w:id="1651"/>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048F4772">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除技术规范中另有规定外,合同的计量单位均使用国家法定计量单位。</w:t>
      </w:r>
    </w:p>
    <w:p w14:paraId="15A0A215">
      <w:pPr>
        <w:ind w:firstLine="480" w:firstLineChars="200"/>
        <w:outlineLvl w:val="0"/>
        <w:rPr>
          <w:rFonts w:ascii="微软雅黑" w:hAnsi="微软雅黑" w:eastAsia="微软雅黑" w:cs="微软雅黑"/>
          <w:b/>
          <w:bCs/>
          <w:color w:val="auto"/>
          <w:sz w:val="24"/>
          <w:szCs w:val="24"/>
          <w:highlight w:val="none"/>
        </w:rPr>
      </w:pPr>
      <w:bookmarkStart w:id="1689" w:name="_Toc1728"/>
      <w:bookmarkStart w:id="1690" w:name="_Toc279701263"/>
      <w:bookmarkStart w:id="1691" w:name="_Toc10830"/>
      <w:bookmarkStart w:id="1692" w:name="_Toc19154"/>
      <w:bookmarkStart w:id="1693" w:name="_Toc28784"/>
      <w:bookmarkStart w:id="1694" w:name="_Toc13131"/>
      <w:bookmarkStart w:id="1695" w:name="_Toc9626"/>
      <w:bookmarkStart w:id="1696" w:name="_Toc9178"/>
      <w:bookmarkStart w:id="1697" w:name="_Toc15589"/>
      <w:bookmarkStart w:id="1698" w:name="_Toc21463"/>
      <w:bookmarkStart w:id="1699" w:name="_Toc13041"/>
      <w:bookmarkStart w:id="1700" w:name="_Toc17294"/>
      <w:bookmarkStart w:id="1701" w:name="_Toc15428"/>
      <w:bookmarkStart w:id="1702" w:name="_Toc15261"/>
      <w:bookmarkStart w:id="1703" w:name="_Toc12773"/>
      <w:bookmarkStart w:id="1704" w:name="_Toc12582"/>
      <w:bookmarkStart w:id="1705" w:name="_Toc259093692"/>
      <w:bookmarkStart w:id="1706" w:name="_Toc5796"/>
      <w:bookmarkStart w:id="1707" w:name="_Toc20624"/>
      <w:bookmarkStart w:id="1708" w:name="_Toc18567"/>
      <w:bookmarkStart w:id="1709" w:name="_Toc14516"/>
      <w:bookmarkStart w:id="1710" w:name="_Toc17517"/>
      <w:bookmarkStart w:id="1711" w:name="_Toc6555"/>
      <w:bookmarkStart w:id="1712" w:name="_Toc16880"/>
      <w:bookmarkStart w:id="1713" w:name="_Toc27589"/>
      <w:bookmarkStart w:id="1714" w:name="_Toc11130"/>
      <w:bookmarkStart w:id="1715" w:name="_Toc20921"/>
      <w:bookmarkStart w:id="1716" w:name="_Toc15868"/>
      <w:bookmarkStart w:id="1717" w:name="_Toc15288"/>
      <w:bookmarkStart w:id="1718" w:name="_Toc18634"/>
      <w:bookmarkStart w:id="1719" w:name="_Toc28278"/>
      <w:bookmarkStart w:id="1720" w:name="_Toc487900373"/>
      <w:bookmarkStart w:id="1721" w:name="_Toc16663"/>
      <w:bookmarkStart w:id="1722" w:name="_Toc32236"/>
      <w:bookmarkStart w:id="1723" w:name="_Toc15315"/>
      <w:bookmarkStart w:id="1724" w:name="_Toc32583"/>
      <w:bookmarkStart w:id="1725" w:name="_Toc10330"/>
      <w:bookmarkStart w:id="1726" w:name="_Toc7396"/>
      <w:r>
        <w:rPr>
          <w:rFonts w:hint="eastAsia" w:ascii="微软雅黑" w:hAnsi="微软雅黑" w:eastAsia="微软雅黑" w:cs="微软雅黑"/>
          <w:b/>
          <w:bCs/>
          <w:color w:val="auto"/>
          <w:sz w:val="24"/>
          <w:szCs w:val="24"/>
          <w:highlight w:val="none"/>
        </w:rPr>
        <w:t>2.20 合同使用的文字和适用的法律</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14:paraId="607FFE0C">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 合同使用汉语书就、变更和解释；</w:t>
      </w:r>
    </w:p>
    <w:p w14:paraId="25F40F13">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 合同适用中华人民共和国法律。</w:t>
      </w:r>
    </w:p>
    <w:p w14:paraId="748EF0AF">
      <w:pPr>
        <w:ind w:firstLine="480" w:firstLineChars="200"/>
        <w:outlineLvl w:val="0"/>
        <w:rPr>
          <w:rFonts w:ascii="微软雅黑" w:hAnsi="微软雅黑" w:eastAsia="微软雅黑" w:cs="微软雅黑"/>
          <w:b/>
          <w:bCs/>
          <w:color w:val="auto"/>
          <w:sz w:val="24"/>
          <w:szCs w:val="24"/>
          <w:highlight w:val="none"/>
        </w:rPr>
      </w:pPr>
      <w:bookmarkStart w:id="1727" w:name="_Toc638"/>
      <w:bookmarkStart w:id="1728" w:name="_Toc16778"/>
      <w:bookmarkStart w:id="1729" w:name="_Toc12004"/>
      <w:bookmarkStart w:id="1730" w:name="_Toc8602"/>
      <w:bookmarkStart w:id="1731" w:name="_Toc31421"/>
      <w:bookmarkStart w:id="1732" w:name="_Toc26372"/>
      <w:bookmarkStart w:id="1733" w:name="_Toc25551"/>
      <w:bookmarkStart w:id="1734" w:name="_Toc259093693"/>
      <w:bookmarkStart w:id="1735" w:name="_Toc20231"/>
      <w:bookmarkStart w:id="1736" w:name="_Toc22858"/>
      <w:bookmarkStart w:id="1737" w:name="_Toc28767"/>
      <w:bookmarkStart w:id="1738" w:name="_Toc20508"/>
      <w:bookmarkStart w:id="1739" w:name="_Toc27945"/>
      <w:bookmarkStart w:id="1740" w:name="_Toc14964"/>
      <w:bookmarkStart w:id="1741" w:name="_Toc19815"/>
      <w:bookmarkStart w:id="1742" w:name="_Toc3838"/>
      <w:bookmarkStart w:id="1743" w:name="_Toc16313"/>
      <w:bookmarkStart w:id="1744" w:name="_Toc16176"/>
      <w:bookmarkStart w:id="1745" w:name="_Toc15087"/>
      <w:bookmarkStart w:id="1746" w:name="_Toc279701264"/>
      <w:bookmarkStart w:id="1747" w:name="_Toc30675"/>
      <w:bookmarkStart w:id="1748" w:name="_Toc31790"/>
      <w:bookmarkStart w:id="1749" w:name="_Toc5571"/>
      <w:bookmarkStart w:id="1750" w:name="_Toc6864"/>
      <w:bookmarkStart w:id="1751" w:name="_Toc32497"/>
      <w:bookmarkStart w:id="1752" w:name="_Toc16673"/>
      <w:bookmarkStart w:id="1753" w:name="_Toc11628"/>
      <w:bookmarkStart w:id="1754" w:name="_Toc29073"/>
      <w:bookmarkStart w:id="1755" w:name="_Toc18845"/>
      <w:bookmarkStart w:id="1756" w:name="_Toc1670"/>
      <w:bookmarkStart w:id="1757" w:name="_Toc9739"/>
      <w:bookmarkStart w:id="1758" w:name="_Toc30511"/>
      <w:bookmarkStart w:id="1759" w:name="_Toc15434"/>
      <w:bookmarkStart w:id="1760" w:name="_Toc14308"/>
      <w:bookmarkStart w:id="1761" w:name="_Toc5000"/>
      <w:bookmarkStart w:id="1762" w:name="_Toc3148"/>
      <w:bookmarkStart w:id="1763" w:name="_Toc13925"/>
      <w:bookmarkStart w:id="1764" w:name="_Toc487900374"/>
      <w:r>
        <w:rPr>
          <w:rFonts w:hint="eastAsia" w:ascii="微软雅黑" w:hAnsi="微软雅黑" w:eastAsia="微软雅黑" w:cs="微软雅黑"/>
          <w:b/>
          <w:bCs/>
          <w:color w:val="auto"/>
          <w:sz w:val="24"/>
          <w:szCs w:val="24"/>
          <w:highlight w:val="none"/>
        </w:rPr>
        <w:t>2.21 履约保证金</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4D385983">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2.21.1 采购文件要求乙方提交履约保证金的，乙方应按</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约定的方式，以支票、汇票、本票或者金融机构、担保机构出具的保函等非现金形式，提交不超过合同价10%的履约保证金；</w:t>
      </w:r>
    </w:p>
    <w:p w14:paraId="74AE89DB">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2.21.2  履约保证金在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约定期间内或者货物质量保证期内不予退还或者应完全有效，前述约定期间届满或者货物质量保证期届满之日起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个工作日内，甲方应将履约保证金退还乙方；</w:t>
      </w:r>
    </w:p>
    <w:p w14:paraId="20871B4D">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64"/>
    <w:p w14:paraId="06B7D792">
      <w:pPr>
        <w:ind w:firstLine="480" w:firstLineChars="200"/>
        <w:outlineLvl w:val="0"/>
        <w:rPr>
          <w:rFonts w:ascii="微软雅黑" w:hAnsi="微软雅黑" w:eastAsia="微软雅黑" w:cs="微软雅黑"/>
          <w:b/>
          <w:bCs/>
          <w:color w:val="auto"/>
          <w:sz w:val="24"/>
          <w:szCs w:val="24"/>
          <w:highlight w:val="none"/>
        </w:rPr>
      </w:pPr>
      <w:bookmarkStart w:id="1765" w:name="_Toc13434"/>
      <w:bookmarkStart w:id="1766" w:name="_Toc16431"/>
      <w:bookmarkStart w:id="1767" w:name="_Toc30847"/>
      <w:bookmarkStart w:id="1768" w:name="_Toc3595"/>
      <w:bookmarkStart w:id="1769" w:name="_Toc20802"/>
      <w:bookmarkStart w:id="1770" w:name="_Toc6885"/>
      <w:bookmarkStart w:id="1771" w:name="_Toc19890"/>
      <w:bookmarkStart w:id="1772" w:name="_Toc27563"/>
      <w:bookmarkStart w:id="1773" w:name="_Toc5346"/>
      <w:bookmarkStart w:id="1774" w:name="_Toc11103"/>
      <w:bookmarkStart w:id="1775" w:name="_Toc21772"/>
      <w:bookmarkStart w:id="1776" w:name="_Toc24807"/>
      <w:bookmarkStart w:id="1777" w:name="_Toc16450"/>
      <w:bookmarkStart w:id="1778" w:name="_Toc23163"/>
      <w:bookmarkStart w:id="1779" w:name="_Toc10801"/>
      <w:bookmarkStart w:id="1780" w:name="_Toc26077"/>
      <w:bookmarkStart w:id="1781" w:name="_Toc14217"/>
      <w:bookmarkStart w:id="1782" w:name="_Toc2720"/>
      <w:bookmarkStart w:id="1783" w:name="_Toc28525"/>
      <w:bookmarkStart w:id="1784" w:name="_Toc8495"/>
      <w:bookmarkStart w:id="1785" w:name="_Toc24006"/>
      <w:bookmarkStart w:id="1786" w:name="_Toc17310"/>
      <w:bookmarkStart w:id="1787" w:name="_Toc32408"/>
      <w:bookmarkStart w:id="1788" w:name="_Toc8867"/>
      <w:bookmarkStart w:id="1789" w:name="_Toc12034"/>
      <w:bookmarkStart w:id="1790" w:name="_Toc6325"/>
      <w:bookmarkStart w:id="1791" w:name="_Toc25691"/>
      <w:bookmarkStart w:id="1792" w:name="_Toc14001"/>
      <w:bookmarkStart w:id="1793" w:name="_Toc24957"/>
      <w:bookmarkStart w:id="1794" w:name="_Toc22821"/>
      <w:bookmarkStart w:id="1795" w:name="_Toc28555"/>
      <w:bookmarkStart w:id="1796" w:name="_Toc22496"/>
      <w:bookmarkStart w:id="1797" w:name="_Toc13022"/>
      <w:bookmarkStart w:id="1798" w:name="_Toc32754"/>
      <w:bookmarkStart w:id="1799" w:name="_Toc30496"/>
      <w:r>
        <w:rPr>
          <w:rFonts w:hint="eastAsia" w:ascii="微软雅黑" w:hAnsi="微软雅黑" w:eastAsia="微软雅黑" w:cs="微软雅黑"/>
          <w:b/>
          <w:bCs/>
          <w:color w:val="auto"/>
          <w:sz w:val="24"/>
          <w:szCs w:val="24"/>
          <w:highlight w:val="none"/>
        </w:rPr>
        <w:t>2.22 合同份数</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2C64D5B2">
      <w:pPr>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color w:val="auto"/>
          <w:sz w:val="24"/>
          <w:szCs w:val="24"/>
          <w:highlight w:val="none"/>
        </w:rPr>
        <w:t>合同份数按</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规定，每份均具有同等法律效力。</w:t>
      </w:r>
      <w:bookmarkStart w:id="1800" w:name="_Toc331685784"/>
    </w:p>
    <w:p w14:paraId="449F2646">
      <w:pPr>
        <w:pStyle w:val="59"/>
        <w:ind w:firstLine="0"/>
        <w:jc w:val="center"/>
        <w:rPr>
          <w:rFonts w:ascii="微软雅黑" w:hAnsi="微软雅黑" w:eastAsia="微软雅黑" w:cs="微软雅黑"/>
          <w:b/>
          <w:bCs/>
          <w:color w:val="auto"/>
          <w:highlight w:val="none"/>
        </w:rPr>
      </w:pPr>
    </w:p>
    <w:p w14:paraId="04F2D59E">
      <w:pPr>
        <w:pStyle w:val="59"/>
        <w:ind w:firstLine="0"/>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第三部分  合同专用条款</w:t>
      </w:r>
      <w:bookmarkEnd w:id="1800"/>
    </w:p>
    <w:p w14:paraId="77B9DFAF">
      <w:pPr>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F389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68F7E31F">
            <w:pPr>
              <w:jc w:val="center"/>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条款号</w:t>
            </w:r>
          </w:p>
        </w:tc>
        <w:tc>
          <w:tcPr>
            <w:tcW w:w="7633" w:type="dxa"/>
            <w:noWrap w:val="0"/>
            <w:vAlign w:val="center"/>
          </w:tcPr>
          <w:p w14:paraId="6A856D25">
            <w:pPr>
              <w:jc w:val="center"/>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约定内容</w:t>
            </w:r>
          </w:p>
        </w:tc>
      </w:tr>
      <w:tr w14:paraId="4ED9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7BEF0F5E">
            <w:pPr>
              <w:rPr>
                <w:rFonts w:ascii="微软雅黑" w:hAnsi="微软雅黑" w:eastAsia="微软雅黑" w:cs="微软雅黑"/>
                <w:color w:val="auto"/>
                <w:sz w:val="24"/>
                <w:szCs w:val="24"/>
                <w:highlight w:val="none"/>
              </w:rPr>
            </w:pPr>
          </w:p>
        </w:tc>
        <w:tc>
          <w:tcPr>
            <w:tcW w:w="7633" w:type="dxa"/>
            <w:noWrap w:val="0"/>
            <w:vAlign w:val="center"/>
          </w:tcPr>
          <w:p w14:paraId="6CEB31FA">
            <w:pPr>
              <w:rPr>
                <w:rFonts w:ascii="微软雅黑" w:hAnsi="微软雅黑" w:eastAsia="微软雅黑" w:cs="微软雅黑"/>
                <w:color w:val="auto"/>
                <w:sz w:val="24"/>
                <w:szCs w:val="24"/>
                <w:highlight w:val="none"/>
              </w:rPr>
            </w:pPr>
          </w:p>
        </w:tc>
      </w:tr>
      <w:tr w14:paraId="05AD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7676BE60">
            <w:pPr>
              <w:rPr>
                <w:rFonts w:ascii="微软雅黑" w:hAnsi="微软雅黑" w:eastAsia="微软雅黑" w:cs="微软雅黑"/>
                <w:color w:val="auto"/>
                <w:sz w:val="24"/>
                <w:szCs w:val="24"/>
                <w:highlight w:val="none"/>
              </w:rPr>
            </w:pPr>
          </w:p>
        </w:tc>
        <w:tc>
          <w:tcPr>
            <w:tcW w:w="7633" w:type="dxa"/>
            <w:noWrap w:val="0"/>
            <w:vAlign w:val="center"/>
          </w:tcPr>
          <w:p w14:paraId="4E9F71C7">
            <w:pPr>
              <w:rPr>
                <w:rFonts w:ascii="微软雅黑" w:hAnsi="微软雅黑" w:eastAsia="微软雅黑" w:cs="微软雅黑"/>
                <w:color w:val="auto"/>
                <w:sz w:val="24"/>
                <w:szCs w:val="24"/>
                <w:highlight w:val="none"/>
              </w:rPr>
            </w:pPr>
          </w:p>
        </w:tc>
      </w:tr>
      <w:tr w14:paraId="52E40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B6DAFF7">
            <w:pPr>
              <w:rPr>
                <w:rFonts w:ascii="微软雅黑" w:hAnsi="微软雅黑" w:eastAsia="微软雅黑" w:cs="微软雅黑"/>
                <w:color w:val="auto"/>
                <w:sz w:val="24"/>
                <w:szCs w:val="24"/>
                <w:highlight w:val="none"/>
              </w:rPr>
            </w:pPr>
          </w:p>
        </w:tc>
        <w:tc>
          <w:tcPr>
            <w:tcW w:w="7633" w:type="dxa"/>
            <w:noWrap w:val="0"/>
            <w:vAlign w:val="center"/>
          </w:tcPr>
          <w:p w14:paraId="50300F8B">
            <w:pPr>
              <w:rPr>
                <w:rFonts w:ascii="微软雅黑" w:hAnsi="微软雅黑" w:eastAsia="微软雅黑" w:cs="微软雅黑"/>
                <w:color w:val="auto"/>
                <w:sz w:val="24"/>
                <w:szCs w:val="24"/>
                <w:highlight w:val="none"/>
              </w:rPr>
            </w:pPr>
          </w:p>
        </w:tc>
      </w:tr>
      <w:tr w14:paraId="6AE2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D8DBC83">
            <w:pPr>
              <w:rPr>
                <w:rFonts w:ascii="微软雅黑" w:hAnsi="微软雅黑" w:eastAsia="微软雅黑" w:cs="微软雅黑"/>
                <w:color w:val="auto"/>
                <w:sz w:val="24"/>
                <w:szCs w:val="24"/>
                <w:highlight w:val="none"/>
              </w:rPr>
            </w:pPr>
          </w:p>
        </w:tc>
        <w:tc>
          <w:tcPr>
            <w:tcW w:w="7633" w:type="dxa"/>
            <w:noWrap w:val="0"/>
            <w:vAlign w:val="center"/>
          </w:tcPr>
          <w:p w14:paraId="12EB30D1">
            <w:pPr>
              <w:rPr>
                <w:rFonts w:ascii="微软雅黑" w:hAnsi="微软雅黑" w:eastAsia="微软雅黑" w:cs="微软雅黑"/>
                <w:color w:val="auto"/>
                <w:sz w:val="24"/>
                <w:szCs w:val="24"/>
                <w:highlight w:val="none"/>
              </w:rPr>
            </w:pPr>
          </w:p>
        </w:tc>
      </w:tr>
      <w:tr w14:paraId="3915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F6D85F3">
            <w:pPr>
              <w:rPr>
                <w:rFonts w:ascii="微软雅黑" w:hAnsi="微软雅黑" w:eastAsia="微软雅黑" w:cs="微软雅黑"/>
                <w:color w:val="auto"/>
                <w:sz w:val="24"/>
                <w:szCs w:val="24"/>
                <w:highlight w:val="none"/>
              </w:rPr>
            </w:pPr>
          </w:p>
        </w:tc>
        <w:tc>
          <w:tcPr>
            <w:tcW w:w="7633" w:type="dxa"/>
            <w:noWrap w:val="0"/>
            <w:vAlign w:val="center"/>
          </w:tcPr>
          <w:p w14:paraId="1F47B25F">
            <w:pPr>
              <w:rPr>
                <w:rFonts w:ascii="微软雅黑" w:hAnsi="微软雅黑" w:eastAsia="微软雅黑" w:cs="微软雅黑"/>
                <w:color w:val="auto"/>
                <w:sz w:val="24"/>
                <w:szCs w:val="24"/>
                <w:highlight w:val="none"/>
                <w:u w:val="single"/>
              </w:rPr>
            </w:pPr>
          </w:p>
        </w:tc>
      </w:tr>
      <w:tr w14:paraId="4CB7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3783B21">
            <w:pPr>
              <w:rPr>
                <w:rFonts w:ascii="微软雅黑" w:hAnsi="微软雅黑" w:eastAsia="微软雅黑" w:cs="微软雅黑"/>
                <w:color w:val="auto"/>
                <w:sz w:val="24"/>
                <w:szCs w:val="24"/>
                <w:highlight w:val="none"/>
              </w:rPr>
            </w:pPr>
          </w:p>
        </w:tc>
        <w:tc>
          <w:tcPr>
            <w:tcW w:w="7633" w:type="dxa"/>
            <w:noWrap w:val="0"/>
            <w:vAlign w:val="center"/>
          </w:tcPr>
          <w:p w14:paraId="43789033">
            <w:pPr>
              <w:rPr>
                <w:rFonts w:ascii="微软雅黑" w:hAnsi="微软雅黑" w:eastAsia="微软雅黑" w:cs="微软雅黑"/>
                <w:color w:val="auto"/>
                <w:sz w:val="24"/>
                <w:szCs w:val="24"/>
                <w:highlight w:val="none"/>
              </w:rPr>
            </w:pPr>
          </w:p>
        </w:tc>
      </w:tr>
    </w:tbl>
    <w:p w14:paraId="076AD7D5">
      <w:pPr>
        <w:pStyle w:val="8"/>
        <w:ind w:firstLine="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 </w:t>
      </w:r>
    </w:p>
    <w:p w14:paraId="4AF57A75">
      <w:pPr>
        <w:rPr>
          <w:rFonts w:ascii="微软雅黑" w:hAnsi="微软雅黑" w:eastAsia="微软雅黑" w:cs="微软雅黑"/>
          <w:color w:val="auto"/>
          <w:highlight w:val="none"/>
        </w:rPr>
      </w:pPr>
    </w:p>
    <w:p w14:paraId="6E0EFA36">
      <w:pPr>
        <w:rPr>
          <w:rFonts w:hint="eastAsia" w:ascii="微软雅黑" w:hAnsi="微软雅黑" w:eastAsia="微软雅黑" w:cs="微软雅黑"/>
          <w:color w:val="auto"/>
          <w:sz w:val="24"/>
          <w:szCs w:val="24"/>
          <w:highlight w:val="none"/>
        </w:rPr>
      </w:pPr>
    </w:p>
    <w:sectPr>
      <w:headerReference r:id="rId8" w:type="default"/>
      <w:footerReference r:id="rId9" w:type="default"/>
      <w:pgSz w:w="11905" w:h="16838"/>
      <w:pgMar w:top="1083" w:right="1440" w:bottom="1083" w:left="144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3681">
    <w:pPr>
      <w:pStyle w:val="18"/>
      <w:jc w:val="center"/>
      <w:rPr>
        <w:rFonts w:hint="eastAsia" w:eastAsia="宋体" w:cs="Times New Roman"/>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7CB9D7">
                          <w:pPr>
                            <w:pStyle w:val="18"/>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41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rYqbDLEB&#10;AACAAwAADgAAAAAAAAABACAAAAAfAQAAZHJzL2Uyb0RvYy54bWxQSwUGAAAAAAYABgBZAQAAQgUA&#10;AAAA&#10;">
              <v:fill on="f" focussize="0,0"/>
              <v:stroke on="f"/>
              <v:imagedata o:title=""/>
              <o:lock v:ext="edit" aspectratio="f"/>
              <v:textbox inset="0mm,0mm,0mm,0mm" style="mso-fit-shape-to-text:t;">
                <w:txbxContent>
                  <w:p w14:paraId="167CB9D7">
                    <w:pPr>
                      <w:pStyle w:val="18"/>
                      <w:rPr>
                        <w:rFonts w:cs="Times New Roman"/>
                      </w:rPr>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BB9C">
    <w:pPr>
      <w:pStyle w:val="18"/>
      <w:jc w:val="center"/>
      <w:rPr>
        <w:rFonts w:hint="eastAsia" w:eastAsia="宋体" w:cs="Times New Roman"/>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4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E17DF4">
                          <w:pPr>
                            <w:pStyle w:val="18"/>
                            <w:rPr>
                              <w:rFonts w:cs="Times New Roman"/>
                            </w:rPr>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rect id="410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AT7ukZsAEA&#10;AIADAAAOAAAAAAAAAAEAIAAAAB8BAABkcnMvZTJvRG9jLnhtbFBLBQYAAAAABgAGAFkBAABBBQAA&#10;AAA=&#10;">
              <v:fill on="f" focussize="0,0"/>
              <v:stroke on="f"/>
              <v:imagedata o:title=""/>
              <o:lock v:ext="edit" aspectratio="f"/>
              <v:textbox inset="0mm,0mm,0mm,0mm" style="mso-fit-shape-to-text:t;">
                <w:txbxContent>
                  <w:p w14:paraId="75E17DF4">
                    <w:pPr>
                      <w:pStyle w:val="18"/>
                      <w:rPr>
                        <w:rFonts w:cs="Times New Roman"/>
                      </w:rPr>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BC50">
    <w:pPr>
      <w:pStyle w:val="18"/>
      <w:jc w:val="center"/>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1D5CC5">
                          <w:pPr>
                            <w:pStyle w:val="1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31D5CC5">
                    <w:pPr>
                      <w:pStyle w:val="18"/>
                    </w:pPr>
                    <w:r>
                      <w:fldChar w:fldCharType="begin"/>
                    </w:r>
                    <w:r>
                      <w:instrText xml:space="preserve"> PAGE  \* MERGEFORMAT </w:instrText>
                    </w:r>
                    <w:r>
                      <w:fldChar w:fldCharType="separate"/>
                    </w:r>
                    <w:r>
                      <w:t>99</w:t>
                    </w:r>
                    <w:r>
                      <w:fldChar w:fldCharType="end"/>
                    </w:r>
                  </w:p>
                </w:txbxContent>
              </v:textbox>
            </v:shape>
          </w:pict>
        </mc:Fallback>
      </mc:AlternateContent>
    </w:r>
  </w:p>
  <w:p w14:paraId="6D6F207F">
    <w:pPr>
      <w:pStyle w:val="18"/>
      <w:ind w:right="360"/>
      <w:jc w:val="center"/>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A6D2">
    <w:pPr>
      <w:pStyle w:val="18"/>
      <w:jc w:val="center"/>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395BFF">
                          <w:pPr>
                            <w:pStyle w:val="1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6395BFF">
                    <w:pPr>
                      <w:pStyle w:val="1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C646">
    <w:pPr>
      <w:pStyle w:val="19"/>
      <w:pBdr>
        <w:bottom w:val="none" w:color="auto" w:sz="0" w:space="0"/>
      </w:pBdr>
      <w:tabs>
        <w:tab w:val="clear" w:pos="4153"/>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2899">
    <w:pPr>
      <w:pStyle w:val="19"/>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8532">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127BF"/>
    <w:multiLevelType w:val="singleLevel"/>
    <w:tmpl w:val="8AF127BF"/>
    <w:lvl w:ilvl="0" w:tentative="0">
      <w:start w:val="1"/>
      <w:numFmt w:val="decimal"/>
      <w:lvlText w:val="%1."/>
      <w:lvlJc w:val="left"/>
      <w:pPr>
        <w:ind w:left="425" w:hanging="425"/>
      </w:pPr>
      <w:rPr>
        <w:rFonts w:hint="default"/>
      </w:rPr>
    </w:lvl>
  </w:abstractNum>
  <w:abstractNum w:abstractNumId="1">
    <w:nsid w:val="9182799F"/>
    <w:multiLevelType w:val="singleLevel"/>
    <w:tmpl w:val="9182799F"/>
    <w:lvl w:ilvl="0" w:tentative="0">
      <w:start w:val="10"/>
      <w:numFmt w:val="decimal"/>
      <w:suff w:val="space"/>
      <w:lvlText w:val="%1、"/>
      <w:lvlJc w:val="left"/>
    </w:lvl>
  </w:abstractNum>
  <w:abstractNum w:abstractNumId="2">
    <w:nsid w:val="E13AD34C"/>
    <w:multiLevelType w:val="singleLevel"/>
    <w:tmpl w:val="E13AD34C"/>
    <w:lvl w:ilvl="0" w:tentative="0">
      <w:start w:val="1"/>
      <w:numFmt w:val="decimal"/>
      <w:suff w:val="nothing"/>
      <w:lvlText w:val="%1．"/>
      <w:lvlJc w:val="left"/>
      <w:pPr>
        <w:ind w:left="-230" w:firstLine="400"/>
      </w:pPr>
      <w:rPr>
        <w:rFonts w:hint="default"/>
      </w:rPr>
    </w:lvl>
  </w:abstractNum>
  <w:abstractNum w:abstractNumId="3">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00000004"/>
    <w:multiLevelType w:val="multilevel"/>
    <w:tmpl w:val="00000004"/>
    <w:lvl w:ilvl="0" w:tentative="0">
      <w:start w:val="1"/>
      <w:numFmt w:val="decimal"/>
      <w:lvlText w:val="%1"/>
      <w:lvlJc w:val="left"/>
      <w:pPr>
        <w:ind w:left="432" w:hanging="432"/>
      </w:pPr>
    </w:lvl>
    <w:lvl w:ilvl="1" w:tentative="0">
      <w:start w:val="1"/>
      <w:numFmt w:val="decimal"/>
      <w:pStyle w:val="43"/>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00000007"/>
    <w:multiLevelType w:val="singleLevel"/>
    <w:tmpl w:val="00000007"/>
    <w:lvl w:ilvl="0" w:tentative="0">
      <w:start w:val="2"/>
      <w:numFmt w:val="decimal"/>
      <w:suff w:val="nothing"/>
      <w:lvlText w:val="%1、"/>
      <w:lvlJc w:val="left"/>
    </w:lvl>
  </w:abstractNum>
  <w:abstractNum w:abstractNumId="10">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109"/>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1">
    <w:nsid w:val="59398500"/>
    <w:multiLevelType w:val="singleLevel"/>
    <w:tmpl w:val="59398500"/>
    <w:lvl w:ilvl="0" w:tentative="0">
      <w:start w:val="1"/>
      <w:numFmt w:val="decimal"/>
      <w:lvlText w:val="%1."/>
      <w:lvlJc w:val="left"/>
      <w:pPr>
        <w:tabs>
          <w:tab w:val="left" w:pos="312"/>
        </w:tabs>
      </w:pPr>
      <w:rPr>
        <w:rFonts w:hint="default"/>
        <w:b/>
        <w:bCs/>
      </w:rPr>
    </w:lvl>
  </w:abstractNum>
  <w:abstractNum w:abstractNumId="12">
    <w:nsid w:val="72D0EBF2"/>
    <w:multiLevelType w:val="singleLevel"/>
    <w:tmpl w:val="72D0EBF2"/>
    <w:lvl w:ilvl="0" w:tentative="0">
      <w:start w:val="1"/>
      <w:numFmt w:val="decimal"/>
      <w:suff w:val="nothing"/>
      <w:lvlText w:val="%1．"/>
      <w:lvlJc w:val="left"/>
      <w:pPr>
        <w:ind w:left="0" w:firstLine="400"/>
      </w:pPr>
      <w:rPr>
        <w:rFonts w:hint="default"/>
      </w:rPr>
    </w:lvl>
  </w:abstractNum>
  <w:num w:numId="1">
    <w:abstractNumId w:val="6"/>
  </w:num>
  <w:num w:numId="2">
    <w:abstractNumId w:val="10"/>
  </w:num>
  <w:num w:numId="3">
    <w:abstractNumId w:val="4"/>
  </w:num>
  <w:num w:numId="4">
    <w:abstractNumId w:val="5"/>
  </w:num>
  <w:num w:numId="5">
    <w:abstractNumId w:val="3"/>
  </w:num>
  <w:num w:numId="6">
    <w:abstractNumId w:val="9"/>
  </w:num>
  <w:num w:numId="7">
    <w:abstractNumId w:val="1"/>
  </w:num>
  <w:num w:numId="8">
    <w:abstractNumId w:val="7"/>
  </w:num>
  <w:num w:numId="9">
    <w:abstractNumId w:val="8"/>
  </w:num>
  <w:num w:numId="10">
    <w:abstractNumId w:val="12"/>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000000"/>
    <w:rsid w:val="00F8239F"/>
    <w:rsid w:val="02567F4A"/>
    <w:rsid w:val="05553231"/>
    <w:rsid w:val="059A415C"/>
    <w:rsid w:val="085207C5"/>
    <w:rsid w:val="08E42E21"/>
    <w:rsid w:val="0ABE2142"/>
    <w:rsid w:val="0B29286F"/>
    <w:rsid w:val="0BD91712"/>
    <w:rsid w:val="0CEC6991"/>
    <w:rsid w:val="0E236E8B"/>
    <w:rsid w:val="0E9A4861"/>
    <w:rsid w:val="0F8C0AB7"/>
    <w:rsid w:val="13C9296B"/>
    <w:rsid w:val="140E413A"/>
    <w:rsid w:val="143375BF"/>
    <w:rsid w:val="145C78C9"/>
    <w:rsid w:val="147B2CE8"/>
    <w:rsid w:val="152226B2"/>
    <w:rsid w:val="153F702F"/>
    <w:rsid w:val="17B3630E"/>
    <w:rsid w:val="1953435D"/>
    <w:rsid w:val="19CE5DE2"/>
    <w:rsid w:val="19D506D3"/>
    <w:rsid w:val="19F60641"/>
    <w:rsid w:val="1BC05D4D"/>
    <w:rsid w:val="1C965DE7"/>
    <w:rsid w:val="1FA2266C"/>
    <w:rsid w:val="209159FB"/>
    <w:rsid w:val="20FC264F"/>
    <w:rsid w:val="217A571F"/>
    <w:rsid w:val="269C28D1"/>
    <w:rsid w:val="27E67851"/>
    <w:rsid w:val="28E219C5"/>
    <w:rsid w:val="28FE1807"/>
    <w:rsid w:val="2A740273"/>
    <w:rsid w:val="2B216090"/>
    <w:rsid w:val="2B951443"/>
    <w:rsid w:val="2BE87856"/>
    <w:rsid w:val="2C6E6F6C"/>
    <w:rsid w:val="2D894D06"/>
    <w:rsid w:val="2DAA5BEB"/>
    <w:rsid w:val="2ED94DBD"/>
    <w:rsid w:val="30536991"/>
    <w:rsid w:val="30FB0D4F"/>
    <w:rsid w:val="313C794F"/>
    <w:rsid w:val="33A87367"/>
    <w:rsid w:val="36977B11"/>
    <w:rsid w:val="37FF41C1"/>
    <w:rsid w:val="38557B69"/>
    <w:rsid w:val="39DC31B3"/>
    <w:rsid w:val="3A9934B1"/>
    <w:rsid w:val="3BF166A2"/>
    <w:rsid w:val="3BF84C04"/>
    <w:rsid w:val="3CD30871"/>
    <w:rsid w:val="3E155D38"/>
    <w:rsid w:val="3E9C6994"/>
    <w:rsid w:val="415428DD"/>
    <w:rsid w:val="41B150A5"/>
    <w:rsid w:val="423462CA"/>
    <w:rsid w:val="434D617D"/>
    <w:rsid w:val="441D4BA4"/>
    <w:rsid w:val="45C23317"/>
    <w:rsid w:val="4626071D"/>
    <w:rsid w:val="47343B4F"/>
    <w:rsid w:val="4B350744"/>
    <w:rsid w:val="4CD30ADF"/>
    <w:rsid w:val="4E3046D1"/>
    <w:rsid w:val="4E407ED3"/>
    <w:rsid w:val="4E953A1D"/>
    <w:rsid w:val="4E9F0370"/>
    <w:rsid w:val="4EA66DC9"/>
    <w:rsid w:val="4EC31344"/>
    <w:rsid w:val="4F0C1525"/>
    <w:rsid w:val="4F7A0716"/>
    <w:rsid w:val="4FF15A58"/>
    <w:rsid w:val="502246F0"/>
    <w:rsid w:val="505E6869"/>
    <w:rsid w:val="5071170C"/>
    <w:rsid w:val="521467C7"/>
    <w:rsid w:val="52E73092"/>
    <w:rsid w:val="53FD4C3D"/>
    <w:rsid w:val="54AE138D"/>
    <w:rsid w:val="54DC2EBD"/>
    <w:rsid w:val="57DF20DE"/>
    <w:rsid w:val="57FD096B"/>
    <w:rsid w:val="58492617"/>
    <w:rsid w:val="5AD54E48"/>
    <w:rsid w:val="5B9A59D2"/>
    <w:rsid w:val="5BA219EB"/>
    <w:rsid w:val="5BBF0E7C"/>
    <w:rsid w:val="5CC2505F"/>
    <w:rsid w:val="5E794485"/>
    <w:rsid w:val="60EC59B8"/>
    <w:rsid w:val="61C62EDA"/>
    <w:rsid w:val="625D3C3C"/>
    <w:rsid w:val="62A273D2"/>
    <w:rsid w:val="68B51742"/>
    <w:rsid w:val="69FC195D"/>
    <w:rsid w:val="6A4B521B"/>
    <w:rsid w:val="6A95306B"/>
    <w:rsid w:val="6B12562A"/>
    <w:rsid w:val="6BD602A8"/>
    <w:rsid w:val="6C9D3502"/>
    <w:rsid w:val="6DA82982"/>
    <w:rsid w:val="70A158FB"/>
    <w:rsid w:val="729026E7"/>
    <w:rsid w:val="72DB610A"/>
    <w:rsid w:val="7343684F"/>
    <w:rsid w:val="7440322F"/>
    <w:rsid w:val="750A6183"/>
    <w:rsid w:val="76566255"/>
    <w:rsid w:val="76941FAD"/>
    <w:rsid w:val="776E39F1"/>
    <w:rsid w:val="77DF0FD2"/>
    <w:rsid w:val="7828694B"/>
    <w:rsid w:val="78FD1D11"/>
    <w:rsid w:val="79BB7B6B"/>
    <w:rsid w:val="7BFD2DB7"/>
    <w:rsid w:val="7C100FCE"/>
    <w:rsid w:val="7C8863F7"/>
    <w:rsid w:val="7CE10170"/>
    <w:rsid w:val="7D026039"/>
    <w:rsid w:val="7D4045AF"/>
    <w:rsid w:val="7FC406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4">
    <w:name w:val="heading 2"/>
    <w:basedOn w:val="1"/>
    <w:next w:val="1"/>
    <w:link w:val="46"/>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1"/>
    <w:link w:val="47"/>
    <w:qFormat/>
    <w:uiPriority w:val="99"/>
    <w:pPr>
      <w:spacing w:before="360" w:after="120"/>
      <w:jc w:val="left"/>
      <w:outlineLvl w:val="2"/>
    </w:pPr>
    <w:rPr>
      <w:rFonts w:ascii="宋体" w:cs="宋体"/>
      <w:b/>
      <w:bCs/>
      <w:sz w:val="24"/>
      <w:szCs w:val="24"/>
      <w:u w:val="single"/>
    </w:rPr>
  </w:style>
  <w:style w:type="paragraph" w:styleId="6">
    <w:name w:val="heading 4"/>
    <w:basedOn w:val="1"/>
    <w:next w:val="1"/>
    <w:link w:val="48"/>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7">
    <w:name w:val="heading 5"/>
    <w:basedOn w:val="1"/>
    <w:next w:val="1"/>
    <w:link w:val="49"/>
    <w:qFormat/>
    <w:uiPriority w:val="99"/>
    <w:pPr>
      <w:keepNext/>
      <w:keepLines/>
      <w:spacing w:line="372" w:lineRule="auto"/>
      <w:outlineLvl w:val="4"/>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Body Text"/>
    <w:basedOn w:val="1"/>
    <w:link w:val="50"/>
    <w:qFormat/>
    <w:uiPriority w:val="99"/>
    <w:pPr>
      <w:tabs>
        <w:tab w:val="left" w:pos="567"/>
      </w:tabs>
      <w:spacing w:before="120" w:line="22" w:lineRule="atLeast"/>
    </w:pPr>
    <w:rPr>
      <w:rFonts w:ascii="宋体" w:hAnsi="宋体" w:cs="宋体"/>
      <w:sz w:val="24"/>
      <w:szCs w:val="24"/>
    </w:rPr>
  </w:style>
  <w:style w:type="paragraph" w:styleId="8">
    <w:name w:val="Normal Indent"/>
    <w:basedOn w:val="1"/>
    <w:next w:val="1"/>
    <w:qFormat/>
    <w:uiPriority w:val="99"/>
    <w:pPr>
      <w:autoSpaceDE w:val="0"/>
      <w:autoSpaceDN w:val="0"/>
      <w:adjustRightInd w:val="0"/>
      <w:ind w:firstLine="420"/>
      <w:jc w:val="left"/>
    </w:pPr>
    <w:rPr>
      <w:rFonts w:ascii="宋体" w:cs="宋体"/>
      <w:kern w:val="0"/>
      <w:sz w:val="24"/>
      <w:szCs w:val="24"/>
    </w:rPr>
  </w:style>
  <w:style w:type="paragraph" w:styleId="9">
    <w:name w:val="toa heading"/>
    <w:basedOn w:val="1"/>
    <w:next w:val="1"/>
    <w:qFormat/>
    <w:uiPriority w:val="99"/>
    <w:pPr>
      <w:spacing w:before="120"/>
    </w:pPr>
    <w:rPr>
      <w:rFonts w:ascii="Cambria" w:hAnsi="Cambria" w:cs="Cambria"/>
      <w:sz w:val="24"/>
      <w:szCs w:val="24"/>
    </w:rPr>
  </w:style>
  <w:style w:type="paragraph" w:styleId="10">
    <w:name w:val="annotation text"/>
    <w:basedOn w:val="1"/>
    <w:qFormat/>
    <w:uiPriority w:val="0"/>
    <w:rPr>
      <w:sz w:val="20"/>
      <w:szCs w:val="20"/>
    </w:rPr>
  </w:style>
  <w:style w:type="paragraph" w:styleId="11">
    <w:name w:val="Body Text Indent"/>
    <w:basedOn w:val="1"/>
    <w:next w:val="12"/>
    <w:link w:val="51"/>
    <w:qFormat/>
    <w:uiPriority w:val="99"/>
    <w:pPr>
      <w:spacing w:line="360" w:lineRule="auto"/>
      <w:ind w:firstLine="570"/>
    </w:pPr>
    <w:rPr>
      <w:sz w:val="24"/>
      <w:szCs w:val="24"/>
    </w:rPr>
  </w:style>
  <w:style w:type="paragraph" w:styleId="12">
    <w:name w:val="Body Text First Indent 2"/>
    <w:basedOn w:val="11"/>
    <w:next w:val="8"/>
    <w:link w:val="57"/>
    <w:qFormat/>
    <w:uiPriority w:val="99"/>
    <w:pPr>
      <w:ind w:firstLine="420" w:firstLineChars="200"/>
    </w:pPr>
  </w:style>
  <w:style w:type="paragraph" w:styleId="13">
    <w:name w:val="List 2"/>
    <w:basedOn w:val="1"/>
    <w:qFormat/>
    <w:uiPriority w:val="0"/>
    <w:pPr>
      <w:ind w:left="100" w:leftChars="200" w:hanging="200" w:hangingChars="200"/>
      <w:contextualSpacing/>
    </w:pPr>
  </w:style>
  <w:style w:type="paragraph" w:styleId="14">
    <w:name w:val="toc 3"/>
    <w:basedOn w:val="1"/>
    <w:next w:val="1"/>
    <w:qFormat/>
    <w:uiPriority w:val="99"/>
    <w:pPr>
      <w:ind w:left="840" w:leftChars="400"/>
    </w:pPr>
  </w:style>
  <w:style w:type="paragraph" w:styleId="15">
    <w:name w:val="Plain Text"/>
    <w:basedOn w:val="1"/>
    <w:link w:val="52"/>
    <w:qFormat/>
    <w:uiPriority w:val="99"/>
    <w:rPr>
      <w:rFonts w:ascii="宋体" w:hAnsi="Courier New" w:cs="宋体"/>
    </w:rPr>
  </w:style>
  <w:style w:type="paragraph" w:styleId="16">
    <w:name w:val="Date"/>
    <w:basedOn w:val="1"/>
    <w:next w:val="1"/>
    <w:qFormat/>
    <w:uiPriority w:val="0"/>
    <w:rPr>
      <w:szCs w:val="20"/>
    </w:rPr>
  </w:style>
  <w:style w:type="paragraph" w:styleId="17">
    <w:name w:val="Body Text Indent 2"/>
    <w:basedOn w:val="1"/>
    <w:qFormat/>
    <w:uiPriority w:val="0"/>
    <w:pPr>
      <w:spacing w:line="520" w:lineRule="atLeast"/>
      <w:ind w:firstLine="420" w:firstLineChars="200"/>
    </w:pPr>
    <w:rPr>
      <w:rFonts w:ascii="Times New Roman" w:hAnsi="Times New Roman" w:cs="Times New Roman"/>
      <w:szCs w:val="24"/>
    </w:rPr>
  </w:style>
  <w:style w:type="paragraph" w:styleId="18">
    <w:name w:val="footer"/>
    <w:basedOn w:val="1"/>
    <w:link w:val="53"/>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footnote text"/>
    <w:basedOn w:val="1"/>
    <w:link w:val="55"/>
    <w:qFormat/>
    <w:uiPriority w:val="99"/>
    <w:pPr>
      <w:snapToGrid w:val="0"/>
      <w:jc w:val="left"/>
    </w:pPr>
    <w:rPr>
      <w:sz w:val="18"/>
      <w:szCs w:val="18"/>
    </w:rPr>
  </w:style>
  <w:style w:type="paragraph" w:styleId="22">
    <w:name w:val="toc 2"/>
    <w:basedOn w:val="1"/>
    <w:next w:val="1"/>
    <w:qFormat/>
    <w:uiPriority w:val="99"/>
    <w:pPr>
      <w:ind w:left="420" w:leftChars="200"/>
    </w:pPr>
  </w:style>
  <w:style w:type="paragraph" w:styleId="23">
    <w:name w:val="Normal (Web)"/>
    <w:basedOn w:val="1"/>
    <w:qFormat/>
    <w:uiPriority w:val="99"/>
    <w:pPr>
      <w:spacing w:before="100" w:beforeAutospacing="1" w:after="100" w:afterAutospacing="1"/>
      <w:jc w:val="left"/>
    </w:pPr>
    <w:rPr>
      <w:rFonts w:ascii="Calibri" w:hAnsi="Calibri" w:cs="Calibri"/>
      <w:kern w:val="0"/>
      <w:sz w:val="24"/>
      <w:szCs w:val="24"/>
    </w:rPr>
  </w:style>
  <w:style w:type="paragraph" w:styleId="24">
    <w:name w:val="Title"/>
    <w:basedOn w:val="13"/>
    <w:next w:val="1"/>
    <w:qFormat/>
    <w:uiPriority w:val="10"/>
    <w:pPr>
      <w:spacing w:before="240" w:after="60"/>
      <w:jc w:val="center"/>
      <w:outlineLvl w:val="0"/>
    </w:pPr>
    <w:rPr>
      <w:rFonts w:ascii="Cambria" w:hAnsi="Cambria" w:eastAsia="宋体" w:cs="Times New Roman"/>
      <w:b/>
      <w:bCs/>
      <w:sz w:val="32"/>
      <w:szCs w:val="32"/>
    </w:rPr>
  </w:style>
  <w:style w:type="paragraph" w:styleId="25">
    <w:name w:val="Body Text First Indent"/>
    <w:basedOn w:val="2"/>
    <w:next w:val="1"/>
    <w:link w:val="56"/>
    <w:qFormat/>
    <w:uiPriority w:val="99"/>
    <w:pPr>
      <w:autoSpaceDE w:val="0"/>
      <w:autoSpaceDN w:val="0"/>
      <w:adjustRightInd w:val="0"/>
      <w:spacing w:line="312" w:lineRule="atLeast"/>
      <w:ind w:firstLine="420"/>
    </w:pPr>
    <w:rPr>
      <w:kern w:val="0"/>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style>
  <w:style w:type="character" w:styleId="30">
    <w:name w:val="page number"/>
    <w:basedOn w:val="28"/>
    <w:qFormat/>
    <w:uiPriority w:val="99"/>
    <w:rPr>
      <w:rFonts w:ascii="Times New Roman" w:hAnsi="Times New Roman" w:eastAsia="宋体" w:cs="Times New Roman"/>
    </w:rPr>
  </w:style>
  <w:style w:type="character" w:styleId="31">
    <w:name w:val="FollowedHyperlink"/>
    <w:basedOn w:val="28"/>
    <w:qFormat/>
    <w:uiPriority w:val="0"/>
    <w:rPr>
      <w:color w:val="800080"/>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99"/>
    <w:rPr>
      <w:color w:val="0000FF"/>
      <w:u w:val="single"/>
    </w:rPr>
  </w:style>
  <w:style w:type="character" w:styleId="38">
    <w:name w:val="HTML Code"/>
    <w:basedOn w:val="28"/>
    <w:qFormat/>
    <w:uiPriority w:val="0"/>
    <w:rPr>
      <w:rFonts w:ascii="monospace" w:hAnsi="monospace" w:eastAsia="monospace" w:cs="monospace"/>
      <w:sz w:val="20"/>
    </w:rPr>
  </w:style>
  <w:style w:type="character" w:styleId="39">
    <w:name w:val="annotation reference"/>
    <w:qFormat/>
    <w:uiPriority w:val="0"/>
    <w:rPr>
      <w:sz w:val="16"/>
      <w:szCs w:val="16"/>
    </w:rPr>
  </w:style>
  <w:style w:type="character" w:styleId="40">
    <w:name w:val="HTML Cite"/>
    <w:basedOn w:val="28"/>
    <w:qFormat/>
    <w:uiPriority w:val="0"/>
  </w:style>
  <w:style w:type="character" w:styleId="41">
    <w:name w:val="HTML Keyboard"/>
    <w:basedOn w:val="28"/>
    <w:qFormat/>
    <w:uiPriority w:val="0"/>
    <w:rPr>
      <w:rFonts w:hint="default" w:ascii="monospace" w:hAnsi="monospace" w:eastAsia="monospace" w:cs="monospace"/>
      <w:sz w:val="20"/>
    </w:rPr>
  </w:style>
  <w:style w:type="character" w:styleId="42">
    <w:name w:val="HTML Sample"/>
    <w:basedOn w:val="28"/>
    <w:qFormat/>
    <w:uiPriority w:val="99"/>
    <w:rPr>
      <w:rFonts w:hint="default" w:ascii="monospace" w:hAnsi="monospace" w:eastAsia="monospace" w:cs="monospace"/>
    </w:rPr>
  </w:style>
  <w:style w:type="paragraph" w:customStyle="1" w:styleId="43">
    <w:name w:val="Heading2"/>
    <w:basedOn w:val="1"/>
    <w:next w:val="1"/>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character" w:customStyle="1" w:styleId="44">
    <w:name w:val="默认段落字体1"/>
    <w:qFormat/>
    <w:uiPriority w:val="99"/>
  </w:style>
  <w:style w:type="character" w:customStyle="1" w:styleId="45">
    <w:name w:val="标题 1 字符"/>
    <w:basedOn w:val="28"/>
    <w:link w:val="3"/>
    <w:qFormat/>
    <w:uiPriority w:val="99"/>
    <w:rPr>
      <w:rFonts w:ascii="宋体" w:hAnsi="Times New Roman" w:eastAsia="宋体" w:cs="宋体"/>
      <w:b/>
      <w:bCs/>
      <w:kern w:val="44"/>
      <w:sz w:val="20"/>
      <w:szCs w:val="20"/>
    </w:rPr>
  </w:style>
  <w:style w:type="character" w:customStyle="1" w:styleId="46">
    <w:name w:val="标题 2 字符"/>
    <w:basedOn w:val="28"/>
    <w:link w:val="4"/>
    <w:qFormat/>
    <w:uiPriority w:val="99"/>
    <w:rPr>
      <w:rFonts w:ascii="Cambria" w:hAnsi="Cambria" w:eastAsia="宋体" w:cs="Cambria"/>
      <w:b/>
      <w:bCs/>
      <w:sz w:val="32"/>
      <w:szCs w:val="32"/>
    </w:rPr>
  </w:style>
  <w:style w:type="character" w:customStyle="1" w:styleId="47">
    <w:name w:val="标题 3 字符"/>
    <w:basedOn w:val="28"/>
    <w:link w:val="5"/>
    <w:qFormat/>
    <w:uiPriority w:val="99"/>
    <w:rPr>
      <w:b/>
      <w:bCs/>
      <w:sz w:val="32"/>
      <w:szCs w:val="32"/>
    </w:rPr>
  </w:style>
  <w:style w:type="character" w:customStyle="1" w:styleId="48">
    <w:name w:val="标题 4 字符"/>
    <w:basedOn w:val="28"/>
    <w:link w:val="6"/>
    <w:qFormat/>
    <w:uiPriority w:val="99"/>
    <w:rPr>
      <w:rFonts w:ascii="Cambria" w:hAnsi="Cambria" w:eastAsia="宋体" w:cs="Cambria"/>
      <w:b/>
      <w:bCs/>
      <w:sz w:val="28"/>
      <w:szCs w:val="28"/>
    </w:rPr>
  </w:style>
  <w:style w:type="character" w:customStyle="1" w:styleId="49">
    <w:name w:val="标题 5 字符"/>
    <w:basedOn w:val="28"/>
    <w:link w:val="7"/>
    <w:qFormat/>
    <w:uiPriority w:val="99"/>
    <w:rPr>
      <w:b/>
      <w:bCs/>
      <w:sz w:val="28"/>
      <w:szCs w:val="28"/>
    </w:rPr>
  </w:style>
  <w:style w:type="character" w:customStyle="1" w:styleId="50">
    <w:name w:val="正文文本 字符"/>
    <w:basedOn w:val="28"/>
    <w:link w:val="2"/>
    <w:qFormat/>
    <w:uiPriority w:val="99"/>
    <w:rPr>
      <w:sz w:val="21"/>
      <w:szCs w:val="21"/>
    </w:rPr>
  </w:style>
  <w:style w:type="character" w:customStyle="1" w:styleId="51">
    <w:name w:val="正文文本缩进 字符"/>
    <w:basedOn w:val="28"/>
    <w:link w:val="11"/>
    <w:qFormat/>
    <w:uiPriority w:val="99"/>
    <w:rPr>
      <w:sz w:val="21"/>
      <w:szCs w:val="21"/>
    </w:rPr>
  </w:style>
  <w:style w:type="character" w:customStyle="1" w:styleId="52">
    <w:name w:val="纯文本 字符"/>
    <w:basedOn w:val="28"/>
    <w:link w:val="15"/>
    <w:qFormat/>
    <w:uiPriority w:val="99"/>
    <w:rPr>
      <w:rFonts w:ascii="宋体" w:hAnsi="Courier New" w:cs="宋体"/>
      <w:sz w:val="21"/>
      <w:szCs w:val="21"/>
    </w:rPr>
  </w:style>
  <w:style w:type="character" w:customStyle="1" w:styleId="53">
    <w:name w:val="页脚 字符"/>
    <w:basedOn w:val="28"/>
    <w:link w:val="18"/>
    <w:qFormat/>
    <w:uiPriority w:val="99"/>
    <w:rPr>
      <w:sz w:val="18"/>
      <w:szCs w:val="18"/>
    </w:rPr>
  </w:style>
  <w:style w:type="character" w:customStyle="1" w:styleId="54">
    <w:name w:val="页眉 字符"/>
    <w:basedOn w:val="28"/>
    <w:link w:val="19"/>
    <w:qFormat/>
    <w:uiPriority w:val="99"/>
    <w:rPr>
      <w:sz w:val="18"/>
      <w:szCs w:val="18"/>
    </w:rPr>
  </w:style>
  <w:style w:type="character" w:customStyle="1" w:styleId="55">
    <w:name w:val="脚注文本 字符"/>
    <w:basedOn w:val="28"/>
    <w:link w:val="21"/>
    <w:qFormat/>
    <w:uiPriority w:val="99"/>
    <w:rPr>
      <w:sz w:val="18"/>
      <w:szCs w:val="18"/>
    </w:rPr>
  </w:style>
  <w:style w:type="character" w:customStyle="1" w:styleId="56">
    <w:name w:val="正文文本首行缩进 字符"/>
    <w:basedOn w:val="50"/>
    <w:link w:val="25"/>
    <w:qFormat/>
    <w:uiPriority w:val="99"/>
    <w:rPr>
      <w:sz w:val="21"/>
      <w:szCs w:val="21"/>
    </w:rPr>
  </w:style>
  <w:style w:type="character" w:customStyle="1" w:styleId="57">
    <w:name w:val="正文文本首行缩进 2 字符"/>
    <w:basedOn w:val="51"/>
    <w:link w:val="12"/>
    <w:qFormat/>
    <w:uiPriority w:val="99"/>
    <w:rPr>
      <w:sz w:val="21"/>
      <w:szCs w:val="21"/>
    </w:rPr>
  </w:style>
  <w:style w:type="paragraph" w:customStyle="1" w:styleId="58">
    <w:name w:val="Default"/>
    <w:basedOn w:val="24"/>
    <w:next w:val="3"/>
    <w:qFormat/>
    <w:uiPriority w:val="99"/>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9">
    <w:name w:val="正文缩进1"/>
    <w:basedOn w:val="1"/>
    <w:qFormat/>
    <w:uiPriority w:val="99"/>
    <w:pPr>
      <w:autoSpaceDE w:val="0"/>
      <w:autoSpaceDN w:val="0"/>
      <w:adjustRightInd w:val="0"/>
      <w:ind w:firstLine="420"/>
      <w:jc w:val="left"/>
    </w:pPr>
    <w:rPr>
      <w:rFonts w:ascii="宋体" w:cs="宋体"/>
      <w:kern w:val="0"/>
      <w:sz w:val="24"/>
      <w:szCs w:val="24"/>
    </w:rPr>
  </w:style>
  <w:style w:type="paragraph" w:customStyle="1" w:styleId="60">
    <w:name w:val="索引 11"/>
    <w:basedOn w:val="1"/>
    <w:next w:val="1"/>
    <w:qFormat/>
    <w:uiPriority w:val="99"/>
    <w:pPr>
      <w:spacing w:line="360" w:lineRule="auto"/>
    </w:pPr>
    <w:rPr>
      <w:rFonts w:ascii="仿宋_GB2312" w:eastAsia="仿宋_GB2312" w:cs="仿宋_GB2312"/>
      <w:sz w:val="24"/>
      <w:szCs w:val="24"/>
    </w:rPr>
  </w:style>
  <w:style w:type="paragraph" w:customStyle="1" w:styleId="61">
    <w:name w:val="纯文本1"/>
    <w:basedOn w:val="1"/>
    <w:qFormat/>
    <w:uiPriority w:val="99"/>
    <w:rPr>
      <w:rFonts w:ascii="宋体" w:hAnsi="Courier New" w:cs="宋体"/>
      <w:kern w:val="0"/>
      <w:sz w:val="20"/>
      <w:szCs w:val="20"/>
    </w:rPr>
  </w:style>
  <w:style w:type="character" w:customStyle="1" w:styleId="62">
    <w:name w:val="NormalCharacter"/>
    <w:qFormat/>
    <w:uiPriority w:val="99"/>
    <w:rPr>
      <w:rFonts w:ascii="Times New Roman" w:hAnsi="Times New Roman" w:eastAsia="宋体" w:cs="Times New Roman"/>
      <w:kern w:val="2"/>
      <w:sz w:val="21"/>
      <w:szCs w:val="21"/>
      <w:lang w:val="en-US" w:eastAsia="zh-CN" w:bidi="ar-SA"/>
    </w:rPr>
  </w:style>
  <w:style w:type="paragraph" w:customStyle="1" w:styleId="63">
    <w:name w:val="UserStyle_44"/>
    <w:basedOn w:val="1"/>
    <w:qFormat/>
    <w:uiPriority w:val="99"/>
    <w:pPr>
      <w:spacing w:before="120" w:after="120" w:line="360" w:lineRule="auto"/>
      <w:jc w:val="center"/>
    </w:pPr>
    <w:rPr>
      <w:rFonts w:eastAsia="仿宋_GB2312"/>
      <w:b/>
      <w:bCs/>
      <w:sz w:val="24"/>
      <w:szCs w:val="24"/>
    </w:rPr>
  </w:style>
  <w:style w:type="paragraph" w:customStyle="1" w:styleId="64">
    <w:name w:val="NormalIndent"/>
    <w:basedOn w:val="1"/>
    <w:qFormat/>
    <w:uiPriority w:val="99"/>
    <w:pPr>
      <w:ind w:firstLine="420"/>
      <w:jc w:val="left"/>
    </w:pPr>
    <w:rPr>
      <w:rFonts w:ascii="宋体" w:cs="宋体"/>
      <w:kern w:val="0"/>
      <w:sz w:val="24"/>
      <w:szCs w:val="24"/>
    </w:rPr>
  </w:style>
  <w:style w:type="paragraph" w:customStyle="1" w:styleId="65">
    <w:name w:val="图例"/>
    <w:basedOn w:val="1"/>
    <w:qFormat/>
    <w:uiPriority w:val="99"/>
    <w:pPr>
      <w:spacing w:before="120" w:after="120" w:line="360" w:lineRule="auto"/>
      <w:jc w:val="center"/>
    </w:pPr>
    <w:rPr>
      <w:rFonts w:eastAsia="仿宋_GB2312"/>
      <w:b/>
      <w:bCs/>
      <w:sz w:val="24"/>
      <w:szCs w:val="24"/>
    </w:rPr>
  </w:style>
  <w:style w:type="character" w:customStyle="1" w:styleId="66">
    <w:name w:val="font11"/>
    <w:basedOn w:val="28"/>
    <w:qFormat/>
    <w:uiPriority w:val="99"/>
    <w:rPr>
      <w:rFonts w:ascii="宋体" w:hAnsi="宋体" w:eastAsia="宋体" w:cs="宋体"/>
      <w:color w:val="FF0000"/>
      <w:sz w:val="16"/>
      <w:szCs w:val="16"/>
      <w:u w:val="none"/>
    </w:rPr>
  </w:style>
  <w:style w:type="character" w:customStyle="1" w:styleId="67">
    <w:name w:val="font21"/>
    <w:basedOn w:val="28"/>
    <w:qFormat/>
    <w:uiPriority w:val="99"/>
    <w:rPr>
      <w:rFonts w:ascii="宋体" w:hAnsi="宋体" w:eastAsia="宋体" w:cs="宋体"/>
      <w:color w:val="000000"/>
      <w:sz w:val="16"/>
      <w:szCs w:val="16"/>
      <w:u w:val="none"/>
    </w:rPr>
  </w:style>
  <w:style w:type="character" w:customStyle="1" w:styleId="68">
    <w:name w:val="style23"/>
    <w:basedOn w:val="28"/>
    <w:qFormat/>
    <w:uiPriority w:val="99"/>
  </w:style>
  <w:style w:type="paragraph" w:customStyle="1" w:styleId="69">
    <w:name w:val="表格文字"/>
    <w:basedOn w:val="1"/>
    <w:qFormat/>
    <w:uiPriority w:val="99"/>
    <w:pPr>
      <w:spacing w:before="25" w:after="25"/>
      <w:jc w:val="left"/>
    </w:pPr>
    <w:rPr>
      <w:spacing w:val="10"/>
      <w:kern w:val="0"/>
      <w:sz w:val="24"/>
      <w:szCs w:val="24"/>
    </w:rPr>
  </w:style>
  <w:style w:type="paragraph" w:styleId="70">
    <w:name w:val="List Paragraph"/>
    <w:basedOn w:val="1"/>
    <w:qFormat/>
    <w:uiPriority w:val="99"/>
    <w:pPr>
      <w:ind w:firstLine="420" w:firstLineChars="200"/>
    </w:pPr>
  </w:style>
  <w:style w:type="character" w:customStyle="1" w:styleId="71">
    <w:name w:val="font01"/>
    <w:basedOn w:val="28"/>
    <w:qFormat/>
    <w:uiPriority w:val="99"/>
    <w:rPr>
      <w:rFonts w:ascii="宋体" w:hAnsi="宋体" w:eastAsia="宋体" w:cs="宋体"/>
      <w:color w:val="000000"/>
      <w:sz w:val="22"/>
      <w:szCs w:val="22"/>
      <w:u w:val="none"/>
    </w:rPr>
  </w:style>
  <w:style w:type="character" w:customStyle="1" w:styleId="72">
    <w:name w:val="font71"/>
    <w:basedOn w:val="28"/>
    <w:qFormat/>
    <w:uiPriority w:val="99"/>
    <w:rPr>
      <w:rFonts w:ascii="Arial" w:hAnsi="Arial" w:cs="Arial"/>
      <w:color w:val="000000"/>
      <w:sz w:val="22"/>
      <w:szCs w:val="22"/>
      <w:u w:val="none"/>
    </w:rPr>
  </w:style>
  <w:style w:type="character" w:customStyle="1" w:styleId="73">
    <w:name w:val="font81"/>
    <w:basedOn w:val="28"/>
    <w:qFormat/>
    <w:uiPriority w:val="99"/>
    <w:rPr>
      <w:rFonts w:ascii="Calibri" w:hAnsi="Calibri" w:cs="Calibri"/>
      <w:color w:val="000000"/>
      <w:sz w:val="22"/>
      <w:szCs w:val="22"/>
      <w:u w:val="none"/>
    </w:rPr>
  </w:style>
  <w:style w:type="character" w:customStyle="1" w:styleId="74">
    <w:name w:val="font91"/>
    <w:basedOn w:val="28"/>
    <w:qFormat/>
    <w:uiPriority w:val="99"/>
    <w:rPr>
      <w:rFonts w:ascii="宋体" w:hAnsi="宋体" w:eastAsia="宋体" w:cs="宋体"/>
      <w:color w:val="FF0000"/>
      <w:sz w:val="22"/>
      <w:szCs w:val="22"/>
      <w:u w:val="none"/>
    </w:rPr>
  </w:style>
  <w:style w:type="paragraph" w:customStyle="1" w:styleId="75">
    <w:name w:val="样式 首行缩进:  2 字符"/>
    <w:basedOn w:val="1"/>
    <w:qFormat/>
    <w:uiPriority w:val="99"/>
    <w:pPr>
      <w:spacing w:line="360" w:lineRule="auto"/>
      <w:ind w:firstLine="480" w:firstLineChars="200"/>
      <w:jc w:val="left"/>
    </w:pPr>
    <w:rPr>
      <w:rFonts w:ascii="宋体" w:hAnsi="宋体" w:cs="宋体"/>
      <w:color w:val="000000"/>
      <w:sz w:val="24"/>
      <w:szCs w:val="24"/>
    </w:rPr>
  </w:style>
  <w:style w:type="table" w:customStyle="1" w:styleId="76">
    <w:name w:val="Table Normal1"/>
    <w:qFormat/>
    <w:uiPriority w:val="99"/>
    <w:tblPr>
      <w:tblCellMar>
        <w:top w:w="0" w:type="dxa"/>
        <w:left w:w="0" w:type="dxa"/>
        <w:bottom w:w="0" w:type="dxa"/>
        <w:right w:w="0" w:type="dxa"/>
      </w:tblCellMar>
    </w:tblPr>
  </w:style>
  <w:style w:type="character" w:customStyle="1" w:styleId="77">
    <w:name w:val="font31"/>
    <w:basedOn w:val="28"/>
    <w:qFormat/>
    <w:uiPriority w:val="99"/>
    <w:rPr>
      <w:rFonts w:ascii="宋体" w:hAnsi="宋体" w:eastAsia="宋体" w:cs="宋体"/>
      <w:color w:val="000000"/>
      <w:sz w:val="22"/>
      <w:szCs w:val="22"/>
      <w:u w:val="none"/>
    </w:rPr>
  </w:style>
  <w:style w:type="character" w:customStyle="1" w:styleId="78">
    <w:name w:val="font101"/>
    <w:basedOn w:val="28"/>
    <w:qFormat/>
    <w:uiPriority w:val="99"/>
    <w:rPr>
      <w:rFonts w:ascii="Calibri" w:hAnsi="Calibri" w:cs="Calibri"/>
      <w:color w:val="000000"/>
      <w:sz w:val="22"/>
      <w:szCs w:val="22"/>
      <w:u w:val="none"/>
    </w:rPr>
  </w:style>
  <w:style w:type="character" w:customStyle="1" w:styleId="79">
    <w:name w:val="font41"/>
    <w:basedOn w:val="28"/>
    <w:qFormat/>
    <w:uiPriority w:val="99"/>
    <w:rPr>
      <w:rFonts w:ascii="宋体" w:hAnsi="宋体" w:eastAsia="宋体" w:cs="宋体"/>
      <w:color w:val="000000"/>
      <w:sz w:val="22"/>
      <w:szCs w:val="22"/>
      <w:u w:val="none"/>
    </w:rPr>
  </w:style>
  <w:style w:type="character" w:customStyle="1" w:styleId="80">
    <w:name w:val="font51"/>
    <w:basedOn w:val="28"/>
    <w:qFormat/>
    <w:uiPriority w:val="99"/>
    <w:rPr>
      <w:rFonts w:ascii="宋体" w:hAnsi="宋体" w:eastAsia="宋体" w:cs="宋体"/>
      <w:color w:val="000000"/>
      <w:sz w:val="22"/>
      <w:szCs w:val="22"/>
      <w:u w:val="none"/>
    </w:rPr>
  </w:style>
  <w:style w:type="character" w:customStyle="1" w:styleId="81">
    <w:name w:val="font61"/>
    <w:basedOn w:val="28"/>
    <w:qFormat/>
    <w:uiPriority w:val="99"/>
    <w:rPr>
      <w:rFonts w:ascii="宋体" w:hAnsi="宋体" w:eastAsia="宋体" w:cs="宋体"/>
      <w:color w:val="000000"/>
      <w:sz w:val="22"/>
      <w:szCs w:val="22"/>
      <w:u w:val="none"/>
      <w:vertAlign w:val="superscript"/>
    </w:rPr>
  </w:style>
  <w:style w:type="paragraph" w:customStyle="1" w:styleId="82">
    <w:name w:val="列出段落1"/>
    <w:basedOn w:val="1"/>
    <w:qFormat/>
    <w:uiPriority w:val="99"/>
    <w:pPr>
      <w:ind w:firstLine="420" w:firstLineChars="200"/>
    </w:pPr>
  </w:style>
  <w:style w:type="paragraph" w:customStyle="1" w:styleId="83">
    <w:name w:val="正文1"/>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84">
    <w:name w:val="正文文本 21"/>
    <w:basedOn w:val="83"/>
    <w:qFormat/>
    <w:uiPriority w:val="0"/>
    <w:rPr>
      <w:rFonts w:ascii="SimSun;宋体" w:hAnsi="SimSun;宋体"/>
      <w:color w:val="000000"/>
      <w:sz w:val="28"/>
    </w:rPr>
  </w:style>
  <w:style w:type="paragraph" w:customStyle="1" w:styleId="85">
    <w:name w:val="列出段落11"/>
    <w:basedOn w:val="1"/>
    <w:next w:val="82"/>
    <w:qFormat/>
    <w:uiPriority w:val="34"/>
    <w:pPr>
      <w:ind w:firstLine="420" w:firstLineChars="200"/>
    </w:pPr>
  </w:style>
  <w:style w:type="character" w:customStyle="1" w:styleId="86">
    <w:name w:val="明显参考1"/>
    <w:basedOn w:val="28"/>
    <w:qFormat/>
    <w:uiPriority w:val="32"/>
    <w:rPr>
      <w:b/>
      <w:bCs/>
      <w:smallCaps/>
      <w:color w:val="C0504D"/>
      <w:spacing w:val="5"/>
      <w:u w:val="single"/>
    </w:rPr>
  </w:style>
  <w:style w:type="paragraph" w:customStyle="1" w:styleId="87">
    <w:name w:val="列表段落1"/>
    <w:basedOn w:val="1"/>
    <w:qFormat/>
    <w:uiPriority w:val="34"/>
    <w:pPr>
      <w:ind w:firstLine="420" w:firstLineChars="200"/>
    </w:pPr>
  </w:style>
  <w:style w:type="paragraph" w:customStyle="1" w:styleId="88">
    <w:name w:val="_Style 5"/>
    <w:basedOn w:val="1"/>
    <w:next w:val="70"/>
    <w:qFormat/>
    <w:uiPriority w:val="34"/>
    <w:pPr>
      <w:ind w:firstLine="420" w:firstLineChars="200"/>
    </w:pPr>
  </w:style>
  <w:style w:type="paragraph" w:customStyle="1" w:styleId="89">
    <w:name w:val="List Paragraph1"/>
    <w:basedOn w:val="1"/>
    <w:qFormat/>
    <w:uiPriority w:val="0"/>
    <w:pPr>
      <w:ind w:firstLine="420" w:firstLineChars="200"/>
    </w:pPr>
  </w:style>
  <w:style w:type="paragraph" w:customStyle="1" w:styleId="90">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91">
    <w:name w:val="No Spacing"/>
    <w:qFormat/>
    <w:uiPriority w:val="1"/>
    <w:pPr>
      <w:spacing w:after="0" w:line="240" w:lineRule="auto"/>
    </w:pPr>
    <w:rPr>
      <w:rFonts w:ascii="Calibri" w:hAnsi="Calibri" w:eastAsia="宋体" w:cs="宋体"/>
      <w:sz w:val="22"/>
      <w:szCs w:val="22"/>
      <w:lang w:val="en-US" w:eastAsia="zh-CN" w:bidi="ar-SA"/>
    </w:rPr>
  </w:style>
  <w:style w:type="character" w:customStyle="1" w:styleId="92">
    <w:name w:val="Anrede1IhrZeichen"/>
    <w:qFormat/>
    <w:uiPriority w:val="0"/>
    <w:rPr>
      <w:rFonts w:ascii="Arial" w:hAnsi="Arial"/>
      <w:sz w:val="20"/>
    </w:rPr>
  </w:style>
  <w:style w:type="paragraph" w:customStyle="1" w:styleId="93">
    <w:name w:val="样式1"/>
    <w:basedOn w:val="4"/>
    <w:qFormat/>
    <w:uiPriority w:val="0"/>
    <w:pPr>
      <w:spacing w:before="100" w:beforeAutospacing="1" w:after="100" w:afterAutospacing="1"/>
      <w:ind w:left="1710" w:right="100" w:rightChars="100"/>
    </w:pPr>
    <w:rPr>
      <w:sz w:val="21"/>
    </w:rPr>
  </w:style>
  <w:style w:type="paragraph" w:customStyle="1" w:styleId="94">
    <w:name w:val="_Style 1"/>
    <w:basedOn w:val="1"/>
    <w:qFormat/>
    <w:uiPriority w:val="99"/>
    <w:pPr>
      <w:ind w:firstLine="420" w:firstLineChars="200"/>
    </w:pPr>
  </w:style>
  <w:style w:type="paragraph" w:customStyle="1" w:styleId="95">
    <w:name w:val="Style1"/>
    <w:basedOn w:val="1"/>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96">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7">
    <w:name w:val="Body text|1"/>
    <w:basedOn w:val="1"/>
    <w:qFormat/>
    <w:uiPriority w:val="0"/>
    <w:pPr>
      <w:spacing w:line="276" w:lineRule="auto"/>
    </w:pPr>
    <w:rPr>
      <w:sz w:val="19"/>
      <w:szCs w:val="19"/>
    </w:rPr>
  </w:style>
  <w:style w:type="paragraph" w:customStyle="1" w:styleId="98">
    <w:name w:val="Body text|2"/>
    <w:basedOn w:val="1"/>
    <w:qFormat/>
    <w:uiPriority w:val="0"/>
    <w:pPr>
      <w:spacing w:line="314" w:lineRule="exact"/>
    </w:pPr>
    <w:rPr>
      <w:rFonts w:ascii="宋体" w:hAnsi="宋体" w:eastAsia="宋体" w:cs="宋体"/>
      <w:sz w:val="20"/>
      <w:szCs w:val="20"/>
      <w:lang w:val="zh-TW" w:eastAsia="zh-TW" w:bidi="zh-TW"/>
    </w:rPr>
  </w:style>
  <w:style w:type="table" w:customStyle="1" w:styleId="99">
    <w:name w:val="Table Normal"/>
    <w:qFormat/>
    <w:uiPriority w:val="0"/>
    <w:tblPr>
      <w:tblCellMar>
        <w:top w:w="0" w:type="dxa"/>
        <w:left w:w="0" w:type="dxa"/>
        <w:bottom w:w="0" w:type="dxa"/>
        <w:right w:w="0" w:type="dxa"/>
      </w:tblCellMar>
    </w:tblPr>
  </w:style>
  <w:style w:type="character" w:customStyle="1" w:styleId="100">
    <w:name w:val="font112"/>
    <w:basedOn w:val="28"/>
    <w:qFormat/>
    <w:uiPriority w:val="0"/>
    <w:rPr>
      <w:rFonts w:hint="eastAsia" w:ascii="宋体" w:hAnsi="宋体" w:eastAsia="宋体" w:cs="宋体"/>
      <w:b/>
      <w:bCs/>
      <w:color w:val="000000"/>
      <w:sz w:val="20"/>
      <w:szCs w:val="20"/>
      <w:u w:val="none"/>
    </w:rPr>
  </w:style>
  <w:style w:type="character" w:customStyle="1" w:styleId="101">
    <w:name w:val="font121"/>
    <w:basedOn w:val="28"/>
    <w:qFormat/>
    <w:uiPriority w:val="0"/>
    <w:rPr>
      <w:rFonts w:hint="eastAsia" w:ascii="宋体" w:hAnsi="宋体" w:eastAsia="宋体" w:cs="宋体"/>
      <w:b/>
      <w:bCs/>
      <w:color w:val="000000"/>
      <w:sz w:val="20"/>
      <w:szCs w:val="20"/>
      <w:u w:val="none"/>
    </w:rPr>
  </w:style>
  <w:style w:type="character" w:customStyle="1" w:styleId="102">
    <w:name w:val="font131"/>
    <w:basedOn w:val="28"/>
    <w:qFormat/>
    <w:uiPriority w:val="0"/>
    <w:rPr>
      <w:rFonts w:hint="eastAsia" w:ascii="宋体" w:hAnsi="宋体" w:eastAsia="宋体" w:cs="宋体"/>
      <w:color w:val="000000"/>
      <w:sz w:val="20"/>
      <w:szCs w:val="20"/>
      <w:u w:val="none"/>
    </w:rPr>
  </w:style>
  <w:style w:type="character" w:customStyle="1" w:styleId="103">
    <w:name w:val="font141"/>
    <w:basedOn w:val="28"/>
    <w:qFormat/>
    <w:uiPriority w:val="0"/>
    <w:rPr>
      <w:rFonts w:hint="eastAsia" w:ascii="宋体" w:hAnsi="宋体" w:eastAsia="宋体" w:cs="宋体"/>
      <w:b/>
      <w:bCs/>
      <w:color w:val="000000"/>
      <w:sz w:val="20"/>
      <w:szCs w:val="20"/>
      <w:u w:val="none"/>
    </w:rPr>
  </w:style>
  <w:style w:type="character" w:customStyle="1" w:styleId="104">
    <w:name w:val="font151"/>
    <w:basedOn w:val="28"/>
    <w:qFormat/>
    <w:uiPriority w:val="0"/>
    <w:rPr>
      <w:rFonts w:hint="eastAsia" w:ascii="宋体" w:hAnsi="宋体" w:eastAsia="宋体" w:cs="宋体"/>
      <w:color w:val="000000"/>
      <w:sz w:val="20"/>
      <w:szCs w:val="20"/>
      <w:u w:val="none"/>
    </w:rPr>
  </w:style>
  <w:style w:type="paragraph" w:customStyle="1" w:styleId="10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Table Text"/>
    <w:basedOn w:val="1"/>
    <w:semiHidden/>
    <w:qFormat/>
    <w:uiPriority w:val="0"/>
    <w:rPr>
      <w:rFonts w:ascii="仿宋" w:hAnsi="仿宋" w:eastAsia="仿宋" w:cs="仿宋"/>
      <w:sz w:val="24"/>
      <w:szCs w:val="24"/>
      <w:lang w:val="en-US" w:eastAsia="en-US" w:bidi="ar-SA"/>
    </w:rPr>
  </w:style>
  <w:style w:type="paragraph" w:customStyle="1" w:styleId="107">
    <w:name w:val="K&amp;W Body text"/>
    <w:basedOn w:val="108"/>
    <w:qFormat/>
    <w:uiPriority w:val="0"/>
    <w:pPr>
      <w:ind w:firstLine="567"/>
    </w:pPr>
    <w:rPr>
      <w:color w:val="auto"/>
    </w:rPr>
  </w:style>
  <w:style w:type="paragraph" w:customStyle="1" w:styleId="108">
    <w:name w:val="K&amp;W Normal"/>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109">
    <w:name w:val="K&amp;W heading 2"/>
    <w:basedOn w:val="108"/>
    <w:qFormat/>
    <w:uiPriority w:val="0"/>
    <w:pPr>
      <w:widowControl w:val="0"/>
      <w:numPr>
        <w:ilvl w:val="1"/>
        <w:numId w:val="2"/>
      </w:numPr>
      <w:spacing w:line="320" w:lineRule="exact"/>
      <w:outlineLvl w:val="1"/>
    </w:pPr>
    <w:rPr>
      <w:rFonts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23183</Words>
  <Characters>24964</Characters>
  <Paragraphs>2786</Paragraphs>
  <TotalTime>3</TotalTime>
  <ScaleCrop>false</ScaleCrop>
  <LinksUpToDate>false</LinksUpToDate>
  <CharactersWithSpaces>27852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2020-04-03T13:40:00Z</dcterms:created>
  <dc:creator>10550</dc:creator>
  <cp:lastModifiedBy>August。</cp:lastModifiedBy>
  <cp:lastPrinted>2024-08-08T13:43:00Z</cp:lastPrinted>
  <dcterms:modified xsi:type="dcterms:W3CDTF">2025-06-18T03:12:56Z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C1B88F7A26EF46318FD57DD21823C243_13</vt:lpwstr>
  </property>
  <property fmtid="{D5CDD505-2E9C-101B-9397-08002B2CF9AE}" pid="4" name="KSOTemplateDocerSaveRecord">
    <vt:lpwstr>eyJoZGlkIjoiODkyODcxZDhmZDE3NDg5OWVkYTkyMjBiNjkxNzdmZWMiLCJ1c2VySWQiOiI0ODI2NjE1MTYifQ==</vt:lpwstr>
  </property>
</Properties>
</file>