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numPr>
          <w:ilvl w:val="0"/>
          <w:numId w:val="0"/>
        </w:numPr>
        <w:kinsoku/>
        <w:wordWrap/>
        <w:overflowPunct/>
        <w:topLinePunct w:val="0"/>
        <w:autoSpaceDE/>
        <w:autoSpaceDN/>
        <w:bidi w:val="0"/>
        <w:adjustRightInd/>
        <w:snapToGrid/>
        <w:spacing w:beforeAutospacing="0" w:afterAutospacing="0" w:line="380" w:lineRule="exact"/>
        <w:ind w:leftChars="-50" w:right="62" w:rightChars="0"/>
        <w:jc w:val="center"/>
        <w:textAlignment w:val="auto"/>
        <w:rPr>
          <w:rFonts w:hint="eastAsia" w:ascii="宋体" w:hAnsi="宋体"/>
          <w:bCs w:val="0"/>
          <w:sz w:val="32"/>
          <w:szCs w:val="32"/>
        </w:rPr>
      </w:pPr>
      <w:r>
        <w:rPr>
          <w:rFonts w:hint="eastAsia" w:ascii="宋体" w:hAnsi="宋体" w:eastAsia="宋体"/>
          <w:bCs w:val="0"/>
          <w:sz w:val="32"/>
          <w:szCs w:val="32"/>
          <w:lang w:eastAsia="zh-CN"/>
        </w:rPr>
        <w:t>和田县G580国道两侧防护绿地灌溉系统工程项目项目公开招标</w:t>
      </w:r>
      <w:r>
        <w:rPr>
          <w:rFonts w:hint="eastAsia" w:ascii="宋体" w:hAnsi="宋体"/>
          <w:bCs w:val="0"/>
          <w:sz w:val="32"/>
          <w:szCs w:val="32"/>
        </w:rPr>
        <w:t>公告</w:t>
      </w:r>
    </w:p>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kern w:val="2"/>
          <w:sz w:val="24"/>
          <w:szCs w:val="24"/>
          <w:highlight w:val="none"/>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kern w:val="2"/>
          <w:sz w:val="24"/>
          <w:szCs w:val="24"/>
          <w:highlight w:val="none"/>
          <w:shd w:val="clear" w:color="auto" w:fill="FFFFFF"/>
          <w:lang w:val="en-US" w:eastAsia="zh-CN" w:bidi="ar-SA"/>
        </w:rPr>
      </w:pPr>
      <w:r>
        <w:rPr>
          <w:rFonts w:hint="eastAsia" w:asciiTheme="minorEastAsia" w:hAnsiTheme="minorEastAsia" w:eastAsiaTheme="minorEastAsia" w:cstheme="minorEastAsia"/>
          <w:kern w:val="2"/>
          <w:sz w:val="24"/>
          <w:szCs w:val="24"/>
          <w:highlight w:val="none"/>
          <w:shd w:val="clear" w:color="auto" w:fill="FFFFFF"/>
          <w:lang w:val="en-US" w:eastAsia="zh-CN" w:bidi="ar-SA"/>
        </w:rPr>
        <w:t>和田县G580国道两侧防护绿地灌溉系统工程项目的潜在投标人应在新疆政府采购网（http://www.ccgp-xinjiang.gov.cn）获取招标文件，并于2023年</w:t>
      </w:r>
      <w:r>
        <w:rPr>
          <w:rFonts w:hint="eastAsia" w:asciiTheme="minorEastAsia" w:hAnsiTheme="minorEastAsia" w:eastAsiaTheme="minorEastAsia" w:cstheme="minorEastAsia"/>
          <w:kern w:val="2"/>
          <w:sz w:val="24"/>
          <w:szCs w:val="24"/>
          <w:highlight w:val="none"/>
          <w:shd w:val="clear" w:color="auto" w:fill="FFFFFF"/>
          <w:lang w:val="en-US" w:eastAsia="zh-CN"/>
        </w:rPr>
        <w:t>06月14日11</w:t>
      </w:r>
      <w:r>
        <w:rPr>
          <w:rFonts w:hint="eastAsia" w:asciiTheme="minorEastAsia" w:hAnsiTheme="minorEastAsia" w:eastAsiaTheme="minorEastAsia" w:cstheme="minorEastAsia"/>
          <w:kern w:val="2"/>
          <w:sz w:val="24"/>
          <w:szCs w:val="24"/>
          <w:highlight w:val="none"/>
          <w:shd w:val="clear" w:color="auto" w:fill="FFFFFF"/>
          <w:lang w:val="en-US" w:eastAsia="zh-CN" w:bidi="ar-SA"/>
        </w:rPr>
        <w:t>点00分（北京时间）前递交响应文件。</w:t>
      </w:r>
    </w:p>
    <w:p>
      <w:pPr>
        <w:pStyle w:val="17"/>
        <w:spacing w:line="276" w:lineRule="auto"/>
        <w:ind w:firstLine="482" w:firstLineChars="200"/>
        <w:rPr>
          <w:rFonts w:hint="eastAsia" w:asciiTheme="minorEastAsia" w:hAnsiTheme="minorEastAsia" w:eastAsiaTheme="minorEastAsia" w:cstheme="minorEastAsia"/>
          <w:b/>
          <w:bCs/>
          <w:kern w:val="2"/>
          <w:sz w:val="24"/>
          <w:szCs w:val="24"/>
          <w:highlight w:val="none"/>
          <w:shd w:val="clear" w:color="auto" w:fill="FFFFFF"/>
        </w:rPr>
      </w:pPr>
      <w:bookmarkStart w:id="0" w:name="_Toc35393790"/>
      <w:bookmarkStart w:id="1" w:name="_Toc28359079"/>
      <w:bookmarkStart w:id="2" w:name="_Toc28359002"/>
      <w:bookmarkStart w:id="3" w:name="_Toc35393621"/>
      <w:bookmarkStart w:id="4" w:name="_Hlk24379207"/>
    </w:p>
    <w:p>
      <w:pPr>
        <w:pStyle w:val="17"/>
        <w:spacing w:line="276" w:lineRule="auto"/>
        <w:ind w:firstLine="482" w:firstLineChars="200"/>
        <w:rPr>
          <w:rFonts w:hint="eastAsia" w:asciiTheme="minorEastAsia" w:hAnsiTheme="minorEastAsia" w:eastAsiaTheme="minorEastAsia" w:cstheme="minorEastAsia"/>
          <w:b/>
          <w:bCs/>
          <w:kern w:val="2"/>
          <w:sz w:val="24"/>
          <w:szCs w:val="24"/>
          <w:highlight w:val="none"/>
          <w:shd w:val="clear" w:color="auto" w:fill="FFFFFF"/>
        </w:rPr>
      </w:pPr>
      <w:r>
        <w:rPr>
          <w:rFonts w:hint="eastAsia" w:asciiTheme="minorEastAsia" w:hAnsiTheme="minorEastAsia" w:eastAsiaTheme="minorEastAsia" w:cstheme="minorEastAsia"/>
          <w:b/>
          <w:bCs/>
          <w:kern w:val="2"/>
          <w:sz w:val="24"/>
          <w:szCs w:val="24"/>
          <w:highlight w:val="none"/>
          <w:shd w:val="clear" w:color="auto" w:fill="FFFFFF"/>
        </w:rPr>
        <w:t>一、项目基本情况</w:t>
      </w:r>
      <w:bookmarkEnd w:id="0"/>
      <w:bookmarkEnd w:id="1"/>
      <w:bookmarkEnd w:id="2"/>
      <w:bookmarkEnd w:id="3"/>
    </w:p>
    <w:p>
      <w:pPr>
        <w:pStyle w:val="17"/>
        <w:spacing w:line="276" w:lineRule="auto"/>
        <w:ind w:firstLine="480" w:firstLineChars="200"/>
        <w:rPr>
          <w:rFonts w:hint="eastAsia" w:asciiTheme="minorEastAsia" w:hAnsiTheme="minorEastAsia" w:eastAsiaTheme="minorEastAsia" w:cstheme="minorEastAsia"/>
          <w:color w:val="000000" w:themeColor="text1"/>
          <w:kern w:val="2"/>
          <w:sz w:val="24"/>
          <w:szCs w:val="24"/>
          <w:highlight w:val="none"/>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kern w:val="2"/>
          <w:sz w:val="24"/>
          <w:szCs w:val="24"/>
          <w:highlight w:val="none"/>
          <w:shd w:val="clear" w:color="auto" w:fill="FFFFFF"/>
        </w:rPr>
        <w:t>项目</w:t>
      </w:r>
      <w:r>
        <w:rPr>
          <w:rFonts w:hint="eastAsia" w:asciiTheme="minorEastAsia" w:hAnsiTheme="minorEastAsia" w:eastAsiaTheme="minorEastAsia" w:cstheme="minorEastAsia"/>
          <w:kern w:val="2"/>
          <w:sz w:val="24"/>
          <w:szCs w:val="24"/>
          <w:highlight w:val="none"/>
          <w:shd w:val="clear" w:color="auto" w:fill="FFFFFF"/>
          <w:lang w:eastAsia="zh-CN"/>
        </w:rPr>
        <w:t>编号：</w:t>
      </w:r>
      <w:r>
        <w:rPr>
          <w:rFonts w:hint="eastAsia" w:asciiTheme="minorEastAsia" w:hAnsiTheme="minorEastAsia" w:eastAsiaTheme="minorEastAsia" w:cstheme="minorEastAsia"/>
          <w:color w:val="000000" w:themeColor="text1"/>
          <w:kern w:val="2"/>
          <w:sz w:val="24"/>
          <w:szCs w:val="24"/>
          <w:highlight w:val="none"/>
          <w:shd w:val="clear" w:color="auto" w:fill="FFFFFF"/>
          <w:lang w:val="en-US" w:eastAsia="zh-CN"/>
          <w14:textFill>
            <w14:solidFill>
              <w14:schemeClr w14:val="tx1"/>
            </w14:solidFill>
          </w14:textFill>
        </w:rPr>
        <w:t>HTXZFCG(2023FS)049号</w:t>
      </w:r>
    </w:p>
    <w:p>
      <w:pPr>
        <w:pStyle w:val="17"/>
        <w:spacing w:line="276" w:lineRule="auto"/>
        <w:ind w:firstLine="480" w:firstLineChars="200"/>
        <w:rPr>
          <w:rFonts w:hint="eastAsia" w:asciiTheme="minorEastAsia" w:hAnsiTheme="minorEastAsia" w:eastAsiaTheme="minorEastAsia" w:cstheme="minorEastAsia"/>
          <w:kern w:val="2"/>
          <w:sz w:val="24"/>
          <w:szCs w:val="24"/>
          <w:highlight w:val="none"/>
          <w:shd w:val="clear" w:color="auto" w:fill="FFFFFF"/>
          <w:lang w:eastAsia="zh-CN"/>
        </w:rPr>
      </w:pPr>
      <w:r>
        <w:rPr>
          <w:rFonts w:hint="eastAsia" w:asciiTheme="minorEastAsia" w:hAnsiTheme="minorEastAsia" w:eastAsiaTheme="minorEastAsia" w:cstheme="minorEastAsia"/>
          <w:kern w:val="2"/>
          <w:sz w:val="24"/>
          <w:szCs w:val="24"/>
          <w:highlight w:val="none"/>
          <w:shd w:val="clear" w:color="auto" w:fill="FFFFFF"/>
          <w:lang w:eastAsia="zh-CN"/>
        </w:rPr>
        <w:t>项目名称：</w:t>
      </w:r>
      <w:bookmarkEnd w:id="4"/>
      <w:r>
        <w:rPr>
          <w:rFonts w:hint="eastAsia" w:asciiTheme="minorEastAsia" w:hAnsiTheme="minorEastAsia" w:eastAsiaTheme="minorEastAsia" w:cstheme="minorEastAsia"/>
          <w:kern w:val="2"/>
          <w:sz w:val="24"/>
          <w:szCs w:val="24"/>
          <w:highlight w:val="none"/>
          <w:shd w:val="clear" w:color="auto" w:fill="FFFFFF"/>
          <w:lang w:val="en-US" w:eastAsia="zh-CN" w:bidi="ar-SA"/>
        </w:rPr>
        <w:t>和田县G580国道两侧防护绿地灌溉系统工程项目</w:t>
      </w:r>
      <w:bookmarkStart w:id="29" w:name="_GoBack"/>
      <w:bookmarkEnd w:id="29"/>
    </w:p>
    <w:p>
      <w:pPr>
        <w:pStyle w:val="17"/>
        <w:spacing w:line="276" w:lineRule="auto"/>
        <w:ind w:firstLine="480" w:firstLineChars="200"/>
        <w:rPr>
          <w:rFonts w:hint="eastAsia" w:asciiTheme="minorEastAsia" w:hAnsiTheme="minorEastAsia" w:eastAsiaTheme="minorEastAsia" w:cstheme="minorEastAsia"/>
          <w:kern w:val="2"/>
          <w:sz w:val="24"/>
          <w:szCs w:val="24"/>
          <w:highlight w:val="none"/>
          <w:shd w:val="clear" w:color="auto" w:fill="FFFFFF"/>
          <w:lang w:eastAsia="zh-CN"/>
        </w:rPr>
      </w:pPr>
      <w:r>
        <w:rPr>
          <w:rFonts w:hint="eastAsia" w:asciiTheme="minorEastAsia" w:hAnsiTheme="minorEastAsia" w:eastAsiaTheme="minorEastAsia" w:cstheme="minorEastAsia"/>
          <w:kern w:val="2"/>
          <w:sz w:val="24"/>
          <w:szCs w:val="24"/>
          <w:highlight w:val="none"/>
          <w:shd w:val="clear" w:color="auto" w:fill="FFFFFF"/>
          <w:lang w:eastAsia="zh-CN"/>
        </w:rPr>
        <w:t>采购方式：公开招标</w:t>
      </w:r>
    </w:p>
    <w:p>
      <w:pPr>
        <w:pStyle w:val="17"/>
        <w:spacing w:line="276" w:lineRule="auto"/>
        <w:ind w:firstLine="480" w:firstLineChars="200"/>
        <w:rPr>
          <w:rFonts w:hint="default"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eastAsia="zh-CN"/>
        </w:rPr>
        <w:t>预算金额（元）：7881516.8</w:t>
      </w:r>
    </w:p>
    <w:p>
      <w:pPr>
        <w:pStyle w:val="17"/>
        <w:spacing w:line="276" w:lineRule="auto"/>
        <w:ind w:firstLine="480" w:firstLineChars="200"/>
        <w:rPr>
          <w:rFonts w:hint="default"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eastAsia="zh-CN"/>
        </w:rPr>
        <w:t>最高限价（元）：7881516.8</w:t>
      </w:r>
    </w:p>
    <w:p>
      <w:pPr>
        <w:pStyle w:val="17"/>
        <w:spacing w:line="276" w:lineRule="auto"/>
        <w:ind w:firstLine="480" w:firstLineChars="200"/>
        <w:rPr>
          <w:rFonts w:hint="eastAsia" w:ascii="宋体" w:hAnsi="宋体" w:eastAsia="宋体" w:cs="宋体"/>
          <w:kern w:val="2"/>
          <w:sz w:val="24"/>
          <w:szCs w:val="24"/>
          <w:highlight w:val="none"/>
          <w:shd w:val="clear" w:color="auto" w:fill="FFFFFF"/>
          <w:lang w:eastAsia="zh-CN"/>
        </w:rPr>
      </w:pPr>
      <w:r>
        <w:rPr>
          <w:rFonts w:hint="eastAsia" w:ascii="宋体" w:hAnsi="宋体" w:eastAsia="宋体" w:cs="宋体"/>
          <w:kern w:val="2"/>
          <w:sz w:val="24"/>
          <w:szCs w:val="24"/>
          <w:highlight w:val="none"/>
          <w:shd w:val="clear" w:color="auto" w:fill="FFFFFF"/>
          <w:lang w:eastAsia="zh-CN"/>
        </w:rPr>
        <w:t>标项一：</w:t>
      </w:r>
    </w:p>
    <w:p>
      <w:pPr>
        <w:pStyle w:val="17"/>
        <w:spacing w:line="276" w:lineRule="auto"/>
        <w:ind w:firstLine="480" w:firstLineChars="200"/>
        <w:rPr>
          <w:rFonts w:hint="eastAsia" w:ascii="宋体" w:hAnsi="宋体" w:eastAsia="宋体" w:cs="宋体"/>
          <w:kern w:val="2"/>
          <w:sz w:val="24"/>
          <w:szCs w:val="24"/>
          <w:highlight w:val="none"/>
          <w:shd w:val="clear" w:color="auto" w:fill="FFFFFF"/>
          <w:lang w:val="en-US" w:eastAsia="zh-CN" w:bidi="ar-SA"/>
        </w:rPr>
      </w:pPr>
      <w:r>
        <w:rPr>
          <w:rFonts w:hint="eastAsia" w:ascii="宋体" w:hAnsi="宋体" w:eastAsia="宋体" w:cs="宋体"/>
          <w:kern w:val="2"/>
          <w:sz w:val="24"/>
          <w:szCs w:val="24"/>
          <w:highlight w:val="none"/>
          <w:shd w:val="clear" w:color="auto" w:fill="FFFFFF"/>
          <w:lang w:eastAsia="zh-CN"/>
        </w:rPr>
        <w:t>标项名称：</w:t>
      </w:r>
      <w:r>
        <w:rPr>
          <w:rFonts w:hint="eastAsia" w:ascii="宋体" w:hAnsi="宋体" w:eastAsia="宋体" w:cs="宋体"/>
          <w:kern w:val="2"/>
          <w:sz w:val="24"/>
          <w:szCs w:val="24"/>
          <w:highlight w:val="none"/>
          <w:shd w:val="clear" w:color="auto" w:fill="FFFFFF"/>
          <w:lang w:val="en-US" w:eastAsia="zh-CN" w:bidi="ar-SA"/>
        </w:rPr>
        <w:t>和田县G580国道两侧防护绿地灌溉系统工程项目</w:t>
      </w:r>
    </w:p>
    <w:p>
      <w:pPr>
        <w:pStyle w:val="17"/>
        <w:spacing w:line="276" w:lineRule="auto"/>
        <w:ind w:firstLine="480" w:firstLineChars="200"/>
        <w:rPr>
          <w:rFonts w:hint="eastAsia" w:ascii="宋体" w:hAnsi="宋体" w:eastAsia="宋体" w:cs="宋体"/>
          <w:kern w:val="2"/>
          <w:sz w:val="24"/>
          <w:szCs w:val="24"/>
          <w:highlight w:val="none"/>
          <w:shd w:val="clear" w:color="auto" w:fill="FFFFFF"/>
          <w:lang w:eastAsia="zh-CN"/>
        </w:rPr>
      </w:pPr>
      <w:r>
        <w:rPr>
          <w:rFonts w:hint="eastAsia" w:ascii="宋体" w:hAnsi="宋体" w:eastAsia="宋体" w:cs="宋体"/>
          <w:kern w:val="2"/>
          <w:sz w:val="24"/>
          <w:szCs w:val="24"/>
          <w:highlight w:val="none"/>
          <w:shd w:val="clear" w:color="auto" w:fill="FFFFFF"/>
          <w:lang w:eastAsia="zh-CN"/>
        </w:rPr>
        <w:t>数量：</w:t>
      </w:r>
      <w:r>
        <w:rPr>
          <w:rFonts w:hint="eastAsia" w:ascii="宋体" w:hAnsi="宋体" w:eastAsia="宋体" w:cs="宋体"/>
          <w:kern w:val="2"/>
          <w:sz w:val="24"/>
          <w:szCs w:val="24"/>
          <w:highlight w:val="none"/>
          <w:shd w:val="clear" w:color="auto" w:fill="FFFFFF"/>
          <w:lang w:val="en-US" w:eastAsia="zh-CN"/>
        </w:rPr>
        <w:t>1批</w:t>
      </w:r>
    </w:p>
    <w:p>
      <w:pPr>
        <w:pStyle w:val="17"/>
        <w:spacing w:line="276" w:lineRule="auto"/>
        <w:ind w:firstLine="480" w:firstLineChars="200"/>
        <w:rPr>
          <w:rFonts w:hint="eastAsia" w:ascii="宋体" w:hAnsi="宋体" w:eastAsia="宋体" w:cs="宋体"/>
          <w:kern w:val="2"/>
          <w:sz w:val="24"/>
          <w:szCs w:val="24"/>
          <w:highlight w:val="none"/>
          <w:shd w:val="clear" w:color="auto" w:fill="FFFFFF"/>
          <w:lang w:eastAsia="zh-CN"/>
        </w:rPr>
      </w:pPr>
      <w:r>
        <w:rPr>
          <w:rFonts w:hint="eastAsia" w:ascii="宋体" w:hAnsi="宋体" w:eastAsia="宋体" w:cs="宋体"/>
          <w:kern w:val="2"/>
          <w:sz w:val="24"/>
          <w:szCs w:val="24"/>
          <w:highlight w:val="none"/>
          <w:shd w:val="clear" w:color="auto" w:fill="FFFFFF"/>
          <w:lang w:eastAsia="zh-CN"/>
        </w:rPr>
        <w:t>最高限价（元）:7881516.8</w:t>
      </w:r>
    </w:p>
    <w:p>
      <w:pPr>
        <w:pStyle w:val="17"/>
        <w:spacing w:line="276" w:lineRule="auto"/>
        <w:ind w:firstLine="480" w:firstLineChars="200"/>
        <w:rPr>
          <w:rFonts w:hint="eastAsia" w:ascii="宋体" w:hAnsi="宋体" w:eastAsia="宋体" w:cs="宋体"/>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eastAsia="zh-CN"/>
        </w:rPr>
        <w:t>采购需求：</w:t>
      </w:r>
      <w:r>
        <w:rPr>
          <w:rFonts w:hint="eastAsia" w:asciiTheme="minorEastAsia" w:hAnsiTheme="minorEastAsia" w:eastAsiaTheme="minorEastAsia" w:cstheme="minorEastAsia"/>
          <w:kern w:val="2"/>
          <w:sz w:val="24"/>
          <w:szCs w:val="24"/>
          <w:highlight w:val="none"/>
          <w:shd w:val="clear" w:color="auto" w:fill="FFFFFF"/>
          <w:lang w:val="en-US" w:eastAsia="zh-CN"/>
        </w:rPr>
        <w:t>采购给水管dn200PE为12755米、dn125PE为1856米、dn110PE为5274米、dn90PE为5015米、dn63PE为7528米、dn50PE为25939米、dn25PE 为61305米、dn20PE约195124米及管材材料等一批，并进行防护林灌溉系统及配套设施工程</w:t>
      </w:r>
      <w:r>
        <w:rPr>
          <w:rFonts w:hint="eastAsia" w:asciiTheme="minorEastAsia" w:hAnsiTheme="minorEastAsia" w:eastAsiaTheme="minorEastAsia" w:cstheme="minorEastAsia"/>
          <w:kern w:val="2"/>
          <w:sz w:val="24"/>
          <w:szCs w:val="24"/>
          <w:highlight w:val="none"/>
          <w:shd w:val="clear" w:color="auto" w:fill="FFFFFF"/>
          <w:lang w:eastAsia="zh-CN"/>
        </w:rPr>
        <w:t>（具体要求，详见</w:t>
      </w:r>
      <w:r>
        <w:rPr>
          <w:rFonts w:hint="eastAsia" w:asciiTheme="minorEastAsia" w:hAnsiTheme="minorEastAsia" w:eastAsiaTheme="minorEastAsia" w:cstheme="minorEastAsia"/>
          <w:kern w:val="2"/>
          <w:sz w:val="24"/>
          <w:szCs w:val="24"/>
          <w:highlight w:val="none"/>
          <w:shd w:val="clear" w:color="auto" w:fill="FFFFFF"/>
          <w:lang w:val="en-US" w:eastAsia="zh-CN"/>
        </w:rPr>
        <w:t>招标</w:t>
      </w:r>
      <w:r>
        <w:rPr>
          <w:rFonts w:hint="eastAsia" w:asciiTheme="minorEastAsia" w:hAnsiTheme="minorEastAsia" w:eastAsiaTheme="minorEastAsia" w:cstheme="minorEastAsia"/>
          <w:kern w:val="2"/>
          <w:sz w:val="24"/>
          <w:szCs w:val="24"/>
          <w:highlight w:val="none"/>
          <w:shd w:val="clear" w:color="auto" w:fill="FFFFFF"/>
          <w:lang w:eastAsia="zh-CN"/>
        </w:rPr>
        <w:t>文件）；</w:t>
      </w:r>
    </w:p>
    <w:p>
      <w:pPr>
        <w:pStyle w:val="17"/>
        <w:spacing w:line="276" w:lineRule="auto"/>
        <w:ind w:firstLine="480" w:firstLineChars="200"/>
        <w:rPr>
          <w:rFonts w:hint="default"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eastAsia="zh-CN"/>
        </w:rPr>
        <w:t>合同履行期限：</w:t>
      </w:r>
      <w:r>
        <w:rPr>
          <w:rFonts w:hint="eastAsia" w:asciiTheme="minorEastAsia" w:hAnsiTheme="minorEastAsia" w:eastAsiaTheme="minorEastAsia" w:cstheme="minorEastAsia"/>
          <w:kern w:val="2"/>
          <w:sz w:val="24"/>
          <w:szCs w:val="24"/>
          <w:highlight w:val="none"/>
          <w:shd w:val="clear" w:color="auto" w:fill="FFFFFF"/>
          <w:lang w:val="en-US" w:eastAsia="zh-CN"/>
        </w:rPr>
        <w:t>详见招标文件。</w:t>
      </w:r>
    </w:p>
    <w:p>
      <w:pPr>
        <w:pStyle w:val="17"/>
        <w:spacing w:line="276" w:lineRule="auto"/>
        <w:ind w:firstLine="480" w:firstLineChars="200"/>
        <w:rPr>
          <w:rFonts w:hint="eastAsia" w:asciiTheme="minorEastAsia" w:hAnsiTheme="minorEastAsia" w:eastAsiaTheme="minorEastAsia" w:cstheme="minorEastAsia"/>
          <w:kern w:val="2"/>
          <w:sz w:val="24"/>
          <w:szCs w:val="24"/>
          <w:highlight w:val="none"/>
          <w:shd w:val="clear" w:color="auto" w:fill="FFFFFF"/>
          <w:lang w:eastAsia="zh-CN"/>
        </w:rPr>
      </w:pPr>
      <w:r>
        <w:rPr>
          <w:rFonts w:hint="eastAsia" w:asciiTheme="minorEastAsia" w:hAnsiTheme="minorEastAsia" w:eastAsiaTheme="minorEastAsia" w:cstheme="minorEastAsia"/>
          <w:kern w:val="2"/>
          <w:sz w:val="24"/>
          <w:szCs w:val="24"/>
          <w:highlight w:val="none"/>
          <w:shd w:val="clear" w:color="auto" w:fill="FFFFFF"/>
          <w:lang w:eastAsia="zh-CN"/>
        </w:rPr>
        <w:t>本项目（否）接受联合体投标。</w:t>
      </w:r>
    </w:p>
    <w:p>
      <w:pPr>
        <w:pStyle w:val="17"/>
        <w:numPr>
          <w:ilvl w:val="0"/>
          <w:numId w:val="1"/>
        </w:numPr>
        <w:spacing w:line="276" w:lineRule="auto"/>
        <w:ind w:firstLine="482" w:firstLineChars="200"/>
        <w:rPr>
          <w:rFonts w:hint="eastAsia" w:asciiTheme="minorEastAsia" w:hAnsiTheme="minorEastAsia" w:eastAsiaTheme="minorEastAsia" w:cstheme="minorEastAsia"/>
          <w:b/>
          <w:bCs/>
          <w:kern w:val="2"/>
          <w:sz w:val="24"/>
          <w:szCs w:val="24"/>
          <w:highlight w:val="none"/>
          <w:shd w:val="clear" w:color="auto" w:fill="FFFFFF"/>
          <w:lang w:eastAsia="zh-CN"/>
        </w:rPr>
      </w:pPr>
      <w:bookmarkStart w:id="5" w:name="_Toc28359003"/>
      <w:bookmarkStart w:id="6" w:name="_Toc28359080"/>
      <w:bookmarkStart w:id="7" w:name="_Toc35393622"/>
      <w:bookmarkStart w:id="8" w:name="_Toc35393791"/>
      <w:r>
        <w:rPr>
          <w:rFonts w:hint="eastAsia" w:ascii="宋体" w:hAnsi="宋体" w:eastAsia="宋体" w:cs="宋体"/>
          <w:b/>
          <w:bCs/>
          <w:color w:val="000000"/>
          <w:kern w:val="0"/>
          <w:sz w:val="24"/>
          <w:szCs w:val="24"/>
          <w:highlight w:val="none"/>
          <w:lang w:val="en-US" w:eastAsia="zh-CN" w:bidi="ar-SA"/>
        </w:rPr>
        <w:t>投标人</w:t>
      </w:r>
      <w:r>
        <w:rPr>
          <w:rFonts w:hint="eastAsia" w:asciiTheme="minorEastAsia" w:hAnsiTheme="minorEastAsia" w:eastAsiaTheme="minorEastAsia" w:cstheme="minorEastAsia"/>
          <w:b/>
          <w:bCs/>
          <w:kern w:val="2"/>
          <w:sz w:val="24"/>
          <w:szCs w:val="24"/>
          <w:highlight w:val="none"/>
          <w:shd w:val="clear" w:color="auto" w:fill="FFFFFF"/>
          <w:lang w:eastAsia="zh-CN"/>
        </w:rPr>
        <w:t>的资格要求：</w:t>
      </w:r>
      <w:bookmarkEnd w:id="5"/>
      <w:bookmarkEnd w:id="6"/>
      <w:bookmarkEnd w:id="7"/>
      <w:bookmarkEnd w:id="8"/>
    </w:p>
    <w:p>
      <w:pPr>
        <w:pStyle w:val="17"/>
        <w:numPr>
          <w:ilvl w:val="0"/>
          <w:numId w:val="0"/>
        </w:numPr>
        <w:spacing w:line="276" w:lineRule="auto"/>
        <w:ind w:firstLine="480" w:firstLineChars="200"/>
        <w:rPr>
          <w:rFonts w:hint="eastAsia" w:asciiTheme="minorEastAsia" w:hAnsiTheme="minorEastAsia" w:eastAsiaTheme="minorEastAsia" w:cstheme="minorEastAsia"/>
          <w:kern w:val="2"/>
          <w:sz w:val="24"/>
          <w:szCs w:val="24"/>
          <w:highlight w:val="none"/>
          <w:shd w:val="clear" w:color="auto" w:fill="FFFFFF"/>
          <w:lang w:eastAsia="zh-CN"/>
        </w:rPr>
      </w:pPr>
      <w:r>
        <w:rPr>
          <w:rFonts w:hint="eastAsia" w:asciiTheme="minorEastAsia" w:hAnsiTheme="minorEastAsia" w:eastAsiaTheme="minorEastAsia" w:cstheme="minorEastAsia"/>
          <w:kern w:val="2"/>
          <w:sz w:val="24"/>
          <w:szCs w:val="24"/>
          <w:highlight w:val="none"/>
          <w:shd w:val="clear" w:color="auto" w:fill="FFFFFF"/>
          <w:lang w:eastAsia="zh-CN"/>
        </w:rPr>
        <w:t>1.满足《中华人民共和国政府采购法》第二十二条规定；</w:t>
      </w:r>
    </w:p>
    <w:p>
      <w:pPr>
        <w:pStyle w:val="17"/>
        <w:spacing w:line="276" w:lineRule="auto"/>
        <w:ind w:firstLine="480" w:firstLineChars="200"/>
        <w:rPr>
          <w:rFonts w:hint="default"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eastAsia="zh-CN"/>
        </w:rPr>
        <w:t>2.落实政府采购政策需满足的资格要求：本项目</w:t>
      </w:r>
      <w:r>
        <w:rPr>
          <w:rFonts w:hint="eastAsia" w:asciiTheme="minorEastAsia" w:hAnsiTheme="minorEastAsia" w:eastAsiaTheme="minorEastAsia" w:cstheme="minorEastAsia"/>
          <w:kern w:val="2"/>
          <w:sz w:val="24"/>
          <w:szCs w:val="24"/>
          <w:highlight w:val="none"/>
          <w:shd w:val="clear" w:color="auto" w:fill="FFFFFF"/>
          <w:lang w:val="en-US" w:eastAsia="zh-CN"/>
        </w:rPr>
        <w:t>专门面向中小企业（含中型、小型、微型企业）</w:t>
      </w:r>
    </w:p>
    <w:p>
      <w:pPr>
        <w:pStyle w:val="17"/>
        <w:spacing w:line="276" w:lineRule="auto"/>
        <w:ind w:firstLine="480" w:firstLineChars="200"/>
        <w:rPr>
          <w:rFonts w:hint="eastAsia" w:asciiTheme="minorEastAsia" w:hAnsiTheme="minorEastAsia" w:eastAsiaTheme="minorEastAsia" w:cstheme="minorEastAsia"/>
          <w:kern w:val="2"/>
          <w:sz w:val="24"/>
          <w:szCs w:val="24"/>
          <w:highlight w:val="none"/>
          <w:shd w:val="clear" w:color="auto" w:fill="FFFFFF"/>
          <w:lang w:eastAsia="zh-CN"/>
        </w:rPr>
      </w:pPr>
      <w:r>
        <w:rPr>
          <w:rFonts w:hint="eastAsia" w:asciiTheme="minorEastAsia" w:hAnsiTheme="minorEastAsia" w:eastAsiaTheme="minorEastAsia" w:cstheme="minorEastAsia"/>
          <w:kern w:val="2"/>
          <w:sz w:val="24"/>
          <w:szCs w:val="24"/>
          <w:highlight w:val="none"/>
          <w:shd w:val="clear" w:color="auto" w:fill="FFFFFF"/>
          <w:lang w:eastAsia="zh-CN"/>
        </w:rPr>
        <w:t>3.本项目的特定资格要求：</w:t>
      </w:r>
    </w:p>
    <w:p>
      <w:pPr>
        <w:pStyle w:val="17"/>
        <w:keepNext w:val="0"/>
        <w:keepLines w:val="0"/>
        <w:pageBreakBefore w:val="0"/>
        <w:widowControl/>
        <w:kinsoku/>
        <w:wordWrap/>
        <w:overflowPunct/>
        <w:topLinePunct w:val="0"/>
        <w:autoSpaceDE/>
        <w:autoSpaceDN/>
        <w:bidi w:val="0"/>
        <w:adjustRightInd w:val="0"/>
        <w:snapToGrid w:val="0"/>
        <w:spacing w:line="276" w:lineRule="auto"/>
        <w:ind w:firstLine="480" w:firstLineChars="200"/>
        <w:textAlignment w:val="auto"/>
        <w:rPr>
          <w:rFonts w:hint="eastAsia" w:asciiTheme="minorEastAsia" w:hAnsiTheme="minorEastAsia" w:eastAsiaTheme="minorEastAsia" w:cstheme="minorEastAsia"/>
          <w:color w:val="auto"/>
          <w:kern w:val="2"/>
          <w:sz w:val="24"/>
          <w:szCs w:val="24"/>
          <w:highlight w:val="none"/>
          <w:shd w:val="clear" w:color="auto" w:fill="FFFFFF"/>
          <w:lang w:val="en-US" w:eastAsia="zh-CN"/>
        </w:rPr>
      </w:pPr>
      <w:bookmarkStart w:id="9" w:name="_Toc35393623"/>
      <w:bookmarkStart w:id="10" w:name="_Toc28359004"/>
      <w:bookmarkStart w:id="11" w:name="_Toc35393792"/>
      <w:bookmarkStart w:id="12" w:name="_Toc28359081"/>
      <w:r>
        <w:rPr>
          <w:rFonts w:hint="eastAsia" w:asciiTheme="minorEastAsia" w:hAnsiTheme="minorEastAsia" w:eastAsiaTheme="minorEastAsia" w:cstheme="minorEastAsia"/>
          <w:color w:val="auto"/>
          <w:kern w:val="2"/>
          <w:sz w:val="24"/>
          <w:szCs w:val="24"/>
          <w:highlight w:val="none"/>
          <w:shd w:val="clear" w:color="auto" w:fill="FFFFFF"/>
          <w:lang w:val="en-US" w:eastAsia="zh-CN"/>
        </w:rPr>
        <w:t>（1）投标人须具有独立法人资格，具备有效的三证合一营业执照：</w:t>
      </w:r>
    </w:p>
    <w:p>
      <w:pPr>
        <w:pStyle w:val="17"/>
        <w:keepNext w:val="0"/>
        <w:keepLines w:val="0"/>
        <w:pageBreakBefore w:val="0"/>
        <w:widowControl/>
        <w:kinsoku/>
        <w:wordWrap/>
        <w:overflowPunct/>
        <w:topLinePunct w:val="0"/>
        <w:autoSpaceDE/>
        <w:autoSpaceDN/>
        <w:bidi w:val="0"/>
        <w:adjustRightInd w:val="0"/>
        <w:snapToGrid w:val="0"/>
        <w:spacing w:line="276" w:lineRule="auto"/>
        <w:ind w:firstLine="480" w:firstLineChars="200"/>
        <w:textAlignment w:val="auto"/>
        <w:rPr>
          <w:rFonts w:hint="eastAsia" w:asciiTheme="minorEastAsia" w:hAnsiTheme="minorEastAsia" w:eastAsiaTheme="minorEastAsia" w:cstheme="minorEastAsia"/>
          <w:color w:val="auto"/>
          <w:kern w:val="2"/>
          <w:sz w:val="24"/>
          <w:szCs w:val="24"/>
          <w:highlight w:val="none"/>
          <w:shd w:val="clear" w:color="auto" w:fill="FFFFFF"/>
          <w:lang w:val="en-US" w:eastAsia="zh-CN"/>
        </w:rPr>
      </w:pPr>
      <w:r>
        <w:rPr>
          <w:rFonts w:hint="eastAsia" w:asciiTheme="minorEastAsia" w:hAnsiTheme="minorEastAsia" w:eastAsiaTheme="minorEastAsia" w:cstheme="minorEastAsia"/>
          <w:color w:val="auto"/>
          <w:kern w:val="2"/>
          <w:sz w:val="24"/>
          <w:szCs w:val="24"/>
          <w:highlight w:val="none"/>
          <w:shd w:val="clear" w:color="auto" w:fill="FFFFFF"/>
          <w:lang w:val="en-US" w:eastAsia="zh-CN"/>
        </w:rPr>
        <w:t>（2）投标企业须具备有效的市政公用工程施工总承包三级及以上资质，有效期内企业安全生产许可证、基本账户开户许可证或基本存款帐户信息，疆外企业还需提供进疆备案册。项目负责人具备二级及以上市政公用工程专业注册建造师执业资格及安全生产考核合格证书（B类），具有1项类似业绩（业绩证明：提供2020年1月至今的中标通知书、合同协议书、竣工验收报告或合同工程完工证书(工程所在地的县（市）级监管部门出具的项目已完工的证明文件)），且不得担任其他在建工程项目的项目负责人；</w:t>
      </w:r>
    </w:p>
    <w:p>
      <w:pPr>
        <w:pStyle w:val="17"/>
        <w:keepNext w:val="0"/>
        <w:keepLines w:val="0"/>
        <w:pageBreakBefore w:val="0"/>
        <w:widowControl/>
        <w:kinsoku/>
        <w:wordWrap/>
        <w:overflowPunct/>
        <w:topLinePunct w:val="0"/>
        <w:autoSpaceDE/>
        <w:autoSpaceDN/>
        <w:bidi w:val="0"/>
        <w:adjustRightInd w:val="0"/>
        <w:snapToGrid w:val="0"/>
        <w:spacing w:line="276" w:lineRule="auto"/>
        <w:ind w:firstLine="480"/>
        <w:textAlignment w:val="auto"/>
        <w:rPr>
          <w:rFonts w:hint="eastAsia" w:ascii="宋体" w:hAnsi="宋体" w:eastAsia="宋体" w:cs="宋体"/>
          <w:kern w:val="2"/>
          <w:sz w:val="24"/>
          <w:szCs w:val="24"/>
          <w:highlight w:val="none"/>
          <w:shd w:val="clear" w:color="auto" w:fill="FFFFFF"/>
          <w:lang w:val="en-US" w:eastAsia="zh-CN"/>
        </w:rPr>
      </w:pPr>
      <w:r>
        <w:rPr>
          <w:rFonts w:hint="eastAsia" w:ascii="宋体" w:hAnsi="宋体" w:eastAsia="宋体" w:cs="宋体"/>
          <w:kern w:val="2"/>
          <w:sz w:val="24"/>
          <w:szCs w:val="24"/>
          <w:highlight w:val="none"/>
          <w:shd w:val="clear" w:color="auto" w:fill="FFFFFF"/>
          <w:lang w:val="en-US" w:eastAsia="zh-CN"/>
        </w:rPr>
        <w:t>（3）如专门面向中小企业项，需要提供中小企业申明函</w:t>
      </w:r>
      <w:r>
        <w:rPr>
          <w:rFonts w:hint="eastAsia" w:asciiTheme="minorEastAsia" w:hAnsiTheme="minorEastAsia" w:eastAsiaTheme="minorEastAsia" w:cstheme="minorEastAsia"/>
          <w:color w:val="auto"/>
          <w:kern w:val="2"/>
          <w:sz w:val="24"/>
          <w:szCs w:val="24"/>
          <w:highlight w:val="none"/>
          <w:shd w:val="clear" w:color="auto" w:fill="FFFFFF"/>
          <w:lang w:val="en-US" w:eastAsia="zh-CN"/>
        </w:rPr>
        <w:t>；</w:t>
      </w:r>
    </w:p>
    <w:p>
      <w:pPr>
        <w:pStyle w:val="17"/>
        <w:keepNext w:val="0"/>
        <w:keepLines w:val="0"/>
        <w:pageBreakBefore w:val="0"/>
        <w:widowControl/>
        <w:kinsoku/>
        <w:wordWrap/>
        <w:overflowPunct/>
        <w:topLinePunct w:val="0"/>
        <w:autoSpaceDE/>
        <w:autoSpaceDN/>
        <w:bidi w:val="0"/>
        <w:adjustRightInd w:val="0"/>
        <w:snapToGrid w:val="0"/>
        <w:spacing w:line="276" w:lineRule="auto"/>
        <w:ind w:firstLine="480"/>
        <w:textAlignment w:val="auto"/>
        <w:rPr>
          <w:rFonts w:hint="eastAsia" w:asciiTheme="minorEastAsia" w:hAnsiTheme="minorEastAsia" w:eastAsiaTheme="minorEastAsia" w:cstheme="minorEastAsia"/>
          <w:color w:val="auto"/>
          <w:kern w:val="2"/>
          <w:sz w:val="24"/>
          <w:szCs w:val="24"/>
          <w:highlight w:val="none"/>
          <w:shd w:val="clear" w:color="auto" w:fill="FFFFFF"/>
          <w:lang w:val="en-US" w:eastAsia="zh-CN"/>
        </w:rPr>
      </w:pPr>
      <w:r>
        <w:rPr>
          <w:rFonts w:hint="eastAsia" w:asciiTheme="minorEastAsia" w:hAnsiTheme="minorEastAsia" w:eastAsiaTheme="minorEastAsia" w:cstheme="minorEastAsia"/>
          <w:color w:val="auto"/>
          <w:kern w:val="2"/>
          <w:sz w:val="24"/>
          <w:szCs w:val="24"/>
          <w:highlight w:val="none"/>
          <w:shd w:val="clear" w:color="auto" w:fill="FFFFFF"/>
          <w:lang w:val="en-US" w:eastAsia="zh-CN"/>
        </w:rPr>
        <w:t>（4）</w:t>
      </w:r>
      <w:r>
        <w:rPr>
          <w:rFonts w:hint="eastAsia" w:ascii="宋体" w:hAnsi="宋体" w:eastAsia="宋体" w:cs="宋体"/>
          <w:kern w:val="2"/>
          <w:sz w:val="24"/>
          <w:szCs w:val="24"/>
          <w:highlight w:val="none"/>
          <w:shd w:val="clear" w:color="auto" w:fill="FFFFFF"/>
          <w:lang w:val="en-US" w:eastAsia="zh-CN"/>
        </w:rPr>
        <w:t>提供2020-2022年度由第三方财务审计机构出具的财务审计报告（2022年8月份新成立的公司可不提供但需提供银行出具的近三个月的资信证明）；</w:t>
      </w:r>
      <w:r>
        <w:rPr>
          <w:rFonts w:hint="eastAsia" w:asciiTheme="minorEastAsia" w:hAnsiTheme="minorEastAsia" w:eastAsiaTheme="minorEastAsia" w:cstheme="minorEastAsia"/>
          <w:color w:val="auto"/>
          <w:kern w:val="2"/>
          <w:sz w:val="24"/>
          <w:szCs w:val="24"/>
          <w:highlight w:val="none"/>
          <w:shd w:val="clear" w:color="auto" w:fill="FFFFFF"/>
          <w:lang w:val="en-US" w:eastAsia="zh-CN"/>
        </w:rPr>
        <w:br w:type="textWrapping"/>
      </w:r>
      <w:r>
        <w:rPr>
          <w:rFonts w:hint="eastAsia" w:asciiTheme="minorEastAsia" w:hAnsiTheme="minorEastAsia" w:eastAsiaTheme="minorEastAsia" w:cstheme="minorEastAsia"/>
          <w:color w:val="auto"/>
          <w:kern w:val="2"/>
          <w:sz w:val="24"/>
          <w:szCs w:val="24"/>
          <w:highlight w:val="none"/>
          <w:shd w:val="clear" w:color="auto" w:fill="FFFFFF"/>
          <w:lang w:val="en-US" w:eastAsia="zh-CN"/>
        </w:rPr>
        <w:t xml:space="preserve">    （5）提供税务机关出具的近半年（2022年12月至2023年5月）完税证明（新成立时间少于六个月的公司可按实际发生提供）；</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line="276" w:lineRule="auto"/>
        <w:ind w:firstLine="480" w:firstLineChars="200"/>
        <w:textAlignment w:val="auto"/>
        <w:rPr>
          <w:rFonts w:hint="eastAsia" w:asciiTheme="minorEastAsia" w:hAnsiTheme="minorEastAsia" w:eastAsiaTheme="minorEastAsia" w:cstheme="minorEastAsia"/>
          <w:color w:val="auto"/>
          <w:kern w:val="2"/>
          <w:sz w:val="24"/>
          <w:szCs w:val="24"/>
          <w:highlight w:val="none"/>
          <w:shd w:val="clear" w:color="auto" w:fill="FFFFFF"/>
          <w:lang w:val="en-US" w:eastAsia="zh-CN"/>
        </w:rPr>
      </w:pPr>
      <w:r>
        <w:rPr>
          <w:rFonts w:hint="eastAsia" w:asciiTheme="minorEastAsia" w:hAnsiTheme="minorEastAsia" w:eastAsiaTheme="minorEastAsia" w:cstheme="minorEastAsia"/>
          <w:color w:val="auto"/>
          <w:kern w:val="2"/>
          <w:sz w:val="24"/>
          <w:szCs w:val="24"/>
          <w:highlight w:val="none"/>
          <w:shd w:val="clear" w:color="auto" w:fill="FFFFFF"/>
          <w:lang w:val="en-US" w:eastAsia="zh-CN"/>
        </w:rPr>
        <w:t>（6）提供近三个月（2023年3月至2023年5月）单位缴纳社保的证明材料，如依法不需要缴纳社会保障资金的，应提供相应文件证明（新成立时间少于三个月的公司可不提供）；</w:t>
      </w:r>
      <w:r>
        <w:rPr>
          <w:rFonts w:hint="eastAsia" w:asciiTheme="minorEastAsia" w:hAnsiTheme="minorEastAsia" w:eastAsiaTheme="minorEastAsia" w:cstheme="minorEastAsia"/>
          <w:color w:val="auto"/>
          <w:kern w:val="2"/>
          <w:sz w:val="24"/>
          <w:szCs w:val="24"/>
          <w:highlight w:val="none"/>
          <w:shd w:val="clear" w:color="auto" w:fill="FFFFFF"/>
          <w:lang w:val="en-US" w:eastAsia="zh-CN"/>
        </w:rPr>
        <w:br w:type="textWrapping"/>
      </w:r>
      <w:r>
        <w:rPr>
          <w:rFonts w:hint="eastAsia" w:asciiTheme="minorEastAsia" w:hAnsiTheme="minorEastAsia" w:eastAsiaTheme="minorEastAsia" w:cstheme="minorEastAsia"/>
          <w:color w:val="auto"/>
          <w:kern w:val="2"/>
          <w:sz w:val="24"/>
          <w:szCs w:val="24"/>
          <w:highlight w:val="none"/>
          <w:shd w:val="clear" w:color="auto" w:fill="FFFFFF"/>
          <w:lang w:val="en-US" w:eastAsia="zh-CN"/>
        </w:rPr>
        <w:t xml:space="preserve">    （7）提供具备履行合同所必需的设备和专业技术能力的投标人声明函；</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line="276" w:lineRule="auto"/>
        <w:ind w:firstLine="480" w:firstLineChars="200"/>
        <w:textAlignment w:val="auto"/>
        <w:rPr>
          <w:rFonts w:hint="eastAsia"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color w:val="auto"/>
          <w:kern w:val="2"/>
          <w:sz w:val="24"/>
          <w:szCs w:val="24"/>
          <w:highlight w:val="none"/>
          <w:shd w:val="clear" w:color="auto" w:fill="FFFFFF"/>
          <w:lang w:val="en-US" w:eastAsia="zh-CN"/>
        </w:rPr>
        <w:t>（8）参加采购活动前3年内，在经营活动中没有重大违法记录：提供《投标人资格声明函》。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r>
        <w:rPr>
          <w:rFonts w:hint="eastAsia" w:asciiTheme="minorEastAsia" w:hAnsiTheme="minorEastAsia" w:eastAsiaTheme="minorEastAsia" w:cstheme="minorEastAsia"/>
          <w:color w:val="auto"/>
          <w:kern w:val="2"/>
          <w:sz w:val="24"/>
          <w:szCs w:val="24"/>
          <w:highlight w:val="none"/>
          <w:shd w:val="clear" w:color="auto" w:fill="FFFFFF"/>
          <w:lang w:val="en-US" w:eastAsia="zh-CN"/>
        </w:rPr>
        <w:br w:type="textWrapping"/>
      </w:r>
      <w:r>
        <w:rPr>
          <w:rFonts w:hint="eastAsia" w:asciiTheme="minorEastAsia" w:hAnsiTheme="minorEastAsia" w:eastAsiaTheme="minorEastAsia" w:cstheme="minorEastAsia"/>
          <w:color w:val="auto"/>
          <w:kern w:val="2"/>
          <w:sz w:val="24"/>
          <w:szCs w:val="24"/>
          <w:highlight w:val="none"/>
          <w:shd w:val="clear" w:color="auto" w:fill="FFFFFF"/>
          <w:lang w:val="en-US" w:eastAsia="zh-CN"/>
        </w:rPr>
        <w:t xml:space="preserve">    （9）单位负责人为同一人或者存在直接控股、管理关系的不同供应商，不得参加同一合同项下的政府采购活动（提供《投标人声明函》）；</w:t>
      </w:r>
    </w:p>
    <w:p>
      <w:pPr>
        <w:pStyle w:val="17"/>
        <w:keepNext w:val="0"/>
        <w:keepLines w:val="0"/>
        <w:pageBreakBefore w:val="0"/>
        <w:widowControl/>
        <w:kinsoku/>
        <w:wordWrap/>
        <w:overflowPunct/>
        <w:topLinePunct w:val="0"/>
        <w:autoSpaceDE/>
        <w:autoSpaceDN/>
        <w:bidi w:val="0"/>
        <w:adjustRightInd w:val="0"/>
        <w:snapToGrid w:val="0"/>
        <w:spacing w:line="276" w:lineRule="auto"/>
        <w:ind w:firstLine="480" w:firstLineChars="200"/>
        <w:textAlignment w:val="auto"/>
        <w:rPr>
          <w:rFonts w:hint="eastAsia" w:asciiTheme="minorEastAsia" w:hAnsiTheme="minorEastAsia" w:eastAsiaTheme="minorEastAsia" w:cstheme="minorEastAsia"/>
          <w:color w:val="auto"/>
          <w:kern w:val="2"/>
          <w:sz w:val="24"/>
          <w:szCs w:val="24"/>
          <w:highlight w:val="none"/>
          <w:shd w:val="clear" w:color="auto" w:fill="FFFFFF"/>
          <w:lang w:val="en-US" w:eastAsia="zh-CN"/>
        </w:rPr>
      </w:pPr>
      <w:r>
        <w:rPr>
          <w:rFonts w:hint="eastAsia" w:asciiTheme="minorEastAsia" w:hAnsiTheme="minorEastAsia" w:eastAsiaTheme="minorEastAsia" w:cstheme="minorEastAsia"/>
          <w:color w:val="auto"/>
          <w:kern w:val="2"/>
          <w:sz w:val="24"/>
          <w:szCs w:val="24"/>
          <w:highlight w:val="none"/>
          <w:shd w:val="clear" w:color="auto" w:fill="FFFFFF"/>
          <w:lang w:val="en-US" w:eastAsia="zh-CN"/>
        </w:rPr>
        <w:t>(10)凡拟参加本次招标项目的投标人，如在“信用中国”网站（http://www.creditchina.gov.cn/)、中国政府采购网（www.ccgp.gov.cn）中被列入失信被执行人名单的投标人、在国家企业信用信息公示系统（http://www.gsxt.gov.cn/)中被列入严重违法失信企业名单的、近三年在“中国裁判文书网”有行贿犯罪记录的、被行政主管部门或上级主管部门列入黑名单或被限制投标的投标人，将拒绝其参加本次政府采购活动；</w:t>
      </w:r>
    </w:p>
    <w:p>
      <w:pPr>
        <w:pStyle w:val="17"/>
        <w:keepNext w:val="0"/>
        <w:keepLines w:val="0"/>
        <w:pageBreakBefore w:val="0"/>
        <w:widowControl/>
        <w:kinsoku/>
        <w:wordWrap/>
        <w:overflowPunct/>
        <w:topLinePunct w:val="0"/>
        <w:autoSpaceDE/>
        <w:autoSpaceDN/>
        <w:bidi w:val="0"/>
        <w:adjustRightInd w:val="0"/>
        <w:snapToGrid w:val="0"/>
        <w:spacing w:line="276" w:lineRule="auto"/>
        <w:ind w:firstLine="480" w:firstLineChars="200"/>
        <w:textAlignment w:val="auto"/>
        <w:rPr>
          <w:rFonts w:hint="eastAsia" w:asciiTheme="minorEastAsia" w:hAnsiTheme="minorEastAsia" w:eastAsiaTheme="minorEastAsia" w:cstheme="minorEastAsia"/>
          <w:color w:val="auto"/>
          <w:kern w:val="2"/>
          <w:sz w:val="24"/>
          <w:szCs w:val="24"/>
          <w:highlight w:val="none"/>
          <w:shd w:val="clear" w:color="auto" w:fill="FFFFFF"/>
          <w:lang w:val="en-US" w:eastAsia="zh-CN"/>
        </w:rPr>
      </w:pPr>
      <w:r>
        <w:rPr>
          <w:rFonts w:hint="eastAsia" w:asciiTheme="minorEastAsia" w:hAnsiTheme="minorEastAsia" w:eastAsiaTheme="minorEastAsia" w:cstheme="minorEastAsia"/>
          <w:color w:val="auto"/>
          <w:kern w:val="2"/>
          <w:sz w:val="24"/>
          <w:szCs w:val="24"/>
          <w:highlight w:val="none"/>
          <w:shd w:val="clear" w:color="auto" w:fill="FFFFFF"/>
          <w:lang w:val="en-US" w:eastAsia="zh-CN"/>
        </w:rPr>
        <w:t>（11）投标保证金或电子保函：78000元整（大写：柒万捌仟元整）。</w:t>
      </w:r>
    </w:p>
    <w:p>
      <w:pPr>
        <w:pStyle w:val="17"/>
        <w:spacing w:line="276" w:lineRule="auto"/>
        <w:ind w:firstLine="482" w:firstLineChars="200"/>
        <w:rPr>
          <w:rFonts w:hint="eastAsia" w:asciiTheme="minorEastAsia" w:hAnsiTheme="minorEastAsia" w:eastAsiaTheme="minorEastAsia" w:cstheme="minorEastAsia"/>
          <w:b/>
          <w:bCs/>
          <w:kern w:val="2"/>
          <w:sz w:val="24"/>
          <w:szCs w:val="24"/>
          <w:highlight w:val="none"/>
          <w:shd w:val="clear" w:color="auto" w:fill="FFFFFF"/>
          <w:lang w:eastAsia="zh-CN"/>
        </w:rPr>
      </w:pPr>
      <w:r>
        <w:rPr>
          <w:rFonts w:hint="eastAsia" w:asciiTheme="minorEastAsia" w:hAnsiTheme="minorEastAsia" w:eastAsiaTheme="minorEastAsia" w:cstheme="minorEastAsia"/>
          <w:b/>
          <w:bCs/>
          <w:kern w:val="2"/>
          <w:sz w:val="24"/>
          <w:szCs w:val="24"/>
          <w:highlight w:val="none"/>
          <w:shd w:val="clear" w:color="auto" w:fill="FFFFFF"/>
          <w:lang w:eastAsia="zh-CN"/>
        </w:rPr>
        <w:t>三、获取招标文件</w:t>
      </w:r>
      <w:bookmarkEnd w:id="9"/>
      <w:bookmarkEnd w:id="10"/>
      <w:bookmarkEnd w:id="11"/>
      <w:bookmarkEnd w:id="12"/>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sz w:val="24"/>
          <w:szCs w:val="24"/>
          <w:highlight w:val="none"/>
          <w:lang w:eastAsia="zh-CN"/>
        </w:rPr>
      </w:pPr>
      <w:bookmarkStart w:id="13" w:name="_Toc28359005"/>
      <w:bookmarkStart w:id="14" w:name="_Toc35393624"/>
      <w:bookmarkStart w:id="15" w:name="_Toc28359082"/>
      <w:bookmarkStart w:id="16" w:name="_Toc35393793"/>
      <w:r>
        <w:rPr>
          <w:rFonts w:hint="eastAsia" w:asciiTheme="minorEastAsia" w:hAnsiTheme="minorEastAsia" w:eastAsiaTheme="minorEastAsia" w:cstheme="minorEastAsia"/>
          <w:kern w:val="2"/>
          <w:sz w:val="24"/>
          <w:szCs w:val="24"/>
          <w:highlight w:val="none"/>
          <w:shd w:val="clear" w:color="auto" w:fill="FFFFFF"/>
          <w:lang w:val="en-US" w:eastAsia="zh-CN"/>
        </w:rPr>
        <w:t>1、</w:t>
      </w:r>
      <w:r>
        <w:rPr>
          <w:rFonts w:hint="eastAsia" w:asciiTheme="minorEastAsia" w:hAnsiTheme="minorEastAsia" w:eastAsiaTheme="minorEastAsia" w:cstheme="minorEastAsia"/>
          <w:kern w:val="2"/>
          <w:sz w:val="24"/>
          <w:szCs w:val="24"/>
          <w:highlight w:val="none"/>
          <w:shd w:val="clear" w:color="auto" w:fill="FFFFFF"/>
          <w:lang w:eastAsia="zh-CN"/>
        </w:rPr>
        <w:t>时间：</w:t>
      </w:r>
      <w:r>
        <w:rPr>
          <w:rFonts w:hint="eastAsia" w:ascii="宋体" w:hAnsi="宋体" w:eastAsia="宋体" w:cs="宋体"/>
          <w:sz w:val="24"/>
          <w:szCs w:val="24"/>
          <w:highlight w:val="none"/>
          <w:lang w:eastAsia="zh-CN"/>
        </w:rPr>
        <w:t>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年</w:t>
      </w:r>
      <w:r>
        <w:rPr>
          <w:rFonts w:hint="eastAsia" w:ascii="宋体" w:hAnsi="宋体" w:eastAsia="宋体" w:cs="宋体"/>
          <w:sz w:val="24"/>
          <w:szCs w:val="24"/>
          <w:highlight w:val="none"/>
          <w:lang w:val="en-US" w:eastAsia="zh-CN"/>
        </w:rPr>
        <w:t>05</w:t>
      </w:r>
      <w:r>
        <w:rPr>
          <w:rFonts w:hint="eastAsia" w:ascii="宋体" w:hAnsi="宋体" w:eastAsia="宋体" w:cs="宋体"/>
          <w:sz w:val="24"/>
          <w:szCs w:val="24"/>
          <w:highlight w:val="none"/>
          <w:lang w:eastAsia="zh-CN"/>
        </w:rPr>
        <w:t>月</w:t>
      </w: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lang w:eastAsia="zh-CN"/>
        </w:rPr>
        <w:t>日至 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年</w:t>
      </w:r>
      <w:r>
        <w:rPr>
          <w:rFonts w:hint="eastAsia" w:ascii="宋体" w:hAnsi="宋体" w:eastAsia="宋体" w:cs="宋体"/>
          <w:sz w:val="24"/>
          <w:szCs w:val="24"/>
          <w:highlight w:val="none"/>
          <w:lang w:val="en-US" w:eastAsia="zh-CN"/>
        </w:rPr>
        <w:t>06</w:t>
      </w:r>
      <w:r>
        <w:rPr>
          <w:rFonts w:hint="eastAsia" w:ascii="宋体" w:hAnsi="宋体" w:eastAsia="宋体" w:cs="宋体"/>
          <w:sz w:val="24"/>
          <w:szCs w:val="24"/>
          <w:highlight w:val="none"/>
          <w:lang w:eastAsia="zh-CN"/>
        </w:rPr>
        <w:t>月</w:t>
      </w:r>
      <w:r>
        <w:rPr>
          <w:rFonts w:hint="eastAsia" w:ascii="宋体" w:hAnsi="宋体" w:eastAsia="宋体" w:cs="宋体"/>
          <w:sz w:val="24"/>
          <w:szCs w:val="24"/>
          <w:highlight w:val="none"/>
          <w:lang w:val="en-US" w:eastAsia="zh-CN"/>
        </w:rPr>
        <w:t>01</w:t>
      </w:r>
      <w:r>
        <w:rPr>
          <w:rFonts w:hint="eastAsia" w:ascii="宋体" w:hAnsi="宋体" w:eastAsia="宋体" w:cs="宋体"/>
          <w:sz w:val="24"/>
          <w:szCs w:val="24"/>
          <w:highlight w:val="none"/>
          <w:lang w:eastAsia="zh-CN"/>
        </w:rPr>
        <w:t>日，每天上午00:00至12:00，下午12:00至23:59（北京时间）。</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val="en-US" w:eastAsia="zh-CN"/>
        </w:rPr>
        <w:t>2、</w:t>
      </w:r>
      <w:r>
        <w:rPr>
          <w:rFonts w:hint="eastAsia" w:asciiTheme="minorEastAsia" w:hAnsiTheme="minorEastAsia" w:eastAsiaTheme="minorEastAsia" w:cstheme="minorEastAsia"/>
          <w:kern w:val="2"/>
          <w:sz w:val="24"/>
          <w:szCs w:val="24"/>
          <w:highlight w:val="none"/>
          <w:shd w:val="clear" w:color="auto" w:fill="FFFFFF"/>
          <w:lang w:eastAsia="zh-CN"/>
        </w:rPr>
        <w:t>地点：</w:t>
      </w:r>
      <w:r>
        <w:rPr>
          <w:rFonts w:hint="eastAsia" w:asciiTheme="minorEastAsia" w:hAnsiTheme="minorEastAsia" w:eastAsiaTheme="minorEastAsia" w:cstheme="minorEastAsia"/>
          <w:color w:val="auto"/>
          <w:kern w:val="2"/>
          <w:sz w:val="24"/>
          <w:szCs w:val="24"/>
          <w:highlight w:val="none"/>
          <w:shd w:val="clear" w:color="auto" w:fill="FFFFFF"/>
          <w:lang w:eastAsia="zh-CN"/>
        </w:rPr>
        <w:t>政采云平台（https://www.zcygov.cn/）线上获取</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sz w:val="24"/>
          <w:szCs w:val="24"/>
          <w:highlight w:val="none"/>
        </w:rPr>
      </w:pPr>
      <w:r>
        <w:rPr>
          <w:rFonts w:hint="eastAsia" w:asciiTheme="minorEastAsia" w:hAnsiTheme="minorEastAsia" w:eastAsiaTheme="minorEastAsia" w:cstheme="minorEastAsia"/>
          <w:kern w:val="2"/>
          <w:sz w:val="24"/>
          <w:szCs w:val="24"/>
          <w:highlight w:val="none"/>
          <w:shd w:val="clear" w:color="auto" w:fill="FFFFFF"/>
          <w:lang w:val="en-US" w:eastAsia="zh-CN"/>
        </w:rPr>
        <w:t>3、</w:t>
      </w:r>
      <w:r>
        <w:rPr>
          <w:rFonts w:hint="eastAsia" w:asciiTheme="minorEastAsia" w:hAnsiTheme="minorEastAsia" w:eastAsiaTheme="minorEastAsia" w:cstheme="minorEastAsia"/>
          <w:kern w:val="2"/>
          <w:sz w:val="24"/>
          <w:szCs w:val="24"/>
          <w:highlight w:val="none"/>
          <w:shd w:val="clear" w:color="auto" w:fill="FFFFFF"/>
          <w:lang w:eastAsia="zh-CN"/>
        </w:rPr>
        <w:t>方式：在符合该招标（采购）公告投标人资格要求条件的前提下，在政采云平台（www.zcygov.cn）在线申请获取招标文件。</w:t>
      </w:r>
    </w:p>
    <w:p>
      <w:pPr>
        <w:pStyle w:val="17"/>
        <w:spacing w:line="276" w:lineRule="auto"/>
        <w:ind w:firstLine="480" w:firstLineChars="200"/>
        <w:rPr>
          <w:rFonts w:hint="default"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val="en-US" w:eastAsia="zh-CN"/>
        </w:rPr>
        <w:t>4、</w:t>
      </w:r>
      <w:r>
        <w:rPr>
          <w:rFonts w:hint="eastAsia" w:asciiTheme="minorEastAsia" w:hAnsiTheme="minorEastAsia" w:eastAsiaTheme="minorEastAsia" w:cstheme="minorEastAsia"/>
          <w:kern w:val="2"/>
          <w:sz w:val="24"/>
          <w:szCs w:val="24"/>
          <w:highlight w:val="none"/>
          <w:shd w:val="clear" w:color="auto" w:fill="FFFFFF"/>
          <w:lang w:eastAsia="zh-CN"/>
        </w:rPr>
        <w:t>售价（元）：</w:t>
      </w:r>
      <w:r>
        <w:rPr>
          <w:rFonts w:hint="eastAsia" w:asciiTheme="minorEastAsia" w:hAnsiTheme="minorEastAsia" w:eastAsiaTheme="minorEastAsia" w:cstheme="minorEastAsia"/>
          <w:kern w:val="2"/>
          <w:sz w:val="24"/>
          <w:szCs w:val="24"/>
          <w:highlight w:val="none"/>
          <w:shd w:val="clear" w:color="auto" w:fill="FFFFFF"/>
          <w:lang w:val="en-US" w:eastAsia="zh-CN"/>
        </w:rPr>
        <w:t>0</w:t>
      </w:r>
    </w:p>
    <w:p>
      <w:pPr>
        <w:pStyle w:val="17"/>
        <w:spacing w:line="276" w:lineRule="auto"/>
        <w:ind w:firstLine="482" w:firstLineChars="200"/>
        <w:rPr>
          <w:rFonts w:hint="eastAsia" w:asciiTheme="minorEastAsia" w:hAnsiTheme="minorEastAsia" w:eastAsiaTheme="minorEastAsia" w:cstheme="minorEastAsia"/>
          <w:kern w:val="2"/>
          <w:sz w:val="24"/>
          <w:szCs w:val="24"/>
          <w:highlight w:val="none"/>
          <w:shd w:val="clear" w:color="auto" w:fill="FFFFFF"/>
          <w:lang w:eastAsia="zh-CN"/>
        </w:rPr>
      </w:pPr>
      <w:r>
        <w:rPr>
          <w:rFonts w:hint="eastAsia" w:asciiTheme="minorEastAsia" w:hAnsiTheme="minorEastAsia" w:eastAsiaTheme="minorEastAsia" w:cstheme="minorEastAsia"/>
          <w:b/>
          <w:bCs/>
          <w:kern w:val="2"/>
          <w:sz w:val="24"/>
          <w:szCs w:val="24"/>
          <w:highlight w:val="none"/>
          <w:shd w:val="clear" w:color="auto" w:fill="FFFFFF"/>
          <w:lang w:eastAsia="zh-CN"/>
        </w:rPr>
        <w:t>四、</w:t>
      </w:r>
      <w:bookmarkEnd w:id="13"/>
      <w:bookmarkEnd w:id="14"/>
      <w:bookmarkEnd w:id="15"/>
      <w:bookmarkEnd w:id="16"/>
      <w:r>
        <w:rPr>
          <w:rFonts w:hint="eastAsia" w:asciiTheme="minorEastAsia" w:hAnsiTheme="minorEastAsia" w:eastAsiaTheme="minorEastAsia" w:cstheme="minorEastAsia"/>
          <w:b/>
          <w:bCs/>
          <w:kern w:val="2"/>
          <w:sz w:val="24"/>
          <w:szCs w:val="24"/>
          <w:highlight w:val="none"/>
          <w:shd w:val="clear" w:color="auto" w:fill="FFFFFF"/>
          <w:lang w:val="en-US" w:eastAsia="zh-CN"/>
        </w:rPr>
        <w:t>响应文件提交</w:t>
      </w:r>
    </w:p>
    <w:p>
      <w:pPr>
        <w:pStyle w:val="17"/>
        <w:spacing w:line="276" w:lineRule="auto"/>
        <w:ind w:firstLine="480" w:firstLineChars="200"/>
        <w:rPr>
          <w:rFonts w:hint="eastAsia" w:asciiTheme="minorEastAsia" w:hAnsiTheme="minorEastAsia" w:eastAsiaTheme="minorEastAsia" w:cstheme="minorEastAsia"/>
          <w:kern w:val="2"/>
          <w:sz w:val="24"/>
          <w:szCs w:val="24"/>
          <w:highlight w:val="none"/>
          <w:shd w:val="clear" w:color="auto" w:fill="FFFFFF"/>
          <w:lang w:eastAsia="zh-CN"/>
        </w:rPr>
      </w:pPr>
      <w:bookmarkStart w:id="17" w:name="_Toc28359084"/>
      <w:bookmarkStart w:id="18" w:name="_Toc28359007"/>
      <w:bookmarkStart w:id="19" w:name="_Toc35393625"/>
      <w:bookmarkStart w:id="20" w:name="_Toc35393794"/>
      <w:r>
        <w:rPr>
          <w:rFonts w:hint="eastAsia" w:asciiTheme="minorEastAsia" w:hAnsiTheme="minorEastAsia" w:eastAsiaTheme="minorEastAsia" w:cstheme="minorEastAsia"/>
          <w:kern w:val="2"/>
          <w:sz w:val="24"/>
          <w:szCs w:val="24"/>
          <w:highlight w:val="none"/>
          <w:shd w:val="clear" w:color="auto" w:fill="FFFFFF"/>
          <w:lang w:val="en-US" w:eastAsia="zh-CN"/>
        </w:rPr>
        <w:t>1、截止时间：</w:t>
      </w:r>
      <w:r>
        <w:rPr>
          <w:rFonts w:hint="eastAsia" w:asciiTheme="minorEastAsia" w:hAnsiTheme="minorEastAsia" w:eastAsiaTheme="minorEastAsia" w:cstheme="minorEastAsia"/>
          <w:kern w:val="2"/>
          <w:sz w:val="24"/>
          <w:szCs w:val="24"/>
          <w:highlight w:val="none"/>
          <w:shd w:val="clear" w:color="auto" w:fill="FFFFFF"/>
          <w:lang w:eastAsia="zh-CN"/>
        </w:rPr>
        <w:t>2023年06月14日 11:00 （北京时间）</w:t>
      </w:r>
    </w:p>
    <w:p>
      <w:pPr>
        <w:pStyle w:val="17"/>
        <w:spacing w:line="276" w:lineRule="auto"/>
        <w:ind w:firstLine="480" w:firstLineChars="200"/>
        <w:rPr>
          <w:rFonts w:hint="eastAsia" w:asciiTheme="minorEastAsia" w:hAnsiTheme="minorEastAsia" w:eastAsiaTheme="minorEastAsia" w:cstheme="minorEastAsia"/>
          <w:kern w:val="2"/>
          <w:sz w:val="24"/>
          <w:szCs w:val="24"/>
          <w:highlight w:val="none"/>
          <w:shd w:val="clear" w:color="auto" w:fill="FFFFFF"/>
          <w:lang w:eastAsia="zh-CN"/>
        </w:rPr>
      </w:pPr>
      <w:r>
        <w:rPr>
          <w:rFonts w:hint="eastAsia" w:asciiTheme="minorEastAsia" w:hAnsiTheme="minorEastAsia" w:eastAsiaTheme="minorEastAsia" w:cstheme="minorEastAsia"/>
          <w:kern w:val="2"/>
          <w:sz w:val="24"/>
          <w:szCs w:val="24"/>
          <w:highlight w:val="none"/>
          <w:shd w:val="clear" w:color="auto" w:fill="FFFFFF"/>
          <w:lang w:eastAsia="zh-CN"/>
        </w:rPr>
        <w:t>2、</w:t>
      </w:r>
      <w:r>
        <w:rPr>
          <w:rFonts w:hint="eastAsia" w:asciiTheme="minorEastAsia" w:hAnsiTheme="minorEastAsia" w:eastAsiaTheme="minorEastAsia" w:cstheme="minorEastAsia"/>
          <w:kern w:val="2"/>
          <w:sz w:val="24"/>
          <w:szCs w:val="24"/>
          <w:highlight w:val="none"/>
          <w:shd w:val="clear" w:color="auto" w:fill="FFFFFF"/>
          <w:lang w:val="en-US" w:eastAsia="zh-CN"/>
        </w:rPr>
        <w:t>投标地点：新疆政府采购网政采云平台（www.zcygov.cn），按照本项目招标文件和政采云平台的要求编制、加密传输投标文件。</w:t>
      </w:r>
    </w:p>
    <w:p>
      <w:pPr>
        <w:pStyle w:val="17"/>
        <w:spacing w:line="276" w:lineRule="auto"/>
        <w:ind w:firstLine="482" w:firstLineChars="200"/>
        <w:rPr>
          <w:rFonts w:hint="eastAsia" w:asciiTheme="minorEastAsia" w:hAnsiTheme="minorEastAsia" w:eastAsiaTheme="minorEastAsia" w:cstheme="minorEastAsia"/>
          <w:b/>
          <w:bCs/>
          <w:kern w:val="2"/>
          <w:sz w:val="24"/>
          <w:szCs w:val="24"/>
          <w:highlight w:val="none"/>
          <w:shd w:val="clear" w:color="auto" w:fill="FFFFFF"/>
          <w:lang w:eastAsia="zh-CN"/>
        </w:rPr>
      </w:pPr>
      <w:r>
        <w:rPr>
          <w:rFonts w:hint="eastAsia" w:asciiTheme="minorEastAsia" w:hAnsiTheme="minorEastAsia" w:eastAsiaTheme="minorEastAsia" w:cstheme="minorEastAsia"/>
          <w:b/>
          <w:bCs/>
          <w:kern w:val="2"/>
          <w:sz w:val="24"/>
          <w:szCs w:val="24"/>
          <w:highlight w:val="none"/>
          <w:shd w:val="clear" w:color="auto" w:fill="FFFFFF"/>
          <w:lang w:eastAsia="zh-CN"/>
        </w:rPr>
        <w:t>五、响应文件开启 </w:t>
      </w:r>
    </w:p>
    <w:p>
      <w:pPr>
        <w:pStyle w:val="17"/>
        <w:keepNext w:val="0"/>
        <w:keepLines w:val="0"/>
        <w:pageBreakBefore w:val="0"/>
        <w:kinsoku/>
        <w:wordWrap/>
        <w:overflowPunct/>
        <w:topLinePunct w:val="0"/>
        <w:autoSpaceDE/>
        <w:autoSpaceDN/>
        <w:bidi w:val="0"/>
        <w:spacing w:line="340" w:lineRule="exact"/>
        <w:ind w:firstLine="480" w:firstLineChars="200"/>
        <w:textAlignment w:val="auto"/>
        <w:rPr>
          <w:rFonts w:hint="eastAsia" w:asciiTheme="minorEastAsia" w:hAnsiTheme="minorEastAsia" w:eastAsiaTheme="minorEastAsia" w:cstheme="minorEastAsia"/>
          <w:color w:val="auto"/>
          <w:kern w:val="2"/>
          <w:sz w:val="24"/>
          <w:szCs w:val="24"/>
          <w:highlight w:val="none"/>
          <w:shd w:val="clear" w:color="auto" w:fill="FFFFFF"/>
          <w:lang w:eastAsia="zh-CN"/>
        </w:rPr>
      </w:pPr>
      <w:r>
        <w:rPr>
          <w:rFonts w:hint="eastAsia" w:asciiTheme="minorEastAsia" w:hAnsiTheme="minorEastAsia" w:eastAsiaTheme="minorEastAsia" w:cstheme="minorEastAsia"/>
          <w:color w:val="auto"/>
          <w:kern w:val="2"/>
          <w:sz w:val="24"/>
          <w:szCs w:val="24"/>
          <w:highlight w:val="none"/>
          <w:shd w:val="clear" w:color="auto" w:fill="FFFFFF"/>
          <w:lang w:val="en-US" w:eastAsia="zh-CN"/>
        </w:rPr>
        <w:t>1、</w:t>
      </w:r>
      <w:r>
        <w:rPr>
          <w:rFonts w:hint="eastAsia" w:asciiTheme="minorEastAsia" w:hAnsiTheme="minorEastAsia" w:eastAsiaTheme="minorEastAsia" w:cstheme="minorEastAsia"/>
          <w:color w:val="auto"/>
          <w:kern w:val="2"/>
          <w:sz w:val="24"/>
          <w:szCs w:val="24"/>
          <w:highlight w:val="none"/>
          <w:shd w:val="clear" w:color="auto" w:fill="FFFFFF"/>
          <w:lang w:eastAsia="zh-CN"/>
        </w:rPr>
        <w:t>开启时间：</w:t>
      </w:r>
      <w:r>
        <w:rPr>
          <w:rFonts w:hint="eastAsia" w:asciiTheme="minorEastAsia" w:hAnsiTheme="minorEastAsia" w:eastAsiaTheme="minorEastAsia" w:cstheme="minorEastAsia"/>
          <w:color w:val="auto"/>
          <w:kern w:val="2"/>
          <w:sz w:val="24"/>
          <w:szCs w:val="24"/>
          <w:highlight w:val="none"/>
          <w:shd w:val="clear" w:color="auto" w:fill="FFFFFF"/>
          <w:lang w:val="en-US" w:eastAsia="zh-CN"/>
        </w:rPr>
        <w:t>2023年06月14日 11:00（北京时间）</w:t>
      </w:r>
    </w:p>
    <w:p>
      <w:pPr>
        <w:pStyle w:val="17"/>
        <w:keepNext w:val="0"/>
        <w:keepLines w:val="0"/>
        <w:pageBreakBefore w:val="0"/>
        <w:kinsoku/>
        <w:wordWrap/>
        <w:overflowPunct/>
        <w:topLinePunct w:val="0"/>
        <w:autoSpaceDE/>
        <w:autoSpaceDN/>
        <w:bidi w:val="0"/>
        <w:spacing w:line="340" w:lineRule="exact"/>
        <w:ind w:firstLine="480" w:firstLineChars="200"/>
        <w:textAlignment w:val="auto"/>
        <w:rPr>
          <w:rFonts w:hint="eastAsia" w:asciiTheme="minorEastAsia" w:hAnsiTheme="minorEastAsia" w:eastAsiaTheme="minorEastAsia" w:cstheme="minorEastAsia"/>
          <w:color w:val="auto"/>
          <w:kern w:val="2"/>
          <w:sz w:val="24"/>
          <w:szCs w:val="24"/>
          <w:highlight w:val="none"/>
          <w:shd w:val="clear" w:color="auto" w:fill="FFFFFF"/>
          <w:lang w:eastAsia="zh-CN"/>
        </w:rPr>
      </w:pPr>
      <w:r>
        <w:rPr>
          <w:rFonts w:hint="eastAsia" w:asciiTheme="minorEastAsia" w:hAnsiTheme="minorEastAsia" w:eastAsiaTheme="minorEastAsia" w:cstheme="minorEastAsia"/>
          <w:color w:val="auto"/>
          <w:kern w:val="2"/>
          <w:sz w:val="24"/>
          <w:szCs w:val="24"/>
          <w:highlight w:val="none"/>
          <w:shd w:val="clear" w:color="auto" w:fill="FFFFFF"/>
          <w:lang w:val="en-US" w:eastAsia="zh-CN"/>
        </w:rPr>
        <w:t>2、</w:t>
      </w:r>
      <w:r>
        <w:rPr>
          <w:rFonts w:hint="eastAsia" w:asciiTheme="minorEastAsia" w:hAnsiTheme="minorEastAsia" w:eastAsiaTheme="minorEastAsia" w:cstheme="minorEastAsia"/>
          <w:color w:val="auto"/>
          <w:kern w:val="2"/>
          <w:sz w:val="24"/>
          <w:szCs w:val="24"/>
          <w:highlight w:val="none"/>
          <w:shd w:val="clear" w:color="auto" w:fill="FFFFFF"/>
          <w:lang w:eastAsia="zh-CN"/>
        </w:rPr>
        <w:t>地点：新疆政府采购网政采云平台（www.zcygov.cn）</w:t>
      </w:r>
    </w:p>
    <w:p>
      <w:pPr>
        <w:pStyle w:val="17"/>
        <w:spacing w:line="276" w:lineRule="auto"/>
        <w:ind w:firstLine="482" w:firstLineChars="200"/>
        <w:rPr>
          <w:rFonts w:hint="eastAsia" w:asciiTheme="minorEastAsia" w:hAnsiTheme="minorEastAsia" w:eastAsiaTheme="minorEastAsia" w:cstheme="minorEastAsia"/>
          <w:b/>
          <w:bCs/>
          <w:kern w:val="2"/>
          <w:sz w:val="24"/>
          <w:szCs w:val="24"/>
          <w:highlight w:val="none"/>
          <w:shd w:val="clear" w:color="auto" w:fill="FFFFFF"/>
          <w:lang w:eastAsia="zh-CN"/>
        </w:rPr>
      </w:pPr>
      <w:r>
        <w:rPr>
          <w:rFonts w:hint="eastAsia" w:asciiTheme="minorEastAsia" w:hAnsiTheme="minorEastAsia" w:eastAsiaTheme="minorEastAsia" w:cstheme="minorEastAsia"/>
          <w:b/>
          <w:bCs/>
          <w:kern w:val="2"/>
          <w:sz w:val="24"/>
          <w:szCs w:val="24"/>
          <w:highlight w:val="none"/>
          <w:shd w:val="clear" w:color="auto" w:fill="FFFFFF"/>
          <w:lang w:eastAsia="zh-CN"/>
        </w:rPr>
        <w:t>六、公告期限</w:t>
      </w:r>
      <w:bookmarkEnd w:id="17"/>
      <w:bookmarkEnd w:id="18"/>
      <w:bookmarkEnd w:id="19"/>
      <w:bookmarkEnd w:id="20"/>
    </w:p>
    <w:p>
      <w:pPr>
        <w:pStyle w:val="17"/>
        <w:spacing w:line="276" w:lineRule="auto"/>
        <w:ind w:firstLine="480" w:firstLineChars="200"/>
        <w:rPr>
          <w:rFonts w:hint="eastAsia" w:asciiTheme="minorEastAsia" w:hAnsiTheme="minorEastAsia" w:eastAsiaTheme="minorEastAsia" w:cstheme="minorEastAsia"/>
          <w:kern w:val="2"/>
          <w:sz w:val="24"/>
          <w:szCs w:val="24"/>
          <w:highlight w:val="none"/>
          <w:shd w:val="clear" w:color="auto" w:fill="FFFFFF"/>
          <w:lang w:eastAsia="zh-CN"/>
        </w:rPr>
      </w:pPr>
      <w:r>
        <w:rPr>
          <w:rFonts w:hint="eastAsia" w:asciiTheme="minorEastAsia" w:hAnsiTheme="minorEastAsia" w:eastAsiaTheme="minorEastAsia" w:cstheme="minorEastAsia"/>
          <w:kern w:val="2"/>
          <w:sz w:val="24"/>
          <w:szCs w:val="24"/>
          <w:highlight w:val="none"/>
          <w:shd w:val="clear" w:color="auto" w:fill="FFFFFF"/>
          <w:lang w:eastAsia="zh-CN"/>
        </w:rPr>
        <w:t>自本公告发布之日起</w:t>
      </w:r>
      <w:r>
        <w:rPr>
          <w:rFonts w:hint="eastAsia" w:asciiTheme="minorEastAsia" w:hAnsiTheme="minorEastAsia" w:eastAsiaTheme="minorEastAsia" w:cstheme="minorEastAsia"/>
          <w:kern w:val="2"/>
          <w:sz w:val="24"/>
          <w:szCs w:val="24"/>
          <w:highlight w:val="none"/>
          <w:shd w:val="clear" w:color="auto" w:fill="FFFFFF"/>
          <w:lang w:val="en-US" w:eastAsia="zh-CN"/>
        </w:rPr>
        <w:t>5</w:t>
      </w:r>
      <w:r>
        <w:rPr>
          <w:rFonts w:hint="eastAsia" w:asciiTheme="minorEastAsia" w:hAnsiTheme="minorEastAsia" w:eastAsiaTheme="minorEastAsia" w:cstheme="minorEastAsia"/>
          <w:kern w:val="2"/>
          <w:sz w:val="24"/>
          <w:szCs w:val="24"/>
          <w:highlight w:val="none"/>
          <w:shd w:val="clear" w:color="auto" w:fill="FFFFFF"/>
          <w:lang w:eastAsia="zh-CN"/>
        </w:rPr>
        <w:t>个工作日。</w:t>
      </w:r>
    </w:p>
    <w:p>
      <w:pPr>
        <w:pStyle w:val="17"/>
        <w:numPr>
          <w:ilvl w:val="0"/>
          <w:numId w:val="0"/>
        </w:numPr>
        <w:spacing w:line="276" w:lineRule="auto"/>
        <w:ind w:firstLine="482" w:firstLineChars="200"/>
        <w:rPr>
          <w:rFonts w:hint="eastAsia" w:asciiTheme="minorEastAsia" w:hAnsiTheme="minorEastAsia" w:eastAsiaTheme="minorEastAsia" w:cstheme="minorEastAsia"/>
          <w:b/>
          <w:bCs/>
          <w:kern w:val="2"/>
          <w:sz w:val="24"/>
          <w:szCs w:val="24"/>
          <w:highlight w:val="none"/>
          <w:shd w:val="clear" w:color="auto" w:fill="FFFFFF"/>
          <w:lang w:eastAsia="zh-CN"/>
        </w:rPr>
      </w:pPr>
      <w:r>
        <w:rPr>
          <w:rFonts w:hint="eastAsia" w:asciiTheme="minorEastAsia" w:hAnsiTheme="minorEastAsia" w:eastAsiaTheme="minorEastAsia" w:cstheme="minorEastAsia"/>
          <w:b/>
          <w:bCs/>
          <w:kern w:val="2"/>
          <w:sz w:val="24"/>
          <w:szCs w:val="24"/>
          <w:highlight w:val="none"/>
          <w:shd w:val="clear" w:color="auto" w:fill="FFFFFF"/>
          <w:lang w:eastAsia="zh-CN"/>
        </w:rPr>
        <w:t>七、其他补充事宜</w:t>
      </w:r>
    </w:p>
    <w:p>
      <w:pPr>
        <w:pStyle w:val="17"/>
        <w:numPr>
          <w:ilvl w:val="0"/>
          <w:numId w:val="0"/>
        </w:numPr>
        <w:spacing w:line="276" w:lineRule="auto"/>
        <w:ind w:firstLine="481"/>
        <w:rPr>
          <w:rFonts w:hint="eastAsia" w:asciiTheme="minorEastAsia" w:hAnsiTheme="minorEastAsia" w:eastAsiaTheme="minorEastAsia" w:cstheme="minorEastAsia"/>
          <w:b w:val="0"/>
          <w:bCs w:val="0"/>
          <w:kern w:val="2"/>
          <w:sz w:val="24"/>
          <w:szCs w:val="24"/>
          <w:highlight w:val="none"/>
          <w:shd w:val="clear" w:color="auto" w:fill="FFFFFF"/>
          <w:lang w:val="en-US" w:eastAsia="zh-CN"/>
        </w:rPr>
      </w:pPr>
      <w:r>
        <w:rPr>
          <w:rFonts w:hint="eastAsia" w:asciiTheme="minorEastAsia" w:hAnsiTheme="minorEastAsia" w:eastAsiaTheme="minorEastAsia" w:cstheme="minorEastAsia"/>
          <w:b w:val="0"/>
          <w:bCs w:val="0"/>
          <w:kern w:val="2"/>
          <w:sz w:val="24"/>
          <w:szCs w:val="24"/>
          <w:highlight w:val="none"/>
          <w:shd w:val="clear" w:color="auto" w:fill="FFFFFF"/>
          <w:lang w:val="en-US" w:eastAsia="zh-CN"/>
        </w:rPr>
        <w:t>1、本项目专门面向中小企业（含中型、小型、微型企业）采购项目。</w:t>
      </w:r>
    </w:p>
    <w:p>
      <w:pPr>
        <w:pStyle w:val="17"/>
        <w:numPr>
          <w:ilvl w:val="0"/>
          <w:numId w:val="0"/>
        </w:numPr>
        <w:spacing w:line="276" w:lineRule="auto"/>
        <w:ind w:firstLine="481"/>
        <w:rPr>
          <w:rFonts w:hint="eastAsia" w:asciiTheme="minorEastAsia" w:hAnsiTheme="minorEastAsia" w:eastAsiaTheme="minorEastAsia" w:cstheme="minorEastAsia"/>
          <w:b w:val="0"/>
          <w:bCs w:val="0"/>
          <w:kern w:val="2"/>
          <w:sz w:val="24"/>
          <w:szCs w:val="24"/>
          <w:highlight w:val="none"/>
          <w:shd w:val="clear" w:color="auto" w:fill="FFFFFF"/>
          <w:lang w:val="en-US" w:eastAsia="zh-CN"/>
        </w:rPr>
      </w:pPr>
      <w:r>
        <w:rPr>
          <w:rFonts w:hint="eastAsia" w:asciiTheme="minorEastAsia" w:hAnsiTheme="minorEastAsia" w:eastAsiaTheme="minorEastAsia" w:cstheme="minorEastAsia"/>
          <w:b w:val="0"/>
          <w:bCs w:val="0"/>
          <w:kern w:val="2"/>
          <w:sz w:val="24"/>
          <w:szCs w:val="24"/>
          <w:highlight w:val="none"/>
          <w:shd w:val="clear" w:color="auto" w:fill="FFFFFF"/>
          <w:lang w:val="en-US" w:eastAsia="zh-CN"/>
        </w:rPr>
        <w:t>2、本项目中小企业划分标准为：建筑业）的政策划分标准（残疾人福利性单位、JY企业视同中小微企业）。</w:t>
      </w:r>
    </w:p>
    <w:p>
      <w:pPr>
        <w:pStyle w:val="17"/>
        <w:numPr>
          <w:ilvl w:val="0"/>
          <w:numId w:val="0"/>
        </w:numPr>
        <w:spacing w:line="276" w:lineRule="auto"/>
        <w:ind w:firstLine="481"/>
        <w:rPr>
          <w:rFonts w:hint="eastAsia" w:asciiTheme="minorEastAsia" w:hAnsiTheme="minorEastAsia" w:eastAsiaTheme="minorEastAsia" w:cstheme="minorEastAsia"/>
          <w:color w:val="auto"/>
          <w:kern w:val="2"/>
          <w:sz w:val="24"/>
          <w:szCs w:val="24"/>
          <w:highlight w:val="none"/>
          <w:shd w:val="clear" w:color="auto" w:fill="FFFFFF"/>
          <w:lang w:val="en-US" w:eastAsia="zh-CN"/>
        </w:rPr>
      </w:pPr>
      <w:r>
        <w:rPr>
          <w:rFonts w:hint="eastAsia" w:asciiTheme="minorEastAsia" w:hAnsiTheme="minorEastAsia" w:eastAsiaTheme="minorEastAsia" w:cstheme="minorEastAsia"/>
          <w:color w:val="auto"/>
          <w:kern w:val="2"/>
          <w:sz w:val="24"/>
          <w:szCs w:val="24"/>
          <w:highlight w:val="none"/>
          <w:shd w:val="clear" w:color="auto" w:fill="FFFFFF"/>
          <w:lang w:val="en-US" w:eastAsia="zh-CN"/>
        </w:rPr>
        <w:t>3、本项目实行网上投标，采用电子投标文件。若供应商参与投标，自行承担投标一切费用。</w:t>
      </w:r>
    </w:p>
    <w:p>
      <w:pPr>
        <w:pStyle w:val="17"/>
        <w:numPr>
          <w:ilvl w:val="0"/>
          <w:numId w:val="0"/>
        </w:numPr>
        <w:spacing w:line="276" w:lineRule="auto"/>
        <w:ind w:firstLine="481"/>
        <w:rPr>
          <w:rFonts w:hint="eastAsia" w:asciiTheme="minorEastAsia" w:hAnsiTheme="minorEastAsia" w:eastAsiaTheme="minorEastAsia" w:cstheme="minorEastAsia"/>
          <w:color w:val="auto"/>
          <w:kern w:val="2"/>
          <w:sz w:val="24"/>
          <w:szCs w:val="24"/>
          <w:highlight w:val="none"/>
          <w:shd w:val="clear" w:color="auto" w:fill="FFFFFF"/>
          <w:lang w:val="en-US" w:eastAsia="zh-CN"/>
        </w:rPr>
      </w:pPr>
      <w:r>
        <w:rPr>
          <w:rFonts w:hint="eastAsia" w:asciiTheme="minorEastAsia" w:hAnsiTheme="minorEastAsia" w:eastAsiaTheme="minorEastAsia" w:cstheme="minorEastAsia"/>
          <w:color w:val="auto"/>
          <w:kern w:val="2"/>
          <w:sz w:val="24"/>
          <w:szCs w:val="24"/>
          <w:highlight w:val="none"/>
          <w:shd w:val="clear" w:color="auto" w:fill="FFFFFF"/>
          <w:lang w:val="en-US" w:eastAsia="zh-CN"/>
        </w:rPr>
        <w:t>4、各供应商应在开标前应确保成为政采云平台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pStyle w:val="17"/>
        <w:numPr>
          <w:ilvl w:val="0"/>
          <w:numId w:val="0"/>
        </w:numPr>
        <w:spacing w:line="276" w:lineRule="auto"/>
        <w:ind w:firstLine="481"/>
        <w:rPr>
          <w:rFonts w:hint="eastAsia" w:asciiTheme="minorEastAsia" w:hAnsiTheme="minorEastAsia" w:eastAsiaTheme="minorEastAsia" w:cstheme="minorEastAsia"/>
          <w:color w:val="auto"/>
          <w:kern w:val="2"/>
          <w:sz w:val="24"/>
          <w:szCs w:val="24"/>
          <w:highlight w:val="none"/>
          <w:shd w:val="clear" w:color="auto" w:fill="FFFFFF"/>
          <w:lang w:val="en-US" w:eastAsia="zh-CN"/>
        </w:rPr>
      </w:pPr>
      <w:r>
        <w:rPr>
          <w:rFonts w:hint="eastAsia" w:asciiTheme="minorEastAsia" w:hAnsiTheme="minorEastAsia" w:eastAsiaTheme="minorEastAsia" w:cstheme="minorEastAsia"/>
          <w:color w:val="auto"/>
          <w:kern w:val="2"/>
          <w:sz w:val="24"/>
          <w:szCs w:val="24"/>
          <w:highlight w:val="none"/>
          <w:shd w:val="clear" w:color="auto" w:fill="FFFFFF"/>
          <w:lang w:val="en-US" w:eastAsia="zh-CN"/>
        </w:rPr>
        <w:t>5、供应商将政采云电子交易客户端下载、安装完成后，可通过账号密码或CA登录客户端进行投标文件的制作。在使用政采云投标客户端时，建议使用WIN7（64位）及以上操作系统。客户端请至新疆政府采购网（https://www.xjca.com.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pPr>
        <w:pStyle w:val="17"/>
        <w:numPr>
          <w:ilvl w:val="0"/>
          <w:numId w:val="0"/>
        </w:numPr>
        <w:spacing w:line="276" w:lineRule="auto"/>
        <w:ind w:firstLine="481"/>
        <w:rPr>
          <w:rFonts w:hint="eastAsia" w:asciiTheme="minorEastAsia" w:hAnsiTheme="minorEastAsia" w:eastAsiaTheme="minorEastAsia" w:cstheme="minorEastAsia"/>
          <w:color w:val="auto"/>
          <w:kern w:val="2"/>
          <w:sz w:val="24"/>
          <w:szCs w:val="24"/>
          <w:highlight w:val="none"/>
          <w:shd w:val="clear" w:color="auto" w:fill="FFFFFF"/>
          <w:lang w:val="en-US" w:eastAsia="zh-CN"/>
        </w:rPr>
      </w:pPr>
      <w:r>
        <w:rPr>
          <w:rFonts w:hint="eastAsia" w:asciiTheme="minorEastAsia" w:hAnsiTheme="minorEastAsia" w:eastAsiaTheme="minorEastAsia" w:cstheme="minorEastAsia"/>
          <w:color w:val="auto"/>
          <w:kern w:val="2"/>
          <w:sz w:val="24"/>
          <w:szCs w:val="24"/>
          <w:highlight w:val="none"/>
          <w:shd w:val="clear" w:color="auto" w:fill="FFFFFF"/>
          <w:lang w:val="en-US" w:eastAsia="zh-CN"/>
        </w:rPr>
        <w:t>6、供应商在开标时须使用制作加密电子投标文件所使用的CA锁及电脑，电脑须提前配置好浏览器（使用谷歌浏览器），并确保开标期间电脑网络环境畅通，以便开标时解锁。</w:t>
      </w:r>
    </w:p>
    <w:p>
      <w:pPr>
        <w:pStyle w:val="17"/>
        <w:numPr>
          <w:ilvl w:val="0"/>
          <w:numId w:val="0"/>
        </w:numPr>
        <w:spacing w:line="276" w:lineRule="auto"/>
        <w:ind w:firstLine="481"/>
        <w:rPr>
          <w:rFonts w:hint="eastAsia" w:asciiTheme="minorEastAsia" w:hAnsiTheme="minorEastAsia" w:eastAsiaTheme="minorEastAsia" w:cstheme="minorEastAsia"/>
          <w:b w:val="0"/>
          <w:bCs w:val="0"/>
          <w:kern w:val="2"/>
          <w:sz w:val="24"/>
          <w:szCs w:val="24"/>
          <w:highlight w:val="none"/>
          <w:shd w:val="clear" w:color="auto" w:fill="FFFFFF"/>
          <w:lang w:val="en-US" w:eastAsia="zh-CN"/>
        </w:rPr>
      </w:pPr>
      <w:r>
        <w:rPr>
          <w:rFonts w:hint="eastAsia" w:asciiTheme="minorEastAsia" w:hAnsiTheme="minorEastAsia" w:eastAsiaTheme="minorEastAsia" w:cstheme="minorEastAsia"/>
          <w:color w:val="auto"/>
          <w:kern w:val="2"/>
          <w:sz w:val="24"/>
          <w:szCs w:val="24"/>
          <w:highlight w:val="none"/>
          <w:shd w:val="clear" w:color="auto" w:fill="FFFFFF"/>
          <w:lang w:val="en-US" w:eastAsia="zh-CN"/>
        </w:rPr>
        <w:t>7、为了保证开评标顺利进行，政采云线上投标功能完全实现，供应商投标所使用的电脑设备须具有视频及语音功能。</w:t>
      </w:r>
    </w:p>
    <w:p>
      <w:pPr>
        <w:pStyle w:val="17"/>
        <w:numPr>
          <w:ilvl w:val="0"/>
          <w:numId w:val="0"/>
        </w:numPr>
        <w:spacing w:line="276" w:lineRule="auto"/>
        <w:ind w:firstLine="481"/>
        <w:rPr>
          <w:rFonts w:hint="eastAsia" w:asciiTheme="minorEastAsia" w:hAnsiTheme="minorEastAsia" w:eastAsiaTheme="minorEastAsia" w:cstheme="minorEastAsia"/>
          <w:b w:val="0"/>
          <w:bCs w:val="0"/>
          <w:kern w:val="2"/>
          <w:sz w:val="24"/>
          <w:szCs w:val="24"/>
          <w:highlight w:val="none"/>
          <w:shd w:val="clear" w:color="auto" w:fill="FFFFFF"/>
          <w:lang w:val="en-US" w:eastAsia="zh-CN"/>
        </w:rPr>
      </w:pPr>
      <w:r>
        <w:rPr>
          <w:rFonts w:hint="eastAsia" w:asciiTheme="minorEastAsia" w:hAnsiTheme="minorEastAsia" w:eastAsiaTheme="minorEastAsia" w:cstheme="minorEastAsia"/>
          <w:b w:val="0"/>
          <w:bCs w:val="0"/>
          <w:kern w:val="2"/>
          <w:sz w:val="24"/>
          <w:szCs w:val="24"/>
          <w:highlight w:val="none"/>
          <w:shd w:val="clear" w:color="auto" w:fill="FFFFFF"/>
          <w:lang w:val="en-US" w:eastAsia="zh-CN"/>
        </w:rPr>
        <w:t>特别提示：</w:t>
      </w:r>
    </w:p>
    <w:p>
      <w:pPr>
        <w:pStyle w:val="17"/>
        <w:numPr>
          <w:ilvl w:val="0"/>
          <w:numId w:val="0"/>
        </w:numPr>
        <w:spacing w:line="276" w:lineRule="auto"/>
        <w:ind w:firstLine="480" w:firstLineChars="200"/>
        <w:rPr>
          <w:rFonts w:hint="eastAsia" w:asciiTheme="minorEastAsia" w:hAnsiTheme="minorEastAsia" w:eastAsiaTheme="minorEastAsia" w:cstheme="minorEastAsia"/>
          <w:b w:val="0"/>
          <w:bCs w:val="0"/>
          <w:kern w:val="2"/>
          <w:sz w:val="24"/>
          <w:szCs w:val="24"/>
          <w:highlight w:val="none"/>
          <w:shd w:val="clear" w:color="auto" w:fill="FFFFFF"/>
          <w:lang w:val="en-US" w:eastAsia="zh-CN"/>
        </w:rPr>
      </w:pPr>
      <w:r>
        <w:rPr>
          <w:rFonts w:hint="eastAsia" w:asciiTheme="minorEastAsia" w:hAnsiTheme="minorEastAsia" w:eastAsiaTheme="minorEastAsia" w:cstheme="minorEastAsia"/>
          <w:b w:val="0"/>
          <w:bCs w:val="0"/>
          <w:kern w:val="2"/>
          <w:sz w:val="24"/>
          <w:szCs w:val="24"/>
          <w:highlight w:val="none"/>
          <w:shd w:val="clear" w:color="auto" w:fill="FFFFFF"/>
          <w:lang w:val="en-US" w:eastAsia="zh-CN"/>
        </w:rPr>
        <w:t>1、超过200万元的货物和服务采购项目、超过400万元的工程采购项目中适宜由中小企业提供的，预留该部分采购项目预算总额的40%以上专门面向中小企业采购，其中预留给小微企业的比例不低于60%。</w:t>
      </w:r>
    </w:p>
    <w:p>
      <w:pPr>
        <w:pStyle w:val="17"/>
        <w:numPr>
          <w:ilvl w:val="0"/>
          <w:numId w:val="0"/>
        </w:numPr>
        <w:spacing w:line="276" w:lineRule="auto"/>
        <w:ind w:firstLine="480" w:firstLineChars="200"/>
        <w:rPr>
          <w:rFonts w:hint="eastAsia" w:asciiTheme="minorEastAsia" w:hAnsiTheme="minorEastAsia" w:eastAsiaTheme="minorEastAsia" w:cstheme="minorEastAsia"/>
          <w:b w:val="0"/>
          <w:bCs w:val="0"/>
          <w:kern w:val="2"/>
          <w:sz w:val="24"/>
          <w:szCs w:val="24"/>
          <w:highlight w:val="none"/>
          <w:shd w:val="clear" w:color="auto" w:fill="FFFFFF"/>
          <w:lang w:val="en-US" w:eastAsia="zh-CN"/>
        </w:rPr>
      </w:pPr>
      <w:r>
        <w:rPr>
          <w:rFonts w:hint="eastAsia" w:asciiTheme="minorEastAsia" w:hAnsiTheme="minorEastAsia" w:eastAsiaTheme="minorEastAsia" w:cstheme="minorEastAsia"/>
          <w:b w:val="0"/>
          <w:bCs w:val="0"/>
          <w:kern w:val="2"/>
          <w:sz w:val="24"/>
          <w:szCs w:val="24"/>
          <w:highlight w:val="none"/>
          <w:shd w:val="clear" w:color="auto" w:fill="FFFFFF"/>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17"/>
        <w:numPr>
          <w:ilvl w:val="0"/>
          <w:numId w:val="0"/>
        </w:numPr>
        <w:spacing w:line="276" w:lineRule="auto"/>
        <w:ind w:firstLine="480" w:firstLineChars="200"/>
        <w:rPr>
          <w:rFonts w:hint="eastAsia" w:asciiTheme="minorEastAsia" w:hAnsiTheme="minorEastAsia" w:eastAsiaTheme="minorEastAsia" w:cstheme="minorEastAsia"/>
          <w:b/>
          <w:bCs/>
          <w:kern w:val="2"/>
          <w:sz w:val="24"/>
          <w:szCs w:val="24"/>
          <w:highlight w:val="none"/>
          <w:shd w:val="clear" w:color="auto" w:fill="FFFFFF"/>
          <w:lang w:val="en-US" w:eastAsia="zh-CN"/>
        </w:rPr>
      </w:pPr>
      <w:r>
        <w:rPr>
          <w:rFonts w:hint="eastAsia" w:asciiTheme="minorEastAsia" w:hAnsiTheme="minorEastAsia" w:eastAsiaTheme="minorEastAsia" w:cstheme="minorEastAsia"/>
          <w:b w:val="0"/>
          <w:bCs w:val="0"/>
          <w:kern w:val="2"/>
          <w:sz w:val="24"/>
          <w:szCs w:val="24"/>
          <w:highlight w:val="none"/>
          <w:shd w:val="clear" w:color="auto" w:fill="FFFFFF"/>
          <w:lang w:val="en-US"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bookmarkStart w:id="21" w:name="_Toc35393795"/>
      <w:bookmarkStart w:id="22" w:name="_Toc35393626"/>
      <w:bookmarkStart w:id="23" w:name="_Toc35393796"/>
      <w:bookmarkStart w:id="24" w:name="_Toc35393627"/>
      <w:bookmarkStart w:id="25" w:name="_Toc28359008"/>
      <w:bookmarkStart w:id="26" w:name="_Toc28359085"/>
    </w:p>
    <w:p>
      <w:pPr>
        <w:pStyle w:val="17"/>
        <w:spacing w:line="276" w:lineRule="auto"/>
        <w:ind w:firstLine="482" w:firstLineChars="200"/>
        <w:rPr>
          <w:rFonts w:hint="eastAsia" w:asciiTheme="minorEastAsia" w:hAnsiTheme="minorEastAsia" w:eastAsiaTheme="minorEastAsia" w:cstheme="minorEastAsia"/>
          <w:b/>
          <w:bCs/>
          <w:kern w:val="2"/>
          <w:sz w:val="24"/>
          <w:szCs w:val="24"/>
          <w:highlight w:val="none"/>
          <w:shd w:val="clear" w:color="auto" w:fill="FFFFFF"/>
          <w:lang w:val="en-US" w:eastAsia="zh-CN"/>
        </w:rPr>
      </w:pPr>
      <w:r>
        <w:rPr>
          <w:rFonts w:hint="eastAsia" w:asciiTheme="minorEastAsia" w:hAnsiTheme="minorEastAsia" w:eastAsiaTheme="minorEastAsia" w:cstheme="minorEastAsia"/>
          <w:b/>
          <w:bCs/>
          <w:kern w:val="2"/>
          <w:sz w:val="24"/>
          <w:szCs w:val="24"/>
          <w:highlight w:val="none"/>
          <w:shd w:val="clear" w:color="auto" w:fill="FFFFFF"/>
          <w:lang w:val="en-US" w:eastAsia="zh-CN"/>
        </w:rPr>
        <w:t>七、</w:t>
      </w:r>
      <w:bookmarkEnd w:id="21"/>
      <w:bookmarkEnd w:id="22"/>
      <w:r>
        <w:rPr>
          <w:rFonts w:hint="eastAsia" w:asciiTheme="minorEastAsia" w:hAnsiTheme="minorEastAsia" w:eastAsiaTheme="minorEastAsia" w:cstheme="minorEastAsia"/>
          <w:b/>
          <w:bCs/>
          <w:kern w:val="2"/>
          <w:sz w:val="24"/>
          <w:szCs w:val="24"/>
          <w:highlight w:val="none"/>
          <w:shd w:val="clear" w:color="auto" w:fill="FFFFFF"/>
          <w:lang w:val="en-US" w:eastAsia="zh-CN"/>
        </w:rPr>
        <w:t>对本次招标提出询问，请按以下方式联系。</w:t>
      </w:r>
      <w:bookmarkEnd w:id="23"/>
      <w:bookmarkEnd w:id="24"/>
      <w:bookmarkEnd w:id="25"/>
      <w:bookmarkEnd w:id="26"/>
    </w:p>
    <w:p>
      <w:pPr>
        <w:pStyle w:val="17"/>
        <w:keepNext w:val="0"/>
        <w:keepLines w:val="0"/>
        <w:pageBreakBefore w:val="0"/>
        <w:widowControl/>
        <w:kinsoku/>
        <w:wordWrap/>
        <w:overflowPunct/>
        <w:topLinePunct w:val="0"/>
        <w:autoSpaceDE/>
        <w:autoSpaceDN/>
        <w:bidi w:val="0"/>
        <w:adjustRightInd w:val="0"/>
        <w:snapToGrid w:val="0"/>
        <w:spacing w:line="276" w:lineRule="auto"/>
        <w:ind w:firstLine="480" w:firstLineChars="200"/>
        <w:textAlignment w:val="auto"/>
        <w:rPr>
          <w:rFonts w:hint="eastAsia"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val="en-US" w:eastAsia="zh-CN"/>
        </w:rPr>
        <w:t>1.采购人信息</w:t>
      </w:r>
    </w:p>
    <w:p>
      <w:pPr>
        <w:pStyle w:val="17"/>
        <w:keepNext w:val="0"/>
        <w:keepLines w:val="0"/>
        <w:pageBreakBefore w:val="0"/>
        <w:widowControl/>
        <w:kinsoku/>
        <w:wordWrap/>
        <w:overflowPunct/>
        <w:topLinePunct w:val="0"/>
        <w:autoSpaceDE/>
        <w:autoSpaceDN/>
        <w:bidi w:val="0"/>
        <w:adjustRightInd w:val="0"/>
        <w:snapToGrid w:val="0"/>
        <w:spacing w:line="276" w:lineRule="auto"/>
        <w:ind w:firstLine="480" w:firstLineChars="200"/>
        <w:textAlignment w:val="auto"/>
        <w:rPr>
          <w:rFonts w:hint="eastAsia"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val="en-US" w:eastAsia="zh-CN"/>
        </w:rPr>
        <w:t>名 称：和田县林业和草原局</w:t>
      </w:r>
    </w:p>
    <w:p>
      <w:pPr>
        <w:pStyle w:val="17"/>
        <w:keepNext w:val="0"/>
        <w:keepLines w:val="0"/>
        <w:pageBreakBefore w:val="0"/>
        <w:widowControl/>
        <w:kinsoku/>
        <w:wordWrap/>
        <w:overflowPunct/>
        <w:topLinePunct w:val="0"/>
        <w:autoSpaceDE/>
        <w:autoSpaceDN/>
        <w:bidi w:val="0"/>
        <w:adjustRightInd w:val="0"/>
        <w:snapToGrid w:val="0"/>
        <w:spacing w:line="276" w:lineRule="auto"/>
        <w:ind w:firstLine="480" w:firstLineChars="200"/>
        <w:textAlignment w:val="auto"/>
        <w:rPr>
          <w:rFonts w:hint="default"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val="en-US" w:eastAsia="zh-CN"/>
        </w:rPr>
        <w:t>地 址：和田县经济新区</w:t>
      </w:r>
    </w:p>
    <w:p>
      <w:pPr>
        <w:pStyle w:val="17"/>
        <w:keepNext w:val="0"/>
        <w:keepLines w:val="0"/>
        <w:pageBreakBefore w:val="0"/>
        <w:widowControl/>
        <w:kinsoku/>
        <w:wordWrap/>
        <w:overflowPunct/>
        <w:topLinePunct w:val="0"/>
        <w:autoSpaceDE/>
        <w:autoSpaceDN/>
        <w:bidi w:val="0"/>
        <w:adjustRightInd w:val="0"/>
        <w:snapToGrid w:val="0"/>
        <w:spacing w:line="276" w:lineRule="auto"/>
        <w:ind w:firstLine="480" w:firstLineChars="200"/>
        <w:textAlignment w:val="auto"/>
        <w:rPr>
          <w:rFonts w:hint="default"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val="en-US" w:eastAsia="zh-CN"/>
        </w:rPr>
        <w:t>联系方式：</w:t>
      </w:r>
      <w:bookmarkStart w:id="27" w:name="_Toc28359086"/>
      <w:bookmarkStart w:id="28" w:name="_Toc28359009"/>
      <w:r>
        <w:rPr>
          <w:rFonts w:hint="eastAsia" w:asciiTheme="minorEastAsia" w:hAnsiTheme="minorEastAsia" w:eastAsiaTheme="minorEastAsia" w:cstheme="minorEastAsia"/>
          <w:kern w:val="2"/>
          <w:sz w:val="24"/>
          <w:szCs w:val="24"/>
          <w:highlight w:val="none"/>
          <w:shd w:val="clear" w:color="auto" w:fill="FFFFFF"/>
          <w:lang w:val="en-US" w:eastAsia="zh-CN"/>
        </w:rPr>
        <w:t>0903-2027657</w:t>
      </w:r>
    </w:p>
    <w:p>
      <w:pPr>
        <w:pStyle w:val="17"/>
        <w:spacing w:line="276" w:lineRule="auto"/>
        <w:ind w:firstLine="480" w:firstLineChars="200"/>
        <w:rPr>
          <w:rFonts w:hint="eastAsia"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val="en-US" w:eastAsia="zh-CN"/>
        </w:rPr>
        <w:t>2.采购代理机构信息</w:t>
      </w:r>
      <w:bookmarkEnd w:id="27"/>
      <w:bookmarkEnd w:id="28"/>
    </w:p>
    <w:p>
      <w:pPr>
        <w:pStyle w:val="17"/>
        <w:keepNext w:val="0"/>
        <w:keepLines w:val="0"/>
        <w:pageBreakBefore w:val="0"/>
        <w:widowControl/>
        <w:kinsoku/>
        <w:wordWrap/>
        <w:overflowPunct/>
        <w:topLinePunct w:val="0"/>
        <w:autoSpaceDE/>
        <w:autoSpaceDN/>
        <w:bidi w:val="0"/>
        <w:adjustRightInd w:val="0"/>
        <w:snapToGrid w:val="0"/>
        <w:spacing w:line="276" w:lineRule="auto"/>
        <w:ind w:firstLine="480" w:firstLineChars="200"/>
        <w:textAlignment w:val="auto"/>
        <w:rPr>
          <w:rFonts w:hint="eastAsia"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val="en-US" w:eastAsia="zh-CN"/>
        </w:rPr>
        <w:t>名 称：亿拓银丰项目管理有限公司</w:t>
      </w:r>
    </w:p>
    <w:p>
      <w:pPr>
        <w:pStyle w:val="17"/>
        <w:keepNext w:val="0"/>
        <w:keepLines w:val="0"/>
        <w:pageBreakBefore w:val="0"/>
        <w:widowControl/>
        <w:kinsoku/>
        <w:wordWrap/>
        <w:overflowPunct/>
        <w:topLinePunct w:val="0"/>
        <w:autoSpaceDE/>
        <w:autoSpaceDN/>
        <w:bidi w:val="0"/>
        <w:adjustRightInd w:val="0"/>
        <w:snapToGrid w:val="0"/>
        <w:spacing w:line="276" w:lineRule="auto"/>
        <w:ind w:firstLine="480" w:firstLineChars="200"/>
        <w:textAlignment w:val="auto"/>
        <w:rPr>
          <w:rFonts w:hint="eastAsia"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val="en-US" w:eastAsia="zh-CN"/>
        </w:rPr>
        <w:t>地 址：</w:t>
      </w:r>
      <w:r>
        <w:rPr>
          <w:rFonts w:hint="eastAsia" w:asciiTheme="minorEastAsia" w:hAnsiTheme="minorEastAsia" w:eastAsiaTheme="minorEastAsia" w:cstheme="minorEastAsia"/>
          <w:color w:val="auto"/>
          <w:sz w:val="24"/>
          <w:szCs w:val="24"/>
          <w:highlight w:val="none"/>
          <w:lang w:val="en-US" w:eastAsia="zh-CN"/>
        </w:rPr>
        <w:t>和田市屯垦西路138号</w:t>
      </w:r>
    </w:p>
    <w:p>
      <w:pPr>
        <w:pStyle w:val="17"/>
        <w:keepNext w:val="0"/>
        <w:keepLines w:val="0"/>
        <w:pageBreakBefore w:val="0"/>
        <w:widowControl/>
        <w:kinsoku/>
        <w:wordWrap/>
        <w:overflowPunct/>
        <w:topLinePunct w:val="0"/>
        <w:autoSpaceDE/>
        <w:autoSpaceDN/>
        <w:bidi w:val="0"/>
        <w:adjustRightInd w:val="0"/>
        <w:snapToGrid w:val="0"/>
        <w:spacing w:line="276" w:lineRule="auto"/>
        <w:ind w:firstLine="480" w:firstLineChars="200"/>
        <w:textAlignment w:val="auto"/>
        <w:rPr>
          <w:rFonts w:hint="default"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val="en-US" w:eastAsia="zh-CN"/>
        </w:rPr>
        <w:t>联系人：戚麟</w:t>
      </w:r>
    </w:p>
    <w:p>
      <w:pPr>
        <w:pStyle w:val="17"/>
        <w:spacing w:line="276" w:lineRule="auto"/>
        <w:ind w:firstLine="480" w:firstLineChars="200"/>
        <w:rPr>
          <w:rFonts w:hint="default" w:asciiTheme="minorEastAsia" w:hAnsiTheme="minorEastAsia" w:eastAsiaTheme="minorEastAsia" w:cstheme="minorEastAsia"/>
          <w:kern w:val="2"/>
          <w:sz w:val="24"/>
          <w:szCs w:val="24"/>
          <w:highlight w:val="yellow"/>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val="en-US" w:eastAsia="zh-CN"/>
        </w:rPr>
        <w:t>联系方式：0903-2066677</w:t>
      </w:r>
    </w:p>
    <w:p>
      <w:pPr>
        <w:pStyle w:val="17"/>
        <w:spacing w:line="276" w:lineRule="auto"/>
        <w:ind w:firstLine="1200" w:firstLineChars="500"/>
        <w:rPr>
          <w:rFonts w:hint="eastAsia" w:asciiTheme="minorEastAsia" w:hAnsiTheme="minorEastAsia" w:eastAsiaTheme="minorEastAsia" w:cstheme="minorEastAsia"/>
          <w:kern w:val="2"/>
          <w:sz w:val="24"/>
          <w:szCs w:val="24"/>
          <w:highlight w:val="none"/>
          <w:shd w:val="clear" w:color="auto" w:fill="FFFFFF"/>
          <w:lang w:val="en-US" w:eastAsia="zh-CN"/>
        </w:rPr>
      </w:pPr>
    </w:p>
    <w:p>
      <w:pPr>
        <w:pStyle w:val="17"/>
        <w:spacing w:line="276" w:lineRule="auto"/>
        <w:ind w:firstLine="1200" w:firstLineChars="500"/>
        <w:rPr>
          <w:rFonts w:hint="eastAsia" w:asciiTheme="minorEastAsia" w:hAnsiTheme="minorEastAsia" w:eastAsiaTheme="minorEastAsia" w:cstheme="minorEastAsia"/>
          <w:kern w:val="2"/>
          <w:sz w:val="24"/>
          <w:szCs w:val="24"/>
          <w:highlight w:val="none"/>
          <w:shd w:val="clear" w:color="auto" w:fill="FFFFFF"/>
          <w:lang w:val="en-US" w:eastAsia="zh-CN"/>
        </w:rPr>
      </w:pPr>
      <w:r>
        <w:rPr>
          <w:rFonts w:hint="eastAsia" w:asciiTheme="minorEastAsia" w:hAnsiTheme="minorEastAsia" w:eastAsiaTheme="minorEastAsia" w:cstheme="minorEastAsia"/>
          <w:kern w:val="2"/>
          <w:sz w:val="24"/>
          <w:szCs w:val="24"/>
          <w:highlight w:val="none"/>
          <w:shd w:val="clear" w:color="auto" w:fill="FFFFFF"/>
          <w:lang w:val="en-US" w:eastAsia="zh-CN"/>
        </w:rPr>
        <w:t xml:space="preserve">和田县林业和草原局                    亿拓银丰项目管理有限公司     </w:t>
      </w:r>
    </w:p>
    <w:p>
      <w:pPr>
        <w:pStyle w:val="17"/>
        <w:spacing w:line="276" w:lineRule="auto"/>
        <w:ind w:firstLine="1200" w:firstLineChars="500"/>
        <w:rPr>
          <w:rFonts w:hint="default" w:ascii="宋体" w:hAnsi="宋体" w:eastAsia="宋体" w:cs="宋体"/>
          <w:highlight w:val="none"/>
          <w:lang w:val="en-US" w:eastAsia="zh-CN"/>
        </w:rPr>
      </w:pPr>
      <w:r>
        <w:rPr>
          <w:rFonts w:hint="eastAsia" w:asciiTheme="minorEastAsia" w:hAnsiTheme="minorEastAsia" w:eastAsiaTheme="minorEastAsia" w:cstheme="minorEastAsia"/>
          <w:kern w:val="2"/>
          <w:sz w:val="24"/>
          <w:szCs w:val="24"/>
          <w:highlight w:val="none"/>
          <w:shd w:val="clear" w:color="auto" w:fill="FFFFFF"/>
          <w:lang w:val="en-US" w:eastAsia="zh-CN"/>
        </w:rPr>
        <w:t xml:space="preserve">2023年05月24日                          2023年05月24日 </w:t>
      </w:r>
    </w:p>
    <w:sectPr>
      <w:pgSz w:w="11906" w:h="16838"/>
      <w:pgMar w:top="1134" w:right="1134" w:bottom="78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F564DC"/>
    <w:multiLevelType w:val="singleLevel"/>
    <w:tmpl w:val="75F564D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ZTRlNTJhZjRmOTY4OTI0ZjEwZTllNmI1N2FkMWEifQ=="/>
  </w:docVars>
  <w:rsids>
    <w:rsidRoot w:val="3DD123E0"/>
    <w:rsid w:val="00052838"/>
    <w:rsid w:val="00130470"/>
    <w:rsid w:val="00440CCF"/>
    <w:rsid w:val="00490533"/>
    <w:rsid w:val="004B5F20"/>
    <w:rsid w:val="00600878"/>
    <w:rsid w:val="009B0252"/>
    <w:rsid w:val="00AA2F85"/>
    <w:rsid w:val="00AD61DB"/>
    <w:rsid w:val="00B479C2"/>
    <w:rsid w:val="00B51825"/>
    <w:rsid w:val="00C44C7C"/>
    <w:rsid w:val="00DD1175"/>
    <w:rsid w:val="00EC551F"/>
    <w:rsid w:val="018C70F8"/>
    <w:rsid w:val="01B3097E"/>
    <w:rsid w:val="01BE4256"/>
    <w:rsid w:val="01EA07D1"/>
    <w:rsid w:val="02566283"/>
    <w:rsid w:val="025D6B3C"/>
    <w:rsid w:val="02883595"/>
    <w:rsid w:val="02B96468"/>
    <w:rsid w:val="02E45347"/>
    <w:rsid w:val="030D4351"/>
    <w:rsid w:val="03360D99"/>
    <w:rsid w:val="035872B4"/>
    <w:rsid w:val="035A42CC"/>
    <w:rsid w:val="0381100B"/>
    <w:rsid w:val="03AA426E"/>
    <w:rsid w:val="03E86811"/>
    <w:rsid w:val="0414147C"/>
    <w:rsid w:val="04217D0D"/>
    <w:rsid w:val="0442423B"/>
    <w:rsid w:val="04D37589"/>
    <w:rsid w:val="05573D16"/>
    <w:rsid w:val="05773BAC"/>
    <w:rsid w:val="057C19CF"/>
    <w:rsid w:val="062B7300"/>
    <w:rsid w:val="06AF1106"/>
    <w:rsid w:val="06E710CA"/>
    <w:rsid w:val="071E100A"/>
    <w:rsid w:val="072B7208"/>
    <w:rsid w:val="079A4987"/>
    <w:rsid w:val="07C00CDA"/>
    <w:rsid w:val="07EE637F"/>
    <w:rsid w:val="08517143"/>
    <w:rsid w:val="087B482C"/>
    <w:rsid w:val="08A22F85"/>
    <w:rsid w:val="098350DA"/>
    <w:rsid w:val="09A13458"/>
    <w:rsid w:val="09E267C7"/>
    <w:rsid w:val="0A197F04"/>
    <w:rsid w:val="0A2C0B8F"/>
    <w:rsid w:val="0A8665A9"/>
    <w:rsid w:val="0A8F226A"/>
    <w:rsid w:val="0ACC485F"/>
    <w:rsid w:val="0B0264D2"/>
    <w:rsid w:val="0B156206"/>
    <w:rsid w:val="0B370DA8"/>
    <w:rsid w:val="0B786794"/>
    <w:rsid w:val="0B903BAE"/>
    <w:rsid w:val="0BB84A39"/>
    <w:rsid w:val="0BE11042"/>
    <w:rsid w:val="0C1B382A"/>
    <w:rsid w:val="0C2B1A59"/>
    <w:rsid w:val="0C4A6675"/>
    <w:rsid w:val="0C637445"/>
    <w:rsid w:val="0C796C68"/>
    <w:rsid w:val="0C9763D0"/>
    <w:rsid w:val="0CFD51A3"/>
    <w:rsid w:val="0D7336B7"/>
    <w:rsid w:val="0DD56120"/>
    <w:rsid w:val="0E1B768B"/>
    <w:rsid w:val="0E2120F7"/>
    <w:rsid w:val="0EC214C0"/>
    <w:rsid w:val="0ECC73F2"/>
    <w:rsid w:val="0ED4312B"/>
    <w:rsid w:val="0F5D461F"/>
    <w:rsid w:val="0F833428"/>
    <w:rsid w:val="106D1D74"/>
    <w:rsid w:val="10795489"/>
    <w:rsid w:val="10CD0370"/>
    <w:rsid w:val="10E42041"/>
    <w:rsid w:val="115349B0"/>
    <w:rsid w:val="115E2FC4"/>
    <w:rsid w:val="123A64B8"/>
    <w:rsid w:val="125515DD"/>
    <w:rsid w:val="1321746F"/>
    <w:rsid w:val="132A49CB"/>
    <w:rsid w:val="13653AA2"/>
    <w:rsid w:val="137C4BE2"/>
    <w:rsid w:val="13AD41C0"/>
    <w:rsid w:val="13D80DC8"/>
    <w:rsid w:val="13EA6C52"/>
    <w:rsid w:val="14A415F2"/>
    <w:rsid w:val="14E1184E"/>
    <w:rsid w:val="16175528"/>
    <w:rsid w:val="163B0AEA"/>
    <w:rsid w:val="1720560D"/>
    <w:rsid w:val="17881984"/>
    <w:rsid w:val="17935082"/>
    <w:rsid w:val="18084085"/>
    <w:rsid w:val="183C4B10"/>
    <w:rsid w:val="184B312A"/>
    <w:rsid w:val="1892654C"/>
    <w:rsid w:val="19073D6F"/>
    <w:rsid w:val="190B50EC"/>
    <w:rsid w:val="19577584"/>
    <w:rsid w:val="19826DD6"/>
    <w:rsid w:val="19B12C50"/>
    <w:rsid w:val="1A3441CE"/>
    <w:rsid w:val="1A383CBF"/>
    <w:rsid w:val="1A81091F"/>
    <w:rsid w:val="1A8A4F52"/>
    <w:rsid w:val="1ABB63F7"/>
    <w:rsid w:val="1AEF3596"/>
    <w:rsid w:val="1AF47500"/>
    <w:rsid w:val="1B326960"/>
    <w:rsid w:val="1B483E97"/>
    <w:rsid w:val="1B6D5BEA"/>
    <w:rsid w:val="1B8319FF"/>
    <w:rsid w:val="1B8A26EA"/>
    <w:rsid w:val="1B9A0B0A"/>
    <w:rsid w:val="1C8925AF"/>
    <w:rsid w:val="1CAF1CF0"/>
    <w:rsid w:val="1D212406"/>
    <w:rsid w:val="1D311D03"/>
    <w:rsid w:val="1D530F22"/>
    <w:rsid w:val="1DAA4ED3"/>
    <w:rsid w:val="1E01086B"/>
    <w:rsid w:val="1E302AF3"/>
    <w:rsid w:val="1ED32208"/>
    <w:rsid w:val="1F2B3DF2"/>
    <w:rsid w:val="1F7E6617"/>
    <w:rsid w:val="1FEC4810"/>
    <w:rsid w:val="200A081E"/>
    <w:rsid w:val="20B66E05"/>
    <w:rsid w:val="211F028B"/>
    <w:rsid w:val="220F3557"/>
    <w:rsid w:val="225010B7"/>
    <w:rsid w:val="22D62293"/>
    <w:rsid w:val="22E34549"/>
    <w:rsid w:val="23040BE2"/>
    <w:rsid w:val="230C5CE8"/>
    <w:rsid w:val="23166B67"/>
    <w:rsid w:val="23B856DA"/>
    <w:rsid w:val="23C24CAF"/>
    <w:rsid w:val="241E2177"/>
    <w:rsid w:val="2451601F"/>
    <w:rsid w:val="247A00DD"/>
    <w:rsid w:val="248307EC"/>
    <w:rsid w:val="25FE18CD"/>
    <w:rsid w:val="27EC1174"/>
    <w:rsid w:val="28357E30"/>
    <w:rsid w:val="28732366"/>
    <w:rsid w:val="28C168E2"/>
    <w:rsid w:val="28C71248"/>
    <w:rsid w:val="28CB21A2"/>
    <w:rsid w:val="28F03B6E"/>
    <w:rsid w:val="290B34CF"/>
    <w:rsid w:val="290C6A42"/>
    <w:rsid w:val="2932491F"/>
    <w:rsid w:val="293E23F0"/>
    <w:rsid w:val="29AE7AF9"/>
    <w:rsid w:val="29D532D8"/>
    <w:rsid w:val="29E67293"/>
    <w:rsid w:val="2A32610A"/>
    <w:rsid w:val="2A37384B"/>
    <w:rsid w:val="2A463078"/>
    <w:rsid w:val="2A550C2B"/>
    <w:rsid w:val="2AAE18EF"/>
    <w:rsid w:val="2B4B4CBC"/>
    <w:rsid w:val="2B6F150A"/>
    <w:rsid w:val="2BE772F2"/>
    <w:rsid w:val="2BFD3BD7"/>
    <w:rsid w:val="2C5171C9"/>
    <w:rsid w:val="2C6376FA"/>
    <w:rsid w:val="2C8E1BBA"/>
    <w:rsid w:val="2CAC413F"/>
    <w:rsid w:val="2CDC2866"/>
    <w:rsid w:val="2D4131CA"/>
    <w:rsid w:val="2D4A5D8B"/>
    <w:rsid w:val="2D840EF3"/>
    <w:rsid w:val="2DEC6E42"/>
    <w:rsid w:val="2DFD104F"/>
    <w:rsid w:val="2E2D3A1C"/>
    <w:rsid w:val="2E440819"/>
    <w:rsid w:val="2E862DF3"/>
    <w:rsid w:val="2EA339A5"/>
    <w:rsid w:val="2F087CAC"/>
    <w:rsid w:val="2F8C4608"/>
    <w:rsid w:val="2FAE0B40"/>
    <w:rsid w:val="2FAF54AB"/>
    <w:rsid w:val="2FB13E9F"/>
    <w:rsid w:val="2FB87B6A"/>
    <w:rsid w:val="2FD8125E"/>
    <w:rsid w:val="2FDA596B"/>
    <w:rsid w:val="2FF353BD"/>
    <w:rsid w:val="2FF35ADB"/>
    <w:rsid w:val="30344B59"/>
    <w:rsid w:val="306730E2"/>
    <w:rsid w:val="30872E52"/>
    <w:rsid w:val="30C94D30"/>
    <w:rsid w:val="31B45EC9"/>
    <w:rsid w:val="31ED4F37"/>
    <w:rsid w:val="31FD5A66"/>
    <w:rsid w:val="320A3813"/>
    <w:rsid w:val="322427D2"/>
    <w:rsid w:val="32454D73"/>
    <w:rsid w:val="325B4596"/>
    <w:rsid w:val="326C67A3"/>
    <w:rsid w:val="32E91BA2"/>
    <w:rsid w:val="32EA2E26"/>
    <w:rsid w:val="33373C40"/>
    <w:rsid w:val="3350577D"/>
    <w:rsid w:val="336376A2"/>
    <w:rsid w:val="33767B28"/>
    <w:rsid w:val="33B57CD6"/>
    <w:rsid w:val="33D67634"/>
    <w:rsid w:val="340A1DD0"/>
    <w:rsid w:val="34A809CB"/>
    <w:rsid w:val="34C07A59"/>
    <w:rsid w:val="34C44675"/>
    <w:rsid w:val="34DB40E6"/>
    <w:rsid w:val="351C625F"/>
    <w:rsid w:val="363714E8"/>
    <w:rsid w:val="36C95F72"/>
    <w:rsid w:val="370B658B"/>
    <w:rsid w:val="37340237"/>
    <w:rsid w:val="378974C8"/>
    <w:rsid w:val="37A274B7"/>
    <w:rsid w:val="37C02BE7"/>
    <w:rsid w:val="37DF7C52"/>
    <w:rsid w:val="37E34E12"/>
    <w:rsid w:val="37ED3EE3"/>
    <w:rsid w:val="38064FC9"/>
    <w:rsid w:val="380D685F"/>
    <w:rsid w:val="38346478"/>
    <w:rsid w:val="383E3228"/>
    <w:rsid w:val="384509D7"/>
    <w:rsid w:val="384F173E"/>
    <w:rsid w:val="38593E3A"/>
    <w:rsid w:val="38726196"/>
    <w:rsid w:val="3884523A"/>
    <w:rsid w:val="389B56ED"/>
    <w:rsid w:val="38FD0C5E"/>
    <w:rsid w:val="392E296D"/>
    <w:rsid w:val="3946078F"/>
    <w:rsid w:val="39BE1CD1"/>
    <w:rsid w:val="3A335DB2"/>
    <w:rsid w:val="3A361CE1"/>
    <w:rsid w:val="3A465B2C"/>
    <w:rsid w:val="3A571AE7"/>
    <w:rsid w:val="3A712BA9"/>
    <w:rsid w:val="3AAD160E"/>
    <w:rsid w:val="3AB64A60"/>
    <w:rsid w:val="3AD66EB0"/>
    <w:rsid w:val="3B090536"/>
    <w:rsid w:val="3B1479D8"/>
    <w:rsid w:val="3B1F11CD"/>
    <w:rsid w:val="3B8E1E6E"/>
    <w:rsid w:val="3C1C0729"/>
    <w:rsid w:val="3C651631"/>
    <w:rsid w:val="3C793F97"/>
    <w:rsid w:val="3C8051A6"/>
    <w:rsid w:val="3CC77E18"/>
    <w:rsid w:val="3CCD5185"/>
    <w:rsid w:val="3CD64319"/>
    <w:rsid w:val="3CEC29BB"/>
    <w:rsid w:val="3DD123E0"/>
    <w:rsid w:val="3E5078BF"/>
    <w:rsid w:val="3E7B3C0C"/>
    <w:rsid w:val="3EE60AEE"/>
    <w:rsid w:val="3EE93210"/>
    <w:rsid w:val="3EF70D9F"/>
    <w:rsid w:val="3F1948C2"/>
    <w:rsid w:val="3F2E08F1"/>
    <w:rsid w:val="3F7105EE"/>
    <w:rsid w:val="3F9421DA"/>
    <w:rsid w:val="3FA54BC4"/>
    <w:rsid w:val="40316936"/>
    <w:rsid w:val="40317FF2"/>
    <w:rsid w:val="40887026"/>
    <w:rsid w:val="410F7432"/>
    <w:rsid w:val="413E57AF"/>
    <w:rsid w:val="41574ED1"/>
    <w:rsid w:val="42101D1F"/>
    <w:rsid w:val="42932125"/>
    <w:rsid w:val="430B346F"/>
    <w:rsid w:val="432C75AC"/>
    <w:rsid w:val="436C03B1"/>
    <w:rsid w:val="43C24475"/>
    <w:rsid w:val="441D16AC"/>
    <w:rsid w:val="449E5D1E"/>
    <w:rsid w:val="45140D01"/>
    <w:rsid w:val="454E0212"/>
    <w:rsid w:val="455B77B7"/>
    <w:rsid w:val="45765BFD"/>
    <w:rsid w:val="45795008"/>
    <w:rsid w:val="46015479"/>
    <w:rsid w:val="465A36A1"/>
    <w:rsid w:val="466E61EE"/>
    <w:rsid w:val="467E1D65"/>
    <w:rsid w:val="46AA4368"/>
    <w:rsid w:val="46FA3F26"/>
    <w:rsid w:val="474A2338"/>
    <w:rsid w:val="476B7E80"/>
    <w:rsid w:val="47E0174D"/>
    <w:rsid w:val="47E2791A"/>
    <w:rsid w:val="484459B4"/>
    <w:rsid w:val="48487F01"/>
    <w:rsid w:val="488A1640"/>
    <w:rsid w:val="48CB565A"/>
    <w:rsid w:val="48CE7D5F"/>
    <w:rsid w:val="48E63D5E"/>
    <w:rsid w:val="49383E87"/>
    <w:rsid w:val="49891591"/>
    <w:rsid w:val="49B87AAE"/>
    <w:rsid w:val="49F033BE"/>
    <w:rsid w:val="4A7D10F6"/>
    <w:rsid w:val="4A8F4985"/>
    <w:rsid w:val="4A8F724E"/>
    <w:rsid w:val="4AB43FCE"/>
    <w:rsid w:val="4AEC548A"/>
    <w:rsid w:val="4B094738"/>
    <w:rsid w:val="4B332F45"/>
    <w:rsid w:val="4B4238C4"/>
    <w:rsid w:val="4B7A5635"/>
    <w:rsid w:val="4B7F2C4C"/>
    <w:rsid w:val="4BAD2855"/>
    <w:rsid w:val="4BB26B7D"/>
    <w:rsid w:val="4BE7068A"/>
    <w:rsid w:val="4BF81FB1"/>
    <w:rsid w:val="4C26754C"/>
    <w:rsid w:val="4CCB4B40"/>
    <w:rsid w:val="4CE86D6C"/>
    <w:rsid w:val="4D407489"/>
    <w:rsid w:val="4D453A21"/>
    <w:rsid w:val="4D7959F9"/>
    <w:rsid w:val="4D831EF7"/>
    <w:rsid w:val="4E191136"/>
    <w:rsid w:val="4E4F2F01"/>
    <w:rsid w:val="4EDC4771"/>
    <w:rsid w:val="4EE71234"/>
    <w:rsid w:val="4F0B46BB"/>
    <w:rsid w:val="4F2E646D"/>
    <w:rsid w:val="4F3B62F5"/>
    <w:rsid w:val="4F6603AB"/>
    <w:rsid w:val="4FB52EAC"/>
    <w:rsid w:val="4FD73056"/>
    <w:rsid w:val="4FEA0E9E"/>
    <w:rsid w:val="500B54DF"/>
    <w:rsid w:val="503E2589"/>
    <w:rsid w:val="504B1C98"/>
    <w:rsid w:val="508B4E9F"/>
    <w:rsid w:val="50B27620"/>
    <w:rsid w:val="512F2A1E"/>
    <w:rsid w:val="515A5856"/>
    <w:rsid w:val="516C5A20"/>
    <w:rsid w:val="516F72BF"/>
    <w:rsid w:val="51BC0756"/>
    <w:rsid w:val="52195BA8"/>
    <w:rsid w:val="52CA6647"/>
    <w:rsid w:val="5345477B"/>
    <w:rsid w:val="535313AF"/>
    <w:rsid w:val="537F7C8D"/>
    <w:rsid w:val="53A15444"/>
    <w:rsid w:val="540C5299"/>
    <w:rsid w:val="541F4FCC"/>
    <w:rsid w:val="548814C7"/>
    <w:rsid w:val="54890697"/>
    <w:rsid w:val="54C84531"/>
    <w:rsid w:val="54CB0CB0"/>
    <w:rsid w:val="54D14D24"/>
    <w:rsid w:val="550B2B95"/>
    <w:rsid w:val="550C2066"/>
    <w:rsid w:val="552415DA"/>
    <w:rsid w:val="55582772"/>
    <w:rsid w:val="555B165E"/>
    <w:rsid w:val="559353B9"/>
    <w:rsid w:val="55B915A0"/>
    <w:rsid w:val="55C01C5C"/>
    <w:rsid w:val="55C07D79"/>
    <w:rsid w:val="561217DB"/>
    <w:rsid w:val="56485945"/>
    <w:rsid w:val="567E2521"/>
    <w:rsid w:val="56B83C6A"/>
    <w:rsid w:val="56E41271"/>
    <w:rsid w:val="56E72CFA"/>
    <w:rsid w:val="574F5BC8"/>
    <w:rsid w:val="57723665"/>
    <w:rsid w:val="57AE52E6"/>
    <w:rsid w:val="57B679F5"/>
    <w:rsid w:val="57C351F2"/>
    <w:rsid w:val="58403763"/>
    <w:rsid w:val="58577CB7"/>
    <w:rsid w:val="5898359F"/>
    <w:rsid w:val="589B7E1A"/>
    <w:rsid w:val="58B008E9"/>
    <w:rsid w:val="59885D19"/>
    <w:rsid w:val="59B9557B"/>
    <w:rsid w:val="5A0A1A96"/>
    <w:rsid w:val="5A6D6C4A"/>
    <w:rsid w:val="5A963B0E"/>
    <w:rsid w:val="5ABA77FD"/>
    <w:rsid w:val="5B01542B"/>
    <w:rsid w:val="5B461FAD"/>
    <w:rsid w:val="5BA35296"/>
    <w:rsid w:val="5C1967A5"/>
    <w:rsid w:val="5C232BA5"/>
    <w:rsid w:val="5C9D1184"/>
    <w:rsid w:val="5CBB1164"/>
    <w:rsid w:val="5D153410"/>
    <w:rsid w:val="5D1A0FA7"/>
    <w:rsid w:val="5D55380D"/>
    <w:rsid w:val="5D6E7186"/>
    <w:rsid w:val="5DA56542"/>
    <w:rsid w:val="5DDB68CC"/>
    <w:rsid w:val="5E7A29D0"/>
    <w:rsid w:val="5E801731"/>
    <w:rsid w:val="5EE934F0"/>
    <w:rsid w:val="5F3B594F"/>
    <w:rsid w:val="5F4973A1"/>
    <w:rsid w:val="600F1EB0"/>
    <w:rsid w:val="605D3104"/>
    <w:rsid w:val="60892ED0"/>
    <w:rsid w:val="60AA715B"/>
    <w:rsid w:val="60AE3960"/>
    <w:rsid w:val="60CF38D6"/>
    <w:rsid w:val="60F04C04"/>
    <w:rsid w:val="60FD32BC"/>
    <w:rsid w:val="61470D5D"/>
    <w:rsid w:val="615C160D"/>
    <w:rsid w:val="617A4127"/>
    <w:rsid w:val="617D1584"/>
    <w:rsid w:val="61894914"/>
    <w:rsid w:val="619863BE"/>
    <w:rsid w:val="61BE0A9D"/>
    <w:rsid w:val="61F1480D"/>
    <w:rsid w:val="620F6680"/>
    <w:rsid w:val="6219421A"/>
    <w:rsid w:val="62AE4234"/>
    <w:rsid w:val="630E2DDB"/>
    <w:rsid w:val="633345F0"/>
    <w:rsid w:val="63C36769"/>
    <w:rsid w:val="63FC2C34"/>
    <w:rsid w:val="64426EF0"/>
    <w:rsid w:val="64823CBC"/>
    <w:rsid w:val="648B4653"/>
    <w:rsid w:val="64916411"/>
    <w:rsid w:val="64C977E1"/>
    <w:rsid w:val="651773EC"/>
    <w:rsid w:val="654A5C21"/>
    <w:rsid w:val="65556AA0"/>
    <w:rsid w:val="657A6506"/>
    <w:rsid w:val="66455472"/>
    <w:rsid w:val="66645656"/>
    <w:rsid w:val="66924DD1"/>
    <w:rsid w:val="670A3DB0"/>
    <w:rsid w:val="671C1019"/>
    <w:rsid w:val="67B0620F"/>
    <w:rsid w:val="67DF4363"/>
    <w:rsid w:val="682E33B9"/>
    <w:rsid w:val="68896A60"/>
    <w:rsid w:val="68A67612"/>
    <w:rsid w:val="68B57855"/>
    <w:rsid w:val="68D221B5"/>
    <w:rsid w:val="68F5147A"/>
    <w:rsid w:val="691505B4"/>
    <w:rsid w:val="69586B5E"/>
    <w:rsid w:val="695F12B7"/>
    <w:rsid w:val="69BF098B"/>
    <w:rsid w:val="69C53AC8"/>
    <w:rsid w:val="69DD77FF"/>
    <w:rsid w:val="6A3D62E9"/>
    <w:rsid w:val="6A444B46"/>
    <w:rsid w:val="6AA91C19"/>
    <w:rsid w:val="6AC46AEA"/>
    <w:rsid w:val="6AC63828"/>
    <w:rsid w:val="6AE42FD6"/>
    <w:rsid w:val="6B07083C"/>
    <w:rsid w:val="6B572E46"/>
    <w:rsid w:val="6BD43EEF"/>
    <w:rsid w:val="6CF03552"/>
    <w:rsid w:val="6D0D0EF9"/>
    <w:rsid w:val="6DD644F6"/>
    <w:rsid w:val="6E1F6854"/>
    <w:rsid w:val="6E421B8B"/>
    <w:rsid w:val="6E652840"/>
    <w:rsid w:val="6E8D57D0"/>
    <w:rsid w:val="6E963480"/>
    <w:rsid w:val="6F0357BE"/>
    <w:rsid w:val="6F0A08FB"/>
    <w:rsid w:val="6F1A6664"/>
    <w:rsid w:val="6FC7059A"/>
    <w:rsid w:val="70761FC0"/>
    <w:rsid w:val="7087465E"/>
    <w:rsid w:val="70DF1606"/>
    <w:rsid w:val="711C33B4"/>
    <w:rsid w:val="71375288"/>
    <w:rsid w:val="71574145"/>
    <w:rsid w:val="71646130"/>
    <w:rsid w:val="71C01745"/>
    <w:rsid w:val="723219DE"/>
    <w:rsid w:val="72677E12"/>
    <w:rsid w:val="72A37E37"/>
    <w:rsid w:val="73026629"/>
    <w:rsid w:val="730B4C41"/>
    <w:rsid w:val="731C6E4F"/>
    <w:rsid w:val="739361C4"/>
    <w:rsid w:val="73C86B77"/>
    <w:rsid w:val="73F12089"/>
    <w:rsid w:val="7439030B"/>
    <w:rsid w:val="75521FC3"/>
    <w:rsid w:val="75614F2F"/>
    <w:rsid w:val="75790B98"/>
    <w:rsid w:val="75DA0CAB"/>
    <w:rsid w:val="763C1202"/>
    <w:rsid w:val="766B4CDB"/>
    <w:rsid w:val="767431C0"/>
    <w:rsid w:val="767D5E56"/>
    <w:rsid w:val="76AE24B4"/>
    <w:rsid w:val="76C92E49"/>
    <w:rsid w:val="771739AE"/>
    <w:rsid w:val="77536B4E"/>
    <w:rsid w:val="7769462C"/>
    <w:rsid w:val="77B70EF4"/>
    <w:rsid w:val="780237E8"/>
    <w:rsid w:val="78034139"/>
    <w:rsid w:val="78502861"/>
    <w:rsid w:val="785106A3"/>
    <w:rsid w:val="78830352"/>
    <w:rsid w:val="789F4349"/>
    <w:rsid w:val="796C3F60"/>
    <w:rsid w:val="797057FE"/>
    <w:rsid w:val="79930E45"/>
    <w:rsid w:val="799D05BD"/>
    <w:rsid w:val="79D17DC2"/>
    <w:rsid w:val="79D55454"/>
    <w:rsid w:val="79E72AA6"/>
    <w:rsid w:val="7A1F1117"/>
    <w:rsid w:val="7A87764E"/>
    <w:rsid w:val="7AD3663F"/>
    <w:rsid w:val="7AF954B5"/>
    <w:rsid w:val="7B1C041D"/>
    <w:rsid w:val="7B2668A9"/>
    <w:rsid w:val="7B7F441F"/>
    <w:rsid w:val="7B9A47D2"/>
    <w:rsid w:val="7BAE6AB2"/>
    <w:rsid w:val="7BCB76C6"/>
    <w:rsid w:val="7BEB3862"/>
    <w:rsid w:val="7C343240"/>
    <w:rsid w:val="7C40623A"/>
    <w:rsid w:val="7CCB71F0"/>
    <w:rsid w:val="7D3B4375"/>
    <w:rsid w:val="7D717D97"/>
    <w:rsid w:val="7D7F5AB4"/>
    <w:rsid w:val="7D9C4F2C"/>
    <w:rsid w:val="7E17093E"/>
    <w:rsid w:val="7E865681"/>
    <w:rsid w:val="7E891F8D"/>
    <w:rsid w:val="7EFA053E"/>
    <w:rsid w:val="7F3C522C"/>
    <w:rsid w:val="7F49427C"/>
    <w:rsid w:val="7F791185"/>
    <w:rsid w:val="7FA95FA8"/>
    <w:rsid w:val="7FF60A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Arial"/>
      <w:kern w:val="2"/>
      <w:sz w:val="21"/>
      <w:szCs w:val="24"/>
      <w:lang w:val="en-US" w:eastAsia="zh-CN" w:bidi="ar-SA"/>
    </w:rPr>
  </w:style>
  <w:style w:type="paragraph" w:styleId="3">
    <w:name w:val="heading 1"/>
    <w:basedOn w:val="1"/>
    <w:next w:val="1"/>
    <w:qFormat/>
    <w:uiPriority w:val="0"/>
    <w:pPr>
      <w:keepNext/>
      <w:spacing w:line="340" w:lineRule="exact"/>
      <w:outlineLvl w:val="0"/>
    </w:pPr>
    <w:rPr>
      <w:b/>
      <w:bCs/>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semiHidden/>
    <w:unhideWhenUsed/>
    <w:qFormat/>
    <w:uiPriority w:val="0"/>
    <w:pPr>
      <w:keepNext/>
      <w:keepLines/>
      <w:jc w:val="left"/>
      <w:outlineLvl w:val="2"/>
    </w:pPr>
    <w:rPr>
      <w:b/>
      <w:bCs/>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6">
    <w:name w:val="Normal Indent"/>
    <w:basedOn w:val="1"/>
    <w:next w:val="1"/>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styleId="7">
    <w:name w:val="Body Text"/>
    <w:basedOn w:val="1"/>
    <w:qFormat/>
    <w:uiPriority w:val="99"/>
    <w:pPr>
      <w:widowControl/>
      <w:tabs>
        <w:tab w:val="left" w:pos="9214"/>
      </w:tabs>
      <w:adjustRightInd w:val="0"/>
      <w:spacing w:after="120" w:line="400" w:lineRule="atLeast"/>
      <w:ind w:right="-58" w:firstLine="600"/>
      <w:textAlignment w:val="bottom"/>
    </w:pPr>
    <w:rPr>
      <w:rFonts w:ascii="宋体"/>
      <w:kern w:val="0"/>
      <w:sz w:val="24"/>
      <w:szCs w:val="20"/>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rPr>
  </w:style>
  <w:style w:type="character" w:customStyle="1" w:styleId="15">
    <w:name w:val="页眉 Char"/>
    <w:basedOn w:val="13"/>
    <w:link w:val="9"/>
    <w:qFormat/>
    <w:uiPriority w:val="0"/>
    <w:rPr>
      <w:rFonts w:ascii="Calibri" w:hAnsi="Calibri" w:eastAsia="Calibri" w:cs="Arial"/>
      <w:kern w:val="2"/>
      <w:sz w:val="18"/>
      <w:szCs w:val="18"/>
    </w:rPr>
  </w:style>
  <w:style w:type="character" w:customStyle="1" w:styleId="16">
    <w:name w:val="页脚 Char"/>
    <w:basedOn w:val="13"/>
    <w:link w:val="8"/>
    <w:qFormat/>
    <w:uiPriority w:val="0"/>
    <w:rPr>
      <w:rFonts w:ascii="Calibri" w:hAnsi="Calibri" w:eastAsia="Calibri" w:cs="Arial"/>
      <w:kern w:val="2"/>
      <w:sz w:val="18"/>
      <w:szCs w:val="18"/>
    </w:rPr>
  </w:style>
  <w:style w:type="paragraph" w:styleId="17">
    <w:name w:val="No Spacing"/>
    <w:qFormat/>
    <w:uiPriority w:val="1"/>
    <w:pPr>
      <w:adjustRightInd w:val="0"/>
      <w:snapToGrid w:val="0"/>
    </w:pPr>
    <w:rPr>
      <w:rFonts w:ascii="Tahoma" w:hAnsi="Tahoma" w:eastAsia="微软雅黑" w:cstheme="minorBidi"/>
      <w:sz w:val="22"/>
      <w:szCs w:val="22"/>
      <w:lang w:val="en-US" w:eastAsia="zh-CN" w:bidi="ar-SA"/>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2851</Words>
  <Characters>3383</Characters>
  <Lines>12</Lines>
  <Paragraphs>3</Paragraphs>
  <TotalTime>16</TotalTime>
  <ScaleCrop>false</ScaleCrop>
  <LinksUpToDate>false</LinksUpToDate>
  <CharactersWithSpaces>3457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2019-11-15T02:39:00Z</dcterms:created>
  <dc:creator>Administrator</dc:creator>
  <cp:lastModifiedBy>Cindy</cp:lastModifiedBy>
  <cp:lastPrinted>2023-05-24T11:16:10Z</cp:lastPrinted>
  <dcterms:modified xsi:type="dcterms:W3CDTF">2023-05-24T11:57:46Z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1EC905A6A51D45A688ABDCB90257F359</vt:lpwstr>
  </property>
</Properties>
</file>