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color w:val="000000"/>
          <w:sz w:val="30"/>
          <w:szCs w:val="30"/>
          <w:lang w:val="en-US" w:eastAsia="zh-CN"/>
        </w:rPr>
      </w:pPr>
      <w:r>
        <w:rPr>
          <w:rFonts w:hint="eastAsia" w:ascii="宋体" w:hAnsi="宋体" w:cs="Arial"/>
          <w:b/>
          <w:bCs/>
          <w:color w:val="000000"/>
          <w:sz w:val="32"/>
          <w:szCs w:val="32"/>
        </w:rPr>
        <w:t>项目编号：</w:t>
      </w:r>
      <w:r>
        <w:rPr>
          <w:rFonts w:hint="eastAsia" w:ascii="宋体" w:hAnsi="宋体" w:cs="Arial"/>
          <w:b/>
          <w:bCs/>
          <w:color w:val="000000"/>
          <w:sz w:val="32"/>
          <w:szCs w:val="32"/>
          <w:lang w:val="en-US" w:eastAsia="zh-CN"/>
        </w:rPr>
        <w:t>XJDKBLSGK2023-28</w:t>
      </w:r>
    </w:p>
    <w:p>
      <w:pPr>
        <w:shd w:val="clear" w:color="auto" w:fill="auto"/>
        <w:spacing w:beforeAutospacing="0" w:afterAutospacing="0" w:line="267" w:lineRule="auto"/>
        <w:rPr>
          <w:rFonts w:hint="eastAsia" w:ascii="Arial" w:eastAsia="宋体"/>
          <w:sz w:val="21"/>
          <w:lang w:val="en-US" w:eastAsia="zh-CN"/>
        </w:rPr>
      </w:pPr>
    </w:p>
    <w:p>
      <w:pPr>
        <w:shd w:val="clear" w:color="auto" w:fill="auto"/>
        <w:spacing w:beforeAutospacing="0" w:afterAutospacing="0" w:line="267" w:lineRule="auto"/>
        <w:rPr>
          <w:rFonts w:ascii="Arial"/>
          <w:sz w:val="21"/>
        </w:rPr>
      </w:pPr>
    </w:p>
    <w:p>
      <w:pPr>
        <w:shd w:val="clear" w:color="auto" w:fill="auto"/>
        <w:spacing w:beforeAutospacing="0" w:afterAutospacing="0" w:line="267" w:lineRule="auto"/>
        <w:rPr>
          <w:rFonts w:ascii="Arial"/>
          <w:sz w:val="21"/>
        </w:rPr>
      </w:pPr>
    </w:p>
    <w:p>
      <w:pPr>
        <w:shd w:val="clear" w:color="auto" w:fill="auto"/>
        <w:spacing w:beforeAutospacing="0" w:afterAutospacing="0" w:line="267" w:lineRule="auto"/>
        <w:rPr>
          <w:rFonts w:ascii="Arial"/>
          <w:sz w:val="21"/>
        </w:rPr>
      </w:pPr>
    </w:p>
    <w:p>
      <w:pPr>
        <w:shd w:val="clear" w:color="auto" w:fill="auto"/>
        <w:spacing w:before="169" w:beforeAutospacing="0" w:afterAutospacing="0" w:line="342" w:lineRule="auto"/>
        <w:ind w:right="166"/>
        <w:jc w:val="both"/>
        <w:rPr>
          <w:rFonts w:hint="default" w:ascii="Arial" w:eastAsia="宋体"/>
          <w:sz w:val="21"/>
          <w:lang w:val="en-US" w:eastAsia="zh-CN"/>
        </w:rPr>
      </w:pPr>
    </w:p>
    <w:p>
      <w:pPr>
        <w:pStyle w:val="28"/>
        <w:rPr>
          <w:rFonts w:hint="default"/>
          <w:lang w:val="en-US" w:eastAsia="zh-CN"/>
        </w:rPr>
      </w:pPr>
    </w:p>
    <w:p>
      <w:pPr>
        <w:shd w:val="clear" w:color="auto" w:fill="auto"/>
        <w:spacing w:before="169" w:beforeAutospacing="0" w:afterAutospacing="0" w:line="220" w:lineRule="auto"/>
        <w:jc w:val="center"/>
        <w:rPr>
          <w:rFonts w:hint="eastAsia" w:ascii="宋体" w:hAnsi="宋体" w:cs="宋体"/>
          <w:b/>
          <w:bCs/>
          <w:spacing w:val="-2"/>
          <w:sz w:val="56"/>
          <w:szCs w:val="56"/>
          <w:lang w:eastAsia="zh-CN"/>
        </w:rPr>
      </w:pPr>
      <w:r>
        <w:rPr>
          <w:rFonts w:hint="eastAsia" w:ascii="宋体" w:hAnsi="宋体" w:cs="宋体"/>
          <w:b/>
          <w:bCs/>
          <w:spacing w:val="-2"/>
          <w:sz w:val="56"/>
          <w:szCs w:val="56"/>
          <w:lang w:eastAsia="zh-CN"/>
        </w:rPr>
        <w:t>博乐市天山森林草原保护综合治理项目（林业部分）</w:t>
      </w:r>
      <w:r>
        <w:rPr>
          <w:rFonts w:hint="eastAsia" w:ascii="宋体" w:hAnsi="宋体" w:cs="宋体"/>
          <w:b/>
          <w:bCs/>
          <w:spacing w:val="-2"/>
          <w:sz w:val="56"/>
          <w:szCs w:val="56"/>
          <w:lang w:val="en-US" w:eastAsia="zh-CN"/>
        </w:rPr>
        <w:t>--</w:t>
      </w:r>
      <w:r>
        <w:rPr>
          <w:rFonts w:hint="eastAsia" w:ascii="宋体" w:hAnsi="宋体" w:cs="宋体"/>
          <w:b/>
          <w:bCs/>
          <w:spacing w:val="-2"/>
          <w:sz w:val="56"/>
          <w:szCs w:val="56"/>
          <w:lang w:eastAsia="zh-CN"/>
        </w:rPr>
        <w:t>四标段（博乐市-人工灌木造林）</w:t>
      </w:r>
    </w:p>
    <w:p>
      <w:pPr>
        <w:shd w:val="clear" w:color="auto" w:fill="auto"/>
        <w:spacing w:before="169" w:beforeAutospacing="0" w:afterAutospacing="0" w:line="220" w:lineRule="auto"/>
        <w:jc w:val="center"/>
        <w:rPr>
          <w:rFonts w:ascii="宋体" w:hAnsi="宋体" w:eastAsia="宋体" w:cs="宋体"/>
          <w:sz w:val="52"/>
          <w:szCs w:val="52"/>
        </w:rPr>
      </w:pPr>
      <w:r>
        <w:rPr>
          <w:rFonts w:hint="eastAsia" w:ascii="宋体" w:hAnsi="宋体" w:eastAsia="宋体" w:cs="宋体"/>
          <w:b/>
          <w:bCs/>
          <w:spacing w:val="-2"/>
          <w:sz w:val="72"/>
          <w:szCs w:val="72"/>
          <w:lang w:eastAsia="zh-CN"/>
        </w:rPr>
        <w:t>招标</w:t>
      </w:r>
      <w:r>
        <w:rPr>
          <w:rFonts w:ascii="宋体" w:hAnsi="宋体" w:eastAsia="宋体" w:cs="宋体"/>
          <w:b/>
          <w:bCs/>
          <w:spacing w:val="-2"/>
          <w:sz w:val="72"/>
          <w:szCs w:val="72"/>
        </w:rPr>
        <w:t>文件</w:t>
      </w:r>
    </w:p>
    <w:p>
      <w:pPr>
        <w:shd w:val="clear" w:color="auto" w:fill="auto"/>
        <w:spacing w:beforeAutospacing="0" w:afterAutospacing="0" w:line="244" w:lineRule="auto"/>
        <w:rPr>
          <w:rFonts w:ascii="Arial"/>
          <w:sz w:val="21"/>
        </w:rPr>
      </w:pPr>
    </w:p>
    <w:p>
      <w:pPr>
        <w:shd w:val="clear" w:color="auto" w:fill="auto"/>
        <w:spacing w:beforeAutospacing="0" w:afterAutospacing="0" w:line="244" w:lineRule="auto"/>
        <w:rPr>
          <w:rFonts w:ascii="Arial"/>
          <w:sz w:val="21"/>
        </w:rPr>
      </w:pPr>
    </w:p>
    <w:p>
      <w:pPr>
        <w:shd w:val="clear" w:color="auto" w:fill="auto"/>
        <w:spacing w:beforeAutospacing="0" w:afterAutospacing="0" w:line="245" w:lineRule="auto"/>
        <w:rPr>
          <w:rFonts w:ascii="Arial"/>
          <w:sz w:val="21"/>
        </w:rPr>
      </w:pPr>
    </w:p>
    <w:p>
      <w:pPr>
        <w:pStyle w:val="28"/>
      </w:pPr>
    </w:p>
    <w:p>
      <w:pPr>
        <w:pStyle w:val="29"/>
      </w:pPr>
    </w:p>
    <w:p>
      <w:pPr>
        <w:shd w:val="clear" w:color="auto" w:fill="auto"/>
        <w:spacing w:beforeAutospacing="0" w:afterAutospacing="0" w:line="245" w:lineRule="auto"/>
        <w:rPr>
          <w:rFonts w:ascii="Arial"/>
          <w:sz w:val="21"/>
        </w:rPr>
      </w:pPr>
    </w:p>
    <w:p>
      <w:pPr>
        <w:shd w:val="clear" w:color="auto" w:fill="auto"/>
        <w:spacing w:beforeAutospacing="0" w:afterAutospacing="0" w:line="245" w:lineRule="auto"/>
        <w:rPr>
          <w:rFonts w:ascii="Arial"/>
          <w:sz w:val="21"/>
        </w:rPr>
      </w:pPr>
    </w:p>
    <w:p>
      <w:pPr>
        <w:keepNext w:val="0"/>
        <w:keepLines w:val="0"/>
        <w:pageBreakBefore w:val="0"/>
        <w:widowControl w:val="0"/>
        <w:kinsoku/>
        <w:wordWrap w:val="0"/>
        <w:overflowPunct/>
        <w:topLinePunct w:val="0"/>
        <w:autoSpaceDE w:val="0"/>
        <w:autoSpaceDN w:val="0"/>
        <w:bidi w:val="0"/>
        <w:adjustRightInd w:val="0"/>
        <w:snapToGrid/>
        <w:spacing w:line="800" w:lineRule="exact"/>
        <w:ind w:firstLine="321" w:firstLineChars="100"/>
        <w:textAlignment w:val="auto"/>
        <w:rPr>
          <w:b/>
          <w:color w:val="auto"/>
          <w:sz w:val="32"/>
          <w:szCs w:val="32"/>
          <w:highlight w:val="none"/>
        </w:rPr>
      </w:pPr>
      <w:r>
        <w:rPr>
          <w:b/>
          <w:color w:val="auto"/>
          <w:sz w:val="32"/>
          <w:szCs w:val="32"/>
          <w:highlight w:val="none"/>
        </w:rPr>
        <w:t>招标人</w:t>
      </w:r>
      <w:r>
        <w:rPr>
          <w:rFonts w:ascii="Times New Roman" w:hAnsi="Times New Roman" w:eastAsia="宋体" w:cs="Times New Roman"/>
          <w:b/>
          <w:color w:val="auto"/>
          <w:sz w:val="32"/>
          <w:szCs w:val="32"/>
          <w:highlight w:val="none"/>
        </w:rPr>
        <w:t>：</w:t>
      </w:r>
      <w:r>
        <w:rPr>
          <w:rFonts w:hint="eastAsia" w:cs="Times New Roman"/>
          <w:b/>
          <w:color w:val="auto"/>
          <w:sz w:val="32"/>
          <w:szCs w:val="32"/>
          <w:highlight w:val="none"/>
          <w:lang w:val="en-US" w:eastAsia="zh-CN"/>
        </w:rPr>
        <w:t>博乐市林业工作站</w:t>
      </w:r>
      <w:r>
        <w:rPr>
          <w:rFonts w:ascii="Times New Roman" w:hAnsi="Times New Roman" w:eastAsia="宋体" w:cs="Times New Roman"/>
          <w:b/>
          <w:color w:val="auto"/>
          <w:sz w:val="32"/>
          <w:szCs w:val="32"/>
          <w:highlight w:val="none"/>
        </w:rPr>
        <w:t xml:space="preserve">   </w:t>
      </w:r>
      <w:r>
        <w:rPr>
          <w:b/>
          <w:color w:val="auto"/>
          <w:sz w:val="32"/>
          <w:szCs w:val="32"/>
          <w:highlight w:val="none"/>
        </w:rPr>
        <w:t xml:space="preserve">      </w:t>
      </w:r>
    </w:p>
    <w:p>
      <w:pPr>
        <w:keepNext w:val="0"/>
        <w:keepLines w:val="0"/>
        <w:pageBreakBefore w:val="0"/>
        <w:widowControl w:val="0"/>
        <w:kinsoku/>
        <w:wordWrap w:val="0"/>
        <w:overflowPunct/>
        <w:topLinePunct w:val="0"/>
        <w:autoSpaceDE w:val="0"/>
        <w:autoSpaceDN w:val="0"/>
        <w:bidi w:val="0"/>
        <w:adjustRightInd w:val="0"/>
        <w:snapToGrid/>
        <w:spacing w:line="800" w:lineRule="exact"/>
        <w:ind w:firstLine="321" w:firstLineChars="100"/>
        <w:textAlignment w:val="auto"/>
        <w:rPr>
          <w:b/>
          <w:color w:val="auto"/>
          <w:sz w:val="32"/>
          <w:szCs w:val="32"/>
          <w:highlight w:val="none"/>
        </w:rPr>
      </w:pPr>
      <w:r>
        <w:rPr>
          <w:b/>
          <w:color w:val="auto"/>
          <w:sz w:val="32"/>
          <w:szCs w:val="32"/>
          <w:highlight w:val="none"/>
        </w:rPr>
        <w:t>项目联系人：</w:t>
      </w:r>
      <w:r>
        <w:rPr>
          <w:rFonts w:hint="eastAsia"/>
          <w:b/>
          <w:color w:val="auto"/>
          <w:sz w:val="32"/>
          <w:szCs w:val="32"/>
          <w:highlight w:val="none"/>
          <w:lang w:val="en-US" w:eastAsia="zh-CN"/>
        </w:rPr>
        <w:t>马立峰</w:t>
      </w:r>
      <w:r>
        <w:rPr>
          <w:rFonts w:ascii="Times New Roman" w:hAnsi="Times New Roman" w:eastAsia="宋体" w:cs="Times New Roman"/>
          <w:b/>
          <w:color w:val="auto"/>
          <w:sz w:val="32"/>
          <w:szCs w:val="32"/>
          <w:highlight w:val="none"/>
        </w:rPr>
        <w:t xml:space="preserve">    </w:t>
      </w:r>
      <w:r>
        <w:rPr>
          <w:b/>
          <w:color w:val="auto"/>
          <w:sz w:val="32"/>
          <w:szCs w:val="32"/>
          <w:highlight w:val="none"/>
        </w:rPr>
        <w:t xml:space="preserve">         </w:t>
      </w:r>
    </w:p>
    <w:p>
      <w:pPr>
        <w:keepNext w:val="0"/>
        <w:keepLines w:val="0"/>
        <w:pageBreakBefore w:val="0"/>
        <w:widowControl w:val="0"/>
        <w:kinsoku/>
        <w:wordWrap w:val="0"/>
        <w:overflowPunct/>
        <w:topLinePunct w:val="0"/>
        <w:autoSpaceDE w:val="0"/>
        <w:autoSpaceDN w:val="0"/>
        <w:bidi w:val="0"/>
        <w:adjustRightInd w:val="0"/>
        <w:snapToGrid/>
        <w:spacing w:line="800" w:lineRule="exact"/>
        <w:ind w:firstLine="321" w:firstLineChars="100"/>
        <w:textAlignment w:val="auto"/>
        <w:rPr>
          <w:b/>
          <w:color w:val="auto"/>
          <w:sz w:val="32"/>
          <w:szCs w:val="32"/>
          <w:highlight w:val="none"/>
        </w:rPr>
      </w:pPr>
      <w:r>
        <w:rPr>
          <w:b/>
          <w:color w:val="auto"/>
          <w:sz w:val="32"/>
          <w:szCs w:val="32"/>
          <w:highlight w:val="none"/>
        </w:rPr>
        <w:t>联系电话：</w:t>
      </w:r>
      <w:r>
        <w:rPr>
          <w:rFonts w:hint="eastAsia"/>
          <w:b/>
          <w:color w:val="auto"/>
          <w:sz w:val="32"/>
          <w:szCs w:val="32"/>
          <w:highlight w:val="none"/>
          <w:lang w:val="en-US" w:eastAsia="zh-CN"/>
        </w:rPr>
        <w:t>13369838801</w:t>
      </w:r>
      <w:r>
        <w:rPr>
          <w:b/>
          <w:color w:val="auto"/>
          <w:sz w:val="32"/>
          <w:szCs w:val="32"/>
          <w:highlight w:val="none"/>
        </w:rPr>
        <w:t xml:space="preserve">       </w:t>
      </w:r>
    </w:p>
    <w:p>
      <w:pPr>
        <w:keepNext w:val="0"/>
        <w:keepLines w:val="0"/>
        <w:pageBreakBefore w:val="0"/>
        <w:widowControl w:val="0"/>
        <w:kinsoku/>
        <w:wordWrap w:val="0"/>
        <w:overflowPunct/>
        <w:topLinePunct w:val="0"/>
        <w:autoSpaceDE w:val="0"/>
        <w:autoSpaceDN w:val="0"/>
        <w:bidi w:val="0"/>
        <w:adjustRightInd w:val="0"/>
        <w:snapToGrid/>
        <w:spacing w:line="800" w:lineRule="exact"/>
        <w:ind w:firstLine="321" w:firstLineChars="100"/>
        <w:textAlignment w:val="auto"/>
        <w:rPr>
          <w:b/>
          <w:color w:val="auto"/>
          <w:sz w:val="32"/>
          <w:szCs w:val="32"/>
          <w:highlight w:val="none"/>
        </w:rPr>
      </w:pPr>
      <w:r>
        <w:rPr>
          <w:b/>
          <w:color w:val="auto"/>
          <w:sz w:val="32"/>
          <w:szCs w:val="32"/>
          <w:highlight w:val="none"/>
        </w:rPr>
        <w:t>招标代理机构：</w:t>
      </w:r>
      <w:r>
        <w:rPr>
          <w:rFonts w:hint="eastAsia"/>
          <w:b/>
          <w:color w:val="auto"/>
          <w:sz w:val="32"/>
          <w:szCs w:val="32"/>
          <w:highlight w:val="none"/>
          <w:lang w:val="en-US" w:eastAsia="zh-CN"/>
        </w:rPr>
        <w:t>新疆大喀建设项目咨询集团有限公司</w:t>
      </w:r>
      <w:r>
        <w:rPr>
          <w:b/>
          <w:color w:val="auto"/>
          <w:sz w:val="32"/>
          <w:szCs w:val="32"/>
          <w:highlight w:val="none"/>
        </w:rPr>
        <w:t xml:space="preserve">   </w:t>
      </w:r>
    </w:p>
    <w:p>
      <w:pPr>
        <w:keepNext w:val="0"/>
        <w:keepLines w:val="0"/>
        <w:pageBreakBefore w:val="0"/>
        <w:widowControl w:val="0"/>
        <w:kinsoku/>
        <w:wordWrap w:val="0"/>
        <w:overflowPunct/>
        <w:topLinePunct w:val="0"/>
        <w:autoSpaceDE w:val="0"/>
        <w:autoSpaceDN w:val="0"/>
        <w:bidi w:val="0"/>
        <w:adjustRightInd w:val="0"/>
        <w:snapToGrid/>
        <w:spacing w:line="800" w:lineRule="exact"/>
        <w:ind w:firstLine="321" w:firstLineChars="100"/>
        <w:textAlignment w:val="auto"/>
        <w:rPr>
          <w:b/>
          <w:color w:val="auto"/>
          <w:sz w:val="32"/>
          <w:szCs w:val="32"/>
          <w:highlight w:val="none"/>
        </w:rPr>
      </w:pPr>
      <w:r>
        <w:rPr>
          <w:b/>
          <w:color w:val="auto"/>
          <w:sz w:val="32"/>
          <w:szCs w:val="32"/>
          <w:highlight w:val="none"/>
        </w:rPr>
        <w:t>项目联系人：</w:t>
      </w:r>
      <w:r>
        <w:rPr>
          <w:rFonts w:hint="eastAsia"/>
          <w:b/>
          <w:color w:val="auto"/>
          <w:sz w:val="32"/>
          <w:szCs w:val="32"/>
          <w:highlight w:val="none"/>
          <w:lang w:val="en-US" w:eastAsia="zh-CN"/>
        </w:rPr>
        <w:t>李娜</w:t>
      </w:r>
      <w:r>
        <w:rPr>
          <w:b/>
          <w:color w:val="auto"/>
          <w:sz w:val="32"/>
          <w:szCs w:val="32"/>
          <w:highlight w:val="none"/>
        </w:rPr>
        <w:t xml:space="preserve">             </w:t>
      </w:r>
    </w:p>
    <w:p>
      <w:pPr>
        <w:keepNext w:val="0"/>
        <w:keepLines w:val="0"/>
        <w:pageBreakBefore w:val="0"/>
        <w:widowControl w:val="0"/>
        <w:kinsoku/>
        <w:wordWrap w:val="0"/>
        <w:overflowPunct/>
        <w:topLinePunct w:val="0"/>
        <w:autoSpaceDE w:val="0"/>
        <w:autoSpaceDN w:val="0"/>
        <w:bidi w:val="0"/>
        <w:adjustRightInd w:val="0"/>
        <w:snapToGrid/>
        <w:spacing w:line="800" w:lineRule="exact"/>
        <w:ind w:firstLine="321" w:firstLineChars="100"/>
        <w:textAlignment w:val="auto"/>
        <w:rPr>
          <w:rFonts w:hint="default"/>
          <w:color w:val="auto"/>
          <w:sz w:val="32"/>
          <w:szCs w:val="32"/>
          <w:highlight w:val="none"/>
          <w:lang w:val="en-US"/>
        </w:rPr>
      </w:pPr>
      <w:r>
        <w:rPr>
          <w:b/>
          <w:color w:val="auto"/>
          <w:sz w:val="32"/>
          <w:szCs w:val="32"/>
          <w:highlight w:val="none"/>
        </w:rPr>
        <w:t>联系电话</w:t>
      </w:r>
      <w:r>
        <w:rPr>
          <w:rFonts w:hint="eastAsia"/>
          <w:b/>
          <w:color w:val="auto"/>
          <w:sz w:val="32"/>
          <w:szCs w:val="32"/>
          <w:highlight w:val="none"/>
          <w:lang w:eastAsia="zh-CN"/>
        </w:rPr>
        <w:t>：</w:t>
      </w:r>
      <w:r>
        <w:rPr>
          <w:rFonts w:hint="eastAsia"/>
          <w:b/>
          <w:color w:val="auto"/>
          <w:sz w:val="32"/>
          <w:szCs w:val="32"/>
          <w:highlight w:val="none"/>
          <w:lang w:val="en-US" w:eastAsia="zh-CN"/>
        </w:rPr>
        <w:t>18096892888</w:t>
      </w:r>
    </w:p>
    <w:p>
      <w:pPr>
        <w:wordWrap w:val="0"/>
        <w:autoSpaceDE w:val="0"/>
        <w:autoSpaceDN w:val="0"/>
        <w:adjustRightInd w:val="0"/>
        <w:spacing w:line="360" w:lineRule="auto"/>
        <w:ind w:firstLine="320" w:firstLineChars="100"/>
        <w:textAlignment w:val="auto"/>
        <w:rPr>
          <w:color w:val="auto"/>
          <w:sz w:val="32"/>
          <w:szCs w:val="32"/>
          <w:highlight w:val="none"/>
        </w:rPr>
      </w:pPr>
      <w:r>
        <w:rPr>
          <w:color w:val="auto"/>
          <w:sz w:val="32"/>
          <w:szCs w:val="32"/>
          <w:highlight w:val="none"/>
        </w:rPr>
        <w:t xml:space="preserve">             </w:t>
      </w:r>
    </w:p>
    <w:p>
      <w:pPr>
        <w:pStyle w:val="28"/>
        <w:numPr>
          <w:ilvl w:val="0"/>
          <w:numId w:val="0"/>
        </w:numPr>
        <w:shd w:val="clear" w:color="auto" w:fill="auto"/>
        <w:tabs>
          <w:tab w:val="left" w:pos="420"/>
        </w:tabs>
        <w:ind w:firstLine="3855" w:firstLineChars="1200"/>
        <w:jc w:val="both"/>
        <w:rPr>
          <w:rFonts w:hint="eastAsia" w:ascii="宋体" w:hAnsi="宋体" w:eastAsia="宋体" w:cs="宋体"/>
          <w:b/>
          <w:bCs w:val="0"/>
          <w:kern w:val="2"/>
          <w:sz w:val="44"/>
          <w:szCs w:val="44"/>
          <w:lang w:val="en-US" w:eastAsia="zh-CN" w:bidi="ar-SA"/>
        </w:rPr>
      </w:pPr>
      <w:r>
        <w:rPr>
          <w:b/>
          <w:color w:val="auto"/>
          <w:sz w:val="32"/>
          <w:szCs w:val="32"/>
          <w:highlight w:val="none"/>
        </w:rPr>
        <w:t>二〇二</w:t>
      </w:r>
      <w:r>
        <w:rPr>
          <w:rFonts w:hint="eastAsia"/>
          <w:b/>
          <w:color w:val="auto"/>
          <w:sz w:val="32"/>
          <w:szCs w:val="32"/>
          <w:highlight w:val="none"/>
          <w:lang w:val="en-US" w:eastAsia="zh-CN"/>
        </w:rPr>
        <w:t>三</w:t>
      </w:r>
      <w:r>
        <w:rPr>
          <w:b/>
          <w:color w:val="auto"/>
          <w:sz w:val="32"/>
          <w:szCs w:val="32"/>
          <w:highlight w:val="none"/>
        </w:rPr>
        <w:t>年</w:t>
      </w:r>
      <w:r>
        <w:rPr>
          <w:rFonts w:hint="eastAsia"/>
          <w:b/>
          <w:color w:val="auto"/>
          <w:sz w:val="32"/>
          <w:szCs w:val="32"/>
          <w:highlight w:val="none"/>
          <w:lang w:eastAsia="zh-CN"/>
        </w:rPr>
        <w:t>九</w:t>
      </w:r>
      <w:r>
        <w:rPr>
          <w:b/>
          <w:color w:val="auto"/>
          <w:sz w:val="32"/>
          <w:szCs w:val="32"/>
          <w:highlight w:val="none"/>
        </w:rPr>
        <w:t>月</w:t>
      </w:r>
      <w:bookmarkStart w:id="0" w:name="_Hlt72768091"/>
      <w:bookmarkEnd w:id="0"/>
      <w:bookmarkStart w:id="1" w:name="_Toc72749768"/>
    </w:p>
    <w:p>
      <w:pPr>
        <w:pageBreakBefore w:val="0"/>
        <w:widowControl w:val="0"/>
        <w:shd w:val="clear" w:color="auto" w:fill="auto"/>
        <w:kinsoku/>
        <w:wordWrap/>
        <w:overflowPunct/>
        <w:topLinePunct w:val="0"/>
        <w:autoSpaceDE/>
        <w:autoSpaceDN/>
        <w:bidi w:val="0"/>
        <w:spacing w:beforeAutospacing="0" w:afterAutospacing="0" w:line="360" w:lineRule="auto"/>
        <w:ind w:firstLine="3534" w:firstLineChars="800"/>
        <w:jc w:val="both"/>
        <w:textAlignment w:val="auto"/>
        <w:rPr>
          <w:rFonts w:hint="default" w:eastAsia="Times New Roman"/>
          <w:sz w:val="24"/>
        </w:rPr>
      </w:pPr>
      <w:r>
        <w:rPr>
          <w:rFonts w:hint="eastAsia" w:ascii="宋体" w:hAnsi="宋体" w:eastAsia="宋体" w:cs="宋体"/>
          <w:b/>
          <w:bCs w:val="0"/>
          <w:kern w:val="2"/>
          <w:sz w:val="44"/>
          <w:szCs w:val="44"/>
          <w:lang w:val="en-US" w:eastAsia="zh-CN" w:bidi="ar-SA"/>
        </w:rPr>
        <w:t>第一章招标公告</w:t>
      </w:r>
    </w:p>
    <w:p>
      <w:pPr>
        <w:pStyle w:val="4"/>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90" w:lineRule="exact"/>
        <w:jc w:val="both"/>
        <w:textAlignment w:val="auto"/>
        <w:rPr>
          <w:rFonts w:hint="eastAsia" w:ascii="宋体" w:hAnsi="宋体" w:eastAsia="宋体" w:cs="宋体"/>
          <w:b/>
          <w:bCs w:val="0"/>
          <w:sz w:val="24"/>
          <w:szCs w:val="24"/>
        </w:rPr>
      </w:pPr>
      <w:r>
        <w:rPr>
          <w:rFonts w:hint="eastAsia" w:ascii="宋体" w:hAnsi="宋体" w:eastAsia="宋体" w:cs="宋体"/>
          <w:b/>
          <w:bCs w:val="0"/>
          <w:sz w:val="24"/>
          <w:szCs w:val="24"/>
        </w:rPr>
        <w:t>项目概况</w:t>
      </w:r>
    </w:p>
    <w:p>
      <w:pPr>
        <w:keepNext w:val="0"/>
        <w:keepLines w:val="0"/>
        <w:pageBreakBefore w:val="0"/>
        <w:widowControl w:val="0"/>
        <w:shd w:val="clear" w:color="auto" w:fill="auto"/>
        <w:kinsoku/>
        <w:overflowPunct/>
        <w:topLinePunct w:val="0"/>
        <w:autoSpaceDE/>
        <w:autoSpaceDN/>
        <w:bidi w:val="0"/>
        <w:snapToGrid/>
        <w:spacing w:beforeAutospacing="0" w:afterAutospacing="0" w:line="39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博乐市天山森林草原保护综合治理项目（林业部分）</w:t>
      </w:r>
      <w:r>
        <w:rPr>
          <w:rFonts w:hint="eastAsia" w:ascii="宋体" w:hAnsi="宋体" w:cs="宋体"/>
          <w:sz w:val="24"/>
          <w:szCs w:val="24"/>
          <w:u w:val="single"/>
          <w:lang w:val="en-US" w:eastAsia="zh-CN"/>
        </w:rPr>
        <w:t>--</w:t>
      </w:r>
      <w:r>
        <w:rPr>
          <w:rFonts w:hint="eastAsia" w:ascii="宋体" w:hAnsi="宋体" w:eastAsia="宋体" w:cs="宋体"/>
          <w:sz w:val="24"/>
          <w:szCs w:val="24"/>
          <w:u w:val="single"/>
          <w:lang w:val="en-US" w:eastAsia="zh-CN"/>
        </w:rPr>
        <w:t>四标段（博乐市-人工灌木造林）</w:t>
      </w:r>
    </w:p>
    <w:p>
      <w:pPr>
        <w:keepNext w:val="0"/>
        <w:keepLines w:val="0"/>
        <w:pageBreakBefore w:val="0"/>
        <w:widowControl w:val="0"/>
        <w:shd w:val="clear" w:color="auto" w:fill="auto"/>
        <w:kinsoku/>
        <w:overflowPunct/>
        <w:topLinePunct w:val="0"/>
        <w:autoSpaceDE/>
        <w:autoSpaceDN/>
        <w:bidi w:val="0"/>
        <w:snapToGrid/>
        <w:spacing w:beforeAutospacing="0" w:afterAutospacing="0" w:line="390" w:lineRule="exact"/>
        <w:textAlignment w:val="auto"/>
        <w:rPr>
          <w:rFonts w:hint="eastAsia" w:ascii="宋体" w:hAnsi="宋体" w:eastAsia="宋体" w:cs="宋体"/>
          <w:color w:val="auto"/>
          <w:sz w:val="24"/>
          <w:szCs w:val="24"/>
          <w:highlight w:val="yellow"/>
        </w:rPr>
      </w:pPr>
      <w:r>
        <w:rPr>
          <w:rFonts w:hint="eastAsia" w:ascii="宋体" w:hAnsi="宋体" w:eastAsia="宋体" w:cs="宋体"/>
          <w:sz w:val="24"/>
          <w:szCs w:val="24"/>
          <w:u w:val="none"/>
          <w:lang w:val="en-US" w:eastAsia="zh-CN"/>
        </w:rPr>
        <w:t>采购项目</w:t>
      </w:r>
      <w:r>
        <w:rPr>
          <w:rFonts w:hint="eastAsia" w:ascii="宋体" w:hAnsi="宋体" w:eastAsia="宋体" w:cs="宋体"/>
          <w:sz w:val="24"/>
          <w:szCs w:val="24"/>
        </w:rPr>
        <w:t>的潜在投标人应在</w:t>
      </w:r>
      <w:r>
        <w:rPr>
          <w:rFonts w:hint="eastAsia" w:ascii="宋体" w:hAnsi="宋体" w:eastAsia="宋体" w:cs="宋体"/>
          <w:sz w:val="24"/>
          <w:szCs w:val="24"/>
          <w:u w:val="single"/>
          <w:lang w:val="en-US" w:eastAsia="zh-CN"/>
        </w:rPr>
        <w:t>新疆政府采购</w:t>
      </w:r>
      <w:r>
        <w:rPr>
          <w:rFonts w:hint="eastAsia" w:ascii="宋体" w:hAnsi="宋体" w:cs="宋体"/>
          <w:sz w:val="24"/>
          <w:szCs w:val="24"/>
          <w:u w:val="single"/>
          <w:lang w:val="en-US" w:eastAsia="zh-CN"/>
        </w:rPr>
        <w:t>网</w:t>
      </w:r>
      <w:r>
        <w:rPr>
          <w:rFonts w:hint="eastAsia" w:ascii="宋体" w:hAnsi="宋体" w:eastAsia="宋体" w:cs="宋体"/>
          <w:sz w:val="24"/>
          <w:szCs w:val="24"/>
          <w:u w:val="single"/>
          <w:lang w:val="en-US" w:eastAsia="zh-CN"/>
        </w:rPr>
        <w:t>（http://www.ccgp-xinjiang.gov.cn）</w:t>
      </w:r>
      <w:r>
        <w:rPr>
          <w:rFonts w:hint="eastAsia" w:ascii="宋体" w:hAnsi="宋体" w:eastAsia="宋体" w:cs="宋体"/>
          <w:sz w:val="24"/>
          <w:szCs w:val="24"/>
        </w:rPr>
        <w:t>获取</w:t>
      </w:r>
      <w:r>
        <w:rPr>
          <w:rFonts w:hint="eastAsia" w:ascii="宋体" w:hAnsi="宋体" w:eastAsia="宋体" w:cs="宋体"/>
          <w:sz w:val="24"/>
          <w:szCs w:val="24"/>
          <w:lang w:eastAsia="zh-CN"/>
        </w:rPr>
        <w:t>采购</w:t>
      </w:r>
      <w:r>
        <w:rPr>
          <w:rFonts w:hint="eastAsia" w:ascii="宋体" w:hAnsi="宋体" w:eastAsia="宋体" w:cs="宋体"/>
          <w:sz w:val="24"/>
          <w:szCs w:val="24"/>
        </w:rPr>
        <w:t>文件，并于</w:t>
      </w:r>
      <w:r>
        <w:rPr>
          <w:rFonts w:hint="eastAsia" w:ascii="宋体" w:hAnsi="宋体" w:eastAsia="宋体" w:cs="宋体"/>
          <w:color w:val="auto"/>
          <w:sz w:val="24"/>
          <w:szCs w:val="24"/>
          <w:highlight w:val="none"/>
          <w:u w:val="single"/>
          <w:lang w:val="en-US" w:eastAsia="zh-CN"/>
        </w:rPr>
        <w:t>2023</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10</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7日11</w:t>
      </w:r>
      <w:r>
        <w:rPr>
          <w:rFonts w:hint="eastAsia" w:ascii="宋体" w:hAnsi="宋体" w:cs="宋体"/>
          <w:color w:val="auto"/>
          <w:sz w:val="24"/>
          <w:szCs w:val="24"/>
          <w:highlight w:val="none"/>
          <w:u w:val="single"/>
          <w:lang w:eastAsia="zh-CN"/>
        </w:rPr>
        <w:t>时</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0</w:t>
      </w:r>
      <w:r>
        <w:rPr>
          <w:rFonts w:hint="eastAsia" w:ascii="宋体" w:hAnsi="宋体" w:eastAsia="宋体" w:cs="宋体"/>
          <w:color w:val="auto"/>
          <w:sz w:val="24"/>
          <w:szCs w:val="24"/>
          <w:highlight w:val="none"/>
          <w:u w:val="single"/>
          <w:lang w:val="en-US" w:eastAsia="zh-CN"/>
        </w:rPr>
        <w:t>0</w:t>
      </w:r>
      <w:r>
        <w:rPr>
          <w:rFonts w:hint="eastAsia" w:ascii="宋体" w:hAnsi="宋体" w:eastAsia="宋体" w:cs="宋体"/>
          <w:color w:val="auto"/>
          <w:sz w:val="24"/>
          <w:szCs w:val="24"/>
          <w:highlight w:val="none"/>
          <w:u w:val="single"/>
        </w:rPr>
        <w:t>分</w:t>
      </w:r>
      <w:r>
        <w:rPr>
          <w:rFonts w:hint="eastAsia" w:ascii="宋体" w:hAnsi="宋体" w:eastAsia="宋体" w:cs="宋体"/>
          <w:color w:val="auto"/>
          <w:sz w:val="24"/>
          <w:szCs w:val="24"/>
          <w:highlight w:val="none"/>
        </w:rPr>
        <w:t>（北京时间）前递交投标文件。</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一、项目基本情况</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default" w:ascii="宋体" w:hAnsi="宋体" w:eastAsia="宋体" w:cs="宋体"/>
          <w:sz w:val="24"/>
          <w:szCs w:val="24"/>
          <w:lang w:val="en-US" w:eastAsia="zh-CN"/>
        </w:rPr>
      </w:pPr>
      <w:r>
        <w:rPr>
          <w:rFonts w:hint="eastAsia" w:ascii="宋体" w:hAnsi="宋体" w:eastAsia="宋体" w:cs="宋体"/>
          <w:b/>
          <w:bCs w:val="0"/>
          <w:kern w:val="2"/>
          <w:sz w:val="24"/>
          <w:szCs w:val="24"/>
          <w:lang w:val="zh-CN" w:eastAsia="zh-CN" w:bidi="ar-SA"/>
        </w:rPr>
        <w:t>项目</w:t>
      </w:r>
      <w:r>
        <w:rPr>
          <w:rFonts w:hint="eastAsia" w:ascii="宋体" w:hAnsi="宋体" w:eastAsia="宋体" w:cs="宋体"/>
          <w:b/>
          <w:bCs w:val="0"/>
          <w:kern w:val="2"/>
          <w:sz w:val="24"/>
          <w:szCs w:val="24"/>
          <w:lang w:val="en-US" w:eastAsia="zh-CN" w:bidi="ar-SA"/>
        </w:rPr>
        <w:t>编号：</w:t>
      </w:r>
      <w:r>
        <w:rPr>
          <w:rFonts w:hint="eastAsia" w:ascii="宋体" w:hAnsi="宋体" w:cs="宋体"/>
          <w:sz w:val="24"/>
          <w:szCs w:val="24"/>
          <w:lang w:val="en-US" w:eastAsia="zh-CN"/>
        </w:rPr>
        <w:t>XJDKBLSGK2023-28</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eastAsia" w:ascii="宋体" w:hAnsi="宋体" w:eastAsia="宋体" w:cs="宋体"/>
          <w:b w:val="0"/>
          <w:bCs/>
          <w:kern w:val="2"/>
          <w:sz w:val="24"/>
          <w:szCs w:val="24"/>
          <w:lang w:val="zh-CN" w:eastAsia="zh-CN" w:bidi="ar-SA"/>
        </w:rPr>
      </w:pPr>
      <w:r>
        <w:rPr>
          <w:rFonts w:hint="eastAsia" w:ascii="宋体" w:hAnsi="宋体" w:eastAsia="宋体" w:cs="宋体"/>
          <w:b/>
          <w:bCs w:val="0"/>
          <w:kern w:val="2"/>
          <w:sz w:val="24"/>
          <w:szCs w:val="24"/>
          <w:lang w:val="zh-CN" w:eastAsia="zh-CN" w:bidi="ar-SA"/>
        </w:rPr>
        <w:t>项目名称：</w:t>
      </w:r>
      <w:r>
        <w:rPr>
          <w:rFonts w:hint="eastAsia" w:ascii="宋体" w:hAnsi="宋体" w:eastAsia="宋体" w:cs="宋体"/>
          <w:b w:val="0"/>
          <w:bCs/>
          <w:kern w:val="2"/>
          <w:sz w:val="24"/>
          <w:szCs w:val="24"/>
          <w:lang w:val="zh-CN" w:eastAsia="zh-CN" w:bidi="ar-SA"/>
        </w:rPr>
        <w:t>博乐市天山森林草原保护综合治理项目（林业部分）</w:t>
      </w:r>
      <w:r>
        <w:rPr>
          <w:rFonts w:hint="eastAsia" w:ascii="宋体" w:hAnsi="宋体" w:cs="宋体"/>
          <w:b w:val="0"/>
          <w:bCs/>
          <w:kern w:val="2"/>
          <w:sz w:val="24"/>
          <w:szCs w:val="24"/>
          <w:lang w:val="en-US" w:eastAsia="zh-CN" w:bidi="ar-SA"/>
        </w:rPr>
        <w:t>--</w:t>
      </w:r>
      <w:r>
        <w:rPr>
          <w:rFonts w:hint="eastAsia" w:ascii="宋体" w:hAnsi="宋体" w:eastAsia="宋体" w:cs="宋体"/>
          <w:b w:val="0"/>
          <w:bCs/>
          <w:kern w:val="2"/>
          <w:sz w:val="24"/>
          <w:szCs w:val="24"/>
          <w:lang w:val="zh-CN" w:eastAsia="zh-CN" w:bidi="ar-SA"/>
        </w:rPr>
        <w:t>四标段（博乐市-人工灌木造林）</w:t>
      </w:r>
    </w:p>
    <w:p>
      <w:pPr>
        <w:pStyle w:val="2"/>
        <w:rPr>
          <w:rFonts w:hint="eastAsia"/>
          <w:lang w:val="zh-CN" w:eastAsia="zh-CN"/>
        </w:rPr>
      </w:pPr>
      <w:r>
        <w:rPr>
          <w:rFonts w:hint="eastAsia" w:ascii="宋体" w:hAnsi="宋体" w:eastAsia="宋体" w:cs="宋体"/>
          <w:b/>
          <w:bCs w:val="0"/>
          <w:kern w:val="2"/>
          <w:sz w:val="24"/>
          <w:szCs w:val="24"/>
          <w:lang w:val="en-US" w:eastAsia="zh-CN" w:bidi="ar-SA"/>
        </w:rPr>
        <w:t>采购方式：</w:t>
      </w:r>
      <w:r>
        <w:rPr>
          <w:rFonts w:hint="eastAsia" w:ascii="宋体" w:hAnsi="宋体" w:eastAsia="宋体" w:cs="宋体"/>
          <w:sz w:val="24"/>
          <w:szCs w:val="24"/>
          <w:lang w:eastAsia="zh-CN"/>
        </w:rPr>
        <w:t>公开招标</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default" w:ascii="宋体" w:hAnsi="宋体" w:eastAsia="宋体" w:cs="宋体"/>
          <w:color w:val="auto"/>
          <w:sz w:val="24"/>
          <w:szCs w:val="24"/>
          <w:lang w:val="en-US" w:eastAsia="zh-CN"/>
        </w:rPr>
      </w:pPr>
      <w:r>
        <w:rPr>
          <w:rFonts w:hint="eastAsia" w:ascii="宋体" w:hAnsi="宋体" w:eastAsia="宋体" w:cs="宋体"/>
          <w:b/>
          <w:bCs w:val="0"/>
          <w:kern w:val="2"/>
          <w:sz w:val="24"/>
          <w:szCs w:val="24"/>
          <w:lang w:val="en-US" w:eastAsia="zh-CN" w:bidi="ar-SA"/>
        </w:rPr>
        <w:t>预算</w:t>
      </w:r>
      <w:r>
        <w:rPr>
          <w:rFonts w:hint="eastAsia" w:ascii="宋体" w:hAnsi="宋体" w:eastAsia="宋体" w:cs="宋体"/>
          <w:b/>
          <w:bCs w:val="0"/>
          <w:color w:val="auto"/>
          <w:kern w:val="2"/>
          <w:sz w:val="24"/>
          <w:szCs w:val="24"/>
          <w:lang w:val="en-US" w:eastAsia="zh-CN" w:bidi="ar-SA"/>
        </w:rPr>
        <w:t>金额（元）</w:t>
      </w:r>
      <w:r>
        <w:rPr>
          <w:rFonts w:hint="eastAsia" w:ascii="宋体" w:hAnsi="宋体" w:cs="宋体"/>
          <w:b/>
          <w:bCs w:val="0"/>
          <w:color w:val="auto"/>
          <w:kern w:val="2"/>
          <w:sz w:val="24"/>
          <w:szCs w:val="24"/>
          <w:lang w:val="en-US" w:eastAsia="zh-CN" w:bidi="ar-SA"/>
        </w:rPr>
        <w:t>：</w:t>
      </w:r>
      <w:r>
        <w:rPr>
          <w:rFonts w:hint="eastAsia" w:ascii="宋体" w:hAnsi="宋体" w:cs="宋体"/>
          <w:color w:val="auto"/>
          <w:sz w:val="24"/>
          <w:szCs w:val="24"/>
          <w:lang w:val="en-US" w:eastAsia="zh-CN"/>
        </w:rPr>
        <w:t>5700000.00</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default" w:ascii="宋体" w:hAnsi="宋体" w:eastAsia="宋体" w:cs="宋体"/>
          <w:color w:val="auto"/>
          <w:sz w:val="24"/>
          <w:szCs w:val="24"/>
          <w:lang w:val="en-US" w:eastAsia="zh-CN"/>
        </w:rPr>
      </w:pPr>
      <w:r>
        <w:rPr>
          <w:rFonts w:hint="eastAsia" w:ascii="宋体" w:hAnsi="宋体" w:eastAsia="宋体" w:cs="宋体"/>
          <w:b/>
          <w:bCs w:val="0"/>
          <w:color w:val="auto"/>
          <w:kern w:val="2"/>
          <w:sz w:val="24"/>
          <w:szCs w:val="24"/>
          <w:lang w:val="en-US" w:eastAsia="zh-CN" w:bidi="ar-SA"/>
        </w:rPr>
        <w:t>最高限价（元）</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5700000.00</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b/>
          <w:bCs w:val="0"/>
          <w:color w:val="auto"/>
          <w:kern w:val="2"/>
          <w:sz w:val="24"/>
          <w:szCs w:val="24"/>
          <w:lang w:val="en-US" w:eastAsia="zh-CN" w:bidi="ar-SA"/>
        </w:rPr>
        <w:t>采购需求：</w:t>
      </w:r>
      <w:r>
        <w:rPr>
          <w:rFonts w:hint="eastAsia" w:ascii="宋体" w:hAnsi="宋体" w:cs="宋体"/>
          <w:color w:val="auto"/>
          <w:sz w:val="24"/>
          <w:szCs w:val="24"/>
          <w:lang w:val="en-US" w:eastAsia="zh-CN"/>
        </w:rPr>
        <w:t>实施人工造灌木林15000亩等，详见采购文件。</w:t>
      </w:r>
      <w:r>
        <w:rPr>
          <w:rFonts w:hint="eastAsia" w:ascii="宋体" w:hAnsi="宋体" w:eastAsia="宋体" w:cs="宋体"/>
          <w:color w:val="auto"/>
          <w:sz w:val="24"/>
          <w:szCs w:val="24"/>
          <w:lang w:val="en-US" w:eastAsia="zh-CN"/>
        </w:rPr>
        <w:t> </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本项目</w:t>
      </w:r>
      <w:r>
        <w:rPr>
          <w:rFonts w:hint="eastAsia" w:ascii="宋体" w:hAnsi="宋体" w:eastAsia="宋体" w:cs="宋体"/>
          <w:b/>
          <w:bCs/>
          <w:sz w:val="24"/>
          <w:szCs w:val="24"/>
          <w:lang w:eastAsia="zh-CN"/>
        </w:rPr>
        <w:t>不</w:t>
      </w:r>
      <w:r>
        <w:rPr>
          <w:rFonts w:hint="eastAsia" w:ascii="宋体" w:hAnsi="宋体" w:eastAsia="宋体" w:cs="宋体"/>
          <w:b/>
          <w:bCs/>
          <w:sz w:val="24"/>
          <w:szCs w:val="24"/>
        </w:rPr>
        <w:t>接受</w:t>
      </w:r>
      <w:r>
        <w:rPr>
          <w:rFonts w:hint="eastAsia" w:ascii="宋体" w:hAnsi="宋体" w:eastAsia="宋体" w:cs="宋体"/>
          <w:sz w:val="24"/>
          <w:szCs w:val="24"/>
          <w:lang w:val="en-US" w:eastAsia="zh-CN"/>
        </w:rPr>
        <w:t>联合体投标。</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eastAsia" w:ascii="宋体" w:hAnsi="宋体" w:eastAsia="宋体" w:cs="宋体"/>
          <w:sz w:val="24"/>
          <w:szCs w:val="24"/>
          <w:lang w:val="en-US" w:eastAsia="zh-CN"/>
        </w:rPr>
      </w:pPr>
      <w:r>
        <w:rPr>
          <w:rFonts w:hint="eastAsia" w:ascii="宋体" w:hAnsi="宋体" w:eastAsia="宋体" w:cs="宋体"/>
          <w:b/>
          <w:bCs w:val="0"/>
          <w:kern w:val="2"/>
          <w:sz w:val="24"/>
          <w:szCs w:val="24"/>
          <w:lang w:val="en-US" w:eastAsia="zh-CN" w:bidi="ar-SA"/>
        </w:rPr>
        <w:t>合同履约期</w:t>
      </w:r>
      <w:r>
        <w:rPr>
          <w:rFonts w:hint="eastAsia" w:ascii="宋体" w:hAnsi="宋体" w:eastAsia="宋体" w:cs="宋体"/>
          <w:b/>
          <w:bCs w:val="0"/>
          <w:color w:val="auto"/>
          <w:kern w:val="2"/>
          <w:sz w:val="24"/>
          <w:szCs w:val="24"/>
          <w:lang w:val="en-US" w:eastAsia="zh-CN" w:bidi="ar-SA"/>
        </w:rPr>
        <w:t>限：</w:t>
      </w:r>
      <w:r>
        <w:rPr>
          <w:rFonts w:hint="eastAsia" w:ascii="宋体" w:hAnsi="宋体" w:eastAsia="宋体" w:cs="宋体"/>
          <w:sz w:val="24"/>
          <w:szCs w:val="24"/>
          <w:lang w:val="en-US" w:eastAsia="zh-CN"/>
        </w:rPr>
        <w:t>总工期290天，计划2023年10月15日开工，2024年7月30日竣工。</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sz w:val="24"/>
          <w:szCs w:val="24"/>
        </w:rPr>
        <w:t>本项目</w:t>
      </w:r>
      <w:r>
        <w:rPr>
          <w:rFonts w:hint="eastAsia" w:ascii="宋体" w:hAnsi="宋体" w:eastAsia="宋体" w:cs="宋体"/>
          <w:b/>
          <w:sz w:val="24"/>
          <w:szCs w:val="24"/>
        </w:rPr>
        <w:t>不接受</w:t>
      </w:r>
      <w:r>
        <w:rPr>
          <w:rFonts w:hint="eastAsia" w:ascii="宋体" w:hAnsi="宋体" w:eastAsia="宋体" w:cs="宋体"/>
          <w:sz w:val="24"/>
          <w:szCs w:val="24"/>
        </w:rPr>
        <w:t>联合体投标。</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eastAsia" w:ascii="宋体" w:hAnsi="宋体" w:eastAsia="宋体" w:cs="宋体"/>
          <w:b/>
          <w:bCs/>
          <w:color w:val="000000"/>
          <w:sz w:val="24"/>
          <w:szCs w:val="24"/>
        </w:rPr>
      </w:pPr>
      <w:r>
        <w:rPr>
          <w:rFonts w:hint="eastAsia" w:ascii="宋体" w:hAnsi="宋体" w:eastAsia="宋体" w:cs="宋体"/>
          <w:b/>
          <w:bCs w:val="0"/>
          <w:kern w:val="2"/>
          <w:sz w:val="24"/>
          <w:szCs w:val="24"/>
          <w:lang w:val="en-US" w:eastAsia="zh-CN" w:bidi="ar-SA"/>
        </w:rPr>
        <w:t>二、申请人的资格要求：</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90" w:lineRule="exact"/>
        <w:textAlignment w:val="auto"/>
        <w:rPr>
          <w:rFonts w:hint="eastAsia" w:ascii="宋体" w:hAnsi="宋体" w:eastAsia="宋体" w:cs="宋体"/>
          <w:b/>
          <w:bCs/>
          <w:sz w:val="24"/>
          <w:szCs w:val="24"/>
          <w:lang w:val="zh-CN" w:eastAsia="zh-CN"/>
        </w:rPr>
      </w:pPr>
      <w:r>
        <w:rPr>
          <w:rFonts w:hint="eastAsia" w:ascii="宋体" w:hAnsi="宋体" w:eastAsia="宋体" w:cs="宋体"/>
          <w:b/>
          <w:bCs/>
          <w:sz w:val="24"/>
          <w:szCs w:val="24"/>
          <w:lang w:val="zh-CN"/>
        </w:rPr>
        <w:t>1.满足《中华人民共和国政府采购法》第二十二条规定</w:t>
      </w:r>
      <w:r>
        <w:rPr>
          <w:rFonts w:hint="eastAsia" w:ascii="宋体" w:hAnsi="宋体" w:eastAsia="宋体" w:cs="宋体"/>
          <w:b/>
          <w:bCs/>
          <w:sz w:val="24"/>
          <w:szCs w:val="24"/>
          <w:lang w:val="zh-CN" w:eastAsia="zh-CN"/>
        </w:rPr>
        <w:t>。</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eastAsia" w:ascii="宋体" w:hAnsi="宋体" w:eastAsia="宋体" w:cs="宋体"/>
          <w:color w:val="333333"/>
          <w:sz w:val="24"/>
          <w:szCs w:val="24"/>
        </w:rPr>
      </w:pPr>
      <w:r>
        <w:rPr>
          <w:rFonts w:hint="eastAsia" w:ascii="宋体" w:hAnsi="宋体" w:eastAsia="宋体" w:cs="宋体"/>
          <w:b/>
          <w:bCs/>
          <w:sz w:val="24"/>
          <w:szCs w:val="24"/>
        </w:rPr>
        <w:t>2.落实政府采购政策需满足的资格要求：</w:t>
      </w:r>
      <w:r>
        <w:rPr>
          <w:rFonts w:hint="eastAsia" w:ascii="宋体" w:hAnsi="宋体" w:eastAsia="宋体" w:cs="宋体"/>
          <w:kern w:val="2"/>
          <w:sz w:val="24"/>
          <w:szCs w:val="24"/>
          <w:lang w:val="en-US" w:eastAsia="zh-CN"/>
        </w:rPr>
        <w:t>供应商为中小企业（1）财政部、国家发展改革委、生态环境部、市场监管总局《关于调整优化节能产品、环境标志产品政府采购执行机制的通知》（财库[2019]9号文）；（2）财政部、生态环境部《关于印发环境标志产品政府采购品目清单的通知》（财库[2019]18号文）；（3）财政部、发展改革委《关于印发节能产品政府采购品目清单的通知》（财库[2019]19号文）；（4）市场监管总局《市场监管总局关于发布参与实施政府采购节能产品、环境标志产品认证机构名录的公告》（2019年第16号）；（5）财政部、工业和信息化部《关于印发《政府采购促进中小企业发展管理办法》的通知》（财库[2020]46号文）；（6）财政部、民政部、中国残疾人联合会《关于促进残疾人就业政府采购政策的通知》（财库[2017]141号）；（7）财政部、司法部《关于政府采购支持监狱企业发展有关问题的通知》（财库[2014]68号文）</w:t>
      </w:r>
    </w:p>
    <w:p>
      <w:pPr>
        <w:pageBreakBefore w:val="0"/>
        <w:widowControl w:val="0"/>
        <w:shd w:val="clear" w:color="auto" w:fill="auto"/>
        <w:kinsoku/>
        <w:wordWrap w:val="0"/>
        <w:overflowPunct/>
        <w:topLinePunct w:val="0"/>
        <w:autoSpaceDE/>
        <w:autoSpaceDN/>
        <w:bidi w:val="0"/>
        <w:adjustRightInd w:val="0"/>
        <w:spacing w:beforeAutospacing="0" w:afterAutospacing="0" w:line="390" w:lineRule="exact"/>
        <w:ind w:firstLine="482" w:firstLineChars="200"/>
        <w:textAlignment w:val="auto"/>
        <w:rPr>
          <w:rFonts w:hint="eastAsia" w:ascii="宋体" w:hAnsi="宋体" w:eastAsia="宋体" w:cs="宋体"/>
          <w:sz w:val="24"/>
          <w:szCs w:val="24"/>
        </w:rPr>
      </w:pPr>
      <w:bookmarkStart w:id="2" w:name="_Toc35393631"/>
      <w:bookmarkStart w:id="3" w:name="_Toc35393800"/>
      <w:r>
        <w:rPr>
          <w:rFonts w:hint="eastAsia" w:ascii="宋体" w:hAnsi="宋体" w:eastAsia="宋体" w:cs="宋体"/>
          <w:b/>
          <w:bCs/>
          <w:sz w:val="24"/>
          <w:szCs w:val="24"/>
        </w:rPr>
        <w:t>3.本项目的特定资格要求</w:t>
      </w:r>
      <w:r>
        <w:rPr>
          <w:rFonts w:hint="eastAsia" w:ascii="宋体" w:hAnsi="宋体" w:eastAsia="宋体" w:cs="宋体"/>
          <w:sz w:val="24"/>
          <w:szCs w:val="24"/>
        </w:rPr>
        <w:t>：</w:t>
      </w:r>
    </w:p>
    <w:p>
      <w:pPr>
        <w:pageBreakBefore w:val="0"/>
        <w:widowControl w:val="0"/>
        <w:shd w:val="clear" w:color="auto" w:fill="auto"/>
        <w:kinsoku/>
        <w:wordWrap w:val="0"/>
        <w:overflowPunct/>
        <w:topLinePunct w:val="0"/>
        <w:autoSpaceDE/>
        <w:autoSpaceDN/>
        <w:bidi w:val="0"/>
        <w:adjustRightInd w:val="0"/>
        <w:spacing w:beforeAutospacing="0" w:afterAutospacing="0" w:line="390" w:lineRule="exact"/>
        <w:ind w:firstLine="480" w:firstLineChars="20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rPr>
        <w:t>投标单位须在中华人民共和国境内注册的、独立承担民事责任能力和良好诚信的合法经营单位，并在人员、设备、资金等方面具有相应的响应能力；单位负责人为同一人或者存在直接控股、管理关系的不同供应商不得参加本项目同一包的投标；未被列入“信用中国www.creditchina.gov.cn”网站中的“失信被执行名单”、“企业经营异常名录”、“重大税收违法案件当事人名单”其中之一，未被列入“中国政府采购网（</w:t>
      </w:r>
      <w:r>
        <w:rPr>
          <w:rFonts w:hint="eastAsia" w:ascii="宋体" w:hAnsi="宋体" w:eastAsia="宋体" w:cs="宋体"/>
          <w:kern w:val="2"/>
          <w:sz w:val="24"/>
          <w:szCs w:val="24"/>
          <w:lang w:val="en-US" w:eastAsia="zh-CN"/>
        </w:rPr>
        <w:fldChar w:fldCharType="begin"/>
      </w:r>
      <w:r>
        <w:rPr>
          <w:rFonts w:hint="eastAsia" w:ascii="宋体" w:hAnsi="宋体" w:eastAsia="宋体" w:cs="宋体"/>
          <w:kern w:val="2"/>
          <w:sz w:val="24"/>
          <w:szCs w:val="24"/>
          <w:lang w:val="en-US" w:eastAsia="zh-CN"/>
        </w:rPr>
        <w:instrText xml:space="preserve"> HYPERLINK "http://www.ccgp.gov.cn" </w:instrText>
      </w:r>
      <w:r>
        <w:rPr>
          <w:rFonts w:hint="eastAsia" w:ascii="宋体" w:hAnsi="宋体" w:eastAsia="宋体" w:cs="宋体"/>
          <w:kern w:val="2"/>
          <w:sz w:val="24"/>
          <w:szCs w:val="24"/>
          <w:lang w:val="en-US" w:eastAsia="zh-CN"/>
        </w:rPr>
        <w:fldChar w:fldCharType="separate"/>
      </w:r>
      <w:r>
        <w:rPr>
          <w:rFonts w:hint="eastAsia" w:ascii="宋体" w:hAnsi="宋体" w:eastAsia="宋体" w:cs="宋体"/>
          <w:kern w:val="2"/>
          <w:sz w:val="24"/>
          <w:szCs w:val="24"/>
          <w:lang w:val="en-US" w:eastAsia="zh-CN"/>
        </w:rPr>
        <w:t>www.ccgp.gov.cn</w:t>
      </w:r>
      <w:r>
        <w:rPr>
          <w:rFonts w:hint="eastAsia" w:ascii="宋体" w:hAnsi="宋体" w:eastAsia="宋体" w:cs="宋体"/>
          <w:kern w:val="2"/>
          <w:sz w:val="24"/>
          <w:szCs w:val="24"/>
          <w:lang w:val="en-US" w:eastAsia="zh-CN"/>
        </w:rPr>
        <w:fldChar w:fldCharType="end"/>
      </w:r>
      <w:r>
        <w:rPr>
          <w:rFonts w:hint="eastAsia" w:ascii="宋体" w:hAnsi="宋体" w:eastAsia="宋体" w:cs="宋体"/>
          <w:kern w:val="2"/>
          <w:sz w:val="24"/>
          <w:szCs w:val="24"/>
          <w:lang w:val="en-US" w:eastAsia="zh-CN"/>
        </w:rPr>
        <w:t>）”中的“政府采购严重违法失信行为记录名单”，（尚在处罚期内的），否则将被拒绝参与本次政府采购活动（查询结果截图日期必须在发布公告日期之后）</w:t>
      </w:r>
      <w:r>
        <w:rPr>
          <w:rFonts w:hint="eastAsia" w:ascii="宋体" w:hAnsi="宋体" w:cs="宋体"/>
          <w:kern w:val="2"/>
          <w:sz w:val="24"/>
          <w:szCs w:val="24"/>
          <w:lang w:val="en-US" w:eastAsia="zh-CN"/>
        </w:rPr>
        <w:t>。</w:t>
      </w:r>
    </w:p>
    <w:bookmarkEnd w:id="2"/>
    <w:bookmarkEnd w:id="3"/>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eastAsia" w:ascii="宋体" w:hAnsi="宋体" w:eastAsia="宋体" w:cs="宋体"/>
          <w:b/>
          <w:bCs/>
          <w:color w:val="000000"/>
          <w:sz w:val="24"/>
          <w:szCs w:val="24"/>
        </w:rPr>
      </w:pPr>
      <w:r>
        <w:rPr>
          <w:rFonts w:hint="eastAsia" w:ascii="宋体" w:hAnsi="宋体" w:eastAsia="宋体" w:cs="宋体"/>
          <w:b/>
          <w:bCs/>
          <w:sz w:val="24"/>
          <w:szCs w:val="24"/>
        </w:rPr>
        <w:t>三、获取采购文件</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eastAsia" w:ascii="宋体" w:hAnsi="宋体" w:eastAsia="宋体" w:cs="宋体"/>
          <w:b w:val="0"/>
          <w:bCs w:val="0"/>
          <w:sz w:val="24"/>
          <w:szCs w:val="24"/>
        </w:rPr>
      </w:pPr>
      <w:r>
        <w:rPr>
          <w:rFonts w:hint="eastAsia" w:ascii="宋体" w:hAnsi="宋体" w:eastAsia="宋体" w:cs="宋体"/>
          <w:b/>
          <w:bCs/>
          <w:sz w:val="24"/>
          <w:szCs w:val="24"/>
        </w:rPr>
        <w:t>时</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间：</w:t>
      </w:r>
      <w:r>
        <w:rPr>
          <w:rFonts w:hint="eastAsia" w:ascii="宋体" w:hAnsi="宋体" w:eastAsia="宋体" w:cs="宋体"/>
          <w:b w:val="0"/>
          <w:bCs w:val="0"/>
          <w:color w:val="000000" w:themeColor="text1"/>
          <w:sz w:val="24"/>
          <w:szCs w:val="24"/>
          <w:highlight w:val="none"/>
          <w14:textFill>
            <w14:solidFill>
              <w14:schemeClr w14:val="tx1"/>
            </w14:solidFill>
          </w14:textFill>
        </w:rPr>
        <w:t>2023年</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4"/>
          <w:szCs w:val="24"/>
          <w:highlight w:val="none"/>
          <w14:textFill>
            <w14:solidFill>
              <w14:schemeClr w14:val="tx1"/>
            </w14:solidFill>
          </w14:textFill>
        </w:rPr>
        <w:t>月</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16</w:t>
      </w:r>
      <w:r>
        <w:rPr>
          <w:rFonts w:hint="eastAsia" w:ascii="宋体" w:hAnsi="宋体" w:eastAsia="宋体" w:cs="宋体"/>
          <w:b w:val="0"/>
          <w:bCs w:val="0"/>
          <w:color w:val="000000" w:themeColor="text1"/>
          <w:sz w:val="24"/>
          <w:szCs w:val="24"/>
          <w:highlight w:val="none"/>
          <w14:textFill>
            <w14:solidFill>
              <w14:schemeClr w14:val="tx1"/>
            </w14:solidFill>
          </w14:textFill>
        </w:rPr>
        <w:t>日至2023年</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4"/>
          <w:szCs w:val="24"/>
          <w:highlight w:val="none"/>
          <w14:textFill>
            <w14:solidFill>
              <w14:schemeClr w14:val="tx1"/>
            </w14:solidFill>
          </w14:textFill>
        </w:rPr>
        <w:t>月</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23</w:t>
      </w:r>
      <w:r>
        <w:rPr>
          <w:rFonts w:hint="eastAsia" w:ascii="宋体" w:hAnsi="宋体" w:eastAsia="宋体" w:cs="宋体"/>
          <w:b w:val="0"/>
          <w:bCs w:val="0"/>
          <w:color w:val="000000" w:themeColor="text1"/>
          <w:sz w:val="24"/>
          <w:szCs w:val="24"/>
          <w:highlight w:val="none"/>
          <w14:textFill>
            <w14:solidFill>
              <w14:schemeClr w14:val="tx1"/>
            </w14:solidFill>
          </w14:textFill>
        </w:rPr>
        <w:t>日</w:t>
      </w:r>
      <w:r>
        <w:rPr>
          <w:rFonts w:hint="eastAsia" w:ascii="宋体" w:hAnsi="宋体" w:eastAsia="宋体" w:cs="宋体"/>
          <w:b w:val="0"/>
          <w:bCs w:val="0"/>
          <w:sz w:val="24"/>
          <w:szCs w:val="24"/>
          <w:highlight w:val="none"/>
        </w:rPr>
        <w:t>，每天上午</w:t>
      </w:r>
      <w:r>
        <w:rPr>
          <w:rFonts w:hint="eastAsia" w:ascii="宋体" w:hAnsi="宋体" w:cs="宋体"/>
          <w:b w:val="0"/>
          <w:bCs w:val="0"/>
          <w:sz w:val="24"/>
          <w:szCs w:val="24"/>
          <w:highlight w:val="none"/>
          <w:lang w:val="en-US" w:eastAsia="zh-CN"/>
        </w:rPr>
        <w:t>00</w:t>
      </w:r>
      <w:r>
        <w:rPr>
          <w:rFonts w:hint="eastAsia" w:ascii="宋体" w:hAnsi="宋体" w:eastAsia="宋体" w:cs="宋体"/>
          <w:b w:val="0"/>
          <w:bCs w:val="0"/>
          <w:sz w:val="24"/>
          <w:szCs w:val="24"/>
          <w:highlight w:val="none"/>
        </w:rPr>
        <w:t>:00至14:00，下午</w:t>
      </w:r>
      <w:r>
        <w:rPr>
          <w:rFonts w:hint="eastAsia" w:ascii="宋体" w:hAnsi="宋体" w:cs="宋体"/>
          <w:b w:val="0"/>
          <w:bCs w:val="0"/>
          <w:sz w:val="24"/>
          <w:szCs w:val="24"/>
          <w:highlight w:val="none"/>
          <w:lang w:val="en-US" w:eastAsia="zh-CN"/>
        </w:rPr>
        <w:t>14</w:t>
      </w:r>
      <w:r>
        <w:rPr>
          <w:rFonts w:hint="eastAsia" w:ascii="宋体" w:hAnsi="宋体" w:eastAsia="宋体" w:cs="宋体"/>
          <w:b w:val="0"/>
          <w:bCs w:val="0"/>
          <w:sz w:val="24"/>
          <w:szCs w:val="24"/>
          <w:highlight w:val="none"/>
        </w:rPr>
        <w:t>:00至2</w:t>
      </w:r>
      <w:r>
        <w:rPr>
          <w:rFonts w:hint="eastAsia" w:ascii="宋体" w:hAnsi="宋体" w:cs="宋体"/>
          <w:b w:val="0"/>
          <w:bCs w:val="0"/>
          <w:sz w:val="24"/>
          <w:szCs w:val="24"/>
          <w:highlight w:val="none"/>
          <w:lang w:val="en-US" w:eastAsia="zh-CN"/>
        </w:rPr>
        <w:t>3</w:t>
      </w:r>
      <w:r>
        <w:rPr>
          <w:rFonts w:hint="eastAsia" w:ascii="宋体" w:hAnsi="宋体" w:eastAsia="宋体" w:cs="宋体"/>
          <w:b w:val="0"/>
          <w:bCs w:val="0"/>
          <w:sz w:val="24"/>
          <w:szCs w:val="24"/>
          <w:highlight w:val="none"/>
        </w:rPr>
        <w:t>:</w:t>
      </w:r>
      <w:r>
        <w:rPr>
          <w:rFonts w:hint="eastAsia" w:ascii="宋体" w:hAnsi="宋体" w:cs="宋体"/>
          <w:b w:val="0"/>
          <w:bCs w:val="0"/>
          <w:sz w:val="24"/>
          <w:szCs w:val="24"/>
          <w:highlight w:val="none"/>
          <w:lang w:val="en-US" w:eastAsia="zh-CN"/>
        </w:rPr>
        <w:t>59</w:t>
      </w:r>
      <w:r>
        <w:rPr>
          <w:rFonts w:hint="eastAsia" w:ascii="宋体" w:hAnsi="宋体" w:eastAsia="宋体" w:cs="宋体"/>
          <w:b w:val="0"/>
          <w:bCs w:val="0"/>
          <w:sz w:val="24"/>
          <w:szCs w:val="24"/>
          <w:highlight w:val="none"/>
        </w:rPr>
        <w:t>（北京时间，法定节假日除外）</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90" w:lineRule="exact"/>
        <w:textAlignment w:val="auto"/>
        <w:rPr>
          <w:rFonts w:hint="eastAsia" w:ascii="宋体" w:hAnsi="宋体" w:eastAsia="宋体" w:cs="宋体"/>
          <w:b w:val="0"/>
          <w:bCs w:val="0"/>
          <w:sz w:val="24"/>
          <w:szCs w:val="24"/>
        </w:rPr>
      </w:pPr>
      <w:r>
        <w:rPr>
          <w:rFonts w:hint="eastAsia" w:ascii="宋体" w:hAnsi="宋体" w:eastAsia="宋体" w:cs="宋体"/>
          <w:b/>
          <w:bCs/>
          <w:sz w:val="24"/>
          <w:szCs w:val="24"/>
          <w:lang w:val="zh-CN"/>
        </w:rPr>
        <w:t>地点：</w:t>
      </w:r>
      <w:r>
        <w:rPr>
          <w:rFonts w:hint="eastAsia" w:ascii="宋体" w:hAnsi="宋体" w:eastAsia="宋体" w:cs="宋体"/>
          <w:b w:val="0"/>
          <w:bCs w:val="0"/>
          <w:sz w:val="24"/>
          <w:szCs w:val="24"/>
          <w:lang w:val="zh-CN"/>
        </w:rPr>
        <w:t>新疆政府采购（http://www.ccgp-xinjiang.gov.cn）</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90" w:lineRule="exact"/>
        <w:textAlignment w:val="auto"/>
        <w:rPr>
          <w:rFonts w:hint="eastAsia" w:ascii="仿宋" w:hAnsi="仿宋" w:eastAsia="仿宋" w:cs="仿宋"/>
          <w:sz w:val="24"/>
          <w:szCs w:val="24"/>
          <w:lang w:val="en-US" w:eastAsia="zh-CN"/>
        </w:rPr>
      </w:pPr>
      <w:r>
        <w:rPr>
          <w:rFonts w:hint="eastAsia" w:ascii="宋体" w:hAnsi="宋体" w:eastAsia="宋体" w:cs="宋体"/>
          <w:b/>
          <w:bCs/>
          <w:sz w:val="24"/>
          <w:szCs w:val="24"/>
        </w:rPr>
        <w:t>方式：</w:t>
      </w:r>
      <w:r>
        <w:rPr>
          <w:rFonts w:hint="eastAsia" w:ascii="宋体" w:hAnsi="宋体" w:eastAsia="宋体" w:cs="宋体"/>
          <w:b w:val="0"/>
          <w:bCs w:val="0"/>
          <w:sz w:val="24"/>
          <w:szCs w:val="24"/>
          <w:lang w:val="zh-CN"/>
        </w:rPr>
        <w:t>供应商登录政采云平台https://www.zcygov.cn/在线申请获取采购文件（进入“项目采购”应用，在获取采购文件菜单中选择项目，申请获取采购文件）</w:t>
      </w:r>
    </w:p>
    <w:p>
      <w:pPr>
        <w:keepNext w:val="0"/>
        <w:keepLines w:val="0"/>
        <w:pageBreakBefore w:val="0"/>
        <w:widowControl w:val="0"/>
        <w:shd w:val="clear" w:color="auto" w:fill="auto"/>
        <w:kinsoku/>
        <w:wordWrap w:val="0"/>
        <w:overflowPunct/>
        <w:topLinePunct w:val="0"/>
        <w:autoSpaceDE/>
        <w:autoSpaceDN/>
        <w:bidi w:val="0"/>
        <w:adjustRightInd w:val="0"/>
        <w:snapToGrid/>
        <w:spacing w:beforeAutospacing="0" w:afterAutospacing="0" w:line="390" w:lineRule="exact"/>
        <w:textAlignment w:val="auto"/>
        <w:rPr>
          <w:rFonts w:hint="eastAsia" w:ascii="宋体" w:hAnsi="宋体" w:eastAsia="宋体" w:cs="宋体"/>
          <w:color w:val="000000"/>
          <w:sz w:val="24"/>
          <w:szCs w:val="24"/>
        </w:rPr>
      </w:pPr>
      <w:r>
        <w:rPr>
          <w:rFonts w:hint="eastAsia" w:ascii="宋体" w:hAnsi="宋体" w:eastAsia="宋体" w:cs="宋体"/>
          <w:b/>
          <w:bCs/>
          <w:sz w:val="24"/>
          <w:szCs w:val="24"/>
        </w:rPr>
        <w:t>售价</w:t>
      </w:r>
      <w:r>
        <w:rPr>
          <w:rFonts w:hint="eastAsia" w:ascii="宋体" w:hAnsi="宋体" w:eastAsia="宋体" w:cs="宋体"/>
          <w:b/>
          <w:bCs/>
          <w:sz w:val="24"/>
          <w:szCs w:val="24"/>
          <w:lang w:eastAsia="zh-CN"/>
        </w:rPr>
        <w:t>（元）</w:t>
      </w:r>
      <w:r>
        <w:rPr>
          <w:rFonts w:hint="eastAsia" w:ascii="宋体" w:hAnsi="宋体" w:eastAsia="宋体" w:cs="宋体"/>
          <w:b/>
          <w:bCs/>
          <w:sz w:val="24"/>
          <w:szCs w:val="24"/>
        </w:rPr>
        <w:t>：</w:t>
      </w:r>
      <w:r>
        <w:rPr>
          <w:rFonts w:hint="eastAsia" w:ascii="宋体" w:hAnsi="宋体" w:eastAsia="宋体" w:cs="宋体"/>
          <w:b w:val="0"/>
          <w:bCs w:val="0"/>
          <w:sz w:val="24"/>
          <w:szCs w:val="24"/>
          <w:lang w:val="en-US" w:eastAsia="zh-CN"/>
        </w:rPr>
        <w:t>/</w:t>
      </w:r>
      <w:r>
        <w:rPr>
          <w:rFonts w:hint="eastAsia" w:ascii="宋体" w:hAnsi="宋体" w:eastAsia="宋体" w:cs="宋体"/>
          <w:color w:val="000000"/>
          <w:sz w:val="24"/>
          <w:szCs w:val="24"/>
        </w:rPr>
        <w:t> </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390" w:lineRule="exact"/>
        <w:textAlignment w:val="auto"/>
        <w:rPr>
          <w:rFonts w:hint="eastAsia" w:ascii="宋体" w:hAnsi="宋体" w:eastAsia="宋体" w:cs="宋体"/>
          <w:b/>
          <w:bCs/>
          <w:sz w:val="24"/>
          <w:szCs w:val="24"/>
        </w:rPr>
      </w:pPr>
      <w:bookmarkStart w:id="4" w:name="_Toc35393801"/>
      <w:bookmarkEnd w:id="4"/>
      <w:bookmarkStart w:id="5" w:name="_Toc28359092"/>
      <w:bookmarkEnd w:id="5"/>
      <w:bookmarkStart w:id="6" w:name="_Toc28359015"/>
      <w:bookmarkEnd w:id="6"/>
      <w:bookmarkStart w:id="7" w:name="_Toc35393632"/>
      <w:bookmarkEnd w:id="7"/>
      <w:bookmarkStart w:id="8" w:name="_Toc35393794"/>
      <w:bookmarkStart w:id="9" w:name="_Toc35393625"/>
      <w:bookmarkStart w:id="10" w:name="_Toc28359084"/>
      <w:bookmarkStart w:id="11" w:name="_Toc28359007"/>
      <w:r>
        <w:rPr>
          <w:rFonts w:hint="eastAsia" w:ascii="宋体" w:hAnsi="宋体" w:eastAsia="宋体" w:cs="宋体"/>
          <w:b/>
          <w:bCs/>
          <w:sz w:val="24"/>
          <w:szCs w:val="24"/>
        </w:rPr>
        <w:t>四、</w:t>
      </w:r>
      <w:r>
        <w:rPr>
          <w:rFonts w:hint="eastAsia" w:ascii="宋体" w:hAnsi="宋体" w:eastAsia="宋体" w:cs="宋体"/>
          <w:b/>
          <w:bCs/>
          <w:sz w:val="24"/>
          <w:szCs w:val="24"/>
          <w:lang w:val="en-US" w:eastAsia="zh-CN"/>
        </w:rPr>
        <w:t>提交响应文件截止时间、开标时间和地点</w:t>
      </w:r>
    </w:p>
    <w:p>
      <w:pPr>
        <w:pStyle w:val="28"/>
        <w:pageBreakBefore w:val="0"/>
        <w:widowControl w:val="0"/>
        <w:shd w:val="clear" w:color="auto" w:fill="auto"/>
        <w:kinsoku/>
        <w:overflowPunct/>
        <w:topLinePunct w:val="0"/>
        <w:autoSpaceDE/>
        <w:autoSpaceDN/>
        <w:bidi w:val="0"/>
        <w:spacing w:beforeAutospacing="0" w:afterAutospacing="0" w:line="390" w:lineRule="exact"/>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highlight w:val="none"/>
          <w:lang w:val="en-US" w:eastAsia="zh-CN"/>
        </w:rPr>
        <w:t>响应文件递交截止时间：</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2023年</w:t>
      </w:r>
      <w:r>
        <w:rPr>
          <w:rFonts w:hint="eastAsia" w:hAnsi="宋体" w:cs="宋体"/>
          <w:b w:val="0"/>
          <w:bCs w:val="0"/>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月</w:t>
      </w:r>
      <w:r>
        <w:rPr>
          <w:rFonts w:hint="eastAsia" w:hAnsi="宋体" w:cs="宋体"/>
          <w:b w:val="0"/>
          <w:bCs w:val="0"/>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日1</w:t>
      </w:r>
      <w:r>
        <w:rPr>
          <w:rFonts w:hint="eastAsia" w:hAnsi="宋体" w:cs="宋体"/>
          <w:b w:val="0"/>
          <w:bCs w:val="0"/>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时</w:t>
      </w:r>
      <w:r>
        <w:rPr>
          <w:rFonts w:hint="eastAsia" w:hAnsi="宋体" w:cs="宋体"/>
          <w:b w:val="0"/>
          <w:bCs w:val="0"/>
          <w:color w:val="000000" w:themeColor="text1"/>
          <w:sz w:val="24"/>
          <w:szCs w:val="24"/>
          <w:highlight w:val="none"/>
          <w:lang w:val="en-US" w:eastAsia="zh-CN"/>
          <w14:textFill>
            <w14:solidFill>
              <w14:schemeClr w14:val="tx1"/>
            </w14:solidFill>
          </w14:textFill>
        </w:rPr>
        <w:t>0</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0分（</w:t>
      </w:r>
      <w:r>
        <w:rPr>
          <w:rFonts w:hint="eastAsia" w:ascii="宋体" w:hAnsi="宋体" w:eastAsia="宋体" w:cs="宋体"/>
          <w:b w:val="0"/>
          <w:bCs w:val="0"/>
          <w:sz w:val="24"/>
          <w:szCs w:val="24"/>
          <w:highlight w:val="none"/>
          <w:lang w:val="en-US" w:eastAsia="zh-CN"/>
        </w:rPr>
        <w:t>北京时间）</w:t>
      </w:r>
    </w:p>
    <w:p>
      <w:pPr>
        <w:pStyle w:val="28"/>
        <w:pageBreakBefore w:val="0"/>
        <w:widowControl w:val="0"/>
        <w:shd w:val="clear" w:color="auto" w:fill="auto"/>
        <w:kinsoku/>
        <w:overflowPunct/>
        <w:topLinePunct w:val="0"/>
        <w:autoSpaceDE/>
        <w:autoSpaceDN/>
        <w:bidi w:val="0"/>
        <w:spacing w:beforeAutospacing="0" w:afterAutospacing="0" w:line="390" w:lineRule="exact"/>
        <w:jc w:val="left"/>
        <w:textAlignment w:val="auto"/>
        <w:rPr>
          <w:rFonts w:hint="eastAsia" w:ascii="宋体" w:hAnsi="宋体" w:eastAsia="宋体" w:cs="宋体"/>
          <w:b w:val="0"/>
          <w:bCs w:val="0"/>
          <w:color w:val="000000" w:themeColor="text1"/>
          <w:sz w:val="24"/>
          <w:szCs w:val="24"/>
          <w:highlight w:val="yellow"/>
          <w:lang w:val="en-US" w:eastAsia="zh-CN"/>
          <w14:textFill>
            <w14:solidFill>
              <w14:schemeClr w14:val="tx1"/>
            </w14:solidFill>
          </w14:textFill>
        </w:rPr>
      </w:pPr>
      <w:r>
        <w:rPr>
          <w:rFonts w:hint="eastAsia" w:ascii="宋体" w:hAnsi="宋体" w:eastAsia="宋体" w:cs="宋体"/>
          <w:b w:val="0"/>
          <w:bCs w:val="0"/>
          <w:sz w:val="24"/>
          <w:szCs w:val="24"/>
          <w:highlight w:val="none"/>
          <w:lang w:val="en-US" w:eastAsia="zh-CN"/>
        </w:rPr>
        <w:t>2.开标时间：</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2023年</w:t>
      </w:r>
      <w:r>
        <w:rPr>
          <w:rFonts w:hint="eastAsia" w:hAnsi="宋体" w:cs="宋体"/>
          <w:b w:val="0"/>
          <w:bCs w:val="0"/>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月</w:t>
      </w:r>
      <w:r>
        <w:rPr>
          <w:rFonts w:hint="eastAsia" w:hAnsi="宋体" w:cs="宋体"/>
          <w:b w:val="0"/>
          <w:bCs w:val="0"/>
          <w:color w:val="000000" w:themeColor="text1"/>
          <w:sz w:val="24"/>
          <w:szCs w:val="24"/>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日1</w:t>
      </w:r>
      <w:r>
        <w:rPr>
          <w:rFonts w:hint="eastAsia" w:hAnsi="宋体" w:cs="宋体"/>
          <w:b w:val="0"/>
          <w:bCs w:val="0"/>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时</w:t>
      </w:r>
      <w:r>
        <w:rPr>
          <w:rFonts w:hint="eastAsia" w:hAnsi="宋体" w:cs="宋体"/>
          <w:b w:val="0"/>
          <w:bCs w:val="0"/>
          <w:color w:val="000000" w:themeColor="text1"/>
          <w:sz w:val="24"/>
          <w:szCs w:val="24"/>
          <w:highlight w:val="none"/>
          <w:lang w:val="en-US" w:eastAsia="zh-CN"/>
          <w14:textFill>
            <w14:solidFill>
              <w14:schemeClr w14:val="tx1"/>
            </w14:solidFill>
          </w14:textFill>
        </w:rPr>
        <w:t>0</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0分（北京时间）</w:t>
      </w:r>
    </w:p>
    <w:p>
      <w:pPr>
        <w:pStyle w:val="28"/>
        <w:pageBreakBefore w:val="0"/>
        <w:widowControl w:val="0"/>
        <w:shd w:val="clear" w:color="auto" w:fill="auto"/>
        <w:kinsoku/>
        <w:overflowPunct/>
        <w:topLinePunct w:val="0"/>
        <w:autoSpaceDE/>
        <w:autoSpaceDN/>
        <w:bidi w:val="0"/>
        <w:spacing w:beforeAutospacing="0" w:afterAutospacing="0" w:line="390" w:lineRule="exact"/>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3.开标地点：新疆政府采购（http://www.c</w:t>
      </w:r>
      <w:r>
        <w:rPr>
          <w:rFonts w:hint="eastAsia" w:ascii="宋体" w:hAnsi="宋体" w:eastAsia="宋体" w:cs="宋体"/>
          <w:b w:val="0"/>
          <w:bCs w:val="0"/>
          <w:sz w:val="24"/>
          <w:szCs w:val="24"/>
          <w:lang w:val="en-US" w:eastAsia="zh-CN"/>
        </w:rPr>
        <w:t>cgp-xinjiang.gov.cn）（投标企业须携带制作投标文件的政采云CA数字证书参与开标解密）</w:t>
      </w:r>
    </w:p>
    <w:p>
      <w:pPr>
        <w:pStyle w:val="4"/>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90" w:lineRule="exact"/>
        <w:jc w:val="both"/>
        <w:textAlignment w:val="auto"/>
        <w:rPr>
          <w:rFonts w:hint="eastAsia" w:ascii="宋体" w:hAnsi="宋体" w:cs="宋体"/>
          <w:b/>
          <w:bCs w:val="0"/>
          <w:sz w:val="24"/>
          <w:szCs w:val="24"/>
          <w:lang w:eastAsia="zh-CN"/>
        </w:rPr>
      </w:pPr>
      <w:r>
        <w:rPr>
          <w:rFonts w:hint="eastAsia" w:ascii="宋体" w:hAnsi="宋体" w:cs="宋体"/>
          <w:b w:val="0"/>
          <w:bCs/>
          <w:sz w:val="24"/>
          <w:szCs w:val="24"/>
          <w:lang w:val="en-US" w:eastAsia="zh-CN"/>
        </w:rPr>
        <w:t>4.</w:t>
      </w:r>
      <w:r>
        <w:rPr>
          <w:rFonts w:hint="eastAsia" w:ascii="宋体" w:hAnsi="宋体" w:eastAsia="宋体" w:cs="宋体"/>
          <w:b w:val="0"/>
          <w:bCs w:val="0"/>
          <w:color w:val="000000"/>
          <w:kern w:val="2"/>
          <w:sz w:val="24"/>
          <w:szCs w:val="24"/>
          <w:lang w:val="en-US" w:eastAsia="zh-CN" w:bidi="ar-SA"/>
        </w:rPr>
        <w:t>递交：请使用CA数字证书登录新疆政府采购（http://www.ccgp-xinjiang.gov.cn）网上递交加密文件</w:t>
      </w:r>
    </w:p>
    <w:bookmarkEnd w:id="8"/>
    <w:bookmarkEnd w:id="9"/>
    <w:bookmarkEnd w:id="10"/>
    <w:bookmarkEnd w:id="11"/>
    <w:p>
      <w:pPr>
        <w:pStyle w:val="4"/>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390" w:lineRule="exact"/>
        <w:jc w:val="both"/>
        <w:textAlignment w:val="auto"/>
        <w:rPr>
          <w:rFonts w:hint="eastAsia" w:ascii="宋体" w:hAnsi="宋体" w:eastAsia="宋体" w:cs="宋体"/>
          <w:b/>
          <w:bCs w:val="0"/>
          <w:sz w:val="24"/>
          <w:szCs w:val="24"/>
        </w:rPr>
      </w:pPr>
      <w:r>
        <w:rPr>
          <w:rFonts w:hint="eastAsia" w:ascii="宋体" w:hAnsi="宋体" w:cs="宋体"/>
          <w:b/>
          <w:bCs w:val="0"/>
          <w:sz w:val="24"/>
          <w:szCs w:val="24"/>
          <w:lang w:eastAsia="zh-CN"/>
        </w:rPr>
        <w:t>五</w:t>
      </w:r>
      <w:r>
        <w:rPr>
          <w:rFonts w:hint="eastAsia" w:ascii="宋体" w:hAnsi="宋体" w:eastAsia="宋体" w:cs="宋体"/>
          <w:b/>
          <w:bCs w:val="0"/>
          <w:sz w:val="24"/>
          <w:szCs w:val="24"/>
        </w:rPr>
        <w:t>、公告期限</w:t>
      </w:r>
    </w:p>
    <w:p>
      <w:pPr>
        <w:keepNext w:val="0"/>
        <w:keepLines w:val="0"/>
        <w:pageBreakBefore w:val="0"/>
        <w:widowControl w:val="0"/>
        <w:shd w:val="clear" w:color="auto" w:fill="auto"/>
        <w:kinsoku/>
        <w:overflowPunct/>
        <w:topLinePunct w:val="0"/>
        <w:autoSpaceDE/>
        <w:autoSpaceDN/>
        <w:bidi w:val="0"/>
        <w:snapToGrid/>
        <w:spacing w:beforeAutospacing="0" w:afterAutospacing="0" w:line="390" w:lineRule="exact"/>
        <w:textAlignment w:val="auto"/>
        <w:rPr>
          <w:rFonts w:hint="eastAsia" w:ascii="宋体" w:hAnsi="宋体" w:eastAsia="宋体" w:cs="宋体"/>
          <w:sz w:val="24"/>
          <w:szCs w:val="24"/>
        </w:rPr>
      </w:pPr>
      <w:r>
        <w:rPr>
          <w:rFonts w:hint="eastAsia" w:ascii="宋体" w:hAnsi="宋体" w:eastAsia="宋体" w:cs="宋体"/>
          <w:kern w:val="0"/>
          <w:sz w:val="24"/>
          <w:szCs w:val="24"/>
        </w:rPr>
        <w:t>自本公告发布之日起</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个工作日。</w:t>
      </w:r>
    </w:p>
    <w:p>
      <w:pPr>
        <w:pageBreakBefore w:val="0"/>
        <w:widowControl w:val="0"/>
        <w:shd w:val="clear" w:color="auto" w:fill="auto"/>
        <w:kinsoku/>
        <w:overflowPunct/>
        <w:topLinePunct w:val="0"/>
        <w:autoSpaceDE/>
        <w:autoSpaceDN/>
        <w:bidi w:val="0"/>
        <w:spacing w:beforeAutospacing="0" w:afterAutospacing="0" w:line="390" w:lineRule="exact"/>
        <w:jc w:val="both"/>
        <w:textAlignment w:val="auto"/>
        <w:rPr>
          <w:rFonts w:hint="eastAsia" w:ascii="宋体" w:hAnsi="宋体" w:eastAsia="宋体" w:cs="宋体"/>
          <w:b/>
          <w:bCs/>
          <w:sz w:val="24"/>
          <w:szCs w:val="24"/>
        </w:rPr>
      </w:pPr>
      <w:r>
        <w:rPr>
          <w:rFonts w:hint="eastAsia" w:ascii="宋体" w:hAnsi="宋体" w:cs="宋体"/>
          <w:b/>
          <w:bCs/>
          <w:sz w:val="24"/>
          <w:szCs w:val="24"/>
          <w:lang w:eastAsia="zh-CN"/>
        </w:rPr>
        <w:t>六</w:t>
      </w:r>
      <w:r>
        <w:rPr>
          <w:rFonts w:hint="eastAsia" w:ascii="宋体" w:hAnsi="宋体" w:eastAsia="宋体" w:cs="宋体"/>
          <w:b/>
          <w:bCs/>
          <w:sz w:val="24"/>
          <w:szCs w:val="24"/>
        </w:rPr>
        <w:t>、其他补充事宜</w:t>
      </w:r>
    </w:p>
    <w:p>
      <w:pPr>
        <w:pStyle w:val="28"/>
        <w:pageBreakBefore w:val="0"/>
        <w:widowControl w:val="0"/>
        <w:shd w:val="clear" w:color="auto" w:fill="auto"/>
        <w:kinsoku/>
        <w:overflowPunct/>
        <w:topLinePunct w:val="0"/>
        <w:autoSpaceDE/>
        <w:autoSpaceDN/>
        <w:bidi w:val="0"/>
        <w:spacing w:beforeAutospacing="0" w:afterAutospacing="0" w:line="390" w:lineRule="exact"/>
        <w:ind w:firstLine="480" w:firstLineChars="200"/>
        <w:jc w:val="left"/>
        <w:textAlignment w:val="auto"/>
        <w:rPr>
          <w:rFonts w:hint="eastAsia" w:ascii="宋体" w:hAnsi="宋体" w:eastAsia="宋体" w:cs="宋体"/>
          <w:b w:val="0"/>
          <w:bCs w:val="0"/>
          <w:sz w:val="24"/>
          <w:szCs w:val="24"/>
          <w:lang w:val="zh-CN" w:eastAsia="zh-CN"/>
        </w:rPr>
      </w:pPr>
      <w:bookmarkStart w:id="12" w:name="_Toc28359018"/>
      <w:bookmarkStart w:id="13" w:name="_Toc35393805"/>
      <w:bookmarkStart w:id="14" w:name="_Toc28359095"/>
      <w:bookmarkStart w:id="15" w:name="_Toc35393636"/>
      <w:r>
        <w:rPr>
          <w:rFonts w:hint="eastAsia" w:ascii="宋体" w:hAnsi="宋体" w:eastAsia="宋体" w:cs="宋体"/>
          <w:b w:val="0"/>
          <w:bCs w:val="0"/>
          <w:sz w:val="24"/>
          <w:szCs w:val="24"/>
          <w:lang w:val="zh-CN" w:eastAsia="zh-CN"/>
        </w:rPr>
        <w:t>1、本项目实行网上投标，采用电子投标文件。若供应商参与投标，自行承担投标一切费用。</w:t>
      </w:r>
    </w:p>
    <w:p>
      <w:pPr>
        <w:pStyle w:val="28"/>
        <w:pageBreakBefore w:val="0"/>
        <w:widowControl w:val="0"/>
        <w:shd w:val="clear" w:color="auto" w:fill="auto"/>
        <w:kinsoku/>
        <w:overflowPunct/>
        <w:topLinePunct w:val="0"/>
        <w:autoSpaceDE/>
        <w:autoSpaceDN/>
        <w:bidi w:val="0"/>
        <w:spacing w:beforeAutospacing="0" w:afterAutospacing="0" w:line="390" w:lineRule="exact"/>
        <w:ind w:firstLine="480" w:firstLineChars="200"/>
        <w:jc w:val="left"/>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2、各供应商应在开标前应确保成为新疆维吾尔自治区政府采购网正式注册入库供应商，并完成CA数字证书申领。因未注册入库、未办理CA数字证书等原因造成无法投标或投标失败等后果由供应商自行承担。</w:t>
      </w:r>
    </w:p>
    <w:p>
      <w:pPr>
        <w:pStyle w:val="28"/>
        <w:pageBreakBefore w:val="0"/>
        <w:widowControl w:val="0"/>
        <w:shd w:val="clear" w:color="auto" w:fill="auto"/>
        <w:kinsoku/>
        <w:overflowPunct/>
        <w:topLinePunct w:val="0"/>
        <w:autoSpaceDE/>
        <w:autoSpaceDN/>
        <w:bidi w:val="0"/>
        <w:spacing w:beforeAutospacing="0" w:afterAutospacing="0" w:line="390" w:lineRule="exact"/>
        <w:ind w:firstLine="480" w:firstLineChars="200"/>
        <w:jc w:val="left"/>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3、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pStyle w:val="28"/>
        <w:pageBreakBefore w:val="0"/>
        <w:widowControl w:val="0"/>
        <w:shd w:val="clear" w:color="auto" w:fill="auto"/>
        <w:kinsoku/>
        <w:overflowPunct/>
        <w:topLinePunct w:val="0"/>
        <w:autoSpaceDE/>
        <w:autoSpaceDN/>
        <w:bidi w:val="0"/>
        <w:spacing w:beforeAutospacing="0" w:afterAutospacing="0" w:line="390" w:lineRule="exact"/>
        <w:ind w:firstLine="480" w:firstLineChars="200"/>
        <w:jc w:val="left"/>
        <w:textAlignment w:val="auto"/>
        <w:rPr>
          <w:rFonts w:hint="eastAsia" w:ascii="宋体" w:hAnsi="宋体" w:eastAsia="宋体" w:cs="宋体"/>
          <w:b w:val="0"/>
          <w:bCs w:val="0"/>
          <w:sz w:val="24"/>
          <w:szCs w:val="24"/>
          <w:lang w:val="zh-CN" w:eastAsia="zh-CN"/>
        </w:rPr>
      </w:pPr>
      <w:r>
        <w:rPr>
          <w:rFonts w:hint="eastAsia" w:ascii="宋体" w:hAnsi="宋体" w:eastAsia="宋体" w:cs="宋体"/>
          <w:b w:val="0"/>
          <w:bCs w:val="0"/>
          <w:sz w:val="24"/>
          <w:szCs w:val="24"/>
          <w:lang w:val="zh-CN" w:eastAsia="zh-CN"/>
        </w:rPr>
        <w:t>4、有意向参与新疆区域电子开评标的供应商，可访问新疆数字证书认证中心官方网站（https://www.xjca.com.cn/）或下载“新疆政务通”APP自行进行申领。如需咨询，请联系新疆CA服务热线0991-2819290</w:t>
      </w:r>
    </w:p>
    <w:p>
      <w:pPr>
        <w:pStyle w:val="28"/>
        <w:pageBreakBefore w:val="0"/>
        <w:widowControl w:val="0"/>
        <w:shd w:val="clear" w:color="auto" w:fill="auto"/>
        <w:kinsoku/>
        <w:overflowPunct/>
        <w:topLinePunct w:val="0"/>
        <w:autoSpaceDE/>
        <w:autoSpaceDN/>
        <w:bidi w:val="0"/>
        <w:spacing w:beforeAutospacing="0" w:afterAutospacing="0" w:line="390" w:lineRule="exact"/>
        <w:ind w:firstLine="480" w:firstLineChars="20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lang w:val="zh-CN" w:eastAsia="zh-CN"/>
        </w:rPr>
        <w:t>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p>
    <w:p>
      <w:pPr>
        <w:pStyle w:val="28"/>
        <w:pageBreakBefore w:val="0"/>
        <w:widowControl w:val="0"/>
        <w:shd w:val="clear" w:color="auto" w:fill="auto"/>
        <w:kinsoku/>
        <w:overflowPunct/>
        <w:topLinePunct w:val="0"/>
        <w:autoSpaceDE/>
        <w:autoSpaceDN/>
        <w:bidi w:val="0"/>
        <w:spacing w:beforeAutospacing="0" w:afterAutospacing="0" w:line="390" w:lineRule="exact"/>
        <w:ind w:firstLine="480" w:firstLineChars="200"/>
        <w:jc w:val="left"/>
        <w:textAlignment w:val="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sz w:val="24"/>
          <w:szCs w:val="24"/>
          <w:lang w:val="en-US" w:eastAsia="zh-CN"/>
        </w:rPr>
        <w:t>6、特别提示：1.超过200万元的货物和服务采购项目、超过400万元的工程采购项目中适宜由中小企业提供的，预留该部分采购项目预算总额的40%以上专门面向中小企业采购，其中预留给小微企业的比例不低于60%。</w:t>
      </w:r>
      <w:r>
        <w:rPr>
          <w:rFonts w:hint="eastAsia" w:ascii="宋体" w:hAnsi="宋体" w:eastAsia="宋体" w:cs="宋体"/>
          <w:b w:val="0"/>
          <w:bCs w:val="0"/>
          <w:color w:val="auto"/>
          <w:sz w:val="24"/>
          <w:szCs w:val="24"/>
          <w:lang w:val="en-US" w:eastAsia="zh-CN"/>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3.接受大中型企业与小微企业组成联合体或者允许大中型</w:t>
      </w:r>
      <w:r>
        <w:rPr>
          <w:rFonts w:hint="eastAsia" w:ascii="宋体" w:hAnsi="宋体" w:eastAsia="宋体" w:cs="宋体"/>
          <w:b w:val="0"/>
          <w:bCs w:val="0"/>
          <w:sz w:val="24"/>
          <w:szCs w:val="24"/>
          <w:lang w:val="en-US" w:eastAsia="zh-CN"/>
        </w:rPr>
        <w:t>企业向一家或者多家小微企业分包的采购项目，对于联合协议或者分包意向协议约定小微企业的合同份额占到合同总金额40%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bookmarkEnd w:id="12"/>
    <w:bookmarkEnd w:id="13"/>
    <w:bookmarkEnd w:id="14"/>
    <w:bookmarkEnd w:id="15"/>
    <w:p>
      <w:pPr>
        <w:pageBreakBefore w:val="0"/>
        <w:widowControl w:val="0"/>
        <w:shd w:val="clear" w:color="auto" w:fill="auto"/>
        <w:kinsoku/>
        <w:overflowPunct/>
        <w:topLinePunct w:val="0"/>
        <w:autoSpaceDE/>
        <w:autoSpaceDN/>
        <w:bidi w:val="0"/>
        <w:spacing w:beforeAutospacing="0" w:afterAutospacing="0" w:line="390" w:lineRule="exact"/>
        <w:jc w:val="both"/>
        <w:textAlignment w:val="auto"/>
        <w:rPr>
          <w:rFonts w:hint="eastAsia" w:ascii="宋体" w:hAnsi="宋体" w:eastAsia="宋体" w:cs="宋体"/>
          <w:b/>
          <w:bCs/>
          <w:sz w:val="24"/>
          <w:szCs w:val="24"/>
        </w:rPr>
      </w:pPr>
      <w:r>
        <w:rPr>
          <w:rFonts w:hint="eastAsia" w:ascii="宋体" w:hAnsi="宋体" w:eastAsia="宋体" w:cs="宋体"/>
          <w:b/>
          <w:bCs/>
          <w:sz w:val="24"/>
          <w:szCs w:val="24"/>
        </w:rPr>
        <w:t>八、凡对本次采购提出询问，请按以下方式联系。</w:t>
      </w:r>
    </w:p>
    <w:p>
      <w:pPr>
        <w:pageBreakBefore w:val="0"/>
        <w:widowControl w:val="0"/>
        <w:shd w:val="clear" w:color="auto" w:fill="auto"/>
        <w:kinsoku/>
        <w:overflowPunct/>
        <w:topLinePunct w:val="0"/>
        <w:autoSpaceDE/>
        <w:autoSpaceDN/>
        <w:bidi w:val="0"/>
        <w:spacing w:beforeAutospacing="0" w:afterAutospacing="0" w:line="390" w:lineRule="exact"/>
        <w:jc w:val="both"/>
        <w:textAlignment w:val="auto"/>
        <w:rPr>
          <w:rFonts w:hint="eastAsia" w:ascii="宋体" w:hAnsi="宋体" w:eastAsia="宋体" w:cs="宋体"/>
          <w:b/>
          <w:bCs/>
          <w:kern w:val="2"/>
          <w:sz w:val="24"/>
          <w:szCs w:val="24"/>
        </w:rPr>
      </w:pPr>
      <w:bookmarkStart w:id="16" w:name="_Toc28359096"/>
      <w:bookmarkEnd w:id="16"/>
      <w:bookmarkStart w:id="17" w:name="_Toc28359019"/>
      <w:bookmarkEnd w:id="17"/>
      <w:bookmarkStart w:id="18" w:name="_Toc35393637"/>
      <w:bookmarkEnd w:id="18"/>
      <w:bookmarkStart w:id="19" w:name="_Toc35393806"/>
      <w:bookmarkEnd w:id="19"/>
      <w:r>
        <w:rPr>
          <w:rFonts w:hint="eastAsia" w:ascii="宋体" w:hAnsi="宋体" w:eastAsia="宋体" w:cs="宋体"/>
          <w:b/>
          <w:bCs/>
          <w:kern w:val="2"/>
          <w:sz w:val="24"/>
          <w:szCs w:val="24"/>
        </w:rPr>
        <w:t>1.采购人信息</w:t>
      </w:r>
    </w:p>
    <w:p>
      <w:pPr>
        <w:pageBreakBefore w:val="0"/>
        <w:widowControl w:val="0"/>
        <w:shd w:val="clear" w:color="auto" w:fill="auto"/>
        <w:kinsoku/>
        <w:overflowPunct/>
        <w:topLinePunct w:val="0"/>
        <w:autoSpaceDE/>
        <w:autoSpaceDN/>
        <w:bidi w:val="0"/>
        <w:spacing w:beforeAutospacing="0" w:afterAutospacing="0" w:line="390" w:lineRule="exact"/>
        <w:jc w:val="both"/>
        <w:textAlignment w:val="auto"/>
        <w:rPr>
          <w:rFonts w:hint="default" w:ascii="宋体" w:hAnsi="宋体" w:eastAsia="宋体" w:cs="宋体"/>
          <w:color w:val="FF0000"/>
          <w:kern w:val="2"/>
          <w:sz w:val="24"/>
          <w:szCs w:val="24"/>
          <w:lang w:val="en-US" w:eastAsia="zh-CN"/>
        </w:rPr>
      </w:pPr>
      <w:r>
        <w:rPr>
          <w:rFonts w:hint="eastAsia" w:ascii="宋体" w:hAnsi="宋体" w:eastAsia="宋体" w:cs="宋体"/>
          <w:b/>
          <w:bCs/>
          <w:sz w:val="24"/>
          <w:szCs w:val="24"/>
        </w:rPr>
        <w:t>名   称：</w:t>
      </w:r>
      <w:r>
        <w:rPr>
          <w:rFonts w:hint="eastAsia" w:ascii="宋体" w:hAnsi="宋体" w:cs="宋体"/>
          <w:kern w:val="2"/>
          <w:sz w:val="24"/>
          <w:szCs w:val="24"/>
          <w:lang w:val="en-US" w:eastAsia="zh-CN"/>
        </w:rPr>
        <w:t>博乐市林业工作站</w:t>
      </w:r>
    </w:p>
    <w:p>
      <w:pPr>
        <w:pageBreakBefore w:val="0"/>
        <w:widowControl w:val="0"/>
        <w:shd w:val="clear" w:color="auto" w:fill="auto"/>
        <w:kinsoku/>
        <w:overflowPunct/>
        <w:topLinePunct w:val="0"/>
        <w:autoSpaceDE/>
        <w:autoSpaceDN/>
        <w:bidi w:val="0"/>
        <w:spacing w:beforeAutospacing="0" w:afterAutospacing="0" w:line="390" w:lineRule="exact"/>
        <w:jc w:val="both"/>
        <w:textAlignment w:val="auto"/>
        <w:rPr>
          <w:rFonts w:hint="eastAsia" w:ascii="宋体" w:hAnsi="宋体" w:eastAsia="宋体" w:cs="宋体"/>
          <w:color w:val="FF0000"/>
          <w:kern w:val="2"/>
          <w:sz w:val="24"/>
          <w:szCs w:val="24"/>
        </w:rPr>
      </w:pPr>
      <w:r>
        <w:rPr>
          <w:rFonts w:hint="eastAsia" w:ascii="宋体" w:hAnsi="宋体" w:eastAsia="宋体" w:cs="宋体"/>
          <w:b/>
          <w:bCs/>
          <w:sz w:val="24"/>
          <w:szCs w:val="24"/>
        </w:rPr>
        <w:t>地   址：</w:t>
      </w:r>
      <w:r>
        <w:rPr>
          <w:rFonts w:hint="eastAsia" w:ascii="宋体" w:hAnsi="宋体" w:cs="宋体"/>
          <w:b w:val="0"/>
          <w:bCs w:val="0"/>
          <w:color w:val="000000"/>
          <w:kern w:val="2"/>
          <w:sz w:val="24"/>
          <w:szCs w:val="24"/>
          <w:lang w:val="en-US" w:eastAsia="zh-CN" w:bidi="ar-SA"/>
        </w:rPr>
        <w:t>博乐市</w:t>
      </w:r>
      <w:r>
        <w:rPr>
          <w:rFonts w:hint="eastAsia" w:ascii="宋体" w:hAnsi="宋体" w:eastAsia="宋体" w:cs="宋体"/>
          <w:color w:val="FF0000"/>
          <w:kern w:val="2"/>
          <w:sz w:val="24"/>
          <w:szCs w:val="24"/>
        </w:rPr>
        <w:t>　  　</w:t>
      </w:r>
    </w:p>
    <w:p>
      <w:pPr>
        <w:pageBreakBefore w:val="0"/>
        <w:widowControl w:val="0"/>
        <w:shd w:val="clear" w:color="auto" w:fill="auto"/>
        <w:kinsoku/>
        <w:overflowPunct/>
        <w:topLinePunct w:val="0"/>
        <w:autoSpaceDE/>
        <w:autoSpaceDN/>
        <w:bidi w:val="0"/>
        <w:spacing w:beforeAutospacing="0" w:afterAutospacing="0" w:line="390" w:lineRule="exact"/>
        <w:jc w:val="both"/>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联系人</w:t>
      </w:r>
      <w:r>
        <w:rPr>
          <w:rFonts w:hint="eastAsia" w:ascii="宋体" w:hAnsi="宋体" w:eastAsia="宋体" w:cs="宋体"/>
          <w:kern w:val="2"/>
          <w:sz w:val="24"/>
          <w:szCs w:val="24"/>
        </w:rPr>
        <w:t xml:space="preserve">： </w:t>
      </w:r>
      <w:r>
        <w:rPr>
          <w:rFonts w:hint="eastAsia" w:ascii="宋体" w:hAnsi="宋体" w:cs="宋体"/>
          <w:kern w:val="2"/>
          <w:sz w:val="24"/>
          <w:szCs w:val="24"/>
          <w:lang w:val="en-US" w:eastAsia="zh-CN"/>
        </w:rPr>
        <w:t xml:space="preserve">马立峰 </w:t>
      </w:r>
      <w:r>
        <w:rPr>
          <w:rFonts w:hint="eastAsia" w:ascii="宋体" w:hAnsi="宋体" w:eastAsia="宋体" w:cs="宋体"/>
          <w:kern w:val="2"/>
          <w:sz w:val="24"/>
          <w:szCs w:val="24"/>
        </w:rPr>
        <w:t xml:space="preserve">           </w:t>
      </w:r>
    </w:p>
    <w:p>
      <w:pPr>
        <w:pageBreakBefore w:val="0"/>
        <w:widowControl w:val="0"/>
        <w:shd w:val="clear" w:color="auto" w:fill="auto"/>
        <w:kinsoku/>
        <w:overflowPunct/>
        <w:topLinePunct w:val="0"/>
        <w:autoSpaceDE/>
        <w:autoSpaceDN/>
        <w:bidi w:val="0"/>
        <w:spacing w:beforeAutospacing="0" w:afterAutospacing="0" w:line="390" w:lineRule="exact"/>
        <w:jc w:val="both"/>
        <w:textAlignment w:val="auto"/>
        <w:rPr>
          <w:rFonts w:hint="eastAsia" w:ascii="宋体" w:hAnsi="宋体" w:cs="宋体"/>
          <w:kern w:val="2"/>
          <w:sz w:val="24"/>
          <w:szCs w:val="24"/>
          <w:lang w:val="en-US" w:eastAsia="zh-CN"/>
        </w:rPr>
      </w:pPr>
      <w:r>
        <w:rPr>
          <w:rFonts w:hint="eastAsia" w:ascii="宋体" w:hAnsi="宋体" w:eastAsia="宋体" w:cs="宋体"/>
          <w:b/>
          <w:bCs/>
          <w:sz w:val="24"/>
          <w:szCs w:val="24"/>
        </w:rPr>
        <w:t>联系方式：</w:t>
      </w:r>
      <w:r>
        <w:rPr>
          <w:rFonts w:hint="eastAsia" w:ascii="宋体" w:hAnsi="宋体" w:cs="宋体"/>
          <w:kern w:val="2"/>
          <w:sz w:val="24"/>
          <w:szCs w:val="24"/>
          <w:lang w:val="en-US" w:eastAsia="zh-CN"/>
        </w:rPr>
        <w:t xml:space="preserve"> </w:t>
      </w:r>
      <w:bookmarkStart w:id="20" w:name="_Toc28359020"/>
      <w:bookmarkEnd w:id="20"/>
      <w:bookmarkStart w:id="21" w:name="_Toc35393807"/>
      <w:bookmarkEnd w:id="21"/>
      <w:bookmarkStart w:id="22" w:name="_Toc28359097"/>
      <w:bookmarkEnd w:id="22"/>
      <w:bookmarkStart w:id="23" w:name="_Toc35393638"/>
      <w:bookmarkEnd w:id="23"/>
      <w:r>
        <w:rPr>
          <w:rFonts w:hint="eastAsia" w:ascii="宋体" w:hAnsi="宋体" w:cs="宋体"/>
          <w:kern w:val="2"/>
          <w:sz w:val="24"/>
          <w:szCs w:val="24"/>
          <w:lang w:val="en-US" w:eastAsia="zh-CN"/>
        </w:rPr>
        <w:t>13369838801</w:t>
      </w:r>
    </w:p>
    <w:p>
      <w:pPr>
        <w:pageBreakBefore w:val="0"/>
        <w:widowControl w:val="0"/>
        <w:shd w:val="clear" w:color="auto" w:fill="auto"/>
        <w:kinsoku/>
        <w:overflowPunct/>
        <w:topLinePunct w:val="0"/>
        <w:autoSpaceDE/>
        <w:autoSpaceDN/>
        <w:bidi w:val="0"/>
        <w:spacing w:beforeAutospacing="0" w:afterAutospacing="0" w:line="390" w:lineRule="exact"/>
        <w:jc w:val="both"/>
        <w:textAlignment w:val="auto"/>
        <w:rPr>
          <w:rFonts w:hint="eastAsia" w:ascii="宋体" w:hAnsi="宋体" w:eastAsia="宋体" w:cs="宋体"/>
          <w:b/>
          <w:bCs/>
          <w:kern w:val="2"/>
          <w:sz w:val="24"/>
          <w:szCs w:val="24"/>
        </w:rPr>
      </w:pPr>
      <w:r>
        <w:rPr>
          <w:rFonts w:hint="eastAsia" w:ascii="宋体" w:hAnsi="宋体" w:eastAsia="宋体" w:cs="宋体"/>
          <w:b/>
          <w:bCs/>
          <w:kern w:val="2"/>
          <w:sz w:val="24"/>
          <w:szCs w:val="24"/>
        </w:rPr>
        <w:t>2.采购代理机构信息</w:t>
      </w:r>
    </w:p>
    <w:p>
      <w:pPr>
        <w:widowControl w:val="0"/>
        <w:shd w:val="clear" w:color="auto" w:fill="auto"/>
        <w:spacing w:line="370" w:lineRule="exact"/>
        <w:jc w:val="both"/>
        <w:rPr>
          <w:rFonts w:hint="eastAsia" w:ascii="宋体" w:hAnsi="宋体" w:eastAsia="宋体" w:cs="宋体"/>
          <w:kern w:val="2"/>
          <w:sz w:val="24"/>
          <w:szCs w:val="24"/>
        </w:rPr>
      </w:pPr>
      <w:r>
        <w:rPr>
          <w:rFonts w:hint="eastAsia" w:ascii="宋体" w:hAnsi="宋体" w:eastAsia="宋体" w:cs="宋体"/>
          <w:b/>
          <w:bCs/>
          <w:kern w:val="2"/>
          <w:sz w:val="24"/>
          <w:szCs w:val="24"/>
        </w:rPr>
        <w:t>名    称</w:t>
      </w:r>
      <w:r>
        <w:rPr>
          <w:rFonts w:hint="eastAsia" w:ascii="宋体" w:hAnsi="宋体" w:eastAsia="宋体" w:cs="宋体"/>
          <w:kern w:val="2"/>
          <w:sz w:val="24"/>
          <w:szCs w:val="24"/>
        </w:rPr>
        <w:t>：</w:t>
      </w:r>
      <w:r>
        <w:rPr>
          <w:rFonts w:hint="eastAsia" w:ascii="宋体" w:hAnsi="宋体" w:cs="宋体"/>
          <w:kern w:val="2"/>
          <w:sz w:val="24"/>
          <w:szCs w:val="24"/>
          <w:lang w:val="en-US" w:eastAsia="zh-CN"/>
        </w:rPr>
        <w:t>新疆大喀建设项目咨询集团有限公司</w:t>
      </w:r>
      <w:r>
        <w:rPr>
          <w:rFonts w:hint="eastAsia" w:ascii="宋体" w:hAnsi="宋体" w:eastAsia="宋体" w:cs="宋体"/>
          <w:kern w:val="2"/>
          <w:sz w:val="24"/>
          <w:szCs w:val="24"/>
          <w:lang w:val="en-US" w:eastAsia="zh-CN"/>
        </w:rPr>
        <w:t>　</w:t>
      </w:r>
    </w:p>
    <w:p>
      <w:pPr>
        <w:widowControl w:val="0"/>
        <w:shd w:val="clear" w:color="auto" w:fill="auto"/>
        <w:spacing w:line="370" w:lineRule="exact"/>
        <w:jc w:val="both"/>
        <w:rPr>
          <w:rFonts w:hint="eastAsia" w:ascii="宋体" w:hAnsi="宋体" w:eastAsia="宋体" w:cs="宋体"/>
          <w:kern w:val="2"/>
          <w:sz w:val="24"/>
          <w:szCs w:val="24"/>
          <w:lang w:val="en-US" w:eastAsia="zh-CN"/>
        </w:rPr>
      </w:pPr>
      <w:r>
        <w:rPr>
          <w:rFonts w:hint="eastAsia" w:ascii="宋体" w:hAnsi="宋体" w:eastAsia="宋体" w:cs="宋体"/>
          <w:b/>
          <w:bCs/>
          <w:kern w:val="2"/>
          <w:sz w:val="24"/>
          <w:szCs w:val="24"/>
        </w:rPr>
        <w:t>地　　址</w:t>
      </w:r>
      <w:r>
        <w:rPr>
          <w:rFonts w:hint="eastAsia" w:ascii="宋体" w:hAnsi="宋体" w:eastAsia="宋体" w:cs="宋体"/>
          <w:kern w:val="2"/>
          <w:sz w:val="24"/>
          <w:szCs w:val="24"/>
        </w:rPr>
        <w:t>：</w:t>
      </w:r>
      <w:r>
        <w:rPr>
          <w:rFonts w:hint="eastAsia" w:ascii="宋体" w:hAnsi="宋体" w:eastAsia="宋体" w:cs="宋体"/>
          <w:kern w:val="2"/>
          <w:sz w:val="24"/>
          <w:szCs w:val="24"/>
          <w:lang w:val="en-US" w:eastAsia="zh-CN"/>
        </w:rPr>
        <w:t>博乐市土尔扈特路新疆交建三楼</w:t>
      </w:r>
    </w:p>
    <w:p>
      <w:pPr>
        <w:widowControl w:val="0"/>
        <w:shd w:val="clear" w:color="auto" w:fill="auto"/>
        <w:spacing w:line="370" w:lineRule="exact"/>
        <w:jc w:val="both"/>
        <w:rPr>
          <w:rFonts w:hint="eastAsia" w:ascii="宋体" w:hAnsi="宋体" w:eastAsia="宋体" w:cs="宋体"/>
          <w:kern w:val="2"/>
          <w:sz w:val="24"/>
          <w:szCs w:val="24"/>
        </w:rPr>
      </w:pPr>
      <w:r>
        <w:rPr>
          <w:rFonts w:hint="eastAsia" w:ascii="宋体" w:hAnsi="宋体" w:eastAsia="宋体" w:cs="宋体"/>
          <w:kern w:val="2"/>
          <w:sz w:val="24"/>
          <w:szCs w:val="24"/>
        </w:rPr>
        <w:t>项目联系人：</w:t>
      </w:r>
      <w:r>
        <w:rPr>
          <w:rFonts w:hint="eastAsia" w:ascii="宋体" w:hAnsi="宋体" w:cs="宋体"/>
          <w:kern w:val="2"/>
          <w:sz w:val="24"/>
          <w:szCs w:val="24"/>
          <w:lang w:eastAsia="zh-CN"/>
        </w:rPr>
        <w:t>李娜</w:t>
      </w:r>
      <w:r>
        <w:rPr>
          <w:rFonts w:hint="eastAsia" w:ascii="宋体" w:hAnsi="宋体" w:eastAsia="宋体" w:cs="宋体"/>
          <w:kern w:val="2"/>
          <w:sz w:val="24"/>
          <w:szCs w:val="24"/>
          <w:lang w:val="zh-CN"/>
        </w:rPr>
        <w:t>　</w:t>
      </w:r>
      <w:r>
        <w:rPr>
          <w:rFonts w:hint="eastAsia" w:ascii="宋体" w:hAnsi="宋体" w:eastAsia="宋体" w:cs="宋体"/>
          <w:kern w:val="2"/>
          <w:sz w:val="24"/>
          <w:szCs w:val="24"/>
        </w:rPr>
        <w:t xml:space="preserve">              </w:t>
      </w:r>
    </w:p>
    <w:p>
      <w:pPr>
        <w:widowControl w:val="0"/>
        <w:shd w:val="clear" w:color="auto" w:fill="auto"/>
        <w:spacing w:line="370" w:lineRule="exact"/>
        <w:jc w:val="both"/>
        <w:rPr>
          <w:rFonts w:hint="eastAsia" w:ascii="宋体" w:hAnsi="宋体" w:eastAsia="宋体" w:cs="宋体"/>
          <w:color w:val="000000" w:themeColor="text1"/>
          <w:kern w:val="2"/>
          <w14:textFill>
            <w14:solidFill>
              <w14:schemeClr w14:val="tx1"/>
            </w14:solidFill>
          </w14:textFill>
        </w:rPr>
      </w:pPr>
      <w:r>
        <w:rPr>
          <w:rFonts w:hint="eastAsia" w:ascii="宋体" w:hAnsi="宋体" w:eastAsia="宋体" w:cs="宋体"/>
          <w:kern w:val="2"/>
          <w:sz w:val="24"/>
          <w:szCs w:val="24"/>
        </w:rPr>
        <w:t>联系方式：</w:t>
      </w:r>
      <w:r>
        <w:rPr>
          <w:rFonts w:hint="eastAsia" w:ascii="宋体" w:hAnsi="宋体" w:cs="宋体"/>
          <w:kern w:val="2"/>
          <w:sz w:val="24"/>
          <w:szCs w:val="24"/>
          <w:lang w:val="en-US" w:eastAsia="zh-CN"/>
        </w:rPr>
        <w:t>18096892888</w:t>
      </w:r>
      <w:r>
        <w:rPr>
          <w:rFonts w:hint="eastAsia" w:ascii="宋体" w:hAnsi="宋体" w:eastAsia="宋体" w:cs="宋体"/>
          <w:kern w:val="2"/>
          <w:sz w:val="24"/>
          <w:szCs w:val="24"/>
          <w:lang w:val="zh-CN" w:eastAsia="zh-CN"/>
        </w:rPr>
        <w:t>　　</w:t>
      </w:r>
      <w:r>
        <w:rPr>
          <w:rFonts w:hint="eastAsia" w:ascii="宋体" w:hAnsi="宋体" w:eastAsia="宋体" w:cs="宋体"/>
          <w:b/>
          <w:bCs/>
          <w:color w:val="FF0000"/>
          <w:kern w:val="2"/>
        </w:rPr>
        <w:t xml:space="preserve">   </w:t>
      </w:r>
      <w:r>
        <w:rPr>
          <w:rFonts w:hint="eastAsia" w:ascii="宋体" w:hAnsi="宋体" w:eastAsia="宋体" w:cs="宋体"/>
          <w:b/>
          <w:bCs/>
          <w:kern w:val="2"/>
        </w:rPr>
        <w:t xml:space="preserve">                   </w:t>
      </w:r>
      <w:r>
        <w:rPr>
          <w:rFonts w:hint="eastAsia" w:ascii="宋体" w:hAnsi="宋体" w:eastAsia="宋体" w:cs="宋体"/>
          <w:b/>
          <w:bCs/>
          <w:color w:val="000000" w:themeColor="text1"/>
          <w:kern w:val="2"/>
          <w14:textFill>
            <w14:solidFill>
              <w14:schemeClr w14:val="tx1"/>
            </w14:solidFill>
          </w14:textFill>
        </w:rPr>
        <w:t xml:space="preserve">  </w:t>
      </w:r>
    </w:p>
    <w:p>
      <w:pPr>
        <w:widowControl/>
        <w:shd w:val="clear" w:color="auto" w:fill="auto"/>
        <w:jc w:val="right"/>
        <w:outlineLvl w:val="0"/>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 xml:space="preserve">                                </w:t>
      </w:r>
      <w:r>
        <w:rPr>
          <w:rFonts w:hint="eastAsia" w:ascii="宋体" w:hAnsi="宋体" w:eastAsia="宋体" w:cs="宋体"/>
          <w:color w:val="000000" w:themeColor="text1"/>
          <w:kern w:val="2"/>
          <w:highlight w:val="none"/>
          <w14:textFill>
            <w14:solidFill>
              <w14:schemeClr w14:val="tx1"/>
            </w14:solidFill>
          </w14:textFill>
        </w:rPr>
        <w:t xml:space="preserve">  </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2023年</w:t>
      </w:r>
      <w:r>
        <w:rPr>
          <w:rFonts w:hint="eastAsia" w:ascii="宋体" w:hAnsi="宋体" w:cs="宋体"/>
          <w:b w:val="0"/>
          <w:bCs w:val="0"/>
          <w:color w:val="000000" w:themeColor="text1"/>
          <w:kern w:val="2"/>
          <w:sz w:val="24"/>
          <w:szCs w:val="24"/>
          <w:highlight w:val="none"/>
          <w:lang w:val="en-US" w:eastAsia="zh-CN" w:bidi="ar-SA"/>
          <w14:textFill>
            <w14:solidFill>
              <w14:schemeClr w14:val="tx1"/>
            </w14:solidFill>
          </w14:textFill>
        </w:rPr>
        <w:t>9</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月</w:t>
      </w:r>
      <w:r>
        <w:rPr>
          <w:rFonts w:hint="eastAsia" w:ascii="宋体" w:hAnsi="宋体" w:cs="宋体"/>
          <w:b w:val="0"/>
          <w:bCs w:val="0"/>
          <w:color w:val="000000" w:themeColor="text1"/>
          <w:kern w:val="2"/>
          <w:sz w:val="24"/>
          <w:szCs w:val="24"/>
          <w:highlight w:val="none"/>
          <w:lang w:val="en-US" w:eastAsia="zh-CN" w:bidi="ar-SA"/>
          <w14:textFill>
            <w14:solidFill>
              <w14:schemeClr w14:val="tx1"/>
            </w14:solidFill>
          </w14:textFill>
        </w:rPr>
        <w:t>15</w:t>
      </w: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日</w:t>
      </w:r>
      <w:bookmarkEnd w:id="1"/>
    </w:p>
    <w:p>
      <w:pPr>
        <w:widowControl/>
        <w:shd w:val="clear" w:color="auto" w:fill="auto"/>
        <w:jc w:val="center"/>
        <w:outlineLvl w:val="0"/>
        <w:rPr>
          <w:rFonts w:hint="eastAsia" w:ascii="仿宋" w:hAnsi="仿宋" w:eastAsia="仿宋"/>
          <w:b/>
          <w:sz w:val="32"/>
          <w:szCs w:val="32"/>
        </w:rPr>
      </w:pPr>
    </w:p>
    <w:p>
      <w:pPr>
        <w:widowControl/>
        <w:shd w:val="clear" w:color="auto" w:fill="auto"/>
        <w:jc w:val="center"/>
        <w:outlineLvl w:val="0"/>
        <w:rPr>
          <w:rFonts w:hint="eastAsia" w:ascii="仿宋" w:hAnsi="仿宋" w:eastAsia="仿宋"/>
          <w:b/>
          <w:sz w:val="32"/>
          <w:szCs w:val="32"/>
        </w:rPr>
      </w:pPr>
    </w:p>
    <w:p>
      <w:pPr>
        <w:widowControl/>
        <w:shd w:val="clear" w:color="auto" w:fill="auto"/>
        <w:jc w:val="center"/>
        <w:outlineLvl w:val="0"/>
        <w:rPr>
          <w:rFonts w:hint="eastAsia" w:ascii="仿宋" w:hAnsi="仿宋" w:eastAsia="仿宋"/>
          <w:b/>
          <w:sz w:val="32"/>
          <w:szCs w:val="32"/>
        </w:rPr>
      </w:pPr>
    </w:p>
    <w:p>
      <w:pPr>
        <w:widowControl/>
        <w:shd w:val="clear" w:color="auto" w:fill="auto"/>
        <w:jc w:val="center"/>
        <w:outlineLvl w:val="0"/>
        <w:rPr>
          <w:rFonts w:hint="eastAsia" w:ascii="仿宋" w:hAnsi="仿宋" w:eastAsia="仿宋"/>
          <w:b/>
          <w:sz w:val="32"/>
          <w:szCs w:val="32"/>
        </w:rPr>
      </w:pPr>
    </w:p>
    <w:p>
      <w:pPr>
        <w:widowControl/>
        <w:shd w:val="clear" w:color="auto" w:fill="auto"/>
        <w:jc w:val="center"/>
        <w:outlineLvl w:val="0"/>
        <w:rPr>
          <w:rFonts w:hint="eastAsia" w:ascii="仿宋" w:hAnsi="仿宋" w:eastAsia="仿宋"/>
          <w:b/>
          <w:sz w:val="32"/>
          <w:szCs w:val="32"/>
        </w:rPr>
      </w:pPr>
    </w:p>
    <w:p>
      <w:pPr>
        <w:widowControl/>
        <w:shd w:val="clear" w:color="auto" w:fill="auto"/>
        <w:jc w:val="center"/>
        <w:outlineLvl w:val="0"/>
        <w:rPr>
          <w:rFonts w:hint="eastAsia" w:ascii="仿宋" w:hAnsi="仿宋" w:eastAsia="仿宋"/>
          <w:b/>
          <w:sz w:val="32"/>
          <w:szCs w:val="32"/>
        </w:rPr>
      </w:pPr>
    </w:p>
    <w:p>
      <w:pPr>
        <w:pStyle w:val="28"/>
        <w:rPr>
          <w:rFonts w:hint="eastAsia" w:ascii="仿宋" w:hAnsi="仿宋" w:eastAsia="仿宋"/>
          <w:b/>
          <w:sz w:val="32"/>
          <w:szCs w:val="32"/>
        </w:rPr>
      </w:pPr>
    </w:p>
    <w:p>
      <w:pPr>
        <w:pStyle w:val="29"/>
        <w:rPr>
          <w:rFonts w:hint="eastAsia" w:ascii="仿宋" w:hAnsi="仿宋" w:eastAsia="仿宋"/>
          <w:b/>
          <w:sz w:val="32"/>
          <w:szCs w:val="32"/>
        </w:rPr>
      </w:pPr>
    </w:p>
    <w:p>
      <w:pPr>
        <w:rPr>
          <w:rFonts w:hint="eastAsia" w:ascii="仿宋" w:hAnsi="仿宋" w:eastAsia="仿宋"/>
          <w:b/>
          <w:sz w:val="32"/>
          <w:szCs w:val="32"/>
        </w:rPr>
      </w:pPr>
    </w:p>
    <w:p>
      <w:pPr>
        <w:pStyle w:val="28"/>
        <w:rPr>
          <w:rFonts w:hint="eastAsia" w:ascii="仿宋" w:hAnsi="仿宋" w:eastAsia="仿宋"/>
          <w:b/>
          <w:sz w:val="32"/>
          <w:szCs w:val="32"/>
        </w:rPr>
      </w:pPr>
    </w:p>
    <w:p>
      <w:pPr>
        <w:pStyle w:val="29"/>
        <w:rPr>
          <w:rFonts w:hint="eastAsia" w:ascii="仿宋" w:hAnsi="仿宋" w:eastAsia="仿宋"/>
          <w:b/>
          <w:sz w:val="32"/>
          <w:szCs w:val="32"/>
        </w:rPr>
      </w:pPr>
    </w:p>
    <w:p>
      <w:pPr>
        <w:widowControl/>
        <w:shd w:val="clear" w:color="auto" w:fill="auto"/>
        <w:jc w:val="center"/>
        <w:outlineLvl w:val="0"/>
        <w:rPr>
          <w:rFonts w:ascii="仿宋" w:hAnsi="仿宋" w:eastAsia="仿宋"/>
          <w:b/>
          <w:sz w:val="32"/>
          <w:szCs w:val="32"/>
        </w:rPr>
      </w:pPr>
      <w:r>
        <w:rPr>
          <w:rFonts w:hint="eastAsia" w:ascii="仿宋" w:hAnsi="仿宋" w:eastAsia="仿宋"/>
          <w:b/>
          <w:sz w:val="32"/>
          <w:szCs w:val="32"/>
        </w:rPr>
        <w:t>第二章  投标须知前附表及投标须知</w:t>
      </w:r>
    </w:p>
    <w:p>
      <w:pPr>
        <w:shd w:val="clear" w:color="auto" w:fill="auto"/>
        <w:adjustRightInd w:val="0"/>
        <w:jc w:val="center"/>
        <w:rPr>
          <w:rFonts w:hint="eastAsia" w:ascii="仿宋" w:hAnsi="仿宋" w:eastAsia="仿宋" w:cs="Times New Roman"/>
          <w:sz w:val="24"/>
        </w:rPr>
      </w:pPr>
      <w:r>
        <w:rPr>
          <w:rFonts w:hint="eastAsia" w:ascii="仿宋" w:hAnsi="仿宋" w:eastAsia="仿宋" w:cs="Times New Roman"/>
          <w:b/>
          <w:bCs/>
          <w:sz w:val="30"/>
          <w:szCs w:val="30"/>
        </w:rPr>
        <w:t>一、投标须知前附表</w:t>
      </w:r>
    </w:p>
    <w:tbl>
      <w:tblPr>
        <w:tblStyle w:val="60"/>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9" w:type="dxa"/>
            <w:shd w:val="clear" w:color="auto" w:fill="FEFEFE"/>
            <w:noWrap w:val="0"/>
            <w:vAlign w:val="center"/>
          </w:tcPr>
          <w:p>
            <w:pPr>
              <w:keepNext w:val="0"/>
              <w:keepLines w:val="0"/>
              <w:suppressLineNumbers w:val="0"/>
              <w:shd w:val="clear" w:color="auto" w:fill="auto"/>
              <w:adjustRightInd w:val="0"/>
              <w:spacing w:before="0" w:beforeAutospacing="0" w:after="0" w:afterAutospacing="0"/>
              <w:ind w:left="0" w:right="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项号</w:t>
            </w:r>
          </w:p>
        </w:tc>
        <w:tc>
          <w:tcPr>
            <w:tcW w:w="1843" w:type="dxa"/>
            <w:shd w:val="clear" w:color="auto" w:fill="FEFEFE"/>
            <w:noWrap w:val="0"/>
            <w:vAlign w:val="center"/>
          </w:tcPr>
          <w:p>
            <w:pPr>
              <w:keepNext w:val="0"/>
              <w:keepLines w:val="0"/>
              <w:suppressLineNumbers w:val="0"/>
              <w:shd w:val="clear" w:color="auto" w:fill="auto"/>
              <w:adjustRightInd w:val="0"/>
              <w:spacing w:before="0" w:beforeAutospacing="0" w:after="0" w:afterAutospacing="0"/>
              <w:ind w:left="0" w:right="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内  容</w:t>
            </w:r>
          </w:p>
        </w:tc>
        <w:tc>
          <w:tcPr>
            <w:tcW w:w="7513" w:type="dxa"/>
            <w:shd w:val="clear" w:color="auto" w:fill="FEFEFE"/>
            <w:noWrap w:val="0"/>
            <w:vAlign w:val="center"/>
          </w:tcPr>
          <w:p>
            <w:pPr>
              <w:keepNext w:val="0"/>
              <w:keepLines w:val="0"/>
              <w:suppressLineNumbers w:val="0"/>
              <w:shd w:val="clear" w:color="auto" w:fill="auto"/>
              <w:adjustRightInd w:val="0"/>
              <w:spacing w:before="0" w:beforeAutospacing="0" w:after="0" w:afterAutospacing="0"/>
              <w:ind w:left="0" w:right="0"/>
              <w:jc w:val="left"/>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09" w:type="dxa"/>
            <w:vMerge w:val="restart"/>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１</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项目名称</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博乐市天山森林草原保护综合治理项目（林业部分）--四标段（博乐市-人工灌木造林）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vMerge w:val="continue"/>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项目编号</w:t>
            </w:r>
          </w:p>
        </w:tc>
        <w:tc>
          <w:tcPr>
            <w:tcW w:w="751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XJDKBLSGK2023-28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vMerge w:val="continue"/>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采购方式</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09" w:type="dxa"/>
            <w:vMerge w:val="continue"/>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资金来源</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中央预算内资金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vMerge w:val="continue"/>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服务</w:t>
            </w:r>
            <w:r>
              <w:rPr>
                <w:rFonts w:hint="eastAsia" w:ascii="仿宋" w:hAnsi="仿宋" w:eastAsia="仿宋" w:cs="Times New Roman"/>
                <w:color w:val="auto"/>
                <w:sz w:val="24"/>
                <w:highlight w:val="none"/>
              </w:rPr>
              <w:t>内容</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b w:val="0"/>
                <w:bCs w:val="0"/>
                <w:color w:val="auto"/>
                <w:sz w:val="24"/>
                <w:highlight w:val="none"/>
                <w:lang w:val="en-US" w:eastAsia="zh-CN"/>
              </w:rPr>
            </w:pPr>
            <w:r>
              <w:rPr>
                <w:rFonts w:hint="eastAsia" w:ascii="仿宋" w:hAnsi="仿宋" w:eastAsia="仿宋" w:cs="Times New Roman"/>
                <w:b w:val="0"/>
                <w:bCs w:val="0"/>
                <w:color w:val="auto"/>
                <w:sz w:val="24"/>
                <w:highlight w:val="none"/>
                <w:lang w:val="en-US" w:eastAsia="zh-CN"/>
              </w:rPr>
              <w:t>实施人工造灌木林15000亩等，详见采购文件。</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b/>
                <w:bCs/>
                <w:color w:val="auto"/>
                <w:sz w:val="24"/>
                <w:highlight w:val="none"/>
              </w:rPr>
              <w:t>供应商对本</w:t>
            </w:r>
            <w:r>
              <w:rPr>
                <w:rFonts w:hint="eastAsia" w:ascii="仿宋" w:hAnsi="仿宋" w:eastAsia="仿宋" w:cs="Times New Roman"/>
                <w:b/>
                <w:bCs/>
                <w:color w:val="auto"/>
                <w:sz w:val="24"/>
                <w:highlight w:val="none"/>
                <w:lang w:eastAsia="zh-CN"/>
              </w:rPr>
              <w:t>标段</w:t>
            </w:r>
            <w:r>
              <w:rPr>
                <w:rFonts w:hint="eastAsia" w:ascii="仿宋" w:hAnsi="仿宋" w:eastAsia="仿宋" w:cs="Times New Roman"/>
                <w:b/>
                <w:bCs/>
                <w:color w:val="auto"/>
                <w:sz w:val="24"/>
                <w:highlight w:val="none"/>
              </w:rPr>
              <w:t>的所有</w:t>
            </w:r>
            <w:r>
              <w:rPr>
                <w:rFonts w:hint="eastAsia" w:ascii="仿宋" w:hAnsi="仿宋" w:eastAsia="仿宋" w:cs="Times New Roman"/>
                <w:b/>
                <w:bCs/>
                <w:color w:val="auto"/>
                <w:sz w:val="24"/>
                <w:highlight w:val="none"/>
                <w:lang w:eastAsia="zh-CN"/>
              </w:rPr>
              <w:t>服务内容</w:t>
            </w:r>
            <w:r>
              <w:rPr>
                <w:rFonts w:hint="eastAsia" w:ascii="仿宋" w:hAnsi="仿宋" w:eastAsia="仿宋" w:cs="Times New Roman"/>
                <w:b/>
                <w:bCs/>
                <w:color w:val="auto"/>
                <w:sz w:val="24"/>
                <w:highlight w:val="none"/>
              </w:rPr>
              <w:t>须全部报价。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2</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预算及最高限价</w:t>
            </w:r>
          </w:p>
        </w:tc>
        <w:tc>
          <w:tcPr>
            <w:tcW w:w="751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预算金额：5700000.00元；     最高限价：5700000.00元。</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供应商投标报价超过最高限价的按无效投标处理。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3</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服务</w:t>
            </w:r>
            <w:r>
              <w:rPr>
                <w:rFonts w:hint="eastAsia" w:ascii="仿宋" w:hAnsi="仿宋" w:eastAsia="仿宋" w:cs="Times New Roman"/>
                <w:color w:val="auto"/>
                <w:sz w:val="24"/>
                <w:highlight w:val="none"/>
              </w:rPr>
              <w:t>标准</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合格（通过采购人及有关部门组织的项目验收）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4</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供应商资格</w:t>
            </w:r>
          </w:p>
        </w:tc>
        <w:tc>
          <w:tcPr>
            <w:tcW w:w="751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4.1符合《中华人民共和国政府采购法》第二十二条规定；</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4.2 本项目的特定资格要求：</w:t>
            </w:r>
          </w:p>
          <w:p>
            <w:pPr>
              <w:keepNext w:val="0"/>
              <w:keepLines w:val="0"/>
              <w:suppressLineNumbers w:val="0"/>
              <w:shd w:val="clear" w:color="auto" w:fill="auto"/>
              <w:adjustRightInd w:val="0"/>
              <w:spacing w:before="0" w:beforeAutospacing="0" w:after="0" w:afterAutospacing="0"/>
              <w:ind w:left="0" w:right="0" w:firstLine="480" w:firstLineChars="20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投标单位须在中华人民共和国境内注册的、独立承担民事责任能力和良好诚信的合法经营单位，并在人员、设备、资金等方面具有相应的响应能力；单位负责人为同一人或者存在直接控股、管理关系的不同供应商不得参加本项目同一包的投标；未被列入“信用中国www.creditchina.gov.cn”网站中的“失信被执行名单”、“企业经营异常名录”、“重大税收违法案件当事人名单”其中之一，未被列入“中国政府采购网（</w:t>
            </w:r>
            <w:r>
              <w:rPr>
                <w:rFonts w:hint="eastAsia" w:ascii="仿宋" w:hAnsi="仿宋" w:eastAsia="仿宋" w:cs="Times New Roman"/>
                <w:color w:val="auto"/>
                <w:sz w:val="24"/>
                <w:highlight w:val="none"/>
                <w:lang w:val="en-US" w:eastAsia="zh-CN"/>
              </w:rPr>
              <w:fldChar w:fldCharType="begin"/>
            </w:r>
            <w:r>
              <w:rPr>
                <w:rFonts w:hint="eastAsia" w:ascii="仿宋" w:hAnsi="仿宋" w:eastAsia="仿宋" w:cs="Times New Roman"/>
                <w:color w:val="auto"/>
                <w:sz w:val="24"/>
                <w:highlight w:val="none"/>
                <w:lang w:val="en-US" w:eastAsia="zh-CN"/>
              </w:rPr>
              <w:instrText xml:space="preserve"> HYPERLINK "http://www.ccgp.gov.cn" </w:instrText>
            </w:r>
            <w:r>
              <w:rPr>
                <w:rFonts w:hint="eastAsia" w:ascii="仿宋" w:hAnsi="仿宋" w:eastAsia="仿宋" w:cs="Times New Roman"/>
                <w:color w:val="auto"/>
                <w:sz w:val="24"/>
                <w:highlight w:val="none"/>
                <w:lang w:val="en-US" w:eastAsia="zh-CN"/>
              </w:rPr>
              <w:fldChar w:fldCharType="separate"/>
            </w:r>
            <w:r>
              <w:rPr>
                <w:rFonts w:hint="eastAsia" w:ascii="仿宋" w:hAnsi="仿宋" w:eastAsia="仿宋" w:cs="Times New Roman"/>
                <w:color w:val="auto"/>
                <w:sz w:val="24"/>
                <w:highlight w:val="none"/>
                <w:lang w:val="en-US" w:eastAsia="zh-CN"/>
              </w:rPr>
              <w:t>www.ccgp.gov.cn</w:t>
            </w:r>
            <w:r>
              <w:rPr>
                <w:rFonts w:hint="eastAsia" w:ascii="仿宋" w:hAnsi="仿宋" w:eastAsia="仿宋" w:cs="Times New Roman"/>
                <w:color w:val="auto"/>
                <w:sz w:val="24"/>
                <w:highlight w:val="none"/>
                <w:lang w:val="en-US" w:eastAsia="zh-CN"/>
              </w:rPr>
              <w:fldChar w:fldCharType="end"/>
            </w:r>
            <w:r>
              <w:rPr>
                <w:rFonts w:hint="eastAsia" w:ascii="仿宋" w:hAnsi="仿宋" w:eastAsia="仿宋" w:cs="Times New Roman"/>
                <w:color w:val="auto"/>
                <w:sz w:val="24"/>
                <w:highlight w:val="none"/>
                <w:lang w:val="en-US" w:eastAsia="zh-CN"/>
              </w:rPr>
              <w:t>）”中的“政府采购严重违法失信行为记录名单”，（尚在处罚期内的），否则将被拒绝参与本次政府采购活动（查询结果截图日期必须在发布公告日期之后）。</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4.3参加政府采购活动前三年内，在经营活动中没有重大违法记录</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4.4本项目不接受联合体投标。</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4.5供应商不得存在下列情形之一：</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（l）与采购人、采购代理机构存在隶属关系或者其他利害关系。</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（2）与其他供应商的法定代表人（或者负责人）为同一人；或者与其他供应商存在直接控股、管理关系的；</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（3）为采购项目提供整体设计、规范编制或者项目管理、监理、检测等服务的供应商,不得再参加该采购项目的其他采购活动。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5</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FF0000"/>
                <w:sz w:val="24"/>
                <w:highlight w:val="none"/>
              </w:rPr>
            </w:pPr>
            <w:r>
              <w:rPr>
                <w:rFonts w:hint="eastAsia" w:ascii="仿宋" w:hAnsi="仿宋" w:eastAsia="仿宋" w:cs="Times New Roman"/>
                <w:color w:val="auto"/>
                <w:sz w:val="24"/>
                <w:highlight w:val="none"/>
                <w:lang w:val="en-US" w:eastAsia="zh-CN"/>
              </w:rPr>
              <w:t>响应文件电子版要求</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FF0000"/>
                <w:sz w:val="24"/>
                <w:highlight w:val="none"/>
              </w:rPr>
            </w:pPr>
            <w:r>
              <w:rPr>
                <w:rFonts w:hint="eastAsia" w:ascii="仿宋" w:hAnsi="仿宋" w:eastAsia="仿宋" w:cs="Times New Roman"/>
                <w:color w:val="auto"/>
                <w:sz w:val="24"/>
                <w:highlight w:val="none"/>
                <w:lang w:val="en-US" w:eastAsia="zh-CN"/>
              </w:rPr>
              <w:t>电子投标文件须按照采购文件要求格式编写 (未附格式的，由供应商自行拟定</w:t>
            </w:r>
            <w:r>
              <w:rPr>
                <w:rFonts w:hint="default" w:ascii="仿宋" w:hAnsi="仿宋" w:eastAsia="仿宋" w:cs="Times New Roman"/>
                <w:color w:val="auto"/>
                <w:sz w:val="24"/>
                <w:highlight w:val="none"/>
                <w:lang w:val="en-US" w:eastAsia="zh-CN"/>
              </w:rPr>
              <w:t>)</w:t>
            </w:r>
            <w:r>
              <w:rPr>
                <w:rFonts w:hint="eastAsia" w:ascii="仿宋" w:hAnsi="仿宋" w:eastAsia="仿宋" w:cs="Times New Roman"/>
                <w:color w:val="auto"/>
                <w:sz w:val="24"/>
                <w:highlight w:val="none"/>
                <w:lang w:val="en-US" w:eastAsia="zh-CN"/>
              </w:rPr>
              <w:t xml:space="preserve">、制作完成，使用有效 </w:t>
            </w:r>
            <w:r>
              <w:rPr>
                <w:rFonts w:hint="default" w:ascii="仿宋" w:hAnsi="仿宋" w:eastAsia="仿宋" w:cs="Times New Roman"/>
                <w:color w:val="auto"/>
                <w:sz w:val="24"/>
                <w:highlight w:val="none"/>
                <w:lang w:val="en-US" w:eastAsia="zh-CN"/>
              </w:rPr>
              <w:t xml:space="preserve">CA </w:t>
            </w:r>
            <w:r>
              <w:rPr>
                <w:rFonts w:hint="eastAsia" w:ascii="仿宋" w:hAnsi="仿宋" w:eastAsia="仿宋" w:cs="Times New Roman"/>
                <w:color w:val="auto"/>
                <w:sz w:val="24"/>
                <w:highlight w:val="none"/>
                <w:lang w:val="en-US" w:eastAsia="zh-CN"/>
              </w:rPr>
              <w:t xml:space="preserve">证书进行加密，且按规定完成签字、盖章等要求，否则响应文件按无效响应处理。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6</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投标文件递交截止时间</w:t>
            </w:r>
          </w:p>
        </w:tc>
        <w:tc>
          <w:tcPr>
            <w:tcW w:w="751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2023年10月7日11:00时（北京时间）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7</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投标有效期限</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投标截止后90天（日历日）（此项为实质性条款）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vMerge w:val="restart"/>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8</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投标文件递交地点</w:t>
            </w:r>
          </w:p>
        </w:tc>
        <w:tc>
          <w:tcPr>
            <w:tcW w:w="7513" w:type="dxa"/>
            <w:shd w:val="clear" w:color="auto" w:fill="E0E0E0"/>
            <w:noWrap w:val="0"/>
            <w:vAlign w:val="center"/>
          </w:tcPr>
          <w:p>
            <w:pPr>
              <w:pStyle w:val="17"/>
              <w:keepNext w:val="0"/>
              <w:keepLines w:val="0"/>
              <w:suppressLineNumbers w:val="0"/>
              <w:spacing w:before="0" w:beforeAutospacing="0" w:after="0" w:afterAutospacing="0"/>
              <w:ind w:left="0" w:leftChars="0" w:right="0" w:firstLine="0" w:firstLineChars="0"/>
              <w:rPr>
                <w:rFonts w:hint="eastAsia"/>
                <w:color w:val="auto"/>
                <w:highlight w:val="none"/>
                <w:lang w:eastAsia="zh-CN"/>
              </w:rPr>
            </w:pPr>
            <w:r>
              <w:rPr>
                <w:rFonts w:hint="eastAsia" w:ascii="仿宋" w:hAnsi="仿宋" w:eastAsia="仿宋" w:cs="Times New Roman"/>
                <w:color w:val="auto"/>
                <w:kern w:val="2"/>
                <w:sz w:val="24"/>
                <w:szCs w:val="24"/>
                <w:highlight w:val="none"/>
                <w:lang w:val="zh-CN" w:eastAsia="zh-CN" w:bidi="ar-SA"/>
              </w:rPr>
              <w:t>新疆政府采购（http://www.ccgp-xinjiang.gov.cn）（请使用CA数字证书登录新疆政府采购（http://www.ccgp-xinjiang.gov.cn）网上递交加密文件</w:t>
            </w:r>
            <w:r>
              <w:rPr>
                <w:rFonts w:hint="eastAsia" w:ascii="仿宋" w:hAnsi="仿宋" w:eastAsia="仿宋" w:cs="Times New Roman"/>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vMerge w:val="continue"/>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评标地点</w:t>
            </w:r>
          </w:p>
        </w:tc>
        <w:tc>
          <w:tcPr>
            <w:tcW w:w="7513" w:type="dxa"/>
            <w:shd w:val="clear" w:color="auto" w:fill="E0E0E0"/>
            <w:noWrap w:val="0"/>
            <w:vAlign w:val="center"/>
          </w:tcPr>
          <w:p>
            <w:pPr>
              <w:pStyle w:val="17"/>
              <w:keepNext w:val="0"/>
              <w:keepLines w:val="0"/>
              <w:suppressLineNumbers w:val="0"/>
              <w:spacing w:before="0" w:beforeAutospacing="0" w:after="0" w:afterAutospacing="0"/>
              <w:ind w:left="0" w:leftChars="0" w:right="0" w:firstLine="0" w:firstLineChars="0"/>
              <w:rPr>
                <w:rFonts w:hint="eastAsia" w:ascii="仿宋" w:hAnsi="仿宋" w:eastAsia="仿宋" w:cs="Times New Roman"/>
                <w:color w:val="auto"/>
                <w:kern w:val="2"/>
                <w:sz w:val="24"/>
                <w:szCs w:val="24"/>
                <w:highlight w:val="none"/>
                <w:lang w:val="zh-CN" w:eastAsia="zh-CN" w:bidi="ar-SA"/>
              </w:rPr>
            </w:pPr>
            <w:r>
              <w:rPr>
                <w:rFonts w:hint="eastAsia" w:ascii="仿宋" w:hAnsi="仿宋" w:eastAsia="仿宋" w:cs="Times New Roman"/>
                <w:color w:val="auto"/>
                <w:kern w:val="2"/>
                <w:sz w:val="24"/>
                <w:szCs w:val="24"/>
                <w:highlight w:val="none"/>
                <w:lang w:val="en-US" w:eastAsia="zh-CN" w:bidi="ar-SA"/>
              </w:rPr>
              <w:t>博州公共资源交易中心（锦绣路6号行政服务中心三楼）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9</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eastAsia="zh-CN"/>
              </w:rPr>
              <w:t>投标文件递交及开标时间</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zh-CN" w:eastAsia="zh-CN"/>
              </w:rPr>
            </w:pPr>
            <w:r>
              <w:rPr>
                <w:rFonts w:hint="eastAsia" w:ascii="仿宋" w:hAnsi="仿宋" w:eastAsia="仿宋" w:cs="Times New Roman"/>
                <w:color w:val="auto"/>
                <w:sz w:val="24"/>
                <w:highlight w:val="none"/>
                <w:lang w:val="zh-CN" w:eastAsia="zh-CN"/>
              </w:rPr>
              <w:t>采用不见面开标：</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zh-CN" w:eastAsia="zh-CN"/>
              </w:rPr>
            </w:pPr>
            <w:r>
              <w:rPr>
                <w:rFonts w:hint="eastAsia" w:ascii="仿宋" w:hAnsi="仿宋" w:eastAsia="仿宋" w:cs="Times New Roman"/>
                <w:color w:val="auto"/>
                <w:sz w:val="24"/>
                <w:highlight w:val="none"/>
                <w:lang w:val="zh-CN" w:eastAsia="zh-CN"/>
              </w:rPr>
              <w:t>响应文件提交时间：同投标截止时间</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zh-CN" w:eastAsia="zh-CN"/>
              </w:rPr>
            </w:pPr>
            <w:r>
              <w:rPr>
                <w:rFonts w:hint="eastAsia" w:ascii="仿宋" w:hAnsi="仿宋" w:eastAsia="仿宋" w:cs="Times New Roman"/>
                <w:color w:val="auto"/>
                <w:sz w:val="24"/>
                <w:highlight w:val="none"/>
                <w:lang w:val="zh-CN" w:eastAsia="zh-CN"/>
              </w:rPr>
              <w:t>开标地点：政采云远程不见面开标大厅</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zh-CN" w:eastAsia="zh-CN"/>
              </w:rPr>
            </w:pPr>
            <w:r>
              <w:rPr>
                <w:rFonts w:hint="eastAsia" w:ascii="仿宋" w:hAnsi="仿宋" w:eastAsia="仿宋" w:cs="Times New Roman"/>
                <w:color w:val="auto"/>
                <w:sz w:val="24"/>
                <w:highlight w:val="none"/>
                <w:lang w:val="zh-CN" w:eastAsia="zh-CN"/>
              </w:rPr>
              <w:t>不见面开标默认解密时长：30分钟</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zh-CN" w:eastAsia="zh-CN"/>
              </w:rPr>
            </w:pPr>
            <w:r>
              <w:rPr>
                <w:rFonts w:hint="eastAsia" w:ascii="仿宋" w:hAnsi="仿宋" w:eastAsia="仿宋" w:cs="Times New Roman"/>
                <w:color w:val="auto"/>
                <w:sz w:val="24"/>
                <w:highlight w:val="none"/>
                <w:lang w:val="zh-CN" w:eastAsia="zh-CN"/>
              </w:rPr>
              <w:t>关于能否延长解密时间的约定：开标现场若发现默认解密时长不足，由采购人决定是否延长解密时长。</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zh-CN" w:eastAsia="zh-CN"/>
              </w:rPr>
            </w:pPr>
            <w:r>
              <w:rPr>
                <w:rFonts w:hint="eastAsia" w:ascii="仿宋" w:hAnsi="仿宋" w:eastAsia="仿宋" w:cs="Times New Roman"/>
                <w:color w:val="auto"/>
                <w:sz w:val="24"/>
                <w:highlight w:val="none"/>
                <w:lang w:val="zh-CN" w:eastAsia="zh-CN"/>
              </w:rPr>
              <w:t>注：供应商可通过账号密码或CA登录政采云客户端进行投标文件的制作，本项目采用电子版投标文件。</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zh-CN" w:eastAsia="zh-CN"/>
              </w:rPr>
            </w:pPr>
            <w:r>
              <w:rPr>
                <w:rFonts w:hint="eastAsia" w:ascii="仿宋" w:hAnsi="仿宋" w:eastAsia="仿宋" w:cs="Times New Roman"/>
                <w:color w:val="auto"/>
                <w:sz w:val="24"/>
                <w:highlight w:val="none"/>
                <w:lang w:val="zh-CN" w:eastAsia="zh-CN"/>
              </w:rPr>
              <w:t>采用不见面开标：</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zh-CN" w:eastAsia="zh-CN"/>
              </w:rPr>
            </w:pPr>
            <w:r>
              <w:rPr>
                <w:rFonts w:hint="eastAsia" w:ascii="仿宋" w:hAnsi="仿宋" w:eastAsia="仿宋" w:cs="Times New Roman"/>
                <w:color w:val="auto"/>
                <w:sz w:val="24"/>
                <w:highlight w:val="none"/>
                <w:lang w:val="zh-CN" w:eastAsia="zh-CN"/>
              </w:rPr>
              <w:t>1．本项目采用不见面开标、投标人需要递交电子响应文件，加密的电子响应文件，在投标截止时间前通过政采云平台（https://www.zcygov.cn/）上传到指定位置。无需递交纸质文件。</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zh-CN" w:eastAsia="zh-CN"/>
              </w:rPr>
            </w:pPr>
            <w:r>
              <w:rPr>
                <w:rFonts w:hint="eastAsia" w:ascii="仿宋" w:hAnsi="仿宋" w:eastAsia="仿宋" w:cs="Times New Roman"/>
                <w:color w:val="auto"/>
                <w:sz w:val="24"/>
                <w:highlight w:val="none"/>
                <w:lang w:val="zh-CN" w:eastAsia="zh-CN"/>
              </w:rPr>
              <w:t>2.本项目采用远程不见面交易的模式。开标当日，投标人无需到达开标现场，仅需在任意地点通过政采云平台（https://www.zcygov.cn/）完成远程解密、提疑澄清、开标唱标、结果公布等交互环节。投标人必须使用能正确解密响应文件的“CA锁”在规定的时间内完成远程解密，因投标人原因未能解密、解密失败或解密超时，视为投标人撤销其响应文件，系统内响应文件将被退回；因采购人原因或网上招投标平台发生故障，导致无法按时完成响应文件解密或开、评标工作无法进行的，可根据实际情况相应延迟解密时间或调整开、评标时间（友情提示：若投标人已领取副锁（含多把副锁）请注意正副锁的使用差别，务必使用生成响应文件的那把锁解密）。</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zh-CN" w:eastAsia="zh-CN"/>
              </w:rPr>
            </w:pPr>
            <w:r>
              <w:rPr>
                <w:rFonts w:hint="eastAsia" w:ascii="仿宋" w:hAnsi="仿宋" w:eastAsia="仿宋" w:cs="Times New Roman"/>
                <w:color w:val="auto"/>
                <w:sz w:val="24"/>
                <w:highlight w:val="none"/>
                <w:lang w:val="zh-CN" w:eastAsia="zh-CN"/>
              </w:rPr>
              <w:t>3.远程开标前，投标人务必在政采云平台（https://www.zcygov.cn/）响应文件上传模块中使用“模拟解密”功能，验证本机远程自助解密环境</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lang w:val="zh-CN" w:eastAsia="zh-CN"/>
              </w:rPr>
              <w:t>响应文件格式文件要求盖单位章和（或）签字的地方，供应商均应使用CA数字证书加盖供应商的单位电子签章和（或）法定代表人的个人电子签名。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10</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评标办法</w:t>
            </w:r>
          </w:p>
        </w:tc>
        <w:tc>
          <w:tcPr>
            <w:tcW w:w="751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11</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投标保证金</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12</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招标文件售价</w:t>
            </w:r>
          </w:p>
        </w:tc>
        <w:tc>
          <w:tcPr>
            <w:tcW w:w="751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13</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供应商提出问题或要求澄清招标文件的截止时间</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供应商如需对招标文件内容质疑，须按以下要求提出：</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因交易系统实行封闭运行，供应商信息保密，因此标书质疑答疑均在政采云平台中进行，不接受标书书面质疑。请领取招标文件的供应商严格按规定时间进行标书质疑和查看答疑回复。提疑问时间：响应文件递交截止时间 10日前；请供应商在已下载招标文件项目中网上提问环节一次性提出针对同一采购程序环节的质疑，逾期不接受书面标书质疑。答疑时间：响应文件递交截止时间10日前（北京时间）；请供应商及时登陆政采云平台注意查看网上提问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14</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履约保证金</w:t>
            </w:r>
          </w:p>
        </w:tc>
        <w:tc>
          <w:tcPr>
            <w:tcW w:w="751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09" w:type="dxa"/>
            <w:vMerge w:val="restart"/>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15</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合同履行期限</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总工期290天，计划2023年10月15日开工，2024年7月30日竣工。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9" w:type="dxa"/>
            <w:vMerge w:val="continue"/>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服务地点</w:t>
            </w:r>
          </w:p>
        </w:tc>
        <w:tc>
          <w:tcPr>
            <w:tcW w:w="751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博乐市（具体为采购人指定地点）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16</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付款方式</w:t>
            </w:r>
          </w:p>
        </w:tc>
        <w:tc>
          <w:tcPr>
            <w:tcW w:w="751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000000" w:themeColor="text1"/>
                <w:sz w:val="24"/>
                <w:highlight w:val="none"/>
                <w:lang w:val="en-US" w:eastAsia="zh-CN"/>
                <w14:textFill>
                  <w14:solidFill>
                    <w14:schemeClr w14:val="tx1"/>
                  </w14:solidFill>
                </w14:textFill>
              </w:rPr>
            </w:pPr>
            <w:r>
              <w:rPr>
                <w:rFonts w:hint="default" w:ascii="仿宋" w:hAnsi="仿宋" w:eastAsia="仿宋" w:cs="Times New Roman"/>
                <w:color w:val="000000" w:themeColor="text1"/>
                <w:sz w:val="24"/>
                <w:highlight w:val="none"/>
                <w:lang w:val="en-US" w:eastAsia="zh-CN"/>
                <w14:textFill>
                  <w14:solidFill>
                    <w14:schemeClr w14:val="tx1"/>
                  </w14:solidFill>
                </w14:textFill>
              </w:rPr>
              <w:t>1、付款币种</w:t>
            </w:r>
          </w:p>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000000" w:themeColor="text1"/>
                <w:sz w:val="24"/>
                <w:highlight w:val="none"/>
                <w:lang w:val="en-US" w:eastAsia="zh-CN"/>
                <w14:textFill>
                  <w14:solidFill>
                    <w14:schemeClr w14:val="tx1"/>
                  </w14:solidFill>
                </w14:textFill>
              </w:rPr>
            </w:pPr>
            <w:r>
              <w:rPr>
                <w:rFonts w:hint="default" w:ascii="仿宋" w:hAnsi="仿宋" w:eastAsia="仿宋" w:cs="Times New Roman"/>
                <w:color w:val="000000" w:themeColor="text1"/>
                <w:sz w:val="24"/>
                <w:highlight w:val="none"/>
                <w:lang w:val="en-US" w:eastAsia="zh-CN"/>
                <w14:textFill>
                  <w14:solidFill>
                    <w14:schemeClr w14:val="tx1"/>
                  </w14:solidFill>
                </w14:textFill>
              </w:rPr>
              <w:t>本次招标所述的项目资金均以人民币支付。付款以支票、电汇或汇票形式。</w:t>
            </w:r>
          </w:p>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000000" w:themeColor="text1"/>
                <w:sz w:val="24"/>
                <w:highlight w:val="none"/>
                <w:lang w:val="en-US" w:eastAsia="zh-CN"/>
                <w14:textFill>
                  <w14:solidFill>
                    <w14:schemeClr w14:val="tx1"/>
                  </w14:solidFill>
                </w14:textFill>
              </w:rPr>
            </w:pPr>
            <w:r>
              <w:rPr>
                <w:rFonts w:hint="default" w:ascii="仿宋" w:hAnsi="仿宋" w:eastAsia="仿宋" w:cs="Times New Roman"/>
                <w:color w:val="000000" w:themeColor="text1"/>
                <w:sz w:val="24"/>
                <w:highlight w:val="none"/>
                <w:lang w:val="en-US" w:eastAsia="zh-CN"/>
                <w14:textFill>
                  <w14:solidFill>
                    <w14:schemeClr w14:val="tx1"/>
                  </w14:solidFill>
                </w14:textFill>
              </w:rPr>
              <w:t>2、付款方式：</w:t>
            </w:r>
          </w:p>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000000" w:themeColor="text1"/>
                <w:sz w:val="24"/>
                <w:highlight w:val="none"/>
                <w:lang w:val="en-US" w:eastAsia="zh-CN"/>
                <w14:textFill>
                  <w14:solidFill>
                    <w14:schemeClr w14:val="tx1"/>
                  </w14:solidFill>
                </w14:textFill>
              </w:rPr>
            </w:pPr>
            <w:r>
              <w:rPr>
                <w:rFonts w:hint="default" w:ascii="仿宋" w:hAnsi="仿宋" w:eastAsia="仿宋" w:cs="Times New Roman"/>
                <w:color w:val="auto"/>
                <w:sz w:val="24"/>
                <w:highlight w:val="none"/>
                <w:lang w:val="en-US" w:eastAsia="zh-CN"/>
              </w:rPr>
              <w:t>签订合同即日起预付款30%，</w:t>
            </w:r>
            <w:r>
              <w:rPr>
                <w:rFonts w:hint="eastAsia" w:ascii="仿宋" w:hAnsi="仿宋" w:eastAsia="仿宋" w:cs="Times New Roman"/>
                <w:color w:val="auto"/>
                <w:sz w:val="24"/>
                <w:highlight w:val="none"/>
                <w:lang w:val="en-US" w:eastAsia="zh-CN"/>
              </w:rPr>
              <w:t>剩余费用按照工程进度支付进度款</w:t>
            </w:r>
            <w:r>
              <w:rPr>
                <w:rFonts w:hint="default" w:ascii="仿宋" w:hAnsi="仿宋" w:eastAsia="仿宋" w:cs="Times New Roman"/>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17</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落实的政府采购中小企业扶持政策及节能环保政策</w:t>
            </w:r>
          </w:p>
        </w:tc>
        <w:tc>
          <w:tcPr>
            <w:tcW w:w="7513" w:type="dxa"/>
            <w:shd w:val="clear" w:color="auto" w:fill="EBEBEB"/>
            <w:noWrap w:val="0"/>
            <w:vAlign w:val="center"/>
          </w:tcPr>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 xml:space="preserve">(1) 《政府采购促进中小企业发展管理办法》（财库〔2020〕46号） ； </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 xml:space="preserve">(2)《财政部、司法部关于政府采购支持监狱企业发展有关问题的通知》（财库〔2014〕68 号） ； </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 xml:space="preserve">(3)《财政部、民政部中国残疾人联合会关于促进残疾人就业政府采购政策的通知》（财库〔2017〕141号）。 </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（4）财政部、国家发展改革委、生态环境部、市场监管总局《关于调整优化节能产品、环境标志产品政府采购执行机制的通知》（财库[2019]9号文）；</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（5）财政部、生态环境部《关于印发环境标志产品政府采购品目清单的通知》（财库[2019]18号文）；</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（6）财政部、发展改革委《关于印发节能产品政府采购品目清单的通知》（财库[2019]19号文）；</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（7）节能、环境标志产品评审优惠内容及加分幅度：</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eastAsia="zh-CN"/>
              </w:rPr>
            </w:pPr>
            <w:r>
              <w:rPr>
                <w:rFonts w:hint="eastAsia" w:ascii="仿宋" w:hAnsi="仿宋" w:eastAsia="仿宋" w:cs="宋体"/>
                <w:b w:val="0"/>
                <w:bCs/>
                <w:color w:val="auto"/>
                <w:sz w:val="24"/>
                <w:highlight w:val="none"/>
                <w:lang w:val="en-US" w:eastAsia="zh-CN"/>
              </w:rPr>
              <w:t>严格执行《财政部发展改革委生态环境部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或环境标志产品认证证书，否则投标无效；属于政府优先采购产品类别的，须按照要求提供依据国家确定的认证机构出具的、处于有效期之内的节能产品或环境标志产品认证证书，否则不予认定。</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8）财政部、工业和信息化部关于印发《政府采购促进中小企业发展管理办法》的通知（财库〔2020〕46号）中①采购限额标准以上，200万元以下的货物和服务采购项目、400万元以下的工程采购项目，适宜由中小企业提供的，采购人应当专门面向中小企业采购。②超过200万元的货物和服务采购项目、超过400万元的工程采购项目中适宜由中小企业提供的，预留该部分采购项目预算总额的40%以上专门面向中小企业采购，其中预留给小微企业的比例不低于60%。③对于未预留份额专门面向中小企业的采购项目，以及预留份额项目中的非预留部分采购包，采购人、采购代理机构应当对符合规定的小微企业报价给予10%~20%的扣除，用扣除后的价格参加评审。适用招标投标法的政府采购工程建设项目，采用综合评估法但未采用低价优先法计算价格分的，评标时应当在采用原报价进行评分的基础上增加其价格得分的6%~10%作为其价格分。适用招标投标法的政府采购工程建设项目，采用综合评估法但未采用低价优先法计算价格分的，评标时应当在采用原报价进行评分的基础上增加其价格得分的1%~2%作为其价格分。</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（9）在政府采购活动中，供应商提供的货物、工程或者服务符合下列情形的，享受本办法规定的中小企业扶持政策：</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（一）在货物采购项目中，货物由中小企业制造，即货物由中小企业生产且使用该中小企业商号或者注册商标；</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（二）在工程采购项目中，工程由中小企业承建，即工程施工单位为中小企业；</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（三）在服务采购项目中，服务由中小企业承接，即提供服务的人员为中小企业依照《中华人民共和国劳动合同法》订立劳动合同的从业人员。</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在货物采购项目中，供应商提供的货物既有中小企业制造货物，也有大型企业制造货物的，不享受本办法规定的中小企业扶持政策。</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以联合体形式参加政府采购活动，联合体各方均为中小企业的，联合体视同中小企业。其中，联合体各方均为小微企业的，联合体视同小微企业。</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val="0"/>
                <w:bCs/>
                <w:color w:val="auto"/>
                <w:sz w:val="24"/>
                <w:highlight w:val="none"/>
                <w:lang w:val="en-US" w:eastAsia="zh-CN"/>
              </w:rPr>
            </w:pPr>
            <w:r>
              <w:rPr>
                <w:rFonts w:hint="eastAsia" w:ascii="仿宋" w:hAnsi="仿宋" w:eastAsia="仿宋" w:cs="宋体"/>
                <w:b w:val="0"/>
                <w:bCs/>
                <w:color w:val="auto"/>
                <w:sz w:val="24"/>
                <w:highlight w:val="none"/>
                <w:lang w:val="en-US" w:eastAsia="zh-CN"/>
              </w:rPr>
              <w:t>（10）享受扶持政策获得政府采购合同的，小微企业不得将合同分包给大中型企业，中型企业不得将合同分包给大型企业。</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bCs w:val="0"/>
                <w:color w:val="auto"/>
                <w:sz w:val="24"/>
                <w:highlight w:val="none"/>
                <w:lang w:val="en-US" w:eastAsia="zh-CN"/>
              </w:rPr>
            </w:pPr>
            <w:r>
              <w:rPr>
                <w:rFonts w:hint="eastAsia" w:ascii="仿宋" w:hAnsi="仿宋" w:eastAsia="仿宋" w:cs="宋体"/>
                <w:b/>
                <w:bCs w:val="0"/>
                <w:color w:val="auto"/>
                <w:sz w:val="24"/>
                <w:highlight w:val="none"/>
                <w:lang w:val="en-US" w:eastAsia="zh-CN"/>
              </w:rPr>
              <w:t xml:space="preserve">注：本项目1、产品符合促进中小企业（监狱企业、残疾人福利性单位）发展政策的，对小型和微型企业（监狱企业、残疾人福利性单位）产品的价格给予10%的扣除，用扣除后的价格参与评审打分。 </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bCs w:val="0"/>
                <w:color w:val="auto"/>
                <w:sz w:val="24"/>
                <w:highlight w:val="none"/>
                <w:lang w:val="en-US" w:eastAsia="zh-CN"/>
              </w:rPr>
            </w:pPr>
            <w:r>
              <w:rPr>
                <w:rFonts w:hint="eastAsia" w:ascii="仿宋" w:hAnsi="仿宋" w:eastAsia="仿宋" w:cs="宋体"/>
                <w:b/>
                <w:bCs w:val="0"/>
                <w:color w:val="auto"/>
                <w:sz w:val="24"/>
                <w:highlight w:val="none"/>
                <w:lang w:val="en-US" w:eastAsia="zh-CN"/>
              </w:rPr>
              <w:t xml:space="preserve">2、若投标人和小微企业的产品/服务制造商有一个符合小微企业条件，并且提供了《中小企业声明函》，则其评标价=投标人报价中属于小型和微型企业产品/服务的价格部分×（100%-10%）+投标人报价中不属于小型和微型企业产品/服务的价格部分；否则，其评标价=投标人报价。  </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bCs w:val="0"/>
                <w:color w:val="auto"/>
                <w:sz w:val="24"/>
                <w:highlight w:val="none"/>
                <w:lang w:val="en-US" w:eastAsia="zh-CN"/>
              </w:rPr>
            </w:pPr>
            <w:r>
              <w:rPr>
                <w:rFonts w:hint="eastAsia" w:ascii="仿宋" w:hAnsi="仿宋" w:eastAsia="仿宋" w:cs="宋体"/>
                <w:b/>
                <w:bCs w:val="0"/>
                <w:color w:val="auto"/>
                <w:sz w:val="24"/>
                <w:highlight w:val="none"/>
                <w:lang w:val="en-US" w:eastAsia="zh-CN"/>
              </w:rPr>
              <w:t>3、小型、微型企业提供大型企业制造的货物的，视同为大型企业，不享受本项优惠。</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bCs w:val="0"/>
                <w:color w:val="auto"/>
                <w:sz w:val="24"/>
                <w:highlight w:val="none"/>
                <w:lang w:val="en-US" w:eastAsia="zh-CN"/>
              </w:rPr>
            </w:pPr>
            <w:r>
              <w:rPr>
                <w:rFonts w:hint="eastAsia" w:ascii="仿宋" w:hAnsi="仿宋" w:eastAsia="仿宋" w:cs="宋体"/>
                <w:b/>
                <w:bCs w:val="0"/>
                <w:color w:val="auto"/>
                <w:sz w:val="24"/>
                <w:highlight w:val="none"/>
                <w:lang w:val="en-US" w:eastAsia="zh-CN"/>
              </w:rPr>
              <w:t>4、本项目所属行业为农、林、牧、渔业。</w:t>
            </w:r>
          </w:p>
          <w:p>
            <w:pPr>
              <w:keepNext w:val="0"/>
              <w:keepLines w:val="0"/>
              <w:suppressLineNumbers w:val="0"/>
              <w:shd w:val="clear" w:color="auto" w:fill="auto"/>
              <w:spacing w:before="0" w:beforeAutospacing="0" w:after="0" w:afterAutospacing="0" w:line="360" w:lineRule="exact"/>
              <w:ind w:left="0" w:right="0"/>
              <w:rPr>
                <w:rFonts w:hint="eastAsia" w:ascii="仿宋" w:hAnsi="仿宋" w:eastAsia="仿宋" w:cs="宋体"/>
                <w:b/>
                <w:color w:val="auto"/>
                <w:sz w:val="24"/>
                <w:highlight w:val="none"/>
              </w:rPr>
            </w:pPr>
            <w:r>
              <w:rPr>
                <w:rFonts w:hint="eastAsia" w:ascii="仿宋" w:hAnsi="仿宋" w:eastAsia="仿宋" w:cs="宋体"/>
                <w:b/>
                <w:bCs w:val="0"/>
                <w:color w:val="auto"/>
                <w:sz w:val="24"/>
                <w:highlight w:val="none"/>
                <w:lang w:val="en-US" w:eastAsia="zh-CN"/>
              </w:rPr>
              <w:t>5、投标供应商须提供中小企业申明函。中小企业参加政府采购活动，应当出具本办法规定的《中小企业声明函》，否则不得享受相关中小企业扶持政策。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18</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报价方式</w:t>
            </w:r>
          </w:p>
        </w:tc>
        <w:tc>
          <w:tcPr>
            <w:tcW w:w="7513" w:type="dxa"/>
            <w:shd w:val="clear" w:color="auto" w:fill="E0E0E0"/>
            <w:noWrap w:val="0"/>
            <w:vAlign w:val="center"/>
          </w:tcPr>
          <w:p>
            <w:pPr>
              <w:pStyle w:val="589"/>
              <w:keepNext w:val="0"/>
              <w:keepLines w:val="0"/>
              <w:suppressLineNumbers w:val="0"/>
              <w:shd w:val="clear" w:color="auto" w:fill="auto"/>
              <w:spacing w:before="0" w:beforeAutospacing="0" w:after="0" w:afterAutospacing="0" w:line="380" w:lineRule="exact"/>
              <w:ind w:left="0" w:right="0"/>
              <w:rPr>
                <w:rFonts w:hint="eastAsia" w:ascii="仿宋" w:hAnsi="仿宋" w:eastAsia="仿宋"/>
                <w:b w:val="0"/>
                <w:bCs/>
                <w:color w:val="auto"/>
                <w:sz w:val="24"/>
                <w:highlight w:val="none"/>
              </w:rPr>
            </w:pPr>
            <w:r>
              <w:rPr>
                <w:rFonts w:hint="eastAsia" w:ascii="仿宋" w:hAnsi="仿宋" w:eastAsia="仿宋"/>
                <w:color w:val="auto"/>
                <w:sz w:val="24"/>
                <w:highlight w:val="none"/>
              </w:rPr>
              <w:t>18.1.报价货币：人民币</w:t>
            </w:r>
            <w:r>
              <w:rPr>
                <w:rFonts w:hint="eastAsia" w:ascii="仿宋" w:hAnsi="仿宋" w:eastAsia="仿宋"/>
                <w:color w:val="auto"/>
                <w:sz w:val="24"/>
                <w:highlight w:val="none"/>
                <w:lang w:eastAsia="zh-CN"/>
              </w:rPr>
              <w:t>，</w:t>
            </w:r>
            <w:r>
              <w:rPr>
                <w:rFonts w:hint="eastAsia" w:ascii="仿宋" w:hAnsi="仿宋" w:eastAsia="仿宋"/>
                <w:b w:val="0"/>
                <w:bCs/>
                <w:color w:val="auto"/>
                <w:sz w:val="24"/>
                <w:highlight w:val="none"/>
              </w:rPr>
              <w:t>一次报价，公开唱标。</w:t>
            </w:r>
          </w:p>
          <w:p>
            <w:pPr>
              <w:pStyle w:val="589"/>
              <w:keepNext w:val="0"/>
              <w:keepLines w:val="0"/>
              <w:suppressLineNumbers w:val="0"/>
              <w:shd w:val="clear" w:color="auto" w:fill="auto"/>
              <w:spacing w:before="0" w:beforeAutospacing="0" w:after="0" w:afterAutospacing="0" w:line="380" w:lineRule="exact"/>
              <w:ind w:left="0" w:right="0"/>
              <w:rPr>
                <w:rFonts w:hint="eastAsia" w:ascii="仿宋" w:hAnsi="仿宋" w:eastAsia="仿宋"/>
                <w:b w:val="0"/>
                <w:bCs/>
                <w:color w:val="auto"/>
                <w:sz w:val="24"/>
                <w:highlight w:val="none"/>
              </w:rPr>
            </w:pPr>
            <w:r>
              <w:rPr>
                <w:rFonts w:hint="eastAsia" w:ascii="仿宋" w:hAnsi="仿宋" w:eastAsia="仿宋"/>
                <w:color w:val="auto"/>
                <w:sz w:val="24"/>
                <w:highlight w:val="none"/>
                <w:lang w:val="en-US" w:eastAsia="zh-CN"/>
              </w:rPr>
              <w:t>报价必须包含本次投标全部采购需求所应提供的服务，以及其他伴随服务的价格</w:t>
            </w:r>
            <w:r>
              <w:rPr>
                <w:rFonts w:hint="eastAsia" w:ascii="仿宋" w:hAnsi="仿宋" w:eastAsia="仿宋"/>
                <w:color w:val="auto"/>
                <w:sz w:val="24"/>
                <w:highlight w:val="none"/>
              </w:rPr>
              <w:t>及全部技术服务费</w:t>
            </w:r>
            <w:r>
              <w:rPr>
                <w:rFonts w:hint="eastAsia" w:ascii="仿宋" w:hAnsi="仿宋" w:eastAsia="仿宋"/>
                <w:color w:val="auto"/>
                <w:sz w:val="24"/>
                <w:highlight w:val="none"/>
                <w:lang w:val="en-US" w:eastAsia="zh-CN"/>
              </w:rPr>
              <w:t>等，人工费、运输费、保险费用、验收、售后服务、税款等直至交付业主正常使用前的一切费用，业主后期不再支付中标价之外的任何费用。计算评标总价时，以产品到达采购人指定交货地点为依据。</w:t>
            </w:r>
          </w:p>
          <w:p>
            <w:pPr>
              <w:pStyle w:val="589"/>
              <w:keepNext w:val="0"/>
              <w:keepLines w:val="0"/>
              <w:suppressLineNumbers w:val="0"/>
              <w:shd w:val="clear" w:color="auto" w:fill="auto"/>
              <w:spacing w:before="0" w:beforeAutospacing="0" w:after="0" w:afterAutospacing="0" w:line="380" w:lineRule="exact"/>
              <w:ind w:left="0" w:right="0"/>
              <w:rPr>
                <w:rFonts w:hint="eastAsia" w:ascii="仿宋" w:hAnsi="仿宋" w:eastAsia="仿宋"/>
                <w:color w:val="auto"/>
                <w:sz w:val="24"/>
                <w:highlight w:val="none"/>
              </w:rPr>
            </w:pPr>
            <w:r>
              <w:rPr>
                <w:rFonts w:hint="eastAsia" w:ascii="仿宋" w:hAnsi="仿宋" w:eastAsia="仿宋"/>
                <w:color w:val="auto"/>
                <w:sz w:val="24"/>
                <w:highlight w:val="none"/>
              </w:rPr>
              <w:t>18.</w:t>
            </w:r>
            <w:r>
              <w:rPr>
                <w:rFonts w:hint="eastAsia" w:ascii="仿宋" w:hAnsi="仿宋" w:eastAsia="仿宋"/>
                <w:color w:val="auto"/>
                <w:sz w:val="24"/>
                <w:highlight w:val="none"/>
                <w:lang w:val="en-US" w:eastAsia="zh-CN"/>
              </w:rPr>
              <w:t>2</w:t>
            </w:r>
            <w:r>
              <w:rPr>
                <w:rFonts w:hint="eastAsia" w:ascii="仿宋" w:hAnsi="仿宋" w:eastAsia="仿宋"/>
                <w:color w:val="auto"/>
                <w:sz w:val="24"/>
                <w:highlight w:val="none"/>
              </w:rPr>
              <w:t>提供分项报价表，列报价明细清单。</w:t>
            </w:r>
          </w:p>
          <w:p>
            <w:pPr>
              <w:pStyle w:val="589"/>
              <w:keepNext w:val="0"/>
              <w:keepLines w:val="0"/>
              <w:suppressLineNumbers w:val="0"/>
              <w:shd w:val="clear" w:color="auto" w:fill="auto"/>
              <w:spacing w:before="0" w:beforeAutospacing="0" w:after="0" w:afterAutospacing="0" w:line="380" w:lineRule="exact"/>
              <w:ind w:left="0" w:right="0"/>
              <w:rPr>
                <w:rFonts w:hint="default" w:ascii="仿宋" w:hAnsi="仿宋" w:eastAsia="仿宋"/>
                <w:color w:val="auto"/>
                <w:sz w:val="24"/>
                <w:highlight w:val="none"/>
              </w:rPr>
            </w:pPr>
            <w:r>
              <w:rPr>
                <w:rFonts w:hint="eastAsia" w:ascii="仿宋" w:hAnsi="仿宋" w:eastAsia="仿宋"/>
                <w:b/>
                <w:bCs/>
                <w:color w:val="auto"/>
                <w:sz w:val="24"/>
                <w:highlight w:val="none"/>
              </w:rPr>
              <w:t>（上述</w:t>
            </w:r>
            <w:r>
              <w:rPr>
                <w:rFonts w:hint="eastAsia" w:ascii="仿宋" w:hAnsi="仿宋" w:eastAsia="仿宋"/>
                <w:b/>
                <w:bCs/>
                <w:color w:val="auto"/>
                <w:sz w:val="24"/>
                <w:highlight w:val="none"/>
                <w:lang w:eastAsia="zh-CN"/>
              </w:rPr>
              <w:t>二</w:t>
            </w:r>
            <w:r>
              <w:rPr>
                <w:rFonts w:hint="eastAsia" w:ascii="仿宋" w:hAnsi="仿宋" w:eastAsia="仿宋"/>
                <w:b/>
                <w:bCs/>
                <w:color w:val="auto"/>
                <w:sz w:val="24"/>
                <w:highlight w:val="none"/>
              </w:rPr>
              <w:t>项均为实质性条款）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19</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招标代理服务费</w:t>
            </w:r>
          </w:p>
        </w:tc>
        <w:tc>
          <w:tcPr>
            <w:tcW w:w="7513" w:type="dxa"/>
            <w:shd w:val="clear" w:color="auto" w:fill="EBEBEB"/>
            <w:noWrap w:val="0"/>
            <w:vAlign w:val="center"/>
          </w:tcPr>
          <w:p>
            <w:pPr>
              <w:pStyle w:val="589"/>
              <w:keepNext w:val="0"/>
              <w:keepLines w:val="0"/>
              <w:suppressLineNumbers w:val="0"/>
              <w:shd w:val="clear" w:color="auto" w:fill="auto"/>
              <w:spacing w:before="0" w:beforeAutospacing="0" w:after="0" w:afterAutospacing="0" w:line="360" w:lineRule="exact"/>
              <w:ind w:left="0" w:right="0"/>
              <w:rPr>
                <w:rFonts w:hint="eastAsia" w:ascii="仿宋" w:hAnsi="仿宋" w:eastAsia="仿宋"/>
                <w:color w:val="auto"/>
                <w:sz w:val="24"/>
                <w:highlight w:val="none"/>
              </w:rPr>
            </w:pPr>
            <w:r>
              <w:rPr>
                <w:rFonts w:hint="eastAsia" w:ascii="仿宋" w:hAnsi="仿宋" w:eastAsia="仿宋"/>
                <w:color w:val="auto"/>
                <w:sz w:val="24"/>
                <w:highlight w:val="none"/>
                <w:lang w:val="en-US" w:eastAsia="zh-CN"/>
              </w:rPr>
              <w:t>本次采购代理服务等相关费用由成交供应商向招标代理机构支付，其计算标准和方法根据新疆维吾尔自治区住房和城乡建设厅【新建建函（2018）17号】规定，</w:t>
            </w:r>
            <w:r>
              <w:rPr>
                <w:rFonts w:hint="eastAsia" w:ascii="仿宋" w:hAnsi="仿宋" w:eastAsia="仿宋"/>
                <w:color w:val="auto"/>
                <w:sz w:val="24"/>
                <w:highlight w:val="none"/>
                <w:lang w:val="zh-CN" w:eastAsia="zh-CN"/>
              </w:rPr>
              <w:t>其</w:t>
            </w:r>
            <w:r>
              <w:rPr>
                <w:rFonts w:hint="eastAsia" w:ascii="仿宋" w:hAnsi="仿宋" w:eastAsia="仿宋"/>
                <w:color w:val="auto"/>
                <w:sz w:val="24"/>
                <w:highlight w:val="none"/>
                <w:lang w:val="en-US" w:eastAsia="zh-CN"/>
              </w:rPr>
              <w:t>计算标准和方法根据（计价格[2002]1980号）规定计算招标代理服务费。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eastAsia="zh-CN"/>
              </w:rPr>
            </w:pPr>
            <w:r>
              <w:rPr>
                <w:rFonts w:hint="eastAsia" w:ascii="仿宋" w:hAnsi="仿宋" w:eastAsia="仿宋" w:cs="Times New Roman"/>
                <w:color w:val="auto"/>
                <w:sz w:val="24"/>
                <w:highlight w:val="none"/>
              </w:rPr>
              <w:t>2</w:t>
            </w:r>
            <w:r>
              <w:rPr>
                <w:rFonts w:hint="eastAsia" w:ascii="仿宋" w:hAnsi="仿宋" w:eastAsia="仿宋" w:cs="Times New Roman"/>
                <w:color w:val="auto"/>
                <w:sz w:val="24"/>
                <w:highlight w:val="none"/>
                <w:lang w:val="en-US" w:eastAsia="zh-CN"/>
              </w:rPr>
              <w:t>0</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信用信息查询</w:t>
            </w:r>
          </w:p>
        </w:tc>
        <w:tc>
          <w:tcPr>
            <w:tcW w:w="7513" w:type="dxa"/>
            <w:shd w:val="clear" w:color="auto" w:fill="E0E0E0"/>
            <w:noWrap w:val="0"/>
            <w:vAlign w:val="center"/>
          </w:tcPr>
          <w:p>
            <w:pPr>
              <w:pStyle w:val="714"/>
              <w:keepNext w:val="0"/>
              <w:keepLines w:val="0"/>
              <w:suppressLineNumbers w:val="0"/>
              <w:shd w:val="clear" w:color="auto" w:fill="auto"/>
              <w:spacing w:before="0" w:beforeAutospacing="0" w:after="0" w:afterAutospacing="0" w:line="360" w:lineRule="exact"/>
              <w:ind w:left="0" w:right="0"/>
              <w:rPr>
                <w:rFonts w:hint="eastAsia" w:ascii="仿宋" w:hAnsi="仿宋" w:eastAsia="仿宋"/>
                <w:color w:val="auto"/>
                <w:kern w:val="0"/>
                <w:sz w:val="24"/>
                <w:szCs w:val="24"/>
                <w:highlight w:val="none"/>
              </w:rPr>
            </w:pPr>
            <w:r>
              <w:rPr>
                <w:rFonts w:hint="eastAsia" w:ascii="仿宋" w:hAnsi="仿宋" w:eastAsia="仿宋"/>
                <w:color w:val="auto"/>
                <w:kern w:val="0"/>
                <w:sz w:val="24"/>
                <w:szCs w:val="24"/>
                <w:highlight w:val="none"/>
                <w:lang w:val="en-US" w:eastAsia="zh-CN"/>
              </w:rPr>
              <w:t>未被列入“信用中国</w:t>
            </w:r>
            <w:r>
              <w:rPr>
                <w:rFonts w:hint="eastAsia" w:ascii="仿宋" w:hAnsi="仿宋" w:eastAsia="仿宋"/>
                <w:bCs/>
                <w:color w:val="auto"/>
                <w:kern w:val="0"/>
                <w:sz w:val="24"/>
                <w:highlight w:val="none"/>
              </w:rPr>
              <w:t>www.creditchina.gov.cn</w:t>
            </w:r>
            <w:r>
              <w:rPr>
                <w:rFonts w:hint="eastAsia" w:ascii="仿宋" w:hAnsi="仿宋" w:eastAsia="仿宋"/>
                <w:color w:val="auto"/>
                <w:kern w:val="0"/>
                <w:sz w:val="24"/>
                <w:szCs w:val="24"/>
                <w:highlight w:val="none"/>
                <w:lang w:val="en-US" w:eastAsia="zh-CN"/>
              </w:rPr>
              <w:t>”网站中的“失信被执行名单”、“重大税收违法案件当事人名单”其中之一，未被列入“中国政府采购网（</w:t>
            </w:r>
            <w:r>
              <w:rPr>
                <w:rFonts w:hint="eastAsia" w:ascii="仿宋" w:hAnsi="仿宋" w:eastAsia="仿宋"/>
                <w:color w:val="auto"/>
                <w:kern w:val="0"/>
                <w:sz w:val="24"/>
                <w:szCs w:val="24"/>
                <w:highlight w:val="none"/>
                <w:lang w:val="en-US" w:eastAsia="zh-CN"/>
              </w:rPr>
              <w:fldChar w:fldCharType="begin"/>
            </w:r>
            <w:r>
              <w:rPr>
                <w:rFonts w:hint="eastAsia" w:ascii="仿宋" w:hAnsi="仿宋" w:eastAsia="仿宋"/>
                <w:color w:val="auto"/>
                <w:kern w:val="0"/>
                <w:sz w:val="24"/>
                <w:szCs w:val="24"/>
                <w:highlight w:val="none"/>
                <w:lang w:val="en-US" w:eastAsia="zh-CN"/>
              </w:rPr>
              <w:instrText xml:space="preserve"> HYPERLINK "http://www.ccgp.gov.cn" </w:instrText>
            </w:r>
            <w:r>
              <w:rPr>
                <w:rFonts w:hint="eastAsia" w:ascii="仿宋" w:hAnsi="仿宋" w:eastAsia="仿宋"/>
                <w:color w:val="auto"/>
                <w:kern w:val="0"/>
                <w:sz w:val="24"/>
                <w:szCs w:val="24"/>
                <w:highlight w:val="none"/>
                <w:lang w:val="en-US" w:eastAsia="zh-CN"/>
              </w:rPr>
              <w:fldChar w:fldCharType="separate"/>
            </w:r>
            <w:r>
              <w:rPr>
                <w:rFonts w:hint="eastAsia" w:ascii="仿宋" w:hAnsi="仿宋" w:eastAsia="仿宋"/>
                <w:color w:val="auto"/>
                <w:kern w:val="0"/>
                <w:sz w:val="24"/>
                <w:szCs w:val="24"/>
                <w:highlight w:val="none"/>
                <w:lang w:val="en-US" w:eastAsia="zh-CN"/>
              </w:rPr>
              <w:t>www.ccgp.gov.cn</w:t>
            </w:r>
            <w:r>
              <w:rPr>
                <w:rFonts w:hint="eastAsia" w:ascii="仿宋" w:hAnsi="仿宋" w:eastAsia="仿宋"/>
                <w:color w:val="auto"/>
                <w:kern w:val="0"/>
                <w:sz w:val="24"/>
                <w:szCs w:val="24"/>
                <w:highlight w:val="none"/>
                <w:lang w:val="en-US" w:eastAsia="zh-CN"/>
              </w:rPr>
              <w:fldChar w:fldCharType="end"/>
            </w:r>
            <w:r>
              <w:rPr>
                <w:rFonts w:hint="eastAsia" w:ascii="仿宋" w:hAnsi="仿宋" w:eastAsia="仿宋"/>
                <w:color w:val="auto"/>
                <w:kern w:val="0"/>
                <w:sz w:val="24"/>
                <w:szCs w:val="24"/>
                <w:highlight w:val="none"/>
                <w:lang w:val="en-US" w:eastAsia="zh-CN"/>
              </w:rPr>
              <w:t>）”中的“政府采购严重违法失信行为记录名单”，（尚在处罚期内的），否则将被拒绝参与本次政府采购活动（查询结果截图日期必须在发布公告日期之后）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21</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评标委员会</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的组建</w:t>
            </w: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1</w:t>
            </w:r>
            <w:r>
              <w:rPr>
                <w:rFonts w:hint="eastAsia" w:ascii="仿宋" w:hAnsi="仿宋" w:eastAsia="仿宋" w:cs="Times New Roman"/>
                <w:color w:val="auto"/>
                <w:sz w:val="24"/>
                <w:highlight w:val="none"/>
                <w:lang w:eastAsia="zh-CN"/>
              </w:rPr>
              <w:t>、</w:t>
            </w:r>
            <w:r>
              <w:rPr>
                <w:rFonts w:hint="eastAsia" w:ascii="仿宋" w:hAnsi="仿宋" w:eastAsia="仿宋" w:cs="Times New Roman"/>
                <w:color w:val="auto"/>
                <w:sz w:val="24"/>
                <w:highlight w:val="none"/>
              </w:rPr>
              <w:t>评标委员会由招标人依法组建；</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rPr>
              <w:t>2</w:t>
            </w:r>
            <w:r>
              <w:rPr>
                <w:rFonts w:hint="eastAsia" w:ascii="仿宋" w:hAnsi="仿宋" w:eastAsia="仿宋" w:cs="Times New Roman"/>
                <w:color w:val="auto"/>
                <w:sz w:val="24"/>
                <w:highlight w:val="none"/>
                <w:lang w:eastAsia="zh-CN"/>
              </w:rPr>
              <w:t>、</w:t>
            </w:r>
            <w:r>
              <w:rPr>
                <w:rFonts w:hint="eastAsia" w:ascii="仿宋" w:hAnsi="仿宋" w:eastAsia="仿宋" w:cs="Times New Roman"/>
                <w:color w:val="auto"/>
                <w:sz w:val="24"/>
                <w:highlight w:val="none"/>
              </w:rPr>
              <w:t>评标专家由采购人的代表和有关技术、经济等方面的专家组成，成员人数为 5 人以上单数，其中，</w:t>
            </w:r>
            <w:r>
              <w:rPr>
                <w:rFonts w:hint="eastAsia" w:ascii="仿宋" w:hAnsi="仿宋" w:eastAsia="仿宋" w:cs="Times New Roman"/>
                <w:color w:val="auto"/>
                <w:sz w:val="24"/>
                <w:highlight w:val="none"/>
                <w:lang w:val="en-US" w:eastAsia="zh-CN"/>
              </w:rPr>
              <w:t>采购人代表1人、抽取评委专家4人，</w:t>
            </w:r>
            <w:r>
              <w:rPr>
                <w:rFonts w:hint="eastAsia" w:ascii="仿宋" w:hAnsi="仿宋" w:eastAsia="仿宋" w:cs="Times New Roman"/>
                <w:color w:val="auto"/>
                <w:sz w:val="24"/>
                <w:highlight w:val="none"/>
              </w:rPr>
              <w:t>技术、经济等方面的专家不得少于成员总数的2/3。</w:t>
            </w:r>
            <w:r>
              <w:rPr>
                <w:rFonts w:hint="eastAsia" w:ascii="仿宋" w:hAnsi="仿宋" w:eastAsia="仿宋" w:cs="Times New Roman"/>
                <w:color w:val="auto"/>
                <w:sz w:val="24"/>
                <w:highlight w:val="none"/>
                <w:lang w:val="en-US" w:eastAsia="zh-CN"/>
              </w:rPr>
              <w:t>由政府采购专家库随机抽取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0E0E0"/>
            <w:noWrap w:val="0"/>
            <w:vAlign w:val="center"/>
          </w:tcPr>
          <w:p>
            <w:pPr>
              <w:pStyle w:val="58"/>
              <w:keepNext w:val="0"/>
              <w:keepLines w:val="0"/>
              <w:suppressLineNumbers w:val="0"/>
              <w:spacing w:before="0"/>
              <w:ind w:left="0" w:leftChars="0" w:right="0" w:firstLine="0" w:firstLineChars="0"/>
              <w:jc w:val="both"/>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22</w:t>
            </w:r>
          </w:p>
        </w:tc>
        <w:tc>
          <w:tcPr>
            <w:tcW w:w="184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低于成本价不正当竞争预防措施</w:t>
            </w:r>
          </w:p>
        </w:tc>
        <w:tc>
          <w:tcPr>
            <w:tcW w:w="7513"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供应商提供书面说明后，评标委员会应当结合采购项目采购需求、专业实际情况、供应商财务状况报告、与其他供应商比较情况等就供应商书面说明进行审查评价。</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rPr>
              <w:t>供应商拒绝或者变相拒绝提供有效书面说明或者书面说明不能证明其报价合理性的，评标委员会应当将其投标（响应）文件作为无效处理。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BEBEB"/>
            <w:noWrap w:val="0"/>
            <w:vAlign w:val="center"/>
          </w:tcPr>
          <w:p>
            <w:pPr>
              <w:pStyle w:val="58"/>
              <w:keepNext w:val="0"/>
              <w:keepLines w:val="0"/>
              <w:suppressLineNumbers w:val="0"/>
              <w:spacing w:before="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23</w:t>
            </w:r>
          </w:p>
        </w:tc>
        <w:tc>
          <w:tcPr>
            <w:tcW w:w="184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媒体发布渠道</w:t>
            </w:r>
          </w:p>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p>
        </w:tc>
        <w:tc>
          <w:tcPr>
            <w:tcW w:w="7513"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color w:val="auto"/>
                <w:sz w:val="24"/>
                <w:highlight w:val="none"/>
              </w:rPr>
            </w:pPr>
            <w:r>
              <w:rPr>
                <w:rFonts w:hint="eastAsia" w:ascii="仿宋" w:hAnsi="仿宋" w:eastAsia="仿宋" w:cs="Times New Roman"/>
                <w:color w:val="auto"/>
                <w:sz w:val="24"/>
                <w:highlight w:val="none"/>
                <w:lang w:val="en-US" w:eastAsia="zh-CN"/>
              </w:rPr>
              <w:t>在新疆政府采购网政采云平台（http://www.ccgpxinjiang.gov.cn /）发布，本项目更正公告、澄清文件等相关事项均在此网发布，投标单位须自行查看相关内容。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24</w:t>
            </w:r>
          </w:p>
        </w:tc>
        <w:tc>
          <w:tcPr>
            <w:tcW w:w="9356" w:type="dxa"/>
            <w:gridSpan w:val="2"/>
            <w:shd w:val="clear" w:color="auto" w:fill="E0E0E0"/>
            <w:noWrap w:val="0"/>
            <w:vAlign w:val="center"/>
          </w:tcPr>
          <w:p>
            <w:pPr>
              <w:pStyle w:val="244"/>
              <w:keepNext w:val="0"/>
              <w:keepLines w:val="0"/>
              <w:suppressLineNumbers w:val="0"/>
              <w:shd w:val="clear" w:color="auto" w:fill="auto"/>
              <w:spacing w:before="0" w:beforeAutospacing="0" w:after="0" w:afterAutospacing="0" w:line="360" w:lineRule="exact"/>
              <w:ind w:left="0" w:right="0"/>
              <w:jc w:val="both"/>
              <w:rPr>
                <w:rFonts w:hint="default" w:ascii="仿宋" w:hAnsi="仿宋" w:eastAsia="仿宋"/>
                <w:color w:val="auto"/>
                <w:kern w:val="2"/>
                <w:highlight w:val="none"/>
              </w:rPr>
            </w:pPr>
            <w:r>
              <w:rPr>
                <w:rFonts w:hint="eastAsia" w:ascii="仿宋" w:hAnsi="仿宋" w:eastAsia="仿宋" w:cs="宋体"/>
                <w:color w:val="auto"/>
                <w:kern w:val="1"/>
                <w:highlight w:val="none"/>
              </w:rPr>
              <w:t>在评标过程直至签订合同前的任何时间，如经证实发现供应商提供虚假投标资料(包括技术支持资料)或信息骗取中标的，或者未按本招标文件要求提交履约保证金的（如有要求），将取消其中标资格，并报</w:t>
            </w:r>
            <w:r>
              <w:rPr>
                <w:rFonts w:hint="eastAsia" w:ascii="仿宋" w:hAnsi="仿宋" w:eastAsia="仿宋" w:cs="宋体"/>
                <w:color w:val="auto"/>
                <w:kern w:val="1"/>
                <w:highlight w:val="none"/>
                <w:lang w:eastAsia="zh-CN"/>
              </w:rPr>
              <w:t>财政</w:t>
            </w:r>
            <w:r>
              <w:rPr>
                <w:rFonts w:hint="eastAsia" w:ascii="仿宋" w:hAnsi="仿宋" w:eastAsia="仿宋" w:cs="宋体"/>
                <w:color w:val="auto"/>
                <w:kern w:val="1"/>
                <w:highlight w:val="none"/>
              </w:rPr>
              <w:t>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25</w:t>
            </w:r>
          </w:p>
        </w:tc>
        <w:tc>
          <w:tcPr>
            <w:tcW w:w="9356" w:type="dxa"/>
            <w:gridSpan w:val="2"/>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eastAsia" w:ascii="仿宋" w:hAnsi="仿宋" w:eastAsia="仿宋" w:cs="Times New Roman"/>
                <w:b/>
                <w:bCs/>
                <w:color w:val="auto"/>
                <w:sz w:val="24"/>
                <w:highlight w:val="none"/>
                <w:lang w:eastAsia="zh-CN"/>
              </w:rPr>
            </w:pPr>
            <w:r>
              <w:rPr>
                <w:rFonts w:hint="eastAsia" w:ascii="仿宋" w:hAnsi="仿宋" w:eastAsia="仿宋" w:cs="Times New Roman"/>
                <w:b/>
                <w:bCs/>
                <w:color w:val="auto"/>
                <w:sz w:val="24"/>
                <w:highlight w:val="none"/>
                <w:lang w:eastAsia="zh-CN"/>
              </w:rPr>
              <w:t>资格审查资料：</w:t>
            </w:r>
          </w:p>
          <w:p>
            <w:pPr>
              <w:keepNext w:val="0"/>
              <w:keepLines w:val="0"/>
              <w:pageBreakBefore w:val="0"/>
              <w:widowControl w:val="0"/>
              <w:suppressLineNumbers w:val="0"/>
              <w:shd w:val="clear" w:color="auto" w:fill="auto"/>
              <w:kinsoku/>
              <w:wordWrap/>
              <w:overflowPunct/>
              <w:topLinePunct w:val="0"/>
              <w:autoSpaceDE/>
              <w:autoSpaceDN/>
              <w:bidi w:val="0"/>
              <w:adjustRightInd w:val="0"/>
              <w:snapToGrid/>
              <w:spacing w:before="0" w:beforeAutospacing="0" w:after="0" w:afterAutospacing="0" w:line="288" w:lineRule="auto"/>
              <w:ind w:left="0" w:right="0"/>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1</w:t>
            </w:r>
            <w:r>
              <w:rPr>
                <w:rFonts w:hint="eastAsia"/>
                <w:b w:val="0"/>
                <w:bCs w:val="0"/>
                <w:color w:val="auto"/>
                <w:sz w:val="24"/>
                <w:szCs w:val="24"/>
                <w:highlight w:val="none"/>
                <w:lang w:eastAsia="zh-CN"/>
              </w:rPr>
              <w:t>）</w:t>
            </w:r>
            <w:r>
              <w:rPr>
                <w:rFonts w:hint="eastAsia"/>
                <w:b w:val="0"/>
                <w:bCs w:val="0"/>
                <w:color w:val="auto"/>
                <w:sz w:val="24"/>
                <w:szCs w:val="24"/>
                <w:highlight w:val="none"/>
                <w:lang w:val="en-US" w:eastAsia="zh-CN"/>
              </w:rPr>
              <w:t>加盖公章的</w:t>
            </w:r>
            <w:r>
              <w:rPr>
                <w:rFonts w:hint="eastAsia"/>
                <w:b w:val="0"/>
                <w:bCs w:val="0"/>
                <w:color w:val="auto"/>
                <w:sz w:val="24"/>
                <w:szCs w:val="24"/>
                <w:highlight w:val="none"/>
                <w:lang w:eastAsia="zh-CN"/>
              </w:rPr>
              <w:t>营业执照</w:t>
            </w:r>
            <w:r>
              <w:rPr>
                <w:rFonts w:hint="eastAsia"/>
                <w:b w:val="0"/>
                <w:bCs w:val="0"/>
                <w:color w:val="auto"/>
                <w:sz w:val="24"/>
                <w:szCs w:val="24"/>
                <w:highlight w:val="none"/>
                <w:lang w:val="en-US" w:eastAsia="zh-CN"/>
              </w:rPr>
              <w:t>复印件</w:t>
            </w:r>
          </w:p>
          <w:p>
            <w:pPr>
              <w:keepNext w:val="0"/>
              <w:keepLines w:val="0"/>
              <w:pageBreakBefore w:val="0"/>
              <w:widowControl w:val="0"/>
              <w:suppressLineNumbers w:val="0"/>
              <w:shd w:val="clear" w:color="auto" w:fill="auto"/>
              <w:kinsoku/>
              <w:wordWrap/>
              <w:overflowPunct/>
              <w:topLinePunct w:val="0"/>
              <w:autoSpaceDE/>
              <w:autoSpaceDN/>
              <w:bidi w:val="0"/>
              <w:adjustRightInd w:val="0"/>
              <w:snapToGrid/>
              <w:spacing w:before="0" w:beforeAutospacing="0" w:after="0" w:afterAutospacing="0" w:line="288" w:lineRule="auto"/>
              <w:ind w:left="0" w:right="0"/>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2）参加政府采购活动前三年内，在经营活动中没有重大违法记录；</w:t>
            </w:r>
          </w:p>
          <w:p>
            <w:pPr>
              <w:keepNext w:val="0"/>
              <w:keepLines w:val="0"/>
              <w:pageBreakBefore w:val="0"/>
              <w:widowControl w:val="0"/>
              <w:suppressLineNumbers w:val="0"/>
              <w:shd w:val="clear" w:color="auto" w:fill="auto"/>
              <w:kinsoku/>
              <w:wordWrap/>
              <w:overflowPunct/>
              <w:topLinePunct w:val="0"/>
              <w:autoSpaceDE/>
              <w:autoSpaceDN/>
              <w:bidi w:val="0"/>
              <w:adjustRightInd w:val="0"/>
              <w:snapToGrid/>
              <w:spacing w:before="0" w:beforeAutospacing="0" w:after="0" w:afterAutospacing="0" w:line="288" w:lineRule="auto"/>
              <w:ind w:left="0" w:right="0"/>
              <w:rPr>
                <w:rFonts w:hint="eastAsia"/>
                <w:b w:val="0"/>
                <w:bCs w:val="0"/>
                <w:color w:val="auto"/>
                <w:sz w:val="24"/>
                <w:szCs w:val="24"/>
                <w:highlight w:val="none"/>
                <w:lang w:val="en-US" w:eastAsia="zh-CN"/>
              </w:rPr>
            </w:pPr>
            <w:r>
              <w:rPr>
                <w:rFonts w:hint="eastAsia"/>
                <w:b w:val="0"/>
                <w:bCs w:val="0"/>
                <w:color w:val="auto"/>
                <w:sz w:val="24"/>
                <w:szCs w:val="24"/>
                <w:highlight w:val="none"/>
                <w:lang w:val="en-US" w:eastAsia="zh-CN"/>
              </w:rPr>
              <w:t>3）</w:t>
            </w:r>
            <w:r>
              <w:rPr>
                <w:rFonts w:hint="eastAsia" w:ascii="宋体" w:hAnsi="宋体" w:eastAsia="宋体" w:cs="宋体"/>
                <w:kern w:val="2"/>
                <w:sz w:val="24"/>
                <w:szCs w:val="24"/>
                <w:lang w:val="en-US" w:eastAsia="zh-CN"/>
              </w:rPr>
              <w:t>未被列入“信用中国www.creditchina.gov.cn”网站中的“失信被执行名单”、“企业经营异常名录”、“重大税收违法案件当事人名单”其中之一，未被列入“中国政府采购网（</w:t>
            </w:r>
            <w:r>
              <w:rPr>
                <w:rFonts w:hint="eastAsia" w:ascii="宋体" w:hAnsi="宋体" w:eastAsia="宋体" w:cs="宋体"/>
                <w:kern w:val="2"/>
                <w:sz w:val="24"/>
                <w:szCs w:val="24"/>
                <w:lang w:val="en-US" w:eastAsia="zh-CN"/>
              </w:rPr>
              <w:fldChar w:fldCharType="begin"/>
            </w:r>
            <w:r>
              <w:rPr>
                <w:rFonts w:hint="eastAsia" w:ascii="宋体" w:hAnsi="宋体" w:eastAsia="宋体" w:cs="宋体"/>
                <w:kern w:val="2"/>
                <w:sz w:val="24"/>
                <w:szCs w:val="24"/>
                <w:lang w:val="en-US" w:eastAsia="zh-CN"/>
              </w:rPr>
              <w:instrText xml:space="preserve"> HYPERLINK "http://www.ccgp.gov.cn" </w:instrText>
            </w:r>
            <w:r>
              <w:rPr>
                <w:rFonts w:hint="eastAsia" w:ascii="宋体" w:hAnsi="宋体" w:eastAsia="宋体" w:cs="宋体"/>
                <w:kern w:val="2"/>
                <w:sz w:val="24"/>
                <w:szCs w:val="24"/>
                <w:lang w:val="en-US" w:eastAsia="zh-CN"/>
              </w:rPr>
              <w:fldChar w:fldCharType="separate"/>
            </w:r>
            <w:r>
              <w:rPr>
                <w:rFonts w:hint="eastAsia" w:ascii="宋体" w:hAnsi="宋体" w:eastAsia="宋体" w:cs="宋体"/>
                <w:kern w:val="2"/>
                <w:sz w:val="24"/>
                <w:szCs w:val="24"/>
                <w:lang w:val="en-US" w:eastAsia="zh-CN"/>
              </w:rPr>
              <w:t>www.ccgp.gov.cn</w:t>
            </w:r>
            <w:r>
              <w:rPr>
                <w:rFonts w:hint="eastAsia" w:ascii="宋体" w:hAnsi="宋体" w:eastAsia="宋体" w:cs="宋体"/>
                <w:kern w:val="2"/>
                <w:sz w:val="24"/>
                <w:szCs w:val="24"/>
                <w:lang w:val="en-US" w:eastAsia="zh-CN"/>
              </w:rPr>
              <w:fldChar w:fldCharType="end"/>
            </w:r>
            <w:r>
              <w:rPr>
                <w:rFonts w:hint="eastAsia" w:ascii="宋体" w:hAnsi="宋体" w:eastAsia="宋体" w:cs="宋体"/>
                <w:kern w:val="2"/>
                <w:sz w:val="24"/>
                <w:szCs w:val="24"/>
                <w:lang w:val="en-US" w:eastAsia="zh-CN"/>
              </w:rPr>
              <w:t>）”中的“政府采购严重违法失信行为记录名单”，（尚在处罚期内的），否则将被拒绝参与本次政府采购活动（查询结果截图日期必须在发布公告日期之后）</w:t>
            </w:r>
            <w:r>
              <w:rPr>
                <w:rFonts w:hint="eastAsia"/>
                <w:b w:val="0"/>
                <w:bCs w:val="0"/>
                <w:color w:val="auto"/>
                <w:sz w:val="24"/>
                <w:szCs w:val="24"/>
                <w:highlight w:val="none"/>
                <w:lang w:val="en-US" w:eastAsia="zh-CN"/>
              </w:rPr>
              <w:t>；</w:t>
            </w:r>
          </w:p>
          <w:p>
            <w:pPr>
              <w:keepNext w:val="0"/>
              <w:keepLines w:val="0"/>
              <w:pageBreakBefore w:val="0"/>
              <w:widowControl w:val="0"/>
              <w:suppressLineNumbers w:val="0"/>
              <w:shd w:val="clear" w:color="auto" w:fill="auto"/>
              <w:kinsoku/>
              <w:wordWrap/>
              <w:overflowPunct/>
              <w:topLinePunct w:val="0"/>
              <w:autoSpaceDE/>
              <w:autoSpaceDN/>
              <w:bidi w:val="0"/>
              <w:adjustRightInd w:val="0"/>
              <w:snapToGrid/>
              <w:spacing w:before="0" w:beforeAutospacing="0" w:after="0" w:afterAutospacing="0" w:line="288" w:lineRule="auto"/>
              <w:ind w:left="0" w:right="0"/>
              <w:rPr>
                <w:rFonts w:hint="eastAsia"/>
                <w:b w:val="0"/>
                <w:bCs w:val="0"/>
                <w:color w:val="auto"/>
                <w:sz w:val="24"/>
                <w:szCs w:val="24"/>
                <w:highlight w:val="none"/>
                <w:lang w:eastAsia="zh-CN"/>
              </w:rPr>
            </w:pPr>
            <w:r>
              <w:rPr>
                <w:rFonts w:hint="eastAsia"/>
                <w:b w:val="0"/>
                <w:bCs w:val="0"/>
                <w:color w:val="auto"/>
                <w:sz w:val="24"/>
                <w:szCs w:val="24"/>
                <w:highlight w:val="none"/>
                <w:lang w:val="en-US" w:eastAsia="zh-CN"/>
              </w:rPr>
              <w:t>4）</w:t>
            </w:r>
            <w:r>
              <w:rPr>
                <w:rFonts w:hint="eastAsia"/>
                <w:b w:val="0"/>
                <w:bCs w:val="0"/>
                <w:color w:val="auto"/>
                <w:sz w:val="24"/>
                <w:szCs w:val="24"/>
                <w:highlight w:val="none"/>
                <w:lang w:eastAsia="zh-CN"/>
              </w:rPr>
              <w:t>投</w:t>
            </w:r>
            <w:r>
              <w:rPr>
                <w:rFonts w:hint="eastAsia" w:eastAsia="宋体"/>
                <w:b w:val="0"/>
                <w:bCs w:val="0"/>
                <w:color w:val="auto"/>
                <w:sz w:val="24"/>
                <w:szCs w:val="24"/>
                <w:highlight w:val="none"/>
                <w:lang w:eastAsia="zh-CN"/>
              </w:rPr>
              <w:t>标代表的法定代表人授权委托书原件、本人身份证原件。授权委托书应由法定代表人签名</w:t>
            </w:r>
            <w:r>
              <w:rPr>
                <w:rFonts w:hint="eastAsia"/>
                <w:b w:val="0"/>
                <w:bCs w:val="0"/>
                <w:color w:val="auto"/>
                <w:sz w:val="24"/>
                <w:szCs w:val="24"/>
                <w:highlight w:val="none"/>
                <w:lang w:eastAsia="zh-CN"/>
              </w:rPr>
              <w:t>并加盖企业公章，私章无效。法定代表人本人到场开标的，须提供法人证明书及提供本人身份证原件。</w:t>
            </w:r>
          </w:p>
          <w:p>
            <w:pPr>
              <w:keepNext w:val="0"/>
              <w:keepLines w:val="0"/>
              <w:pageBreakBefore w:val="0"/>
              <w:widowControl w:val="0"/>
              <w:suppressLineNumbers w:val="0"/>
              <w:shd w:val="clear" w:color="auto" w:fill="auto"/>
              <w:kinsoku/>
              <w:wordWrap/>
              <w:overflowPunct/>
              <w:topLinePunct w:val="0"/>
              <w:autoSpaceDE/>
              <w:autoSpaceDN/>
              <w:bidi w:val="0"/>
              <w:adjustRightInd w:val="0"/>
              <w:snapToGrid/>
              <w:spacing w:before="0" w:beforeAutospacing="0" w:after="0" w:afterAutospacing="0" w:line="288" w:lineRule="auto"/>
              <w:ind w:left="0" w:right="0"/>
              <w:rPr>
                <w:rFonts w:hint="default" w:eastAsia="宋体"/>
                <w:b w:val="0"/>
                <w:bCs w:val="0"/>
                <w:color w:val="auto"/>
                <w:sz w:val="24"/>
                <w:szCs w:val="24"/>
                <w:highlight w:val="none"/>
                <w:lang w:val="en-US" w:eastAsia="zh-CN"/>
              </w:rPr>
            </w:pPr>
            <w:r>
              <w:rPr>
                <w:rFonts w:hint="eastAsia"/>
                <w:b w:val="0"/>
                <w:bCs w:val="0"/>
                <w:color w:val="auto"/>
                <w:sz w:val="24"/>
                <w:szCs w:val="24"/>
                <w:highlight w:val="none"/>
                <w:lang w:val="en-US" w:eastAsia="zh-CN"/>
              </w:rPr>
              <w:t>5</w:t>
            </w:r>
            <w:r>
              <w:rPr>
                <w:rFonts w:hint="eastAsia" w:eastAsia="宋体"/>
                <w:b w:val="0"/>
                <w:bCs w:val="0"/>
                <w:color w:val="auto"/>
                <w:sz w:val="24"/>
                <w:szCs w:val="24"/>
                <w:highlight w:val="none"/>
                <w:lang w:val="en-US" w:eastAsia="zh-CN"/>
              </w:rPr>
              <w:t>）中小企业声明函</w:t>
            </w:r>
          </w:p>
          <w:p>
            <w:pPr>
              <w:keepNext w:val="0"/>
              <w:keepLines w:val="0"/>
              <w:pageBreakBefore w:val="0"/>
              <w:widowControl w:val="0"/>
              <w:suppressLineNumbers w:val="0"/>
              <w:shd w:val="clear" w:color="auto" w:fill="auto"/>
              <w:kinsoku/>
              <w:wordWrap/>
              <w:overflowPunct/>
              <w:topLinePunct w:val="0"/>
              <w:autoSpaceDE/>
              <w:autoSpaceDN/>
              <w:bidi w:val="0"/>
              <w:adjustRightInd w:val="0"/>
              <w:snapToGrid/>
              <w:spacing w:before="0" w:beforeAutospacing="0" w:after="0" w:afterAutospacing="0" w:line="288" w:lineRule="auto"/>
              <w:ind w:left="0" w:right="0"/>
              <w:rPr>
                <w:rFonts w:hint="default"/>
                <w:color w:val="auto"/>
                <w:highlight w:val="none"/>
                <w:lang w:val="en-US" w:eastAsia="zh-CN"/>
              </w:rPr>
            </w:pPr>
            <w:r>
              <w:rPr>
                <w:rFonts w:hint="eastAsia" w:ascii="宋体" w:hAnsi="宋体" w:eastAsia="宋体" w:cs="宋体"/>
                <w:b/>
                <w:bCs/>
                <w:color w:val="auto"/>
                <w:spacing w:val="8"/>
                <w:sz w:val="23"/>
                <w:szCs w:val="23"/>
                <w:highlight w:val="none"/>
                <w:lang w:eastAsia="zh-CN"/>
              </w:rPr>
              <w:t>注：</w:t>
            </w:r>
            <w:r>
              <w:rPr>
                <w:rFonts w:hint="eastAsia" w:ascii="宋体" w:hAnsi="宋体" w:eastAsia="宋体" w:cs="宋体"/>
                <w:b/>
                <w:bCs/>
                <w:color w:val="auto"/>
                <w:spacing w:val="8"/>
                <w:sz w:val="23"/>
                <w:szCs w:val="23"/>
                <w:highlight w:val="none"/>
              </w:rPr>
              <w:t>投标供应商为有效投标供应商，上述证件的公证件，本次招标不予认可；由采购单位及监督人员对所有证件进行审核。</w:t>
            </w:r>
            <w:r>
              <w:rPr>
                <w:rFonts w:hint="eastAsia" w:ascii="宋体" w:hAnsi="宋体" w:eastAsia="宋体" w:cs="宋体"/>
                <w:b/>
                <w:bCs/>
                <w:color w:val="auto"/>
                <w:spacing w:val="8"/>
                <w:sz w:val="23"/>
                <w:szCs w:val="23"/>
                <w:highlight w:val="none"/>
                <w:lang w:val="zh-CN"/>
              </w:rPr>
              <w:t>（以上证件无须开标现场审查，投标企业须将以上证件制作在电子投标文件中，并对其真实性进行承诺）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26</w:t>
            </w:r>
          </w:p>
        </w:tc>
        <w:tc>
          <w:tcPr>
            <w:tcW w:w="9356" w:type="dxa"/>
            <w:gridSpan w:val="2"/>
            <w:shd w:val="clear" w:color="auto" w:fill="E0E0E0"/>
            <w:noWrap w:val="0"/>
            <w:vAlign w:val="center"/>
          </w:tcPr>
          <w:p>
            <w:pPr>
              <w:pStyle w:val="244"/>
              <w:keepNext w:val="0"/>
              <w:keepLines w:val="0"/>
              <w:suppressLineNumbers w:val="0"/>
              <w:shd w:val="clear" w:color="auto" w:fill="auto"/>
              <w:spacing w:before="0" w:beforeAutospacing="0" w:after="0" w:afterAutospacing="0" w:line="360" w:lineRule="exact"/>
              <w:ind w:left="0" w:right="0"/>
              <w:jc w:val="both"/>
              <w:rPr>
                <w:rFonts w:hint="eastAsia" w:ascii="仿宋" w:hAnsi="仿宋" w:eastAsia="仿宋" w:cs="宋体"/>
                <w:b/>
                <w:color w:val="auto"/>
                <w:kern w:val="1"/>
                <w:highlight w:val="none"/>
                <w:lang w:eastAsia="zh-CN"/>
              </w:rPr>
            </w:pPr>
            <w:r>
              <w:rPr>
                <w:rFonts w:hint="eastAsia" w:ascii="仿宋" w:hAnsi="仿宋" w:eastAsia="仿宋" w:cs="宋体"/>
                <w:b/>
                <w:color w:val="auto"/>
                <w:kern w:val="1"/>
                <w:highlight w:val="none"/>
                <w:lang w:eastAsia="zh-CN"/>
              </w:rPr>
              <w:t>其他说明：</w:t>
            </w:r>
          </w:p>
          <w:p>
            <w:pPr>
              <w:pStyle w:val="244"/>
              <w:keepNext w:val="0"/>
              <w:keepLines w:val="0"/>
              <w:suppressLineNumbers w:val="0"/>
              <w:shd w:val="clear" w:color="auto" w:fill="auto"/>
              <w:spacing w:before="0" w:beforeAutospacing="0" w:after="0" w:afterAutospacing="0" w:line="360" w:lineRule="exact"/>
              <w:ind w:left="0" w:right="0"/>
              <w:jc w:val="left"/>
              <w:rPr>
                <w:rFonts w:hint="default" w:ascii="仿宋" w:hAnsi="仿宋" w:eastAsia="仿宋" w:cs="宋体"/>
                <w:b w:val="0"/>
                <w:bCs/>
                <w:color w:val="auto"/>
                <w:kern w:val="1"/>
                <w:highlight w:val="none"/>
                <w:lang w:val="en-US" w:eastAsia="zh-CN"/>
              </w:rPr>
            </w:pPr>
            <w:r>
              <w:rPr>
                <w:rFonts w:hint="default" w:ascii="仿宋" w:hAnsi="仿宋" w:eastAsia="仿宋" w:cs="宋体"/>
                <w:b w:val="0"/>
                <w:bCs/>
                <w:color w:val="auto"/>
                <w:kern w:val="1"/>
                <w:highlight w:val="none"/>
                <w:lang w:val="en-US" w:eastAsia="zh-CN"/>
              </w:rPr>
              <w:t>加密电子响应文件请于</w:t>
            </w:r>
            <w:r>
              <w:rPr>
                <w:rFonts w:hint="eastAsia" w:ascii="仿宋" w:hAnsi="仿宋" w:eastAsia="仿宋" w:cs="宋体"/>
                <w:b w:val="0"/>
                <w:bCs/>
                <w:color w:val="auto"/>
                <w:kern w:val="1"/>
                <w:highlight w:val="none"/>
                <w:lang w:val="en-US" w:eastAsia="zh-CN"/>
              </w:rPr>
              <w:t>招标</w:t>
            </w:r>
            <w:r>
              <w:rPr>
                <w:rFonts w:hint="default" w:ascii="仿宋" w:hAnsi="仿宋" w:eastAsia="仿宋" w:cs="宋体"/>
                <w:b w:val="0"/>
                <w:bCs/>
                <w:color w:val="auto"/>
                <w:kern w:val="1"/>
                <w:highlight w:val="none"/>
                <w:lang w:val="en-US" w:eastAsia="zh-CN"/>
              </w:rPr>
              <w:t>截止时间之前上传至新疆政府采购（http://www.ccgp-xinjiang.gov.cn）；投标人上传电子投标文件的时间不得迟于招标公告中规定的投标截止时间。投标人应充分考虑到网络环境、网络带宽等风险因素，如因投标人自身原因造成的电子投标文件上传不成功由投标人自行承担全部责任。采购人拒绝接收在其规定的投标截止时间后上传的任何投标文件。</w:t>
            </w:r>
          </w:p>
          <w:p>
            <w:pPr>
              <w:pStyle w:val="244"/>
              <w:keepNext w:val="0"/>
              <w:keepLines w:val="0"/>
              <w:suppressLineNumbers w:val="0"/>
              <w:shd w:val="clear" w:color="auto" w:fill="auto"/>
              <w:spacing w:before="0" w:beforeAutospacing="0" w:after="0" w:afterAutospacing="0" w:line="360" w:lineRule="exact"/>
              <w:ind w:left="0" w:right="0"/>
              <w:jc w:val="both"/>
              <w:rPr>
                <w:rFonts w:hint="default" w:ascii="仿宋" w:hAnsi="仿宋" w:eastAsia="仿宋" w:cs="宋体"/>
                <w:b w:val="0"/>
                <w:bCs/>
                <w:color w:val="auto"/>
                <w:kern w:val="1"/>
                <w:highlight w:val="none"/>
                <w:lang w:val="en-US" w:eastAsia="zh-CN"/>
              </w:rPr>
            </w:pPr>
            <w:r>
              <w:rPr>
                <w:rFonts w:hint="default" w:ascii="仿宋" w:hAnsi="仿宋" w:eastAsia="仿宋" w:cs="宋体"/>
                <w:b w:val="0"/>
                <w:bCs/>
                <w:color w:val="auto"/>
                <w:kern w:val="1"/>
                <w:highlight w:val="none"/>
                <w:lang w:val="en-US" w:eastAsia="zh-CN"/>
              </w:rPr>
              <w:t>2、因交易系统实行封闭运行，</w:t>
            </w:r>
            <w:r>
              <w:rPr>
                <w:rFonts w:hint="eastAsia" w:ascii="仿宋" w:hAnsi="仿宋" w:eastAsia="仿宋" w:cs="宋体"/>
                <w:b w:val="0"/>
                <w:bCs/>
                <w:color w:val="auto"/>
                <w:kern w:val="1"/>
                <w:highlight w:val="none"/>
                <w:lang w:val="en-US" w:eastAsia="zh-CN"/>
              </w:rPr>
              <w:t>招标</w:t>
            </w:r>
            <w:r>
              <w:rPr>
                <w:rFonts w:hint="default" w:ascii="仿宋" w:hAnsi="仿宋" w:eastAsia="仿宋" w:cs="宋体"/>
                <w:b w:val="0"/>
                <w:bCs/>
                <w:color w:val="auto"/>
                <w:kern w:val="1"/>
                <w:highlight w:val="none"/>
                <w:lang w:val="en-US" w:eastAsia="zh-CN"/>
              </w:rPr>
              <w:t>供应商信息保密，因此标书质疑答疑均在政采云平台中进行，不接受标书书面质疑。请领取</w:t>
            </w:r>
            <w:r>
              <w:rPr>
                <w:rFonts w:hint="eastAsia" w:ascii="仿宋" w:hAnsi="仿宋" w:eastAsia="仿宋" w:cs="宋体"/>
                <w:b w:val="0"/>
                <w:bCs/>
                <w:color w:val="auto"/>
                <w:kern w:val="1"/>
                <w:highlight w:val="none"/>
                <w:lang w:val="en-US" w:eastAsia="zh-CN"/>
              </w:rPr>
              <w:t>招标</w:t>
            </w:r>
            <w:r>
              <w:rPr>
                <w:rFonts w:hint="default" w:ascii="仿宋" w:hAnsi="仿宋" w:eastAsia="仿宋" w:cs="宋体"/>
                <w:b w:val="0"/>
                <w:bCs/>
                <w:color w:val="auto"/>
                <w:kern w:val="1"/>
                <w:highlight w:val="none"/>
                <w:lang w:val="en-US" w:eastAsia="zh-CN"/>
              </w:rPr>
              <w:t>文件的供应商严格按规定时间进行标书质疑和查看答疑回复。</w:t>
            </w:r>
          </w:p>
          <w:p>
            <w:pPr>
              <w:pStyle w:val="244"/>
              <w:keepNext w:val="0"/>
              <w:keepLines w:val="0"/>
              <w:suppressLineNumbers w:val="0"/>
              <w:shd w:val="clear" w:color="auto" w:fill="auto"/>
              <w:spacing w:before="0" w:beforeAutospacing="0" w:after="0" w:afterAutospacing="0" w:line="360" w:lineRule="exact"/>
              <w:ind w:left="0" w:right="0"/>
              <w:jc w:val="both"/>
              <w:rPr>
                <w:rFonts w:hint="default" w:ascii="仿宋" w:hAnsi="仿宋" w:eastAsia="仿宋" w:cs="宋体"/>
                <w:b w:val="0"/>
                <w:bCs/>
                <w:color w:val="auto"/>
                <w:kern w:val="1"/>
                <w:highlight w:val="none"/>
                <w:lang w:val="en-US" w:eastAsia="zh-CN"/>
              </w:rPr>
            </w:pPr>
            <w:r>
              <w:rPr>
                <w:rFonts w:hint="default" w:ascii="仿宋" w:hAnsi="仿宋" w:eastAsia="仿宋" w:cs="宋体"/>
                <w:b w:val="0"/>
                <w:bCs/>
                <w:color w:val="auto"/>
                <w:kern w:val="1"/>
                <w:highlight w:val="none"/>
                <w:lang w:val="en-US" w:eastAsia="zh-CN"/>
              </w:rPr>
              <w:t>3、各供应商应在开标前应确保成为新疆维吾尔自治区政府采购网正式注册入库供应商，并完成CA数字证书申领。因未注册入库、未办理CA数字证书等原因造成无法投标或投标失败等后果由供应商自行承担</w:t>
            </w:r>
          </w:p>
          <w:p>
            <w:pPr>
              <w:pStyle w:val="244"/>
              <w:keepNext w:val="0"/>
              <w:keepLines w:val="0"/>
              <w:suppressLineNumbers w:val="0"/>
              <w:shd w:val="clear" w:color="auto" w:fill="auto"/>
              <w:spacing w:before="0" w:beforeAutospacing="0" w:after="0" w:afterAutospacing="0" w:line="360" w:lineRule="exact"/>
              <w:ind w:left="0" w:right="0"/>
              <w:jc w:val="both"/>
              <w:rPr>
                <w:rFonts w:hint="default" w:ascii="仿宋" w:hAnsi="仿宋" w:eastAsia="仿宋" w:cs="宋体"/>
                <w:b w:val="0"/>
                <w:bCs/>
                <w:color w:val="auto"/>
                <w:kern w:val="1"/>
                <w:highlight w:val="none"/>
                <w:lang w:val="en-US" w:eastAsia="zh-CN"/>
              </w:rPr>
            </w:pPr>
            <w:r>
              <w:rPr>
                <w:rFonts w:hint="default" w:ascii="仿宋" w:hAnsi="仿宋" w:eastAsia="仿宋" w:cs="宋体"/>
                <w:b w:val="0"/>
                <w:bCs/>
                <w:color w:val="auto"/>
                <w:kern w:val="1"/>
                <w:highlight w:val="none"/>
                <w:lang w:val="en-US" w:eastAsia="zh-CN"/>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95763进行咨询。</w:t>
            </w:r>
          </w:p>
          <w:p>
            <w:pPr>
              <w:pStyle w:val="244"/>
              <w:keepNext w:val="0"/>
              <w:keepLines w:val="0"/>
              <w:suppressLineNumbers w:val="0"/>
              <w:shd w:val="clear" w:color="auto" w:fill="auto"/>
              <w:spacing w:before="0" w:beforeAutospacing="0" w:after="0" w:afterAutospacing="0" w:line="360" w:lineRule="exact"/>
              <w:ind w:left="0" w:right="0"/>
              <w:jc w:val="both"/>
              <w:rPr>
                <w:rFonts w:hint="default" w:ascii="仿宋" w:hAnsi="仿宋" w:eastAsia="仿宋" w:cs="宋体"/>
                <w:b w:val="0"/>
                <w:bCs/>
                <w:color w:val="auto"/>
                <w:kern w:val="1"/>
                <w:highlight w:val="none"/>
                <w:lang w:val="en-US" w:eastAsia="zh-CN"/>
              </w:rPr>
            </w:pPr>
            <w:r>
              <w:rPr>
                <w:rFonts w:hint="default" w:ascii="仿宋" w:hAnsi="仿宋" w:eastAsia="仿宋" w:cs="宋体"/>
                <w:b w:val="0"/>
                <w:bCs/>
                <w:color w:val="auto"/>
                <w:kern w:val="1"/>
                <w:highlight w:val="none"/>
                <w:lang w:val="en-US" w:eastAsia="zh-CN"/>
              </w:rPr>
              <w:t>5、有意向参与新疆区域电子开评标的供应商，可访问新疆数字证书认证中心官方网站（https://www.xjca.com.cn/）或下载“新疆政务通”APP自行进行申领。如需咨询，请联系新疆CA服务热线0991-2819290</w:t>
            </w:r>
          </w:p>
          <w:p>
            <w:pPr>
              <w:pStyle w:val="244"/>
              <w:keepNext w:val="0"/>
              <w:keepLines w:val="0"/>
              <w:suppressLineNumbers w:val="0"/>
              <w:shd w:val="clear" w:color="auto" w:fill="auto"/>
              <w:spacing w:before="0" w:beforeAutospacing="0" w:after="0" w:afterAutospacing="0" w:line="360" w:lineRule="exact"/>
              <w:ind w:left="0" w:right="0"/>
              <w:jc w:val="both"/>
              <w:rPr>
                <w:rFonts w:hint="default" w:ascii="仿宋" w:hAnsi="仿宋" w:eastAsia="仿宋" w:cs="宋体"/>
                <w:b/>
                <w:color w:val="auto"/>
                <w:kern w:val="1"/>
                <w:highlight w:val="none"/>
                <w:lang w:val="en-US" w:eastAsia="zh-CN"/>
              </w:rPr>
            </w:pPr>
            <w:r>
              <w:rPr>
                <w:rFonts w:hint="default" w:ascii="仿宋" w:hAnsi="仿宋" w:eastAsia="仿宋" w:cs="宋体"/>
                <w:b/>
                <w:bCs w:val="0"/>
                <w:color w:val="auto"/>
                <w:kern w:val="1"/>
                <w:highlight w:val="none"/>
                <w:lang w:val="en-US" w:eastAsia="zh-CN"/>
              </w:rPr>
              <w:t>备注：加密的电子响应文件为使用政采云投标工具制作生成的加密版响应文件，请供应商开标时携带生成响应文件的 CA 锁参加开标解密。若因供应商自身原因导致解密失败的，将导致其投标被拒绝且响应文件被退回；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709" w:type="dxa"/>
            <w:shd w:val="clear" w:color="auto" w:fill="EBEBEB"/>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27</w:t>
            </w:r>
          </w:p>
        </w:tc>
        <w:tc>
          <w:tcPr>
            <w:tcW w:w="9356" w:type="dxa"/>
            <w:gridSpan w:val="2"/>
            <w:shd w:val="clear" w:color="auto" w:fill="EBEBEB"/>
            <w:noWrap w:val="0"/>
            <w:vAlign w:val="center"/>
          </w:tcPr>
          <w:p>
            <w:pPr>
              <w:pStyle w:val="22"/>
              <w:keepNext w:val="0"/>
              <w:keepLines w:val="0"/>
              <w:pageBreakBefore w:val="0"/>
              <w:suppressLineNumbers w:val="0"/>
              <w:kinsoku/>
              <w:overflowPunct/>
              <w:topLinePunct w:val="0"/>
              <w:autoSpaceDE/>
              <w:autoSpaceDN/>
              <w:bidi w:val="0"/>
              <w:adjustRightInd/>
              <w:spacing w:before="0" w:beforeAutospacing="0" w:after="0" w:afterAutospacing="0" w:line="440" w:lineRule="exact"/>
              <w:ind w:left="0" w:right="0"/>
              <w:rPr>
                <w:rFonts w:hint="eastAsia" w:ascii="仿宋" w:hAnsi="仿宋" w:eastAsia="仿宋" w:cs="宋体"/>
                <w:b w:val="0"/>
                <w:bCs/>
                <w:color w:val="auto"/>
                <w:kern w:val="1"/>
                <w:sz w:val="24"/>
                <w:szCs w:val="24"/>
                <w:highlight w:val="none"/>
                <w:lang w:val="en-US" w:eastAsia="zh-CN" w:bidi="ar-SA"/>
              </w:rPr>
            </w:pPr>
            <w:r>
              <w:rPr>
                <w:rFonts w:hint="eastAsia" w:ascii="仿宋" w:hAnsi="仿宋" w:eastAsia="仿宋" w:cs="宋体"/>
                <w:b/>
                <w:bCs w:val="0"/>
                <w:color w:val="auto"/>
                <w:kern w:val="1"/>
                <w:sz w:val="24"/>
                <w:szCs w:val="24"/>
                <w:highlight w:val="none"/>
                <w:lang w:val="en-US" w:eastAsia="zh-CN" w:bidi="ar-SA"/>
              </w:rPr>
              <w:t>备注：</w:t>
            </w:r>
            <w:r>
              <w:rPr>
                <w:rFonts w:hint="eastAsia" w:ascii="仿宋" w:hAnsi="仿宋" w:eastAsia="仿宋" w:cs="宋体"/>
                <w:b w:val="0"/>
                <w:bCs/>
                <w:color w:val="auto"/>
                <w:kern w:val="1"/>
                <w:sz w:val="24"/>
                <w:szCs w:val="24"/>
                <w:highlight w:val="none"/>
                <w:lang w:val="en-US" w:eastAsia="zh-CN" w:bidi="ar-SA"/>
              </w:rPr>
              <w:t>1、招标（采购）文件中部分加“</w:t>
            </w:r>
            <w:r>
              <w:rPr>
                <w:rFonts w:hint="eastAsia" w:ascii="宋体" w:hAnsi="宋体" w:eastAsia="宋体" w:cs="宋体"/>
                <w:b w:val="0"/>
                <w:bCs/>
                <w:color w:val="auto"/>
                <w:kern w:val="1"/>
                <w:sz w:val="24"/>
                <w:szCs w:val="24"/>
                <w:highlight w:val="none"/>
                <w:lang w:val="en-US" w:eastAsia="zh-CN" w:bidi="ar-SA"/>
              </w:rPr>
              <w:t>★</w:t>
            </w:r>
            <w:r>
              <w:rPr>
                <w:rFonts w:hint="eastAsia" w:ascii="仿宋" w:hAnsi="仿宋" w:eastAsia="仿宋" w:cs="宋体"/>
                <w:b w:val="0"/>
                <w:bCs/>
                <w:color w:val="auto"/>
                <w:kern w:val="1"/>
                <w:sz w:val="24"/>
                <w:szCs w:val="24"/>
                <w:highlight w:val="none"/>
                <w:lang w:val="en-US" w:eastAsia="zh-CN" w:bidi="ar-SA"/>
              </w:rPr>
              <w:t>”、加粗、加下划线、废标、无效标、投标被拒绝字样的条款，为招标的实质性要求和条件，着重提醒各投标人注意，并认真查看招标（采购）文件中的每一个条款及要求，因误读招标（采购）文件而造成的后果，招标人概不负责。</w:t>
            </w:r>
          </w:p>
          <w:p>
            <w:pPr>
              <w:pStyle w:val="22"/>
              <w:keepNext w:val="0"/>
              <w:keepLines w:val="0"/>
              <w:pageBreakBefore w:val="0"/>
              <w:suppressLineNumbers w:val="0"/>
              <w:kinsoku/>
              <w:overflowPunct/>
              <w:topLinePunct w:val="0"/>
              <w:autoSpaceDE/>
              <w:autoSpaceDN/>
              <w:bidi w:val="0"/>
              <w:adjustRightInd/>
              <w:spacing w:before="0" w:beforeAutospacing="0" w:after="0" w:afterAutospacing="0" w:line="440" w:lineRule="exact"/>
              <w:ind w:left="0" w:right="0" w:firstLine="480" w:firstLineChars="200"/>
              <w:rPr>
                <w:rFonts w:hint="eastAsia" w:ascii="仿宋" w:hAnsi="仿宋" w:eastAsia="仿宋" w:cs="宋体"/>
                <w:b w:val="0"/>
                <w:bCs/>
                <w:color w:val="auto"/>
                <w:kern w:val="1"/>
                <w:sz w:val="24"/>
                <w:szCs w:val="24"/>
                <w:highlight w:val="none"/>
                <w:lang w:val="en-US" w:eastAsia="zh-CN" w:bidi="ar-SA"/>
              </w:rPr>
            </w:pPr>
            <w:r>
              <w:rPr>
                <w:rFonts w:hint="eastAsia" w:ascii="仿宋" w:hAnsi="仿宋" w:eastAsia="仿宋" w:cs="宋体"/>
                <w:b w:val="0"/>
                <w:bCs/>
                <w:color w:val="auto"/>
                <w:kern w:val="1"/>
                <w:sz w:val="24"/>
                <w:szCs w:val="24"/>
                <w:highlight w:val="none"/>
                <w:lang w:val="en-US" w:eastAsia="zh-CN" w:bidi="ar-SA"/>
              </w:rPr>
              <w:t>2、投标（响应）文件中有弄虚作假的内容，其投标（响应）文件作废。（如假证书、假业绩、隐瞒不良行为记录、夸大荣誉、使用非本单位在职员工的相关证件及不符合招标（采购）文件规定的条款等）；在签订合同之前，投标人如发现投标人的投标（响应）文件有弄虚作假内容，招标人可拒绝与其签订合同及后续三年内不得其参加采购人的采购活动。并报财政主管部门将其列入政府采购黑名单库。</w:t>
            </w:r>
          </w:p>
          <w:p>
            <w:pPr>
              <w:pStyle w:val="244"/>
              <w:keepNext w:val="0"/>
              <w:keepLines w:val="0"/>
              <w:suppressLineNumbers w:val="0"/>
              <w:shd w:val="clear" w:color="auto" w:fill="auto"/>
              <w:spacing w:before="0" w:beforeAutospacing="0" w:after="0" w:afterAutospacing="0" w:line="360" w:lineRule="exact"/>
              <w:ind w:left="0" w:right="0" w:firstLine="480" w:firstLineChars="200"/>
              <w:jc w:val="both"/>
              <w:rPr>
                <w:rFonts w:hint="default" w:ascii="仿宋" w:hAnsi="仿宋" w:eastAsia="仿宋" w:cs="宋体"/>
                <w:b w:val="0"/>
                <w:bCs/>
                <w:color w:val="auto"/>
                <w:kern w:val="1"/>
                <w:sz w:val="24"/>
                <w:szCs w:val="24"/>
                <w:highlight w:val="none"/>
                <w:lang w:val="en-US" w:eastAsia="zh-CN" w:bidi="ar-SA"/>
              </w:rPr>
            </w:pPr>
            <w:r>
              <w:rPr>
                <w:rFonts w:hint="eastAsia" w:ascii="仿宋" w:hAnsi="仿宋" w:eastAsia="仿宋" w:cs="宋体"/>
                <w:b w:val="0"/>
                <w:bCs/>
                <w:color w:val="auto"/>
                <w:kern w:val="1"/>
                <w:sz w:val="24"/>
                <w:szCs w:val="24"/>
                <w:highlight w:val="none"/>
                <w:lang w:val="en-US" w:eastAsia="zh-CN" w:bidi="ar-SA"/>
              </w:rPr>
              <w:t>3、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28</w:t>
            </w:r>
          </w:p>
        </w:tc>
        <w:tc>
          <w:tcPr>
            <w:tcW w:w="9356" w:type="dxa"/>
            <w:gridSpan w:val="2"/>
            <w:shd w:val="clear" w:color="auto" w:fill="E0E0E0"/>
            <w:noWrap w:val="0"/>
            <w:vAlign w:val="center"/>
          </w:tcPr>
          <w:p>
            <w:pPr>
              <w:pStyle w:val="244"/>
              <w:keepNext w:val="0"/>
              <w:keepLines w:val="0"/>
              <w:suppressLineNumbers w:val="0"/>
              <w:shd w:val="clear" w:color="auto" w:fill="auto"/>
              <w:spacing w:before="0" w:beforeAutospacing="0" w:after="0" w:afterAutospacing="0" w:line="360" w:lineRule="exact"/>
              <w:ind w:left="0" w:right="0"/>
              <w:jc w:val="both"/>
              <w:rPr>
                <w:rFonts w:hint="default" w:ascii="仿宋" w:hAnsi="仿宋" w:eastAsia="仿宋" w:cs="宋体"/>
                <w:b/>
                <w:color w:val="auto"/>
                <w:kern w:val="1"/>
                <w:sz w:val="24"/>
                <w:szCs w:val="24"/>
                <w:highlight w:val="none"/>
                <w:lang w:val="en-US" w:eastAsia="zh-CN" w:bidi="ar-SA"/>
              </w:rPr>
            </w:pPr>
            <w:r>
              <w:rPr>
                <w:rFonts w:hint="eastAsia" w:ascii="仿宋" w:hAnsi="仿宋" w:eastAsia="仿宋" w:cs="宋体"/>
                <w:b w:val="0"/>
                <w:bCs/>
                <w:color w:val="auto"/>
                <w:kern w:val="1"/>
                <w:sz w:val="24"/>
                <w:szCs w:val="24"/>
                <w:highlight w:val="none"/>
                <w:lang w:val="en-US" w:eastAsia="zh-CN" w:bidi="ar-SA"/>
              </w:rPr>
              <w:t>本项目</w:t>
            </w:r>
            <w:r>
              <w:rPr>
                <w:rFonts w:hint="eastAsia" w:ascii="仿宋" w:hAnsi="仿宋" w:eastAsia="仿宋" w:cs="宋体"/>
                <w:b/>
                <w:bCs w:val="0"/>
                <w:color w:val="auto"/>
                <w:kern w:val="1"/>
                <w:sz w:val="24"/>
                <w:szCs w:val="24"/>
                <w:highlight w:val="none"/>
                <w:lang w:val="en-US" w:eastAsia="zh-CN" w:bidi="ar-SA"/>
              </w:rPr>
              <w:t>不接受</w:t>
            </w:r>
            <w:r>
              <w:rPr>
                <w:rFonts w:hint="eastAsia" w:ascii="仿宋" w:hAnsi="仿宋" w:eastAsia="仿宋" w:cs="宋体"/>
                <w:b w:val="0"/>
                <w:bCs/>
                <w:color w:val="auto"/>
                <w:kern w:val="1"/>
                <w:sz w:val="24"/>
                <w:szCs w:val="24"/>
                <w:highlight w:val="none"/>
                <w:lang w:val="en-US" w:eastAsia="zh-CN" w:bidi="ar-SA"/>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29</w:t>
            </w:r>
          </w:p>
        </w:tc>
        <w:tc>
          <w:tcPr>
            <w:tcW w:w="9356" w:type="dxa"/>
            <w:gridSpan w:val="2"/>
            <w:shd w:val="clear" w:color="auto" w:fill="E0E0E0"/>
            <w:noWrap w:val="0"/>
            <w:vAlign w:val="center"/>
          </w:tcPr>
          <w:p>
            <w:pPr>
              <w:pStyle w:val="244"/>
              <w:keepNext w:val="0"/>
              <w:keepLines w:val="0"/>
              <w:suppressLineNumbers w:val="0"/>
              <w:shd w:val="clear" w:color="auto" w:fill="auto"/>
              <w:spacing w:before="0" w:beforeAutospacing="0" w:after="0" w:afterAutospacing="0" w:line="360" w:lineRule="exact"/>
              <w:ind w:left="0" w:right="0"/>
              <w:jc w:val="both"/>
              <w:rPr>
                <w:rFonts w:hint="eastAsia" w:ascii="仿宋" w:hAnsi="仿宋" w:eastAsia="仿宋" w:cs="宋体"/>
                <w:b/>
                <w:color w:val="auto"/>
                <w:kern w:val="1"/>
                <w:sz w:val="24"/>
                <w:szCs w:val="24"/>
                <w:highlight w:val="none"/>
                <w:lang w:val="en-US" w:eastAsia="zh-CN" w:bidi="ar-SA"/>
              </w:rPr>
            </w:pPr>
            <w:r>
              <w:rPr>
                <w:rFonts w:hint="eastAsia" w:ascii="仿宋" w:hAnsi="仿宋" w:eastAsia="仿宋" w:cs="宋体"/>
                <w:b/>
                <w:color w:val="auto"/>
                <w:kern w:val="1"/>
                <w:sz w:val="24"/>
                <w:szCs w:val="24"/>
                <w:highlight w:val="none"/>
                <w:lang w:val="en-US" w:eastAsia="zh-CN" w:bidi="ar-SA"/>
              </w:rPr>
              <w:t>服务中同品牌投标：</w:t>
            </w:r>
            <w:r>
              <w:rPr>
                <w:rFonts w:hint="eastAsia" w:ascii="仿宋" w:hAnsi="仿宋" w:eastAsia="仿宋" w:cs="宋体"/>
                <w:b w:val="0"/>
                <w:bCs/>
                <w:color w:val="auto"/>
                <w:kern w:val="1"/>
                <w:sz w:val="24"/>
                <w:szCs w:val="24"/>
                <w:highlight w:val="none"/>
                <w:lang w:val="en-US" w:eastAsia="zh-CN" w:bidi="ar-SA"/>
              </w:rPr>
              <w:t>投标人提供相同品牌产品且通过资格审查、符合性审查的不同投标人参加同一合同项下投标的，按一家投标人计算，评标后得分最高的同品牌投标人获得中标人推荐资格；评审得分相同的，首先按照报价确定，报价低的获得中标人推荐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09" w:type="dxa"/>
            <w:shd w:val="clear" w:color="auto" w:fill="E0E0E0"/>
            <w:noWrap w:val="0"/>
            <w:vAlign w:val="center"/>
          </w:tcPr>
          <w:p>
            <w:pPr>
              <w:keepNext w:val="0"/>
              <w:keepLines w:val="0"/>
              <w:suppressLineNumbers w:val="0"/>
              <w:shd w:val="clear" w:color="auto" w:fill="auto"/>
              <w:adjustRightInd w:val="0"/>
              <w:spacing w:before="0" w:beforeAutospacing="0" w:after="0" w:afterAutospacing="0"/>
              <w:ind w:left="0" w:right="0"/>
              <w:rPr>
                <w:rFonts w:hint="default" w:ascii="仿宋" w:hAnsi="仿宋" w:eastAsia="仿宋" w:cs="Times New Roman"/>
                <w:color w:val="auto"/>
                <w:sz w:val="24"/>
                <w:highlight w:val="none"/>
                <w:lang w:val="en-US" w:eastAsia="zh-CN"/>
              </w:rPr>
            </w:pPr>
            <w:r>
              <w:rPr>
                <w:rFonts w:hint="eastAsia" w:ascii="仿宋" w:hAnsi="仿宋" w:eastAsia="仿宋" w:cs="Times New Roman"/>
                <w:color w:val="auto"/>
                <w:sz w:val="24"/>
                <w:highlight w:val="none"/>
                <w:lang w:val="en-US" w:eastAsia="zh-CN"/>
              </w:rPr>
              <w:t>30</w:t>
            </w:r>
          </w:p>
        </w:tc>
        <w:tc>
          <w:tcPr>
            <w:tcW w:w="9356" w:type="dxa"/>
            <w:gridSpan w:val="2"/>
            <w:shd w:val="clear" w:color="auto" w:fill="E0E0E0"/>
            <w:noWrap w:val="0"/>
            <w:vAlign w:val="center"/>
          </w:tcPr>
          <w:p>
            <w:pPr>
              <w:pStyle w:val="244"/>
              <w:keepNext w:val="0"/>
              <w:keepLines w:val="0"/>
              <w:suppressLineNumbers w:val="0"/>
              <w:shd w:val="clear" w:color="auto" w:fill="auto"/>
              <w:spacing w:before="0" w:beforeAutospacing="0" w:after="0" w:afterAutospacing="0" w:line="360" w:lineRule="exact"/>
              <w:ind w:left="0" w:right="0"/>
              <w:jc w:val="both"/>
              <w:rPr>
                <w:rFonts w:hint="eastAsia" w:ascii="仿宋" w:hAnsi="仿宋" w:eastAsia="仿宋" w:cs="宋体"/>
                <w:b w:val="0"/>
                <w:bCs/>
                <w:color w:val="auto"/>
                <w:kern w:val="1"/>
                <w:sz w:val="24"/>
                <w:szCs w:val="24"/>
                <w:highlight w:val="none"/>
                <w:lang w:val="en-US" w:eastAsia="zh-CN" w:bidi="ar-SA"/>
              </w:rPr>
            </w:pPr>
            <w:r>
              <w:rPr>
                <w:rFonts w:hint="eastAsia" w:ascii="仿宋" w:hAnsi="仿宋" w:eastAsia="仿宋" w:cs="宋体"/>
                <w:b w:val="0"/>
                <w:bCs/>
                <w:color w:val="auto"/>
                <w:kern w:val="1"/>
                <w:sz w:val="24"/>
                <w:szCs w:val="24"/>
                <w:highlight w:val="none"/>
                <w:lang w:val="en-US" w:eastAsia="zh-CN" w:bidi="ar-SA"/>
              </w:rPr>
              <w:t xml:space="preserve">其他：1.本采购文件中描述供应商的“公章”是指供应商通过指定电子化政府采购平台办理数字证书(CA认证)获得的以法定主体行为名称制作的电子印章。                                                       2.本采购文件中描述供应商的“签字”是指供应商通过指定电子化政府采购平台办理数字证书 (CA 认证) 获得的以供应商法定代表人或者委托代理人姓名制作的电子印章或手写签字。                           </w:t>
            </w:r>
          </w:p>
          <w:p>
            <w:pPr>
              <w:pStyle w:val="244"/>
              <w:keepNext w:val="0"/>
              <w:keepLines w:val="0"/>
              <w:suppressLineNumbers w:val="0"/>
              <w:shd w:val="clear" w:color="auto" w:fill="auto"/>
              <w:spacing w:before="0" w:beforeAutospacing="0" w:after="0" w:afterAutospacing="0" w:line="360" w:lineRule="exact"/>
              <w:ind w:left="0" w:right="0"/>
              <w:jc w:val="both"/>
              <w:rPr>
                <w:rFonts w:hint="eastAsia" w:ascii="仿宋" w:hAnsi="仿宋" w:eastAsia="仿宋" w:cs="宋体"/>
                <w:b w:val="0"/>
                <w:bCs/>
                <w:color w:val="auto"/>
                <w:kern w:val="1"/>
                <w:sz w:val="24"/>
                <w:szCs w:val="24"/>
                <w:highlight w:val="none"/>
                <w:lang w:val="en-US" w:eastAsia="zh-CN" w:bidi="ar-SA"/>
              </w:rPr>
            </w:pPr>
            <w:r>
              <w:rPr>
                <w:rFonts w:hint="eastAsia" w:ascii="仿宋" w:hAnsi="仿宋" w:eastAsia="仿宋" w:cs="宋体"/>
                <w:b w:val="0"/>
                <w:bCs/>
                <w:color w:val="auto"/>
                <w:kern w:val="1"/>
                <w:sz w:val="24"/>
                <w:szCs w:val="24"/>
                <w:highlight w:val="none"/>
                <w:lang w:val="en-US" w:eastAsia="zh-CN" w:bidi="ar-SA"/>
              </w:rPr>
              <w:t xml:space="preserve">3.供应商为其他组织或者自然人时，本采购文件规定的法定代表人指负责人或者自然人。本采购文件所称负责人是指参加投标的其他组织营业执照上的负责人，本采购文件所称自然人指参与竞标的自然人本人。         </w:t>
            </w:r>
          </w:p>
          <w:p>
            <w:pPr>
              <w:pStyle w:val="244"/>
              <w:keepNext w:val="0"/>
              <w:keepLines w:val="0"/>
              <w:suppressLineNumbers w:val="0"/>
              <w:shd w:val="clear" w:color="auto" w:fill="auto"/>
              <w:spacing w:before="0" w:beforeAutospacing="0" w:after="0" w:afterAutospacing="0" w:line="360" w:lineRule="exact"/>
              <w:ind w:left="0" w:right="0"/>
              <w:jc w:val="both"/>
              <w:rPr>
                <w:rFonts w:hint="eastAsia" w:ascii="仿宋" w:hAnsi="仿宋" w:eastAsia="仿宋" w:cs="宋体"/>
                <w:b w:val="0"/>
                <w:bCs/>
                <w:color w:val="auto"/>
                <w:kern w:val="1"/>
                <w:sz w:val="24"/>
                <w:szCs w:val="24"/>
                <w:highlight w:val="none"/>
                <w:lang w:val="en-US" w:eastAsia="zh-CN" w:bidi="ar-SA"/>
              </w:rPr>
            </w:pPr>
            <w:r>
              <w:rPr>
                <w:rFonts w:hint="eastAsia" w:ascii="仿宋" w:hAnsi="仿宋" w:eastAsia="仿宋" w:cs="宋体"/>
                <w:b w:val="0"/>
                <w:bCs/>
                <w:color w:val="auto"/>
                <w:kern w:val="1"/>
                <w:sz w:val="24"/>
                <w:szCs w:val="24"/>
                <w:highlight w:val="none"/>
                <w:lang w:val="en-US" w:eastAsia="zh-CN" w:bidi="ar-SA"/>
              </w:rPr>
              <w:t>4.本采购文件所称的“以上”“以下”“以内”“届满”，包括本数；所称的“不满”“超过”“以外”，不包括本数。</w:t>
            </w:r>
          </w:p>
          <w:p>
            <w:pPr>
              <w:pStyle w:val="244"/>
              <w:keepNext w:val="0"/>
              <w:keepLines w:val="0"/>
              <w:suppressLineNumbers w:val="0"/>
              <w:shd w:val="clear" w:color="auto" w:fill="auto"/>
              <w:spacing w:before="0" w:beforeAutospacing="0" w:after="0" w:afterAutospacing="0" w:line="360" w:lineRule="exact"/>
              <w:ind w:left="0" w:right="0"/>
              <w:jc w:val="both"/>
              <w:rPr>
                <w:rFonts w:hint="eastAsia" w:ascii="仿宋" w:hAnsi="仿宋" w:eastAsia="仿宋" w:cs="宋体"/>
                <w:b/>
                <w:color w:val="auto"/>
                <w:kern w:val="1"/>
                <w:sz w:val="24"/>
                <w:szCs w:val="24"/>
                <w:highlight w:val="none"/>
                <w:lang w:val="en-US" w:eastAsia="zh-CN" w:bidi="ar-SA"/>
              </w:rPr>
            </w:pPr>
            <w:r>
              <w:rPr>
                <w:rFonts w:hint="eastAsia" w:ascii="仿宋" w:hAnsi="仿宋" w:eastAsia="仿宋" w:cs="宋体"/>
                <w:b w:val="0"/>
                <w:bCs/>
                <w:color w:val="auto"/>
                <w:kern w:val="1"/>
                <w:sz w:val="24"/>
                <w:szCs w:val="24"/>
                <w:highlight w:val="none"/>
                <w:lang w:val="en-US" w:eastAsia="zh-CN" w:bidi="ar-SA"/>
              </w:rPr>
              <w:t>5.在评标过程直至签订合同前的任何时间，如经证实发现供应商提供虚假投标资料(包括技术支持资料)或信息骗取中标的，或者未按本招标文件要求提交履约保证金的（如有要求），将取消其中标资格，并报主管部门备案。</w:t>
            </w:r>
          </w:p>
        </w:tc>
      </w:tr>
    </w:tbl>
    <w:p>
      <w:pPr>
        <w:widowControl/>
        <w:shd w:val="clear" w:color="auto" w:fill="auto"/>
        <w:jc w:val="left"/>
        <w:rPr>
          <w:rFonts w:ascii="仿宋" w:hAnsi="仿宋" w:eastAsia="仿宋"/>
          <w:b/>
          <w:bCs/>
          <w:kern w:val="0"/>
          <w:sz w:val="28"/>
          <w:szCs w:val="28"/>
        </w:rPr>
      </w:pPr>
    </w:p>
    <w:p>
      <w:pPr>
        <w:shd w:val="clear" w:color="auto" w:fill="auto"/>
        <w:autoSpaceDE w:val="0"/>
        <w:autoSpaceDN w:val="0"/>
        <w:adjustRightInd w:val="0"/>
        <w:spacing w:beforeAutospacing="0" w:afterAutospacing="0" w:line="440" w:lineRule="exact"/>
        <w:jc w:val="left"/>
        <w:rPr>
          <w:rFonts w:hint="eastAsia" w:ascii="仿宋" w:hAnsi="仿宋" w:eastAsia="仿宋"/>
          <w:b/>
          <w:bCs/>
          <w:kern w:val="0"/>
          <w:sz w:val="28"/>
          <w:szCs w:val="28"/>
        </w:rPr>
      </w:pPr>
      <w:r>
        <w:rPr>
          <w:rFonts w:hint="eastAsia" w:ascii="仿宋" w:hAnsi="仿宋" w:eastAsia="仿宋"/>
          <w:b/>
          <w:bCs/>
          <w:kern w:val="0"/>
          <w:sz w:val="24"/>
          <w:szCs w:val="24"/>
        </w:rPr>
        <w:t>说明：《投标人须知前附表》是对投标须知条款的具体规定和补充，投标人应详细阅读，如有矛盾，以本资料表为准</w:t>
      </w:r>
      <w:r>
        <w:rPr>
          <w:rFonts w:hint="eastAsia" w:ascii="仿宋" w:hAnsi="仿宋" w:eastAsia="仿宋"/>
          <w:b/>
          <w:bCs/>
          <w:kern w:val="0"/>
          <w:sz w:val="28"/>
          <w:szCs w:val="28"/>
        </w:rPr>
        <w:t>。</w:t>
      </w:r>
    </w:p>
    <w:p>
      <w:pPr>
        <w:shd w:val="clear" w:color="auto" w:fill="auto"/>
        <w:autoSpaceDE w:val="0"/>
        <w:autoSpaceDN w:val="0"/>
        <w:adjustRightInd w:val="0"/>
        <w:spacing w:beforeAutospacing="0" w:afterAutospacing="0" w:line="440" w:lineRule="exact"/>
        <w:jc w:val="center"/>
        <w:rPr>
          <w:rFonts w:hint="eastAsia" w:ascii="仿宋" w:hAnsi="仿宋" w:eastAsia="仿宋"/>
          <w:b/>
          <w:bCs/>
          <w:kern w:val="0"/>
          <w:sz w:val="28"/>
          <w:szCs w:val="28"/>
        </w:rPr>
      </w:pPr>
    </w:p>
    <w:p>
      <w:pPr>
        <w:shd w:val="clear" w:color="auto" w:fill="auto"/>
        <w:autoSpaceDE w:val="0"/>
        <w:autoSpaceDN w:val="0"/>
        <w:adjustRightInd w:val="0"/>
        <w:spacing w:beforeAutospacing="0" w:afterAutospacing="0" w:line="440" w:lineRule="exact"/>
        <w:jc w:val="center"/>
        <w:rPr>
          <w:rFonts w:hint="eastAsia" w:ascii="仿宋" w:hAnsi="仿宋" w:eastAsia="仿宋"/>
          <w:b/>
          <w:bCs/>
          <w:kern w:val="0"/>
          <w:sz w:val="28"/>
          <w:szCs w:val="28"/>
        </w:rPr>
      </w:pPr>
    </w:p>
    <w:p>
      <w:pPr>
        <w:pStyle w:val="28"/>
        <w:rPr>
          <w:rFonts w:hint="eastAsia"/>
        </w:rPr>
      </w:pPr>
    </w:p>
    <w:p>
      <w:pPr>
        <w:shd w:val="clear" w:color="auto" w:fill="auto"/>
        <w:autoSpaceDE w:val="0"/>
        <w:autoSpaceDN w:val="0"/>
        <w:adjustRightInd w:val="0"/>
        <w:spacing w:beforeAutospacing="0" w:afterAutospacing="0" w:line="440" w:lineRule="exact"/>
        <w:ind w:firstLine="4216" w:firstLineChars="1500"/>
        <w:jc w:val="both"/>
        <w:rPr>
          <w:rFonts w:hint="eastAsia" w:ascii="仿宋" w:hAnsi="仿宋" w:eastAsia="仿宋"/>
          <w:b/>
          <w:bCs/>
          <w:kern w:val="0"/>
          <w:sz w:val="28"/>
          <w:szCs w:val="28"/>
        </w:rPr>
      </w:pPr>
    </w:p>
    <w:p>
      <w:pPr>
        <w:shd w:val="clear" w:color="auto" w:fill="auto"/>
        <w:autoSpaceDE w:val="0"/>
        <w:autoSpaceDN w:val="0"/>
        <w:adjustRightInd w:val="0"/>
        <w:spacing w:beforeAutospacing="0" w:afterAutospacing="0" w:line="440" w:lineRule="exact"/>
        <w:ind w:firstLine="4216" w:firstLineChars="1500"/>
        <w:jc w:val="both"/>
        <w:rPr>
          <w:rFonts w:hint="eastAsia" w:ascii="仿宋" w:hAnsi="仿宋" w:eastAsia="仿宋"/>
          <w:b/>
          <w:bCs/>
          <w:kern w:val="0"/>
          <w:sz w:val="28"/>
          <w:szCs w:val="28"/>
        </w:rPr>
      </w:pPr>
    </w:p>
    <w:p>
      <w:pPr>
        <w:shd w:val="clear" w:color="auto" w:fill="auto"/>
        <w:autoSpaceDE w:val="0"/>
        <w:autoSpaceDN w:val="0"/>
        <w:adjustRightInd w:val="0"/>
        <w:spacing w:beforeAutospacing="0" w:afterAutospacing="0" w:line="440" w:lineRule="exact"/>
        <w:ind w:firstLine="4216" w:firstLineChars="1500"/>
        <w:jc w:val="both"/>
        <w:rPr>
          <w:rFonts w:hint="eastAsia" w:ascii="仿宋" w:hAnsi="仿宋" w:eastAsia="仿宋"/>
          <w:b/>
          <w:bCs/>
          <w:kern w:val="0"/>
          <w:sz w:val="28"/>
          <w:szCs w:val="28"/>
        </w:rPr>
      </w:pPr>
    </w:p>
    <w:p>
      <w:pPr>
        <w:shd w:val="clear" w:color="auto" w:fill="auto"/>
        <w:autoSpaceDE w:val="0"/>
        <w:autoSpaceDN w:val="0"/>
        <w:adjustRightInd w:val="0"/>
        <w:spacing w:beforeAutospacing="0" w:afterAutospacing="0" w:line="440" w:lineRule="exact"/>
        <w:ind w:firstLine="4216" w:firstLineChars="1500"/>
        <w:jc w:val="both"/>
        <w:rPr>
          <w:rFonts w:hint="eastAsia" w:ascii="仿宋" w:hAnsi="仿宋" w:eastAsia="仿宋"/>
          <w:b/>
          <w:bCs/>
          <w:kern w:val="0"/>
          <w:sz w:val="28"/>
          <w:szCs w:val="28"/>
        </w:rPr>
      </w:pPr>
    </w:p>
    <w:p>
      <w:pPr>
        <w:shd w:val="clear" w:color="auto" w:fill="auto"/>
        <w:autoSpaceDE w:val="0"/>
        <w:autoSpaceDN w:val="0"/>
        <w:adjustRightInd w:val="0"/>
        <w:spacing w:beforeAutospacing="0" w:afterAutospacing="0" w:line="440" w:lineRule="exact"/>
        <w:ind w:firstLine="4216" w:firstLineChars="1500"/>
        <w:jc w:val="both"/>
        <w:rPr>
          <w:rFonts w:hint="eastAsia" w:ascii="仿宋" w:hAnsi="仿宋" w:eastAsia="仿宋"/>
          <w:b/>
          <w:bCs/>
          <w:kern w:val="0"/>
          <w:sz w:val="28"/>
          <w:szCs w:val="28"/>
        </w:rPr>
      </w:pPr>
    </w:p>
    <w:p>
      <w:pPr>
        <w:shd w:val="clear" w:color="auto" w:fill="auto"/>
        <w:autoSpaceDE w:val="0"/>
        <w:autoSpaceDN w:val="0"/>
        <w:adjustRightInd w:val="0"/>
        <w:spacing w:beforeAutospacing="0" w:afterAutospacing="0" w:line="440" w:lineRule="exact"/>
        <w:ind w:firstLine="4216" w:firstLineChars="1500"/>
        <w:jc w:val="both"/>
        <w:rPr>
          <w:rFonts w:hint="eastAsia" w:ascii="仿宋" w:hAnsi="仿宋" w:eastAsia="仿宋"/>
          <w:b/>
          <w:bCs/>
          <w:kern w:val="0"/>
          <w:sz w:val="28"/>
          <w:szCs w:val="28"/>
        </w:rPr>
      </w:pPr>
    </w:p>
    <w:p>
      <w:pPr>
        <w:shd w:val="clear" w:color="auto" w:fill="auto"/>
        <w:autoSpaceDE w:val="0"/>
        <w:autoSpaceDN w:val="0"/>
        <w:adjustRightInd w:val="0"/>
        <w:spacing w:beforeAutospacing="0" w:afterAutospacing="0" w:line="440" w:lineRule="exact"/>
        <w:ind w:firstLine="4216" w:firstLineChars="1500"/>
        <w:jc w:val="both"/>
        <w:rPr>
          <w:rFonts w:ascii="仿宋" w:hAnsi="仿宋" w:eastAsia="仿宋"/>
          <w:b/>
          <w:bCs/>
          <w:kern w:val="0"/>
          <w:sz w:val="28"/>
          <w:szCs w:val="28"/>
        </w:rPr>
      </w:pPr>
      <w:r>
        <w:rPr>
          <w:rFonts w:hint="eastAsia" w:ascii="仿宋" w:hAnsi="仿宋" w:eastAsia="仿宋"/>
          <w:b/>
          <w:bCs/>
          <w:kern w:val="0"/>
          <w:sz w:val="28"/>
          <w:szCs w:val="28"/>
        </w:rPr>
        <w:t>二、投标须知</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（一）总则</w:t>
      </w:r>
    </w:p>
    <w:p>
      <w:pPr>
        <w:shd w:val="clear" w:color="auto" w:fill="auto"/>
        <w:spacing w:beforeAutospacing="0" w:afterAutospacing="0" w:line="440" w:lineRule="exact"/>
        <w:ind w:firstLine="482" w:firstLineChars="200"/>
        <w:rPr>
          <w:rFonts w:ascii="仿宋" w:hAnsi="仿宋" w:eastAsia="仿宋"/>
          <w:b/>
          <w:sz w:val="24"/>
        </w:rPr>
      </w:pPr>
      <w:r>
        <w:rPr>
          <w:rFonts w:hint="eastAsia" w:ascii="仿宋" w:hAnsi="仿宋" w:eastAsia="仿宋"/>
          <w:b/>
          <w:sz w:val="24"/>
        </w:rPr>
        <w:t>1. 项目说明</w:t>
      </w:r>
    </w:p>
    <w:p>
      <w:pPr>
        <w:shd w:val="clear" w:color="auto" w:fill="auto"/>
        <w:spacing w:beforeAutospacing="0" w:afterAutospacing="0" w:line="440" w:lineRule="exact"/>
        <w:ind w:firstLine="480" w:firstLineChars="200"/>
        <w:rPr>
          <w:rFonts w:hint="eastAsia" w:ascii="仿宋" w:hAnsi="仿宋" w:eastAsia="仿宋"/>
          <w:kern w:val="0"/>
          <w:sz w:val="24"/>
          <w:lang w:val="en-US" w:eastAsia="zh-CN"/>
        </w:rPr>
      </w:pPr>
      <w:r>
        <w:rPr>
          <w:rFonts w:hint="eastAsia" w:ascii="仿宋" w:hAnsi="仿宋" w:eastAsia="仿宋"/>
          <w:sz w:val="24"/>
        </w:rPr>
        <w:t xml:space="preserve">1.1 </w:t>
      </w:r>
      <w:r>
        <w:rPr>
          <w:rFonts w:hint="eastAsia" w:ascii="仿宋" w:hAnsi="仿宋" w:eastAsia="仿宋"/>
          <w:sz w:val="24"/>
          <w:lang w:eastAsia="zh-CN"/>
        </w:rPr>
        <w:t>本项目使用法律</w:t>
      </w:r>
      <w:r>
        <w:rPr>
          <w:rFonts w:hint="eastAsia" w:ascii="仿宋" w:hAnsi="仿宋" w:eastAsia="仿宋"/>
          <w:kern w:val="0"/>
          <w:sz w:val="24"/>
          <w:lang w:val="en-US" w:eastAsia="zh-CN"/>
        </w:rPr>
        <w:t>本项目采购人、采购代理机构、投标人、评标委员会的相关行为均受 《中华人民共和国政府采购法》、《中华人民共和国政府采购法实施条例》、《政府采购货物和服务招标投标管理办法》及本项目本级和上级财政部门政府采购有关规定的约束和保护。</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本项目的说明详见投标须知前附表（以下简称“前附表”）所述。</w:t>
      </w:r>
    </w:p>
    <w:p>
      <w:pPr>
        <w:shd w:val="clear" w:color="auto" w:fill="auto"/>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sz w:val="24"/>
        </w:rPr>
        <w:t>1.2</w:t>
      </w:r>
      <w:r>
        <w:rPr>
          <w:rFonts w:hint="eastAsia" w:ascii="仿宋" w:hAnsi="仿宋" w:eastAsia="仿宋"/>
          <w:kern w:val="0"/>
          <w:sz w:val="24"/>
          <w:lang w:val="en-US" w:eastAsia="zh-CN"/>
        </w:rPr>
        <w:t xml:space="preserve">定义 </w:t>
      </w:r>
    </w:p>
    <w:p>
      <w:pPr>
        <w:shd w:val="clear" w:color="auto" w:fill="auto"/>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 xml:space="preserve">1.2.1“采购人”是指依法进行政府采购的国家机关、事业单位、团体组织。 </w:t>
      </w:r>
    </w:p>
    <w:p>
      <w:pPr>
        <w:shd w:val="clear" w:color="auto" w:fill="auto"/>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 xml:space="preserve">1.2.2“采购代理机构”指政府采购集中采购机构和集中采购机构以外的采购代理机构。 </w:t>
      </w:r>
    </w:p>
    <w:p>
      <w:pPr>
        <w:shd w:val="clear" w:color="auto" w:fill="auto"/>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 xml:space="preserve">1.2.3“供应商”是指向采购人提供货物、工程或者服务的法人、其他组织或者自然人。 </w:t>
      </w:r>
    </w:p>
    <w:p>
      <w:pPr>
        <w:shd w:val="clear" w:color="auto" w:fill="auto"/>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 xml:space="preserve">1.2.4“投标人”是指响应招标、参加投标竞争的法人、非法人组织或者自然人。 </w:t>
      </w:r>
    </w:p>
    <w:p>
      <w:pPr>
        <w:shd w:val="clear" w:color="auto" w:fill="auto"/>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 xml:space="preserve">1.2.5“服务”是指除货物和工程以外的其他政府采购对象。 </w:t>
      </w:r>
    </w:p>
    <w:p>
      <w:pPr>
        <w:shd w:val="clear" w:color="auto" w:fill="auto"/>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1.2.6“书面形式”是指合同书、信件和数据电文(包括电报、电传、传真、短信、电子数据交换和电子邮件)等可以有形地表现所载内容的形式。</w:t>
      </w:r>
    </w:p>
    <w:p>
      <w:pPr>
        <w:shd w:val="clear" w:color="auto" w:fill="auto"/>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sz w:val="24"/>
          <w:lang w:val="en-US" w:eastAsia="zh-CN"/>
        </w:rPr>
        <w:t>1.2.7</w:t>
      </w:r>
      <w:r>
        <w:rPr>
          <w:rFonts w:hint="eastAsia" w:ascii="仿宋" w:hAnsi="仿宋" w:eastAsia="仿宋"/>
          <w:sz w:val="24"/>
        </w:rPr>
        <w:t>本招标项目已经批准，采购人为</w:t>
      </w:r>
      <w:r>
        <w:rPr>
          <w:rFonts w:hint="eastAsia" w:ascii="仿宋" w:hAnsi="仿宋" w:eastAsia="仿宋"/>
          <w:sz w:val="24"/>
          <w:u w:val="single"/>
          <w:lang w:val="en-US" w:eastAsia="zh-CN"/>
        </w:rPr>
        <w:t>温泉县自然资源局</w:t>
      </w:r>
      <w:r>
        <w:rPr>
          <w:rFonts w:hint="eastAsia" w:ascii="仿宋" w:hAnsi="仿宋" w:eastAsia="仿宋"/>
          <w:sz w:val="24"/>
        </w:rPr>
        <w:t>，该项目已具备招标条件，现对该项目进行公开招标。</w:t>
      </w:r>
    </w:p>
    <w:p>
      <w:pPr>
        <w:shd w:val="clear" w:color="auto" w:fill="auto"/>
        <w:spacing w:beforeAutospacing="0" w:afterAutospacing="0" w:line="440" w:lineRule="exact"/>
        <w:ind w:firstLine="482" w:firstLineChars="200"/>
        <w:rPr>
          <w:rFonts w:ascii="仿宋" w:hAnsi="仿宋" w:eastAsia="仿宋"/>
          <w:sz w:val="24"/>
        </w:rPr>
      </w:pPr>
      <w:r>
        <w:rPr>
          <w:rFonts w:hint="eastAsia" w:ascii="仿宋" w:hAnsi="仿宋" w:eastAsia="仿宋"/>
          <w:b/>
          <w:bCs/>
          <w:kern w:val="0"/>
          <w:sz w:val="24"/>
        </w:rPr>
        <w:t>1.3</w:t>
      </w:r>
      <w:r>
        <w:rPr>
          <w:rFonts w:hint="eastAsia" w:ascii="仿宋" w:hAnsi="仿宋" w:eastAsia="仿宋"/>
          <w:b/>
          <w:bCs/>
          <w:sz w:val="24"/>
        </w:rPr>
        <w:t>本招标项目供应商的资格审查采取资格后审方式</w:t>
      </w:r>
      <w:r>
        <w:rPr>
          <w:rFonts w:hint="eastAsia" w:ascii="仿宋" w:hAnsi="仿宋" w:eastAsia="仿宋"/>
          <w:b/>
          <w:bCs/>
          <w:sz w:val="24"/>
          <w:lang w:eastAsia="zh-CN"/>
        </w:rPr>
        <w:t>，</w:t>
      </w:r>
      <w:r>
        <w:rPr>
          <w:rFonts w:hint="eastAsia" w:ascii="仿宋" w:hAnsi="仿宋" w:eastAsia="仿宋"/>
          <w:b/>
          <w:bCs/>
          <w:sz w:val="24"/>
        </w:rPr>
        <w:t>本次招标不接受联合体投标、不接受备选方案。</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供应商资格必须符合供应商须知前附表说明，通过资格后审的供应商为合格的供应商。合格的供应商必须符合招标文件中对供应商的规定，且具备独立完成所投项目或所投标段的</w:t>
      </w:r>
      <w:r>
        <w:rPr>
          <w:rFonts w:hint="eastAsia" w:ascii="仿宋" w:hAnsi="仿宋" w:eastAsia="仿宋"/>
          <w:kern w:val="10"/>
          <w:sz w:val="24"/>
        </w:rPr>
        <w:t>能</w:t>
      </w:r>
      <w:r>
        <w:rPr>
          <w:rFonts w:hint="eastAsia" w:ascii="仿宋" w:hAnsi="仿宋" w:eastAsia="仿宋"/>
          <w:sz w:val="24"/>
        </w:rPr>
        <w:t>力，中标后不允许转包、违法分包。</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1.4 资格后审包括下列的内容</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1.4.1 供应商应满足“前附表”规定的资格要求 ；</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1.4.2招标文件有要求供应商法定代表人或其授权代表签字或盖章和加盖供应商公章要求的，供应商须按招标文件要求签署；</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1.4.3项目实施周期符合招标文件要求；</w:t>
      </w:r>
      <w:r>
        <w:rPr>
          <w:rFonts w:ascii="仿宋" w:hAnsi="仿宋" w:eastAsia="仿宋"/>
          <w:kern w:val="0"/>
          <w:sz w:val="24"/>
        </w:rPr>
        <w:t xml:space="preserve"> </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1.4.4</w:t>
      </w:r>
      <w:r>
        <w:rPr>
          <w:rFonts w:hint="eastAsia" w:ascii="仿宋" w:hAnsi="仿宋" w:eastAsia="仿宋"/>
          <w:kern w:val="0"/>
          <w:sz w:val="24"/>
          <w:lang w:eastAsia="zh-CN"/>
        </w:rPr>
        <w:t>服务</w:t>
      </w:r>
      <w:r>
        <w:rPr>
          <w:rFonts w:hint="eastAsia" w:ascii="仿宋" w:hAnsi="仿宋" w:eastAsia="仿宋"/>
          <w:kern w:val="0"/>
          <w:sz w:val="24"/>
        </w:rPr>
        <w:t>地点符合招标文件规定；</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1.4.5投标内容、数量、质量、服务等满足招标文件要求；</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1.4.6投标文件中所提条件均须符合采购人的要求；</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1.4.7符合招标文件中规定的其他实质性要求；</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kern w:val="0"/>
          <w:sz w:val="24"/>
        </w:rPr>
        <w:t>1.4.8无法律、法规和规章禁止的其他情况。</w:t>
      </w:r>
    </w:p>
    <w:p>
      <w:pPr>
        <w:shd w:val="clear" w:color="auto" w:fill="auto"/>
        <w:spacing w:beforeAutospacing="0" w:afterAutospacing="0" w:line="440" w:lineRule="exact"/>
        <w:ind w:firstLine="482" w:firstLineChars="200"/>
        <w:rPr>
          <w:rFonts w:ascii="仿宋" w:hAnsi="仿宋" w:eastAsia="仿宋"/>
          <w:b/>
          <w:sz w:val="24"/>
        </w:rPr>
      </w:pPr>
      <w:r>
        <w:rPr>
          <w:rFonts w:hint="eastAsia" w:ascii="仿宋" w:hAnsi="仿宋" w:eastAsia="仿宋"/>
          <w:b/>
          <w:sz w:val="24"/>
        </w:rPr>
        <w:t>2. 招标范围</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2.1本招标项目招标范围</w:t>
      </w:r>
      <w:r>
        <w:rPr>
          <w:rFonts w:hint="eastAsia" w:ascii="仿宋" w:hAnsi="仿宋" w:eastAsia="仿宋"/>
          <w:kern w:val="0"/>
          <w:sz w:val="24"/>
        </w:rPr>
        <w:t>已通过“前附表”</w:t>
      </w:r>
      <w:r>
        <w:rPr>
          <w:rFonts w:hint="eastAsia" w:ascii="仿宋" w:hAnsi="仿宋" w:eastAsia="仿宋"/>
          <w:sz w:val="24"/>
        </w:rPr>
        <w:t>采购内容</w:t>
      </w:r>
      <w:r>
        <w:rPr>
          <w:rFonts w:hint="eastAsia" w:ascii="仿宋" w:hAnsi="仿宋" w:eastAsia="仿宋"/>
          <w:kern w:val="0"/>
          <w:sz w:val="24"/>
        </w:rPr>
        <w:t>所述，</w:t>
      </w:r>
      <w:r>
        <w:rPr>
          <w:rFonts w:hint="eastAsia" w:ascii="仿宋" w:hAnsi="仿宋" w:eastAsia="仿宋"/>
          <w:sz w:val="24"/>
        </w:rPr>
        <w:t>指本项目招标文件中范围内所要求的所有工作内容。</w:t>
      </w:r>
    </w:p>
    <w:p>
      <w:pPr>
        <w:shd w:val="clear" w:color="auto" w:fill="auto"/>
        <w:spacing w:beforeAutospacing="0" w:afterAutospacing="0" w:line="440" w:lineRule="exact"/>
        <w:ind w:firstLine="482" w:firstLineChars="200"/>
        <w:rPr>
          <w:rFonts w:ascii="仿宋" w:hAnsi="仿宋" w:eastAsia="仿宋"/>
          <w:b/>
          <w:sz w:val="24"/>
        </w:rPr>
      </w:pPr>
      <w:r>
        <w:rPr>
          <w:rFonts w:hint="eastAsia" w:ascii="仿宋" w:hAnsi="仿宋" w:eastAsia="仿宋"/>
          <w:b/>
          <w:sz w:val="24"/>
        </w:rPr>
        <w:t>3. 适用法律及约束力</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3.1 本次招标及由本次招标产生的合同受中华人民共和国的相关法律、法规制约和保护。供应商一旦</w:t>
      </w:r>
      <w:r>
        <w:rPr>
          <w:rFonts w:hint="eastAsia" w:ascii="仿宋" w:hAnsi="仿宋" w:eastAsia="仿宋"/>
          <w:sz w:val="24"/>
          <w:lang w:eastAsia="zh-CN"/>
        </w:rPr>
        <w:t>领取</w:t>
      </w:r>
      <w:r>
        <w:rPr>
          <w:rFonts w:hint="eastAsia" w:ascii="仿宋" w:hAnsi="仿宋" w:eastAsia="仿宋"/>
          <w:sz w:val="24"/>
        </w:rPr>
        <w:t>了招标文件并参加本项目，即被认为接受了招标文件中的所有条件和规定。</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3.2供应商应保证，在中华人民共和国境内使用投标成果、服务或其任何一部分时，不会产生因第三方提出侵犯其专利权或其它知识产权而引起的法律和经济纠纷。</w:t>
      </w:r>
    </w:p>
    <w:p>
      <w:pPr>
        <w:shd w:val="clear" w:color="auto" w:fill="auto"/>
        <w:spacing w:beforeAutospacing="0" w:afterAutospacing="0" w:line="440" w:lineRule="exact"/>
        <w:ind w:firstLine="482" w:firstLineChars="200"/>
        <w:rPr>
          <w:rFonts w:ascii="仿宋" w:hAnsi="仿宋" w:eastAsia="仿宋"/>
          <w:b/>
          <w:sz w:val="24"/>
        </w:rPr>
      </w:pPr>
      <w:r>
        <w:rPr>
          <w:rFonts w:hint="eastAsia" w:ascii="仿宋" w:hAnsi="仿宋" w:eastAsia="仿宋"/>
          <w:b/>
          <w:sz w:val="24"/>
        </w:rPr>
        <w:t>4. 招标项目实施要求</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4.1服务标准已通过“前附表”第3项所述，本招标项目的服务等级标准为</w:t>
      </w:r>
      <w:r>
        <w:rPr>
          <w:rFonts w:hint="eastAsia" w:ascii="仿宋" w:hAnsi="仿宋" w:eastAsia="仿宋"/>
          <w:bCs/>
          <w:kern w:val="0"/>
          <w:sz w:val="24"/>
        </w:rPr>
        <w:t>合格（通过采购人及有关部门组织的项目验收）</w:t>
      </w:r>
      <w:r>
        <w:rPr>
          <w:rFonts w:hint="eastAsia" w:ascii="仿宋" w:hAnsi="仿宋" w:eastAsia="仿宋"/>
          <w:kern w:val="0"/>
          <w:sz w:val="24"/>
        </w:rPr>
        <w:t>。</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sz w:val="24"/>
        </w:rPr>
        <w:t>4.2 供应方与采购人签订合同后，按照招标文件及合同相关的要求编制现场服务计划。</w:t>
      </w:r>
    </w:p>
    <w:p>
      <w:pPr>
        <w:shd w:val="clear" w:color="auto" w:fill="auto"/>
        <w:spacing w:beforeAutospacing="0" w:afterAutospacing="0" w:line="440" w:lineRule="exact"/>
        <w:ind w:firstLine="482" w:firstLineChars="200"/>
        <w:rPr>
          <w:rFonts w:ascii="仿宋" w:hAnsi="仿宋" w:eastAsia="仿宋"/>
          <w:b/>
          <w:sz w:val="24"/>
        </w:rPr>
      </w:pPr>
      <w:r>
        <w:rPr>
          <w:rFonts w:hint="eastAsia" w:ascii="仿宋" w:hAnsi="仿宋" w:eastAsia="仿宋"/>
          <w:b/>
          <w:sz w:val="24"/>
        </w:rPr>
        <w:t xml:space="preserve">5. </w:t>
      </w:r>
      <w:r>
        <w:rPr>
          <w:rFonts w:hint="eastAsia" w:ascii="仿宋" w:hAnsi="仿宋" w:eastAsia="仿宋"/>
          <w:b/>
          <w:sz w:val="24"/>
          <w:lang w:eastAsia="zh-CN"/>
        </w:rPr>
        <w:t>履约期限</w:t>
      </w:r>
      <w:r>
        <w:rPr>
          <w:rFonts w:hint="eastAsia" w:ascii="仿宋" w:hAnsi="仿宋" w:eastAsia="仿宋"/>
          <w:b/>
          <w:sz w:val="24"/>
        </w:rPr>
        <w:t>、</w:t>
      </w:r>
      <w:r>
        <w:rPr>
          <w:rFonts w:hint="eastAsia" w:ascii="仿宋" w:hAnsi="仿宋" w:eastAsia="仿宋"/>
          <w:b/>
          <w:sz w:val="24"/>
          <w:lang w:eastAsia="zh-CN"/>
        </w:rPr>
        <w:t>服务</w:t>
      </w:r>
      <w:r>
        <w:rPr>
          <w:rFonts w:hint="eastAsia" w:ascii="仿宋" w:hAnsi="仿宋" w:eastAsia="仿宋"/>
          <w:b/>
          <w:sz w:val="24"/>
        </w:rPr>
        <w:t>地点</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5.1</w:t>
      </w:r>
      <w:r>
        <w:rPr>
          <w:rFonts w:hint="eastAsia" w:ascii="仿宋" w:hAnsi="仿宋" w:eastAsia="仿宋"/>
          <w:sz w:val="24"/>
          <w:lang w:eastAsia="zh-CN"/>
        </w:rPr>
        <w:t>履约期限</w:t>
      </w:r>
      <w:r>
        <w:rPr>
          <w:rFonts w:hint="eastAsia" w:ascii="仿宋" w:hAnsi="仿宋" w:eastAsia="仿宋"/>
          <w:sz w:val="24"/>
        </w:rPr>
        <w:t>已</w:t>
      </w:r>
      <w:r>
        <w:rPr>
          <w:rFonts w:hint="eastAsia" w:ascii="仿宋" w:hAnsi="仿宋" w:eastAsia="仿宋"/>
          <w:kern w:val="0"/>
          <w:sz w:val="24"/>
        </w:rPr>
        <w:t>通过“前附表”所述，</w:t>
      </w:r>
      <w:r>
        <w:rPr>
          <w:rFonts w:hint="eastAsia" w:ascii="仿宋" w:hAnsi="仿宋" w:eastAsia="仿宋"/>
          <w:sz w:val="24"/>
        </w:rPr>
        <w:t>是指完成本项目供应及服务工作、验收合格并移交采购人的时间；</w:t>
      </w:r>
      <w:r>
        <w:rPr>
          <w:rFonts w:hint="eastAsia" w:ascii="仿宋" w:hAnsi="仿宋" w:eastAsia="仿宋"/>
          <w:sz w:val="24"/>
          <w:lang w:eastAsia="zh-CN"/>
        </w:rPr>
        <w:t>服务</w:t>
      </w:r>
      <w:r>
        <w:rPr>
          <w:rFonts w:hint="eastAsia" w:ascii="仿宋" w:hAnsi="仿宋" w:eastAsia="仿宋"/>
          <w:sz w:val="24"/>
        </w:rPr>
        <w:t>地点已</w:t>
      </w:r>
      <w:r>
        <w:rPr>
          <w:rFonts w:hint="eastAsia" w:ascii="仿宋" w:hAnsi="仿宋" w:eastAsia="仿宋"/>
          <w:kern w:val="0"/>
          <w:sz w:val="24"/>
        </w:rPr>
        <w:t>通过“前附表”所述</w:t>
      </w:r>
      <w:r>
        <w:rPr>
          <w:rFonts w:hint="eastAsia" w:ascii="仿宋" w:hAnsi="仿宋" w:eastAsia="仿宋"/>
          <w:sz w:val="24"/>
        </w:rPr>
        <w:t>。</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6. 资金来源</w:t>
      </w:r>
    </w:p>
    <w:p>
      <w:pPr>
        <w:shd w:val="clear" w:color="auto" w:fill="auto"/>
        <w:spacing w:beforeAutospacing="0" w:afterAutospacing="0" w:line="440" w:lineRule="exact"/>
        <w:ind w:firstLine="480" w:firstLineChars="200"/>
        <w:rPr>
          <w:rFonts w:ascii="仿宋" w:hAnsi="仿宋" w:eastAsia="仿宋"/>
          <w:b/>
          <w:bCs/>
          <w:kern w:val="0"/>
          <w:sz w:val="24"/>
        </w:rPr>
      </w:pPr>
      <w:r>
        <w:rPr>
          <w:rFonts w:hint="eastAsia" w:ascii="仿宋" w:hAnsi="仿宋" w:eastAsia="仿宋"/>
          <w:bCs/>
          <w:kern w:val="0"/>
          <w:sz w:val="24"/>
        </w:rPr>
        <w:t>6.1</w:t>
      </w:r>
      <w:r>
        <w:rPr>
          <w:rFonts w:hint="eastAsia" w:ascii="仿宋" w:hAnsi="仿宋" w:eastAsia="仿宋"/>
          <w:kern w:val="0"/>
          <w:sz w:val="24"/>
        </w:rPr>
        <w:t>采购单位的资金</w:t>
      </w:r>
      <w:r>
        <w:rPr>
          <w:rFonts w:hint="eastAsia" w:ascii="仿宋" w:hAnsi="仿宋" w:eastAsia="仿宋"/>
          <w:kern w:val="0"/>
          <w:sz w:val="24"/>
          <w:lang w:eastAsia="zh-CN"/>
        </w:rPr>
        <w:t>已落实</w:t>
      </w:r>
      <w:r>
        <w:rPr>
          <w:rFonts w:hint="eastAsia" w:ascii="仿宋" w:hAnsi="仿宋" w:eastAsia="仿宋"/>
          <w:kern w:val="0"/>
          <w:sz w:val="24"/>
        </w:rPr>
        <w:t>，并将部分资金用于本项目合同下的合格支付。</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7. 供应商资格要求</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供应商资格要求须满足“前附表”要求。</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 xml:space="preserve">8. </w:t>
      </w:r>
      <w:r>
        <w:rPr>
          <w:rFonts w:hint="eastAsia" w:ascii="仿宋" w:hAnsi="仿宋" w:eastAsia="仿宋"/>
          <w:b/>
          <w:bCs/>
          <w:kern w:val="0"/>
          <w:sz w:val="24"/>
        </w:rPr>
        <w:t>投标费用</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供应商应承担其编制投标文件与递交投标文件所涉及的一切费用，不论投标结果如何，采购人或采购代理机构均无义务和责任承担这些费用。</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9. 授权委托</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9.1 供应商代表为法定代表人的，须持有法定代表人资格证明书和法定代表人身份证；供应商代表不是供应商的法定代表人的，须持有法定代表人授权委托书和授权代表人的本人身份证。</w:t>
      </w:r>
    </w:p>
    <w:p>
      <w:pPr>
        <w:shd w:val="clear" w:color="auto" w:fill="auto"/>
        <w:spacing w:beforeAutospacing="0" w:afterAutospacing="0" w:line="440" w:lineRule="exact"/>
        <w:ind w:firstLine="482" w:firstLineChars="200"/>
        <w:rPr>
          <w:rFonts w:hint="eastAsia" w:ascii="仿宋" w:hAnsi="仿宋" w:eastAsia="仿宋"/>
          <w:b/>
          <w:bCs/>
          <w:kern w:val="0"/>
          <w:sz w:val="24"/>
          <w:lang w:eastAsia="zh-CN"/>
        </w:rPr>
      </w:pPr>
      <w:r>
        <w:rPr>
          <w:rFonts w:hint="eastAsia" w:ascii="仿宋" w:hAnsi="仿宋" w:eastAsia="仿宋"/>
          <w:b/>
          <w:bCs/>
          <w:kern w:val="0"/>
          <w:sz w:val="24"/>
        </w:rPr>
        <w:t>10. 联合体投标</w:t>
      </w:r>
      <w:r>
        <w:rPr>
          <w:rFonts w:hint="eastAsia" w:ascii="仿宋" w:hAnsi="仿宋" w:eastAsia="仿宋"/>
          <w:b/>
          <w:bCs/>
          <w:kern w:val="0"/>
          <w:sz w:val="24"/>
          <w:lang w:eastAsia="zh-CN"/>
        </w:rPr>
        <w:t>（如有）</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10.1投标须知前附表中接受联合体投标的，供应商可以联合体形式投标，否则联合体投标视为无效投标；接受联合体投标的，除应符合本章第7</w:t>
      </w:r>
      <w:r>
        <w:rPr>
          <w:rFonts w:hint="eastAsia" w:ascii="仿宋" w:hAnsi="仿宋" w:eastAsia="仿宋"/>
          <w:bCs/>
          <w:kern w:val="0"/>
          <w:sz w:val="24"/>
          <w:lang w:val="zh-CN"/>
        </w:rPr>
        <w:t>款</w:t>
      </w:r>
      <w:r>
        <w:rPr>
          <w:rFonts w:hint="eastAsia" w:ascii="仿宋" w:hAnsi="仿宋" w:eastAsia="仿宋"/>
          <w:bCs/>
          <w:kern w:val="0"/>
          <w:sz w:val="24"/>
        </w:rPr>
        <w:t xml:space="preserve">规定外，还应遵守以下规定： </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（l）联合体各方应按招标文件提供的格式签订</w:t>
      </w:r>
      <w:r>
        <w:rPr>
          <w:rFonts w:hint="eastAsia" w:ascii="仿宋" w:hAnsi="仿宋" w:eastAsia="仿宋"/>
          <w:bCs/>
          <w:kern w:val="0"/>
          <w:sz w:val="24"/>
          <w:u w:val="single"/>
        </w:rPr>
        <w:t>联合体协议</w:t>
      </w:r>
      <w:r>
        <w:rPr>
          <w:rFonts w:hint="eastAsia" w:ascii="仿宋" w:hAnsi="仿宋" w:eastAsia="仿宋"/>
          <w:bCs/>
          <w:kern w:val="0"/>
          <w:sz w:val="24"/>
        </w:rPr>
        <w:t>，明确联合体牵头人和各方的权利义务、合同工作量比例；</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（2）联合体各方签订联合体协议书后，不得再单独参加或者与其他供应商组成新的联合体参加同一项目的采购活动。</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11.信用信息查询</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11.1查询渠道：“信用中国”网站（www.creditchina.gov.cn）、中国政府采购网（</w:t>
      </w:r>
      <w:r>
        <w:rPr>
          <w:rFonts w:hint="eastAsia" w:ascii="仿宋" w:hAnsi="仿宋" w:eastAsia="仿宋"/>
        </w:rPr>
        <w:fldChar w:fldCharType="begin"/>
      </w:r>
      <w:r>
        <w:rPr>
          <w:rFonts w:ascii="仿宋" w:hAnsi="仿宋" w:eastAsia="仿宋"/>
        </w:rPr>
        <w:instrText xml:space="preserve"> HYPERLINK "http://www.ccgp.gov.cn" </w:instrText>
      </w:r>
      <w:r>
        <w:rPr>
          <w:rFonts w:hint="eastAsia" w:ascii="仿宋" w:hAnsi="仿宋" w:eastAsia="仿宋"/>
        </w:rPr>
        <w:fldChar w:fldCharType="separate"/>
      </w:r>
      <w:r>
        <w:rPr>
          <w:rStyle w:val="69"/>
          <w:rFonts w:hint="eastAsia" w:ascii="仿宋" w:hAnsi="仿宋" w:eastAsia="仿宋"/>
          <w:bCs/>
          <w:color w:val="auto"/>
          <w:kern w:val="0"/>
          <w:sz w:val="24"/>
        </w:rPr>
        <w:t>www.ccgp.gov.cn</w:t>
      </w:r>
      <w:r>
        <w:rPr>
          <w:rFonts w:hint="eastAsia" w:ascii="仿宋" w:hAnsi="仿宋" w:eastAsia="仿宋"/>
          <w:bCs/>
          <w:kern w:val="0"/>
          <w:sz w:val="24"/>
        </w:rPr>
        <w:fldChar w:fldCharType="end"/>
      </w:r>
      <w:r>
        <w:rPr>
          <w:rFonts w:hint="eastAsia" w:ascii="仿宋" w:hAnsi="仿宋" w:eastAsia="仿宋"/>
          <w:bCs/>
          <w:kern w:val="0"/>
          <w:sz w:val="24"/>
        </w:rPr>
        <w:t>）。</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bCs/>
          <w:kern w:val="0"/>
          <w:sz w:val="24"/>
        </w:rPr>
        <w:t>11.2根据《关于在政府采购活动中查询及使用信用记录有关问题的通知》的规定，对被列入“失信被执行人”、“重大税收违法案件当事人名单”、“政府采购严重违法失信行为记录名单”的供应商，拒绝参与本项目政府采购活动。</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11.3信用信息查询结果的网页截图作为查询记录和证据留存。</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sz w:val="24"/>
        </w:rPr>
        <w:t>11.4两个以上的自然人、法人或者其他组织组成一个联合体，以一个供应商的身份共同参加政府采购活动的，将对所有联合体成员进行信用记录查询，联合体成员存在不良信用记录的，视同联合体存在不良信用记录。</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（二）招标文件</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12. 招标文件的组成</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12.1 招标文件包括下列内容</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第一章 招标公告</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第二章 投标须知前附表及投标须知</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第三章 合同条款</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第四章 采购需求</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第五章 投标文件格式</w:t>
      </w:r>
    </w:p>
    <w:p>
      <w:pPr>
        <w:shd w:val="clear" w:color="auto" w:fill="auto"/>
        <w:autoSpaceDE w:val="0"/>
        <w:autoSpaceDN w:val="0"/>
        <w:adjustRightInd w:val="0"/>
        <w:spacing w:beforeAutospacing="0" w:afterAutospacing="0" w:line="440" w:lineRule="exact"/>
        <w:ind w:firstLine="480" w:firstLineChars="200"/>
        <w:rPr>
          <w:rFonts w:ascii="仿宋" w:hAnsi="仿宋" w:eastAsia="仿宋"/>
          <w:sz w:val="24"/>
          <w:lang w:val="zh-CN"/>
        </w:rPr>
      </w:pPr>
      <w:r>
        <w:rPr>
          <w:rFonts w:hint="eastAsia" w:ascii="仿宋" w:hAnsi="仿宋" w:eastAsia="仿宋"/>
          <w:sz w:val="24"/>
          <w:lang w:val="zh-CN"/>
        </w:rPr>
        <w:t xml:space="preserve">12.2 </w:t>
      </w:r>
      <w:r>
        <w:rPr>
          <w:rFonts w:hint="eastAsia" w:ascii="仿宋" w:hAnsi="仿宋" w:eastAsia="仿宋"/>
          <w:b/>
          <w:bCs/>
          <w:sz w:val="24"/>
          <w:lang w:val="zh-CN"/>
        </w:rPr>
        <w:t>招标的最小单位是标项。招标文件未分标项的，供应商须对全部招标内容投标，不得部分投标；招标文件分标项的，供应商应当以标项为单位编制并提交投标文件</w:t>
      </w:r>
      <w:r>
        <w:rPr>
          <w:rFonts w:hint="eastAsia" w:ascii="仿宋" w:hAnsi="仿宋" w:eastAsia="仿宋"/>
          <w:sz w:val="24"/>
          <w:lang w:val="zh-CN"/>
        </w:rPr>
        <w:t>。</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sz w:val="24"/>
          <w:lang w:val="zh-CN"/>
        </w:rPr>
        <w:t>12.3 招标文件如果要求供应商提交备选投标方案的，供应商可以提交备选方案；否则，备选方案将被拒绝。</w:t>
      </w:r>
    </w:p>
    <w:p>
      <w:pPr>
        <w:shd w:val="clear" w:color="auto" w:fill="auto"/>
        <w:spacing w:beforeAutospacing="0" w:afterAutospacing="0" w:line="440" w:lineRule="exact"/>
        <w:ind w:firstLine="480" w:firstLineChars="200"/>
        <w:rPr>
          <w:rFonts w:ascii="仿宋" w:hAnsi="仿宋" w:eastAsia="仿宋"/>
          <w:sz w:val="24"/>
          <w:lang w:val="zh-CN"/>
        </w:rPr>
      </w:pPr>
      <w:r>
        <w:rPr>
          <w:rFonts w:hint="eastAsia" w:ascii="仿宋" w:hAnsi="仿宋" w:eastAsia="仿宋"/>
          <w:sz w:val="24"/>
          <w:lang w:val="zh-CN"/>
        </w:rPr>
        <w:t>12.4 招标文件由本文件及由采购人按招标文件有关规定发出的招标文件补充构成。</w:t>
      </w:r>
    </w:p>
    <w:p>
      <w:pPr>
        <w:shd w:val="clear" w:color="auto" w:fill="auto"/>
        <w:spacing w:beforeAutospacing="0" w:afterAutospacing="0" w:line="440" w:lineRule="exact"/>
        <w:ind w:firstLine="480" w:firstLineChars="200"/>
        <w:rPr>
          <w:rFonts w:ascii="仿宋" w:hAnsi="仿宋" w:eastAsia="仿宋"/>
          <w:sz w:val="24"/>
          <w:lang w:val="zh-CN"/>
        </w:rPr>
      </w:pPr>
      <w:r>
        <w:rPr>
          <w:rFonts w:hint="eastAsia" w:ascii="仿宋" w:hAnsi="仿宋" w:eastAsia="仿宋"/>
          <w:sz w:val="24"/>
          <w:lang w:val="zh-CN"/>
        </w:rPr>
        <w:t>12.5 招标文件的澄清、修改、招标答疑会纪要等材料在本招标项目中均称招标文件补充。</w:t>
      </w:r>
    </w:p>
    <w:p>
      <w:pPr>
        <w:shd w:val="clear" w:color="auto" w:fill="auto"/>
        <w:spacing w:beforeAutospacing="0" w:afterAutospacing="0" w:line="440" w:lineRule="exact"/>
        <w:ind w:firstLine="480" w:firstLineChars="200"/>
        <w:rPr>
          <w:rFonts w:ascii="仿宋" w:hAnsi="仿宋" w:eastAsia="仿宋"/>
          <w:sz w:val="24"/>
          <w:lang w:val="zh-CN"/>
        </w:rPr>
      </w:pPr>
      <w:r>
        <w:rPr>
          <w:rFonts w:hint="eastAsia" w:ascii="仿宋" w:hAnsi="仿宋" w:eastAsia="仿宋"/>
          <w:sz w:val="24"/>
          <w:lang w:val="zh-CN"/>
        </w:rPr>
        <w:t>12.6 招标文件补充作为招标文件的组成部分，对供应商起同等约束作用。如果招标文件补充内容与在此招标文件补充发出之前的招标文件等材料中相关内容相冲突，请供应商执行招标文件补充的相关内容，先前发出的招标文件等书面材料中相关内容自动废止。</w:t>
      </w:r>
    </w:p>
    <w:p>
      <w:pPr>
        <w:shd w:val="clear" w:color="auto" w:fill="auto"/>
        <w:spacing w:beforeAutospacing="0" w:afterAutospacing="0" w:line="440" w:lineRule="exact"/>
        <w:ind w:firstLine="480" w:firstLineChars="200"/>
        <w:rPr>
          <w:rFonts w:ascii="仿宋" w:hAnsi="仿宋" w:eastAsia="仿宋"/>
          <w:sz w:val="24"/>
          <w:lang w:val="zh-CN"/>
        </w:rPr>
      </w:pPr>
      <w:r>
        <w:rPr>
          <w:rFonts w:hint="eastAsia" w:ascii="仿宋" w:hAnsi="仿宋" w:eastAsia="仿宋"/>
          <w:sz w:val="24"/>
          <w:lang w:val="zh-CN"/>
        </w:rPr>
        <w:t>12.7 供应商应认真审阅和理解招标文件所有内容，尤其注意可能引起“否决投标”、“拒绝评审”、“无效投标”、“评审不予通过”等的条款，按照招标文件要求编制投标文件。任何对招标文件的忽略或误解不能作为投标文件存在缺陷或瑕疵的理由，其风险由供应商承担。</w:t>
      </w:r>
    </w:p>
    <w:p>
      <w:pPr>
        <w:shd w:val="clear" w:color="auto" w:fill="auto"/>
        <w:spacing w:beforeAutospacing="0" w:afterAutospacing="0" w:line="440" w:lineRule="exact"/>
        <w:ind w:firstLine="482" w:firstLineChars="200"/>
        <w:rPr>
          <w:rFonts w:ascii="仿宋" w:hAnsi="仿宋" w:eastAsia="仿宋"/>
          <w:b/>
          <w:sz w:val="24"/>
          <w:lang w:val="zh-CN"/>
        </w:rPr>
      </w:pPr>
      <w:r>
        <w:rPr>
          <w:rFonts w:hint="eastAsia" w:ascii="仿宋" w:hAnsi="仿宋" w:eastAsia="仿宋"/>
          <w:b/>
          <w:sz w:val="24"/>
          <w:lang w:val="zh-CN"/>
        </w:rPr>
        <w:t>13. 招标文件的获取</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13.1招标文件的提供期限自开始发出之日起不得少于5个工作日。具体提供期限见</w:t>
      </w:r>
      <w:r>
        <w:rPr>
          <w:rFonts w:hint="eastAsia" w:ascii="仿宋" w:hAnsi="仿宋" w:eastAsia="仿宋"/>
          <w:b/>
          <w:kern w:val="0"/>
          <w:sz w:val="24"/>
        </w:rPr>
        <w:t>招标公告</w:t>
      </w:r>
      <w:r>
        <w:rPr>
          <w:rFonts w:hint="eastAsia" w:ascii="仿宋" w:hAnsi="仿宋" w:eastAsia="仿宋"/>
          <w:kern w:val="0"/>
          <w:sz w:val="24"/>
        </w:rPr>
        <w:t>。</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13.2凡符合资格要求并有意参加投标的供应商,</w:t>
      </w:r>
      <w:r>
        <w:rPr>
          <w:rFonts w:hint="eastAsia" w:ascii="仿宋" w:hAnsi="仿宋" w:eastAsia="仿宋"/>
          <w:kern w:val="0"/>
          <w:sz w:val="24"/>
        </w:rPr>
        <w:t xml:space="preserve"> 须经</w:t>
      </w:r>
      <w:r>
        <w:rPr>
          <w:rFonts w:hint="eastAsia" w:ascii="仿宋" w:hAnsi="仿宋" w:eastAsia="仿宋"/>
          <w:kern w:val="0"/>
          <w:sz w:val="24"/>
          <w:lang w:val="zh-CN"/>
        </w:rPr>
        <w:t>新疆政府采购（http://www.ccgp-xinjiang.gov.cn）</w:t>
      </w:r>
      <w:r>
        <w:rPr>
          <w:rFonts w:hint="eastAsia" w:ascii="仿宋" w:hAnsi="仿宋" w:eastAsia="仿宋"/>
          <w:kern w:val="0"/>
          <w:sz w:val="24"/>
        </w:rPr>
        <w:t>获取招标文件。</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14. 招标文件的澄清或修改</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14.1供应商若对招标文件有任何疑问，应当在获取招标文件或者招标文件公告期限届满之日起</w:t>
      </w:r>
      <w:r>
        <w:rPr>
          <w:rFonts w:hint="eastAsia" w:ascii="仿宋" w:hAnsi="仿宋" w:eastAsia="仿宋"/>
          <w:bCs/>
          <w:kern w:val="0"/>
          <w:sz w:val="24"/>
          <w:lang w:val="en-US" w:eastAsia="zh-CN"/>
        </w:rPr>
        <w:t>10</w:t>
      </w:r>
      <w:r>
        <w:rPr>
          <w:rFonts w:hint="eastAsia" w:ascii="仿宋" w:hAnsi="仿宋" w:eastAsia="仿宋"/>
          <w:bCs/>
          <w:kern w:val="0"/>
          <w:sz w:val="24"/>
        </w:rPr>
        <w:t>日内提出。本项目接受对招标文件质疑的截止时间见“前附表”，供应商须在截止时间前一次性提出对招标文件质疑内容。</w:t>
      </w:r>
      <w:r>
        <w:rPr>
          <w:rFonts w:hint="eastAsia" w:ascii="仿宋" w:hAnsi="仿宋" w:eastAsia="仿宋" w:cs="Times New Roman"/>
          <w:bCs/>
          <w:kern w:val="0"/>
          <w:sz w:val="24"/>
          <w:lang w:eastAsia="zh-CN"/>
        </w:rPr>
        <w:t>招标文件的</w:t>
      </w:r>
      <w:r>
        <w:rPr>
          <w:rFonts w:hint="eastAsia" w:ascii="仿宋" w:hAnsi="仿宋" w:eastAsia="仿宋" w:cs="Times New Roman"/>
          <w:bCs/>
          <w:kern w:val="0"/>
          <w:sz w:val="24"/>
        </w:rPr>
        <w:t>质疑</w:t>
      </w:r>
      <w:r>
        <w:rPr>
          <w:rFonts w:hint="eastAsia" w:ascii="仿宋" w:hAnsi="仿宋" w:eastAsia="仿宋" w:cs="Times New Roman"/>
          <w:bCs/>
          <w:kern w:val="0"/>
          <w:sz w:val="24"/>
          <w:lang w:eastAsia="zh-CN"/>
        </w:rPr>
        <w:t>、</w:t>
      </w:r>
      <w:r>
        <w:rPr>
          <w:rFonts w:hint="eastAsia" w:ascii="仿宋" w:hAnsi="仿宋" w:eastAsia="仿宋" w:cs="Times New Roman"/>
          <w:bCs/>
          <w:kern w:val="0"/>
          <w:sz w:val="24"/>
        </w:rPr>
        <w:t>答疑</w:t>
      </w:r>
      <w:r>
        <w:rPr>
          <w:rFonts w:hint="eastAsia" w:ascii="仿宋" w:hAnsi="仿宋" w:eastAsia="仿宋" w:cs="Times New Roman"/>
          <w:bCs/>
          <w:kern w:val="0"/>
          <w:sz w:val="24"/>
          <w:lang w:eastAsia="zh-CN"/>
        </w:rPr>
        <w:t>均</w:t>
      </w:r>
      <w:r>
        <w:rPr>
          <w:rFonts w:hint="eastAsia" w:ascii="仿宋" w:hAnsi="仿宋" w:eastAsia="仿宋" w:cs="Times New Roman"/>
          <w:bCs/>
          <w:kern w:val="0"/>
          <w:sz w:val="24"/>
        </w:rPr>
        <w:t>在</w:t>
      </w:r>
      <w:r>
        <w:rPr>
          <w:rFonts w:hint="eastAsia" w:ascii="仿宋" w:hAnsi="仿宋" w:eastAsia="仿宋" w:cs="Times New Roman"/>
          <w:bCs/>
          <w:kern w:val="0"/>
          <w:sz w:val="24"/>
          <w:lang w:eastAsia="zh-CN"/>
        </w:rPr>
        <w:t>领取招标文件</w:t>
      </w:r>
      <w:r>
        <w:rPr>
          <w:rFonts w:hint="eastAsia" w:ascii="仿宋" w:hAnsi="仿宋" w:eastAsia="仿宋" w:cs="Times New Roman"/>
          <w:bCs/>
          <w:kern w:val="0"/>
          <w:sz w:val="24"/>
        </w:rPr>
        <w:t>系统中进行，不接受书面质疑。供</w:t>
      </w:r>
      <w:r>
        <w:rPr>
          <w:rFonts w:hint="eastAsia" w:ascii="仿宋" w:hAnsi="仿宋" w:eastAsia="仿宋"/>
          <w:bCs/>
          <w:kern w:val="0"/>
          <w:sz w:val="24"/>
        </w:rPr>
        <w:t>应商提出质疑应当提交质疑函和必要的证明材料。质疑函应当包括下列内容：</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14.1.1供应商的姓名或者名称、地址、邮编、联系人及联系电话；</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14.1.2质疑项目的名称、编号；</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14.1.3具体、明确的质疑事项和与质疑事项相关的请求；</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14.1.4事实依据；</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14.1.5必要的法律依据；</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14.1.6提出质疑的日期。</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sz w:val="24"/>
          <w:lang w:val="zh-CN"/>
        </w:rPr>
        <w:t>供应商为自然人的，应当由本人签字；供应商为法人或者其他组织的，应当由法定代表人、主要负责人，或者其授权代表签字或者盖章，并加盖投标单位公章。</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lang w:val="zh-CN"/>
        </w:rPr>
        <w:t>14.2采购人对已发出的招标文件进行必要澄清或者修改的，</w:t>
      </w:r>
      <w:r>
        <w:rPr>
          <w:rFonts w:hint="eastAsia" w:ascii="仿宋" w:hAnsi="仿宋" w:eastAsia="仿宋"/>
          <w:bCs/>
          <w:kern w:val="0"/>
          <w:sz w:val="24"/>
        </w:rPr>
        <w:t>在投标截止时间</w:t>
      </w:r>
      <w:r>
        <w:rPr>
          <w:rFonts w:hint="eastAsia" w:ascii="仿宋" w:hAnsi="仿宋" w:eastAsia="仿宋"/>
          <w:bCs/>
          <w:kern w:val="0"/>
          <w:sz w:val="24"/>
          <w:u w:val="single"/>
        </w:rPr>
        <w:t xml:space="preserve"> 15 </w:t>
      </w:r>
      <w:r>
        <w:rPr>
          <w:rFonts w:hint="eastAsia" w:ascii="仿宋" w:hAnsi="仿宋" w:eastAsia="仿宋"/>
          <w:bCs/>
          <w:kern w:val="0"/>
          <w:sz w:val="24"/>
        </w:rPr>
        <w:t>日前，采购人可</w:t>
      </w:r>
      <w:r>
        <w:rPr>
          <w:rFonts w:hint="eastAsia" w:ascii="仿宋" w:hAnsi="仿宋" w:eastAsia="仿宋"/>
          <w:sz w:val="24"/>
          <w:lang w:val="zh-CN"/>
        </w:rPr>
        <w:t>在原招标公告媒介发布更正公告，</w:t>
      </w:r>
      <w:r>
        <w:rPr>
          <w:rFonts w:hint="eastAsia" w:ascii="仿宋" w:hAnsi="仿宋" w:eastAsia="仿宋"/>
          <w:bCs/>
          <w:kern w:val="0"/>
          <w:sz w:val="24"/>
        </w:rPr>
        <w:t>对招标文件进行必要的修改或者澄清，</w:t>
      </w:r>
      <w:r>
        <w:rPr>
          <w:rFonts w:hint="eastAsia" w:ascii="仿宋" w:hAnsi="仿宋" w:eastAsia="仿宋"/>
          <w:sz w:val="24"/>
          <w:lang w:val="zh-CN"/>
        </w:rPr>
        <w:t>该澄清或者修改的内容为招标文件的组成部分，</w:t>
      </w:r>
      <w:r>
        <w:rPr>
          <w:rFonts w:hint="eastAsia" w:ascii="仿宋" w:hAnsi="仿宋" w:eastAsia="仿宋"/>
          <w:bCs/>
          <w:kern w:val="0"/>
          <w:sz w:val="24"/>
        </w:rPr>
        <w:t>具有约束作用。不足15日的，应当顺延投标截止时间。为使供应商在编制投标文件时有充分的时间对招标文件的修改或者澄清等内容进行研究，采购人可酌情顺延提交投标文件的截止时间。</w:t>
      </w:r>
    </w:p>
    <w:p>
      <w:pPr>
        <w:shd w:val="clear" w:color="auto" w:fill="auto"/>
        <w:spacing w:beforeAutospacing="0" w:afterAutospacing="0" w:line="440" w:lineRule="exact"/>
        <w:ind w:firstLine="480" w:firstLineChars="200"/>
        <w:rPr>
          <w:rFonts w:ascii="仿宋" w:hAnsi="仿宋" w:eastAsia="仿宋"/>
          <w:bCs/>
          <w:sz w:val="24"/>
          <w:u w:val="single"/>
        </w:rPr>
      </w:pPr>
      <w:r>
        <w:rPr>
          <w:rFonts w:hint="eastAsia" w:ascii="仿宋" w:hAnsi="仿宋" w:eastAsia="仿宋"/>
          <w:bCs/>
          <w:kern w:val="0"/>
          <w:sz w:val="24"/>
        </w:rPr>
        <w:t>14.3投标文件递交截止时间前，供应商须随时关注本项目招标公告发布网站上本项目的最新</w:t>
      </w:r>
      <w:r>
        <w:rPr>
          <w:rFonts w:hint="eastAsia" w:ascii="仿宋" w:hAnsi="仿宋" w:eastAsia="仿宋"/>
          <w:sz w:val="24"/>
        </w:rPr>
        <w:t>的变更公告、更正公告、澄清公告等相关信息，并对上述查看行为自行承担责任；</w:t>
      </w:r>
      <w:r>
        <w:rPr>
          <w:rFonts w:hint="eastAsia" w:ascii="仿宋" w:hAnsi="仿宋" w:eastAsia="仿宋"/>
          <w:bCs/>
          <w:sz w:val="24"/>
        </w:rPr>
        <w:t>供应商对索取书面修改或者澄清文件或者查阅电子修改或者澄清文件的行为自行承担责任，在投标截止时间后递交的投标文件视为无效投标文件。</w:t>
      </w:r>
    </w:p>
    <w:p>
      <w:pPr>
        <w:shd w:val="clear" w:color="auto" w:fill="auto"/>
        <w:spacing w:beforeAutospacing="0" w:afterAutospacing="0" w:line="440" w:lineRule="exact"/>
        <w:ind w:firstLine="480" w:firstLineChars="200"/>
        <w:rPr>
          <w:rFonts w:hint="eastAsia" w:ascii="仿宋" w:hAnsi="仿宋" w:eastAsia="仿宋"/>
          <w:b/>
          <w:kern w:val="0"/>
          <w:sz w:val="24"/>
        </w:rPr>
      </w:pPr>
      <w:r>
        <w:rPr>
          <w:rFonts w:hint="eastAsia" w:ascii="仿宋" w:hAnsi="仿宋" w:eastAsia="仿宋" w:cs="仿宋"/>
          <w:sz w:val="24"/>
          <w:szCs w:val="24"/>
          <w:lang w:val="en-US" w:eastAsia="zh-CN"/>
        </w:rPr>
        <w:t>14.4</w:t>
      </w:r>
      <w:r>
        <w:rPr>
          <w:rFonts w:hint="eastAsia" w:ascii="仿宋" w:hAnsi="仿宋" w:eastAsia="仿宋" w:cs="仿宋"/>
          <w:sz w:val="24"/>
          <w:szCs w:val="24"/>
          <w:lang w:val="zh-CN"/>
        </w:rPr>
        <w:t>采购代理机构在新疆政府采购（http://www.ccgp-xinjiang.gov.cn）发布答疑澄清文件，各潜在投标人须自行下载答疑澄清文件，如因企业自身原因而未下载澄清文件，由此带来的一切后果由企业自身承担，采购代理机构将不再另做解释。</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15. 投标报价</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15.1 本招标项目使用的货币为</w:t>
      </w:r>
      <w:r>
        <w:rPr>
          <w:rFonts w:hint="eastAsia" w:ascii="仿宋" w:hAnsi="仿宋" w:eastAsia="仿宋"/>
          <w:kern w:val="0"/>
          <w:sz w:val="24"/>
          <w:u w:val="single"/>
        </w:rPr>
        <w:t xml:space="preserve"> 人民币 </w:t>
      </w:r>
      <w:r>
        <w:rPr>
          <w:rFonts w:hint="eastAsia" w:ascii="仿宋" w:hAnsi="仿宋" w:eastAsia="仿宋"/>
          <w:kern w:val="0"/>
          <w:sz w:val="24"/>
        </w:rPr>
        <w:t>，实施时亦以</w:t>
      </w:r>
      <w:r>
        <w:rPr>
          <w:rFonts w:hint="eastAsia" w:ascii="仿宋" w:hAnsi="仿宋" w:eastAsia="仿宋"/>
          <w:kern w:val="0"/>
          <w:sz w:val="24"/>
          <w:u w:val="single"/>
        </w:rPr>
        <w:t xml:space="preserve"> 人民币 </w:t>
      </w:r>
      <w:r>
        <w:rPr>
          <w:rFonts w:hint="eastAsia" w:ascii="仿宋" w:hAnsi="仿宋" w:eastAsia="仿宋"/>
          <w:kern w:val="0"/>
          <w:sz w:val="24"/>
        </w:rPr>
        <w:t>支付。</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15.2 投标报价为本招标文件所确定的招标范围内的全部工作内容的价格体现。任何有选择的报价将不予接受（除非采购人另有约定），否则，在评标时将其视为无效投标。</w:t>
      </w:r>
    </w:p>
    <w:p>
      <w:pPr>
        <w:shd w:val="clear" w:color="auto" w:fill="auto"/>
        <w:adjustRightInd w:val="0"/>
        <w:snapToGrid w:val="0"/>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15.3 投标价格应包括满足本次采购内容全部</w:t>
      </w:r>
      <w:r>
        <w:rPr>
          <w:rFonts w:hint="eastAsia" w:ascii="仿宋" w:hAnsi="仿宋" w:eastAsia="仿宋"/>
          <w:sz w:val="24"/>
          <w:szCs w:val="22"/>
        </w:rPr>
        <w:t>服务等的费用和所需缴纳的所有价格、税、费。</w:t>
      </w:r>
    </w:p>
    <w:p>
      <w:pPr>
        <w:shd w:val="clear" w:color="auto" w:fill="auto"/>
        <w:adjustRightInd w:val="0"/>
        <w:snapToGrid w:val="0"/>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15.3.1供应商的任何错漏、优惠、竞争性报价不得作为减轻责任、减少服务、增加收费、降低质量的理由。供应商必须自行考虑本项目在实施期间的一切可能产生的费用。在合同执行过程中，采购人将不再另行支付与本项目相关的任何费用（非本项目要求的其它内容除外）。</w:t>
      </w:r>
    </w:p>
    <w:p>
      <w:pPr>
        <w:shd w:val="clear" w:color="auto" w:fill="auto"/>
        <w:adjustRightInd w:val="0"/>
        <w:snapToGrid w:val="0"/>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15.3.2供应商应在《开标一览表》标明投标总报价；在《投标报价明细表》提供明细服务报价。</w:t>
      </w:r>
    </w:p>
    <w:p>
      <w:pPr>
        <w:shd w:val="clear" w:color="auto" w:fill="auto"/>
        <w:adjustRightInd w:val="0"/>
        <w:snapToGrid w:val="0"/>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15.4投标文件报价出现前后不一致的，除招标文件另有规定外，按照下列规定修正：</w:t>
      </w:r>
    </w:p>
    <w:p>
      <w:pPr>
        <w:shd w:val="clear" w:color="auto" w:fill="auto"/>
        <w:adjustRightInd w:val="0"/>
        <w:snapToGrid w:val="0"/>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（一）投标文件中《开标一览表》内容与投标文件中相应内容不一致的，以《开标一览表》为准；</w:t>
      </w:r>
    </w:p>
    <w:p>
      <w:pPr>
        <w:shd w:val="clear" w:color="auto" w:fill="auto"/>
        <w:adjustRightInd w:val="0"/>
        <w:snapToGrid w:val="0"/>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（二）大写金额和小写金额不一致的，以大写金额为准；</w:t>
      </w:r>
    </w:p>
    <w:p>
      <w:pPr>
        <w:shd w:val="clear" w:color="auto" w:fill="auto"/>
        <w:adjustRightInd w:val="0"/>
        <w:snapToGrid w:val="0"/>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（三）单价金额小数点或者百分比有明显错位的，以《开标一览表》的总价为准，并修改单价；</w:t>
      </w:r>
    </w:p>
    <w:p>
      <w:pPr>
        <w:shd w:val="clear" w:color="auto" w:fill="auto"/>
        <w:adjustRightInd w:val="0"/>
        <w:snapToGrid w:val="0"/>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（四）总价金额与按单价汇总金额不一致的，以单价金额计算结果为准。</w:t>
      </w:r>
    </w:p>
    <w:p>
      <w:pPr>
        <w:shd w:val="clear" w:color="auto" w:fill="auto"/>
        <w:adjustRightInd w:val="0"/>
        <w:snapToGrid w:val="0"/>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同时出现两种以上不一致的，按照前款规定的顺序修正。</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修正后的报价遵照如下规定处理：“供应商的澄清、说明或者补正应当采用书面形式，并加盖公章，或者由法定代表人或其授权的代表签字。供应商的澄清、说明或者补正不得超出投标文件的范围或者改变投标文件的实质性内容”。修正后的报价经供应商确认后产生约束力，供应商不确认的，其投标无效。</w:t>
      </w:r>
    </w:p>
    <w:p>
      <w:pPr>
        <w:shd w:val="clear" w:color="auto" w:fill="auto"/>
        <w:spacing w:beforeAutospacing="0" w:afterAutospacing="0" w:line="440" w:lineRule="exact"/>
        <w:ind w:firstLine="482" w:firstLineChars="200"/>
        <w:rPr>
          <w:rFonts w:hint="default" w:ascii="仿宋" w:hAnsi="仿宋" w:eastAsia="仿宋"/>
          <w:b/>
          <w:kern w:val="0"/>
          <w:sz w:val="24"/>
          <w:lang w:val="en-US" w:eastAsia="zh-CN"/>
        </w:rPr>
      </w:pPr>
      <w:r>
        <w:rPr>
          <w:rFonts w:hint="eastAsia" w:ascii="仿宋" w:hAnsi="仿宋" w:eastAsia="仿宋"/>
          <w:b/>
          <w:kern w:val="0"/>
          <w:sz w:val="24"/>
        </w:rPr>
        <w:t>16.投标保证金</w:t>
      </w:r>
      <w:r>
        <w:rPr>
          <w:rFonts w:hint="eastAsia" w:ascii="仿宋" w:hAnsi="仿宋" w:eastAsia="仿宋"/>
          <w:b/>
          <w:kern w:val="0"/>
          <w:sz w:val="24"/>
          <w:lang w:val="en-US" w:eastAsia="zh-CN"/>
        </w:rPr>
        <w:t>:0元</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17. 招标答疑会和现场踏勘</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17.1本项目</w:t>
      </w:r>
      <w:r>
        <w:rPr>
          <w:rFonts w:hint="eastAsia" w:ascii="仿宋" w:hAnsi="仿宋" w:eastAsia="仿宋"/>
          <w:b/>
          <w:bCs/>
          <w:kern w:val="0"/>
          <w:sz w:val="24"/>
        </w:rPr>
        <w:t>不组织</w:t>
      </w:r>
      <w:r>
        <w:rPr>
          <w:rFonts w:hint="eastAsia" w:ascii="仿宋" w:hAnsi="仿宋" w:eastAsia="仿宋"/>
          <w:kern w:val="0"/>
          <w:sz w:val="24"/>
        </w:rPr>
        <w:t>招标答疑会。</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17.2 采购人</w:t>
      </w:r>
      <w:r>
        <w:rPr>
          <w:rFonts w:hint="eastAsia" w:ascii="仿宋" w:hAnsi="仿宋" w:eastAsia="仿宋" w:cs="Times New Roman"/>
          <w:b/>
          <w:bCs/>
          <w:kern w:val="0"/>
          <w:sz w:val="24"/>
        </w:rPr>
        <w:t>不组织</w:t>
      </w:r>
      <w:r>
        <w:rPr>
          <w:rFonts w:hint="eastAsia" w:ascii="仿宋" w:hAnsi="仿宋" w:eastAsia="仿宋"/>
          <w:kern w:val="0"/>
          <w:sz w:val="24"/>
        </w:rPr>
        <w:t>供应商进行现场踏勘，供应商应自行在投标截止前对项目服务现场和周围环境进行勘察，以获取须供应商自己负责的有关编制投标文件和签署合同所需的所有资料。勘察现场所发生的费用及风险由供应商自己承担。</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18. 投标有效期</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18.1 投标有效期见本须知前附表所规定的期限，在此期限内，凡符合本招标文件要求的投标文件均保持有效。投标有效期不足的，在评标时将其视为无效投标。</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kern w:val="0"/>
          <w:sz w:val="24"/>
        </w:rPr>
        <w:t>18.2 在特殊情况下，采购人在原定的投标有效期内，可以根据需要以书面形式向供应商提出延长投标有效期的要求，对此要求供应商须以书面形式予以答复。供应商拒绝延长的，其投标在原投标有效期期届满后将不再有效，但有权收回其投标保证金；同意延长投标有效期的供应商既不能要求也不允许修改或撤回其投标文件。</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（三） 投标文件的编制</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19. 投标文件编制要求</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19.1供应商提交的投标文件及供应商与采购代理机构就有关投标的所有来往函电均使用中文。</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20. 投标文件编制的依据</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20.1 采购人提供的采购需求及有关资料；</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20.2 本招标文件及招标文件的修改或者澄清；</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20.3 相关的法律、法规和规定。</w:t>
      </w:r>
    </w:p>
    <w:p>
      <w:pPr>
        <w:shd w:val="clear" w:color="auto" w:fill="auto"/>
        <w:spacing w:beforeAutospacing="0" w:afterAutospacing="0" w:line="440" w:lineRule="exact"/>
        <w:ind w:firstLine="482" w:firstLineChars="200"/>
        <w:rPr>
          <w:rFonts w:hint="eastAsia" w:ascii="仿宋" w:hAnsi="仿宋" w:eastAsia="仿宋"/>
          <w:b/>
          <w:bCs/>
          <w:kern w:val="0"/>
          <w:sz w:val="24"/>
        </w:rPr>
      </w:pPr>
      <w:r>
        <w:rPr>
          <w:rFonts w:hint="eastAsia" w:ascii="仿宋" w:hAnsi="仿宋" w:eastAsia="仿宋"/>
          <w:b/>
          <w:kern w:val="0"/>
          <w:sz w:val="24"/>
        </w:rPr>
        <w:t>21. 投标文件的组成：</w:t>
      </w:r>
      <w:r>
        <w:rPr>
          <w:rFonts w:hint="eastAsia" w:ascii="仿宋" w:hAnsi="仿宋" w:eastAsia="仿宋"/>
          <w:bCs/>
          <w:kern w:val="0"/>
          <w:sz w:val="24"/>
        </w:rPr>
        <w:t>资格响应文件、商务响应文件、技术响应文件、报价响应文件</w:t>
      </w:r>
      <w:r>
        <w:rPr>
          <w:rFonts w:hint="eastAsia" w:ascii="仿宋" w:hAnsi="仿宋" w:eastAsia="仿宋"/>
          <w:b/>
          <w:bCs/>
          <w:kern w:val="0"/>
          <w:sz w:val="24"/>
        </w:rPr>
        <w:t>。</w:t>
      </w:r>
    </w:p>
    <w:p>
      <w:pPr>
        <w:shd w:val="clear" w:color="auto" w:fill="auto"/>
        <w:spacing w:beforeAutospacing="0" w:afterAutospacing="0" w:line="440" w:lineRule="exact"/>
        <w:ind w:firstLine="482" w:firstLineChars="200"/>
        <w:rPr>
          <w:rFonts w:hint="eastAsia" w:ascii="仿宋" w:hAnsi="仿宋" w:eastAsia="仿宋"/>
          <w:b/>
          <w:bCs/>
          <w:kern w:val="0"/>
          <w:sz w:val="24"/>
        </w:rPr>
      </w:pPr>
      <w:r>
        <w:rPr>
          <w:rFonts w:hint="eastAsia" w:ascii="仿宋" w:hAnsi="仿宋" w:eastAsia="仿宋"/>
          <w:b/>
          <w:bCs/>
          <w:kern w:val="0"/>
          <w:sz w:val="24"/>
        </w:rPr>
        <w:t>21.1资格响应文件组成</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（1）供应商</w:t>
      </w:r>
      <w:r>
        <w:rPr>
          <w:rFonts w:hint="eastAsia" w:ascii="仿宋" w:hAnsi="仿宋" w:eastAsia="仿宋"/>
          <w:bCs/>
          <w:kern w:val="0"/>
          <w:sz w:val="24"/>
          <w:lang w:val="en-US" w:eastAsia="zh-CN"/>
        </w:rPr>
        <w:t>须具有</w:t>
      </w:r>
      <w:r>
        <w:rPr>
          <w:rFonts w:hint="eastAsia" w:ascii="仿宋" w:hAnsi="仿宋" w:eastAsia="仿宋"/>
          <w:bCs/>
          <w:kern w:val="0"/>
          <w:sz w:val="24"/>
          <w:lang w:eastAsia="zh-CN"/>
        </w:rPr>
        <w:t>有效</w:t>
      </w:r>
      <w:r>
        <w:rPr>
          <w:rFonts w:hint="eastAsia" w:ascii="仿宋" w:hAnsi="仿宋" w:eastAsia="仿宋"/>
          <w:bCs/>
          <w:kern w:val="0"/>
          <w:sz w:val="24"/>
        </w:rPr>
        <w:t>营业执照。</w:t>
      </w:r>
    </w:p>
    <w:p>
      <w:pPr>
        <w:shd w:val="clear" w:color="auto" w:fill="auto"/>
        <w:spacing w:beforeAutospacing="0" w:afterAutospacing="0" w:line="440" w:lineRule="exact"/>
        <w:ind w:firstLine="480" w:firstLineChars="200"/>
        <w:rPr>
          <w:rFonts w:hint="eastAsia" w:ascii="仿宋" w:hAnsi="仿宋" w:eastAsia="仿宋" w:cs="Times New Roman"/>
          <w:bCs/>
          <w:kern w:val="0"/>
          <w:sz w:val="24"/>
        </w:rPr>
      </w:pPr>
      <w:r>
        <w:rPr>
          <w:rFonts w:hint="eastAsia" w:ascii="仿宋" w:hAnsi="仿宋" w:eastAsia="仿宋"/>
          <w:bCs/>
          <w:kern w:val="0"/>
          <w:sz w:val="24"/>
        </w:rPr>
        <w:t>（2）投标代表的法定代表人授权委托书原件、本人身份证原件。授权委托书应由法定代表人签名并加盖企业公章。法定代表人本人开标的，</w:t>
      </w:r>
      <w:r>
        <w:rPr>
          <w:rFonts w:hint="eastAsia" w:ascii="仿宋" w:hAnsi="仿宋" w:eastAsia="仿宋" w:cs="Times New Roman"/>
          <w:bCs/>
          <w:kern w:val="0"/>
          <w:sz w:val="24"/>
          <w:lang w:eastAsia="zh-CN"/>
        </w:rPr>
        <w:t>须提供法人证明书及</w:t>
      </w:r>
      <w:r>
        <w:rPr>
          <w:rFonts w:hint="eastAsia" w:ascii="仿宋" w:hAnsi="仿宋" w:eastAsia="仿宋" w:cs="Times New Roman"/>
          <w:bCs/>
          <w:kern w:val="0"/>
          <w:sz w:val="24"/>
        </w:rPr>
        <w:t>提供本人身份证原件。</w:t>
      </w:r>
    </w:p>
    <w:p>
      <w:pPr>
        <w:shd w:val="clear" w:color="auto" w:fill="auto"/>
        <w:spacing w:beforeAutospacing="0" w:afterAutospacing="0" w:line="440" w:lineRule="exact"/>
        <w:ind w:firstLine="480" w:firstLineChars="200"/>
        <w:rPr>
          <w:rFonts w:hint="eastAsia" w:ascii="仿宋" w:hAnsi="仿宋" w:eastAsia="仿宋"/>
          <w:bCs/>
          <w:kern w:val="0"/>
          <w:sz w:val="24"/>
          <w:lang w:eastAsia="zh-CN"/>
        </w:rPr>
      </w:pPr>
      <w:r>
        <w:rPr>
          <w:rFonts w:hint="eastAsia" w:ascii="仿宋" w:hAnsi="仿宋" w:eastAsia="仿宋"/>
          <w:bCs/>
          <w:kern w:val="0"/>
          <w:sz w:val="24"/>
          <w:lang w:eastAsia="zh-CN"/>
        </w:rPr>
        <w:t>（</w:t>
      </w:r>
      <w:r>
        <w:rPr>
          <w:rFonts w:hint="eastAsia" w:ascii="仿宋" w:hAnsi="仿宋" w:eastAsia="仿宋"/>
          <w:bCs/>
          <w:kern w:val="0"/>
          <w:sz w:val="24"/>
          <w:lang w:val="en-US" w:eastAsia="zh-CN"/>
        </w:rPr>
        <w:t>3</w:t>
      </w:r>
      <w:r>
        <w:rPr>
          <w:rFonts w:hint="eastAsia" w:ascii="仿宋" w:hAnsi="仿宋" w:eastAsia="仿宋"/>
          <w:bCs/>
          <w:kern w:val="0"/>
          <w:sz w:val="24"/>
          <w:lang w:eastAsia="zh-CN"/>
        </w:rPr>
        <w:t>）</w:t>
      </w:r>
      <w:r>
        <w:rPr>
          <w:rFonts w:hint="eastAsia" w:ascii="仿宋" w:hAnsi="仿宋" w:eastAsia="仿宋"/>
          <w:bCs/>
          <w:kern w:val="0"/>
          <w:sz w:val="24"/>
          <w:lang w:val="en-US" w:eastAsia="zh-CN"/>
        </w:rPr>
        <w:t>投标单位须在中华人民共和国境内注册的、独立承担民事责任能力和良好诚信的合法经营单位，并在人员、设备、资金等方面具有相应的响应能力；单位负责人为同一人或者存在直接控股、管理关系的不同供应商不得参加本项目同一包的投标；未被列入“信用中国www.creditchina.gov.cn”网站中的“失信被执行名单”、“企业经营异常名录”、“重大税收违法案件当事人名单”其中之一，未被列入“中国政府采购网（</w:t>
      </w:r>
      <w:r>
        <w:rPr>
          <w:rFonts w:hint="eastAsia" w:ascii="仿宋" w:hAnsi="仿宋" w:eastAsia="仿宋"/>
          <w:bCs/>
          <w:kern w:val="0"/>
          <w:sz w:val="24"/>
          <w:lang w:val="en-US" w:eastAsia="zh-CN"/>
        </w:rPr>
        <w:fldChar w:fldCharType="begin"/>
      </w:r>
      <w:r>
        <w:rPr>
          <w:rFonts w:hint="eastAsia" w:ascii="仿宋" w:hAnsi="仿宋" w:eastAsia="仿宋"/>
          <w:bCs/>
          <w:kern w:val="0"/>
          <w:sz w:val="24"/>
          <w:lang w:val="en-US" w:eastAsia="zh-CN"/>
        </w:rPr>
        <w:instrText xml:space="preserve"> HYPERLINK "http://www.ccgp.gov.cn" </w:instrText>
      </w:r>
      <w:r>
        <w:rPr>
          <w:rFonts w:hint="eastAsia" w:ascii="仿宋" w:hAnsi="仿宋" w:eastAsia="仿宋"/>
          <w:bCs/>
          <w:kern w:val="0"/>
          <w:sz w:val="24"/>
          <w:lang w:val="en-US" w:eastAsia="zh-CN"/>
        </w:rPr>
        <w:fldChar w:fldCharType="separate"/>
      </w:r>
      <w:r>
        <w:rPr>
          <w:rFonts w:hint="eastAsia" w:ascii="仿宋" w:hAnsi="仿宋" w:eastAsia="仿宋"/>
          <w:bCs/>
          <w:kern w:val="0"/>
          <w:sz w:val="24"/>
          <w:lang w:val="en-US" w:eastAsia="zh-CN"/>
        </w:rPr>
        <w:t>www.ccgp.gov.cn</w:t>
      </w:r>
      <w:r>
        <w:rPr>
          <w:rFonts w:hint="eastAsia" w:ascii="仿宋" w:hAnsi="仿宋" w:eastAsia="仿宋"/>
          <w:bCs/>
          <w:kern w:val="0"/>
          <w:sz w:val="24"/>
          <w:lang w:val="en-US" w:eastAsia="zh-CN"/>
        </w:rPr>
        <w:fldChar w:fldCharType="end"/>
      </w:r>
      <w:r>
        <w:rPr>
          <w:rFonts w:hint="eastAsia" w:ascii="仿宋" w:hAnsi="仿宋" w:eastAsia="仿宋"/>
          <w:bCs/>
          <w:kern w:val="0"/>
          <w:sz w:val="24"/>
          <w:lang w:val="en-US" w:eastAsia="zh-CN"/>
        </w:rPr>
        <w:t>）”中的“政府采购严重违法失信行为记录名单”，（尚在处罚期内的），否则将被拒绝参与本次政府采购活动（查询结果截图日期必须在发布公告日期之后）</w:t>
      </w:r>
    </w:p>
    <w:p>
      <w:pPr>
        <w:shd w:val="clear" w:color="auto" w:fill="auto"/>
        <w:spacing w:beforeAutospacing="0" w:afterAutospacing="0" w:line="440" w:lineRule="exact"/>
        <w:ind w:firstLine="480" w:firstLineChars="200"/>
        <w:rPr>
          <w:rFonts w:hint="eastAsia" w:ascii="仿宋" w:hAnsi="仿宋" w:eastAsia="仿宋"/>
          <w:bCs/>
          <w:kern w:val="0"/>
          <w:sz w:val="24"/>
        </w:rPr>
      </w:pPr>
      <w:r>
        <w:rPr>
          <w:rFonts w:hint="eastAsia" w:ascii="仿宋" w:hAnsi="仿宋" w:eastAsia="仿宋"/>
          <w:bCs/>
          <w:kern w:val="0"/>
          <w:sz w:val="24"/>
          <w:lang w:val="en-US" w:eastAsia="zh-CN"/>
        </w:rPr>
        <w:t>（4）</w:t>
      </w:r>
      <w:r>
        <w:rPr>
          <w:rFonts w:hint="eastAsia" w:ascii="仿宋" w:hAnsi="仿宋" w:eastAsia="仿宋"/>
          <w:bCs/>
          <w:kern w:val="0"/>
          <w:sz w:val="24"/>
        </w:rPr>
        <w:t>供应商参加本次政府采购活动前3年内在经营活动中没有重大违法记录的书面声明（原件）。</w:t>
      </w:r>
    </w:p>
    <w:p>
      <w:pPr>
        <w:shd w:val="clear" w:color="auto" w:fill="auto"/>
        <w:spacing w:beforeAutospacing="0" w:afterAutospacing="0" w:line="440" w:lineRule="exact"/>
        <w:ind w:firstLine="480" w:firstLineChars="200"/>
        <w:rPr>
          <w:rFonts w:hint="default" w:eastAsia="宋体"/>
          <w:lang w:val="en-US" w:eastAsia="zh-CN"/>
        </w:rPr>
      </w:pPr>
      <w:r>
        <w:rPr>
          <w:rFonts w:hint="eastAsia" w:ascii="仿宋" w:hAnsi="仿宋" w:eastAsia="仿宋"/>
          <w:bCs/>
          <w:kern w:val="0"/>
          <w:sz w:val="24"/>
          <w:lang w:eastAsia="zh-CN"/>
        </w:rPr>
        <w:t>（</w:t>
      </w:r>
      <w:r>
        <w:rPr>
          <w:rFonts w:hint="eastAsia" w:ascii="仿宋" w:hAnsi="仿宋" w:eastAsia="仿宋"/>
          <w:bCs/>
          <w:kern w:val="0"/>
          <w:sz w:val="24"/>
          <w:lang w:val="en-US" w:eastAsia="zh-CN"/>
        </w:rPr>
        <w:t>5</w:t>
      </w:r>
      <w:r>
        <w:rPr>
          <w:rFonts w:hint="eastAsia" w:ascii="仿宋" w:hAnsi="仿宋" w:eastAsia="仿宋"/>
          <w:bCs/>
          <w:kern w:val="0"/>
          <w:sz w:val="24"/>
          <w:lang w:eastAsia="zh-CN"/>
        </w:rPr>
        <w:t>）中小企业声明函</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21.2商务响应文件主要包括但不限于以下内容：</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（1）供应商概况（含供应商简介、资格声明、供应商资信能力证明材料等）。</w:t>
      </w:r>
    </w:p>
    <w:p>
      <w:pPr>
        <w:shd w:val="clear" w:color="auto" w:fill="auto"/>
        <w:spacing w:beforeAutospacing="0" w:afterAutospacing="0" w:line="440" w:lineRule="exact"/>
        <w:ind w:firstLine="480" w:firstLineChars="200"/>
        <w:rPr>
          <w:rFonts w:hint="eastAsia" w:ascii="仿宋" w:hAnsi="仿宋" w:eastAsia="仿宋"/>
          <w:bCs/>
          <w:kern w:val="0"/>
          <w:sz w:val="24"/>
        </w:rPr>
      </w:pPr>
      <w:r>
        <w:rPr>
          <w:rFonts w:hint="eastAsia" w:ascii="仿宋" w:hAnsi="仿宋" w:eastAsia="仿宋"/>
          <w:bCs/>
          <w:kern w:val="0"/>
          <w:sz w:val="24"/>
        </w:rPr>
        <w:t>（2）投标承诺书。</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（3）商务条款偏离表（须包括对本文件《投标须知前附表》提出的“</w:t>
      </w:r>
      <w:r>
        <w:rPr>
          <w:rFonts w:hint="eastAsia" w:ascii="仿宋" w:hAnsi="仿宋" w:eastAsia="仿宋"/>
          <w:bCs/>
          <w:kern w:val="0"/>
          <w:sz w:val="24"/>
          <w:lang w:eastAsia="zh-CN"/>
        </w:rPr>
        <w:t>合同履行期限</w:t>
      </w:r>
      <w:r>
        <w:rPr>
          <w:rFonts w:hint="eastAsia" w:ascii="仿宋" w:hAnsi="仿宋" w:eastAsia="仿宋"/>
          <w:bCs/>
          <w:kern w:val="0"/>
          <w:sz w:val="24"/>
        </w:rPr>
        <w:t>”、“</w:t>
      </w:r>
      <w:r>
        <w:rPr>
          <w:rFonts w:hint="eastAsia" w:ascii="仿宋" w:hAnsi="仿宋" w:eastAsia="仿宋"/>
          <w:bCs/>
          <w:kern w:val="0"/>
          <w:sz w:val="24"/>
          <w:lang w:eastAsia="zh-CN"/>
        </w:rPr>
        <w:t>服务</w:t>
      </w:r>
      <w:r>
        <w:rPr>
          <w:rFonts w:hint="eastAsia" w:ascii="仿宋" w:hAnsi="仿宋" w:eastAsia="仿宋"/>
          <w:bCs/>
          <w:kern w:val="0"/>
          <w:sz w:val="24"/>
        </w:rPr>
        <w:t>地点”、“</w:t>
      </w:r>
      <w:r>
        <w:rPr>
          <w:rFonts w:hint="eastAsia" w:ascii="仿宋" w:hAnsi="仿宋" w:eastAsia="仿宋"/>
          <w:bCs/>
          <w:kern w:val="0"/>
          <w:sz w:val="24"/>
          <w:lang w:eastAsia="zh-CN"/>
        </w:rPr>
        <w:t>质保</w:t>
      </w:r>
      <w:r>
        <w:rPr>
          <w:rFonts w:hint="eastAsia" w:ascii="仿宋" w:hAnsi="仿宋" w:eastAsia="仿宋"/>
          <w:bCs/>
          <w:kern w:val="0"/>
          <w:sz w:val="24"/>
        </w:rPr>
        <w:t>期”、“付款方式”、“投标有效期”、“报价方式”六项实质性商务内容逐条响应，否则，投标无效。评标委员会评审时，上述六项内容仅以此表内容为准）。</w:t>
      </w:r>
    </w:p>
    <w:p>
      <w:pPr>
        <w:shd w:val="clear" w:color="auto" w:fill="auto"/>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bCs/>
          <w:kern w:val="0"/>
          <w:sz w:val="24"/>
        </w:rPr>
        <w:t>（4）</w:t>
      </w:r>
      <w:r>
        <w:rPr>
          <w:rFonts w:hint="eastAsia" w:ascii="仿宋" w:hAnsi="仿宋" w:eastAsia="仿宋"/>
          <w:kern w:val="0"/>
          <w:sz w:val="24"/>
        </w:rPr>
        <w:t>售后服务承诺及</w:t>
      </w:r>
      <w:r>
        <w:rPr>
          <w:rFonts w:hint="eastAsia" w:ascii="仿宋" w:hAnsi="仿宋" w:eastAsia="仿宋"/>
          <w:kern w:val="0"/>
          <w:sz w:val="24"/>
          <w:lang w:eastAsia="zh-CN"/>
        </w:rPr>
        <w:t>其他</w:t>
      </w:r>
      <w:r>
        <w:rPr>
          <w:rFonts w:hint="eastAsia" w:ascii="仿宋" w:hAnsi="仿宋" w:eastAsia="仿宋"/>
          <w:kern w:val="0"/>
          <w:sz w:val="24"/>
        </w:rPr>
        <w:t>服务说明。</w:t>
      </w:r>
    </w:p>
    <w:p>
      <w:pPr>
        <w:shd w:val="clear" w:color="auto" w:fill="auto"/>
        <w:spacing w:beforeAutospacing="0" w:afterAutospacing="0" w:line="440" w:lineRule="exact"/>
        <w:ind w:firstLine="480" w:firstLineChars="200"/>
        <w:rPr>
          <w:rFonts w:hint="eastAsia" w:ascii="仿宋" w:hAnsi="仿宋" w:eastAsia="仿宋"/>
          <w:bCs/>
          <w:kern w:val="0"/>
          <w:sz w:val="24"/>
        </w:rPr>
      </w:pPr>
      <w:r>
        <w:rPr>
          <w:rFonts w:hint="eastAsia" w:ascii="仿宋" w:hAnsi="仿宋" w:eastAsia="仿宋"/>
          <w:kern w:val="0"/>
          <w:sz w:val="24"/>
        </w:rPr>
        <w:t>（5）</w:t>
      </w:r>
      <w:r>
        <w:rPr>
          <w:rFonts w:hint="eastAsia" w:ascii="仿宋" w:hAnsi="仿宋" w:eastAsia="仿宋"/>
          <w:kern w:val="0"/>
          <w:sz w:val="24"/>
          <w:lang w:eastAsia="zh-CN"/>
        </w:rPr>
        <w:t>须提供近三年</w:t>
      </w:r>
      <w:r>
        <w:rPr>
          <w:rFonts w:hint="eastAsia" w:ascii="仿宋" w:hAnsi="仿宋" w:eastAsia="仿宋"/>
          <w:kern w:val="0"/>
          <w:sz w:val="24"/>
          <w:lang w:val="en-US" w:eastAsia="zh-CN"/>
        </w:rPr>
        <w:t>2020年1月1日至今类似项目业绩</w:t>
      </w:r>
      <w:r>
        <w:rPr>
          <w:rFonts w:hint="eastAsia" w:ascii="仿宋" w:hAnsi="仿宋" w:eastAsia="仿宋"/>
          <w:kern w:val="0"/>
          <w:sz w:val="24"/>
        </w:rPr>
        <w:t>，</w:t>
      </w:r>
      <w:r>
        <w:rPr>
          <w:rFonts w:hint="eastAsia" w:ascii="仿宋" w:hAnsi="仿宋" w:eastAsia="仿宋"/>
          <w:kern w:val="0"/>
          <w:sz w:val="24"/>
          <w:lang w:eastAsia="zh-CN"/>
        </w:rPr>
        <w:t>要求</w:t>
      </w:r>
      <w:r>
        <w:rPr>
          <w:rFonts w:hint="eastAsia" w:ascii="仿宋" w:hAnsi="仿宋" w:eastAsia="仿宋"/>
          <w:kern w:val="0"/>
          <w:sz w:val="24"/>
        </w:rPr>
        <w:t>提供中标通知书</w:t>
      </w:r>
      <w:r>
        <w:rPr>
          <w:rFonts w:hint="eastAsia" w:ascii="仿宋" w:hAnsi="仿宋" w:eastAsia="仿宋"/>
          <w:kern w:val="0"/>
          <w:sz w:val="24"/>
          <w:lang w:val="en-US" w:eastAsia="zh-CN"/>
        </w:rPr>
        <w:t>、</w:t>
      </w:r>
      <w:r>
        <w:rPr>
          <w:rFonts w:hint="eastAsia" w:ascii="仿宋" w:hAnsi="仿宋" w:eastAsia="仿宋"/>
          <w:kern w:val="0"/>
          <w:sz w:val="24"/>
        </w:rPr>
        <w:t>合同（</w:t>
      </w:r>
      <w:r>
        <w:rPr>
          <w:rFonts w:hint="eastAsia" w:ascii="仿宋" w:hAnsi="仿宋" w:eastAsia="仿宋"/>
          <w:bCs/>
          <w:kern w:val="0"/>
          <w:sz w:val="24"/>
        </w:rPr>
        <w:t>复印件加盖供应商公章），做为业绩证明资料（</w:t>
      </w:r>
      <w:r>
        <w:rPr>
          <w:rFonts w:hint="eastAsia" w:ascii="仿宋" w:hAnsi="仿宋" w:eastAsia="仿宋"/>
          <w:bCs/>
          <w:kern w:val="0"/>
          <w:sz w:val="24"/>
          <w:highlight w:val="none"/>
        </w:rPr>
        <w:t>证明资料应清晰反映货物名称、合同金额、合同签字盖章页信息</w:t>
      </w:r>
      <w:r>
        <w:rPr>
          <w:rFonts w:hint="eastAsia" w:ascii="仿宋" w:hAnsi="仿宋" w:eastAsia="仿宋"/>
          <w:bCs/>
          <w:kern w:val="0"/>
          <w:sz w:val="24"/>
        </w:rPr>
        <w:t>）</w:t>
      </w:r>
      <w:r>
        <w:rPr>
          <w:rFonts w:hint="eastAsia" w:ascii="仿宋" w:hAnsi="仿宋" w:eastAsia="仿宋"/>
          <w:kern w:val="0"/>
          <w:sz w:val="24"/>
        </w:rPr>
        <w:t>。</w:t>
      </w:r>
    </w:p>
    <w:p>
      <w:pPr>
        <w:shd w:val="clear" w:color="auto" w:fill="auto"/>
        <w:spacing w:beforeAutospacing="0" w:afterAutospacing="0" w:line="440" w:lineRule="exact"/>
        <w:ind w:firstLine="480" w:firstLineChars="200"/>
        <w:rPr>
          <w:rFonts w:hint="eastAsia" w:ascii="仿宋" w:hAnsi="仿宋" w:eastAsia="仿宋"/>
          <w:bCs/>
          <w:kern w:val="0"/>
          <w:sz w:val="24"/>
        </w:rPr>
      </w:pPr>
      <w:r>
        <w:rPr>
          <w:rFonts w:hint="eastAsia" w:ascii="仿宋" w:hAnsi="仿宋" w:eastAsia="仿宋"/>
          <w:bCs/>
          <w:kern w:val="0"/>
          <w:sz w:val="24"/>
        </w:rPr>
        <w:t>（6）供应商认为有必要提供的声明及其他文件资料。</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21.3技术响应文件主要包括但不限于以下内容：</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color w:val="000000"/>
          <w:kern w:val="0"/>
          <w:sz w:val="24"/>
        </w:rPr>
        <w:t>（1）技术</w:t>
      </w:r>
      <w:r>
        <w:rPr>
          <w:rFonts w:hint="eastAsia" w:ascii="仿宋" w:hAnsi="仿宋" w:eastAsia="仿宋"/>
          <w:bCs/>
          <w:color w:val="000000"/>
          <w:kern w:val="0"/>
          <w:sz w:val="24"/>
          <w:lang w:eastAsia="zh-CN"/>
        </w:rPr>
        <w:t>服务</w:t>
      </w:r>
      <w:r>
        <w:rPr>
          <w:rFonts w:hint="eastAsia" w:ascii="仿宋" w:hAnsi="仿宋" w:eastAsia="仿宋"/>
          <w:bCs/>
          <w:color w:val="000000"/>
          <w:kern w:val="0"/>
          <w:sz w:val="24"/>
        </w:rPr>
        <w:t>条款偏离表（供应商须对照第四章《采购需求》内容列明响应内容及是否偏离等情况，要求提供各类证明资料的；对第四章《采购需求》中标注</w:t>
      </w:r>
      <w:r>
        <w:rPr>
          <w:rFonts w:hint="eastAsia" w:ascii="宋体" w:hAnsi="宋体"/>
          <w:color w:val="000000"/>
          <w:sz w:val="24"/>
        </w:rPr>
        <w:t>★</w:t>
      </w:r>
      <w:r>
        <w:rPr>
          <w:rFonts w:hint="eastAsia" w:ascii="仿宋" w:hAnsi="仿宋" w:eastAsia="仿宋"/>
          <w:bCs/>
          <w:color w:val="000000"/>
          <w:kern w:val="0"/>
          <w:sz w:val="24"/>
        </w:rPr>
        <w:t>号的条款和投标人《技术规格偏离表》中响应内容为“偏离”的条款，须在“备注”栏说明在技术支持资料的具体位置或页码，并在技术支持资料中做出明确标识。</w:t>
      </w:r>
    </w:p>
    <w:p>
      <w:pPr>
        <w:shd w:val="clear" w:color="auto" w:fill="auto"/>
        <w:spacing w:beforeAutospacing="0" w:afterAutospacing="0" w:line="440" w:lineRule="exact"/>
        <w:ind w:firstLine="480" w:firstLineChars="200"/>
        <w:rPr>
          <w:rFonts w:hint="eastAsia" w:ascii="仿宋" w:hAnsi="仿宋" w:eastAsia="仿宋"/>
          <w:bCs/>
          <w:kern w:val="0"/>
          <w:sz w:val="24"/>
          <w:lang w:eastAsia="zh-CN"/>
        </w:rPr>
      </w:pPr>
      <w:r>
        <w:rPr>
          <w:rFonts w:hint="eastAsia" w:ascii="仿宋" w:hAnsi="仿宋" w:eastAsia="仿宋"/>
          <w:bCs/>
          <w:kern w:val="0"/>
          <w:sz w:val="24"/>
          <w:lang w:eastAsia="zh-CN"/>
        </w:rPr>
        <w:t>（</w:t>
      </w:r>
      <w:r>
        <w:rPr>
          <w:rFonts w:hint="eastAsia" w:ascii="仿宋" w:hAnsi="仿宋" w:eastAsia="仿宋"/>
          <w:bCs/>
          <w:kern w:val="0"/>
          <w:sz w:val="24"/>
          <w:lang w:val="en-US" w:eastAsia="zh-CN"/>
        </w:rPr>
        <w:t>2</w:t>
      </w:r>
      <w:r>
        <w:rPr>
          <w:rFonts w:hint="eastAsia" w:ascii="仿宋" w:hAnsi="仿宋" w:eastAsia="仿宋"/>
          <w:bCs/>
          <w:kern w:val="0"/>
          <w:sz w:val="24"/>
          <w:lang w:eastAsia="zh-CN"/>
        </w:rPr>
        <w:t>）</w:t>
      </w:r>
      <w:r>
        <w:rPr>
          <w:rFonts w:hint="eastAsia" w:ascii="仿宋" w:hAnsi="仿宋" w:eastAsia="仿宋"/>
          <w:bCs/>
          <w:kern w:val="0"/>
          <w:sz w:val="24"/>
          <w:lang w:val="en-US" w:eastAsia="zh-CN"/>
        </w:rPr>
        <w:t>项目实施</w:t>
      </w:r>
      <w:r>
        <w:rPr>
          <w:rFonts w:hint="eastAsia" w:ascii="仿宋" w:hAnsi="仿宋" w:eastAsia="仿宋"/>
          <w:bCs/>
          <w:kern w:val="0"/>
          <w:sz w:val="24"/>
          <w:lang w:eastAsia="zh-CN"/>
        </w:rPr>
        <w:t>方案</w:t>
      </w:r>
    </w:p>
    <w:p>
      <w:pPr>
        <w:shd w:val="clear" w:color="auto" w:fill="auto"/>
        <w:spacing w:beforeAutospacing="0" w:afterAutospacing="0" w:line="440" w:lineRule="exact"/>
        <w:ind w:firstLine="480" w:firstLineChars="200"/>
        <w:rPr>
          <w:rFonts w:hint="eastAsia" w:ascii="仿宋" w:hAnsi="仿宋" w:eastAsia="仿宋"/>
          <w:bCs/>
          <w:kern w:val="0"/>
          <w:sz w:val="24"/>
          <w:lang w:eastAsia="zh-CN"/>
        </w:rPr>
      </w:pPr>
      <w:r>
        <w:rPr>
          <w:rFonts w:hint="eastAsia" w:ascii="仿宋" w:hAnsi="仿宋" w:eastAsia="仿宋"/>
          <w:bCs/>
          <w:kern w:val="0"/>
          <w:sz w:val="24"/>
          <w:lang w:eastAsia="zh-CN"/>
        </w:rPr>
        <w:t>（</w:t>
      </w:r>
      <w:r>
        <w:rPr>
          <w:rFonts w:hint="eastAsia" w:ascii="仿宋" w:hAnsi="仿宋" w:eastAsia="仿宋"/>
          <w:bCs/>
          <w:kern w:val="0"/>
          <w:sz w:val="24"/>
          <w:lang w:val="en-US" w:eastAsia="zh-CN"/>
        </w:rPr>
        <w:t>3</w:t>
      </w:r>
      <w:r>
        <w:rPr>
          <w:rFonts w:hint="eastAsia" w:ascii="仿宋" w:hAnsi="仿宋" w:eastAsia="仿宋"/>
          <w:bCs/>
          <w:kern w:val="0"/>
          <w:sz w:val="24"/>
          <w:lang w:eastAsia="zh-CN"/>
        </w:rPr>
        <w:t>）技术参数、功能偏离表、</w:t>
      </w:r>
      <w:r>
        <w:rPr>
          <w:rFonts w:hint="eastAsia" w:ascii="仿宋" w:hAnsi="仿宋" w:eastAsia="仿宋"/>
          <w:bCs/>
          <w:kern w:val="0"/>
          <w:sz w:val="24"/>
          <w:lang w:val="en-US" w:eastAsia="zh-CN"/>
        </w:rPr>
        <w:t>详细的服务方案、验收标准</w:t>
      </w:r>
      <w:r>
        <w:rPr>
          <w:rFonts w:hint="eastAsia" w:ascii="仿宋" w:hAnsi="仿宋" w:eastAsia="仿宋"/>
          <w:bCs/>
          <w:kern w:val="0"/>
          <w:sz w:val="24"/>
          <w:lang w:val="zh-CN" w:eastAsia="zh-CN"/>
        </w:rPr>
        <w:t>、技术资料等</w:t>
      </w:r>
    </w:p>
    <w:p>
      <w:pPr>
        <w:shd w:val="clear" w:color="auto" w:fill="auto"/>
        <w:spacing w:beforeAutospacing="0" w:afterAutospacing="0" w:line="440" w:lineRule="exact"/>
        <w:ind w:firstLine="480" w:firstLineChars="200"/>
        <w:rPr>
          <w:rFonts w:hint="eastAsia" w:ascii="仿宋" w:hAnsi="仿宋" w:eastAsia="仿宋"/>
          <w:bCs/>
          <w:kern w:val="0"/>
          <w:sz w:val="24"/>
          <w:lang w:eastAsia="zh-CN"/>
        </w:rPr>
      </w:pPr>
      <w:r>
        <w:rPr>
          <w:rFonts w:hint="eastAsia" w:ascii="仿宋" w:hAnsi="仿宋" w:eastAsia="仿宋"/>
          <w:bCs/>
          <w:kern w:val="0"/>
          <w:sz w:val="24"/>
          <w:lang w:eastAsia="zh-CN"/>
        </w:rPr>
        <w:t>（</w:t>
      </w:r>
      <w:r>
        <w:rPr>
          <w:rFonts w:hint="eastAsia" w:ascii="仿宋" w:hAnsi="仿宋" w:eastAsia="仿宋"/>
          <w:bCs/>
          <w:kern w:val="0"/>
          <w:sz w:val="24"/>
          <w:lang w:val="en-US" w:eastAsia="zh-CN"/>
        </w:rPr>
        <w:t>4</w:t>
      </w:r>
      <w:r>
        <w:rPr>
          <w:rFonts w:hint="eastAsia" w:ascii="仿宋" w:hAnsi="仿宋" w:eastAsia="仿宋"/>
          <w:bCs/>
          <w:kern w:val="0"/>
          <w:sz w:val="24"/>
          <w:lang w:eastAsia="zh-CN"/>
        </w:rPr>
        <w:t>）</w:t>
      </w:r>
      <w:r>
        <w:rPr>
          <w:rFonts w:hint="eastAsia" w:ascii="仿宋" w:hAnsi="仿宋" w:eastAsia="仿宋"/>
          <w:bCs/>
          <w:kern w:val="0"/>
          <w:sz w:val="24"/>
          <w:lang w:val="en-US" w:eastAsia="zh-CN"/>
        </w:rPr>
        <w:t>项目实施保障措施（包括工程质量、完成时间、劳动安全保障、技术能力等）</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bCs/>
          <w:kern w:val="0"/>
          <w:sz w:val="24"/>
        </w:rPr>
        <w:t>（</w:t>
      </w:r>
      <w:r>
        <w:rPr>
          <w:rFonts w:hint="eastAsia" w:ascii="仿宋" w:hAnsi="仿宋" w:eastAsia="仿宋"/>
          <w:bCs/>
          <w:kern w:val="0"/>
          <w:sz w:val="24"/>
          <w:lang w:val="en-US" w:eastAsia="zh-CN"/>
        </w:rPr>
        <w:t>5</w:t>
      </w:r>
      <w:r>
        <w:rPr>
          <w:rFonts w:hint="eastAsia" w:ascii="仿宋" w:hAnsi="仿宋" w:eastAsia="仿宋"/>
          <w:bCs/>
          <w:kern w:val="0"/>
          <w:sz w:val="24"/>
        </w:rPr>
        <w:t>）供应商认为有必要提供的声明及文件资料。</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21.4报价响应文件主要包括但不限于以下内容：</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（1）开标一览表；</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（2）分项报价明细表；</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bCs/>
          <w:kern w:val="0"/>
          <w:sz w:val="24"/>
        </w:rPr>
        <w:t>（3）报价需要的其他资料。</w:t>
      </w:r>
    </w:p>
    <w:p>
      <w:pPr>
        <w:shd w:val="clear" w:color="auto" w:fill="auto"/>
        <w:spacing w:beforeAutospacing="0" w:afterAutospacing="0" w:line="440" w:lineRule="exact"/>
        <w:ind w:firstLine="482" w:firstLineChars="200"/>
        <w:rPr>
          <w:rFonts w:ascii="仿宋" w:hAnsi="仿宋" w:eastAsia="仿宋"/>
          <w:b/>
          <w:bCs/>
          <w:kern w:val="0"/>
          <w:sz w:val="24"/>
        </w:rPr>
      </w:pPr>
      <w:r>
        <w:rPr>
          <w:rFonts w:hint="eastAsia" w:ascii="仿宋" w:hAnsi="仿宋" w:eastAsia="仿宋"/>
          <w:b/>
          <w:bCs/>
          <w:kern w:val="0"/>
          <w:sz w:val="24"/>
        </w:rPr>
        <w:t>22. 投标文件的编制及格式</w:t>
      </w:r>
    </w:p>
    <w:p>
      <w:pPr>
        <w:shd w:val="clear" w:color="auto" w:fill="auto"/>
        <w:spacing w:beforeAutospacing="0" w:afterAutospacing="0" w:line="440" w:lineRule="exact"/>
        <w:ind w:firstLine="482" w:firstLineChars="200"/>
        <w:rPr>
          <w:rFonts w:ascii="仿宋" w:hAnsi="仿宋" w:eastAsia="仿宋"/>
          <w:sz w:val="24"/>
        </w:rPr>
      </w:pPr>
      <w:r>
        <w:rPr>
          <w:rFonts w:hint="eastAsia" w:ascii="仿宋" w:hAnsi="仿宋" w:eastAsia="仿宋"/>
          <w:b/>
          <w:sz w:val="24"/>
        </w:rPr>
        <w:t>22.1 供应商提供的投标文件应按照本须知第21条规定的内容编制，其中，第21.1（1）—（</w:t>
      </w:r>
      <w:r>
        <w:rPr>
          <w:rFonts w:hint="eastAsia" w:ascii="仿宋" w:hAnsi="仿宋" w:eastAsia="仿宋"/>
          <w:b/>
          <w:sz w:val="24"/>
          <w:lang w:val="en-US" w:eastAsia="zh-CN"/>
        </w:rPr>
        <w:t>5</w:t>
      </w:r>
      <w:r>
        <w:rPr>
          <w:rFonts w:hint="eastAsia" w:ascii="仿宋" w:hAnsi="仿宋" w:eastAsia="仿宋"/>
          <w:b/>
          <w:sz w:val="24"/>
        </w:rPr>
        <w:t>），第21.2（1）—（3），第21.3（1），第21.4（1）—（2）为必备项，供应商在投标文件中必须提供有关材料，如果缺项，或不符合要求，将导致投标无效。</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sz w:val="24"/>
        </w:rPr>
        <w:t>22.2供应商提供的投标文件应当使用招标文件所提供投标文件格式（表格可按照同样格式扩展），并保证所提供的资料的真实性。未提供格式的，供应商可自行编制。</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kern w:val="0"/>
          <w:sz w:val="24"/>
        </w:rPr>
        <w:t>22.3 投标文件严禁涂改或行间插字和增删。除非这些修改是根据采购人的指示进行的，或者是供应商造成的必须修改的错误，</w:t>
      </w:r>
      <w:r>
        <w:rPr>
          <w:rFonts w:hint="eastAsia" w:ascii="仿宋" w:hAnsi="仿宋" w:eastAsia="仿宋"/>
          <w:sz w:val="24"/>
        </w:rPr>
        <w:t>必要的修改处必须有供应商法人代表或其授权代表人签字。</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22.4 招标文件中分标段的，</w:t>
      </w:r>
      <w:r>
        <w:rPr>
          <w:rFonts w:hint="eastAsia" w:ascii="仿宋" w:hAnsi="仿宋" w:eastAsia="仿宋"/>
          <w:bCs/>
          <w:sz w:val="24"/>
          <w:lang w:val="zh-CN"/>
        </w:rPr>
        <w:t>供应商须针对本单位所投标段分别编制投标文件并单独提交。</w:t>
      </w:r>
      <w:r>
        <w:rPr>
          <w:rFonts w:hint="eastAsia" w:ascii="仿宋" w:hAnsi="仿宋" w:eastAsia="仿宋"/>
          <w:bCs/>
          <w:sz w:val="24"/>
        </w:rPr>
        <w:t>供应商应当按照招标文件的要求编制投标文件。投标文件应当对招标文件提出的要求和条件作出明确响应。</w:t>
      </w:r>
    </w:p>
    <w:p>
      <w:pPr>
        <w:shd w:val="clear" w:color="auto" w:fill="auto"/>
        <w:spacing w:beforeAutospacing="0" w:afterAutospacing="0" w:line="440" w:lineRule="exact"/>
        <w:ind w:firstLine="480" w:firstLineChars="200"/>
        <w:rPr>
          <w:rFonts w:hint="eastAsia" w:ascii="仿宋" w:hAnsi="仿宋" w:eastAsia="仿宋" w:cs="Times New Roman"/>
          <w:sz w:val="24"/>
        </w:rPr>
      </w:pPr>
      <w:r>
        <w:rPr>
          <w:rFonts w:hint="eastAsia" w:ascii="仿宋" w:hAnsi="仿宋" w:eastAsia="仿宋" w:cs="Times New Roman"/>
          <w:sz w:val="24"/>
          <w:lang w:val="en-US" w:eastAsia="zh-CN"/>
        </w:rPr>
        <w:t xml:space="preserve">22.5 </w:t>
      </w:r>
      <w:r>
        <w:rPr>
          <w:rFonts w:hint="eastAsia" w:ascii="仿宋" w:hAnsi="仿宋" w:eastAsia="仿宋" w:cs="Times New Roman"/>
          <w:sz w:val="24"/>
        </w:rPr>
        <w:t>电子投标文件的编制</w:t>
      </w:r>
    </w:p>
    <w:p>
      <w:pPr>
        <w:shd w:val="clear" w:color="auto" w:fill="auto"/>
        <w:spacing w:beforeAutospacing="0" w:afterAutospacing="0" w:line="440" w:lineRule="exact"/>
        <w:ind w:firstLine="480" w:firstLineChars="200"/>
        <w:rPr>
          <w:rFonts w:hint="eastAsia" w:ascii="仿宋" w:hAnsi="仿宋" w:eastAsia="仿宋" w:cs="Times New Roman"/>
          <w:sz w:val="24"/>
        </w:rPr>
      </w:pPr>
      <w:r>
        <w:rPr>
          <w:rFonts w:hint="eastAsia" w:ascii="仿宋" w:hAnsi="仿宋" w:eastAsia="仿宋" w:cs="Times New Roman"/>
          <w:sz w:val="24"/>
        </w:rPr>
        <w:t>1）电子</w:t>
      </w:r>
      <w:r>
        <w:rPr>
          <w:rFonts w:hint="eastAsia" w:ascii="仿宋" w:hAnsi="仿宋" w:eastAsia="仿宋" w:cs="Times New Roman"/>
          <w:sz w:val="24"/>
          <w:lang w:eastAsia="zh-CN"/>
        </w:rPr>
        <w:t>招标</w:t>
      </w:r>
      <w:r>
        <w:rPr>
          <w:rFonts w:hint="eastAsia" w:ascii="仿宋" w:hAnsi="仿宋" w:eastAsia="仿宋" w:cs="Times New Roman"/>
          <w:sz w:val="24"/>
        </w:rPr>
        <w:t>响应文件应按照统一的“投标文件制作软件”以及</w:t>
      </w:r>
      <w:r>
        <w:rPr>
          <w:rFonts w:hint="eastAsia" w:ascii="仿宋" w:hAnsi="仿宋" w:eastAsia="仿宋" w:cs="Times New Roman"/>
          <w:sz w:val="24"/>
          <w:lang w:eastAsia="zh-CN"/>
        </w:rPr>
        <w:t>招标</w:t>
      </w:r>
      <w:r>
        <w:rPr>
          <w:rFonts w:hint="eastAsia" w:ascii="仿宋" w:hAnsi="仿宋" w:eastAsia="仿宋" w:cs="Times New Roman"/>
          <w:sz w:val="24"/>
        </w:rPr>
        <w:t xml:space="preserve">文件要求进行制作编制，保证目录清晰、内容完整； </w:t>
      </w:r>
    </w:p>
    <w:p>
      <w:pPr>
        <w:shd w:val="clear" w:color="auto" w:fill="auto"/>
        <w:spacing w:beforeAutospacing="0" w:afterAutospacing="0" w:line="440" w:lineRule="exact"/>
        <w:ind w:firstLine="480" w:firstLineChars="200"/>
        <w:rPr>
          <w:rFonts w:hint="eastAsia" w:ascii="仿宋" w:hAnsi="仿宋" w:eastAsia="仿宋" w:cs="Times New Roman"/>
          <w:sz w:val="24"/>
        </w:rPr>
      </w:pPr>
      <w:r>
        <w:rPr>
          <w:rFonts w:hint="eastAsia" w:ascii="仿宋" w:hAnsi="仿宋" w:eastAsia="仿宋" w:cs="Times New Roman"/>
          <w:sz w:val="24"/>
        </w:rPr>
        <w:t>2）电子</w:t>
      </w:r>
      <w:r>
        <w:rPr>
          <w:rFonts w:hint="eastAsia" w:ascii="仿宋" w:hAnsi="仿宋" w:eastAsia="仿宋" w:cs="Times New Roman"/>
          <w:sz w:val="24"/>
          <w:lang w:eastAsia="zh-CN"/>
        </w:rPr>
        <w:t>招标</w:t>
      </w:r>
      <w:r>
        <w:rPr>
          <w:rFonts w:hint="eastAsia" w:ascii="仿宋" w:hAnsi="仿宋" w:eastAsia="仿宋" w:cs="Times New Roman"/>
          <w:sz w:val="24"/>
        </w:rPr>
        <w:t xml:space="preserve">响应文件各类证件须与响应供应商注册登记资料相一致； </w:t>
      </w:r>
    </w:p>
    <w:p>
      <w:pPr>
        <w:shd w:val="clear" w:color="auto" w:fill="auto"/>
        <w:spacing w:beforeAutospacing="0" w:afterAutospacing="0" w:line="440" w:lineRule="exact"/>
        <w:ind w:firstLine="480" w:firstLineChars="200"/>
        <w:rPr>
          <w:rFonts w:hint="eastAsia" w:ascii="仿宋" w:hAnsi="仿宋" w:eastAsia="仿宋" w:cs="Times New Roman"/>
          <w:sz w:val="24"/>
        </w:rPr>
      </w:pPr>
      <w:r>
        <w:rPr>
          <w:rFonts w:hint="eastAsia" w:ascii="仿宋" w:hAnsi="仿宋" w:eastAsia="仿宋" w:cs="Times New Roman"/>
          <w:sz w:val="24"/>
        </w:rPr>
        <w:t>3）</w:t>
      </w:r>
      <w:r>
        <w:rPr>
          <w:rFonts w:hint="eastAsia" w:ascii="仿宋" w:hAnsi="仿宋" w:eastAsia="仿宋" w:cs="Times New Roman"/>
          <w:sz w:val="24"/>
          <w:lang w:eastAsia="zh-CN"/>
        </w:rPr>
        <w:t>招标</w:t>
      </w:r>
      <w:r>
        <w:rPr>
          <w:rFonts w:hint="eastAsia" w:ascii="仿宋" w:hAnsi="仿宋" w:eastAsia="仿宋" w:cs="Times New Roman"/>
          <w:sz w:val="24"/>
        </w:rPr>
        <w:t>人因自身原因导致电子</w:t>
      </w:r>
      <w:r>
        <w:rPr>
          <w:rFonts w:hint="eastAsia" w:ascii="仿宋" w:hAnsi="仿宋" w:eastAsia="仿宋" w:cs="Times New Roman"/>
          <w:sz w:val="24"/>
          <w:lang w:eastAsia="zh-CN"/>
        </w:rPr>
        <w:t>招标</w:t>
      </w:r>
      <w:r>
        <w:rPr>
          <w:rFonts w:hint="eastAsia" w:ascii="仿宋" w:hAnsi="仿宋" w:eastAsia="仿宋" w:cs="Times New Roman"/>
          <w:sz w:val="24"/>
        </w:rPr>
        <w:t>响应文件无法导入电子评标系统的，该</w:t>
      </w:r>
      <w:r>
        <w:rPr>
          <w:rFonts w:hint="eastAsia" w:ascii="仿宋" w:hAnsi="仿宋" w:eastAsia="仿宋" w:cs="Times New Roman"/>
          <w:sz w:val="24"/>
          <w:lang w:eastAsia="zh-CN"/>
        </w:rPr>
        <w:t>招标</w:t>
      </w:r>
      <w:r>
        <w:rPr>
          <w:rFonts w:hint="eastAsia" w:ascii="仿宋" w:hAnsi="仿宋" w:eastAsia="仿宋" w:cs="Times New Roman"/>
          <w:sz w:val="24"/>
        </w:rPr>
        <w:t xml:space="preserve">响应文件视为无效文件。 </w:t>
      </w:r>
    </w:p>
    <w:p>
      <w:pPr>
        <w:shd w:val="clear" w:color="auto" w:fill="auto"/>
        <w:spacing w:beforeAutospacing="0" w:afterAutospacing="0" w:line="440" w:lineRule="exact"/>
        <w:ind w:firstLine="480" w:firstLineChars="200"/>
        <w:rPr>
          <w:rFonts w:hint="eastAsia" w:ascii="仿宋" w:hAnsi="仿宋" w:eastAsia="仿宋" w:cs="Times New Roman"/>
          <w:sz w:val="24"/>
        </w:rPr>
      </w:pPr>
      <w:r>
        <w:rPr>
          <w:rFonts w:hint="eastAsia" w:ascii="仿宋" w:hAnsi="仿宋" w:eastAsia="仿宋" w:cs="Times New Roman"/>
          <w:sz w:val="24"/>
        </w:rPr>
        <w:t>4）电子</w:t>
      </w:r>
      <w:r>
        <w:rPr>
          <w:rFonts w:hint="eastAsia" w:ascii="仿宋" w:hAnsi="仿宋" w:eastAsia="仿宋" w:cs="Times New Roman"/>
          <w:sz w:val="24"/>
          <w:lang w:eastAsia="zh-CN"/>
        </w:rPr>
        <w:t>招标</w:t>
      </w:r>
      <w:r>
        <w:rPr>
          <w:rFonts w:hint="eastAsia" w:ascii="仿宋" w:hAnsi="仿宋" w:eastAsia="仿宋" w:cs="Times New Roman"/>
          <w:sz w:val="24"/>
        </w:rPr>
        <w:t>文件以及电子</w:t>
      </w:r>
      <w:r>
        <w:rPr>
          <w:rFonts w:hint="eastAsia" w:ascii="仿宋" w:hAnsi="仿宋" w:eastAsia="仿宋" w:cs="Times New Roman"/>
          <w:sz w:val="24"/>
          <w:lang w:eastAsia="zh-CN"/>
        </w:rPr>
        <w:t>招标</w:t>
      </w:r>
      <w:r>
        <w:rPr>
          <w:rFonts w:hint="eastAsia" w:ascii="仿宋" w:hAnsi="仿宋" w:eastAsia="仿宋" w:cs="Times New Roman"/>
          <w:sz w:val="24"/>
        </w:rPr>
        <w:t>响应文件具有法律效力,与其他形式的</w:t>
      </w:r>
      <w:r>
        <w:rPr>
          <w:rFonts w:hint="eastAsia" w:ascii="仿宋" w:hAnsi="仿宋" w:eastAsia="仿宋" w:cs="Times New Roman"/>
          <w:sz w:val="24"/>
          <w:lang w:eastAsia="zh-CN"/>
        </w:rPr>
        <w:t>招标</w:t>
      </w:r>
      <w:r>
        <w:rPr>
          <w:rFonts w:hint="eastAsia" w:ascii="仿宋" w:hAnsi="仿宋" w:eastAsia="仿宋" w:cs="Times New Roman"/>
          <w:sz w:val="24"/>
        </w:rPr>
        <w:t>文件以及</w:t>
      </w:r>
      <w:r>
        <w:rPr>
          <w:rFonts w:hint="eastAsia" w:ascii="仿宋" w:hAnsi="仿宋" w:eastAsia="仿宋" w:cs="Times New Roman"/>
          <w:sz w:val="24"/>
          <w:lang w:eastAsia="zh-CN"/>
        </w:rPr>
        <w:t>招标</w:t>
      </w:r>
      <w:r>
        <w:rPr>
          <w:rFonts w:hint="eastAsia" w:ascii="仿宋" w:hAnsi="仿宋" w:eastAsia="仿宋" w:cs="Times New Roman"/>
          <w:sz w:val="24"/>
        </w:rPr>
        <w:t>响应文件在内容和格式上等同，若</w:t>
      </w:r>
      <w:r>
        <w:rPr>
          <w:rFonts w:hint="eastAsia" w:ascii="仿宋" w:hAnsi="仿宋" w:eastAsia="仿宋" w:cs="Times New Roman"/>
          <w:sz w:val="24"/>
          <w:lang w:eastAsia="zh-CN"/>
        </w:rPr>
        <w:t>招标</w:t>
      </w:r>
      <w:r>
        <w:rPr>
          <w:rFonts w:hint="eastAsia" w:ascii="仿宋" w:hAnsi="仿宋" w:eastAsia="仿宋" w:cs="Times New Roman"/>
          <w:sz w:val="24"/>
        </w:rPr>
        <w:t>响应文件与</w:t>
      </w:r>
      <w:r>
        <w:rPr>
          <w:rFonts w:hint="eastAsia" w:ascii="仿宋" w:hAnsi="仿宋" w:eastAsia="仿宋" w:cs="Times New Roman"/>
          <w:sz w:val="24"/>
          <w:lang w:eastAsia="zh-CN"/>
        </w:rPr>
        <w:t>招标</w:t>
      </w:r>
      <w:r>
        <w:rPr>
          <w:rFonts w:hint="eastAsia" w:ascii="仿宋" w:hAnsi="仿宋" w:eastAsia="仿宋" w:cs="Times New Roman"/>
          <w:sz w:val="24"/>
        </w:rPr>
        <w:t xml:space="preserve">文件要求不一致，其内容影响成交结果时，责任由响应供应商自行承担。 </w:t>
      </w:r>
    </w:p>
    <w:p>
      <w:pPr>
        <w:shd w:val="clear" w:color="auto" w:fill="auto"/>
        <w:spacing w:beforeAutospacing="0" w:afterAutospacing="0" w:line="440" w:lineRule="exact"/>
        <w:ind w:firstLine="480" w:firstLineChars="200"/>
        <w:rPr>
          <w:rFonts w:hint="eastAsia" w:ascii="仿宋" w:hAnsi="仿宋" w:eastAsia="仿宋" w:cs="Times New Roman"/>
          <w:sz w:val="24"/>
        </w:rPr>
      </w:pPr>
      <w:r>
        <w:rPr>
          <w:rFonts w:hint="eastAsia" w:ascii="仿宋" w:hAnsi="仿宋" w:eastAsia="仿宋" w:cs="Times New Roman"/>
          <w:sz w:val="24"/>
        </w:rPr>
        <w:t>5）为了保证电子</w:t>
      </w:r>
      <w:r>
        <w:rPr>
          <w:rFonts w:hint="eastAsia" w:ascii="仿宋" w:hAnsi="仿宋" w:eastAsia="仿宋" w:cs="Times New Roman"/>
          <w:sz w:val="24"/>
          <w:lang w:eastAsia="zh-CN"/>
        </w:rPr>
        <w:t>招标</w:t>
      </w:r>
      <w:r>
        <w:rPr>
          <w:rFonts w:hint="eastAsia" w:ascii="仿宋" w:hAnsi="仿宋" w:eastAsia="仿宋" w:cs="Times New Roman"/>
          <w:sz w:val="24"/>
        </w:rPr>
        <w:t>响应文件的合法性、安全性和完整性，电子</w:t>
      </w:r>
      <w:r>
        <w:rPr>
          <w:rFonts w:hint="eastAsia" w:ascii="仿宋" w:hAnsi="仿宋" w:eastAsia="仿宋" w:cs="Times New Roman"/>
          <w:sz w:val="24"/>
          <w:lang w:eastAsia="zh-CN"/>
        </w:rPr>
        <w:t>招标</w:t>
      </w:r>
      <w:r>
        <w:rPr>
          <w:rFonts w:hint="eastAsia" w:ascii="仿宋" w:hAnsi="仿宋" w:eastAsia="仿宋" w:cs="Times New Roman"/>
          <w:sz w:val="24"/>
        </w:rPr>
        <w:t>响应文件转换完成后，应在规定区域加盖单位和法定代表人CA印章。电子</w:t>
      </w:r>
      <w:r>
        <w:rPr>
          <w:rFonts w:hint="eastAsia" w:ascii="仿宋" w:hAnsi="仿宋" w:eastAsia="仿宋" w:cs="Times New Roman"/>
          <w:sz w:val="24"/>
          <w:lang w:eastAsia="zh-CN"/>
        </w:rPr>
        <w:t>招标</w:t>
      </w:r>
      <w:r>
        <w:rPr>
          <w:rFonts w:hint="eastAsia" w:ascii="仿宋" w:hAnsi="仿宋" w:eastAsia="仿宋" w:cs="Times New Roman"/>
          <w:sz w:val="24"/>
        </w:rPr>
        <w:t>响应文件若无CA电子签章，则视为无效文件。</w:t>
      </w:r>
    </w:p>
    <w:p>
      <w:pPr>
        <w:shd w:val="clear" w:color="auto" w:fill="auto"/>
        <w:spacing w:beforeAutospacing="0" w:afterAutospacing="0" w:line="440" w:lineRule="exact"/>
        <w:ind w:firstLine="480" w:firstLineChars="200"/>
        <w:rPr>
          <w:rFonts w:hint="default" w:ascii="仿宋" w:hAnsi="仿宋" w:eastAsia="仿宋" w:cs="Times New Roman"/>
          <w:sz w:val="24"/>
          <w:lang w:val="en-US" w:eastAsia="zh-CN"/>
        </w:rPr>
      </w:pPr>
      <w:r>
        <w:rPr>
          <w:rFonts w:hint="eastAsia" w:ascii="仿宋" w:hAnsi="仿宋" w:eastAsia="仿宋" w:cs="Times New Roman"/>
          <w:sz w:val="24"/>
        </w:rPr>
        <w:t>6）电子投标文件制作完成后，投标人应使用 CA 数字证书对电子投标文件进行文件加密，形成加密的电子响应文件和不加密的响应文件。</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23. 投标文件的份数和签署</w:t>
      </w:r>
    </w:p>
    <w:p>
      <w:pPr>
        <w:shd w:val="clear" w:color="auto" w:fill="auto"/>
        <w:spacing w:beforeAutospacing="0" w:afterAutospacing="0" w:line="440" w:lineRule="exact"/>
        <w:ind w:firstLine="480" w:firstLineChars="200"/>
        <w:rPr>
          <w:rFonts w:ascii="仿宋" w:hAnsi="仿宋" w:eastAsia="仿宋"/>
          <w:b/>
          <w:bCs/>
          <w:kern w:val="0"/>
          <w:sz w:val="24"/>
        </w:rPr>
      </w:pPr>
      <w:r>
        <w:rPr>
          <w:rFonts w:hint="eastAsia" w:ascii="仿宋" w:hAnsi="仿宋" w:eastAsia="仿宋"/>
          <w:kern w:val="0"/>
          <w:sz w:val="24"/>
        </w:rPr>
        <w:t>23.1 供应商应当按照本须知前附表</w:t>
      </w:r>
      <w:r>
        <w:rPr>
          <w:rFonts w:hint="eastAsia" w:ascii="仿宋" w:hAnsi="仿宋" w:eastAsia="仿宋"/>
          <w:kern w:val="0"/>
          <w:sz w:val="24"/>
          <w:lang w:eastAsia="zh-CN"/>
        </w:rPr>
        <w:t>的</w:t>
      </w:r>
      <w:r>
        <w:rPr>
          <w:rFonts w:hint="eastAsia" w:ascii="仿宋" w:hAnsi="仿宋" w:eastAsia="仿宋"/>
          <w:kern w:val="0"/>
          <w:sz w:val="24"/>
        </w:rPr>
        <w:t>规定提交投标文件。</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23.</w:t>
      </w:r>
      <w:r>
        <w:rPr>
          <w:rFonts w:ascii="仿宋" w:hAnsi="仿宋" w:eastAsia="仿宋"/>
          <w:kern w:val="0"/>
          <w:sz w:val="24"/>
        </w:rPr>
        <w:t>2</w:t>
      </w:r>
      <w:r>
        <w:rPr>
          <w:rFonts w:hint="eastAsia" w:ascii="仿宋" w:hAnsi="仿宋" w:eastAsia="仿宋"/>
          <w:kern w:val="0"/>
          <w:sz w:val="24"/>
          <w:lang w:val="en-US" w:eastAsia="zh-CN"/>
        </w:rPr>
        <w:t xml:space="preserve"> </w:t>
      </w:r>
      <w:r>
        <w:rPr>
          <w:rFonts w:hint="eastAsia" w:ascii="仿宋" w:hAnsi="仿宋" w:eastAsia="仿宋"/>
          <w:kern w:val="0"/>
          <w:sz w:val="24"/>
        </w:rPr>
        <w:t>投标文件签署要求均应符合招标文件相关要求。</w:t>
      </w:r>
    </w:p>
    <w:p>
      <w:pPr>
        <w:shd w:val="clear" w:color="auto" w:fill="auto"/>
        <w:spacing w:beforeAutospacing="0" w:afterAutospacing="0" w:line="440" w:lineRule="exact"/>
        <w:ind w:firstLine="482" w:firstLineChars="200"/>
        <w:rPr>
          <w:rFonts w:ascii="仿宋" w:hAnsi="仿宋" w:eastAsia="仿宋"/>
          <w:sz w:val="24"/>
        </w:rPr>
      </w:pPr>
      <w:r>
        <w:rPr>
          <w:rFonts w:hint="eastAsia" w:ascii="仿宋" w:hAnsi="仿宋" w:eastAsia="仿宋"/>
          <w:b/>
          <w:kern w:val="0"/>
          <w:sz w:val="24"/>
        </w:rPr>
        <w:t>23.</w:t>
      </w:r>
      <w:r>
        <w:rPr>
          <w:rFonts w:ascii="仿宋" w:hAnsi="仿宋" w:eastAsia="仿宋"/>
          <w:b/>
          <w:kern w:val="0"/>
          <w:sz w:val="24"/>
        </w:rPr>
        <w:t>3</w:t>
      </w:r>
      <w:r>
        <w:rPr>
          <w:rFonts w:hint="eastAsia" w:ascii="仿宋" w:hAnsi="仿宋" w:eastAsia="仿宋"/>
          <w:b/>
          <w:kern w:val="0"/>
          <w:sz w:val="24"/>
        </w:rPr>
        <w:t>投标文件未按照上述规定编制，符合性评审将不予以通过。</w:t>
      </w:r>
    </w:p>
    <w:p>
      <w:pPr>
        <w:shd w:val="clear" w:color="auto" w:fill="auto"/>
        <w:spacing w:beforeAutospacing="0" w:afterAutospacing="0" w:line="440" w:lineRule="exact"/>
        <w:ind w:firstLine="480" w:firstLineChars="200"/>
        <w:rPr>
          <w:rFonts w:hint="eastAsia" w:ascii="仿宋" w:hAnsi="仿宋" w:eastAsia="仿宋"/>
          <w:kern w:val="0"/>
          <w:sz w:val="24"/>
        </w:rPr>
      </w:pPr>
      <w:r>
        <w:rPr>
          <w:rFonts w:ascii="仿宋" w:hAnsi="仿宋" w:eastAsia="仿宋"/>
          <w:sz w:val="24"/>
        </w:rPr>
        <w:t>2</w:t>
      </w:r>
      <w:r>
        <w:rPr>
          <w:rFonts w:hint="eastAsia" w:ascii="仿宋" w:hAnsi="仿宋" w:eastAsia="仿宋"/>
          <w:sz w:val="24"/>
          <w:lang w:val="en-US" w:eastAsia="zh-CN"/>
        </w:rPr>
        <w:t>3</w:t>
      </w:r>
      <w:r>
        <w:rPr>
          <w:rFonts w:ascii="仿宋" w:hAnsi="仿宋" w:eastAsia="仿宋"/>
          <w:sz w:val="24"/>
        </w:rPr>
        <w:t>.</w:t>
      </w:r>
      <w:r>
        <w:rPr>
          <w:rFonts w:hint="eastAsia" w:ascii="仿宋" w:hAnsi="仿宋" w:eastAsia="仿宋"/>
          <w:sz w:val="24"/>
          <w:lang w:val="en-US" w:eastAsia="zh-CN"/>
        </w:rPr>
        <w:t>4</w:t>
      </w:r>
      <w:r>
        <w:rPr>
          <w:rFonts w:hint="eastAsia" w:ascii="仿宋" w:hAnsi="仿宋" w:eastAsia="仿宋"/>
          <w:sz w:val="24"/>
        </w:rPr>
        <w:t>为方便评委查看，响应文件应编制目录、页码。</w:t>
      </w:r>
    </w:p>
    <w:p>
      <w:pPr>
        <w:shd w:val="clear" w:color="auto" w:fill="auto"/>
        <w:spacing w:beforeAutospacing="0" w:afterAutospacing="0" w:line="440" w:lineRule="exact"/>
        <w:ind w:firstLine="487" w:firstLineChars="202"/>
        <w:rPr>
          <w:rFonts w:ascii="仿宋" w:hAnsi="仿宋" w:eastAsia="仿宋"/>
          <w:b/>
          <w:kern w:val="0"/>
          <w:sz w:val="24"/>
        </w:rPr>
      </w:pPr>
      <w:r>
        <w:rPr>
          <w:rFonts w:ascii="仿宋" w:hAnsi="仿宋" w:eastAsia="仿宋"/>
          <w:b/>
          <w:kern w:val="0"/>
          <w:sz w:val="24"/>
        </w:rPr>
        <w:t>2</w:t>
      </w:r>
      <w:r>
        <w:rPr>
          <w:rFonts w:hint="eastAsia" w:ascii="仿宋" w:hAnsi="仿宋" w:eastAsia="仿宋"/>
          <w:b/>
          <w:kern w:val="0"/>
          <w:sz w:val="24"/>
        </w:rPr>
        <w:t>5</w:t>
      </w:r>
      <w:r>
        <w:rPr>
          <w:rFonts w:ascii="仿宋" w:hAnsi="仿宋" w:eastAsia="仿宋"/>
          <w:b/>
          <w:kern w:val="0"/>
          <w:sz w:val="24"/>
        </w:rPr>
        <w:t xml:space="preserve">. </w:t>
      </w:r>
      <w:r>
        <w:rPr>
          <w:rFonts w:hint="eastAsia" w:ascii="仿宋" w:hAnsi="仿宋" w:eastAsia="仿宋"/>
          <w:b/>
          <w:kern w:val="0"/>
          <w:sz w:val="24"/>
        </w:rPr>
        <w:t>投标文件的提交</w:t>
      </w:r>
    </w:p>
    <w:p>
      <w:pPr>
        <w:shd w:val="clear" w:color="auto" w:fill="auto"/>
        <w:spacing w:beforeAutospacing="0" w:afterAutospacing="0" w:line="440" w:lineRule="exact"/>
        <w:ind w:firstLine="482" w:firstLineChars="200"/>
        <w:rPr>
          <w:rFonts w:hint="eastAsia" w:ascii="仿宋" w:hAnsi="仿宋" w:eastAsia="仿宋"/>
          <w:kern w:val="0"/>
          <w:sz w:val="24"/>
        </w:rPr>
      </w:pPr>
      <w:r>
        <w:rPr>
          <w:rFonts w:hint="eastAsia" w:ascii="仿宋" w:hAnsi="仿宋" w:eastAsia="仿宋"/>
          <w:b/>
          <w:kern w:val="0"/>
          <w:sz w:val="24"/>
        </w:rPr>
        <w:t>25.1供应商应当按照本投标须知前附表所规定的地点，于投标截止时间前</w:t>
      </w:r>
      <w:r>
        <w:rPr>
          <w:rFonts w:hint="eastAsia" w:ascii="仿宋" w:hAnsi="仿宋" w:eastAsia="仿宋"/>
          <w:b/>
          <w:kern w:val="0"/>
          <w:sz w:val="24"/>
          <w:lang w:eastAsia="zh-CN"/>
        </w:rPr>
        <w:t>将</w:t>
      </w:r>
      <w:r>
        <w:rPr>
          <w:rFonts w:hint="eastAsia" w:ascii="仿宋" w:hAnsi="仿宋" w:eastAsia="仿宋"/>
          <w:b/>
          <w:kern w:val="0"/>
          <w:sz w:val="24"/>
          <w:lang w:val="zh-CN" w:eastAsia="zh-CN"/>
        </w:rPr>
        <w:t>加密电子版投标文件递交至新疆政府采购（http://www.ccgp-xinjiang.gov.cn）</w:t>
      </w:r>
      <w:r>
        <w:rPr>
          <w:rFonts w:hint="eastAsia" w:ascii="仿宋" w:hAnsi="仿宋" w:eastAsia="仿宋"/>
          <w:b/>
          <w:kern w:val="0"/>
          <w:sz w:val="24"/>
        </w:rPr>
        <w:t>。未按招标文件规定地点、时间</w:t>
      </w:r>
      <w:r>
        <w:rPr>
          <w:rFonts w:hint="eastAsia" w:ascii="仿宋" w:hAnsi="仿宋" w:eastAsia="仿宋"/>
          <w:b/>
          <w:kern w:val="0"/>
          <w:sz w:val="24"/>
          <w:lang w:eastAsia="zh-CN"/>
        </w:rPr>
        <w:t>、方式</w:t>
      </w:r>
      <w:r>
        <w:rPr>
          <w:rFonts w:hint="eastAsia" w:ascii="仿宋" w:hAnsi="仿宋" w:eastAsia="仿宋"/>
          <w:b/>
          <w:kern w:val="0"/>
          <w:sz w:val="24"/>
        </w:rPr>
        <w:t>送达</w:t>
      </w:r>
      <w:r>
        <w:rPr>
          <w:rFonts w:hint="eastAsia" w:ascii="仿宋" w:hAnsi="仿宋" w:eastAsia="仿宋" w:cs="Arial"/>
          <w:b/>
          <w:sz w:val="24"/>
        </w:rPr>
        <w:t>将被拒绝接收</w:t>
      </w:r>
      <w:r>
        <w:rPr>
          <w:rFonts w:hint="eastAsia" w:ascii="仿宋" w:hAnsi="仿宋" w:eastAsia="仿宋"/>
          <w:b/>
          <w:kern w:val="0"/>
          <w:sz w:val="24"/>
        </w:rPr>
        <w:t>。</w:t>
      </w:r>
    </w:p>
    <w:p>
      <w:pPr>
        <w:shd w:val="clear" w:color="auto" w:fill="auto"/>
        <w:spacing w:beforeAutospacing="0" w:afterAutospacing="0" w:line="440" w:lineRule="exact"/>
        <w:ind w:firstLine="487" w:firstLineChars="202"/>
        <w:rPr>
          <w:rFonts w:ascii="仿宋" w:hAnsi="仿宋" w:eastAsia="仿宋"/>
          <w:b/>
          <w:kern w:val="0"/>
          <w:sz w:val="24"/>
        </w:rPr>
      </w:pPr>
      <w:r>
        <w:rPr>
          <w:rFonts w:ascii="仿宋" w:hAnsi="仿宋" w:eastAsia="仿宋"/>
          <w:b/>
          <w:kern w:val="0"/>
          <w:sz w:val="24"/>
        </w:rPr>
        <w:t xml:space="preserve">26. </w:t>
      </w:r>
      <w:r>
        <w:rPr>
          <w:rFonts w:hint="eastAsia" w:ascii="仿宋" w:hAnsi="仿宋" w:eastAsia="仿宋"/>
          <w:b/>
          <w:kern w:val="0"/>
          <w:sz w:val="24"/>
        </w:rPr>
        <w:t>迟交的投标文件</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供应商在本投标须知前附表规定的投标截止时间以后投标文件将</w:t>
      </w:r>
      <w:r>
        <w:rPr>
          <w:rFonts w:hint="eastAsia" w:ascii="仿宋" w:hAnsi="仿宋" w:eastAsia="仿宋"/>
          <w:kern w:val="0"/>
          <w:sz w:val="24"/>
          <w:lang w:eastAsia="zh-CN"/>
        </w:rPr>
        <w:t>无法递交至采购代理人规定的地点，</w:t>
      </w:r>
      <w:r>
        <w:rPr>
          <w:rFonts w:hint="eastAsia" w:ascii="仿宋" w:hAnsi="仿宋" w:eastAsia="仿宋"/>
          <w:kern w:val="0"/>
          <w:sz w:val="24"/>
        </w:rPr>
        <w:t>被并退回供应商。</w:t>
      </w:r>
    </w:p>
    <w:p>
      <w:pPr>
        <w:shd w:val="clear" w:color="auto" w:fill="auto"/>
        <w:spacing w:beforeAutospacing="0" w:afterAutospacing="0" w:line="440" w:lineRule="exact"/>
        <w:ind w:firstLine="487" w:firstLineChars="202"/>
        <w:rPr>
          <w:rFonts w:ascii="仿宋" w:hAnsi="仿宋" w:eastAsia="仿宋"/>
          <w:b/>
          <w:kern w:val="0"/>
          <w:sz w:val="24"/>
        </w:rPr>
      </w:pPr>
      <w:r>
        <w:rPr>
          <w:rFonts w:ascii="仿宋" w:hAnsi="仿宋" w:eastAsia="仿宋"/>
          <w:b/>
          <w:kern w:val="0"/>
          <w:sz w:val="24"/>
        </w:rPr>
        <w:t>2</w:t>
      </w:r>
      <w:r>
        <w:rPr>
          <w:rFonts w:hint="eastAsia" w:ascii="仿宋" w:hAnsi="仿宋" w:eastAsia="仿宋"/>
          <w:b/>
          <w:kern w:val="0"/>
          <w:sz w:val="24"/>
        </w:rPr>
        <w:t>7</w:t>
      </w:r>
      <w:r>
        <w:rPr>
          <w:rFonts w:ascii="仿宋" w:hAnsi="仿宋" w:eastAsia="仿宋"/>
          <w:b/>
          <w:kern w:val="0"/>
          <w:sz w:val="24"/>
        </w:rPr>
        <w:t xml:space="preserve">. </w:t>
      </w:r>
      <w:r>
        <w:rPr>
          <w:rFonts w:hint="eastAsia" w:ascii="仿宋" w:hAnsi="仿宋" w:eastAsia="仿宋"/>
          <w:b/>
          <w:kern w:val="0"/>
          <w:sz w:val="24"/>
        </w:rPr>
        <w:t>投标文件的补充、修改与撤回</w:t>
      </w:r>
    </w:p>
    <w:p>
      <w:pPr>
        <w:shd w:val="clear" w:color="auto" w:fill="auto"/>
        <w:spacing w:beforeAutospacing="0" w:afterAutospacing="0" w:line="440" w:lineRule="exact"/>
        <w:ind w:firstLine="484" w:firstLineChars="202"/>
        <w:rPr>
          <w:rFonts w:ascii="仿宋" w:hAnsi="仿宋" w:eastAsia="仿宋"/>
          <w:kern w:val="0"/>
          <w:sz w:val="24"/>
        </w:rPr>
      </w:pPr>
      <w:r>
        <w:rPr>
          <w:rFonts w:ascii="仿宋" w:hAnsi="仿宋" w:eastAsia="仿宋"/>
          <w:kern w:val="0"/>
          <w:sz w:val="24"/>
        </w:rPr>
        <w:t>2</w:t>
      </w:r>
      <w:r>
        <w:rPr>
          <w:rFonts w:hint="eastAsia" w:ascii="仿宋" w:hAnsi="仿宋" w:eastAsia="仿宋"/>
          <w:kern w:val="0"/>
          <w:sz w:val="24"/>
        </w:rPr>
        <w:t>7</w:t>
      </w:r>
      <w:r>
        <w:rPr>
          <w:rFonts w:ascii="仿宋" w:hAnsi="仿宋" w:eastAsia="仿宋"/>
          <w:kern w:val="0"/>
          <w:sz w:val="24"/>
        </w:rPr>
        <w:t xml:space="preserve">.1 </w:t>
      </w:r>
      <w:r>
        <w:rPr>
          <w:rFonts w:hint="eastAsia" w:ascii="仿宋" w:hAnsi="仿宋" w:eastAsia="仿宋"/>
          <w:kern w:val="0"/>
          <w:sz w:val="24"/>
        </w:rPr>
        <w:t>供应商在投标须知前附表规定的投标截止时间之前，</w:t>
      </w:r>
      <w:r>
        <w:rPr>
          <w:rFonts w:hint="eastAsia" w:ascii="仿宋" w:hAnsi="仿宋" w:eastAsia="仿宋"/>
          <w:kern w:val="0"/>
          <w:sz w:val="24"/>
          <w:lang w:eastAsia="zh-CN"/>
        </w:rPr>
        <w:t>可</w:t>
      </w:r>
      <w:r>
        <w:rPr>
          <w:rFonts w:hint="eastAsia" w:ascii="仿宋" w:hAnsi="仿宋" w:eastAsia="仿宋"/>
          <w:kern w:val="0"/>
          <w:sz w:val="24"/>
        </w:rPr>
        <w:t>撤回</w:t>
      </w:r>
      <w:r>
        <w:rPr>
          <w:rFonts w:hint="eastAsia" w:ascii="仿宋" w:hAnsi="仿宋" w:eastAsia="仿宋"/>
          <w:kern w:val="0"/>
          <w:sz w:val="24"/>
          <w:lang w:eastAsia="zh-CN"/>
        </w:rPr>
        <w:t>或修改</w:t>
      </w:r>
      <w:r>
        <w:rPr>
          <w:rFonts w:hint="eastAsia" w:ascii="仿宋" w:hAnsi="仿宋" w:eastAsia="仿宋"/>
          <w:kern w:val="0"/>
          <w:sz w:val="24"/>
        </w:rPr>
        <w:t>已提交的投标文件。</w:t>
      </w:r>
    </w:p>
    <w:p>
      <w:pPr>
        <w:shd w:val="clear" w:color="auto" w:fill="auto"/>
        <w:spacing w:beforeAutospacing="0" w:afterAutospacing="0" w:line="440" w:lineRule="exact"/>
        <w:ind w:firstLine="484" w:firstLineChars="202"/>
        <w:rPr>
          <w:rFonts w:hint="eastAsia" w:ascii="仿宋" w:hAnsi="仿宋" w:eastAsia="仿宋"/>
          <w:kern w:val="0"/>
          <w:sz w:val="24"/>
        </w:rPr>
      </w:pPr>
      <w:r>
        <w:rPr>
          <w:rFonts w:ascii="仿宋" w:hAnsi="仿宋" w:eastAsia="仿宋"/>
          <w:kern w:val="0"/>
          <w:sz w:val="24"/>
        </w:rPr>
        <w:t xml:space="preserve">27.2 </w:t>
      </w:r>
      <w:r>
        <w:rPr>
          <w:rFonts w:hint="eastAsia" w:ascii="仿宋" w:hAnsi="仿宋" w:eastAsia="仿宋"/>
          <w:kern w:val="0"/>
          <w:sz w:val="24"/>
        </w:rPr>
        <w:t>供应商对投标文件的补充、修改或撤回，应按本招标文件的规定编制、标识和提交。</w:t>
      </w:r>
    </w:p>
    <w:p>
      <w:pPr>
        <w:shd w:val="clear" w:color="auto" w:fill="auto"/>
        <w:spacing w:beforeAutospacing="0" w:afterAutospacing="0" w:line="440" w:lineRule="exact"/>
        <w:ind w:firstLine="484" w:firstLineChars="202"/>
        <w:rPr>
          <w:rFonts w:hint="eastAsia" w:ascii="仿宋" w:hAnsi="仿宋" w:eastAsia="仿宋"/>
          <w:kern w:val="0"/>
          <w:sz w:val="24"/>
        </w:rPr>
      </w:pPr>
      <w:r>
        <w:rPr>
          <w:rFonts w:ascii="仿宋" w:hAnsi="仿宋" w:eastAsia="仿宋"/>
          <w:kern w:val="0"/>
          <w:sz w:val="24"/>
        </w:rPr>
        <w:t xml:space="preserve">27.3 </w:t>
      </w:r>
      <w:r>
        <w:rPr>
          <w:rFonts w:hint="eastAsia" w:ascii="仿宋" w:hAnsi="仿宋" w:eastAsia="仿宋" w:cs="Times New Roman"/>
          <w:kern w:val="0"/>
          <w:sz w:val="24"/>
        </w:rPr>
        <w:t>在投标截止时间之</w:t>
      </w:r>
      <w:r>
        <w:rPr>
          <w:rFonts w:hint="eastAsia" w:ascii="仿宋" w:hAnsi="仿宋" w:eastAsia="仿宋"/>
          <w:kern w:val="0"/>
          <w:sz w:val="24"/>
        </w:rPr>
        <w:t>后，供应商不得补充、修改</w:t>
      </w:r>
      <w:r>
        <w:rPr>
          <w:rFonts w:hint="eastAsia" w:ascii="仿宋" w:hAnsi="仿宋" w:eastAsia="仿宋"/>
        </w:rPr>
        <w:t>投标</w:t>
      </w:r>
      <w:r>
        <w:rPr>
          <w:rFonts w:hint="eastAsia" w:ascii="仿宋" w:hAnsi="仿宋" w:eastAsia="仿宋"/>
          <w:kern w:val="0"/>
          <w:sz w:val="24"/>
        </w:rPr>
        <w:t>文件。</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28.1 有下列情形之一的视为供应商相互串通竞标，响应文件将被视为无效：</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(1) 不同供应商的响应文件由同一单位或者个人编制；或者不同供应商报名的 IP地址一致的；或者编制响应文件硬件设备CPU编号、硬盘编号、网卡地址一致的情况。</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(2)不同供应商委托同一单位或者个人办理投标事宜；</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(3)不同的供应商的响应文件载明的项目管理员为同一个人；</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(4)不同供应商的响应文件异常一致或者报价呈规律性差异；</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(5)不同供应商的响应文件相互混装；</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28.2 供应商有下列情形之一的，属于恶意串通行为，将报同级监督管理部门：</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(1)供应商直接或者间接从采购人或者采购代理机构处获得其他供应商的相关信息并修改其响应文件；</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(2)供应商按照采购人或者采购代理机构的授意撤换、修改响应文件；</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(3)供应商之间协商报价、技术方案等响应文件或者响应文件的实质性内容；</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(4) 属于同一集团、协会、商会等组织成员的供应商按照该组织要求协同参加政府采购活动；</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(5) 供应商之间事先约定一致抬高或者压低报价,或者在政府采购活动中事先约定轮流以高价位或者低价位成交,或者事先约定由某一特定供应商成交,然后再参加竞标；</w:t>
      </w:r>
    </w:p>
    <w:p>
      <w:pPr>
        <w:shd w:val="clear" w:color="auto" w:fill="auto"/>
        <w:spacing w:beforeAutospacing="0" w:afterAutospacing="0" w:line="312" w:lineRule="auto"/>
        <w:ind w:firstLine="480" w:firstLineChars="200"/>
        <w:rPr>
          <w:rFonts w:hint="eastAsia" w:ascii="仿宋" w:hAnsi="仿宋" w:eastAsia="仿宋"/>
          <w:b w:val="0"/>
          <w:bCs/>
          <w:kern w:val="0"/>
          <w:sz w:val="24"/>
          <w:lang w:val="en-US" w:eastAsia="zh-CN"/>
        </w:rPr>
      </w:pPr>
      <w:r>
        <w:rPr>
          <w:rFonts w:hint="eastAsia" w:ascii="仿宋" w:hAnsi="仿宋" w:eastAsia="仿宋"/>
          <w:b w:val="0"/>
          <w:bCs/>
          <w:kern w:val="0"/>
          <w:sz w:val="24"/>
          <w:lang w:val="en-US" w:eastAsia="zh-CN"/>
        </w:rPr>
        <w:t>(6)供应商之间商定部分供应商放弃参加政府采购活动或者放弃成交；</w:t>
      </w:r>
    </w:p>
    <w:p>
      <w:pPr>
        <w:shd w:val="clear" w:color="auto" w:fill="auto"/>
        <w:spacing w:beforeAutospacing="0" w:afterAutospacing="0" w:line="312" w:lineRule="auto"/>
        <w:ind w:firstLine="480" w:firstLineChars="200"/>
        <w:rPr>
          <w:rFonts w:hint="eastAsia" w:ascii="仿宋" w:hAnsi="仿宋" w:eastAsia="仿宋"/>
          <w:b/>
          <w:kern w:val="0"/>
          <w:sz w:val="24"/>
        </w:rPr>
      </w:pPr>
      <w:r>
        <w:rPr>
          <w:rFonts w:hint="eastAsia" w:ascii="仿宋" w:hAnsi="仿宋" w:eastAsia="仿宋"/>
          <w:b w:val="0"/>
          <w:bCs/>
          <w:kern w:val="0"/>
          <w:sz w:val="24"/>
          <w:lang w:val="en-US" w:eastAsia="zh-CN"/>
        </w:rPr>
        <w:t>(7)供应商与采购人或者采购代理机构之间、供应商相互之间，为谋求特定供应商成交或者排斥其他供应商的其他串通行为。</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（五） 开标</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29. 开标</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29.1 招标会将于投标须知前附表规定的时间和地点召开</w:t>
      </w:r>
      <w:r>
        <w:rPr>
          <w:rFonts w:hint="eastAsia" w:ascii="仿宋" w:hAnsi="仿宋" w:eastAsia="仿宋"/>
          <w:bCs/>
          <w:kern w:val="0"/>
          <w:sz w:val="24"/>
        </w:rPr>
        <w:t>。</w:t>
      </w:r>
      <w:r>
        <w:rPr>
          <w:rFonts w:hint="eastAsia" w:ascii="仿宋" w:hAnsi="仿宋" w:eastAsia="仿宋"/>
          <w:kern w:val="0"/>
          <w:sz w:val="24"/>
        </w:rPr>
        <w:t>评标委员会成员到场集中评标，但不得参加开标活动。</w:t>
      </w:r>
      <w:r>
        <w:rPr>
          <w:rFonts w:hint="eastAsia" w:ascii="仿宋" w:hAnsi="仿宋" w:eastAsia="仿宋"/>
          <w:b/>
          <w:kern w:val="0"/>
          <w:sz w:val="24"/>
        </w:rPr>
        <w:t>投标截止时间前不得开启投标文件。</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29.2 开标程序</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29.2.1供应商不足3个的，不得开标；</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29.2.2 开标由采购人或采购代理机构主持；</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29.2.3 宣读开标纪律，介绍采购人代表、监督人员、公证人员；</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29.2.</w:t>
      </w:r>
      <w:r>
        <w:rPr>
          <w:rFonts w:ascii="仿宋" w:hAnsi="仿宋" w:eastAsia="仿宋"/>
          <w:kern w:val="0"/>
          <w:sz w:val="24"/>
        </w:rPr>
        <w:t>4</w:t>
      </w:r>
      <w:r>
        <w:rPr>
          <w:rFonts w:hint="eastAsia" w:ascii="仿宋" w:hAnsi="仿宋" w:eastAsia="仿宋"/>
          <w:kern w:val="0"/>
          <w:sz w:val="24"/>
        </w:rPr>
        <w:t>由采购代理机构工作人员线上开启电子开标各环节，宣读《开标一览表》中载明的内容。如供应商代表对唱标人宣读的内容有异议的，应当场提出。</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29.2.</w:t>
      </w:r>
      <w:r>
        <w:rPr>
          <w:rFonts w:ascii="仿宋" w:hAnsi="仿宋" w:eastAsia="仿宋"/>
          <w:kern w:val="0"/>
          <w:sz w:val="24"/>
        </w:rPr>
        <w:t>5</w:t>
      </w:r>
      <w:r>
        <w:rPr>
          <w:rFonts w:hint="eastAsia" w:ascii="仿宋" w:hAnsi="仿宋" w:eastAsia="仿宋"/>
          <w:kern w:val="0"/>
          <w:sz w:val="24"/>
        </w:rPr>
        <w:t>唱标结束后由采购人代表对供应商进行资格审查；资格审查不合格的，投标无效；</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29.2.</w:t>
      </w:r>
      <w:r>
        <w:rPr>
          <w:rFonts w:ascii="仿宋" w:hAnsi="仿宋" w:eastAsia="仿宋"/>
          <w:kern w:val="0"/>
          <w:sz w:val="24"/>
        </w:rPr>
        <w:t>6</w:t>
      </w:r>
      <w:r>
        <w:rPr>
          <w:rFonts w:hint="eastAsia" w:ascii="仿宋" w:hAnsi="仿宋" w:eastAsia="仿宋"/>
          <w:kern w:val="0"/>
          <w:sz w:val="24"/>
        </w:rPr>
        <w:t xml:space="preserve"> 按本文件</w:t>
      </w:r>
      <w:r>
        <w:rPr>
          <w:rFonts w:hint="eastAsia" w:ascii="仿宋" w:hAnsi="仿宋" w:eastAsia="仿宋"/>
          <w:kern w:val="0"/>
          <w:sz w:val="24"/>
          <w:lang w:eastAsia="zh-CN"/>
        </w:rPr>
        <w:t>规定</w:t>
      </w:r>
      <w:r>
        <w:rPr>
          <w:rFonts w:hint="eastAsia" w:ascii="仿宋" w:hAnsi="仿宋" w:eastAsia="仿宋"/>
          <w:kern w:val="0"/>
          <w:sz w:val="24"/>
        </w:rPr>
        <w:t>已提交了可接受的撤回通知的投标文件及无效投标文件将不予开启。</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29.3 公开招标数额标准以上的采购项目，投标截止后供应商不足3家或者通过资格审查或符合性审查的供应商不足3家的，除采购任务取消情形外，可按照以下方式处理：</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29.3.1招标文件存在不合理条款或者招标程序不符合规定的，采购人、采购代理机构改正后依法重新招标；</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29.3.2招标文件没有不合理条款、招标程序符合规定，需要采用其他采购方式采购的，采购人应当依法报财政部门批准。</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29.4 采购人或采购代理机构应对开标过程进行记录，由相关工作人员签字确认后随招标文件一并存档。</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30. 资格审查</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30.1开标结束后，采购人按照本须知21.1条</w:t>
      </w:r>
      <w:r>
        <w:rPr>
          <w:rFonts w:hint="eastAsia" w:ascii="仿宋" w:hAnsi="仿宋" w:eastAsia="仿宋"/>
          <w:b/>
          <w:bCs/>
          <w:kern w:val="0"/>
          <w:sz w:val="24"/>
        </w:rPr>
        <w:t>资格证明文件组成（1）-（</w:t>
      </w:r>
      <w:r>
        <w:rPr>
          <w:rFonts w:hint="eastAsia" w:ascii="仿宋" w:hAnsi="仿宋" w:eastAsia="仿宋"/>
          <w:b/>
          <w:bCs/>
          <w:kern w:val="0"/>
          <w:sz w:val="24"/>
          <w:lang w:val="en-US" w:eastAsia="zh-CN"/>
        </w:rPr>
        <w:t>5</w:t>
      </w:r>
      <w:r>
        <w:rPr>
          <w:rFonts w:hint="eastAsia" w:ascii="仿宋" w:hAnsi="仿宋" w:eastAsia="仿宋"/>
          <w:b/>
          <w:bCs/>
          <w:kern w:val="0"/>
          <w:sz w:val="24"/>
        </w:rPr>
        <w:t>）项</w:t>
      </w:r>
      <w:r>
        <w:rPr>
          <w:rFonts w:hint="eastAsia" w:ascii="仿宋" w:hAnsi="仿宋" w:eastAsia="仿宋"/>
          <w:b/>
          <w:kern w:val="0"/>
          <w:sz w:val="24"/>
        </w:rPr>
        <w:t>内容对各供应商进行资格审查。资格审查不合格的，其投标无效。</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30.2合格供应商不足三家的，不进行评标。</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（六） 评标</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31. 评标委员会与评标</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31.1 评标工作由采购人依法组建的评标委员会负责。评标委员会的名单在评标结果公告前应当保密。</w:t>
      </w:r>
    </w:p>
    <w:p>
      <w:pPr>
        <w:shd w:val="clear" w:color="auto" w:fill="auto"/>
        <w:spacing w:beforeAutospacing="0" w:afterAutospacing="0" w:line="440" w:lineRule="exact"/>
        <w:ind w:firstLine="480" w:firstLineChars="200"/>
        <w:rPr>
          <w:rFonts w:hint="eastAsia"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 xml:space="preserve">31.2 本项目评标委员会由 </w:t>
      </w:r>
      <w:r>
        <w:rPr>
          <w:rFonts w:hint="eastAsia" w:ascii="仿宋" w:hAnsi="仿宋" w:eastAsia="仿宋"/>
          <w:color w:val="000000" w:themeColor="text1"/>
          <w:kern w:val="0"/>
          <w:sz w:val="24"/>
          <w:lang w:val="en-US" w:eastAsia="zh-CN"/>
          <w14:textFill>
            <w14:solidFill>
              <w14:schemeClr w14:val="tx1"/>
            </w14:solidFill>
          </w14:textFill>
        </w:rPr>
        <w:t>5</w:t>
      </w:r>
      <w:r>
        <w:rPr>
          <w:rFonts w:hint="eastAsia" w:ascii="仿宋" w:hAnsi="仿宋" w:eastAsia="仿宋"/>
          <w:color w:val="000000" w:themeColor="text1"/>
          <w:kern w:val="0"/>
          <w:sz w:val="24"/>
          <w14:textFill>
            <w14:solidFill>
              <w14:schemeClr w14:val="tx1"/>
            </w14:solidFill>
          </w14:textFill>
        </w:rPr>
        <w:t>人组成，其中：政采云专家库相关专业中随机抽取专家</w:t>
      </w:r>
      <w:r>
        <w:rPr>
          <w:rFonts w:hint="eastAsia" w:ascii="仿宋" w:hAnsi="仿宋" w:eastAsia="仿宋"/>
          <w:color w:val="000000" w:themeColor="text1"/>
          <w:kern w:val="0"/>
          <w:sz w:val="24"/>
          <w:lang w:val="en-US" w:eastAsia="zh-CN"/>
          <w14:textFill>
            <w14:solidFill>
              <w14:schemeClr w14:val="tx1"/>
            </w14:solidFill>
          </w14:textFill>
        </w:rPr>
        <w:t>4</w:t>
      </w:r>
      <w:r>
        <w:rPr>
          <w:rFonts w:hint="eastAsia" w:ascii="仿宋" w:hAnsi="仿宋" w:eastAsia="仿宋"/>
          <w:color w:val="000000" w:themeColor="text1"/>
          <w:kern w:val="0"/>
          <w:sz w:val="24"/>
          <w14:textFill>
            <w14:solidFill>
              <w14:schemeClr w14:val="tx1"/>
            </w14:solidFill>
          </w14:textFill>
        </w:rPr>
        <w:t>人,采购人代表</w:t>
      </w:r>
      <w:r>
        <w:rPr>
          <w:rFonts w:hint="eastAsia" w:ascii="仿宋" w:hAnsi="仿宋" w:eastAsia="仿宋"/>
          <w:color w:val="000000" w:themeColor="text1"/>
          <w:kern w:val="0"/>
          <w:sz w:val="24"/>
          <w:lang w:val="en-US" w:eastAsia="zh-CN"/>
          <w14:textFill>
            <w14:solidFill>
              <w14:schemeClr w14:val="tx1"/>
            </w14:solidFill>
          </w14:textFill>
        </w:rPr>
        <w:t>1</w:t>
      </w:r>
      <w:r>
        <w:rPr>
          <w:rFonts w:hint="eastAsia" w:ascii="仿宋" w:hAnsi="仿宋" w:eastAsia="仿宋"/>
          <w:color w:val="000000" w:themeColor="text1"/>
          <w:kern w:val="0"/>
          <w:sz w:val="24"/>
          <w14:textFill>
            <w14:solidFill>
              <w14:schemeClr w14:val="tx1"/>
            </w14:solidFill>
          </w14:textFill>
        </w:rPr>
        <w:t>人。</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31.3 开标结束后，开始评标，评标采用保密方式进行。</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31.4 评标委员会主任由评标委员会成员推举产生，并与评标委员会其他成员有同等的权利和义务。采购人代表不得担任评标委员会组长。</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31.5 评标委员会成员应当客观、公正地履行职责，遵守职业道德，对所提出的评审意见承担个人责任。</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31.6 评标委员会根据招标文件确定的评审标准和方法，对投标文件进行系统地评审和比较。招标文件中没有规定的标准和方法不得作为评标的依据。</w:t>
      </w:r>
    </w:p>
    <w:p>
      <w:pPr>
        <w:shd w:val="clear" w:color="auto" w:fill="auto"/>
        <w:spacing w:beforeAutospacing="0" w:afterAutospacing="0" w:line="440" w:lineRule="exact"/>
        <w:ind w:firstLine="480" w:firstLineChars="200"/>
        <w:rPr>
          <w:rFonts w:ascii="仿宋" w:hAnsi="仿宋" w:eastAsia="仿宋"/>
          <w:kern w:val="0"/>
          <w:sz w:val="24"/>
          <w:u w:val="single"/>
        </w:rPr>
      </w:pPr>
      <w:r>
        <w:rPr>
          <w:rFonts w:hint="eastAsia" w:ascii="仿宋" w:hAnsi="仿宋" w:eastAsia="仿宋"/>
          <w:kern w:val="0"/>
          <w:sz w:val="24"/>
        </w:rPr>
        <w:t>31.7在评标过程中，评标委员会发现有证据表明供应商以他人的名义投标、串通投标、以行贿手段谋取中标或者以其他弄虚作假方式投标的，该供应商的投标作无效标处理。并在评标报告中说明。</w:t>
      </w:r>
    </w:p>
    <w:p>
      <w:pPr>
        <w:shd w:val="clear" w:color="auto" w:fill="auto"/>
        <w:spacing w:beforeAutospacing="0" w:afterAutospacing="0" w:line="440" w:lineRule="exact"/>
        <w:ind w:firstLine="480" w:firstLineChars="200"/>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t>31.8在对报价进行评审的同时注意考虑：</w:t>
      </w:r>
    </w:p>
    <w:p>
      <w:pPr>
        <w:shd w:val="clear" w:color="auto" w:fill="auto"/>
        <w:spacing w:beforeAutospacing="0" w:afterAutospacing="0" w:line="440" w:lineRule="exact"/>
        <w:ind w:firstLine="480" w:firstLineChars="200"/>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fldChar w:fldCharType="begin"/>
      </w:r>
      <w:r>
        <w:rPr>
          <w:rFonts w:hint="eastAsia" w:ascii="仿宋" w:hAnsi="仿宋" w:eastAsia="仿宋" w:cs="Times New Roman"/>
          <w:kern w:val="0"/>
          <w:sz w:val="24"/>
          <w:lang w:val="en-US" w:eastAsia="zh-CN"/>
        </w:rPr>
        <w:instrText xml:space="preserve"> = 1 \* GB2 </w:instrText>
      </w:r>
      <w:r>
        <w:rPr>
          <w:rFonts w:hint="eastAsia" w:ascii="仿宋" w:hAnsi="仿宋" w:eastAsia="仿宋" w:cs="Times New Roman"/>
          <w:kern w:val="0"/>
          <w:sz w:val="24"/>
          <w:lang w:val="en-US" w:eastAsia="zh-CN"/>
        </w:rPr>
        <w:fldChar w:fldCharType="separate"/>
      </w:r>
      <w:r>
        <w:rPr>
          <w:rFonts w:hint="eastAsia" w:ascii="仿宋" w:hAnsi="仿宋" w:eastAsia="仿宋" w:cs="Times New Roman"/>
          <w:kern w:val="0"/>
          <w:sz w:val="24"/>
          <w:lang w:val="en-US" w:eastAsia="zh-CN"/>
        </w:rPr>
        <w:t>⑴</w:t>
      </w:r>
      <w:r>
        <w:rPr>
          <w:rFonts w:hint="eastAsia" w:ascii="仿宋" w:hAnsi="仿宋" w:eastAsia="仿宋" w:cs="Times New Roman"/>
          <w:kern w:val="0"/>
          <w:sz w:val="24"/>
          <w:lang w:val="en-US" w:eastAsia="zh-CN"/>
        </w:rPr>
        <w:fldChar w:fldCharType="end"/>
      </w:r>
      <w:r>
        <w:rPr>
          <w:rFonts w:hint="eastAsia" w:ascii="仿宋" w:hAnsi="仿宋" w:eastAsia="仿宋" w:cs="Times New Roman"/>
          <w:kern w:val="0"/>
          <w:sz w:val="24"/>
          <w:lang w:val="en-US" w:eastAsia="zh-CN"/>
        </w:rPr>
        <w:t>、</w:t>
      </w:r>
      <w:r>
        <w:rPr>
          <w:rFonts w:hint="eastAsia" w:ascii="仿宋" w:hAnsi="仿宋" w:eastAsia="仿宋"/>
          <w:color w:val="auto"/>
          <w:sz w:val="24"/>
          <w:highlight w:val="none"/>
          <w:lang w:val="en-US" w:eastAsia="zh-CN"/>
        </w:rPr>
        <w:t>提供的服务、以及其他伴随服务</w:t>
      </w:r>
      <w:r>
        <w:rPr>
          <w:rFonts w:hint="eastAsia" w:ascii="仿宋" w:hAnsi="仿宋" w:eastAsia="仿宋"/>
          <w:color w:val="auto"/>
          <w:sz w:val="24"/>
          <w:highlight w:val="none"/>
        </w:rPr>
        <w:t>及全部技术服务费</w:t>
      </w:r>
      <w:r>
        <w:rPr>
          <w:rFonts w:hint="eastAsia" w:ascii="仿宋" w:hAnsi="仿宋" w:eastAsia="仿宋" w:cs="Times New Roman"/>
          <w:kern w:val="0"/>
          <w:sz w:val="24"/>
          <w:lang w:val="en-US" w:eastAsia="zh-CN"/>
        </w:rPr>
        <w:t>、质保期等的来源，是否符合采购人要求。</w:t>
      </w:r>
    </w:p>
    <w:p>
      <w:pPr>
        <w:shd w:val="clear" w:color="auto" w:fill="auto"/>
        <w:spacing w:beforeAutospacing="0" w:afterAutospacing="0" w:line="440" w:lineRule="exact"/>
        <w:ind w:firstLine="480" w:firstLineChars="200"/>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fldChar w:fldCharType="begin"/>
      </w:r>
      <w:r>
        <w:rPr>
          <w:rFonts w:hint="eastAsia" w:ascii="仿宋" w:hAnsi="仿宋" w:eastAsia="仿宋" w:cs="Times New Roman"/>
          <w:kern w:val="0"/>
          <w:sz w:val="24"/>
          <w:lang w:val="en-US" w:eastAsia="zh-CN"/>
        </w:rPr>
        <w:instrText xml:space="preserve"> = 2 \* GB2 </w:instrText>
      </w:r>
      <w:r>
        <w:rPr>
          <w:rFonts w:hint="eastAsia" w:ascii="仿宋" w:hAnsi="仿宋" w:eastAsia="仿宋" w:cs="Times New Roman"/>
          <w:kern w:val="0"/>
          <w:sz w:val="24"/>
          <w:lang w:val="en-US" w:eastAsia="zh-CN"/>
        </w:rPr>
        <w:fldChar w:fldCharType="separate"/>
      </w:r>
      <w:r>
        <w:rPr>
          <w:rFonts w:hint="eastAsia" w:ascii="仿宋" w:hAnsi="仿宋" w:eastAsia="仿宋" w:cs="Times New Roman"/>
          <w:kern w:val="0"/>
          <w:sz w:val="24"/>
          <w:lang w:val="en-US" w:eastAsia="zh-CN"/>
        </w:rPr>
        <w:t>⑵</w:t>
      </w:r>
      <w:r>
        <w:rPr>
          <w:rFonts w:hint="eastAsia" w:ascii="仿宋" w:hAnsi="仿宋" w:eastAsia="仿宋" w:cs="Times New Roman"/>
          <w:kern w:val="0"/>
          <w:sz w:val="24"/>
          <w:lang w:val="en-US" w:eastAsia="zh-CN"/>
        </w:rPr>
        <w:fldChar w:fldCharType="end"/>
      </w:r>
      <w:r>
        <w:rPr>
          <w:rFonts w:hint="eastAsia" w:ascii="仿宋" w:hAnsi="仿宋" w:eastAsia="仿宋" w:cs="Times New Roman"/>
          <w:kern w:val="0"/>
          <w:sz w:val="24"/>
          <w:lang w:val="en-US" w:eastAsia="zh-CN"/>
        </w:rPr>
        <w:t>、售后服务承诺。</w:t>
      </w:r>
    </w:p>
    <w:p>
      <w:pPr>
        <w:shd w:val="clear" w:color="auto" w:fill="auto"/>
        <w:spacing w:beforeAutospacing="0" w:afterAutospacing="0" w:line="440" w:lineRule="exact"/>
        <w:ind w:firstLine="480" w:firstLineChars="200"/>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fldChar w:fldCharType="begin"/>
      </w:r>
      <w:r>
        <w:rPr>
          <w:rFonts w:hint="eastAsia" w:ascii="仿宋" w:hAnsi="仿宋" w:eastAsia="仿宋" w:cs="Times New Roman"/>
          <w:kern w:val="0"/>
          <w:sz w:val="24"/>
          <w:lang w:val="en-US" w:eastAsia="zh-CN"/>
        </w:rPr>
        <w:instrText xml:space="preserve"> = 3 \* GB2 </w:instrText>
      </w:r>
      <w:r>
        <w:rPr>
          <w:rFonts w:hint="eastAsia" w:ascii="仿宋" w:hAnsi="仿宋" w:eastAsia="仿宋" w:cs="Times New Roman"/>
          <w:kern w:val="0"/>
          <w:sz w:val="24"/>
          <w:lang w:val="en-US" w:eastAsia="zh-CN"/>
        </w:rPr>
        <w:fldChar w:fldCharType="separate"/>
      </w:r>
      <w:r>
        <w:rPr>
          <w:rFonts w:hint="eastAsia" w:ascii="仿宋" w:hAnsi="仿宋" w:eastAsia="仿宋" w:cs="Times New Roman"/>
          <w:kern w:val="0"/>
          <w:sz w:val="24"/>
          <w:lang w:val="en-US" w:eastAsia="zh-CN"/>
        </w:rPr>
        <w:t>⑶</w:t>
      </w:r>
      <w:r>
        <w:rPr>
          <w:rFonts w:hint="eastAsia" w:ascii="仿宋" w:hAnsi="仿宋" w:eastAsia="仿宋" w:cs="Times New Roman"/>
          <w:kern w:val="0"/>
          <w:sz w:val="24"/>
          <w:lang w:val="en-US" w:eastAsia="zh-CN"/>
        </w:rPr>
        <w:fldChar w:fldCharType="end"/>
      </w:r>
      <w:r>
        <w:rPr>
          <w:rFonts w:hint="eastAsia" w:ascii="仿宋" w:hAnsi="仿宋" w:eastAsia="仿宋" w:cs="Times New Roman"/>
          <w:kern w:val="0"/>
          <w:sz w:val="24"/>
          <w:lang w:val="en-US" w:eastAsia="zh-CN"/>
        </w:rPr>
        <w:t>、交货时间。</w:t>
      </w:r>
    </w:p>
    <w:p>
      <w:pPr>
        <w:shd w:val="clear" w:color="auto" w:fill="auto"/>
        <w:spacing w:beforeAutospacing="0" w:afterAutospacing="0" w:line="440" w:lineRule="exact"/>
        <w:ind w:firstLine="480" w:firstLineChars="200"/>
        <w:rPr>
          <w:rFonts w:hint="eastAsia" w:ascii="仿宋" w:hAnsi="仿宋" w:eastAsia="仿宋" w:cs="Times New Roman"/>
          <w:kern w:val="0"/>
          <w:sz w:val="24"/>
          <w:lang w:val="en-US" w:eastAsia="zh-CN"/>
        </w:rPr>
      </w:pPr>
      <w:r>
        <w:rPr>
          <w:rFonts w:hint="eastAsia" w:ascii="仿宋" w:hAnsi="仿宋" w:eastAsia="仿宋" w:cs="Times New Roman"/>
          <w:kern w:val="0"/>
          <w:sz w:val="24"/>
          <w:lang w:val="en-US" w:eastAsia="zh-CN"/>
        </w:rPr>
        <w:fldChar w:fldCharType="begin"/>
      </w:r>
      <w:r>
        <w:rPr>
          <w:rFonts w:hint="eastAsia" w:ascii="仿宋" w:hAnsi="仿宋" w:eastAsia="仿宋" w:cs="Times New Roman"/>
          <w:kern w:val="0"/>
          <w:sz w:val="24"/>
          <w:lang w:val="en-US" w:eastAsia="zh-CN"/>
        </w:rPr>
        <w:instrText xml:space="preserve"> = 4 \* GB2 </w:instrText>
      </w:r>
      <w:r>
        <w:rPr>
          <w:rFonts w:hint="eastAsia" w:ascii="仿宋" w:hAnsi="仿宋" w:eastAsia="仿宋" w:cs="Times New Roman"/>
          <w:kern w:val="0"/>
          <w:sz w:val="24"/>
          <w:lang w:val="en-US" w:eastAsia="zh-CN"/>
        </w:rPr>
        <w:fldChar w:fldCharType="separate"/>
      </w:r>
      <w:r>
        <w:rPr>
          <w:rFonts w:hint="eastAsia" w:ascii="仿宋" w:hAnsi="仿宋" w:eastAsia="仿宋" w:cs="Times New Roman"/>
          <w:kern w:val="0"/>
          <w:sz w:val="24"/>
          <w:lang w:val="en-US" w:eastAsia="zh-CN"/>
        </w:rPr>
        <w:t>⑷</w:t>
      </w:r>
      <w:r>
        <w:rPr>
          <w:rFonts w:hint="eastAsia" w:ascii="仿宋" w:hAnsi="仿宋" w:eastAsia="仿宋" w:cs="Times New Roman"/>
          <w:kern w:val="0"/>
          <w:sz w:val="24"/>
          <w:lang w:val="en-US" w:eastAsia="zh-CN"/>
        </w:rPr>
        <w:fldChar w:fldCharType="end"/>
      </w:r>
      <w:r>
        <w:rPr>
          <w:rFonts w:hint="eastAsia" w:ascii="仿宋" w:hAnsi="仿宋" w:eastAsia="仿宋" w:cs="Times New Roman"/>
          <w:kern w:val="0"/>
          <w:sz w:val="24"/>
          <w:lang w:val="en-US" w:eastAsia="zh-CN"/>
        </w:rPr>
        <w:t>、企业信誉。</w:t>
      </w:r>
    </w:p>
    <w:p>
      <w:pPr>
        <w:shd w:val="clear" w:color="auto" w:fill="auto"/>
        <w:spacing w:beforeAutospacing="0" w:afterAutospacing="0" w:line="440" w:lineRule="exact"/>
        <w:ind w:firstLine="480" w:firstLineChars="200"/>
        <w:rPr>
          <w:rFonts w:hint="default" w:ascii="仿宋" w:hAnsi="仿宋" w:eastAsia="仿宋" w:cs="Times New Roman"/>
          <w:kern w:val="0"/>
          <w:sz w:val="24"/>
          <w:lang w:val="en-US" w:eastAsia="zh-CN"/>
        </w:rPr>
      </w:pPr>
      <w:r>
        <w:rPr>
          <w:rFonts w:hint="eastAsia" w:ascii="仿宋" w:hAnsi="仿宋" w:eastAsia="仿宋" w:cs="Times New Roman"/>
          <w:kern w:val="0"/>
          <w:sz w:val="24"/>
          <w:lang w:val="en-US" w:eastAsia="zh-CN"/>
        </w:rPr>
        <w:fldChar w:fldCharType="begin"/>
      </w:r>
      <w:r>
        <w:rPr>
          <w:rFonts w:hint="eastAsia" w:ascii="仿宋" w:hAnsi="仿宋" w:eastAsia="仿宋" w:cs="Times New Roman"/>
          <w:kern w:val="0"/>
          <w:sz w:val="24"/>
          <w:lang w:val="en-US" w:eastAsia="zh-CN"/>
        </w:rPr>
        <w:instrText xml:space="preserve"> = 5 \* GB2 </w:instrText>
      </w:r>
      <w:r>
        <w:rPr>
          <w:rFonts w:hint="eastAsia" w:ascii="仿宋" w:hAnsi="仿宋" w:eastAsia="仿宋" w:cs="Times New Roman"/>
          <w:kern w:val="0"/>
          <w:sz w:val="24"/>
          <w:lang w:val="en-US" w:eastAsia="zh-CN"/>
        </w:rPr>
        <w:fldChar w:fldCharType="separate"/>
      </w:r>
      <w:r>
        <w:rPr>
          <w:rFonts w:hint="eastAsia" w:ascii="仿宋" w:hAnsi="仿宋" w:eastAsia="仿宋" w:cs="Times New Roman"/>
          <w:kern w:val="0"/>
          <w:sz w:val="24"/>
          <w:lang w:val="en-US" w:eastAsia="zh-CN"/>
        </w:rPr>
        <w:t>⑸</w:t>
      </w:r>
      <w:r>
        <w:rPr>
          <w:rFonts w:hint="eastAsia" w:ascii="仿宋" w:hAnsi="仿宋" w:eastAsia="仿宋" w:cs="Times New Roman"/>
          <w:kern w:val="0"/>
          <w:sz w:val="24"/>
          <w:lang w:val="en-US" w:eastAsia="zh-CN"/>
        </w:rPr>
        <w:fldChar w:fldCharType="end"/>
      </w:r>
      <w:r>
        <w:rPr>
          <w:rFonts w:hint="eastAsia" w:ascii="仿宋" w:hAnsi="仿宋" w:eastAsia="仿宋" w:cs="Times New Roman"/>
          <w:kern w:val="0"/>
          <w:sz w:val="24"/>
          <w:lang w:val="en-US" w:eastAsia="zh-CN"/>
        </w:rPr>
        <w:t>、执行合同能力。</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32. 投标文件的澄清</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32.1 为有助于对投标文件进行审查、评估和比较，供应商对评审中评标委员会书面提出的投标文件中含义不明确、同类问题表述不一致或者有明显文字和计算错误的内容，供应商应以采用书面形式的澄清、说明或者补正，并加盖公章或者由法定代表人或其授权的代表签字确认。供应商的澄清、说明或者补正不得超出投标文件的范围或者改变投标文件的实质性内容。</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32.2 供应商未按照要求对投标文件进行澄清、说明或者补正的，评标委员会可以否决其投标。</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33. 投标文件的评审、比较</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33.1 投标文件符合性审查</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33.1.1评标委员会应当对资格审查合格的供应商的投标文件进行符合性审查，以确定其是否满足招标文件的实质性要求。通过符合性审查的供应商的投标文件进入详细评审。</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33.2 投标文件的详细评审</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33.2.1</w:t>
      </w:r>
      <w:r>
        <w:rPr>
          <w:rFonts w:hint="eastAsia" w:ascii="仿宋" w:hAnsi="仿宋" w:eastAsia="仿宋"/>
          <w:bCs/>
          <w:kern w:val="0"/>
          <w:sz w:val="24"/>
        </w:rPr>
        <w:t>综合评分法是指投标文件满足招标文件全部实质性要求，且按照评审因素的量化指标评审综合得分（即商务部分、技术部分、报价部分合计分值）最高的供应商为中标候选人的评标方法。采用综合评分法的，评标委员会将按供应商得分顺序由高到低依次排名，得分相同的，按投标报价由低到高顺序排列。得分及报价相同的，按技术指标优劣顺序排列。得分最高的前一至三名供应商将成为中标候选人。</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33.2.2 评审中，评标委员会可对投标文件中含义不明确、同类问题表述不一致或者有明显文字和计算错误的内容，以书面形式要求供应商作出必要的澄清、说明或者补正。</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供应商的澄清、说明或者补正应当采用书面形式，并加盖公章，或者由法定代表人或其授权的代表签字。供应商的澄清、说明或者补正不得超出投标文件的范围或者改变投标文件的实质性内容。</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33.2.3评标委员会认为供应商的报价明显低于其他通过符合性审查供应商的报价，有可能影响产品质量或者不能诚信履约的，应当要求其在评标现场合理的时间内提供书面说明，必要时提交相关证明材料</w:t>
      </w:r>
      <w:r>
        <w:rPr>
          <w:rFonts w:hint="eastAsia" w:ascii="仿宋" w:hAnsi="仿宋" w:eastAsia="仿宋"/>
          <w:kern w:val="0"/>
          <w:sz w:val="24"/>
          <w:lang w:eastAsia="zh-CN"/>
        </w:rPr>
        <w:t>，</w:t>
      </w:r>
      <w:r>
        <w:rPr>
          <w:rFonts w:hint="eastAsia" w:ascii="仿宋" w:hAnsi="仿宋" w:eastAsia="仿宋" w:cs="Times New Roman"/>
          <w:kern w:val="0"/>
          <w:sz w:val="24"/>
        </w:rPr>
        <w:t>在规定时间内，列出成本构成</w:t>
      </w:r>
      <w:r>
        <w:rPr>
          <w:rFonts w:hint="eastAsia" w:ascii="仿宋" w:hAnsi="仿宋" w:eastAsia="仿宋"/>
          <w:kern w:val="0"/>
          <w:sz w:val="24"/>
        </w:rPr>
        <w:t>；</w:t>
      </w:r>
      <w:r>
        <w:rPr>
          <w:rFonts w:hint="eastAsia" w:ascii="仿宋" w:hAnsi="仿宋" w:eastAsia="仿宋"/>
          <w:kern w:val="0"/>
          <w:sz w:val="24"/>
          <w:lang w:val="en-US" w:eastAsia="zh-CN"/>
        </w:rPr>
        <w:t>供应商提供证明材料应当就提供的项目的主营业务成本、税金及附加、销售费用、管理费用、财务费用等成本构成事项详细的陈述）销售发票、配置的售后服务人员的证件及验收证明等；证明材料须由法人或者授权委托代理人签字或加盖单位公章，</w:t>
      </w:r>
      <w:r>
        <w:rPr>
          <w:rFonts w:hint="eastAsia" w:ascii="仿宋" w:hAnsi="仿宋" w:eastAsia="仿宋"/>
          <w:kern w:val="0"/>
          <w:sz w:val="24"/>
        </w:rPr>
        <w:t>供应商不能证明其报价合理性的，评标委员会应当将其作为无效投标处理。</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33.2.</w:t>
      </w:r>
      <w:r>
        <w:rPr>
          <w:rFonts w:hint="eastAsia" w:ascii="仿宋" w:hAnsi="仿宋" w:eastAsia="仿宋"/>
          <w:kern w:val="0"/>
          <w:sz w:val="24"/>
          <w:lang w:val="en-US" w:eastAsia="zh-CN"/>
        </w:rPr>
        <w:t>4</w:t>
      </w:r>
      <w:r>
        <w:rPr>
          <w:rFonts w:hint="eastAsia" w:ascii="仿宋" w:hAnsi="仿宋" w:eastAsia="仿宋"/>
          <w:kern w:val="0"/>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33.2.</w:t>
      </w:r>
      <w:r>
        <w:rPr>
          <w:rFonts w:hint="eastAsia" w:ascii="仿宋" w:hAnsi="仿宋" w:eastAsia="仿宋"/>
          <w:kern w:val="0"/>
          <w:sz w:val="24"/>
          <w:lang w:val="en-US" w:eastAsia="zh-CN"/>
        </w:rPr>
        <w:t>5</w:t>
      </w:r>
      <w:r>
        <w:rPr>
          <w:rFonts w:hint="eastAsia" w:ascii="仿宋" w:hAnsi="仿宋" w:eastAsia="仿宋"/>
          <w:kern w:val="0"/>
          <w:sz w:val="24"/>
        </w:rPr>
        <w:t>评标报告由评标委员会全体成员签字。评标委员会成员对需要共同认定的事项存在争议的，应当按照少数服从多数的原则作出结论。持不同意见的评标委员会成员应当在评标报告上签署不同意见及理由，否则视为同意评标报告。</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33.2.7评标结果汇总完成后，除下列情形外，任何人不得修改评标结果：</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（一）分值汇总计算错误的；</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（二）分项评分超出评分标准范围的；</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（三）评标委员会成员对客观评审因素评分不一致的；</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（四）经评标委员会认定评分畸高、畸低的。</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beforeAutospacing="0" w:afterAutospacing="0" w:line="440" w:lineRule="exact"/>
        <w:ind w:firstLine="480" w:firstLineChars="200"/>
        <w:rPr>
          <w:rFonts w:ascii="仿宋" w:hAnsi="仿宋" w:eastAsia="仿宋"/>
          <w:bCs/>
          <w:kern w:val="0"/>
          <w:sz w:val="24"/>
        </w:rPr>
      </w:pPr>
      <w:r>
        <w:rPr>
          <w:rFonts w:hint="eastAsia" w:ascii="仿宋" w:hAnsi="仿宋" w:eastAsia="仿宋"/>
          <w:kern w:val="0"/>
          <w:sz w:val="24"/>
        </w:rPr>
        <w:t>33.2.8 评标委员会依据投标须知前附表规定的评标方法，对供应商的投标文件进行评审和比较，</w:t>
      </w:r>
      <w:r>
        <w:rPr>
          <w:rFonts w:hint="eastAsia" w:ascii="仿宋" w:hAnsi="仿宋" w:eastAsia="仿宋"/>
          <w:bCs/>
          <w:kern w:val="0"/>
          <w:sz w:val="24"/>
        </w:rPr>
        <w:t>供应商最终得分等于商务部分、技术部分、报价部分得分之和。评标委员会确定供应商最终得分后向采购人提出书面评标报告，并推荐合格的中标候选人。</w:t>
      </w:r>
    </w:p>
    <w:p>
      <w:pPr>
        <w:shd w:val="clear" w:color="auto" w:fill="auto"/>
        <w:spacing w:beforeAutospacing="0" w:afterAutospacing="0" w:line="440" w:lineRule="exact"/>
        <w:ind w:firstLine="482" w:firstLineChars="200"/>
        <w:rPr>
          <w:rFonts w:ascii="仿宋" w:hAnsi="仿宋" w:eastAsia="仿宋"/>
          <w:b/>
          <w:kern w:val="0"/>
          <w:sz w:val="24"/>
        </w:rPr>
      </w:pPr>
      <w:r>
        <w:rPr>
          <w:rFonts w:hint="eastAsia" w:ascii="仿宋" w:hAnsi="仿宋" w:eastAsia="仿宋"/>
          <w:b/>
          <w:kern w:val="0"/>
          <w:sz w:val="24"/>
        </w:rPr>
        <w:t>34. 评标的办法和标准</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34.1 本招标项目评标办法为：</w:t>
      </w:r>
      <w:r>
        <w:rPr>
          <w:rFonts w:hint="eastAsia" w:ascii="仿宋" w:hAnsi="仿宋" w:eastAsia="仿宋"/>
          <w:b/>
          <w:kern w:val="0"/>
          <w:sz w:val="24"/>
        </w:rPr>
        <w:t>综合评分法</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34.2 审查</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34.2.1 资格审查</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34.2.2 投标文件符合性审查</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34.2.3 投标文件详细评审</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（1）投标报价评审</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rPr>
        <w:t>（2）投标文件商务部分、技术部分评审</w:t>
      </w:r>
    </w:p>
    <w:p>
      <w:pPr>
        <w:shd w:val="clear" w:color="auto" w:fill="auto"/>
        <w:spacing w:beforeAutospacing="0" w:afterAutospacing="0" w:line="440" w:lineRule="exact"/>
        <w:ind w:firstLine="480" w:firstLineChars="200"/>
        <w:rPr>
          <w:rFonts w:ascii="仿宋" w:hAnsi="仿宋" w:eastAsia="仿宋"/>
          <w:kern w:val="0"/>
          <w:szCs w:val="21"/>
        </w:rPr>
      </w:pPr>
      <w:r>
        <w:rPr>
          <w:rFonts w:hint="eastAsia" w:ascii="仿宋" w:hAnsi="仿宋" w:eastAsia="仿宋"/>
          <w:kern w:val="0"/>
          <w:sz w:val="24"/>
        </w:rPr>
        <w:t>34.3 评标的具体评审办法和标准</w:t>
      </w:r>
    </w:p>
    <w:p>
      <w:pPr>
        <w:shd w:val="clear" w:color="auto" w:fill="auto"/>
        <w:tabs>
          <w:tab w:val="left" w:pos="3045"/>
        </w:tabs>
        <w:autoSpaceDE w:val="0"/>
        <w:autoSpaceDN w:val="0"/>
        <w:adjustRightInd w:val="0"/>
        <w:snapToGrid w:val="0"/>
        <w:spacing w:beforeAutospacing="0" w:afterAutospacing="0" w:line="360" w:lineRule="exact"/>
        <w:rPr>
          <w:rFonts w:hint="eastAsia" w:ascii="仿宋" w:hAnsi="仿宋" w:eastAsia="仿宋"/>
          <w:b/>
          <w:sz w:val="24"/>
        </w:rPr>
      </w:pPr>
      <w:r>
        <w:rPr>
          <w:rFonts w:hint="eastAsia" w:ascii="仿宋" w:hAnsi="仿宋" w:eastAsia="仿宋"/>
          <w:b/>
          <w:kern w:val="0"/>
          <w:sz w:val="18"/>
          <w:szCs w:val="18"/>
        </w:rPr>
        <w:br w:type="page"/>
      </w:r>
      <w:r>
        <w:rPr>
          <w:rFonts w:hint="eastAsia" w:ascii="仿宋" w:hAnsi="仿宋" w:eastAsia="仿宋"/>
          <w:b/>
          <w:sz w:val="24"/>
        </w:rPr>
        <w:t xml:space="preserve">34.3.1资格审查  </w:t>
      </w:r>
    </w:p>
    <w:tbl>
      <w:tblPr>
        <w:tblStyle w:val="60"/>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450"/>
        <w:gridCol w:w="4668"/>
        <w:gridCol w:w="1134"/>
        <w:gridCol w:w="1134"/>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552"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sz w:val="24"/>
              </w:rPr>
            </w:pPr>
            <w:r>
              <w:rPr>
                <w:rFonts w:hint="eastAsia" w:ascii="仿宋" w:hAnsi="仿宋" w:eastAsia="仿宋"/>
                <w:b/>
                <w:sz w:val="24"/>
              </w:rPr>
              <w:t>项目</w:t>
            </w:r>
          </w:p>
        </w:tc>
        <w:tc>
          <w:tcPr>
            <w:tcW w:w="5118" w:type="dxa"/>
            <w:gridSpan w:val="2"/>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sz w:val="24"/>
              </w:rPr>
            </w:pPr>
            <w:r>
              <w:rPr>
                <w:rFonts w:hint="eastAsia" w:ascii="仿宋" w:hAnsi="仿宋" w:eastAsia="仿宋"/>
                <w:b/>
                <w:sz w:val="24"/>
              </w:rPr>
              <w:t>评  审  内  容</w:t>
            </w:r>
          </w:p>
        </w:tc>
        <w:tc>
          <w:tcPr>
            <w:tcW w:w="1134"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r>
              <w:rPr>
                <w:rFonts w:hint="eastAsia" w:ascii="仿宋" w:hAnsi="仿宋" w:eastAsia="仿宋"/>
                <w:sz w:val="24"/>
              </w:rPr>
              <w:t>供应商1</w:t>
            </w:r>
          </w:p>
        </w:tc>
        <w:tc>
          <w:tcPr>
            <w:tcW w:w="1134"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r>
              <w:rPr>
                <w:rFonts w:hint="eastAsia" w:ascii="仿宋" w:hAnsi="仿宋" w:eastAsia="仿宋"/>
                <w:sz w:val="24"/>
              </w:rPr>
              <w:t>供应商2</w:t>
            </w:r>
          </w:p>
        </w:tc>
        <w:tc>
          <w:tcPr>
            <w:tcW w:w="1134"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r>
              <w:rPr>
                <w:rFonts w:hint="eastAsia" w:ascii="仿宋" w:hAnsi="仿宋" w:eastAsia="仿宋"/>
                <w:sz w:val="24"/>
              </w:rPr>
              <w:t>供应商3</w:t>
            </w:r>
          </w:p>
        </w:tc>
        <w:tc>
          <w:tcPr>
            <w:tcW w:w="709"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r>
              <w:rPr>
                <w:rFonts w:hint="eastAsia" w:ascii="仿宋" w:hAnsi="仿宋" w:eastAsia="仿宋"/>
                <w:sz w:val="24"/>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52" w:type="dxa"/>
            <w:vMerge w:val="restart"/>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sz w:val="24"/>
              </w:rPr>
            </w:pPr>
          </w:p>
          <w:p>
            <w:pPr>
              <w:keepNext w:val="0"/>
              <w:keepLines w:val="0"/>
              <w:suppressLineNumbers w:val="0"/>
              <w:shd w:val="clear" w:color="auto" w:fill="auto"/>
              <w:spacing w:before="0" w:beforeAutospacing="0" w:after="0" w:afterAutospacing="0" w:line="360" w:lineRule="exact"/>
              <w:ind w:left="0" w:right="0"/>
              <w:jc w:val="center"/>
              <w:rPr>
                <w:rFonts w:hint="eastAsia" w:ascii="仿宋" w:hAnsi="仿宋" w:eastAsia="仿宋"/>
                <w:b/>
                <w:sz w:val="24"/>
              </w:rPr>
            </w:pPr>
            <w:r>
              <w:rPr>
                <w:rFonts w:hint="eastAsia" w:ascii="仿宋" w:hAnsi="仿宋" w:eastAsia="仿宋"/>
                <w:b/>
                <w:sz w:val="24"/>
              </w:rPr>
              <w:t>资</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sz w:val="24"/>
              </w:rPr>
            </w:pPr>
            <w:r>
              <w:rPr>
                <w:rFonts w:hint="eastAsia" w:ascii="仿宋" w:hAnsi="仿宋" w:eastAsia="仿宋"/>
                <w:b/>
                <w:sz w:val="24"/>
              </w:rPr>
              <w:t>格</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sz w:val="24"/>
              </w:rPr>
            </w:pPr>
            <w:r>
              <w:rPr>
                <w:rFonts w:hint="eastAsia" w:ascii="仿宋" w:hAnsi="仿宋" w:eastAsia="仿宋"/>
                <w:b/>
                <w:sz w:val="24"/>
              </w:rPr>
              <w:t>审</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sz w:val="24"/>
              </w:rPr>
            </w:pPr>
            <w:r>
              <w:rPr>
                <w:rFonts w:hint="eastAsia" w:ascii="仿宋" w:hAnsi="仿宋" w:eastAsia="仿宋"/>
                <w:b/>
                <w:sz w:val="24"/>
              </w:rPr>
              <w:t>查</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sz w:val="24"/>
              </w:rPr>
            </w:pPr>
            <w:r>
              <w:rPr>
                <w:rFonts w:hint="eastAsia" w:ascii="仿宋" w:hAnsi="仿宋" w:eastAsia="仿宋"/>
                <w:b/>
                <w:sz w:val="24"/>
              </w:rPr>
              <w:t>表</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p>
        </w:tc>
        <w:tc>
          <w:tcPr>
            <w:tcW w:w="450"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r>
              <w:rPr>
                <w:rFonts w:hint="eastAsia" w:ascii="仿宋" w:hAnsi="仿宋" w:eastAsia="仿宋"/>
                <w:sz w:val="24"/>
              </w:rPr>
              <w:t>1</w:t>
            </w:r>
          </w:p>
        </w:tc>
        <w:tc>
          <w:tcPr>
            <w:tcW w:w="4668"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default" w:ascii="仿宋" w:hAnsi="仿宋" w:eastAsia="仿宋"/>
                <w:sz w:val="24"/>
              </w:rPr>
            </w:pPr>
            <w:r>
              <w:rPr>
                <w:rFonts w:hint="eastAsia" w:ascii="仿宋" w:hAnsi="仿宋" w:eastAsia="仿宋"/>
                <w:bCs/>
                <w:kern w:val="0"/>
                <w:sz w:val="24"/>
              </w:rPr>
              <w:t>供应商</w:t>
            </w:r>
            <w:r>
              <w:rPr>
                <w:rFonts w:hint="eastAsia" w:ascii="仿宋" w:hAnsi="仿宋" w:eastAsia="仿宋"/>
                <w:bCs/>
                <w:kern w:val="0"/>
                <w:sz w:val="24"/>
                <w:lang w:val="en-US" w:eastAsia="zh-CN"/>
              </w:rPr>
              <w:t>提供</w:t>
            </w:r>
            <w:r>
              <w:rPr>
                <w:rFonts w:hint="eastAsia" w:ascii="仿宋" w:hAnsi="仿宋" w:eastAsia="仿宋"/>
                <w:bCs/>
                <w:kern w:val="0"/>
                <w:sz w:val="24"/>
                <w:lang w:eastAsia="zh-CN"/>
              </w:rPr>
              <w:t>有效</w:t>
            </w:r>
            <w:r>
              <w:rPr>
                <w:rFonts w:hint="eastAsia" w:ascii="仿宋" w:hAnsi="仿宋" w:eastAsia="仿宋"/>
                <w:bCs/>
                <w:kern w:val="0"/>
                <w:sz w:val="24"/>
                <w:lang w:val="en-US" w:eastAsia="zh-CN"/>
              </w:rPr>
              <w:t>期内</w:t>
            </w:r>
            <w:r>
              <w:rPr>
                <w:rFonts w:hint="eastAsia" w:ascii="仿宋" w:hAnsi="仿宋" w:eastAsia="仿宋"/>
                <w:bCs/>
                <w:kern w:val="0"/>
                <w:sz w:val="24"/>
                <w:lang w:eastAsia="zh-CN"/>
              </w:rPr>
              <w:t>营业执照</w:t>
            </w:r>
            <w:r>
              <w:rPr>
                <w:rFonts w:hint="eastAsia" w:ascii="仿宋" w:hAnsi="仿宋" w:eastAsia="仿宋"/>
                <w:bCs/>
                <w:kern w:val="0"/>
                <w:sz w:val="24"/>
                <w:lang w:val="en-US" w:eastAsia="zh-CN"/>
              </w:rPr>
              <w:t>扫描件</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552"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p>
        </w:tc>
        <w:tc>
          <w:tcPr>
            <w:tcW w:w="450"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r>
              <w:rPr>
                <w:rFonts w:hint="eastAsia" w:ascii="仿宋" w:hAnsi="仿宋" w:eastAsia="仿宋"/>
                <w:sz w:val="24"/>
              </w:rPr>
              <w:t>2</w:t>
            </w:r>
          </w:p>
        </w:tc>
        <w:tc>
          <w:tcPr>
            <w:tcW w:w="4668"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default" w:ascii="仿宋" w:hAnsi="仿宋" w:eastAsia="仿宋"/>
                <w:sz w:val="24"/>
              </w:rPr>
            </w:pPr>
            <w:r>
              <w:rPr>
                <w:rFonts w:hint="eastAsia" w:ascii="仿宋" w:hAnsi="仿宋" w:eastAsia="仿宋"/>
                <w:bCs/>
                <w:kern w:val="0"/>
                <w:sz w:val="24"/>
              </w:rPr>
              <w:t>供应商法定代表人资格证明书和法定代表人身份证或者法定代表人授权委托书及被授权人身份证明，均为原件</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552"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p>
        </w:tc>
        <w:tc>
          <w:tcPr>
            <w:tcW w:w="450"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仿宋" w:hAnsi="仿宋" w:eastAsia="仿宋"/>
                <w:sz w:val="24"/>
                <w:lang w:eastAsia="zh-CN"/>
              </w:rPr>
            </w:pPr>
            <w:r>
              <w:rPr>
                <w:rFonts w:hint="eastAsia" w:ascii="仿宋" w:hAnsi="仿宋" w:eastAsia="仿宋"/>
                <w:sz w:val="24"/>
                <w:lang w:val="en-US" w:eastAsia="zh-CN"/>
              </w:rPr>
              <w:t>3</w:t>
            </w:r>
          </w:p>
        </w:tc>
        <w:tc>
          <w:tcPr>
            <w:tcW w:w="4668"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default" w:ascii="仿宋" w:hAnsi="仿宋" w:eastAsia="仿宋"/>
                <w:sz w:val="24"/>
              </w:rPr>
            </w:pPr>
            <w:r>
              <w:rPr>
                <w:rFonts w:hint="eastAsia" w:ascii="仿宋" w:hAnsi="仿宋" w:eastAsia="仿宋"/>
                <w:bCs/>
                <w:kern w:val="0"/>
                <w:sz w:val="24"/>
              </w:rPr>
              <w:t>供应商参加本次政府采购活动前3年内在经营活动中没有重大违法记录的书面声明（原件）</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552"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p>
        </w:tc>
        <w:tc>
          <w:tcPr>
            <w:tcW w:w="450"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eastAsia" w:ascii="仿宋" w:hAnsi="仿宋" w:eastAsia="仿宋"/>
                <w:sz w:val="24"/>
                <w:lang w:eastAsia="zh-CN"/>
              </w:rPr>
            </w:pPr>
            <w:r>
              <w:rPr>
                <w:rFonts w:hint="eastAsia" w:ascii="仿宋" w:hAnsi="仿宋" w:eastAsia="仿宋"/>
                <w:sz w:val="24"/>
                <w:lang w:val="en-US" w:eastAsia="zh-CN"/>
              </w:rPr>
              <w:t>4</w:t>
            </w:r>
          </w:p>
        </w:tc>
        <w:tc>
          <w:tcPr>
            <w:tcW w:w="4668"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default" w:ascii="仿宋" w:hAnsi="仿宋" w:eastAsia="仿宋"/>
                <w:sz w:val="24"/>
              </w:rPr>
            </w:pPr>
            <w:r>
              <w:rPr>
                <w:rFonts w:hint="eastAsia" w:ascii="仿宋" w:hAnsi="仿宋" w:eastAsia="仿宋"/>
                <w:kern w:val="0"/>
                <w:sz w:val="24"/>
                <w:szCs w:val="24"/>
                <w:lang w:val="en-US" w:eastAsia="zh-CN"/>
              </w:rPr>
              <w:t>未被列入“信用中国</w:t>
            </w:r>
            <w:r>
              <w:rPr>
                <w:rFonts w:hint="eastAsia" w:ascii="仿宋" w:hAnsi="仿宋" w:eastAsia="仿宋"/>
                <w:bCs/>
                <w:kern w:val="0"/>
                <w:sz w:val="24"/>
              </w:rPr>
              <w:t>www.creditchina.gov.cn</w:t>
            </w:r>
            <w:r>
              <w:rPr>
                <w:rFonts w:hint="eastAsia" w:ascii="仿宋" w:hAnsi="仿宋" w:eastAsia="仿宋"/>
                <w:kern w:val="0"/>
                <w:sz w:val="24"/>
                <w:szCs w:val="24"/>
                <w:lang w:val="en-US" w:eastAsia="zh-CN"/>
              </w:rPr>
              <w:t>”网站中的“失信被执行名单”、“重大税收违法案件当事人名单”其中之一，未被列入“中国政府采购网（</w:t>
            </w:r>
            <w:r>
              <w:rPr>
                <w:rFonts w:hint="eastAsia" w:ascii="仿宋" w:hAnsi="仿宋" w:eastAsia="仿宋"/>
                <w:kern w:val="0"/>
                <w:sz w:val="24"/>
                <w:szCs w:val="24"/>
                <w:lang w:val="en-US" w:eastAsia="zh-CN"/>
              </w:rPr>
              <w:fldChar w:fldCharType="begin"/>
            </w:r>
            <w:r>
              <w:rPr>
                <w:rFonts w:hint="eastAsia" w:ascii="仿宋" w:hAnsi="仿宋" w:eastAsia="仿宋"/>
                <w:kern w:val="0"/>
                <w:sz w:val="24"/>
                <w:szCs w:val="24"/>
                <w:lang w:val="en-US" w:eastAsia="zh-CN"/>
              </w:rPr>
              <w:instrText xml:space="preserve"> HYPERLINK "http://www.ccgp.gov.cn" </w:instrText>
            </w:r>
            <w:r>
              <w:rPr>
                <w:rFonts w:hint="eastAsia" w:ascii="仿宋" w:hAnsi="仿宋" w:eastAsia="仿宋"/>
                <w:kern w:val="0"/>
                <w:sz w:val="24"/>
                <w:szCs w:val="24"/>
                <w:lang w:val="en-US" w:eastAsia="zh-CN"/>
              </w:rPr>
              <w:fldChar w:fldCharType="separate"/>
            </w:r>
            <w:r>
              <w:rPr>
                <w:rFonts w:hint="eastAsia" w:ascii="仿宋" w:hAnsi="仿宋" w:eastAsia="仿宋"/>
                <w:kern w:val="0"/>
                <w:sz w:val="24"/>
                <w:szCs w:val="24"/>
                <w:lang w:val="en-US" w:eastAsia="zh-CN"/>
              </w:rPr>
              <w:t>www.ccgp.gov.cn</w:t>
            </w:r>
            <w:r>
              <w:rPr>
                <w:rFonts w:hint="eastAsia" w:ascii="仿宋" w:hAnsi="仿宋" w:eastAsia="仿宋"/>
                <w:kern w:val="0"/>
                <w:sz w:val="24"/>
                <w:szCs w:val="24"/>
                <w:lang w:val="en-US" w:eastAsia="zh-CN"/>
              </w:rPr>
              <w:fldChar w:fldCharType="end"/>
            </w:r>
            <w:r>
              <w:rPr>
                <w:rFonts w:hint="eastAsia" w:ascii="仿宋" w:hAnsi="仿宋" w:eastAsia="仿宋"/>
                <w:kern w:val="0"/>
                <w:sz w:val="24"/>
                <w:szCs w:val="24"/>
                <w:lang w:val="en-US" w:eastAsia="zh-CN"/>
              </w:rPr>
              <w:t>）”中的“政府采购严重违法失信行为记录名单”，（尚在处罚期内的），否则将被拒绝参与本次政府采购活动（查询结果截图日期必须在发布公告日期之后）</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552"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rPr>
            </w:pPr>
          </w:p>
        </w:tc>
        <w:tc>
          <w:tcPr>
            <w:tcW w:w="450"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sz w:val="24"/>
                <w:lang w:val="en-US" w:eastAsia="zh-CN"/>
              </w:rPr>
            </w:pPr>
            <w:r>
              <w:rPr>
                <w:rFonts w:hint="eastAsia" w:ascii="仿宋" w:hAnsi="仿宋" w:eastAsia="仿宋"/>
                <w:sz w:val="24"/>
                <w:lang w:val="en-US" w:eastAsia="zh-CN"/>
              </w:rPr>
              <w:t>5</w:t>
            </w:r>
          </w:p>
        </w:tc>
        <w:tc>
          <w:tcPr>
            <w:tcW w:w="4668"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default" w:ascii="仿宋" w:hAnsi="仿宋" w:eastAsia="仿宋"/>
                <w:kern w:val="0"/>
                <w:sz w:val="24"/>
                <w:szCs w:val="24"/>
                <w:lang w:val="en-US" w:eastAsia="zh-CN"/>
              </w:rPr>
            </w:pPr>
            <w:r>
              <w:rPr>
                <w:rFonts w:hint="eastAsia" w:ascii="仿宋" w:hAnsi="仿宋" w:eastAsia="仿宋"/>
                <w:kern w:val="0"/>
                <w:sz w:val="24"/>
                <w:szCs w:val="24"/>
                <w:lang w:val="en-US" w:eastAsia="zh-CN"/>
              </w:rPr>
              <w:t>中小企业声明函</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5670" w:type="dxa"/>
            <w:gridSpan w:val="3"/>
            <w:noWrap w:val="0"/>
            <w:vAlign w:val="center"/>
          </w:tcPr>
          <w:p>
            <w:pPr>
              <w:keepNext w:val="0"/>
              <w:keepLines w:val="0"/>
              <w:suppressLineNumbers w:val="0"/>
              <w:shd w:val="clear" w:color="auto" w:fill="auto"/>
              <w:spacing w:before="0" w:beforeAutospacing="0" w:after="0" w:afterAutospacing="0" w:line="360" w:lineRule="exact"/>
              <w:ind w:left="0" w:right="0"/>
              <w:jc w:val="right"/>
              <w:rPr>
                <w:rFonts w:hint="default" w:ascii="仿宋" w:hAnsi="仿宋" w:eastAsia="仿宋"/>
                <w:sz w:val="24"/>
              </w:rPr>
            </w:pPr>
            <w:r>
              <w:rPr>
                <w:rFonts w:hint="eastAsia" w:ascii="仿宋" w:hAnsi="仿宋" w:eastAsia="仿宋"/>
                <w:sz w:val="24"/>
              </w:rPr>
              <w:t>结论</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9781" w:type="dxa"/>
            <w:gridSpan w:val="7"/>
            <w:noWrap w:val="0"/>
            <w:vAlign w:val="center"/>
          </w:tcPr>
          <w:p>
            <w:pPr>
              <w:keepNext w:val="0"/>
              <w:keepLines w:val="0"/>
              <w:suppressLineNumbers w:val="0"/>
              <w:shd w:val="clear" w:color="auto" w:fill="auto"/>
              <w:spacing w:before="0" w:beforeAutospacing="0" w:after="0" w:afterAutospacing="0" w:line="440" w:lineRule="exact"/>
              <w:ind w:left="0" w:right="0"/>
              <w:rPr>
                <w:rFonts w:hint="default" w:ascii="仿宋" w:hAnsi="仿宋" w:eastAsia="仿宋"/>
                <w:bCs/>
                <w:kern w:val="0"/>
                <w:sz w:val="24"/>
              </w:rPr>
            </w:pPr>
            <w:r>
              <w:rPr>
                <w:rFonts w:hint="eastAsia" w:ascii="仿宋" w:hAnsi="仿宋" w:eastAsia="仿宋"/>
                <w:b/>
                <w:sz w:val="24"/>
              </w:rPr>
              <w:t>采购人代表签名：</w:t>
            </w:r>
            <w:r>
              <w:rPr>
                <w:rFonts w:hint="default" w:ascii="仿宋" w:hAnsi="仿宋" w:eastAsia="仿宋"/>
                <w:bCs/>
                <w:kern w:val="0"/>
                <w:sz w:val="24"/>
              </w:rPr>
              <w:t xml:space="preserve"> </w:t>
            </w:r>
          </w:p>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sz w:val="24"/>
              </w:rPr>
            </w:pPr>
            <w:r>
              <w:rPr>
                <w:rFonts w:hint="eastAsia" w:ascii="仿宋" w:hAnsi="仿宋" w:eastAsia="仿宋"/>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9781" w:type="dxa"/>
            <w:gridSpan w:val="7"/>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b/>
                <w:sz w:val="24"/>
              </w:rPr>
            </w:pPr>
            <w:r>
              <w:rPr>
                <w:rFonts w:hint="eastAsia" w:ascii="仿宋" w:hAnsi="仿宋" w:eastAsia="仿宋"/>
                <w:sz w:val="24"/>
              </w:rPr>
              <w:t>备注：上述每一项审查，供应商通过的，以“√”标记；否则，以“×”标记。如果供应商有一项未通过上述审查，其结论请注明“不合格”，全部通过的，其结论请注明“合格”。资格审查不合格的供应商，投标无效。</w:t>
            </w:r>
          </w:p>
        </w:tc>
      </w:tr>
    </w:tbl>
    <w:p>
      <w:pPr>
        <w:shd w:val="clear" w:color="auto" w:fill="auto"/>
        <w:tabs>
          <w:tab w:val="left" w:pos="3045"/>
        </w:tabs>
        <w:autoSpaceDE w:val="0"/>
        <w:autoSpaceDN w:val="0"/>
        <w:adjustRightInd w:val="0"/>
        <w:snapToGrid w:val="0"/>
        <w:spacing w:beforeAutospacing="0" w:afterAutospacing="0" w:line="360" w:lineRule="exact"/>
        <w:rPr>
          <w:rFonts w:hint="eastAsia" w:ascii="仿宋" w:hAnsi="仿宋" w:eastAsia="仿宋"/>
          <w:b/>
          <w:sz w:val="24"/>
        </w:rPr>
      </w:pPr>
    </w:p>
    <w:p>
      <w:pPr>
        <w:shd w:val="clear" w:color="auto" w:fill="auto"/>
        <w:tabs>
          <w:tab w:val="left" w:pos="3045"/>
        </w:tabs>
        <w:autoSpaceDE w:val="0"/>
        <w:autoSpaceDN w:val="0"/>
        <w:adjustRightInd w:val="0"/>
        <w:snapToGrid w:val="0"/>
        <w:spacing w:beforeAutospacing="0" w:afterAutospacing="0" w:line="360" w:lineRule="exact"/>
        <w:rPr>
          <w:rFonts w:hint="eastAsia" w:ascii="仿宋" w:hAnsi="仿宋" w:eastAsia="仿宋"/>
          <w:b/>
          <w:sz w:val="24"/>
        </w:rPr>
      </w:pPr>
    </w:p>
    <w:p>
      <w:pPr>
        <w:shd w:val="clear" w:color="auto" w:fill="auto"/>
        <w:tabs>
          <w:tab w:val="left" w:pos="3045"/>
        </w:tabs>
        <w:autoSpaceDE w:val="0"/>
        <w:autoSpaceDN w:val="0"/>
        <w:adjustRightInd w:val="0"/>
        <w:snapToGrid w:val="0"/>
        <w:spacing w:beforeAutospacing="0" w:afterAutospacing="0" w:line="360" w:lineRule="exact"/>
        <w:rPr>
          <w:rFonts w:hint="eastAsia" w:ascii="仿宋" w:hAnsi="仿宋" w:eastAsia="仿宋"/>
          <w:b/>
          <w:sz w:val="24"/>
        </w:rPr>
      </w:pPr>
    </w:p>
    <w:p>
      <w:pPr>
        <w:pStyle w:val="2"/>
        <w:rPr>
          <w:rFonts w:hint="eastAsia" w:ascii="仿宋" w:hAnsi="仿宋" w:eastAsia="仿宋"/>
          <w:b/>
          <w:sz w:val="24"/>
        </w:rPr>
      </w:pPr>
    </w:p>
    <w:p>
      <w:pPr>
        <w:pStyle w:val="2"/>
        <w:rPr>
          <w:rFonts w:hint="eastAsia" w:ascii="仿宋" w:hAnsi="仿宋" w:eastAsia="仿宋"/>
          <w:b/>
          <w:sz w:val="24"/>
        </w:rPr>
      </w:pPr>
    </w:p>
    <w:p>
      <w:pPr>
        <w:pStyle w:val="2"/>
        <w:rPr>
          <w:rFonts w:hint="eastAsia" w:ascii="仿宋" w:hAnsi="仿宋" w:eastAsia="仿宋"/>
          <w:b/>
          <w:sz w:val="24"/>
        </w:rPr>
      </w:pPr>
    </w:p>
    <w:p>
      <w:pPr>
        <w:shd w:val="clear" w:color="auto" w:fill="auto"/>
        <w:tabs>
          <w:tab w:val="left" w:pos="3045"/>
        </w:tabs>
        <w:autoSpaceDE w:val="0"/>
        <w:autoSpaceDN w:val="0"/>
        <w:adjustRightInd w:val="0"/>
        <w:snapToGrid w:val="0"/>
        <w:spacing w:beforeAutospacing="0" w:afterAutospacing="0" w:line="360" w:lineRule="exact"/>
        <w:rPr>
          <w:rFonts w:hint="eastAsia" w:ascii="仿宋" w:hAnsi="仿宋" w:eastAsia="仿宋"/>
          <w:b/>
          <w:sz w:val="24"/>
        </w:rPr>
      </w:pPr>
    </w:p>
    <w:p>
      <w:pPr>
        <w:pStyle w:val="2"/>
        <w:rPr>
          <w:rFonts w:hint="eastAsia" w:ascii="仿宋" w:hAnsi="仿宋" w:eastAsia="仿宋"/>
          <w:b/>
          <w:sz w:val="24"/>
        </w:rPr>
      </w:pPr>
    </w:p>
    <w:p>
      <w:pPr>
        <w:pStyle w:val="2"/>
        <w:rPr>
          <w:rFonts w:hint="eastAsia" w:ascii="仿宋" w:hAnsi="仿宋" w:eastAsia="仿宋"/>
          <w:b/>
          <w:sz w:val="24"/>
        </w:rPr>
      </w:pPr>
    </w:p>
    <w:p>
      <w:pPr>
        <w:pStyle w:val="2"/>
        <w:rPr>
          <w:rFonts w:hint="eastAsia" w:ascii="仿宋" w:hAnsi="仿宋" w:eastAsia="仿宋"/>
          <w:b/>
          <w:sz w:val="24"/>
        </w:rPr>
      </w:pPr>
    </w:p>
    <w:p>
      <w:pPr>
        <w:pStyle w:val="2"/>
        <w:rPr>
          <w:rFonts w:hint="eastAsia" w:ascii="仿宋" w:hAnsi="仿宋" w:eastAsia="仿宋"/>
          <w:b/>
          <w:sz w:val="24"/>
        </w:rPr>
      </w:pPr>
    </w:p>
    <w:p>
      <w:pPr>
        <w:pStyle w:val="2"/>
        <w:rPr>
          <w:rFonts w:hint="eastAsia" w:ascii="仿宋" w:hAnsi="仿宋" w:eastAsia="仿宋"/>
          <w:b/>
          <w:sz w:val="24"/>
        </w:rPr>
      </w:pPr>
    </w:p>
    <w:p>
      <w:pPr>
        <w:pStyle w:val="2"/>
        <w:rPr>
          <w:rFonts w:hint="eastAsia" w:ascii="仿宋" w:hAnsi="仿宋" w:eastAsia="仿宋"/>
          <w:b/>
          <w:sz w:val="24"/>
        </w:rPr>
      </w:pPr>
    </w:p>
    <w:p>
      <w:pPr>
        <w:shd w:val="clear" w:color="auto" w:fill="auto"/>
        <w:tabs>
          <w:tab w:val="left" w:pos="3045"/>
        </w:tabs>
        <w:autoSpaceDE w:val="0"/>
        <w:autoSpaceDN w:val="0"/>
        <w:adjustRightInd w:val="0"/>
        <w:snapToGrid w:val="0"/>
        <w:spacing w:beforeAutospacing="0" w:afterAutospacing="0" w:line="360" w:lineRule="exact"/>
        <w:rPr>
          <w:rFonts w:ascii="仿宋" w:hAnsi="仿宋" w:eastAsia="仿宋"/>
          <w:b/>
          <w:kern w:val="0"/>
          <w:sz w:val="24"/>
        </w:rPr>
      </w:pPr>
      <w:r>
        <w:rPr>
          <w:rFonts w:hint="eastAsia" w:ascii="仿宋" w:hAnsi="仿宋" w:eastAsia="仿宋"/>
          <w:b/>
          <w:sz w:val="24"/>
        </w:rPr>
        <w:t>34.3.2符合性审查</w:t>
      </w:r>
      <w:r>
        <w:rPr>
          <w:rFonts w:hint="eastAsia" w:ascii="仿宋" w:hAnsi="仿宋" w:eastAsia="仿宋"/>
          <w:b/>
          <w:sz w:val="24"/>
          <w:highlight w:val="none"/>
        </w:rPr>
        <w:t xml:space="preserve">  </w:t>
      </w:r>
      <w:r>
        <w:rPr>
          <w:rFonts w:hint="eastAsia" w:ascii="仿宋" w:hAnsi="仿宋" w:eastAsia="仿宋"/>
          <w:b/>
          <w:sz w:val="24"/>
        </w:rPr>
        <w:t xml:space="preserve"> </w:t>
      </w:r>
    </w:p>
    <w:tbl>
      <w:tblPr>
        <w:tblStyle w:val="60"/>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67"/>
        <w:gridCol w:w="3969"/>
        <w:gridCol w:w="1134"/>
        <w:gridCol w:w="1134"/>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851"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color w:val="auto"/>
                <w:sz w:val="24"/>
              </w:rPr>
            </w:pPr>
            <w:r>
              <w:rPr>
                <w:rFonts w:hint="eastAsia" w:ascii="仿宋" w:hAnsi="仿宋" w:eastAsia="仿宋"/>
                <w:b/>
                <w:color w:val="auto"/>
                <w:sz w:val="24"/>
              </w:rPr>
              <w:t>项目</w:t>
            </w:r>
          </w:p>
        </w:tc>
        <w:tc>
          <w:tcPr>
            <w:tcW w:w="4536" w:type="dxa"/>
            <w:gridSpan w:val="2"/>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color w:val="auto"/>
                <w:sz w:val="24"/>
              </w:rPr>
            </w:pPr>
            <w:r>
              <w:rPr>
                <w:rFonts w:hint="eastAsia" w:ascii="仿宋" w:hAnsi="仿宋" w:eastAsia="仿宋"/>
                <w:b/>
                <w:color w:val="auto"/>
                <w:sz w:val="24"/>
              </w:rPr>
              <w:t>评  审  内  容</w:t>
            </w:r>
          </w:p>
        </w:tc>
        <w:tc>
          <w:tcPr>
            <w:tcW w:w="1134"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auto"/>
                <w:sz w:val="24"/>
              </w:rPr>
            </w:pPr>
            <w:r>
              <w:rPr>
                <w:rFonts w:hint="eastAsia" w:ascii="仿宋" w:hAnsi="仿宋" w:eastAsia="仿宋"/>
                <w:color w:val="auto"/>
                <w:sz w:val="24"/>
              </w:rPr>
              <w:t>供应商1</w:t>
            </w:r>
          </w:p>
        </w:tc>
        <w:tc>
          <w:tcPr>
            <w:tcW w:w="1134"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auto"/>
                <w:sz w:val="24"/>
              </w:rPr>
            </w:pPr>
            <w:r>
              <w:rPr>
                <w:rFonts w:hint="eastAsia" w:ascii="仿宋" w:hAnsi="仿宋" w:eastAsia="仿宋"/>
                <w:color w:val="auto"/>
                <w:sz w:val="24"/>
              </w:rPr>
              <w:t>供应商2</w:t>
            </w:r>
          </w:p>
        </w:tc>
        <w:tc>
          <w:tcPr>
            <w:tcW w:w="1417"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auto"/>
                <w:sz w:val="24"/>
              </w:rPr>
            </w:pPr>
            <w:r>
              <w:rPr>
                <w:rFonts w:hint="eastAsia" w:ascii="仿宋" w:hAnsi="仿宋" w:eastAsia="仿宋"/>
                <w:color w:val="auto"/>
                <w:sz w:val="24"/>
              </w:rPr>
              <w:t>供应商3</w:t>
            </w:r>
          </w:p>
        </w:tc>
        <w:tc>
          <w:tcPr>
            <w:tcW w:w="709" w:type="dxa"/>
            <w:tcBorders>
              <w:bottom w:val="single" w:color="auto" w:sz="4" w:space="0"/>
            </w:tcBorders>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auto"/>
                <w:sz w:val="24"/>
              </w:rPr>
            </w:pPr>
            <w:r>
              <w:rPr>
                <w:rFonts w:hint="eastAsia" w:ascii="仿宋" w:hAnsi="仿宋" w:eastAsia="仿宋"/>
                <w:color w:val="auto"/>
                <w:sz w:val="24"/>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851" w:type="dxa"/>
            <w:vMerge w:val="restart"/>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color w:val="auto"/>
                <w:sz w:val="24"/>
              </w:rPr>
            </w:pP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color w:val="auto"/>
                <w:sz w:val="24"/>
              </w:rPr>
            </w:pPr>
            <w:r>
              <w:rPr>
                <w:rFonts w:hint="eastAsia" w:ascii="仿宋" w:hAnsi="仿宋" w:eastAsia="仿宋"/>
                <w:b/>
                <w:color w:val="auto"/>
                <w:sz w:val="24"/>
              </w:rPr>
              <w:t>符</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color w:val="auto"/>
                <w:sz w:val="24"/>
              </w:rPr>
            </w:pPr>
            <w:r>
              <w:rPr>
                <w:rFonts w:hint="eastAsia" w:ascii="仿宋" w:hAnsi="仿宋" w:eastAsia="仿宋"/>
                <w:b/>
                <w:color w:val="auto"/>
                <w:sz w:val="24"/>
              </w:rPr>
              <w:t>合</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color w:val="auto"/>
                <w:sz w:val="24"/>
              </w:rPr>
            </w:pPr>
            <w:r>
              <w:rPr>
                <w:rFonts w:hint="eastAsia" w:ascii="仿宋" w:hAnsi="仿宋" w:eastAsia="仿宋"/>
                <w:b/>
                <w:color w:val="auto"/>
                <w:sz w:val="24"/>
              </w:rPr>
              <w:t>性</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color w:val="auto"/>
                <w:sz w:val="24"/>
              </w:rPr>
            </w:pPr>
            <w:r>
              <w:rPr>
                <w:rFonts w:hint="eastAsia" w:ascii="仿宋" w:hAnsi="仿宋" w:eastAsia="仿宋"/>
                <w:b/>
                <w:color w:val="auto"/>
                <w:sz w:val="24"/>
              </w:rPr>
              <w:t>审</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color w:val="auto"/>
                <w:sz w:val="24"/>
              </w:rPr>
            </w:pPr>
            <w:r>
              <w:rPr>
                <w:rFonts w:hint="eastAsia" w:ascii="仿宋" w:hAnsi="仿宋" w:eastAsia="仿宋"/>
                <w:b/>
                <w:color w:val="auto"/>
                <w:sz w:val="24"/>
              </w:rPr>
              <w:t>查</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b/>
                <w:color w:val="auto"/>
                <w:sz w:val="24"/>
              </w:rPr>
            </w:pPr>
            <w:r>
              <w:rPr>
                <w:rFonts w:hint="eastAsia" w:ascii="仿宋" w:hAnsi="仿宋" w:eastAsia="仿宋"/>
                <w:b/>
                <w:color w:val="auto"/>
                <w:sz w:val="24"/>
              </w:rPr>
              <w:t>表</w:t>
            </w:r>
          </w:p>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auto"/>
                <w:sz w:val="24"/>
              </w:rPr>
            </w:pPr>
          </w:p>
        </w:tc>
        <w:tc>
          <w:tcPr>
            <w:tcW w:w="56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auto"/>
                <w:sz w:val="24"/>
              </w:rPr>
            </w:pPr>
            <w:r>
              <w:rPr>
                <w:rFonts w:hint="eastAsia" w:ascii="仿宋" w:hAnsi="仿宋" w:eastAsia="仿宋"/>
                <w:color w:val="auto"/>
                <w:sz w:val="24"/>
              </w:rPr>
              <w:t>1</w:t>
            </w:r>
          </w:p>
        </w:tc>
        <w:tc>
          <w:tcPr>
            <w:tcW w:w="3969"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eastAsia" w:ascii="仿宋" w:hAnsi="仿宋" w:eastAsia="仿宋"/>
                <w:color w:val="auto"/>
                <w:sz w:val="24"/>
                <w:lang w:eastAsia="zh-CN"/>
              </w:rPr>
            </w:pPr>
            <w:r>
              <w:rPr>
                <w:rFonts w:hint="eastAsia" w:ascii="仿宋" w:hAnsi="仿宋" w:eastAsia="仿宋"/>
                <w:color w:val="auto"/>
                <w:sz w:val="24"/>
                <w:lang w:val="en-US" w:eastAsia="zh-CN"/>
              </w:rPr>
              <w:t>1、响应文件的份数、编制、签署、盖章是否满足采购文件的要求</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c>
          <w:tcPr>
            <w:tcW w:w="1417"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851"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auto"/>
                <w:sz w:val="24"/>
              </w:rPr>
            </w:pPr>
          </w:p>
        </w:tc>
        <w:tc>
          <w:tcPr>
            <w:tcW w:w="56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auto"/>
                <w:sz w:val="24"/>
              </w:rPr>
            </w:pPr>
            <w:r>
              <w:rPr>
                <w:rFonts w:hint="eastAsia" w:ascii="仿宋" w:hAnsi="仿宋" w:eastAsia="仿宋"/>
                <w:color w:val="auto"/>
                <w:sz w:val="24"/>
              </w:rPr>
              <w:t>2</w:t>
            </w:r>
          </w:p>
        </w:tc>
        <w:tc>
          <w:tcPr>
            <w:tcW w:w="3969"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default" w:ascii="仿宋" w:hAnsi="仿宋" w:eastAsia="仿宋"/>
                <w:color w:val="auto"/>
                <w:sz w:val="24"/>
              </w:rPr>
            </w:pPr>
            <w:r>
              <w:rPr>
                <w:rFonts w:hint="eastAsia" w:ascii="仿宋" w:hAnsi="仿宋" w:eastAsia="仿宋"/>
                <w:color w:val="auto"/>
                <w:sz w:val="24"/>
              </w:rPr>
              <w:t>有效期是否满足采购文件的要求</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c>
          <w:tcPr>
            <w:tcW w:w="1417"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851"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auto"/>
                <w:sz w:val="24"/>
              </w:rPr>
            </w:pPr>
          </w:p>
        </w:tc>
        <w:tc>
          <w:tcPr>
            <w:tcW w:w="567" w:type="dxa"/>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auto"/>
                <w:sz w:val="24"/>
              </w:rPr>
            </w:pPr>
            <w:r>
              <w:rPr>
                <w:rFonts w:hint="eastAsia" w:ascii="仿宋" w:hAnsi="仿宋" w:eastAsia="仿宋"/>
                <w:color w:val="auto"/>
                <w:sz w:val="24"/>
              </w:rPr>
              <w:t>3</w:t>
            </w:r>
          </w:p>
        </w:tc>
        <w:tc>
          <w:tcPr>
            <w:tcW w:w="3969"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default" w:ascii="仿宋" w:hAnsi="仿宋" w:eastAsia="仿宋"/>
                <w:color w:val="auto"/>
                <w:sz w:val="24"/>
              </w:rPr>
            </w:pPr>
            <w:r>
              <w:rPr>
                <w:rFonts w:hint="eastAsia" w:ascii="仿宋" w:hAnsi="仿宋" w:eastAsia="仿宋"/>
                <w:color w:val="auto"/>
                <w:sz w:val="24"/>
              </w:rPr>
              <w:t>投标报价未超过本</w:t>
            </w:r>
            <w:r>
              <w:rPr>
                <w:rFonts w:hint="eastAsia" w:ascii="仿宋" w:hAnsi="仿宋" w:eastAsia="仿宋"/>
                <w:color w:val="auto"/>
                <w:sz w:val="24"/>
                <w:lang w:eastAsia="zh-CN"/>
              </w:rPr>
              <w:t>项目</w:t>
            </w:r>
            <w:r>
              <w:rPr>
                <w:rFonts w:hint="eastAsia" w:ascii="仿宋" w:hAnsi="仿宋" w:eastAsia="仿宋"/>
                <w:color w:val="auto"/>
                <w:sz w:val="24"/>
              </w:rPr>
              <w:t>的最高限价</w:t>
            </w:r>
            <w:r>
              <w:rPr>
                <w:rFonts w:hint="eastAsia" w:ascii="仿宋" w:hAnsi="仿宋" w:eastAsia="仿宋"/>
                <w:color w:val="auto"/>
                <w:sz w:val="24"/>
                <w:lang w:eastAsia="zh-CN"/>
              </w:rPr>
              <w:t>，且</w:t>
            </w:r>
            <w:r>
              <w:rPr>
                <w:rFonts w:hint="eastAsia" w:ascii="仿宋" w:hAnsi="仿宋" w:eastAsia="仿宋"/>
                <w:color w:val="auto"/>
                <w:sz w:val="24"/>
              </w:rPr>
              <w:t>未出现对同一项目做出两个以上报价且未明确效力的</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c>
          <w:tcPr>
            <w:tcW w:w="1417"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851"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FF0000"/>
                <w:sz w:val="24"/>
              </w:rPr>
            </w:pPr>
          </w:p>
        </w:tc>
        <w:tc>
          <w:tcPr>
            <w:tcW w:w="567" w:type="dxa"/>
            <w:noWrap w:val="0"/>
            <w:vAlign w:val="center"/>
          </w:tcPr>
          <w:p>
            <w:pPr>
              <w:keepNext w:val="0"/>
              <w:keepLines w:val="0"/>
              <w:suppressLineNumbers w:val="0"/>
              <w:shd w:val="clear" w:color="auto" w:fill="auto"/>
              <w:spacing w:before="0" w:beforeAutospacing="0" w:after="0" w:afterAutospacing="0" w:line="340" w:lineRule="exact"/>
              <w:ind w:left="0" w:right="0"/>
              <w:jc w:val="center"/>
              <w:rPr>
                <w:rFonts w:hint="eastAsia" w:ascii="仿宋" w:hAnsi="仿宋" w:eastAsia="仿宋" w:cs="Times New Roman"/>
                <w:color w:val="auto"/>
                <w:sz w:val="24"/>
              </w:rPr>
            </w:pPr>
            <w:r>
              <w:rPr>
                <w:rFonts w:hint="eastAsia" w:ascii="仿宋" w:hAnsi="仿宋" w:eastAsia="仿宋" w:cs="Times New Roman"/>
                <w:color w:val="auto"/>
                <w:sz w:val="24"/>
              </w:rPr>
              <w:t>4</w:t>
            </w:r>
          </w:p>
        </w:tc>
        <w:tc>
          <w:tcPr>
            <w:tcW w:w="3969"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eastAsia" w:ascii="仿宋" w:hAnsi="仿宋" w:eastAsia="仿宋" w:cs="Times New Roman"/>
                <w:color w:val="auto"/>
                <w:sz w:val="24"/>
              </w:rPr>
            </w:pPr>
            <w:r>
              <w:rPr>
                <w:rFonts w:hint="eastAsia" w:ascii="仿宋" w:hAnsi="仿宋" w:eastAsia="仿宋" w:cs="Times New Roman"/>
                <w:color w:val="auto"/>
                <w:sz w:val="24"/>
              </w:rPr>
              <w:t>投标文件载明的“</w:t>
            </w:r>
            <w:r>
              <w:rPr>
                <w:rFonts w:hint="eastAsia" w:ascii="仿宋" w:hAnsi="仿宋" w:eastAsia="仿宋" w:cs="Times New Roman"/>
                <w:color w:val="auto"/>
                <w:sz w:val="24"/>
                <w:lang w:eastAsia="zh-CN"/>
              </w:rPr>
              <w:t>合同履约期限</w:t>
            </w:r>
            <w:r>
              <w:rPr>
                <w:rFonts w:hint="eastAsia" w:ascii="仿宋" w:hAnsi="仿宋" w:eastAsia="仿宋" w:cs="Times New Roman"/>
                <w:color w:val="auto"/>
                <w:sz w:val="24"/>
              </w:rPr>
              <w:t>”、“</w:t>
            </w:r>
            <w:r>
              <w:rPr>
                <w:rFonts w:hint="eastAsia" w:ascii="仿宋" w:hAnsi="仿宋" w:eastAsia="仿宋" w:cs="Times New Roman"/>
                <w:color w:val="auto"/>
                <w:sz w:val="24"/>
                <w:lang w:eastAsia="zh-CN"/>
              </w:rPr>
              <w:t>服务</w:t>
            </w:r>
            <w:r>
              <w:rPr>
                <w:rFonts w:hint="eastAsia" w:ascii="仿宋" w:hAnsi="仿宋" w:eastAsia="仿宋" w:cs="Times New Roman"/>
                <w:color w:val="auto"/>
                <w:sz w:val="24"/>
              </w:rPr>
              <w:t>地点”、“</w:t>
            </w:r>
            <w:r>
              <w:rPr>
                <w:rFonts w:hint="eastAsia" w:ascii="仿宋" w:hAnsi="仿宋" w:eastAsia="仿宋" w:cs="Times New Roman"/>
                <w:color w:val="auto"/>
                <w:sz w:val="24"/>
                <w:lang w:eastAsia="zh-CN"/>
              </w:rPr>
              <w:t>质保</w:t>
            </w:r>
            <w:r>
              <w:rPr>
                <w:rFonts w:hint="eastAsia" w:ascii="仿宋" w:hAnsi="仿宋" w:eastAsia="仿宋" w:cs="Times New Roman"/>
                <w:color w:val="auto"/>
                <w:sz w:val="24"/>
              </w:rPr>
              <w:t>期”、“投标有效期”符合招标文件要求</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1417"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trPr>
        <w:tc>
          <w:tcPr>
            <w:tcW w:w="851"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FF0000"/>
                <w:sz w:val="24"/>
              </w:rPr>
            </w:pPr>
          </w:p>
        </w:tc>
        <w:tc>
          <w:tcPr>
            <w:tcW w:w="567" w:type="dxa"/>
            <w:noWrap w:val="0"/>
            <w:vAlign w:val="center"/>
          </w:tcPr>
          <w:p>
            <w:pPr>
              <w:keepNext w:val="0"/>
              <w:keepLines w:val="0"/>
              <w:suppressLineNumbers w:val="0"/>
              <w:shd w:val="clear" w:color="auto" w:fill="auto"/>
              <w:spacing w:before="0" w:beforeAutospacing="0" w:after="0" w:afterAutospacing="0" w:line="340" w:lineRule="exact"/>
              <w:ind w:left="0" w:right="0"/>
              <w:jc w:val="center"/>
              <w:rPr>
                <w:rFonts w:hint="eastAsia" w:ascii="仿宋" w:hAnsi="仿宋" w:eastAsia="仿宋" w:cs="Times New Roman"/>
                <w:color w:val="auto"/>
                <w:sz w:val="24"/>
                <w:lang w:eastAsia="zh-CN"/>
              </w:rPr>
            </w:pPr>
            <w:r>
              <w:rPr>
                <w:rFonts w:hint="eastAsia" w:ascii="仿宋" w:hAnsi="仿宋" w:eastAsia="仿宋" w:cs="Times New Roman"/>
                <w:color w:val="auto"/>
                <w:sz w:val="24"/>
                <w:lang w:val="en-US" w:eastAsia="zh-CN"/>
              </w:rPr>
              <w:t>5</w:t>
            </w:r>
          </w:p>
        </w:tc>
        <w:tc>
          <w:tcPr>
            <w:tcW w:w="3969"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eastAsia" w:ascii="仿宋" w:hAnsi="仿宋" w:eastAsia="仿宋" w:cs="Times New Roman"/>
                <w:color w:val="auto"/>
                <w:sz w:val="24"/>
              </w:rPr>
            </w:pPr>
            <w:r>
              <w:rPr>
                <w:rFonts w:hint="eastAsia" w:ascii="仿宋" w:hAnsi="仿宋" w:eastAsia="仿宋" w:cs="Times New Roman"/>
                <w:color w:val="auto"/>
                <w:sz w:val="24"/>
              </w:rPr>
              <w:t>投标文件未附有采购人不能接受的条件</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1417"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851" w:type="dxa"/>
            <w:vMerge w:val="continue"/>
            <w:noWrap w:val="0"/>
            <w:vAlign w:val="center"/>
          </w:tcPr>
          <w:p>
            <w:pPr>
              <w:keepNext w:val="0"/>
              <w:keepLines w:val="0"/>
              <w:suppressLineNumbers w:val="0"/>
              <w:shd w:val="clear" w:color="auto" w:fill="auto"/>
              <w:spacing w:before="0" w:beforeAutospacing="0" w:after="0" w:afterAutospacing="0" w:line="360" w:lineRule="exact"/>
              <w:ind w:left="0" w:right="0"/>
              <w:jc w:val="center"/>
              <w:rPr>
                <w:rFonts w:hint="default" w:ascii="仿宋" w:hAnsi="仿宋" w:eastAsia="仿宋"/>
                <w:color w:val="FF0000"/>
                <w:sz w:val="24"/>
              </w:rPr>
            </w:pPr>
          </w:p>
        </w:tc>
        <w:tc>
          <w:tcPr>
            <w:tcW w:w="567" w:type="dxa"/>
            <w:noWrap w:val="0"/>
            <w:vAlign w:val="center"/>
          </w:tcPr>
          <w:p>
            <w:pPr>
              <w:keepNext w:val="0"/>
              <w:keepLines w:val="0"/>
              <w:suppressLineNumbers w:val="0"/>
              <w:shd w:val="clear" w:color="auto" w:fill="auto"/>
              <w:spacing w:before="0" w:beforeAutospacing="0" w:after="0" w:afterAutospacing="0" w:line="340" w:lineRule="exact"/>
              <w:ind w:left="0" w:right="0"/>
              <w:jc w:val="center"/>
              <w:rPr>
                <w:rFonts w:hint="eastAsia" w:ascii="仿宋" w:hAnsi="仿宋" w:eastAsia="仿宋" w:cs="Times New Roman"/>
                <w:color w:val="auto"/>
                <w:sz w:val="24"/>
                <w:lang w:eastAsia="zh-CN"/>
              </w:rPr>
            </w:pPr>
            <w:r>
              <w:rPr>
                <w:rFonts w:hint="eastAsia" w:ascii="仿宋" w:hAnsi="仿宋" w:eastAsia="仿宋" w:cs="Times New Roman"/>
                <w:color w:val="auto"/>
                <w:sz w:val="24"/>
                <w:lang w:val="en-US" w:eastAsia="zh-CN"/>
              </w:rPr>
              <w:t>6</w:t>
            </w:r>
          </w:p>
        </w:tc>
        <w:tc>
          <w:tcPr>
            <w:tcW w:w="3969" w:type="dxa"/>
            <w:noWrap w:val="0"/>
            <w:vAlign w:val="center"/>
          </w:tcPr>
          <w:p>
            <w:pPr>
              <w:keepNext w:val="0"/>
              <w:keepLines w:val="0"/>
              <w:suppressLineNumbers w:val="0"/>
              <w:shd w:val="clear" w:color="auto" w:fill="auto"/>
              <w:spacing w:before="0" w:beforeAutospacing="0" w:after="0" w:afterAutospacing="0" w:line="340" w:lineRule="exact"/>
              <w:ind w:left="0" w:right="0"/>
              <w:rPr>
                <w:rFonts w:hint="eastAsia" w:ascii="仿宋" w:hAnsi="仿宋" w:eastAsia="仿宋" w:cs="Times New Roman"/>
                <w:color w:val="auto"/>
                <w:sz w:val="24"/>
              </w:rPr>
            </w:pPr>
            <w:r>
              <w:rPr>
                <w:rFonts w:hint="eastAsia" w:ascii="仿宋" w:hAnsi="仿宋" w:eastAsia="仿宋" w:cs="Times New Roman"/>
                <w:color w:val="auto"/>
                <w:sz w:val="24"/>
              </w:rPr>
              <w:t>符合法律、法规和招标文件中规定的其他实质性要求</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1417"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5387" w:type="dxa"/>
            <w:gridSpan w:val="3"/>
            <w:noWrap w:val="0"/>
            <w:vAlign w:val="center"/>
          </w:tcPr>
          <w:p>
            <w:pPr>
              <w:keepNext w:val="0"/>
              <w:keepLines w:val="0"/>
              <w:suppressLineNumbers w:val="0"/>
              <w:shd w:val="clear" w:color="auto" w:fill="auto"/>
              <w:spacing w:before="0" w:beforeAutospacing="0" w:after="0" w:afterAutospacing="0" w:line="360" w:lineRule="exact"/>
              <w:ind w:left="0" w:right="0"/>
              <w:jc w:val="right"/>
              <w:rPr>
                <w:rFonts w:hint="default" w:ascii="仿宋" w:hAnsi="仿宋" w:eastAsia="仿宋"/>
                <w:color w:val="FF0000"/>
                <w:sz w:val="24"/>
              </w:rPr>
            </w:pPr>
            <w:r>
              <w:rPr>
                <w:rFonts w:hint="eastAsia" w:ascii="仿宋" w:hAnsi="仿宋" w:eastAsia="仿宋"/>
                <w:color w:val="auto"/>
                <w:sz w:val="24"/>
              </w:rPr>
              <w:t>结论</w:t>
            </w: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1134"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1417"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c>
          <w:tcPr>
            <w:tcW w:w="709" w:type="dxa"/>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9781" w:type="dxa"/>
            <w:gridSpan w:val="7"/>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b/>
                <w:color w:val="auto"/>
                <w:sz w:val="24"/>
              </w:rPr>
            </w:pPr>
            <w:r>
              <w:rPr>
                <w:rFonts w:hint="eastAsia" w:ascii="仿宋" w:hAnsi="仿宋" w:eastAsia="仿宋"/>
                <w:b/>
                <w:color w:val="auto"/>
                <w:sz w:val="24"/>
              </w:rPr>
              <w:t>评标委员会成员签名：</w:t>
            </w:r>
          </w:p>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color w:val="auto"/>
                <w:sz w:val="24"/>
              </w:rPr>
            </w:pPr>
            <w:r>
              <w:rPr>
                <w:rFonts w:hint="eastAsia" w:ascii="仿宋" w:hAnsi="仿宋" w:eastAsia="仿宋"/>
                <w:b/>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9781" w:type="dxa"/>
            <w:gridSpan w:val="7"/>
            <w:noWrap w:val="0"/>
            <w:vAlign w:val="center"/>
          </w:tcPr>
          <w:p>
            <w:pPr>
              <w:keepNext w:val="0"/>
              <w:keepLines w:val="0"/>
              <w:suppressLineNumbers w:val="0"/>
              <w:shd w:val="clear" w:color="auto" w:fill="auto"/>
              <w:spacing w:before="0" w:beforeAutospacing="0" w:after="0" w:afterAutospacing="0" w:line="360" w:lineRule="exact"/>
              <w:ind w:left="0" w:right="0"/>
              <w:rPr>
                <w:rFonts w:hint="default" w:ascii="仿宋" w:hAnsi="仿宋" w:eastAsia="仿宋"/>
                <w:b/>
                <w:color w:val="auto"/>
                <w:sz w:val="24"/>
              </w:rPr>
            </w:pPr>
            <w:r>
              <w:rPr>
                <w:rFonts w:hint="eastAsia" w:ascii="仿宋" w:hAnsi="仿宋" w:eastAsia="仿宋"/>
                <w:color w:val="auto"/>
                <w:sz w:val="24"/>
              </w:rPr>
              <w:t>备注：上述每一项审查，供应商通过的，以“√”标记；否则，以“×”标记。如果供应商有一项未通过上述审查，其结论请注明“不合格”，全部通过的，其结论请注明“合格”。符合性评审合格的供应商方可进入详细评审阶段。</w:t>
            </w:r>
          </w:p>
        </w:tc>
      </w:tr>
    </w:tbl>
    <w:p>
      <w:pPr>
        <w:shd w:val="clear" w:color="auto" w:fill="auto"/>
        <w:spacing w:beforeAutospacing="0" w:afterAutospacing="0" w:line="360" w:lineRule="exact"/>
        <w:jc w:val="center"/>
        <w:rPr>
          <w:rFonts w:ascii="仿宋" w:hAnsi="仿宋" w:eastAsia="仿宋"/>
          <w:b/>
          <w:sz w:val="18"/>
          <w:szCs w:val="18"/>
        </w:rPr>
      </w:pPr>
    </w:p>
    <w:p>
      <w:pPr>
        <w:shd w:val="clear" w:color="auto" w:fill="auto"/>
        <w:spacing w:beforeAutospacing="0" w:afterAutospacing="0" w:line="440" w:lineRule="exact"/>
        <w:rPr>
          <w:rFonts w:ascii="仿宋" w:hAnsi="仿宋" w:eastAsia="仿宋"/>
          <w:b/>
          <w:sz w:val="24"/>
        </w:rPr>
      </w:pPr>
      <w:r>
        <w:rPr>
          <w:rFonts w:hint="eastAsia" w:ascii="仿宋" w:hAnsi="仿宋" w:eastAsia="仿宋"/>
          <w:b/>
          <w:sz w:val="18"/>
          <w:szCs w:val="18"/>
        </w:rPr>
        <w:br w:type="page"/>
      </w:r>
      <w:r>
        <w:rPr>
          <w:rFonts w:hint="eastAsia" w:ascii="仿宋" w:hAnsi="仿宋" w:eastAsia="仿宋"/>
          <w:b/>
          <w:sz w:val="24"/>
        </w:rPr>
        <w:t>34.3.3详细评审</w:t>
      </w:r>
    </w:p>
    <w:p>
      <w:pPr>
        <w:pStyle w:val="482"/>
        <w:shd w:val="clear" w:color="auto" w:fill="auto"/>
        <w:spacing w:beforeAutospacing="0" w:afterAutospacing="0" w:line="440" w:lineRule="exact"/>
        <w:ind w:firstLine="480" w:firstLineChars="200"/>
        <w:jc w:val="both"/>
        <w:rPr>
          <w:rFonts w:ascii="仿宋" w:hAnsi="仿宋" w:eastAsia="仿宋"/>
          <w:sz w:val="24"/>
          <w:szCs w:val="24"/>
        </w:rPr>
      </w:pPr>
      <w:r>
        <w:rPr>
          <w:rFonts w:hint="eastAsia" w:ascii="仿宋" w:hAnsi="仿宋" w:eastAsia="仿宋"/>
          <w:sz w:val="24"/>
          <w:szCs w:val="24"/>
        </w:rPr>
        <w:t>符合性评审合格的供应商方可进入详细评审阶段。详细评审分为投标报价评审和投标文件商务部分、技术部分评审。其中，报价部分</w:t>
      </w:r>
      <w:r>
        <w:rPr>
          <w:rFonts w:hint="eastAsia" w:ascii="仿宋" w:hAnsi="仿宋" w:eastAsia="仿宋"/>
          <w:sz w:val="24"/>
          <w:szCs w:val="24"/>
          <w:lang w:val="en-US" w:eastAsia="zh-CN"/>
        </w:rPr>
        <w:t>20</w:t>
      </w:r>
      <w:r>
        <w:rPr>
          <w:rFonts w:hint="eastAsia" w:ascii="仿宋" w:hAnsi="仿宋" w:eastAsia="仿宋"/>
          <w:sz w:val="24"/>
          <w:szCs w:val="24"/>
        </w:rPr>
        <w:t>分，商务部分</w:t>
      </w:r>
      <w:r>
        <w:rPr>
          <w:rFonts w:hint="eastAsia" w:ascii="仿宋" w:hAnsi="仿宋" w:eastAsia="仿宋"/>
          <w:sz w:val="24"/>
          <w:szCs w:val="24"/>
          <w:lang w:val="en-US" w:eastAsia="zh-CN"/>
        </w:rPr>
        <w:t>22</w:t>
      </w:r>
      <w:r>
        <w:rPr>
          <w:rFonts w:hint="eastAsia" w:ascii="仿宋" w:hAnsi="仿宋" w:eastAsia="仿宋"/>
          <w:sz w:val="24"/>
          <w:szCs w:val="24"/>
        </w:rPr>
        <w:t>分，技术部分</w:t>
      </w:r>
      <w:r>
        <w:rPr>
          <w:rFonts w:hint="eastAsia" w:ascii="仿宋" w:hAnsi="仿宋" w:eastAsia="仿宋"/>
          <w:sz w:val="24"/>
          <w:szCs w:val="24"/>
          <w:lang w:val="en-US" w:eastAsia="zh-CN"/>
        </w:rPr>
        <w:t>58</w:t>
      </w:r>
      <w:r>
        <w:rPr>
          <w:rFonts w:hint="eastAsia" w:ascii="仿宋" w:hAnsi="仿宋" w:eastAsia="仿宋"/>
          <w:sz w:val="24"/>
          <w:szCs w:val="24"/>
        </w:rPr>
        <w:t>分，合计满分100分。</w:t>
      </w:r>
    </w:p>
    <w:p>
      <w:pPr>
        <w:shd w:val="clear" w:color="auto" w:fill="auto"/>
        <w:spacing w:beforeAutospacing="0" w:afterAutospacing="0" w:line="440" w:lineRule="exact"/>
        <w:rPr>
          <w:rFonts w:hint="eastAsia" w:ascii="仿宋" w:hAnsi="仿宋" w:eastAsia="仿宋"/>
          <w:b/>
          <w:sz w:val="24"/>
        </w:rPr>
      </w:pPr>
      <w:r>
        <w:rPr>
          <w:rFonts w:hint="eastAsia" w:ascii="仿宋" w:hAnsi="仿宋" w:eastAsia="仿宋"/>
          <w:b/>
          <w:sz w:val="24"/>
        </w:rPr>
        <w:t>34.3.4具体评审内容及标准</w:t>
      </w:r>
    </w:p>
    <w:tbl>
      <w:tblPr>
        <w:tblStyle w:val="60"/>
        <w:tblW w:w="9923" w:type="dxa"/>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1263"/>
        <w:gridCol w:w="649"/>
        <w:gridCol w:w="7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64"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top"/>
              <w:rPr>
                <w:rFonts w:hint="default" w:ascii="仿宋" w:hAnsi="仿宋" w:eastAsia="仿宋" w:cs="仿宋"/>
                <w:b/>
                <w:sz w:val="24"/>
              </w:rPr>
            </w:pPr>
            <w:r>
              <w:rPr>
                <w:rFonts w:hint="eastAsia" w:ascii="仿宋" w:hAnsi="仿宋" w:eastAsia="仿宋" w:cs="仿宋"/>
                <w:b/>
                <w:kern w:val="0"/>
                <w:sz w:val="24"/>
              </w:rPr>
              <w:t>评审因素</w:t>
            </w:r>
          </w:p>
        </w:tc>
        <w:tc>
          <w:tcPr>
            <w:tcW w:w="1263"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top"/>
              <w:rPr>
                <w:rFonts w:hint="default" w:ascii="仿宋" w:hAnsi="仿宋" w:eastAsia="仿宋" w:cs="仿宋"/>
                <w:b/>
                <w:sz w:val="24"/>
              </w:rPr>
            </w:pPr>
            <w:r>
              <w:rPr>
                <w:rFonts w:hint="eastAsia" w:ascii="仿宋" w:hAnsi="仿宋" w:eastAsia="仿宋" w:cs="仿宋"/>
                <w:b/>
                <w:kern w:val="0"/>
                <w:sz w:val="24"/>
              </w:rPr>
              <w:t>评审内容</w:t>
            </w:r>
          </w:p>
        </w:tc>
        <w:tc>
          <w:tcPr>
            <w:tcW w:w="649"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top"/>
              <w:rPr>
                <w:rFonts w:hint="default" w:ascii="仿宋" w:hAnsi="仿宋" w:eastAsia="仿宋" w:cs="仿宋"/>
                <w:b/>
                <w:sz w:val="24"/>
              </w:rPr>
            </w:pPr>
            <w:r>
              <w:rPr>
                <w:rFonts w:hint="eastAsia" w:ascii="仿宋" w:hAnsi="仿宋" w:eastAsia="仿宋" w:cs="仿宋"/>
                <w:b/>
                <w:kern w:val="0"/>
                <w:sz w:val="24"/>
              </w:rPr>
              <w:t>满分</w:t>
            </w:r>
          </w:p>
        </w:tc>
        <w:tc>
          <w:tcPr>
            <w:tcW w:w="7147"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top"/>
              <w:rPr>
                <w:rFonts w:hint="default" w:ascii="仿宋" w:hAnsi="仿宋" w:eastAsia="仿宋" w:cs="仿宋"/>
                <w:b/>
                <w:sz w:val="24"/>
              </w:rPr>
            </w:pPr>
            <w:r>
              <w:rPr>
                <w:rFonts w:hint="eastAsia" w:ascii="仿宋" w:hAnsi="仿宋" w:eastAsia="仿宋" w:cs="仿宋"/>
                <w:b/>
                <w:kern w:val="0"/>
                <w:sz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64"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报价部分</w:t>
            </w:r>
          </w:p>
        </w:tc>
        <w:tc>
          <w:tcPr>
            <w:tcW w:w="1263"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投标报价</w:t>
            </w:r>
          </w:p>
        </w:tc>
        <w:tc>
          <w:tcPr>
            <w:tcW w:w="649"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20分</w:t>
            </w:r>
          </w:p>
        </w:tc>
        <w:tc>
          <w:tcPr>
            <w:tcW w:w="7147"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left"/>
              <w:textAlignment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采用低价优先法计算，即满足招标文件要求且投标价格最低的投标报价为评标基准价，其价格分为满分。</w:t>
            </w:r>
          </w:p>
          <w:p>
            <w:pPr>
              <w:keepNext w:val="0"/>
              <w:keepLines w:val="0"/>
              <w:widowControl/>
              <w:suppressLineNumbers w:val="0"/>
              <w:shd w:val="clear" w:color="auto" w:fill="auto"/>
              <w:spacing w:before="0" w:beforeAutospacing="0" w:after="0" w:afterAutospacing="0"/>
              <w:ind w:left="0" w:right="0"/>
              <w:jc w:val="left"/>
              <w:textAlignment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其他供应商的价格分统一按照下列公式计算:</w:t>
            </w:r>
          </w:p>
          <w:p>
            <w:pPr>
              <w:keepNext w:val="0"/>
              <w:keepLines w:val="0"/>
              <w:widowControl/>
              <w:suppressLineNumbers w:val="0"/>
              <w:shd w:val="clear" w:color="auto" w:fill="auto"/>
              <w:spacing w:before="0" w:beforeAutospacing="0" w:after="0" w:afterAutospacing="0"/>
              <w:ind w:left="0" w:right="0"/>
              <w:jc w:val="left"/>
              <w:textAlignment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投标报价得分=(评标基准价/投标报价)×20%×100（小数点保留两位）</w:t>
            </w:r>
          </w:p>
          <w:p>
            <w:pPr>
              <w:keepNext w:val="0"/>
              <w:keepLines w:val="0"/>
              <w:widowControl/>
              <w:suppressLineNumbers w:val="0"/>
              <w:shd w:val="clear" w:color="auto" w:fill="auto"/>
              <w:spacing w:before="0" w:beforeAutospacing="0" w:after="0" w:afterAutospacing="0"/>
              <w:ind w:left="0" w:right="0"/>
              <w:jc w:val="left"/>
              <w:textAlignment w:val="center"/>
              <w:rPr>
                <w:rFonts w:hint="eastAsia" w:ascii="仿宋" w:hAnsi="仿宋" w:eastAsia="仿宋" w:cs="仿宋"/>
                <w:b/>
                <w:kern w:val="0"/>
                <w:sz w:val="24"/>
              </w:rPr>
            </w:pPr>
            <w:r>
              <w:rPr>
                <w:rFonts w:hint="eastAsia" w:ascii="仿宋" w:hAnsi="仿宋" w:eastAsia="仿宋" w:cs="仿宋"/>
                <w:kern w:val="0"/>
                <w:sz w:val="24"/>
                <w:lang w:val="en-US" w:eastAsia="zh-CN"/>
              </w:rPr>
              <w:t>有效投标报价为通过初步审查的供应商报价；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864" w:type="dxa"/>
            <w:vMerge w:val="restart"/>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default" w:ascii="仿宋" w:hAnsi="仿宋" w:eastAsia="仿宋" w:cs="仿宋"/>
                <w:sz w:val="24"/>
              </w:rPr>
            </w:pPr>
            <w:r>
              <w:rPr>
                <w:rFonts w:hint="eastAsia" w:ascii="仿宋" w:hAnsi="仿宋" w:eastAsia="仿宋" w:cs="仿宋"/>
                <w:kern w:val="0"/>
                <w:sz w:val="24"/>
              </w:rPr>
              <w:t>商务部分（2</w:t>
            </w:r>
            <w:r>
              <w:rPr>
                <w:rFonts w:hint="eastAsia" w:ascii="仿宋" w:hAnsi="仿宋" w:eastAsia="仿宋" w:cs="仿宋"/>
                <w:kern w:val="0"/>
                <w:sz w:val="24"/>
                <w:lang w:val="en-US" w:eastAsia="zh-CN"/>
              </w:rPr>
              <w:t>2</w:t>
            </w:r>
            <w:r>
              <w:rPr>
                <w:rFonts w:hint="eastAsia" w:ascii="仿宋" w:hAnsi="仿宋" w:eastAsia="仿宋" w:cs="仿宋"/>
                <w:kern w:val="0"/>
                <w:sz w:val="24"/>
              </w:rPr>
              <w:t>分）</w:t>
            </w:r>
          </w:p>
        </w:tc>
        <w:tc>
          <w:tcPr>
            <w:tcW w:w="1263" w:type="dxa"/>
            <w:vMerge w:val="restart"/>
            <w:noWrap/>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售后服务评分</w:t>
            </w:r>
          </w:p>
        </w:tc>
        <w:tc>
          <w:tcPr>
            <w:tcW w:w="649" w:type="dxa"/>
            <w:vMerge w:val="restart"/>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6分</w:t>
            </w:r>
          </w:p>
        </w:tc>
        <w:tc>
          <w:tcPr>
            <w:tcW w:w="7147"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left"/>
              <w:textAlignment w:val="center"/>
              <w:rPr>
                <w:rFonts w:hint="default" w:ascii="仿宋" w:hAnsi="仿宋" w:eastAsia="仿宋" w:cs="仿宋"/>
                <w:color w:val="000000" w:themeColor="text1"/>
                <w:kern w:val="0"/>
                <w:sz w:val="24"/>
                <w:lang w:val="en-US"/>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具有售后服务人员</w:t>
            </w:r>
            <w:r>
              <w:rPr>
                <w:rFonts w:hint="eastAsia" w:ascii="仿宋" w:hAnsi="仿宋" w:eastAsia="仿宋" w:cs="仿宋"/>
                <w:color w:val="000000" w:themeColor="text1"/>
                <w:kern w:val="0"/>
                <w:sz w:val="24"/>
                <w:lang w:val="en-US" w:eastAsia="zh-CN"/>
                <w14:textFill>
                  <w14:solidFill>
                    <w14:schemeClr w14:val="tx1"/>
                  </w14:solidFill>
                </w14:textFill>
              </w:rPr>
              <w:t>不少于2人</w:t>
            </w:r>
            <w:r>
              <w:rPr>
                <w:rFonts w:hint="eastAsia" w:ascii="仿宋" w:hAnsi="仿宋" w:eastAsia="仿宋" w:cs="仿宋"/>
                <w:color w:val="000000" w:themeColor="text1"/>
                <w:kern w:val="0"/>
                <w:sz w:val="24"/>
                <w:lang w:eastAsia="zh-CN"/>
                <w14:textFill>
                  <w14:solidFill>
                    <w14:schemeClr w14:val="tx1"/>
                  </w14:solidFill>
                </w14:textFill>
              </w:rPr>
              <w:t>及</w:t>
            </w:r>
            <w:r>
              <w:rPr>
                <w:rFonts w:hint="eastAsia" w:ascii="仿宋" w:hAnsi="仿宋" w:eastAsia="仿宋" w:cs="仿宋"/>
                <w:color w:val="000000" w:themeColor="text1"/>
                <w:kern w:val="0"/>
                <w:sz w:val="24"/>
                <w14:textFill>
                  <w14:solidFill>
                    <w14:schemeClr w14:val="tx1"/>
                  </w14:solidFill>
                </w14:textFill>
              </w:rPr>
              <w:t>售后服务机构，</w:t>
            </w:r>
            <w:r>
              <w:rPr>
                <w:rFonts w:hint="eastAsia" w:ascii="仿宋" w:hAnsi="仿宋" w:eastAsia="仿宋" w:cs="仿宋"/>
                <w:color w:val="000000" w:themeColor="text1"/>
                <w:kern w:val="0"/>
                <w:sz w:val="24"/>
                <w:lang w:val="en-US" w:eastAsia="zh-CN"/>
                <w14:textFill>
                  <w14:solidFill>
                    <w14:schemeClr w14:val="tx1"/>
                  </w14:solidFill>
                </w14:textFill>
              </w:rPr>
              <w:t>要求24</w:t>
            </w:r>
            <w:r>
              <w:rPr>
                <w:rFonts w:hint="eastAsia" w:ascii="仿宋" w:hAnsi="仿宋" w:eastAsia="仿宋" w:cs="仿宋"/>
                <w:color w:val="000000" w:themeColor="text1"/>
                <w:kern w:val="0"/>
                <w:sz w:val="24"/>
                <w14:textFill>
                  <w14:solidFill>
                    <w14:schemeClr w14:val="tx1"/>
                  </w14:solidFill>
                </w14:textFill>
              </w:rPr>
              <w:t>小时</w:t>
            </w:r>
            <w:r>
              <w:rPr>
                <w:rFonts w:hint="eastAsia" w:ascii="仿宋" w:hAnsi="仿宋" w:eastAsia="仿宋" w:cs="仿宋"/>
                <w:color w:val="000000" w:themeColor="text1"/>
                <w:kern w:val="0"/>
                <w:sz w:val="24"/>
                <w:lang w:val="en-US" w:eastAsia="zh-CN"/>
                <w14:textFill>
                  <w14:solidFill>
                    <w14:schemeClr w14:val="tx1"/>
                  </w14:solidFill>
                </w14:textFill>
              </w:rPr>
              <w:t>保持电话畅通，48小时内到达现场，进行售后服务</w:t>
            </w:r>
            <w:r>
              <w:rPr>
                <w:rFonts w:hint="eastAsia" w:ascii="仿宋" w:hAnsi="仿宋" w:eastAsia="仿宋" w:cs="仿宋"/>
                <w:color w:val="000000" w:themeColor="text1"/>
                <w:kern w:val="0"/>
                <w:sz w:val="24"/>
                <w14:textFill>
                  <w14:solidFill>
                    <w14:schemeClr w14:val="tx1"/>
                  </w14:solidFill>
                </w14:textFill>
              </w:rPr>
              <w:t xml:space="preserve"> (提供售后服务机构证明资料)</w:t>
            </w:r>
            <w:r>
              <w:rPr>
                <w:rFonts w:hint="eastAsia" w:ascii="仿宋" w:hAnsi="仿宋" w:eastAsia="仿宋" w:cs="仿宋"/>
                <w:color w:val="000000" w:themeColor="text1"/>
                <w:kern w:val="0"/>
                <w:sz w:val="24"/>
                <w:lang w:val="en-US" w:eastAsia="zh-CN"/>
                <w14:textFill>
                  <w14:solidFill>
                    <w14:schemeClr w14:val="tx1"/>
                  </w14:solidFill>
                </w14:textFill>
              </w:rPr>
              <w:t xml:space="preserve">  3分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864" w:type="dxa"/>
            <w:vMerge w:val="continue"/>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kern w:val="0"/>
                <w:sz w:val="24"/>
              </w:rPr>
            </w:pPr>
          </w:p>
        </w:tc>
        <w:tc>
          <w:tcPr>
            <w:tcW w:w="1263" w:type="dxa"/>
            <w:vMerge w:val="continue"/>
            <w:noWrap/>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color w:val="000000" w:themeColor="text1"/>
                <w:kern w:val="0"/>
                <w:sz w:val="24"/>
                <w14:textFill>
                  <w14:solidFill>
                    <w14:schemeClr w14:val="tx1"/>
                  </w14:solidFill>
                </w14:textFill>
              </w:rPr>
            </w:pPr>
          </w:p>
        </w:tc>
        <w:tc>
          <w:tcPr>
            <w:tcW w:w="649" w:type="dxa"/>
            <w:vMerge w:val="continue"/>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color w:val="000000" w:themeColor="text1"/>
                <w:kern w:val="0"/>
                <w:sz w:val="24"/>
                <w14:textFill>
                  <w14:solidFill>
                    <w14:schemeClr w14:val="tx1"/>
                  </w14:solidFill>
                </w14:textFill>
              </w:rPr>
            </w:pPr>
          </w:p>
        </w:tc>
        <w:tc>
          <w:tcPr>
            <w:tcW w:w="7147"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left"/>
              <w:textAlignment w:val="center"/>
              <w:rPr>
                <w:rFonts w:hint="default" w:ascii="仿宋" w:hAnsi="仿宋" w:eastAsia="仿宋" w:cs="仿宋"/>
                <w:color w:val="000000" w:themeColor="text1"/>
                <w:kern w:val="0"/>
                <w:sz w:val="24"/>
                <w:lang w:val="en-US"/>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提供优质、完善的售后服务方案，制定定期回访计划</w:t>
            </w:r>
            <w:r>
              <w:rPr>
                <w:rFonts w:hint="eastAsia" w:ascii="仿宋" w:hAnsi="仿宋" w:eastAsia="仿宋" w:cs="仿宋"/>
                <w:color w:val="000000" w:themeColor="text1"/>
                <w:kern w:val="0"/>
                <w:sz w:val="24"/>
                <w:lang w:eastAsia="zh-CN"/>
                <w14:textFill>
                  <w14:solidFill>
                    <w14:schemeClr w14:val="tx1"/>
                  </w14:solidFill>
                </w14:textFill>
              </w:rPr>
              <w:t>、</w:t>
            </w:r>
            <w:r>
              <w:rPr>
                <w:rFonts w:hint="eastAsia" w:ascii="仿宋" w:hAnsi="仿宋" w:eastAsia="仿宋" w:cs="仿宋"/>
                <w:color w:val="000000" w:themeColor="text1"/>
                <w:kern w:val="0"/>
                <w:sz w:val="24"/>
                <w14:textFill>
                  <w14:solidFill>
                    <w14:schemeClr w14:val="tx1"/>
                  </w14:solidFill>
                </w14:textFill>
              </w:rPr>
              <w:t>明确回访年限，免费提供或有明确、优惠的服务标准</w:t>
            </w:r>
            <w:r>
              <w:rPr>
                <w:rFonts w:hint="eastAsia" w:ascii="仿宋" w:hAnsi="仿宋" w:eastAsia="仿宋" w:cs="仿宋"/>
                <w:color w:val="000000" w:themeColor="text1"/>
                <w:kern w:val="0"/>
                <w:sz w:val="24"/>
                <w:lang w:val="en-US" w:eastAsia="zh-CN"/>
                <w14:textFill>
                  <w14:solidFill>
                    <w14:schemeClr w14:val="tx1"/>
                  </w14:solidFill>
                </w14:textFill>
              </w:rPr>
              <w:t>的</w:t>
            </w:r>
            <w:r>
              <w:rPr>
                <w:rFonts w:hint="eastAsia" w:ascii="仿宋" w:hAnsi="仿宋" w:eastAsia="仿宋" w:cs="仿宋"/>
                <w:color w:val="000000" w:themeColor="text1"/>
                <w:kern w:val="0"/>
                <w:sz w:val="24"/>
                <w:lang w:eastAsia="zh-CN"/>
                <w14:textFill>
                  <w14:solidFill>
                    <w14:schemeClr w14:val="tx1"/>
                  </w14:solidFill>
                </w14:textFill>
              </w:rPr>
              <w:t>，</w:t>
            </w:r>
            <w:r>
              <w:rPr>
                <w:rFonts w:hint="eastAsia" w:ascii="仿宋" w:hAnsi="仿宋" w:eastAsia="仿宋" w:cs="仿宋"/>
                <w:color w:val="000000" w:themeColor="text1"/>
                <w:kern w:val="0"/>
                <w:sz w:val="24"/>
                <w:lang w:val="en-US" w:eastAsia="zh-CN"/>
                <w14:textFill>
                  <w14:solidFill>
                    <w14:schemeClr w14:val="tx1"/>
                  </w14:solidFill>
                </w14:textFill>
              </w:rPr>
              <w:t>每提供一项得1分 满分3分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864" w:type="dxa"/>
            <w:vMerge w:val="continue"/>
            <w:noWrap w:val="0"/>
            <w:tcMar>
              <w:top w:w="15" w:type="dxa"/>
              <w:left w:w="15" w:type="dxa"/>
              <w:right w:w="15" w:type="dxa"/>
            </w:tcMar>
            <w:vAlign w:val="center"/>
          </w:tcPr>
          <w:p>
            <w:pPr>
              <w:keepNext w:val="0"/>
              <w:keepLines w:val="0"/>
              <w:suppressLineNumbers w:val="0"/>
              <w:shd w:val="clear" w:color="auto" w:fill="auto"/>
              <w:spacing w:before="0" w:beforeAutospacing="0" w:after="0" w:afterAutospacing="0"/>
              <w:ind w:left="0" w:right="0"/>
              <w:jc w:val="center"/>
              <w:rPr>
                <w:rFonts w:hint="default" w:ascii="仿宋" w:hAnsi="仿宋" w:eastAsia="仿宋" w:cs="仿宋"/>
                <w:sz w:val="24"/>
              </w:rPr>
            </w:pPr>
          </w:p>
        </w:tc>
        <w:tc>
          <w:tcPr>
            <w:tcW w:w="1263"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kern w:val="0"/>
                <w:sz w:val="24"/>
              </w:rPr>
            </w:pPr>
            <w:r>
              <w:rPr>
                <w:rFonts w:hint="eastAsia" w:ascii="仿宋" w:hAnsi="仿宋" w:eastAsia="仿宋" w:cs="仿宋"/>
                <w:kern w:val="0"/>
                <w:sz w:val="24"/>
              </w:rPr>
              <w:t>业绩评分</w:t>
            </w:r>
          </w:p>
        </w:tc>
        <w:tc>
          <w:tcPr>
            <w:tcW w:w="649"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5分</w:t>
            </w:r>
          </w:p>
        </w:tc>
        <w:tc>
          <w:tcPr>
            <w:tcW w:w="7147"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left"/>
              <w:textAlignment w:val="center"/>
              <w:rPr>
                <w:rFonts w:hint="eastAsia" w:ascii="仿宋" w:hAnsi="仿宋" w:eastAsia="仿宋" w:cs="仿宋"/>
                <w:kern w:val="0"/>
                <w:sz w:val="24"/>
                <w:lang w:eastAsia="zh-CN"/>
              </w:rPr>
            </w:pPr>
            <w:r>
              <w:rPr>
                <w:rFonts w:hint="eastAsia" w:ascii="仿宋" w:hAnsi="仿宋" w:eastAsia="仿宋" w:cs="仿宋"/>
                <w:kern w:val="0"/>
                <w:sz w:val="24"/>
              </w:rPr>
              <w:t>20</w:t>
            </w:r>
            <w:r>
              <w:rPr>
                <w:rFonts w:hint="eastAsia" w:ascii="仿宋" w:hAnsi="仿宋" w:eastAsia="仿宋" w:cs="仿宋"/>
                <w:kern w:val="0"/>
                <w:sz w:val="24"/>
                <w:lang w:val="en-US" w:eastAsia="zh-CN"/>
              </w:rPr>
              <w:t>20</w:t>
            </w:r>
            <w:r>
              <w:rPr>
                <w:rFonts w:hint="eastAsia" w:ascii="仿宋" w:hAnsi="仿宋" w:eastAsia="仿宋" w:cs="仿宋"/>
                <w:kern w:val="0"/>
                <w:sz w:val="24"/>
              </w:rPr>
              <w:t>年1月1日至今，投标供应商提供项目中标案例；每提供</w:t>
            </w:r>
            <w:r>
              <w:rPr>
                <w:rFonts w:hint="eastAsia" w:ascii="仿宋" w:hAnsi="仿宋" w:eastAsia="仿宋" w:cs="仿宋"/>
                <w:kern w:val="0"/>
                <w:sz w:val="24"/>
                <w:lang w:val="en-US" w:eastAsia="zh-CN"/>
              </w:rPr>
              <w:t>1</w:t>
            </w:r>
            <w:r>
              <w:rPr>
                <w:rFonts w:hint="eastAsia" w:ascii="仿宋" w:hAnsi="仿宋" w:eastAsia="仿宋" w:cs="仿宋"/>
                <w:kern w:val="0"/>
                <w:sz w:val="24"/>
              </w:rPr>
              <w:t>个业绩得</w:t>
            </w:r>
            <w:r>
              <w:rPr>
                <w:rFonts w:hint="eastAsia" w:ascii="仿宋" w:hAnsi="仿宋" w:eastAsia="仿宋" w:cs="仿宋"/>
                <w:kern w:val="0"/>
                <w:sz w:val="24"/>
                <w:lang w:val="en-US" w:eastAsia="zh-CN"/>
              </w:rPr>
              <w:t>1</w:t>
            </w:r>
            <w:r>
              <w:rPr>
                <w:rFonts w:hint="eastAsia" w:ascii="仿宋" w:hAnsi="仿宋" w:eastAsia="仿宋" w:cs="仿宋"/>
                <w:kern w:val="0"/>
                <w:sz w:val="24"/>
              </w:rPr>
              <w:t>分，最多得</w:t>
            </w:r>
            <w:r>
              <w:rPr>
                <w:rFonts w:hint="eastAsia" w:ascii="仿宋" w:hAnsi="仿宋" w:eastAsia="仿宋" w:cs="仿宋"/>
                <w:kern w:val="0"/>
                <w:sz w:val="24"/>
                <w:lang w:val="en-US" w:eastAsia="zh-CN"/>
              </w:rPr>
              <w:t>5</w:t>
            </w:r>
            <w:r>
              <w:rPr>
                <w:rFonts w:hint="eastAsia" w:ascii="仿宋" w:hAnsi="仿宋" w:eastAsia="仿宋" w:cs="仿宋"/>
                <w:kern w:val="0"/>
                <w:sz w:val="24"/>
              </w:rPr>
              <w:t>分。(提供中标通知书</w:t>
            </w:r>
            <w:r>
              <w:rPr>
                <w:rFonts w:hint="eastAsia" w:ascii="仿宋" w:hAnsi="仿宋" w:eastAsia="仿宋" w:cs="仿宋"/>
                <w:kern w:val="0"/>
                <w:sz w:val="24"/>
                <w:lang w:val="en-US" w:eastAsia="zh-CN"/>
              </w:rPr>
              <w:t>、</w:t>
            </w:r>
            <w:r>
              <w:rPr>
                <w:rFonts w:hint="eastAsia" w:ascii="仿宋" w:hAnsi="仿宋" w:eastAsia="仿宋" w:cs="仿宋"/>
                <w:kern w:val="0"/>
                <w:sz w:val="24"/>
              </w:rPr>
              <w:t>合同复印件加盖公章</w:t>
            </w:r>
            <w:r>
              <w:rPr>
                <w:rFonts w:hint="eastAsia" w:ascii="仿宋" w:hAnsi="仿宋" w:eastAsia="仿宋" w:cs="仿宋"/>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864" w:type="dxa"/>
            <w:vMerge w:val="continue"/>
            <w:noWrap w:val="0"/>
            <w:tcMar>
              <w:top w:w="15" w:type="dxa"/>
              <w:left w:w="15" w:type="dxa"/>
              <w:right w:w="15" w:type="dxa"/>
            </w:tcMar>
            <w:vAlign w:val="center"/>
          </w:tcPr>
          <w:p>
            <w:pPr>
              <w:keepNext w:val="0"/>
              <w:keepLines w:val="0"/>
              <w:suppressLineNumbers w:val="0"/>
              <w:shd w:val="clear" w:color="auto" w:fill="auto"/>
              <w:spacing w:before="0" w:beforeAutospacing="0" w:after="0" w:afterAutospacing="0"/>
              <w:ind w:left="0" w:right="0"/>
              <w:jc w:val="center"/>
              <w:rPr>
                <w:rFonts w:hint="default" w:ascii="仿宋" w:hAnsi="仿宋" w:eastAsia="仿宋" w:cs="仿宋"/>
                <w:sz w:val="24"/>
              </w:rPr>
            </w:pPr>
          </w:p>
        </w:tc>
        <w:tc>
          <w:tcPr>
            <w:tcW w:w="1263"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kern w:val="0"/>
                <w:sz w:val="24"/>
              </w:rPr>
            </w:pPr>
            <w:r>
              <w:rPr>
                <w:rFonts w:hint="eastAsia" w:ascii="仿宋" w:hAnsi="仿宋" w:eastAsia="仿宋" w:cs="仿宋"/>
                <w:kern w:val="0"/>
                <w:sz w:val="24"/>
              </w:rPr>
              <w:t>团队人员配置</w:t>
            </w:r>
          </w:p>
        </w:tc>
        <w:tc>
          <w:tcPr>
            <w:tcW w:w="649"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分</w:t>
            </w:r>
          </w:p>
        </w:tc>
        <w:tc>
          <w:tcPr>
            <w:tcW w:w="7147"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left"/>
              <w:textAlignment w:val="center"/>
              <w:rPr>
                <w:rFonts w:hint="eastAsia" w:ascii="仿宋" w:hAnsi="仿宋" w:eastAsia="仿宋" w:cs="仿宋"/>
                <w:kern w:val="0"/>
                <w:sz w:val="24"/>
                <w:lang w:eastAsia="zh-CN"/>
              </w:rPr>
            </w:pPr>
            <w:r>
              <w:rPr>
                <w:rFonts w:hint="eastAsia" w:ascii="仿宋" w:hAnsi="仿宋" w:eastAsia="仿宋" w:cs="仿宋"/>
                <w:kern w:val="0"/>
                <w:sz w:val="24"/>
              </w:rPr>
              <w:t>提供投入</w:t>
            </w:r>
            <w:r>
              <w:rPr>
                <w:rFonts w:hint="eastAsia" w:ascii="仿宋" w:hAnsi="仿宋" w:eastAsia="仿宋" w:cs="仿宋"/>
                <w:kern w:val="0"/>
                <w:sz w:val="24"/>
                <w:lang w:val="en-US" w:eastAsia="zh-CN"/>
              </w:rPr>
              <w:t>工程师</w:t>
            </w:r>
            <w:r>
              <w:rPr>
                <w:rFonts w:hint="eastAsia" w:ascii="仿宋" w:hAnsi="仿宋" w:eastAsia="仿宋" w:cs="仿宋"/>
                <w:kern w:val="0"/>
                <w:sz w:val="24"/>
              </w:rPr>
              <w:t>人员名单，同时提供相应的专业能力和近半年来投标供应商为其缴纳的社保证明材料</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每提供一人得2分，满分6分</w:t>
            </w:r>
            <w:r>
              <w:rPr>
                <w:rFonts w:hint="eastAsia" w:ascii="仿宋" w:hAnsi="仿宋" w:eastAsia="仿宋" w:cs="仿宋"/>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864" w:type="dxa"/>
            <w:vMerge w:val="continue"/>
            <w:noWrap w:val="0"/>
            <w:tcMar>
              <w:top w:w="15" w:type="dxa"/>
              <w:left w:w="15" w:type="dxa"/>
              <w:right w:w="15" w:type="dxa"/>
            </w:tcMar>
            <w:vAlign w:val="center"/>
          </w:tcPr>
          <w:p>
            <w:pPr>
              <w:keepNext w:val="0"/>
              <w:keepLines w:val="0"/>
              <w:suppressLineNumbers w:val="0"/>
              <w:shd w:val="clear" w:color="auto" w:fill="auto"/>
              <w:spacing w:before="0" w:beforeAutospacing="0" w:after="0" w:afterAutospacing="0"/>
              <w:ind w:left="0" w:right="0"/>
              <w:jc w:val="center"/>
              <w:rPr>
                <w:rFonts w:hint="default" w:ascii="仿宋" w:hAnsi="仿宋" w:eastAsia="仿宋" w:cs="仿宋"/>
                <w:sz w:val="24"/>
              </w:rPr>
            </w:pPr>
          </w:p>
        </w:tc>
        <w:tc>
          <w:tcPr>
            <w:tcW w:w="1263"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kern w:val="0"/>
                <w:sz w:val="24"/>
              </w:rPr>
            </w:pPr>
            <w:r>
              <w:rPr>
                <w:rFonts w:hint="eastAsia" w:ascii="仿宋" w:hAnsi="仿宋" w:eastAsia="仿宋" w:cs="仿宋"/>
                <w:kern w:val="0"/>
                <w:sz w:val="24"/>
                <w:lang w:val="en-US" w:eastAsia="zh-CN"/>
              </w:rPr>
              <w:t>其他优惠条件</w:t>
            </w:r>
          </w:p>
        </w:tc>
        <w:tc>
          <w:tcPr>
            <w:tcW w:w="649"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3分</w:t>
            </w:r>
          </w:p>
        </w:tc>
        <w:tc>
          <w:tcPr>
            <w:tcW w:w="7147"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left"/>
              <w:textAlignment w:val="center"/>
              <w:rPr>
                <w:rFonts w:hint="default" w:ascii="仿宋" w:hAnsi="仿宋" w:eastAsia="仿宋" w:cs="仿宋"/>
                <w:kern w:val="0"/>
                <w:sz w:val="24"/>
                <w:lang w:val="en-US"/>
              </w:rPr>
            </w:pPr>
            <w:r>
              <w:rPr>
                <w:rFonts w:hint="eastAsia" w:ascii="仿宋" w:hAnsi="仿宋" w:eastAsia="仿宋" w:cs="仿宋"/>
                <w:kern w:val="0"/>
                <w:sz w:val="24"/>
                <w:lang w:val="en-US" w:eastAsia="zh-CN"/>
              </w:rPr>
              <w:t>文件规定之外的其他优势及优惠条件，每提供一项得0.5分，满分3分。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864" w:type="dxa"/>
            <w:vMerge w:val="continue"/>
            <w:noWrap w:val="0"/>
            <w:tcMar>
              <w:top w:w="15" w:type="dxa"/>
              <w:left w:w="15" w:type="dxa"/>
              <w:right w:w="15" w:type="dxa"/>
            </w:tcMar>
            <w:vAlign w:val="center"/>
          </w:tcPr>
          <w:p>
            <w:pPr>
              <w:keepNext w:val="0"/>
              <w:keepLines w:val="0"/>
              <w:suppressLineNumbers w:val="0"/>
              <w:shd w:val="clear" w:color="auto" w:fill="auto"/>
              <w:spacing w:before="0" w:beforeAutospacing="0" w:after="0" w:afterAutospacing="0"/>
              <w:ind w:left="0" w:right="0"/>
              <w:jc w:val="center"/>
              <w:rPr>
                <w:rFonts w:hint="default" w:ascii="仿宋" w:hAnsi="仿宋" w:eastAsia="仿宋" w:cs="仿宋"/>
                <w:sz w:val="24"/>
              </w:rPr>
            </w:pPr>
          </w:p>
        </w:tc>
        <w:tc>
          <w:tcPr>
            <w:tcW w:w="1263"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投标文件及相关资料</w:t>
            </w:r>
          </w:p>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的合理性</w:t>
            </w:r>
          </w:p>
        </w:tc>
        <w:tc>
          <w:tcPr>
            <w:tcW w:w="649"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仿宋"/>
                <w:kern w:val="0"/>
                <w:sz w:val="24"/>
                <w:lang w:val="en-US" w:eastAsia="zh-CN"/>
              </w:rPr>
            </w:pPr>
          </w:p>
          <w:p>
            <w:pPr>
              <w:keepNext w:val="0"/>
              <w:keepLines w:val="0"/>
              <w:widowControl/>
              <w:suppressLineNumbers w:val="0"/>
              <w:shd w:val="clear" w:color="auto" w:fill="auto"/>
              <w:spacing w:before="0" w:beforeAutospacing="0" w:after="0" w:afterAutospacing="0"/>
              <w:ind w:left="0" w:right="0"/>
              <w:jc w:val="center"/>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2分</w:t>
            </w:r>
          </w:p>
        </w:tc>
        <w:tc>
          <w:tcPr>
            <w:tcW w:w="7147"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ind w:left="0" w:right="0"/>
              <w:jc w:val="left"/>
              <w:textAlignment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1.投标文件按照要求编制完整、内容齐全、条理清晰、支撑材料清晰可辨且查找方便1分。</w:t>
            </w:r>
          </w:p>
          <w:p>
            <w:pPr>
              <w:keepNext w:val="0"/>
              <w:keepLines w:val="0"/>
              <w:widowControl/>
              <w:suppressLineNumbers w:val="0"/>
              <w:shd w:val="clear" w:color="auto" w:fill="auto"/>
              <w:spacing w:before="0" w:beforeAutospacing="0" w:after="0" w:afterAutospacing="0"/>
              <w:ind w:left="0" w:right="0"/>
              <w:jc w:val="left"/>
              <w:textAlignment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2.投标文件格式规范、对同一事项的内容描述无前后矛盾，目录页码齐全准确1分。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864" w:type="dxa"/>
            <w:vMerge w:val="restart"/>
            <w:noWrap w:val="0"/>
            <w:tcMar>
              <w:top w:w="15" w:type="dxa"/>
              <w:left w:w="15" w:type="dxa"/>
              <w:right w:w="15" w:type="dxa"/>
            </w:tcMar>
            <w:vAlign w:val="center"/>
          </w:tcPr>
          <w:p>
            <w:pPr>
              <w:keepNext w:val="0"/>
              <w:keepLines w:val="0"/>
              <w:widowControl/>
              <w:suppressLineNumbers w:val="0"/>
              <w:shd w:val="clear" w:color="auto" w:fill="auto"/>
              <w:snapToGrid w:val="0"/>
              <w:spacing w:before="0" w:beforeAutospacing="0" w:after="0" w:afterAutospacing="0"/>
              <w:ind w:left="0" w:right="0"/>
              <w:textAlignment w:val="center"/>
              <w:rPr>
                <w:rFonts w:hint="default" w:ascii="仿宋" w:hAnsi="仿宋" w:eastAsia="仿宋" w:cs="仿宋"/>
                <w:sz w:val="24"/>
              </w:rPr>
            </w:pPr>
            <w:r>
              <w:rPr>
                <w:rFonts w:hint="eastAsia" w:ascii="仿宋" w:hAnsi="仿宋" w:eastAsia="仿宋" w:cs="仿宋"/>
                <w:kern w:val="0"/>
                <w:sz w:val="24"/>
              </w:rPr>
              <w:t>技术部分（</w:t>
            </w:r>
            <w:r>
              <w:rPr>
                <w:rFonts w:hint="eastAsia" w:ascii="仿宋" w:hAnsi="仿宋" w:eastAsia="仿宋" w:cs="仿宋"/>
                <w:kern w:val="0"/>
                <w:sz w:val="24"/>
                <w:lang w:val="en-US" w:eastAsia="zh-CN"/>
              </w:rPr>
              <w:t>58</w:t>
            </w:r>
            <w:r>
              <w:rPr>
                <w:rFonts w:hint="eastAsia" w:ascii="仿宋" w:hAnsi="仿宋" w:eastAsia="仿宋" w:cs="仿宋"/>
                <w:kern w:val="0"/>
                <w:sz w:val="24"/>
              </w:rPr>
              <w:t>分）</w:t>
            </w:r>
          </w:p>
        </w:tc>
        <w:tc>
          <w:tcPr>
            <w:tcW w:w="1263"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宋体"/>
                <w:kern w:val="0"/>
                <w:sz w:val="24"/>
                <w:szCs w:val="20"/>
                <w:lang w:val="en-US" w:eastAsia="zh-CN" w:bidi="ar-SA"/>
              </w:rPr>
            </w:pPr>
            <w:r>
              <w:rPr>
                <w:rFonts w:hint="eastAsia" w:ascii="仿宋" w:hAnsi="仿宋" w:eastAsia="仿宋" w:cs="宋体"/>
                <w:color w:val="000000" w:themeColor="text1"/>
                <w:kern w:val="0"/>
                <w:sz w:val="24"/>
                <w:szCs w:val="20"/>
                <w:lang w:val="en-US" w:eastAsia="zh-CN" w:bidi="ar-SA"/>
                <w14:textFill>
                  <w14:solidFill>
                    <w14:schemeClr w14:val="tx1"/>
                  </w14:solidFill>
                </w14:textFill>
              </w:rPr>
              <w:t>针对本项目采用的选苗标准（提供图片等相关证明）</w:t>
            </w:r>
          </w:p>
        </w:tc>
        <w:tc>
          <w:tcPr>
            <w:tcW w:w="649" w:type="dxa"/>
            <w:noWrap w:val="0"/>
            <w:tcMar>
              <w:top w:w="15" w:type="dxa"/>
              <w:left w:w="15" w:type="dxa"/>
              <w:right w:w="15" w:type="dxa"/>
            </w:tcMar>
            <w:vAlign w:val="center"/>
          </w:tcPr>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7分</w:t>
            </w:r>
          </w:p>
        </w:tc>
        <w:tc>
          <w:tcPr>
            <w:tcW w:w="7147" w:type="dxa"/>
            <w:noWrap w:val="0"/>
            <w:tcMar>
              <w:top w:w="15" w:type="dxa"/>
              <w:left w:w="15" w:type="dxa"/>
              <w:right w:w="15" w:type="dxa"/>
            </w:tcMar>
            <w:vAlign w:val="center"/>
          </w:tcPr>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树苗地径</w:t>
            </w:r>
            <w:r>
              <w:rPr>
                <w:rFonts w:hint="default" w:ascii="Arial" w:hAnsi="Arial" w:eastAsia="仿宋" w:cs="Arial"/>
                <w:kern w:val="0"/>
                <w:sz w:val="24"/>
                <w:szCs w:val="20"/>
                <w:lang w:val="en-US" w:eastAsia="zh-CN" w:bidi="ar-SA"/>
              </w:rPr>
              <w:t>≥</w:t>
            </w:r>
            <w:r>
              <w:rPr>
                <w:rFonts w:hint="eastAsia" w:ascii="仿宋" w:hAnsi="仿宋" w:eastAsia="仿宋" w:cs="宋体"/>
                <w:kern w:val="0"/>
                <w:sz w:val="24"/>
                <w:szCs w:val="20"/>
                <w:lang w:val="en-US" w:eastAsia="zh-CN" w:bidi="ar-SA"/>
              </w:rPr>
              <w:t>2cm得1分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苗高</w:t>
            </w:r>
            <w:r>
              <w:rPr>
                <w:rFonts w:hint="default" w:ascii="Arial" w:hAnsi="Arial" w:eastAsia="仿宋" w:cs="Arial"/>
                <w:kern w:val="0"/>
                <w:sz w:val="24"/>
                <w:szCs w:val="20"/>
                <w:lang w:val="en-US" w:eastAsia="zh-CN" w:bidi="ar-SA"/>
              </w:rPr>
              <w:t>≥</w:t>
            </w:r>
            <w:r>
              <w:rPr>
                <w:rFonts w:hint="eastAsia" w:ascii="仿宋" w:hAnsi="仿宋" w:eastAsia="仿宋" w:cs="宋体"/>
                <w:kern w:val="0"/>
                <w:sz w:val="24"/>
                <w:szCs w:val="20"/>
                <w:lang w:val="en-US" w:eastAsia="zh-CN" w:bidi="ar-SA"/>
              </w:rPr>
              <w:t>1.8米得1分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侧根长</w:t>
            </w:r>
            <w:r>
              <w:rPr>
                <w:rFonts w:hint="default" w:ascii="Arial" w:hAnsi="Arial" w:eastAsia="仿宋" w:cs="Arial"/>
                <w:kern w:val="0"/>
                <w:sz w:val="24"/>
                <w:szCs w:val="20"/>
                <w:lang w:val="en-US" w:eastAsia="zh-CN" w:bidi="ar-SA"/>
              </w:rPr>
              <w:t>≥</w:t>
            </w:r>
            <w:r>
              <w:rPr>
                <w:rFonts w:hint="eastAsia" w:ascii="仿宋" w:hAnsi="仿宋" w:eastAsia="仿宋" w:cs="宋体"/>
                <w:kern w:val="0"/>
                <w:sz w:val="24"/>
                <w:szCs w:val="20"/>
                <w:lang w:val="en-US" w:eastAsia="zh-CN" w:bidi="ar-SA"/>
              </w:rPr>
              <w:t>5cm得1分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一级苗木数量在5条以上得1分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根福18cm以上得1分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叶面颜色翠绿、健康得1分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苗木达到2年以上，苗木充分木质化得1分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64" w:type="dxa"/>
            <w:vMerge w:val="continue"/>
            <w:noWrap w:val="0"/>
            <w:tcMar>
              <w:top w:w="15" w:type="dxa"/>
              <w:left w:w="15" w:type="dxa"/>
              <w:right w:w="15" w:type="dxa"/>
            </w:tcMar>
            <w:vAlign w:val="center"/>
          </w:tcPr>
          <w:p>
            <w:pPr>
              <w:keepNext w:val="0"/>
              <w:keepLines w:val="0"/>
              <w:widowControl/>
              <w:suppressLineNumbers w:val="0"/>
              <w:shd w:val="clear" w:color="auto" w:fill="auto"/>
              <w:snapToGrid w:val="0"/>
              <w:spacing w:before="0" w:beforeAutospacing="0" w:after="0" w:afterAutospacing="0"/>
              <w:ind w:left="0" w:right="0"/>
              <w:textAlignment w:val="center"/>
              <w:rPr>
                <w:rFonts w:hint="eastAsia" w:ascii="仿宋" w:hAnsi="仿宋" w:eastAsia="仿宋" w:cs="仿宋"/>
                <w:kern w:val="0"/>
                <w:sz w:val="24"/>
              </w:rPr>
            </w:pPr>
          </w:p>
        </w:tc>
        <w:tc>
          <w:tcPr>
            <w:tcW w:w="1263"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起挖作业技术规范、标准</w:t>
            </w:r>
          </w:p>
        </w:tc>
        <w:tc>
          <w:tcPr>
            <w:tcW w:w="649" w:type="dxa"/>
            <w:noWrap w:val="0"/>
            <w:tcMar>
              <w:top w:w="15" w:type="dxa"/>
              <w:left w:w="15" w:type="dxa"/>
              <w:right w:w="15" w:type="dxa"/>
            </w:tcMar>
            <w:vAlign w:val="center"/>
          </w:tcPr>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6分</w:t>
            </w:r>
          </w:p>
        </w:tc>
        <w:tc>
          <w:tcPr>
            <w:tcW w:w="7147" w:type="dxa"/>
            <w:noWrap w:val="0"/>
            <w:tcMar>
              <w:top w:w="15" w:type="dxa"/>
              <w:left w:w="15" w:type="dxa"/>
              <w:right w:w="15" w:type="dxa"/>
            </w:tcMar>
            <w:vAlign w:val="center"/>
          </w:tcPr>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技术规范、位置准确、挖穴规格达到种植标准的得6分。如有一项不合格的扣2分，扣完为止。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64" w:type="dxa"/>
            <w:vMerge w:val="continue"/>
            <w:noWrap w:val="0"/>
            <w:tcMar>
              <w:top w:w="15" w:type="dxa"/>
              <w:left w:w="15" w:type="dxa"/>
              <w:right w:w="15" w:type="dxa"/>
            </w:tcMar>
            <w:vAlign w:val="center"/>
          </w:tcPr>
          <w:p>
            <w:pPr>
              <w:keepNext w:val="0"/>
              <w:keepLines w:val="0"/>
              <w:widowControl/>
              <w:suppressLineNumbers w:val="0"/>
              <w:shd w:val="clear" w:color="auto" w:fill="auto"/>
              <w:snapToGrid w:val="0"/>
              <w:spacing w:before="0" w:beforeAutospacing="0" w:after="0" w:afterAutospacing="0"/>
              <w:ind w:left="0" w:right="0"/>
              <w:textAlignment w:val="center"/>
              <w:rPr>
                <w:rFonts w:hint="eastAsia" w:ascii="仿宋" w:hAnsi="仿宋" w:eastAsia="仿宋" w:cs="仿宋"/>
                <w:kern w:val="0"/>
                <w:sz w:val="24"/>
              </w:rPr>
            </w:pPr>
          </w:p>
        </w:tc>
        <w:tc>
          <w:tcPr>
            <w:tcW w:w="1263"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种植指导技术规范、标准</w:t>
            </w:r>
          </w:p>
        </w:tc>
        <w:tc>
          <w:tcPr>
            <w:tcW w:w="649" w:type="dxa"/>
            <w:noWrap w:val="0"/>
            <w:tcMar>
              <w:top w:w="15" w:type="dxa"/>
              <w:left w:w="15" w:type="dxa"/>
              <w:right w:w="15" w:type="dxa"/>
            </w:tcMar>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5分</w:t>
            </w:r>
          </w:p>
        </w:tc>
        <w:tc>
          <w:tcPr>
            <w:tcW w:w="7147" w:type="dxa"/>
            <w:noWrap w:val="0"/>
            <w:tcMar>
              <w:top w:w="15" w:type="dxa"/>
              <w:left w:w="15" w:type="dxa"/>
              <w:right w:w="15" w:type="dxa"/>
            </w:tcMar>
            <w:vAlign w:val="center"/>
          </w:tcPr>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种植指导技术规范、种植场地平整、埋土深度达到种植标准，种植科学、合理得5分。</w:t>
            </w:r>
            <w:r>
              <w:rPr>
                <w:rFonts w:hint="eastAsia" w:ascii="仿宋" w:hAnsi="仿宋" w:eastAsia="仿宋" w:cs="宋体"/>
                <w:color w:val="000000" w:themeColor="text1"/>
                <w:kern w:val="0"/>
                <w:sz w:val="24"/>
                <w:szCs w:val="20"/>
                <w:lang w:val="en-US" w:eastAsia="zh-CN" w:bidi="ar-SA"/>
                <w14:textFill>
                  <w14:solidFill>
                    <w14:schemeClr w14:val="tx1"/>
                  </w14:solidFill>
                </w14:textFill>
              </w:rPr>
              <w:t>如有一项不合格的扣2分，扣完为止。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64" w:type="dxa"/>
            <w:vMerge w:val="continue"/>
            <w:noWrap w:val="0"/>
            <w:tcMar>
              <w:top w:w="15" w:type="dxa"/>
              <w:left w:w="15" w:type="dxa"/>
              <w:right w:w="15" w:type="dxa"/>
            </w:tcMar>
            <w:vAlign w:val="center"/>
          </w:tcPr>
          <w:p>
            <w:pPr>
              <w:keepNext w:val="0"/>
              <w:keepLines w:val="0"/>
              <w:widowControl/>
              <w:suppressLineNumbers w:val="0"/>
              <w:shd w:val="clear" w:color="auto" w:fill="auto"/>
              <w:snapToGrid w:val="0"/>
              <w:spacing w:before="0" w:beforeAutospacing="0" w:after="0" w:afterAutospacing="0"/>
              <w:ind w:left="0" w:right="0"/>
              <w:textAlignment w:val="center"/>
              <w:rPr>
                <w:rFonts w:hint="eastAsia" w:ascii="仿宋" w:hAnsi="仿宋" w:eastAsia="仿宋" w:cs="仿宋"/>
                <w:kern w:val="0"/>
                <w:sz w:val="24"/>
              </w:rPr>
            </w:pPr>
          </w:p>
        </w:tc>
        <w:tc>
          <w:tcPr>
            <w:tcW w:w="1263"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苗圃现场有种植的所投品种规格苗木（提供有关证明）</w:t>
            </w:r>
          </w:p>
        </w:tc>
        <w:tc>
          <w:tcPr>
            <w:tcW w:w="649"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5分</w:t>
            </w:r>
          </w:p>
        </w:tc>
        <w:tc>
          <w:tcPr>
            <w:tcW w:w="7147"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left"/>
              <w:textAlignment w:val="center"/>
              <w:rPr>
                <w:rFonts w:hint="default" w:ascii="仿宋" w:hAnsi="仿宋" w:eastAsia="仿宋" w:cs="宋体"/>
                <w:kern w:val="0"/>
                <w:sz w:val="24"/>
                <w:szCs w:val="20"/>
                <w:lang w:val="en-US" w:eastAsia="zh-CN" w:bidi="ar-SA"/>
              </w:rPr>
            </w:pPr>
            <w:r>
              <w:rPr>
                <w:rFonts w:hint="eastAsia" w:ascii="仿宋" w:hAnsi="仿宋" w:eastAsia="仿宋" w:cs="宋体"/>
                <w:color w:val="000000" w:themeColor="text1"/>
                <w:kern w:val="0"/>
                <w:sz w:val="24"/>
                <w:szCs w:val="20"/>
                <w:lang w:val="en-US" w:eastAsia="zh-CN" w:bidi="ar-SA"/>
                <w14:textFill>
                  <w14:solidFill>
                    <w14:schemeClr w14:val="tx1"/>
                  </w14:solidFill>
                </w14:textFill>
              </w:rPr>
              <w:t>苗圃现场苗木树冠匀称、无病虫害、药害；无机械损伤、无枯萎现象的得5分。每有一项内容不完整（或未能满足采购需求或逻辑性不强或无针对性等）的，扣 1 分， 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64" w:type="dxa"/>
            <w:vMerge w:val="continue"/>
            <w:noWrap w:val="0"/>
            <w:tcMar>
              <w:top w:w="15" w:type="dxa"/>
              <w:left w:w="15" w:type="dxa"/>
              <w:right w:w="15" w:type="dxa"/>
            </w:tcMar>
            <w:vAlign w:val="center"/>
          </w:tcPr>
          <w:p>
            <w:pPr>
              <w:keepNext w:val="0"/>
              <w:keepLines w:val="0"/>
              <w:widowControl/>
              <w:suppressLineNumbers w:val="0"/>
              <w:shd w:val="clear" w:color="auto" w:fill="auto"/>
              <w:snapToGrid w:val="0"/>
              <w:spacing w:before="0" w:beforeAutospacing="0" w:after="0" w:afterAutospacing="0"/>
              <w:ind w:left="0" w:right="0"/>
              <w:textAlignment w:val="center"/>
              <w:rPr>
                <w:rFonts w:hint="eastAsia" w:ascii="仿宋" w:hAnsi="仿宋" w:eastAsia="仿宋" w:cs="仿宋"/>
                <w:kern w:val="0"/>
                <w:sz w:val="24"/>
              </w:rPr>
            </w:pPr>
          </w:p>
        </w:tc>
        <w:tc>
          <w:tcPr>
            <w:tcW w:w="1263"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宋体"/>
                <w:color w:val="000000" w:themeColor="text1"/>
                <w:kern w:val="0"/>
                <w:sz w:val="24"/>
                <w:szCs w:val="20"/>
                <w:lang w:val="en-US" w:eastAsia="zh-CN" w:bidi="ar-SA"/>
                <w14:textFill>
                  <w14:solidFill>
                    <w14:schemeClr w14:val="tx1"/>
                  </w14:solidFill>
                </w14:textFill>
              </w:rPr>
            </w:pPr>
            <w:r>
              <w:rPr>
                <w:rFonts w:hint="eastAsia" w:ascii="仿宋" w:hAnsi="仿宋" w:eastAsia="仿宋" w:cs="宋体"/>
                <w:color w:val="000000" w:themeColor="text1"/>
                <w:kern w:val="0"/>
                <w:sz w:val="24"/>
                <w:szCs w:val="20"/>
                <w:lang w:val="en-US" w:eastAsia="zh-CN" w:bidi="ar-SA"/>
                <w14:textFill>
                  <w14:solidFill>
                    <w14:schemeClr w14:val="tx1"/>
                  </w14:solidFill>
                </w14:textFill>
              </w:rPr>
              <w:t>人工及机械安排</w:t>
            </w:r>
          </w:p>
        </w:tc>
        <w:tc>
          <w:tcPr>
            <w:tcW w:w="649" w:type="dxa"/>
            <w:noWrap w:val="0"/>
            <w:tcMar>
              <w:top w:w="15" w:type="dxa"/>
              <w:left w:w="15" w:type="dxa"/>
              <w:right w:w="15" w:type="dxa"/>
            </w:tcMar>
            <w:vAlign w:val="center"/>
          </w:tcPr>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仿宋" w:hAnsi="仿宋" w:eastAsia="仿宋" w:cs="宋体"/>
                <w:color w:val="000000" w:themeColor="text1"/>
                <w:kern w:val="0"/>
                <w:sz w:val="24"/>
                <w:szCs w:val="20"/>
                <w:lang w:val="en-US" w:eastAsia="zh-CN" w:bidi="ar-SA"/>
                <w14:textFill>
                  <w14:solidFill>
                    <w14:schemeClr w14:val="tx1"/>
                  </w14:solidFill>
                </w14:textFill>
              </w:rPr>
            </w:pPr>
            <w:r>
              <w:rPr>
                <w:rFonts w:hint="eastAsia" w:ascii="仿宋" w:hAnsi="仿宋" w:eastAsia="仿宋" w:cs="宋体"/>
                <w:color w:val="000000" w:themeColor="text1"/>
                <w:kern w:val="0"/>
                <w:sz w:val="24"/>
                <w:szCs w:val="20"/>
                <w:lang w:val="en-US" w:eastAsia="zh-CN" w:bidi="ar-SA"/>
                <w14:textFill>
                  <w14:solidFill>
                    <w14:schemeClr w14:val="tx1"/>
                  </w14:solidFill>
                </w14:textFill>
              </w:rPr>
              <w:t>5分</w:t>
            </w:r>
          </w:p>
        </w:tc>
        <w:tc>
          <w:tcPr>
            <w:tcW w:w="7147" w:type="dxa"/>
            <w:noWrap w:val="0"/>
            <w:tcMar>
              <w:top w:w="15" w:type="dxa"/>
              <w:left w:w="15" w:type="dxa"/>
              <w:right w:w="15" w:type="dxa"/>
            </w:tcMar>
            <w:vAlign w:val="center"/>
          </w:tcPr>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宋体"/>
                <w:color w:val="000000" w:themeColor="text1"/>
                <w:kern w:val="0"/>
                <w:sz w:val="24"/>
                <w:szCs w:val="20"/>
                <w:lang w:val="en-US" w:eastAsia="zh-CN" w:bidi="ar-SA"/>
                <w14:textFill>
                  <w14:solidFill>
                    <w14:schemeClr w14:val="tx1"/>
                  </w14:solidFill>
                </w14:textFill>
              </w:rPr>
            </w:pPr>
            <w:r>
              <w:rPr>
                <w:rFonts w:hint="eastAsia" w:ascii="仿宋" w:hAnsi="仿宋" w:eastAsia="仿宋" w:cs="宋体"/>
                <w:color w:val="000000" w:themeColor="text1"/>
                <w:kern w:val="0"/>
                <w:sz w:val="24"/>
                <w:szCs w:val="20"/>
                <w:lang w:val="en-US" w:eastAsia="zh-CN" w:bidi="ar-SA"/>
                <w14:textFill>
                  <w14:solidFill>
                    <w14:schemeClr w14:val="tx1"/>
                  </w14:solidFill>
                </w14:textFill>
              </w:rPr>
              <w:t>每日种植人工数量10人，机械1台得2分，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宋体"/>
                <w:color w:val="000000" w:themeColor="text1"/>
                <w:kern w:val="0"/>
                <w:sz w:val="24"/>
                <w:szCs w:val="20"/>
                <w:lang w:val="en-US" w:eastAsia="zh-CN" w:bidi="ar-SA"/>
                <w14:textFill>
                  <w14:solidFill>
                    <w14:schemeClr w14:val="tx1"/>
                  </w14:solidFill>
                </w14:textFill>
              </w:rPr>
            </w:pPr>
            <w:r>
              <w:rPr>
                <w:rFonts w:hint="eastAsia" w:ascii="仿宋" w:hAnsi="仿宋" w:eastAsia="仿宋" w:cs="宋体"/>
                <w:color w:val="000000" w:themeColor="text1"/>
                <w:kern w:val="0"/>
                <w:sz w:val="24"/>
                <w:szCs w:val="20"/>
                <w:lang w:val="en-US" w:eastAsia="zh-CN" w:bidi="ar-SA"/>
                <w14:textFill>
                  <w14:solidFill>
                    <w14:schemeClr w14:val="tx1"/>
                  </w14:solidFill>
                </w14:textFill>
              </w:rPr>
              <w:t>每增加1人工数量得0.5分，总分2分</w:t>
            </w:r>
          </w:p>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仿宋" w:hAnsi="仿宋" w:eastAsia="仿宋" w:cs="宋体"/>
                <w:color w:val="000000" w:themeColor="text1"/>
                <w:kern w:val="0"/>
                <w:sz w:val="24"/>
                <w:szCs w:val="20"/>
                <w:lang w:val="en-US" w:eastAsia="zh-CN" w:bidi="ar-SA"/>
                <w14:textFill>
                  <w14:solidFill>
                    <w14:schemeClr w14:val="tx1"/>
                  </w14:solidFill>
                </w14:textFill>
              </w:rPr>
            </w:pPr>
            <w:r>
              <w:rPr>
                <w:rFonts w:hint="eastAsia" w:ascii="仿宋" w:hAnsi="仿宋" w:eastAsia="仿宋" w:cs="宋体"/>
                <w:color w:val="000000" w:themeColor="text1"/>
                <w:kern w:val="0"/>
                <w:sz w:val="24"/>
                <w:szCs w:val="20"/>
                <w:lang w:val="en-US" w:eastAsia="zh-CN" w:bidi="ar-SA"/>
                <w14:textFill>
                  <w14:solidFill>
                    <w14:schemeClr w14:val="tx1"/>
                  </w14:solidFill>
                </w14:textFill>
              </w:rPr>
              <w:t>每增加一台机械得1分，总分1分。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64" w:type="dxa"/>
            <w:vMerge w:val="continue"/>
            <w:noWrap w:val="0"/>
            <w:tcMar>
              <w:top w:w="15" w:type="dxa"/>
              <w:left w:w="15" w:type="dxa"/>
              <w:right w:w="15" w:type="dxa"/>
            </w:tcMar>
            <w:vAlign w:val="center"/>
          </w:tcPr>
          <w:p>
            <w:pPr>
              <w:keepNext w:val="0"/>
              <w:keepLines w:val="0"/>
              <w:widowControl/>
              <w:suppressLineNumbers w:val="0"/>
              <w:shd w:val="clear" w:color="auto" w:fill="auto"/>
              <w:snapToGrid w:val="0"/>
              <w:spacing w:before="0" w:beforeAutospacing="0" w:after="0" w:afterAutospacing="0"/>
              <w:ind w:left="0" w:right="0"/>
              <w:textAlignment w:val="center"/>
              <w:rPr>
                <w:rFonts w:hint="eastAsia" w:ascii="仿宋" w:hAnsi="仿宋" w:eastAsia="仿宋" w:cs="仿宋"/>
                <w:kern w:val="0"/>
                <w:sz w:val="24"/>
              </w:rPr>
            </w:pPr>
          </w:p>
        </w:tc>
        <w:tc>
          <w:tcPr>
            <w:tcW w:w="1263"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苗木养护实施方案</w:t>
            </w:r>
          </w:p>
        </w:tc>
        <w:tc>
          <w:tcPr>
            <w:tcW w:w="649"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5分</w:t>
            </w:r>
          </w:p>
        </w:tc>
        <w:tc>
          <w:tcPr>
            <w:tcW w:w="7147"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left"/>
              <w:textAlignment w:val="center"/>
              <w:rPr>
                <w:rFonts w:hint="default" w:ascii="仿宋" w:hAnsi="仿宋" w:eastAsia="仿宋" w:cs="宋体"/>
                <w:kern w:val="0"/>
                <w:sz w:val="24"/>
                <w:szCs w:val="20"/>
                <w:lang w:val="en-US" w:eastAsia="zh-CN" w:bidi="ar-SA"/>
              </w:rPr>
            </w:pPr>
            <w:r>
              <w:rPr>
                <w:rFonts w:hint="eastAsia" w:ascii="仿宋" w:hAnsi="仿宋" w:eastAsia="仿宋" w:cs="宋体"/>
                <w:color w:val="000000" w:themeColor="text1"/>
                <w:kern w:val="0"/>
                <w:sz w:val="24"/>
                <w:szCs w:val="20"/>
                <w:lang w:val="en-US" w:eastAsia="zh-CN" w:bidi="ar-SA"/>
                <w14:textFill>
                  <w14:solidFill>
                    <w14:schemeClr w14:val="tx1"/>
                  </w14:solidFill>
                </w14:textFill>
              </w:rPr>
              <w:t>种植完成后对苗木进行施肥、松土、除草、修枝、灌溉、培梗养护实施方案等做详细说明得5分。每有一项内容不完整（或未能满足采购需求或逻辑性不强或无针对性等）的，扣 1 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64" w:type="dxa"/>
            <w:vMerge w:val="continue"/>
            <w:noWrap w:val="0"/>
            <w:tcMar>
              <w:top w:w="15" w:type="dxa"/>
              <w:left w:w="15" w:type="dxa"/>
              <w:right w:w="15" w:type="dxa"/>
            </w:tcMar>
            <w:vAlign w:val="center"/>
          </w:tcPr>
          <w:p>
            <w:pPr>
              <w:keepNext w:val="0"/>
              <w:keepLines w:val="0"/>
              <w:widowControl/>
              <w:suppressLineNumbers w:val="0"/>
              <w:shd w:val="clear" w:color="auto" w:fill="auto"/>
              <w:snapToGrid w:val="0"/>
              <w:spacing w:before="0" w:beforeAutospacing="0" w:after="0" w:afterAutospacing="0"/>
              <w:ind w:left="0" w:right="0"/>
              <w:textAlignment w:val="center"/>
              <w:rPr>
                <w:rFonts w:hint="eastAsia" w:ascii="仿宋" w:hAnsi="仿宋" w:eastAsia="仿宋" w:cs="仿宋"/>
                <w:kern w:val="0"/>
                <w:sz w:val="24"/>
              </w:rPr>
            </w:pPr>
          </w:p>
        </w:tc>
        <w:tc>
          <w:tcPr>
            <w:tcW w:w="1263"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针对本项目的苗木采购、运输、供货计划方案及验收标准</w:t>
            </w:r>
          </w:p>
        </w:tc>
        <w:tc>
          <w:tcPr>
            <w:tcW w:w="649"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center"/>
              <w:textAlignment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7分</w:t>
            </w:r>
          </w:p>
        </w:tc>
        <w:tc>
          <w:tcPr>
            <w:tcW w:w="7147" w:type="dxa"/>
            <w:noWrap w:val="0"/>
            <w:tcMar>
              <w:top w:w="15" w:type="dxa"/>
              <w:left w:w="15" w:type="dxa"/>
              <w:right w:w="15" w:type="dxa"/>
            </w:tcMar>
            <w:vAlign w:val="center"/>
          </w:tcPr>
          <w:p>
            <w:pPr>
              <w:keepNext w:val="0"/>
              <w:keepLines w:val="0"/>
              <w:widowControl/>
              <w:suppressLineNumbers w:val="0"/>
              <w:shd w:val="clear" w:color="auto" w:fill="auto"/>
              <w:spacing w:before="0" w:beforeAutospacing="0" w:after="0" w:afterAutospacing="0"/>
              <w:ind w:left="0" w:right="0"/>
              <w:jc w:val="left"/>
              <w:textAlignment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1.针对苗木采购计划方案明确、科学、可行得2分</w:t>
            </w:r>
          </w:p>
          <w:p>
            <w:pPr>
              <w:keepNext w:val="0"/>
              <w:keepLines w:val="0"/>
              <w:widowControl/>
              <w:suppressLineNumbers w:val="0"/>
              <w:shd w:val="clear" w:color="auto" w:fill="auto"/>
              <w:spacing w:before="0" w:beforeAutospacing="0" w:after="0" w:afterAutospacing="0"/>
              <w:ind w:left="0" w:right="0"/>
              <w:jc w:val="left"/>
              <w:textAlignment w:val="center"/>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2.本项目的运输方案安全性、可行性，运输条件针对性强得2分</w:t>
            </w:r>
          </w:p>
          <w:p>
            <w:pPr>
              <w:keepNext w:val="0"/>
              <w:keepLines w:val="0"/>
              <w:widowControl/>
              <w:suppressLineNumbers w:val="0"/>
              <w:shd w:val="clear" w:color="auto" w:fill="auto"/>
              <w:spacing w:before="0" w:beforeAutospacing="0" w:after="0" w:afterAutospacing="0"/>
              <w:ind w:left="0" w:right="0"/>
              <w:jc w:val="left"/>
              <w:textAlignment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3.供货方案：按照采购人需求及时供货，供货方案详细、具体、针对性强得2分</w:t>
            </w:r>
          </w:p>
          <w:p>
            <w:pPr>
              <w:keepNext w:val="0"/>
              <w:keepLines w:val="0"/>
              <w:widowControl/>
              <w:suppressLineNumbers w:val="0"/>
              <w:shd w:val="clear" w:color="auto" w:fill="auto"/>
              <w:spacing w:before="0" w:beforeAutospacing="0" w:after="0" w:afterAutospacing="0"/>
              <w:ind w:left="0" w:right="0"/>
              <w:jc w:val="left"/>
              <w:textAlignment w:val="center"/>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4.验收标准符合国家有关要求得1分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64" w:type="dxa"/>
            <w:vMerge w:val="continue"/>
            <w:noWrap w:val="0"/>
            <w:tcMar>
              <w:top w:w="15" w:type="dxa"/>
              <w:left w:w="15" w:type="dxa"/>
              <w:right w:w="15" w:type="dxa"/>
            </w:tcMar>
            <w:vAlign w:val="center"/>
          </w:tcPr>
          <w:p>
            <w:pPr>
              <w:keepNext w:val="0"/>
              <w:keepLines w:val="0"/>
              <w:widowControl/>
              <w:suppressLineNumbers w:val="0"/>
              <w:shd w:val="clear" w:color="auto" w:fill="auto"/>
              <w:snapToGrid w:val="0"/>
              <w:spacing w:before="0" w:beforeAutospacing="0" w:after="0" w:afterAutospacing="0"/>
              <w:ind w:left="0" w:right="0"/>
              <w:textAlignment w:val="center"/>
              <w:rPr>
                <w:rFonts w:hint="eastAsia" w:ascii="仿宋" w:hAnsi="仿宋" w:eastAsia="仿宋" w:cs="仿宋"/>
                <w:kern w:val="0"/>
                <w:sz w:val="24"/>
              </w:rPr>
            </w:pPr>
          </w:p>
        </w:tc>
        <w:tc>
          <w:tcPr>
            <w:tcW w:w="1263" w:type="dxa"/>
            <w:noWrap w:val="0"/>
            <w:tcMar>
              <w:top w:w="15" w:type="dxa"/>
              <w:left w:w="15" w:type="dxa"/>
              <w:right w:w="15" w:type="dxa"/>
            </w:tcMar>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ind w:left="0" w:right="0"/>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应急服务方案</w:t>
            </w:r>
          </w:p>
        </w:tc>
        <w:tc>
          <w:tcPr>
            <w:tcW w:w="649" w:type="dxa"/>
            <w:noWrap w:val="0"/>
            <w:tcMar>
              <w:top w:w="15" w:type="dxa"/>
              <w:left w:w="15" w:type="dxa"/>
              <w:right w:w="15" w:type="dxa"/>
            </w:tcMar>
            <w:vAlign w:val="center"/>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 w:hAnsi="仿宋" w:eastAsia="仿宋" w:cs="仿宋"/>
                <w:i w:val="0"/>
                <w:iCs w:val="0"/>
                <w:color w:val="000000"/>
                <w:kern w:val="0"/>
                <w:sz w:val="24"/>
                <w:szCs w:val="24"/>
                <w:highlight w:val="none"/>
                <w:u w:val="none"/>
                <w:lang w:val="en-US" w:eastAsia="zh-CN" w:bidi="ar"/>
              </w:rPr>
            </w:pPr>
          </w:p>
          <w:p>
            <w:pPr>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 w:hAnsi="仿宋" w:eastAsia="仿宋" w:cs="仿宋"/>
                <w:i w:val="0"/>
                <w:iCs w:val="0"/>
                <w:color w:val="000000"/>
                <w:kern w:val="0"/>
                <w:sz w:val="24"/>
                <w:szCs w:val="24"/>
                <w:highlight w:val="none"/>
                <w:u w:val="none"/>
                <w:lang w:val="en-US" w:eastAsia="zh-CN" w:bidi="ar"/>
              </w:rPr>
            </w:pPr>
          </w:p>
          <w:p>
            <w:pPr>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ind w:left="0" w:right="0"/>
              <w:jc w:val="center"/>
              <w:textAlignment w:val="center"/>
              <w:rPr>
                <w:rFonts w:hint="default" w:ascii="仿宋" w:hAnsi="仿宋" w:eastAsia="仿宋" w:cs="仿宋"/>
                <w:lang w:val="en-US" w:eastAsia="zh-CN"/>
              </w:rPr>
            </w:pPr>
            <w:r>
              <w:rPr>
                <w:rFonts w:hint="eastAsia" w:ascii="仿宋" w:hAnsi="仿宋" w:eastAsia="仿宋" w:cs="仿宋"/>
                <w:i w:val="0"/>
                <w:iCs w:val="0"/>
                <w:color w:val="000000"/>
                <w:kern w:val="0"/>
                <w:sz w:val="24"/>
                <w:szCs w:val="24"/>
                <w:highlight w:val="none"/>
                <w:u w:val="none"/>
                <w:lang w:val="en-US" w:eastAsia="zh-CN" w:bidi="ar"/>
              </w:rPr>
              <w:t>10分</w:t>
            </w:r>
          </w:p>
        </w:tc>
        <w:tc>
          <w:tcPr>
            <w:tcW w:w="7147" w:type="dxa"/>
            <w:noWrap w:val="0"/>
            <w:tcMar>
              <w:top w:w="15" w:type="dxa"/>
              <w:left w:w="15" w:type="dxa"/>
              <w:right w:w="15" w:type="dxa"/>
            </w:tcMar>
            <w:vAlign w:val="top"/>
          </w:tcPr>
          <w:p>
            <w:pPr>
              <w:keepNext w:val="0"/>
              <w:keepLines w:val="0"/>
              <w:pageBreakBefore w:val="0"/>
              <w:widowControl/>
              <w:suppressLineNumbers w:val="0"/>
              <w:tabs>
                <w:tab w:val="left" w:pos="0"/>
              </w:tabs>
              <w:kinsoku/>
              <w:wordWrap/>
              <w:overflowPunct/>
              <w:topLinePunct w:val="0"/>
              <w:autoSpaceDE/>
              <w:autoSpaceDN/>
              <w:bidi w:val="0"/>
              <w:adjustRightInd/>
              <w:snapToGrid/>
              <w:spacing w:before="0" w:beforeAutospacing="0" w:after="0" w:afterAutospacing="0"/>
              <w:ind w:left="0" w:right="0"/>
              <w:jc w:val="left"/>
              <w:textAlignment w:val="center"/>
              <w:rPr>
                <w:rFonts w:hint="default" w:ascii="仿宋" w:hAnsi="仿宋" w:eastAsia="仿宋" w:cs="宋体"/>
                <w:kern w:val="0"/>
                <w:sz w:val="24"/>
                <w:lang w:val="en-US" w:eastAsia="zh-CN"/>
              </w:rPr>
            </w:pPr>
            <w:r>
              <w:rPr>
                <w:rFonts w:hint="eastAsia" w:ascii="仿宋" w:hAnsi="仿宋" w:eastAsia="仿宋" w:cs="仿宋"/>
                <w:i w:val="0"/>
                <w:iCs w:val="0"/>
                <w:color w:val="000000"/>
                <w:kern w:val="0"/>
                <w:sz w:val="24"/>
                <w:szCs w:val="24"/>
                <w:highlight w:val="none"/>
                <w:u w:val="none"/>
                <w:lang w:val="en-US" w:eastAsia="zh-CN" w:bidi="ar"/>
              </w:rPr>
              <w:t>综合考虑投标供应商提供的应急预案，包括</w:t>
            </w:r>
            <w:r>
              <w:rPr>
                <w:rFonts w:hint="eastAsia" w:ascii="仿宋" w:hAnsi="仿宋" w:eastAsia="仿宋" w:cs="宋体"/>
                <w:kern w:val="0"/>
                <w:sz w:val="24"/>
                <w:szCs w:val="20"/>
                <w:lang w:val="en-US" w:eastAsia="zh-CN" w:bidi="ar-SA"/>
              </w:rPr>
              <w:t>标人对作业过程中车辆、人员等突发状况、</w:t>
            </w:r>
            <w:r>
              <w:rPr>
                <w:rFonts w:hint="eastAsia" w:ascii="仿宋" w:hAnsi="仿宋" w:eastAsia="仿宋" w:cs="仿宋"/>
                <w:i w:val="0"/>
                <w:iCs w:val="0"/>
                <w:color w:val="000000"/>
                <w:kern w:val="0"/>
                <w:sz w:val="24"/>
                <w:szCs w:val="24"/>
                <w:highlight w:val="none"/>
                <w:u w:val="none"/>
                <w:lang w:val="en-US" w:eastAsia="zh-CN" w:bidi="ar"/>
              </w:rPr>
              <w:t>人员更替、突发状况（包括节假日）、服务处理应急预案等，由评委根据方案描述评审。对每一项内容进行描述，方案细致全面、科学合理，响应时间快速及时，人员安排合理，可操作性强，完全符合项目需求，得2分，总分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64" w:type="dxa"/>
            <w:vMerge w:val="continue"/>
            <w:noWrap w:val="0"/>
            <w:tcMar>
              <w:top w:w="15" w:type="dxa"/>
              <w:left w:w="15" w:type="dxa"/>
              <w:right w:w="15" w:type="dxa"/>
            </w:tcMar>
            <w:vAlign w:val="center"/>
          </w:tcPr>
          <w:p>
            <w:pPr>
              <w:keepNext w:val="0"/>
              <w:keepLines w:val="0"/>
              <w:widowControl/>
              <w:suppressLineNumbers w:val="0"/>
              <w:shd w:val="clear" w:color="auto" w:fill="auto"/>
              <w:snapToGrid w:val="0"/>
              <w:spacing w:before="0" w:beforeAutospacing="0" w:after="0" w:afterAutospacing="0"/>
              <w:ind w:left="0" w:right="0"/>
              <w:textAlignment w:val="center"/>
              <w:rPr>
                <w:rFonts w:hint="eastAsia" w:ascii="仿宋" w:hAnsi="仿宋" w:eastAsia="仿宋" w:cs="仿宋"/>
                <w:kern w:val="0"/>
                <w:sz w:val="24"/>
              </w:rPr>
            </w:pPr>
          </w:p>
        </w:tc>
        <w:tc>
          <w:tcPr>
            <w:tcW w:w="1263" w:type="dxa"/>
            <w:noWrap w:val="0"/>
            <w:tcMar>
              <w:top w:w="15" w:type="dxa"/>
              <w:left w:w="15" w:type="dxa"/>
              <w:right w:w="15" w:type="dxa"/>
            </w:tcMar>
            <w:vAlign w:val="center"/>
          </w:tcPr>
          <w:p>
            <w:pPr>
              <w:pStyle w:val="731"/>
              <w:keepNext w:val="0"/>
              <w:keepLines w:val="0"/>
              <w:suppressLineNumbers w:val="0"/>
              <w:spacing w:before="0" w:beforeAutospacing="0" w:after="0" w:afterAutospacing="0"/>
              <w:ind w:left="0" w:leftChars="0" w:right="0" w:rightChars="0"/>
              <w:jc w:val="center"/>
              <w:rPr>
                <w:rFonts w:hint="default" w:ascii="仿宋" w:hAnsi="仿宋" w:eastAsia="仿宋" w:cs="仿宋"/>
                <w:kern w:val="0"/>
                <w:sz w:val="24"/>
                <w:szCs w:val="24"/>
                <w:lang w:val="en-US" w:eastAsia="zh-CN" w:bidi="ar-SA"/>
              </w:rPr>
            </w:pPr>
            <w:r>
              <w:rPr>
                <w:rFonts w:hint="eastAsia" w:ascii="仿宋" w:hAnsi="仿宋" w:eastAsia="仿宋" w:cs="仿宋"/>
                <w:color w:val="000000" w:themeColor="text1"/>
                <w:kern w:val="0"/>
                <w:sz w:val="24"/>
                <w:szCs w:val="24"/>
                <w:lang w:val="en-US" w:eastAsia="zh-CN" w:bidi="ar-SA"/>
                <w14:textFill>
                  <w14:solidFill>
                    <w14:schemeClr w14:val="tx1"/>
                  </w14:solidFill>
                </w14:textFill>
              </w:rPr>
              <w:t>培训方案</w:t>
            </w:r>
          </w:p>
        </w:tc>
        <w:tc>
          <w:tcPr>
            <w:tcW w:w="649" w:type="dxa"/>
            <w:noWrap w:val="0"/>
            <w:tcMar>
              <w:top w:w="15" w:type="dxa"/>
              <w:left w:w="15" w:type="dxa"/>
              <w:right w:w="15" w:type="dxa"/>
            </w:tcMar>
            <w:vAlign w:val="center"/>
          </w:tcPr>
          <w:p>
            <w:pPr>
              <w:pStyle w:val="649"/>
              <w:keepNext w:val="0"/>
              <w:keepLines w:val="0"/>
              <w:suppressLineNumbers w:val="0"/>
              <w:shd w:val="clear" w:color="auto" w:fill="auto"/>
              <w:spacing w:before="0" w:after="0" w:line="360" w:lineRule="exact"/>
              <w:ind w:left="0" w:leftChars="0" w:right="0" w:rightChars="0" w:firstLine="0" w:firstLineChars="0"/>
              <w:jc w:val="center"/>
              <w:rPr>
                <w:rFonts w:hint="default" w:ascii="仿宋" w:hAnsi="仿宋" w:eastAsia="仿宋" w:cs="仿宋"/>
                <w:lang w:val="en-US" w:eastAsia="zh-CN"/>
              </w:rPr>
            </w:pPr>
            <w:r>
              <w:rPr>
                <w:rFonts w:hint="eastAsia" w:ascii="仿宋" w:hAnsi="仿宋" w:eastAsia="仿宋" w:cs="仿宋"/>
                <w:color w:val="000000" w:themeColor="text1"/>
                <w:lang w:val="en-US" w:eastAsia="zh-CN"/>
                <w14:textFill>
                  <w14:solidFill>
                    <w14:schemeClr w14:val="tx1"/>
                  </w14:solidFill>
                </w14:textFill>
              </w:rPr>
              <w:t>5分</w:t>
            </w:r>
          </w:p>
        </w:tc>
        <w:tc>
          <w:tcPr>
            <w:tcW w:w="7147" w:type="dxa"/>
            <w:noWrap w:val="0"/>
            <w:tcMar>
              <w:top w:w="15" w:type="dxa"/>
              <w:left w:w="15" w:type="dxa"/>
              <w:right w:w="15" w:type="dxa"/>
            </w:tcMar>
            <w:vAlign w:val="center"/>
          </w:tcPr>
          <w:p>
            <w:pPr>
              <w:pStyle w:val="754"/>
              <w:keepNext w:val="0"/>
              <w:keepLines w:val="0"/>
              <w:numPr>
                <w:ilvl w:val="0"/>
                <w:numId w:val="0"/>
              </w:numPr>
              <w:suppressLineNumbers w:val="0"/>
              <w:shd w:val="clear" w:color="auto" w:fill="auto"/>
              <w:spacing w:before="0" w:beforeAutospacing="0" w:after="0" w:afterAutospacing="0"/>
              <w:ind w:left="0" w:leftChars="0" w:right="0" w:rightChars="0" w:firstLine="0" w:firstLineChars="0"/>
              <w:rPr>
                <w:rFonts w:hint="default" w:ascii="仿宋" w:hAnsi="仿宋" w:eastAsia="仿宋" w:cs="宋体"/>
                <w:kern w:val="0"/>
                <w:sz w:val="24"/>
                <w:szCs w:val="20"/>
                <w:lang w:val="en-US" w:eastAsia="zh-CN"/>
              </w:rPr>
            </w:pPr>
            <w:r>
              <w:rPr>
                <w:rFonts w:hint="eastAsia" w:ascii="仿宋" w:hAnsi="仿宋" w:eastAsia="仿宋" w:cs="宋体"/>
                <w:color w:val="000000" w:themeColor="text1"/>
                <w:kern w:val="0"/>
                <w:sz w:val="24"/>
                <w:szCs w:val="20"/>
                <w:lang w:val="en-US" w:eastAsia="zh-CN"/>
                <w14:textFill>
                  <w14:solidFill>
                    <w14:schemeClr w14:val="tx1"/>
                  </w14:solidFill>
                </w14:textFill>
              </w:rPr>
              <w:t>对苗木的种植、养护制定完善全面的培训计划，方案包含培训计划、培训对象、培训目的等方面得5分。每缺一项内容， 扣 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64" w:type="dxa"/>
            <w:vMerge w:val="continue"/>
            <w:noWrap w:val="0"/>
            <w:tcMar>
              <w:top w:w="15" w:type="dxa"/>
              <w:left w:w="15" w:type="dxa"/>
              <w:right w:w="15" w:type="dxa"/>
            </w:tcMar>
            <w:vAlign w:val="center"/>
          </w:tcPr>
          <w:p>
            <w:pPr>
              <w:keepNext w:val="0"/>
              <w:keepLines w:val="0"/>
              <w:widowControl/>
              <w:suppressLineNumbers w:val="0"/>
              <w:shd w:val="clear" w:color="auto" w:fill="auto"/>
              <w:snapToGrid w:val="0"/>
              <w:spacing w:before="0" w:beforeAutospacing="0" w:after="0" w:afterAutospacing="0"/>
              <w:ind w:left="0" w:right="0"/>
              <w:textAlignment w:val="center"/>
              <w:rPr>
                <w:rFonts w:hint="eastAsia" w:ascii="仿宋" w:hAnsi="仿宋" w:eastAsia="仿宋" w:cs="仿宋"/>
                <w:kern w:val="0"/>
                <w:sz w:val="24"/>
              </w:rPr>
            </w:pPr>
          </w:p>
        </w:tc>
        <w:tc>
          <w:tcPr>
            <w:tcW w:w="1263"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line="360" w:lineRule="exact"/>
              <w:ind w:left="0" w:leftChars="0" w:right="0" w:rightChars="0"/>
              <w:rPr>
                <w:rFonts w:hint="eastAsia" w:ascii="仿宋" w:hAnsi="仿宋" w:eastAsia="仿宋" w:cs="宋体"/>
                <w:kern w:val="0"/>
                <w:sz w:val="24"/>
                <w:lang w:val="en-US" w:eastAsia="zh-CN"/>
              </w:rPr>
            </w:pPr>
            <w:r>
              <w:rPr>
                <w:rFonts w:hint="eastAsia" w:ascii="仿宋" w:hAnsi="仿宋" w:eastAsia="仿宋" w:cs="宋体"/>
                <w:color w:val="000000" w:themeColor="text1"/>
                <w:kern w:val="0"/>
                <w:sz w:val="24"/>
                <w:lang w:val="en-US" w:eastAsia="zh-CN"/>
                <w14:textFill>
                  <w14:solidFill>
                    <w14:schemeClr w14:val="tx1"/>
                  </w14:solidFill>
                </w14:textFill>
              </w:rPr>
              <w:t>合理化建议</w:t>
            </w:r>
          </w:p>
        </w:tc>
        <w:tc>
          <w:tcPr>
            <w:tcW w:w="649"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line="360" w:lineRule="exact"/>
              <w:ind w:left="0" w:leftChars="0" w:right="0" w:rightChars="0"/>
              <w:jc w:val="center"/>
              <w:rPr>
                <w:rFonts w:hint="eastAsia" w:ascii="仿宋" w:hAnsi="仿宋" w:eastAsia="仿宋" w:cs="宋体"/>
                <w:kern w:val="0"/>
                <w:sz w:val="24"/>
                <w:lang w:val="en-US" w:eastAsia="zh-CN"/>
              </w:rPr>
            </w:pPr>
            <w:r>
              <w:rPr>
                <w:rFonts w:hint="eastAsia" w:ascii="仿宋" w:hAnsi="仿宋" w:eastAsia="仿宋" w:cs="宋体"/>
                <w:color w:val="000000" w:themeColor="text1"/>
                <w:kern w:val="0"/>
                <w:sz w:val="24"/>
                <w:lang w:val="en-US" w:eastAsia="zh-CN"/>
                <w14:textFill>
                  <w14:solidFill>
                    <w14:schemeClr w14:val="tx1"/>
                  </w14:solidFill>
                </w14:textFill>
              </w:rPr>
              <w:t>3分</w:t>
            </w:r>
          </w:p>
        </w:tc>
        <w:tc>
          <w:tcPr>
            <w:tcW w:w="7147" w:type="dxa"/>
            <w:noWrap w:val="0"/>
            <w:tcMar>
              <w:top w:w="15" w:type="dxa"/>
              <w:left w:w="15" w:type="dxa"/>
              <w:right w:w="15" w:type="dxa"/>
            </w:tcMar>
            <w:vAlign w:val="top"/>
          </w:tcPr>
          <w:p>
            <w:pPr>
              <w:keepNext w:val="0"/>
              <w:keepLines w:val="0"/>
              <w:widowControl/>
              <w:suppressLineNumbers w:val="0"/>
              <w:shd w:val="clear" w:color="auto" w:fill="auto"/>
              <w:spacing w:before="0" w:beforeAutospacing="0" w:after="0" w:afterAutospacing="0" w:line="360" w:lineRule="exact"/>
              <w:ind w:left="0" w:leftChars="0" w:right="0" w:rightChars="0"/>
              <w:rPr>
                <w:rFonts w:hint="default" w:ascii="仿宋" w:hAnsi="仿宋" w:eastAsia="仿宋" w:cs="宋体"/>
                <w:kern w:val="0"/>
                <w:sz w:val="24"/>
                <w:lang w:val="en-US" w:eastAsia="zh-CN"/>
              </w:rPr>
            </w:pPr>
            <w:r>
              <w:rPr>
                <w:rFonts w:hint="eastAsia" w:ascii="仿宋" w:hAnsi="仿宋" w:eastAsia="仿宋" w:cs="宋体"/>
                <w:color w:val="000000" w:themeColor="text1"/>
                <w:kern w:val="0"/>
                <w:sz w:val="24"/>
                <w:lang w:val="en-US" w:eastAsia="zh-CN"/>
                <w14:textFill>
                  <w14:solidFill>
                    <w14:schemeClr w14:val="tx1"/>
                  </w14:solidFill>
                </w14:textFill>
              </w:rPr>
              <w:t>各投标供应商对本项目的，实施、使用运行提供合理化建议每提供一项有利于苗木种植的得1分，满分3分</w:t>
            </w:r>
            <w:bookmarkStart w:id="44" w:name="_GoBack"/>
            <w:bookmarkEnd w:id="44"/>
          </w:p>
        </w:tc>
      </w:tr>
    </w:tbl>
    <w:p>
      <w:pPr>
        <w:shd w:val="clear" w:color="auto" w:fill="auto"/>
        <w:spacing w:beforeAutospacing="0" w:afterAutospacing="0" w:line="440" w:lineRule="exact"/>
        <w:rPr>
          <w:rFonts w:hint="eastAsia" w:ascii="仿宋" w:hAnsi="仿宋" w:eastAsia="仿宋"/>
          <w:b/>
          <w:bCs w:val="0"/>
          <w:kern w:val="0"/>
          <w:sz w:val="24"/>
          <w:lang w:val="en-US" w:eastAsia="zh-CN"/>
        </w:rPr>
      </w:pPr>
      <w:r>
        <w:rPr>
          <w:rFonts w:ascii="仿宋" w:hAnsi="仿宋" w:eastAsia="仿宋"/>
          <w:b/>
          <w:bCs w:val="0"/>
          <w:kern w:val="0"/>
          <w:sz w:val="24"/>
          <w:lang w:val="en-US" w:eastAsia="zh-CN"/>
        </w:rPr>
        <w:t>注：1.根据《财政部司法部关于政府采购支持监狱企业发展有关问题的通知》</w:t>
      </w:r>
      <w:r>
        <w:rPr>
          <w:rFonts w:hint="eastAsia" w:ascii="仿宋" w:hAnsi="仿宋" w:eastAsia="仿宋"/>
          <w:b/>
          <w:bCs w:val="0"/>
          <w:kern w:val="0"/>
          <w:sz w:val="24"/>
          <w:lang w:val="en-US" w:eastAsia="zh-CN"/>
        </w:rPr>
        <w:t>（财库</w:t>
      </w:r>
    </w:p>
    <w:p>
      <w:pPr>
        <w:shd w:val="clear" w:color="auto" w:fill="auto"/>
        <w:spacing w:beforeAutospacing="0" w:afterAutospacing="0" w:line="440" w:lineRule="exact"/>
        <w:rPr>
          <w:rFonts w:hint="eastAsia" w:ascii="仿宋" w:hAnsi="仿宋" w:eastAsia="仿宋"/>
          <w:b/>
          <w:kern w:val="0"/>
          <w:sz w:val="24"/>
        </w:rPr>
      </w:pPr>
      <w:r>
        <w:rPr>
          <w:rFonts w:hint="eastAsia" w:ascii="仿宋" w:hAnsi="仿宋" w:eastAsia="仿宋"/>
          <w:b/>
          <w:bCs w:val="0"/>
          <w:kern w:val="0"/>
          <w:sz w:val="24"/>
          <w:lang w:val="en-US" w:eastAsia="zh-CN"/>
        </w:rPr>
        <w:t>〔2014〕68 号）和《三部门联合发布关于促进残疾人就业政府采购政策的通知》（财库〔2017〕141 号）和《政府采购促进中小企业发展管理办法》（财库〔2020〕46号）的规定，对满足价格扣除条件且在投标文件中提交了《投标人企业类型声明函》或省级以上监狱管理局、戒毒管理局（含新疆生产建设兵团）、中小企业出具的属于监狱企业的证明文件的投标人实行10%价格扣除制度，用扣除后的价格参与价格因素评审。于同时属于小微企业、监狱企业或残疾人福利性单位的，不重复进行投标报价扣除，采购项目预算总额的40%专门面向中小企业采购，其中60%专门面向小微企业。</w:t>
      </w:r>
    </w:p>
    <w:p>
      <w:pPr>
        <w:shd w:val="clear" w:color="auto" w:fill="auto"/>
        <w:spacing w:beforeAutospacing="0" w:afterAutospacing="0" w:line="440" w:lineRule="exact"/>
        <w:ind w:firstLine="487" w:firstLineChars="202"/>
        <w:rPr>
          <w:rFonts w:ascii="仿宋" w:hAnsi="仿宋" w:eastAsia="仿宋"/>
          <w:b/>
          <w:kern w:val="0"/>
          <w:sz w:val="24"/>
        </w:rPr>
      </w:pPr>
      <w:r>
        <w:rPr>
          <w:rFonts w:hint="eastAsia" w:ascii="仿宋" w:hAnsi="仿宋" w:eastAsia="仿宋"/>
          <w:b/>
          <w:kern w:val="0"/>
          <w:sz w:val="24"/>
        </w:rPr>
        <w:t>35. 定标原则</w:t>
      </w:r>
    </w:p>
    <w:p>
      <w:pPr>
        <w:shd w:val="clear" w:color="auto" w:fill="auto"/>
        <w:spacing w:beforeAutospacing="0" w:afterAutospacing="0" w:line="440" w:lineRule="exact"/>
        <w:ind w:firstLine="484" w:firstLineChars="202"/>
        <w:rPr>
          <w:rFonts w:hint="eastAsia" w:ascii="仿宋" w:hAnsi="仿宋" w:eastAsia="仿宋" w:cs="Times New Roman"/>
          <w:kern w:val="0"/>
          <w:sz w:val="24"/>
        </w:rPr>
      </w:pPr>
      <w:r>
        <w:rPr>
          <w:rFonts w:hint="eastAsia" w:ascii="仿宋" w:hAnsi="仿宋" w:eastAsia="仿宋" w:cs="Times New Roman"/>
          <w:kern w:val="0"/>
          <w:sz w:val="24"/>
        </w:rPr>
        <w:t>35.1 各供应商的评审得分由高至低排序，评审得分排列前 3 名的供应商被推荐为成交候选供应商。评审得分相同的，按照最后报价由低到高的顺序推荐。评审得分且最后报价相 同的，按照技术指标优劣顺序推荐。</w:t>
      </w:r>
    </w:p>
    <w:p>
      <w:pPr>
        <w:shd w:val="clear" w:color="auto" w:fill="auto"/>
        <w:spacing w:beforeAutospacing="0" w:afterAutospacing="0" w:line="440" w:lineRule="exact"/>
        <w:ind w:firstLine="484" w:firstLineChars="202"/>
        <w:rPr>
          <w:rFonts w:hint="eastAsia" w:ascii="仿宋" w:hAnsi="仿宋" w:eastAsia="仿宋" w:cs="Times New Roman"/>
          <w:kern w:val="0"/>
          <w:sz w:val="24"/>
        </w:rPr>
      </w:pPr>
      <w:r>
        <w:rPr>
          <w:rFonts w:hint="eastAsia" w:ascii="仿宋" w:hAnsi="仿宋" w:eastAsia="仿宋" w:cs="Times New Roman"/>
          <w:kern w:val="0"/>
          <w:sz w:val="24"/>
        </w:rPr>
        <w:t>35.2 评分计算结果保留两位小数，第三位小数四舍五入。</w:t>
      </w:r>
    </w:p>
    <w:p>
      <w:pPr>
        <w:shd w:val="clear" w:color="auto" w:fill="auto"/>
        <w:spacing w:beforeAutospacing="0" w:afterAutospacing="0" w:line="440" w:lineRule="exact"/>
        <w:ind w:firstLine="484" w:firstLineChars="202"/>
        <w:rPr>
          <w:rFonts w:hint="eastAsia" w:ascii="仿宋" w:hAnsi="仿宋" w:eastAsia="仿宋" w:cs="Times New Roman"/>
          <w:kern w:val="0"/>
          <w:sz w:val="24"/>
        </w:rPr>
      </w:pPr>
      <w:r>
        <w:rPr>
          <w:rFonts w:hint="eastAsia" w:ascii="仿宋" w:hAnsi="仿宋" w:eastAsia="仿宋" w:cs="Times New Roman"/>
          <w:kern w:val="0"/>
          <w:sz w:val="24"/>
        </w:rPr>
        <w:t>35.</w:t>
      </w:r>
      <w:r>
        <w:rPr>
          <w:rFonts w:hint="eastAsia" w:ascii="仿宋" w:hAnsi="仿宋" w:eastAsia="仿宋" w:cs="Times New Roman"/>
          <w:kern w:val="0"/>
          <w:sz w:val="24"/>
          <w:lang w:val="en-US" w:eastAsia="zh-CN"/>
        </w:rPr>
        <w:t>3</w:t>
      </w:r>
      <w:r>
        <w:rPr>
          <w:rFonts w:hint="eastAsia" w:ascii="仿宋" w:hAnsi="仿宋" w:eastAsia="仿宋" w:cs="Times New Roman"/>
          <w:kern w:val="0"/>
          <w:sz w:val="24"/>
        </w:rPr>
        <w:t xml:space="preserve"> </w:t>
      </w:r>
      <w:r>
        <w:rPr>
          <w:rFonts w:hint="eastAsia" w:ascii="仿宋" w:hAnsi="仿宋" w:eastAsia="仿宋" w:cs="Times New Roman"/>
          <w:kern w:val="0"/>
          <w:sz w:val="24"/>
          <w:lang w:eastAsia="zh-CN"/>
        </w:rPr>
        <w:t>评标</w:t>
      </w:r>
      <w:r>
        <w:rPr>
          <w:rFonts w:hint="eastAsia" w:ascii="仿宋" w:hAnsi="仿宋" w:eastAsia="仿宋" w:cs="Times New Roman"/>
          <w:kern w:val="0"/>
          <w:sz w:val="24"/>
        </w:rPr>
        <w:t>小组复核。</w:t>
      </w:r>
      <w:r>
        <w:rPr>
          <w:rFonts w:hint="eastAsia" w:ascii="仿宋" w:hAnsi="仿宋" w:eastAsia="仿宋" w:cs="Times New Roman"/>
          <w:kern w:val="0"/>
          <w:sz w:val="24"/>
          <w:lang w:eastAsia="zh-CN"/>
        </w:rPr>
        <w:t>评标</w:t>
      </w:r>
      <w:r>
        <w:rPr>
          <w:rFonts w:hint="eastAsia" w:ascii="仿宋" w:hAnsi="仿宋" w:eastAsia="仿宋" w:cs="Times New Roman"/>
          <w:kern w:val="0"/>
          <w:sz w:val="24"/>
        </w:rPr>
        <w:t>小组评分汇总结束后，</w:t>
      </w:r>
      <w:r>
        <w:rPr>
          <w:rFonts w:hint="eastAsia" w:ascii="仿宋" w:hAnsi="仿宋" w:eastAsia="仿宋" w:cs="Times New Roman"/>
          <w:kern w:val="0"/>
          <w:sz w:val="24"/>
          <w:lang w:eastAsia="zh-CN"/>
        </w:rPr>
        <w:t>评标</w:t>
      </w:r>
      <w:r>
        <w:rPr>
          <w:rFonts w:hint="eastAsia" w:ascii="仿宋" w:hAnsi="仿宋" w:eastAsia="仿宋" w:cs="Times New Roman"/>
          <w:kern w:val="0"/>
          <w:sz w:val="24"/>
        </w:rPr>
        <w:t>小组应当进行评审复核，对拟推荐为成交候选供应商的、报价最低的、供应商资格审查未通过的、供应商响应文件作无效处理的重点复核。</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35.</w:t>
      </w:r>
      <w:r>
        <w:rPr>
          <w:rFonts w:hint="eastAsia" w:ascii="仿宋" w:hAnsi="仿宋" w:eastAsia="仿宋"/>
          <w:kern w:val="0"/>
          <w:sz w:val="24"/>
          <w:lang w:val="en-US" w:eastAsia="zh-CN"/>
        </w:rPr>
        <w:t>4</w:t>
      </w:r>
      <w:r>
        <w:rPr>
          <w:rFonts w:hint="eastAsia" w:ascii="仿宋" w:hAnsi="仿宋" w:eastAsia="仿宋"/>
          <w:kern w:val="0"/>
          <w:sz w:val="24"/>
        </w:rPr>
        <w:t xml:space="preserve"> 评标委员会依据投标须知前附表规定的评标方法和标准，按照排序确定出前三名作为中标候选人推荐给采购人。</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35.</w:t>
      </w:r>
      <w:r>
        <w:rPr>
          <w:rFonts w:hint="eastAsia" w:ascii="仿宋" w:hAnsi="仿宋" w:eastAsia="仿宋"/>
          <w:kern w:val="0"/>
          <w:sz w:val="24"/>
          <w:lang w:val="en-US" w:eastAsia="zh-CN"/>
        </w:rPr>
        <w:t>5</w:t>
      </w:r>
      <w:r>
        <w:rPr>
          <w:rFonts w:hint="eastAsia" w:ascii="仿宋" w:hAnsi="仿宋" w:eastAsia="仿宋"/>
          <w:kern w:val="0"/>
          <w:sz w:val="24"/>
        </w:rPr>
        <w:t>采购代理机构应当在评标结束后2个工作日内将评标报告送采购人。</w:t>
      </w:r>
      <w:r>
        <w:rPr>
          <w:rFonts w:hint="eastAsia" w:ascii="仿宋" w:hAnsi="仿宋" w:eastAsia="仿宋"/>
          <w:bCs/>
          <w:kern w:val="0"/>
          <w:sz w:val="24"/>
        </w:rPr>
        <w:t>采购人应当自收到评标报告之日起５个工作日内，在评标报告确定的中标候选人名单中按顺序确定中标人。</w:t>
      </w:r>
    </w:p>
    <w:p>
      <w:pPr>
        <w:shd w:val="clear" w:color="auto" w:fill="auto"/>
        <w:spacing w:beforeAutospacing="0" w:afterAutospacing="0" w:line="440" w:lineRule="exact"/>
        <w:ind w:firstLine="487" w:firstLineChars="202"/>
        <w:rPr>
          <w:rFonts w:ascii="仿宋" w:hAnsi="仿宋" w:eastAsia="仿宋"/>
          <w:b/>
          <w:kern w:val="0"/>
          <w:sz w:val="24"/>
        </w:rPr>
      </w:pPr>
      <w:r>
        <w:rPr>
          <w:rFonts w:hint="eastAsia" w:ascii="仿宋" w:hAnsi="仿宋" w:eastAsia="仿宋"/>
          <w:b/>
          <w:kern w:val="0"/>
          <w:sz w:val="24"/>
        </w:rPr>
        <w:t>36. 评标过程的保密</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36.1凡属于对投标文件的审查、澄清、评价和比较有关的资料、中标候选人的推荐情况以及与评标有关的其他任何情况，评标委员会成员和与评标活动有关的工作人员不得对任何单位和个人透露。</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36.2 在投标文件的评审和比较、中标候选人推荐以及授予合同的过程中，供应商向采购人或者评标委员会施加影响的任何行为，都将会导致其投标被拒绝。</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36.3 中标人确定后，采购人不对未中标人就评标过程以及未能中标原因做出任何解释。未中标人不得向评标委员会组成人员或者其他有关人员索问评标过程的情况和材料。</w:t>
      </w:r>
    </w:p>
    <w:p>
      <w:pPr>
        <w:shd w:val="clear" w:color="auto" w:fill="auto"/>
        <w:spacing w:beforeAutospacing="0" w:afterAutospacing="0" w:line="440" w:lineRule="exact"/>
        <w:ind w:firstLine="487" w:firstLineChars="202"/>
        <w:rPr>
          <w:rFonts w:ascii="仿宋" w:hAnsi="仿宋" w:eastAsia="仿宋"/>
          <w:b/>
          <w:kern w:val="0"/>
          <w:sz w:val="24"/>
        </w:rPr>
      </w:pPr>
      <w:r>
        <w:rPr>
          <w:rFonts w:hint="eastAsia" w:ascii="仿宋" w:hAnsi="仿宋" w:eastAsia="仿宋"/>
          <w:b/>
          <w:kern w:val="0"/>
          <w:sz w:val="24"/>
        </w:rPr>
        <w:t>（七） 授予合同</w:t>
      </w:r>
    </w:p>
    <w:p>
      <w:pPr>
        <w:shd w:val="clear" w:color="auto" w:fill="auto"/>
        <w:spacing w:beforeAutospacing="0" w:afterAutospacing="0" w:line="440" w:lineRule="exact"/>
        <w:ind w:firstLine="487" w:firstLineChars="202"/>
        <w:rPr>
          <w:rFonts w:ascii="仿宋" w:hAnsi="仿宋" w:eastAsia="仿宋"/>
          <w:b/>
          <w:kern w:val="0"/>
          <w:sz w:val="24"/>
        </w:rPr>
      </w:pPr>
      <w:r>
        <w:rPr>
          <w:rFonts w:hint="eastAsia" w:ascii="仿宋" w:hAnsi="仿宋" w:eastAsia="仿宋"/>
          <w:b/>
          <w:kern w:val="0"/>
          <w:sz w:val="24"/>
        </w:rPr>
        <w:t>37. 确定中标人</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37.1 中标的标准</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37.1.1投标文件满足招标文件全部实质性要求；</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37.1.2 具有良好的履行合同的能力和条件；</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37.1.3 能够最大限度满足招标文件的各项要求；</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37.2 采购人将确定资格合格的中标候选人为中标人。</w:t>
      </w:r>
    </w:p>
    <w:p>
      <w:pPr>
        <w:shd w:val="clear" w:color="auto" w:fill="auto"/>
        <w:spacing w:beforeAutospacing="0" w:afterAutospacing="0" w:line="440" w:lineRule="exact"/>
        <w:ind w:firstLine="487" w:firstLineChars="202"/>
        <w:rPr>
          <w:rFonts w:ascii="仿宋" w:hAnsi="仿宋" w:eastAsia="仿宋"/>
          <w:b/>
          <w:kern w:val="0"/>
          <w:sz w:val="24"/>
        </w:rPr>
      </w:pPr>
      <w:r>
        <w:rPr>
          <w:rFonts w:hint="eastAsia" w:ascii="仿宋" w:hAnsi="仿宋" w:eastAsia="仿宋"/>
          <w:b/>
          <w:kern w:val="0"/>
          <w:sz w:val="24"/>
        </w:rPr>
        <w:t>38. 授予合同的准则</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38.1 采购人将把合同授予经确认的中标人。</w:t>
      </w:r>
    </w:p>
    <w:p>
      <w:pPr>
        <w:shd w:val="clear" w:color="auto" w:fill="auto"/>
        <w:spacing w:beforeAutospacing="0" w:afterAutospacing="0" w:line="440" w:lineRule="exact"/>
        <w:ind w:firstLine="487" w:firstLineChars="202"/>
        <w:rPr>
          <w:rFonts w:ascii="仿宋" w:hAnsi="仿宋" w:eastAsia="仿宋"/>
          <w:b/>
          <w:kern w:val="0"/>
          <w:sz w:val="24"/>
        </w:rPr>
      </w:pPr>
      <w:r>
        <w:rPr>
          <w:rFonts w:hint="eastAsia" w:ascii="仿宋" w:hAnsi="仿宋" w:eastAsia="仿宋"/>
          <w:b/>
          <w:kern w:val="0"/>
          <w:sz w:val="24"/>
        </w:rPr>
        <w:t>39. 中标通知书</w:t>
      </w:r>
    </w:p>
    <w:p>
      <w:pPr>
        <w:shd w:val="clear" w:color="auto" w:fill="auto"/>
        <w:spacing w:beforeAutospacing="0" w:afterAutospacing="0" w:line="440" w:lineRule="exact"/>
        <w:ind w:firstLine="484" w:firstLineChars="202"/>
        <w:rPr>
          <w:rFonts w:ascii="仿宋" w:hAnsi="仿宋" w:eastAsia="仿宋"/>
          <w:sz w:val="24"/>
        </w:rPr>
      </w:pPr>
      <w:r>
        <w:rPr>
          <w:rFonts w:hint="eastAsia" w:ascii="仿宋" w:hAnsi="仿宋" w:eastAsia="仿宋"/>
          <w:kern w:val="0"/>
          <w:sz w:val="24"/>
        </w:rPr>
        <w:t>39.1采购人依据评标委员会推荐的中标候选人排序确定排名第一的中标候选人为中标人后，将</w:t>
      </w:r>
      <w:r>
        <w:rPr>
          <w:rFonts w:hint="eastAsia" w:ascii="仿宋" w:hAnsi="仿宋" w:eastAsia="仿宋"/>
          <w:sz w:val="24"/>
        </w:rPr>
        <w:t>对中标结果公示1个工作日，同时向中标人发出中标通知书。</w:t>
      </w:r>
    </w:p>
    <w:p>
      <w:pPr>
        <w:shd w:val="clear" w:color="auto" w:fill="auto"/>
        <w:spacing w:beforeAutospacing="0" w:afterAutospacing="0" w:line="440" w:lineRule="exact"/>
        <w:ind w:firstLine="484" w:firstLineChars="202"/>
        <w:rPr>
          <w:rFonts w:ascii="仿宋" w:hAnsi="仿宋" w:eastAsia="仿宋"/>
          <w:sz w:val="24"/>
        </w:rPr>
      </w:pPr>
      <w:r>
        <w:rPr>
          <w:rFonts w:hint="eastAsia" w:ascii="仿宋" w:hAnsi="仿宋" w:eastAsia="仿宋"/>
          <w:sz w:val="24"/>
        </w:rPr>
        <w:t>39.2 供应商对中标或者成交结果有异议的，可以在知道或者应知其权益受到损害之日起7个工作日内，向采购人、采购代理机构提出质疑。采购人在收到供应商的书面质疑后七个工作日内作出答复，并以书面形式通知质疑供应商和其他有关供应商；作出答复前，将暂停招标投标活动。</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 xml:space="preserve">39.3 中标通知书对中标人和中标人具有法律约束力。中标通知书发出后，采购人不得违法改变中标结果，中标人无正当理由不得放弃中标。 </w:t>
      </w:r>
    </w:p>
    <w:p>
      <w:pPr>
        <w:shd w:val="clear" w:color="auto" w:fill="auto"/>
        <w:spacing w:beforeAutospacing="0" w:afterAutospacing="0" w:line="440" w:lineRule="exact"/>
        <w:ind w:firstLine="487" w:firstLineChars="202"/>
        <w:rPr>
          <w:rFonts w:ascii="仿宋" w:hAnsi="仿宋" w:eastAsia="仿宋"/>
          <w:b/>
          <w:kern w:val="0"/>
          <w:sz w:val="24"/>
        </w:rPr>
      </w:pPr>
      <w:r>
        <w:rPr>
          <w:rFonts w:hint="eastAsia" w:ascii="仿宋" w:hAnsi="仿宋" w:eastAsia="仿宋"/>
          <w:b/>
          <w:kern w:val="0"/>
          <w:sz w:val="24"/>
        </w:rPr>
        <w:t>40. 合同的签订</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40.1采购人应当自中标通知书发出之日起30日内，按照招标文件和中标人投标文件的规定，与中标人签订书面合同。所签订的合同不得对招标文件确定的事项和中标人投标文件作实质性修改。</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40.2 招标文件要求中标人提交履约保证金或者其他形式履约担保的，中标人应当提交；拒绝提交的，视为放弃中标项目。</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40.3 招标文件和中标人的投标文件均是该书面合同的附件。</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40.4 中标人因不可抗力或自身原因不能履行采购合同的，采购人可以与排位在中标人之后第一位的中标候选人签订采购合同，以此类推。或采购人重新组织招标。</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40.5 政府采购项目的采购合同自签订之日起七个工作日内，采购人应当将合同副本报同级政府采购监督管理部门和有关部门备案。</w:t>
      </w:r>
    </w:p>
    <w:p>
      <w:pPr>
        <w:shd w:val="clear" w:color="auto" w:fill="auto"/>
        <w:spacing w:beforeAutospacing="0" w:afterAutospacing="0" w:line="440" w:lineRule="exact"/>
        <w:ind w:firstLine="472" w:firstLineChars="196"/>
        <w:rPr>
          <w:rFonts w:ascii="仿宋" w:hAnsi="仿宋" w:eastAsia="仿宋"/>
          <w:b/>
          <w:sz w:val="24"/>
        </w:rPr>
      </w:pPr>
      <w:r>
        <w:rPr>
          <w:rFonts w:hint="eastAsia" w:ascii="仿宋" w:hAnsi="仿宋" w:eastAsia="仿宋"/>
          <w:b/>
          <w:sz w:val="24"/>
        </w:rPr>
        <w:t>41.质疑与投诉</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rPr>
        <w:t>招标程序受《中华人民共和国政府采购法》、《政府采购法实施条例》和相关法律法规的约束，并受到严格的内部监督，以确保授予合同过程的公平、公正。</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41</w:t>
      </w:r>
      <w:r>
        <w:rPr>
          <w:rFonts w:hint="eastAsia" w:ascii="仿宋" w:hAnsi="仿宋" w:eastAsia="仿宋"/>
          <w:kern w:val="0"/>
          <w:sz w:val="24"/>
        </w:rPr>
        <w:t>1投标人已经参与了投标，并于开标后对招标文件提出质疑的，其质疑应当被视为无效质疑。</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41</w:t>
      </w:r>
      <w:r>
        <w:rPr>
          <w:rFonts w:hint="eastAsia" w:ascii="仿宋" w:hAnsi="仿宋" w:eastAsia="仿宋"/>
          <w:kern w:val="0"/>
          <w:sz w:val="24"/>
        </w:rPr>
        <w:t>.2投标人对开标过程（接受投标文件、查验投标人资格、开标唱标）有异议的，应当在开标现场提出，由监督组及招标人、招标代理机构作出答复或更正，对开标过程未提出质疑的，在开标程序结束后或招标工作结束后，其对开标过程的质疑视为无效。</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41</w:t>
      </w:r>
      <w:r>
        <w:rPr>
          <w:rFonts w:hint="eastAsia" w:ascii="仿宋" w:hAnsi="仿宋" w:eastAsia="仿宋"/>
          <w:kern w:val="0"/>
          <w:sz w:val="24"/>
        </w:rPr>
        <w:t>.3投标人认为中标结果使自己的权益受到损害的，可以在知道或者应知其权益受到损害之日起七个工作日内，以书面形式向代理机构提出质疑。</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41</w:t>
      </w:r>
      <w:r>
        <w:rPr>
          <w:rFonts w:hint="eastAsia" w:ascii="仿宋" w:hAnsi="仿宋" w:eastAsia="仿宋"/>
          <w:kern w:val="0"/>
          <w:sz w:val="24"/>
        </w:rPr>
        <w:t>.4 质疑应严格按照招标程序以质疑函书面格式向代理机构提出，质疑函须经法定代表人签字并加盖公章。</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41</w:t>
      </w:r>
      <w:r>
        <w:rPr>
          <w:rFonts w:hint="eastAsia" w:ascii="仿宋" w:hAnsi="仿宋" w:eastAsia="仿宋"/>
          <w:kern w:val="0"/>
          <w:sz w:val="24"/>
        </w:rPr>
        <w:t>.5 按照“谁主张、谁举证”的原则，质疑时应当提供相关证明材料。质疑材料按照一式二份提供。</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41</w:t>
      </w:r>
      <w:r>
        <w:rPr>
          <w:rFonts w:hint="eastAsia" w:ascii="仿宋" w:hAnsi="仿宋" w:eastAsia="仿宋"/>
          <w:kern w:val="0"/>
          <w:sz w:val="24"/>
        </w:rPr>
        <w:t>.6 有下列情形之一的，属于无效质疑，代理机构可不予受理：</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rPr>
        <w:t>A 未在有效期限内提出质疑的；</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rPr>
        <w:t>B 质疑未以书面形式提出的；</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rPr>
        <w:t>C 质疑函没有法定代表人签署并加盖单位公章、法人章的；</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rPr>
        <w:t>D 质疑事项已经进入投诉或者诉讼程序的；</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rPr>
        <w:t>E 其它不符合受理条件的情形。</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41</w:t>
      </w:r>
      <w:r>
        <w:rPr>
          <w:rFonts w:hint="eastAsia" w:ascii="仿宋" w:hAnsi="仿宋" w:eastAsia="仿宋"/>
          <w:kern w:val="0"/>
          <w:sz w:val="24"/>
        </w:rPr>
        <w:t>.7 代理机构将在收到书面质疑后7个工作日内作出答复或相关处理决定，并以书面形式通知质疑投标企业和其他有关部门。</w:t>
      </w:r>
    </w:p>
    <w:p>
      <w:pPr>
        <w:shd w:val="clear" w:color="auto" w:fill="auto"/>
        <w:adjustRightInd w:val="0"/>
        <w:snapToGrid w:val="0"/>
        <w:spacing w:beforeAutospacing="0" w:afterAutospacing="0" w:line="440" w:lineRule="exact"/>
        <w:ind w:firstLine="480" w:firstLineChars="200"/>
        <w:rPr>
          <w:rFonts w:hint="eastAsia" w:ascii="仿宋" w:hAnsi="仿宋" w:eastAsia="仿宋"/>
          <w:kern w:val="0"/>
          <w:sz w:val="24"/>
        </w:rPr>
      </w:pPr>
      <w:r>
        <w:rPr>
          <w:rFonts w:hint="eastAsia" w:ascii="仿宋" w:hAnsi="仿宋" w:eastAsia="仿宋"/>
          <w:kern w:val="0"/>
          <w:sz w:val="24"/>
          <w:lang w:val="en-US" w:eastAsia="zh-CN"/>
        </w:rPr>
        <w:t>41</w:t>
      </w:r>
      <w:r>
        <w:rPr>
          <w:rFonts w:hint="eastAsia" w:ascii="仿宋" w:hAnsi="仿宋" w:eastAsia="仿宋"/>
          <w:kern w:val="0"/>
          <w:sz w:val="24"/>
        </w:rPr>
        <w:t>.8 投标人进行虚假和恶意质疑的，代理机构可以提请行业行政监管部门将其列入不良记录名单，在一至三年内禁止参加本地区招投标活动，并将处理决定在相关媒体上公布。</w:t>
      </w:r>
    </w:p>
    <w:p>
      <w:pPr>
        <w:shd w:val="clear" w:color="auto" w:fill="auto"/>
        <w:adjustRightInd w:val="0"/>
        <w:snapToGrid w:val="0"/>
        <w:spacing w:beforeAutospacing="0" w:afterAutospacing="0" w:line="440" w:lineRule="exact"/>
        <w:ind w:firstLine="480" w:firstLineChars="200"/>
        <w:rPr>
          <w:rFonts w:ascii="仿宋" w:hAnsi="仿宋" w:eastAsia="仿宋"/>
          <w:kern w:val="0"/>
          <w:sz w:val="24"/>
        </w:rPr>
      </w:pPr>
      <w:r>
        <w:rPr>
          <w:rFonts w:hint="eastAsia" w:ascii="仿宋" w:hAnsi="仿宋" w:eastAsia="仿宋"/>
          <w:kern w:val="0"/>
          <w:sz w:val="24"/>
          <w:lang w:val="en-US" w:eastAsia="zh-CN"/>
        </w:rPr>
        <w:t>41</w:t>
      </w:r>
      <w:r>
        <w:rPr>
          <w:rFonts w:hint="eastAsia" w:ascii="仿宋" w:hAnsi="仿宋" w:eastAsia="仿宋"/>
          <w:kern w:val="0"/>
          <w:sz w:val="24"/>
        </w:rPr>
        <w:t>.9投标人对代理机构的答复不满意以及代理机构未在规定的时间内做出答复的，可以在答复期满后15个工作日内向行业行政监管部门进行投诉。</w:t>
      </w:r>
    </w:p>
    <w:p>
      <w:pPr>
        <w:shd w:val="clear" w:color="auto" w:fill="auto"/>
        <w:spacing w:beforeAutospacing="0" w:afterAutospacing="0" w:line="440" w:lineRule="exact"/>
        <w:ind w:firstLine="487" w:firstLineChars="202"/>
        <w:rPr>
          <w:rFonts w:ascii="仿宋" w:hAnsi="仿宋" w:eastAsia="仿宋"/>
          <w:b/>
          <w:kern w:val="0"/>
          <w:sz w:val="24"/>
        </w:rPr>
      </w:pPr>
      <w:r>
        <w:rPr>
          <w:rFonts w:hint="eastAsia" w:ascii="仿宋" w:hAnsi="仿宋" w:eastAsia="仿宋"/>
          <w:b/>
          <w:kern w:val="0"/>
          <w:sz w:val="24"/>
        </w:rPr>
        <w:t>42. 履约担保</w:t>
      </w:r>
    </w:p>
    <w:p>
      <w:pPr>
        <w:shd w:val="clear" w:color="auto" w:fill="auto"/>
        <w:autoSpaceDE w:val="0"/>
        <w:autoSpaceDN w:val="0"/>
        <w:adjustRightInd w:val="0"/>
        <w:spacing w:beforeAutospacing="0" w:afterAutospacing="0" w:line="440" w:lineRule="exact"/>
        <w:ind w:firstLine="438" w:firstLineChars="189"/>
        <w:rPr>
          <w:rFonts w:ascii="仿宋" w:hAnsi="仿宋" w:eastAsia="仿宋"/>
          <w:spacing w:val="-4"/>
          <w:kern w:val="0"/>
          <w:sz w:val="24"/>
        </w:rPr>
      </w:pPr>
      <w:r>
        <w:rPr>
          <w:rFonts w:hint="eastAsia" w:ascii="仿宋" w:hAnsi="仿宋" w:eastAsia="仿宋"/>
          <w:spacing w:val="-4"/>
          <w:kern w:val="0"/>
          <w:sz w:val="24"/>
        </w:rPr>
        <w:t>42.1 中标人须在与采购人签署合同前按招标文件有关要求提交履约担保。中标人应按照下列</w:t>
      </w:r>
      <w:r>
        <w:rPr>
          <w:rFonts w:hint="eastAsia" w:ascii="仿宋" w:hAnsi="仿宋" w:eastAsia="仿宋"/>
          <w:spacing w:val="-4"/>
          <w:kern w:val="0"/>
          <w:sz w:val="24"/>
          <w:u w:val="single"/>
        </w:rPr>
        <w:t xml:space="preserve">  42.1.2 </w:t>
      </w:r>
      <w:r>
        <w:rPr>
          <w:rFonts w:hint="eastAsia" w:ascii="仿宋" w:hAnsi="仿宋" w:eastAsia="仿宋"/>
          <w:spacing w:val="-4"/>
          <w:kern w:val="0"/>
          <w:sz w:val="24"/>
        </w:rPr>
        <w:t>规定的方式和金额向采购人提交履约担保。</w:t>
      </w:r>
    </w:p>
    <w:p>
      <w:pPr>
        <w:shd w:val="clear" w:color="auto" w:fill="auto"/>
        <w:autoSpaceDE w:val="0"/>
        <w:autoSpaceDN w:val="0"/>
        <w:adjustRightInd w:val="0"/>
        <w:spacing w:beforeAutospacing="0" w:afterAutospacing="0" w:line="440" w:lineRule="exact"/>
        <w:ind w:firstLine="453" w:firstLineChars="189"/>
        <w:rPr>
          <w:rFonts w:ascii="仿宋" w:hAnsi="仿宋" w:eastAsia="仿宋"/>
          <w:kern w:val="0"/>
          <w:sz w:val="24"/>
        </w:rPr>
      </w:pPr>
      <w:r>
        <w:rPr>
          <w:rFonts w:hint="eastAsia" w:ascii="仿宋" w:hAnsi="仿宋" w:eastAsia="仿宋"/>
          <w:kern w:val="0"/>
          <w:sz w:val="24"/>
        </w:rPr>
        <w:t>42.1.1 履约担保采用下列方式</w:t>
      </w:r>
    </w:p>
    <w:p>
      <w:pPr>
        <w:shd w:val="clear" w:color="auto" w:fill="auto"/>
        <w:spacing w:beforeAutospacing="0" w:afterAutospacing="0" w:line="440" w:lineRule="exact"/>
        <w:ind w:firstLine="480" w:firstLineChars="200"/>
        <w:rPr>
          <w:rFonts w:ascii="仿宋" w:hAnsi="仿宋" w:eastAsia="仿宋"/>
          <w:kern w:val="0"/>
          <w:sz w:val="24"/>
        </w:rPr>
      </w:pPr>
      <w:r>
        <w:rPr>
          <w:rFonts w:hint="eastAsia" w:ascii="仿宋" w:hAnsi="仿宋" w:eastAsia="仿宋"/>
          <w:sz w:val="24"/>
        </w:rPr>
        <w:t>1） 银行汇票；2） 支票；</w:t>
      </w:r>
      <w:r>
        <w:rPr>
          <w:rFonts w:hint="eastAsia" w:ascii="仿宋" w:hAnsi="仿宋" w:eastAsia="仿宋"/>
          <w:kern w:val="0"/>
          <w:sz w:val="24"/>
        </w:rPr>
        <w:t>3）银行转账；4）担保公司担保；</w:t>
      </w:r>
      <w:r>
        <w:rPr>
          <w:rFonts w:hint="eastAsia" w:ascii="仿宋" w:hAnsi="仿宋" w:eastAsia="仿宋"/>
          <w:sz w:val="24"/>
        </w:rPr>
        <w:t>5）采购人与供应商协商确定的其他担保方式。</w:t>
      </w:r>
    </w:p>
    <w:p>
      <w:pPr>
        <w:shd w:val="clear" w:color="auto" w:fill="auto"/>
        <w:spacing w:beforeAutospacing="0" w:afterAutospacing="0" w:line="440" w:lineRule="exact"/>
        <w:ind w:firstLine="484" w:firstLineChars="202"/>
        <w:rPr>
          <w:rFonts w:ascii="仿宋" w:hAnsi="仿宋" w:eastAsia="仿宋" w:cs="宋体"/>
          <w:b/>
          <w:kern w:val="0"/>
          <w:sz w:val="24"/>
        </w:rPr>
      </w:pPr>
      <w:r>
        <w:rPr>
          <w:rFonts w:hint="eastAsia" w:ascii="仿宋" w:hAnsi="仿宋" w:eastAsia="仿宋"/>
          <w:kern w:val="0"/>
          <w:sz w:val="24"/>
        </w:rPr>
        <w:t>42.1.2 履约保证金：见投标须知前附表第14条。</w:t>
      </w:r>
    </w:p>
    <w:p>
      <w:pPr>
        <w:shd w:val="clear" w:color="auto" w:fill="auto"/>
        <w:spacing w:beforeAutospacing="0" w:afterAutospacing="0" w:line="440" w:lineRule="exact"/>
        <w:ind w:firstLine="484" w:firstLineChars="202"/>
        <w:rPr>
          <w:rFonts w:ascii="仿宋" w:hAnsi="仿宋" w:eastAsia="仿宋"/>
          <w:kern w:val="0"/>
          <w:sz w:val="24"/>
        </w:rPr>
      </w:pPr>
      <w:r>
        <w:rPr>
          <w:rFonts w:hint="eastAsia" w:ascii="仿宋" w:hAnsi="仿宋" w:eastAsia="仿宋"/>
          <w:kern w:val="0"/>
          <w:sz w:val="24"/>
        </w:rPr>
        <w:t>42.2 如中标人不能按照投标须知第40条的规定执行，采购人将视为中标人放弃中标项目；已经订立合同的，采购人有充分理由解除合同，给采购人造成损失的，放弃中标项目的中标人应当赔偿。</w:t>
      </w:r>
    </w:p>
    <w:p>
      <w:pPr>
        <w:shd w:val="clear" w:color="auto" w:fill="auto"/>
        <w:spacing w:beforeAutospacing="0" w:afterAutospacing="0" w:line="440" w:lineRule="exact"/>
        <w:ind w:firstLine="487" w:firstLineChars="202"/>
        <w:rPr>
          <w:rFonts w:ascii="仿宋" w:hAnsi="仿宋" w:eastAsia="仿宋"/>
          <w:b/>
          <w:bCs/>
          <w:kern w:val="0"/>
          <w:sz w:val="24"/>
        </w:rPr>
      </w:pPr>
      <w:bookmarkStart w:id="24" w:name="_Toc228180139"/>
      <w:bookmarkEnd w:id="24"/>
      <w:r>
        <w:rPr>
          <w:rFonts w:hint="eastAsia" w:ascii="仿宋" w:hAnsi="仿宋" w:eastAsia="仿宋"/>
          <w:b/>
          <w:kern w:val="0"/>
          <w:sz w:val="24"/>
        </w:rPr>
        <w:t>43.</w:t>
      </w:r>
      <w:r>
        <w:rPr>
          <w:rFonts w:hint="eastAsia" w:ascii="仿宋" w:hAnsi="仿宋" w:eastAsia="仿宋"/>
          <w:b/>
          <w:bCs/>
          <w:kern w:val="0"/>
          <w:sz w:val="24"/>
        </w:rPr>
        <w:t>招标代理服务费</w:t>
      </w:r>
    </w:p>
    <w:p>
      <w:pPr>
        <w:shd w:val="clear" w:color="auto" w:fill="auto"/>
        <w:spacing w:beforeAutospacing="0" w:afterAutospacing="0" w:line="440" w:lineRule="exact"/>
        <w:ind w:firstLine="484" w:firstLineChars="202"/>
        <w:rPr>
          <w:rFonts w:hint="eastAsia" w:ascii="仿宋" w:hAnsi="仿宋" w:eastAsia="仿宋"/>
          <w:kern w:val="0"/>
          <w:sz w:val="24"/>
        </w:rPr>
      </w:pPr>
      <w:r>
        <w:rPr>
          <w:rFonts w:hint="eastAsia" w:ascii="仿宋" w:hAnsi="仿宋" w:eastAsia="仿宋"/>
          <w:kern w:val="0"/>
          <w:sz w:val="24"/>
        </w:rPr>
        <w:t>43.1 中标人应按本招标文件的规定，在领取中标通知书时向采购代理机构一次性支付招标代理服务费。</w:t>
      </w:r>
    </w:p>
    <w:p>
      <w:pPr>
        <w:shd w:val="clear" w:color="auto" w:fill="auto"/>
        <w:spacing w:beforeAutospacing="0" w:afterAutospacing="0" w:line="440" w:lineRule="exact"/>
        <w:ind w:firstLine="484" w:firstLineChars="202"/>
        <w:rPr>
          <w:rFonts w:ascii="仿宋" w:hAnsi="仿宋" w:eastAsia="仿宋"/>
          <w:bCs/>
          <w:kern w:val="0"/>
          <w:sz w:val="24"/>
        </w:rPr>
      </w:pPr>
      <w:r>
        <w:rPr>
          <w:rFonts w:hint="eastAsia" w:ascii="仿宋" w:hAnsi="仿宋" w:eastAsia="仿宋"/>
          <w:kern w:val="0"/>
          <w:sz w:val="24"/>
        </w:rPr>
        <w:t>43.2 招标代理服务费的计算基数是中标人投标报价的总金额（即中标通知书中载明的中标总金额）。</w:t>
      </w:r>
    </w:p>
    <w:p>
      <w:pPr>
        <w:shd w:val="clear" w:color="auto" w:fill="auto"/>
        <w:spacing w:beforeAutospacing="0" w:afterAutospacing="0" w:line="440" w:lineRule="exact"/>
        <w:ind w:firstLine="487" w:firstLineChars="202"/>
        <w:rPr>
          <w:rFonts w:ascii="仿宋" w:hAnsi="仿宋" w:eastAsia="仿宋"/>
          <w:bCs/>
          <w:kern w:val="0"/>
          <w:sz w:val="24"/>
        </w:rPr>
      </w:pPr>
      <w:r>
        <w:rPr>
          <w:rFonts w:hint="eastAsia" w:ascii="仿宋" w:hAnsi="仿宋" w:eastAsia="仿宋"/>
          <w:b/>
          <w:kern w:val="0"/>
          <w:sz w:val="24"/>
        </w:rPr>
        <w:t>44. 其他</w:t>
      </w:r>
    </w:p>
    <w:p>
      <w:pPr>
        <w:shd w:val="clear" w:color="auto" w:fill="auto"/>
        <w:spacing w:beforeAutospacing="0" w:afterAutospacing="0" w:line="440" w:lineRule="exact"/>
        <w:ind w:firstLine="484" w:firstLineChars="202"/>
        <w:rPr>
          <w:rFonts w:ascii="仿宋" w:hAnsi="仿宋" w:eastAsia="仿宋"/>
          <w:bCs/>
          <w:kern w:val="0"/>
          <w:sz w:val="24"/>
        </w:rPr>
      </w:pPr>
      <w:r>
        <w:rPr>
          <w:rFonts w:hint="eastAsia" w:ascii="仿宋" w:hAnsi="仿宋" w:eastAsia="仿宋"/>
          <w:bCs/>
          <w:kern w:val="0"/>
          <w:sz w:val="24"/>
          <w:lang w:val="en-US" w:eastAsia="zh-CN"/>
        </w:rPr>
        <w:t>一、</w:t>
      </w:r>
      <w:r>
        <w:rPr>
          <w:rFonts w:hint="eastAsia" w:ascii="仿宋" w:hAnsi="仿宋" w:eastAsia="仿宋"/>
          <w:bCs/>
          <w:kern w:val="0"/>
          <w:sz w:val="24"/>
        </w:rPr>
        <w:t>本招标文件是根据《中华人民共和国政府采购法》及其实施条例（658号令）及《政府采购货物和服务招标投标管理办法》（87号令）规定编制的，解释权属</w:t>
      </w:r>
      <w:r>
        <w:rPr>
          <w:rFonts w:hint="eastAsia" w:ascii="仿宋" w:hAnsi="仿宋" w:eastAsia="仿宋"/>
          <w:bCs/>
          <w:kern w:val="0"/>
          <w:sz w:val="24"/>
          <w:lang w:val="en-US" w:eastAsia="zh-CN"/>
        </w:rPr>
        <w:t>博乐市林业工作站、新疆大喀建设项目咨询集团有限公司</w:t>
      </w:r>
      <w:r>
        <w:rPr>
          <w:rFonts w:hint="eastAsia" w:ascii="仿宋" w:hAnsi="仿宋" w:eastAsia="仿宋"/>
          <w:bCs/>
          <w:kern w:val="0"/>
          <w:sz w:val="24"/>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2" w:firstLineChars="200"/>
        <w:jc w:val="left"/>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二</w:t>
      </w:r>
      <w:r>
        <w:rPr>
          <w:rFonts w:hint="eastAsia" w:ascii="仿宋" w:hAnsi="仿宋" w:eastAsia="仿宋" w:cs="仿宋"/>
          <w:b/>
          <w:bCs/>
          <w:color w:val="000000"/>
          <w:kern w:val="0"/>
          <w:sz w:val="28"/>
          <w:szCs w:val="28"/>
          <w:lang w:val="en-US" w:eastAsia="zh-CN" w:bidi="ar"/>
        </w:rPr>
        <w:t>、</w:t>
      </w:r>
      <w:r>
        <w:rPr>
          <w:rFonts w:hint="eastAsia" w:ascii="仿宋" w:hAnsi="仿宋" w:eastAsia="仿宋" w:cs="仿宋"/>
          <w:b/>
          <w:bCs/>
          <w:color w:val="000000"/>
          <w:kern w:val="0"/>
          <w:sz w:val="24"/>
          <w:szCs w:val="24"/>
          <w:lang w:val="en-US" w:eastAsia="zh-CN" w:bidi="ar"/>
        </w:rPr>
        <w:t xml:space="preserve">违约赔偿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 除合同规定外，如果实施方没有按照合同规定的时间交货和提供服务，买方可要求实施方支付违约金。违约金按每周迟交货物或未提供服务交货价的0.5%计收。但违约金的最高限额为迟交货物或没有提供服务的合同价的10%。一周按7天计算，不足7天按一周计算。如果达到最高限额，买方有权解除合同。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2" w:firstLineChars="200"/>
        <w:jc w:val="left"/>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 xml:space="preserve">三、不可抗力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 如果双方中任何一方遭遇法律规定的不可抗力，致使合同履行受阻时，履行合同的期限应予延长，延长的期限应相当于不可抗力所影响的时间。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1.2 受事故影响的一方应在不可抗力的事故发生后尽快书面形式通知另一方，并在事故发生后14天内，将有关部门出具的证明文件送达另一方。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1.3 不可抗力使合同的某些内容有变更必要的，双方应通过协商在28日内达成进一步履行合同的协议，因不可抗力致使合同不能履行的，合同终止。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2" w:firstLineChars="200"/>
        <w:jc w:val="left"/>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 xml:space="preserve">四、税费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与本合同有关的一切税费均适用中华人民共和国法律的相关规定。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2" w:firstLineChars="200"/>
        <w:jc w:val="left"/>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 xml:space="preserve">五、仲裁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 买卖双方应通过友好协商，解决在执行本合同中所发生的或与本合同有关的一切争端。如果协商不成的，任何一方均可申请项目所在地仲裁委员会进行仲裁。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1.2 仲裁裁决应为最终裁决，对双方均具有约束力，当事人应当履行。当事人一方在规定时间内不履行仲裁机构的仲裁裁决的，另一方可以申请人民法院强制执行。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1.3 仲裁费除仲裁机构另有裁决外，应由败诉方负担。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1.4 在仲裁期间，除正在进行仲裁的合同条款外，合同的其它部分应继续执行。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2" w:firstLineChars="200"/>
        <w:jc w:val="left"/>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 xml:space="preserve">六、违约解除合同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 在实施方违约的情况下，买方经政府采购监督管理部门同意后，可向实施方发出书面通知，部分或全部终止合同。同时保留向实施方追诉的权利。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1.1.1 实施方未能在合同规定的限期或买方同意延长的限期内，提供全部或部分货物的；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1.1.2 实施方未能履行合同规定的其它主要义务的；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1.1.3 买方认为实施方在本合同履行过程中有腐败和欺诈行为的。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1.1.3.1“腐败行为”和“欺诈行为”定义如下: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240" w:firstLineChars="1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1.1.3.1.1“腐败行为”是指提供/给予/接受或索取任何有价值的东西来影响买方在合同签定、履行过程中的行为。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1.1.3.1.2“欺诈行为”是指为了影响合同签定、履行过程中，以谎报事实的方法，损害买方的利益的行为。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1.2 在买方根据上述规定，全部或部分解除合同之后，应当遵循诚实信用原则，以政府采购监督管理部门同意的方式，购买与未交付的货物类似的货物或服务，实施方应承担买方购买类似货物或服务而产生的额外支出。部分解除合同的，实施方应继续履行合同中未解除的部分。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2" w:firstLineChars="200"/>
        <w:jc w:val="left"/>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 xml:space="preserve">七、破产终止合同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 如果实施方破产或无清偿能力时，买方经报政府采购监督管理部门同意后，可在任何时候以书面通知实施方，提出终止合同而不给实施方补偿。该合同的终止将不损害或影响买方已经采取或将要采取的任何行动或补救措施的权利。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2" w:firstLineChars="200"/>
        <w:jc w:val="left"/>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 xml:space="preserve">八、转让和分包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1.1 </w:t>
      </w:r>
      <w:r>
        <w:rPr>
          <w:rFonts w:hint="eastAsia" w:ascii="仿宋" w:hAnsi="仿宋" w:eastAsia="仿宋" w:cs="仿宋"/>
          <w:b/>
          <w:bCs/>
          <w:color w:val="000000"/>
          <w:kern w:val="0"/>
          <w:sz w:val="24"/>
          <w:szCs w:val="24"/>
          <w:lang w:val="en-US" w:eastAsia="zh-CN" w:bidi="ar"/>
        </w:rPr>
        <w:t xml:space="preserve">政府采购合同不能转让。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1.2 经买方和政府采购监督管理部门事先书面同意 实施方可以将合同项下非主体、非关键性工作分包给他人完成。接受分包的人应当具备相应的资格条件，并不得再次分包。分包不能解除实施方履行本合同的责任和义务。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2" w:firstLineChars="200"/>
        <w:jc w:val="left"/>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 xml:space="preserve">九、计量单位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0" w:firstLineChars="20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除技术规范中另有规定外,计量单位均使用国家法定计量单位。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firstLine="482" w:firstLineChars="200"/>
        <w:jc w:val="left"/>
        <w:rPr>
          <w:rFonts w:hint="eastAsia" w:ascii="仿宋" w:hAnsi="仿宋" w:eastAsia="仿宋" w:cs="仿宋"/>
          <w:sz w:val="24"/>
          <w:szCs w:val="24"/>
        </w:rPr>
      </w:pPr>
      <w:r>
        <w:rPr>
          <w:rFonts w:hint="eastAsia" w:ascii="仿宋" w:hAnsi="仿宋" w:eastAsia="仿宋" w:cs="仿宋"/>
          <w:b/>
          <w:bCs/>
          <w:color w:val="000000"/>
          <w:kern w:val="0"/>
          <w:sz w:val="24"/>
          <w:szCs w:val="24"/>
          <w:lang w:val="en-US" w:eastAsia="zh-CN" w:bidi="ar"/>
        </w:rPr>
        <w:t xml:space="preserve">十、适用法律 </w:t>
      </w:r>
    </w:p>
    <w:p>
      <w:pPr>
        <w:shd w:val="clear" w:color="auto" w:fill="auto"/>
        <w:spacing w:beforeAutospacing="0" w:afterAutospacing="0" w:line="440" w:lineRule="exact"/>
        <w:ind w:firstLine="480" w:firstLineChars="200"/>
        <w:rPr>
          <w:rFonts w:ascii="仿宋" w:hAnsi="仿宋" w:eastAsia="仿宋"/>
          <w:b/>
          <w:kern w:val="0"/>
          <w:sz w:val="24"/>
        </w:rPr>
      </w:pPr>
      <w:r>
        <w:rPr>
          <w:rFonts w:hint="eastAsia" w:ascii="仿宋" w:hAnsi="仿宋" w:eastAsia="仿宋" w:cs="仿宋"/>
          <w:color w:val="000000"/>
          <w:kern w:val="0"/>
          <w:sz w:val="24"/>
          <w:szCs w:val="24"/>
          <w:lang w:val="en-US" w:eastAsia="zh-CN" w:bidi="ar"/>
        </w:rPr>
        <w:t>本合同应按照中华人民共和国的法律进行解释。</w:t>
      </w:r>
    </w:p>
    <w:p>
      <w:pPr>
        <w:pStyle w:val="3"/>
        <w:pageBreakBefore w:val="0"/>
        <w:numPr>
          <w:ilvl w:val="0"/>
          <w:numId w:val="0"/>
        </w:numPr>
        <w:kinsoku/>
        <w:overflowPunct/>
        <w:topLinePunct w:val="0"/>
        <w:autoSpaceDE/>
        <w:autoSpaceDN/>
        <w:bidi w:val="0"/>
        <w:jc w:val="center"/>
        <w:rPr>
          <w:rFonts w:ascii="仿宋" w:hAnsi="仿宋" w:eastAsia="仿宋"/>
          <w:b w:val="0"/>
          <w:sz w:val="32"/>
          <w:szCs w:val="32"/>
        </w:rPr>
      </w:pPr>
      <w:bookmarkStart w:id="25" w:name="_Toc72749769"/>
      <w:bookmarkEnd w:id="25"/>
      <w:bookmarkStart w:id="26" w:name="_Toc12155"/>
      <w:bookmarkEnd w:id="26"/>
      <w:bookmarkStart w:id="27" w:name="_Hlk519787567"/>
      <w:bookmarkEnd w:id="27"/>
      <w:r>
        <w:rPr>
          <w:rFonts w:hint="eastAsia" w:ascii="仿宋" w:hAnsi="仿宋" w:eastAsia="仿宋"/>
          <w:sz w:val="18"/>
          <w:szCs w:val="18"/>
        </w:rPr>
        <w:br w:type="page"/>
      </w:r>
      <w:r>
        <w:rPr>
          <w:rFonts w:hint="eastAsia" w:ascii="仿宋" w:hAnsi="仿宋" w:eastAsia="仿宋"/>
          <w:b/>
          <w:bCs/>
          <w:sz w:val="32"/>
          <w:szCs w:val="32"/>
        </w:rPr>
        <w:t xml:space="preserve">第三章  </w:t>
      </w:r>
      <w:r>
        <w:rPr>
          <w:rFonts w:hint="eastAsia" w:ascii="宋体" w:hAnsi="宋体" w:eastAsia="宋体" w:cs="宋体"/>
          <w:b/>
          <w:bCs/>
          <w:kern w:val="2"/>
          <w:sz w:val="32"/>
          <w:szCs w:val="32"/>
          <w:lang w:val="en-US" w:eastAsia="zh-CN" w:bidi="ar-SA"/>
        </w:rPr>
        <w:t>合同条款及格式</w:t>
      </w:r>
    </w:p>
    <w:p>
      <w:pPr>
        <w:pStyle w:val="736"/>
        <w:shd w:val="clear" w:color="auto" w:fill="auto"/>
        <w:jc w:val="center"/>
        <w:rPr>
          <w:rFonts w:hint="eastAsia" w:ascii="仿宋" w:hAnsi="仿宋" w:eastAsia="仿宋"/>
          <w:b/>
          <w:sz w:val="24"/>
          <w:szCs w:val="24"/>
        </w:rPr>
      </w:pPr>
      <w:bookmarkStart w:id="28" w:name="_Hlk519793124"/>
    </w:p>
    <w:p>
      <w:pPr>
        <w:keepNext w:val="0"/>
        <w:keepLines w:val="0"/>
        <w:pageBreakBefore w:val="0"/>
        <w:widowControl/>
        <w:kinsoku/>
        <w:wordWrap/>
        <w:overflowPunct/>
        <w:topLinePunct w:val="0"/>
        <w:autoSpaceDE/>
        <w:autoSpaceDN/>
        <w:bidi w:val="0"/>
        <w:adjustRightInd/>
        <w:snapToGrid/>
        <w:spacing w:line="440" w:lineRule="exact"/>
        <w:ind w:firstLine="470" w:firstLineChars="195"/>
        <w:jc w:val="center"/>
        <w:textAlignment w:val="baseline"/>
        <w:rPr>
          <w:rFonts w:hint="eastAsia"/>
          <w:b/>
          <w:bCs w:val="0"/>
          <w:color w:val="auto"/>
          <w:sz w:val="24"/>
          <w:szCs w:val="24"/>
          <w:lang w:val="zh-CN" w:eastAsia="zh-CN"/>
        </w:rPr>
      </w:pPr>
      <w:bookmarkStart w:id="29" w:name="_Toc22700"/>
      <w:bookmarkStart w:id="30" w:name="_Toc451410637"/>
      <w:r>
        <w:rPr>
          <w:rFonts w:hint="eastAsia"/>
          <w:b/>
          <w:bCs w:val="0"/>
          <w:color w:val="auto"/>
          <w:sz w:val="24"/>
          <w:szCs w:val="24"/>
          <w:lang w:val="zh-CN" w:eastAsia="zh-CN"/>
        </w:rPr>
        <w:t>一、合同协议书（格式）</w:t>
      </w:r>
      <w:bookmarkEnd w:id="29"/>
      <w:bookmarkEnd w:id="30"/>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合同名称                                           编号</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甲    方：                                   乙    方：</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电    话：                                   电    话：</w:t>
      </w: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baseline"/>
        <w:rPr>
          <w:rFonts w:hint="eastAsia"/>
          <w:b w:val="0"/>
          <w:bCs/>
          <w:color w:val="auto"/>
          <w:sz w:val="24"/>
          <w:szCs w:val="24"/>
          <w:lang w:val="zh-CN" w:eastAsia="zh-CN"/>
        </w:rPr>
      </w:pPr>
      <w:r>
        <w:rPr>
          <w:rFonts w:hint="eastAsia"/>
          <w:b w:val="0"/>
          <w:bCs/>
          <w:color w:val="auto"/>
          <w:sz w:val="24"/>
          <w:szCs w:val="24"/>
          <w:u w:val="single" w:color="auto"/>
          <w:lang w:val="zh-CN" w:eastAsia="zh-CN"/>
        </w:rPr>
        <w:t>（甲方）</w:t>
      </w:r>
      <w:r>
        <w:rPr>
          <w:rFonts w:hint="eastAsia"/>
          <w:b w:val="0"/>
          <w:bCs/>
          <w:color w:val="auto"/>
          <w:sz w:val="24"/>
          <w:szCs w:val="24"/>
          <w:lang w:val="zh-CN" w:eastAsia="zh-CN"/>
        </w:rPr>
        <w:t>的</w:t>
      </w:r>
      <w:r>
        <w:rPr>
          <w:rFonts w:hint="eastAsia"/>
          <w:b w:val="0"/>
          <w:bCs/>
          <w:color w:val="auto"/>
          <w:sz w:val="24"/>
          <w:szCs w:val="24"/>
          <w:u w:val="single" w:color="auto"/>
          <w:lang w:val="zh-CN" w:eastAsia="zh-CN"/>
        </w:rPr>
        <w:t>（项目名称）</w:t>
      </w:r>
      <w:r>
        <w:rPr>
          <w:rFonts w:hint="eastAsia"/>
          <w:b w:val="0"/>
          <w:bCs/>
          <w:color w:val="auto"/>
          <w:sz w:val="24"/>
          <w:szCs w:val="24"/>
          <w:lang w:val="zh-CN" w:eastAsia="zh-CN"/>
        </w:rPr>
        <w:t>中所需</w:t>
      </w:r>
      <w:r>
        <w:rPr>
          <w:rFonts w:hint="eastAsia"/>
          <w:b w:val="0"/>
          <w:bCs/>
          <w:color w:val="auto"/>
          <w:sz w:val="24"/>
          <w:szCs w:val="24"/>
          <w:u w:val="single" w:color="auto"/>
          <w:lang w:val="zh-CN" w:eastAsia="zh-CN"/>
        </w:rPr>
        <w:t>（产品名称）</w:t>
      </w:r>
      <w:r>
        <w:rPr>
          <w:rFonts w:hint="eastAsia"/>
          <w:b w:val="0"/>
          <w:bCs/>
          <w:color w:val="auto"/>
          <w:sz w:val="24"/>
          <w:szCs w:val="24"/>
          <w:lang w:val="zh-CN" w:eastAsia="zh-CN"/>
        </w:rPr>
        <w:t>经公开招标，确定</w:t>
      </w:r>
      <w:r>
        <w:rPr>
          <w:rFonts w:hint="eastAsia"/>
          <w:b w:val="0"/>
          <w:bCs/>
          <w:color w:val="auto"/>
          <w:sz w:val="24"/>
          <w:szCs w:val="24"/>
          <w:u w:val="single" w:color="auto"/>
          <w:lang w:val="zh-CN" w:eastAsia="zh-CN"/>
        </w:rPr>
        <w:t>（乙方）</w:t>
      </w:r>
      <w:r>
        <w:rPr>
          <w:rFonts w:hint="eastAsia"/>
          <w:b w:val="0"/>
          <w:bCs/>
          <w:color w:val="auto"/>
          <w:sz w:val="24"/>
          <w:szCs w:val="24"/>
          <w:lang w:val="zh-CN" w:eastAsia="zh-CN"/>
        </w:rPr>
        <w:t>为中标人。按照中华人民共和国合同法的规定，甲乙双方同意按照下述的条款和条件，签署本合同。</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1、本合同文件</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下列每一文件均应作为合同的组成部分进行阅读和解释：</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（1）招标文件（2）投标文件（3）中标通知书</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（4）经双方确认进入合同的其它文件、补充条款或说明</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2、合同总价</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合同总价为</w:t>
      </w:r>
      <w:r>
        <w:rPr>
          <w:rFonts w:hint="eastAsia"/>
          <w:b w:val="0"/>
          <w:bCs/>
          <w:color w:val="auto"/>
          <w:sz w:val="24"/>
          <w:szCs w:val="24"/>
          <w:u w:val="single" w:color="auto"/>
          <w:lang w:val="zh-CN" w:eastAsia="zh-CN"/>
        </w:rPr>
        <w:t xml:space="preserve">               </w:t>
      </w:r>
      <w:r>
        <w:rPr>
          <w:rFonts w:hint="eastAsia"/>
          <w:b w:val="0"/>
          <w:bCs/>
          <w:color w:val="auto"/>
          <w:sz w:val="24"/>
          <w:szCs w:val="24"/>
          <w:lang w:val="zh-CN" w:eastAsia="zh-CN"/>
        </w:rPr>
        <w:t>元人民币。</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3、付款方式：</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4、合同交货工期</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自签订合同之日起</w:t>
      </w:r>
      <w:r>
        <w:rPr>
          <w:rFonts w:hint="eastAsia"/>
          <w:b w:val="0"/>
          <w:bCs/>
          <w:color w:val="auto"/>
          <w:sz w:val="24"/>
          <w:szCs w:val="24"/>
          <w:u w:val="single" w:color="auto"/>
          <w:lang w:val="zh-CN" w:eastAsia="zh-CN"/>
        </w:rPr>
        <w:t xml:space="preserve">    </w:t>
      </w:r>
      <w:r>
        <w:rPr>
          <w:rFonts w:hint="eastAsia"/>
          <w:b w:val="0"/>
          <w:bCs/>
          <w:color w:val="auto"/>
          <w:sz w:val="24"/>
          <w:szCs w:val="24"/>
          <w:lang w:val="zh-CN" w:eastAsia="zh-CN"/>
        </w:rPr>
        <w:t>个日历天内开始供货。投标人自报的承诺工期为考核标准，每推迟一天，</w:t>
      </w:r>
      <w:r>
        <w:rPr>
          <w:rFonts w:hint="eastAsia"/>
          <w:b w:val="0"/>
          <w:bCs/>
          <w:color w:val="auto"/>
          <w:sz w:val="24"/>
          <w:szCs w:val="24"/>
          <w:u w:val="single" w:color="auto"/>
          <w:lang w:val="en-US" w:eastAsia="zh-CN"/>
        </w:rPr>
        <w:t xml:space="preserve">  </w:t>
      </w:r>
      <w:r>
        <w:rPr>
          <w:rFonts w:hint="eastAsia"/>
          <w:b w:val="0"/>
          <w:bCs/>
          <w:color w:val="auto"/>
          <w:sz w:val="24"/>
          <w:szCs w:val="24"/>
          <w:u w:val="single" w:color="auto"/>
          <w:lang w:val="zh-CN" w:eastAsia="zh-CN"/>
        </w:rPr>
        <w:t xml:space="preserve"> / </w:t>
      </w:r>
      <w:r>
        <w:rPr>
          <w:rFonts w:hint="eastAsia"/>
          <w:b w:val="0"/>
          <w:bCs/>
          <w:color w:val="auto"/>
          <w:sz w:val="24"/>
          <w:szCs w:val="24"/>
          <w:u w:val="single" w:color="auto"/>
          <w:lang w:val="en-US" w:eastAsia="zh-CN"/>
        </w:rPr>
        <w:t xml:space="preserve">  </w:t>
      </w:r>
      <w:r>
        <w:rPr>
          <w:rFonts w:hint="eastAsia"/>
          <w:b w:val="0"/>
          <w:bCs/>
          <w:color w:val="auto"/>
          <w:sz w:val="24"/>
          <w:szCs w:val="24"/>
          <w:lang w:val="zh-CN" w:eastAsia="zh-CN"/>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5、保密条款</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签定保密协议等</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6、合同的生效</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合同经双方授权代表签署，甲乙双方加盖印章之后生效。</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本合同一式     份，双方各执     份。</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买  方：                          卖  方：</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名  称：（盖章）                  名  称：（盖章）</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法定代表人（或委托代理人）：       法定代表人（或委托代理人）：</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（签字）                        （签字）</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地    址：                        地    址：</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邮政编码：                        邮政编码：</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电    话：                        电    话：</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hint="eastAsia"/>
          <w:b w:val="0"/>
          <w:bCs/>
          <w:color w:val="auto"/>
          <w:sz w:val="24"/>
          <w:szCs w:val="24"/>
          <w:lang w:val="zh-CN" w:eastAsia="zh-CN"/>
        </w:rPr>
      </w:pPr>
      <w:r>
        <w:rPr>
          <w:rFonts w:hint="eastAsia"/>
          <w:b w:val="0"/>
          <w:bCs/>
          <w:color w:val="auto"/>
          <w:sz w:val="24"/>
          <w:szCs w:val="24"/>
          <w:lang w:val="zh-CN" w:eastAsia="zh-CN"/>
        </w:rPr>
        <w:t>开户银行：                        开户银行：</w:t>
      </w:r>
    </w:p>
    <w:p>
      <w:pPr>
        <w:keepNext w:val="0"/>
        <w:keepLines w:val="0"/>
        <w:pageBreakBefore w:val="0"/>
        <w:widowControl/>
        <w:kinsoku/>
        <w:wordWrap/>
        <w:overflowPunct/>
        <w:topLinePunct w:val="0"/>
        <w:autoSpaceDE/>
        <w:autoSpaceDN/>
        <w:bidi w:val="0"/>
        <w:adjustRightInd/>
        <w:snapToGrid/>
        <w:spacing w:line="440" w:lineRule="exact"/>
        <w:ind w:firstLine="468" w:firstLineChars="195"/>
        <w:textAlignment w:val="baseline"/>
        <w:rPr>
          <w:rFonts w:eastAsia="宋体"/>
          <w:b/>
          <w:color w:val="auto"/>
          <w:sz w:val="30"/>
          <w:szCs w:val="30"/>
        </w:rPr>
      </w:pPr>
      <w:r>
        <w:rPr>
          <w:rFonts w:hint="eastAsia"/>
          <w:b w:val="0"/>
          <w:bCs/>
          <w:color w:val="auto"/>
          <w:sz w:val="24"/>
          <w:szCs w:val="24"/>
          <w:lang w:val="zh-CN" w:eastAsia="zh-CN"/>
        </w:rPr>
        <w:t>帐    号：                        帐    号：</w:t>
      </w:r>
      <w:bookmarkStart w:id="31" w:name="_Toc144974578"/>
      <w:bookmarkStart w:id="32" w:name="_Toc296602498"/>
      <w:bookmarkStart w:id="33" w:name="_Toc26887"/>
      <w:bookmarkStart w:id="34" w:name="_Toc247085768"/>
      <w:bookmarkStart w:id="35" w:name="_Toc152045610"/>
      <w:bookmarkStart w:id="36" w:name="_Toc246996996"/>
      <w:bookmarkStart w:id="37" w:name="_Toc179632628"/>
      <w:bookmarkStart w:id="38" w:name="_Toc246996253"/>
      <w:bookmarkStart w:id="39" w:name="_Toc152042388"/>
      <w:bookmarkStart w:id="40" w:name="_Toc451410638"/>
    </w:p>
    <w:p>
      <w:pPr>
        <w:spacing w:line="360" w:lineRule="auto"/>
        <w:ind w:firstLine="470" w:firstLineChars="195"/>
        <w:jc w:val="center"/>
        <w:rPr>
          <w:rFonts w:hint="eastAsia"/>
          <w:b/>
          <w:bCs w:val="0"/>
          <w:color w:val="auto"/>
          <w:sz w:val="24"/>
          <w:szCs w:val="24"/>
          <w:lang w:val="zh-CN" w:eastAsia="zh-CN"/>
        </w:rPr>
      </w:pPr>
    </w:p>
    <w:p>
      <w:pPr>
        <w:spacing w:line="360" w:lineRule="auto"/>
        <w:ind w:firstLine="470" w:firstLineChars="195"/>
        <w:jc w:val="center"/>
        <w:rPr>
          <w:rFonts w:hint="eastAsia"/>
          <w:b/>
          <w:bCs w:val="0"/>
          <w:color w:val="auto"/>
          <w:sz w:val="24"/>
          <w:szCs w:val="24"/>
          <w:lang w:val="zh-CN" w:eastAsia="zh-CN"/>
        </w:rPr>
      </w:pPr>
      <w:r>
        <w:rPr>
          <w:rFonts w:hint="eastAsia"/>
          <w:b/>
          <w:bCs w:val="0"/>
          <w:color w:val="auto"/>
          <w:sz w:val="24"/>
          <w:szCs w:val="24"/>
          <w:lang w:val="zh-CN" w:eastAsia="zh-CN"/>
        </w:rPr>
        <w:t>二 、合同条款</w:t>
      </w:r>
      <w:bookmarkEnd w:id="31"/>
      <w:bookmarkEnd w:id="32"/>
      <w:bookmarkEnd w:id="33"/>
      <w:bookmarkEnd w:id="34"/>
      <w:bookmarkEnd w:id="35"/>
      <w:bookmarkEnd w:id="36"/>
      <w:bookmarkEnd w:id="37"/>
      <w:bookmarkEnd w:id="38"/>
      <w:bookmarkEnd w:id="39"/>
      <w:bookmarkEnd w:id="40"/>
    </w:p>
    <w:p>
      <w:pPr>
        <w:spacing w:line="360" w:lineRule="auto"/>
        <w:jc w:val="center"/>
        <w:rPr>
          <w:b/>
          <w:color w:val="auto"/>
          <w:sz w:val="24"/>
        </w:rPr>
      </w:pPr>
      <w:r>
        <w:rPr>
          <w:b/>
          <w:color w:val="auto"/>
          <w:sz w:val="24"/>
        </w:rPr>
        <w:t>合同格式</w:t>
      </w:r>
    </w:p>
    <w:p>
      <w:pPr>
        <w:spacing w:line="360" w:lineRule="auto"/>
        <w:ind w:firstLine="482" w:firstLineChars="200"/>
        <w:rPr>
          <w:b/>
          <w:color w:val="auto"/>
          <w:sz w:val="28"/>
          <w:szCs w:val="28"/>
        </w:rPr>
      </w:pPr>
      <w:r>
        <w:rPr>
          <w:b/>
          <w:color w:val="auto"/>
          <w:sz w:val="24"/>
        </w:rPr>
        <w:t>1、定义</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1.1“合同”系指买方和实施方（以下简称合同双方）已达成的协议，即由双方签订的合同格式文件，包括所有的招标文件、投标文件、答疑纪录、澄清说明、附件、附录和组成合同的所有其他文件。</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.2</w:t>
      </w:r>
      <w:r>
        <w:rPr>
          <w:rFonts w:hint="eastAsia"/>
          <w:b w:val="0"/>
          <w:bCs/>
          <w:color w:val="auto"/>
          <w:sz w:val="24"/>
          <w:szCs w:val="24"/>
          <w:lang w:val="zh-CN" w:eastAsia="zh-CN"/>
        </w:rPr>
        <w:t>“合同价格”系指根据合同规定，在实施方全面正确地履行合同义务时，买方应支付给实施方的款项。</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.3</w:t>
      </w:r>
      <w:r>
        <w:rPr>
          <w:rFonts w:hint="eastAsia"/>
          <w:b w:val="0"/>
          <w:bCs/>
          <w:color w:val="auto"/>
          <w:sz w:val="24"/>
          <w:szCs w:val="24"/>
          <w:lang w:val="zh-CN" w:eastAsia="zh-CN"/>
        </w:rPr>
        <w:t>“货物”系指实施方按合同要求，须向买方提供的一切设备、机械、仪器仪表、备品备件、工具、手册、其它技术资料和其它材料。</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.4</w:t>
      </w:r>
      <w:r>
        <w:rPr>
          <w:rFonts w:hint="eastAsia"/>
          <w:b w:val="0"/>
          <w:bCs/>
          <w:color w:val="auto"/>
          <w:sz w:val="24"/>
          <w:szCs w:val="24"/>
          <w:lang w:val="zh-CN" w:eastAsia="zh-CN"/>
        </w:rPr>
        <w:t>“服务”系指合同规定实施方必须承担的安装、调试、技术协助、校准、培训以及其他类似义务。</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.5</w:t>
      </w:r>
      <w:r>
        <w:rPr>
          <w:rFonts w:hint="eastAsia"/>
          <w:b w:val="0"/>
          <w:bCs/>
          <w:color w:val="auto"/>
          <w:sz w:val="24"/>
          <w:szCs w:val="24"/>
          <w:lang w:val="zh-CN" w:eastAsia="zh-CN"/>
        </w:rPr>
        <w:t>“甲方”、“买方”、“招标方”均系指通过采购，接受合同货物及服务的自治区本级各行政事业单位、社会团体（采购单位）及社会招标代理机构。</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.6</w:t>
      </w:r>
      <w:r>
        <w:rPr>
          <w:rFonts w:hint="eastAsia"/>
          <w:b w:val="0"/>
          <w:bCs/>
          <w:color w:val="auto"/>
          <w:sz w:val="24"/>
          <w:szCs w:val="24"/>
          <w:lang w:val="zh-CN" w:eastAsia="zh-CN"/>
        </w:rPr>
        <w:t>“乙方”、“实施方”系指中标后提供合同货物和服务的经济实体。</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 xml:space="preserve">    1</w:t>
      </w:r>
      <w:r>
        <w:rPr>
          <w:rFonts w:hint="eastAsia"/>
          <w:b w:val="0"/>
          <w:bCs/>
          <w:color w:val="auto"/>
          <w:sz w:val="24"/>
          <w:szCs w:val="24"/>
          <w:lang w:val="en-US" w:eastAsia="zh-CN"/>
        </w:rPr>
        <w:t>.7</w:t>
      </w:r>
      <w:r>
        <w:rPr>
          <w:rFonts w:hint="eastAsia"/>
          <w:b w:val="0"/>
          <w:bCs/>
          <w:color w:val="auto"/>
          <w:sz w:val="24"/>
          <w:szCs w:val="24"/>
          <w:lang w:val="zh-CN" w:eastAsia="zh-CN"/>
        </w:rPr>
        <w:t xml:space="preserve"> “现场”系指将要进行货物安装和运转的地点。</w:t>
      </w:r>
    </w:p>
    <w:p>
      <w:pPr>
        <w:spacing w:line="360" w:lineRule="auto"/>
        <w:ind w:firstLine="468" w:firstLineChars="195"/>
        <w:rPr>
          <w:rFonts w:hint="eastAsia"/>
          <w:b w:val="0"/>
          <w:bCs/>
          <w:color w:val="auto"/>
          <w:sz w:val="24"/>
          <w:szCs w:val="24"/>
          <w:lang w:val="zh-CN" w:eastAsia="zh-CN"/>
        </w:rPr>
      </w:pPr>
      <w:r>
        <w:rPr>
          <w:rFonts w:hint="eastAsia"/>
          <w:b w:val="0"/>
          <w:bCs/>
          <w:color w:val="auto"/>
          <w:sz w:val="24"/>
          <w:szCs w:val="24"/>
          <w:lang w:val="zh-CN" w:eastAsia="zh-CN"/>
        </w:rPr>
        <w:t>1</w:t>
      </w:r>
      <w:r>
        <w:rPr>
          <w:rFonts w:hint="eastAsia"/>
          <w:b w:val="0"/>
          <w:bCs/>
          <w:color w:val="auto"/>
          <w:sz w:val="24"/>
          <w:szCs w:val="24"/>
          <w:lang w:val="en-US" w:eastAsia="zh-CN"/>
        </w:rPr>
        <w:t>.8</w:t>
      </w:r>
      <w:r>
        <w:rPr>
          <w:rFonts w:hint="eastAsia"/>
          <w:b w:val="0"/>
          <w:bCs/>
          <w:color w:val="auto"/>
          <w:sz w:val="24"/>
          <w:szCs w:val="24"/>
          <w:lang w:val="zh-CN" w:eastAsia="zh-CN"/>
        </w:rPr>
        <w:t>“验收”系指买方依据国家技术规范及本合同的约定，对内技术规格规定接受合同货物所依据的程序和条件。</w:t>
      </w:r>
    </w:p>
    <w:p>
      <w:pPr>
        <w:spacing w:line="360" w:lineRule="auto"/>
        <w:ind w:firstLine="482" w:firstLineChars="200"/>
        <w:rPr>
          <w:b/>
          <w:color w:val="auto"/>
          <w:sz w:val="24"/>
        </w:rPr>
      </w:pPr>
      <w:r>
        <w:rPr>
          <w:b/>
          <w:color w:val="auto"/>
          <w:sz w:val="24"/>
        </w:rPr>
        <w:t>2、适用范围</w:t>
      </w:r>
    </w:p>
    <w:p>
      <w:pPr>
        <w:spacing w:line="360" w:lineRule="auto"/>
        <w:ind w:firstLine="480" w:firstLineChars="200"/>
        <w:rPr>
          <w:color w:val="auto"/>
          <w:sz w:val="24"/>
        </w:rPr>
      </w:pPr>
      <w:r>
        <w:rPr>
          <w:color w:val="auto"/>
          <w:sz w:val="24"/>
        </w:rPr>
        <w:t>2</w:t>
      </w:r>
      <w:r>
        <w:rPr>
          <w:rFonts w:hint="eastAsia"/>
          <w:color w:val="auto"/>
          <w:sz w:val="24"/>
          <w:lang w:eastAsia="zh-CN"/>
        </w:rPr>
        <w:t>.</w:t>
      </w:r>
      <w:r>
        <w:rPr>
          <w:color w:val="auto"/>
          <w:sz w:val="24"/>
        </w:rPr>
        <w:t>1 本合同条款仅适用于本次采购活动。</w:t>
      </w:r>
    </w:p>
    <w:p>
      <w:pPr>
        <w:spacing w:line="360" w:lineRule="auto"/>
        <w:ind w:firstLine="482" w:firstLineChars="200"/>
        <w:rPr>
          <w:b/>
          <w:color w:val="auto"/>
          <w:sz w:val="24"/>
        </w:rPr>
      </w:pPr>
      <w:r>
        <w:rPr>
          <w:b/>
          <w:color w:val="auto"/>
          <w:sz w:val="24"/>
        </w:rPr>
        <w:t>3、原产地</w:t>
      </w:r>
    </w:p>
    <w:p>
      <w:pPr>
        <w:spacing w:line="360" w:lineRule="auto"/>
        <w:ind w:firstLine="480" w:firstLineChars="200"/>
        <w:rPr>
          <w:color w:val="auto"/>
          <w:sz w:val="24"/>
        </w:rPr>
      </w:pPr>
      <w:r>
        <w:rPr>
          <w:color w:val="auto"/>
          <w:sz w:val="24"/>
        </w:rPr>
        <w:t>3</w:t>
      </w:r>
      <w:r>
        <w:rPr>
          <w:rFonts w:hint="eastAsia"/>
          <w:color w:val="auto"/>
          <w:sz w:val="24"/>
          <w:lang w:eastAsia="zh-CN"/>
        </w:rPr>
        <w:t>.</w:t>
      </w:r>
      <w:r>
        <w:rPr>
          <w:color w:val="auto"/>
          <w:sz w:val="24"/>
        </w:rPr>
        <w:t>1 原产地系指货物的生产地，或提供辅助服务的来源地。</w:t>
      </w:r>
    </w:p>
    <w:p>
      <w:pPr>
        <w:spacing w:line="360" w:lineRule="auto"/>
        <w:ind w:firstLine="482" w:firstLineChars="200"/>
        <w:rPr>
          <w:b/>
          <w:color w:val="auto"/>
          <w:sz w:val="24"/>
        </w:rPr>
      </w:pPr>
      <w:r>
        <w:rPr>
          <w:b/>
          <w:color w:val="auto"/>
          <w:sz w:val="24"/>
        </w:rPr>
        <w:t>4、技术规格和标准</w:t>
      </w:r>
    </w:p>
    <w:p>
      <w:pPr>
        <w:spacing w:line="360" w:lineRule="auto"/>
        <w:ind w:firstLine="480" w:firstLineChars="200"/>
        <w:rPr>
          <w:color w:val="auto"/>
          <w:sz w:val="24"/>
        </w:rPr>
      </w:pPr>
      <w:r>
        <w:rPr>
          <w:color w:val="auto"/>
          <w:sz w:val="24"/>
        </w:rPr>
        <w:t>4</w:t>
      </w:r>
      <w:r>
        <w:rPr>
          <w:rFonts w:hint="eastAsia"/>
          <w:color w:val="auto"/>
          <w:sz w:val="24"/>
          <w:lang w:eastAsia="zh-CN"/>
        </w:rPr>
        <w:t>.</w:t>
      </w:r>
      <w:r>
        <w:rPr>
          <w:color w:val="auto"/>
          <w:sz w:val="24"/>
        </w:rPr>
        <w:t>1本合同项下所供货物的技术规格应与本招标文件技术规格规定的标准相一致。若技术规格中无相应规定，货物则应符合相应的国家标准或有关权威部门最新颁布的相应的正式标准。</w:t>
      </w:r>
    </w:p>
    <w:p>
      <w:pPr>
        <w:spacing w:line="360" w:lineRule="auto"/>
        <w:ind w:firstLine="482" w:firstLineChars="200"/>
        <w:rPr>
          <w:b/>
          <w:color w:val="auto"/>
          <w:sz w:val="24"/>
        </w:rPr>
      </w:pPr>
      <w:r>
        <w:rPr>
          <w:b/>
          <w:color w:val="auto"/>
          <w:sz w:val="24"/>
        </w:rPr>
        <w:t>5、专利权</w:t>
      </w:r>
    </w:p>
    <w:p>
      <w:pPr>
        <w:spacing w:line="360" w:lineRule="auto"/>
        <w:rPr>
          <w:color w:val="auto"/>
          <w:sz w:val="24"/>
        </w:rPr>
      </w:pPr>
      <w:r>
        <w:rPr>
          <w:color w:val="auto"/>
          <w:sz w:val="24"/>
        </w:rPr>
        <w:t xml:space="preserve">    5</w:t>
      </w:r>
      <w:r>
        <w:rPr>
          <w:rFonts w:hint="eastAsia"/>
          <w:color w:val="auto"/>
          <w:sz w:val="24"/>
          <w:lang w:eastAsia="zh-CN"/>
        </w:rPr>
        <w:t>.</w:t>
      </w:r>
      <w:r>
        <w:rPr>
          <w:color w:val="auto"/>
          <w:sz w:val="24"/>
        </w:rPr>
        <w:t xml:space="preserve">1 </w:t>
      </w:r>
      <w:r>
        <w:rPr>
          <w:rFonts w:hint="eastAsia"/>
          <w:color w:val="auto"/>
          <w:sz w:val="24"/>
          <w:lang w:eastAsia="zh-CN"/>
        </w:rPr>
        <w:t>实施方</w:t>
      </w:r>
      <w:r>
        <w:rPr>
          <w:color w:val="auto"/>
          <w:sz w:val="24"/>
        </w:rPr>
        <w:t>须保障买方在使用其提供的货物、服务及其任何部分时不受到第三方关于侵犯专利权、商标权或工业设计权的指控。任何第三方如果提出侵权指控，</w:t>
      </w:r>
      <w:r>
        <w:rPr>
          <w:rFonts w:hint="eastAsia"/>
          <w:color w:val="auto"/>
          <w:sz w:val="24"/>
          <w:lang w:eastAsia="zh-CN"/>
        </w:rPr>
        <w:t>实施方</w:t>
      </w:r>
      <w:r>
        <w:rPr>
          <w:color w:val="auto"/>
          <w:sz w:val="24"/>
        </w:rPr>
        <w:t>须与第三方交涉并承担由此而引起的一切法律责任和费用。</w:t>
      </w:r>
    </w:p>
    <w:p>
      <w:pPr>
        <w:spacing w:line="360" w:lineRule="auto"/>
        <w:rPr>
          <w:b/>
          <w:color w:val="auto"/>
          <w:sz w:val="24"/>
        </w:rPr>
      </w:pPr>
      <w:r>
        <w:rPr>
          <w:color w:val="auto"/>
          <w:sz w:val="24"/>
        </w:rPr>
        <w:t xml:space="preserve">   </w:t>
      </w:r>
      <w:r>
        <w:rPr>
          <w:b/>
          <w:color w:val="auto"/>
          <w:sz w:val="24"/>
        </w:rPr>
        <w:t xml:space="preserve"> 6、保险</w:t>
      </w:r>
    </w:p>
    <w:p>
      <w:pPr>
        <w:spacing w:line="360" w:lineRule="auto"/>
        <w:ind w:firstLine="240" w:firstLineChars="100"/>
        <w:rPr>
          <w:color w:val="auto"/>
          <w:sz w:val="24"/>
        </w:rPr>
      </w:pPr>
      <w:r>
        <w:rPr>
          <w:color w:val="auto"/>
          <w:sz w:val="24"/>
        </w:rPr>
        <w:t xml:space="preserve">  6</w:t>
      </w:r>
      <w:r>
        <w:rPr>
          <w:rFonts w:hint="eastAsia"/>
          <w:color w:val="auto"/>
          <w:sz w:val="24"/>
          <w:lang w:eastAsia="zh-CN"/>
        </w:rPr>
        <w:t>.</w:t>
      </w:r>
      <w:r>
        <w:rPr>
          <w:color w:val="auto"/>
          <w:sz w:val="24"/>
        </w:rPr>
        <w:t>1在合同价条件下，由</w:t>
      </w:r>
      <w:r>
        <w:rPr>
          <w:rFonts w:hint="eastAsia"/>
          <w:color w:val="auto"/>
          <w:sz w:val="24"/>
          <w:lang w:eastAsia="zh-CN"/>
        </w:rPr>
        <w:t>实施方</w:t>
      </w:r>
      <w:r>
        <w:rPr>
          <w:color w:val="auto"/>
          <w:sz w:val="24"/>
        </w:rPr>
        <w:t>负责办理保险。</w:t>
      </w:r>
    </w:p>
    <w:p>
      <w:pPr>
        <w:spacing w:line="360" w:lineRule="auto"/>
        <w:rPr>
          <w:b/>
          <w:color w:val="auto"/>
          <w:sz w:val="24"/>
        </w:rPr>
      </w:pPr>
      <w:r>
        <w:rPr>
          <w:color w:val="auto"/>
          <w:sz w:val="24"/>
        </w:rPr>
        <w:t xml:space="preserve">   </w:t>
      </w:r>
      <w:r>
        <w:rPr>
          <w:b/>
          <w:color w:val="auto"/>
          <w:sz w:val="24"/>
        </w:rPr>
        <w:t xml:space="preserve"> 7、合同价款的支付方式</w:t>
      </w:r>
    </w:p>
    <w:p>
      <w:pPr>
        <w:spacing w:line="360" w:lineRule="auto"/>
        <w:ind w:firstLine="480"/>
        <w:jc w:val="left"/>
        <w:rPr>
          <w:color w:val="auto"/>
          <w:sz w:val="24"/>
        </w:rPr>
      </w:pPr>
      <w:r>
        <w:rPr>
          <w:color w:val="auto"/>
          <w:sz w:val="24"/>
        </w:rPr>
        <w:t>7</w:t>
      </w:r>
      <w:r>
        <w:rPr>
          <w:rFonts w:hint="eastAsia"/>
          <w:color w:val="auto"/>
          <w:sz w:val="24"/>
          <w:lang w:eastAsia="zh-CN"/>
        </w:rPr>
        <w:t>.</w:t>
      </w:r>
      <w:r>
        <w:rPr>
          <w:color w:val="auto"/>
          <w:sz w:val="24"/>
        </w:rPr>
        <w:t>1除另有规定者外，本合同价款将由买方向</w:t>
      </w:r>
      <w:r>
        <w:rPr>
          <w:rFonts w:hint="eastAsia"/>
          <w:color w:val="auto"/>
          <w:sz w:val="24"/>
          <w:lang w:eastAsia="zh-CN"/>
        </w:rPr>
        <w:t>实施方</w:t>
      </w:r>
      <w:r>
        <w:rPr>
          <w:color w:val="auto"/>
          <w:sz w:val="24"/>
        </w:rPr>
        <w:t>支付。</w:t>
      </w:r>
    </w:p>
    <w:p>
      <w:pPr>
        <w:spacing w:line="360" w:lineRule="auto"/>
        <w:ind w:firstLine="480"/>
        <w:jc w:val="left"/>
        <w:rPr>
          <w:b/>
          <w:color w:val="auto"/>
          <w:sz w:val="24"/>
        </w:rPr>
      </w:pPr>
      <w:r>
        <w:rPr>
          <w:b/>
          <w:color w:val="auto"/>
          <w:sz w:val="24"/>
        </w:rPr>
        <w:t>8、技术资料</w:t>
      </w:r>
    </w:p>
    <w:p>
      <w:pPr>
        <w:spacing w:line="360" w:lineRule="auto"/>
        <w:ind w:firstLine="480"/>
        <w:jc w:val="left"/>
        <w:rPr>
          <w:color w:val="auto"/>
          <w:sz w:val="24"/>
        </w:rPr>
      </w:pPr>
      <w:r>
        <w:rPr>
          <w:color w:val="auto"/>
          <w:sz w:val="24"/>
        </w:rPr>
        <w:t>8</w:t>
      </w:r>
      <w:r>
        <w:rPr>
          <w:rFonts w:hint="eastAsia"/>
          <w:color w:val="auto"/>
          <w:sz w:val="24"/>
          <w:lang w:eastAsia="zh-CN"/>
        </w:rPr>
        <w:t>.</w:t>
      </w:r>
      <w:r>
        <w:rPr>
          <w:color w:val="auto"/>
          <w:sz w:val="24"/>
        </w:rPr>
        <w:t>1除招标文件的技术规范书中另有规定的外，</w:t>
      </w:r>
      <w:r>
        <w:rPr>
          <w:rFonts w:hint="eastAsia"/>
          <w:color w:val="auto"/>
          <w:sz w:val="24"/>
          <w:lang w:eastAsia="zh-CN"/>
        </w:rPr>
        <w:t>实施方</w:t>
      </w:r>
      <w:r>
        <w:rPr>
          <w:color w:val="auto"/>
          <w:sz w:val="24"/>
        </w:rPr>
        <w:t>应准备与合同设备或仪器相符的中文技术资料，并于合同生效后15天内寄送到买方，如样本、图纸、操作手册、使用说明、维修指南或服务手册等。如本条款所述资料寄送不完整或丢失，</w:t>
      </w:r>
      <w:r>
        <w:rPr>
          <w:rFonts w:hint="eastAsia"/>
          <w:color w:val="auto"/>
          <w:sz w:val="24"/>
          <w:lang w:eastAsia="zh-CN"/>
        </w:rPr>
        <w:t>实施方</w:t>
      </w:r>
      <w:r>
        <w:rPr>
          <w:color w:val="auto"/>
          <w:sz w:val="24"/>
        </w:rPr>
        <w:t>应在收到买方通知后立即免费另寄。</w:t>
      </w:r>
    </w:p>
    <w:p>
      <w:pPr>
        <w:spacing w:line="360" w:lineRule="auto"/>
        <w:ind w:firstLine="480"/>
        <w:rPr>
          <w:color w:val="auto"/>
          <w:sz w:val="24"/>
        </w:rPr>
      </w:pPr>
      <w:r>
        <w:rPr>
          <w:color w:val="auto"/>
          <w:sz w:val="24"/>
        </w:rPr>
        <w:t>8</w:t>
      </w:r>
      <w:r>
        <w:rPr>
          <w:rFonts w:hint="eastAsia"/>
          <w:color w:val="auto"/>
          <w:sz w:val="24"/>
          <w:lang w:eastAsia="zh-CN"/>
        </w:rPr>
        <w:t>.</w:t>
      </w:r>
      <w:r>
        <w:rPr>
          <w:color w:val="auto"/>
          <w:sz w:val="24"/>
        </w:rPr>
        <w:t>2上述一套完整的资料应包装好随每批货物一起发运。</w:t>
      </w:r>
    </w:p>
    <w:p>
      <w:pPr>
        <w:spacing w:line="360" w:lineRule="auto"/>
        <w:rPr>
          <w:b/>
          <w:color w:val="auto"/>
          <w:sz w:val="24"/>
        </w:rPr>
      </w:pPr>
      <w:r>
        <w:rPr>
          <w:b/>
          <w:color w:val="auto"/>
          <w:sz w:val="24"/>
        </w:rPr>
        <w:t xml:space="preserve">    9、价格</w:t>
      </w:r>
    </w:p>
    <w:p>
      <w:pPr>
        <w:spacing w:line="360" w:lineRule="auto"/>
        <w:rPr>
          <w:color w:val="auto"/>
          <w:sz w:val="24"/>
        </w:rPr>
      </w:pPr>
      <w:r>
        <w:rPr>
          <w:color w:val="auto"/>
          <w:sz w:val="24"/>
        </w:rPr>
        <w:t xml:space="preserve">    9</w:t>
      </w:r>
      <w:r>
        <w:rPr>
          <w:rFonts w:hint="eastAsia"/>
          <w:color w:val="auto"/>
          <w:sz w:val="24"/>
          <w:lang w:eastAsia="zh-CN"/>
        </w:rPr>
        <w:t>.</w:t>
      </w:r>
      <w:r>
        <w:rPr>
          <w:color w:val="auto"/>
          <w:sz w:val="24"/>
        </w:rPr>
        <w:t>1除合同中另有规定者外，</w:t>
      </w:r>
      <w:r>
        <w:rPr>
          <w:rFonts w:hint="eastAsia"/>
          <w:color w:val="auto"/>
          <w:sz w:val="24"/>
          <w:lang w:eastAsia="zh-CN"/>
        </w:rPr>
        <w:t>实施方</w:t>
      </w:r>
      <w:r>
        <w:rPr>
          <w:color w:val="auto"/>
          <w:sz w:val="24"/>
        </w:rPr>
        <w:t>为其所供货物和服务而要求买方支付的金额应与其报价一致。</w:t>
      </w:r>
    </w:p>
    <w:p>
      <w:pPr>
        <w:spacing w:line="360" w:lineRule="auto"/>
        <w:rPr>
          <w:b/>
          <w:color w:val="auto"/>
          <w:sz w:val="24"/>
        </w:rPr>
      </w:pPr>
      <w:r>
        <w:rPr>
          <w:b/>
          <w:color w:val="auto"/>
          <w:sz w:val="24"/>
        </w:rPr>
        <w:t xml:space="preserve">    10、质量保证</w:t>
      </w:r>
    </w:p>
    <w:p>
      <w:pPr>
        <w:spacing w:line="360" w:lineRule="auto"/>
        <w:ind w:firstLine="480" w:firstLineChars="200"/>
        <w:rPr>
          <w:color w:val="auto"/>
          <w:sz w:val="24"/>
        </w:rPr>
      </w:pPr>
      <w:r>
        <w:rPr>
          <w:color w:val="auto"/>
          <w:sz w:val="24"/>
        </w:rPr>
        <w:t>10</w:t>
      </w:r>
      <w:r>
        <w:rPr>
          <w:rFonts w:hint="eastAsia"/>
          <w:color w:val="auto"/>
          <w:sz w:val="24"/>
          <w:lang w:eastAsia="zh-CN"/>
        </w:rPr>
        <w:t>.</w:t>
      </w:r>
      <w:r>
        <w:rPr>
          <w:color w:val="auto"/>
          <w:sz w:val="24"/>
        </w:rPr>
        <w:t>1</w:t>
      </w:r>
      <w:r>
        <w:rPr>
          <w:rFonts w:hint="eastAsia"/>
          <w:color w:val="auto"/>
          <w:sz w:val="24"/>
          <w:lang w:eastAsia="zh-CN"/>
        </w:rPr>
        <w:t>实施方</w:t>
      </w:r>
      <w:r>
        <w:rPr>
          <w:color w:val="auto"/>
          <w:sz w:val="24"/>
        </w:rPr>
        <w:t>应保证其提供货品检验报告及相关资料；到货后，由甲方检测，达不到要求者，予以退货。并在各个方面符合合同规定的质量、规格和性能要求。在规定的质量保证期内，</w:t>
      </w:r>
      <w:r>
        <w:rPr>
          <w:rFonts w:hint="eastAsia"/>
          <w:color w:val="auto"/>
          <w:sz w:val="24"/>
          <w:lang w:eastAsia="zh-CN"/>
        </w:rPr>
        <w:t>实施方</w:t>
      </w:r>
      <w:r>
        <w:rPr>
          <w:color w:val="auto"/>
          <w:sz w:val="24"/>
        </w:rPr>
        <w:t>应对所供货品任何的缺陷或质量问题负责。</w:t>
      </w:r>
    </w:p>
    <w:p>
      <w:pPr>
        <w:spacing w:line="360" w:lineRule="auto"/>
        <w:ind w:firstLine="482" w:firstLineChars="200"/>
        <w:rPr>
          <w:b/>
          <w:color w:val="auto"/>
          <w:sz w:val="24"/>
        </w:rPr>
      </w:pPr>
      <w:r>
        <w:rPr>
          <w:b/>
          <w:color w:val="auto"/>
          <w:sz w:val="24"/>
        </w:rPr>
        <w:t>11、履约保证金</w:t>
      </w:r>
    </w:p>
    <w:p>
      <w:pPr>
        <w:spacing w:line="360" w:lineRule="auto"/>
        <w:ind w:firstLine="480" w:firstLineChars="200"/>
        <w:rPr>
          <w:color w:val="auto"/>
          <w:sz w:val="24"/>
        </w:rPr>
      </w:pPr>
      <w:r>
        <w:rPr>
          <w:color w:val="auto"/>
          <w:sz w:val="24"/>
        </w:rPr>
        <w:t>11</w:t>
      </w:r>
      <w:r>
        <w:rPr>
          <w:rFonts w:hint="eastAsia"/>
          <w:color w:val="auto"/>
          <w:sz w:val="24"/>
          <w:lang w:eastAsia="zh-CN"/>
        </w:rPr>
        <w:t>.</w:t>
      </w:r>
      <w:r>
        <w:rPr>
          <w:color w:val="auto"/>
          <w:sz w:val="24"/>
        </w:rPr>
        <w:t>1合同签订后，</w:t>
      </w:r>
      <w:r>
        <w:rPr>
          <w:rFonts w:hint="eastAsia"/>
          <w:color w:val="auto"/>
          <w:sz w:val="24"/>
          <w:lang w:eastAsia="zh-CN"/>
        </w:rPr>
        <w:t>实施方</w:t>
      </w:r>
      <w:r>
        <w:rPr>
          <w:color w:val="auto"/>
          <w:sz w:val="24"/>
        </w:rPr>
        <w:t>须向买方提供</w:t>
      </w:r>
      <w:r>
        <w:rPr>
          <w:color w:val="auto"/>
          <w:sz w:val="24"/>
          <w:u w:val="single"/>
        </w:rPr>
        <w:t xml:space="preserve">   </w:t>
      </w:r>
      <w:r>
        <w:rPr>
          <w:color w:val="auto"/>
          <w:sz w:val="24"/>
        </w:rPr>
        <w:t>％（合同中约定）的履约保证金。</w:t>
      </w:r>
    </w:p>
    <w:p>
      <w:pPr>
        <w:spacing w:line="360" w:lineRule="auto"/>
        <w:ind w:firstLine="480" w:firstLineChars="200"/>
        <w:rPr>
          <w:color w:val="auto"/>
          <w:sz w:val="24"/>
        </w:rPr>
      </w:pPr>
      <w:r>
        <w:rPr>
          <w:color w:val="auto"/>
          <w:sz w:val="24"/>
        </w:rPr>
        <w:t>11</w:t>
      </w:r>
      <w:r>
        <w:rPr>
          <w:rFonts w:hint="eastAsia"/>
          <w:color w:val="auto"/>
          <w:sz w:val="24"/>
          <w:lang w:eastAsia="zh-CN"/>
        </w:rPr>
        <w:t>.</w:t>
      </w:r>
      <w:r>
        <w:rPr>
          <w:color w:val="auto"/>
          <w:sz w:val="24"/>
        </w:rPr>
        <w:t>2</w:t>
      </w:r>
      <w:r>
        <w:rPr>
          <w:rFonts w:hint="eastAsia"/>
          <w:color w:val="auto"/>
          <w:sz w:val="24"/>
          <w:lang w:eastAsia="zh-CN"/>
        </w:rPr>
        <w:t>实施方</w:t>
      </w:r>
      <w:r>
        <w:rPr>
          <w:color w:val="auto"/>
          <w:sz w:val="24"/>
        </w:rPr>
        <w:t>在收到买方的货物验收合格的报告后，买方在七个工作日内无息退还履约保证金。</w:t>
      </w:r>
    </w:p>
    <w:p>
      <w:pPr>
        <w:spacing w:line="360" w:lineRule="auto"/>
        <w:ind w:firstLine="482" w:firstLineChars="200"/>
        <w:rPr>
          <w:b/>
          <w:color w:val="auto"/>
          <w:sz w:val="24"/>
        </w:rPr>
      </w:pPr>
      <w:r>
        <w:rPr>
          <w:b/>
          <w:color w:val="auto"/>
          <w:sz w:val="24"/>
        </w:rPr>
        <w:t>12、检验</w:t>
      </w:r>
    </w:p>
    <w:p>
      <w:pPr>
        <w:spacing w:line="360" w:lineRule="auto"/>
        <w:ind w:firstLine="480" w:firstLineChars="200"/>
        <w:rPr>
          <w:color w:val="auto"/>
          <w:sz w:val="24"/>
        </w:rPr>
      </w:pPr>
      <w:r>
        <w:rPr>
          <w:color w:val="auto"/>
          <w:sz w:val="24"/>
        </w:rPr>
        <w:t>12</w:t>
      </w:r>
      <w:r>
        <w:rPr>
          <w:rFonts w:hint="eastAsia"/>
          <w:color w:val="auto"/>
          <w:sz w:val="24"/>
          <w:lang w:eastAsia="zh-CN"/>
        </w:rPr>
        <w:t>.</w:t>
      </w:r>
      <w:r>
        <w:rPr>
          <w:color w:val="auto"/>
          <w:sz w:val="24"/>
        </w:rPr>
        <w:t xml:space="preserve">1  </w:t>
      </w:r>
      <w:r>
        <w:rPr>
          <w:rFonts w:hint="eastAsia"/>
          <w:color w:val="auto"/>
          <w:sz w:val="24"/>
          <w:lang w:eastAsia="zh-CN"/>
        </w:rPr>
        <w:t>实施方</w:t>
      </w:r>
      <w:r>
        <w:rPr>
          <w:color w:val="auto"/>
          <w:sz w:val="24"/>
        </w:rPr>
        <w:t>应在发货之前，对货物的有关内在和外观质量、规格、性能、数量和重量进行准确和全面的检验，并出具其货物符合合同规定的质量证书。该证书将作为提交付款单据的组成部分，但不应视为是对质量、规格、性能、数量或重量的最终定论。质量证书应附有写明制造商检验的细节和结果的说明。</w:t>
      </w:r>
    </w:p>
    <w:p>
      <w:pPr>
        <w:spacing w:line="360" w:lineRule="auto"/>
        <w:ind w:firstLine="480" w:firstLineChars="200"/>
        <w:rPr>
          <w:color w:val="auto"/>
          <w:sz w:val="24"/>
        </w:rPr>
      </w:pPr>
      <w:r>
        <w:rPr>
          <w:color w:val="auto"/>
          <w:sz w:val="24"/>
        </w:rPr>
        <w:t>12</w:t>
      </w:r>
      <w:r>
        <w:rPr>
          <w:rFonts w:hint="eastAsia"/>
          <w:color w:val="auto"/>
          <w:sz w:val="24"/>
          <w:lang w:eastAsia="zh-CN"/>
        </w:rPr>
        <w:t>.</w:t>
      </w:r>
      <w:r>
        <w:rPr>
          <w:color w:val="auto"/>
          <w:sz w:val="24"/>
        </w:rPr>
        <w:t>2  在合同规定的质量保证期内，如果发现货物的质量或规格与合同规定不符，或证明货物有缺陷，包括潜在的缺陷或使用不合适的原材料等，买方应申请质检部门进行检验，并有权根据检验证书及质量保证条款立即向</w:t>
      </w:r>
      <w:r>
        <w:rPr>
          <w:rFonts w:hint="eastAsia"/>
          <w:color w:val="auto"/>
          <w:sz w:val="24"/>
          <w:lang w:eastAsia="zh-CN"/>
        </w:rPr>
        <w:t>实施方</w:t>
      </w:r>
      <w:r>
        <w:rPr>
          <w:color w:val="auto"/>
          <w:sz w:val="24"/>
        </w:rPr>
        <w:t>提出索赔。</w:t>
      </w:r>
    </w:p>
    <w:p>
      <w:pPr>
        <w:spacing w:line="360" w:lineRule="auto"/>
        <w:rPr>
          <w:b/>
          <w:color w:val="auto"/>
          <w:sz w:val="24"/>
        </w:rPr>
      </w:pPr>
      <w:r>
        <w:rPr>
          <w:color w:val="auto"/>
          <w:sz w:val="24"/>
        </w:rPr>
        <w:t xml:space="preserve">   </w:t>
      </w:r>
      <w:r>
        <w:rPr>
          <w:b/>
          <w:color w:val="auto"/>
          <w:sz w:val="24"/>
        </w:rPr>
        <w:t xml:space="preserve"> 13、索赔   </w:t>
      </w:r>
    </w:p>
    <w:p>
      <w:pPr>
        <w:spacing w:line="360" w:lineRule="auto"/>
        <w:rPr>
          <w:color w:val="auto"/>
          <w:sz w:val="24"/>
        </w:rPr>
      </w:pPr>
      <w:r>
        <w:rPr>
          <w:color w:val="auto"/>
          <w:sz w:val="24"/>
        </w:rPr>
        <w:t xml:space="preserve">    13</w:t>
      </w:r>
      <w:r>
        <w:rPr>
          <w:rFonts w:hint="eastAsia"/>
          <w:color w:val="auto"/>
          <w:sz w:val="24"/>
          <w:lang w:eastAsia="zh-CN"/>
        </w:rPr>
        <w:t>.</w:t>
      </w:r>
      <w:r>
        <w:rPr>
          <w:color w:val="auto"/>
          <w:sz w:val="24"/>
        </w:rPr>
        <w:t xml:space="preserve">1 </w:t>
      </w:r>
      <w:r>
        <w:rPr>
          <w:rFonts w:hint="eastAsia"/>
          <w:color w:val="auto"/>
          <w:sz w:val="24"/>
          <w:lang w:eastAsia="zh-CN"/>
        </w:rPr>
        <w:t>实施方</w:t>
      </w:r>
      <w:r>
        <w:rPr>
          <w:color w:val="auto"/>
          <w:sz w:val="24"/>
        </w:rPr>
        <w:t>对所供货物与合同约定相一致负完全责任。在买方已于规定的检验、安装、调试和验收测试期限内和质量保证期内提出索赔时，</w:t>
      </w:r>
      <w:r>
        <w:rPr>
          <w:rFonts w:hint="eastAsia"/>
          <w:color w:val="auto"/>
          <w:sz w:val="24"/>
          <w:lang w:eastAsia="zh-CN"/>
        </w:rPr>
        <w:t>实施方</w:t>
      </w:r>
      <w:r>
        <w:rPr>
          <w:color w:val="auto"/>
          <w:sz w:val="24"/>
        </w:rPr>
        <w:t>应按买方同意的下述一种或多种方法解决索赔事宜。</w:t>
      </w:r>
    </w:p>
    <w:p>
      <w:pPr>
        <w:spacing w:line="360" w:lineRule="auto"/>
        <w:rPr>
          <w:color w:val="auto"/>
          <w:sz w:val="24"/>
        </w:rPr>
      </w:pPr>
      <w:r>
        <w:rPr>
          <w:color w:val="auto"/>
          <w:sz w:val="24"/>
        </w:rPr>
        <w:t xml:space="preserve">   </w:t>
      </w:r>
      <w:r>
        <w:rPr>
          <w:rFonts w:hint="eastAsia"/>
          <w:color w:val="auto"/>
          <w:sz w:val="24"/>
          <w:lang w:eastAsia="zh-CN"/>
        </w:rPr>
        <w:t>（</w:t>
      </w:r>
      <w:r>
        <w:rPr>
          <w:color w:val="auto"/>
          <w:sz w:val="24"/>
        </w:rPr>
        <w:t>1</w:t>
      </w:r>
      <w:r>
        <w:rPr>
          <w:rFonts w:hint="eastAsia"/>
          <w:color w:val="auto"/>
          <w:sz w:val="24"/>
          <w:lang w:eastAsia="zh-CN"/>
        </w:rPr>
        <w:t>）实施方</w:t>
      </w:r>
      <w:r>
        <w:rPr>
          <w:color w:val="auto"/>
          <w:sz w:val="24"/>
        </w:rPr>
        <w:t>同意买方拒收货物并把被拒收货物的金额以合同规定的同类货币还付给买方，</w:t>
      </w:r>
      <w:r>
        <w:rPr>
          <w:rFonts w:hint="eastAsia"/>
          <w:color w:val="auto"/>
          <w:sz w:val="24"/>
          <w:lang w:eastAsia="zh-CN"/>
        </w:rPr>
        <w:t>实施方</w:t>
      </w:r>
      <w:r>
        <w:rPr>
          <w:color w:val="auto"/>
          <w:sz w:val="24"/>
        </w:rPr>
        <w:t>负担发生的一切损失和费用，包括利息、银行费用、运输和保险费、检验费、仓储和装卸费以及为保管和保护被拒绝货物所需的其它必要费用。</w:t>
      </w:r>
    </w:p>
    <w:p>
      <w:pPr>
        <w:spacing w:line="360" w:lineRule="auto"/>
        <w:rPr>
          <w:color w:val="auto"/>
          <w:sz w:val="24"/>
        </w:rPr>
      </w:pPr>
      <w:r>
        <w:rPr>
          <w:color w:val="auto"/>
          <w:sz w:val="24"/>
        </w:rPr>
        <w:t xml:space="preserve">   </w:t>
      </w:r>
      <w:r>
        <w:rPr>
          <w:rFonts w:hint="eastAsia"/>
          <w:color w:val="auto"/>
          <w:sz w:val="24"/>
          <w:lang w:eastAsia="zh-CN"/>
        </w:rPr>
        <w:t>（</w:t>
      </w:r>
      <w:r>
        <w:rPr>
          <w:color w:val="auto"/>
          <w:sz w:val="24"/>
        </w:rPr>
        <w:t>2</w:t>
      </w:r>
      <w:r>
        <w:rPr>
          <w:rFonts w:hint="eastAsia"/>
          <w:color w:val="auto"/>
          <w:sz w:val="24"/>
          <w:lang w:eastAsia="zh-CN"/>
        </w:rPr>
        <w:t>）</w:t>
      </w:r>
      <w:r>
        <w:rPr>
          <w:color w:val="auto"/>
          <w:sz w:val="24"/>
        </w:rPr>
        <w:t>根据货物的疵劣和受损程度以及买方遭受损失的金额，经双方同意降低货价。</w:t>
      </w:r>
    </w:p>
    <w:p>
      <w:pPr>
        <w:spacing w:line="360" w:lineRule="auto"/>
        <w:rPr>
          <w:color w:val="auto"/>
          <w:sz w:val="24"/>
        </w:rPr>
      </w:pPr>
      <w:r>
        <w:rPr>
          <w:color w:val="auto"/>
          <w:sz w:val="24"/>
        </w:rPr>
        <w:t xml:space="preserve">   </w:t>
      </w:r>
      <w:r>
        <w:rPr>
          <w:rFonts w:hint="eastAsia"/>
          <w:color w:val="auto"/>
          <w:sz w:val="24"/>
          <w:lang w:eastAsia="zh-CN"/>
        </w:rPr>
        <w:t>（</w:t>
      </w:r>
      <w:r>
        <w:rPr>
          <w:color w:val="auto"/>
          <w:sz w:val="24"/>
        </w:rPr>
        <w:t>3</w:t>
      </w:r>
      <w:r>
        <w:rPr>
          <w:rFonts w:hint="eastAsia"/>
          <w:color w:val="auto"/>
          <w:sz w:val="24"/>
          <w:lang w:eastAsia="zh-CN"/>
        </w:rPr>
        <w:t>）</w:t>
      </w:r>
      <w:r>
        <w:rPr>
          <w:color w:val="auto"/>
          <w:sz w:val="24"/>
        </w:rPr>
        <w:t>更换有质量问题的货物，以达到合同规定的规格、质量和性能，</w:t>
      </w:r>
      <w:r>
        <w:rPr>
          <w:rFonts w:hint="eastAsia"/>
          <w:color w:val="auto"/>
          <w:sz w:val="24"/>
          <w:lang w:eastAsia="zh-CN"/>
        </w:rPr>
        <w:t>实施方</w:t>
      </w:r>
      <w:r>
        <w:rPr>
          <w:color w:val="auto"/>
          <w:sz w:val="24"/>
        </w:rPr>
        <w:t>承担一切费用和风险并负担买方遭受的一切直接费用。同时</w:t>
      </w:r>
      <w:r>
        <w:rPr>
          <w:rFonts w:hint="eastAsia"/>
          <w:color w:val="auto"/>
          <w:sz w:val="24"/>
          <w:lang w:eastAsia="zh-CN"/>
        </w:rPr>
        <w:t>实施方</w:t>
      </w:r>
      <w:r>
        <w:rPr>
          <w:color w:val="auto"/>
          <w:sz w:val="24"/>
        </w:rPr>
        <w:t>应相应延长被更换货物的质量保证期。</w:t>
      </w:r>
    </w:p>
    <w:p>
      <w:pPr>
        <w:spacing w:line="360" w:lineRule="auto"/>
        <w:rPr>
          <w:color w:val="auto"/>
          <w:sz w:val="24"/>
        </w:rPr>
      </w:pPr>
      <w:r>
        <w:rPr>
          <w:color w:val="auto"/>
          <w:sz w:val="24"/>
        </w:rPr>
        <w:t xml:space="preserve">    13</w:t>
      </w:r>
      <w:r>
        <w:rPr>
          <w:rFonts w:hint="eastAsia"/>
          <w:color w:val="auto"/>
          <w:sz w:val="24"/>
          <w:lang w:eastAsia="zh-CN"/>
        </w:rPr>
        <w:t>.</w:t>
      </w:r>
      <w:r>
        <w:rPr>
          <w:color w:val="auto"/>
          <w:sz w:val="24"/>
        </w:rPr>
        <w:t>2如果买方提出索赔通知后30天内</w:t>
      </w:r>
      <w:r>
        <w:rPr>
          <w:rFonts w:hint="eastAsia"/>
          <w:color w:val="auto"/>
          <w:sz w:val="24"/>
          <w:lang w:eastAsia="zh-CN"/>
        </w:rPr>
        <w:t>实施方</w:t>
      </w:r>
      <w:r>
        <w:rPr>
          <w:color w:val="auto"/>
          <w:sz w:val="24"/>
        </w:rPr>
        <w:t>未能予以答复，该索赔应视为已被</w:t>
      </w:r>
      <w:r>
        <w:rPr>
          <w:rFonts w:hint="eastAsia"/>
          <w:color w:val="auto"/>
          <w:sz w:val="24"/>
          <w:lang w:eastAsia="zh-CN"/>
        </w:rPr>
        <w:t>实施方</w:t>
      </w:r>
      <w:r>
        <w:rPr>
          <w:color w:val="auto"/>
          <w:sz w:val="24"/>
        </w:rPr>
        <w:t>接受。若</w:t>
      </w:r>
      <w:r>
        <w:rPr>
          <w:rFonts w:hint="eastAsia"/>
          <w:color w:val="auto"/>
          <w:sz w:val="24"/>
          <w:lang w:eastAsia="zh-CN"/>
        </w:rPr>
        <w:t>实施方</w:t>
      </w:r>
      <w:r>
        <w:rPr>
          <w:color w:val="auto"/>
          <w:sz w:val="24"/>
        </w:rPr>
        <w:t>未能在买方提出索赔通知的30天内或买方同意的更长时间内，按买方同意的上述任何一种方式处理索赔事宜，买方将从未付款或</w:t>
      </w:r>
      <w:r>
        <w:rPr>
          <w:rFonts w:hint="eastAsia"/>
          <w:color w:val="auto"/>
          <w:sz w:val="24"/>
          <w:lang w:eastAsia="zh-CN"/>
        </w:rPr>
        <w:t>实施方</w:t>
      </w:r>
      <w:r>
        <w:rPr>
          <w:color w:val="auto"/>
          <w:sz w:val="24"/>
        </w:rPr>
        <w:t>提供的履约保证金中扣回索赔金额，同时保留进一步要求赔偿的权利。</w:t>
      </w:r>
    </w:p>
    <w:p>
      <w:pPr>
        <w:spacing w:line="360" w:lineRule="auto"/>
        <w:rPr>
          <w:b/>
          <w:color w:val="auto"/>
          <w:sz w:val="24"/>
        </w:rPr>
      </w:pPr>
      <w:r>
        <w:rPr>
          <w:color w:val="auto"/>
          <w:sz w:val="24"/>
        </w:rPr>
        <w:t xml:space="preserve">   </w:t>
      </w:r>
      <w:r>
        <w:rPr>
          <w:b/>
          <w:color w:val="auto"/>
          <w:sz w:val="24"/>
        </w:rPr>
        <w:t xml:space="preserve"> 14、延期交货与核定损失额</w:t>
      </w:r>
    </w:p>
    <w:p>
      <w:pPr>
        <w:spacing w:line="360" w:lineRule="auto"/>
        <w:rPr>
          <w:color w:val="auto"/>
          <w:sz w:val="24"/>
        </w:rPr>
      </w:pPr>
      <w:r>
        <w:rPr>
          <w:color w:val="auto"/>
          <w:sz w:val="24"/>
        </w:rPr>
        <w:t xml:space="preserve">    14</w:t>
      </w:r>
      <w:r>
        <w:rPr>
          <w:rFonts w:hint="eastAsia"/>
          <w:color w:val="auto"/>
          <w:sz w:val="24"/>
          <w:lang w:eastAsia="zh-CN"/>
        </w:rPr>
        <w:t>.</w:t>
      </w:r>
      <w:r>
        <w:rPr>
          <w:color w:val="auto"/>
          <w:sz w:val="24"/>
        </w:rPr>
        <w:t>1如果</w:t>
      </w:r>
      <w:r>
        <w:rPr>
          <w:rFonts w:hint="eastAsia"/>
          <w:color w:val="auto"/>
          <w:sz w:val="24"/>
          <w:lang w:eastAsia="zh-CN"/>
        </w:rPr>
        <w:t>实施方</w:t>
      </w:r>
      <w:r>
        <w:rPr>
          <w:color w:val="auto"/>
          <w:sz w:val="24"/>
        </w:rPr>
        <w:t>未能按合同规定的时间按期交货</w:t>
      </w:r>
      <w:r>
        <w:rPr>
          <w:rFonts w:hint="eastAsia"/>
          <w:color w:val="auto"/>
          <w:sz w:val="24"/>
          <w:lang w:eastAsia="zh-CN"/>
        </w:rPr>
        <w:t>（</w:t>
      </w:r>
      <w:r>
        <w:rPr>
          <w:color w:val="auto"/>
          <w:sz w:val="24"/>
        </w:rPr>
        <w:t>不可抗力除外</w:t>
      </w:r>
      <w:r>
        <w:rPr>
          <w:rFonts w:hint="eastAsia"/>
          <w:color w:val="auto"/>
          <w:sz w:val="24"/>
          <w:lang w:eastAsia="zh-CN"/>
        </w:rPr>
        <w:t>）</w:t>
      </w:r>
      <w:r>
        <w:rPr>
          <w:color w:val="auto"/>
          <w:sz w:val="24"/>
        </w:rPr>
        <w:t>，在</w:t>
      </w:r>
      <w:r>
        <w:rPr>
          <w:rFonts w:hint="eastAsia"/>
          <w:color w:val="auto"/>
          <w:sz w:val="24"/>
          <w:lang w:eastAsia="zh-CN"/>
        </w:rPr>
        <w:t>实施方</w:t>
      </w:r>
      <w:r>
        <w:rPr>
          <w:color w:val="auto"/>
          <w:sz w:val="24"/>
        </w:rPr>
        <w:t>同意支付核定损失额的条件下，买方将同意延长交货期。核定损失额的支付将从未付款或从履约保证金中扣除。核定损失额比率为每迟交1天，按迟交货物金额的0.2％，但是，核定损失额的支付不得超过迟交货物部分合同金额的10％。如果</w:t>
      </w:r>
      <w:r>
        <w:rPr>
          <w:rFonts w:hint="eastAsia"/>
          <w:color w:val="auto"/>
          <w:sz w:val="24"/>
          <w:lang w:eastAsia="zh-CN"/>
        </w:rPr>
        <w:t>实施方</w:t>
      </w:r>
      <w:r>
        <w:rPr>
          <w:color w:val="auto"/>
          <w:sz w:val="24"/>
        </w:rPr>
        <w:t>在达到核定损失额的最高限额后仍不能交货，买方有权因</w:t>
      </w:r>
      <w:r>
        <w:rPr>
          <w:rFonts w:hint="eastAsia"/>
          <w:color w:val="auto"/>
          <w:sz w:val="24"/>
          <w:lang w:eastAsia="zh-CN"/>
        </w:rPr>
        <w:t>实施方</w:t>
      </w:r>
      <w:r>
        <w:rPr>
          <w:color w:val="auto"/>
          <w:sz w:val="24"/>
        </w:rPr>
        <w:t>违约终止合同，而</w:t>
      </w:r>
      <w:r>
        <w:rPr>
          <w:rFonts w:hint="eastAsia"/>
          <w:color w:val="auto"/>
          <w:sz w:val="24"/>
          <w:lang w:eastAsia="zh-CN"/>
        </w:rPr>
        <w:t>实施方</w:t>
      </w:r>
      <w:r>
        <w:rPr>
          <w:color w:val="auto"/>
          <w:sz w:val="24"/>
        </w:rPr>
        <w:t xml:space="preserve">仍有义务支付上述迟交核定损失金额。          </w:t>
      </w:r>
    </w:p>
    <w:p>
      <w:pPr>
        <w:spacing w:line="360" w:lineRule="auto"/>
        <w:ind w:firstLine="570"/>
        <w:rPr>
          <w:b/>
          <w:color w:val="auto"/>
          <w:sz w:val="24"/>
        </w:rPr>
      </w:pPr>
      <w:r>
        <w:rPr>
          <w:b/>
          <w:color w:val="auto"/>
          <w:sz w:val="24"/>
        </w:rPr>
        <w:t>15、不可抗力</w:t>
      </w:r>
    </w:p>
    <w:p>
      <w:pPr>
        <w:spacing w:line="360" w:lineRule="auto"/>
        <w:ind w:firstLine="570"/>
        <w:rPr>
          <w:color w:val="auto"/>
          <w:sz w:val="24"/>
        </w:rPr>
      </w:pPr>
      <w:r>
        <w:rPr>
          <w:color w:val="auto"/>
          <w:sz w:val="24"/>
        </w:rPr>
        <w:t>15.1签约任何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spacing w:line="360" w:lineRule="auto"/>
        <w:ind w:firstLine="480" w:firstLineChars="200"/>
        <w:rPr>
          <w:color w:val="auto"/>
          <w:sz w:val="24"/>
        </w:rPr>
      </w:pPr>
      <w:r>
        <w:rPr>
          <w:color w:val="auto"/>
          <w:sz w:val="24"/>
        </w:rPr>
        <w:t>15.2受阻一方应在不可抗力事故发生后尽快用电报、传真或电传通知对方，并于事故发生后15天内将有关部门出具的证明文件用特快专递或挂号信等形式寄给对方审阅确认。一旦不可抗力事故的影响持续120天以上，双方应通过友好协商在合理的时间内达成进一步履行合同的协议。</w:t>
      </w:r>
    </w:p>
    <w:p>
      <w:pPr>
        <w:spacing w:line="360" w:lineRule="auto"/>
        <w:ind w:firstLine="482" w:firstLineChars="200"/>
        <w:rPr>
          <w:b/>
          <w:color w:val="auto"/>
          <w:sz w:val="24"/>
        </w:rPr>
      </w:pPr>
      <w:r>
        <w:rPr>
          <w:b/>
          <w:color w:val="auto"/>
          <w:sz w:val="24"/>
        </w:rPr>
        <w:t>16、仲裁</w:t>
      </w:r>
    </w:p>
    <w:p>
      <w:pPr>
        <w:spacing w:line="360" w:lineRule="auto"/>
        <w:ind w:firstLine="480" w:firstLineChars="200"/>
        <w:rPr>
          <w:color w:val="auto"/>
          <w:sz w:val="24"/>
        </w:rPr>
      </w:pPr>
      <w:r>
        <w:rPr>
          <w:color w:val="auto"/>
          <w:sz w:val="24"/>
        </w:rPr>
        <w:t>16.1在执行本合同中发生的或与本合同有关的争端，双方应通过友好协商解决，经协商在30天内不能达成协议时，应提交仲裁。</w:t>
      </w:r>
    </w:p>
    <w:p>
      <w:pPr>
        <w:spacing w:line="360" w:lineRule="auto"/>
        <w:ind w:firstLine="480" w:firstLineChars="200"/>
        <w:rPr>
          <w:color w:val="auto"/>
          <w:sz w:val="24"/>
        </w:rPr>
      </w:pPr>
      <w:r>
        <w:rPr>
          <w:color w:val="auto"/>
          <w:sz w:val="24"/>
        </w:rPr>
        <w:t>16.2仲裁应由买方所在地仲裁机构，根据其仲裁程序和规则进行。</w:t>
      </w:r>
    </w:p>
    <w:p>
      <w:pPr>
        <w:spacing w:line="360" w:lineRule="auto"/>
        <w:ind w:firstLine="480" w:firstLineChars="200"/>
        <w:rPr>
          <w:color w:val="auto"/>
          <w:sz w:val="24"/>
        </w:rPr>
      </w:pPr>
      <w:r>
        <w:rPr>
          <w:color w:val="auto"/>
          <w:sz w:val="24"/>
        </w:rPr>
        <w:t>16.3仲裁裁决为最终决定，并对双方具有约束力。</w:t>
      </w:r>
    </w:p>
    <w:p>
      <w:pPr>
        <w:spacing w:line="360" w:lineRule="auto"/>
        <w:ind w:firstLine="480" w:firstLineChars="200"/>
        <w:rPr>
          <w:color w:val="auto"/>
          <w:sz w:val="24"/>
        </w:rPr>
      </w:pPr>
      <w:r>
        <w:rPr>
          <w:color w:val="auto"/>
          <w:sz w:val="24"/>
        </w:rPr>
        <w:t>16.4除另有裁决外，仲裁费应由败诉方负担。</w:t>
      </w:r>
    </w:p>
    <w:p>
      <w:pPr>
        <w:spacing w:line="360" w:lineRule="auto"/>
        <w:ind w:firstLine="480" w:firstLineChars="200"/>
        <w:rPr>
          <w:color w:val="auto"/>
          <w:sz w:val="24"/>
        </w:rPr>
      </w:pPr>
      <w:r>
        <w:rPr>
          <w:color w:val="auto"/>
          <w:sz w:val="24"/>
        </w:rPr>
        <w:t>16.5在仲裁期间，除正在进行的仲裁部分外，合同其它部分继续执行。</w:t>
      </w:r>
    </w:p>
    <w:p>
      <w:pPr>
        <w:spacing w:line="360" w:lineRule="auto"/>
        <w:ind w:firstLine="482" w:firstLineChars="200"/>
        <w:rPr>
          <w:b/>
          <w:color w:val="auto"/>
          <w:sz w:val="24"/>
        </w:rPr>
      </w:pPr>
      <w:r>
        <w:rPr>
          <w:b/>
          <w:color w:val="auto"/>
          <w:sz w:val="24"/>
        </w:rPr>
        <w:t>17、违约终止合同</w:t>
      </w:r>
    </w:p>
    <w:p>
      <w:pPr>
        <w:spacing w:line="360" w:lineRule="auto"/>
        <w:ind w:firstLine="480" w:firstLineChars="200"/>
        <w:rPr>
          <w:color w:val="auto"/>
          <w:sz w:val="24"/>
        </w:rPr>
      </w:pPr>
      <w:r>
        <w:rPr>
          <w:color w:val="auto"/>
          <w:sz w:val="24"/>
        </w:rPr>
        <w:t>17</w:t>
      </w:r>
      <w:r>
        <w:rPr>
          <w:rFonts w:hint="eastAsia"/>
          <w:color w:val="auto"/>
          <w:sz w:val="24"/>
          <w:lang w:eastAsia="zh-CN"/>
        </w:rPr>
        <w:t>.</w:t>
      </w:r>
      <w:r>
        <w:rPr>
          <w:color w:val="auto"/>
          <w:sz w:val="24"/>
        </w:rPr>
        <w:t>1在补救违约而采取的任何其他措施未能实现的情况下，即在</w:t>
      </w:r>
      <w:r>
        <w:rPr>
          <w:rFonts w:hint="eastAsia"/>
          <w:color w:val="auto"/>
          <w:sz w:val="24"/>
          <w:lang w:eastAsia="zh-CN"/>
        </w:rPr>
        <w:t>实施方</w:t>
      </w:r>
      <w:r>
        <w:rPr>
          <w:color w:val="auto"/>
          <w:sz w:val="24"/>
        </w:rPr>
        <w:t>收到买方发出的违约通知后30天内</w:t>
      </w:r>
      <w:r>
        <w:rPr>
          <w:rFonts w:hint="eastAsia"/>
          <w:color w:val="auto"/>
          <w:sz w:val="24"/>
          <w:lang w:eastAsia="zh-CN"/>
        </w:rPr>
        <w:t>（</w:t>
      </w:r>
      <w:r>
        <w:rPr>
          <w:color w:val="auto"/>
          <w:sz w:val="24"/>
        </w:rPr>
        <w:t>或经买方书面确认的更长时间内</w:t>
      </w:r>
      <w:r>
        <w:rPr>
          <w:rFonts w:hint="eastAsia"/>
          <w:color w:val="auto"/>
          <w:sz w:val="24"/>
          <w:lang w:eastAsia="zh-CN"/>
        </w:rPr>
        <w:t>）</w:t>
      </w:r>
      <w:r>
        <w:rPr>
          <w:color w:val="auto"/>
          <w:sz w:val="24"/>
        </w:rPr>
        <w:t>仍未纠正其下述任何一种违约行为，买方可向</w:t>
      </w:r>
      <w:r>
        <w:rPr>
          <w:rFonts w:hint="eastAsia"/>
          <w:color w:val="auto"/>
          <w:sz w:val="24"/>
          <w:lang w:eastAsia="zh-CN"/>
        </w:rPr>
        <w:t>实施方</w:t>
      </w:r>
      <w:r>
        <w:rPr>
          <w:color w:val="auto"/>
          <w:sz w:val="24"/>
        </w:rPr>
        <w:t>发出书面违约通知，终止全部或部分合同：</w:t>
      </w:r>
    </w:p>
    <w:p>
      <w:pPr>
        <w:spacing w:line="360" w:lineRule="auto"/>
        <w:rPr>
          <w:color w:val="auto"/>
          <w:sz w:val="24"/>
        </w:rPr>
      </w:pPr>
      <w:r>
        <w:rPr>
          <w:color w:val="auto"/>
          <w:sz w:val="24"/>
        </w:rPr>
        <w:t xml:space="preserve">   </w:t>
      </w:r>
      <w:r>
        <w:rPr>
          <w:rFonts w:hint="eastAsia"/>
          <w:color w:val="auto"/>
          <w:sz w:val="24"/>
          <w:lang w:eastAsia="zh-CN"/>
        </w:rPr>
        <w:t>（</w:t>
      </w:r>
      <w:r>
        <w:rPr>
          <w:color w:val="auto"/>
          <w:sz w:val="24"/>
        </w:rPr>
        <w:t>1</w:t>
      </w:r>
      <w:r>
        <w:rPr>
          <w:rFonts w:hint="eastAsia"/>
          <w:color w:val="auto"/>
          <w:sz w:val="24"/>
          <w:lang w:eastAsia="zh-CN"/>
        </w:rPr>
        <w:t>）</w:t>
      </w:r>
      <w:r>
        <w:rPr>
          <w:color w:val="auto"/>
          <w:sz w:val="24"/>
        </w:rPr>
        <w:t>如果</w:t>
      </w:r>
      <w:r>
        <w:rPr>
          <w:rFonts w:hint="eastAsia"/>
          <w:color w:val="auto"/>
          <w:sz w:val="24"/>
          <w:lang w:eastAsia="zh-CN"/>
        </w:rPr>
        <w:t>实施方</w:t>
      </w:r>
      <w:r>
        <w:rPr>
          <w:color w:val="auto"/>
          <w:sz w:val="24"/>
        </w:rPr>
        <w:t>未能在合同规定的期限内或买方准许的任何延期内交付部分或全部货物。</w:t>
      </w:r>
    </w:p>
    <w:p>
      <w:pPr>
        <w:spacing w:line="360" w:lineRule="auto"/>
        <w:rPr>
          <w:color w:val="auto"/>
          <w:sz w:val="24"/>
        </w:rPr>
      </w:pPr>
      <w:r>
        <w:rPr>
          <w:color w:val="auto"/>
          <w:sz w:val="24"/>
        </w:rPr>
        <w:t xml:space="preserve">   </w:t>
      </w:r>
      <w:r>
        <w:rPr>
          <w:rFonts w:hint="eastAsia"/>
          <w:color w:val="auto"/>
          <w:sz w:val="24"/>
          <w:lang w:eastAsia="zh-CN"/>
        </w:rPr>
        <w:t>（</w:t>
      </w:r>
      <w:r>
        <w:rPr>
          <w:color w:val="auto"/>
          <w:sz w:val="24"/>
        </w:rPr>
        <w:t>2</w:t>
      </w:r>
      <w:r>
        <w:rPr>
          <w:rFonts w:hint="eastAsia"/>
          <w:color w:val="auto"/>
          <w:sz w:val="24"/>
          <w:lang w:eastAsia="zh-CN"/>
        </w:rPr>
        <w:t>）实施方</w:t>
      </w:r>
      <w:r>
        <w:rPr>
          <w:color w:val="auto"/>
          <w:sz w:val="24"/>
        </w:rPr>
        <w:t>未能履行合同项下的其它义务。</w:t>
      </w:r>
    </w:p>
    <w:p>
      <w:pPr>
        <w:spacing w:line="360" w:lineRule="auto"/>
        <w:ind w:firstLine="480" w:firstLineChars="200"/>
        <w:rPr>
          <w:color w:val="auto"/>
          <w:sz w:val="24"/>
        </w:rPr>
      </w:pPr>
      <w:r>
        <w:rPr>
          <w:color w:val="auto"/>
          <w:sz w:val="24"/>
        </w:rPr>
        <w:t>17</w:t>
      </w:r>
      <w:r>
        <w:rPr>
          <w:rFonts w:hint="eastAsia"/>
          <w:color w:val="auto"/>
          <w:sz w:val="24"/>
          <w:lang w:eastAsia="zh-CN"/>
        </w:rPr>
        <w:t>.</w:t>
      </w:r>
      <w:r>
        <w:rPr>
          <w:color w:val="auto"/>
          <w:sz w:val="24"/>
        </w:rPr>
        <w:t>2 一旦买方根据第20.1款终止部分或全部合同，买方可以按其认为适当的条件和方式采购类似未交付部分的货物。</w:t>
      </w:r>
      <w:r>
        <w:rPr>
          <w:rFonts w:hint="eastAsia"/>
          <w:color w:val="auto"/>
          <w:sz w:val="24"/>
          <w:lang w:eastAsia="zh-CN"/>
        </w:rPr>
        <w:t>实施方</w:t>
      </w:r>
      <w:r>
        <w:rPr>
          <w:color w:val="auto"/>
          <w:sz w:val="24"/>
        </w:rPr>
        <w:t>应承担买方购买类似货物的价格差及额外费用。但是，</w:t>
      </w:r>
      <w:r>
        <w:rPr>
          <w:rFonts w:hint="eastAsia"/>
          <w:color w:val="auto"/>
          <w:sz w:val="24"/>
          <w:lang w:eastAsia="zh-CN"/>
        </w:rPr>
        <w:t>实施方</w:t>
      </w:r>
      <w:r>
        <w:rPr>
          <w:color w:val="auto"/>
          <w:sz w:val="24"/>
        </w:rPr>
        <w:t>应继续履行合同中未终止的部分。</w:t>
      </w:r>
    </w:p>
    <w:p>
      <w:pPr>
        <w:spacing w:line="360" w:lineRule="auto"/>
        <w:ind w:firstLine="482" w:firstLineChars="200"/>
        <w:rPr>
          <w:rFonts w:hint="eastAsia"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 xml:space="preserve">17.3 </w:t>
      </w:r>
      <w:r>
        <w:rPr>
          <w:rFonts w:hint="eastAsia" w:ascii="Times New Roman" w:hAnsi="Times New Roman" w:eastAsia="宋体" w:cs="Times New Roman"/>
          <w:b/>
          <w:bCs/>
          <w:color w:val="auto"/>
          <w:sz w:val="24"/>
        </w:rPr>
        <w:t>违约责任</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1、乙方提供</w:t>
      </w:r>
      <w:r>
        <w:rPr>
          <w:rFonts w:hint="eastAsia" w:ascii="Times New Roman" w:hAnsi="Times New Roman" w:eastAsia="宋体" w:cs="Times New Roman"/>
          <w:color w:val="auto"/>
          <w:sz w:val="24"/>
          <w:lang w:val="en-US" w:eastAsia="zh-CN"/>
        </w:rPr>
        <w:t>货物</w:t>
      </w:r>
      <w:r>
        <w:rPr>
          <w:rFonts w:hint="eastAsia" w:ascii="Times New Roman" w:hAnsi="Times New Roman" w:eastAsia="宋体" w:cs="Times New Roman"/>
          <w:color w:val="auto"/>
          <w:sz w:val="24"/>
        </w:rPr>
        <w:t>如满足不了甲方要求，由乙方负责包换，并承担调换或退货而支付的实际费用。乙方不能调换的，甲方有权终止合同。</w:t>
      </w:r>
    </w:p>
    <w:p>
      <w:pPr>
        <w:spacing w:line="360" w:lineRule="auto"/>
        <w:ind w:firstLine="480" w:firstLineChars="200"/>
        <w:rPr>
          <w:rFonts w:ascii="Times New Roman" w:hAnsi="Times New Roman" w:eastAsia="宋体" w:cs="Times New Roman"/>
          <w:color w:val="auto"/>
          <w:sz w:val="24"/>
        </w:rPr>
      </w:pPr>
      <w:r>
        <w:rPr>
          <w:rFonts w:hint="eastAsia" w:ascii="Times New Roman" w:hAnsi="Times New Roman" w:eastAsia="宋体" w:cs="Times New Roman"/>
          <w:color w:val="auto"/>
          <w:sz w:val="24"/>
        </w:rPr>
        <w:t>2、如</w:t>
      </w:r>
      <w:r>
        <w:rPr>
          <w:rFonts w:hint="eastAsia" w:ascii="Times New Roman" w:hAnsi="Times New Roman" w:eastAsia="宋体" w:cs="Times New Roman"/>
          <w:color w:val="auto"/>
          <w:sz w:val="24"/>
          <w:lang w:val="en-US" w:eastAsia="zh-CN"/>
        </w:rPr>
        <w:t>货物</w:t>
      </w:r>
      <w:r>
        <w:rPr>
          <w:rFonts w:hint="eastAsia" w:ascii="Times New Roman" w:hAnsi="Times New Roman" w:eastAsia="宋体" w:cs="Times New Roman"/>
          <w:color w:val="auto"/>
          <w:sz w:val="24"/>
        </w:rPr>
        <w:t>质量存在问题，给甲方造成损失，由乙方承担全部责任并赔偿甲方所有损失。</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、若乙方未如期按照合同约定交付合同货物或提供服务、补足或更换货物，甲方有权直接向乙方发出违约通知书，违约金按合同价格的2‰计算每日的违约金。</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rPr>
        <w:t>、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5</w:t>
      </w:r>
      <w:r>
        <w:rPr>
          <w:rFonts w:hint="eastAsia" w:ascii="Times New Roman" w:hAnsi="Times New Roman" w:eastAsia="宋体" w:cs="Times New Roman"/>
          <w:color w:val="auto"/>
          <w:sz w:val="24"/>
        </w:rPr>
        <w:t>、当违约行为给对方造成损失时，若违约金不足以弥补全部损失，违约方还应当赔偿对方因此所受全部损失。当构成严重违约时（如延期交货达一个月时），甲方可以单方面决定解除或终止合同履行，违约方同时还应当承担违约或赔偿责任。</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6</w:t>
      </w:r>
      <w:r>
        <w:rPr>
          <w:rFonts w:hint="eastAsia" w:ascii="Times New Roman" w:hAnsi="Times New Roman" w:eastAsia="宋体" w:cs="Times New Roman"/>
          <w:color w:val="auto"/>
          <w:sz w:val="24"/>
        </w:rPr>
        <w:t>、以上各项交付的违约金并不影响违约方履行合同的各项义务。</w:t>
      </w:r>
    </w:p>
    <w:p>
      <w:pPr>
        <w:spacing w:line="360" w:lineRule="auto"/>
        <w:ind w:firstLine="482" w:firstLineChars="200"/>
        <w:rPr>
          <w:rFonts w:hint="eastAsia"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 xml:space="preserve">17.4 </w:t>
      </w:r>
      <w:r>
        <w:rPr>
          <w:rFonts w:hint="eastAsia" w:ascii="Times New Roman" w:hAnsi="Times New Roman" w:eastAsia="宋体" w:cs="Times New Roman"/>
          <w:b/>
          <w:bCs/>
          <w:color w:val="auto"/>
          <w:sz w:val="24"/>
        </w:rPr>
        <w:t>不可抗力</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任何一方因不可抗力不能履行本合同规定的全部或部分义务，该方应尽快通知另一方，并须在不可抗力发生后三日内以书面形式向另一方提供详细情况报告及不可抗力对履行本合同的影响程度的说明。遭受不可抗力影响的一方有责任尽可能及时采取适当或必要措施减少或消除不可抗力的影响。遭受不可抗力影响的一方对因未尽本项责任而造成的相关损失承担责任。合同各方应根据不可抗力对本合同履行的影响程度，协商确定是否终止本合同，或是继续履行本合同。</w:t>
      </w:r>
    </w:p>
    <w:p>
      <w:pPr>
        <w:spacing w:line="360" w:lineRule="auto"/>
        <w:ind w:firstLine="482" w:firstLineChars="200"/>
        <w:rPr>
          <w:rFonts w:hint="eastAsia"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 xml:space="preserve">17.5 </w:t>
      </w:r>
      <w:r>
        <w:rPr>
          <w:rFonts w:hint="eastAsia" w:ascii="Times New Roman" w:hAnsi="Times New Roman" w:eastAsia="宋体" w:cs="Times New Roman"/>
          <w:b/>
          <w:bCs/>
          <w:color w:val="auto"/>
          <w:sz w:val="24"/>
        </w:rPr>
        <w:t>合同终止</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1、本合同因下列原因而终止：</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1）本合同正常履行完毕；</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2）合同双方协议终止本合同的履行；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3）不可抗力事件导致本合同无法履行或履行不必要；</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4）任何一方行使解除权，解除本合同。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2、对本合同终止有过错的一方应赔偿另一方因合同终止而受到的损失。对合同终止双方均无过错的，则各自承担所受到的损失。</w:t>
      </w:r>
    </w:p>
    <w:p>
      <w:pPr>
        <w:spacing w:line="360" w:lineRule="auto"/>
        <w:ind w:firstLine="482" w:firstLineChars="200"/>
        <w:rPr>
          <w:rFonts w:hint="eastAsia" w:ascii="Times New Roman" w:hAnsi="Times New Roman" w:eastAsia="宋体" w:cs="Times New Roman"/>
          <w:color w:val="auto"/>
          <w:sz w:val="24"/>
        </w:rPr>
      </w:pPr>
      <w:r>
        <w:rPr>
          <w:rFonts w:hint="eastAsia" w:ascii="Times New Roman" w:hAnsi="Times New Roman" w:eastAsia="宋体" w:cs="Times New Roman"/>
          <w:b/>
          <w:bCs/>
          <w:color w:val="auto"/>
          <w:sz w:val="24"/>
          <w:lang w:val="en-US" w:eastAsia="zh-CN"/>
        </w:rPr>
        <w:t>17.6</w:t>
      </w:r>
      <w:r>
        <w:rPr>
          <w:rFonts w:hint="eastAsia" w:ascii="Times New Roman" w:hAnsi="Times New Roman" w:eastAsia="宋体" w:cs="Times New Roman"/>
          <w:b/>
          <w:bCs/>
          <w:color w:val="auto"/>
          <w:sz w:val="24"/>
        </w:rPr>
        <w:t>、合同解除</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1、在本合同履行过程中，如果发生以下情形之一，合同一方可以通知对方解除合同：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1.1因对方根本违约使合同无法继续履行或没有必要继续履行；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1.2在甲方对乙方违约后采取的补救措施不予接受的情况下，甲方有权解除合同；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1.2.1如果非因甲方原因，乙方未能在甲方同意延长的限期内按照本合同约定及服务承诺提供服务，甲方有权解除本合同；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1.2.2乙方在收到甲方的违约通知后五日内，未能纠正其违约行为，甲方有权解除本合同。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1.3如果乙方未能履行本合同约定的其它任何义务，甲方有权解除本合同。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1.4如果乙方在服务采购或实施中有腐败和欺诈行为，甲方有权解除本合同。“腐败行为”是指提供、给予任何有价值的东西来影响甲方人员在采购过程或合同实施过程中的行为；“欺诈行为”指为了影响采购过程或合同实施过程而谎报事实，损害甲方的利益，包括投标（报价）人之间串通报价，人为地使投标（报价）丧失竞争性，剥夺甲方从自由公开竞争所能获得的权益。</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1.5如果乙方无实际履行能力以及破产或无清偿能力时，甲方可在任何时候以书面形式通知乙方终止合同，终止该合同将不损害或影响甲方已经采取或将要采取的补救措施的权利。</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1.6由于不可抗力致使本合同不能履行的，甲方可以解除本合同。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2、双方协商一致可以解除合同。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3、双方可依据本合同约定的其他可以解除合同的法定情形解除合同。</w:t>
      </w:r>
    </w:p>
    <w:p>
      <w:pPr>
        <w:spacing w:line="360" w:lineRule="auto"/>
        <w:ind w:firstLine="480" w:firstLineChars="20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4、因乙方的原因，在甲方根据以上条款解除合同后，甲方可以依其认为适当的条件和方法购买相同或者类似未提供的服务，乙方应负担甲方因另行购买相同或者类似服务而多支出的费用。</w:t>
      </w:r>
    </w:p>
    <w:p>
      <w:pPr>
        <w:spacing w:line="360" w:lineRule="auto"/>
        <w:ind w:firstLine="570"/>
        <w:rPr>
          <w:b/>
          <w:color w:val="auto"/>
          <w:sz w:val="24"/>
        </w:rPr>
      </w:pPr>
      <w:r>
        <w:rPr>
          <w:b/>
          <w:color w:val="auto"/>
          <w:sz w:val="24"/>
        </w:rPr>
        <w:t>18、变更指示</w:t>
      </w:r>
    </w:p>
    <w:p>
      <w:pPr>
        <w:spacing w:line="360" w:lineRule="auto"/>
        <w:ind w:left="479" w:leftChars="228" w:firstLine="0" w:firstLineChars="0"/>
        <w:rPr>
          <w:color w:val="auto"/>
          <w:sz w:val="24"/>
        </w:rPr>
      </w:pPr>
      <w:r>
        <w:rPr>
          <w:color w:val="auto"/>
          <w:sz w:val="24"/>
        </w:rPr>
        <w:t>18.1买方可以随时向</w:t>
      </w:r>
      <w:r>
        <w:rPr>
          <w:rFonts w:hint="eastAsia"/>
          <w:color w:val="auto"/>
          <w:sz w:val="24"/>
          <w:lang w:eastAsia="zh-CN"/>
        </w:rPr>
        <w:t>实施方</w:t>
      </w:r>
      <w:r>
        <w:rPr>
          <w:color w:val="auto"/>
          <w:sz w:val="24"/>
        </w:rPr>
        <w:t>发出书面指示，在合同总体范围内对如下一点或几点提出变更：</w:t>
      </w:r>
      <w:r>
        <w:rPr>
          <w:rFonts w:hint="eastAsia"/>
          <w:color w:val="auto"/>
          <w:sz w:val="24"/>
          <w:lang w:eastAsia="zh-CN"/>
        </w:rPr>
        <w:t>（</w:t>
      </w:r>
      <w:r>
        <w:rPr>
          <w:color w:val="auto"/>
          <w:sz w:val="24"/>
        </w:rPr>
        <w:t>1</w:t>
      </w:r>
      <w:r>
        <w:rPr>
          <w:rFonts w:hint="eastAsia"/>
          <w:color w:val="auto"/>
          <w:sz w:val="24"/>
          <w:lang w:eastAsia="zh-CN"/>
        </w:rPr>
        <w:t>）</w:t>
      </w:r>
      <w:r>
        <w:rPr>
          <w:color w:val="auto"/>
          <w:sz w:val="24"/>
        </w:rPr>
        <w:t>合同项下需为买方特殊制造货物的图纸、设计或规格；</w:t>
      </w:r>
    </w:p>
    <w:p>
      <w:pPr>
        <w:numPr>
          <w:ilvl w:val="0"/>
          <w:numId w:val="13"/>
        </w:numPr>
        <w:spacing w:line="360" w:lineRule="auto"/>
        <w:ind w:left="479" w:leftChars="228" w:firstLine="0" w:firstLineChars="0"/>
        <w:rPr>
          <w:color w:val="auto"/>
          <w:sz w:val="24"/>
        </w:rPr>
      </w:pPr>
      <w:r>
        <w:rPr>
          <w:color w:val="auto"/>
          <w:sz w:val="24"/>
        </w:rPr>
        <w:t>装运方式和包装方式；</w:t>
      </w:r>
    </w:p>
    <w:p>
      <w:pPr>
        <w:numPr>
          <w:ilvl w:val="0"/>
          <w:numId w:val="13"/>
        </w:numPr>
        <w:spacing w:line="360" w:lineRule="auto"/>
        <w:ind w:left="479" w:leftChars="228" w:firstLine="0" w:firstLineChars="0"/>
        <w:rPr>
          <w:color w:val="auto"/>
          <w:sz w:val="24"/>
        </w:rPr>
      </w:pPr>
      <w:r>
        <w:rPr>
          <w:color w:val="auto"/>
          <w:sz w:val="24"/>
        </w:rPr>
        <w:t>交货地点；</w:t>
      </w:r>
    </w:p>
    <w:p>
      <w:pPr>
        <w:numPr>
          <w:ilvl w:val="0"/>
          <w:numId w:val="0"/>
        </w:numPr>
        <w:spacing w:line="360" w:lineRule="auto"/>
        <w:ind w:leftChars="228"/>
        <w:rPr>
          <w:color w:val="auto"/>
          <w:sz w:val="24"/>
        </w:rPr>
      </w:pPr>
      <w:r>
        <w:rPr>
          <w:rFonts w:hint="eastAsia"/>
          <w:color w:val="auto"/>
          <w:sz w:val="24"/>
          <w:lang w:eastAsia="zh-CN"/>
        </w:rPr>
        <w:t>（</w:t>
      </w:r>
      <w:r>
        <w:rPr>
          <w:color w:val="auto"/>
          <w:sz w:val="24"/>
        </w:rPr>
        <w:t>4</w:t>
      </w:r>
      <w:r>
        <w:rPr>
          <w:rFonts w:hint="eastAsia"/>
          <w:color w:val="auto"/>
          <w:sz w:val="24"/>
          <w:lang w:eastAsia="zh-CN"/>
        </w:rPr>
        <w:t>）实施方</w:t>
      </w:r>
      <w:r>
        <w:rPr>
          <w:color w:val="auto"/>
          <w:sz w:val="24"/>
        </w:rPr>
        <w:t>须提供的服务。</w:t>
      </w:r>
    </w:p>
    <w:p>
      <w:pPr>
        <w:spacing w:line="360" w:lineRule="auto"/>
        <w:ind w:firstLine="570"/>
        <w:rPr>
          <w:color w:val="auto"/>
          <w:sz w:val="24"/>
        </w:rPr>
      </w:pPr>
      <w:r>
        <w:rPr>
          <w:color w:val="auto"/>
          <w:sz w:val="24"/>
        </w:rPr>
        <w:t>18.2若上述变更导致了</w:t>
      </w:r>
      <w:r>
        <w:rPr>
          <w:rFonts w:hint="eastAsia"/>
          <w:color w:val="auto"/>
          <w:sz w:val="24"/>
          <w:lang w:eastAsia="zh-CN"/>
        </w:rPr>
        <w:t>实施方</w:t>
      </w:r>
      <w:r>
        <w:rPr>
          <w:color w:val="auto"/>
          <w:sz w:val="24"/>
        </w:rPr>
        <w:t>履行合同项下任何部分义务的费用或所需时间的增减，应对合同价格或交货进度进行合理的调整，同时相应地修改合同。</w:t>
      </w:r>
      <w:r>
        <w:rPr>
          <w:rFonts w:hint="eastAsia"/>
          <w:color w:val="auto"/>
          <w:sz w:val="24"/>
          <w:lang w:eastAsia="zh-CN"/>
        </w:rPr>
        <w:t>实施方</w:t>
      </w:r>
      <w:r>
        <w:rPr>
          <w:color w:val="auto"/>
          <w:sz w:val="24"/>
        </w:rPr>
        <w:t>必须在接到买方的变更指示后30天内根据本款提出调整的实施意见。</w:t>
      </w:r>
    </w:p>
    <w:p>
      <w:pPr>
        <w:spacing w:line="360" w:lineRule="auto"/>
        <w:ind w:firstLine="570"/>
        <w:rPr>
          <w:b/>
          <w:color w:val="auto"/>
          <w:sz w:val="24"/>
        </w:rPr>
      </w:pPr>
      <w:r>
        <w:rPr>
          <w:b/>
          <w:color w:val="auto"/>
          <w:sz w:val="24"/>
        </w:rPr>
        <w:t>19、合同修改</w:t>
      </w:r>
    </w:p>
    <w:p>
      <w:pPr>
        <w:spacing w:line="360" w:lineRule="auto"/>
        <w:ind w:firstLine="480" w:firstLineChars="200"/>
        <w:rPr>
          <w:b/>
          <w:color w:val="auto"/>
          <w:sz w:val="24"/>
        </w:rPr>
      </w:pPr>
      <w:r>
        <w:rPr>
          <w:color w:val="auto"/>
          <w:sz w:val="24"/>
        </w:rPr>
        <w:t>欲对合同条款做出任何改动或偏离，均须由买卖双方签署书面的合同修改书。</w:t>
      </w:r>
    </w:p>
    <w:p>
      <w:pPr>
        <w:spacing w:line="360" w:lineRule="auto"/>
        <w:ind w:firstLine="570"/>
        <w:rPr>
          <w:b/>
          <w:color w:val="auto"/>
          <w:sz w:val="24"/>
        </w:rPr>
      </w:pPr>
      <w:r>
        <w:rPr>
          <w:b/>
          <w:color w:val="auto"/>
          <w:sz w:val="24"/>
        </w:rPr>
        <w:t>20、转让与分包</w:t>
      </w:r>
    </w:p>
    <w:p>
      <w:pPr>
        <w:spacing w:line="360" w:lineRule="auto"/>
        <w:ind w:firstLine="570"/>
        <w:rPr>
          <w:color w:val="auto"/>
          <w:sz w:val="24"/>
        </w:rPr>
      </w:pPr>
      <w:r>
        <w:rPr>
          <w:color w:val="auto"/>
          <w:sz w:val="24"/>
        </w:rPr>
        <w:t>20</w:t>
      </w:r>
      <w:r>
        <w:rPr>
          <w:rFonts w:hint="eastAsia"/>
          <w:color w:val="auto"/>
          <w:sz w:val="24"/>
          <w:lang w:eastAsia="zh-CN"/>
        </w:rPr>
        <w:t>.</w:t>
      </w:r>
      <w:r>
        <w:rPr>
          <w:color w:val="auto"/>
          <w:sz w:val="24"/>
        </w:rPr>
        <w:t>1除买方事先同意外，</w:t>
      </w:r>
      <w:r>
        <w:rPr>
          <w:rFonts w:hint="eastAsia"/>
          <w:color w:val="auto"/>
          <w:sz w:val="24"/>
          <w:lang w:eastAsia="zh-CN"/>
        </w:rPr>
        <w:t>实施方</w:t>
      </w:r>
      <w:r>
        <w:rPr>
          <w:color w:val="auto"/>
          <w:sz w:val="24"/>
        </w:rPr>
        <w:t>不得部分转让或全部转让其应履行的合同项下的义务。</w:t>
      </w:r>
    </w:p>
    <w:p>
      <w:pPr>
        <w:spacing w:line="360" w:lineRule="auto"/>
        <w:ind w:firstLine="570"/>
        <w:rPr>
          <w:color w:val="auto"/>
          <w:sz w:val="24"/>
        </w:rPr>
      </w:pPr>
      <w:r>
        <w:rPr>
          <w:color w:val="auto"/>
          <w:sz w:val="24"/>
        </w:rPr>
        <w:t>20</w:t>
      </w:r>
      <w:r>
        <w:rPr>
          <w:rFonts w:hint="eastAsia"/>
          <w:color w:val="auto"/>
          <w:sz w:val="24"/>
          <w:lang w:eastAsia="zh-CN"/>
        </w:rPr>
        <w:t>.</w:t>
      </w:r>
      <w:r>
        <w:rPr>
          <w:color w:val="auto"/>
          <w:sz w:val="24"/>
        </w:rPr>
        <w:t>2</w:t>
      </w:r>
      <w:r>
        <w:rPr>
          <w:rFonts w:hint="eastAsia"/>
          <w:color w:val="auto"/>
          <w:sz w:val="24"/>
          <w:lang w:eastAsia="zh-CN"/>
        </w:rPr>
        <w:t>实施方</w:t>
      </w:r>
      <w:r>
        <w:rPr>
          <w:color w:val="auto"/>
          <w:sz w:val="24"/>
        </w:rPr>
        <w:t>应书面通知买方本合同项下所授予的所有分包合同。但该通知不解除</w:t>
      </w:r>
      <w:r>
        <w:rPr>
          <w:rFonts w:hint="eastAsia"/>
          <w:color w:val="auto"/>
          <w:sz w:val="24"/>
          <w:lang w:eastAsia="zh-CN"/>
        </w:rPr>
        <w:t>实施方</w:t>
      </w:r>
      <w:r>
        <w:rPr>
          <w:color w:val="auto"/>
          <w:sz w:val="24"/>
        </w:rPr>
        <w:t>承担的本合同项下的任何责任或义务。</w:t>
      </w:r>
    </w:p>
    <w:p>
      <w:pPr>
        <w:spacing w:line="360" w:lineRule="auto"/>
        <w:ind w:firstLine="570"/>
        <w:rPr>
          <w:b/>
          <w:color w:val="auto"/>
          <w:sz w:val="24"/>
        </w:rPr>
      </w:pPr>
      <w:r>
        <w:rPr>
          <w:b/>
          <w:color w:val="auto"/>
          <w:sz w:val="24"/>
        </w:rPr>
        <w:t>21、适用法律</w:t>
      </w:r>
    </w:p>
    <w:p>
      <w:pPr>
        <w:spacing w:line="360" w:lineRule="auto"/>
        <w:ind w:firstLine="570"/>
        <w:rPr>
          <w:color w:val="auto"/>
          <w:sz w:val="24"/>
        </w:rPr>
      </w:pPr>
      <w:r>
        <w:rPr>
          <w:color w:val="auto"/>
          <w:sz w:val="24"/>
        </w:rPr>
        <w:t>21</w:t>
      </w:r>
      <w:r>
        <w:rPr>
          <w:rFonts w:hint="eastAsia"/>
          <w:color w:val="auto"/>
          <w:sz w:val="24"/>
          <w:lang w:eastAsia="zh-CN"/>
        </w:rPr>
        <w:t>.</w:t>
      </w:r>
      <w:r>
        <w:rPr>
          <w:color w:val="auto"/>
          <w:sz w:val="24"/>
        </w:rPr>
        <w:t>1本合同应按中华人民共和国的相关法律解释。</w:t>
      </w:r>
    </w:p>
    <w:p>
      <w:pPr>
        <w:spacing w:line="360" w:lineRule="auto"/>
        <w:ind w:firstLine="570"/>
        <w:rPr>
          <w:b/>
          <w:color w:val="auto"/>
          <w:sz w:val="24"/>
        </w:rPr>
      </w:pPr>
      <w:r>
        <w:rPr>
          <w:b/>
          <w:color w:val="auto"/>
          <w:sz w:val="24"/>
        </w:rPr>
        <w:t>22、通知</w:t>
      </w:r>
    </w:p>
    <w:p>
      <w:pPr>
        <w:spacing w:line="360" w:lineRule="auto"/>
        <w:ind w:firstLine="570"/>
        <w:rPr>
          <w:color w:val="auto"/>
          <w:sz w:val="24"/>
        </w:rPr>
      </w:pPr>
      <w:r>
        <w:rPr>
          <w:color w:val="auto"/>
          <w:sz w:val="24"/>
        </w:rPr>
        <w:t>22</w:t>
      </w:r>
      <w:r>
        <w:rPr>
          <w:rFonts w:hint="eastAsia"/>
          <w:color w:val="auto"/>
          <w:sz w:val="24"/>
          <w:lang w:eastAsia="zh-CN"/>
        </w:rPr>
        <w:t>.</w:t>
      </w:r>
      <w:r>
        <w:rPr>
          <w:color w:val="auto"/>
          <w:sz w:val="24"/>
        </w:rPr>
        <w:t>1本合同任何一方给另一方的通知都应以书面或电传、电报、传真的形式发送，而另一方应以书面形式确认并发送到对方明确的地址。</w:t>
      </w:r>
    </w:p>
    <w:p>
      <w:pPr>
        <w:spacing w:line="360" w:lineRule="auto"/>
        <w:ind w:firstLine="570"/>
        <w:rPr>
          <w:b/>
          <w:color w:val="auto"/>
          <w:sz w:val="24"/>
        </w:rPr>
      </w:pPr>
      <w:r>
        <w:rPr>
          <w:b/>
          <w:color w:val="auto"/>
          <w:sz w:val="24"/>
        </w:rPr>
        <w:t>23、合同文件及资料的使用</w:t>
      </w:r>
    </w:p>
    <w:p>
      <w:pPr>
        <w:spacing w:line="360" w:lineRule="auto"/>
        <w:ind w:firstLine="570"/>
        <w:rPr>
          <w:color w:val="auto"/>
          <w:sz w:val="24"/>
        </w:rPr>
      </w:pPr>
      <w:r>
        <w:rPr>
          <w:color w:val="auto"/>
          <w:sz w:val="24"/>
        </w:rPr>
        <w:t>23</w:t>
      </w:r>
      <w:r>
        <w:rPr>
          <w:rFonts w:hint="eastAsia"/>
          <w:color w:val="auto"/>
          <w:sz w:val="24"/>
          <w:lang w:eastAsia="zh-CN"/>
        </w:rPr>
        <w:t>.</w:t>
      </w:r>
      <w:r>
        <w:rPr>
          <w:color w:val="auto"/>
          <w:sz w:val="24"/>
        </w:rPr>
        <w:t>1  除了</w:t>
      </w:r>
      <w:r>
        <w:rPr>
          <w:rFonts w:hint="eastAsia"/>
          <w:color w:val="auto"/>
          <w:sz w:val="24"/>
          <w:lang w:eastAsia="zh-CN"/>
        </w:rPr>
        <w:t>实施方</w:t>
      </w:r>
      <w:r>
        <w:rPr>
          <w:color w:val="auto"/>
          <w:sz w:val="24"/>
        </w:rPr>
        <w:t>为执行合同所雇人员外，在未经买方同意的情况下，</w:t>
      </w:r>
      <w:r>
        <w:rPr>
          <w:rFonts w:hint="eastAsia"/>
          <w:color w:val="auto"/>
          <w:sz w:val="24"/>
          <w:lang w:eastAsia="zh-CN"/>
        </w:rPr>
        <w:t>实施方</w:t>
      </w:r>
      <w:r>
        <w:rPr>
          <w:color w:val="auto"/>
          <w:sz w:val="24"/>
        </w:rPr>
        <w:t>不得将合同、合同中的规定、有关规格、计划、图纸、式样、样本或买方为上述内容向</w:t>
      </w:r>
      <w:r>
        <w:rPr>
          <w:rFonts w:hint="eastAsia"/>
          <w:color w:val="auto"/>
          <w:sz w:val="24"/>
          <w:lang w:eastAsia="zh-CN"/>
        </w:rPr>
        <w:t>实施方</w:t>
      </w:r>
      <w:r>
        <w:rPr>
          <w:color w:val="auto"/>
          <w:sz w:val="24"/>
        </w:rPr>
        <w:t>提供的资料透露给任何人。</w:t>
      </w:r>
      <w:r>
        <w:rPr>
          <w:rFonts w:hint="eastAsia"/>
          <w:color w:val="auto"/>
          <w:sz w:val="24"/>
          <w:lang w:eastAsia="zh-CN"/>
        </w:rPr>
        <w:t>实施方</w:t>
      </w:r>
      <w:r>
        <w:rPr>
          <w:color w:val="auto"/>
          <w:sz w:val="24"/>
        </w:rPr>
        <w:t>须在对外保密的前提下，对其雇用人员提供有关情况，所提供的情况仅限于执行本合同必不可少的范围内。</w:t>
      </w:r>
    </w:p>
    <w:p>
      <w:pPr>
        <w:spacing w:line="360" w:lineRule="auto"/>
        <w:ind w:firstLine="570"/>
        <w:rPr>
          <w:color w:val="auto"/>
          <w:sz w:val="24"/>
        </w:rPr>
      </w:pPr>
      <w:r>
        <w:rPr>
          <w:color w:val="auto"/>
          <w:sz w:val="24"/>
        </w:rPr>
        <w:t>23</w:t>
      </w:r>
      <w:r>
        <w:rPr>
          <w:rFonts w:hint="eastAsia"/>
          <w:color w:val="auto"/>
          <w:sz w:val="24"/>
          <w:lang w:eastAsia="zh-CN"/>
        </w:rPr>
        <w:t>.</w:t>
      </w:r>
      <w:r>
        <w:rPr>
          <w:color w:val="auto"/>
          <w:sz w:val="24"/>
        </w:rPr>
        <w:t>2除非执行合同需要，在事先末得到买方同意的情况下，</w:t>
      </w:r>
      <w:r>
        <w:rPr>
          <w:rFonts w:hint="eastAsia"/>
          <w:color w:val="auto"/>
          <w:sz w:val="24"/>
          <w:lang w:eastAsia="zh-CN"/>
        </w:rPr>
        <w:t>实施方</w:t>
      </w:r>
      <w:r>
        <w:rPr>
          <w:color w:val="auto"/>
          <w:sz w:val="24"/>
        </w:rPr>
        <w:t>不得将与本合同有关的任何文件和资料给第三方使用。</w:t>
      </w:r>
    </w:p>
    <w:p>
      <w:pPr>
        <w:spacing w:line="360" w:lineRule="auto"/>
        <w:ind w:firstLine="570"/>
        <w:rPr>
          <w:color w:val="auto"/>
          <w:sz w:val="24"/>
        </w:rPr>
      </w:pPr>
      <w:r>
        <w:rPr>
          <w:color w:val="auto"/>
          <w:sz w:val="24"/>
        </w:rPr>
        <w:t>23</w:t>
      </w:r>
      <w:r>
        <w:rPr>
          <w:rFonts w:hint="eastAsia"/>
          <w:color w:val="auto"/>
          <w:sz w:val="24"/>
          <w:lang w:eastAsia="zh-CN"/>
        </w:rPr>
        <w:t>.</w:t>
      </w:r>
      <w:r>
        <w:rPr>
          <w:color w:val="auto"/>
          <w:sz w:val="24"/>
        </w:rPr>
        <w:t>3除合同本身以外，若买方要求，</w:t>
      </w:r>
      <w:r>
        <w:rPr>
          <w:rFonts w:hint="eastAsia"/>
          <w:color w:val="auto"/>
          <w:sz w:val="24"/>
          <w:lang w:eastAsia="zh-CN"/>
        </w:rPr>
        <w:t>实施方</w:t>
      </w:r>
      <w:r>
        <w:rPr>
          <w:color w:val="auto"/>
          <w:sz w:val="24"/>
        </w:rPr>
        <w:t>应于其合同义务履行完毕以后将这些资料</w:t>
      </w:r>
      <w:r>
        <w:rPr>
          <w:rFonts w:hint="eastAsia"/>
          <w:color w:val="auto"/>
          <w:sz w:val="24"/>
          <w:lang w:eastAsia="zh-CN"/>
        </w:rPr>
        <w:t>（</w:t>
      </w:r>
      <w:r>
        <w:rPr>
          <w:color w:val="auto"/>
          <w:sz w:val="24"/>
        </w:rPr>
        <w:t>包括所有副本</w:t>
      </w:r>
      <w:r>
        <w:rPr>
          <w:rFonts w:hint="eastAsia"/>
          <w:color w:val="auto"/>
          <w:sz w:val="24"/>
          <w:lang w:eastAsia="zh-CN"/>
        </w:rPr>
        <w:t>）</w:t>
      </w:r>
      <w:r>
        <w:rPr>
          <w:color w:val="auto"/>
          <w:sz w:val="24"/>
        </w:rPr>
        <w:t>退还买方。</w:t>
      </w:r>
    </w:p>
    <w:p>
      <w:pPr>
        <w:spacing w:line="360" w:lineRule="auto"/>
        <w:ind w:firstLine="570"/>
        <w:rPr>
          <w:b/>
          <w:color w:val="auto"/>
          <w:sz w:val="24"/>
        </w:rPr>
      </w:pPr>
      <w:r>
        <w:rPr>
          <w:b/>
          <w:color w:val="auto"/>
          <w:sz w:val="24"/>
        </w:rPr>
        <w:t>24、合同生效及其他</w:t>
      </w:r>
    </w:p>
    <w:p>
      <w:pPr>
        <w:spacing w:line="360" w:lineRule="auto"/>
        <w:ind w:firstLine="570"/>
        <w:rPr>
          <w:color w:val="auto"/>
          <w:sz w:val="24"/>
        </w:rPr>
      </w:pPr>
      <w:r>
        <w:rPr>
          <w:color w:val="auto"/>
          <w:sz w:val="24"/>
        </w:rPr>
        <w:t>24.1本合同应在买方和</w:t>
      </w:r>
      <w:r>
        <w:rPr>
          <w:rFonts w:hint="eastAsia"/>
          <w:color w:val="auto"/>
          <w:sz w:val="24"/>
          <w:lang w:eastAsia="zh-CN"/>
        </w:rPr>
        <w:t>实施方</w:t>
      </w:r>
      <w:r>
        <w:rPr>
          <w:color w:val="auto"/>
          <w:sz w:val="24"/>
        </w:rPr>
        <w:t>签字后，双方加盖鉴证章后生效。</w:t>
      </w:r>
    </w:p>
    <w:p>
      <w:pPr>
        <w:spacing w:line="360" w:lineRule="auto"/>
        <w:ind w:firstLine="570"/>
        <w:rPr>
          <w:color w:val="auto"/>
          <w:sz w:val="24"/>
        </w:rPr>
      </w:pPr>
      <w:r>
        <w:rPr>
          <w:color w:val="auto"/>
          <w:sz w:val="24"/>
        </w:rPr>
        <w:t>24.2</w:t>
      </w:r>
      <w:r>
        <w:rPr>
          <w:rFonts w:hint="eastAsia"/>
          <w:color w:val="auto"/>
          <w:sz w:val="24"/>
          <w:lang w:eastAsia="zh-CN"/>
        </w:rPr>
        <w:t>实施方</w:t>
      </w:r>
      <w:r>
        <w:rPr>
          <w:color w:val="auto"/>
          <w:sz w:val="24"/>
        </w:rPr>
        <w:t>须按技术规格中的规定，向买方提供与合同项下货物有关的现场安装调试、技术服务、培训等其他相关服务。</w:t>
      </w:r>
    </w:p>
    <w:p>
      <w:pPr>
        <w:spacing w:line="360" w:lineRule="auto"/>
        <w:ind w:firstLine="570"/>
        <w:rPr>
          <w:color w:val="auto"/>
          <w:sz w:val="24"/>
        </w:rPr>
      </w:pPr>
      <w:r>
        <w:rPr>
          <w:color w:val="auto"/>
          <w:sz w:val="24"/>
        </w:rPr>
        <w:t>24.3 商务合同应包括买方最后确认的价格条款和付款方式。</w:t>
      </w:r>
    </w:p>
    <w:p>
      <w:pPr>
        <w:spacing w:line="360" w:lineRule="auto"/>
        <w:ind w:firstLine="570"/>
        <w:rPr>
          <w:color w:val="auto"/>
          <w:sz w:val="24"/>
        </w:rPr>
      </w:pPr>
      <w:r>
        <w:rPr>
          <w:color w:val="auto"/>
          <w:sz w:val="24"/>
        </w:rPr>
        <w:t>24.4下述文件将作为合同附件，为本合同不可分割的组成部分，并与本合具有同等效力；</w:t>
      </w:r>
    </w:p>
    <w:p>
      <w:pPr>
        <w:numPr>
          <w:ilvl w:val="0"/>
          <w:numId w:val="14"/>
        </w:numPr>
        <w:spacing w:line="360" w:lineRule="auto"/>
        <w:ind w:firstLine="570"/>
        <w:rPr>
          <w:color w:val="auto"/>
          <w:sz w:val="24"/>
        </w:rPr>
      </w:pPr>
      <w:r>
        <w:rPr>
          <w:color w:val="auto"/>
          <w:sz w:val="24"/>
        </w:rPr>
        <w:t>招标文件</w:t>
      </w:r>
    </w:p>
    <w:p>
      <w:pPr>
        <w:numPr>
          <w:ilvl w:val="0"/>
          <w:numId w:val="14"/>
        </w:numPr>
        <w:spacing w:line="360" w:lineRule="auto"/>
        <w:ind w:left="0" w:leftChars="0" w:firstLine="570" w:firstLineChars="0"/>
        <w:rPr>
          <w:color w:val="auto"/>
          <w:sz w:val="24"/>
        </w:rPr>
      </w:pPr>
      <w:r>
        <w:rPr>
          <w:color w:val="auto"/>
          <w:sz w:val="24"/>
        </w:rPr>
        <w:t>中标通知书</w:t>
      </w:r>
    </w:p>
    <w:p>
      <w:pPr>
        <w:numPr>
          <w:ilvl w:val="0"/>
          <w:numId w:val="14"/>
        </w:numPr>
        <w:spacing w:line="360" w:lineRule="auto"/>
        <w:ind w:left="0" w:leftChars="0" w:firstLine="570" w:firstLineChars="0"/>
        <w:rPr>
          <w:rFonts w:hint="eastAsia" w:ascii="Times New Roman" w:hAnsi="Times New Roman" w:eastAsia="宋体" w:cs="Times New Roman"/>
          <w:color w:val="auto"/>
          <w:sz w:val="24"/>
        </w:rPr>
      </w:pPr>
      <w:r>
        <w:rPr>
          <w:color w:val="auto"/>
          <w:sz w:val="24"/>
        </w:rPr>
        <w:t>中标方的投标文件及招标过程中的书面答疑记录</w:t>
      </w:r>
    </w:p>
    <w:p>
      <w:pPr>
        <w:spacing w:line="360" w:lineRule="auto"/>
        <w:ind w:firstLine="570"/>
        <w:rPr>
          <w:rFonts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25</w:t>
      </w:r>
      <w:r>
        <w:rPr>
          <w:rFonts w:hint="eastAsia" w:ascii="Times New Roman" w:hAnsi="Times New Roman" w:eastAsia="宋体" w:cs="Times New Roman"/>
          <w:b/>
          <w:bCs/>
          <w:color w:val="auto"/>
          <w:sz w:val="24"/>
        </w:rPr>
        <w:t>、保密条款</w:t>
      </w:r>
    </w:p>
    <w:p>
      <w:pPr>
        <w:spacing w:line="360" w:lineRule="auto"/>
        <w:ind w:firstLine="570"/>
        <w:rPr>
          <w:rFonts w:ascii="Times New Roman" w:hAnsi="Times New Roman" w:eastAsia="宋体" w:cs="Times New Roman"/>
          <w:color w:val="auto"/>
          <w:sz w:val="24"/>
        </w:rPr>
      </w:pPr>
      <w:r>
        <w:rPr>
          <w:rFonts w:hint="eastAsia" w:ascii="Times New Roman" w:hAnsi="Times New Roman" w:eastAsia="宋体" w:cs="Times New Roman"/>
          <w:color w:val="auto"/>
          <w:sz w:val="24"/>
        </w:rPr>
        <w:t>1、任何一方对其获知的本合同及附件中其他各方的商业秘密和国家秘密负有保密义务。</w:t>
      </w:r>
    </w:p>
    <w:p>
      <w:pPr>
        <w:spacing w:line="360" w:lineRule="auto"/>
        <w:ind w:firstLine="570"/>
        <w:rPr>
          <w:rFonts w:ascii="Times New Roman" w:hAnsi="Times New Roman" w:eastAsia="宋体" w:cs="Times New Roman"/>
          <w:color w:val="auto"/>
          <w:sz w:val="24"/>
        </w:rPr>
      </w:pPr>
      <w:r>
        <w:rPr>
          <w:rFonts w:hint="eastAsia" w:ascii="Times New Roman" w:hAnsi="Times New Roman" w:eastAsia="宋体" w:cs="Times New Roman"/>
          <w:color w:val="auto"/>
          <w:sz w:val="24"/>
        </w:rPr>
        <w:t>2、在下列情形下：当发布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w:t>
      </w:r>
    </w:p>
    <w:p>
      <w:pPr>
        <w:spacing w:line="360" w:lineRule="auto"/>
        <w:ind w:firstLine="570"/>
        <w:rPr>
          <w:rFonts w:ascii="Times New Roman" w:hAnsi="Times New Roman" w:eastAsia="宋体" w:cs="Times New Roman"/>
          <w:b/>
          <w:bCs/>
          <w:color w:val="auto"/>
          <w:sz w:val="24"/>
        </w:rPr>
      </w:pPr>
      <w:r>
        <w:rPr>
          <w:rFonts w:hint="eastAsia" w:ascii="Times New Roman" w:hAnsi="Times New Roman" w:eastAsia="宋体" w:cs="Times New Roman"/>
          <w:b/>
          <w:bCs/>
          <w:color w:val="auto"/>
          <w:sz w:val="24"/>
          <w:lang w:val="en-US" w:eastAsia="zh-CN"/>
        </w:rPr>
        <w:t>26</w:t>
      </w:r>
      <w:r>
        <w:rPr>
          <w:rFonts w:hint="eastAsia" w:ascii="Times New Roman" w:hAnsi="Times New Roman" w:eastAsia="宋体" w:cs="Times New Roman"/>
          <w:b/>
          <w:bCs/>
          <w:color w:val="auto"/>
          <w:sz w:val="24"/>
        </w:rPr>
        <w:t>、廉洁协议</w:t>
      </w:r>
    </w:p>
    <w:p>
      <w:pPr>
        <w:spacing w:line="360" w:lineRule="auto"/>
        <w:ind w:firstLine="570"/>
        <w:rPr>
          <w:rFonts w:ascii="Times New Roman" w:hAnsi="Times New Roman" w:eastAsia="宋体" w:cs="Times New Roman"/>
          <w:color w:val="auto"/>
          <w:sz w:val="24"/>
        </w:rPr>
      </w:pPr>
      <w:r>
        <w:rPr>
          <w:rFonts w:hint="eastAsia" w:ascii="Times New Roman" w:hAnsi="Times New Roman" w:eastAsia="宋体" w:cs="Times New Roman"/>
          <w:color w:val="auto"/>
          <w:sz w:val="24"/>
        </w:rPr>
        <w:t>1、乙方承诺，在与甲方合作期间，不以任何方式向甲方工作人员馈赠现金、实物、购物卡等;不得向甲方工作人员给予佣金、回扣、报酬、预期利益等的承诺。</w:t>
      </w:r>
    </w:p>
    <w:p>
      <w:pPr>
        <w:spacing w:line="360" w:lineRule="auto"/>
        <w:ind w:firstLine="570"/>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2、乙方承诺，在合同履行过程中，恪守商业道德，诚实守信，不得有违反本公约规定的任何不当行为，如有违反，乙方列入甲方黑名单，今后拒绝任何业务往来。如乙方违反合同约定，给甲方造成经济及名誉损失的，乙方应按合同约定承担违约责任。</w:t>
      </w:r>
    </w:p>
    <w:p>
      <w:pPr>
        <w:spacing w:line="360" w:lineRule="auto"/>
        <w:ind w:firstLine="570"/>
        <w:rPr>
          <w:rFonts w:ascii="Times New Roman" w:hAnsi="Times New Roman" w:eastAsia="宋体" w:cs="Times New Roman"/>
          <w:color w:val="auto"/>
          <w:sz w:val="24"/>
        </w:rPr>
      </w:pP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p>
    <w:p>
      <w:pPr>
        <w:spacing w:line="360" w:lineRule="auto"/>
        <w:jc w:val="center"/>
        <w:rPr>
          <w:b/>
          <w:color w:val="auto"/>
          <w:sz w:val="30"/>
          <w:szCs w:val="30"/>
        </w:rPr>
      </w:pPr>
    </w:p>
    <w:p>
      <w:pPr>
        <w:pStyle w:val="28"/>
        <w:rPr>
          <w:b/>
          <w:color w:val="auto"/>
          <w:sz w:val="30"/>
          <w:szCs w:val="30"/>
        </w:rPr>
      </w:pPr>
    </w:p>
    <w:p>
      <w:pPr>
        <w:pStyle w:val="29"/>
        <w:rPr>
          <w:b/>
          <w:color w:val="auto"/>
          <w:sz w:val="30"/>
          <w:szCs w:val="30"/>
        </w:rPr>
      </w:pPr>
    </w:p>
    <w:p>
      <w:pPr>
        <w:rPr>
          <w:b/>
          <w:color w:val="auto"/>
          <w:sz w:val="30"/>
          <w:szCs w:val="30"/>
        </w:rPr>
      </w:pPr>
    </w:p>
    <w:p>
      <w:pPr>
        <w:pStyle w:val="28"/>
        <w:rPr>
          <w:b/>
          <w:color w:val="auto"/>
          <w:sz w:val="30"/>
          <w:szCs w:val="30"/>
        </w:rPr>
      </w:pPr>
    </w:p>
    <w:p>
      <w:pPr>
        <w:pStyle w:val="29"/>
        <w:rPr>
          <w:b/>
          <w:color w:val="auto"/>
          <w:sz w:val="30"/>
          <w:szCs w:val="30"/>
        </w:rPr>
      </w:pPr>
    </w:p>
    <w:p>
      <w:pPr>
        <w:rPr>
          <w:b/>
          <w:color w:val="auto"/>
          <w:sz w:val="30"/>
          <w:szCs w:val="30"/>
        </w:rPr>
      </w:pPr>
    </w:p>
    <w:p>
      <w:pPr>
        <w:pStyle w:val="28"/>
      </w:pPr>
    </w:p>
    <w:p>
      <w:pPr>
        <w:pStyle w:val="29"/>
      </w:pPr>
    </w:p>
    <w:p/>
    <w:p>
      <w:pPr>
        <w:pStyle w:val="29"/>
      </w:pPr>
    </w:p>
    <w:p>
      <w:pPr>
        <w:spacing w:line="360" w:lineRule="auto"/>
        <w:jc w:val="center"/>
        <w:rPr>
          <w:b/>
          <w:color w:val="auto"/>
          <w:sz w:val="30"/>
          <w:szCs w:val="30"/>
        </w:rPr>
      </w:pPr>
      <w:r>
        <w:rPr>
          <w:b/>
          <w:color w:val="auto"/>
          <w:sz w:val="30"/>
          <w:szCs w:val="30"/>
        </w:rPr>
        <w:t>第二部分  合同特殊条款</w:t>
      </w:r>
    </w:p>
    <w:p>
      <w:pPr>
        <w:spacing w:line="360" w:lineRule="auto"/>
        <w:jc w:val="center"/>
        <w:rPr>
          <w:b/>
          <w:color w:val="auto"/>
          <w:sz w:val="30"/>
          <w:szCs w:val="30"/>
        </w:rPr>
      </w:pPr>
    </w:p>
    <w:p>
      <w:pPr>
        <w:spacing w:line="360" w:lineRule="auto"/>
        <w:ind w:firstLine="480" w:firstLineChars="200"/>
        <w:rPr>
          <w:color w:val="auto"/>
          <w:sz w:val="24"/>
        </w:rPr>
      </w:pPr>
      <w:r>
        <w:rPr>
          <w:color w:val="auto"/>
          <w:sz w:val="24"/>
        </w:rPr>
        <w:t>合同特殊条款是对合同一般条款的补充和修改，如果两者之间有不一致之处时，应以特殊条款为准。</w:t>
      </w:r>
    </w:p>
    <w:p>
      <w:pPr>
        <w:spacing w:line="360" w:lineRule="auto"/>
        <w:ind w:firstLine="482" w:firstLineChars="200"/>
        <w:rPr>
          <w:b/>
          <w:color w:val="auto"/>
          <w:sz w:val="24"/>
        </w:rPr>
      </w:pPr>
      <w:r>
        <w:rPr>
          <w:b/>
          <w:color w:val="auto"/>
          <w:sz w:val="24"/>
        </w:rPr>
        <w:t>1、培训</w:t>
      </w:r>
    </w:p>
    <w:p>
      <w:pPr>
        <w:spacing w:line="360" w:lineRule="auto"/>
        <w:ind w:firstLine="480" w:firstLineChars="200"/>
        <w:rPr>
          <w:color w:val="auto"/>
          <w:sz w:val="24"/>
        </w:rPr>
      </w:pPr>
      <w:r>
        <w:rPr>
          <w:color w:val="auto"/>
          <w:sz w:val="24"/>
        </w:rPr>
        <w:t>1</w:t>
      </w:r>
      <w:r>
        <w:rPr>
          <w:rFonts w:hint="eastAsia"/>
          <w:color w:val="auto"/>
          <w:sz w:val="24"/>
          <w:lang w:eastAsia="zh-CN"/>
        </w:rPr>
        <w:t>.</w:t>
      </w:r>
      <w:r>
        <w:rPr>
          <w:color w:val="auto"/>
          <w:sz w:val="24"/>
        </w:rPr>
        <w:t xml:space="preserve">1 </w:t>
      </w:r>
      <w:r>
        <w:rPr>
          <w:rFonts w:hint="eastAsia"/>
          <w:color w:val="auto"/>
          <w:sz w:val="24"/>
          <w:lang w:eastAsia="zh-CN"/>
        </w:rPr>
        <w:t>实施方</w:t>
      </w:r>
      <w:r>
        <w:rPr>
          <w:color w:val="auto"/>
          <w:sz w:val="24"/>
        </w:rPr>
        <w:t>的安装调试人员有义务对买方的设备维修人员进行培训，使维修人员能对设备进行日常维护和一般性故障的查找及故障的排除；</w:t>
      </w:r>
    </w:p>
    <w:p>
      <w:pPr>
        <w:spacing w:line="360" w:lineRule="auto"/>
        <w:ind w:firstLine="482" w:firstLineChars="200"/>
        <w:rPr>
          <w:b/>
          <w:color w:val="auto"/>
          <w:sz w:val="24"/>
        </w:rPr>
      </w:pPr>
      <w:r>
        <w:rPr>
          <w:b/>
          <w:color w:val="auto"/>
          <w:sz w:val="24"/>
        </w:rPr>
        <w:t xml:space="preserve">2、检验   </w:t>
      </w:r>
    </w:p>
    <w:p>
      <w:pPr>
        <w:spacing w:line="360" w:lineRule="auto"/>
        <w:ind w:firstLine="480" w:firstLineChars="200"/>
        <w:rPr>
          <w:color w:val="auto"/>
          <w:sz w:val="24"/>
        </w:rPr>
      </w:pPr>
      <w:r>
        <w:rPr>
          <w:color w:val="auto"/>
          <w:sz w:val="24"/>
        </w:rPr>
        <w:t>2</w:t>
      </w:r>
      <w:r>
        <w:rPr>
          <w:rFonts w:hint="eastAsia"/>
          <w:color w:val="auto"/>
          <w:sz w:val="24"/>
          <w:lang w:eastAsia="zh-CN"/>
        </w:rPr>
        <w:t>.</w:t>
      </w:r>
      <w:r>
        <w:rPr>
          <w:color w:val="auto"/>
          <w:sz w:val="24"/>
        </w:rPr>
        <w:t xml:space="preserve">1 </w:t>
      </w:r>
      <w:r>
        <w:rPr>
          <w:rFonts w:hint="eastAsia"/>
          <w:color w:val="auto"/>
          <w:sz w:val="24"/>
          <w:lang w:eastAsia="zh-CN"/>
        </w:rPr>
        <w:t>实施方</w:t>
      </w:r>
      <w:r>
        <w:rPr>
          <w:color w:val="auto"/>
          <w:sz w:val="24"/>
        </w:rPr>
        <w:t>提供的所有货物应符合国际及国内通行的标准，并应附有相应的测试报告和合同证书；</w:t>
      </w:r>
    </w:p>
    <w:p>
      <w:pPr>
        <w:spacing w:line="360" w:lineRule="auto"/>
        <w:ind w:firstLine="480" w:firstLineChars="200"/>
        <w:rPr>
          <w:color w:val="auto"/>
          <w:sz w:val="24"/>
        </w:rPr>
      </w:pPr>
      <w:r>
        <w:rPr>
          <w:color w:val="auto"/>
          <w:sz w:val="24"/>
        </w:rPr>
        <w:t>2</w:t>
      </w:r>
      <w:r>
        <w:rPr>
          <w:rFonts w:hint="eastAsia"/>
          <w:color w:val="auto"/>
          <w:sz w:val="24"/>
          <w:lang w:eastAsia="zh-CN"/>
        </w:rPr>
        <w:t>.</w:t>
      </w:r>
      <w:r>
        <w:rPr>
          <w:color w:val="auto"/>
          <w:sz w:val="24"/>
        </w:rPr>
        <w:t>2 对于</w:t>
      </w:r>
      <w:r>
        <w:rPr>
          <w:rFonts w:hint="eastAsia"/>
          <w:color w:val="auto"/>
          <w:sz w:val="24"/>
          <w:lang w:eastAsia="zh-CN"/>
        </w:rPr>
        <w:t>实施方</w:t>
      </w:r>
      <w:r>
        <w:rPr>
          <w:color w:val="auto"/>
          <w:sz w:val="24"/>
        </w:rPr>
        <w:t>提供的所有货物，买方可按货物的一定比例委托自治区质量监督部门进行抽检，验收会格后，所产生的费用由买方承担，经检验不合格时，所产生的费用由</w:t>
      </w:r>
      <w:r>
        <w:rPr>
          <w:rFonts w:hint="eastAsia"/>
          <w:color w:val="auto"/>
          <w:sz w:val="24"/>
          <w:lang w:eastAsia="zh-CN"/>
        </w:rPr>
        <w:t>实施方</w:t>
      </w:r>
      <w:r>
        <w:rPr>
          <w:color w:val="auto"/>
          <w:sz w:val="24"/>
        </w:rPr>
        <w:t>承担。</w:t>
      </w:r>
    </w:p>
    <w:p>
      <w:pPr>
        <w:spacing w:line="360" w:lineRule="auto"/>
        <w:ind w:firstLine="480" w:firstLineChars="200"/>
        <w:rPr>
          <w:color w:val="auto"/>
          <w:sz w:val="24"/>
        </w:rPr>
      </w:pPr>
      <w:r>
        <w:rPr>
          <w:color w:val="auto"/>
          <w:sz w:val="24"/>
        </w:rPr>
        <w:t>2</w:t>
      </w:r>
      <w:r>
        <w:rPr>
          <w:rFonts w:hint="eastAsia"/>
          <w:color w:val="auto"/>
          <w:sz w:val="24"/>
          <w:lang w:eastAsia="zh-CN"/>
        </w:rPr>
        <w:t>.</w:t>
      </w:r>
      <w:r>
        <w:rPr>
          <w:color w:val="auto"/>
          <w:sz w:val="24"/>
        </w:rPr>
        <w:t>3 具体的国际或国内检验标准按</w:t>
      </w:r>
      <w:r>
        <w:rPr>
          <w:rFonts w:hint="eastAsia"/>
          <w:color w:val="auto"/>
          <w:sz w:val="24"/>
          <w:lang w:eastAsia="zh-CN"/>
        </w:rPr>
        <w:t>实施方</w:t>
      </w:r>
      <w:r>
        <w:rPr>
          <w:color w:val="auto"/>
          <w:sz w:val="24"/>
        </w:rPr>
        <w:t>在投标文件中承诺的并经买方确认的规定执行。</w:t>
      </w:r>
    </w:p>
    <w:p>
      <w:pPr>
        <w:spacing w:line="360" w:lineRule="auto"/>
        <w:ind w:firstLine="480" w:firstLineChars="200"/>
        <w:rPr>
          <w:bCs/>
          <w:color w:val="auto"/>
          <w:sz w:val="24"/>
        </w:rPr>
      </w:pPr>
      <w:r>
        <w:rPr>
          <w:bCs/>
          <w:color w:val="auto"/>
          <w:sz w:val="24"/>
        </w:rPr>
        <w:t>最终的测试验收报告由买卖双方代表签字认可后生效。</w:t>
      </w:r>
    </w:p>
    <w:p>
      <w:pPr>
        <w:spacing w:line="360" w:lineRule="auto"/>
        <w:ind w:firstLine="482" w:firstLineChars="200"/>
        <w:rPr>
          <w:b/>
          <w:color w:val="auto"/>
          <w:sz w:val="24"/>
        </w:rPr>
      </w:pPr>
      <w:r>
        <w:rPr>
          <w:b/>
          <w:color w:val="auto"/>
          <w:sz w:val="24"/>
        </w:rPr>
        <w:t>3、质量保证</w:t>
      </w:r>
    </w:p>
    <w:p>
      <w:pPr>
        <w:spacing w:line="360" w:lineRule="auto"/>
        <w:ind w:firstLine="480" w:firstLineChars="200"/>
        <w:rPr>
          <w:color w:val="auto"/>
          <w:sz w:val="24"/>
        </w:rPr>
      </w:pPr>
      <w:r>
        <w:rPr>
          <w:color w:val="auto"/>
          <w:sz w:val="24"/>
        </w:rPr>
        <w:t>3</w:t>
      </w:r>
      <w:r>
        <w:rPr>
          <w:rFonts w:hint="eastAsia"/>
          <w:color w:val="auto"/>
          <w:sz w:val="24"/>
          <w:lang w:eastAsia="zh-CN"/>
        </w:rPr>
        <w:t>.</w:t>
      </w:r>
      <w:r>
        <w:rPr>
          <w:color w:val="auto"/>
          <w:sz w:val="24"/>
        </w:rPr>
        <w:t>1 因</w:t>
      </w:r>
      <w:r>
        <w:rPr>
          <w:rFonts w:hint="eastAsia"/>
          <w:color w:val="auto"/>
          <w:sz w:val="24"/>
          <w:lang w:eastAsia="zh-CN"/>
        </w:rPr>
        <w:t>实施方</w:t>
      </w:r>
      <w:r>
        <w:rPr>
          <w:color w:val="auto"/>
          <w:sz w:val="24"/>
        </w:rPr>
        <w:t>原因造成买方不能按时使用</w:t>
      </w:r>
      <w:r>
        <w:rPr>
          <w:rFonts w:hint="eastAsia"/>
          <w:color w:val="auto"/>
          <w:sz w:val="24"/>
          <w:lang w:eastAsia="zh-CN"/>
        </w:rPr>
        <w:t>（</w:t>
      </w:r>
      <w:r>
        <w:rPr>
          <w:color w:val="auto"/>
          <w:sz w:val="24"/>
        </w:rPr>
        <w:t>根据合同有关条款</w:t>
      </w:r>
      <w:r>
        <w:rPr>
          <w:rFonts w:hint="eastAsia"/>
          <w:color w:val="auto"/>
          <w:sz w:val="24"/>
          <w:lang w:eastAsia="zh-CN"/>
        </w:rPr>
        <w:t>）</w:t>
      </w:r>
      <w:r>
        <w:rPr>
          <w:color w:val="auto"/>
          <w:sz w:val="24"/>
        </w:rPr>
        <w:t>所购买货物</w:t>
      </w:r>
      <w:r>
        <w:rPr>
          <w:rFonts w:hint="eastAsia"/>
          <w:color w:val="auto"/>
          <w:sz w:val="24"/>
          <w:lang w:eastAsia="zh-CN"/>
        </w:rPr>
        <w:t>（</w:t>
      </w:r>
      <w:r>
        <w:rPr>
          <w:color w:val="auto"/>
          <w:sz w:val="24"/>
        </w:rPr>
        <w:t>设备</w:t>
      </w:r>
      <w:r>
        <w:rPr>
          <w:rFonts w:hint="eastAsia"/>
          <w:color w:val="auto"/>
          <w:sz w:val="24"/>
          <w:lang w:eastAsia="zh-CN"/>
        </w:rPr>
        <w:t>）</w:t>
      </w:r>
      <w:r>
        <w:rPr>
          <w:color w:val="auto"/>
          <w:sz w:val="24"/>
        </w:rPr>
        <w:t>时，</w:t>
      </w:r>
      <w:r>
        <w:rPr>
          <w:rFonts w:hint="eastAsia"/>
          <w:color w:val="auto"/>
          <w:sz w:val="24"/>
          <w:lang w:eastAsia="zh-CN"/>
        </w:rPr>
        <w:t>实施方</w:t>
      </w:r>
      <w:r>
        <w:rPr>
          <w:color w:val="auto"/>
          <w:sz w:val="24"/>
        </w:rPr>
        <w:t>应根据合同规定向买方做出赔偿；</w:t>
      </w:r>
    </w:p>
    <w:p>
      <w:pPr>
        <w:spacing w:line="360" w:lineRule="auto"/>
        <w:ind w:firstLine="480" w:firstLineChars="200"/>
        <w:rPr>
          <w:color w:val="auto"/>
          <w:sz w:val="24"/>
        </w:rPr>
      </w:pPr>
      <w:r>
        <w:rPr>
          <w:bCs/>
          <w:color w:val="auto"/>
          <w:sz w:val="24"/>
        </w:rPr>
        <w:t>3. 4 最终的测试验收报告由买卖双方代表签字认可后生效。</w:t>
      </w:r>
    </w:p>
    <w:p>
      <w:pPr>
        <w:spacing w:line="360" w:lineRule="auto"/>
        <w:ind w:firstLine="482" w:firstLineChars="200"/>
        <w:rPr>
          <w:b/>
          <w:color w:val="auto"/>
          <w:sz w:val="24"/>
        </w:rPr>
      </w:pPr>
      <w:r>
        <w:rPr>
          <w:b/>
          <w:color w:val="auto"/>
          <w:sz w:val="24"/>
        </w:rPr>
        <w:t>5、售后服务</w:t>
      </w:r>
    </w:p>
    <w:p>
      <w:pPr>
        <w:spacing w:line="360" w:lineRule="auto"/>
        <w:ind w:firstLine="480" w:firstLineChars="200"/>
        <w:rPr>
          <w:color w:val="auto"/>
          <w:sz w:val="24"/>
        </w:rPr>
      </w:pPr>
      <w:r>
        <w:rPr>
          <w:color w:val="auto"/>
          <w:sz w:val="24"/>
        </w:rPr>
        <w:t>5</w:t>
      </w:r>
      <w:r>
        <w:rPr>
          <w:rFonts w:hint="eastAsia"/>
          <w:color w:val="auto"/>
          <w:sz w:val="24"/>
          <w:lang w:eastAsia="zh-CN"/>
        </w:rPr>
        <w:t>.</w:t>
      </w:r>
      <w:r>
        <w:rPr>
          <w:color w:val="auto"/>
          <w:sz w:val="24"/>
        </w:rPr>
        <w:t>1 提供给买方详细的货物清单及相应的技术参数；</w:t>
      </w:r>
    </w:p>
    <w:p>
      <w:pPr>
        <w:spacing w:line="360" w:lineRule="auto"/>
        <w:ind w:firstLine="480" w:firstLineChars="200"/>
        <w:rPr>
          <w:color w:val="auto"/>
          <w:sz w:val="24"/>
        </w:rPr>
      </w:pPr>
      <w:r>
        <w:rPr>
          <w:color w:val="auto"/>
          <w:sz w:val="24"/>
        </w:rPr>
        <w:t>5</w:t>
      </w:r>
      <w:r>
        <w:rPr>
          <w:rFonts w:hint="eastAsia"/>
          <w:color w:val="auto"/>
          <w:sz w:val="24"/>
          <w:lang w:eastAsia="zh-CN"/>
        </w:rPr>
        <w:t>.</w:t>
      </w:r>
      <w:r>
        <w:rPr>
          <w:color w:val="auto"/>
          <w:sz w:val="24"/>
        </w:rPr>
        <w:t>2 在买方发出要求服务通知的24小时内，</w:t>
      </w:r>
      <w:r>
        <w:rPr>
          <w:rFonts w:hint="eastAsia"/>
          <w:color w:val="auto"/>
          <w:sz w:val="24"/>
          <w:lang w:eastAsia="zh-CN"/>
        </w:rPr>
        <w:t>实施方</w:t>
      </w:r>
      <w:r>
        <w:rPr>
          <w:color w:val="auto"/>
          <w:sz w:val="24"/>
        </w:rPr>
        <w:t>指派的服务人员必须到达买方现场，对货物出现的较大问题，解决时间不应超过5个日历日；</w:t>
      </w:r>
    </w:p>
    <w:p>
      <w:pPr>
        <w:spacing w:line="360" w:lineRule="auto"/>
        <w:ind w:firstLine="480" w:firstLineChars="200"/>
        <w:rPr>
          <w:color w:val="auto"/>
          <w:sz w:val="24"/>
        </w:rPr>
      </w:pPr>
      <w:r>
        <w:rPr>
          <w:color w:val="auto"/>
          <w:sz w:val="24"/>
        </w:rPr>
        <w:t>5</w:t>
      </w:r>
      <w:r>
        <w:rPr>
          <w:rFonts w:hint="eastAsia"/>
          <w:color w:val="auto"/>
          <w:sz w:val="24"/>
          <w:lang w:eastAsia="zh-CN"/>
        </w:rPr>
        <w:t>.</w:t>
      </w:r>
      <w:r>
        <w:rPr>
          <w:color w:val="auto"/>
          <w:sz w:val="24"/>
        </w:rPr>
        <w:t>3 在保质期内，如货物出现质量问题，必须在甲方提出合理的时间解决；</w:t>
      </w:r>
    </w:p>
    <w:p>
      <w:pPr>
        <w:spacing w:line="360" w:lineRule="auto"/>
        <w:ind w:left="720" w:hanging="720" w:hangingChars="300"/>
        <w:rPr>
          <w:color w:val="auto"/>
          <w:sz w:val="24"/>
        </w:rPr>
      </w:pPr>
      <w:r>
        <w:rPr>
          <w:color w:val="auto"/>
          <w:sz w:val="24"/>
        </w:rPr>
        <w:t>5</w:t>
      </w:r>
      <w:r>
        <w:rPr>
          <w:rFonts w:hint="eastAsia"/>
          <w:color w:val="auto"/>
          <w:sz w:val="24"/>
          <w:lang w:eastAsia="zh-CN"/>
        </w:rPr>
        <w:t>.</w:t>
      </w:r>
      <w:r>
        <w:rPr>
          <w:color w:val="auto"/>
          <w:sz w:val="24"/>
        </w:rPr>
        <w:t>4 提供相应的售后服务承诺</w:t>
      </w:r>
      <w:r>
        <w:rPr>
          <w:rFonts w:hint="eastAsia"/>
          <w:color w:val="auto"/>
          <w:sz w:val="24"/>
          <w:lang w:eastAsia="zh-CN"/>
        </w:rPr>
        <w:t>（</w:t>
      </w:r>
      <w:r>
        <w:rPr>
          <w:color w:val="auto"/>
          <w:sz w:val="24"/>
        </w:rPr>
        <w:t>需要设备生产企业协助的部分，须由该生产企业做出相应的服务承诺</w:t>
      </w:r>
      <w:r>
        <w:rPr>
          <w:rFonts w:hint="eastAsia"/>
          <w:color w:val="auto"/>
          <w:sz w:val="24"/>
          <w:lang w:eastAsia="zh-CN"/>
        </w:rPr>
        <w:t>）</w:t>
      </w:r>
      <w:r>
        <w:rPr>
          <w:color w:val="auto"/>
          <w:sz w:val="24"/>
        </w:rPr>
        <w:t>，并附在投标文件中。</w:t>
      </w:r>
    </w:p>
    <w:p>
      <w:pPr>
        <w:shd w:val="clear" w:color="auto" w:fill="auto"/>
        <w:spacing w:line="440" w:lineRule="exact"/>
        <w:ind w:firstLine="422" w:firstLineChars="200"/>
        <w:rPr>
          <w:rFonts w:hint="eastAsia" w:ascii="仿宋" w:hAnsi="仿宋" w:eastAsia="仿宋"/>
          <w:b/>
          <w:bCs/>
          <w:kern w:val="0"/>
          <w:sz w:val="24"/>
        </w:rPr>
      </w:pPr>
      <w:r>
        <w:rPr>
          <w:rFonts w:hint="eastAsia" w:cs="宋体"/>
          <w:b/>
          <w:color w:val="auto"/>
          <w:szCs w:val="28"/>
          <w:lang w:val="zh-CN"/>
        </w:rPr>
        <w:t>注：本合同为简易版本，使用过程中，请结合项目特点，充实细化，最终合同版本以甲乙双方签订为准。</w:t>
      </w:r>
    </w:p>
    <w:p>
      <w:pPr>
        <w:widowControl/>
        <w:shd w:val="clear" w:color="auto" w:fill="auto"/>
        <w:jc w:val="center"/>
        <w:outlineLvl w:val="0"/>
        <w:rPr>
          <w:rFonts w:hint="eastAsia" w:ascii="仿宋" w:hAnsi="仿宋" w:eastAsia="仿宋"/>
          <w:b/>
          <w:sz w:val="32"/>
          <w:szCs w:val="32"/>
        </w:rPr>
      </w:pPr>
      <w:bookmarkStart w:id="41" w:name="_Toc72749770"/>
    </w:p>
    <w:bookmarkEnd w:id="28"/>
    <w:bookmarkEnd w:id="41"/>
    <w:p>
      <w:pPr>
        <w:jc w:val="center"/>
        <w:rPr>
          <w:rFonts w:hint="eastAsia" w:ascii="Arial" w:hAnsi="Arial" w:cs="Arial"/>
          <w:b/>
        </w:rPr>
      </w:pPr>
      <w:r>
        <w:rPr>
          <w:rFonts w:hint="eastAsia" w:ascii="仿宋" w:hAnsi="仿宋" w:eastAsia="仿宋"/>
          <w:b/>
          <w:sz w:val="32"/>
          <w:szCs w:val="32"/>
        </w:rPr>
        <w:br w:type="page"/>
      </w:r>
    </w:p>
    <w:p>
      <w:pPr>
        <w:pStyle w:val="3"/>
        <w:pageBreakBefore w:val="0"/>
        <w:numPr>
          <w:ilvl w:val="0"/>
          <w:numId w:val="15"/>
        </w:numPr>
        <w:kinsoku/>
        <w:wordWrap/>
        <w:overflowPunct/>
        <w:topLinePunct w:val="0"/>
        <w:autoSpaceDE/>
        <w:autoSpaceDN/>
        <w:bidi w:val="0"/>
        <w:adjustRightInd/>
        <w:spacing w:before="240" w:after="240" w:line="520" w:lineRule="exact"/>
        <w:jc w:val="center"/>
        <w:textAlignment w:val="auto"/>
        <w:rPr>
          <w:rFonts w:hint="eastAsia" w:ascii="宋体" w:hAnsi="宋体" w:cs="宋体"/>
          <w:sz w:val="32"/>
          <w:szCs w:val="32"/>
          <w:highlight w:val="none"/>
        </w:rPr>
      </w:pPr>
      <w:bookmarkStart w:id="42" w:name="_Toc111321254"/>
      <w:r>
        <w:rPr>
          <w:rFonts w:hint="eastAsia" w:ascii="宋体" w:hAnsi="宋体" w:cs="宋体"/>
          <w:sz w:val="32"/>
          <w:szCs w:val="32"/>
          <w:highlight w:val="none"/>
        </w:rPr>
        <w:t>采购货物清单及技术规格要求</w:t>
      </w:r>
      <w:bookmarkEnd w:id="42"/>
    </w:p>
    <w:p>
      <w:pPr>
        <w:keepNext w:val="0"/>
        <w:keepLines w:val="0"/>
        <w:pageBreakBefore w:val="0"/>
        <w:widowControl w:val="0"/>
        <w:wordWrap/>
        <w:topLinePunct w:val="0"/>
        <w:bidi w:val="0"/>
        <w:snapToGrid/>
        <w:spacing w:line="400" w:lineRule="exact"/>
        <w:ind w:left="0" w:leftChars="0" w:firstLine="482"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color w:val="auto"/>
          <w:sz w:val="24"/>
          <w:szCs w:val="24"/>
          <w:lang w:val="en-US" w:eastAsia="zh-CN"/>
        </w:rPr>
        <w:t>1.工造灌木林建设任务面积15000亩，设计博乐市直属单位及达勒特镇，其中市直属7813.6亩，达勒特镇7186.4亩。</w:t>
      </w:r>
    </w:p>
    <w:p>
      <w:pPr>
        <w:pStyle w:val="54"/>
        <w:keepNext w:val="0"/>
        <w:keepLines w:val="0"/>
        <w:widowControl/>
        <w:suppressLineNumbers w:val="0"/>
        <w:spacing w:before="50" w:beforeLines="50" w:beforeAutospacing="0" w:after="0" w:afterAutospacing="1" w:line="320" w:lineRule="exact"/>
        <w:ind w:left="300" w:right="0" w:firstLine="0" w:firstLineChars="0"/>
        <w:jc w:val="center"/>
        <w:rPr>
          <w:rFonts w:hint="default" w:ascii="Times New Roman" w:hAnsi="Times New Roman" w:eastAsia="黑体" w:cs="Times New Roman"/>
          <w:b/>
          <w:bCs w:val="0"/>
          <w:kern w:val="2"/>
          <w:sz w:val="28"/>
          <w:szCs w:val="28"/>
        </w:rPr>
      </w:pPr>
      <w:r>
        <w:rPr>
          <w:rFonts w:hint="eastAsia" w:ascii="黑体" w:hAnsi="宋体" w:eastAsia="黑体" w:cs="黑体"/>
          <w:b/>
          <w:bCs w:val="0"/>
          <w:kern w:val="2"/>
          <w:sz w:val="28"/>
          <w:szCs w:val="28"/>
          <w:lang w:val="en-US" w:eastAsia="zh-CN" w:bidi="ar"/>
        </w:rPr>
        <w:t>人工造灌木林建设规模与布局表</w:t>
      </w:r>
    </w:p>
    <w:tbl>
      <w:tblPr>
        <w:tblStyle w:val="60"/>
        <w:tblW w:w="90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0"/>
        <w:gridCol w:w="1512"/>
        <w:gridCol w:w="1180"/>
        <w:gridCol w:w="1556"/>
        <w:gridCol w:w="2412"/>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序号</w:t>
            </w:r>
          </w:p>
        </w:tc>
        <w:tc>
          <w:tcPr>
            <w:tcW w:w="15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实施单位</w:t>
            </w:r>
          </w:p>
        </w:tc>
        <w:tc>
          <w:tcPr>
            <w:tcW w:w="11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地块数量</w:t>
            </w:r>
            <w:r>
              <w:rPr>
                <w:rFonts w:hint="default" w:ascii="Times New Roman" w:hAnsi="Times New Roman" w:eastAsia="仿宋_GB2312" w:cs="Times New Roman"/>
                <w:i w:val="0"/>
                <w:iCs w:val="0"/>
                <w:color w:val="000000"/>
                <w:kern w:val="0"/>
                <w:sz w:val="24"/>
                <w:szCs w:val="24"/>
                <w:lang w:val="en-US" w:eastAsia="zh-CN" w:bidi="ar"/>
              </w:rPr>
              <w:t>(</w:t>
            </w:r>
            <w:r>
              <w:rPr>
                <w:rFonts w:hint="eastAsia" w:ascii="仿宋_GB2312" w:hAnsi="Times New Roman" w:eastAsia="仿宋_GB2312" w:cs="仿宋_GB2312"/>
                <w:i w:val="0"/>
                <w:iCs w:val="0"/>
                <w:color w:val="000000"/>
                <w:kern w:val="0"/>
                <w:sz w:val="24"/>
                <w:szCs w:val="24"/>
                <w:lang w:val="en-US" w:eastAsia="zh-CN" w:bidi="ar"/>
              </w:rPr>
              <w:t>个</w:t>
            </w:r>
            <w:r>
              <w:rPr>
                <w:rFonts w:hint="default" w:ascii="Times New Roman" w:hAnsi="Times New Roman" w:eastAsia="仿宋_GB2312" w:cs="Times New Roman"/>
                <w:i w:val="0"/>
                <w:iCs w:val="0"/>
                <w:color w:val="000000"/>
                <w:kern w:val="0"/>
                <w:sz w:val="24"/>
                <w:szCs w:val="24"/>
                <w:lang w:val="en-US" w:eastAsia="zh-CN" w:bidi="ar"/>
              </w:rPr>
              <w:t>)</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树种</w:t>
            </w:r>
          </w:p>
        </w:tc>
        <w:tc>
          <w:tcPr>
            <w:tcW w:w="24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株行距</w:t>
            </w:r>
            <w:r>
              <w:rPr>
                <w:rFonts w:hint="default" w:ascii="Times New Roman" w:hAnsi="Times New Roman" w:eastAsia="仿宋_GB2312" w:cs="Times New Roman"/>
                <w:i w:val="0"/>
                <w:iCs w:val="0"/>
                <w:color w:val="000000"/>
                <w:kern w:val="0"/>
                <w:sz w:val="24"/>
                <w:szCs w:val="24"/>
                <w:lang w:val="en-US" w:eastAsia="zh-CN" w:bidi="ar"/>
              </w:rPr>
              <w:t>(</w:t>
            </w:r>
            <w:r>
              <w:rPr>
                <w:rFonts w:hint="eastAsia" w:ascii="仿宋_GB2312" w:hAnsi="Times New Roman" w:eastAsia="仿宋_GB2312" w:cs="仿宋_GB2312"/>
                <w:i w:val="0"/>
                <w:iCs w:val="0"/>
                <w:color w:val="000000"/>
                <w:kern w:val="0"/>
                <w:sz w:val="24"/>
                <w:szCs w:val="24"/>
                <w:lang w:val="en-US" w:eastAsia="zh-CN" w:bidi="ar"/>
              </w:rPr>
              <w:t>米</w:t>
            </w:r>
            <w:r>
              <w:rPr>
                <w:rFonts w:hint="default" w:ascii="Times New Roman" w:hAnsi="Times New Roman" w:eastAsia="仿宋_GB2312" w:cs="Times New Roman"/>
                <w:i w:val="0"/>
                <w:iCs w:val="0"/>
                <w:color w:val="000000"/>
                <w:kern w:val="0"/>
                <w:sz w:val="24"/>
                <w:szCs w:val="24"/>
                <w:lang w:val="en-US" w:eastAsia="zh-CN" w:bidi="ar"/>
              </w:rPr>
              <w:t>)</w:t>
            </w:r>
          </w:p>
        </w:tc>
        <w:tc>
          <w:tcPr>
            <w:tcW w:w="15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面积</w:t>
            </w:r>
            <w:r>
              <w:rPr>
                <w:rFonts w:hint="default" w:ascii="Times New Roman" w:hAnsi="Times New Roman" w:eastAsia="仿宋_GB2312" w:cs="Times New Roman"/>
                <w:i w:val="0"/>
                <w:iCs w:val="0"/>
                <w:color w:val="000000"/>
                <w:kern w:val="0"/>
                <w:sz w:val="24"/>
                <w:szCs w:val="24"/>
                <w:lang w:val="en-US" w:eastAsia="zh-CN" w:bidi="ar"/>
              </w:rPr>
              <w:t>(</w:t>
            </w:r>
            <w:r>
              <w:rPr>
                <w:rFonts w:hint="eastAsia" w:ascii="仿宋_GB2312" w:hAnsi="Times New Roman" w:eastAsia="仿宋_GB2312" w:cs="仿宋_GB2312"/>
                <w:i w:val="0"/>
                <w:iCs w:val="0"/>
                <w:color w:val="000000"/>
                <w:kern w:val="0"/>
                <w:sz w:val="24"/>
                <w:szCs w:val="24"/>
                <w:lang w:val="en-US" w:eastAsia="zh-CN" w:bidi="ar"/>
              </w:rPr>
              <w:t>亩</w:t>
            </w:r>
            <w:r>
              <w:rPr>
                <w:rFonts w:hint="default" w:ascii="Times New Roman" w:hAnsi="Times New Roman" w:eastAsia="仿宋_GB2312" w:cs="Times New Roman"/>
                <w:i w:val="0"/>
                <w:iCs w:val="0"/>
                <w:color w:val="000000"/>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firstLine="480" w:firstLineChars="200"/>
              <w:jc w:val="center"/>
              <w:rPr>
                <w:rFonts w:hint="default" w:ascii="Times New Roman" w:hAnsi="Times New Roman" w:eastAsia="仿宋_GB2312" w:cs="Times New Roman"/>
                <w:i w:val="0"/>
                <w:iCs w:val="0"/>
                <w:color w:val="000000"/>
                <w:kern w:val="2"/>
                <w:sz w:val="24"/>
                <w:szCs w:val="24"/>
              </w:rPr>
            </w:pPr>
          </w:p>
        </w:tc>
        <w:tc>
          <w:tcPr>
            <w:tcW w:w="15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firstLine="480" w:firstLineChars="200"/>
              <w:jc w:val="both"/>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2"/>
                <w:sz w:val="24"/>
                <w:szCs w:val="24"/>
                <w:lang w:val="en-US" w:eastAsia="zh-CN" w:bidi="ar"/>
              </w:rPr>
              <w:t>合计</w:t>
            </w:r>
          </w:p>
        </w:tc>
        <w:tc>
          <w:tcPr>
            <w:tcW w:w="118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0"/>
                <w:sz w:val="24"/>
                <w:szCs w:val="24"/>
                <w:lang w:val="en-US" w:eastAsia="zh-CN" w:bidi="ar"/>
              </w:rPr>
              <w:t>33</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firstLine="480" w:firstLineChars="200"/>
              <w:jc w:val="center"/>
              <w:rPr>
                <w:rFonts w:hint="default" w:ascii="Times New Roman" w:hAnsi="Times New Roman" w:eastAsia="仿宋_GB2312" w:cs="Times New Roman"/>
                <w:i w:val="0"/>
                <w:iCs w:val="0"/>
                <w:color w:val="000000"/>
                <w:kern w:val="2"/>
                <w:sz w:val="24"/>
                <w:szCs w:val="24"/>
              </w:rPr>
            </w:pPr>
          </w:p>
        </w:tc>
        <w:tc>
          <w:tcPr>
            <w:tcW w:w="24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firstLine="480" w:firstLineChars="200"/>
              <w:jc w:val="center"/>
              <w:rPr>
                <w:rFonts w:hint="default" w:ascii="Times New Roman" w:hAnsi="Times New Roman" w:eastAsia="仿宋_GB2312" w:cs="Times New Roman"/>
                <w:i w:val="0"/>
                <w:iCs w:val="0"/>
                <w:color w:val="000000"/>
                <w:kern w:val="2"/>
                <w:sz w:val="24"/>
                <w:szCs w:val="24"/>
              </w:rPr>
            </w:pPr>
          </w:p>
        </w:tc>
        <w:tc>
          <w:tcPr>
            <w:tcW w:w="15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0"/>
                <w:sz w:val="24"/>
                <w:szCs w:val="24"/>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0"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b/>
                <w:bCs/>
                <w:i w:val="0"/>
                <w:iCs w:val="0"/>
                <w:color w:val="000000"/>
                <w:kern w:val="2"/>
                <w:sz w:val="24"/>
                <w:szCs w:val="24"/>
              </w:rPr>
            </w:pPr>
            <w:r>
              <w:rPr>
                <w:rFonts w:hint="eastAsia" w:ascii="仿宋_GB2312" w:hAnsi="Times New Roman" w:eastAsia="仿宋_GB2312" w:cs="仿宋_GB2312"/>
                <w:b/>
                <w:bCs/>
                <w:i w:val="0"/>
                <w:iCs w:val="0"/>
                <w:color w:val="000000"/>
                <w:kern w:val="0"/>
                <w:sz w:val="24"/>
                <w:szCs w:val="24"/>
                <w:lang w:val="en-US" w:eastAsia="zh-CN" w:bidi="ar"/>
              </w:rPr>
              <w:t>一</w:t>
            </w:r>
          </w:p>
        </w:tc>
        <w:tc>
          <w:tcPr>
            <w:tcW w:w="1512" w:type="dxa"/>
            <w:tcBorders>
              <w:top w:val="single" w:color="000000" w:sz="4" w:space="0"/>
              <w:left w:val="nil"/>
              <w:bottom w:val="single" w:color="000000" w:sz="4" w:space="0"/>
              <w:right w:val="single" w:color="000000" w:sz="4" w:space="0"/>
            </w:tcBorders>
            <w:shd w:val="clear" w:color="auto" w:fill="A9D08E"/>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b/>
                <w:bCs/>
                <w:i w:val="0"/>
                <w:iCs w:val="0"/>
                <w:color w:val="000000"/>
                <w:kern w:val="2"/>
                <w:sz w:val="24"/>
                <w:szCs w:val="24"/>
              </w:rPr>
            </w:pPr>
            <w:r>
              <w:rPr>
                <w:rFonts w:hint="eastAsia" w:ascii="仿宋_GB2312" w:hAnsi="Times New Roman" w:eastAsia="仿宋_GB2312" w:cs="仿宋_GB2312"/>
                <w:b/>
                <w:bCs/>
                <w:i w:val="0"/>
                <w:iCs w:val="0"/>
                <w:color w:val="000000"/>
                <w:kern w:val="0"/>
                <w:sz w:val="24"/>
                <w:szCs w:val="24"/>
                <w:lang w:val="en-US" w:eastAsia="zh-CN" w:bidi="ar"/>
              </w:rPr>
              <w:t>市直单位</w:t>
            </w:r>
          </w:p>
        </w:tc>
        <w:tc>
          <w:tcPr>
            <w:tcW w:w="1180" w:type="dxa"/>
            <w:tcBorders>
              <w:top w:val="single" w:color="000000" w:sz="4" w:space="0"/>
              <w:left w:val="nil"/>
              <w:bottom w:val="single" w:color="000000" w:sz="4" w:space="0"/>
              <w:right w:val="single" w:color="000000" w:sz="4" w:space="0"/>
            </w:tcBorders>
            <w:shd w:val="clear" w:color="auto" w:fill="A9D08E"/>
            <w:noWrap/>
            <w:vAlign w:val="center"/>
          </w:tcPr>
          <w:p>
            <w:pPr>
              <w:keepNext w:val="0"/>
              <w:keepLines w:val="0"/>
              <w:widowControl w:val="0"/>
              <w:suppressLineNumbers w:val="0"/>
              <w:spacing w:before="0" w:beforeAutospacing="0" w:after="0" w:afterAutospacing="0" w:line="540" w:lineRule="exact"/>
              <w:ind w:left="0" w:right="0"/>
              <w:jc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2"/>
                <w:sz w:val="24"/>
                <w:szCs w:val="24"/>
                <w:lang w:val="en-US" w:eastAsia="zh-CN" w:bidi="ar"/>
              </w:rPr>
              <w:t>19</w:t>
            </w:r>
          </w:p>
        </w:tc>
        <w:tc>
          <w:tcPr>
            <w:tcW w:w="1556" w:type="dxa"/>
            <w:tcBorders>
              <w:top w:val="single" w:color="000000" w:sz="4" w:space="0"/>
              <w:left w:val="nil"/>
              <w:bottom w:val="single" w:color="000000" w:sz="4" w:space="0"/>
              <w:right w:val="single" w:color="000000" w:sz="4" w:space="0"/>
            </w:tcBorders>
            <w:shd w:val="clear" w:color="auto" w:fill="A9D08E"/>
            <w:noWrap/>
            <w:vAlign w:val="center"/>
          </w:tcPr>
          <w:p>
            <w:pPr>
              <w:keepNext w:val="0"/>
              <w:keepLines w:val="0"/>
              <w:widowControl w:val="0"/>
              <w:suppressLineNumbers w:val="0"/>
              <w:spacing w:before="0" w:beforeAutospacing="0" w:after="0" w:afterAutospacing="0" w:line="540" w:lineRule="exact"/>
              <w:ind w:left="0" w:right="0" w:firstLine="480" w:firstLineChars="200"/>
              <w:jc w:val="center"/>
              <w:rPr>
                <w:rFonts w:hint="default" w:ascii="Times New Roman" w:hAnsi="Times New Roman" w:eastAsia="仿宋_GB2312" w:cs="Times New Roman"/>
                <w:i w:val="0"/>
                <w:iCs w:val="0"/>
                <w:color w:val="000000"/>
                <w:kern w:val="2"/>
                <w:sz w:val="24"/>
                <w:szCs w:val="24"/>
              </w:rPr>
            </w:pPr>
          </w:p>
        </w:tc>
        <w:tc>
          <w:tcPr>
            <w:tcW w:w="2412" w:type="dxa"/>
            <w:tcBorders>
              <w:top w:val="single" w:color="000000" w:sz="4" w:space="0"/>
              <w:left w:val="nil"/>
              <w:bottom w:val="single" w:color="000000" w:sz="4" w:space="0"/>
              <w:right w:val="single" w:color="000000" w:sz="4" w:space="0"/>
            </w:tcBorders>
            <w:shd w:val="clear" w:color="auto" w:fill="A9D08E"/>
            <w:noWrap/>
            <w:vAlign w:val="center"/>
          </w:tcPr>
          <w:p>
            <w:pPr>
              <w:keepNext w:val="0"/>
              <w:keepLines w:val="0"/>
              <w:widowControl w:val="0"/>
              <w:suppressLineNumbers w:val="0"/>
              <w:spacing w:before="0" w:beforeAutospacing="0" w:after="0" w:afterAutospacing="0" w:line="540" w:lineRule="exact"/>
              <w:ind w:left="0" w:right="0" w:firstLine="480" w:firstLineChars="200"/>
              <w:jc w:val="center"/>
              <w:rPr>
                <w:rFonts w:hint="default" w:ascii="Times New Roman" w:hAnsi="Times New Roman" w:eastAsia="仿宋_GB2312" w:cs="Times New Roman"/>
                <w:i w:val="0"/>
                <w:iCs w:val="0"/>
                <w:color w:val="000000"/>
                <w:kern w:val="2"/>
                <w:sz w:val="24"/>
                <w:szCs w:val="24"/>
              </w:rPr>
            </w:pPr>
          </w:p>
        </w:tc>
        <w:tc>
          <w:tcPr>
            <w:tcW w:w="1536" w:type="dxa"/>
            <w:tcBorders>
              <w:top w:val="single" w:color="000000" w:sz="4" w:space="0"/>
              <w:left w:val="nil"/>
              <w:bottom w:val="single" w:color="000000" w:sz="4" w:space="0"/>
              <w:right w:val="single" w:color="000000" w:sz="4" w:space="0"/>
            </w:tcBorders>
            <w:shd w:val="clear" w:color="auto" w:fill="A9D08E"/>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2"/>
                <w:sz w:val="24"/>
                <w:szCs w:val="24"/>
                <w:lang w:val="en-US" w:eastAsia="zh-CN" w:bidi="ar"/>
              </w:rPr>
              <w:t>7813.6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0"/>
                <w:sz w:val="24"/>
                <w:szCs w:val="24"/>
                <w:lang w:val="en-US" w:eastAsia="zh-CN" w:bidi="ar"/>
              </w:rPr>
              <w:t>1.</w:t>
            </w:r>
          </w:p>
        </w:tc>
        <w:tc>
          <w:tcPr>
            <w:tcW w:w="151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both"/>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2"/>
                <w:sz w:val="24"/>
                <w:szCs w:val="24"/>
                <w:lang w:val="en-US" w:eastAsia="zh-CN" w:bidi="ar"/>
              </w:rPr>
              <w:t>博乐市</w:t>
            </w:r>
          </w:p>
        </w:tc>
        <w:tc>
          <w:tcPr>
            <w:tcW w:w="11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0"/>
                <w:sz w:val="24"/>
                <w:szCs w:val="24"/>
                <w:lang w:val="en-US" w:eastAsia="zh-CN" w:bidi="ar"/>
              </w:rPr>
              <w:t>10</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梭梭</w:t>
            </w:r>
          </w:p>
        </w:tc>
        <w:tc>
          <w:tcPr>
            <w:tcW w:w="24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0"/>
                <w:sz w:val="24"/>
                <w:szCs w:val="24"/>
                <w:lang w:val="en-US" w:eastAsia="zh-CN" w:bidi="ar"/>
              </w:rPr>
              <w:t>2×6</w:t>
            </w:r>
          </w:p>
        </w:tc>
        <w:tc>
          <w:tcPr>
            <w:tcW w:w="153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0"/>
                <w:sz w:val="24"/>
                <w:szCs w:val="24"/>
                <w:lang w:val="en-US" w:eastAsia="zh-CN" w:bidi="ar"/>
              </w:rPr>
              <w:t>1866.9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0"/>
                <w:sz w:val="24"/>
                <w:szCs w:val="24"/>
              </w:rPr>
            </w:pPr>
            <w:r>
              <w:rPr>
                <w:rFonts w:hint="default" w:ascii="Times New Roman" w:hAnsi="Times New Roman" w:eastAsia="仿宋_GB2312" w:cs="Times New Roman"/>
                <w:i w:val="0"/>
                <w:iCs w:val="0"/>
                <w:color w:val="000000"/>
                <w:kern w:val="0"/>
                <w:sz w:val="24"/>
                <w:szCs w:val="24"/>
                <w:lang w:val="en-US" w:eastAsia="zh-CN" w:bidi="ar"/>
              </w:rPr>
              <w:t>2</w:t>
            </w:r>
          </w:p>
        </w:tc>
        <w:tc>
          <w:tcPr>
            <w:tcW w:w="151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both"/>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2"/>
                <w:sz w:val="24"/>
                <w:szCs w:val="24"/>
                <w:lang w:val="en-US" w:eastAsia="zh-CN" w:bidi="ar"/>
              </w:rPr>
              <w:t>博乐市</w:t>
            </w:r>
          </w:p>
        </w:tc>
        <w:tc>
          <w:tcPr>
            <w:tcW w:w="11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0"/>
                <w:sz w:val="24"/>
                <w:szCs w:val="24"/>
              </w:rPr>
            </w:pPr>
            <w:r>
              <w:rPr>
                <w:rFonts w:hint="default" w:ascii="Times New Roman" w:hAnsi="Times New Roman" w:eastAsia="仿宋_GB2312" w:cs="Times New Roman"/>
                <w:i w:val="0"/>
                <w:iCs w:val="0"/>
                <w:color w:val="000000"/>
                <w:kern w:val="0"/>
                <w:sz w:val="24"/>
                <w:szCs w:val="24"/>
                <w:lang w:val="en-US" w:eastAsia="zh-CN" w:bidi="ar"/>
              </w:rPr>
              <w:t>9</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0"/>
                <w:sz w:val="24"/>
                <w:szCs w:val="24"/>
              </w:rPr>
            </w:pPr>
            <w:r>
              <w:rPr>
                <w:rFonts w:hint="eastAsia" w:ascii="仿宋_GB2312" w:hAnsi="Times New Roman" w:eastAsia="仿宋_GB2312" w:cs="仿宋_GB2312"/>
                <w:i w:val="0"/>
                <w:iCs w:val="0"/>
                <w:color w:val="000000"/>
                <w:kern w:val="0"/>
                <w:sz w:val="24"/>
                <w:szCs w:val="24"/>
                <w:lang w:val="en-US" w:eastAsia="zh-CN" w:bidi="ar"/>
              </w:rPr>
              <w:t>柽柳</w:t>
            </w:r>
          </w:p>
        </w:tc>
        <w:tc>
          <w:tcPr>
            <w:tcW w:w="24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0"/>
                <w:sz w:val="24"/>
                <w:szCs w:val="24"/>
              </w:rPr>
            </w:pPr>
            <w:r>
              <w:rPr>
                <w:rFonts w:hint="default" w:ascii="Times New Roman" w:hAnsi="Times New Roman" w:eastAsia="仿宋_GB2312" w:cs="Times New Roman"/>
                <w:i w:val="0"/>
                <w:iCs w:val="0"/>
                <w:color w:val="000000"/>
                <w:kern w:val="0"/>
                <w:sz w:val="24"/>
                <w:szCs w:val="24"/>
                <w:lang w:val="en-US" w:eastAsia="zh-CN" w:bidi="ar"/>
              </w:rPr>
              <w:t>2×3</w:t>
            </w:r>
          </w:p>
        </w:tc>
        <w:tc>
          <w:tcPr>
            <w:tcW w:w="153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0"/>
                <w:sz w:val="24"/>
                <w:szCs w:val="24"/>
              </w:rPr>
            </w:pPr>
            <w:r>
              <w:rPr>
                <w:rFonts w:hint="default" w:ascii="Times New Roman" w:hAnsi="Times New Roman" w:eastAsia="仿宋_GB2312" w:cs="Times New Roman"/>
                <w:i w:val="0"/>
                <w:iCs w:val="0"/>
                <w:color w:val="000000"/>
                <w:kern w:val="0"/>
                <w:sz w:val="24"/>
                <w:szCs w:val="24"/>
                <w:lang w:val="en-US" w:eastAsia="zh-CN" w:bidi="ar"/>
              </w:rPr>
              <w:t>5946.7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20" w:type="dxa"/>
            <w:tcBorders>
              <w:top w:val="single" w:color="000000" w:sz="4" w:space="0"/>
              <w:left w:val="single" w:color="000000" w:sz="4" w:space="0"/>
              <w:bottom w:val="single" w:color="000000" w:sz="4" w:space="0"/>
              <w:right w:val="single" w:color="000000" w:sz="4" w:space="0"/>
            </w:tcBorders>
            <w:shd w:val="clear" w:color="auto" w:fill="A9D08E"/>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b/>
                <w:bCs/>
                <w:i w:val="0"/>
                <w:iCs w:val="0"/>
                <w:color w:val="000000"/>
                <w:kern w:val="2"/>
                <w:sz w:val="24"/>
                <w:szCs w:val="24"/>
              </w:rPr>
            </w:pPr>
            <w:r>
              <w:rPr>
                <w:rFonts w:hint="eastAsia" w:ascii="仿宋_GB2312" w:hAnsi="Times New Roman" w:eastAsia="仿宋_GB2312" w:cs="仿宋_GB2312"/>
                <w:b/>
                <w:bCs/>
                <w:i w:val="0"/>
                <w:iCs w:val="0"/>
                <w:color w:val="000000"/>
                <w:kern w:val="0"/>
                <w:sz w:val="24"/>
                <w:szCs w:val="24"/>
                <w:lang w:val="en-US" w:eastAsia="zh-CN" w:bidi="ar"/>
              </w:rPr>
              <w:t>二</w:t>
            </w:r>
          </w:p>
        </w:tc>
        <w:tc>
          <w:tcPr>
            <w:tcW w:w="1512" w:type="dxa"/>
            <w:tcBorders>
              <w:top w:val="single" w:color="000000" w:sz="4" w:space="0"/>
              <w:left w:val="nil"/>
              <w:bottom w:val="single" w:color="000000" w:sz="4" w:space="0"/>
              <w:right w:val="single" w:color="000000" w:sz="4" w:space="0"/>
            </w:tcBorders>
            <w:shd w:val="clear" w:color="auto" w:fill="A9D08E"/>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b/>
                <w:bCs/>
                <w:i w:val="0"/>
                <w:iCs w:val="0"/>
                <w:color w:val="000000"/>
                <w:kern w:val="2"/>
                <w:sz w:val="24"/>
                <w:szCs w:val="24"/>
              </w:rPr>
            </w:pPr>
            <w:r>
              <w:rPr>
                <w:rFonts w:hint="eastAsia" w:ascii="仿宋_GB2312" w:hAnsi="Times New Roman" w:eastAsia="仿宋_GB2312" w:cs="仿宋_GB2312"/>
                <w:b/>
                <w:bCs/>
                <w:i w:val="0"/>
                <w:iCs w:val="0"/>
                <w:color w:val="000000"/>
                <w:kern w:val="0"/>
                <w:sz w:val="24"/>
                <w:szCs w:val="24"/>
                <w:lang w:val="en-US" w:eastAsia="zh-CN" w:bidi="ar"/>
              </w:rPr>
              <w:t>乡镇场</w:t>
            </w:r>
          </w:p>
        </w:tc>
        <w:tc>
          <w:tcPr>
            <w:tcW w:w="1180" w:type="dxa"/>
            <w:tcBorders>
              <w:top w:val="single" w:color="000000" w:sz="4" w:space="0"/>
              <w:left w:val="nil"/>
              <w:bottom w:val="single" w:color="000000" w:sz="4" w:space="0"/>
              <w:right w:val="single" w:color="000000" w:sz="4" w:space="0"/>
            </w:tcBorders>
            <w:shd w:val="clear" w:color="auto" w:fill="A9D08E"/>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b/>
                <w:bCs/>
                <w:i w:val="0"/>
                <w:iCs w:val="0"/>
                <w:color w:val="000000"/>
                <w:kern w:val="2"/>
                <w:sz w:val="24"/>
                <w:szCs w:val="24"/>
              </w:rPr>
            </w:pPr>
            <w:r>
              <w:rPr>
                <w:rFonts w:hint="default" w:ascii="Times New Roman" w:hAnsi="Times New Roman" w:eastAsia="仿宋_GB2312" w:cs="Times New Roman"/>
                <w:b/>
                <w:bCs/>
                <w:i w:val="0"/>
                <w:iCs w:val="0"/>
                <w:color w:val="000000"/>
                <w:kern w:val="0"/>
                <w:sz w:val="24"/>
                <w:szCs w:val="24"/>
                <w:lang w:val="en-US" w:eastAsia="zh-CN" w:bidi="ar"/>
              </w:rPr>
              <w:t>14</w:t>
            </w:r>
          </w:p>
        </w:tc>
        <w:tc>
          <w:tcPr>
            <w:tcW w:w="1556" w:type="dxa"/>
            <w:tcBorders>
              <w:top w:val="single" w:color="000000" w:sz="4" w:space="0"/>
              <w:left w:val="nil"/>
              <w:bottom w:val="single" w:color="000000" w:sz="4" w:space="0"/>
              <w:right w:val="single" w:color="000000" w:sz="4" w:space="0"/>
            </w:tcBorders>
            <w:shd w:val="clear" w:color="auto" w:fill="A9D08E"/>
            <w:noWrap/>
            <w:vAlign w:val="center"/>
          </w:tcPr>
          <w:p>
            <w:pPr>
              <w:keepNext w:val="0"/>
              <w:keepLines w:val="0"/>
              <w:widowControl w:val="0"/>
              <w:suppressLineNumbers w:val="0"/>
              <w:spacing w:before="0" w:beforeAutospacing="0" w:after="0" w:afterAutospacing="0" w:line="540" w:lineRule="exact"/>
              <w:ind w:left="0" w:right="0" w:firstLine="482" w:firstLineChars="200"/>
              <w:jc w:val="center"/>
              <w:rPr>
                <w:rFonts w:hint="default" w:ascii="Times New Roman" w:hAnsi="Times New Roman" w:eastAsia="仿宋_GB2312" w:cs="Times New Roman"/>
                <w:b/>
                <w:bCs/>
                <w:i w:val="0"/>
                <w:iCs w:val="0"/>
                <w:color w:val="000000"/>
                <w:kern w:val="2"/>
                <w:sz w:val="24"/>
                <w:szCs w:val="24"/>
              </w:rPr>
            </w:pPr>
          </w:p>
        </w:tc>
        <w:tc>
          <w:tcPr>
            <w:tcW w:w="2412" w:type="dxa"/>
            <w:tcBorders>
              <w:top w:val="single" w:color="000000" w:sz="4" w:space="0"/>
              <w:left w:val="nil"/>
              <w:bottom w:val="single" w:color="000000" w:sz="4" w:space="0"/>
              <w:right w:val="single" w:color="000000" w:sz="4" w:space="0"/>
            </w:tcBorders>
            <w:shd w:val="clear" w:color="auto" w:fill="A9D08E"/>
            <w:noWrap/>
            <w:vAlign w:val="center"/>
          </w:tcPr>
          <w:p>
            <w:pPr>
              <w:keepNext w:val="0"/>
              <w:keepLines w:val="0"/>
              <w:widowControl w:val="0"/>
              <w:suppressLineNumbers w:val="0"/>
              <w:spacing w:before="0" w:beforeAutospacing="0" w:after="0" w:afterAutospacing="0" w:line="540" w:lineRule="exact"/>
              <w:ind w:left="0" w:right="0" w:firstLine="482" w:firstLineChars="200"/>
              <w:jc w:val="center"/>
              <w:rPr>
                <w:rFonts w:hint="default" w:ascii="Times New Roman" w:hAnsi="Times New Roman" w:eastAsia="仿宋_GB2312" w:cs="Times New Roman"/>
                <w:b/>
                <w:bCs/>
                <w:i w:val="0"/>
                <w:iCs w:val="0"/>
                <w:color w:val="000000"/>
                <w:kern w:val="2"/>
                <w:sz w:val="24"/>
                <w:szCs w:val="24"/>
              </w:rPr>
            </w:pPr>
          </w:p>
        </w:tc>
        <w:tc>
          <w:tcPr>
            <w:tcW w:w="1536" w:type="dxa"/>
            <w:tcBorders>
              <w:top w:val="single" w:color="000000" w:sz="4" w:space="0"/>
              <w:left w:val="nil"/>
              <w:bottom w:val="single" w:color="000000" w:sz="4" w:space="0"/>
              <w:right w:val="single" w:color="000000" w:sz="4" w:space="0"/>
            </w:tcBorders>
            <w:shd w:val="clear" w:color="auto" w:fill="A9D08E"/>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b/>
                <w:bCs/>
                <w:i w:val="0"/>
                <w:iCs w:val="0"/>
                <w:color w:val="000000"/>
                <w:kern w:val="2"/>
                <w:sz w:val="24"/>
                <w:szCs w:val="24"/>
              </w:rPr>
            </w:pPr>
            <w:r>
              <w:rPr>
                <w:rFonts w:hint="default" w:ascii="Times New Roman" w:hAnsi="Times New Roman" w:eastAsia="仿宋_GB2312" w:cs="Times New Roman"/>
                <w:b/>
                <w:bCs/>
                <w:i w:val="0"/>
                <w:iCs w:val="0"/>
                <w:color w:val="000000"/>
                <w:kern w:val="0"/>
                <w:sz w:val="24"/>
                <w:szCs w:val="24"/>
                <w:lang w:val="en-US" w:eastAsia="zh-CN" w:bidi="ar"/>
              </w:rPr>
              <w:t>7186.4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0"/>
                <w:sz w:val="24"/>
                <w:szCs w:val="24"/>
                <w:lang w:val="en-US" w:eastAsia="zh-CN" w:bidi="ar"/>
              </w:rPr>
              <w:t>1.</w:t>
            </w:r>
          </w:p>
        </w:tc>
        <w:tc>
          <w:tcPr>
            <w:tcW w:w="151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达勒特镇</w:t>
            </w:r>
          </w:p>
        </w:tc>
        <w:tc>
          <w:tcPr>
            <w:tcW w:w="118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0"/>
                <w:sz w:val="24"/>
                <w:szCs w:val="24"/>
                <w:lang w:val="en-US" w:eastAsia="zh-CN" w:bidi="ar"/>
              </w:rPr>
              <w:t>14</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梭梭</w:t>
            </w:r>
          </w:p>
        </w:tc>
        <w:tc>
          <w:tcPr>
            <w:tcW w:w="24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0"/>
                <w:sz w:val="24"/>
                <w:szCs w:val="24"/>
                <w:lang w:val="en-US" w:eastAsia="zh-CN" w:bidi="ar"/>
              </w:rPr>
              <w:t>2×6</w:t>
            </w:r>
          </w:p>
        </w:tc>
        <w:tc>
          <w:tcPr>
            <w:tcW w:w="153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540" w:lineRule="exact"/>
              <w:ind w:left="0" w:leftChars="0" w:right="0" w:firstLine="0" w:firstLineChars="0"/>
              <w:jc w:val="center"/>
              <w:textAlignment w:val="center"/>
              <w:rPr>
                <w:rFonts w:hint="default" w:ascii="Times New Roman" w:hAnsi="Times New Roman" w:eastAsia="仿宋_GB2312" w:cs="Times New Roman"/>
                <w:i w:val="0"/>
                <w:iCs w:val="0"/>
                <w:color w:val="000000"/>
                <w:kern w:val="2"/>
                <w:sz w:val="24"/>
                <w:szCs w:val="24"/>
              </w:rPr>
            </w:pPr>
            <w:r>
              <w:rPr>
                <w:rFonts w:hint="default" w:ascii="Times New Roman" w:hAnsi="Times New Roman" w:eastAsia="仿宋_GB2312" w:cs="Times New Roman"/>
                <w:i w:val="0"/>
                <w:iCs w:val="0"/>
                <w:color w:val="000000"/>
                <w:kern w:val="0"/>
                <w:sz w:val="24"/>
                <w:szCs w:val="24"/>
                <w:lang w:val="en-US" w:eastAsia="zh-CN" w:bidi="ar"/>
              </w:rPr>
              <w:t>7186.4</w:t>
            </w:r>
          </w:p>
        </w:tc>
      </w:tr>
    </w:tbl>
    <w:p>
      <w:pPr>
        <w:pageBreakBefore w:val="0"/>
        <w:widowControl w:val="0"/>
        <w:kinsoku/>
        <w:wordWrap/>
        <w:overflowPunct/>
        <w:topLinePunct w:val="0"/>
        <w:autoSpaceDE/>
        <w:autoSpaceDN/>
        <w:bidi w:val="0"/>
        <w:adjustRightInd/>
        <w:spacing w:line="440" w:lineRule="exact"/>
        <w:ind w:left="0" w:leftChars="0" w:firstLine="602"/>
        <w:textAlignment w:val="auto"/>
        <w:outlineLvl w:val="3"/>
        <w:rPr>
          <w:rFonts w:hint="eastAsia" w:ascii="宋体" w:hAnsi="宋体" w:eastAsia="宋体" w:cs="宋体"/>
          <w:b/>
          <w:color w:val="auto"/>
          <w:sz w:val="24"/>
          <w:szCs w:val="24"/>
        </w:rPr>
      </w:pP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outlineLvl w:val="3"/>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2.主要造林树种选择</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本项目充分考虑造林区立地条件，主要种植梭梭、柽柳。</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outlineLvl w:val="3"/>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3.种苗规格、数量和苗木来源</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（1）苗木规格</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left"/>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苗木规格要统一，采用Ⅰ、Ⅱ级合格苗木。所需苗木规格与质量，严格按照《新疆主要造林树种苗木质量分级》（DB65/T2201-2014）标准执行。保证无折断、无劈裂、无机械损伤、无病虫害感染，苗木通直，色泽正常，充分木质化的苗木，苗木要随起、随运、随栽，注意根系保鲜。苗木出圃前，必须严格按照种苗检疫制度，严防带虫、带病苗木进入造林地。造林前根据造林树种苗木特点和土壤墒情，对苗木进行剪稍、截干、修枝、剪叶、苗根浸水，对土壤保湿较差的还可以采取蘸泥浆。为保证苗木成活率，也可采用生根粉等新技术处理苗木。运至造林地后，未及时造林时应进行假植，即挖坑用湿土覆盖、踏实。</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left"/>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梭梭苗木质量要求地径0.3 cm以上，苗高30 cm以上，主根长18 cm以上的1年生健壮苗木。</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left"/>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柽柳苗木质量要求地径0.5 cm以上，苗高60 cm以上，主根长15 cm以上，侧根长≥5 cmⅠ级数量在3条以上的2年生播种苗。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left"/>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（2）苗木数量和来源</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left"/>
        <w:textAlignment w:val="auto"/>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人工造林需梭梭苗木525073丛、柽柳苗木689817丛。</w:t>
      </w:r>
    </w:p>
    <w:p>
      <w:pPr>
        <w:pStyle w:val="2"/>
        <w:rPr>
          <w:rFonts w:hint="eastAsia"/>
        </w:rPr>
      </w:pPr>
    </w:p>
    <w:p>
      <w:pPr>
        <w:pStyle w:val="5"/>
        <w:keepNext w:val="0"/>
        <w:keepLines w:val="0"/>
        <w:pageBreakBefore w:val="0"/>
        <w:widowControl w:val="0"/>
        <w:suppressLineNumbers w:val="0"/>
        <w:kinsoku/>
        <w:wordWrap/>
        <w:overflowPunct/>
        <w:topLinePunct w:val="0"/>
        <w:autoSpaceDE w:val="0"/>
        <w:autoSpaceDN/>
        <w:bidi w:val="0"/>
        <w:adjustRightInd/>
        <w:spacing w:line="440" w:lineRule="exact"/>
        <w:ind w:left="0" w:leftChars="0" w:firstLine="0" w:firstLineChars="0"/>
        <w:textAlignment w:val="auto"/>
        <w:rPr>
          <w:rFonts w:hint="eastAsia" w:ascii="宋体" w:hAnsi="宋体" w:eastAsia="宋体" w:cs="宋体"/>
          <w:b/>
          <w:bCs w:val="0"/>
          <w:color w:val="000000"/>
          <w:kern w:val="2"/>
          <w:sz w:val="24"/>
          <w:szCs w:val="24"/>
        </w:rPr>
      </w:pPr>
      <w:r>
        <w:rPr>
          <w:rFonts w:hint="eastAsia" w:ascii="宋体" w:hAnsi="宋体" w:eastAsia="宋体" w:cs="宋体"/>
          <w:b/>
          <w:bCs w:val="0"/>
          <w:color w:val="000000"/>
          <w:kern w:val="2"/>
          <w:sz w:val="24"/>
          <w:szCs w:val="24"/>
        </w:rPr>
        <w:t>4.3.2 整地方式</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（1）地势平缓的灌木造林区，为减少对原有植被的破坏，根据设计株行距局部挖穴整地。</w:t>
      </w:r>
    </w:p>
    <w:p>
      <w:pPr>
        <w:pStyle w:val="5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（2）风蚀砾石戈壁严重地带采用深沟沟底穴状整地。整地规格为沟宽50-60㎝，沟深40㎝，呈梯形，沟底穴30×40cm。风蚀砾石戈壁地区造林整地，应在洪水期前，大风季过后进行。</w:t>
      </w:r>
    </w:p>
    <w:p>
      <w:pPr>
        <w:pStyle w:val="5"/>
        <w:keepNext w:val="0"/>
        <w:keepLines w:val="0"/>
        <w:pageBreakBefore w:val="0"/>
        <w:widowControl w:val="0"/>
        <w:suppressLineNumbers w:val="0"/>
        <w:kinsoku/>
        <w:wordWrap/>
        <w:overflowPunct/>
        <w:topLinePunct w:val="0"/>
        <w:autoSpaceDE w:val="0"/>
        <w:autoSpaceDN/>
        <w:bidi w:val="0"/>
        <w:adjustRightInd/>
        <w:spacing w:line="440" w:lineRule="exact"/>
        <w:ind w:left="0" w:leftChars="0" w:firstLine="0" w:firstLineChars="0"/>
        <w:textAlignment w:val="auto"/>
        <w:rPr>
          <w:rFonts w:hint="eastAsia" w:ascii="宋体" w:hAnsi="宋体" w:eastAsia="宋体" w:cs="宋体"/>
          <w:b/>
          <w:bCs w:val="0"/>
          <w:kern w:val="2"/>
          <w:sz w:val="24"/>
          <w:szCs w:val="24"/>
        </w:rPr>
      </w:pPr>
      <w:r>
        <w:rPr>
          <w:rFonts w:hint="eastAsia" w:ascii="宋体" w:hAnsi="宋体" w:eastAsia="宋体" w:cs="宋体"/>
          <w:b/>
          <w:bCs w:val="0"/>
          <w:kern w:val="2"/>
          <w:sz w:val="24"/>
          <w:szCs w:val="24"/>
        </w:rPr>
        <w:t>4.3.3 主要技术措施</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rPr>
          <w:rFonts w:hint="eastAsia" w:ascii="宋体" w:hAnsi="宋体" w:eastAsia="宋体" w:cs="宋体"/>
          <w:kern w:val="2"/>
          <w:sz w:val="24"/>
          <w:szCs w:val="24"/>
        </w:rPr>
      </w:pPr>
      <w:r>
        <w:rPr>
          <w:rFonts w:hint="eastAsia" w:ascii="宋体" w:hAnsi="宋体" w:eastAsia="宋体" w:cs="宋体"/>
          <w:b/>
          <w:bCs w:val="0"/>
          <w:kern w:val="2"/>
          <w:sz w:val="24"/>
          <w:szCs w:val="24"/>
          <w:lang w:val="en-US" w:eastAsia="zh-CN" w:bidi="ar"/>
        </w:rPr>
        <w:t>1.造林密度：</w:t>
      </w:r>
      <w:r>
        <w:rPr>
          <w:rFonts w:hint="eastAsia" w:ascii="宋体" w:hAnsi="宋体" w:eastAsia="宋体" w:cs="宋体"/>
          <w:kern w:val="2"/>
          <w:sz w:val="24"/>
          <w:szCs w:val="24"/>
          <w:lang w:val="en-US" w:eastAsia="zh-CN" w:bidi="ar"/>
        </w:rPr>
        <w:t>梭梭株行距为2×6 m，造林密度58株/亩；柽柳株行距为2×3 m，造林密度116株/亩。</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2.造林时间：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春季造林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应根据树种的物候期和土壤解冻情况适时安排造林，一般在树木发芽前完成。土壤解冻到适宜深度即可进行。</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秋季造林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b/>
          <w:bCs w:val="0"/>
          <w:kern w:val="2"/>
          <w:sz w:val="24"/>
          <w:szCs w:val="24"/>
        </w:rPr>
      </w:pPr>
      <w:r>
        <w:rPr>
          <w:rFonts w:hint="eastAsia" w:ascii="宋体" w:hAnsi="宋体" w:eastAsia="宋体" w:cs="宋体"/>
          <w:kern w:val="2"/>
          <w:sz w:val="24"/>
          <w:szCs w:val="24"/>
          <w:lang w:val="en-US" w:eastAsia="zh-CN" w:bidi="ar"/>
        </w:rPr>
        <w:t>冬季无冻拔危害的地区，可在秋末冬初造林。风沙害严重风区域的蚀砾石戈壁以春季大风过后造林为主。带土坨苗木可不受季节限制，应选择在无风期适时造林。造林季节天气干旱、土壤含水率过低、又无灌溉条件的，可延期造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rPr>
          <w:rFonts w:hint="eastAsia" w:ascii="宋体" w:hAnsi="宋体" w:eastAsia="宋体" w:cs="宋体"/>
          <w:b/>
          <w:bCs w:val="0"/>
          <w:kern w:val="2"/>
          <w:sz w:val="24"/>
          <w:szCs w:val="24"/>
        </w:rPr>
      </w:pPr>
      <w:r>
        <w:rPr>
          <w:rFonts w:hint="eastAsia" w:ascii="宋体" w:hAnsi="宋体" w:eastAsia="宋体" w:cs="宋体"/>
          <w:b/>
          <w:bCs w:val="0"/>
          <w:kern w:val="2"/>
          <w:sz w:val="24"/>
          <w:szCs w:val="24"/>
          <w:lang w:val="en-US" w:eastAsia="zh-CN" w:bidi="ar"/>
        </w:rPr>
        <w:t>3.造林方法：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b w:val="0"/>
          <w:bCs/>
          <w:kern w:val="2"/>
          <w:sz w:val="24"/>
          <w:szCs w:val="24"/>
          <w:lang w:val="en-US" w:eastAsia="zh-CN" w:bidi="ar"/>
        </w:rPr>
        <w:t>（1）</w:t>
      </w:r>
      <w:r>
        <w:rPr>
          <w:rFonts w:hint="eastAsia" w:ascii="宋体" w:hAnsi="宋体" w:eastAsia="宋体" w:cs="宋体"/>
          <w:kern w:val="2"/>
          <w:sz w:val="24"/>
          <w:szCs w:val="24"/>
          <w:lang w:val="en-US" w:eastAsia="zh-CN" w:bidi="ar"/>
        </w:rPr>
        <w:t>一般以春季造林为主，秋季造林为辅，在造林前一个季节整地挖沟，预先整地挖穴但不栽植。</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穴的大小和深度应略大于苗木根系。苗干要竖直，根系要舒展，深浅要适当，填土一半后提苗踩实，再填土踩实，最后覆上虚土。</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kern w:val="2"/>
          <w:sz w:val="24"/>
          <w:szCs w:val="24"/>
          <w:lang w:val="en-US" w:eastAsia="zh-CN" w:bidi="ar"/>
        </w:rPr>
        <w:t>在地势较平坦的造林地，以机械开沟为主以人工开沟为辅。植苗造林，造林时按各树种的株行距标出栽植点，进行栽植。埋土时要踏实，按照“一埋、二踩、三提苗”的栽植技术进行，为促进苗木对养分的需要，栽植时要带肥植苗，每株使用优质腐熟圈肥5 kg，加土两份拌均后填入穴内，然后在肥土上填上20 cm再栽植，保护带内以及埂子上严禁种植高杆作物。苗木直接定植，栽苗木根系用清水浸泡，让根系吸足水分。</w:t>
      </w:r>
    </w:p>
    <w:p>
      <w:pPr>
        <w:pStyle w:val="5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（2）深沟覆盖集水保墒造林技术</w:t>
      </w:r>
    </w:p>
    <w:p>
      <w:pPr>
        <w:pStyle w:val="5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深沟覆盖集水保墒造林，在开沟时注重挖掘土层的有序放置，挖掘表层土单独存放，栽植用表层土回填，挖掘中下层的戈壁砾石放另一侧，用于作畦垅用，沟间距为2.5m-3m，沟深40cm。在种植穴内施天然钠基膨润土与风化煤重量配比为2.5:1的混合保墒修复剂，天然钠基膨润土矿粉与风化煤矿粉的细度达100目以上，且与土壤均匀拌合后进行植被栽植，在种植穴内按照植被的栽植深度要求确定种植，细土回填，在根部四周踩实，种植穴种植植物后形成集水坑，集水坑深度保留在20-25厘米，用于集灌溉水及降水。</w:t>
      </w:r>
    </w:p>
    <w:p>
      <w:pPr>
        <w:pStyle w:val="5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val="0"/>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无纺织布袋：根据苗木大小、造林地立地条件、运苗距离选择直径35cm、高25cm的优质无纺布袋；栽培基质为草炭或以农作物秸秆等农业废弃物等为原料的自配基质；无纺布袋容器基质栽培技术采用容器化栽培，显著减少了基质用量，每亩基质用量仅5～10m</w:t>
      </w:r>
      <w:r>
        <w:rPr>
          <w:rFonts w:hint="eastAsia" w:ascii="宋体" w:hAnsi="宋体" w:eastAsia="宋体" w:cs="宋体"/>
          <w:color w:val="000000"/>
          <w:kern w:val="2"/>
          <w:sz w:val="24"/>
          <w:szCs w:val="24"/>
          <w:vertAlign w:val="superscript"/>
          <w:lang w:val="en-US" w:eastAsia="zh-CN" w:bidi="ar"/>
        </w:rPr>
        <w:t>3</w:t>
      </w:r>
      <w:r>
        <w:rPr>
          <w:rFonts w:hint="eastAsia" w:ascii="宋体" w:hAnsi="宋体" w:eastAsia="宋体" w:cs="宋体"/>
          <w:color w:val="000000"/>
          <w:kern w:val="2"/>
          <w:sz w:val="24"/>
          <w:szCs w:val="24"/>
          <w:lang w:val="en-US" w:eastAsia="zh-CN" w:bidi="ar"/>
        </w:rPr>
        <w:t>，约为槽栽方式基质用量的1/2。</w:t>
      </w:r>
    </w:p>
    <w:p>
      <w:pPr>
        <w:pStyle w:val="5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0" w:beforeAutospacing="0" w:after="0" w:afterAutospacing="0" w:line="440" w:lineRule="exact"/>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栽植方法：项目区土壤砾石含量高，土壤贫瘠保水能力差，施工方案采用树穴开挖，深40cm，底部施500g保墒剂，保墒剂和土壤充分拌合均匀后将苗木袋底部弄破或扯掉后垂直放入坑内，然后埋土，埋土深度要高于苗袋2-3cm，埋土后踏实，并做好积水坑。遵循“一提两埋三踩土”的原则，回填沙土要求为细土，不得有大土块，栽植完成后用脚在根部四周踩实。该造林方式起到了透水、集水、保水、保墒，增加土壤有机质，改良土壤物理性状，提高土壤养分含量。</w:t>
      </w:r>
    </w:p>
    <w:p>
      <w:pPr>
        <w:pStyle w:val="5"/>
        <w:keepNext w:val="0"/>
        <w:keepLines w:val="0"/>
        <w:pageBreakBefore w:val="0"/>
        <w:widowControl/>
        <w:suppressLineNumbers w:val="0"/>
        <w:kinsoku/>
        <w:wordWrap/>
        <w:overflowPunct/>
        <w:topLinePunct w:val="0"/>
        <w:autoSpaceDN/>
        <w:bidi w:val="0"/>
        <w:adjustRightInd/>
        <w:spacing w:line="440" w:lineRule="exact"/>
        <w:ind w:left="0" w:leftChars="0" w:firstLine="0" w:firstLineChars="0"/>
        <w:textAlignment w:val="auto"/>
        <w:rPr>
          <w:rFonts w:hint="eastAsia" w:ascii="宋体" w:hAnsi="宋体" w:eastAsia="宋体" w:cs="宋体"/>
          <w:b/>
          <w:bCs w:val="0"/>
          <w:color w:val="000000"/>
          <w:kern w:val="2"/>
          <w:sz w:val="24"/>
          <w:szCs w:val="24"/>
        </w:rPr>
      </w:pPr>
      <w:r>
        <w:rPr>
          <w:rFonts w:hint="eastAsia" w:ascii="宋体" w:hAnsi="宋体" w:eastAsia="宋体" w:cs="宋体"/>
          <w:b/>
          <w:bCs w:val="0"/>
          <w:color w:val="000000"/>
          <w:kern w:val="2"/>
          <w:sz w:val="24"/>
          <w:szCs w:val="24"/>
        </w:rPr>
        <w:t>4.3.4 抚育管理措施</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幼林抚育是保证造林成活率的关键，其主要内容包括：施肥、松土、定干、修枝、树盘除草、培埂集灌等，造林后连续抚育3年。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bidi="ar"/>
        </w:rPr>
        <w:t>1.松土除草</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造林后应及时进行松土除草，与扶苗、除蔓等结合进行，做到除早、除小、除了，对穴外影响幼树生长的高密杂草，要及时割除。连续进行3－5年，每年1-3次。有冻拔害的地区，第一年以除草为主，可减少松土次数。松土除草应做到里浅外深，不伤害苗木根系，深度一般为5-10cm，干旱地区应深些，丘陵山区可结合抚育进行扩穴，增加营养面积。化学除草，根据不同树种和灌草种类，可选用适宜的化学除草剂除草。</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bidi="ar"/>
        </w:rPr>
        <w:t>2.补植</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造林成活率不合格的造林地，应及时进行补植或重新造林。植苗造林的补植应用选择同龄大苗。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bidi="ar"/>
        </w:rPr>
        <w:t>3.幼树管理</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根据林种和树种学要，应适时进行除蘖、修枝、整形等抚育工作。风沙危害严重地区的防风基干林、农田防护林的树木要控制修枝。</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b w:val="0"/>
          <w:bCs w:val="0"/>
          <w:color w:val="000000"/>
          <w:kern w:val="2"/>
          <w:sz w:val="24"/>
          <w:szCs w:val="24"/>
        </w:rPr>
      </w:pPr>
      <w:r>
        <w:rPr>
          <w:rFonts w:hint="eastAsia" w:ascii="宋体" w:hAnsi="宋体" w:eastAsia="宋体" w:cs="宋体"/>
          <w:color w:val="000000"/>
          <w:kern w:val="2"/>
          <w:sz w:val="24"/>
          <w:szCs w:val="24"/>
          <w:lang w:val="en-US" w:eastAsia="zh-CN" w:bidi="ar"/>
        </w:rPr>
        <w:t>平茬复壮：对具有萌芽能力的树种，因干旱、冻害、机械损伤以及病虫兽危害造成生长不良的，应及时平茬复壮。</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b/>
          <w:bCs/>
          <w:color w:val="000000"/>
          <w:kern w:val="2"/>
          <w:sz w:val="24"/>
          <w:szCs w:val="24"/>
          <w:lang w:val="en-US" w:eastAsia="zh-CN" w:bidi="ar"/>
        </w:rPr>
        <w:t>4.病虫害防治</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bidi="ar"/>
        </w:rPr>
        <w:t>虫害</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梭梭常见虫害为肉苁蓉蛀蝇、黄褐丽金龟。肉苁蓉蛀蝇应抓住成虫羽化盛期进行诱集和捕杀，可减少大量虫源。对肉苁蓉种子生产田，在风刘出土的肉苁蓉茎尖部位喷施敌百虫或辛硫磷，防治成虫和初孵幼虫；黄褐丽金龟田间成虫盛发期(6月中、下旬至7月上旬)，可利用成虫昼伏夜出，趋光性强的特点，在种植区域安装黑光灯诱杀或频振式杀虫灯诱杀成虫，将成虫消灭在产卵前。此外，也可在傍晚时利用成虫的假死性，进行人工捕杀;田间施用有机肥必须充分腐熟，杀灭虫卵，减少虫源;化学防治采用在肉苁蓉接种沟撒施3%辛硫磷颗粒剂60~120 kg/hm</w:t>
      </w:r>
      <w:r>
        <w:rPr>
          <w:rFonts w:hint="eastAsia" w:ascii="宋体" w:hAnsi="宋体" w:eastAsia="宋体" w:cs="宋体"/>
          <w:color w:val="000000"/>
          <w:kern w:val="2"/>
          <w:sz w:val="24"/>
          <w:szCs w:val="24"/>
          <w:vertAlign w:val="superscript"/>
          <w:lang w:val="en-US" w:eastAsia="zh-CN" w:bidi="ar"/>
        </w:rPr>
        <w:t>2</w:t>
      </w:r>
      <w:r>
        <w:rPr>
          <w:rFonts w:hint="eastAsia" w:ascii="宋体" w:hAnsi="宋体" w:eastAsia="宋体" w:cs="宋体"/>
          <w:color w:val="000000"/>
          <w:kern w:val="2"/>
          <w:sz w:val="24"/>
          <w:szCs w:val="24"/>
          <w:lang w:val="en-US" w:eastAsia="zh-CN" w:bidi="ar"/>
        </w:rPr>
        <w:t>。田间防治试验表明，40%辛硫磷乳油1000倍、2000倍、3%辛硫磷颗粒剂120kg/hm</w:t>
      </w:r>
      <w:r>
        <w:rPr>
          <w:rFonts w:hint="eastAsia" w:ascii="宋体" w:hAnsi="宋体" w:eastAsia="宋体" w:cs="宋体"/>
          <w:color w:val="000000"/>
          <w:kern w:val="2"/>
          <w:sz w:val="24"/>
          <w:szCs w:val="24"/>
          <w:vertAlign w:val="superscript"/>
          <w:lang w:val="en-US" w:eastAsia="zh-CN" w:bidi="ar"/>
        </w:rPr>
        <w:t>2</w:t>
      </w:r>
      <w:r>
        <w:rPr>
          <w:rFonts w:hint="eastAsia" w:ascii="宋体" w:hAnsi="宋体" w:eastAsia="宋体" w:cs="宋体"/>
          <w:color w:val="000000"/>
          <w:kern w:val="2"/>
          <w:sz w:val="24"/>
          <w:szCs w:val="24"/>
          <w:lang w:val="en-US" w:eastAsia="zh-CN" w:bidi="ar"/>
        </w:rPr>
        <w:t>对黄褐丽金龟的防治效果达100%，3%辛硫磷颗粒剂60 kg/hm</w:t>
      </w:r>
      <w:r>
        <w:rPr>
          <w:rFonts w:hint="eastAsia" w:ascii="宋体" w:hAnsi="宋体" w:eastAsia="宋体" w:cs="宋体"/>
          <w:color w:val="000000"/>
          <w:kern w:val="2"/>
          <w:sz w:val="24"/>
          <w:szCs w:val="24"/>
          <w:vertAlign w:val="superscript"/>
          <w:lang w:val="en-US" w:eastAsia="zh-CN" w:bidi="ar"/>
        </w:rPr>
        <w:t>2</w:t>
      </w:r>
      <w:r>
        <w:rPr>
          <w:rFonts w:hint="eastAsia" w:ascii="宋体" w:hAnsi="宋体" w:eastAsia="宋体" w:cs="宋体"/>
          <w:color w:val="000000"/>
          <w:kern w:val="2"/>
          <w:sz w:val="24"/>
          <w:szCs w:val="24"/>
          <w:lang w:val="en-US" w:eastAsia="zh-CN" w:bidi="ar"/>
        </w:rPr>
        <w:t>对其防治效果达88.23%。</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kern w:val="2"/>
          <w:sz w:val="24"/>
          <w:szCs w:val="24"/>
        </w:rPr>
      </w:pPr>
      <w:r>
        <w:rPr>
          <w:rFonts w:hint="eastAsia" w:ascii="宋体" w:hAnsi="宋体" w:eastAsia="宋体" w:cs="宋体"/>
          <w:color w:val="000000"/>
          <w:kern w:val="2"/>
          <w:sz w:val="24"/>
          <w:szCs w:val="24"/>
          <w:lang w:val="en-US" w:eastAsia="zh-CN" w:bidi="ar"/>
        </w:rPr>
        <w:t>柽柳常见虫害黄古毒蛾①消灭越冬虫体，利用幼虫群集越冬的习性，结合冬季修剪，刮除毒蛾卵块，搜杀越冬幼虫。②灯光诱杀成虫。利用黑光灯或频振式杀虫灯诱杀。③保护天敌。如：毒蛾赤眼蜂、毛虫追寄蝇、角马蜂等。④利用幼虫上下树习性，在树干部围捆塑料薄膜阻挡，集中清除。⑤药剂防治：20%灭幼脲1号5000~8000倍液、幼虫期时100亿/g青虫菌500~800倍液、40%菊马合剂2000倍液等，喷雾防治。柽柳条叶甲①消灭越冬虫源，清除石砖、杂草、落叶等处的成虫。②保护利用天敌。③灯光诱杀成虫：利用黑光灯或频振式杀虫灯诱杀。④化学防治：50%杀螟硫磷乳油800倍液、40%乙酰甲胺磷乳油800倍液、40%速扑杀1500倍液等，喷雾防治。</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bidi="ar"/>
        </w:rPr>
        <w:t>病害</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梭梭白粉病用硫磺粉、盐水、硝土喷洒；梭梭锈病的防治以人工剪除病瘤最为有效，摘除时间在5月上中旬，夏孢子未释放和飞散前，防治效果高达100%。化学防治必须在初侵染前进行，以1g/kg的25%粉锈宁粉剂4000倍喷雾防治效果最好。</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bidi="ar"/>
        </w:rPr>
        <w:t>柽柳白粉病①清除侵染源。结合秋冬季修剪，去除带病枝和落叶，集中销毁。②加强管理。适时增施磷、钾肥，通风透光。③喷药防治。发芽前喷施5°Be石硫合剂，消灭越冬菌源；生长季用25%粉锈宁可湿性粉剂2000倍液、50%退菌特800倍液或25%多菌灵可湿性粉剂500倍液喷施，每15天喷1次，连喷2~3次。枝枯病①加强栽培管理，提高抗病能力。②药剂防治：50%代森铵或65%代森锌可湿性粉剂1000倍液、70%百菌清可湿性粉剂500倍液喷施，控制病害发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2" w:firstLineChars="200"/>
        <w:jc w:val="both"/>
        <w:textAlignment w:val="auto"/>
        <w:rPr>
          <w:rFonts w:hint="eastAsia" w:ascii="宋体" w:hAnsi="宋体" w:eastAsia="宋体" w:cs="宋体"/>
          <w:b/>
          <w:bCs/>
          <w:color w:val="000000"/>
          <w:kern w:val="2"/>
          <w:sz w:val="24"/>
          <w:szCs w:val="24"/>
        </w:rPr>
      </w:pPr>
      <w:r>
        <w:rPr>
          <w:rFonts w:hint="eastAsia" w:ascii="宋体" w:hAnsi="宋体" w:eastAsia="宋体" w:cs="宋体"/>
          <w:b/>
          <w:bCs/>
          <w:color w:val="000000"/>
          <w:kern w:val="2"/>
          <w:sz w:val="24"/>
          <w:szCs w:val="24"/>
          <w:lang w:val="en-US" w:eastAsia="zh-CN" w:bidi="ar"/>
        </w:rPr>
        <w:t>鼠害</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440" w:lineRule="exact"/>
        <w:ind w:left="0" w:right="0" w:firstLine="480" w:firstLineChars="200"/>
        <w:jc w:val="both"/>
        <w:textAlignment w:val="auto"/>
        <w:rPr>
          <w:rFonts w:hint="default" w:ascii="Times New Roman" w:hAnsi="Times New Roman" w:eastAsia="仿宋_GB2312" w:cs="Times New Roman"/>
          <w:color w:val="000000"/>
          <w:kern w:val="2"/>
          <w:sz w:val="28"/>
          <w:szCs w:val="28"/>
        </w:rPr>
      </w:pPr>
      <w:r>
        <w:rPr>
          <w:rFonts w:hint="eastAsia" w:ascii="宋体" w:hAnsi="宋体" w:eastAsia="宋体" w:cs="宋体"/>
          <w:color w:val="000000"/>
          <w:kern w:val="2"/>
          <w:sz w:val="24"/>
          <w:szCs w:val="24"/>
          <w:lang w:val="en-US" w:eastAsia="zh-CN" w:bidi="ar"/>
        </w:rPr>
        <w:t>发生的鼠害，采用人工捕杀、毒饵诱杀、抗生育药剂等方法防除。在初雪前半月，在老鼠活动频繁区如鼠道、鼠洞，成堆投放药饵每堆5～10克左右，每2～3天可投1次，对于已吃完的，重新投放。药物配方如下：溴敌隆：水：谷物（1：3：50）或杀鼠醚：水：谷物（1：5：50）。</w:t>
      </w:r>
    </w:p>
    <w:tbl>
      <w:tblPr>
        <w:tblStyle w:val="60"/>
        <w:tblpPr w:leftFromText="180" w:rightFromText="180" w:vertAnchor="text" w:horzAnchor="page" w:tblpX="1132" w:tblpY="416"/>
        <w:tblOverlap w:val="never"/>
        <w:tblW w:w="468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3"/>
        <w:gridCol w:w="1754"/>
        <w:gridCol w:w="1740"/>
        <w:gridCol w:w="975"/>
        <w:gridCol w:w="1575"/>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8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0"/>
                <w:sz w:val="24"/>
                <w:szCs w:val="24"/>
                <w:lang w:val="en-US" w:eastAsia="zh-CN" w:bidi="ar"/>
              </w:rPr>
              <w:t>序号</w:t>
            </w:r>
          </w:p>
        </w:tc>
        <w:tc>
          <w:tcPr>
            <w:tcW w:w="175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0"/>
                <w:sz w:val="24"/>
                <w:szCs w:val="24"/>
                <w:lang w:val="en-US" w:eastAsia="zh-CN" w:bidi="ar"/>
              </w:rPr>
              <w:t>工程项目</w:t>
            </w:r>
          </w:p>
        </w:tc>
        <w:tc>
          <w:tcPr>
            <w:tcW w:w="17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0"/>
                <w:sz w:val="24"/>
                <w:szCs w:val="24"/>
                <w:lang w:val="en-US" w:eastAsia="zh-CN" w:bidi="ar"/>
              </w:rPr>
              <w:t>规格</w:t>
            </w:r>
          </w:p>
        </w:tc>
        <w:tc>
          <w:tcPr>
            <w:tcW w:w="9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0"/>
                <w:sz w:val="24"/>
                <w:szCs w:val="24"/>
                <w:lang w:val="en-US" w:eastAsia="zh-CN" w:bidi="ar"/>
              </w:rPr>
              <w:t>单位</w:t>
            </w:r>
          </w:p>
        </w:tc>
        <w:tc>
          <w:tcPr>
            <w:tcW w:w="157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0"/>
                <w:sz w:val="24"/>
                <w:szCs w:val="24"/>
                <w:lang w:val="en-US" w:eastAsia="zh-CN" w:bidi="ar"/>
              </w:rPr>
              <w:t>数量</w:t>
            </w:r>
          </w:p>
        </w:tc>
        <w:tc>
          <w:tcPr>
            <w:tcW w:w="23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eastAsia" w:ascii="微软雅黑" w:hAnsi="微软雅黑" w:eastAsia="微软雅黑" w:cs="微软雅黑"/>
                <w:b/>
                <w:bCs/>
                <w:i w:val="0"/>
                <w:iCs w:val="0"/>
                <w:color w:val="000000"/>
                <w:kern w:val="2"/>
                <w:sz w:val="24"/>
                <w:szCs w:val="24"/>
              </w:rPr>
            </w:pPr>
            <w:r>
              <w:rPr>
                <w:rFonts w:hint="eastAsia" w:ascii="微软雅黑" w:hAnsi="微软雅黑" w:eastAsia="微软雅黑" w:cs="微软雅黑"/>
                <w:b/>
                <w:bCs/>
                <w:i w:val="0"/>
                <w:iCs w:val="0"/>
                <w:color w:val="00000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b/>
                <w:bCs/>
                <w:i w:val="0"/>
                <w:iCs w:val="0"/>
                <w:color w:val="000000"/>
                <w:kern w:val="2"/>
                <w:sz w:val="24"/>
                <w:szCs w:val="24"/>
              </w:rPr>
            </w:pPr>
          </w:p>
        </w:tc>
        <w:tc>
          <w:tcPr>
            <w:tcW w:w="17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b/>
                <w:bCs/>
                <w:i w:val="0"/>
                <w:iCs w:val="0"/>
                <w:color w:val="000000"/>
                <w:kern w:val="2"/>
                <w:sz w:val="24"/>
                <w:szCs w:val="24"/>
              </w:rPr>
            </w:pPr>
            <w:r>
              <w:rPr>
                <w:rFonts w:hint="eastAsia" w:ascii="仿宋_GB2312" w:hAnsi="Times New Roman" w:eastAsia="仿宋_GB2312" w:cs="仿宋_GB2312"/>
                <w:b/>
                <w:bCs/>
                <w:i w:val="0"/>
                <w:iCs w:val="0"/>
                <w:color w:val="000000"/>
                <w:kern w:val="0"/>
                <w:sz w:val="24"/>
                <w:szCs w:val="24"/>
                <w:lang w:val="en-US" w:eastAsia="zh-CN" w:bidi="ar"/>
              </w:rPr>
              <w:t>灌木造林</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rPr>
                <w:rFonts w:hint="default" w:ascii="Times New Roman" w:hAnsi="Times New Roman" w:eastAsia="宋体" w:cs="Times New Roman"/>
                <w:b/>
                <w:bCs/>
                <w:i w:val="0"/>
                <w:iCs w:val="0"/>
                <w:color w:val="000000"/>
                <w:kern w:val="2"/>
                <w:sz w:val="24"/>
                <w:szCs w:val="24"/>
              </w:rPr>
            </w:pPr>
          </w:p>
        </w:tc>
        <w:tc>
          <w:tcPr>
            <w:tcW w:w="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b/>
                <w:bCs/>
                <w:i w:val="0"/>
                <w:iCs w:val="0"/>
                <w:color w:val="000000"/>
                <w:kern w:val="2"/>
                <w:sz w:val="24"/>
                <w:szCs w:val="24"/>
              </w:rPr>
            </w:pPr>
            <w:r>
              <w:rPr>
                <w:rFonts w:hint="eastAsia" w:ascii="仿宋_GB2312" w:hAnsi="Times New Roman" w:eastAsia="仿宋_GB2312" w:cs="仿宋_GB2312"/>
                <w:b/>
                <w:bCs/>
                <w:i w:val="0"/>
                <w:iCs w:val="0"/>
                <w:color w:val="000000"/>
                <w:kern w:val="0"/>
                <w:sz w:val="24"/>
                <w:szCs w:val="24"/>
                <w:lang w:val="en-US" w:eastAsia="zh-CN" w:bidi="ar"/>
              </w:rPr>
              <w:t>亩</w:t>
            </w:r>
          </w:p>
        </w:tc>
        <w:tc>
          <w:tcPr>
            <w:tcW w:w="1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b/>
                <w:bCs/>
                <w:i w:val="0"/>
                <w:iCs w:val="0"/>
                <w:color w:val="000000"/>
                <w:kern w:val="2"/>
                <w:sz w:val="24"/>
                <w:szCs w:val="24"/>
              </w:rPr>
            </w:pPr>
            <w:r>
              <w:rPr>
                <w:rFonts w:hint="default" w:ascii="Times New Roman" w:hAnsi="Times New Roman" w:eastAsia="宋体" w:cs="Times New Roman"/>
                <w:b/>
                <w:bCs/>
                <w:i w:val="0"/>
                <w:iCs w:val="0"/>
                <w:color w:val="000000"/>
                <w:kern w:val="0"/>
                <w:sz w:val="24"/>
                <w:szCs w:val="24"/>
                <w:lang w:val="en-US" w:eastAsia="zh-CN" w:bidi="ar"/>
              </w:rPr>
              <w:t>15000</w:t>
            </w:r>
          </w:p>
        </w:tc>
        <w:tc>
          <w:tcPr>
            <w:tcW w:w="23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rPr>
                <w:rFonts w:hint="default" w:ascii="Times New Roman" w:hAnsi="Times New Roman" w:eastAsia="宋体" w:cs="Times New Roman"/>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1</w:t>
            </w:r>
          </w:p>
        </w:tc>
        <w:tc>
          <w:tcPr>
            <w:tcW w:w="17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苗木</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rPr>
                <w:rFonts w:hint="default" w:ascii="Times New Roman" w:hAnsi="Times New Roman" w:eastAsia="宋体" w:cs="Times New Roman"/>
                <w:i w:val="0"/>
                <w:iCs w:val="0"/>
                <w:color w:val="000000"/>
                <w:kern w:val="2"/>
                <w:sz w:val="24"/>
                <w:szCs w:val="24"/>
              </w:rPr>
            </w:pPr>
          </w:p>
        </w:tc>
        <w:tc>
          <w:tcPr>
            <w:tcW w:w="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rPr>
                <w:rFonts w:hint="default" w:ascii="Times New Roman" w:hAnsi="Times New Roman" w:eastAsia="宋体" w:cs="Times New Roman"/>
                <w:i w:val="0"/>
                <w:iCs w:val="0"/>
                <w:color w:val="000000"/>
                <w:kern w:val="2"/>
                <w:sz w:val="24"/>
                <w:szCs w:val="24"/>
              </w:rPr>
            </w:pPr>
          </w:p>
        </w:tc>
        <w:tc>
          <w:tcPr>
            <w:tcW w:w="1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1214890</w:t>
            </w:r>
          </w:p>
        </w:tc>
        <w:tc>
          <w:tcPr>
            <w:tcW w:w="23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rPr>
                <w:rFonts w:hint="default" w:ascii="Times New Roman" w:hAnsi="Times New Roman" w:eastAsia="宋体" w:cs="Times New Roman"/>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1.1</w:t>
            </w:r>
          </w:p>
        </w:tc>
        <w:tc>
          <w:tcPr>
            <w:tcW w:w="17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柽柳</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地径</w:t>
            </w:r>
            <w:r>
              <w:rPr>
                <w:rFonts w:hint="eastAsia" w:ascii="微软雅黑" w:hAnsi="微软雅黑" w:eastAsia="微软雅黑" w:cs="微软雅黑"/>
                <w:i w:val="0"/>
                <w:iCs w:val="0"/>
                <w:color w:val="000000"/>
                <w:kern w:val="0"/>
                <w:sz w:val="24"/>
                <w:szCs w:val="24"/>
                <w:lang w:val="en-US" w:eastAsia="zh-CN" w:bidi="ar"/>
              </w:rPr>
              <w:t>≧</w:t>
            </w:r>
            <w:r>
              <w:rPr>
                <w:rFonts w:hint="default" w:ascii="Times New Roman" w:hAnsi="Times New Roman" w:eastAsia="宋体" w:cs="Times New Roman"/>
                <w:i w:val="0"/>
                <w:iCs w:val="0"/>
                <w:color w:val="000000"/>
                <w:kern w:val="0"/>
                <w:sz w:val="24"/>
                <w:szCs w:val="24"/>
                <w:lang w:val="en-US" w:eastAsia="zh-CN" w:bidi="ar"/>
              </w:rPr>
              <w:t>0.5cm</w:t>
            </w:r>
          </w:p>
        </w:tc>
        <w:tc>
          <w:tcPr>
            <w:tcW w:w="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株</w:t>
            </w:r>
          </w:p>
        </w:tc>
        <w:tc>
          <w:tcPr>
            <w:tcW w:w="1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689817</w:t>
            </w:r>
          </w:p>
        </w:tc>
        <w:tc>
          <w:tcPr>
            <w:tcW w:w="23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2</w:t>
            </w:r>
            <w:r>
              <w:rPr>
                <w:rFonts w:hint="eastAsia" w:ascii="仿宋_GB2312" w:hAnsi="Times New Roman" w:eastAsia="仿宋_GB2312" w:cs="仿宋_GB2312"/>
                <w:i w:val="0"/>
                <w:iCs w:val="0"/>
                <w:color w:val="000000"/>
                <w:kern w:val="0"/>
                <w:sz w:val="24"/>
                <w:szCs w:val="24"/>
                <w:lang w:val="en-US" w:eastAsia="zh-CN" w:bidi="ar"/>
              </w:rPr>
              <w:t>年生播种苗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1.2</w:t>
            </w:r>
          </w:p>
        </w:tc>
        <w:tc>
          <w:tcPr>
            <w:tcW w:w="17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梭梭</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苗龄</w:t>
            </w:r>
            <w:r>
              <w:rPr>
                <w:rFonts w:hint="default" w:ascii="Times New Roman" w:hAnsi="Times New Roman" w:eastAsia="宋体" w:cs="Times New Roman"/>
                <w:i w:val="0"/>
                <w:iCs w:val="0"/>
                <w:color w:val="000000"/>
                <w:kern w:val="0"/>
                <w:sz w:val="24"/>
                <w:szCs w:val="24"/>
                <w:lang w:val="en-US" w:eastAsia="zh-CN" w:bidi="ar"/>
              </w:rPr>
              <w:t>1</w:t>
            </w:r>
            <w:r>
              <w:rPr>
                <w:rFonts w:hint="eastAsia" w:ascii="仿宋_GB2312" w:hAnsi="Times New Roman" w:eastAsia="仿宋_GB2312" w:cs="仿宋_GB2312"/>
                <w:i w:val="0"/>
                <w:iCs w:val="0"/>
                <w:color w:val="000000"/>
                <w:kern w:val="0"/>
                <w:sz w:val="24"/>
                <w:szCs w:val="24"/>
                <w:lang w:val="en-US" w:eastAsia="zh-CN" w:bidi="ar"/>
              </w:rPr>
              <w:t>年，地径</w:t>
            </w:r>
            <w:r>
              <w:rPr>
                <w:rFonts w:hint="default" w:ascii="Times New Roman" w:hAnsi="Times New Roman" w:eastAsia="宋体" w:cs="Times New Roman"/>
                <w:i w:val="0"/>
                <w:iCs w:val="0"/>
                <w:color w:val="000000"/>
                <w:kern w:val="0"/>
                <w:sz w:val="24"/>
                <w:szCs w:val="24"/>
                <w:lang w:val="en-US" w:eastAsia="zh-CN" w:bidi="ar"/>
              </w:rPr>
              <w:t>≥0.3cm</w:t>
            </w:r>
            <w:r>
              <w:rPr>
                <w:rFonts w:hint="eastAsia" w:ascii="仿宋_GB2312" w:hAnsi="Times New Roman" w:eastAsia="仿宋_GB2312" w:cs="仿宋_GB2312"/>
                <w:i w:val="0"/>
                <w:iCs w:val="0"/>
                <w:color w:val="000000"/>
                <w:kern w:val="0"/>
                <w:sz w:val="24"/>
                <w:szCs w:val="24"/>
                <w:lang w:val="en-US" w:eastAsia="zh-CN" w:bidi="ar"/>
              </w:rPr>
              <w:t>，苗高</w:t>
            </w:r>
            <w:r>
              <w:rPr>
                <w:rFonts w:hint="eastAsia" w:ascii="微软雅黑" w:hAnsi="微软雅黑" w:eastAsia="微软雅黑" w:cs="微软雅黑"/>
                <w:i w:val="0"/>
                <w:iCs w:val="0"/>
                <w:color w:val="000000"/>
                <w:kern w:val="0"/>
                <w:sz w:val="24"/>
                <w:szCs w:val="24"/>
                <w:lang w:val="en-US" w:eastAsia="zh-CN" w:bidi="ar"/>
              </w:rPr>
              <w:t>≧</w:t>
            </w:r>
            <w:r>
              <w:rPr>
                <w:rFonts w:hint="default" w:ascii="Times New Roman" w:hAnsi="Times New Roman" w:eastAsia="宋体" w:cs="Times New Roman"/>
                <w:i w:val="0"/>
                <w:iCs w:val="0"/>
                <w:color w:val="000000"/>
                <w:kern w:val="0"/>
                <w:sz w:val="24"/>
                <w:szCs w:val="24"/>
                <w:lang w:val="en-US" w:eastAsia="zh-CN" w:bidi="ar"/>
              </w:rPr>
              <w:t>30cm</w:t>
            </w:r>
          </w:p>
        </w:tc>
        <w:tc>
          <w:tcPr>
            <w:tcW w:w="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株</w:t>
            </w:r>
          </w:p>
        </w:tc>
        <w:tc>
          <w:tcPr>
            <w:tcW w:w="1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525073</w:t>
            </w:r>
          </w:p>
        </w:tc>
        <w:tc>
          <w:tcPr>
            <w:tcW w:w="23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1</w:t>
            </w:r>
            <w:r>
              <w:rPr>
                <w:rFonts w:hint="eastAsia" w:ascii="仿宋_GB2312" w:hAnsi="Times New Roman" w:eastAsia="仿宋_GB2312" w:cs="仿宋_GB2312"/>
                <w:i w:val="0"/>
                <w:iCs w:val="0"/>
                <w:color w:val="000000"/>
                <w:kern w:val="0"/>
                <w:sz w:val="24"/>
                <w:szCs w:val="24"/>
                <w:lang w:val="en-US" w:eastAsia="zh-CN" w:bidi="ar"/>
              </w:rPr>
              <w:t>年生播种苗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b/>
                <w:bCs/>
                <w:i w:val="0"/>
                <w:iCs w:val="0"/>
                <w:color w:val="000000"/>
                <w:kern w:val="2"/>
                <w:sz w:val="24"/>
                <w:szCs w:val="24"/>
              </w:rPr>
            </w:pPr>
            <w:r>
              <w:rPr>
                <w:rFonts w:hint="default" w:ascii="Times New Roman" w:hAnsi="Times New Roman" w:eastAsia="宋体" w:cs="Times New Roman"/>
                <w:b/>
                <w:bCs/>
                <w:i w:val="0"/>
                <w:iCs w:val="0"/>
                <w:color w:val="000000"/>
                <w:kern w:val="0"/>
                <w:sz w:val="24"/>
                <w:szCs w:val="24"/>
                <w:lang w:val="en-US" w:eastAsia="zh-CN" w:bidi="ar"/>
              </w:rPr>
              <w:t>2</w:t>
            </w:r>
          </w:p>
        </w:tc>
        <w:tc>
          <w:tcPr>
            <w:tcW w:w="17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无纺织布袋</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35cm*25cm</w:t>
            </w:r>
          </w:p>
        </w:tc>
        <w:tc>
          <w:tcPr>
            <w:tcW w:w="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个</w:t>
            </w:r>
          </w:p>
        </w:tc>
        <w:tc>
          <w:tcPr>
            <w:tcW w:w="1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306753</w:t>
            </w:r>
          </w:p>
        </w:tc>
        <w:tc>
          <w:tcPr>
            <w:tcW w:w="23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丘陵地块措施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b/>
                <w:bCs/>
                <w:i w:val="0"/>
                <w:iCs w:val="0"/>
                <w:color w:val="000000"/>
                <w:kern w:val="2"/>
                <w:sz w:val="24"/>
                <w:szCs w:val="24"/>
              </w:rPr>
            </w:pPr>
            <w:r>
              <w:rPr>
                <w:rFonts w:hint="default" w:ascii="Times New Roman" w:hAnsi="Times New Roman" w:eastAsia="宋体" w:cs="Times New Roman"/>
                <w:b/>
                <w:bCs/>
                <w:i w:val="0"/>
                <w:iCs w:val="0"/>
                <w:color w:val="000000"/>
                <w:kern w:val="0"/>
                <w:sz w:val="24"/>
                <w:szCs w:val="24"/>
                <w:lang w:val="en-US" w:eastAsia="zh-CN" w:bidi="ar"/>
              </w:rPr>
              <w:t>3</w:t>
            </w:r>
          </w:p>
        </w:tc>
        <w:tc>
          <w:tcPr>
            <w:tcW w:w="17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保墒剂</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rPr>
                <w:rFonts w:hint="default" w:ascii="Times New Roman" w:hAnsi="Times New Roman" w:eastAsia="宋体" w:cs="Times New Roman"/>
                <w:i w:val="0"/>
                <w:iCs w:val="0"/>
                <w:color w:val="000000"/>
                <w:kern w:val="2"/>
                <w:sz w:val="24"/>
                <w:szCs w:val="24"/>
              </w:rPr>
            </w:pPr>
          </w:p>
        </w:tc>
        <w:tc>
          <w:tcPr>
            <w:tcW w:w="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kg</w:t>
            </w:r>
          </w:p>
        </w:tc>
        <w:tc>
          <w:tcPr>
            <w:tcW w:w="1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153376.5</w:t>
            </w:r>
          </w:p>
        </w:tc>
        <w:tc>
          <w:tcPr>
            <w:tcW w:w="23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500g/</w:t>
            </w:r>
            <w:r>
              <w:rPr>
                <w:rFonts w:hint="eastAsia" w:ascii="仿宋_GB2312" w:hAnsi="Times New Roman" w:eastAsia="仿宋_GB2312" w:cs="仿宋_GB2312"/>
                <w:i w:val="0"/>
                <w:iCs w:val="0"/>
                <w:color w:val="000000"/>
                <w:kern w:val="0"/>
                <w:sz w:val="24"/>
                <w:szCs w:val="24"/>
                <w:lang w:val="en-US" w:eastAsia="zh-CN" w:bidi="ar"/>
              </w:rPr>
              <w:t>穴（丘陵地块措施）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4</w:t>
            </w:r>
          </w:p>
        </w:tc>
        <w:tc>
          <w:tcPr>
            <w:tcW w:w="17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挖穴、栽植</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rPr>
                <w:rFonts w:hint="default" w:ascii="Times New Roman" w:hAnsi="Times New Roman" w:eastAsia="宋体" w:cs="Times New Roman"/>
                <w:i w:val="0"/>
                <w:iCs w:val="0"/>
                <w:color w:val="000000"/>
                <w:kern w:val="2"/>
                <w:sz w:val="24"/>
                <w:szCs w:val="24"/>
              </w:rPr>
            </w:pPr>
          </w:p>
        </w:tc>
        <w:tc>
          <w:tcPr>
            <w:tcW w:w="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穴</w:t>
            </w:r>
          </w:p>
        </w:tc>
        <w:tc>
          <w:tcPr>
            <w:tcW w:w="1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908137</w:t>
            </w:r>
          </w:p>
        </w:tc>
        <w:tc>
          <w:tcPr>
            <w:tcW w:w="23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rPr>
                <w:rFonts w:hint="default" w:ascii="Times New Roman" w:hAnsi="Times New Roman" w:eastAsia="宋体" w:cs="Times New Roman"/>
                <w:i w:val="0"/>
                <w:iCs w:val="0"/>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87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5</w:t>
            </w:r>
          </w:p>
        </w:tc>
        <w:tc>
          <w:tcPr>
            <w:tcW w:w="175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整地、挖穴、栽植</w:t>
            </w:r>
          </w:p>
        </w:tc>
        <w:tc>
          <w:tcPr>
            <w:tcW w:w="17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丘陵灌木林栽植</w:t>
            </w:r>
          </w:p>
        </w:tc>
        <w:tc>
          <w:tcPr>
            <w:tcW w:w="9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eastAsia" w:ascii="仿宋_GB2312" w:hAnsi="Times New Roman" w:eastAsia="仿宋_GB2312" w:cs="仿宋_GB2312"/>
                <w:i w:val="0"/>
                <w:iCs w:val="0"/>
                <w:color w:val="000000"/>
                <w:kern w:val="0"/>
                <w:sz w:val="24"/>
                <w:szCs w:val="24"/>
                <w:lang w:val="en-US" w:eastAsia="zh-CN" w:bidi="ar"/>
              </w:rPr>
              <w:t>穴</w:t>
            </w:r>
          </w:p>
        </w:tc>
        <w:tc>
          <w:tcPr>
            <w:tcW w:w="15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textAlignment w:val="center"/>
              <w:rPr>
                <w:rFonts w:hint="default" w:ascii="Times New Roman" w:hAnsi="Times New Roman" w:eastAsia="宋体" w:cs="Times New Roman"/>
                <w:i w:val="0"/>
                <w:iCs w:val="0"/>
                <w:color w:val="000000"/>
                <w:kern w:val="2"/>
                <w:sz w:val="24"/>
                <w:szCs w:val="24"/>
              </w:rPr>
            </w:pPr>
            <w:r>
              <w:rPr>
                <w:rFonts w:hint="default" w:ascii="Times New Roman" w:hAnsi="Times New Roman" w:eastAsia="宋体" w:cs="Times New Roman"/>
                <w:i w:val="0"/>
                <w:iCs w:val="0"/>
                <w:color w:val="000000"/>
                <w:kern w:val="0"/>
                <w:sz w:val="24"/>
                <w:szCs w:val="24"/>
                <w:lang w:val="en-US" w:eastAsia="zh-CN" w:bidi="ar"/>
              </w:rPr>
              <w:t>306753</w:t>
            </w:r>
          </w:p>
        </w:tc>
        <w:tc>
          <w:tcPr>
            <w:tcW w:w="23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spacing w:before="0" w:beforeAutospacing="0" w:after="0" w:afterAutospacing="0" w:line="540" w:lineRule="exact"/>
              <w:ind w:left="0" w:right="0" w:firstLine="0" w:firstLineChars="0"/>
              <w:jc w:val="center"/>
              <w:rPr>
                <w:rFonts w:hint="default" w:ascii="Times New Roman" w:hAnsi="Times New Roman" w:eastAsia="宋体" w:cs="Times New Roman"/>
                <w:i w:val="0"/>
                <w:iCs w:val="0"/>
                <w:color w:val="000000"/>
                <w:kern w:val="2"/>
                <w:sz w:val="24"/>
                <w:szCs w:val="24"/>
              </w:rPr>
            </w:pPr>
          </w:p>
        </w:tc>
      </w:tr>
    </w:tbl>
    <w:p>
      <w:pPr>
        <w:pStyle w:val="71"/>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eastAsia="宋体" w:cs="宋体"/>
          <w:color w:val="auto"/>
          <w:sz w:val="24"/>
          <w:szCs w:val="24"/>
          <w:lang w:val="en-US" w:eastAsia="zh-CN"/>
        </w:rPr>
      </w:pPr>
    </w:p>
    <w:p>
      <w:pPr>
        <w:pStyle w:val="71"/>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ascii="宋体" w:hAnsi="宋体" w:eastAsia="宋体" w:cs="宋体"/>
          <w:color w:val="auto"/>
          <w:sz w:val="24"/>
          <w:szCs w:val="24"/>
          <w:lang w:val="en-US" w:eastAsia="zh-CN"/>
        </w:rPr>
        <w:sectPr>
          <w:footerReference r:id="rId3" w:type="default"/>
          <w:pgSz w:w="11910" w:h="16840"/>
          <w:pgMar w:top="1360" w:right="1134" w:bottom="1134" w:left="1134" w:header="0" w:footer="824" w:gutter="0"/>
          <w:pgNumType w:fmt="decimal"/>
          <w:cols w:space="720" w:num="1"/>
        </w:sectPr>
      </w:pPr>
    </w:p>
    <w:p>
      <w:pPr>
        <w:spacing w:line="123" w:lineRule="exact"/>
      </w:pPr>
    </w:p>
    <w:p>
      <w:pPr>
        <w:pStyle w:val="511"/>
        <w:shd w:val="clear" w:color="auto" w:fill="auto"/>
        <w:spacing w:beforeAutospacing="0" w:afterAutospacing="0" w:line="360" w:lineRule="auto"/>
        <w:jc w:val="center"/>
        <w:outlineLvl w:val="0"/>
        <w:rPr>
          <w:rFonts w:ascii="仿宋" w:hAnsi="仿宋" w:eastAsia="仿宋"/>
          <w:b/>
          <w:sz w:val="32"/>
          <w:szCs w:val="32"/>
        </w:rPr>
      </w:pPr>
      <w:r>
        <w:rPr>
          <w:rFonts w:hint="eastAsia" w:ascii="仿宋" w:hAnsi="仿宋" w:eastAsia="仿宋"/>
          <w:b/>
          <w:sz w:val="32"/>
          <w:szCs w:val="32"/>
        </w:rPr>
        <w:t>第五章  投标文件格式</w:t>
      </w:r>
    </w:p>
    <w:p>
      <w:pPr>
        <w:pStyle w:val="511"/>
        <w:shd w:val="clear" w:color="auto" w:fill="auto"/>
        <w:spacing w:beforeAutospacing="0" w:afterAutospacing="0" w:line="360" w:lineRule="auto"/>
        <w:jc w:val="center"/>
        <w:rPr>
          <w:rFonts w:ascii="仿宋" w:hAnsi="仿宋" w:eastAsia="仿宋"/>
          <w:b/>
          <w:szCs w:val="24"/>
        </w:rPr>
      </w:pPr>
    </w:p>
    <w:p>
      <w:pPr>
        <w:widowControl/>
        <w:shd w:val="clear" w:color="auto" w:fill="auto"/>
        <w:jc w:val="left"/>
        <w:rPr>
          <w:rFonts w:ascii="仿宋" w:hAnsi="仿宋" w:eastAsia="仿宋"/>
          <w:b/>
          <w:bCs/>
          <w:kern w:val="0"/>
          <w:sz w:val="24"/>
        </w:rPr>
      </w:pPr>
      <w:r>
        <w:rPr>
          <w:rFonts w:hint="eastAsia" w:ascii="仿宋" w:hAnsi="仿宋" w:eastAsia="仿宋"/>
          <w:kern w:val="0"/>
          <w:sz w:val="24"/>
        </w:rPr>
        <w:t xml:space="preserve"> </w:t>
      </w:r>
      <w:r>
        <w:rPr>
          <w:rFonts w:hint="eastAsia" w:ascii="仿宋" w:hAnsi="仿宋" w:eastAsia="仿宋"/>
          <w:b/>
          <w:bCs/>
          <w:kern w:val="0"/>
          <w:sz w:val="24"/>
        </w:rPr>
        <w:t xml:space="preserve"> </w:t>
      </w:r>
      <w:r>
        <w:rPr>
          <w:rFonts w:hint="eastAsia" w:ascii="仿宋" w:hAnsi="仿宋" w:eastAsia="仿宋"/>
          <w:b/>
          <w:bCs/>
          <w:kern w:val="0"/>
          <w:sz w:val="24"/>
          <w:lang w:eastAsia="zh-CN"/>
        </w:rPr>
        <w:t>附件一、</w:t>
      </w:r>
      <w:r>
        <w:rPr>
          <w:rFonts w:hint="eastAsia" w:ascii="仿宋" w:hAnsi="仿宋" w:eastAsia="仿宋"/>
          <w:b/>
          <w:bCs/>
          <w:kern w:val="0"/>
          <w:sz w:val="24"/>
        </w:rPr>
        <w:t>供应商营业执照（复印件加盖供应商公章）</w:t>
      </w:r>
    </w:p>
    <w:p>
      <w:pPr>
        <w:shd w:val="clear" w:color="auto" w:fill="auto"/>
        <w:spacing w:beforeAutospacing="0" w:afterAutospacing="0" w:line="440" w:lineRule="exact"/>
        <w:rPr>
          <w:rFonts w:hint="eastAsia" w:ascii="仿宋" w:hAnsi="仿宋" w:eastAsia="仿宋"/>
          <w:bCs/>
          <w:kern w:val="0"/>
          <w:sz w:val="24"/>
        </w:rPr>
      </w:pPr>
      <w:r>
        <w:rPr>
          <w:rFonts w:ascii="仿宋" w:hAnsi="仿宋" w:eastAsia="仿宋"/>
          <w:b/>
          <w:bCs/>
          <w:kern w:val="0"/>
          <w:sz w:val="24"/>
        </w:rPr>
        <w:br w:type="page"/>
      </w:r>
      <w:r>
        <w:rPr>
          <w:rFonts w:hint="eastAsia" w:ascii="仿宋" w:hAnsi="仿宋" w:eastAsia="仿宋"/>
          <w:b/>
          <w:bCs/>
          <w:kern w:val="0"/>
          <w:sz w:val="24"/>
        </w:rPr>
        <w:t xml:space="preserve"> </w:t>
      </w:r>
      <w:r>
        <w:rPr>
          <w:rFonts w:hint="eastAsia" w:ascii="仿宋" w:hAnsi="仿宋" w:eastAsia="仿宋"/>
          <w:b/>
          <w:bCs/>
          <w:kern w:val="0"/>
          <w:sz w:val="24"/>
          <w:lang w:eastAsia="zh-CN"/>
        </w:rPr>
        <w:t>附件二、</w:t>
      </w:r>
      <w:r>
        <w:rPr>
          <w:rFonts w:hint="eastAsia" w:ascii="仿宋" w:hAnsi="仿宋" w:eastAsia="仿宋"/>
          <w:b/>
          <w:bCs/>
          <w:kern w:val="0"/>
          <w:sz w:val="24"/>
        </w:rPr>
        <w:t>法定代表人资格证明书及法定代表人授权委托书</w:t>
      </w:r>
    </w:p>
    <w:p>
      <w:pPr>
        <w:shd w:val="clear" w:color="auto" w:fill="auto"/>
        <w:spacing w:before="314" w:beforeLines="100" w:beforeAutospacing="0" w:after="314" w:afterLines="100" w:afterAutospacing="0" w:line="440" w:lineRule="exact"/>
        <w:jc w:val="center"/>
        <w:rPr>
          <w:rFonts w:ascii="仿宋" w:hAnsi="仿宋" w:eastAsia="仿宋"/>
          <w:sz w:val="28"/>
          <w:szCs w:val="28"/>
        </w:rPr>
      </w:pPr>
      <w:r>
        <w:rPr>
          <w:rFonts w:hint="eastAsia" w:ascii="仿宋" w:hAnsi="仿宋" w:eastAsia="仿宋"/>
          <w:b/>
          <w:bCs/>
          <w:sz w:val="28"/>
          <w:szCs w:val="28"/>
        </w:rPr>
        <w:t>法定代表人资格证明书</w:t>
      </w:r>
    </w:p>
    <w:p>
      <w:pPr>
        <w:shd w:val="clear" w:color="auto" w:fill="auto"/>
        <w:spacing w:beforeAutospacing="0" w:afterAutospacing="0" w:line="440" w:lineRule="exact"/>
        <w:rPr>
          <w:rFonts w:ascii="仿宋" w:hAnsi="仿宋" w:eastAsia="仿宋"/>
          <w:sz w:val="24"/>
        </w:rPr>
      </w:pPr>
    </w:p>
    <w:p>
      <w:pPr>
        <w:pStyle w:val="736"/>
        <w:shd w:val="clear" w:color="auto" w:fill="auto"/>
        <w:adjustRightInd w:val="0"/>
        <w:snapToGrid w:val="0"/>
        <w:spacing w:beforeAutospacing="0" w:afterAutospacing="0" w:line="500" w:lineRule="exact"/>
        <w:rPr>
          <w:rFonts w:ascii="仿宋" w:hAnsi="仿宋" w:eastAsia="仿宋"/>
          <w:sz w:val="24"/>
          <w:szCs w:val="24"/>
        </w:rPr>
      </w:pPr>
      <w:r>
        <w:rPr>
          <w:rFonts w:hint="eastAsia" w:ascii="仿宋" w:hAnsi="仿宋" w:eastAsia="仿宋"/>
          <w:sz w:val="24"/>
          <w:szCs w:val="24"/>
          <w:u w:val="single"/>
        </w:rPr>
        <w:t>（代理机构名称）</w:t>
      </w:r>
      <w:r>
        <w:rPr>
          <w:rFonts w:hint="eastAsia" w:ascii="仿宋" w:hAnsi="仿宋" w:eastAsia="仿宋"/>
          <w:sz w:val="24"/>
          <w:szCs w:val="24"/>
        </w:rPr>
        <w:t>：</w:t>
      </w:r>
    </w:p>
    <w:p>
      <w:pPr>
        <w:pStyle w:val="736"/>
        <w:shd w:val="clear" w:color="auto" w:fill="auto"/>
        <w:adjustRightInd w:val="0"/>
        <w:snapToGrid w:val="0"/>
        <w:spacing w:beforeAutospacing="0" w:afterAutospacing="0" w:line="500" w:lineRule="exact"/>
        <w:ind w:firstLine="480" w:firstLineChars="200"/>
        <w:rPr>
          <w:rFonts w:hint="eastAsia" w:ascii="仿宋" w:hAnsi="仿宋" w:eastAsia="仿宋"/>
          <w:sz w:val="24"/>
          <w:szCs w:val="24"/>
        </w:rPr>
      </w:pPr>
      <w:r>
        <w:rPr>
          <w:rFonts w:hint="eastAsia" w:ascii="仿宋" w:hAnsi="仿宋" w:eastAsia="仿宋"/>
          <w:sz w:val="24"/>
          <w:szCs w:val="24"/>
        </w:rPr>
        <w:t>兹有</w:t>
      </w:r>
      <w:r>
        <w:rPr>
          <w:rFonts w:hint="eastAsia" w:ascii="仿宋" w:hAnsi="仿宋" w:eastAsia="仿宋"/>
          <w:sz w:val="24"/>
          <w:szCs w:val="24"/>
          <w:u w:val="single"/>
        </w:rPr>
        <w:t xml:space="preserve">          </w:t>
      </w:r>
      <w:r>
        <w:rPr>
          <w:rFonts w:hint="eastAsia" w:ascii="仿宋" w:hAnsi="仿宋" w:eastAsia="仿宋"/>
          <w:sz w:val="24"/>
          <w:szCs w:val="24"/>
        </w:rPr>
        <w:t>同志为</w:t>
      </w:r>
      <w:r>
        <w:rPr>
          <w:rFonts w:hint="eastAsia" w:ascii="仿宋" w:hAnsi="仿宋" w:eastAsia="仿宋"/>
          <w:sz w:val="24"/>
          <w:szCs w:val="24"/>
          <w:u w:val="single"/>
        </w:rPr>
        <w:t xml:space="preserve">             </w:t>
      </w:r>
      <w:r>
        <w:rPr>
          <w:rFonts w:hint="eastAsia" w:ascii="仿宋" w:hAnsi="仿宋" w:eastAsia="仿宋"/>
          <w:sz w:val="24"/>
          <w:szCs w:val="24"/>
        </w:rPr>
        <w:t xml:space="preserve">公司法定代表人，代表我公司办理一切社会公务事宜，具有法律效力。 </w:t>
      </w:r>
    </w:p>
    <w:p>
      <w:pPr>
        <w:pStyle w:val="736"/>
        <w:shd w:val="clear" w:color="auto" w:fill="auto"/>
        <w:adjustRightInd w:val="0"/>
        <w:snapToGrid w:val="0"/>
        <w:spacing w:beforeAutospacing="0" w:afterAutospacing="0" w:line="500" w:lineRule="exact"/>
        <w:ind w:firstLine="480" w:firstLineChars="200"/>
        <w:rPr>
          <w:rFonts w:hint="eastAsia" w:ascii="仿宋" w:hAnsi="仿宋" w:eastAsia="仿宋"/>
          <w:sz w:val="24"/>
          <w:szCs w:val="24"/>
        </w:rPr>
      </w:pPr>
      <w:r>
        <w:rPr>
          <w:rFonts w:hint="eastAsia" w:ascii="仿宋" w:hAnsi="仿宋" w:eastAsia="仿宋"/>
          <w:sz w:val="24"/>
          <w:szCs w:val="24"/>
        </w:rPr>
        <w:t xml:space="preserve">附法定代表人基本情况： </w:t>
      </w:r>
    </w:p>
    <w:p>
      <w:pPr>
        <w:pStyle w:val="736"/>
        <w:shd w:val="clear" w:color="auto" w:fill="auto"/>
        <w:adjustRightInd w:val="0"/>
        <w:snapToGrid w:val="0"/>
        <w:spacing w:beforeAutospacing="0" w:afterAutospacing="0" w:line="500" w:lineRule="exact"/>
        <w:ind w:firstLine="480" w:firstLineChars="200"/>
        <w:rPr>
          <w:rFonts w:hint="eastAsia" w:ascii="仿宋" w:hAnsi="仿宋" w:eastAsia="仿宋"/>
          <w:sz w:val="24"/>
          <w:szCs w:val="24"/>
          <w:u w:val="single"/>
        </w:rPr>
      </w:pPr>
      <w:r>
        <w:rPr>
          <w:rFonts w:hint="eastAsia" w:ascii="仿宋" w:hAnsi="仿宋" w:eastAsia="仿宋"/>
          <w:sz w:val="24"/>
          <w:szCs w:val="24"/>
        </w:rPr>
        <w:t>姓名：</w:t>
      </w:r>
      <w:r>
        <w:rPr>
          <w:rFonts w:hint="eastAsia" w:ascii="仿宋" w:hAnsi="仿宋" w:eastAsia="仿宋"/>
          <w:sz w:val="24"/>
          <w:szCs w:val="24"/>
          <w:u w:val="single"/>
        </w:rPr>
        <w:t xml:space="preserve">          </w:t>
      </w:r>
      <w:r>
        <w:rPr>
          <w:rFonts w:hint="eastAsia" w:ascii="仿宋" w:hAnsi="仿宋" w:eastAsia="仿宋"/>
          <w:sz w:val="24"/>
          <w:szCs w:val="24"/>
        </w:rPr>
        <w:t>性别：</w:t>
      </w:r>
      <w:r>
        <w:rPr>
          <w:rFonts w:hint="eastAsia" w:ascii="仿宋" w:hAnsi="仿宋" w:eastAsia="仿宋"/>
          <w:sz w:val="24"/>
          <w:szCs w:val="24"/>
          <w:u w:val="single"/>
        </w:rPr>
        <w:t xml:space="preserve">     </w:t>
      </w:r>
      <w:r>
        <w:rPr>
          <w:rFonts w:hint="eastAsia" w:ascii="仿宋" w:hAnsi="仿宋" w:eastAsia="仿宋"/>
          <w:sz w:val="24"/>
          <w:szCs w:val="24"/>
        </w:rPr>
        <w:t>年龄：</w:t>
      </w:r>
      <w:r>
        <w:rPr>
          <w:rFonts w:hint="eastAsia" w:ascii="仿宋" w:hAnsi="仿宋" w:eastAsia="仿宋"/>
          <w:sz w:val="24"/>
          <w:szCs w:val="24"/>
          <w:u w:val="single"/>
        </w:rPr>
        <w:t xml:space="preserve">     </w:t>
      </w:r>
      <w:r>
        <w:rPr>
          <w:rFonts w:hint="eastAsia" w:ascii="仿宋" w:hAnsi="仿宋" w:eastAsia="仿宋"/>
          <w:sz w:val="24"/>
          <w:szCs w:val="24"/>
        </w:rPr>
        <w:t>职务：</w:t>
      </w:r>
      <w:r>
        <w:rPr>
          <w:rFonts w:hint="eastAsia" w:ascii="仿宋" w:hAnsi="仿宋" w:eastAsia="仿宋"/>
          <w:sz w:val="24"/>
          <w:szCs w:val="24"/>
          <w:u w:val="single"/>
        </w:rPr>
        <w:t xml:space="preserve">         </w:t>
      </w:r>
    </w:p>
    <w:p>
      <w:pPr>
        <w:pStyle w:val="736"/>
        <w:shd w:val="clear" w:color="auto" w:fill="auto"/>
        <w:adjustRightInd w:val="0"/>
        <w:snapToGrid w:val="0"/>
        <w:spacing w:beforeAutospacing="0" w:afterAutospacing="0" w:line="500" w:lineRule="exact"/>
        <w:ind w:firstLine="480" w:firstLineChars="200"/>
        <w:rPr>
          <w:rFonts w:hint="eastAsia" w:ascii="仿宋" w:hAnsi="仿宋" w:eastAsia="仿宋"/>
          <w:sz w:val="24"/>
          <w:szCs w:val="24"/>
        </w:rPr>
      </w:pPr>
      <w:r>
        <w:rPr>
          <w:rFonts w:hint="eastAsia" w:ascii="仿宋" w:hAnsi="仿宋" w:eastAsia="仿宋"/>
          <w:sz w:val="24"/>
          <w:szCs w:val="24"/>
        </w:rPr>
        <w:t>身份证号码：</w:t>
      </w:r>
      <w:r>
        <w:rPr>
          <w:rFonts w:hint="eastAsia" w:ascii="仿宋" w:hAnsi="仿宋" w:eastAsia="仿宋"/>
          <w:sz w:val="24"/>
          <w:szCs w:val="24"/>
          <w:u w:val="single"/>
        </w:rPr>
        <w:t xml:space="preserve">                     </w:t>
      </w:r>
    </w:p>
    <w:p>
      <w:pPr>
        <w:pStyle w:val="736"/>
        <w:shd w:val="clear" w:color="auto" w:fill="auto"/>
        <w:adjustRightInd w:val="0"/>
        <w:snapToGrid w:val="0"/>
        <w:spacing w:beforeAutospacing="0" w:afterAutospacing="0" w:line="500" w:lineRule="exact"/>
        <w:ind w:firstLine="480" w:firstLineChars="200"/>
        <w:rPr>
          <w:rFonts w:hint="eastAsia" w:ascii="仿宋" w:hAnsi="仿宋" w:eastAsia="仿宋"/>
          <w:sz w:val="24"/>
          <w:szCs w:val="24"/>
        </w:rPr>
      </w:pPr>
      <w:r>
        <w:rPr>
          <w:rFonts w:hint="eastAsia" w:ascii="仿宋" w:hAnsi="仿宋" w:eastAsia="仿宋"/>
          <w:sz w:val="24"/>
          <w:szCs w:val="24"/>
        </w:rPr>
        <w:t>通讯地址：</w:t>
      </w:r>
      <w:r>
        <w:rPr>
          <w:rFonts w:hint="eastAsia" w:ascii="仿宋" w:hAnsi="仿宋" w:eastAsia="仿宋"/>
          <w:sz w:val="24"/>
          <w:szCs w:val="24"/>
          <w:u w:val="single"/>
        </w:rPr>
        <w:t xml:space="preserve">                       </w:t>
      </w:r>
    </w:p>
    <w:p>
      <w:pPr>
        <w:shd w:val="clear" w:color="auto" w:fill="auto"/>
        <w:spacing w:beforeAutospacing="0" w:afterAutospacing="0" w:line="440" w:lineRule="exact"/>
        <w:ind w:firstLine="480" w:firstLineChars="200"/>
        <w:rPr>
          <w:rFonts w:hint="eastAsia" w:ascii="仿宋" w:hAnsi="仿宋" w:eastAsia="仿宋"/>
          <w:sz w:val="24"/>
          <w:u w:val="single"/>
        </w:rPr>
      </w:pPr>
      <w:r>
        <w:rPr>
          <w:rFonts w:hint="eastAsia" w:ascii="仿宋" w:hAnsi="仿宋" w:eastAsia="仿宋"/>
          <w:sz w:val="24"/>
        </w:rPr>
        <w:t>电话号码：</w:t>
      </w:r>
      <w:r>
        <w:rPr>
          <w:rFonts w:hint="eastAsia" w:ascii="仿宋" w:hAnsi="仿宋" w:eastAsia="仿宋"/>
          <w:sz w:val="24"/>
          <w:u w:val="single"/>
        </w:rPr>
        <w:t xml:space="preserve">                   </w:t>
      </w:r>
    </w:p>
    <w:p>
      <w:pPr>
        <w:shd w:val="clear" w:color="auto" w:fill="auto"/>
        <w:spacing w:beforeAutospacing="0" w:afterAutospacing="0" w:line="440" w:lineRule="exac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1312" behindDoc="0" locked="0" layoutInCell="1" allowOverlap="1">
                <wp:simplePos x="0" y="0"/>
                <wp:positionH relativeFrom="column">
                  <wp:posOffset>-248920</wp:posOffset>
                </wp:positionH>
                <wp:positionV relativeFrom="paragraph">
                  <wp:posOffset>162560</wp:posOffset>
                </wp:positionV>
                <wp:extent cx="3201670" cy="1918970"/>
                <wp:effectExtent l="5080" t="5080" r="6350" b="6350"/>
                <wp:wrapNone/>
                <wp:docPr id="1" name="文本框 4"/>
                <wp:cNvGraphicFramePr/>
                <a:graphic xmlns:a="http://schemas.openxmlformats.org/drawingml/2006/main">
                  <a:graphicData uri="http://schemas.microsoft.com/office/word/2010/wordprocessingShape">
                    <wps:wsp>
                      <wps:cNvSpPr txBox="1">
                        <a:spLocks noChangeArrowheads="1"/>
                      </wps:cNvSpPr>
                      <wps:spPr>
                        <a:xfrm>
                          <a:off x="0" y="0"/>
                          <a:ext cx="3201670" cy="1918970"/>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法定代表人身份证原件扫描件</w:t>
                            </w:r>
                          </w:p>
                          <w:p>
                            <w:pPr>
                              <w:jc w:val="center"/>
                              <w:rPr>
                                <w:rFonts w:ascii="仿宋" w:hAnsi="仿宋" w:eastAsia="仿宋"/>
                                <w:sz w:val="36"/>
                                <w:szCs w:val="36"/>
                              </w:rPr>
                            </w:pPr>
                            <w:r>
                              <w:rPr>
                                <w:rFonts w:hint="eastAsia" w:ascii="仿宋" w:hAnsi="仿宋" w:eastAsia="仿宋"/>
                                <w:sz w:val="36"/>
                                <w:szCs w:val="36"/>
                              </w:rPr>
                              <w:t>（人像面）</w:t>
                            </w:r>
                          </w:p>
                          <w:p/>
                          <w:p/>
                          <w:p/>
                          <w:p/>
                          <w:p/>
                          <w:p/>
                          <w:p>
                            <w:pPr>
                              <w:rPr>
                                <w:sz w:val="32"/>
                                <w:szCs w:val="32"/>
                              </w:rPr>
                            </w:pPr>
                          </w:p>
                        </w:txbxContent>
                      </wps:txbx>
                      <wps:bodyPr rot="0" vert="horz" wrap="square" lIns="91440" tIns="45720" rIns="91440" bIns="45720" anchor="t" anchorCtr="0">
                        <a:noAutofit/>
                      </wps:bodyPr>
                    </wps:wsp>
                  </a:graphicData>
                </a:graphic>
              </wp:anchor>
            </w:drawing>
          </mc:Choice>
          <mc:Fallback>
            <w:pict>
              <v:shape id="文本框 4" o:spid="_x0000_s1026" o:spt="202" type="#_x0000_t202" style="position:absolute;left:0pt;margin-left:-19.6pt;margin-top:12.8pt;height:151.1pt;width:252.1pt;z-index:251661312;mso-width-relative:page;mso-height-relative:page;" fillcolor="#FFFFFF" filled="t" stroked="t" coordsize="21600,21600" o:gfxdata="UEsDBAoAAAAAAIdO4kAAAAAAAAAAAAAAAAAEAAAAZHJzL1BLAwQUAAAACACHTuJAq+SaatsAAAAK&#10;AQAADwAAAGRycy9kb3ducmV2LnhtbE2Py07DMBBF90j8gzVIbFDrNCWhhEwqBEKilVhQyt6JjRM1&#10;Hqex++DvGVawHM3RveeWy7PrxdGMofOEMJsmIAw1XndkEbYfL5MFiBAVadV7MgjfJsCyurwoVaH9&#10;id7NcROt4BAKhUJoYxwKKUPTGqfC1A+G+PflR6cin6OVelQnDne9TJMkl051xA2tGsxTa5rd5uAQ&#10;3rJXbff1fvec6e2w+ryx63b9iHh9NUseQERzjn8w/OqzOlTsVPsD6SB6hMn8PmUUIc1yEAzc5hmP&#10;qxHm6d0CZFXK/xOqH1BLAwQUAAAACACHTuJAJFwRdjcCAAB8BAAADgAAAGRycy9lMm9Eb2MueG1s&#10;rVTBjtMwEL0j8Q+W7zRNaXe3VdPV0qoIaQVICx/gOk5jYXuM7TZZPgD+gBMX7nxXv4OxE7rRwmEP&#10;+ODMZMYvb96Ms7xutSJH4bwEU9B8NKZEGA6lNPuCfvywfXFFiQ/MlEyBEQW9F55er54/WzZ2ISZQ&#10;gyqFIwhi/KKxBa1DsIss87wWmvkRWGEwWIHTLKDr9lnpWIPoWmWT8fgia8CV1gEX3uPbTRekPaJ7&#10;CiBUleRiA/yghQkdqhOKBSzJ19J6ukpsq0rw8K6qvAhEFRQrDWnHj6C9i3u2WrLF3jFbS95TYE+h&#10;8KgmzaTBj56hNiwwcnDyLygtuQMPVRhx0FlXSFIEq8jHj7S5q5kVqRaU2tuz6P7/wfK3x/eOyBIn&#10;gRLDNDb89P3b6cev08+vZBrlaaxfYNadxbzQvoI2psZSvb0F/skTA+uamb24cQ6aWrAS6eXxZDY4&#10;2uF4BIlH28rp+MT6CeJhM+7PzRBtIBxfvkRBLi4xxDGWz/OrOToR9eG4dT68FqBJNArqsNuJGTve&#10;+tCl/klJhEHJciuVSo7b79bKkSPDydim1aP7YZoypCnofDaZdTUPY34IMU7rXxBaBrwwSuqC4vzj&#10;6pOUiTxEGtKebxSs0yhaod21fQN2UN6j/g66Acbri0YN7gslDQ5vQf3nA3OCEvXGoPzzfDqN056c&#10;6exygo4bRnbDCDMcoQoaKOnMdUg3JNIzcHMIUMkkZyTVMembi0OZGtJfoDj1Qz9lPfw0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SaatsAAAAKAQAADwAAAAAAAAABACAAAAAiAAAAZHJzL2Rv&#10;d25yZXYueG1sUEsBAhQAFAAAAAgAh07iQCRcEXY3AgAAfAQAAA4AAAAAAAAAAQAgAAAAKgEAAGRy&#10;cy9lMm9Eb2MueG1sUEsFBgAAAAAGAAYAWQEAANMFA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法定代表人身份证原件扫描件</w:t>
                      </w:r>
                    </w:p>
                    <w:p>
                      <w:pPr>
                        <w:jc w:val="center"/>
                        <w:rPr>
                          <w:rFonts w:ascii="仿宋" w:hAnsi="仿宋" w:eastAsia="仿宋"/>
                          <w:sz w:val="36"/>
                          <w:szCs w:val="36"/>
                        </w:rPr>
                      </w:pPr>
                      <w:r>
                        <w:rPr>
                          <w:rFonts w:hint="eastAsia" w:ascii="仿宋" w:hAnsi="仿宋" w:eastAsia="仿宋"/>
                          <w:sz w:val="36"/>
                          <w:szCs w:val="36"/>
                        </w:rPr>
                        <w:t>（人像面）</w:t>
                      </w:r>
                    </w:p>
                    <w:p/>
                    <w:p/>
                    <w:p/>
                    <w:p/>
                    <w:p/>
                    <w:p/>
                    <w:p>
                      <w:pPr>
                        <w:rPr>
                          <w:sz w:val="32"/>
                          <w:szCs w:val="32"/>
                        </w:rPr>
                      </w:pPr>
                    </w:p>
                  </w:txbxContent>
                </v:textbox>
              </v:shape>
            </w:pict>
          </mc:Fallback>
        </mc:AlternateContent>
      </w:r>
      <w:r>
        <w:rPr>
          <w:rFonts w:ascii="仿宋" w:hAnsi="仿宋" w:eastAsia="仿宋"/>
          <w:szCs w:val="21"/>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162560</wp:posOffset>
                </wp:positionV>
                <wp:extent cx="3225800" cy="1918970"/>
                <wp:effectExtent l="5080" t="5080" r="7620" b="6350"/>
                <wp:wrapNone/>
                <wp:docPr id="3" name="文本框 3"/>
                <wp:cNvGraphicFramePr/>
                <a:graphic xmlns:a="http://schemas.openxmlformats.org/drawingml/2006/main">
                  <a:graphicData uri="http://schemas.microsoft.com/office/word/2010/wordprocessingShape">
                    <wps:wsp>
                      <wps:cNvSpPr txBox="1">
                        <a:spLocks noChangeArrowheads="1"/>
                      </wps:cNvSpPr>
                      <wps:spPr>
                        <a:xfrm>
                          <a:off x="0" y="0"/>
                          <a:ext cx="3225800" cy="1918970"/>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法定代表人身份证原件扫描件</w:t>
                            </w:r>
                          </w:p>
                          <w:p>
                            <w:pPr>
                              <w:jc w:val="center"/>
                              <w:rPr>
                                <w:rFonts w:ascii="仿宋" w:hAnsi="仿宋" w:eastAsia="仿宋"/>
                                <w:sz w:val="36"/>
                                <w:szCs w:val="36"/>
                              </w:rPr>
                            </w:pPr>
                            <w:r>
                              <w:rPr>
                                <w:rFonts w:hint="eastAsia" w:ascii="仿宋" w:hAnsi="仿宋" w:eastAsia="仿宋"/>
                                <w:sz w:val="36"/>
                                <w:szCs w:val="36"/>
                              </w:rPr>
                              <w:t>（国徽面）</w:t>
                            </w:r>
                          </w:p>
                          <w:p/>
                          <w:p/>
                          <w:p/>
                          <w:p/>
                          <w:p/>
                          <w:p/>
                          <w:p>
                            <w:pPr>
                              <w:rPr>
                                <w:sz w:val="32"/>
                                <w:szCs w:val="32"/>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249pt;margin-top:12.8pt;height:151.1pt;width:254pt;z-index:251662336;mso-width-relative:page;mso-height-relative:page;" fillcolor="#FFFFFF" filled="t" stroked="t" coordsize="21600,21600" o:gfxdata="UEsDBAoAAAAAAIdO4kAAAAAAAAAAAAAAAAAEAAAAZHJzL1BLAwQUAAAACACHTuJAeq9TMtsAAAAL&#10;AQAADwAAAGRycy9kb3ducmV2LnhtbE2PzU7DMBCE70i8g7VIXFDrNJASQjYVAiFBJQ605e7EixM1&#10;Xqex+8Pb457guLOjmW/Kxcn24kCj7xwjzKYJCOLG6Y4Nwmb9OslB+KBYq94xIfyQh0V1eVGqQrsj&#10;f9JhFYyIIewLhdCGMBRS+qYlq/zUDcTx9+1Gq0I8RyP1qI4x3PYyTZK5tKrj2NCqgZ5bararvUX4&#10;yN602dW77UumN8P7141ZtssnxOurWfIIItAp/JnhjB/RoYpMtduz9qJHuHvI45aAkGZzEGdDrItK&#10;jXCb3ucgq1L+31D9AlBLAwQUAAAACACHTuJAGavfszkCAAB8BAAADgAAAGRycy9lMm9Eb2MueG1s&#10;rVTNjtMwEL4j8Q6W7zT9Zduq6WppVYS0AqSFB3Adp7GwPcZ2mywPAG+wJy7cea4+B2MndKsC0h7w&#10;IZnJjD9/8804i+tGK3IQzkswOR30+pQIw6GQZpfTjx82L6aU+MBMwRQYkdN74en18vmzRW3nYggV&#10;qEI4giDGz2ub0yoEO88yzyuhme+BFQaDJTjNArpulxWO1YiuVTbs919mNbjCOuDCe/y6boO0Q3RP&#10;AYSylFysge+1MKFFdUKxgCX5SlpPl4ltWQoe3pWlF4GonGKlIT3xELS38ZktF2y+c8xWkncU2FMo&#10;XNSkmTR46AlqzQIjeyf/gNKSO/BQhh4HnbWFJEWwikH/Qpu7ilmRakGpvT2J7v8fLH97eO+ILHI6&#10;osQwjQ0/Pnw7fv95/PGVjKI8tfVzzLqzmBeaV9Dg0KRSvb0F/skTA6uKmZ24cQ7qSrAC6Q3izuxs&#10;a4vjESSq1JROxzfWTxAPm3F/aoZoAuH4cTQcTqZ9DHGMDWaD6ewqtSt73G6dD68FaBKNnDrsdmLG&#10;Drc+RAJs/jslnuZByWIjlUqO221XypEDw8nYpJU4X6QpQ+qczibDSVvzPyH6af0NQsuAF0ZJnVOc&#10;f1xdkjKRh0hD2vGNgrUaRSs026ZrwBaKe9TfQTvAeH3RqMB9oaTG4c2p/7xnTlCi3hiUfzYYj+O0&#10;J2c8uRqi484j2/MIMxyhchooac1VSDck0jNwsw9QyiRnJNUy6ZqLQ5lU7i5QnPpzP2U9/jS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r1My2wAAAAsBAAAPAAAAAAAAAAEAIAAAACIAAABkcnMv&#10;ZG93bnJldi54bWxQSwECFAAUAAAACACHTuJAGavfszkCAAB8BAAADgAAAAAAAAABACAAAAAqAQAA&#10;ZHJzL2Uyb0RvYy54bWxQSwUGAAAAAAYABgBZAQAA1Q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法定代表人身份证原件扫描件</w:t>
                      </w:r>
                    </w:p>
                    <w:p>
                      <w:pPr>
                        <w:jc w:val="center"/>
                        <w:rPr>
                          <w:rFonts w:ascii="仿宋" w:hAnsi="仿宋" w:eastAsia="仿宋"/>
                          <w:sz w:val="36"/>
                          <w:szCs w:val="36"/>
                        </w:rPr>
                      </w:pPr>
                      <w:r>
                        <w:rPr>
                          <w:rFonts w:hint="eastAsia" w:ascii="仿宋" w:hAnsi="仿宋" w:eastAsia="仿宋"/>
                          <w:sz w:val="36"/>
                          <w:szCs w:val="36"/>
                        </w:rPr>
                        <w:t>（国徽面）</w:t>
                      </w:r>
                    </w:p>
                    <w:p/>
                    <w:p/>
                    <w:p/>
                    <w:p/>
                    <w:p/>
                    <w:p/>
                    <w:p>
                      <w:pPr>
                        <w:rPr>
                          <w:sz w:val="32"/>
                          <w:szCs w:val="32"/>
                        </w:rPr>
                      </w:pPr>
                    </w:p>
                  </w:txbxContent>
                </v:textbox>
              </v:shape>
            </w:pict>
          </mc:Fallback>
        </mc:AlternateContent>
      </w:r>
    </w:p>
    <w:p>
      <w:pPr>
        <w:shd w:val="clear" w:color="auto" w:fill="auto"/>
        <w:spacing w:beforeAutospacing="0" w:afterAutospacing="0" w:line="440" w:lineRule="exact"/>
        <w:rPr>
          <w:rFonts w:ascii="仿宋" w:hAnsi="仿宋" w:eastAsia="仿宋"/>
          <w:szCs w:val="21"/>
        </w:rPr>
      </w:pPr>
    </w:p>
    <w:p>
      <w:pPr>
        <w:shd w:val="clear" w:color="auto" w:fill="auto"/>
        <w:spacing w:beforeAutospacing="0" w:afterAutospacing="0" w:line="440" w:lineRule="exact"/>
        <w:rPr>
          <w:rFonts w:ascii="仿宋" w:hAnsi="仿宋" w:eastAsia="仿宋"/>
          <w:szCs w:val="21"/>
        </w:rPr>
      </w:pPr>
    </w:p>
    <w:p>
      <w:pPr>
        <w:shd w:val="clear" w:color="auto" w:fill="auto"/>
        <w:spacing w:beforeAutospacing="0" w:afterAutospacing="0" w:line="440" w:lineRule="exact"/>
        <w:rPr>
          <w:rFonts w:ascii="仿宋" w:hAnsi="仿宋" w:eastAsia="仿宋"/>
          <w:szCs w:val="21"/>
        </w:rPr>
      </w:pPr>
    </w:p>
    <w:p>
      <w:pPr>
        <w:shd w:val="clear" w:color="auto" w:fill="auto"/>
        <w:spacing w:beforeAutospacing="0" w:afterAutospacing="0" w:line="440" w:lineRule="exact"/>
        <w:rPr>
          <w:rFonts w:ascii="仿宋" w:hAnsi="仿宋" w:eastAsia="仿宋"/>
          <w:szCs w:val="21"/>
        </w:rPr>
      </w:pPr>
    </w:p>
    <w:p>
      <w:pPr>
        <w:shd w:val="clear" w:color="auto" w:fill="auto"/>
        <w:spacing w:beforeAutospacing="0" w:afterAutospacing="0" w:line="440" w:lineRule="exact"/>
        <w:rPr>
          <w:rFonts w:ascii="仿宋" w:hAnsi="仿宋" w:eastAsia="仿宋"/>
          <w:szCs w:val="21"/>
        </w:rPr>
      </w:pPr>
    </w:p>
    <w:p>
      <w:pPr>
        <w:shd w:val="clear" w:color="auto" w:fill="auto"/>
        <w:spacing w:beforeAutospacing="0" w:afterAutospacing="0" w:line="440" w:lineRule="exact"/>
        <w:rPr>
          <w:rFonts w:ascii="仿宋" w:hAnsi="仿宋" w:eastAsia="仿宋"/>
          <w:szCs w:val="21"/>
        </w:rPr>
      </w:pPr>
    </w:p>
    <w:p>
      <w:pPr>
        <w:shd w:val="clear" w:color="auto" w:fill="auto"/>
        <w:spacing w:beforeAutospacing="0" w:afterAutospacing="0" w:line="440" w:lineRule="exact"/>
        <w:rPr>
          <w:rFonts w:ascii="仿宋" w:hAnsi="仿宋" w:eastAsia="仿宋"/>
          <w:szCs w:val="21"/>
        </w:rPr>
      </w:pP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特此证明。</w:t>
      </w:r>
    </w:p>
    <w:p>
      <w:pPr>
        <w:shd w:val="clear" w:color="auto" w:fill="auto"/>
        <w:spacing w:beforeAutospacing="0" w:afterAutospacing="0" w:line="440" w:lineRule="exact"/>
        <w:rPr>
          <w:rFonts w:ascii="仿宋" w:hAnsi="仿宋" w:eastAsia="仿宋"/>
          <w:sz w:val="24"/>
        </w:rPr>
      </w:pPr>
    </w:p>
    <w:p>
      <w:pPr>
        <w:shd w:val="clear" w:color="auto" w:fill="auto"/>
        <w:spacing w:beforeAutospacing="0" w:afterAutospacing="0" w:line="440" w:lineRule="exact"/>
        <w:rPr>
          <w:rFonts w:ascii="仿宋" w:hAnsi="仿宋" w:eastAsia="仿宋"/>
          <w:sz w:val="24"/>
        </w:rPr>
      </w:pPr>
    </w:p>
    <w:p>
      <w:pPr>
        <w:pStyle w:val="335"/>
        <w:shd w:val="clear" w:color="auto" w:fill="auto"/>
        <w:snapToGrid w:val="0"/>
        <w:spacing w:beforeAutospacing="0" w:afterAutospacing="0" w:line="440" w:lineRule="exact"/>
        <w:rPr>
          <w:rFonts w:ascii="仿宋" w:hAnsi="仿宋" w:eastAsia="仿宋"/>
          <w:color w:val="auto"/>
          <w:sz w:val="24"/>
        </w:rPr>
      </w:pPr>
      <w:r>
        <w:rPr>
          <w:rFonts w:hint="eastAsia" w:ascii="仿宋" w:hAnsi="仿宋" w:eastAsia="仿宋"/>
          <w:color w:val="auto"/>
          <w:sz w:val="24"/>
        </w:rPr>
        <w:t>供应商（盖公章）：</w:t>
      </w: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法定代表人（签字或签章）：</w:t>
      </w:r>
    </w:p>
    <w:p>
      <w:pPr>
        <w:shd w:val="clear" w:color="auto" w:fill="auto"/>
        <w:tabs>
          <w:tab w:val="left" w:pos="3780"/>
        </w:tabs>
        <w:spacing w:beforeAutospacing="0" w:afterAutospacing="0" w:line="440" w:lineRule="exact"/>
        <w:rPr>
          <w:rFonts w:ascii="仿宋" w:hAnsi="仿宋" w:eastAsia="仿宋"/>
          <w:sz w:val="24"/>
        </w:rPr>
      </w:pPr>
      <w:r>
        <w:rPr>
          <w:rFonts w:hint="eastAsia" w:ascii="仿宋" w:hAnsi="仿宋" w:eastAsia="仿宋"/>
          <w:sz w:val="24"/>
        </w:rPr>
        <w:t>日期：  年  月  日</w:t>
      </w:r>
    </w:p>
    <w:p>
      <w:pPr>
        <w:shd w:val="clear" w:color="auto" w:fill="auto"/>
        <w:spacing w:beforeAutospacing="0" w:afterAutospacing="0" w:line="500" w:lineRule="exact"/>
        <w:rPr>
          <w:rFonts w:ascii="仿宋" w:hAnsi="仿宋" w:eastAsia="仿宋"/>
          <w:b/>
          <w:bCs/>
          <w:szCs w:val="21"/>
        </w:rPr>
      </w:pPr>
    </w:p>
    <w:p>
      <w:pPr>
        <w:shd w:val="clear" w:color="auto" w:fill="auto"/>
        <w:spacing w:beforeAutospacing="0" w:afterAutospacing="0" w:line="440" w:lineRule="exact"/>
        <w:rPr>
          <w:rFonts w:ascii="仿宋" w:hAnsi="仿宋" w:eastAsia="仿宋"/>
          <w:bCs/>
          <w:sz w:val="24"/>
        </w:rPr>
      </w:pPr>
      <w:r>
        <w:rPr>
          <w:rFonts w:hint="eastAsia" w:ascii="仿宋" w:hAnsi="仿宋" w:eastAsia="仿宋"/>
          <w:b/>
          <w:bCs/>
          <w:sz w:val="18"/>
          <w:szCs w:val="18"/>
        </w:rPr>
        <w:br w:type="page"/>
      </w:r>
    </w:p>
    <w:p>
      <w:pPr>
        <w:shd w:val="clear" w:color="auto" w:fill="auto"/>
        <w:spacing w:beforeAutospacing="0" w:afterAutospacing="0" w:line="440" w:lineRule="exact"/>
        <w:jc w:val="center"/>
        <w:rPr>
          <w:rFonts w:ascii="仿宋" w:hAnsi="仿宋" w:eastAsia="仿宋"/>
          <w:sz w:val="28"/>
          <w:szCs w:val="28"/>
        </w:rPr>
      </w:pPr>
      <w:r>
        <w:rPr>
          <w:rFonts w:hint="eastAsia" w:ascii="仿宋" w:hAnsi="仿宋" w:eastAsia="仿宋"/>
          <w:b/>
          <w:bCs/>
          <w:sz w:val="28"/>
          <w:szCs w:val="28"/>
        </w:rPr>
        <w:t>法定代表人授权委托书</w:t>
      </w:r>
    </w:p>
    <w:p>
      <w:pPr>
        <w:shd w:val="clear" w:color="auto" w:fill="auto"/>
        <w:spacing w:beforeAutospacing="0" w:afterAutospacing="0" w:line="440" w:lineRule="exact"/>
        <w:jc w:val="center"/>
        <w:rPr>
          <w:rFonts w:ascii="仿宋" w:hAnsi="仿宋" w:eastAsia="仿宋"/>
          <w:b/>
          <w:bCs/>
          <w:sz w:val="24"/>
        </w:rPr>
      </w:pPr>
    </w:p>
    <w:p>
      <w:pPr>
        <w:shd w:val="clear" w:color="auto" w:fill="auto"/>
        <w:spacing w:beforeAutospacing="0" w:afterAutospacing="0" w:line="440" w:lineRule="exact"/>
        <w:ind w:firstLine="453" w:firstLineChars="189"/>
        <w:rPr>
          <w:rFonts w:ascii="仿宋" w:hAnsi="仿宋" w:eastAsia="仿宋"/>
          <w:bCs/>
          <w:sz w:val="24"/>
          <w:u w:val="single"/>
        </w:rPr>
      </w:pPr>
      <w:r>
        <w:rPr>
          <w:rFonts w:hint="eastAsia" w:ascii="仿宋" w:hAnsi="仿宋" w:eastAsia="仿宋"/>
          <w:bCs/>
          <w:sz w:val="24"/>
        </w:rPr>
        <w:t>本授权委托书声明：我系</w:t>
      </w:r>
      <w:r>
        <w:rPr>
          <w:rFonts w:hint="eastAsia" w:ascii="仿宋" w:hAnsi="仿宋" w:eastAsia="仿宋"/>
          <w:bCs/>
          <w:sz w:val="24"/>
          <w:u w:val="single"/>
        </w:rPr>
        <w:t xml:space="preserve">  （供应商名称）  </w:t>
      </w:r>
      <w:r>
        <w:rPr>
          <w:rFonts w:hint="eastAsia" w:ascii="仿宋" w:hAnsi="仿宋" w:eastAsia="仿宋"/>
          <w:bCs/>
          <w:sz w:val="24"/>
        </w:rPr>
        <w:t>的法定代表人，现授权委托</w:t>
      </w:r>
      <w:r>
        <w:rPr>
          <w:rFonts w:hint="eastAsia" w:ascii="仿宋" w:hAnsi="仿宋" w:eastAsia="仿宋"/>
          <w:bCs/>
          <w:sz w:val="24"/>
          <w:u w:val="single"/>
        </w:rPr>
        <w:t xml:space="preserve">   （供应商名称） </w:t>
      </w:r>
      <w:r>
        <w:rPr>
          <w:rFonts w:hint="eastAsia" w:ascii="仿宋" w:hAnsi="仿宋" w:eastAsia="仿宋"/>
          <w:bCs/>
          <w:sz w:val="24"/>
        </w:rPr>
        <w:t>的</w:t>
      </w:r>
      <w:r>
        <w:rPr>
          <w:rFonts w:hint="eastAsia" w:ascii="仿宋" w:hAnsi="仿宋" w:eastAsia="仿宋"/>
          <w:bCs/>
          <w:sz w:val="24"/>
          <w:u w:val="single"/>
        </w:rPr>
        <w:t xml:space="preserve"> （授权代表姓名） </w:t>
      </w:r>
      <w:r>
        <w:rPr>
          <w:rFonts w:hint="eastAsia" w:ascii="仿宋" w:hAnsi="仿宋" w:eastAsia="仿宋"/>
          <w:bCs/>
          <w:sz w:val="24"/>
        </w:rPr>
        <w:t xml:space="preserve"> 为我的代理人，以</w:t>
      </w:r>
      <w:r>
        <w:rPr>
          <w:rFonts w:hint="eastAsia" w:ascii="仿宋" w:hAnsi="仿宋" w:eastAsia="仿宋"/>
          <w:bCs/>
          <w:sz w:val="24"/>
          <w:u w:val="single"/>
        </w:rPr>
        <w:t>（供应商名称）</w:t>
      </w:r>
      <w:r>
        <w:rPr>
          <w:rFonts w:hint="eastAsia" w:ascii="仿宋" w:hAnsi="仿宋" w:eastAsia="仿宋"/>
          <w:bCs/>
          <w:sz w:val="24"/>
        </w:rPr>
        <w:t>的名义参加</w:t>
      </w:r>
      <w:r>
        <w:rPr>
          <w:rFonts w:hint="eastAsia" w:ascii="仿宋" w:hAnsi="仿宋" w:eastAsia="仿宋"/>
          <w:bCs/>
          <w:sz w:val="24"/>
          <w:u w:val="single"/>
        </w:rPr>
        <w:t>（项目名称和项目编号）</w:t>
      </w:r>
      <w:r>
        <w:rPr>
          <w:rFonts w:hint="eastAsia" w:ascii="仿宋" w:hAnsi="仿宋" w:eastAsia="仿宋"/>
          <w:bCs/>
          <w:sz w:val="24"/>
        </w:rPr>
        <w:t>招标项目的投标活动。代理人在参加整个招标投标活动所签署的一切文件和处理与之相关的一切事物，我均予承认。</w:t>
      </w:r>
    </w:p>
    <w:p>
      <w:pPr>
        <w:shd w:val="clear" w:color="auto" w:fill="auto"/>
        <w:spacing w:beforeAutospacing="0" w:afterAutospacing="0" w:line="440" w:lineRule="exact"/>
        <w:ind w:firstLine="480" w:firstLineChars="200"/>
        <w:rPr>
          <w:rFonts w:ascii="仿宋" w:hAnsi="仿宋" w:eastAsia="仿宋"/>
          <w:bCs/>
          <w:sz w:val="24"/>
          <w:u w:val="single"/>
        </w:rPr>
      </w:pPr>
      <w:r>
        <w:rPr>
          <w:rFonts w:hint="eastAsia" w:ascii="仿宋" w:hAnsi="仿宋" w:eastAsia="仿宋"/>
          <w:bCs/>
          <w:sz w:val="24"/>
        </w:rPr>
        <w:t>代理人：   性别：  年龄：</w:t>
      </w:r>
    </w:p>
    <w:p>
      <w:pPr>
        <w:shd w:val="clear" w:color="auto" w:fill="auto"/>
        <w:spacing w:beforeAutospacing="0" w:afterAutospacing="0" w:line="440" w:lineRule="exact"/>
        <w:ind w:firstLine="480" w:firstLineChars="200"/>
        <w:rPr>
          <w:rFonts w:hint="eastAsia" w:ascii="仿宋" w:hAnsi="仿宋" w:eastAsia="仿宋"/>
          <w:bCs/>
          <w:sz w:val="24"/>
        </w:rPr>
      </w:pPr>
      <w:r>
        <w:rPr>
          <w:rFonts w:hint="eastAsia" w:ascii="仿宋" w:hAnsi="仿宋" w:eastAsia="仿宋"/>
          <w:bCs/>
          <w:sz w:val="24"/>
        </w:rPr>
        <w:t>部  门：  职务：</w:t>
      </w:r>
    </w:p>
    <w:p>
      <w:pPr>
        <w:shd w:val="clear" w:color="auto" w:fill="auto"/>
        <w:spacing w:beforeAutospacing="0" w:afterAutospacing="0" w:line="440" w:lineRule="exact"/>
        <w:ind w:firstLine="480" w:firstLineChars="200"/>
        <w:rPr>
          <w:rFonts w:ascii="仿宋" w:hAnsi="仿宋" w:eastAsia="仿宋"/>
          <w:bCs/>
          <w:sz w:val="24"/>
          <w:u w:val="single"/>
        </w:rPr>
      </w:pPr>
      <w:r>
        <w:rPr>
          <w:rFonts w:hint="eastAsia" w:ascii="仿宋" w:hAnsi="仿宋" w:eastAsia="仿宋"/>
          <w:bCs/>
          <w:sz w:val="24"/>
        </w:rPr>
        <w:t>代理期限：</w:t>
      </w:r>
    </w:p>
    <w:p>
      <w:pPr>
        <w:shd w:val="clear" w:color="auto" w:fill="auto"/>
        <w:spacing w:beforeAutospacing="0" w:afterAutospacing="0" w:line="440" w:lineRule="exact"/>
        <w:rPr>
          <w:rFonts w:ascii="仿宋" w:hAnsi="仿宋" w:eastAsia="仿宋"/>
          <w:bCs/>
          <w:szCs w:val="21"/>
        </w:rPr>
      </w:pPr>
      <w:r>
        <w:rPr>
          <w:rFonts w:ascii="仿宋" w:hAnsi="仿宋" w:eastAsia="仿宋"/>
          <w:bCs/>
          <w:szCs w:val="21"/>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122555</wp:posOffset>
                </wp:positionV>
                <wp:extent cx="2971800" cy="1895475"/>
                <wp:effectExtent l="4445" t="4445" r="8255" b="5080"/>
                <wp:wrapNone/>
                <wp:docPr id="5" name="文本框 2"/>
                <wp:cNvGraphicFramePr/>
                <a:graphic xmlns:a="http://schemas.openxmlformats.org/drawingml/2006/main">
                  <a:graphicData uri="http://schemas.microsoft.com/office/word/2010/wordprocessingShape">
                    <wps:wsp>
                      <wps:cNvSpPr txBox="1">
                        <a:spLocks noChangeArrowheads="1"/>
                      </wps:cNvSpPr>
                      <wps:spPr>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代理人身份证原件扫描件</w:t>
                            </w:r>
                          </w:p>
                          <w:p>
                            <w:pPr>
                              <w:jc w:val="center"/>
                              <w:rPr>
                                <w:rFonts w:ascii="仿宋" w:hAnsi="仿宋" w:eastAsia="仿宋"/>
                                <w:sz w:val="36"/>
                                <w:szCs w:val="36"/>
                              </w:rPr>
                            </w:pPr>
                            <w:r>
                              <w:rPr>
                                <w:rFonts w:hint="eastAsia" w:ascii="仿宋" w:hAnsi="仿宋" w:eastAsia="仿宋"/>
                                <w:sz w:val="36"/>
                                <w:szCs w:val="36"/>
                              </w:rPr>
                              <w:t>（人像面）</w:t>
                            </w:r>
                          </w:p>
                          <w:p/>
                          <w:p/>
                          <w:p/>
                          <w:p/>
                          <w:p/>
                          <w:p/>
                          <w:p>
                            <w:pPr>
                              <w:rPr>
                                <w:sz w:val="32"/>
                                <w:szCs w:val="32"/>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3pt;margin-top:9.65pt;height:149.25pt;width:234pt;z-index:251659264;mso-width-relative:page;mso-height-relative:page;" fillcolor="#FFFFFF" filled="t" stroked="t" coordsize="21600,21600" o:gfxdata="UEsDBAoAAAAAAIdO4kAAAAAAAAAAAAAAAAAEAAAAZHJzL1BLAwQUAAAACACHTuJAhqNzMdsAAAAK&#10;AQAADwAAAGRycy9kb3ducmV2LnhtbE2Py07DMBBF90j8gzVIbFDrhCSlhDgVAiHRSiz6YO/Egx01&#10;ttPYffD3DCtYju7RvWeqxcX27IRj6LwTkE4TYOharzqnBey2b5M5sBClU7L3DgV8Y4BFfX1VyVL5&#10;s1vjaRM1oxIXSinAxDiUnIfWoJVh6gd0lH350cpI56i5GuWZym3P75Nkxq3sHC0YOeCLwXa/OVoB&#10;H8W70ofmsH8t1G5Yft7plVk9C3F7kyZPwCJe4h8Mv/qkDjU5Nf7oVGC9gEmazwil4DEDRkBeZDmw&#10;RkCWPsyB1xX//0L9A1BLAwQUAAAACACHTuJAHezXVjUCAAB8BAAADgAAAGRycy9lMm9Eb2MueG1s&#10;rVTBjtMwEL0j8Q+W7zRp1dJt1XS1tCpCWgHSwge4jtNY2B5ju03KB8AfcOLCne/qdzB2QrcsIO2B&#10;HNJxZvz83ptxF9etVuQgnJdgCjoc5JQIw6GUZlfQ9+82z64o8YGZkikwoqBH4en18umTRWPnYgQ1&#10;qFI4giDGzxtb0DoEO88yz2uhmR+AFQaTFTjNAi7dLisdaxBdq2yU58+zBlxpHXDhPX5dd0naI7rH&#10;AEJVSS7WwPdamNChOqFYQEm+ltbTZWJbVYKHN1XlRSCqoKg0pDcegvE2vrPlgs13jtla8p4CewyF&#10;B5o0kwYPPUOtWWBk7+QfUFpyBx6qMOCgs05IcgRVDPMH3tzVzIqkBa329my6/3+w/PXhrSOyLOiE&#10;EsM0Nvz09cvp24/T989kFO1prJ9j1Z3FutC+gBaHJkn19hb4B08MrGpmduLGOWhqwUqkN4w7s4ut&#10;HY5HkOhSWzkdf1E/QTxsxvHcDNEGwvHjaDYdXuWY4pgbXs0m4+kkod5vt86HlwI0iUFBHXY7MWOH&#10;Wx8iATb/VRJP86BkuZFKpYXbbVfKkQPDydikp0f/rUwZ0hR0NhlNOs3/hMjT8zcILQNeGCU1aros&#10;UibyEGlIe77RsM6jGIV22/YN2EJ5RP8ddAOM1xeDGtwnShoc3oL6j3vmBCXqlUH7Z8PxOE57Wown&#10;0xEu3GVme5lhhiNUQQMlXbgK6YZEegZu9gEqmeyMpDomfXNxKJPL/QWKU3+5TlX3fxr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ajczHbAAAACgEAAA8AAAAAAAAAAQAgAAAAIgAAAGRycy9kb3du&#10;cmV2LnhtbFBLAQIUABQAAAAIAIdO4kAd7NdWNQIAAHwEAAAOAAAAAAAAAAEAIAAAACoBAABkcnMv&#10;ZTJvRG9jLnhtbFBLBQYAAAAABgAGAFkBAADRBQ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代理人身份证原件扫描件</w:t>
                      </w:r>
                    </w:p>
                    <w:p>
                      <w:pPr>
                        <w:jc w:val="center"/>
                        <w:rPr>
                          <w:rFonts w:ascii="仿宋" w:hAnsi="仿宋" w:eastAsia="仿宋"/>
                          <w:sz w:val="36"/>
                          <w:szCs w:val="36"/>
                        </w:rPr>
                      </w:pPr>
                      <w:r>
                        <w:rPr>
                          <w:rFonts w:hint="eastAsia" w:ascii="仿宋" w:hAnsi="仿宋" w:eastAsia="仿宋"/>
                          <w:sz w:val="36"/>
                          <w:szCs w:val="36"/>
                        </w:rPr>
                        <w:t>（人像面）</w:t>
                      </w:r>
                    </w:p>
                    <w:p/>
                    <w:p/>
                    <w:p/>
                    <w:p/>
                    <w:p/>
                    <w:p/>
                    <w:p>
                      <w:pPr>
                        <w:rPr>
                          <w:sz w:val="32"/>
                          <w:szCs w:val="32"/>
                        </w:rPr>
                      </w:pPr>
                    </w:p>
                  </w:txbxContent>
                </v:textbox>
              </v:shape>
            </w:pict>
          </mc:Fallback>
        </mc:AlternateContent>
      </w:r>
      <w:r>
        <w:rPr>
          <w:rFonts w:ascii="仿宋" w:hAnsi="仿宋" w:eastAsia="仿宋"/>
          <w:bCs/>
          <w:szCs w:val="21"/>
        </w:rPr>
        <mc:AlternateContent>
          <mc:Choice Requires="wps">
            <w:drawing>
              <wp:anchor distT="0" distB="0" distL="114300" distR="114300" simplePos="0" relativeHeight="251660288" behindDoc="0" locked="0" layoutInCell="1" allowOverlap="1">
                <wp:simplePos x="0" y="0"/>
                <wp:positionH relativeFrom="column">
                  <wp:posOffset>3107690</wp:posOffset>
                </wp:positionH>
                <wp:positionV relativeFrom="paragraph">
                  <wp:posOffset>122555</wp:posOffset>
                </wp:positionV>
                <wp:extent cx="2971800" cy="1895475"/>
                <wp:effectExtent l="4445" t="4445" r="8255" b="5080"/>
                <wp:wrapNone/>
                <wp:docPr id="7" name="文本框 1"/>
                <wp:cNvGraphicFramePr/>
                <a:graphic xmlns:a="http://schemas.openxmlformats.org/drawingml/2006/main">
                  <a:graphicData uri="http://schemas.microsoft.com/office/word/2010/wordprocessingShape">
                    <wps:wsp>
                      <wps:cNvSpPr txBox="1">
                        <a:spLocks noChangeArrowheads="1"/>
                      </wps:cNvSpPr>
                      <wps:spPr>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代理人身份证原件扫描件</w:t>
                            </w:r>
                          </w:p>
                          <w:p>
                            <w:pPr>
                              <w:jc w:val="center"/>
                              <w:rPr>
                                <w:rFonts w:ascii="仿宋" w:hAnsi="仿宋" w:eastAsia="仿宋"/>
                                <w:sz w:val="36"/>
                                <w:szCs w:val="36"/>
                              </w:rPr>
                            </w:pPr>
                            <w:r>
                              <w:rPr>
                                <w:rFonts w:hint="eastAsia" w:ascii="仿宋" w:hAnsi="仿宋" w:eastAsia="仿宋"/>
                                <w:sz w:val="36"/>
                                <w:szCs w:val="36"/>
                              </w:rPr>
                              <w:t>（国徽面）</w:t>
                            </w:r>
                          </w:p>
                          <w:p/>
                          <w:p/>
                          <w:p/>
                          <w:p/>
                          <w:p/>
                          <w:p/>
                          <w:p>
                            <w:pPr>
                              <w:rPr>
                                <w:sz w:val="32"/>
                                <w:szCs w:val="32"/>
                              </w:rPr>
                            </w:pPr>
                          </w:p>
                        </w:txbxContent>
                      </wps:txbx>
                      <wps:bodyPr rot="0" vert="horz" wrap="square" lIns="91440" tIns="45720" rIns="91440" bIns="45720" anchor="t" anchorCtr="0">
                        <a:noAutofit/>
                      </wps:bodyPr>
                    </wps:wsp>
                  </a:graphicData>
                </a:graphic>
              </wp:anchor>
            </w:drawing>
          </mc:Choice>
          <mc:Fallback>
            <w:pict>
              <v:shape id="文本框 1" o:spid="_x0000_s1026" o:spt="202" type="#_x0000_t202" style="position:absolute;left:0pt;margin-left:244.7pt;margin-top:9.65pt;height:149.25pt;width:234pt;z-index:251660288;mso-width-relative:page;mso-height-relative:page;" fillcolor="#FFFFFF" filled="t" stroked="t" coordsize="21600,21600" o:gfxdata="UEsDBAoAAAAAAIdO4kAAAAAAAAAAAAAAAAAEAAAAZHJzL1BLAwQUAAAACACHTuJA56jXWdsAAAAK&#10;AQAADwAAAGRycy9kb3ducmV2LnhtbE2Py07DMBBF90j8gzVIbFDrhDZtEuJUCIREK7GglL0TD3bU&#10;2E5j98HfM6xgOXOP7pypVhfbsxOOofNOQDpNgKFrveqcFrD7eJnkwEKUTsneOxTwjQFW9fVVJUvl&#10;z+4dT9uoGZW4UEoBJsah5Dy0Bq0MUz+go+zLj1ZGGkfN1SjPVG57fp8kC25l5+iCkQM+GWz326MV&#10;8Ja9Kn1oDvvnTO2G9eed3pjNoxC3N2nyACziJf7B8KtP6lCTU+OPTgXWC5jnxZxQCooZMAKKbEmL&#10;RsAsXebA64r/f6H+AVBLAwQUAAAACACHTuJA6FfSOzUCAAB8BAAADgAAAGRycy9lMm9Eb2MueG1s&#10;rVTBjtMwEL0j8Q+W7zRp1dJt1XS1tCpCWgHSwge4jtNY2B5ju03KB8AfcOLCne/qdzB2QrcsIO2B&#10;HFJPZvz83ptxF9etVuQgnJdgCjoc5JQIw6GUZlfQ9+82z64o8YGZkikwoqBH4en18umTRWPnYgQ1&#10;qFI4giDGzxtb0DoEO88yz2uhmR+AFQaTFTjNAoZul5WONYiuVTbK8+dZA660DrjwHr+uuyTtEd1j&#10;AKGqJBdr4HstTOhQnVAsoCRfS+vpMrGtKsHDm6ryIhBVUFQa0hsPwfU2vrPlgs13jtla8p4CewyF&#10;B5o0kwYPPUOtWWBk7+QfUFpyBx6qMOCgs05IcgRVDPMH3tzVzIqkBa329my6/3+w/PXhrSOyLOiU&#10;EsM0Nvz09cvp24/T989kGO1prJ9j1Z3FutC+gBaHJkn19hb4B08MrGpmduLGOWhqwUqkl3ZmF1s7&#10;HI8g0aW2cjr+on6CeNiM47kZog2E48fRbDq8yjHFMTe8mk3G00nkk91vt86HlwI0iYuCOux2YsYO&#10;tz50pb9K4mkelCw3UqkUuN12pRw5MJyMTXp69N/KlCFNQWeT0aTT/E+IPD1/g9Ay4IVRUqOmyyJl&#10;Ig+RhrTnGw3rPIqr0G7bvgFbKI/ov4NugPH64qIG94mSBoe3oP7jnjlBiXpl0P7ZcDyO056C8WQ6&#10;wsBdZraXGWY4QhU0UNItVyHdkEjPwM0+QCWTnZFUxwTbEAMcytSQ/gLFqb+MU9X9n8b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eo11nbAAAACgEAAA8AAAAAAAAAAQAgAAAAIgAAAGRycy9kb3du&#10;cmV2LnhtbFBLAQIUABQAAAAIAIdO4kDoV9I7NQIAAHwEAAAOAAAAAAAAAAEAIAAAACoBAABkcnMv&#10;ZTJvRG9jLnhtbFBLBQYAAAAABgAGAFkBAADRBQ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代理人身份证原件扫描件</w:t>
                      </w:r>
                    </w:p>
                    <w:p>
                      <w:pPr>
                        <w:jc w:val="center"/>
                        <w:rPr>
                          <w:rFonts w:ascii="仿宋" w:hAnsi="仿宋" w:eastAsia="仿宋"/>
                          <w:sz w:val="36"/>
                          <w:szCs w:val="36"/>
                        </w:rPr>
                      </w:pPr>
                      <w:r>
                        <w:rPr>
                          <w:rFonts w:hint="eastAsia" w:ascii="仿宋" w:hAnsi="仿宋" w:eastAsia="仿宋"/>
                          <w:sz w:val="36"/>
                          <w:szCs w:val="36"/>
                        </w:rPr>
                        <w:t>（国徽面）</w:t>
                      </w:r>
                    </w:p>
                    <w:p/>
                    <w:p/>
                    <w:p/>
                    <w:p/>
                    <w:p/>
                    <w:p/>
                    <w:p>
                      <w:pPr>
                        <w:rPr>
                          <w:sz w:val="32"/>
                          <w:szCs w:val="32"/>
                        </w:rPr>
                      </w:pPr>
                    </w:p>
                  </w:txbxContent>
                </v:textbox>
              </v:shape>
            </w:pict>
          </mc:Fallback>
        </mc:AlternateContent>
      </w:r>
    </w:p>
    <w:p>
      <w:pPr>
        <w:shd w:val="clear" w:color="auto" w:fill="auto"/>
        <w:spacing w:beforeAutospacing="0" w:afterAutospacing="0" w:line="440" w:lineRule="exact"/>
        <w:rPr>
          <w:rFonts w:ascii="仿宋" w:hAnsi="仿宋" w:eastAsia="仿宋"/>
          <w:bCs/>
          <w:szCs w:val="21"/>
        </w:rPr>
      </w:pPr>
    </w:p>
    <w:p>
      <w:pPr>
        <w:shd w:val="clear" w:color="auto" w:fill="auto"/>
        <w:spacing w:beforeAutospacing="0" w:afterAutospacing="0" w:line="440" w:lineRule="exact"/>
        <w:rPr>
          <w:rFonts w:ascii="仿宋" w:hAnsi="仿宋" w:eastAsia="仿宋"/>
          <w:bCs/>
          <w:szCs w:val="21"/>
        </w:rPr>
      </w:pPr>
    </w:p>
    <w:p>
      <w:pPr>
        <w:shd w:val="clear" w:color="auto" w:fill="auto"/>
        <w:spacing w:beforeAutospacing="0" w:afterAutospacing="0" w:line="440" w:lineRule="exact"/>
        <w:rPr>
          <w:rFonts w:ascii="仿宋" w:hAnsi="仿宋" w:eastAsia="仿宋"/>
          <w:bCs/>
          <w:szCs w:val="21"/>
        </w:rPr>
      </w:pPr>
    </w:p>
    <w:p>
      <w:pPr>
        <w:shd w:val="clear" w:color="auto" w:fill="auto"/>
        <w:spacing w:beforeAutospacing="0" w:afterAutospacing="0" w:line="440" w:lineRule="exact"/>
        <w:rPr>
          <w:rFonts w:ascii="仿宋" w:hAnsi="仿宋" w:eastAsia="仿宋"/>
          <w:bCs/>
          <w:szCs w:val="21"/>
        </w:rPr>
      </w:pPr>
    </w:p>
    <w:p>
      <w:pPr>
        <w:shd w:val="clear" w:color="auto" w:fill="auto"/>
        <w:spacing w:beforeAutospacing="0" w:afterAutospacing="0" w:line="440" w:lineRule="exact"/>
        <w:rPr>
          <w:rFonts w:ascii="仿宋" w:hAnsi="仿宋" w:eastAsia="仿宋"/>
          <w:bCs/>
          <w:szCs w:val="21"/>
        </w:rPr>
      </w:pPr>
    </w:p>
    <w:p>
      <w:pPr>
        <w:shd w:val="clear" w:color="auto" w:fill="auto"/>
        <w:spacing w:beforeAutospacing="0" w:afterAutospacing="0" w:line="440" w:lineRule="exact"/>
        <w:rPr>
          <w:rFonts w:ascii="仿宋" w:hAnsi="仿宋" w:eastAsia="仿宋"/>
          <w:bCs/>
          <w:szCs w:val="21"/>
        </w:rPr>
      </w:pPr>
    </w:p>
    <w:p>
      <w:pPr>
        <w:pStyle w:val="335"/>
        <w:shd w:val="clear" w:color="auto" w:fill="auto"/>
        <w:snapToGrid w:val="0"/>
        <w:spacing w:beforeAutospacing="0" w:afterAutospacing="0" w:line="440" w:lineRule="exact"/>
        <w:ind w:firstLine="210"/>
        <w:rPr>
          <w:rFonts w:ascii="仿宋" w:hAnsi="仿宋" w:eastAsia="仿宋"/>
          <w:color w:val="auto"/>
          <w:sz w:val="21"/>
          <w:szCs w:val="21"/>
        </w:rPr>
      </w:pPr>
    </w:p>
    <w:p>
      <w:pPr>
        <w:pStyle w:val="335"/>
        <w:shd w:val="clear" w:color="auto" w:fill="auto"/>
        <w:snapToGrid w:val="0"/>
        <w:spacing w:beforeAutospacing="0" w:afterAutospacing="0" w:line="440" w:lineRule="exact"/>
        <w:ind w:firstLine="210"/>
        <w:rPr>
          <w:rFonts w:ascii="仿宋" w:hAnsi="仿宋" w:eastAsia="仿宋"/>
          <w:color w:val="auto"/>
          <w:sz w:val="21"/>
          <w:szCs w:val="21"/>
        </w:rPr>
      </w:pPr>
    </w:p>
    <w:p>
      <w:pPr>
        <w:pStyle w:val="335"/>
        <w:shd w:val="clear" w:color="auto" w:fill="auto"/>
        <w:snapToGrid w:val="0"/>
        <w:spacing w:beforeAutospacing="0" w:afterAutospacing="0" w:line="440" w:lineRule="exact"/>
        <w:ind w:firstLine="210"/>
        <w:rPr>
          <w:rFonts w:ascii="仿宋" w:hAnsi="仿宋" w:eastAsia="仿宋"/>
          <w:color w:val="auto"/>
          <w:sz w:val="21"/>
          <w:szCs w:val="21"/>
        </w:rPr>
      </w:pPr>
    </w:p>
    <w:p>
      <w:pPr>
        <w:pStyle w:val="335"/>
        <w:shd w:val="clear" w:color="auto" w:fill="auto"/>
        <w:snapToGrid w:val="0"/>
        <w:spacing w:beforeAutospacing="0" w:afterAutospacing="0" w:line="440" w:lineRule="exact"/>
        <w:rPr>
          <w:rFonts w:ascii="仿宋" w:hAnsi="仿宋" w:eastAsia="仿宋"/>
          <w:color w:val="auto"/>
          <w:sz w:val="24"/>
        </w:rPr>
      </w:pPr>
      <w:r>
        <w:rPr>
          <w:rFonts w:hint="eastAsia" w:ascii="仿宋" w:hAnsi="仿宋" w:eastAsia="仿宋"/>
          <w:color w:val="auto"/>
          <w:sz w:val="24"/>
        </w:rPr>
        <w:t>供应商（盖公章）：</w:t>
      </w: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法定代表人（签字或签章）：</w:t>
      </w: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授权代理人（签字或签章）：</w:t>
      </w:r>
    </w:p>
    <w:p>
      <w:pPr>
        <w:shd w:val="clear" w:color="auto" w:fill="auto"/>
        <w:adjustRightInd w:val="0"/>
        <w:snapToGrid w:val="0"/>
        <w:spacing w:beforeAutospacing="0" w:afterAutospacing="0" w:line="440" w:lineRule="exact"/>
        <w:rPr>
          <w:rFonts w:ascii="仿宋" w:hAnsi="仿宋" w:eastAsia="仿宋"/>
          <w:sz w:val="24"/>
        </w:rPr>
      </w:pPr>
      <w:r>
        <w:rPr>
          <w:rFonts w:hint="eastAsia" w:ascii="仿宋" w:hAnsi="仿宋" w:eastAsia="仿宋"/>
          <w:sz w:val="24"/>
        </w:rPr>
        <w:t>日期：  年  月  日</w:t>
      </w:r>
    </w:p>
    <w:p>
      <w:pPr>
        <w:shd w:val="clear" w:color="auto" w:fill="auto"/>
        <w:spacing w:beforeAutospacing="0" w:afterAutospacing="0" w:line="440" w:lineRule="exact"/>
        <w:ind w:firstLine="480" w:firstLineChars="200"/>
        <w:rPr>
          <w:rFonts w:ascii="仿宋" w:hAnsi="仿宋" w:eastAsia="仿宋"/>
          <w:bCs/>
          <w:kern w:val="0"/>
          <w:sz w:val="24"/>
        </w:rPr>
      </w:pPr>
    </w:p>
    <w:p>
      <w:pPr>
        <w:shd w:val="clear" w:color="auto" w:fill="auto"/>
        <w:spacing w:beforeAutospacing="0" w:afterAutospacing="0" w:line="440" w:lineRule="exact"/>
        <w:rPr>
          <w:rFonts w:hint="eastAsia" w:ascii="仿宋" w:hAnsi="仿宋" w:eastAsia="仿宋"/>
          <w:b/>
          <w:bCs/>
          <w:kern w:val="0"/>
          <w:sz w:val="24"/>
        </w:rPr>
      </w:pPr>
      <w:r>
        <w:rPr>
          <w:rFonts w:ascii="仿宋" w:hAnsi="仿宋" w:eastAsia="仿宋"/>
          <w:b/>
          <w:bCs/>
          <w:kern w:val="0"/>
          <w:sz w:val="24"/>
        </w:rPr>
        <w:br w:type="page"/>
      </w:r>
      <w:r>
        <w:rPr>
          <w:rFonts w:hint="eastAsia" w:ascii="仿宋" w:hAnsi="仿宋" w:eastAsia="仿宋"/>
          <w:b/>
          <w:bCs/>
          <w:kern w:val="0"/>
          <w:sz w:val="24"/>
        </w:rPr>
        <w:t xml:space="preserve"> </w:t>
      </w:r>
      <w:r>
        <w:rPr>
          <w:rFonts w:hint="eastAsia" w:ascii="仿宋" w:hAnsi="仿宋" w:eastAsia="仿宋"/>
          <w:b/>
          <w:bCs/>
          <w:kern w:val="0"/>
          <w:sz w:val="24"/>
          <w:lang w:eastAsia="zh-CN"/>
        </w:rPr>
        <w:t>附件三、</w:t>
      </w:r>
      <w:r>
        <w:rPr>
          <w:rFonts w:hint="eastAsia" w:ascii="仿宋" w:hAnsi="仿宋" w:eastAsia="仿宋"/>
          <w:b/>
          <w:bCs/>
          <w:kern w:val="0"/>
          <w:sz w:val="24"/>
        </w:rPr>
        <w:t>供应商参加政府采购活动前3年内在经营活动中没有重大违法记录的书面声明</w:t>
      </w:r>
    </w:p>
    <w:p>
      <w:pPr>
        <w:shd w:val="clear" w:color="auto" w:fill="auto"/>
        <w:spacing w:before="314" w:beforeLines="100" w:beforeAutospacing="0" w:after="314" w:afterLines="100" w:afterAutospacing="0" w:line="440" w:lineRule="exact"/>
        <w:jc w:val="center"/>
        <w:rPr>
          <w:rFonts w:ascii="仿宋" w:hAnsi="仿宋" w:eastAsia="仿宋"/>
          <w:sz w:val="28"/>
          <w:szCs w:val="28"/>
        </w:rPr>
      </w:pPr>
      <w:r>
        <w:rPr>
          <w:rFonts w:hint="eastAsia" w:ascii="仿宋" w:hAnsi="仿宋" w:eastAsia="仿宋"/>
          <w:b/>
          <w:bCs/>
          <w:sz w:val="28"/>
          <w:szCs w:val="28"/>
        </w:rPr>
        <w:t>无重大违法记录声明书</w:t>
      </w:r>
    </w:p>
    <w:p>
      <w:pPr>
        <w:shd w:val="clear" w:color="auto" w:fill="auto"/>
        <w:tabs>
          <w:tab w:val="left" w:pos="996"/>
        </w:tabs>
        <w:spacing w:beforeAutospacing="0" w:afterAutospacing="0" w:line="440" w:lineRule="exact"/>
        <w:rPr>
          <w:rFonts w:ascii="仿宋" w:hAnsi="仿宋" w:eastAsia="仿宋"/>
          <w:sz w:val="24"/>
        </w:rPr>
      </w:pPr>
    </w:p>
    <w:p>
      <w:pPr>
        <w:shd w:val="clear" w:color="auto" w:fill="auto"/>
        <w:tabs>
          <w:tab w:val="left" w:pos="996"/>
        </w:tabs>
        <w:spacing w:beforeAutospacing="0" w:afterAutospacing="0" w:line="440" w:lineRule="exact"/>
        <w:rPr>
          <w:rFonts w:ascii="仿宋" w:hAnsi="仿宋" w:eastAsia="仿宋"/>
          <w:sz w:val="24"/>
        </w:rPr>
      </w:pPr>
      <w:r>
        <w:rPr>
          <w:rFonts w:hint="eastAsia" w:ascii="仿宋" w:hAnsi="仿宋" w:eastAsia="仿宋"/>
          <w:sz w:val="24"/>
        </w:rPr>
        <w:t>致：（采购人）</w:t>
      </w:r>
    </w:p>
    <w:p>
      <w:pPr>
        <w:shd w:val="clear" w:color="auto" w:fill="auto"/>
        <w:tabs>
          <w:tab w:val="left" w:pos="996"/>
        </w:tabs>
        <w:spacing w:beforeAutospacing="0" w:afterAutospacing="0" w:line="440" w:lineRule="exact"/>
        <w:rPr>
          <w:rFonts w:ascii="仿宋" w:hAnsi="仿宋" w:eastAsia="仿宋"/>
          <w:sz w:val="24"/>
        </w:rPr>
      </w:pPr>
    </w:p>
    <w:p>
      <w:pPr>
        <w:shd w:val="clear" w:color="auto" w:fill="auto"/>
        <w:tabs>
          <w:tab w:val="left" w:pos="996"/>
        </w:tabs>
        <w:spacing w:beforeAutospacing="0" w:afterAutospacing="0" w:line="440" w:lineRule="exact"/>
        <w:ind w:firstLine="480" w:firstLineChars="200"/>
        <w:rPr>
          <w:rFonts w:ascii="仿宋" w:hAnsi="仿宋" w:eastAsia="仿宋"/>
          <w:sz w:val="24"/>
        </w:rPr>
      </w:pPr>
      <w:r>
        <w:rPr>
          <w:rFonts w:hint="eastAsia" w:ascii="仿宋" w:hAnsi="仿宋" w:eastAsia="仿宋"/>
          <w:sz w:val="24"/>
        </w:rPr>
        <w:t>我公司参与</w:t>
      </w:r>
      <w:r>
        <w:rPr>
          <w:rFonts w:hint="eastAsia" w:ascii="仿宋" w:hAnsi="仿宋" w:eastAsia="仿宋"/>
          <w:sz w:val="24"/>
          <w:u w:val="single"/>
        </w:rPr>
        <w:t>（项目名称、项目编号）</w:t>
      </w:r>
      <w:r>
        <w:rPr>
          <w:rFonts w:hint="eastAsia" w:ascii="仿宋" w:hAnsi="仿宋" w:eastAsia="仿宋"/>
          <w:sz w:val="24"/>
        </w:rPr>
        <w:t>招标投标活动，本公司郑重声明，我方参加本项目政府采购活动前三年内无重大违法记录，符合《政府采购法》规定的供应商条件。若贵方在本项目招标过程中发现我方在政府采购活动前三年内有重大违法记录，我公司将无条件退出本项目的响应，并承担因此引起的一切后果。我方对此声明负全部法律责任。</w:t>
      </w:r>
    </w:p>
    <w:p>
      <w:pPr>
        <w:shd w:val="clear" w:color="auto" w:fill="auto"/>
        <w:tabs>
          <w:tab w:val="left" w:pos="996"/>
        </w:tabs>
        <w:spacing w:beforeAutospacing="0" w:afterAutospacing="0" w:line="440" w:lineRule="exact"/>
        <w:rPr>
          <w:rFonts w:ascii="仿宋" w:hAnsi="仿宋" w:eastAsia="仿宋"/>
          <w:sz w:val="24"/>
        </w:rPr>
      </w:pPr>
      <w:r>
        <w:rPr>
          <w:rFonts w:hint="eastAsia" w:ascii="仿宋" w:hAnsi="仿宋" w:eastAsia="仿宋"/>
          <w:sz w:val="24"/>
        </w:rPr>
        <w:t xml:space="preserve">特此声明  </w:t>
      </w:r>
    </w:p>
    <w:p>
      <w:pPr>
        <w:shd w:val="clear" w:color="auto" w:fill="auto"/>
        <w:tabs>
          <w:tab w:val="left" w:pos="996"/>
        </w:tabs>
        <w:spacing w:beforeAutospacing="0" w:afterAutospacing="0" w:line="440" w:lineRule="exact"/>
        <w:rPr>
          <w:rFonts w:ascii="仿宋" w:hAnsi="仿宋" w:eastAsia="仿宋"/>
          <w:sz w:val="24"/>
        </w:rPr>
      </w:pPr>
    </w:p>
    <w:p>
      <w:pPr>
        <w:shd w:val="clear" w:color="auto" w:fill="auto"/>
        <w:tabs>
          <w:tab w:val="left" w:pos="996"/>
        </w:tabs>
        <w:spacing w:beforeAutospacing="0" w:afterAutospacing="0" w:line="440" w:lineRule="exact"/>
        <w:rPr>
          <w:rFonts w:ascii="仿宋" w:hAnsi="仿宋" w:eastAsia="仿宋"/>
          <w:sz w:val="24"/>
        </w:rPr>
      </w:pPr>
      <w:r>
        <w:rPr>
          <w:rFonts w:hint="eastAsia" w:ascii="仿宋" w:hAnsi="仿宋" w:eastAsia="仿宋"/>
          <w:sz w:val="24"/>
        </w:rPr>
        <w:t>供应商（盖公章）：</w:t>
      </w:r>
    </w:p>
    <w:p>
      <w:pPr>
        <w:shd w:val="clear" w:color="auto" w:fill="auto"/>
        <w:tabs>
          <w:tab w:val="left" w:pos="996"/>
        </w:tabs>
        <w:spacing w:beforeAutospacing="0" w:afterAutospacing="0" w:line="440" w:lineRule="exact"/>
        <w:rPr>
          <w:rFonts w:ascii="仿宋" w:hAnsi="仿宋" w:eastAsia="仿宋"/>
          <w:sz w:val="24"/>
        </w:rPr>
      </w:pPr>
      <w:r>
        <w:rPr>
          <w:rFonts w:hint="eastAsia" w:ascii="仿宋" w:hAnsi="仿宋" w:eastAsia="仿宋"/>
          <w:sz w:val="24"/>
        </w:rPr>
        <w:t>法定代表人（签字或签章）：</w:t>
      </w:r>
    </w:p>
    <w:p>
      <w:pPr>
        <w:shd w:val="clear" w:color="auto" w:fill="auto"/>
        <w:tabs>
          <w:tab w:val="left" w:pos="996"/>
        </w:tabs>
        <w:spacing w:beforeAutospacing="0" w:afterAutospacing="0" w:line="440" w:lineRule="exact"/>
        <w:rPr>
          <w:rFonts w:ascii="仿宋" w:hAnsi="仿宋" w:eastAsia="仿宋"/>
          <w:sz w:val="24"/>
        </w:rPr>
      </w:pPr>
      <w:r>
        <w:rPr>
          <w:rFonts w:hint="eastAsia" w:ascii="仿宋" w:hAnsi="仿宋" w:eastAsia="仿宋"/>
          <w:sz w:val="24"/>
        </w:rPr>
        <w:t>授权代理人（签字或签章）：</w:t>
      </w:r>
    </w:p>
    <w:p>
      <w:pPr>
        <w:shd w:val="clear" w:color="auto" w:fill="auto"/>
        <w:tabs>
          <w:tab w:val="left" w:pos="996"/>
        </w:tabs>
        <w:spacing w:beforeAutospacing="0" w:afterAutospacing="0" w:line="440" w:lineRule="exact"/>
        <w:rPr>
          <w:rFonts w:ascii="仿宋" w:hAnsi="仿宋" w:eastAsia="仿宋"/>
          <w:sz w:val="24"/>
        </w:rPr>
      </w:pPr>
      <w:r>
        <w:rPr>
          <w:rFonts w:hint="eastAsia" w:ascii="仿宋" w:hAnsi="仿宋" w:eastAsia="仿宋"/>
          <w:sz w:val="24"/>
        </w:rPr>
        <w:t>日期：年月日</w:t>
      </w:r>
    </w:p>
    <w:p>
      <w:pPr>
        <w:shd w:val="clear" w:color="auto" w:fill="auto"/>
        <w:tabs>
          <w:tab w:val="left" w:pos="996"/>
        </w:tabs>
        <w:spacing w:beforeAutospacing="0" w:afterAutospacing="0" w:line="440" w:lineRule="exact"/>
        <w:rPr>
          <w:rFonts w:ascii="仿宋" w:hAnsi="仿宋" w:eastAsia="仿宋"/>
          <w:sz w:val="24"/>
        </w:rPr>
      </w:pPr>
    </w:p>
    <w:p>
      <w:pPr>
        <w:shd w:val="clear" w:color="auto" w:fill="auto"/>
        <w:spacing w:beforeAutospacing="0" w:afterAutospacing="0" w:line="440" w:lineRule="exact"/>
        <w:ind w:firstLine="480" w:firstLineChars="200"/>
        <w:rPr>
          <w:rFonts w:hint="eastAsia" w:ascii="仿宋" w:hAnsi="仿宋" w:eastAsia="仿宋"/>
          <w:bCs/>
          <w:kern w:val="0"/>
          <w:sz w:val="24"/>
        </w:rPr>
      </w:pPr>
      <w:r>
        <w:rPr>
          <w:rFonts w:hint="eastAsia" w:ascii="仿宋" w:hAnsi="仿宋" w:eastAsia="仿宋"/>
          <w:sz w:val="24"/>
        </w:rPr>
        <w:t>注：[近三年：指成立三年以上的，为提交首次投标文件截止时间前三年内；成立不足三年的，为实际时间。]</w:t>
      </w:r>
    </w:p>
    <w:p>
      <w:pPr>
        <w:shd w:val="clear" w:color="auto" w:fill="auto"/>
        <w:spacing w:beforeAutospacing="0" w:afterAutospacing="0" w:line="440" w:lineRule="exact"/>
        <w:ind w:firstLine="480" w:firstLineChars="200"/>
        <w:rPr>
          <w:rFonts w:hint="eastAsia" w:ascii="仿宋" w:hAnsi="仿宋" w:eastAsia="仿宋"/>
          <w:bCs/>
          <w:kern w:val="0"/>
          <w:sz w:val="24"/>
        </w:rPr>
      </w:pPr>
    </w:p>
    <w:p>
      <w:pPr>
        <w:shd w:val="clear" w:color="auto" w:fill="auto"/>
        <w:spacing w:beforeAutospacing="0" w:afterAutospacing="0" w:line="440" w:lineRule="exact"/>
        <w:rPr>
          <w:rFonts w:hint="eastAsia" w:ascii="仿宋" w:hAnsi="仿宋" w:eastAsia="仿宋"/>
          <w:b/>
          <w:bCs/>
          <w:kern w:val="0"/>
          <w:sz w:val="24"/>
        </w:rPr>
      </w:pPr>
      <w:r>
        <w:rPr>
          <w:rFonts w:ascii="仿宋" w:hAnsi="仿宋" w:eastAsia="仿宋"/>
          <w:b/>
          <w:bCs/>
          <w:kern w:val="0"/>
          <w:sz w:val="24"/>
        </w:rPr>
        <w:br w:type="page"/>
      </w:r>
      <w:r>
        <w:rPr>
          <w:rFonts w:hint="eastAsia" w:ascii="仿宋" w:hAnsi="仿宋" w:eastAsia="仿宋"/>
          <w:b/>
          <w:bCs/>
          <w:kern w:val="0"/>
          <w:sz w:val="24"/>
        </w:rPr>
        <w:t xml:space="preserve">  </w:t>
      </w:r>
      <w:r>
        <w:rPr>
          <w:rFonts w:hint="eastAsia" w:ascii="仿宋" w:hAnsi="仿宋" w:eastAsia="仿宋"/>
          <w:b/>
          <w:bCs/>
          <w:kern w:val="0"/>
          <w:sz w:val="24"/>
          <w:lang w:eastAsia="zh-CN"/>
        </w:rPr>
        <w:t>附件</w:t>
      </w:r>
      <w:r>
        <w:rPr>
          <w:rFonts w:hint="eastAsia" w:ascii="仿宋" w:hAnsi="仿宋" w:eastAsia="仿宋"/>
          <w:b/>
          <w:bCs/>
          <w:kern w:val="0"/>
          <w:sz w:val="24"/>
          <w:lang w:val="en-US" w:eastAsia="zh-CN"/>
        </w:rPr>
        <w:t>四</w:t>
      </w:r>
      <w:r>
        <w:rPr>
          <w:rFonts w:hint="eastAsia" w:ascii="仿宋" w:hAnsi="仿宋" w:eastAsia="仿宋"/>
          <w:b/>
          <w:bCs/>
          <w:kern w:val="0"/>
          <w:sz w:val="24"/>
          <w:lang w:eastAsia="zh-CN"/>
        </w:rPr>
        <w:t>、</w:t>
      </w:r>
      <w:r>
        <w:rPr>
          <w:rFonts w:hint="eastAsia" w:ascii="仿宋" w:hAnsi="仿宋" w:eastAsia="仿宋"/>
          <w:b/>
          <w:bCs/>
          <w:kern w:val="0"/>
          <w:sz w:val="24"/>
        </w:rPr>
        <w:t>供应商概况</w:t>
      </w:r>
    </w:p>
    <w:p>
      <w:pPr>
        <w:shd w:val="clear" w:color="auto" w:fill="auto"/>
        <w:spacing w:beforeAutospacing="0" w:afterAutospacing="0" w:line="460" w:lineRule="exact"/>
        <w:rPr>
          <w:rFonts w:hint="eastAsia" w:ascii="仿宋" w:hAnsi="仿宋" w:eastAsia="仿宋"/>
          <w:kern w:val="0"/>
          <w:sz w:val="24"/>
        </w:rPr>
      </w:pPr>
      <w:r>
        <w:rPr>
          <w:rFonts w:hint="eastAsia" w:ascii="仿宋" w:hAnsi="仿宋" w:eastAsia="仿宋"/>
          <w:kern w:val="0"/>
          <w:sz w:val="24"/>
        </w:rPr>
        <w:t xml:space="preserve">包括但不限于： </w:t>
      </w:r>
    </w:p>
    <w:p>
      <w:pPr>
        <w:shd w:val="clear" w:color="auto" w:fill="auto"/>
        <w:spacing w:beforeAutospacing="0" w:afterAutospacing="0" w:line="460" w:lineRule="exact"/>
        <w:jc w:val="center"/>
      </w:pPr>
      <w:r>
        <w:rPr>
          <w:rFonts w:hint="eastAsia" w:ascii="仿宋" w:hAnsi="仿宋" w:eastAsia="仿宋"/>
          <w:kern w:val="0"/>
          <w:sz w:val="24"/>
        </w:rPr>
        <w:t>①供应商简介</w:t>
      </w:r>
    </w:p>
    <w:tbl>
      <w:tblPr>
        <w:tblStyle w:val="60"/>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0"/>
        <w:gridCol w:w="840"/>
        <w:gridCol w:w="2225"/>
        <w:gridCol w:w="1134"/>
        <w:gridCol w:w="2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730" w:type="dxa"/>
            <w:noWrap w:val="0"/>
            <w:vAlign w:val="top"/>
          </w:tcPr>
          <w:p>
            <w:pPr>
              <w:pStyle w:val="731"/>
              <w:keepNext w:val="0"/>
              <w:keepLines w:val="0"/>
              <w:suppressLineNumbers w:val="0"/>
              <w:spacing w:before="142" w:beforeAutospacing="0" w:after="0" w:afterAutospacing="0"/>
              <w:ind w:left="123" w:right="111"/>
              <w:jc w:val="center"/>
              <w:rPr>
                <w:rFonts w:hint="default" w:ascii="宋体" w:hAnsi="宋体"/>
                <w:highlight w:val="none"/>
              </w:rPr>
            </w:pPr>
            <w:r>
              <w:rPr>
                <w:rFonts w:hint="default" w:ascii="宋体" w:hAnsi="宋体"/>
                <w:highlight w:val="none"/>
              </w:rPr>
              <w:t>投标人名称</w:t>
            </w:r>
          </w:p>
        </w:tc>
        <w:tc>
          <w:tcPr>
            <w:tcW w:w="6975" w:type="dxa"/>
            <w:gridSpan w:val="4"/>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730" w:type="dxa"/>
            <w:noWrap w:val="0"/>
            <w:vAlign w:val="top"/>
          </w:tcPr>
          <w:p>
            <w:pPr>
              <w:pStyle w:val="731"/>
              <w:keepNext w:val="0"/>
              <w:keepLines w:val="0"/>
              <w:suppressLineNumbers w:val="0"/>
              <w:spacing w:before="142" w:beforeAutospacing="0" w:after="0" w:afterAutospacing="0"/>
              <w:ind w:left="120" w:right="111"/>
              <w:jc w:val="center"/>
              <w:rPr>
                <w:rFonts w:hint="default" w:ascii="宋体" w:hAnsi="宋体"/>
                <w:highlight w:val="none"/>
              </w:rPr>
            </w:pPr>
            <w:r>
              <w:rPr>
                <w:rFonts w:hint="default" w:ascii="宋体" w:hAnsi="宋体"/>
                <w:highlight w:val="none"/>
              </w:rPr>
              <w:t>注册资金</w:t>
            </w:r>
          </w:p>
        </w:tc>
        <w:tc>
          <w:tcPr>
            <w:tcW w:w="3065" w:type="dxa"/>
            <w:gridSpan w:val="2"/>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c>
          <w:tcPr>
            <w:tcW w:w="1134" w:type="dxa"/>
            <w:noWrap w:val="0"/>
            <w:vAlign w:val="top"/>
          </w:tcPr>
          <w:p>
            <w:pPr>
              <w:pStyle w:val="731"/>
              <w:keepNext w:val="0"/>
              <w:keepLines w:val="0"/>
              <w:suppressLineNumbers w:val="0"/>
              <w:spacing w:before="142" w:beforeAutospacing="0" w:after="0" w:afterAutospacing="0"/>
              <w:ind w:left="129" w:right="114"/>
              <w:jc w:val="center"/>
              <w:rPr>
                <w:rFonts w:hint="default" w:ascii="宋体" w:hAnsi="宋体"/>
                <w:highlight w:val="none"/>
              </w:rPr>
            </w:pPr>
            <w:r>
              <w:rPr>
                <w:rFonts w:hint="default" w:ascii="宋体" w:hAnsi="宋体"/>
                <w:highlight w:val="none"/>
              </w:rPr>
              <w:t>成立时间</w:t>
            </w:r>
          </w:p>
        </w:tc>
        <w:tc>
          <w:tcPr>
            <w:tcW w:w="2776" w:type="dxa"/>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730" w:type="dxa"/>
            <w:noWrap w:val="0"/>
            <w:vAlign w:val="top"/>
          </w:tcPr>
          <w:p>
            <w:pPr>
              <w:pStyle w:val="731"/>
              <w:keepNext w:val="0"/>
              <w:keepLines w:val="0"/>
              <w:suppressLineNumbers w:val="0"/>
              <w:spacing w:before="142" w:beforeAutospacing="0" w:after="0" w:afterAutospacing="0"/>
              <w:ind w:left="123" w:right="111"/>
              <w:jc w:val="center"/>
              <w:rPr>
                <w:rFonts w:hint="default" w:ascii="宋体" w:hAnsi="宋体"/>
                <w:highlight w:val="none"/>
              </w:rPr>
            </w:pPr>
            <w:r>
              <w:rPr>
                <w:rFonts w:hint="default" w:ascii="宋体" w:hAnsi="宋体"/>
                <w:highlight w:val="none"/>
              </w:rPr>
              <w:t>注册地址</w:t>
            </w:r>
          </w:p>
        </w:tc>
        <w:tc>
          <w:tcPr>
            <w:tcW w:w="6975" w:type="dxa"/>
            <w:gridSpan w:val="4"/>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730" w:type="dxa"/>
            <w:noWrap w:val="0"/>
            <w:vAlign w:val="top"/>
          </w:tcPr>
          <w:p>
            <w:pPr>
              <w:pStyle w:val="731"/>
              <w:keepNext w:val="0"/>
              <w:keepLines w:val="0"/>
              <w:suppressLineNumbers w:val="0"/>
              <w:spacing w:before="143" w:beforeAutospacing="0" w:after="0" w:afterAutospacing="0"/>
              <w:ind w:left="123" w:right="111"/>
              <w:jc w:val="center"/>
              <w:rPr>
                <w:rFonts w:hint="default" w:ascii="宋体" w:hAnsi="宋体"/>
                <w:highlight w:val="none"/>
              </w:rPr>
            </w:pPr>
            <w:r>
              <w:rPr>
                <w:rFonts w:hint="default" w:ascii="宋体" w:hAnsi="宋体"/>
                <w:highlight w:val="none"/>
              </w:rPr>
              <w:t>邮政编码</w:t>
            </w:r>
          </w:p>
        </w:tc>
        <w:tc>
          <w:tcPr>
            <w:tcW w:w="3065" w:type="dxa"/>
            <w:gridSpan w:val="2"/>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c>
          <w:tcPr>
            <w:tcW w:w="1134" w:type="dxa"/>
            <w:noWrap w:val="0"/>
            <w:vAlign w:val="top"/>
          </w:tcPr>
          <w:p>
            <w:pPr>
              <w:pStyle w:val="731"/>
              <w:keepNext w:val="0"/>
              <w:keepLines w:val="0"/>
              <w:suppressLineNumbers w:val="0"/>
              <w:spacing w:before="143" w:beforeAutospacing="0" w:after="0" w:afterAutospacing="0"/>
              <w:ind w:left="129" w:right="114"/>
              <w:jc w:val="center"/>
              <w:rPr>
                <w:rFonts w:hint="default" w:ascii="宋体" w:hAnsi="宋体"/>
                <w:highlight w:val="none"/>
              </w:rPr>
            </w:pPr>
            <w:r>
              <w:rPr>
                <w:rFonts w:hint="default" w:ascii="宋体" w:hAnsi="宋体"/>
                <w:highlight w:val="none"/>
              </w:rPr>
              <w:t>员工总数</w:t>
            </w:r>
          </w:p>
        </w:tc>
        <w:tc>
          <w:tcPr>
            <w:tcW w:w="2776" w:type="dxa"/>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730" w:type="dxa"/>
            <w:vMerge w:val="restart"/>
            <w:noWrap w:val="0"/>
            <w:vAlign w:val="top"/>
          </w:tcPr>
          <w:p>
            <w:pPr>
              <w:pStyle w:val="731"/>
              <w:keepNext w:val="0"/>
              <w:keepLines w:val="0"/>
              <w:suppressLineNumbers w:val="0"/>
              <w:spacing w:before="9" w:beforeAutospacing="0" w:after="0" w:afterAutospacing="0"/>
              <w:ind w:left="0" w:right="0"/>
              <w:rPr>
                <w:rFonts w:hint="default" w:ascii="宋体" w:hAnsi="宋体"/>
                <w:sz w:val="28"/>
                <w:highlight w:val="none"/>
              </w:rPr>
            </w:pPr>
          </w:p>
          <w:p>
            <w:pPr>
              <w:pStyle w:val="731"/>
              <w:keepNext w:val="0"/>
              <w:keepLines w:val="0"/>
              <w:suppressLineNumbers w:val="0"/>
              <w:spacing w:before="0" w:beforeAutospacing="0" w:after="0" w:afterAutospacing="0"/>
              <w:ind w:left="666" w:right="0"/>
              <w:rPr>
                <w:rFonts w:hint="default" w:ascii="宋体" w:hAnsi="宋体"/>
                <w:highlight w:val="none"/>
              </w:rPr>
            </w:pPr>
            <w:r>
              <w:rPr>
                <w:rFonts w:hint="default" w:ascii="宋体" w:hAnsi="宋体"/>
                <w:highlight w:val="none"/>
              </w:rPr>
              <w:t>联系方式</w:t>
            </w:r>
          </w:p>
        </w:tc>
        <w:tc>
          <w:tcPr>
            <w:tcW w:w="840" w:type="dxa"/>
            <w:noWrap w:val="0"/>
            <w:vAlign w:val="top"/>
          </w:tcPr>
          <w:p>
            <w:pPr>
              <w:pStyle w:val="731"/>
              <w:keepNext w:val="0"/>
              <w:keepLines w:val="0"/>
              <w:suppressLineNumbers w:val="0"/>
              <w:spacing w:before="142" w:beforeAutospacing="0" w:after="0" w:afterAutospacing="0"/>
              <w:ind w:left="153" w:right="0"/>
              <w:rPr>
                <w:rFonts w:hint="default" w:ascii="宋体" w:hAnsi="宋体"/>
                <w:highlight w:val="none"/>
              </w:rPr>
            </w:pPr>
            <w:r>
              <w:rPr>
                <w:rFonts w:hint="default" w:ascii="宋体" w:hAnsi="宋体"/>
                <w:highlight w:val="none"/>
              </w:rPr>
              <w:t>联系人</w:t>
            </w:r>
          </w:p>
        </w:tc>
        <w:tc>
          <w:tcPr>
            <w:tcW w:w="2225" w:type="dxa"/>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c>
          <w:tcPr>
            <w:tcW w:w="1134" w:type="dxa"/>
            <w:noWrap w:val="0"/>
            <w:vAlign w:val="top"/>
          </w:tcPr>
          <w:p>
            <w:pPr>
              <w:pStyle w:val="731"/>
              <w:keepNext w:val="0"/>
              <w:keepLines w:val="0"/>
              <w:suppressLineNumbers w:val="0"/>
              <w:spacing w:before="142" w:beforeAutospacing="0" w:after="0" w:afterAutospacing="0"/>
              <w:ind w:left="129" w:right="112"/>
              <w:jc w:val="center"/>
              <w:rPr>
                <w:rFonts w:hint="default" w:ascii="宋体" w:hAnsi="宋体"/>
                <w:highlight w:val="none"/>
              </w:rPr>
            </w:pPr>
            <w:r>
              <w:rPr>
                <w:rFonts w:hint="default" w:ascii="宋体" w:hAnsi="宋体"/>
                <w:highlight w:val="none"/>
              </w:rPr>
              <w:t>电话</w:t>
            </w:r>
          </w:p>
        </w:tc>
        <w:tc>
          <w:tcPr>
            <w:tcW w:w="2776" w:type="dxa"/>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730" w:type="dxa"/>
            <w:vMerge w:val="continue"/>
            <w:tcBorders>
              <w:top w:val="nil"/>
            </w:tcBorders>
            <w:noWrap w:val="0"/>
            <w:vAlign w:val="top"/>
          </w:tcPr>
          <w:p>
            <w:pPr>
              <w:keepNext w:val="0"/>
              <w:keepLines w:val="0"/>
              <w:suppressLineNumbers w:val="0"/>
              <w:spacing w:before="0" w:beforeAutospacing="0" w:after="0" w:afterAutospacing="0"/>
              <w:ind w:left="0" w:right="0"/>
              <w:rPr>
                <w:rFonts w:hint="default" w:ascii="宋体" w:hAnsi="宋体"/>
                <w:sz w:val="2"/>
                <w:szCs w:val="2"/>
                <w:highlight w:val="none"/>
              </w:rPr>
            </w:pPr>
          </w:p>
        </w:tc>
        <w:tc>
          <w:tcPr>
            <w:tcW w:w="840" w:type="dxa"/>
            <w:tcBorders>
              <w:bottom w:val="single" w:color="auto" w:sz="4" w:space="0"/>
            </w:tcBorders>
            <w:noWrap w:val="0"/>
            <w:vAlign w:val="top"/>
          </w:tcPr>
          <w:p>
            <w:pPr>
              <w:pStyle w:val="731"/>
              <w:keepNext w:val="0"/>
              <w:keepLines w:val="0"/>
              <w:suppressLineNumbers w:val="0"/>
              <w:spacing w:before="142" w:beforeAutospacing="0" w:after="0" w:afterAutospacing="0"/>
              <w:ind w:left="259" w:right="0"/>
              <w:rPr>
                <w:rFonts w:hint="default" w:ascii="宋体" w:hAnsi="宋体"/>
                <w:highlight w:val="none"/>
              </w:rPr>
            </w:pPr>
            <w:r>
              <w:rPr>
                <w:rFonts w:hint="default" w:ascii="宋体" w:hAnsi="宋体"/>
                <w:highlight w:val="none"/>
              </w:rPr>
              <w:t>网址</w:t>
            </w:r>
          </w:p>
        </w:tc>
        <w:tc>
          <w:tcPr>
            <w:tcW w:w="2225" w:type="dxa"/>
            <w:tcBorders>
              <w:bottom w:val="single" w:color="auto" w:sz="4" w:space="0"/>
            </w:tcBorders>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c>
          <w:tcPr>
            <w:tcW w:w="1134" w:type="dxa"/>
            <w:tcBorders>
              <w:bottom w:val="single" w:color="auto" w:sz="4" w:space="0"/>
            </w:tcBorders>
            <w:noWrap w:val="0"/>
            <w:vAlign w:val="top"/>
          </w:tcPr>
          <w:p>
            <w:pPr>
              <w:pStyle w:val="731"/>
              <w:keepNext w:val="0"/>
              <w:keepLines w:val="0"/>
              <w:suppressLineNumbers w:val="0"/>
              <w:spacing w:before="142" w:beforeAutospacing="0" w:after="0" w:afterAutospacing="0"/>
              <w:ind w:left="129" w:right="112"/>
              <w:jc w:val="center"/>
              <w:rPr>
                <w:rFonts w:hint="default" w:ascii="宋体" w:hAnsi="宋体"/>
                <w:highlight w:val="none"/>
              </w:rPr>
            </w:pPr>
            <w:r>
              <w:rPr>
                <w:rFonts w:hint="default" w:ascii="宋体" w:hAnsi="宋体"/>
                <w:highlight w:val="none"/>
              </w:rPr>
              <w:t>传真</w:t>
            </w:r>
          </w:p>
        </w:tc>
        <w:tc>
          <w:tcPr>
            <w:tcW w:w="2776" w:type="dxa"/>
            <w:tcBorders>
              <w:bottom w:val="single" w:color="auto" w:sz="4" w:space="0"/>
            </w:tcBorders>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2730" w:type="dxa"/>
            <w:tcBorders>
              <w:bottom w:val="single" w:color="auto" w:sz="4" w:space="0"/>
              <w:right w:val="single" w:color="auto" w:sz="4" w:space="0"/>
            </w:tcBorders>
            <w:noWrap w:val="0"/>
            <w:vAlign w:val="top"/>
          </w:tcPr>
          <w:p>
            <w:pPr>
              <w:pStyle w:val="731"/>
              <w:keepNext w:val="0"/>
              <w:keepLines w:val="0"/>
              <w:suppressLineNumbers w:val="0"/>
              <w:spacing w:before="142" w:beforeAutospacing="0" w:after="0" w:afterAutospacing="0"/>
              <w:ind w:left="123" w:right="111"/>
              <w:jc w:val="center"/>
              <w:rPr>
                <w:rFonts w:hint="default" w:ascii="宋体" w:hAnsi="宋体"/>
                <w:highlight w:val="none"/>
              </w:rPr>
            </w:pPr>
            <w:r>
              <w:rPr>
                <w:rFonts w:hint="default" w:ascii="宋体" w:hAnsi="宋体"/>
                <w:highlight w:val="none"/>
              </w:rPr>
              <w:t>法定代表人</w:t>
            </w:r>
          </w:p>
          <w:p>
            <w:pPr>
              <w:pStyle w:val="731"/>
              <w:keepNext w:val="0"/>
              <w:keepLines w:val="0"/>
              <w:suppressLineNumbers w:val="0"/>
              <w:spacing w:before="173" w:beforeAutospacing="0" w:after="0" w:afterAutospacing="0"/>
              <w:ind w:left="18" w:right="111"/>
              <w:jc w:val="center"/>
              <w:rPr>
                <w:rFonts w:hint="default" w:ascii="宋体" w:hAnsi="宋体"/>
                <w:highlight w:val="none"/>
              </w:rPr>
            </w:pPr>
            <w:r>
              <w:rPr>
                <w:rFonts w:hint="default" w:ascii="宋体" w:hAnsi="宋体"/>
                <w:highlight w:val="none"/>
              </w:rPr>
              <w:t>（单位负责人）</w:t>
            </w: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731"/>
              <w:keepNext w:val="0"/>
              <w:keepLines w:val="0"/>
              <w:suppressLineNumbers w:val="0"/>
              <w:spacing w:before="4" w:beforeAutospacing="0" w:after="0" w:afterAutospacing="0"/>
              <w:ind w:left="0" w:right="0"/>
              <w:rPr>
                <w:rFonts w:hint="default" w:ascii="宋体" w:hAnsi="宋体"/>
                <w:sz w:val="28"/>
                <w:highlight w:val="none"/>
              </w:rPr>
            </w:pPr>
          </w:p>
          <w:p>
            <w:pPr>
              <w:pStyle w:val="731"/>
              <w:keepNext w:val="0"/>
              <w:keepLines w:val="0"/>
              <w:suppressLineNumbers w:val="0"/>
              <w:spacing w:before="0" w:beforeAutospacing="0" w:after="0" w:afterAutospacing="0"/>
              <w:ind w:left="259" w:right="0"/>
              <w:rPr>
                <w:rFonts w:hint="default" w:ascii="宋体" w:hAnsi="宋体"/>
                <w:highlight w:val="none"/>
              </w:rPr>
            </w:pPr>
            <w:r>
              <w:rPr>
                <w:rFonts w:hint="default" w:ascii="宋体" w:hAnsi="宋体"/>
                <w:highlight w:val="none"/>
              </w:rPr>
              <w:t>姓名</w:t>
            </w:r>
          </w:p>
        </w:tc>
        <w:tc>
          <w:tcPr>
            <w:tcW w:w="2225" w:type="dxa"/>
            <w:tcBorders>
              <w:top w:val="single" w:color="auto" w:sz="4" w:space="0"/>
              <w:left w:val="single" w:color="auto" w:sz="4" w:space="0"/>
              <w:bottom w:val="single" w:color="auto" w:sz="4" w:space="0"/>
              <w:right w:val="single" w:color="auto" w:sz="4" w:space="0"/>
            </w:tcBorders>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731"/>
              <w:keepNext w:val="0"/>
              <w:keepLines w:val="0"/>
              <w:suppressLineNumbers w:val="0"/>
              <w:spacing w:before="4" w:beforeAutospacing="0" w:after="0" w:afterAutospacing="0"/>
              <w:ind w:left="0" w:right="0"/>
              <w:rPr>
                <w:rFonts w:hint="default" w:ascii="宋体" w:hAnsi="宋体"/>
                <w:sz w:val="28"/>
                <w:highlight w:val="none"/>
              </w:rPr>
            </w:pPr>
          </w:p>
          <w:p>
            <w:pPr>
              <w:pStyle w:val="731"/>
              <w:keepNext w:val="0"/>
              <w:keepLines w:val="0"/>
              <w:suppressLineNumbers w:val="0"/>
              <w:spacing w:before="0" w:beforeAutospacing="0" w:after="0" w:afterAutospacing="0"/>
              <w:ind w:left="129" w:right="112"/>
              <w:jc w:val="center"/>
              <w:rPr>
                <w:rFonts w:hint="default" w:ascii="宋体" w:hAnsi="宋体"/>
                <w:highlight w:val="none"/>
              </w:rPr>
            </w:pPr>
            <w:r>
              <w:rPr>
                <w:rFonts w:hint="default" w:ascii="宋体" w:hAnsi="宋体"/>
                <w:highlight w:val="none"/>
              </w:rPr>
              <w:t>电话</w:t>
            </w:r>
          </w:p>
        </w:tc>
        <w:tc>
          <w:tcPr>
            <w:tcW w:w="2776" w:type="dxa"/>
            <w:tcBorders>
              <w:top w:val="single" w:color="auto" w:sz="4" w:space="0"/>
              <w:left w:val="single" w:color="auto" w:sz="4" w:space="0"/>
              <w:bottom w:val="single" w:color="auto" w:sz="4" w:space="0"/>
              <w:right w:val="single" w:color="auto" w:sz="4" w:space="0"/>
            </w:tcBorders>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2730" w:type="dxa"/>
            <w:tcBorders>
              <w:top w:val="single" w:color="auto" w:sz="4" w:space="0"/>
              <w:left w:val="single" w:color="auto" w:sz="4" w:space="0"/>
              <w:bottom w:val="single" w:color="auto" w:sz="4" w:space="0"/>
              <w:right w:val="single" w:color="auto" w:sz="4" w:space="0"/>
            </w:tcBorders>
            <w:noWrap w:val="0"/>
            <w:vAlign w:val="top"/>
          </w:tcPr>
          <w:p>
            <w:pPr>
              <w:pStyle w:val="731"/>
              <w:keepNext w:val="0"/>
              <w:keepLines w:val="0"/>
              <w:suppressLineNumbers w:val="0"/>
              <w:spacing w:before="142" w:beforeAutospacing="0" w:after="0" w:afterAutospacing="0"/>
              <w:ind w:left="141" w:right="0"/>
              <w:rPr>
                <w:rFonts w:hint="default" w:ascii="宋体" w:hAnsi="宋体"/>
                <w:highlight w:val="none"/>
              </w:rPr>
            </w:pPr>
            <w:r>
              <w:rPr>
                <w:rFonts w:hint="default" w:ascii="宋体" w:hAnsi="宋体"/>
                <w:highlight w:val="none"/>
              </w:rPr>
              <w:t>投标人须知要求投标</w:t>
            </w:r>
          </w:p>
          <w:p>
            <w:pPr>
              <w:pStyle w:val="731"/>
              <w:keepNext w:val="0"/>
              <w:keepLines w:val="0"/>
              <w:suppressLineNumbers w:val="0"/>
              <w:spacing w:before="2" w:beforeAutospacing="0" w:after="0" w:afterAutospacing="0" w:line="440" w:lineRule="atLeast"/>
              <w:ind w:left="875" w:right="126" w:hanging="735"/>
              <w:rPr>
                <w:rFonts w:hint="default" w:ascii="宋体" w:hAnsi="宋体"/>
                <w:highlight w:val="none"/>
              </w:rPr>
            </w:pPr>
            <w:r>
              <w:rPr>
                <w:rFonts w:hint="default" w:ascii="宋体" w:hAnsi="宋体"/>
                <w:highlight w:val="none"/>
              </w:rPr>
              <w:t>人需具有的各类资质证书</w:t>
            </w:r>
          </w:p>
        </w:tc>
        <w:tc>
          <w:tcPr>
            <w:tcW w:w="840" w:type="dxa"/>
            <w:tcBorders>
              <w:top w:val="single" w:color="auto" w:sz="4" w:space="0"/>
              <w:left w:val="single" w:color="auto" w:sz="4" w:space="0"/>
              <w:bottom w:val="single" w:color="auto" w:sz="4" w:space="0"/>
              <w:right w:val="single" w:color="auto" w:sz="4" w:space="0"/>
            </w:tcBorders>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p>
            <w:pPr>
              <w:pStyle w:val="731"/>
              <w:keepNext w:val="0"/>
              <w:keepLines w:val="0"/>
              <w:suppressLineNumbers w:val="0"/>
              <w:spacing w:before="7" w:beforeAutospacing="0" w:after="0" w:afterAutospacing="0"/>
              <w:ind w:left="0" w:right="0"/>
              <w:rPr>
                <w:rFonts w:hint="default" w:ascii="宋体" w:hAnsi="宋体"/>
                <w:sz w:val="25"/>
                <w:highlight w:val="none"/>
              </w:rPr>
            </w:pPr>
          </w:p>
          <w:p>
            <w:pPr>
              <w:pStyle w:val="731"/>
              <w:keepNext w:val="0"/>
              <w:keepLines w:val="0"/>
              <w:suppressLineNumbers w:val="0"/>
              <w:spacing w:before="0" w:beforeAutospacing="0" w:after="0" w:afterAutospacing="0"/>
              <w:ind w:left="211" w:right="0"/>
              <w:rPr>
                <w:rFonts w:hint="default" w:ascii="宋体" w:hAnsi="宋体"/>
                <w:highlight w:val="none"/>
              </w:rPr>
            </w:pPr>
            <w:r>
              <w:rPr>
                <w:rFonts w:hint="default" w:ascii="宋体" w:hAnsi="宋体"/>
                <w:highlight w:val="none"/>
              </w:rPr>
              <w:t>类型：</w:t>
            </w:r>
          </w:p>
        </w:tc>
        <w:tc>
          <w:tcPr>
            <w:tcW w:w="2225" w:type="dxa"/>
            <w:tcBorders>
              <w:top w:val="single" w:color="auto" w:sz="4" w:space="0"/>
              <w:left w:val="single" w:color="auto" w:sz="4" w:space="0"/>
              <w:bottom w:val="single" w:color="auto" w:sz="4" w:space="0"/>
              <w:right w:val="single" w:color="auto" w:sz="4" w:space="0"/>
            </w:tcBorders>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p>
            <w:pPr>
              <w:pStyle w:val="731"/>
              <w:keepNext w:val="0"/>
              <w:keepLines w:val="0"/>
              <w:suppressLineNumbers w:val="0"/>
              <w:spacing w:before="7" w:beforeAutospacing="0" w:after="0" w:afterAutospacing="0"/>
              <w:ind w:left="0" w:right="0"/>
              <w:rPr>
                <w:rFonts w:hint="default" w:ascii="宋体" w:hAnsi="宋体"/>
                <w:sz w:val="25"/>
                <w:highlight w:val="none"/>
              </w:rPr>
            </w:pPr>
          </w:p>
          <w:p>
            <w:pPr>
              <w:pStyle w:val="731"/>
              <w:keepNext w:val="0"/>
              <w:keepLines w:val="0"/>
              <w:suppressLineNumbers w:val="0"/>
              <w:spacing w:before="0" w:beforeAutospacing="0" w:after="0" w:afterAutospacing="0"/>
              <w:ind w:left="1376" w:right="0"/>
              <w:rPr>
                <w:rFonts w:hint="default" w:ascii="宋体" w:hAnsi="宋体"/>
                <w:highlight w:val="none"/>
              </w:rPr>
            </w:pPr>
            <w:r>
              <w:rPr>
                <w:rFonts w:hint="default" w:ascii="宋体" w:hAnsi="宋体"/>
                <w:highlight w:val="none"/>
              </w:rPr>
              <w:t>等级：</w:t>
            </w:r>
          </w:p>
        </w:tc>
        <w:tc>
          <w:tcPr>
            <w:tcW w:w="3910" w:type="dxa"/>
            <w:gridSpan w:val="2"/>
            <w:tcBorders>
              <w:top w:val="single" w:color="auto" w:sz="4" w:space="0"/>
              <w:left w:val="single" w:color="auto" w:sz="4" w:space="0"/>
              <w:bottom w:val="single" w:color="auto" w:sz="4" w:space="0"/>
              <w:right w:val="single" w:color="auto" w:sz="4" w:space="0"/>
            </w:tcBorders>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p>
            <w:pPr>
              <w:pStyle w:val="731"/>
              <w:keepNext w:val="0"/>
              <w:keepLines w:val="0"/>
              <w:suppressLineNumbers w:val="0"/>
              <w:spacing w:before="7" w:beforeAutospacing="0" w:after="0" w:afterAutospacing="0"/>
              <w:ind w:left="0" w:right="0"/>
              <w:rPr>
                <w:rFonts w:hint="default" w:ascii="宋体" w:hAnsi="宋体"/>
                <w:sz w:val="25"/>
                <w:highlight w:val="none"/>
              </w:rPr>
            </w:pPr>
          </w:p>
          <w:p>
            <w:pPr>
              <w:pStyle w:val="731"/>
              <w:keepNext w:val="0"/>
              <w:keepLines w:val="0"/>
              <w:suppressLineNumbers w:val="0"/>
              <w:spacing w:before="0" w:beforeAutospacing="0" w:after="0" w:afterAutospacing="0"/>
              <w:ind w:left="1067" w:right="0"/>
              <w:rPr>
                <w:rFonts w:hint="default" w:ascii="宋体" w:hAnsi="宋体"/>
                <w:highlight w:val="none"/>
              </w:rPr>
            </w:pPr>
            <w:r>
              <w:rPr>
                <w:rFonts w:hint="default" w:ascii="宋体" w:hAnsi="宋体"/>
                <w:highlight w:val="none"/>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730" w:type="dxa"/>
            <w:tcBorders>
              <w:top w:val="single" w:color="auto" w:sz="4" w:space="0"/>
            </w:tcBorders>
            <w:noWrap w:val="0"/>
            <w:vAlign w:val="top"/>
          </w:tcPr>
          <w:p>
            <w:pPr>
              <w:pStyle w:val="731"/>
              <w:keepNext w:val="0"/>
              <w:keepLines w:val="0"/>
              <w:suppressLineNumbers w:val="0"/>
              <w:spacing w:before="142" w:beforeAutospacing="0" w:after="0" w:afterAutospacing="0"/>
              <w:ind w:left="123" w:right="111"/>
              <w:jc w:val="center"/>
              <w:rPr>
                <w:rFonts w:hint="default" w:ascii="宋体" w:hAnsi="宋体"/>
                <w:highlight w:val="none"/>
              </w:rPr>
            </w:pPr>
            <w:r>
              <w:rPr>
                <w:rFonts w:hint="default" w:ascii="宋体" w:hAnsi="宋体"/>
                <w:highlight w:val="none"/>
              </w:rPr>
              <w:t>基本账户开户银行</w:t>
            </w:r>
          </w:p>
        </w:tc>
        <w:tc>
          <w:tcPr>
            <w:tcW w:w="6975" w:type="dxa"/>
            <w:gridSpan w:val="4"/>
            <w:tcBorders>
              <w:top w:val="single" w:color="auto" w:sz="4" w:space="0"/>
            </w:tcBorders>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730" w:type="dxa"/>
            <w:noWrap w:val="0"/>
            <w:vAlign w:val="top"/>
          </w:tcPr>
          <w:p>
            <w:pPr>
              <w:pStyle w:val="731"/>
              <w:keepNext w:val="0"/>
              <w:keepLines w:val="0"/>
              <w:suppressLineNumbers w:val="0"/>
              <w:spacing w:before="142" w:beforeAutospacing="0" w:after="0" w:afterAutospacing="0"/>
              <w:ind w:left="123" w:right="111"/>
              <w:jc w:val="center"/>
              <w:rPr>
                <w:rFonts w:hint="default" w:ascii="宋体" w:hAnsi="宋体"/>
                <w:highlight w:val="none"/>
              </w:rPr>
            </w:pPr>
            <w:r>
              <w:rPr>
                <w:rFonts w:hint="default" w:ascii="宋体" w:hAnsi="宋体"/>
                <w:highlight w:val="none"/>
              </w:rPr>
              <w:t>基本账户银行账号</w:t>
            </w:r>
          </w:p>
        </w:tc>
        <w:tc>
          <w:tcPr>
            <w:tcW w:w="6975" w:type="dxa"/>
            <w:gridSpan w:val="4"/>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730" w:type="dxa"/>
            <w:noWrap w:val="0"/>
            <w:vAlign w:val="top"/>
          </w:tcPr>
          <w:p>
            <w:pPr>
              <w:pStyle w:val="731"/>
              <w:keepNext w:val="0"/>
              <w:keepLines w:val="0"/>
              <w:suppressLineNumbers w:val="0"/>
              <w:spacing w:before="142" w:beforeAutospacing="0" w:after="0" w:afterAutospacing="0"/>
              <w:ind w:left="121" w:right="111"/>
              <w:jc w:val="center"/>
              <w:rPr>
                <w:rFonts w:hint="default" w:ascii="宋体" w:hAnsi="宋体"/>
                <w:highlight w:val="none"/>
              </w:rPr>
            </w:pPr>
            <w:r>
              <w:rPr>
                <w:rFonts w:hint="default" w:ascii="宋体" w:hAnsi="宋体"/>
                <w:highlight w:val="none"/>
              </w:rPr>
              <w:t>近三年营业额</w:t>
            </w:r>
          </w:p>
        </w:tc>
        <w:tc>
          <w:tcPr>
            <w:tcW w:w="6975" w:type="dxa"/>
            <w:gridSpan w:val="4"/>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5" w:hRule="atLeast"/>
        </w:trPr>
        <w:tc>
          <w:tcPr>
            <w:tcW w:w="2730" w:type="dxa"/>
            <w:noWrap w:val="0"/>
            <w:vAlign w:val="top"/>
          </w:tcPr>
          <w:p>
            <w:pPr>
              <w:pStyle w:val="731"/>
              <w:keepNext w:val="0"/>
              <w:keepLines w:val="0"/>
              <w:suppressLineNumbers w:val="0"/>
              <w:spacing w:before="142" w:beforeAutospacing="0" w:after="0" w:afterAutospacing="0"/>
              <w:ind w:left="141" w:right="0"/>
              <w:rPr>
                <w:rFonts w:hint="default" w:ascii="宋体" w:hAnsi="宋体"/>
                <w:highlight w:val="none"/>
              </w:rPr>
            </w:pPr>
            <w:r>
              <w:rPr>
                <w:rFonts w:hint="default" w:ascii="宋体" w:hAnsi="宋体"/>
                <w:spacing w:val="-3"/>
                <w:highlight w:val="none"/>
              </w:rPr>
              <w:t>投标人关联企业情况</w:t>
            </w:r>
          </w:p>
          <w:p>
            <w:pPr>
              <w:pStyle w:val="731"/>
              <w:keepNext w:val="0"/>
              <w:keepLines w:val="0"/>
              <w:suppressLineNumbers w:val="0"/>
              <w:spacing w:before="170" w:beforeAutospacing="0" w:after="0" w:afterAutospacing="0" w:line="393" w:lineRule="auto"/>
              <w:ind w:left="141" w:right="126" w:hanging="53"/>
              <w:rPr>
                <w:rFonts w:hint="default" w:ascii="宋体" w:hAnsi="宋体"/>
                <w:highlight w:val="none"/>
              </w:rPr>
            </w:pPr>
            <w:r>
              <w:rPr>
                <w:rFonts w:hint="default" w:ascii="宋体" w:hAnsi="宋体"/>
                <w:highlight w:val="none"/>
              </w:rPr>
              <w:t>（</w:t>
            </w:r>
            <w:r>
              <w:rPr>
                <w:rFonts w:hint="default" w:ascii="宋体" w:hAnsi="宋体"/>
                <w:spacing w:val="-3"/>
                <w:highlight w:val="none"/>
              </w:rPr>
              <w:t>包括但不限于与投标人法定代表人</w:t>
            </w:r>
            <w:r>
              <w:rPr>
                <w:rFonts w:hint="default" w:ascii="宋体" w:hAnsi="宋体"/>
                <w:highlight w:val="none"/>
              </w:rPr>
              <w:t>（</w:t>
            </w:r>
            <w:r>
              <w:rPr>
                <w:rFonts w:hint="default" w:ascii="宋体" w:hAnsi="宋体"/>
                <w:spacing w:val="-15"/>
                <w:highlight w:val="none"/>
              </w:rPr>
              <w:t>单</w:t>
            </w:r>
            <w:r>
              <w:rPr>
                <w:rFonts w:hint="default" w:ascii="宋体" w:hAnsi="宋体"/>
                <w:spacing w:val="-1"/>
                <w:highlight w:val="none"/>
              </w:rPr>
              <w:t>位负责人</w:t>
            </w:r>
            <w:r>
              <w:rPr>
                <w:rFonts w:hint="default" w:ascii="宋体" w:hAnsi="宋体"/>
                <w:spacing w:val="-3"/>
                <w:highlight w:val="none"/>
              </w:rPr>
              <w:t>）</w:t>
            </w:r>
            <w:r>
              <w:rPr>
                <w:rFonts w:hint="default" w:ascii="宋体" w:hAnsi="宋体"/>
                <w:spacing w:val="-6"/>
                <w:highlight w:val="none"/>
              </w:rPr>
              <w:t>为同一人</w:t>
            </w:r>
            <w:r>
              <w:rPr>
                <w:rFonts w:hint="default" w:ascii="宋体" w:hAnsi="宋体"/>
                <w:spacing w:val="-5"/>
                <w:highlight w:val="none"/>
              </w:rPr>
              <w:t>或者存在控股、管理</w:t>
            </w:r>
          </w:p>
          <w:p>
            <w:pPr>
              <w:pStyle w:val="731"/>
              <w:keepNext w:val="0"/>
              <w:keepLines w:val="0"/>
              <w:suppressLineNumbers w:val="0"/>
              <w:spacing w:before="0" w:beforeAutospacing="0" w:after="0" w:afterAutospacing="0" w:line="266" w:lineRule="exact"/>
              <w:ind w:left="123" w:right="111"/>
              <w:jc w:val="center"/>
              <w:rPr>
                <w:rFonts w:hint="default" w:ascii="宋体" w:hAnsi="宋体"/>
                <w:highlight w:val="none"/>
              </w:rPr>
            </w:pPr>
            <w:r>
              <w:rPr>
                <w:rFonts w:hint="default" w:ascii="宋体" w:hAnsi="宋体"/>
                <w:spacing w:val="-3"/>
                <w:highlight w:val="none"/>
              </w:rPr>
              <w:t>关系的不同单位</w:t>
            </w:r>
            <w:r>
              <w:rPr>
                <w:rFonts w:hint="default" w:ascii="宋体" w:hAnsi="宋体"/>
                <w:highlight w:val="none"/>
              </w:rPr>
              <w:t>）</w:t>
            </w:r>
          </w:p>
        </w:tc>
        <w:tc>
          <w:tcPr>
            <w:tcW w:w="6975" w:type="dxa"/>
            <w:gridSpan w:val="4"/>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730" w:type="dxa"/>
            <w:noWrap w:val="0"/>
            <w:vAlign w:val="top"/>
          </w:tcPr>
          <w:p>
            <w:pPr>
              <w:pStyle w:val="731"/>
              <w:keepNext w:val="0"/>
              <w:keepLines w:val="0"/>
              <w:suppressLineNumbers w:val="0"/>
              <w:spacing w:before="142" w:beforeAutospacing="0" w:after="0" w:afterAutospacing="0"/>
              <w:ind w:left="123" w:right="111"/>
              <w:jc w:val="center"/>
              <w:rPr>
                <w:rFonts w:hint="default" w:ascii="宋体" w:hAnsi="宋体" w:eastAsia="宋体"/>
                <w:highlight w:val="none"/>
                <w:lang w:val="en-US" w:eastAsia="zh-CN"/>
              </w:rPr>
            </w:pPr>
            <w:r>
              <w:rPr>
                <w:rFonts w:hint="eastAsia"/>
                <w:highlight w:val="none"/>
                <w:lang w:val="en-US" w:eastAsia="zh-CN"/>
              </w:rPr>
              <w:t>经营范围</w:t>
            </w:r>
          </w:p>
        </w:tc>
        <w:tc>
          <w:tcPr>
            <w:tcW w:w="6975" w:type="dxa"/>
            <w:gridSpan w:val="4"/>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730" w:type="dxa"/>
            <w:noWrap w:val="0"/>
            <w:vAlign w:val="top"/>
          </w:tcPr>
          <w:p>
            <w:pPr>
              <w:pStyle w:val="731"/>
              <w:keepNext w:val="0"/>
              <w:keepLines w:val="0"/>
              <w:suppressLineNumbers w:val="0"/>
              <w:spacing w:before="142" w:beforeAutospacing="0" w:after="0" w:afterAutospacing="0"/>
              <w:ind w:left="120" w:right="111"/>
              <w:jc w:val="center"/>
              <w:rPr>
                <w:rFonts w:hint="default" w:ascii="宋体" w:hAnsi="宋体"/>
                <w:highlight w:val="none"/>
              </w:rPr>
            </w:pPr>
            <w:r>
              <w:rPr>
                <w:rFonts w:hint="default" w:ascii="宋体" w:hAnsi="宋体"/>
                <w:highlight w:val="none"/>
              </w:rPr>
              <w:t>备注</w:t>
            </w:r>
          </w:p>
        </w:tc>
        <w:tc>
          <w:tcPr>
            <w:tcW w:w="6975" w:type="dxa"/>
            <w:gridSpan w:val="4"/>
            <w:noWrap w:val="0"/>
            <w:vAlign w:val="top"/>
          </w:tcPr>
          <w:p>
            <w:pPr>
              <w:pStyle w:val="731"/>
              <w:keepNext w:val="0"/>
              <w:keepLines w:val="0"/>
              <w:suppressLineNumbers w:val="0"/>
              <w:spacing w:before="0" w:beforeAutospacing="0" w:after="0" w:afterAutospacing="0"/>
              <w:ind w:left="0" w:right="0"/>
              <w:rPr>
                <w:rFonts w:hint="default" w:ascii="宋体" w:hAnsi="宋体"/>
                <w:sz w:val="20"/>
                <w:highlight w:val="none"/>
              </w:rPr>
            </w:pPr>
          </w:p>
        </w:tc>
      </w:tr>
    </w:tbl>
    <w:p>
      <w:pPr>
        <w:pStyle w:val="28"/>
        <w:spacing w:before="49" w:line="357" w:lineRule="auto"/>
        <w:ind w:right="693"/>
        <w:rPr>
          <w:rFonts w:ascii="宋体" w:hAnsi="宋体" w:eastAsia="宋体" w:cs="宋体"/>
          <w:color w:val="auto"/>
          <w:spacing w:val="-2"/>
          <w:kern w:val="2"/>
          <w:sz w:val="21"/>
          <w:szCs w:val="22"/>
          <w:highlight w:val="none"/>
          <w:lang w:val="zh-CN" w:eastAsia="zh-CN" w:bidi="zh-CN"/>
        </w:rPr>
      </w:pPr>
      <w:r>
        <w:rPr>
          <w:rFonts w:ascii="宋体" w:hAnsi="宋体" w:eastAsia="宋体" w:cs="宋体"/>
          <w:color w:val="auto"/>
          <w:spacing w:val="-2"/>
          <w:kern w:val="2"/>
          <w:sz w:val="21"/>
          <w:szCs w:val="22"/>
          <w:highlight w:val="none"/>
          <w:lang w:val="zh-CN" w:eastAsia="zh-CN" w:bidi="zh-CN"/>
        </w:rPr>
        <w:t>注：投标人应在本表后附相关证明材料。</w:t>
      </w:r>
    </w:p>
    <w:p>
      <w:pPr>
        <w:shd w:val="clear" w:color="auto" w:fill="auto"/>
        <w:spacing w:beforeAutospacing="0" w:afterAutospacing="0" w:line="440" w:lineRule="exact"/>
        <w:rPr>
          <w:rFonts w:hint="eastAsia" w:ascii="仿宋" w:hAnsi="仿宋" w:eastAsia="仿宋"/>
          <w:kern w:val="0"/>
          <w:sz w:val="24"/>
        </w:rPr>
      </w:pPr>
    </w:p>
    <w:p>
      <w:pPr>
        <w:shd w:val="clear" w:color="auto" w:fill="auto"/>
        <w:spacing w:beforeAutospacing="0" w:afterAutospacing="0" w:line="440" w:lineRule="exact"/>
        <w:rPr>
          <w:rFonts w:hint="eastAsia" w:ascii="仿宋" w:hAnsi="仿宋" w:eastAsia="仿宋"/>
          <w:b/>
          <w:bCs/>
          <w:kern w:val="0"/>
          <w:sz w:val="24"/>
        </w:rPr>
      </w:pPr>
      <w:r>
        <w:rPr>
          <w:rFonts w:hint="eastAsia" w:ascii="仿宋" w:hAnsi="仿宋" w:eastAsia="仿宋"/>
          <w:kern w:val="0"/>
          <w:sz w:val="24"/>
        </w:rPr>
        <w:t>②供应商资信能力证明材料（附复印件加盖供应商公章）</w:t>
      </w:r>
    </w:p>
    <w:p>
      <w:pPr>
        <w:shd w:val="clear" w:color="auto" w:fill="auto"/>
        <w:spacing w:beforeAutospacing="0" w:afterAutospacing="0" w:line="440" w:lineRule="exact"/>
        <w:rPr>
          <w:rFonts w:hint="eastAsia" w:ascii="仿宋" w:hAnsi="仿宋" w:eastAsia="仿宋"/>
          <w:b/>
          <w:bCs/>
          <w:kern w:val="0"/>
          <w:sz w:val="24"/>
        </w:rPr>
      </w:pPr>
    </w:p>
    <w:p>
      <w:pPr>
        <w:shd w:val="clear" w:color="auto" w:fill="auto"/>
        <w:spacing w:beforeAutospacing="0" w:afterAutospacing="0" w:line="440" w:lineRule="exact"/>
        <w:rPr>
          <w:rFonts w:hint="eastAsia" w:ascii="仿宋" w:hAnsi="仿宋" w:eastAsia="仿宋"/>
          <w:sz w:val="24"/>
          <w:u w:val="single"/>
        </w:rPr>
      </w:pPr>
      <w:r>
        <w:rPr>
          <w:rFonts w:ascii="仿宋" w:hAnsi="仿宋" w:eastAsia="仿宋"/>
          <w:b/>
          <w:bCs/>
          <w:kern w:val="0"/>
          <w:sz w:val="24"/>
        </w:rPr>
        <w:br w:type="page"/>
      </w:r>
      <w:r>
        <w:rPr>
          <w:rFonts w:hint="eastAsia" w:ascii="仿宋" w:hAnsi="仿宋" w:eastAsia="仿宋"/>
          <w:b/>
          <w:bCs/>
          <w:kern w:val="0"/>
          <w:sz w:val="24"/>
        </w:rPr>
        <w:t xml:space="preserve">  </w:t>
      </w:r>
      <w:r>
        <w:rPr>
          <w:rFonts w:hint="eastAsia" w:ascii="仿宋" w:hAnsi="仿宋" w:eastAsia="仿宋"/>
          <w:b/>
          <w:bCs/>
          <w:kern w:val="0"/>
          <w:sz w:val="24"/>
          <w:lang w:eastAsia="zh-CN"/>
        </w:rPr>
        <w:t>附件</w:t>
      </w:r>
      <w:r>
        <w:rPr>
          <w:rFonts w:hint="eastAsia" w:ascii="仿宋" w:hAnsi="仿宋" w:eastAsia="仿宋"/>
          <w:b/>
          <w:bCs/>
          <w:kern w:val="0"/>
          <w:sz w:val="24"/>
          <w:lang w:val="en-US" w:eastAsia="zh-CN"/>
        </w:rPr>
        <w:t>五</w:t>
      </w:r>
      <w:r>
        <w:rPr>
          <w:rFonts w:hint="eastAsia" w:ascii="仿宋" w:hAnsi="仿宋" w:eastAsia="仿宋"/>
          <w:b/>
          <w:bCs/>
          <w:kern w:val="0"/>
          <w:sz w:val="24"/>
          <w:lang w:eastAsia="zh-CN"/>
        </w:rPr>
        <w:t>、</w:t>
      </w:r>
      <w:r>
        <w:rPr>
          <w:rFonts w:hint="eastAsia" w:ascii="仿宋" w:hAnsi="仿宋" w:eastAsia="仿宋"/>
          <w:b/>
          <w:bCs/>
          <w:kern w:val="0"/>
          <w:sz w:val="24"/>
        </w:rPr>
        <w:t>投标承诺书</w:t>
      </w:r>
      <w:r>
        <w:rPr>
          <w:rFonts w:hint="eastAsia" w:ascii="仿宋" w:hAnsi="仿宋" w:eastAsia="仿宋"/>
          <w:bCs/>
          <w:kern w:val="0"/>
          <w:sz w:val="24"/>
        </w:rPr>
        <w:t>；</w:t>
      </w:r>
    </w:p>
    <w:p>
      <w:pPr>
        <w:shd w:val="clear" w:color="auto" w:fill="auto"/>
        <w:spacing w:before="314" w:beforeLines="100" w:beforeAutospacing="0" w:after="314" w:afterLines="100" w:afterAutospacing="0" w:line="440" w:lineRule="exact"/>
        <w:jc w:val="center"/>
        <w:rPr>
          <w:rFonts w:ascii="仿宋" w:hAnsi="仿宋" w:eastAsia="仿宋"/>
          <w:sz w:val="28"/>
          <w:szCs w:val="28"/>
        </w:rPr>
      </w:pPr>
      <w:r>
        <w:rPr>
          <w:rFonts w:hint="eastAsia" w:ascii="仿宋" w:hAnsi="仿宋" w:eastAsia="仿宋"/>
          <w:b/>
          <w:bCs/>
          <w:sz w:val="28"/>
          <w:szCs w:val="28"/>
        </w:rPr>
        <w:t>投标承诺书</w:t>
      </w:r>
    </w:p>
    <w:p>
      <w:pPr>
        <w:shd w:val="clear" w:color="auto" w:fill="auto"/>
        <w:spacing w:beforeAutospacing="0" w:afterAutospacing="0" w:line="440" w:lineRule="exact"/>
        <w:jc w:val="left"/>
        <w:rPr>
          <w:rFonts w:ascii="仿宋" w:hAnsi="仿宋" w:eastAsia="仿宋"/>
          <w:sz w:val="24"/>
          <w:u w:val="single"/>
        </w:rPr>
      </w:pPr>
      <w:r>
        <w:rPr>
          <w:rFonts w:hint="eastAsia" w:ascii="仿宋" w:hAnsi="仿宋" w:eastAsia="仿宋"/>
          <w:sz w:val="24"/>
        </w:rPr>
        <w:t>采购人：</w:t>
      </w:r>
    </w:p>
    <w:p>
      <w:pPr>
        <w:shd w:val="clear" w:color="auto" w:fill="auto"/>
        <w:spacing w:beforeAutospacing="0" w:afterAutospacing="0" w:line="440" w:lineRule="exact"/>
        <w:ind w:firstLine="489" w:firstLineChars="204"/>
        <w:rPr>
          <w:rFonts w:ascii="仿宋" w:hAnsi="仿宋" w:eastAsia="仿宋"/>
          <w:sz w:val="24"/>
        </w:rPr>
      </w:pPr>
      <w:r>
        <w:rPr>
          <w:rFonts w:hint="eastAsia" w:ascii="仿宋" w:hAnsi="仿宋" w:eastAsia="仿宋"/>
          <w:sz w:val="24"/>
        </w:rPr>
        <w:t>我方收到并研究了贵方（项目名称、项目编号）项目的招标文件，愿意按照招标文件规定的内容承担该项目的投标任务，严格执行我方所承诺的责任和义务。为此，我方郑重声明以下诸点，并负法律责任。</w:t>
      </w:r>
    </w:p>
    <w:p>
      <w:pPr>
        <w:shd w:val="clear" w:color="auto" w:fill="auto"/>
        <w:spacing w:beforeAutospacing="0" w:afterAutospacing="0" w:line="440" w:lineRule="exact"/>
        <w:ind w:firstLine="489" w:firstLineChars="204"/>
        <w:rPr>
          <w:rFonts w:ascii="仿宋" w:hAnsi="仿宋" w:eastAsia="仿宋"/>
          <w:sz w:val="24"/>
        </w:rPr>
      </w:pPr>
      <w:r>
        <w:rPr>
          <w:rFonts w:hint="eastAsia" w:ascii="仿宋" w:hAnsi="仿宋" w:eastAsia="仿宋"/>
          <w:sz w:val="24"/>
        </w:rPr>
        <w:t>1、我方愿按《中华人民共和国政府采购法》及其他有关法律、法规的规定及招标文件的规定，自觉履行自己的全部责任。</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2、我方同意在投标有效期内遵守本投标文件，在此期限期满前的任何时间，本投标文件一直对我们具有约束力；</w:t>
      </w:r>
    </w:p>
    <w:p>
      <w:pPr>
        <w:shd w:val="clear" w:color="auto" w:fill="auto"/>
        <w:spacing w:beforeAutospacing="0" w:afterAutospacing="0" w:line="440" w:lineRule="exact"/>
        <w:ind w:firstLine="480" w:firstLineChars="200"/>
        <w:jc w:val="left"/>
        <w:rPr>
          <w:rFonts w:ascii="仿宋" w:hAnsi="仿宋" w:eastAsia="仿宋"/>
          <w:sz w:val="24"/>
        </w:rPr>
      </w:pPr>
      <w:r>
        <w:rPr>
          <w:rFonts w:hint="eastAsia" w:ascii="仿宋" w:hAnsi="仿宋" w:eastAsia="仿宋"/>
          <w:sz w:val="24"/>
        </w:rPr>
        <w:t>3、如果我方投标文件被接受，我方将按照招标文件的规定，我方保证将按招标要求和投标文件中的承诺按期、按质、按量交付使用方；</w:t>
      </w:r>
    </w:p>
    <w:p>
      <w:pPr>
        <w:shd w:val="clear" w:color="auto" w:fill="auto"/>
        <w:spacing w:beforeAutospacing="0" w:afterAutospacing="0" w:line="440" w:lineRule="exact"/>
        <w:ind w:firstLine="480" w:firstLineChars="200"/>
        <w:jc w:val="left"/>
        <w:rPr>
          <w:rFonts w:ascii="仿宋" w:hAnsi="仿宋" w:eastAsia="仿宋"/>
          <w:sz w:val="24"/>
        </w:rPr>
      </w:pPr>
      <w:r>
        <w:rPr>
          <w:rFonts w:hint="eastAsia" w:ascii="仿宋" w:hAnsi="仿宋" w:eastAsia="仿宋"/>
          <w:sz w:val="24"/>
        </w:rPr>
        <w:t>4、如果我方中标，我方将在招标文件规定的时间内签订委托合同并按招标要求提供履约担保。如果我方违约，除投标保证金不予退还外，贵方有权终止我方中标并选择其它中标人。</w:t>
      </w:r>
    </w:p>
    <w:p>
      <w:pPr>
        <w:shd w:val="clear" w:color="auto" w:fill="auto"/>
        <w:spacing w:beforeAutospacing="0" w:afterAutospacing="0" w:line="440" w:lineRule="exact"/>
        <w:ind w:firstLine="480" w:firstLineChars="200"/>
        <w:jc w:val="left"/>
        <w:rPr>
          <w:rFonts w:ascii="仿宋" w:hAnsi="仿宋" w:eastAsia="仿宋"/>
          <w:sz w:val="24"/>
        </w:rPr>
      </w:pPr>
      <w:r>
        <w:rPr>
          <w:rFonts w:hint="eastAsia" w:ascii="仿宋" w:hAnsi="仿宋" w:eastAsia="仿宋"/>
          <w:sz w:val="24"/>
        </w:rPr>
        <w:t>5、如果我方中标，我方将在招标文件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中标单位。</w:t>
      </w:r>
    </w:p>
    <w:p>
      <w:pPr>
        <w:shd w:val="clear" w:color="auto" w:fill="auto"/>
        <w:spacing w:beforeAutospacing="0" w:afterAutospacing="0" w:line="440" w:lineRule="exact"/>
        <w:ind w:firstLine="480" w:firstLineChars="200"/>
        <w:jc w:val="left"/>
        <w:rPr>
          <w:rFonts w:ascii="仿宋" w:hAnsi="仿宋" w:eastAsia="仿宋"/>
          <w:sz w:val="24"/>
        </w:rPr>
      </w:pPr>
      <w:r>
        <w:rPr>
          <w:rFonts w:hint="eastAsia" w:ascii="仿宋" w:hAnsi="仿宋" w:eastAsia="仿宋"/>
          <w:sz w:val="24"/>
        </w:rPr>
        <w:t>6、一旦我方中标，我方愿意按招标要求承担招标代理服务费。</w:t>
      </w:r>
    </w:p>
    <w:p>
      <w:pPr>
        <w:shd w:val="clear" w:color="auto" w:fill="auto"/>
        <w:spacing w:beforeAutospacing="0" w:afterAutospacing="0" w:line="440" w:lineRule="exact"/>
        <w:ind w:firstLine="480" w:firstLineChars="200"/>
        <w:jc w:val="left"/>
        <w:rPr>
          <w:rFonts w:ascii="仿宋" w:hAnsi="仿宋" w:eastAsia="仿宋"/>
          <w:sz w:val="24"/>
        </w:rPr>
      </w:pPr>
      <w:r>
        <w:rPr>
          <w:rFonts w:hint="eastAsia" w:ascii="仿宋" w:hAnsi="仿宋" w:eastAsia="仿宋"/>
          <w:sz w:val="24"/>
        </w:rPr>
        <w:t>7、贵方的中标通知书和本投标文件将构成约束双方的合同。</w:t>
      </w:r>
    </w:p>
    <w:p>
      <w:pPr>
        <w:shd w:val="clear" w:color="auto" w:fill="auto"/>
        <w:spacing w:beforeAutospacing="0" w:afterAutospacing="0" w:line="440" w:lineRule="exact"/>
        <w:ind w:firstLine="480" w:firstLineChars="200"/>
        <w:jc w:val="left"/>
        <w:rPr>
          <w:rFonts w:ascii="仿宋" w:hAnsi="仿宋" w:eastAsia="仿宋"/>
          <w:sz w:val="24"/>
        </w:rPr>
      </w:pPr>
      <w:r>
        <w:rPr>
          <w:rFonts w:hint="eastAsia" w:ascii="仿宋" w:hAnsi="仿宋" w:eastAsia="仿宋"/>
          <w:sz w:val="24"/>
        </w:rPr>
        <w:t>8、如果我方未中标，贵方没有必要对我方做出任何解释和说明，我方将充分尊重和理解贵方的选择。</w:t>
      </w:r>
    </w:p>
    <w:p>
      <w:pPr>
        <w:shd w:val="clear" w:color="auto" w:fill="auto"/>
        <w:spacing w:beforeAutospacing="0" w:afterAutospacing="0" w:line="440" w:lineRule="exact"/>
        <w:jc w:val="left"/>
        <w:rPr>
          <w:rFonts w:ascii="仿宋" w:hAnsi="仿宋" w:eastAsia="仿宋"/>
          <w:sz w:val="24"/>
        </w:rPr>
      </w:pPr>
      <w:r>
        <w:rPr>
          <w:rFonts w:hint="eastAsia" w:ascii="仿宋" w:hAnsi="仿宋" w:eastAsia="仿宋"/>
          <w:sz w:val="24"/>
        </w:rPr>
        <w:t xml:space="preserve">    9、我方的投标文件自提交投标文件截止之日起有效期为</w:t>
      </w:r>
      <w:r>
        <w:rPr>
          <w:rFonts w:hint="eastAsia" w:ascii="仿宋" w:hAnsi="仿宋" w:eastAsia="仿宋"/>
          <w:sz w:val="24"/>
          <w:u w:val="single"/>
        </w:rPr>
        <w:t xml:space="preserve">    </w:t>
      </w:r>
      <w:r>
        <w:rPr>
          <w:rFonts w:hint="eastAsia" w:ascii="仿宋" w:hAnsi="仿宋" w:eastAsia="仿宋"/>
          <w:sz w:val="24"/>
        </w:rPr>
        <w:t>天。</w:t>
      </w:r>
    </w:p>
    <w:p>
      <w:pPr>
        <w:pStyle w:val="335"/>
        <w:shd w:val="clear" w:color="auto" w:fill="auto"/>
        <w:snapToGrid w:val="0"/>
        <w:spacing w:beforeAutospacing="0" w:afterAutospacing="0" w:line="440" w:lineRule="exact"/>
        <w:rPr>
          <w:rFonts w:ascii="仿宋" w:hAnsi="仿宋" w:eastAsia="仿宋"/>
          <w:color w:val="auto"/>
          <w:sz w:val="24"/>
        </w:rPr>
      </w:pPr>
    </w:p>
    <w:p>
      <w:pPr>
        <w:pStyle w:val="335"/>
        <w:shd w:val="clear" w:color="auto" w:fill="auto"/>
        <w:snapToGrid w:val="0"/>
        <w:spacing w:beforeAutospacing="0" w:afterAutospacing="0" w:line="440" w:lineRule="exact"/>
        <w:rPr>
          <w:rFonts w:ascii="仿宋" w:hAnsi="仿宋" w:eastAsia="仿宋"/>
          <w:color w:val="auto"/>
          <w:sz w:val="24"/>
        </w:rPr>
      </w:pPr>
      <w:r>
        <w:rPr>
          <w:rFonts w:hint="eastAsia" w:ascii="仿宋" w:hAnsi="仿宋" w:eastAsia="仿宋"/>
          <w:color w:val="auto"/>
          <w:sz w:val="24"/>
        </w:rPr>
        <w:t>供应商（盖公章）：</w:t>
      </w: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法定代表人（签字或签章）：</w:t>
      </w: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授权代理人（签字或签章）：</w:t>
      </w:r>
    </w:p>
    <w:p>
      <w:pPr>
        <w:shd w:val="clear" w:color="auto" w:fill="auto"/>
        <w:spacing w:beforeAutospacing="0" w:afterAutospacing="0" w:line="440" w:lineRule="exact"/>
        <w:rPr>
          <w:rFonts w:hint="eastAsia" w:ascii="仿宋" w:hAnsi="仿宋" w:eastAsia="仿宋"/>
          <w:sz w:val="24"/>
        </w:rPr>
      </w:pPr>
      <w:r>
        <w:rPr>
          <w:rFonts w:hint="eastAsia" w:ascii="仿宋" w:hAnsi="仿宋" w:eastAsia="仿宋"/>
          <w:sz w:val="24"/>
        </w:rPr>
        <w:t>日期：  年  月  日</w:t>
      </w:r>
    </w:p>
    <w:p>
      <w:pPr>
        <w:shd w:val="clear" w:color="auto" w:fill="auto"/>
        <w:spacing w:beforeAutospacing="0" w:afterAutospacing="0" w:line="440" w:lineRule="exact"/>
        <w:rPr>
          <w:rFonts w:hint="eastAsia" w:ascii="仿宋" w:hAnsi="仿宋" w:eastAsia="仿宋"/>
          <w:sz w:val="24"/>
        </w:rPr>
      </w:pPr>
    </w:p>
    <w:p>
      <w:pPr>
        <w:shd w:val="clear" w:color="auto" w:fill="auto"/>
        <w:spacing w:beforeAutospacing="0" w:afterAutospacing="0" w:line="440" w:lineRule="exact"/>
        <w:rPr>
          <w:rFonts w:ascii="仿宋" w:hAnsi="仿宋" w:eastAsia="仿宋"/>
          <w:kern w:val="0"/>
          <w:sz w:val="24"/>
        </w:rPr>
      </w:pPr>
    </w:p>
    <w:p>
      <w:pPr>
        <w:shd w:val="clear" w:color="auto" w:fill="auto"/>
        <w:spacing w:beforeAutospacing="0" w:afterAutospacing="0" w:line="440" w:lineRule="exact"/>
        <w:rPr>
          <w:rFonts w:hint="eastAsia" w:ascii="仿宋" w:hAnsi="仿宋" w:eastAsia="仿宋"/>
          <w:b/>
          <w:bCs/>
          <w:kern w:val="0"/>
          <w:sz w:val="24"/>
        </w:rPr>
      </w:pPr>
      <w:r>
        <w:rPr>
          <w:rFonts w:ascii="仿宋" w:hAnsi="仿宋" w:eastAsia="仿宋"/>
          <w:b/>
          <w:bCs/>
          <w:kern w:val="0"/>
          <w:sz w:val="24"/>
        </w:rPr>
        <w:br w:type="page"/>
      </w:r>
      <w:r>
        <w:rPr>
          <w:rFonts w:hint="eastAsia" w:ascii="仿宋" w:hAnsi="仿宋" w:eastAsia="仿宋"/>
          <w:b/>
          <w:bCs/>
          <w:kern w:val="0"/>
          <w:sz w:val="24"/>
        </w:rPr>
        <w:t xml:space="preserve">  </w:t>
      </w:r>
      <w:r>
        <w:rPr>
          <w:rFonts w:hint="eastAsia" w:ascii="仿宋" w:hAnsi="仿宋" w:eastAsia="仿宋"/>
          <w:b/>
          <w:bCs/>
          <w:kern w:val="0"/>
          <w:sz w:val="24"/>
          <w:lang w:eastAsia="zh-CN"/>
        </w:rPr>
        <w:t>附件</w:t>
      </w:r>
      <w:r>
        <w:rPr>
          <w:rFonts w:hint="eastAsia" w:ascii="仿宋" w:hAnsi="仿宋" w:eastAsia="仿宋"/>
          <w:b/>
          <w:bCs/>
          <w:kern w:val="0"/>
          <w:sz w:val="24"/>
          <w:lang w:val="en-US" w:eastAsia="zh-CN"/>
        </w:rPr>
        <w:t>六</w:t>
      </w:r>
      <w:r>
        <w:rPr>
          <w:rFonts w:hint="eastAsia" w:ascii="仿宋" w:hAnsi="仿宋" w:eastAsia="仿宋"/>
          <w:b/>
          <w:bCs/>
          <w:kern w:val="0"/>
          <w:sz w:val="24"/>
          <w:lang w:eastAsia="zh-CN"/>
        </w:rPr>
        <w:t>、</w:t>
      </w:r>
      <w:r>
        <w:rPr>
          <w:rFonts w:hint="eastAsia" w:ascii="仿宋" w:hAnsi="仿宋" w:eastAsia="仿宋"/>
          <w:b/>
          <w:bCs/>
          <w:kern w:val="0"/>
          <w:sz w:val="24"/>
        </w:rPr>
        <w:t>商务条款偏离表</w:t>
      </w:r>
    </w:p>
    <w:p>
      <w:pPr>
        <w:shd w:val="clear" w:color="auto" w:fill="auto"/>
        <w:spacing w:before="314" w:beforeLines="100" w:beforeAutospacing="0" w:afterAutospacing="0" w:line="440" w:lineRule="exact"/>
        <w:jc w:val="center"/>
        <w:rPr>
          <w:rFonts w:ascii="仿宋" w:hAnsi="仿宋" w:eastAsia="仿宋"/>
          <w:sz w:val="28"/>
          <w:szCs w:val="28"/>
        </w:rPr>
      </w:pPr>
      <w:r>
        <w:rPr>
          <w:rFonts w:hint="eastAsia" w:ascii="仿宋" w:hAnsi="仿宋" w:eastAsia="仿宋"/>
          <w:b/>
          <w:bCs/>
          <w:sz w:val="28"/>
          <w:szCs w:val="28"/>
        </w:rPr>
        <w:t>商务条款偏离表</w:t>
      </w:r>
    </w:p>
    <w:p>
      <w:pPr>
        <w:shd w:val="clear" w:color="auto" w:fill="auto"/>
        <w:spacing w:beforeAutospacing="0" w:afterAutospacing="0" w:line="440" w:lineRule="exact"/>
        <w:ind w:firstLine="480" w:firstLineChars="200"/>
        <w:rPr>
          <w:rFonts w:ascii="仿宋" w:hAnsi="仿宋" w:eastAsia="仿宋"/>
          <w:sz w:val="24"/>
        </w:rPr>
      </w:pPr>
      <w:r>
        <w:rPr>
          <w:rFonts w:hint="eastAsia" w:ascii="仿宋" w:hAnsi="仿宋" w:eastAsia="仿宋"/>
          <w:sz w:val="24"/>
        </w:rPr>
        <w:t>项目名称：                                     项目编号：</w:t>
      </w:r>
    </w:p>
    <w:tbl>
      <w:tblPr>
        <w:tblStyle w:val="60"/>
        <w:tblW w:w="8954" w:type="dxa"/>
        <w:tblInd w:w="468" w:type="dxa"/>
        <w:tblLayout w:type="fixed"/>
        <w:tblCellMar>
          <w:top w:w="0" w:type="dxa"/>
          <w:left w:w="108" w:type="dxa"/>
          <w:bottom w:w="0" w:type="dxa"/>
          <w:right w:w="108" w:type="dxa"/>
        </w:tblCellMar>
      </w:tblPr>
      <w:tblGrid>
        <w:gridCol w:w="900"/>
        <w:gridCol w:w="1725"/>
        <w:gridCol w:w="1941"/>
        <w:gridCol w:w="2050"/>
        <w:gridCol w:w="2338"/>
      </w:tblGrid>
      <w:tr>
        <w:tblPrEx>
          <w:tblCellMar>
            <w:top w:w="0" w:type="dxa"/>
            <w:left w:w="108" w:type="dxa"/>
            <w:bottom w:w="0" w:type="dxa"/>
            <w:right w:w="108" w:type="dxa"/>
          </w:tblCellMar>
        </w:tblPrEx>
        <w:trPr>
          <w:cantSplit/>
          <w:trHeight w:val="651" w:hRule="exact"/>
        </w:trPr>
        <w:tc>
          <w:tcPr>
            <w:tcW w:w="90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rPr>
                <w:rFonts w:hint="default" w:ascii="仿宋" w:hAnsi="仿宋" w:eastAsia="仿宋"/>
                <w:szCs w:val="21"/>
              </w:rPr>
            </w:pPr>
            <w:r>
              <w:rPr>
                <w:rFonts w:hint="eastAsia" w:ascii="仿宋" w:hAnsi="仿宋" w:eastAsia="仿宋"/>
                <w:szCs w:val="21"/>
              </w:rPr>
              <w:t>序号</w:t>
            </w:r>
          </w:p>
        </w:tc>
        <w:tc>
          <w:tcPr>
            <w:tcW w:w="17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jc w:val="center"/>
              <w:rPr>
                <w:rFonts w:hint="default" w:ascii="仿宋" w:hAnsi="仿宋" w:eastAsia="仿宋"/>
                <w:szCs w:val="21"/>
              </w:rPr>
            </w:pPr>
            <w:r>
              <w:rPr>
                <w:rFonts w:hint="eastAsia" w:ascii="仿宋" w:hAnsi="仿宋" w:eastAsia="仿宋"/>
                <w:szCs w:val="21"/>
              </w:rPr>
              <w:t>条款序号</w:t>
            </w:r>
          </w:p>
        </w:tc>
        <w:tc>
          <w:tcPr>
            <w:tcW w:w="194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jc w:val="center"/>
              <w:rPr>
                <w:rFonts w:hint="default" w:ascii="仿宋" w:hAnsi="仿宋" w:eastAsia="仿宋"/>
                <w:szCs w:val="21"/>
              </w:rPr>
            </w:pPr>
            <w:r>
              <w:rPr>
                <w:rFonts w:hint="eastAsia" w:ascii="仿宋" w:hAnsi="仿宋" w:eastAsia="仿宋"/>
                <w:szCs w:val="21"/>
              </w:rPr>
              <w:t>招标条款</w:t>
            </w:r>
          </w:p>
        </w:tc>
        <w:tc>
          <w:tcPr>
            <w:tcW w:w="205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jc w:val="center"/>
              <w:rPr>
                <w:rFonts w:hint="default" w:ascii="仿宋" w:hAnsi="仿宋" w:eastAsia="仿宋"/>
                <w:szCs w:val="21"/>
              </w:rPr>
            </w:pPr>
            <w:r>
              <w:rPr>
                <w:rFonts w:hint="eastAsia" w:ascii="仿宋" w:hAnsi="仿宋" w:eastAsia="仿宋"/>
                <w:szCs w:val="21"/>
              </w:rPr>
              <w:t>投标条款</w:t>
            </w:r>
          </w:p>
        </w:tc>
        <w:tc>
          <w:tcPr>
            <w:tcW w:w="233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jc w:val="center"/>
              <w:rPr>
                <w:rFonts w:hint="default" w:ascii="仿宋" w:hAnsi="仿宋" w:eastAsia="仿宋"/>
                <w:szCs w:val="21"/>
              </w:rPr>
            </w:pPr>
            <w:r>
              <w:rPr>
                <w:rFonts w:hint="eastAsia" w:ascii="仿宋" w:hAnsi="仿宋" w:eastAsia="仿宋"/>
                <w:szCs w:val="21"/>
              </w:rPr>
              <w:t>响应/偏离</w:t>
            </w:r>
          </w:p>
        </w:tc>
      </w:tr>
      <w:tr>
        <w:tblPrEx>
          <w:tblCellMar>
            <w:top w:w="0" w:type="dxa"/>
            <w:left w:w="108" w:type="dxa"/>
            <w:bottom w:w="0" w:type="dxa"/>
            <w:right w:w="108" w:type="dxa"/>
          </w:tblCellMar>
        </w:tblPrEx>
        <w:trPr>
          <w:cantSplit/>
          <w:trHeight w:val="651" w:hRule="exact"/>
        </w:trPr>
        <w:tc>
          <w:tcPr>
            <w:tcW w:w="90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r>
              <w:rPr>
                <w:rFonts w:hint="eastAsia" w:ascii="仿宋" w:hAnsi="仿宋" w:eastAsia="仿宋"/>
                <w:szCs w:val="21"/>
              </w:rPr>
              <w:t>…</w:t>
            </w:r>
          </w:p>
        </w:tc>
        <w:tc>
          <w:tcPr>
            <w:tcW w:w="17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94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05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33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651" w:hRule="exact"/>
        </w:trPr>
        <w:tc>
          <w:tcPr>
            <w:tcW w:w="90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7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94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05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33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651" w:hRule="exact"/>
        </w:trPr>
        <w:tc>
          <w:tcPr>
            <w:tcW w:w="90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7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94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05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33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651" w:hRule="exact"/>
        </w:trPr>
        <w:tc>
          <w:tcPr>
            <w:tcW w:w="90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7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94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05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33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651" w:hRule="exact"/>
        </w:trPr>
        <w:tc>
          <w:tcPr>
            <w:tcW w:w="90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7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94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05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33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651" w:hRule="exact"/>
        </w:trPr>
        <w:tc>
          <w:tcPr>
            <w:tcW w:w="90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7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94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r>
              <w:rPr>
                <w:rFonts w:hint="default" w:ascii="仿宋" w:hAnsi="仿宋" w:eastAsia="仿宋"/>
                <w:szCs w:val="21"/>
              </w:rPr>
              <w:t>………</w:t>
            </w:r>
            <w:r>
              <w:rPr>
                <w:rFonts w:hint="eastAsia" w:ascii="仿宋" w:hAnsi="仿宋" w:eastAsia="仿宋"/>
                <w:szCs w:val="21"/>
              </w:rPr>
              <w:t>.</w:t>
            </w:r>
          </w:p>
        </w:tc>
        <w:tc>
          <w:tcPr>
            <w:tcW w:w="205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33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651" w:hRule="exact"/>
        </w:trPr>
        <w:tc>
          <w:tcPr>
            <w:tcW w:w="90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7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94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05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33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628" w:hRule="exact"/>
        </w:trPr>
        <w:tc>
          <w:tcPr>
            <w:tcW w:w="90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72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1941"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05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c>
          <w:tcPr>
            <w:tcW w:w="233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440" w:lineRule="exact"/>
              <w:ind w:left="0" w:right="0" w:firstLine="99"/>
              <w:rPr>
                <w:rFonts w:hint="default" w:ascii="仿宋" w:hAnsi="仿宋" w:eastAsia="仿宋"/>
                <w:szCs w:val="21"/>
              </w:rPr>
            </w:pPr>
          </w:p>
        </w:tc>
      </w:tr>
    </w:tbl>
    <w:p>
      <w:pPr>
        <w:shd w:val="clear" w:color="auto" w:fill="auto"/>
        <w:spacing w:beforeAutospacing="0" w:afterAutospacing="0" w:line="440" w:lineRule="exact"/>
        <w:ind w:firstLine="99"/>
        <w:rPr>
          <w:rFonts w:ascii="仿宋" w:hAnsi="仿宋" w:eastAsia="仿宋"/>
          <w:szCs w:val="21"/>
        </w:rPr>
      </w:pP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供应商（盖公章）：</w:t>
      </w: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授权代理人（签字或签章）：</w:t>
      </w:r>
    </w:p>
    <w:p>
      <w:pPr>
        <w:widowControl/>
        <w:shd w:val="clear" w:color="auto" w:fill="auto"/>
        <w:spacing w:beforeAutospacing="0" w:afterAutospacing="0" w:line="440" w:lineRule="exact"/>
        <w:jc w:val="left"/>
        <w:rPr>
          <w:rFonts w:ascii="仿宋" w:hAnsi="仿宋" w:eastAsia="仿宋"/>
          <w:kern w:val="0"/>
          <w:sz w:val="24"/>
        </w:rPr>
      </w:pPr>
      <w:r>
        <w:rPr>
          <w:rFonts w:hint="eastAsia" w:ascii="仿宋" w:hAnsi="仿宋" w:eastAsia="仿宋"/>
          <w:sz w:val="24"/>
        </w:rPr>
        <w:t>日期：年月日</w:t>
      </w:r>
    </w:p>
    <w:p>
      <w:pPr>
        <w:widowControl/>
        <w:shd w:val="clear" w:color="auto" w:fill="auto"/>
        <w:spacing w:beforeAutospacing="0" w:afterAutospacing="0" w:line="440" w:lineRule="exact"/>
        <w:jc w:val="left"/>
        <w:rPr>
          <w:rFonts w:ascii="仿宋" w:hAnsi="仿宋" w:eastAsia="仿宋"/>
          <w:kern w:val="0"/>
          <w:sz w:val="24"/>
        </w:rPr>
      </w:pPr>
    </w:p>
    <w:p>
      <w:pPr>
        <w:shd w:val="clear" w:color="auto" w:fill="auto"/>
        <w:spacing w:beforeAutospacing="0" w:afterAutospacing="0" w:line="440" w:lineRule="exact"/>
        <w:rPr>
          <w:rFonts w:hint="eastAsia" w:ascii="仿宋" w:hAnsi="仿宋" w:eastAsia="仿宋"/>
          <w:b/>
        </w:rPr>
      </w:pPr>
      <w:r>
        <w:rPr>
          <w:rFonts w:hint="eastAsia" w:ascii="仿宋" w:hAnsi="仿宋" w:eastAsia="仿宋"/>
          <w:b/>
        </w:rPr>
        <w:t>重要说明：供应商在上表中说明的内容，至少应包括对本文件《投标须知前附表》提出的“交货期”、“交货地点”、“保修期”、“付款方式”、“投标有效期”、“报价方式”六项实质性商务内容逐条响应，否则，投标无效。评标委员会评审时，上述六项内容仅以此表内容为准。</w:t>
      </w:r>
    </w:p>
    <w:p>
      <w:pPr>
        <w:shd w:val="clear" w:color="auto" w:fill="auto"/>
        <w:spacing w:beforeAutospacing="0" w:afterAutospacing="0" w:line="440" w:lineRule="exact"/>
        <w:rPr>
          <w:rFonts w:hint="eastAsia" w:ascii="仿宋" w:hAnsi="仿宋" w:eastAsia="仿宋"/>
          <w:b/>
        </w:rPr>
      </w:pPr>
    </w:p>
    <w:p>
      <w:pPr>
        <w:shd w:val="clear" w:color="auto" w:fill="auto"/>
        <w:spacing w:beforeAutospacing="0" w:afterAutospacing="0" w:line="440" w:lineRule="exact"/>
        <w:rPr>
          <w:rFonts w:hint="eastAsia" w:ascii="仿宋" w:hAnsi="仿宋" w:eastAsia="仿宋"/>
          <w:kern w:val="0"/>
          <w:sz w:val="24"/>
        </w:rPr>
      </w:pPr>
      <w:r>
        <w:rPr>
          <w:rFonts w:ascii="仿宋" w:hAnsi="仿宋" w:eastAsia="仿宋"/>
          <w:b/>
          <w:bCs/>
          <w:kern w:val="0"/>
          <w:sz w:val="24"/>
        </w:rPr>
        <w:br w:type="page"/>
      </w:r>
      <w:r>
        <w:rPr>
          <w:rFonts w:hint="eastAsia" w:ascii="仿宋" w:hAnsi="仿宋" w:eastAsia="仿宋"/>
          <w:b/>
          <w:bCs/>
          <w:kern w:val="0"/>
          <w:sz w:val="24"/>
        </w:rPr>
        <w:t xml:space="preserve"> </w:t>
      </w:r>
      <w:r>
        <w:rPr>
          <w:rFonts w:hint="eastAsia" w:ascii="仿宋" w:hAnsi="仿宋" w:eastAsia="仿宋"/>
          <w:b/>
          <w:bCs/>
          <w:kern w:val="0"/>
          <w:sz w:val="24"/>
          <w:lang w:eastAsia="zh-CN"/>
        </w:rPr>
        <w:t>附件</w:t>
      </w:r>
      <w:r>
        <w:rPr>
          <w:rFonts w:hint="eastAsia" w:ascii="仿宋" w:hAnsi="仿宋" w:eastAsia="仿宋"/>
          <w:b/>
          <w:bCs/>
          <w:kern w:val="0"/>
          <w:sz w:val="24"/>
          <w:lang w:val="en-US" w:eastAsia="zh-CN"/>
        </w:rPr>
        <w:t>七</w:t>
      </w:r>
      <w:r>
        <w:rPr>
          <w:rFonts w:hint="eastAsia" w:ascii="仿宋" w:hAnsi="仿宋" w:eastAsia="仿宋"/>
          <w:b/>
          <w:bCs/>
          <w:kern w:val="0"/>
          <w:sz w:val="24"/>
          <w:lang w:eastAsia="zh-CN"/>
        </w:rPr>
        <w:t>、</w:t>
      </w:r>
      <w:r>
        <w:rPr>
          <w:rFonts w:hint="eastAsia" w:ascii="仿宋" w:hAnsi="仿宋" w:eastAsia="仿宋"/>
          <w:b/>
          <w:kern w:val="0"/>
          <w:sz w:val="24"/>
        </w:rPr>
        <w:t>售后服务承诺及</w:t>
      </w:r>
      <w:r>
        <w:rPr>
          <w:rFonts w:hint="eastAsia" w:ascii="仿宋" w:hAnsi="仿宋" w:eastAsia="仿宋"/>
          <w:b/>
          <w:kern w:val="0"/>
          <w:sz w:val="24"/>
          <w:lang w:eastAsia="zh-CN"/>
        </w:rPr>
        <w:t>其他</w:t>
      </w:r>
      <w:r>
        <w:rPr>
          <w:rFonts w:hint="eastAsia" w:ascii="仿宋" w:hAnsi="仿宋" w:eastAsia="仿宋"/>
          <w:b/>
          <w:kern w:val="0"/>
          <w:sz w:val="24"/>
        </w:rPr>
        <w:t>服务</w:t>
      </w:r>
    </w:p>
    <w:p>
      <w:pPr>
        <w:shd w:val="clear" w:color="auto" w:fill="auto"/>
        <w:spacing w:beforeAutospacing="0" w:afterAutospacing="0" w:line="440" w:lineRule="exact"/>
        <w:rPr>
          <w:rFonts w:hint="eastAsia" w:ascii="仿宋" w:hAnsi="仿宋" w:eastAsia="仿宋"/>
          <w:bCs/>
          <w:kern w:val="0"/>
          <w:sz w:val="24"/>
        </w:rPr>
      </w:pPr>
      <w:r>
        <w:rPr>
          <w:rFonts w:hint="eastAsia" w:ascii="仿宋" w:hAnsi="仿宋" w:eastAsia="仿宋"/>
          <w:bCs/>
          <w:kern w:val="0"/>
          <w:sz w:val="24"/>
        </w:rPr>
        <w:t>包括但不限于以下内容：</w:t>
      </w:r>
    </w:p>
    <w:p>
      <w:pPr>
        <w:shd w:val="clear" w:color="auto" w:fill="auto"/>
        <w:spacing w:beforeAutospacing="0" w:afterAutospacing="0" w:line="400" w:lineRule="exact"/>
        <w:rPr>
          <w:rFonts w:hint="eastAsia" w:ascii="仿宋" w:hAnsi="仿宋" w:eastAsia="仿宋"/>
          <w:kern w:val="0"/>
          <w:sz w:val="24"/>
        </w:rPr>
      </w:pPr>
      <w:r>
        <w:rPr>
          <w:rFonts w:hint="eastAsia" w:ascii="仿宋" w:hAnsi="仿宋" w:eastAsia="仿宋"/>
          <w:kern w:val="0"/>
          <w:sz w:val="24"/>
        </w:rPr>
        <w:t>①后续服务的程序、内容、措施以及合理化建议</w:t>
      </w:r>
    </w:p>
    <w:p>
      <w:pPr>
        <w:shd w:val="clear" w:color="auto" w:fill="auto"/>
        <w:spacing w:beforeAutospacing="0" w:afterAutospacing="0" w:line="400" w:lineRule="exact"/>
        <w:rPr>
          <w:rFonts w:hint="eastAsia" w:ascii="仿宋" w:hAnsi="仿宋" w:eastAsia="仿宋"/>
          <w:kern w:val="0"/>
          <w:sz w:val="24"/>
        </w:rPr>
      </w:pPr>
      <w:r>
        <w:rPr>
          <w:rFonts w:hint="eastAsia" w:ascii="仿宋" w:hAnsi="仿宋" w:eastAsia="仿宋"/>
          <w:kern w:val="0"/>
          <w:sz w:val="24"/>
        </w:rPr>
        <w:t>②培训计划方案、故障响应时间和后续技术支持情况</w:t>
      </w:r>
    </w:p>
    <w:p>
      <w:pPr>
        <w:shd w:val="clear" w:color="auto" w:fill="auto"/>
        <w:spacing w:beforeAutospacing="0" w:afterAutospacing="0" w:line="440" w:lineRule="exact"/>
        <w:rPr>
          <w:rFonts w:ascii="仿宋" w:hAnsi="仿宋" w:eastAsia="仿宋"/>
          <w:bCs/>
          <w:kern w:val="0"/>
          <w:sz w:val="24"/>
        </w:rPr>
      </w:pPr>
      <w:r>
        <w:rPr>
          <w:rFonts w:hint="eastAsia" w:ascii="仿宋" w:hAnsi="仿宋" w:eastAsia="仿宋"/>
          <w:kern w:val="0"/>
          <w:sz w:val="24"/>
          <w:szCs w:val="22"/>
        </w:rPr>
        <w:t>③后续服务网点明细表（包括联系人、详细地址、电话、传真）及服务情况一览表</w:t>
      </w:r>
    </w:p>
    <w:p>
      <w:pPr>
        <w:shd w:val="clear" w:color="auto" w:fill="auto"/>
        <w:spacing w:beforeAutospacing="0" w:afterAutospacing="0" w:line="440" w:lineRule="exact"/>
        <w:rPr>
          <w:rFonts w:hint="eastAsia" w:ascii="仿宋" w:hAnsi="仿宋" w:eastAsia="仿宋"/>
          <w:b/>
          <w:bCs/>
          <w:kern w:val="0"/>
          <w:sz w:val="24"/>
          <w:lang w:eastAsia="zh-CN"/>
        </w:rPr>
      </w:pPr>
      <w:r>
        <w:rPr>
          <w:rFonts w:ascii="仿宋" w:hAnsi="仿宋" w:eastAsia="仿宋"/>
          <w:b/>
          <w:bCs/>
          <w:kern w:val="0"/>
          <w:sz w:val="24"/>
        </w:rPr>
        <w:br w:type="page"/>
      </w:r>
      <w:r>
        <w:rPr>
          <w:rFonts w:hint="eastAsia" w:ascii="仿宋" w:hAnsi="仿宋" w:eastAsia="仿宋"/>
          <w:b/>
          <w:bCs/>
          <w:kern w:val="0"/>
          <w:sz w:val="24"/>
        </w:rPr>
        <w:t xml:space="preserve"> </w:t>
      </w:r>
      <w:r>
        <w:rPr>
          <w:rFonts w:hint="eastAsia" w:ascii="仿宋" w:hAnsi="仿宋" w:eastAsia="仿宋"/>
          <w:b/>
          <w:bCs/>
          <w:kern w:val="0"/>
          <w:sz w:val="24"/>
          <w:lang w:eastAsia="zh-CN"/>
        </w:rPr>
        <w:t>附件</w:t>
      </w:r>
      <w:r>
        <w:rPr>
          <w:rFonts w:hint="eastAsia" w:ascii="仿宋" w:hAnsi="仿宋" w:eastAsia="仿宋"/>
          <w:b/>
          <w:bCs/>
          <w:kern w:val="0"/>
          <w:sz w:val="24"/>
          <w:lang w:val="en-US" w:eastAsia="zh-CN"/>
        </w:rPr>
        <w:t>八</w:t>
      </w:r>
      <w:r>
        <w:rPr>
          <w:rFonts w:hint="eastAsia" w:ascii="仿宋" w:hAnsi="仿宋" w:eastAsia="仿宋"/>
          <w:b/>
          <w:bCs/>
          <w:kern w:val="0"/>
          <w:sz w:val="24"/>
          <w:lang w:eastAsia="zh-CN"/>
        </w:rPr>
        <w:t>、</w:t>
      </w:r>
      <w:r>
        <w:rPr>
          <w:rFonts w:hint="eastAsia" w:ascii="仿宋" w:hAnsi="仿宋" w:eastAsia="仿宋"/>
          <w:b/>
          <w:bCs/>
          <w:kern w:val="0"/>
          <w:sz w:val="24"/>
        </w:rPr>
        <w:t xml:space="preserve"> </w:t>
      </w:r>
      <w:r>
        <w:rPr>
          <w:rFonts w:hint="eastAsia" w:ascii="仿宋" w:hAnsi="仿宋" w:eastAsia="仿宋"/>
          <w:b/>
          <w:bCs/>
          <w:kern w:val="0"/>
          <w:sz w:val="24"/>
          <w:lang w:eastAsia="zh-CN"/>
        </w:rPr>
        <w:t>近三年类似项目业绩表</w:t>
      </w:r>
    </w:p>
    <w:p>
      <w:pPr>
        <w:widowControl/>
        <w:shd w:val="clear" w:color="auto" w:fill="auto"/>
        <w:spacing w:before="314" w:beforeLines="100" w:beforeAutospacing="0" w:after="157" w:afterLines="50" w:afterAutospacing="0" w:line="440" w:lineRule="exact"/>
        <w:jc w:val="center"/>
        <w:rPr>
          <w:rFonts w:ascii="仿宋" w:hAnsi="仿宋" w:eastAsia="仿宋"/>
          <w:b/>
          <w:sz w:val="28"/>
          <w:szCs w:val="28"/>
          <w:lang w:val="en-GB"/>
        </w:rPr>
      </w:pPr>
      <w:r>
        <w:rPr>
          <w:rFonts w:hint="eastAsia" w:ascii="仿宋" w:hAnsi="仿宋" w:eastAsia="仿宋"/>
          <w:b/>
          <w:bCs/>
          <w:kern w:val="0"/>
          <w:sz w:val="28"/>
          <w:szCs w:val="28"/>
        </w:rPr>
        <w:t>业绩表</w:t>
      </w:r>
    </w:p>
    <w:tbl>
      <w:tblPr>
        <w:tblStyle w:val="60"/>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2268"/>
        <w:gridCol w:w="1760"/>
        <w:gridCol w:w="1393"/>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89" w:type="dxa"/>
            <w:shd w:val="clear" w:color="auto" w:fill="F3F3F3"/>
            <w:noWrap w:val="0"/>
            <w:vAlign w:val="center"/>
          </w:tcPr>
          <w:p>
            <w:pPr>
              <w:keepNext w:val="0"/>
              <w:keepLines w:val="0"/>
              <w:widowControl/>
              <w:suppressLineNumbers w:val="0"/>
              <w:shd w:val="clear" w:color="auto" w:fill="auto"/>
              <w:spacing w:before="0" w:beforeAutospacing="0" w:after="0" w:afterAutospacing="0" w:line="440" w:lineRule="exact"/>
              <w:ind w:left="0" w:right="0"/>
              <w:jc w:val="center"/>
              <w:rPr>
                <w:rFonts w:hint="default" w:ascii="仿宋" w:hAnsi="仿宋" w:eastAsia="仿宋"/>
                <w:bCs/>
                <w:szCs w:val="21"/>
              </w:rPr>
            </w:pPr>
            <w:r>
              <w:rPr>
                <w:rFonts w:hint="eastAsia" w:ascii="仿宋" w:hAnsi="仿宋" w:eastAsia="仿宋"/>
                <w:bCs/>
                <w:szCs w:val="21"/>
              </w:rPr>
              <w:t>序号</w:t>
            </w:r>
          </w:p>
        </w:tc>
        <w:tc>
          <w:tcPr>
            <w:tcW w:w="2268" w:type="dxa"/>
            <w:shd w:val="clear" w:color="auto" w:fill="F3F3F3"/>
            <w:noWrap w:val="0"/>
            <w:vAlign w:val="center"/>
          </w:tcPr>
          <w:p>
            <w:pPr>
              <w:keepNext w:val="0"/>
              <w:keepLines w:val="0"/>
              <w:widowControl/>
              <w:suppressLineNumbers w:val="0"/>
              <w:shd w:val="clear" w:color="auto" w:fill="auto"/>
              <w:spacing w:before="0" w:beforeAutospacing="0" w:after="0" w:afterAutospacing="0" w:line="440" w:lineRule="exact"/>
              <w:ind w:left="0" w:right="0"/>
              <w:jc w:val="center"/>
              <w:rPr>
                <w:rFonts w:hint="default" w:ascii="仿宋" w:hAnsi="仿宋" w:eastAsia="仿宋"/>
                <w:bCs/>
                <w:szCs w:val="21"/>
              </w:rPr>
            </w:pPr>
            <w:r>
              <w:rPr>
                <w:rFonts w:hint="eastAsia" w:ascii="仿宋" w:hAnsi="仿宋" w:eastAsia="仿宋"/>
                <w:bCs/>
                <w:szCs w:val="21"/>
                <w:lang w:eastAsia="zh-CN"/>
              </w:rPr>
              <w:t>项目</w:t>
            </w:r>
            <w:r>
              <w:rPr>
                <w:rFonts w:hint="eastAsia" w:ascii="仿宋" w:hAnsi="仿宋" w:eastAsia="仿宋"/>
                <w:bCs/>
                <w:szCs w:val="21"/>
              </w:rPr>
              <w:t>名称</w:t>
            </w:r>
          </w:p>
        </w:tc>
        <w:tc>
          <w:tcPr>
            <w:tcW w:w="1760" w:type="dxa"/>
            <w:shd w:val="clear" w:color="auto" w:fill="F3F3F3"/>
            <w:noWrap w:val="0"/>
            <w:vAlign w:val="center"/>
          </w:tcPr>
          <w:p>
            <w:pPr>
              <w:keepNext w:val="0"/>
              <w:keepLines w:val="0"/>
              <w:widowControl/>
              <w:suppressLineNumbers w:val="0"/>
              <w:shd w:val="clear" w:color="auto" w:fill="auto"/>
              <w:spacing w:before="0" w:beforeAutospacing="0" w:after="0" w:afterAutospacing="0" w:line="440" w:lineRule="exact"/>
              <w:ind w:left="0" w:right="0"/>
              <w:jc w:val="center"/>
              <w:rPr>
                <w:rFonts w:hint="default" w:ascii="仿宋" w:hAnsi="仿宋" w:eastAsia="仿宋"/>
                <w:bCs/>
                <w:szCs w:val="21"/>
              </w:rPr>
            </w:pPr>
            <w:r>
              <w:rPr>
                <w:rFonts w:hint="eastAsia" w:ascii="仿宋" w:hAnsi="仿宋" w:eastAsia="仿宋"/>
                <w:bCs/>
                <w:szCs w:val="21"/>
              </w:rPr>
              <w:t>数量</w:t>
            </w:r>
          </w:p>
        </w:tc>
        <w:tc>
          <w:tcPr>
            <w:tcW w:w="1393" w:type="dxa"/>
            <w:shd w:val="clear" w:color="auto" w:fill="F3F3F3"/>
            <w:noWrap w:val="0"/>
            <w:vAlign w:val="center"/>
          </w:tcPr>
          <w:p>
            <w:pPr>
              <w:keepNext w:val="0"/>
              <w:keepLines w:val="0"/>
              <w:widowControl/>
              <w:suppressLineNumbers w:val="0"/>
              <w:shd w:val="clear" w:color="auto" w:fill="auto"/>
              <w:spacing w:before="0" w:beforeAutospacing="0" w:after="0" w:afterAutospacing="0" w:line="440" w:lineRule="exact"/>
              <w:ind w:left="0" w:right="0"/>
              <w:jc w:val="center"/>
              <w:rPr>
                <w:rFonts w:hint="default" w:ascii="仿宋" w:hAnsi="仿宋" w:eastAsia="仿宋"/>
                <w:bCs/>
                <w:szCs w:val="21"/>
              </w:rPr>
            </w:pPr>
            <w:r>
              <w:rPr>
                <w:rFonts w:hint="eastAsia" w:ascii="仿宋" w:hAnsi="仿宋" w:eastAsia="仿宋"/>
                <w:bCs/>
                <w:szCs w:val="21"/>
              </w:rPr>
              <w:t>合同价格</w:t>
            </w:r>
          </w:p>
        </w:tc>
        <w:tc>
          <w:tcPr>
            <w:tcW w:w="3120" w:type="dxa"/>
            <w:shd w:val="clear" w:color="auto" w:fill="F3F3F3"/>
            <w:noWrap w:val="0"/>
            <w:vAlign w:val="center"/>
          </w:tcPr>
          <w:p>
            <w:pPr>
              <w:keepNext w:val="0"/>
              <w:keepLines w:val="0"/>
              <w:widowControl/>
              <w:suppressLineNumbers w:val="0"/>
              <w:shd w:val="clear" w:color="auto" w:fill="auto"/>
              <w:spacing w:before="0" w:beforeAutospacing="0" w:after="0" w:afterAutospacing="0" w:line="440" w:lineRule="exact"/>
              <w:ind w:left="0" w:right="0"/>
              <w:jc w:val="center"/>
              <w:rPr>
                <w:rFonts w:hint="default" w:ascii="仿宋" w:hAnsi="仿宋" w:eastAsia="仿宋"/>
                <w:bCs/>
                <w:szCs w:val="21"/>
              </w:rPr>
            </w:pPr>
            <w:r>
              <w:rPr>
                <w:rFonts w:hint="eastAsia" w:ascii="仿宋" w:hAnsi="仿宋" w:eastAsia="仿宋"/>
                <w:bCs/>
                <w:szCs w:val="21"/>
              </w:rPr>
              <w:t>业主名称/联系人/电话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9"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2268"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760" w:type="dxa"/>
            <w:noWrap w:val="0"/>
            <w:vAlign w:val="top"/>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393"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3120"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9"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2268"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760" w:type="dxa"/>
            <w:noWrap w:val="0"/>
            <w:vAlign w:val="top"/>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393"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3120"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9"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2268"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760" w:type="dxa"/>
            <w:noWrap w:val="0"/>
            <w:vAlign w:val="top"/>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393"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3120"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9"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2268"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760" w:type="dxa"/>
            <w:noWrap w:val="0"/>
            <w:vAlign w:val="top"/>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393"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3120"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9"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2268"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760" w:type="dxa"/>
            <w:noWrap w:val="0"/>
            <w:vAlign w:val="top"/>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393"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3120"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9"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2268"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760" w:type="dxa"/>
            <w:noWrap w:val="0"/>
            <w:vAlign w:val="top"/>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393"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3120"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9"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r>
              <w:rPr>
                <w:rFonts w:hint="eastAsia" w:ascii="仿宋" w:hAnsi="仿宋" w:eastAsia="仿宋"/>
                <w:szCs w:val="21"/>
              </w:rPr>
              <w:t>…</w:t>
            </w:r>
          </w:p>
        </w:tc>
        <w:tc>
          <w:tcPr>
            <w:tcW w:w="2268"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r>
              <w:rPr>
                <w:rFonts w:hint="eastAsia" w:ascii="仿宋" w:hAnsi="仿宋" w:eastAsia="仿宋"/>
                <w:szCs w:val="21"/>
              </w:rPr>
              <w:t>……</w:t>
            </w:r>
          </w:p>
        </w:tc>
        <w:tc>
          <w:tcPr>
            <w:tcW w:w="1760" w:type="dxa"/>
            <w:noWrap w:val="0"/>
            <w:vAlign w:val="top"/>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393"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3120"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9"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2268"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760" w:type="dxa"/>
            <w:noWrap w:val="0"/>
            <w:vAlign w:val="top"/>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393"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3120"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9"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2268"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760" w:type="dxa"/>
            <w:noWrap w:val="0"/>
            <w:vAlign w:val="top"/>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1393"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c>
          <w:tcPr>
            <w:tcW w:w="3120"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89"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b/>
                <w:szCs w:val="21"/>
              </w:rPr>
            </w:pPr>
          </w:p>
        </w:tc>
        <w:tc>
          <w:tcPr>
            <w:tcW w:w="2268"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b/>
                <w:szCs w:val="21"/>
              </w:rPr>
            </w:pPr>
          </w:p>
        </w:tc>
        <w:tc>
          <w:tcPr>
            <w:tcW w:w="1760" w:type="dxa"/>
            <w:noWrap w:val="0"/>
            <w:vAlign w:val="top"/>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b/>
                <w:szCs w:val="21"/>
              </w:rPr>
            </w:pPr>
          </w:p>
        </w:tc>
        <w:tc>
          <w:tcPr>
            <w:tcW w:w="1393"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b/>
                <w:szCs w:val="21"/>
              </w:rPr>
            </w:pPr>
          </w:p>
        </w:tc>
        <w:tc>
          <w:tcPr>
            <w:tcW w:w="3120" w:type="dxa"/>
            <w:noWrap w:val="0"/>
            <w:vAlign w:val="center"/>
          </w:tcPr>
          <w:p>
            <w:pPr>
              <w:keepNext w:val="0"/>
              <w:keepLines w:val="0"/>
              <w:widowControl/>
              <w:suppressLineNumbers w:val="0"/>
              <w:shd w:val="clear" w:color="auto" w:fill="auto"/>
              <w:spacing w:before="0" w:beforeAutospacing="0" w:after="0" w:afterAutospacing="0" w:line="440" w:lineRule="exact"/>
              <w:ind w:left="0" w:right="0"/>
              <w:jc w:val="left"/>
              <w:rPr>
                <w:rFonts w:hint="default" w:ascii="仿宋" w:hAnsi="仿宋" w:eastAsia="仿宋"/>
                <w:b/>
                <w:szCs w:val="21"/>
              </w:rPr>
            </w:pPr>
          </w:p>
        </w:tc>
      </w:tr>
    </w:tbl>
    <w:p>
      <w:pPr>
        <w:shd w:val="clear" w:color="auto" w:fill="auto"/>
        <w:spacing w:beforeAutospacing="0" w:afterAutospacing="0" w:line="440" w:lineRule="exact"/>
        <w:rPr>
          <w:rFonts w:ascii="仿宋" w:hAnsi="仿宋" w:eastAsia="仿宋"/>
          <w:sz w:val="24"/>
        </w:rPr>
      </w:pPr>
      <w:r>
        <w:rPr>
          <w:rFonts w:hint="eastAsia" w:ascii="仿宋" w:hAnsi="仿宋" w:eastAsia="仿宋"/>
          <w:b/>
        </w:rPr>
        <w:t>备注：须附相关业绩证明材料。</w:t>
      </w:r>
    </w:p>
    <w:p>
      <w:pPr>
        <w:shd w:val="clear" w:color="auto" w:fill="auto"/>
        <w:spacing w:beforeAutospacing="0" w:afterAutospacing="0" w:line="500" w:lineRule="exact"/>
        <w:rPr>
          <w:rFonts w:ascii="仿宋" w:hAnsi="仿宋" w:eastAsia="仿宋"/>
          <w:sz w:val="24"/>
        </w:rPr>
      </w:pP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供应商（盖公章）：</w:t>
      </w: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授权代理人（签字或签章）：</w:t>
      </w:r>
    </w:p>
    <w:p>
      <w:pPr>
        <w:shd w:val="clear" w:color="auto" w:fill="auto"/>
        <w:spacing w:beforeAutospacing="0" w:afterAutospacing="0" w:line="440" w:lineRule="exact"/>
        <w:rPr>
          <w:rFonts w:hint="eastAsia" w:ascii="仿宋" w:hAnsi="仿宋" w:eastAsia="仿宋"/>
          <w:sz w:val="24"/>
        </w:rPr>
      </w:pPr>
      <w:r>
        <w:rPr>
          <w:rFonts w:hint="eastAsia" w:ascii="仿宋" w:hAnsi="仿宋" w:eastAsia="仿宋"/>
          <w:sz w:val="24"/>
        </w:rPr>
        <w:t>日期：   年  月   日</w:t>
      </w:r>
    </w:p>
    <w:p>
      <w:pPr>
        <w:shd w:val="clear" w:color="auto" w:fill="auto"/>
        <w:spacing w:beforeAutospacing="0" w:afterAutospacing="0" w:line="440" w:lineRule="exact"/>
        <w:rPr>
          <w:rFonts w:hint="eastAsia" w:ascii="仿宋" w:hAnsi="仿宋" w:eastAsia="仿宋"/>
          <w:bCs/>
          <w:kern w:val="0"/>
          <w:sz w:val="24"/>
        </w:rPr>
      </w:pPr>
    </w:p>
    <w:p>
      <w:pPr>
        <w:shd w:val="clear" w:color="auto" w:fill="auto"/>
        <w:spacing w:beforeAutospacing="0" w:afterAutospacing="0" w:line="440" w:lineRule="exact"/>
        <w:rPr>
          <w:rFonts w:hint="eastAsia" w:ascii="仿宋" w:hAnsi="仿宋" w:eastAsia="仿宋"/>
          <w:bCs/>
          <w:kern w:val="0"/>
          <w:sz w:val="24"/>
        </w:rPr>
      </w:pPr>
      <w:r>
        <w:rPr>
          <w:rFonts w:ascii="仿宋" w:hAnsi="仿宋" w:eastAsia="仿宋"/>
          <w:b/>
          <w:bCs/>
          <w:kern w:val="0"/>
          <w:sz w:val="24"/>
        </w:rPr>
        <w:br w:type="page"/>
      </w:r>
      <w:r>
        <w:rPr>
          <w:rFonts w:hint="eastAsia" w:ascii="仿宋" w:hAnsi="仿宋" w:eastAsia="仿宋"/>
          <w:b/>
          <w:bCs/>
          <w:kern w:val="0"/>
          <w:sz w:val="24"/>
        </w:rPr>
        <w:t xml:space="preserve"> </w:t>
      </w:r>
      <w:r>
        <w:rPr>
          <w:rFonts w:hint="eastAsia" w:ascii="仿宋" w:hAnsi="仿宋" w:eastAsia="仿宋"/>
          <w:b/>
          <w:bCs/>
          <w:kern w:val="0"/>
          <w:sz w:val="24"/>
          <w:lang w:eastAsia="zh-CN"/>
        </w:rPr>
        <w:t>附件</w:t>
      </w:r>
      <w:r>
        <w:rPr>
          <w:rFonts w:hint="eastAsia" w:ascii="仿宋" w:hAnsi="仿宋" w:eastAsia="仿宋"/>
          <w:b/>
          <w:bCs/>
          <w:kern w:val="0"/>
          <w:sz w:val="24"/>
          <w:lang w:val="en-US" w:eastAsia="zh-CN"/>
        </w:rPr>
        <w:t>九</w:t>
      </w:r>
      <w:r>
        <w:rPr>
          <w:rFonts w:hint="eastAsia" w:ascii="仿宋" w:hAnsi="仿宋" w:eastAsia="仿宋"/>
          <w:b/>
          <w:bCs/>
          <w:kern w:val="0"/>
          <w:sz w:val="24"/>
          <w:lang w:eastAsia="zh-CN"/>
        </w:rPr>
        <w:t>、</w:t>
      </w:r>
      <w:r>
        <w:rPr>
          <w:rFonts w:hint="eastAsia" w:ascii="仿宋" w:hAnsi="仿宋" w:eastAsia="仿宋"/>
          <w:b/>
          <w:bCs/>
          <w:kern w:val="0"/>
          <w:sz w:val="24"/>
        </w:rPr>
        <w:t xml:space="preserve"> 技术</w:t>
      </w:r>
      <w:r>
        <w:rPr>
          <w:rFonts w:hint="eastAsia" w:ascii="仿宋" w:hAnsi="仿宋" w:eastAsia="仿宋"/>
          <w:b/>
          <w:bCs/>
          <w:kern w:val="0"/>
          <w:sz w:val="24"/>
          <w:lang w:eastAsia="zh-CN"/>
        </w:rPr>
        <w:t>服务</w:t>
      </w:r>
      <w:r>
        <w:rPr>
          <w:rFonts w:hint="eastAsia" w:ascii="仿宋" w:hAnsi="仿宋" w:eastAsia="仿宋"/>
          <w:b/>
          <w:bCs/>
          <w:kern w:val="0"/>
          <w:sz w:val="24"/>
        </w:rPr>
        <w:t>条款偏离表</w:t>
      </w:r>
    </w:p>
    <w:p>
      <w:pPr>
        <w:shd w:val="clear" w:color="auto" w:fill="auto"/>
        <w:spacing w:beforeAutospacing="0" w:afterAutospacing="0" w:line="440" w:lineRule="exact"/>
        <w:jc w:val="center"/>
        <w:rPr>
          <w:rFonts w:ascii="仿宋" w:hAnsi="仿宋" w:eastAsia="仿宋"/>
          <w:sz w:val="28"/>
          <w:szCs w:val="28"/>
        </w:rPr>
      </w:pPr>
      <w:r>
        <w:rPr>
          <w:rFonts w:hint="eastAsia" w:ascii="仿宋" w:hAnsi="仿宋" w:eastAsia="仿宋"/>
          <w:b/>
          <w:bCs/>
          <w:sz w:val="28"/>
          <w:szCs w:val="28"/>
        </w:rPr>
        <w:t>技术</w:t>
      </w:r>
      <w:r>
        <w:rPr>
          <w:rFonts w:hint="eastAsia" w:ascii="仿宋" w:hAnsi="仿宋" w:eastAsia="仿宋"/>
          <w:b/>
          <w:bCs/>
          <w:sz w:val="28"/>
          <w:szCs w:val="28"/>
          <w:lang w:eastAsia="zh-CN"/>
        </w:rPr>
        <w:t>服务</w:t>
      </w:r>
      <w:r>
        <w:rPr>
          <w:rFonts w:hint="eastAsia" w:ascii="仿宋" w:hAnsi="仿宋" w:eastAsia="仿宋"/>
          <w:b/>
          <w:bCs/>
          <w:sz w:val="28"/>
          <w:szCs w:val="28"/>
        </w:rPr>
        <w:t>条款偏离表</w:t>
      </w:r>
    </w:p>
    <w:p>
      <w:pPr>
        <w:shd w:val="clear" w:color="auto" w:fill="auto"/>
        <w:spacing w:beforeAutospacing="0" w:afterAutospacing="0" w:line="500" w:lineRule="exact"/>
        <w:ind w:firstLine="120" w:firstLineChars="50"/>
        <w:rPr>
          <w:rFonts w:ascii="仿宋" w:hAnsi="仿宋" w:eastAsia="仿宋"/>
          <w:sz w:val="24"/>
        </w:rPr>
      </w:pPr>
      <w:r>
        <w:rPr>
          <w:rFonts w:hint="eastAsia" w:ascii="仿宋" w:hAnsi="仿宋" w:eastAsia="仿宋"/>
          <w:sz w:val="24"/>
        </w:rPr>
        <w:t>项目名称：                                 项目编号：</w:t>
      </w:r>
    </w:p>
    <w:p>
      <w:pPr>
        <w:shd w:val="clear" w:color="auto" w:fill="auto"/>
        <w:spacing w:beforeAutospacing="0" w:afterAutospacing="0" w:line="500" w:lineRule="exact"/>
        <w:ind w:firstLine="105" w:firstLineChars="50"/>
        <w:rPr>
          <w:rFonts w:ascii="仿宋" w:hAnsi="仿宋" w:eastAsia="仿宋"/>
          <w:szCs w:val="21"/>
        </w:rPr>
      </w:pPr>
    </w:p>
    <w:tbl>
      <w:tblPr>
        <w:tblStyle w:val="60"/>
        <w:tblW w:w="9711" w:type="dxa"/>
        <w:jc w:val="center"/>
        <w:tblLayout w:type="fixed"/>
        <w:tblCellMar>
          <w:top w:w="0" w:type="dxa"/>
          <w:left w:w="108" w:type="dxa"/>
          <w:bottom w:w="0" w:type="dxa"/>
          <w:right w:w="108" w:type="dxa"/>
        </w:tblCellMar>
      </w:tblPr>
      <w:tblGrid>
        <w:gridCol w:w="1180"/>
        <w:gridCol w:w="1655"/>
        <w:gridCol w:w="2127"/>
        <w:gridCol w:w="2274"/>
        <w:gridCol w:w="1448"/>
        <w:gridCol w:w="1027"/>
      </w:tblGrid>
      <w:tr>
        <w:tblPrEx>
          <w:tblCellMar>
            <w:top w:w="0" w:type="dxa"/>
            <w:left w:w="108" w:type="dxa"/>
            <w:bottom w:w="0" w:type="dxa"/>
            <w:right w:w="108" w:type="dxa"/>
          </w:tblCellMar>
        </w:tblPrEx>
        <w:trPr>
          <w:cantSplit/>
          <w:trHeight w:val="561" w:hRule="exact"/>
          <w:jc w:val="center"/>
        </w:trPr>
        <w:tc>
          <w:tcPr>
            <w:tcW w:w="118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r>
              <w:rPr>
                <w:rFonts w:hint="eastAsia" w:ascii="仿宋" w:hAnsi="仿宋" w:eastAsia="仿宋"/>
                <w:szCs w:val="21"/>
              </w:rPr>
              <w:t>序 号</w:t>
            </w:r>
          </w:p>
        </w:tc>
        <w:tc>
          <w:tcPr>
            <w:tcW w:w="165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jc w:val="center"/>
              <w:rPr>
                <w:rFonts w:hint="eastAsia" w:ascii="仿宋" w:hAnsi="仿宋" w:eastAsia="仿宋"/>
                <w:szCs w:val="21"/>
                <w:lang w:eastAsia="zh-CN"/>
              </w:rPr>
            </w:pPr>
            <w:r>
              <w:rPr>
                <w:rFonts w:hint="eastAsia" w:ascii="仿宋" w:hAnsi="仿宋" w:eastAsia="仿宋"/>
                <w:szCs w:val="21"/>
                <w:lang w:eastAsia="zh-CN"/>
              </w:rPr>
              <w:t>服务名称</w:t>
            </w:r>
          </w:p>
        </w:tc>
        <w:tc>
          <w:tcPr>
            <w:tcW w:w="21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jc w:val="center"/>
              <w:rPr>
                <w:rFonts w:hint="eastAsia" w:ascii="仿宋" w:hAnsi="仿宋" w:eastAsia="仿宋"/>
                <w:szCs w:val="21"/>
                <w:lang w:eastAsia="zh-CN"/>
              </w:rPr>
            </w:pPr>
            <w:r>
              <w:rPr>
                <w:rFonts w:hint="eastAsia" w:ascii="仿宋" w:hAnsi="仿宋" w:eastAsia="仿宋"/>
                <w:szCs w:val="21"/>
                <w:lang w:eastAsia="zh-CN"/>
              </w:rPr>
              <w:t>招标服务参数</w:t>
            </w:r>
          </w:p>
        </w:tc>
        <w:tc>
          <w:tcPr>
            <w:tcW w:w="227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jc w:val="center"/>
              <w:rPr>
                <w:rFonts w:hint="eastAsia" w:ascii="仿宋" w:hAnsi="仿宋" w:eastAsia="仿宋"/>
                <w:szCs w:val="21"/>
                <w:lang w:eastAsia="zh-CN"/>
              </w:rPr>
            </w:pPr>
            <w:r>
              <w:rPr>
                <w:rFonts w:hint="eastAsia" w:ascii="仿宋" w:hAnsi="仿宋" w:eastAsia="仿宋"/>
                <w:szCs w:val="21"/>
              </w:rPr>
              <w:t>投标</w:t>
            </w:r>
            <w:r>
              <w:rPr>
                <w:rFonts w:hint="eastAsia" w:ascii="仿宋" w:hAnsi="仿宋" w:eastAsia="仿宋"/>
                <w:szCs w:val="21"/>
                <w:lang w:eastAsia="zh-CN"/>
              </w:rPr>
              <w:t>所提供服务内容</w:t>
            </w:r>
          </w:p>
        </w:tc>
        <w:tc>
          <w:tcPr>
            <w:tcW w:w="1448"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jc w:val="center"/>
              <w:rPr>
                <w:rFonts w:hint="default" w:ascii="仿宋" w:hAnsi="仿宋" w:eastAsia="仿宋"/>
                <w:szCs w:val="21"/>
              </w:rPr>
            </w:pPr>
            <w:r>
              <w:rPr>
                <w:rFonts w:hint="eastAsia" w:ascii="仿宋" w:hAnsi="仿宋" w:eastAsia="仿宋"/>
                <w:szCs w:val="21"/>
              </w:rPr>
              <w:t>是否偏离</w:t>
            </w:r>
          </w:p>
        </w:tc>
        <w:tc>
          <w:tcPr>
            <w:tcW w:w="1027"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jc w:val="center"/>
              <w:rPr>
                <w:rFonts w:hint="default" w:ascii="仿宋" w:hAnsi="仿宋" w:eastAsia="仿宋"/>
                <w:szCs w:val="21"/>
              </w:rPr>
            </w:pPr>
            <w:r>
              <w:rPr>
                <w:rFonts w:hint="eastAsia" w:ascii="仿宋" w:hAnsi="仿宋" w:eastAsia="仿宋"/>
                <w:szCs w:val="21"/>
              </w:rPr>
              <w:t>备注</w:t>
            </w:r>
          </w:p>
        </w:tc>
      </w:tr>
      <w:tr>
        <w:tblPrEx>
          <w:tblCellMar>
            <w:top w:w="0" w:type="dxa"/>
            <w:left w:w="108" w:type="dxa"/>
            <w:bottom w:w="0" w:type="dxa"/>
            <w:right w:w="108" w:type="dxa"/>
          </w:tblCellMar>
        </w:tblPrEx>
        <w:trPr>
          <w:cantSplit/>
          <w:trHeight w:val="567" w:hRule="exact"/>
          <w:jc w:val="center"/>
        </w:trPr>
        <w:tc>
          <w:tcPr>
            <w:tcW w:w="118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r>
              <w:rPr>
                <w:rFonts w:hint="eastAsia" w:ascii="仿宋" w:hAnsi="仿宋" w:eastAsia="仿宋"/>
                <w:szCs w:val="21"/>
              </w:rPr>
              <w:t>1</w:t>
            </w:r>
          </w:p>
        </w:tc>
        <w:tc>
          <w:tcPr>
            <w:tcW w:w="16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hd w:val="clear" w:color="auto" w:fill="auto"/>
              <w:spacing w:before="0" w:beforeAutospacing="0" w:after="0" w:afterAutospacing="0" w:line="500" w:lineRule="exact"/>
              <w:ind w:left="0" w:right="0"/>
              <w:rPr>
                <w:rFonts w:hint="default" w:ascii="仿宋" w:hAnsi="仿宋" w:eastAsia="仿宋"/>
                <w:szCs w:val="21"/>
              </w:rPr>
            </w:pPr>
          </w:p>
        </w:tc>
        <w:tc>
          <w:tcPr>
            <w:tcW w:w="21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27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448"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027"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567" w:hRule="exact"/>
          <w:jc w:val="center"/>
        </w:trPr>
        <w:tc>
          <w:tcPr>
            <w:tcW w:w="118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r>
              <w:rPr>
                <w:rFonts w:hint="eastAsia" w:ascii="仿宋" w:hAnsi="仿宋" w:eastAsia="仿宋"/>
                <w:szCs w:val="21"/>
              </w:rPr>
              <w:t>2</w:t>
            </w:r>
          </w:p>
        </w:tc>
        <w:tc>
          <w:tcPr>
            <w:tcW w:w="16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hd w:val="clear" w:color="auto" w:fill="auto"/>
              <w:spacing w:before="0" w:beforeAutospacing="0" w:after="0" w:afterAutospacing="0" w:line="500" w:lineRule="exact"/>
              <w:ind w:left="0" w:right="0"/>
              <w:rPr>
                <w:rFonts w:hint="default" w:ascii="仿宋" w:hAnsi="仿宋" w:eastAsia="仿宋"/>
                <w:szCs w:val="21"/>
              </w:rPr>
            </w:pPr>
          </w:p>
        </w:tc>
        <w:tc>
          <w:tcPr>
            <w:tcW w:w="21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27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448"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027"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567" w:hRule="exact"/>
          <w:jc w:val="center"/>
        </w:trPr>
        <w:tc>
          <w:tcPr>
            <w:tcW w:w="118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r>
              <w:rPr>
                <w:rFonts w:hint="eastAsia" w:ascii="仿宋" w:hAnsi="仿宋" w:eastAsia="仿宋"/>
                <w:szCs w:val="21"/>
              </w:rPr>
              <w:t>3</w:t>
            </w:r>
          </w:p>
        </w:tc>
        <w:tc>
          <w:tcPr>
            <w:tcW w:w="16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hd w:val="clear" w:color="auto" w:fill="auto"/>
              <w:spacing w:before="0" w:beforeAutospacing="0" w:after="0" w:afterAutospacing="0" w:line="500" w:lineRule="exact"/>
              <w:ind w:left="0" w:right="0"/>
              <w:rPr>
                <w:rFonts w:hint="default" w:ascii="仿宋" w:hAnsi="仿宋" w:eastAsia="仿宋"/>
                <w:szCs w:val="21"/>
              </w:rPr>
            </w:pPr>
          </w:p>
        </w:tc>
        <w:tc>
          <w:tcPr>
            <w:tcW w:w="21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27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448"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027"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567" w:hRule="exact"/>
          <w:jc w:val="center"/>
        </w:trPr>
        <w:tc>
          <w:tcPr>
            <w:tcW w:w="118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r>
              <w:rPr>
                <w:rFonts w:hint="eastAsia" w:ascii="仿宋" w:hAnsi="仿宋" w:eastAsia="仿宋"/>
                <w:szCs w:val="21"/>
              </w:rPr>
              <w:t>4</w:t>
            </w:r>
          </w:p>
        </w:tc>
        <w:tc>
          <w:tcPr>
            <w:tcW w:w="16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hd w:val="clear" w:color="auto" w:fill="auto"/>
              <w:spacing w:before="0" w:beforeAutospacing="0" w:after="0" w:afterAutospacing="0" w:line="500" w:lineRule="exact"/>
              <w:ind w:left="0" w:right="0"/>
              <w:rPr>
                <w:rFonts w:hint="default" w:ascii="仿宋" w:hAnsi="仿宋" w:eastAsia="仿宋"/>
                <w:szCs w:val="21"/>
              </w:rPr>
            </w:pPr>
          </w:p>
        </w:tc>
        <w:tc>
          <w:tcPr>
            <w:tcW w:w="21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27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448"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027"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567" w:hRule="exact"/>
          <w:jc w:val="center"/>
        </w:trPr>
        <w:tc>
          <w:tcPr>
            <w:tcW w:w="118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r>
              <w:rPr>
                <w:rFonts w:hint="eastAsia" w:ascii="仿宋" w:hAnsi="仿宋" w:eastAsia="仿宋"/>
                <w:szCs w:val="21"/>
              </w:rPr>
              <w:t>5</w:t>
            </w:r>
          </w:p>
        </w:tc>
        <w:tc>
          <w:tcPr>
            <w:tcW w:w="16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hd w:val="clear" w:color="auto" w:fill="auto"/>
              <w:spacing w:before="0" w:beforeAutospacing="0" w:after="0" w:afterAutospacing="0" w:line="500" w:lineRule="exact"/>
              <w:ind w:left="0" w:right="0"/>
              <w:rPr>
                <w:rFonts w:hint="default" w:ascii="仿宋" w:hAnsi="仿宋" w:eastAsia="仿宋"/>
                <w:szCs w:val="21"/>
              </w:rPr>
            </w:pPr>
          </w:p>
        </w:tc>
        <w:tc>
          <w:tcPr>
            <w:tcW w:w="21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27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448"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027"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567" w:hRule="exact"/>
          <w:jc w:val="center"/>
        </w:trPr>
        <w:tc>
          <w:tcPr>
            <w:tcW w:w="118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r>
              <w:rPr>
                <w:rFonts w:hint="eastAsia" w:ascii="仿宋" w:hAnsi="仿宋" w:eastAsia="仿宋"/>
                <w:szCs w:val="21"/>
              </w:rPr>
              <w:t>…</w:t>
            </w:r>
          </w:p>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r>
              <w:rPr>
                <w:rFonts w:hint="eastAsia" w:ascii="仿宋" w:hAnsi="仿宋" w:eastAsia="仿宋"/>
                <w:szCs w:val="21"/>
              </w:rPr>
              <w:t>…..</w:t>
            </w:r>
          </w:p>
        </w:tc>
        <w:tc>
          <w:tcPr>
            <w:tcW w:w="165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1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27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448"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027"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567" w:hRule="exact"/>
          <w:jc w:val="center"/>
        </w:trPr>
        <w:tc>
          <w:tcPr>
            <w:tcW w:w="118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65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1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27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448"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027"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567" w:hRule="exact"/>
          <w:jc w:val="center"/>
        </w:trPr>
        <w:tc>
          <w:tcPr>
            <w:tcW w:w="118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65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1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27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448"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027"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r>
      <w:tr>
        <w:tblPrEx>
          <w:tblCellMar>
            <w:top w:w="0" w:type="dxa"/>
            <w:left w:w="108" w:type="dxa"/>
            <w:bottom w:w="0" w:type="dxa"/>
            <w:right w:w="108" w:type="dxa"/>
          </w:tblCellMar>
        </w:tblPrEx>
        <w:trPr>
          <w:cantSplit/>
          <w:trHeight w:val="567" w:hRule="exact"/>
          <w:jc w:val="center"/>
        </w:trPr>
        <w:tc>
          <w:tcPr>
            <w:tcW w:w="118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65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127"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2274"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448"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c>
          <w:tcPr>
            <w:tcW w:w="1027"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hd w:val="clear" w:color="auto" w:fill="auto"/>
              <w:spacing w:before="0" w:beforeAutospacing="0" w:after="0" w:afterAutospacing="0" w:line="500" w:lineRule="exact"/>
              <w:ind w:left="0" w:right="0" w:firstLine="99"/>
              <w:rPr>
                <w:rFonts w:hint="default" w:ascii="仿宋" w:hAnsi="仿宋" w:eastAsia="仿宋"/>
                <w:szCs w:val="21"/>
              </w:rPr>
            </w:pPr>
          </w:p>
        </w:tc>
      </w:tr>
    </w:tbl>
    <w:p>
      <w:pPr>
        <w:shd w:val="clear" w:color="auto" w:fill="auto"/>
        <w:spacing w:beforeAutospacing="0" w:afterAutospacing="0" w:line="500" w:lineRule="exact"/>
        <w:rPr>
          <w:rFonts w:ascii="仿宋" w:hAnsi="仿宋" w:eastAsia="仿宋"/>
          <w:b/>
          <w:szCs w:val="21"/>
        </w:rPr>
      </w:pPr>
      <w:r>
        <w:rPr>
          <w:rFonts w:hint="eastAsia" w:ascii="仿宋" w:hAnsi="仿宋" w:eastAsia="仿宋"/>
          <w:b/>
          <w:bCs/>
          <w:kern w:val="0"/>
          <w:szCs w:val="21"/>
        </w:rPr>
        <w:t>供应商须对照第四章《采购需求》全部内容逐条列明响应内容及是否偏离等情况，要求提供各类证明资料的，须在“备注”栏说明证明资料在《投标文件》的具体位置或页码）；对第四章《采购需求》中标注</w:t>
      </w:r>
      <w:r>
        <w:rPr>
          <w:rFonts w:hint="eastAsia" w:ascii="宋体" w:hAnsi="宋体" w:eastAsia="宋体" w:cs="宋体"/>
          <w:b/>
          <w:bCs/>
          <w:kern w:val="0"/>
          <w:szCs w:val="21"/>
        </w:rPr>
        <w:t>★</w:t>
      </w:r>
      <w:r>
        <w:rPr>
          <w:rFonts w:hint="eastAsia" w:ascii="仿宋" w:hAnsi="仿宋" w:eastAsia="仿宋"/>
          <w:b/>
          <w:bCs/>
          <w:kern w:val="0"/>
          <w:szCs w:val="21"/>
        </w:rPr>
        <w:t>号的条款和投标人《技术规格偏离表》中响应内容为“正偏离”的条款，须在“备注”栏说明在技术支持资料的具体位置或页码，并在技术支持资料中做出明确标识。</w:t>
      </w:r>
    </w:p>
    <w:p>
      <w:pPr>
        <w:shd w:val="clear" w:color="auto" w:fill="auto"/>
        <w:spacing w:beforeAutospacing="0" w:afterAutospacing="0" w:line="500" w:lineRule="exact"/>
        <w:rPr>
          <w:rFonts w:ascii="仿宋" w:hAnsi="仿宋" w:eastAsia="仿宋"/>
          <w:b/>
          <w:bCs/>
          <w:sz w:val="24"/>
        </w:rPr>
      </w:pP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供应商（盖公章）：</w:t>
      </w:r>
    </w:p>
    <w:p>
      <w:pPr>
        <w:shd w:val="clear" w:color="auto" w:fill="auto"/>
        <w:spacing w:beforeAutospacing="0" w:afterAutospacing="0" w:line="440" w:lineRule="exact"/>
        <w:rPr>
          <w:rFonts w:ascii="仿宋" w:hAnsi="仿宋" w:eastAsia="仿宋"/>
          <w:sz w:val="24"/>
        </w:rPr>
      </w:pPr>
      <w:r>
        <w:rPr>
          <w:rFonts w:hint="eastAsia" w:ascii="仿宋" w:hAnsi="仿宋" w:eastAsia="仿宋"/>
          <w:sz w:val="24"/>
        </w:rPr>
        <w:t>授权代理人（签字或签章）：</w:t>
      </w:r>
    </w:p>
    <w:p>
      <w:pPr>
        <w:shd w:val="clear" w:color="auto" w:fill="auto"/>
        <w:spacing w:beforeAutospacing="0" w:afterAutospacing="0" w:line="440" w:lineRule="exact"/>
        <w:rPr>
          <w:rFonts w:ascii="仿宋" w:hAnsi="仿宋" w:eastAsia="仿宋"/>
          <w:szCs w:val="21"/>
        </w:rPr>
      </w:pPr>
      <w:r>
        <w:rPr>
          <w:rFonts w:hint="eastAsia" w:ascii="仿宋" w:hAnsi="仿宋" w:eastAsia="仿宋"/>
          <w:sz w:val="24"/>
        </w:rPr>
        <w:t>日期：   年  月   日</w:t>
      </w:r>
    </w:p>
    <w:p>
      <w:pPr>
        <w:shd w:val="clear" w:color="auto" w:fill="auto"/>
        <w:spacing w:beforeAutospacing="0" w:afterAutospacing="0" w:line="440" w:lineRule="exact"/>
        <w:rPr>
          <w:rFonts w:ascii="仿宋" w:hAnsi="仿宋" w:eastAsia="仿宋"/>
          <w:bCs/>
          <w:kern w:val="0"/>
          <w:sz w:val="24"/>
        </w:rPr>
      </w:pPr>
      <w:r>
        <w:rPr>
          <w:rFonts w:ascii="仿宋" w:hAnsi="仿宋" w:eastAsia="仿宋"/>
          <w:bCs/>
          <w:kern w:val="0"/>
          <w:sz w:val="24"/>
        </w:rPr>
        <w:t xml:space="preserve"> </w:t>
      </w:r>
    </w:p>
    <w:p>
      <w:pPr>
        <w:shd w:val="clear" w:color="auto" w:fill="auto"/>
        <w:spacing w:beforeAutospacing="0" w:afterAutospacing="0" w:line="440" w:lineRule="exact"/>
        <w:rPr>
          <w:rFonts w:hint="eastAsia" w:ascii="仿宋" w:hAnsi="仿宋" w:eastAsia="仿宋"/>
          <w:bCs/>
          <w:kern w:val="0"/>
          <w:sz w:val="24"/>
        </w:rPr>
      </w:pPr>
    </w:p>
    <w:p>
      <w:pPr>
        <w:shd w:val="clear" w:color="auto" w:fill="auto"/>
        <w:spacing w:beforeAutospacing="0" w:afterAutospacing="0" w:line="440" w:lineRule="exact"/>
        <w:rPr>
          <w:rFonts w:hint="eastAsia" w:ascii="仿宋" w:hAnsi="仿宋" w:eastAsia="仿宋"/>
          <w:bCs/>
          <w:kern w:val="0"/>
          <w:sz w:val="24"/>
        </w:rPr>
      </w:pPr>
    </w:p>
    <w:p>
      <w:pPr>
        <w:shd w:val="clear" w:color="auto" w:fill="auto"/>
        <w:spacing w:beforeAutospacing="0" w:afterAutospacing="0" w:line="440" w:lineRule="exact"/>
        <w:rPr>
          <w:rFonts w:hint="eastAsia" w:ascii="仿宋" w:hAnsi="仿宋" w:eastAsia="仿宋"/>
          <w:b/>
          <w:bCs/>
          <w:kern w:val="0"/>
          <w:sz w:val="24"/>
          <w:lang w:eastAsia="zh-CN"/>
        </w:rPr>
      </w:pPr>
      <w:r>
        <w:rPr>
          <w:rFonts w:ascii="仿宋" w:hAnsi="仿宋" w:eastAsia="仿宋"/>
          <w:b/>
          <w:bCs/>
          <w:kern w:val="0"/>
          <w:sz w:val="24"/>
        </w:rPr>
        <w:t xml:space="preserve"> </w:t>
      </w:r>
      <w:r>
        <w:rPr>
          <w:rFonts w:ascii="仿宋" w:hAnsi="仿宋" w:eastAsia="仿宋"/>
          <w:b/>
          <w:bCs/>
          <w:kern w:val="0"/>
          <w:sz w:val="24"/>
        </w:rPr>
        <w:br w:type="page"/>
      </w:r>
      <w:r>
        <w:rPr>
          <w:rFonts w:hint="eastAsia" w:ascii="仿宋" w:hAnsi="仿宋" w:eastAsia="仿宋"/>
          <w:b/>
          <w:bCs/>
          <w:kern w:val="0"/>
          <w:sz w:val="24"/>
        </w:rPr>
        <w:t xml:space="preserve">  </w:t>
      </w:r>
      <w:r>
        <w:rPr>
          <w:rFonts w:hint="eastAsia" w:ascii="仿宋" w:hAnsi="仿宋" w:eastAsia="仿宋"/>
          <w:b/>
          <w:bCs/>
          <w:kern w:val="0"/>
          <w:sz w:val="24"/>
          <w:lang w:eastAsia="zh-CN"/>
        </w:rPr>
        <w:t>附件十、</w:t>
      </w:r>
      <w:r>
        <w:rPr>
          <w:rFonts w:hint="eastAsia" w:ascii="仿宋" w:hAnsi="仿宋" w:eastAsia="仿宋"/>
          <w:b/>
          <w:bCs/>
          <w:kern w:val="0"/>
          <w:sz w:val="24"/>
        </w:rPr>
        <w:t>技术支持资料</w:t>
      </w:r>
      <w:r>
        <w:rPr>
          <w:rFonts w:hint="eastAsia" w:ascii="仿宋" w:hAnsi="仿宋" w:eastAsia="仿宋"/>
          <w:b/>
          <w:bCs/>
          <w:kern w:val="0"/>
          <w:sz w:val="24"/>
          <w:lang w:eastAsia="zh-CN"/>
        </w:rPr>
        <w:t>、服务方案、</w:t>
      </w:r>
      <w:r>
        <w:rPr>
          <w:rFonts w:hint="eastAsia" w:ascii="仿宋" w:hAnsi="仿宋" w:eastAsia="仿宋"/>
          <w:b/>
          <w:bCs/>
          <w:kern w:val="0"/>
          <w:sz w:val="24"/>
          <w:lang w:val="en-US" w:eastAsia="zh-CN"/>
        </w:rPr>
        <w:t>项目实施方案</w:t>
      </w:r>
      <w:r>
        <w:rPr>
          <w:rFonts w:hint="eastAsia" w:ascii="仿宋" w:hAnsi="仿宋" w:eastAsia="仿宋"/>
          <w:b/>
          <w:bCs/>
          <w:kern w:val="0"/>
          <w:sz w:val="24"/>
          <w:lang w:eastAsia="zh-CN"/>
        </w:rPr>
        <w:t>等</w:t>
      </w:r>
    </w:p>
    <w:p>
      <w:pPr>
        <w:shd w:val="clear" w:color="auto" w:fill="auto"/>
        <w:spacing w:beforeAutospacing="0" w:afterAutospacing="0" w:line="440" w:lineRule="exact"/>
        <w:ind w:firstLine="482" w:firstLineChars="200"/>
        <w:rPr>
          <w:rFonts w:hint="eastAsia" w:ascii="仿宋" w:hAnsi="仿宋" w:eastAsia="仿宋"/>
          <w:b/>
          <w:bCs/>
          <w:kern w:val="0"/>
          <w:sz w:val="24"/>
          <w:lang w:eastAsia="zh-CN"/>
        </w:rPr>
      </w:pPr>
      <w:r>
        <w:rPr>
          <w:rFonts w:hint="eastAsia" w:ascii="仿宋" w:hAnsi="仿宋" w:eastAsia="仿宋"/>
          <w:b/>
          <w:bCs/>
          <w:kern w:val="0"/>
          <w:sz w:val="24"/>
          <w:lang w:eastAsia="zh-CN"/>
        </w:rPr>
        <w:t>须按照招标文件要求提供</w:t>
      </w:r>
    </w:p>
    <w:p>
      <w:pPr>
        <w:pStyle w:val="59"/>
        <w:rPr>
          <w:rFonts w:hint="eastAsia" w:ascii="仿宋" w:hAnsi="仿宋" w:eastAsia="仿宋"/>
          <w:b/>
          <w:bCs/>
          <w:kern w:val="0"/>
          <w:sz w:val="24"/>
          <w:lang w:eastAsia="zh-CN"/>
        </w:rPr>
      </w:pPr>
    </w:p>
    <w:p>
      <w:pPr>
        <w:rPr>
          <w:rFonts w:hint="eastAsia" w:ascii="仿宋" w:hAnsi="仿宋" w:eastAsia="仿宋"/>
          <w:b/>
          <w:bCs/>
          <w:kern w:val="0"/>
          <w:sz w:val="24"/>
          <w:lang w:eastAsia="zh-CN"/>
        </w:rPr>
      </w:pPr>
      <w:r>
        <w:rPr>
          <w:rFonts w:hint="eastAsia" w:ascii="仿宋" w:hAnsi="仿宋" w:eastAsia="仿宋"/>
          <w:b/>
          <w:bCs/>
          <w:kern w:val="0"/>
          <w:sz w:val="24"/>
          <w:lang w:eastAsia="zh-CN"/>
        </w:rPr>
        <w:t>项目小组技术人员情况表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250"/>
        <w:gridCol w:w="1173"/>
        <w:gridCol w:w="1268"/>
        <w:gridCol w:w="1391"/>
        <w:gridCol w:w="1282"/>
        <w:gridCol w:w="1282"/>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06" w:type="dxa"/>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序</w:t>
            </w:r>
            <w:r>
              <w:rPr>
                <w:rFonts w:hint="eastAsia" w:ascii="仿宋" w:hAnsi="仿宋" w:eastAsia="仿宋" w:cs="仿宋"/>
                <w:color w:val="000000"/>
                <w:kern w:val="0"/>
                <w:sz w:val="24"/>
                <w:szCs w:val="24"/>
                <w:lang w:val="en-US" w:eastAsia="zh-CN" w:bidi="ar"/>
              </w:rPr>
              <w:t>号</w:t>
            </w:r>
          </w:p>
        </w:tc>
        <w:tc>
          <w:tcPr>
            <w:tcW w:w="1250" w:type="dxa"/>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类别</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c>
          <w:tcPr>
            <w:tcW w:w="1173" w:type="dxa"/>
          </w:tcPr>
          <w:p>
            <w:pPr>
              <w:keepNext w:val="0"/>
              <w:keepLines w:val="0"/>
              <w:widowControl/>
              <w:suppressLineNumbers w:val="0"/>
              <w:spacing w:before="0" w:beforeAutospacing="0" w:after="0" w:afterAutospacing="0"/>
              <w:ind w:left="0" w:right="0"/>
              <w:jc w:val="center"/>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姓名</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c>
          <w:tcPr>
            <w:tcW w:w="1268" w:type="dxa"/>
          </w:tcPr>
          <w:p>
            <w:pPr>
              <w:keepNext w:val="0"/>
              <w:keepLines w:val="0"/>
              <w:widowControl/>
              <w:suppressLineNumbers w:val="0"/>
              <w:spacing w:before="0" w:beforeAutospacing="0" w:after="0" w:afterAutospacing="0"/>
              <w:ind w:left="0" w:right="0"/>
              <w:jc w:val="center"/>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学历</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c>
          <w:tcPr>
            <w:tcW w:w="1391" w:type="dxa"/>
          </w:tcPr>
          <w:p>
            <w:pPr>
              <w:keepNext w:val="0"/>
              <w:keepLines w:val="0"/>
              <w:widowControl/>
              <w:suppressLineNumbers w:val="0"/>
              <w:spacing w:before="0" w:beforeAutospacing="0" w:after="0" w:afterAutospacing="0"/>
              <w:ind w:left="0" w:right="0"/>
              <w:jc w:val="center"/>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专业</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c>
          <w:tcPr>
            <w:tcW w:w="1282" w:type="dxa"/>
          </w:tcPr>
          <w:p>
            <w:pPr>
              <w:keepNext w:val="0"/>
              <w:keepLines w:val="0"/>
              <w:widowControl/>
              <w:suppressLineNumbers w:val="0"/>
              <w:spacing w:before="0" w:beforeAutospacing="0" w:after="0" w:afterAutospacing="0"/>
              <w:ind w:left="0" w:right="0"/>
              <w:jc w:val="center"/>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职称</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c>
          <w:tcPr>
            <w:tcW w:w="1282" w:type="dxa"/>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本项目中的职责</w:t>
            </w:r>
          </w:p>
        </w:tc>
        <w:tc>
          <w:tcPr>
            <w:tcW w:w="1282" w:type="dxa"/>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项目 </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0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w:t>
            </w:r>
          </w:p>
        </w:tc>
        <w:tc>
          <w:tcPr>
            <w:tcW w:w="1250"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173"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68"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391"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0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2</w:t>
            </w:r>
          </w:p>
        </w:tc>
        <w:tc>
          <w:tcPr>
            <w:tcW w:w="1250"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173"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68"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391"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0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w:t>
            </w:r>
          </w:p>
        </w:tc>
        <w:tc>
          <w:tcPr>
            <w:tcW w:w="1250"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173"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68"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391"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r>
    </w:tbl>
    <w:p>
      <w:pPr>
        <w:pStyle w:val="59"/>
        <w:rPr>
          <w:rFonts w:hint="eastAsia" w:ascii="仿宋" w:hAnsi="仿宋" w:eastAsia="仿宋"/>
          <w:b/>
          <w:bCs/>
          <w:kern w:val="0"/>
          <w:sz w:val="24"/>
          <w:lang w:eastAsia="zh-CN"/>
        </w:rPr>
      </w:pPr>
    </w:p>
    <w:p>
      <w:pPr>
        <w:rPr>
          <w:rFonts w:hint="eastAsia" w:ascii="仿宋" w:hAnsi="仿宋" w:eastAsia="仿宋"/>
          <w:b w:val="0"/>
          <w:bCs w:val="0"/>
          <w:kern w:val="0"/>
          <w:sz w:val="24"/>
          <w:lang w:eastAsia="zh-CN"/>
        </w:rPr>
      </w:pPr>
      <w:r>
        <w:rPr>
          <w:rFonts w:hint="eastAsia" w:ascii="仿宋" w:hAnsi="仿宋" w:eastAsia="仿宋"/>
          <w:b w:val="0"/>
          <w:bCs w:val="0"/>
          <w:kern w:val="0"/>
          <w:sz w:val="24"/>
          <w:lang w:eastAsia="zh-CN"/>
        </w:rPr>
        <w:t>供应商名称（盖章）</w:t>
      </w:r>
    </w:p>
    <w:p>
      <w:pPr>
        <w:pStyle w:val="59"/>
        <w:ind w:left="0" w:leftChars="0" w:firstLine="0" w:firstLineChars="0"/>
        <w:rPr>
          <w:rFonts w:hint="eastAsia"/>
          <w:b w:val="0"/>
          <w:bCs w:val="0"/>
          <w:lang w:eastAsia="zh-CN"/>
        </w:rPr>
      </w:pPr>
      <w:r>
        <w:rPr>
          <w:rFonts w:hint="eastAsia" w:ascii="仿宋" w:hAnsi="仿宋" w:eastAsia="仿宋"/>
          <w:b w:val="0"/>
          <w:bCs w:val="0"/>
          <w:kern w:val="0"/>
          <w:sz w:val="24"/>
          <w:lang w:eastAsia="zh-CN"/>
        </w:rPr>
        <w:t>日期：</w:t>
      </w:r>
    </w:p>
    <w:p>
      <w:pPr>
        <w:rPr>
          <w:rFonts w:hint="eastAsia" w:ascii="仿宋" w:hAnsi="仿宋" w:eastAsia="仿宋"/>
          <w:b/>
          <w:bCs/>
          <w:kern w:val="0"/>
          <w:sz w:val="24"/>
          <w:lang w:eastAsia="zh-CN"/>
        </w:rPr>
      </w:pPr>
    </w:p>
    <w:p>
      <w:pPr>
        <w:rPr>
          <w:rFonts w:hint="eastAsia" w:ascii="仿宋" w:hAnsi="仿宋" w:eastAsia="仿宋"/>
          <w:b/>
          <w:bCs/>
          <w:kern w:val="0"/>
          <w:sz w:val="24"/>
          <w:lang w:eastAsia="zh-CN"/>
        </w:rPr>
      </w:pPr>
    </w:p>
    <w:p>
      <w:pPr>
        <w:pStyle w:val="59"/>
        <w:rPr>
          <w:rFonts w:hint="eastAsia" w:ascii="仿宋" w:hAnsi="仿宋" w:eastAsia="仿宋"/>
          <w:b/>
          <w:bCs/>
          <w:kern w:val="0"/>
          <w:sz w:val="24"/>
          <w:lang w:eastAsia="zh-CN"/>
        </w:rPr>
      </w:pPr>
    </w:p>
    <w:p>
      <w:pPr>
        <w:rPr>
          <w:rFonts w:hint="eastAsia"/>
          <w:lang w:eastAsia="zh-CN"/>
        </w:rPr>
      </w:pPr>
    </w:p>
    <w:p>
      <w:pPr>
        <w:rPr>
          <w:rFonts w:hint="eastAsia"/>
          <w:vertAlign w:val="baseline"/>
          <w:lang w:eastAsia="zh-CN"/>
        </w:rPr>
      </w:pPr>
      <w:r>
        <w:rPr>
          <w:rFonts w:hint="eastAsia" w:ascii="仿宋" w:hAnsi="仿宋" w:eastAsia="仿宋"/>
          <w:b/>
          <w:bCs/>
          <w:kern w:val="0"/>
          <w:sz w:val="24"/>
          <w:lang w:eastAsia="zh-CN"/>
        </w:rPr>
        <w:t>售后服务人员一览表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250"/>
        <w:gridCol w:w="1173"/>
        <w:gridCol w:w="1268"/>
        <w:gridCol w:w="1391"/>
        <w:gridCol w:w="1282"/>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序</w:t>
            </w:r>
            <w:r>
              <w:rPr>
                <w:rFonts w:hint="eastAsia" w:ascii="仿宋" w:hAnsi="仿宋" w:eastAsia="仿宋" w:cs="仿宋"/>
                <w:color w:val="000000"/>
                <w:kern w:val="0"/>
                <w:sz w:val="24"/>
                <w:szCs w:val="24"/>
                <w:lang w:val="en-US" w:eastAsia="zh-CN" w:bidi="ar"/>
              </w:rPr>
              <w:t>号</w:t>
            </w:r>
          </w:p>
        </w:tc>
        <w:tc>
          <w:tcPr>
            <w:tcW w:w="1250" w:type="dxa"/>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类别</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c>
          <w:tcPr>
            <w:tcW w:w="1173" w:type="dxa"/>
          </w:tcPr>
          <w:p>
            <w:pPr>
              <w:keepNext w:val="0"/>
              <w:keepLines w:val="0"/>
              <w:widowControl/>
              <w:suppressLineNumbers w:val="0"/>
              <w:spacing w:before="0" w:beforeAutospacing="0" w:after="0" w:afterAutospacing="0"/>
              <w:ind w:left="0" w:right="0"/>
              <w:jc w:val="center"/>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姓名</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c>
          <w:tcPr>
            <w:tcW w:w="1268" w:type="dxa"/>
          </w:tcPr>
          <w:p>
            <w:pPr>
              <w:keepNext w:val="0"/>
              <w:keepLines w:val="0"/>
              <w:widowControl/>
              <w:suppressLineNumbers w:val="0"/>
              <w:spacing w:before="0" w:beforeAutospacing="0" w:after="0" w:afterAutospacing="0"/>
              <w:ind w:left="0" w:right="0"/>
              <w:jc w:val="center"/>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学历</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c>
          <w:tcPr>
            <w:tcW w:w="1391" w:type="dxa"/>
          </w:tcPr>
          <w:p>
            <w:pPr>
              <w:keepNext w:val="0"/>
              <w:keepLines w:val="0"/>
              <w:widowControl/>
              <w:suppressLineNumbers w:val="0"/>
              <w:spacing w:before="0" w:beforeAutospacing="0" w:after="0" w:afterAutospacing="0"/>
              <w:ind w:left="0" w:right="0"/>
              <w:jc w:val="center"/>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专业</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c>
          <w:tcPr>
            <w:tcW w:w="1282" w:type="dxa"/>
          </w:tcPr>
          <w:p>
            <w:pPr>
              <w:keepNext w:val="0"/>
              <w:keepLines w:val="0"/>
              <w:widowControl/>
              <w:suppressLineNumbers w:val="0"/>
              <w:spacing w:before="0" w:beforeAutospacing="0" w:after="0" w:afterAutospacing="0"/>
              <w:ind w:left="0" w:right="0"/>
              <w:jc w:val="center"/>
              <w:rPr>
                <w:rFonts w:hint="default" w:ascii="仿宋" w:hAnsi="仿宋" w:eastAsia="仿宋" w:cs="仿宋"/>
                <w:color w:val="000000"/>
                <w:kern w:val="0"/>
                <w:sz w:val="24"/>
                <w:szCs w:val="24"/>
                <w:lang w:val="en-US" w:eastAsia="zh-CN" w:bidi="ar"/>
              </w:rPr>
            </w:pPr>
            <w:r>
              <w:rPr>
                <w:rFonts w:hint="default" w:ascii="仿宋" w:hAnsi="仿宋" w:eastAsia="仿宋" w:cs="仿宋"/>
                <w:color w:val="000000"/>
                <w:kern w:val="0"/>
                <w:sz w:val="24"/>
                <w:szCs w:val="24"/>
                <w:lang w:val="en-US" w:eastAsia="zh-CN" w:bidi="ar"/>
              </w:rPr>
              <w:t>职称</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c>
          <w:tcPr>
            <w:tcW w:w="2086" w:type="dxa"/>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本项目中的职责</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0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1</w:t>
            </w:r>
          </w:p>
        </w:tc>
        <w:tc>
          <w:tcPr>
            <w:tcW w:w="1250"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173"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68"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391"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2086" w:type="dxa"/>
          </w:tcPr>
          <w:p>
            <w:pPr>
              <w:keepNext w:val="0"/>
              <w:keepLines w:val="0"/>
              <w:suppressLineNumbers w:val="0"/>
              <w:spacing w:before="0" w:beforeAutospacing="0" w:after="0" w:afterAutospacing="0"/>
              <w:ind w:left="0" w:right="0"/>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0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2</w:t>
            </w:r>
          </w:p>
        </w:tc>
        <w:tc>
          <w:tcPr>
            <w:tcW w:w="1250"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173"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68"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391"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2086" w:type="dxa"/>
          </w:tcPr>
          <w:p>
            <w:pPr>
              <w:keepNext w:val="0"/>
              <w:keepLines w:val="0"/>
              <w:suppressLineNumbers w:val="0"/>
              <w:spacing w:before="0" w:beforeAutospacing="0" w:after="0" w:afterAutospacing="0"/>
              <w:ind w:left="0" w:right="0"/>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906" w:type="dxa"/>
          </w:tcPr>
          <w:p>
            <w:pPr>
              <w:keepNext w:val="0"/>
              <w:keepLines w:val="0"/>
              <w:suppressLineNumbers w:val="0"/>
              <w:spacing w:before="0" w:beforeAutospacing="0" w:after="0" w:afterAutospacing="0"/>
              <w:ind w:left="0" w:right="0"/>
              <w:jc w:val="center"/>
              <w:rPr>
                <w:rFonts w:hint="default"/>
                <w:vertAlign w:val="baseline"/>
                <w:lang w:val="en-US" w:eastAsia="zh-CN"/>
              </w:rPr>
            </w:pPr>
            <w:r>
              <w:rPr>
                <w:rFonts w:hint="eastAsia"/>
                <w:vertAlign w:val="baseline"/>
                <w:lang w:val="en-US" w:eastAsia="zh-CN"/>
              </w:rPr>
              <w:t>....</w:t>
            </w:r>
          </w:p>
        </w:tc>
        <w:tc>
          <w:tcPr>
            <w:tcW w:w="1250"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173"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68"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391"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1282" w:type="dxa"/>
          </w:tcPr>
          <w:p>
            <w:pPr>
              <w:keepNext w:val="0"/>
              <w:keepLines w:val="0"/>
              <w:suppressLineNumbers w:val="0"/>
              <w:spacing w:before="0" w:beforeAutospacing="0" w:after="0" w:afterAutospacing="0"/>
              <w:ind w:left="0" w:right="0"/>
              <w:jc w:val="center"/>
              <w:rPr>
                <w:rFonts w:hint="eastAsia"/>
                <w:vertAlign w:val="baseline"/>
                <w:lang w:eastAsia="zh-CN"/>
              </w:rPr>
            </w:pPr>
          </w:p>
        </w:tc>
        <w:tc>
          <w:tcPr>
            <w:tcW w:w="2086" w:type="dxa"/>
          </w:tcPr>
          <w:p>
            <w:pPr>
              <w:keepNext w:val="0"/>
              <w:keepLines w:val="0"/>
              <w:suppressLineNumbers w:val="0"/>
              <w:spacing w:before="0" w:beforeAutospacing="0" w:after="0" w:afterAutospacing="0"/>
              <w:ind w:left="0" w:right="0"/>
              <w:jc w:val="center"/>
              <w:rPr>
                <w:rFonts w:hint="eastAsia"/>
                <w:vertAlign w:val="baseline"/>
                <w:lang w:eastAsia="zh-CN"/>
              </w:rPr>
            </w:pPr>
          </w:p>
        </w:tc>
      </w:tr>
    </w:tbl>
    <w:p>
      <w:pPr>
        <w:rPr>
          <w:rFonts w:hint="eastAsia"/>
          <w:lang w:eastAsia="zh-CN"/>
        </w:rPr>
      </w:pPr>
    </w:p>
    <w:p>
      <w:pPr>
        <w:rPr>
          <w:rFonts w:hint="eastAsia" w:ascii="仿宋" w:hAnsi="仿宋" w:eastAsia="仿宋"/>
          <w:b w:val="0"/>
          <w:bCs w:val="0"/>
          <w:kern w:val="0"/>
          <w:sz w:val="24"/>
          <w:lang w:eastAsia="zh-CN"/>
        </w:rPr>
      </w:pPr>
      <w:r>
        <w:rPr>
          <w:rFonts w:hint="eastAsia" w:ascii="仿宋" w:hAnsi="仿宋" w:eastAsia="仿宋"/>
          <w:b w:val="0"/>
          <w:bCs w:val="0"/>
          <w:kern w:val="0"/>
          <w:sz w:val="24"/>
          <w:lang w:eastAsia="zh-CN"/>
        </w:rPr>
        <w:t>供应商名称（盖章）</w:t>
      </w:r>
    </w:p>
    <w:p>
      <w:pPr>
        <w:pStyle w:val="59"/>
        <w:ind w:left="0" w:leftChars="0" w:firstLine="0" w:firstLineChars="0"/>
        <w:rPr>
          <w:rFonts w:hint="eastAsia"/>
          <w:b w:val="0"/>
          <w:bCs w:val="0"/>
          <w:lang w:eastAsia="zh-CN"/>
        </w:rPr>
      </w:pPr>
      <w:r>
        <w:rPr>
          <w:rFonts w:hint="eastAsia" w:ascii="仿宋" w:hAnsi="仿宋" w:eastAsia="仿宋"/>
          <w:b w:val="0"/>
          <w:bCs w:val="0"/>
          <w:kern w:val="0"/>
          <w:sz w:val="24"/>
          <w:lang w:eastAsia="zh-CN"/>
        </w:rPr>
        <w:t>日期：</w:t>
      </w:r>
    </w:p>
    <w:p>
      <w:pPr>
        <w:shd w:val="clear" w:color="auto" w:fill="auto"/>
        <w:spacing w:beforeAutospacing="0" w:afterAutospacing="0" w:line="440" w:lineRule="exact"/>
        <w:rPr>
          <w:rFonts w:ascii="仿宋" w:hAnsi="仿宋" w:eastAsia="仿宋"/>
          <w:b/>
          <w:bCs/>
          <w:kern w:val="0"/>
          <w:sz w:val="24"/>
        </w:rPr>
      </w:pPr>
      <w:r>
        <w:rPr>
          <w:rFonts w:ascii="仿宋" w:hAnsi="仿宋" w:eastAsia="仿宋"/>
          <w:b/>
          <w:bCs/>
          <w:kern w:val="0"/>
          <w:sz w:val="24"/>
        </w:rPr>
        <w:br w:type="page"/>
      </w:r>
      <w:r>
        <w:rPr>
          <w:rFonts w:hint="eastAsia" w:ascii="仿宋" w:hAnsi="仿宋" w:eastAsia="仿宋"/>
          <w:b/>
          <w:bCs/>
          <w:kern w:val="0"/>
          <w:sz w:val="24"/>
        </w:rPr>
        <w:t xml:space="preserve">  </w:t>
      </w:r>
      <w:r>
        <w:rPr>
          <w:rFonts w:hint="eastAsia" w:ascii="仿宋" w:hAnsi="仿宋" w:eastAsia="仿宋"/>
          <w:b/>
          <w:bCs/>
          <w:kern w:val="0"/>
          <w:sz w:val="24"/>
          <w:lang w:eastAsia="zh-CN"/>
        </w:rPr>
        <w:t>附件十</w:t>
      </w:r>
      <w:r>
        <w:rPr>
          <w:rFonts w:hint="eastAsia" w:ascii="仿宋" w:hAnsi="仿宋" w:eastAsia="仿宋"/>
          <w:b/>
          <w:bCs/>
          <w:kern w:val="0"/>
          <w:sz w:val="24"/>
          <w:lang w:val="en-US" w:eastAsia="zh-CN"/>
        </w:rPr>
        <w:t>一</w:t>
      </w:r>
      <w:r>
        <w:rPr>
          <w:rFonts w:hint="eastAsia" w:ascii="仿宋" w:hAnsi="仿宋" w:eastAsia="仿宋"/>
          <w:b/>
          <w:bCs/>
          <w:kern w:val="0"/>
          <w:sz w:val="24"/>
          <w:lang w:eastAsia="zh-CN"/>
        </w:rPr>
        <w:t>、</w:t>
      </w:r>
      <w:r>
        <w:rPr>
          <w:rFonts w:hint="eastAsia" w:ascii="仿宋" w:hAnsi="仿宋" w:eastAsia="仿宋"/>
          <w:b/>
          <w:bCs/>
          <w:kern w:val="0"/>
          <w:sz w:val="24"/>
        </w:rPr>
        <w:t>供应商认为有必要提供的声明及其他文件资料</w:t>
      </w:r>
    </w:p>
    <w:p>
      <w:pPr>
        <w:widowControl/>
        <w:spacing w:line="400" w:lineRule="exact"/>
        <w:jc w:val="center"/>
        <w:rPr>
          <w:rFonts w:hint="eastAsia" w:ascii="方正小标宋_GBK" w:hAnsi="方正小标宋_GBK" w:eastAsia="方正小标宋_GBK" w:cs="方正小标宋_GBK"/>
          <w:color w:val="000000"/>
          <w:sz w:val="36"/>
          <w:szCs w:val="22"/>
        </w:rPr>
      </w:pPr>
    </w:p>
    <w:p>
      <w:pPr>
        <w:widowControl/>
        <w:spacing w:line="400" w:lineRule="exact"/>
        <w:jc w:val="center"/>
        <w:rPr>
          <w:rFonts w:hint="eastAsia" w:ascii="方正小标宋_GBK" w:hAnsi="方正小标宋_GBK" w:eastAsia="方正小标宋_GBK" w:cs="方正小标宋_GBK"/>
          <w:color w:val="000000"/>
          <w:sz w:val="36"/>
          <w:szCs w:val="22"/>
        </w:rPr>
      </w:pPr>
      <w:r>
        <w:rPr>
          <w:rFonts w:hint="eastAsia" w:ascii="方正小标宋_GBK" w:hAnsi="方正小标宋_GBK" w:eastAsia="方正小标宋_GBK" w:cs="方正小标宋_GBK"/>
          <w:color w:val="000000"/>
          <w:sz w:val="36"/>
          <w:szCs w:val="22"/>
        </w:rPr>
        <w:t>中小企业声明函（工程、服务）</w:t>
      </w:r>
    </w:p>
    <w:p>
      <w:pPr>
        <w:widowControl/>
        <w:spacing w:line="400" w:lineRule="exact"/>
        <w:jc w:val="center"/>
        <w:rPr>
          <w:rFonts w:hint="eastAsia" w:ascii="方正小标宋_GBK" w:hAnsi="方正小标宋_GBK" w:eastAsia="方正小标宋_GBK" w:cs="方正小标宋_GBK"/>
          <w:color w:val="000000"/>
          <w:sz w:val="36"/>
          <w:szCs w:val="22"/>
        </w:rPr>
      </w:pPr>
    </w:p>
    <w:p>
      <w:pPr>
        <w:spacing w:before="156" w:beforeLines="50" w:after="156" w:afterLines="50" w:line="300" w:lineRule="auto"/>
        <w:ind w:firstLine="480" w:firstLineChars="200"/>
        <w:rPr>
          <w:rFonts w:hint="eastAsia" w:ascii="宋体" w:hAnsi="宋体"/>
          <w:bCs/>
          <w:color w:val="000000"/>
          <w:sz w:val="24"/>
        </w:rPr>
      </w:pPr>
      <w:r>
        <w:rPr>
          <w:rFonts w:hint="eastAsia" w:ascii="宋体" w:hAnsi="宋体"/>
          <w:bCs/>
          <w:color w:val="000000"/>
          <w:sz w:val="24"/>
        </w:rPr>
        <w:t>本公司（联合体）郑重声明，根据《政府采购促进中小企业发展管理办法》（财库﹝2020﹞46 号）的规定，本公司（联合体）参加（</w:t>
      </w:r>
      <w:r>
        <w:rPr>
          <w:rFonts w:hint="eastAsia" w:ascii="宋体" w:hAnsi="宋体"/>
          <w:bCs/>
          <w:i/>
          <w:iCs/>
          <w:color w:val="000000"/>
          <w:sz w:val="24"/>
          <w:u w:val="single"/>
        </w:rPr>
        <w:t>单位名称</w:t>
      </w:r>
      <w:r>
        <w:rPr>
          <w:rFonts w:hint="eastAsia" w:ascii="宋体" w:hAnsi="宋体"/>
          <w:bCs/>
          <w:color w:val="000000"/>
          <w:sz w:val="24"/>
        </w:rPr>
        <w:t>）的（</w:t>
      </w:r>
      <w:r>
        <w:rPr>
          <w:rFonts w:hint="eastAsia" w:ascii="宋体" w:hAnsi="宋体"/>
          <w:bCs/>
          <w:i/>
          <w:iCs/>
          <w:color w:val="000000"/>
          <w:sz w:val="24"/>
          <w:u w:val="single"/>
        </w:rPr>
        <w:t>项目名称</w:t>
      </w:r>
      <w:r>
        <w:rPr>
          <w:rFonts w:hint="eastAsia" w:ascii="宋体" w:hAnsi="宋体"/>
          <w:bCs/>
          <w:color w:val="000000"/>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before="156" w:beforeLines="50" w:after="156" w:afterLines="50" w:line="300" w:lineRule="auto"/>
        <w:ind w:firstLine="480" w:firstLineChars="200"/>
        <w:rPr>
          <w:rFonts w:hint="eastAsia" w:ascii="宋体" w:hAnsi="宋体"/>
          <w:bCs/>
          <w:color w:val="000000"/>
          <w:sz w:val="24"/>
        </w:rPr>
      </w:pPr>
      <w:r>
        <w:rPr>
          <w:rFonts w:hint="eastAsia" w:ascii="宋体" w:hAnsi="宋体"/>
          <w:bCs/>
          <w:color w:val="000000"/>
          <w:sz w:val="24"/>
        </w:rPr>
        <w:t>1. （</w:t>
      </w:r>
      <w:r>
        <w:rPr>
          <w:rFonts w:hint="eastAsia" w:ascii="宋体" w:hAnsi="宋体"/>
          <w:bCs/>
          <w:i/>
          <w:iCs/>
          <w:color w:val="000000"/>
          <w:sz w:val="24"/>
          <w:u w:val="single"/>
        </w:rPr>
        <w:t>标的名称</w:t>
      </w:r>
      <w:r>
        <w:rPr>
          <w:rFonts w:hint="eastAsia" w:ascii="宋体" w:hAnsi="宋体"/>
          <w:bCs/>
          <w:color w:val="000000"/>
          <w:sz w:val="24"/>
        </w:rPr>
        <w:t>） ，属于（</w:t>
      </w:r>
      <w:r>
        <w:rPr>
          <w:rFonts w:hint="eastAsia" w:ascii="宋体" w:hAnsi="宋体"/>
          <w:bCs/>
          <w:i/>
          <w:iCs/>
          <w:color w:val="000000"/>
          <w:sz w:val="24"/>
          <w:u w:val="single"/>
        </w:rPr>
        <w:t>采购文件中明确的所属行业</w:t>
      </w:r>
      <w:r>
        <w:rPr>
          <w:rFonts w:hint="eastAsia" w:ascii="宋体" w:hAnsi="宋体"/>
          <w:bCs/>
          <w:color w:val="000000"/>
          <w:sz w:val="24"/>
        </w:rPr>
        <w:t>）；承建（承接）企业为（</w:t>
      </w:r>
      <w:r>
        <w:rPr>
          <w:rFonts w:hint="eastAsia" w:ascii="宋体" w:hAnsi="宋体"/>
          <w:bCs/>
          <w:i/>
          <w:iCs/>
          <w:color w:val="000000"/>
          <w:sz w:val="24"/>
          <w:u w:val="single"/>
        </w:rPr>
        <w:t>企业名称</w:t>
      </w:r>
      <w:r>
        <w:rPr>
          <w:rFonts w:hint="eastAsia" w:ascii="宋体" w:hAnsi="宋体"/>
          <w:bCs/>
          <w:color w:val="000000"/>
          <w:sz w:val="24"/>
        </w:rPr>
        <w:t>），从业人员</w:t>
      </w:r>
      <w:r>
        <w:rPr>
          <w:rFonts w:hint="eastAsia" w:ascii="宋体" w:hAnsi="宋体"/>
          <w:bCs/>
          <w:color w:val="000000"/>
          <w:sz w:val="24"/>
          <w:u w:val="single"/>
        </w:rPr>
        <w:t xml:space="preserve">     </w:t>
      </w:r>
      <w:r>
        <w:rPr>
          <w:rFonts w:hint="eastAsia" w:ascii="宋体" w:hAnsi="宋体"/>
          <w:bCs/>
          <w:color w:val="000000"/>
          <w:sz w:val="24"/>
        </w:rPr>
        <w:t>人，营业收入为</w:t>
      </w:r>
      <w:r>
        <w:rPr>
          <w:rFonts w:hint="eastAsia" w:ascii="宋体" w:hAnsi="宋体"/>
          <w:bCs/>
          <w:color w:val="000000"/>
          <w:sz w:val="24"/>
          <w:u w:val="single"/>
        </w:rPr>
        <w:t xml:space="preserve">     </w:t>
      </w:r>
      <w:r>
        <w:rPr>
          <w:rFonts w:hint="eastAsia" w:ascii="宋体" w:hAnsi="宋体"/>
          <w:bCs/>
          <w:color w:val="000000"/>
          <w:sz w:val="24"/>
        </w:rPr>
        <w:t>万元，资产总额为</w:t>
      </w:r>
      <w:r>
        <w:rPr>
          <w:rFonts w:hint="eastAsia" w:ascii="宋体" w:hAnsi="宋体"/>
          <w:bCs/>
          <w:color w:val="000000"/>
          <w:sz w:val="24"/>
          <w:u w:val="single"/>
        </w:rPr>
        <w:t xml:space="preserve">     </w:t>
      </w:r>
      <w:r>
        <w:rPr>
          <w:rFonts w:hint="eastAsia" w:ascii="宋体" w:hAnsi="宋体"/>
          <w:bCs/>
          <w:color w:val="000000"/>
          <w:sz w:val="24"/>
        </w:rPr>
        <w:t>万元，属于（</w:t>
      </w:r>
      <w:r>
        <w:rPr>
          <w:rFonts w:hint="eastAsia" w:ascii="宋体" w:hAnsi="宋体"/>
          <w:bCs/>
          <w:i/>
          <w:iCs/>
          <w:color w:val="000000"/>
          <w:sz w:val="24"/>
          <w:u w:val="single"/>
        </w:rPr>
        <w:t>中型企业、小型企业、微型企业</w:t>
      </w:r>
      <w:r>
        <w:rPr>
          <w:rFonts w:hint="eastAsia" w:ascii="宋体" w:hAnsi="宋体"/>
          <w:bCs/>
          <w:color w:val="000000"/>
          <w:sz w:val="24"/>
        </w:rPr>
        <w:t>）；</w:t>
      </w:r>
    </w:p>
    <w:p>
      <w:pPr>
        <w:spacing w:before="156" w:beforeLines="50" w:after="156" w:afterLines="50" w:line="300" w:lineRule="auto"/>
        <w:ind w:firstLine="480" w:firstLineChars="200"/>
        <w:rPr>
          <w:rFonts w:hint="eastAsia" w:ascii="宋体" w:hAnsi="宋体"/>
          <w:bCs/>
          <w:color w:val="000000"/>
          <w:sz w:val="24"/>
        </w:rPr>
      </w:pPr>
      <w:r>
        <w:rPr>
          <w:rFonts w:hint="eastAsia" w:ascii="宋体" w:hAnsi="宋体"/>
          <w:bCs/>
          <w:color w:val="000000"/>
          <w:sz w:val="24"/>
        </w:rPr>
        <w:t>2. （</w:t>
      </w:r>
      <w:r>
        <w:rPr>
          <w:rFonts w:hint="eastAsia" w:ascii="宋体" w:hAnsi="宋体"/>
          <w:bCs/>
          <w:i/>
          <w:iCs/>
          <w:color w:val="000000"/>
          <w:sz w:val="24"/>
          <w:u w:val="single"/>
        </w:rPr>
        <w:t>标的名称</w:t>
      </w:r>
      <w:r>
        <w:rPr>
          <w:rFonts w:hint="eastAsia" w:ascii="宋体" w:hAnsi="宋体"/>
          <w:bCs/>
          <w:color w:val="000000"/>
          <w:sz w:val="24"/>
        </w:rPr>
        <w:t>） ，属于（</w:t>
      </w:r>
      <w:r>
        <w:rPr>
          <w:rFonts w:hint="eastAsia" w:ascii="宋体" w:hAnsi="宋体"/>
          <w:bCs/>
          <w:i/>
          <w:iCs/>
          <w:color w:val="000000"/>
          <w:sz w:val="24"/>
          <w:u w:val="single"/>
        </w:rPr>
        <w:t>采购文件中明确的所属行业</w:t>
      </w:r>
      <w:r>
        <w:rPr>
          <w:rFonts w:hint="eastAsia" w:ascii="宋体" w:hAnsi="宋体"/>
          <w:bCs/>
          <w:color w:val="000000"/>
          <w:sz w:val="24"/>
        </w:rPr>
        <w:t>）；承建（承接）企业为（</w:t>
      </w:r>
      <w:r>
        <w:rPr>
          <w:rFonts w:hint="eastAsia" w:ascii="宋体" w:hAnsi="宋体"/>
          <w:bCs/>
          <w:i/>
          <w:iCs/>
          <w:color w:val="000000"/>
          <w:sz w:val="24"/>
          <w:u w:val="single"/>
        </w:rPr>
        <w:t>企业名称</w:t>
      </w:r>
      <w:r>
        <w:rPr>
          <w:rFonts w:hint="eastAsia" w:ascii="宋体" w:hAnsi="宋体"/>
          <w:bCs/>
          <w:color w:val="000000"/>
          <w:sz w:val="24"/>
        </w:rPr>
        <w:t>），从业人员</w:t>
      </w:r>
      <w:r>
        <w:rPr>
          <w:rFonts w:hint="eastAsia" w:ascii="宋体" w:hAnsi="宋体"/>
          <w:bCs/>
          <w:color w:val="000000"/>
          <w:sz w:val="24"/>
          <w:u w:val="single"/>
        </w:rPr>
        <w:t xml:space="preserve">     </w:t>
      </w:r>
      <w:r>
        <w:rPr>
          <w:rFonts w:hint="eastAsia" w:ascii="宋体" w:hAnsi="宋体"/>
          <w:bCs/>
          <w:color w:val="000000"/>
          <w:sz w:val="24"/>
        </w:rPr>
        <w:t>人，营业收入为</w:t>
      </w:r>
      <w:r>
        <w:rPr>
          <w:rFonts w:hint="eastAsia" w:ascii="宋体" w:hAnsi="宋体"/>
          <w:bCs/>
          <w:color w:val="000000"/>
          <w:sz w:val="24"/>
          <w:u w:val="single"/>
        </w:rPr>
        <w:t xml:space="preserve">     </w:t>
      </w:r>
      <w:r>
        <w:rPr>
          <w:rFonts w:hint="eastAsia" w:ascii="宋体" w:hAnsi="宋体"/>
          <w:bCs/>
          <w:color w:val="000000"/>
          <w:sz w:val="24"/>
        </w:rPr>
        <w:t>万元，资产总额为</w:t>
      </w:r>
      <w:r>
        <w:rPr>
          <w:rFonts w:hint="eastAsia" w:ascii="宋体" w:hAnsi="宋体"/>
          <w:bCs/>
          <w:color w:val="000000"/>
          <w:sz w:val="24"/>
          <w:u w:val="single"/>
        </w:rPr>
        <w:t xml:space="preserve">     </w:t>
      </w:r>
      <w:r>
        <w:rPr>
          <w:rFonts w:hint="eastAsia" w:ascii="宋体" w:hAnsi="宋体"/>
          <w:bCs/>
          <w:color w:val="000000"/>
          <w:sz w:val="24"/>
        </w:rPr>
        <w:t>万元，属于（</w:t>
      </w:r>
      <w:r>
        <w:rPr>
          <w:rFonts w:hint="eastAsia" w:ascii="宋体" w:hAnsi="宋体"/>
          <w:bCs/>
          <w:i/>
          <w:iCs/>
          <w:color w:val="000000"/>
          <w:sz w:val="24"/>
          <w:u w:val="single"/>
        </w:rPr>
        <w:t>中型企业、小型企业、微型企业</w:t>
      </w:r>
      <w:r>
        <w:rPr>
          <w:rFonts w:hint="eastAsia" w:ascii="宋体" w:hAnsi="宋体"/>
          <w:bCs/>
          <w:color w:val="000000"/>
          <w:sz w:val="24"/>
        </w:rPr>
        <w:t>）；</w:t>
      </w:r>
    </w:p>
    <w:p>
      <w:pPr>
        <w:spacing w:before="156" w:beforeLines="50" w:after="156" w:afterLines="50" w:line="300" w:lineRule="auto"/>
        <w:rPr>
          <w:rFonts w:hint="eastAsia" w:ascii="宋体" w:hAnsi="宋体"/>
          <w:bCs/>
          <w:color w:val="000000"/>
          <w:sz w:val="24"/>
        </w:rPr>
      </w:pPr>
      <w:r>
        <w:rPr>
          <w:rFonts w:hint="eastAsia" w:ascii="宋体" w:hAnsi="宋体"/>
          <w:bCs/>
          <w:color w:val="000000"/>
          <w:sz w:val="24"/>
        </w:rPr>
        <w:t>……</w:t>
      </w:r>
    </w:p>
    <w:p>
      <w:pPr>
        <w:spacing w:before="156" w:beforeLines="50" w:after="156" w:afterLines="50" w:line="300" w:lineRule="auto"/>
        <w:ind w:firstLine="480" w:firstLineChars="200"/>
        <w:rPr>
          <w:rFonts w:hint="eastAsia" w:ascii="宋体" w:hAnsi="宋体"/>
          <w:bCs/>
          <w:color w:val="000000"/>
          <w:sz w:val="24"/>
        </w:rPr>
      </w:pPr>
      <w:r>
        <w:rPr>
          <w:rFonts w:hint="eastAsia" w:ascii="宋体" w:hAnsi="宋体"/>
          <w:bCs/>
          <w:color w:val="000000"/>
          <w:sz w:val="24"/>
        </w:rPr>
        <w:t>以上企业，不属于大企业的分支机构，不存在控股股东为大企业的情形，也不存在与大企业的负责人为同一人的情形。</w:t>
      </w:r>
    </w:p>
    <w:p>
      <w:pPr>
        <w:spacing w:before="156" w:beforeLines="50" w:after="156" w:afterLines="50" w:line="300" w:lineRule="auto"/>
        <w:ind w:firstLine="480" w:firstLineChars="200"/>
        <w:rPr>
          <w:rFonts w:hint="eastAsia" w:ascii="宋体" w:hAnsi="宋体"/>
          <w:bCs/>
          <w:color w:val="000000"/>
          <w:sz w:val="24"/>
        </w:rPr>
      </w:pPr>
      <w:r>
        <w:rPr>
          <w:rFonts w:hint="eastAsia" w:ascii="宋体" w:hAnsi="宋体"/>
          <w:bCs/>
          <w:color w:val="000000"/>
          <w:sz w:val="24"/>
        </w:rPr>
        <w:t>本企业对上述声明内容的真实性负责。如有虚假，将依法承担相应责任。</w:t>
      </w:r>
    </w:p>
    <w:p>
      <w:pPr>
        <w:spacing w:before="156" w:beforeLines="50" w:after="156" w:afterLines="50" w:line="300" w:lineRule="auto"/>
        <w:rPr>
          <w:rFonts w:hint="eastAsia" w:ascii="宋体" w:hAnsi="宋体"/>
          <w:bCs/>
          <w:color w:val="000000"/>
          <w:sz w:val="24"/>
        </w:rPr>
      </w:pPr>
    </w:p>
    <w:p>
      <w:pPr>
        <w:spacing w:before="156" w:beforeLines="50" w:after="156" w:afterLines="50" w:line="300" w:lineRule="auto"/>
        <w:rPr>
          <w:rFonts w:hint="eastAsia" w:ascii="宋体" w:hAnsi="宋体"/>
          <w:bCs/>
          <w:color w:val="000000"/>
          <w:sz w:val="24"/>
        </w:rPr>
      </w:pPr>
    </w:p>
    <w:p>
      <w:pPr>
        <w:spacing w:before="156" w:beforeLines="50" w:after="156" w:afterLines="50" w:line="300" w:lineRule="auto"/>
        <w:ind w:firstLine="4320" w:firstLineChars="1800"/>
        <w:rPr>
          <w:rFonts w:hint="eastAsia" w:ascii="宋体" w:hAnsi="宋体"/>
          <w:bCs/>
          <w:color w:val="000000"/>
          <w:sz w:val="24"/>
        </w:rPr>
      </w:pPr>
      <w:r>
        <w:rPr>
          <w:rFonts w:hint="eastAsia" w:ascii="宋体" w:hAnsi="宋体"/>
          <w:bCs/>
          <w:color w:val="000000"/>
          <w:sz w:val="24"/>
        </w:rPr>
        <w:t>企业名称（盖章）：</w:t>
      </w:r>
    </w:p>
    <w:p>
      <w:pPr>
        <w:spacing w:before="156" w:beforeLines="50" w:after="156" w:afterLines="50" w:line="300" w:lineRule="auto"/>
        <w:ind w:firstLine="4320" w:firstLineChars="1800"/>
        <w:rPr>
          <w:rFonts w:hint="eastAsia" w:ascii="宋体" w:hAnsi="宋体"/>
          <w:bCs/>
          <w:color w:val="000000"/>
          <w:sz w:val="24"/>
        </w:rPr>
      </w:pPr>
      <w:r>
        <w:rPr>
          <w:rFonts w:hint="eastAsia" w:ascii="宋体" w:hAnsi="宋体"/>
          <w:bCs/>
          <w:color w:val="000000"/>
          <w:sz w:val="24"/>
        </w:rPr>
        <w:t>日期：</w:t>
      </w:r>
    </w:p>
    <w:p>
      <w:pPr>
        <w:pStyle w:val="23"/>
        <w:ind w:left="0"/>
        <w:rPr>
          <w:rFonts w:hint="eastAsia"/>
          <w:color w:val="000000"/>
        </w:rPr>
      </w:pPr>
    </w:p>
    <w:p>
      <w:pPr>
        <w:rPr>
          <w:rFonts w:hint="eastAsia"/>
          <w:color w:val="000000"/>
        </w:rPr>
      </w:pPr>
    </w:p>
    <w:p>
      <w:pPr>
        <w:widowControl/>
        <w:spacing w:line="400" w:lineRule="exact"/>
        <w:rPr>
          <w:rFonts w:hint="eastAsia" w:ascii="宋体" w:hAnsi="宋体"/>
          <w:b/>
          <w:bCs/>
          <w:color w:val="000000"/>
          <w:sz w:val="18"/>
        </w:rPr>
      </w:pPr>
      <w:r>
        <w:rPr>
          <w:rFonts w:hint="eastAsia" w:ascii="宋体" w:hAnsi="宋体"/>
          <w:b/>
          <w:bCs/>
          <w:color w:val="000000"/>
          <w:sz w:val="18"/>
        </w:rPr>
        <w:t>备注：1、从业人员、营业收入、资产总额填报上一年度数据，无上一年度数据的新成立企业可不填报。</w:t>
      </w:r>
    </w:p>
    <w:p>
      <w:pPr>
        <w:pStyle w:val="802"/>
        <w:shd w:val="clear" w:color="auto" w:fill="auto"/>
        <w:spacing w:beforeAutospacing="0" w:afterAutospacing="0" w:line="440" w:lineRule="exact"/>
        <w:ind w:firstLine="361" w:firstLineChars="200"/>
        <w:jc w:val="both"/>
        <w:rPr>
          <w:rFonts w:ascii="仿宋" w:hAnsi="仿宋" w:eastAsia="仿宋"/>
          <w:b w:val="0"/>
          <w:kern w:val="1"/>
          <w:sz w:val="24"/>
        </w:rPr>
      </w:pPr>
      <w:r>
        <w:rPr>
          <w:rFonts w:hint="eastAsia" w:ascii="宋体" w:hAnsi="宋体"/>
          <w:b/>
          <w:bCs/>
          <w:color w:val="000000"/>
          <w:sz w:val="18"/>
          <w:szCs w:val="22"/>
        </w:rPr>
        <w:t>2、投标人为中小企业时需提供本声明函，并完整填写从业人员、营业收入、资产总额等内容，否则评审时不能享受相应的价格扣除。</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 xml:space="preserve"> </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562" w:firstLineChars="200"/>
        <w:jc w:val="center"/>
        <w:rPr>
          <w:rFonts w:ascii="仿宋" w:hAnsi="仿宋" w:eastAsia="仿宋"/>
          <w:b w:val="0"/>
          <w:kern w:val="1"/>
          <w:sz w:val="24"/>
        </w:rPr>
      </w:pPr>
      <w:r>
        <w:rPr>
          <w:rFonts w:ascii="仿宋" w:hAnsi="仿宋" w:eastAsia="仿宋"/>
          <w:b/>
          <w:bCs/>
          <w:kern w:val="1"/>
          <w:sz w:val="28"/>
          <w:szCs w:val="28"/>
        </w:rPr>
        <w:t>残疾人福利性单位声明函</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本单位郑重声明，根据《财政部 民政部 中国残疾人联合会关于促进残疾人就业政府采 购政策的通知》  (财库〔2017〕141 号) 的规定，本单位为符合条件的残疾人福利性单位，且 本单位参加______单位的______项目采购活动提供本单位制造的货物 (由本单位承担工程/提 供服务) ，或者提供其他残疾人福利性单位制造的货物 (不包括使用非残疾人福利性单位注册 商标的货物) 。</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本单位对上述声明的真实性负责。如有虚假，将依法承担相应责任。</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 xml:space="preserve">残疾人福利性单位 (盖章) ：                    </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 xml:space="preserve">日  期 ：                               </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不属于残疾人福利性单位则不需提供此函。</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sectPr>
          <w:footerReference r:id="rId4" w:type="default"/>
          <w:pgSz w:w="11905" w:h="16839"/>
          <w:pgMar w:top="1231" w:right="1076" w:bottom="1156" w:left="1076" w:header="991" w:footer="996" w:gutter="0"/>
          <w:pgNumType w:fmt="decimal"/>
          <w:cols w:space="720" w:num="1"/>
          <w:docGrid w:linePitch="0" w:charSpace="0"/>
        </w:sect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562" w:firstLineChars="200"/>
        <w:jc w:val="center"/>
        <w:rPr>
          <w:rFonts w:ascii="仿宋" w:hAnsi="仿宋" w:eastAsia="仿宋"/>
          <w:b/>
          <w:bCs/>
          <w:kern w:val="1"/>
          <w:sz w:val="28"/>
          <w:szCs w:val="28"/>
        </w:rPr>
      </w:pPr>
      <w:bookmarkStart w:id="43" w:name="_bookmark22"/>
      <w:bookmarkEnd w:id="43"/>
      <w:r>
        <w:rPr>
          <w:rFonts w:ascii="仿宋" w:hAnsi="仿宋" w:eastAsia="仿宋"/>
          <w:b/>
          <w:bCs/>
          <w:kern w:val="1"/>
          <w:sz w:val="28"/>
          <w:szCs w:val="28"/>
        </w:rPr>
        <w:t>监狱企业声明函</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本企业 (单位) 郑重声明下列事项 (按照实际情况勾选或填空) ：</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本企业 (单位) 为直接投标人提供本企业 (单位) 制造的货物。</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(1) 本企业 (单位)          (请填写：是、不是) 监狱企业。后附省级以上监狱管理局、 戒毒管理局 (含新疆生产建设兵团) 出具的属于监狱企业的证明文件。</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(2) 本企业 (单位)          (请填写：是、不是) 为联合体一方，提供本企业 (单位) 制造的货物，由本企业 (单位) 承担工程、提供服务。本企业 (单位) 提供协议合同金额占到 共同投标协议合同总金额的比例为       。</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本企业 (单位) 对上述声明的真实性负责。如有虚假，将依法承担相应责任。</w:t>
      </w:r>
    </w:p>
    <w:p>
      <w:pPr>
        <w:pStyle w:val="802"/>
        <w:shd w:val="clear" w:color="auto" w:fill="auto"/>
        <w:spacing w:beforeAutospacing="0" w:afterAutospacing="0" w:line="440" w:lineRule="exact"/>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 xml:space="preserve">企业名称 (盖章) ：               </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 xml:space="preserve">日  期 ：              </w:t>
      </w:r>
    </w:p>
    <w:p>
      <w:pPr>
        <w:pStyle w:val="802"/>
        <w:shd w:val="clear" w:color="auto" w:fill="auto"/>
        <w:spacing w:beforeAutospacing="0" w:afterAutospacing="0" w:line="440" w:lineRule="exact"/>
        <w:ind w:firstLine="480" w:firstLineChars="200"/>
        <w:jc w:val="both"/>
        <w:rPr>
          <w:rFonts w:ascii="仿宋" w:hAnsi="仿宋" w:eastAsia="仿宋"/>
          <w:b w:val="0"/>
          <w:kern w:val="1"/>
          <w:sz w:val="24"/>
        </w:rPr>
      </w:pPr>
      <w:r>
        <w:rPr>
          <w:rFonts w:ascii="仿宋" w:hAnsi="仿宋" w:eastAsia="仿宋"/>
          <w:b w:val="0"/>
          <w:kern w:val="1"/>
          <w:sz w:val="24"/>
        </w:rPr>
        <w:t>不属于监狱企业则不需提供此函；若为监狱企业则后附相关证明材料</w:t>
      </w:r>
    </w:p>
    <w:p>
      <w:pPr>
        <w:pStyle w:val="733"/>
        <w:shd w:val="clear" w:color="auto" w:fill="auto"/>
        <w:spacing w:beforeAutospacing="0" w:afterAutospacing="0" w:line="440" w:lineRule="exact"/>
        <w:rPr>
          <w:rFonts w:ascii="仿宋" w:hAnsi="仿宋" w:eastAsia="仿宋"/>
          <w:bCs/>
          <w:sz w:val="24"/>
          <w:szCs w:val="24"/>
        </w:rPr>
      </w:pPr>
    </w:p>
    <w:p>
      <w:pPr>
        <w:spacing w:before="243" w:beforeAutospacing="0" w:afterAutospacing="0" w:line="228" w:lineRule="auto"/>
        <w:ind w:left="2581"/>
        <w:rPr>
          <w:rFonts w:ascii="宋体" w:hAnsi="宋体" w:eastAsia="宋体" w:cs="宋体"/>
          <w:sz w:val="23"/>
          <w:szCs w:val="23"/>
        </w:rPr>
      </w:pPr>
      <w:r>
        <w:rPr>
          <w:rFonts w:ascii="宋体" w:hAnsi="宋体" w:eastAsia="宋体" w:cs="宋体"/>
          <w:spacing w:val="5"/>
          <w:sz w:val="23"/>
          <w:szCs w:val="23"/>
        </w:rPr>
        <w:t>“节能产品” 、“环境标志产品”证明材</w:t>
      </w:r>
      <w:r>
        <w:rPr>
          <w:rFonts w:ascii="宋体" w:hAnsi="宋体" w:eastAsia="宋体" w:cs="宋体"/>
          <w:spacing w:val="1"/>
          <w:sz w:val="23"/>
          <w:szCs w:val="23"/>
        </w:rPr>
        <w:t>料</w:t>
      </w:r>
    </w:p>
    <w:p>
      <w:pPr>
        <w:spacing w:beforeAutospacing="0" w:afterAutospacing="0" w:line="266" w:lineRule="auto"/>
        <w:rPr>
          <w:rFonts w:ascii="Arial"/>
          <w:sz w:val="21"/>
        </w:rPr>
      </w:pPr>
    </w:p>
    <w:p>
      <w:pPr>
        <w:spacing w:beforeAutospacing="0" w:afterAutospacing="0" w:line="266" w:lineRule="auto"/>
        <w:rPr>
          <w:rFonts w:ascii="Arial"/>
          <w:sz w:val="21"/>
        </w:rPr>
      </w:pPr>
    </w:p>
    <w:p>
      <w:pPr>
        <w:spacing w:before="74" w:beforeAutospacing="0" w:afterAutospacing="0" w:line="375" w:lineRule="auto"/>
        <w:ind w:left="32" w:firstLine="330"/>
        <w:rPr>
          <w:rFonts w:ascii="宋体" w:hAnsi="宋体" w:eastAsia="宋体" w:cs="宋体"/>
          <w:sz w:val="23"/>
          <w:szCs w:val="23"/>
        </w:rPr>
      </w:pPr>
      <w:r>
        <w:rPr>
          <w:rFonts w:ascii="宋体" w:hAnsi="宋体" w:eastAsia="宋体" w:cs="宋体"/>
          <w:spacing w:val="8"/>
          <w:sz w:val="23"/>
          <w:szCs w:val="23"/>
        </w:rPr>
        <w:t>说明：1</w:t>
      </w:r>
      <w:r>
        <w:rPr>
          <w:rFonts w:ascii="宋体" w:hAnsi="宋体" w:eastAsia="宋体" w:cs="宋体"/>
          <w:spacing w:val="4"/>
          <w:sz w:val="23"/>
          <w:szCs w:val="23"/>
        </w:rPr>
        <w:t>、供应商提供的产品属于下列情形，应按第二章投标须知第 2.8 款规定提供相关证</w:t>
      </w:r>
      <w:r>
        <w:rPr>
          <w:rFonts w:ascii="宋体" w:hAnsi="宋体" w:eastAsia="宋体" w:cs="宋体"/>
          <w:sz w:val="23"/>
          <w:szCs w:val="23"/>
        </w:rPr>
        <w:t xml:space="preserve"> </w:t>
      </w:r>
      <w:r>
        <w:rPr>
          <w:rFonts w:ascii="宋体" w:hAnsi="宋体" w:eastAsia="宋体" w:cs="宋体"/>
          <w:spacing w:val="7"/>
          <w:sz w:val="23"/>
          <w:szCs w:val="23"/>
        </w:rPr>
        <w:t>明材料(清单或目录所在页复印件)</w:t>
      </w:r>
      <w:r>
        <w:rPr>
          <w:rFonts w:ascii="宋体" w:hAnsi="宋体" w:eastAsia="宋体" w:cs="宋体"/>
          <w:spacing w:val="6"/>
          <w:sz w:val="23"/>
          <w:szCs w:val="23"/>
        </w:rPr>
        <w:t>，</w:t>
      </w:r>
    </w:p>
    <w:p>
      <w:pPr>
        <w:spacing w:before="1" w:beforeAutospacing="0" w:afterAutospacing="0" w:line="374" w:lineRule="auto"/>
        <w:ind w:left="9" w:right="2" w:firstLine="402"/>
        <w:rPr>
          <w:rFonts w:ascii="宋体" w:hAnsi="宋体" w:eastAsia="宋体" w:cs="宋体"/>
          <w:sz w:val="23"/>
          <w:szCs w:val="23"/>
        </w:rPr>
      </w:pPr>
      <w:r>
        <w:rPr>
          <w:rFonts w:ascii="宋体" w:hAnsi="宋体" w:eastAsia="宋体" w:cs="宋体"/>
          <w:spacing w:val="9"/>
          <w:sz w:val="23"/>
          <w:szCs w:val="23"/>
        </w:rPr>
        <w:t>(1)符合政府采购强制采购政策的(《节能产品政府采购清单》中标记★符号节能产品及</w:t>
      </w:r>
      <w:r>
        <w:rPr>
          <w:rFonts w:ascii="宋体" w:hAnsi="宋体" w:eastAsia="宋体" w:cs="宋体"/>
          <w:spacing w:val="7"/>
          <w:sz w:val="23"/>
          <w:szCs w:val="23"/>
        </w:rPr>
        <w:t>其</w:t>
      </w:r>
      <w:r>
        <w:rPr>
          <w:rFonts w:ascii="宋体" w:hAnsi="宋体" w:eastAsia="宋体" w:cs="宋体"/>
          <w:sz w:val="23"/>
          <w:szCs w:val="23"/>
        </w:rPr>
        <w:t xml:space="preserve"> </w:t>
      </w:r>
      <w:r>
        <w:rPr>
          <w:rFonts w:ascii="宋体" w:hAnsi="宋体" w:eastAsia="宋体" w:cs="宋体"/>
          <w:spacing w:val="9"/>
          <w:sz w:val="23"/>
          <w:szCs w:val="23"/>
        </w:rPr>
        <w:t>他</w:t>
      </w:r>
      <w:r>
        <w:rPr>
          <w:rFonts w:ascii="宋体" w:hAnsi="宋体" w:eastAsia="宋体" w:cs="宋体"/>
          <w:spacing w:val="7"/>
          <w:sz w:val="23"/>
          <w:szCs w:val="23"/>
        </w:rPr>
        <w:t>强制采购产品)；</w:t>
      </w:r>
    </w:p>
    <w:p>
      <w:pPr>
        <w:spacing w:before="1" w:beforeAutospacing="0" w:afterAutospacing="0" w:line="374" w:lineRule="auto"/>
        <w:ind w:left="15" w:right="56" w:firstLine="396"/>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11"/>
          <w:sz w:val="23"/>
          <w:szCs w:val="23"/>
        </w:rPr>
        <w:t>符</w:t>
      </w:r>
      <w:r>
        <w:rPr>
          <w:rFonts w:ascii="宋体" w:hAnsi="宋体" w:eastAsia="宋体" w:cs="宋体"/>
          <w:spacing w:val="7"/>
          <w:sz w:val="23"/>
          <w:szCs w:val="23"/>
        </w:rPr>
        <w:t>合政府采购优先采购政策的(《节能产品政府采购清单》中非标记★符号节能产品，</w:t>
      </w:r>
      <w:r>
        <w:rPr>
          <w:rFonts w:ascii="宋体" w:hAnsi="宋体" w:eastAsia="宋体" w:cs="宋体"/>
          <w:sz w:val="23"/>
          <w:szCs w:val="23"/>
        </w:rPr>
        <w:t xml:space="preserve"> </w:t>
      </w:r>
      <w:r>
        <w:rPr>
          <w:rFonts w:ascii="宋体" w:hAnsi="宋体" w:eastAsia="宋体" w:cs="宋体"/>
          <w:spacing w:val="16"/>
          <w:sz w:val="23"/>
          <w:szCs w:val="23"/>
        </w:rPr>
        <w:t>《</w:t>
      </w:r>
      <w:r>
        <w:rPr>
          <w:rFonts w:ascii="宋体" w:hAnsi="宋体" w:eastAsia="宋体" w:cs="宋体"/>
          <w:spacing w:val="15"/>
          <w:sz w:val="23"/>
          <w:szCs w:val="23"/>
        </w:rPr>
        <w:t>环</w:t>
      </w:r>
      <w:r>
        <w:rPr>
          <w:rFonts w:ascii="宋体" w:hAnsi="宋体" w:eastAsia="宋体" w:cs="宋体"/>
          <w:spacing w:val="8"/>
          <w:sz w:val="23"/>
          <w:szCs w:val="23"/>
        </w:rPr>
        <w:t>境标志产品政府采购清单》中环境标志产品)。</w:t>
      </w:r>
    </w:p>
    <w:p>
      <w:pPr>
        <w:widowControl/>
        <w:shd w:val="clear" w:color="auto" w:fill="auto"/>
        <w:spacing w:beforeAutospacing="0" w:afterAutospacing="0" w:line="440" w:lineRule="exact"/>
        <w:ind w:firstLine="200"/>
        <w:rPr>
          <w:rFonts w:ascii="仿宋" w:hAnsi="仿宋" w:eastAsia="仿宋"/>
          <w:bCs/>
          <w:sz w:val="24"/>
        </w:rPr>
      </w:pPr>
      <w:r>
        <w:rPr>
          <w:rFonts w:ascii="宋体" w:hAnsi="宋体" w:eastAsia="宋体" w:cs="宋体"/>
          <w:spacing w:val="9"/>
          <w:position w:val="1"/>
          <w:sz w:val="23"/>
          <w:szCs w:val="23"/>
        </w:rPr>
        <w:t>2、未按上述要求提供、填写的，评审时不予以考虑</w:t>
      </w:r>
      <w:r>
        <w:rPr>
          <w:rFonts w:ascii="宋体" w:hAnsi="宋体" w:eastAsia="宋体" w:cs="宋体"/>
          <w:spacing w:val="5"/>
          <w:position w:val="1"/>
          <w:sz w:val="23"/>
          <w:szCs w:val="23"/>
        </w:rPr>
        <w:t>。</w:t>
      </w:r>
    </w:p>
    <w:p>
      <w:pPr>
        <w:widowControl/>
        <w:shd w:val="clear" w:color="auto" w:fill="auto"/>
        <w:spacing w:beforeAutospacing="0" w:afterAutospacing="0" w:line="440" w:lineRule="exact"/>
        <w:ind w:firstLine="200"/>
        <w:rPr>
          <w:rFonts w:ascii="仿宋" w:hAnsi="仿宋" w:eastAsia="仿宋"/>
          <w:sz w:val="24"/>
        </w:rPr>
      </w:pPr>
    </w:p>
    <w:p>
      <w:pPr>
        <w:widowControl/>
        <w:shd w:val="clear" w:color="auto" w:fill="auto"/>
        <w:spacing w:beforeAutospacing="0" w:afterAutospacing="0" w:line="440" w:lineRule="exact"/>
        <w:ind w:firstLine="200"/>
        <w:rPr>
          <w:rFonts w:hint="eastAsia" w:ascii="仿宋" w:hAnsi="仿宋" w:eastAsia="仿宋"/>
          <w:b/>
          <w:bCs/>
          <w:sz w:val="28"/>
          <w:szCs w:val="28"/>
        </w:rPr>
      </w:pPr>
      <w:r>
        <w:rPr>
          <w:rFonts w:ascii="仿宋" w:hAnsi="仿宋" w:eastAsia="仿宋"/>
          <w:b/>
          <w:bCs/>
          <w:sz w:val="28"/>
          <w:szCs w:val="28"/>
        </w:rPr>
        <w:br w:type="page"/>
      </w:r>
      <w:r>
        <w:rPr>
          <w:rFonts w:hint="eastAsia" w:ascii="仿宋" w:hAnsi="仿宋" w:eastAsia="仿宋"/>
          <w:b/>
          <w:bCs/>
          <w:sz w:val="28"/>
          <w:szCs w:val="28"/>
          <w:lang w:eastAsia="zh-CN"/>
        </w:rPr>
        <w:t>附件十</w:t>
      </w:r>
      <w:r>
        <w:rPr>
          <w:rFonts w:hint="eastAsia" w:ascii="仿宋" w:hAnsi="仿宋" w:eastAsia="仿宋"/>
          <w:b/>
          <w:bCs/>
          <w:sz w:val="28"/>
          <w:szCs w:val="28"/>
          <w:lang w:val="en-US" w:eastAsia="zh-CN"/>
        </w:rPr>
        <w:t>二</w:t>
      </w:r>
      <w:r>
        <w:rPr>
          <w:rFonts w:hint="eastAsia" w:ascii="仿宋" w:hAnsi="仿宋" w:eastAsia="仿宋"/>
          <w:b/>
          <w:bCs/>
          <w:sz w:val="28"/>
          <w:szCs w:val="28"/>
          <w:lang w:eastAsia="zh-CN"/>
        </w:rPr>
        <w:t>、</w:t>
      </w:r>
      <w:r>
        <w:rPr>
          <w:rFonts w:hint="eastAsia" w:ascii="仿宋" w:hAnsi="仿宋" w:eastAsia="仿宋"/>
          <w:b/>
          <w:bCs/>
          <w:kern w:val="0"/>
          <w:sz w:val="24"/>
        </w:rPr>
        <w:t xml:space="preserve">  开标一览表</w:t>
      </w:r>
    </w:p>
    <w:p>
      <w:pPr>
        <w:shd w:val="clear" w:color="auto" w:fill="auto"/>
        <w:spacing w:before="314" w:beforeLines="100" w:beforeAutospacing="0" w:after="314" w:afterLines="100" w:afterAutospacing="0" w:line="440" w:lineRule="exact"/>
        <w:jc w:val="center"/>
        <w:rPr>
          <w:rFonts w:hint="eastAsia" w:ascii="宋体" w:hAnsi="宋体" w:eastAsia="宋体" w:cs="宋体"/>
          <w:sz w:val="24"/>
          <w:szCs w:val="24"/>
        </w:rPr>
      </w:pPr>
      <w:r>
        <w:rPr>
          <w:rFonts w:hint="eastAsia" w:ascii="宋体" w:hAnsi="宋体" w:eastAsia="宋体" w:cs="宋体"/>
          <w:b/>
          <w:bCs/>
          <w:sz w:val="24"/>
          <w:szCs w:val="24"/>
        </w:rPr>
        <w:t>开标一览表</w:t>
      </w:r>
    </w:p>
    <w:p>
      <w:pPr>
        <w:pStyle w:val="28"/>
        <w:tabs>
          <w:tab w:val="left" w:pos="2291"/>
        </w:tabs>
        <w:ind w:left="400"/>
        <w:rPr>
          <w:rFonts w:hint="eastAsia" w:ascii="宋体" w:hAnsi="宋体" w:eastAsia="宋体" w:cs="宋体"/>
          <w:sz w:val="24"/>
          <w:szCs w:val="24"/>
          <w:highlight w:val="none"/>
          <w:u w:val="single"/>
          <w:lang w:val="en-US"/>
        </w:rPr>
      </w:pPr>
      <w:r>
        <w:rPr>
          <w:rFonts w:hint="eastAsia" w:ascii="宋体" w:hAnsi="宋体" w:eastAsia="宋体" w:cs="宋体"/>
          <w:sz w:val="24"/>
          <w:szCs w:val="24"/>
          <w:highlight w:val="none"/>
        </w:rPr>
        <w:t>致（项目法人）：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rPr>
        <w:t xml:space="preserve">  </w:t>
      </w:r>
    </w:p>
    <w:p>
      <w:pPr>
        <w:widowControl/>
        <w:adjustRightInd w:val="0"/>
        <w:snapToGrid w:val="0"/>
        <w:spacing w:before="75" w:after="75"/>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我方收到并研究了贵方</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的</w:t>
      </w:r>
      <w:r>
        <w:rPr>
          <w:rFonts w:hint="eastAsia" w:ascii="宋体" w:hAnsi="宋体" w:eastAsia="宋体" w:cs="宋体"/>
          <w:sz w:val="24"/>
          <w:szCs w:val="24"/>
          <w:highlight w:val="none"/>
          <w:lang w:val="en-US" w:eastAsia="zh-CN"/>
        </w:rPr>
        <w:t>采购</w:t>
      </w:r>
      <w:r>
        <w:rPr>
          <w:rFonts w:hint="eastAsia" w:ascii="宋体" w:hAnsi="宋体" w:eastAsia="宋体" w:cs="宋体"/>
          <w:sz w:val="24"/>
          <w:szCs w:val="24"/>
          <w:highlight w:val="none"/>
        </w:rPr>
        <w:t>文件，愿意按照招标文件规定的内容承担该工程的采购任务，严格执行我方所承诺的责任和义务。</w:t>
      </w:r>
    </w:p>
    <w:tbl>
      <w:tblPr>
        <w:tblStyle w:val="60"/>
        <w:tblW w:w="0" w:type="auto"/>
        <w:tblInd w:w="0" w:type="dxa"/>
        <w:tblLayout w:type="fixed"/>
        <w:tblCellMar>
          <w:top w:w="0" w:type="dxa"/>
          <w:left w:w="108" w:type="dxa"/>
          <w:bottom w:w="0" w:type="dxa"/>
          <w:right w:w="108" w:type="dxa"/>
        </w:tblCellMar>
      </w:tblPr>
      <w:tblGrid>
        <w:gridCol w:w="2065"/>
        <w:gridCol w:w="7703"/>
      </w:tblGrid>
      <w:tr>
        <w:tblPrEx>
          <w:tblCellMar>
            <w:top w:w="0" w:type="dxa"/>
            <w:left w:w="108" w:type="dxa"/>
            <w:bottom w:w="0" w:type="dxa"/>
            <w:right w:w="108" w:type="dxa"/>
          </w:tblCellMar>
        </w:tblPrEx>
        <w:trPr>
          <w:cantSplit/>
          <w:trHeight w:val="578" w:hRule="atLeast"/>
        </w:trPr>
        <w:tc>
          <w:tcPr>
            <w:tcW w:w="2065" w:type="dxa"/>
            <w:vMerge w:val="restart"/>
            <w:tcBorders>
              <w:top w:val="single" w:color="auto" w:sz="6" w:space="0"/>
              <w:left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40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投标总报价</w:t>
            </w:r>
          </w:p>
          <w:p>
            <w:pPr>
              <w:pStyle w:val="28"/>
              <w:keepNext w:val="0"/>
              <w:keepLines w:val="0"/>
              <w:suppressLineNumbers w:val="0"/>
              <w:tabs>
                <w:tab w:val="left" w:pos="2291"/>
              </w:tabs>
              <w:spacing w:before="0" w:after="0"/>
              <w:ind w:left="40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元 ）</w:t>
            </w:r>
          </w:p>
        </w:tc>
        <w:tc>
          <w:tcPr>
            <w:tcW w:w="7703" w:type="dxa"/>
            <w:tcBorders>
              <w:top w:val="single" w:color="auto" w:sz="6" w:space="0"/>
              <w:left w:val="single" w:color="auto" w:sz="6"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大写：</w:t>
            </w:r>
          </w:p>
        </w:tc>
      </w:tr>
      <w:tr>
        <w:tblPrEx>
          <w:tblCellMar>
            <w:top w:w="0" w:type="dxa"/>
            <w:left w:w="108" w:type="dxa"/>
            <w:bottom w:w="0" w:type="dxa"/>
            <w:right w:w="108" w:type="dxa"/>
          </w:tblCellMar>
        </w:tblPrEx>
        <w:trPr>
          <w:cantSplit/>
          <w:trHeight w:val="551" w:hRule="atLeast"/>
        </w:trPr>
        <w:tc>
          <w:tcPr>
            <w:tcW w:w="2065" w:type="dxa"/>
            <w:vMerge w:val="continue"/>
            <w:tcBorders>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400" w:right="0"/>
              <w:rPr>
                <w:rFonts w:hint="eastAsia" w:ascii="宋体" w:hAnsi="宋体" w:eastAsia="宋体" w:cs="宋体"/>
                <w:sz w:val="24"/>
                <w:szCs w:val="24"/>
                <w:highlight w:val="none"/>
                <w:lang w:val="en-US" w:eastAsia="zh-CN"/>
              </w:rPr>
            </w:pPr>
          </w:p>
        </w:tc>
        <w:tc>
          <w:tcPr>
            <w:tcW w:w="7703" w:type="dxa"/>
            <w:tcBorders>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小写：</w:t>
            </w:r>
          </w:p>
        </w:tc>
      </w:tr>
      <w:tr>
        <w:tblPrEx>
          <w:tblCellMar>
            <w:top w:w="0" w:type="dxa"/>
            <w:left w:w="108" w:type="dxa"/>
            <w:bottom w:w="0" w:type="dxa"/>
            <w:right w:w="108" w:type="dxa"/>
          </w:tblCellMar>
        </w:tblPrEx>
        <w:trPr>
          <w:cantSplit/>
          <w:trHeight w:val="621" w:hRule="atLeast"/>
        </w:trPr>
        <w:tc>
          <w:tcPr>
            <w:tcW w:w="2065"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400" w:leftChars="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合同履约期限 </w:t>
            </w:r>
          </w:p>
        </w:tc>
        <w:tc>
          <w:tcPr>
            <w:tcW w:w="7703" w:type="dxa"/>
            <w:tcBorders>
              <w:top w:val="single" w:color="auto" w:sz="4" w:space="0"/>
              <w:left w:val="single" w:color="auto" w:sz="4" w:space="0"/>
              <w:bottom w:val="single" w:color="auto" w:sz="4" w:space="0"/>
              <w:right w:val="single" w:color="auto" w:sz="4" w:space="0"/>
            </w:tcBorders>
            <w:noWrap w:val="0"/>
            <w:vAlign w:val="bottom"/>
          </w:tcPr>
          <w:p>
            <w:pPr>
              <w:pStyle w:val="28"/>
              <w:keepNext w:val="0"/>
              <w:keepLines w:val="0"/>
              <w:suppressLineNumbers w:val="0"/>
              <w:tabs>
                <w:tab w:val="left" w:pos="2291"/>
              </w:tabs>
              <w:spacing w:before="0" w:after="0"/>
              <w:ind w:left="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总工期290天，计划2023年10月15日开工，2024年7月30日竣工。</w:t>
            </w:r>
          </w:p>
        </w:tc>
      </w:tr>
      <w:tr>
        <w:tblPrEx>
          <w:tblCellMar>
            <w:top w:w="0" w:type="dxa"/>
            <w:left w:w="108" w:type="dxa"/>
            <w:bottom w:w="0" w:type="dxa"/>
            <w:right w:w="108" w:type="dxa"/>
          </w:tblCellMar>
        </w:tblPrEx>
        <w:trPr>
          <w:cantSplit/>
          <w:trHeight w:val="684" w:hRule="atLeast"/>
        </w:trPr>
        <w:tc>
          <w:tcPr>
            <w:tcW w:w="2065"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40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数    量</w:t>
            </w:r>
          </w:p>
        </w:tc>
        <w:tc>
          <w:tcPr>
            <w:tcW w:w="7703" w:type="dxa"/>
            <w:tcBorders>
              <w:top w:val="single" w:color="auto" w:sz="4" w:space="0"/>
              <w:left w:val="single" w:color="auto" w:sz="4" w:space="0"/>
              <w:bottom w:val="single" w:color="auto" w:sz="4" w:space="0"/>
              <w:right w:val="single" w:color="auto" w:sz="4" w:space="0"/>
            </w:tcBorders>
            <w:noWrap w:val="0"/>
            <w:vAlign w:val="bottom"/>
          </w:tcPr>
          <w:p>
            <w:pPr>
              <w:pStyle w:val="28"/>
              <w:keepNext w:val="0"/>
              <w:keepLines w:val="0"/>
              <w:suppressLineNumbers w:val="0"/>
              <w:tabs>
                <w:tab w:val="left" w:pos="2291"/>
              </w:tabs>
              <w:spacing w:before="0" w:after="0"/>
              <w:ind w:left="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1批（具体数量及技术参数详见招标文件采购货物清单及技术规格要求）</w:t>
            </w:r>
          </w:p>
        </w:tc>
      </w:tr>
      <w:tr>
        <w:tblPrEx>
          <w:tblCellMar>
            <w:top w:w="0" w:type="dxa"/>
            <w:left w:w="108" w:type="dxa"/>
            <w:bottom w:w="0" w:type="dxa"/>
            <w:right w:w="108" w:type="dxa"/>
          </w:tblCellMar>
        </w:tblPrEx>
        <w:trPr>
          <w:cantSplit/>
          <w:trHeight w:val="592" w:hRule="atLeast"/>
        </w:trPr>
        <w:tc>
          <w:tcPr>
            <w:tcW w:w="2065"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40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交 货 地 点</w:t>
            </w:r>
          </w:p>
        </w:tc>
        <w:tc>
          <w:tcPr>
            <w:tcW w:w="7703" w:type="dxa"/>
            <w:tcBorders>
              <w:top w:val="single" w:color="auto" w:sz="4" w:space="0"/>
              <w:left w:val="single" w:color="auto" w:sz="4" w:space="0"/>
              <w:bottom w:val="single" w:color="auto" w:sz="4" w:space="0"/>
              <w:right w:val="single" w:color="auto" w:sz="4" w:space="0"/>
            </w:tcBorders>
            <w:noWrap w:val="0"/>
            <w:vAlign w:val="center"/>
          </w:tcPr>
          <w:p>
            <w:pPr>
              <w:pStyle w:val="731"/>
              <w:keepNext w:val="0"/>
              <w:keepLines w:val="0"/>
              <w:suppressLineNumbers w:val="0"/>
              <w:spacing w:before="0" w:beforeAutospacing="0" w:after="0" w:afterAutospacing="0" w:line="240" w:lineRule="exact"/>
              <w:ind w:left="0" w:right="0"/>
              <w:rPr>
                <w:rFonts w:hint="eastAsia" w:ascii="宋体" w:hAnsi="宋体" w:eastAsia="宋体" w:cs="宋体"/>
                <w:sz w:val="24"/>
                <w:szCs w:val="24"/>
                <w:highlight w:val="none"/>
                <w:lang w:eastAsia="zh-CN"/>
              </w:rPr>
            </w:pPr>
            <w:r>
              <w:rPr>
                <w:rFonts w:hint="eastAsia" w:cs="宋体"/>
                <w:sz w:val="24"/>
                <w:szCs w:val="24"/>
                <w:highlight w:val="none"/>
                <w:lang w:val="en-US" w:eastAsia="zh-CN"/>
              </w:rPr>
              <w:t>博乐市</w:t>
            </w:r>
          </w:p>
        </w:tc>
      </w:tr>
      <w:tr>
        <w:tblPrEx>
          <w:tblCellMar>
            <w:top w:w="0" w:type="dxa"/>
            <w:left w:w="108" w:type="dxa"/>
            <w:bottom w:w="0" w:type="dxa"/>
            <w:right w:w="108" w:type="dxa"/>
          </w:tblCellMar>
        </w:tblPrEx>
        <w:trPr>
          <w:cantSplit/>
          <w:trHeight w:val="489" w:hRule="atLeast"/>
        </w:trPr>
        <w:tc>
          <w:tcPr>
            <w:tcW w:w="2065"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40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质 量 等 级</w:t>
            </w:r>
          </w:p>
        </w:tc>
        <w:tc>
          <w:tcPr>
            <w:tcW w:w="770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合格</w:t>
            </w:r>
          </w:p>
        </w:tc>
      </w:tr>
      <w:tr>
        <w:tblPrEx>
          <w:tblCellMar>
            <w:top w:w="0" w:type="dxa"/>
            <w:left w:w="108" w:type="dxa"/>
            <w:bottom w:w="0" w:type="dxa"/>
            <w:right w:w="108" w:type="dxa"/>
          </w:tblCellMar>
        </w:tblPrEx>
        <w:trPr>
          <w:cantSplit/>
          <w:trHeight w:val="571" w:hRule="atLeast"/>
        </w:trPr>
        <w:tc>
          <w:tcPr>
            <w:tcW w:w="2065"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400" w:right="0" w:firstLine="240" w:firstLineChars="1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质保期</w:t>
            </w:r>
          </w:p>
        </w:tc>
        <w:tc>
          <w:tcPr>
            <w:tcW w:w="770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0" w:right="0"/>
              <w:rPr>
                <w:rFonts w:hint="eastAsia" w:ascii="宋体" w:hAnsi="宋体" w:eastAsia="宋体" w:cs="宋体"/>
                <w:color w:val="0000FF"/>
                <w:sz w:val="24"/>
                <w:szCs w:val="24"/>
                <w:highlight w:val="none"/>
                <w:lang w:val="en-US" w:eastAsia="zh-CN"/>
              </w:rPr>
            </w:pPr>
            <w:r>
              <w:rPr>
                <w:rFonts w:hint="eastAsia" w:ascii="宋体" w:hAnsi="宋体" w:eastAsia="宋体" w:cs="宋体"/>
                <w:sz w:val="24"/>
                <w:szCs w:val="24"/>
                <w:highlight w:val="none"/>
                <w:lang w:val="en-US" w:eastAsia="zh-CN"/>
              </w:rPr>
              <w:t>1年</w:t>
            </w:r>
          </w:p>
        </w:tc>
      </w:tr>
      <w:tr>
        <w:tblPrEx>
          <w:tblCellMar>
            <w:top w:w="0" w:type="dxa"/>
            <w:left w:w="108" w:type="dxa"/>
            <w:bottom w:w="0" w:type="dxa"/>
            <w:right w:w="108" w:type="dxa"/>
          </w:tblCellMar>
        </w:tblPrEx>
        <w:trPr>
          <w:cantSplit/>
          <w:trHeight w:val="545" w:hRule="atLeast"/>
        </w:trPr>
        <w:tc>
          <w:tcPr>
            <w:tcW w:w="2065"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40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备    注</w:t>
            </w:r>
          </w:p>
        </w:tc>
        <w:tc>
          <w:tcPr>
            <w:tcW w:w="7703" w:type="dxa"/>
            <w:tcBorders>
              <w:top w:val="single" w:color="auto" w:sz="4" w:space="0"/>
              <w:left w:val="single" w:color="auto" w:sz="4" w:space="0"/>
              <w:bottom w:val="single" w:color="auto" w:sz="4" w:space="0"/>
              <w:right w:val="single" w:color="auto" w:sz="4" w:space="0"/>
            </w:tcBorders>
            <w:noWrap w:val="0"/>
            <w:vAlign w:val="center"/>
          </w:tcPr>
          <w:p>
            <w:pPr>
              <w:pStyle w:val="28"/>
              <w:keepNext w:val="0"/>
              <w:keepLines w:val="0"/>
              <w:suppressLineNumbers w:val="0"/>
              <w:tabs>
                <w:tab w:val="left" w:pos="2291"/>
              </w:tabs>
              <w:spacing w:before="0" w:after="0"/>
              <w:ind w:left="0" w:right="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以上报价应包括投标材料、技术资料、技术服务各种税费、运费、装卸费、送货到招标人指定地点运输费等所有有关服务的费用。</w:t>
            </w:r>
          </w:p>
        </w:tc>
      </w:tr>
    </w:tbl>
    <w:p>
      <w:pPr>
        <w:rPr>
          <w:rFonts w:hint="eastAsia" w:ascii="宋体" w:hAnsi="宋体" w:eastAsia="宋体" w:cs="宋体"/>
          <w:b/>
          <w:sz w:val="24"/>
          <w:szCs w:val="24"/>
          <w:highlight w:val="none"/>
        </w:rPr>
      </w:pPr>
    </w:p>
    <w:p>
      <w:pPr>
        <w:rPr>
          <w:rFonts w:hint="eastAsia" w:ascii="宋体" w:hAnsi="宋体" w:eastAsia="宋体" w:cs="宋体"/>
          <w:b/>
          <w:sz w:val="24"/>
          <w:szCs w:val="24"/>
          <w:highlight w:val="none"/>
        </w:rPr>
      </w:pPr>
      <w:r>
        <w:rPr>
          <w:rFonts w:hint="eastAsia" w:ascii="宋体" w:hAnsi="宋体" w:eastAsia="宋体" w:cs="宋体"/>
          <w:b/>
          <w:sz w:val="24"/>
          <w:szCs w:val="24"/>
          <w:highlight w:val="none"/>
        </w:rPr>
        <w:t>注：1、</w:t>
      </w:r>
      <w:r>
        <w:rPr>
          <w:rFonts w:hint="eastAsia" w:ascii="宋体" w:hAnsi="宋体" w:eastAsia="宋体" w:cs="宋体"/>
          <w:b/>
          <w:bCs/>
          <w:sz w:val="24"/>
          <w:szCs w:val="24"/>
          <w:highlight w:val="none"/>
        </w:rPr>
        <w:t xml:space="preserve">我们同意在投标有效期内遵守本投标文件，在此期限期满前的任何时间，本投标文件一直对我们具有约束力；如果我方中标，我方将按照招标文件的规定，提交约定数额的履约担保，并对此共同地和分别地承担责任；在签署合同协议书之前，你方的中标通知书和本投标文件，将成为我们双方之间有约束力的契约。    </w:t>
      </w:r>
      <w:r>
        <w:rPr>
          <w:rFonts w:hint="eastAsia" w:ascii="宋体" w:hAnsi="宋体" w:eastAsia="宋体" w:cs="宋体"/>
          <w:sz w:val="24"/>
          <w:szCs w:val="24"/>
          <w:highlight w:val="none"/>
        </w:rPr>
        <w:t xml:space="preserve">       </w:t>
      </w:r>
    </w:p>
    <w:p>
      <w:pPr>
        <w:ind w:firstLine="241" w:firstLineChars="1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2、本开标一览表还需单独密封一份提交以便唱标时使用。</w:t>
      </w: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投标单位法人授权代表签字：</w:t>
      </w:r>
    </w:p>
    <w:p>
      <w:pPr>
        <w:rPr>
          <w:rFonts w:hint="eastAsia" w:ascii="宋体" w:hAnsi="宋体" w:eastAsia="宋体" w:cs="宋体"/>
          <w:sz w:val="24"/>
          <w:szCs w:val="24"/>
          <w:highlight w:val="none"/>
        </w:rPr>
      </w:pP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投标单位（公章）：</w:t>
      </w:r>
    </w:p>
    <w:p>
      <w:pP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shd w:val="clear" w:color="auto" w:fill="auto"/>
        <w:spacing w:beforeAutospacing="0" w:afterAutospacing="0" w:line="440" w:lineRule="exact"/>
        <w:rPr>
          <w:rFonts w:hint="eastAsia" w:ascii="仿宋" w:hAnsi="仿宋" w:eastAsia="仿宋"/>
          <w:b/>
          <w:bCs/>
          <w:kern w:val="0"/>
          <w:sz w:val="24"/>
        </w:rPr>
      </w:pP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 xml:space="preserve"> 年   月   日</w:t>
      </w:r>
    </w:p>
    <w:p>
      <w:pPr>
        <w:shd w:val="clear" w:color="auto" w:fill="auto"/>
        <w:spacing w:beforeAutospacing="0" w:afterAutospacing="0" w:line="440" w:lineRule="exact"/>
        <w:rPr>
          <w:rFonts w:ascii="仿宋" w:hAnsi="仿宋" w:eastAsia="仿宋"/>
          <w:b/>
          <w:bCs/>
          <w:kern w:val="0"/>
          <w:sz w:val="24"/>
        </w:rPr>
      </w:pPr>
    </w:p>
    <w:p>
      <w:pPr>
        <w:shd w:val="clear" w:color="auto" w:fill="auto"/>
        <w:spacing w:beforeAutospacing="0" w:afterAutospacing="0" w:line="440" w:lineRule="exact"/>
        <w:rPr>
          <w:rFonts w:ascii="仿宋" w:hAnsi="仿宋" w:eastAsia="仿宋"/>
          <w:b/>
          <w:bCs/>
          <w:kern w:val="0"/>
          <w:sz w:val="24"/>
        </w:rPr>
      </w:pPr>
      <w:r>
        <w:rPr>
          <w:rFonts w:ascii="仿宋" w:hAnsi="仿宋" w:eastAsia="仿宋"/>
          <w:b/>
          <w:bCs/>
          <w:kern w:val="0"/>
          <w:sz w:val="24"/>
        </w:rPr>
        <w:br w:type="page"/>
      </w:r>
      <w:r>
        <w:rPr>
          <w:rFonts w:hint="eastAsia" w:ascii="仿宋" w:hAnsi="仿宋" w:eastAsia="仿宋"/>
          <w:b/>
          <w:bCs/>
          <w:kern w:val="0"/>
          <w:sz w:val="24"/>
          <w:lang w:eastAsia="zh-CN"/>
        </w:rPr>
        <w:t>附件十</w:t>
      </w:r>
      <w:r>
        <w:rPr>
          <w:rFonts w:hint="eastAsia" w:ascii="仿宋" w:hAnsi="仿宋" w:eastAsia="仿宋"/>
          <w:b/>
          <w:bCs/>
          <w:kern w:val="0"/>
          <w:sz w:val="24"/>
          <w:lang w:val="en-US" w:eastAsia="zh-CN"/>
        </w:rPr>
        <w:t>三</w:t>
      </w:r>
      <w:r>
        <w:rPr>
          <w:rFonts w:hint="eastAsia" w:ascii="仿宋" w:hAnsi="仿宋" w:eastAsia="仿宋"/>
          <w:b/>
          <w:bCs/>
          <w:kern w:val="0"/>
          <w:sz w:val="24"/>
          <w:lang w:eastAsia="zh-CN"/>
        </w:rPr>
        <w:t>、</w:t>
      </w:r>
      <w:r>
        <w:rPr>
          <w:rFonts w:hint="eastAsia" w:ascii="仿宋" w:hAnsi="仿宋" w:eastAsia="仿宋"/>
          <w:b/>
          <w:bCs/>
          <w:kern w:val="0"/>
          <w:sz w:val="24"/>
        </w:rPr>
        <w:t>分项报价明细表</w:t>
      </w:r>
    </w:p>
    <w:p>
      <w:pPr>
        <w:rPr>
          <w:rFonts w:hint="eastAsia" w:ascii="宋体" w:hAnsi="宋体" w:cs="宋体"/>
          <w:sz w:val="24"/>
          <w:highlight w:val="none"/>
        </w:rPr>
      </w:pPr>
      <w:r>
        <w:rPr>
          <w:rFonts w:hint="eastAsia" w:ascii="宋体" w:hAnsi="宋体" w:eastAsia="宋体" w:cs="宋体"/>
          <w:sz w:val="24"/>
          <w:highlight w:val="none"/>
        </w:rPr>
        <w:t>项目名称 ：                                  招标编</w:t>
      </w:r>
      <w:r>
        <w:rPr>
          <w:rFonts w:hint="eastAsia" w:ascii="宋体" w:hAnsi="宋体" w:cs="宋体"/>
          <w:sz w:val="24"/>
          <w:highlight w:val="none"/>
        </w:rPr>
        <w:t>号：</w:t>
      </w:r>
    </w:p>
    <w:tbl>
      <w:tblPr>
        <w:tblStyle w:val="60"/>
        <w:tblpPr w:leftFromText="180" w:rightFromText="180" w:vertAnchor="text" w:horzAnchor="margin" w:tblpY="69"/>
        <w:tblW w:w="1018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5"/>
        <w:gridCol w:w="997"/>
        <w:gridCol w:w="1385"/>
        <w:gridCol w:w="1950"/>
        <w:gridCol w:w="1545"/>
        <w:gridCol w:w="825"/>
        <w:gridCol w:w="1132"/>
        <w:gridCol w:w="944"/>
        <w:gridCol w:w="890"/>
        <w:gridCol w:w="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505" w:type="dxa"/>
            <w:tcBorders>
              <w:bottom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 w:val="28"/>
                <w:szCs w:val="28"/>
                <w:highlight w:val="none"/>
              </w:rPr>
            </w:pPr>
          </w:p>
        </w:tc>
        <w:tc>
          <w:tcPr>
            <w:tcW w:w="2382"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highlight w:val="none"/>
                <w:lang w:eastAsia="zh-CN"/>
              </w:rPr>
            </w:pPr>
            <w:r>
              <w:rPr>
                <w:rFonts w:hint="eastAsia" w:ascii="宋体" w:hAnsi="宋体" w:cs="宋体"/>
                <w:sz w:val="24"/>
                <w:highlight w:val="none"/>
                <w:lang w:val="en-US" w:eastAsia="zh-CN"/>
              </w:rPr>
              <w:t>服务项目名称</w:t>
            </w:r>
          </w:p>
        </w:tc>
        <w:tc>
          <w:tcPr>
            <w:tcW w:w="195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服务内容</w:t>
            </w: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数量</w:t>
            </w:r>
          </w:p>
        </w:tc>
        <w:tc>
          <w:tcPr>
            <w:tcW w:w="82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单位</w:t>
            </w:r>
          </w:p>
        </w:tc>
        <w:tc>
          <w:tcPr>
            <w:tcW w:w="11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单价</w:t>
            </w:r>
          </w:p>
        </w:tc>
        <w:tc>
          <w:tcPr>
            <w:tcW w:w="944"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金额</w:t>
            </w:r>
          </w:p>
        </w:tc>
        <w:tc>
          <w:tcPr>
            <w:tcW w:w="898"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exact"/>
        </w:trPr>
        <w:tc>
          <w:tcPr>
            <w:tcW w:w="505" w:type="dxa"/>
            <w:vMerge w:val="restart"/>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highlight w:val="none"/>
              </w:rPr>
            </w:pPr>
          </w:p>
        </w:tc>
        <w:tc>
          <w:tcPr>
            <w:tcW w:w="2382"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c>
          <w:tcPr>
            <w:tcW w:w="1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2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1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944"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98"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exact"/>
        </w:trPr>
        <w:tc>
          <w:tcPr>
            <w:tcW w:w="505"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highlight w:val="none"/>
              </w:rPr>
            </w:pPr>
          </w:p>
        </w:tc>
        <w:tc>
          <w:tcPr>
            <w:tcW w:w="2382"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c>
          <w:tcPr>
            <w:tcW w:w="1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2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1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944"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98"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exact"/>
        </w:trPr>
        <w:tc>
          <w:tcPr>
            <w:tcW w:w="505"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highlight w:val="none"/>
              </w:rPr>
            </w:pPr>
          </w:p>
        </w:tc>
        <w:tc>
          <w:tcPr>
            <w:tcW w:w="2382"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c>
          <w:tcPr>
            <w:tcW w:w="1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2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1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944"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98"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exact"/>
        </w:trPr>
        <w:tc>
          <w:tcPr>
            <w:tcW w:w="505"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highlight w:val="none"/>
              </w:rPr>
            </w:pPr>
          </w:p>
        </w:tc>
        <w:tc>
          <w:tcPr>
            <w:tcW w:w="2382"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c>
          <w:tcPr>
            <w:tcW w:w="1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2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1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944"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98"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exact"/>
        </w:trPr>
        <w:tc>
          <w:tcPr>
            <w:tcW w:w="505"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highlight w:val="none"/>
              </w:rPr>
            </w:pPr>
          </w:p>
        </w:tc>
        <w:tc>
          <w:tcPr>
            <w:tcW w:w="2382"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c>
          <w:tcPr>
            <w:tcW w:w="1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2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1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944"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98"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exact"/>
        </w:trPr>
        <w:tc>
          <w:tcPr>
            <w:tcW w:w="505"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highlight w:val="none"/>
              </w:rPr>
            </w:pPr>
          </w:p>
        </w:tc>
        <w:tc>
          <w:tcPr>
            <w:tcW w:w="2382"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c>
          <w:tcPr>
            <w:tcW w:w="1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2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1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944"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98"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exact"/>
        </w:trPr>
        <w:tc>
          <w:tcPr>
            <w:tcW w:w="505"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highlight w:val="none"/>
              </w:rPr>
            </w:pPr>
          </w:p>
        </w:tc>
        <w:tc>
          <w:tcPr>
            <w:tcW w:w="2382"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c>
          <w:tcPr>
            <w:tcW w:w="1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2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1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944"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98"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exact"/>
        </w:trPr>
        <w:tc>
          <w:tcPr>
            <w:tcW w:w="505"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highlight w:val="none"/>
              </w:rPr>
            </w:pPr>
          </w:p>
        </w:tc>
        <w:tc>
          <w:tcPr>
            <w:tcW w:w="2382"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c>
          <w:tcPr>
            <w:tcW w:w="195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5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2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132"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944" w:type="dxa"/>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98"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7" w:hRule="exact"/>
        </w:trPr>
        <w:tc>
          <w:tcPr>
            <w:tcW w:w="505"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highlight w:val="none"/>
              </w:rPr>
            </w:pPr>
          </w:p>
        </w:tc>
        <w:tc>
          <w:tcPr>
            <w:tcW w:w="2382" w:type="dxa"/>
            <w:gridSpan w:val="2"/>
            <w:tcBorders>
              <w:top w:val="single" w:color="auto" w:sz="4" w:space="0"/>
              <w:left w:val="single" w:color="auto" w:sz="4" w:space="0"/>
              <w:bottom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kern w:val="2"/>
                <w:sz w:val="24"/>
                <w:highlight w:val="none"/>
              </w:rPr>
            </w:pPr>
            <w:r>
              <w:rPr>
                <w:rFonts w:hint="eastAsia" w:ascii="宋体" w:hAnsi="宋体" w:cs="宋体"/>
                <w:kern w:val="2"/>
                <w:sz w:val="24"/>
                <w:highlight w:val="none"/>
              </w:rPr>
              <w:t>.......</w:t>
            </w:r>
          </w:p>
        </w:tc>
        <w:tc>
          <w:tcPr>
            <w:tcW w:w="1950"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545"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25"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1132"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94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c>
          <w:tcPr>
            <w:tcW w:w="898" w:type="dxa"/>
            <w:gridSpan w:val="2"/>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5" w:hRule="exact"/>
        </w:trPr>
        <w:tc>
          <w:tcPr>
            <w:tcW w:w="505" w:type="dxa"/>
            <w:vMerge w:val="continue"/>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highlight w:val="none"/>
              </w:rPr>
            </w:pPr>
          </w:p>
        </w:tc>
        <w:tc>
          <w:tcPr>
            <w:tcW w:w="2382"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r>
              <w:rPr>
                <w:rFonts w:hint="eastAsia" w:ascii="宋体" w:hAnsi="宋体" w:cs="宋体"/>
                <w:sz w:val="24"/>
                <w:highlight w:val="none"/>
              </w:rPr>
              <w:t>其他费用（元）</w:t>
            </w:r>
          </w:p>
        </w:tc>
        <w:tc>
          <w:tcPr>
            <w:tcW w:w="7294" w:type="dxa"/>
            <w:gridSpan w:val="7"/>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1110" w:hRule="atLeast"/>
        </w:trPr>
        <w:tc>
          <w:tcPr>
            <w:tcW w:w="505" w:type="dxa"/>
            <w:tcBorders>
              <w:top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pacing w:val="-20"/>
                <w:sz w:val="28"/>
                <w:szCs w:val="28"/>
                <w:highlight w:val="none"/>
              </w:rPr>
            </w:pPr>
            <w:r>
              <w:rPr>
                <w:rFonts w:hint="eastAsia" w:ascii="宋体" w:hAnsi="宋体" w:eastAsia="宋体" w:cs="宋体"/>
                <w:spacing w:val="-20"/>
                <w:sz w:val="24"/>
                <w:szCs w:val="24"/>
                <w:highlight w:val="none"/>
              </w:rPr>
              <w:t>投标</w:t>
            </w:r>
            <w:r>
              <w:rPr>
                <w:rFonts w:hint="eastAsia" w:ascii="宋体" w:hAnsi="宋体" w:cs="宋体"/>
                <w:spacing w:val="-20"/>
                <w:sz w:val="24"/>
                <w:szCs w:val="24"/>
                <w:highlight w:val="none"/>
              </w:rPr>
              <w:t>总报价</w:t>
            </w:r>
            <w:r>
              <w:rPr>
                <w:rFonts w:hint="eastAsia" w:ascii="宋体" w:hAnsi="宋体" w:cs="宋体"/>
                <w:sz w:val="24"/>
                <w:szCs w:val="24"/>
                <w:highlight w:val="none"/>
              </w:rPr>
              <w:t>（元）</w:t>
            </w:r>
          </w:p>
        </w:tc>
        <w:tc>
          <w:tcPr>
            <w:tcW w:w="997" w:type="dxa"/>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p>
        </w:tc>
        <w:tc>
          <w:tcPr>
            <w:tcW w:w="8671" w:type="dxa"/>
            <w:gridSpan w:val="7"/>
            <w:noWrap w:val="0"/>
            <w:vAlign w:val="center"/>
          </w:tcPr>
          <w:p>
            <w:pPr>
              <w:keepNext w:val="0"/>
              <w:keepLines w:val="0"/>
              <w:suppressLineNumbers w:val="0"/>
              <w:spacing w:before="0" w:beforeAutospacing="0" w:after="0" w:afterAutospacing="0"/>
              <w:ind w:left="0" w:right="0"/>
              <w:rPr>
                <w:rFonts w:hint="eastAsia" w:ascii="宋体" w:hAnsi="宋体" w:cs="宋体"/>
                <w:sz w:val="24"/>
                <w:highlight w:val="none"/>
              </w:rPr>
            </w:pPr>
            <w:r>
              <w:rPr>
                <w:rFonts w:hint="eastAsia" w:ascii="宋体" w:hAnsi="宋体" w:cs="宋体"/>
                <w:sz w:val="24"/>
                <w:highlight w:val="none"/>
              </w:rPr>
              <w:t>大写：                                      （小写：          ）</w:t>
            </w:r>
          </w:p>
        </w:tc>
      </w:tr>
    </w:tbl>
    <w:p>
      <w:pPr>
        <w:pStyle w:val="36"/>
        <w:snapToGrid w:val="0"/>
        <w:spacing w:line="240" w:lineRule="auto"/>
        <w:rPr>
          <w:rFonts w:hint="eastAsia" w:hAnsi="宋体" w:cs="宋体"/>
          <w:b/>
          <w:szCs w:val="21"/>
          <w:highlight w:val="none"/>
        </w:rPr>
      </w:pPr>
      <w:r>
        <w:rPr>
          <w:rFonts w:hint="eastAsia" w:hAnsi="宋体" w:cs="宋体"/>
          <w:b/>
          <w:szCs w:val="21"/>
          <w:highlight w:val="none"/>
        </w:rPr>
        <w:t>注：1、本表投标总报价应与《投标报价一览表》中投标总报价相符。</w:t>
      </w:r>
    </w:p>
    <w:p>
      <w:pPr>
        <w:pStyle w:val="36"/>
        <w:snapToGrid w:val="0"/>
        <w:spacing w:line="240" w:lineRule="auto"/>
        <w:ind w:firstLine="480"/>
        <w:rPr>
          <w:rFonts w:hint="eastAsia" w:hAnsi="宋体" w:cs="宋体"/>
          <w:b/>
          <w:szCs w:val="21"/>
          <w:highlight w:val="none"/>
        </w:rPr>
      </w:pPr>
      <w:r>
        <w:rPr>
          <w:rFonts w:hint="eastAsia" w:hAnsi="宋体" w:cs="宋体"/>
          <w:b/>
          <w:szCs w:val="21"/>
          <w:highlight w:val="none"/>
        </w:rPr>
        <w:t>2、如上表中有关费用投标人免费提供，请注明“免费”字样。</w:t>
      </w:r>
    </w:p>
    <w:p>
      <w:pPr>
        <w:jc w:val="right"/>
        <w:rPr>
          <w:rFonts w:hint="eastAsia" w:ascii="宋体" w:hAnsi="宋体" w:cs="宋体"/>
          <w:sz w:val="28"/>
          <w:szCs w:val="28"/>
          <w:highlight w:val="none"/>
        </w:rPr>
      </w:pPr>
    </w:p>
    <w:p>
      <w:pPr>
        <w:ind w:firstLine="3240" w:firstLineChars="1350"/>
        <w:jc w:val="center"/>
        <w:rPr>
          <w:rFonts w:hint="eastAsia" w:ascii="宋体" w:hAnsi="宋体" w:cs="宋体"/>
          <w:sz w:val="24"/>
          <w:szCs w:val="24"/>
          <w:highlight w:val="none"/>
        </w:rPr>
      </w:pPr>
      <w:r>
        <w:rPr>
          <w:rFonts w:hint="eastAsia" w:ascii="宋体" w:hAnsi="宋体" w:cs="宋体"/>
          <w:sz w:val="24"/>
          <w:szCs w:val="24"/>
          <w:highlight w:val="none"/>
        </w:rPr>
        <w:t>投标人（盖章）：</w:t>
      </w:r>
    </w:p>
    <w:p>
      <w:pPr>
        <w:jc w:val="center"/>
        <w:rPr>
          <w:rFonts w:hint="eastAsia" w:ascii="宋体" w:hAnsi="宋体" w:cs="宋体"/>
          <w:sz w:val="24"/>
          <w:szCs w:val="24"/>
          <w:highlight w:val="none"/>
        </w:rPr>
      </w:pPr>
    </w:p>
    <w:p>
      <w:pPr>
        <w:ind w:firstLine="3240" w:firstLineChars="1350"/>
        <w:jc w:val="center"/>
        <w:rPr>
          <w:rFonts w:hint="eastAsia" w:ascii="宋体" w:hAnsi="宋体" w:cs="宋体"/>
          <w:sz w:val="24"/>
          <w:szCs w:val="24"/>
          <w:highlight w:val="none"/>
        </w:rPr>
      </w:pPr>
      <w:r>
        <w:rPr>
          <w:rFonts w:hint="eastAsia" w:ascii="宋体" w:hAnsi="宋体" w:cs="宋体"/>
          <w:sz w:val="24"/>
          <w:szCs w:val="24"/>
          <w:highlight w:val="none"/>
        </w:rPr>
        <w:t>法定代表人或授权代表（签字或盖章）：</w:t>
      </w:r>
    </w:p>
    <w:p>
      <w:pPr>
        <w:jc w:val="center"/>
        <w:rPr>
          <w:rFonts w:hint="eastAsia" w:ascii="宋体" w:hAnsi="宋体" w:cs="宋体"/>
          <w:sz w:val="24"/>
          <w:szCs w:val="24"/>
          <w:highlight w:val="none"/>
        </w:rPr>
      </w:pPr>
    </w:p>
    <w:p>
      <w:pPr>
        <w:shd w:val="clear" w:color="auto" w:fill="auto"/>
        <w:spacing w:beforeAutospacing="0" w:afterAutospacing="0" w:line="440" w:lineRule="exact"/>
        <w:jc w:val="center"/>
        <w:rPr>
          <w:rFonts w:hint="eastAsia" w:ascii="仿宋" w:hAnsi="仿宋" w:eastAsia="仿宋"/>
          <w:b/>
          <w:bCs/>
          <w:kern w:val="0"/>
          <w:sz w:val="24"/>
          <w:lang w:eastAsia="zh-CN"/>
        </w:rPr>
      </w:pPr>
      <w:r>
        <w:rPr>
          <w:rFonts w:hint="eastAsia" w:ascii="宋体" w:hAnsi="宋体" w:cs="宋体"/>
          <w:sz w:val="24"/>
          <w:szCs w:val="24"/>
          <w:highlight w:val="none"/>
          <w:lang w:val="en-US" w:eastAsia="zh-CN"/>
        </w:rPr>
        <w:t xml:space="preserve">                    </w:t>
      </w:r>
      <w:r>
        <w:rPr>
          <w:rFonts w:hint="eastAsia" w:ascii="宋体" w:hAnsi="宋体" w:cs="宋体"/>
          <w:sz w:val="24"/>
          <w:szCs w:val="24"/>
          <w:highlight w:val="none"/>
        </w:rPr>
        <w:t>日期：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shd w:val="clear" w:color="auto" w:fill="auto"/>
        <w:spacing w:beforeAutospacing="0" w:afterAutospacing="0" w:line="440" w:lineRule="exact"/>
        <w:rPr>
          <w:rFonts w:hint="eastAsia" w:ascii="仿宋" w:hAnsi="仿宋" w:eastAsia="仿宋"/>
          <w:b/>
          <w:bCs/>
          <w:kern w:val="0"/>
          <w:sz w:val="24"/>
        </w:rPr>
      </w:pPr>
    </w:p>
    <w:p>
      <w:pPr>
        <w:shd w:val="clear" w:color="auto" w:fill="auto"/>
        <w:spacing w:beforeAutospacing="0" w:afterAutospacing="0" w:line="440" w:lineRule="exact"/>
        <w:rPr>
          <w:rFonts w:hint="eastAsia" w:ascii="仿宋" w:hAnsi="仿宋" w:eastAsia="仿宋"/>
          <w:b/>
          <w:bCs/>
          <w:kern w:val="0"/>
          <w:sz w:val="24"/>
        </w:rPr>
      </w:pPr>
    </w:p>
    <w:p>
      <w:pPr>
        <w:shd w:val="clear" w:color="auto" w:fill="auto"/>
        <w:spacing w:beforeAutospacing="0" w:afterAutospacing="0" w:line="440" w:lineRule="exact"/>
        <w:rPr>
          <w:rFonts w:hint="eastAsia" w:ascii="仿宋" w:hAnsi="仿宋" w:eastAsia="仿宋"/>
        </w:rPr>
      </w:pPr>
      <w:r>
        <w:rPr>
          <w:rFonts w:hint="eastAsia" w:ascii="仿宋" w:hAnsi="仿宋" w:eastAsia="仿宋"/>
          <w:b/>
          <w:bCs/>
          <w:kern w:val="0"/>
          <w:sz w:val="24"/>
          <w:lang w:val="en-US" w:eastAsia="zh-CN"/>
        </w:rPr>
        <w:t>附件十四、</w:t>
      </w:r>
      <w:r>
        <w:rPr>
          <w:rFonts w:hint="eastAsia" w:ascii="仿宋" w:hAnsi="仿宋" w:eastAsia="仿宋"/>
          <w:b/>
          <w:bCs/>
          <w:kern w:val="0"/>
          <w:sz w:val="24"/>
        </w:rPr>
        <w:t>供应商认为有必要提供的声明及文件资料</w:t>
      </w:r>
    </w:p>
    <w:p>
      <w:pPr>
        <w:pStyle w:val="739"/>
        <w:shd w:val="clear" w:color="auto" w:fill="auto"/>
        <w:adjustRightInd w:val="0"/>
        <w:snapToGrid w:val="0"/>
        <w:spacing w:beforeAutospacing="0" w:afterAutospacing="0" w:line="500" w:lineRule="exact"/>
        <w:rPr>
          <w:rFonts w:hint="eastAsia" w:ascii="仿宋" w:hAnsi="仿宋" w:eastAsia="仿宋"/>
          <w:sz w:val="28"/>
          <w:szCs w:val="28"/>
        </w:rPr>
      </w:pPr>
    </w:p>
    <w:sectPr>
      <w:footerReference r:id="rId7" w:type="first"/>
      <w:headerReference r:id="rId5" w:type="default"/>
      <w:footerReference r:id="rId6" w:type="default"/>
      <w:pgSz w:w="11906" w:h="16838"/>
      <w:pgMar w:top="1134" w:right="1134" w:bottom="1134" w:left="1134" w:header="703" w:footer="851" w:gutter="0"/>
      <w:pgBorders>
        <w:top w:val="none" w:sz="0" w:space="0"/>
        <w:left w:val="none" w:sz="0" w:space="0"/>
        <w:bottom w:val="none" w:sz="0" w:space="0"/>
        <w:right w:val="none" w:sz="0" w:space="0"/>
      </w:pgBorders>
      <w:pgNumType w:fmt="decimal"/>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魏碑体">
    <w:altName w:val="宋体"/>
    <w:panose1 w:val="00000000000000000000"/>
    <w:charset w:val="86"/>
    <w:family w:val="auto"/>
    <w:pitch w:val="default"/>
    <w:sig w:usb0="00000000" w:usb1="00000000" w:usb2="00000010" w:usb3="00000000" w:csb0="00040000" w:csb1="00000000"/>
  </w:font>
  <w:font w:name="FangSong_GB2312">
    <w:altName w:val="仿宋_GB2312"/>
    <w:panose1 w:val="00000000000000000000"/>
    <w:charset w:val="86"/>
    <w:family w:val="modern"/>
    <w:pitch w:val="default"/>
    <w:sig w:usb0="00000000" w:usb1="00000000"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长城仿宋">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a..DD..">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Geneva">
    <w:altName w:val="Arial"/>
    <w:panose1 w:val="020B0503030404040204"/>
    <w:charset w:val="00"/>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文鼎粗黑">
    <w:altName w:val="黑体"/>
    <w:panose1 w:val="00000000000000000000"/>
    <w:charset w:val="86"/>
    <w:family w:val="auto"/>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华文新魏">
    <w:altName w:val="宋体"/>
    <w:panose1 w:val="0201080004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70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Autospacing="0" w:afterAutospacing="0" w:line="196" w:lineRule="auto"/>
      <w:ind w:left="4786"/>
      <w:rPr>
        <w:rFonts w:hint="default"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Autospacing="0" w:afterAutospacing="0" w:line="196" w:lineRule="auto"/>
      <w:ind w:left="478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1"/>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fldChar w:fldCharType="begin"/>
    </w:r>
    <w:r>
      <w:instrText xml:space="preserve">PAGE   \* MERGEFORMAT</w:instrText>
    </w:r>
    <w:r>
      <w:fldChar w:fldCharType="separate"/>
    </w:r>
    <w:r>
      <w:rPr>
        <w:lang w:val="zh-CN"/>
      </w:rPr>
      <w:t>2</w:t>
    </w:r>
    <w:r>
      <w:rPr>
        <w:lang w:val="zh-CN"/>
      </w:rPr>
      <w:fldChar w:fldCharType="end"/>
    </w:r>
  </w:p>
  <w:p>
    <w:pPr>
      <w:ind w:right="359" w:rightChars="171" w:firstLine="525" w:firstLineChars="250"/>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jc w:val="left"/>
      <w:rPr>
        <w:rFonts w:ascii="仿宋" w:hAnsi="仿宋" w:eastAsia="仿宋"/>
        <w:b/>
        <w:i/>
        <w:spacing w:val="-10"/>
      </w:rPr>
    </w:pPr>
    <w:r>
      <w:rPr>
        <w:rFonts w:hint="eastAsia" w:ascii="仿宋" w:hAnsi="仿宋" w:eastAsia="仿宋"/>
        <w:b/>
        <w:i/>
        <w:spacing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8ABE3"/>
    <w:multiLevelType w:val="singleLevel"/>
    <w:tmpl w:val="FEF8ABE3"/>
    <w:lvl w:ilvl="0" w:tentative="0">
      <w:start w:val="4"/>
      <w:numFmt w:val="chineseCounting"/>
      <w:suff w:val="space"/>
      <w:lvlText w:val="第%1章"/>
      <w:lvlJc w:val="left"/>
      <w:rPr>
        <w:rFonts w:hint="eastAsia"/>
      </w:rPr>
    </w:lvl>
  </w:abstractNum>
  <w:abstractNum w:abstractNumId="1">
    <w:nsid w:val="0EDB2900"/>
    <w:multiLevelType w:val="multilevel"/>
    <w:tmpl w:val="0EDB2900"/>
    <w:lvl w:ilvl="0" w:tentative="0">
      <w:start w:val="1"/>
      <w:numFmt w:val="bullet"/>
      <w:pStyle w:val="535"/>
      <w:lvlText w:val="−"/>
      <w:lvlJc w:val="left"/>
      <w:pPr>
        <w:tabs>
          <w:tab w:val="left" w:pos="2409"/>
        </w:tabs>
        <w:ind w:left="2410" w:hanging="284"/>
      </w:pPr>
      <w:rPr>
        <w:rFonts w:hint="default" w:ascii="Times New Roman" w:hAnsi="Times New Roman" w:cs="Times New Roman"/>
        <w:sz w:val="16"/>
        <w:szCs w:val="16"/>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2">
    <w:nsid w:val="11BF6E1B"/>
    <w:multiLevelType w:val="multilevel"/>
    <w:tmpl w:val="11BF6E1B"/>
    <w:lvl w:ilvl="0" w:tentative="0">
      <w:start w:val="1"/>
      <w:numFmt w:val="decimal"/>
      <w:pStyle w:val="184"/>
      <w:lvlText w:val="(%1)"/>
      <w:lvlJc w:val="left"/>
      <w:pPr>
        <w:ind w:left="510" w:hanging="420"/>
      </w:pPr>
      <w:rPr>
        <w:rFonts w:hint="default" w:ascii="Times New Roman" w:hAnsi="Times New Roman" w:cs="Times New Roman"/>
        <w:sz w:val="24"/>
        <w:szCs w:val="24"/>
      </w:rPr>
    </w:lvl>
    <w:lvl w:ilvl="1" w:tentative="0">
      <w:start w:val="1"/>
      <w:numFmt w:val="lowerLetter"/>
      <w:lvlText w:val="%2)"/>
      <w:lvlJc w:val="left"/>
      <w:pPr>
        <w:ind w:left="930" w:hanging="420"/>
      </w:pPr>
    </w:lvl>
    <w:lvl w:ilvl="2" w:tentative="0">
      <w:start w:val="1"/>
      <w:numFmt w:val="lowerRoman"/>
      <w:lvlText w:val="%3."/>
      <w:lvlJc w:val="right"/>
      <w:pPr>
        <w:ind w:left="1350" w:hanging="420"/>
      </w:pPr>
    </w:lvl>
    <w:lvl w:ilvl="3" w:tentative="0">
      <w:start w:val="1"/>
      <w:numFmt w:val="decimal"/>
      <w:lvlText w:val="%4."/>
      <w:lvlJc w:val="left"/>
      <w:pPr>
        <w:ind w:left="1770" w:hanging="420"/>
      </w:pPr>
    </w:lvl>
    <w:lvl w:ilvl="4" w:tentative="0">
      <w:start w:val="1"/>
      <w:numFmt w:val="lowerLetter"/>
      <w:lvlText w:val="%5)"/>
      <w:lvlJc w:val="left"/>
      <w:pPr>
        <w:ind w:left="2190" w:hanging="420"/>
      </w:pPr>
    </w:lvl>
    <w:lvl w:ilvl="5" w:tentative="0">
      <w:start w:val="1"/>
      <w:numFmt w:val="lowerRoman"/>
      <w:lvlText w:val="%6."/>
      <w:lvlJc w:val="right"/>
      <w:pPr>
        <w:ind w:left="2610" w:hanging="420"/>
      </w:pPr>
    </w:lvl>
    <w:lvl w:ilvl="6" w:tentative="0">
      <w:start w:val="1"/>
      <w:numFmt w:val="decimal"/>
      <w:lvlText w:val="%7."/>
      <w:lvlJc w:val="left"/>
      <w:pPr>
        <w:ind w:left="3030" w:hanging="420"/>
      </w:pPr>
    </w:lvl>
    <w:lvl w:ilvl="7" w:tentative="0">
      <w:start w:val="1"/>
      <w:numFmt w:val="lowerLetter"/>
      <w:lvlText w:val="%8)"/>
      <w:lvlJc w:val="left"/>
      <w:pPr>
        <w:ind w:left="3450" w:hanging="420"/>
      </w:pPr>
    </w:lvl>
    <w:lvl w:ilvl="8" w:tentative="0">
      <w:start w:val="1"/>
      <w:numFmt w:val="lowerRoman"/>
      <w:lvlText w:val="%9."/>
      <w:lvlJc w:val="right"/>
      <w:pPr>
        <w:ind w:left="3870" w:hanging="420"/>
      </w:pPr>
    </w:lvl>
  </w:abstractNum>
  <w:abstractNum w:abstractNumId="3">
    <w:nsid w:val="13F60562"/>
    <w:multiLevelType w:val="multilevel"/>
    <w:tmpl w:val="13F60562"/>
    <w:lvl w:ilvl="0" w:tentative="0">
      <w:start w:val="1"/>
      <w:numFmt w:val="decimal"/>
      <w:lvlText w:val="%1　"/>
      <w:lvlJc w:val="left"/>
      <w:pPr>
        <w:tabs>
          <w:tab w:val="left" w:pos="1733"/>
        </w:tabs>
        <w:ind w:left="1620" w:firstLine="0"/>
      </w:pPr>
      <w:rPr>
        <w:rFonts w:hint="eastAsia" w:cs="Times New Roman"/>
      </w:rPr>
    </w:lvl>
    <w:lvl w:ilvl="1" w:tentative="0">
      <w:start w:val="1"/>
      <w:numFmt w:val="decimal"/>
      <w:lvlText w:val="%1.%2　"/>
      <w:lvlJc w:val="left"/>
      <w:pPr>
        <w:tabs>
          <w:tab w:val="left" w:pos="767"/>
        </w:tabs>
        <w:ind w:left="767" w:hanging="227"/>
      </w:pPr>
      <w:rPr>
        <w:rFonts w:hint="default" w:ascii="Times New Roman" w:hAnsi="Times New Roman" w:eastAsia="宋体" w:cs="Times New Roman"/>
        <w:b/>
        <w:i w:val="0"/>
        <w:sz w:val="30"/>
        <w:szCs w:val="30"/>
      </w:rPr>
    </w:lvl>
    <w:lvl w:ilvl="2" w:tentative="0">
      <w:start w:val="1"/>
      <w:numFmt w:val="decimal"/>
      <w:lvlText w:val="%1.%2.%3　"/>
      <w:lvlJc w:val="left"/>
      <w:pPr>
        <w:tabs>
          <w:tab w:val="left" w:pos="709"/>
        </w:tabs>
        <w:ind w:left="709" w:hanging="709"/>
      </w:pPr>
      <w:rPr>
        <w:rFonts w:hint="eastAsia" w:cs="Times New Roman"/>
        <w:sz w:val="28"/>
        <w:szCs w:val="28"/>
      </w:rPr>
    </w:lvl>
    <w:lvl w:ilvl="3" w:tentative="0">
      <w:start w:val="0"/>
      <w:numFmt w:val="decimal"/>
      <w:pStyle w:val="376"/>
      <w:lvlText w:val="%42.1.1.3"/>
      <w:lvlJc w:val="left"/>
      <w:pPr>
        <w:tabs>
          <w:tab w:val="left" w:pos="851"/>
        </w:tabs>
        <w:ind w:left="851" w:hanging="851"/>
      </w:pPr>
      <w:rPr>
        <w:rFonts w:hint="eastAsia" w:cs="Times New Roman"/>
      </w:rPr>
    </w:lvl>
    <w:lvl w:ilvl="4" w:tentative="0">
      <w:start w:val="0"/>
      <w:numFmt w:val="decimal"/>
      <w:lvlText w:val="%1.%2.%3.%4.%5."/>
      <w:lvlJc w:val="left"/>
      <w:pPr>
        <w:tabs>
          <w:tab w:val="left" w:pos="992"/>
        </w:tabs>
        <w:ind w:left="992" w:hanging="992"/>
      </w:pPr>
      <w:rPr>
        <w:rFonts w:hint="eastAsia" w:cs="Times New Roman"/>
      </w:rPr>
    </w:lvl>
    <w:lvl w:ilvl="5" w:tentative="0">
      <w:start w:val="0"/>
      <w:numFmt w:val="decimal"/>
      <w:lvlText w:val="%1.%2.%3.%4.%5.%6."/>
      <w:lvlJc w:val="left"/>
      <w:pPr>
        <w:tabs>
          <w:tab w:val="left" w:pos="1134"/>
        </w:tabs>
        <w:ind w:left="1134" w:hanging="1134"/>
      </w:pPr>
      <w:rPr>
        <w:rFonts w:hint="eastAsia" w:cs="Times New Roman"/>
      </w:rPr>
    </w:lvl>
    <w:lvl w:ilvl="6" w:tentative="0">
      <w:start w:val="0"/>
      <w:numFmt w:val="decimal"/>
      <w:lvlText w:val="%1.%2.%3.%4.%5.%6.%7."/>
      <w:lvlJc w:val="left"/>
      <w:pPr>
        <w:tabs>
          <w:tab w:val="left" w:pos="1276"/>
        </w:tabs>
        <w:ind w:left="1276" w:hanging="1276"/>
      </w:pPr>
      <w:rPr>
        <w:rFonts w:hint="eastAsia" w:cs="Times New Roman"/>
      </w:rPr>
    </w:lvl>
    <w:lvl w:ilvl="7" w:tentative="0">
      <w:start w:val="0"/>
      <w:numFmt w:val="decimal"/>
      <w:lvlText w:val="%1.%2.%3.%4.%5.%6.%7.%8."/>
      <w:lvlJc w:val="left"/>
      <w:pPr>
        <w:tabs>
          <w:tab w:val="left" w:pos="1418"/>
        </w:tabs>
        <w:ind w:left="1418" w:hanging="1418"/>
      </w:pPr>
      <w:rPr>
        <w:rFonts w:hint="eastAsia" w:cs="Times New Roman"/>
      </w:rPr>
    </w:lvl>
    <w:lvl w:ilvl="8" w:tentative="0">
      <w:start w:val="0"/>
      <w:numFmt w:val="decimal"/>
      <w:lvlText w:val="%1.%2.%3.%4.%5.%6.%7.%8.%9."/>
      <w:lvlJc w:val="left"/>
      <w:pPr>
        <w:tabs>
          <w:tab w:val="left" w:pos="1559"/>
        </w:tabs>
        <w:ind w:left="1559" w:hanging="1559"/>
      </w:pPr>
      <w:rPr>
        <w:rFonts w:hint="eastAsia" w:cs="Times New Roman"/>
      </w:rPr>
    </w:lvl>
  </w:abstractNum>
  <w:abstractNum w:abstractNumId="4">
    <w:nsid w:val="18232DD3"/>
    <w:multiLevelType w:val="singleLevel"/>
    <w:tmpl w:val="18232DD3"/>
    <w:lvl w:ilvl="0" w:tentative="0">
      <w:start w:val="1"/>
      <w:numFmt w:val="decimal"/>
      <w:pStyle w:val="411"/>
      <w:lvlText w:val="（%1）"/>
      <w:lvlJc w:val="left"/>
      <w:pPr>
        <w:tabs>
          <w:tab w:val="left" w:pos="1800"/>
        </w:tabs>
        <w:ind w:left="1800" w:hanging="900"/>
      </w:pPr>
      <w:rPr>
        <w:rFonts w:hint="eastAsia"/>
      </w:rPr>
    </w:lvl>
  </w:abstractNum>
  <w:abstractNum w:abstractNumId="5">
    <w:nsid w:val="20A10221"/>
    <w:multiLevelType w:val="multilevel"/>
    <w:tmpl w:val="20A10221"/>
    <w:lvl w:ilvl="0" w:tentative="0">
      <w:start w:val="1"/>
      <w:numFmt w:val="decimal"/>
      <w:pStyle w:val="387"/>
      <w:lvlText w:val="表 2.%1"/>
      <w:lvlJc w:val="left"/>
      <w:pPr>
        <w:tabs>
          <w:tab w:val="left" w:pos="902"/>
        </w:tabs>
        <w:ind w:left="902"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546DBAA"/>
    <w:multiLevelType w:val="singleLevel"/>
    <w:tmpl w:val="2546DBAA"/>
    <w:lvl w:ilvl="0" w:tentative="0">
      <w:start w:val="2"/>
      <w:numFmt w:val="decimal"/>
      <w:suff w:val="nothing"/>
      <w:lvlText w:val="（%1）"/>
      <w:lvlJc w:val="left"/>
    </w:lvl>
  </w:abstractNum>
  <w:abstractNum w:abstractNumId="7">
    <w:nsid w:val="27727B63"/>
    <w:multiLevelType w:val="multilevel"/>
    <w:tmpl w:val="27727B63"/>
    <w:lvl w:ilvl="0" w:tentative="0">
      <w:start w:val="1"/>
      <w:numFmt w:val="bullet"/>
      <w:pStyle w:val="472"/>
      <w:lvlText w:val=""/>
      <w:lvlJc w:val="left"/>
      <w:pPr>
        <w:tabs>
          <w:tab w:val="left" w:pos="340"/>
        </w:tabs>
        <w:ind w:left="340" w:hanging="170"/>
      </w:pPr>
      <w:rPr>
        <w:rFonts w:hint="default" w:ascii="Wingdings" w:hAnsi="Wingdings"/>
        <w:color w:val="auto"/>
        <w:spacing w:val="0"/>
        <w:w w:val="100"/>
        <w:position w:val="1"/>
        <w:sz w:val="13"/>
        <w:szCs w:val="13"/>
      </w:rPr>
    </w:lvl>
    <w:lvl w:ilvl="1" w:tentative="0">
      <w:start w:val="1"/>
      <w:numFmt w:val="bullet"/>
      <w:pStyle w:val="701"/>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31833495"/>
    <w:multiLevelType w:val="multilevel"/>
    <w:tmpl w:val="31833495"/>
    <w:lvl w:ilvl="0" w:tentative="0">
      <w:start w:val="16"/>
      <w:numFmt w:val="bullet"/>
      <w:lvlText w:val="□"/>
      <w:lvlJc w:val="left"/>
      <w:pPr>
        <w:tabs>
          <w:tab w:val="left" w:pos="360"/>
        </w:tabs>
        <w:ind w:left="360" w:hanging="360"/>
      </w:pPr>
      <w:rPr>
        <w:rFonts w:hint="eastAsia" w:ascii="宋体" w:hAnsi="宋体" w:eastAsia="宋体" w:cs="Times New Roman"/>
      </w:rPr>
    </w:lvl>
    <w:lvl w:ilvl="1" w:tentative="0">
      <w:start w:val="1"/>
      <w:numFmt w:val="bullet"/>
      <w:pStyle w:val="768"/>
      <w:lvlText w:val=""/>
      <w:lvlJc w:val="left"/>
      <w:pPr>
        <w:tabs>
          <w:tab w:val="left" w:pos="840"/>
        </w:tabs>
        <w:ind w:left="840" w:hanging="420"/>
      </w:pPr>
      <w:rPr>
        <w:rFonts w:hint="default" w:ascii="Wingdings" w:hAnsi="Wingdings"/>
      </w:rPr>
    </w:lvl>
    <w:lvl w:ilvl="2" w:tentative="0">
      <w:start w:val="1"/>
      <w:numFmt w:val="bullet"/>
      <w:pStyle w:val="77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47C994B7"/>
    <w:multiLevelType w:val="singleLevel"/>
    <w:tmpl w:val="47C994B7"/>
    <w:lvl w:ilvl="0" w:tentative="0">
      <w:start w:val="1"/>
      <w:numFmt w:val="decimal"/>
      <w:suff w:val="nothing"/>
      <w:lvlText w:val="（%1）"/>
      <w:lvlJc w:val="left"/>
    </w:lvl>
  </w:abstractNum>
  <w:abstractNum w:abstractNumId="10">
    <w:nsid w:val="4F430D32"/>
    <w:multiLevelType w:val="multilevel"/>
    <w:tmpl w:val="4F430D32"/>
    <w:lvl w:ilvl="0" w:tentative="0">
      <w:start w:val="1"/>
      <w:numFmt w:val="decimal"/>
      <w:pStyle w:val="16"/>
      <w:lvlText w:val=""/>
      <w:lvlJc w:val="left"/>
      <w:pPr>
        <w:tabs>
          <w:tab w:val="left" w:pos="360"/>
        </w:tabs>
        <w:ind w:left="360" w:hanging="360"/>
      </w:pPr>
      <w:rPr>
        <w:rFonts w:hint="default" w:ascii="Times New Roman" w:hAnsi="Times New Roman"/>
      </w:rPr>
    </w:lvl>
    <w:lvl w:ilvl="1" w:tentative="0">
      <w:start w:val="1"/>
      <w:numFmt w:val="decimal"/>
      <w:lvlText w:val="%1.%2"/>
      <w:lvlJc w:val="left"/>
      <w:pPr>
        <w:tabs>
          <w:tab w:val="left" w:pos="1620"/>
        </w:tabs>
        <w:ind w:left="1620" w:hanging="810"/>
      </w:pPr>
      <w:rPr>
        <w:rFonts w:hint="eastAsia"/>
      </w:rPr>
    </w:lvl>
    <w:lvl w:ilvl="2" w:tentative="0">
      <w:start w:val="1"/>
      <w:numFmt w:val="decimal"/>
      <w:lvlText w:val="%1.%2.%3"/>
      <w:lvlJc w:val="left"/>
      <w:pPr>
        <w:tabs>
          <w:tab w:val="left" w:pos="2430"/>
        </w:tabs>
        <w:ind w:left="2430" w:hanging="810"/>
      </w:pPr>
      <w:rPr>
        <w:rFonts w:hint="eastAsia"/>
      </w:rPr>
    </w:lvl>
    <w:lvl w:ilvl="3" w:tentative="0">
      <w:start w:val="1"/>
      <w:numFmt w:val="decimal"/>
      <w:lvlText w:val="%1.%2.%3.%4"/>
      <w:lvlJc w:val="left"/>
      <w:pPr>
        <w:tabs>
          <w:tab w:val="left" w:pos="3240"/>
        </w:tabs>
        <w:ind w:left="3240" w:hanging="810"/>
      </w:pPr>
      <w:rPr>
        <w:rFonts w:hint="eastAsia"/>
      </w:rPr>
    </w:lvl>
    <w:lvl w:ilvl="4" w:tentative="0">
      <w:start w:val="1"/>
      <w:numFmt w:val="decimal"/>
      <w:lvlText w:val="%1.%2.%3.%4.%5"/>
      <w:lvlJc w:val="left"/>
      <w:pPr>
        <w:tabs>
          <w:tab w:val="left" w:pos="4050"/>
        </w:tabs>
        <w:ind w:left="4050" w:hanging="810"/>
      </w:pPr>
      <w:rPr>
        <w:rFonts w:hint="eastAsia"/>
      </w:rPr>
    </w:lvl>
    <w:lvl w:ilvl="5" w:tentative="0">
      <w:start w:val="1"/>
      <w:numFmt w:val="decimal"/>
      <w:lvlText w:val="%1.%2.%3.%4.%5.%6"/>
      <w:lvlJc w:val="left"/>
      <w:pPr>
        <w:tabs>
          <w:tab w:val="left" w:pos="4860"/>
        </w:tabs>
        <w:ind w:left="4860" w:hanging="810"/>
      </w:pPr>
      <w:rPr>
        <w:rFonts w:hint="eastAsia"/>
      </w:rPr>
    </w:lvl>
    <w:lvl w:ilvl="6" w:tentative="0">
      <w:start w:val="1"/>
      <w:numFmt w:val="decimal"/>
      <w:lvlText w:val="%1.%2.%3.%4.%5.%6.%7"/>
      <w:lvlJc w:val="left"/>
      <w:pPr>
        <w:tabs>
          <w:tab w:val="left" w:pos="5670"/>
        </w:tabs>
        <w:ind w:left="5670" w:hanging="810"/>
      </w:pPr>
      <w:rPr>
        <w:rFonts w:hint="eastAsia"/>
      </w:rPr>
    </w:lvl>
    <w:lvl w:ilvl="7" w:tentative="0">
      <w:start w:val="1"/>
      <w:numFmt w:val="decimal"/>
      <w:lvlText w:val="%1.%2.%3.%4.%5.%6.%7.%8"/>
      <w:lvlJc w:val="left"/>
      <w:pPr>
        <w:tabs>
          <w:tab w:val="left" w:pos="6480"/>
        </w:tabs>
        <w:ind w:left="6480" w:hanging="810"/>
      </w:pPr>
      <w:rPr>
        <w:rFonts w:hint="eastAsia"/>
      </w:rPr>
    </w:lvl>
    <w:lvl w:ilvl="8" w:tentative="0">
      <w:start w:val="1"/>
      <w:numFmt w:val="decimal"/>
      <w:lvlText w:val="%1.%2.%3.%4.%5.%6.%7.%8.%9"/>
      <w:lvlJc w:val="left"/>
      <w:pPr>
        <w:tabs>
          <w:tab w:val="left" w:pos="7290"/>
        </w:tabs>
        <w:ind w:left="7290" w:hanging="810"/>
      </w:pPr>
      <w:rPr>
        <w:rFonts w:hint="eastAsia"/>
      </w:rPr>
    </w:lvl>
  </w:abstractNum>
  <w:abstractNum w:abstractNumId="11">
    <w:nsid w:val="535778F6"/>
    <w:multiLevelType w:val="multilevel"/>
    <w:tmpl w:val="535778F6"/>
    <w:lvl w:ilvl="0" w:tentative="0">
      <w:start w:val="1"/>
      <w:numFmt w:val="chineseCountingThousand"/>
      <w:pStyle w:val="843"/>
      <w:suff w:val="nothing"/>
      <w:lvlText w:val="%1、"/>
      <w:lvlJc w:val="left"/>
      <w:rPr>
        <w:b/>
        <w:i w:val="0"/>
        <w:sz w:val="24"/>
      </w:rPr>
    </w:lvl>
    <w:lvl w:ilvl="1" w:tentative="0">
      <w:start w:val="1"/>
      <w:numFmt w:val="decimal"/>
      <w:pStyle w:val="844"/>
      <w:suff w:val="nothing"/>
      <w:lvlText w:val="%1. "/>
      <w:lvlJc w:val="left"/>
      <w:rPr>
        <w:b w:val="0"/>
        <w:i w:val="0"/>
        <w:sz w:val="24"/>
      </w:rPr>
    </w:lvl>
    <w:lvl w:ilvl="2" w:tentative="0">
      <w:start w:val="1"/>
      <w:numFmt w:val="decimal"/>
      <w:pStyle w:val="845"/>
      <w:suff w:val="nothing"/>
      <w:lvlText w:val=""/>
      <w:lvlJc w:val="left"/>
    </w:lvl>
    <w:lvl w:ilvl="3" w:tentative="0">
      <w:start w:val="1"/>
      <w:numFmt w:val="decimal"/>
      <w:pStyle w:val="846"/>
      <w:suff w:val="nothing"/>
      <w:lvlText w:val=""/>
      <w:lvlJc w:val="left"/>
    </w:lvl>
    <w:lvl w:ilvl="4" w:tentative="0">
      <w:start w:val="1"/>
      <w:numFmt w:val="decimal"/>
      <w:pStyle w:val="848"/>
      <w:suff w:val="nothing"/>
      <w:lvlText w:val=""/>
      <w:lvlJc w:val="left"/>
    </w:lvl>
    <w:lvl w:ilvl="5" w:tentative="0">
      <w:start w:val="1"/>
      <w:numFmt w:val="decimal"/>
      <w:pStyle w:val="849"/>
      <w:suff w:val="nothing"/>
      <w:lvlText w:val=""/>
      <w:lvlJc w:val="left"/>
    </w:lvl>
    <w:lvl w:ilvl="6" w:tentative="0">
      <w:start w:val="1"/>
      <w:numFmt w:val="decimal"/>
      <w:pStyle w:val="850"/>
      <w:suff w:val="nothing"/>
      <w:lvlText w:val=""/>
      <w:lvlJc w:val="left"/>
    </w:lvl>
    <w:lvl w:ilvl="7" w:tentative="0">
      <w:start w:val="1"/>
      <w:numFmt w:val="decimal"/>
      <w:pStyle w:val="851"/>
      <w:suff w:val="nothing"/>
      <w:lvlText w:val=""/>
      <w:lvlJc w:val="left"/>
    </w:lvl>
    <w:lvl w:ilvl="8" w:tentative="0">
      <w:start w:val="1"/>
      <w:numFmt w:val="decimal"/>
      <w:pStyle w:val="852"/>
      <w:suff w:val="nothing"/>
      <w:lvlText w:val=""/>
      <w:lvlJc w:val="left"/>
    </w:lvl>
  </w:abstractNum>
  <w:abstractNum w:abstractNumId="12">
    <w:nsid w:val="5B6D3AF1"/>
    <w:multiLevelType w:val="multilevel"/>
    <w:tmpl w:val="5B6D3AF1"/>
    <w:lvl w:ilvl="0" w:tentative="0">
      <w:start w:val="1"/>
      <w:numFmt w:val="decimal"/>
      <w:pStyle w:val="687"/>
      <w:lvlText w:val="%1　"/>
      <w:lvlJc w:val="left"/>
      <w:pPr>
        <w:tabs>
          <w:tab w:val="left" w:pos="539"/>
        </w:tabs>
        <w:ind w:left="426"/>
      </w:pPr>
      <w:rPr>
        <w:rFonts w:hint="eastAsia" w:cs="Times New Roman"/>
      </w:rPr>
    </w:lvl>
    <w:lvl w:ilvl="1" w:tentative="0">
      <w:start w:val="1"/>
      <w:numFmt w:val="decimal"/>
      <w:lvlText w:val="%1.%2　"/>
      <w:lvlJc w:val="left"/>
      <w:pPr>
        <w:tabs>
          <w:tab w:val="left" w:pos="369"/>
        </w:tabs>
        <w:ind w:left="369" w:hanging="227"/>
      </w:pPr>
      <w:rPr>
        <w:rFonts w:hint="default" w:ascii="Arial" w:hAnsi="Arial" w:eastAsia="宋体" w:cs="Times New Roman"/>
        <w:b/>
        <w:i w:val="0"/>
        <w:sz w:val="28"/>
      </w:rPr>
    </w:lvl>
    <w:lvl w:ilvl="2" w:tentative="0">
      <w:start w:val="1"/>
      <w:numFmt w:val="decimal"/>
      <w:lvlText w:val="%1.%2.%3."/>
      <w:lvlJc w:val="left"/>
      <w:pPr>
        <w:tabs>
          <w:tab w:val="left" w:pos="709"/>
        </w:tabs>
        <w:ind w:left="709" w:hanging="709"/>
      </w:pPr>
      <w:rPr>
        <w:rFonts w:hint="eastAsia" w:cs="Times New Roman"/>
      </w:rPr>
    </w:lvl>
    <w:lvl w:ilvl="3" w:tentative="0">
      <w:start w:val="0"/>
      <w:numFmt w:val="decimal"/>
      <w:lvlText w:val="%42.1.1.3"/>
      <w:lvlJc w:val="left"/>
      <w:pPr>
        <w:tabs>
          <w:tab w:val="left" w:pos="851"/>
        </w:tabs>
        <w:ind w:left="851" w:hanging="851"/>
      </w:pPr>
      <w:rPr>
        <w:rFonts w:hint="eastAsia" w:cs="Times New Roman"/>
      </w:rPr>
    </w:lvl>
    <w:lvl w:ilvl="4" w:tentative="0">
      <w:start w:val="0"/>
      <w:numFmt w:val="decimal"/>
      <w:lvlText w:val="%1.%2.%3.%4.%5."/>
      <w:lvlJc w:val="left"/>
      <w:pPr>
        <w:tabs>
          <w:tab w:val="left" w:pos="992"/>
        </w:tabs>
        <w:ind w:left="992" w:hanging="992"/>
      </w:pPr>
      <w:rPr>
        <w:rFonts w:hint="eastAsia" w:cs="Times New Roman"/>
      </w:rPr>
    </w:lvl>
    <w:lvl w:ilvl="5" w:tentative="0">
      <w:start w:val="0"/>
      <w:numFmt w:val="decimal"/>
      <w:lvlText w:val="%1.%2.%3.%4.%5.%6."/>
      <w:lvlJc w:val="left"/>
      <w:pPr>
        <w:tabs>
          <w:tab w:val="left" w:pos="1134"/>
        </w:tabs>
        <w:ind w:left="1134" w:hanging="1134"/>
      </w:pPr>
      <w:rPr>
        <w:rFonts w:hint="eastAsia" w:cs="Times New Roman"/>
      </w:rPr>
    </w:lvl>
    <w:lvl w:ilvl="6" w:tentative="0">
      <w:start w:val="0"/>
      <w:numFmt w:val="decimal"/>
      <w:lvlText w:val="%1.%2.%3.%4.%5.%6.%7."/>
      <w:lvlJc w:val="left"/>
      <w:pPr>
        <w:tabs>
          <w:tab w:val="left" w:pos="1276"/>
        </w:tabs>
        <w:ind w:left="1276" w:hanging="1276"/>
      </w:pPr>
      <w:rPr>
        <w:rFonts w:hint="eastAsia" w:cs="Times New Roman"/>
      </w:rPr>
    </w:lvl>
    <w:lvl w:ilvl="7" w:tentative="0">
      <w:start w:val="0"/>
      <w:numFmt w:val="decimal"/>
      <w:lvlText w:val="%1.%2.%3.%4.%5.%6.%7.%8."/>
      <w:lvlJc w:val="left"/>
      <w:pPr>
        <w:tabs>
          <w:tab w:val="left" w:pos="1418"/>
        </w:tabs>
        <w:ind w:left="1418" w:hanging="1418"/>
      </w:pPr>
      <w:rPr>
        <w:rFonts w:hint="eastAsia" w:cs="Times New Roman"/>
      </w:rPr>
    </w:lvl>
    <w:lvl w:ilvl="8" w:tentative="0">
      <w:start w:val="0"/>
      <w:numFmt w:val="decimal"/>
      <w:lvlText w:val="%1.%2.%3.%4.%5.%6.%7.%8.%9."/>
      <w:lvlJc w:val="left"/>
      <w:pPr>
        <w:tabs>
          <w:tab w:val="left" w:pos="1559"/>
        </w:tabs>
        <w:ind w:left="1559" w:hanging="1559"/>
      </w:pPr>
      <w:rPr>
        <w:rFonts w:hint="eastAsia" w:cs="Times New Roman"/>
      </w:rPr>
    </w:lvl>
  </w:abstractNum>
  <w:abstractNum w:abstractNumId="13">
    <w:nsid w:val="6E230785"/>
    <w:multiLevelType w:val="multilevel"/>
    <w:tmpl w:val="6E230785"/>
    <w:lvl w:ilvl="0" w:tentative="0">
      <w:start w:val="1"/>
      <w:numFmt w:val="bullet"/>
      <w:pStyle w:val="677"/>
      <w:lvlText w:val=""/>
      <w:lvlJc w:val="left"/>
      <w:pPr>
        <w:tabs>
          <w:tab w:val="left" w:pos="170"/>
        </w:tabs>
        <w:ind w:left="170" w:hanging="170"/>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7E3B679F"/>
    <w:multiLevelType w:val="multilevel"/>
    <w:tmpl w:val="7E3B679F"/>
    <w:lvl w:ilvl="0" w:tentative="0">
      <w:start w:val="1"/>
      <w:numFmt w:val="chineseCountingThousand"/>
      <w:pStyle w:val="421"/>
      <w:lvlText w:val="%1."/>
      <w:lvlJc w:val="left"/>
      <w:pPr>
        <w:ind w:left="0" w:firstLine="0"/>
      </w:pPr>
      <w:rPr>
        <w:rFonts w:hint="default"/>
        <w:color w:val="auto"/>
        <w:sz w:val="44"/>
      </w:rPr>
    </w:lvl>
    <w:lvl w:ilvl="1" w:tentative="0">
      <w:start w:val="1"/>
      <w:numFmt w:val="decimal"/>
      <w:pStyle w:val="460"/>
      <w:lvlText w:val="%2"/>
      <w:lvlJc w:val="left"/>
      <w:pPr>
        <w:ind w:left="0" w:firstLine="0"/>
      </w:pPr>
      <w:rPr>
        <w:rFonts w:hint="eastAsia"/>
      </w:rPr>
    </w:lvl>
    <w:lvl w:ilvl="2" w:tentative="0">
      <w:start w:val="1"/>
      <w:numFmt w:val="decimal"/>
      <w:pStyle w:val="607"/>
      <w:lvlText w:val="%2.%3"/>
      <w:lvlJc w:val="left"/>
      <w:pPr>
        <w:ind w:left="0" w:firstLine="0"/>
      </w:pPr>
      <w:rPr>
        <w:rFonts w:hint="eastAsia"/>
      </w:rPr>
    </w:lvl>
    <w:lvl w:ilvl="3" w:tentative="0">
      <w:start w:val="1"/>
      <w:numFmt w:val="decimal"/>
      <w:pStyle w:val="206"/>
      <w:lvlText w:val="%2.%3.%4"/>
      <w:lvlJc w:val="left"/>
      <w:pPr>
        <w:ind w:left="0" w:firstLine="0"/>
      </w:pPr>
      <w:rPr>
        <w:rFonts w:hint="eastAsia"/>
      </w:rPr>
    </w:lvl>
    <w:lvl w:ilvl="4" w:tentative="0">
      <w:start w:val="1"/>
      <w:numFmt w:val="decimal"/>
      <w:pStyle w:val="622"/>
      <w:lvlText w:val="%2.%3.%4.%5"/>
      <w:lvlJc w:val="left"/>
      <w:pPr>
        <w:ind w:left="0" w:firstLine="0"/>
      </w:pPr>
      <w:rPr>
        <w:rFonts w:hint="eastAsia"/>
      </w:rPr>
    </w:lvl>
    <w:lvl w:ilvl="5" w:tentative="0">
      <w:start w:val="1"/>
      <w:numFmt w:val="decimal"/>
      <w:lvlText w:val="%2.%3.%4.%5.%6"/>
      <w:lvlJc w:val="left"/>
      <w:pPr>
        <w:ind w:left="0" w:firstLine="0"/>
      </w:pPr>
      <w:rPr>
        <w:rFonts w:hint="eastAsia" w:eastAsia="宋体"/>
        <w:b/>
        <w:sz w:val="24"/>
      </w:rPr>
    </w:lvl>
    <w:lvl w:ilvl="6" w:tentative="0">
      <w:start w:val="1"/>
      <w:numFmt w:val="decimal"/>
      <w:lvlText w:val="%2.%3.%4.%5.%6.%7"/>
      <w:lvlJc w:val="left"/>
      <w:pPr>
        <w:ind w:left="0" w:firstLine="0"/>
      </w:pPr>
      <w:rPr>
        <w:rFonts w:hint="eastAsia"/>
      </w:rPr>
    </w:lvl>
    <w:lvl w:ilvl="7" w:tentative="0">
      <w:start w:val="1"/>
      <w:numFmt w:val="decimal"/>
      <w:lvlText w:val="%2.%3.%4.%5.%6.%7.%8"/>
      <w:lvlJc w:val="left"/>
      <w:pPr>
        <w:ind w:left="0" w:firstLine="0"/>
      </w:pPr>
      <w:rPr>
        <w:rFonts w:hint="eastAsia"/>
      </w:rPr>
    </w:lvl>
    <w:lvl w:ilvl="8" w:tentative="0">
      <w:start w:val="1"/>
      <w:numFmt w:val="decimal"/>
      <w:lvlText w:val="%2.%3.%4.%5.%6.%7.%8.%9"/>
      <w:lvlJc w:val="left"/>
      <w:pPr>
        <w:ind w:left="0" w:firstLine="0"/>
      </w:pPr>
      <w:rPr>
        <w:rFonts w:hint="eastAsia"/>
      </w:rPr>
    </w:lvl>
  </w:abstractNum>
  <w:num w:numId="1">
    <w:abstractNumId w:val="10"/>
  </w:num>
  <w:num w:numId="2">
    <w:abstractNumId w:val="2"/>
  </w:num>
  <w:num w:numId="3">
    <w:abstractNumId w:val="14"/>
  </w:num>
  <w:num w:numId="4">
    <w:abstractNumId w:val="3"/>
  </w:num>
  <w:num w:numId="5">
    <w:abstractNumId w:val="5"/>
  </w:num>
  <w:num w:numId="6">
    <w:abstractNumId w:val="4"/>
  </w:num>
  <w:num w:numId="7">
    <w:abstractNumId w:val="7"/>
  </w:num>
  <w:num w:numId="8">
    <w:abstractNumId w:val="1"/>
  </w:num>
  <w:num w:numId="9">
    <w:abstractNumId w:val="13"/>
  </w:num>
  <w:num w:numId="10">
    <w:abstractNumId w:val="12"/>
  </w:num>
  <w:num w:numId="11">
    <w:abstractNumId w:val="8"/>
  </w:num>
  <w:num w:numId="12">
    <w:abstractNumId w:val="11"/>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0"/>
  <w:drawingGridHorizontalSpacing w:val="105"/>
  <w:drawingGridVerticalSpacing w:val="157"/>
  <w:displayHorizontalDrawingGridEvery w:val="0"/>
  <w:displayVerticalDrawingGridEvery w:val="2"/>
  <w:characterSpacingControl w:val="compressPunctuation"/>
  <w:hdrShapeDefaults>
    <o:shapelayout v:ext="edit">
      <o:idmap v:ext="edit" data="2,3,4,5"/>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NThkZGM0OTBlNzc3MDlkMWFlY2JiN2UyOTAwNjQifQ=="/>
  </w:docVars>
  <w:rsids>
    <w:rsidRoot w:val="00FD0709"/>
    <w:rsid w:val="00000648"/>
    <w:rsid w:val="0000080C"/>
    <w:rsid w:val="000009E4"/>
    <w:rsid w:val="0000164C"/>
    <w:rsid w:val="0000219E"/>
    <w:rsid w:val="000026E1"/>
    <w:rsid w:val="00002992"/>
    <w:rsid w:val="00002A72"/>
    <w:rsid w:val="00002D0A"/>
    <w:rsid w:val="00003069"/>
    <w:rsid w:val="00003F7A"/>
    <w:rsid w:val="0000431D"/>
    <w:rsid w:val="00004BCF"/>
    <w:rsid w:val="00005500"/>
    <w:rsid w:val="00005717"/>
    <w:rsid w:val="00005F80"/>
    <w:rsid w:val="00006D5F"/>
    <w:rsid w:val="00006FF4"/>
    <w:rsid w:val="0000711B"/>
    <w:rsid w:val="0000744F"/>
    <w:rsid w:val="00007E6D"/>
    <w:rsid w:val="000100D7"/>
    <w:rsid w:val="00010470"/>
    <w:rsid w:val="00010830"/>
    <w:rsid w:val="00010A5F"/>
    <w:rsid w:val="00010BE4"/>
    <w:rsid w:val="00010CE3"/>
    <w:rsid w:val="00010DF2"/>
    <w:rsid w:val="0001156F"/>
    <w:rsid w:val="00011946"/>
    <w:rsid w:val="00012264"/>
    <w:rsid w:val="0001236A"/>
    <w:rsid w:val="00012804"/>
    <w:rsid w:val="00012EF1"/>
    <w:rsid w:val="00013374"/>
    <w:rsid w:val="00013694"/>
    <w:rsid w:val="00013833"/>
    <w:rsid w:val="000138DF"/>
    <w:rsid w:val="00013ECD"/>
    <w:rsid w:val="000140FD"/>
    <w:rsid w:val="0001535B"/>
    <w:rsid w:val="00015E47"/>
    <w:rsid w:val="000161BD"/>
    <w:rsid w:val="0001650D"/>
    <w:rsid w:val="00016860"/>
    <w:rsid w:val="00016944"/>
    <w:rsid w:val="00016F70"/>
    <w:rsid w:val="0001711C"/>
    <w:rsid w:val="0001769A"/>
    <w:rsid w:val="0001779D"/>
    <w:rsid w:val="00017BA7"/>
    <w:rsid w:val="00017D72"/>
    <w:rsid w:val="00020677"/>
    <w:rsid w:val="00020F51"/>
    <w:rsid w:val="00022976"/>
    <w:rsid w:val="000235A5"/>
    <w:rsid w:val="000235E9"/>
    <w:rsid w:val="000238B7"/>
    <w:rsid w:val="00023E07"/>
    <w:rsid w:val="00024242"/>
    <w:rsid w:val="0002451A"/>
    <w:rsid w:val="00024E5C"/>
    <w:rsid w:val="0002579A"/>
    <w:rsid w:val="00025802"/>
    <w:rsid w:val="00026643"/>
    <w:rsid w:val="00026B98"/>
    <w:rsid w:val="00026FFE"/>
    <w:rsid w:val="00027213"/>
    <w:rsid w:val="0002724A"/>
    <w:rsid w:val="000275F5"/>
    <w:rsid w:val="0003038B"/>
    <w:rsid w:val="00030458"/>
    <w:rsid w:val="00030940"/>
    <w:rsid w:val="00030AD3"/>
    <w:rsid w:val="00032460"/>
    <w:rsid w:val="00032774"/>
    <w:rsid w:val="00032EF4"/>
    <w:rsid w:val="00033651"/>
    <w:rsid w:val="000338C2"/>
    <w:rsid w:val="00033A7C"/>
    <w:rsid w:val="0003443B"/>
    <w:rsid w:val="00034C64"/>
    <w:rsid w:val="00034C80"/>
    <w:rsid w:val="00034DB4"/>
    <w:rsid w:val="00034EED"/>
    <w:rsid w:val="00034F95"/>
    <w:rsid w:val="0003500F"/>
    <w:rsid w:val="0003562D"/>
    <w:rsid w:val="00035989"/>
    <w:rsid w:val="00035A4B"/>
    <w:rsid w:val="000360D5"/>
    <w:rsid w:val="000361E1"/>
    <w:rsid w:val="00036429"/>
    <w:rsid w:val="0003684E"/>
    <w:rsid w:val="000368E0"/>
    <w:rsid w:val="00036F43"/>
    <w:rsid w:val="00037038"/>
    <w:rsid w:val="000375B1"/>
    <w:rsid w:val="000377AC"/>
    <w:rsid w:val="000379CC"/>
    <w:rsid w:val="00037CDB"/>
    <w:rsid w:val="000403B6"/>
    <w:rsid w:val="00040A62"/>
    <w:rsid w:val="000417C3"/>
    <w:rsid w:val="00042393"/>
    <w:rsid w:val="00043C31"/>
    <w:rsid w:val="00043FB9"/>
    <w:rsid w:val="00044931"/>
    <w:rsid w:val="00044D3A"/>
    <w:rsid w:val="00047062"/>
    <w:rsid w:val="00047090"/>
    <w:rsid w:val="0005094C"/>
    <w:rsid w:val="00050BBC"/>
    <w:rsid w:val="00050D70"/>
    <w:rsid w:val="000514DA"/>
    <w:rsid w:val="00051540"/>
    <w:rsid w:val="000517A5"/>
    <w:rsid w:val="00051B60"/>
    <w:rsid w:val="0005275C"/>
    <w:rsid w:val="00052D90"/>
    <w:rsid w:val="000530F3"/>
    <w:rsid w:val="00053BB2"/>
    <w:rsid w:val="00053D14"/>
    <w:rsid w:val="000541EF"/>
    <w:rsid w:val="00054260"/>
    <w:rsid w:val="00054B82"/>
    <w:rsid w:val="00054B97"/>
    <w:rsid w:val="000564DE"/>
    <w:rsid w:val="00056535"/>
    <w:rsid w:val="000568FE"/>
    <w:rsid w:val="000575AD"/>
    <w:rsid w:val="00057608"/>
    <w:rsid w:val="000578E2"/>
    <w:rsid w:val="00057BEC"/>
    <w:rsid w:val="00057CEE"/>
    <w:rsid w:val="000601CC"/>
    <w:rsid w:val="00060599"/>
    <w:rsid w:val="000614E4"/>
    <w:rsid w:val="000615F7"/>
    <w:rsid w:val="00061754"/>
    <w:rsid w:val="00061E49"/>
    <w:rsid w:val="00063463"/>
    <w:rsid w:val="000636E6"/>
    <w:rsid w:val="00063BE0"/>
    <w:rsid w:val="00063EE6"/>
    <w:rsid w:val="00064A35"/>
    <w:rsid w:val="00065C03"/>
    <w:rsid w:val="0006630D"/>
    <w:rsid w:val="000668C3"/>
    <w:rsid w:val="00066E3F"/>
    <w:rsid w:val="000676B4"/>
    <w:rsid w:val="000678EF"/>
    <w:rsid w:val="00067A73"/>
    <w:rsid w:val="00067EDF"/>
    <w:rsid w:val="00070238"/>
    <w:rsid w:val="000706EA"/>
    <w:rsid w:val="00070945"/>
    <w:rsid w:val="000709E4"/>
    <w:rsid w:val="0007120E"/>
    <w:rsid w:val="0007149E"/>
    <w:rsid w:val="00071AF4"/>
    <w:rsid w:val="00071CDF"/>
    <w:rsid w:val="00071D07"/>
    <w:rsid w:val="000720DB"/>
    <w:rsid w:val="000725C8"/>
    <w:rsid w:val="00072985"/>
    <w:rsid w:val="00072BD7"/>
    <w:rsid w:val="00073D89"/>
    <w:rsid w:val="00073E8E"/>
    <w:rsid w:val="000749E7"/>
    <w:rsid w:val="00074E58"/>
    <w:rsid w:val="00075669"/>
    <w:rsid w:val="00076071"/>
    <w:rsid w:val="00080194"/>
    <w:rsid w:val="00080A8E"/>
    <w:rsid w:val="00080E6A"/>
    <w:rsid w:val="00082016"/>
    <w:rsid w:val="000827AD"/>
    <w:rsid w:val="00082E4F"/>
    <w:rsid w:val="000830A7"/>
    <w:rsid w:val="0008320D"/>
    <w:rsid w:val="000832A1"/>
    <w:rsid w:val="0008382F"/>
    <w:rsid w:val="00083B2D"/>
    <w:rsid w:val="0008535D"/>
    <w:rsid w:val="00085DC8"/>
    <w:rsid w:val="00085E32"/>
    <w:rsid w:val="00085FAD"/>
    <w:rsid w:val="000864B0"/>
    <w:rsid w:val="000867C7"/>
    <w:rsid w:val="00086C8A"/>
    <w:rsid w:val="00087749"/>
    <w:rsid w:val="00087B69"/>
    <w:rsid w:val="00087F9F"/>
    <w:rsid w:val="00090C73"/>
    <w:rsid w:val="00091207"/>
    <w:rsid w:val="0009387E"/>
    <w:rsid w:val="00093C35"/>
    <w:rsid w:val="00093D4C"/>
    <w:rsid w:val="00094064"/>
    <w:rsid w:val="000947F1"/>
    <w:rsid w:val="000949E6"/>
    <w:rsid w:val="00094C95"/>
    <w:rsid w:val="0009555C"/>
    <w:rsid w:val="000957C7"/>
    <w:rsid w:val="0009593D"/>
    <w:rsid w:val="00095994"/>
    <w:rsid w:val="00095EAE"/>
    <w:rsid w:val="000966DF"/>
    <w:rsid w:val="000973D4"/>
    <w:rsid w:val="000A08F8"/>
    <w:rsid w:val="000A09BA"/>
    <w:rsid w:val="000A0B41"/>
    <w:rsid w:val="000A11E5"/>
    <w:rsid w:val="000A1504"/>
    <w:rsid w:val="000A223C"/>
    <w:rsid w:val="000A24A2"/>
    <w:rsid w:val="000A24B9"/>
    <w:rsid w:val="000A2717"/>
    <w:rsid w:val="000A293A"/>
    <w:rsid w:val="000A2A09"/>
    <w:rsid w:val="000A31AA"/>
    <w:rsid w:val="000A3D7A"/>
    <w:rsid w:val="000A4BCB"/>
    <w:rsid w:val="000A5816"/>
    <w:rsid w:val="000A5AE9"/>
    <w:rsid w:val="000A6391"/>
    <w:rsid w:val="000A6F92"/>
    <w:rsid w:val="000A7258"/>
    <w:rsid w:val="000B0216"/>
    <w:rsid w:val="000B0279"/>
    <w:rsid w:val="000B02B9"/>
    <w:rsid w:val="000B0851"/>
    <w:rsid w:val="000B0960"/>
    <w:rsid w:val="000B0DAB"/>
    <w:rsid w:val="000B1963"/>
    <w:rsid w:val="000B1B5F"/>
    <w:rsid w:val="000B1BB8"/>
    <w:rsid w:val="000B1CC4"/>
    <w:rsid w:val="000B1E4D"/>
    <w:rsid w:val="000B3391"/>
    <w:rsid w:val="000B35E1"/>
    <w:rsid w:val="000B389A"/>
    <w:rsid w:val="000B3B40"/>
    <w:rsid w:val="000B443A"/>
    <w:rsid w:val="000B4FE9"/>
    <w:rsid w:val="000B60AE"/>
    <w:rsid w:val="000B6137"/>
    <w:rsid w:val="000B65B8"/>
    <w:rsid w:val="000B6AF4"/>
    <w:rsid w:val="000C0AA0"/>
    <w:rsid w:val="000C0AB9"/>
    <w:rsid w:val="000C1377"/>
    <w:rsid w:val="000C17B0"/>
    <w:rsid w:val="000C1C4F"/>
    <w:rsid w:val="000C2CB4"/>
    <w:rsid w:val="000C4110"/>
    <w:rsid w:val="000C41EA"/>
    <w:rsid w:val="000C4B6C"/>
    <w:rsid w:val="000C4D44"/>
    <w:rsid w:val="000C4DD8"/>
    <w:rsid w:val="000C686C"/>
    <w:rsid w:val="000C69D4"/>
    <w:rsid w:val="000C7154"/>
    <w:rsid w:val="000C71F2"/>
    <w:rsid w:val="000C74F1"/>
    <w:rsid w:val="000C7574"/>
    <w:rsid w:val="000D00C8"/>
    <w:rsid w:val="000D0BBC"/>
    <w:rsid w:val="000D0F31"/>
    <w:rsid w:val="000D1353"/>
    <w:rsid w:val="000D153C"/>
    <w:rsid w:val="000D17BA"/>
    <w:rsid w:val="000D1DBA"/>
    <w:rsid w:val="000D1DDD"/>
    <w:rsid w:val="000D2A6D"/>
    <w:rsid w:val="000D2FEE"/>
    <w:rsid w:val="000D328F"/>
    <w:rsid w:val="000D33F8"/>
    <w:rsid w:val="000D42E4"/>
    <w:rsid w:val="000D5028"/>
    <w:rsid w:val="000D5FBA"/>
    <w:rsid w:val="000D62DA"/>
    <w:rsid w:val="000D6A10"/>
    <w:rsid w:val="000D7BA9"/>
    <w:rsid w:val="000D7D03"/>
    <w:rsid w:val="000E01A4"/>
    <w:rsid w:val="000E01BB"/>
    <w:rsid w:val="000E0C38"/>
    <w:rsid w:val="000E0FEE"/>
    <w:rsid w:val="000E17A6"/>
    <w:rsid w:val="000E1875"/>
    <w:rsid w:val="000E1A89"/>
    <w:rsid w:val="000E1E08"/>
    <w:rsid w:val="000E2A07"/>
    <w:rsid w:val="000E35AE"/>
    <w:rsid w:val="000E36DE"/>
    <w:rsid w:val="000E3F9C"/>
    <w:rsid w:val="000E5C89"/>
    <w:rsid w:val="000E6802"/>
    <w:rsid w:val="000E6B9F"/>
    <w:rsid w:val="000E6E62"/>
    <w:rsid w:val="000E7B08"/>
    <w:rsid w:val="000E7BEE"/>
    <w:rsid w:val="000E7DEA"/>
    <w:rsid w:val="000E7EAF"/>
    <w:rsid w:val="000E7F1E"/>
    <w:rsid w:val="000F0017"/>
    <w:rsid w:val="000F01D5"/>
    <w:rsid w:val="000F0549"/>
    <w:rsid w:val="000F1A8B"/>
    <w:rsid w:val="000F1ED1"/>
    <w:rsid w:val="000F2021"/>
    <w:rsid w:val="000F21E5"/>
    <w:rsid w:val="000F24BF"/>
    <w:rsid w:val="000F2A62"/>
    <w:rsid w:val="000F3685"/>
    <w:rsid w:val="000F39A1"/>
    <w:rsid w:val="000F3F24"/>
    <w:rsid w:val="000F44AE"/>
    <w:rsid w:val="000F4811"/>
    <w:rsid w:val="000F4FDE"/>
    <w:rsid w:val="000F5230"/>
    <w:rsid w:val="000F55CE"/>
    <w:rsid w:val="000F5A98"/>
    <w:rsid w:val="000F5C69"/>
    <w:rsid w:val="000F6CC6"/>
    <w:rsid w:val="000F6D58"/>
    <w:rsid w:val="000F6F44"/>
    <w:rsid w:val="000F7A0A"/>
    <w:rsid w:val="00100340"/>
    <w:rsid w:val="00100AEB"/>
    <w:rsid w:val="00100DD0"/>
    <w:rsid w:val="00100EF6"/>
    <w:rsid w:val="00101022"/>
    <w:rsid w:val="00101550"/>
    <w:rsid w:val="00101A88"/>
    <w:rsid w:val="00102B00"/>
    <w:rsid w:val="00103C81"/>
    <w:rsid w:val="00103FBC"/>
    <w:rsid w:val="00104153"/>
    <w:rsid w:val="001041BA"/>
    <w:rsid w:val="0010489E"/>
    <w:rsid w:val="001048DC"/>
    <w:rsid w:val="00104B84"/>
    <w:rsid w:val="001052E7"/>
    <w:rsid w:val="001056FC"/>
    <w:rsid w:val="00105FA3"/>
    <w:rsid w:val="001069F0"/>
    <w:rsid w:val="00107541"/>
    <w:rsid w:val="0011054A"/>
    <w:rsid w:val="001113CC"/>
    <w:rsid w:val="001116A8"/>
    <w:rsid w:val="001118E4"/>
    <w:rsid w:val="00111DCF"/>
    <w:rsid w:val="00111ED7"/>
    <w:rsid w:val="00113570"/>
    <w:rsid w:val="00113994"/>
    <w:rsid w:val="00113C42"/>
    <w:rsid w:val="00113D6F"/>
    <w:rsid w:val="00113FC6"/>
    <w:rsid w:val="00114276"/>
    <w:rsid w:val="00114616"/>
    <w:rsid w:val="00115496"/>
    <w:rsid w:val="00115817"/>
    <w:rsid w:val="00115CAE"/>
    <w:rsid w:val="00115F7C"/>
    <w:rsid w:val="00116620"/>
    <w:rsid w:val="0011671D"/>
    <w:rsid w:val="00117833"/>
    <w:rsid w:val="001203C4"/>
    <w:rsid w:val="00120428"/>
    <w:rsid w:val="001205DF"/>
    <w:rsid w:val="00120DC2"/>
    <w:rsid w:val="00120EB2"/>
    <w:rsid w:val="00121314"/>
    <w:rsid w:val="001215B6"/>
    <w:rsid w:val="00122B8B"/>
    <w:rsid w:val="001236B1"/>
    <w:rsid w:val="0012439E"/>
    <w:rsid w:val="00124AC7"/>
    <w:rsid w:val="00124B11"/>
    <w:rsid w:val="00124DF5"/>
    <w:rsid w:val="00125E8C"/>
    <w:rsid w:val="0012633F"/>
    <w:rsid w:val="00126796"/>
    <w:rsid w:val="00127283"/>
    <w:rsid w:val="00127394"/>
    <w:rsid w:val="00127E92"/>
    <w:rsid w:val="00130176"/>
    <w:rsid w:val="00130485"/>
    <w:rsid w:val="00130A54"/>
    <w:rsid w:val="00130C2C"/>
    <w:rsid w:val="00130D97"/>
    <w:rsid w:val="00130EE4"/>
    <w:rsid w:val="00130FD7"/>
    <w:rsid w:val="00131CC8"/>
    <w:rsid w:val="00131F86"/>
    <w:rsid w:val="00132C12"/>
    <w:rsid w:val="00132E8E"/>
    <w:rsid w:val="00133161"/>
    <w:rsid w:val="001331DD"/>
    <w:rsid w:val="0013329C"/>
    <w:rsid w:val="001332D6"/>
    <w:rsid w:val="00133537"/>
    <w:rsid w:val="00133738"/>
    <w:rsid w:val="00133A63"/>
    <w:rsid w:val="00133BBE"/>
    <w:rsid w:val="00133D43"/>
    <w:rsid w:val="001348A7"/>
    <w:rsid w:val="00135321"/>
    <w:rsid w:val="00137242"/>
    <w:rsid w:val="00141133"/>
    <w:rsid w:val="00141351"/>
    <w:rsid w:val="00141C8F"/>
    <w:rsid w:val="00141D40"/>
    <w:rsid w:val="001423F7"/>
    <w:rsid w:val="00142ED9"/>
    <w:rsid w:val="0014324D"/>
    <w:rsid w:val="001432C0"/>
    <w:rsid w:val="00143BE1"/>
    <w:rsid w:val="00144F52"/>
    <w:rsid w:val="0014543A"/>
    <w:rsid w:val="00145484"/>
    <w:rsid w:val="00145632"/>
    <w:rsid w:val="001456BD"/>
    <w:rsid w:val="00145D2A"/>
    <w:rsid w:val="001468EF"/>
    <w:rsid w:val="00146AE8"/>
    <w:rsid w:val="00147522"/>
    <w:rsid w:val="00147B3A"/>
    <w:rsid w:val="00150115"/>
    <w:rsid w:val="00150704"/>
    <w:rsid w:val="00150ECD"/>
    <w:rsid w:val="00151373"/>
    <w:rsid w:val="00152233"/>
    <w:rsid w:val="0015237C"/>
    <w:rsid w:val="00152745"/>
    <w:rsid w:val="00153ED1"/>
    <w:rsid w:val="00154367"/>
    <w:rsid w:val="00154416"/>
    <w:rsid w:val="001544B2"/>
    <w:rsid w:val="00154A90"/>
    <w:rsid w:val="001553B5"/>
    <w:rsid w:val="001556E9"/>
    <w:rsid w:val="00155A2F"/>
    <w:rsid w:val="0015642B"/>
    <w:rsid w:val="001568D4"/>
    <w:rsid w:val="00157E9E"/>
    <w:rsid w:val="001609AE"/>
    <w:rsid w:val="00160B2C"/>
    <w:rsid w:val="00160BC8"/>
    <w:rsid w:val="00161870"/>
    <w:rsid w:val="0016302E"/>
    <w:rsid w:val="00163230"/>
    <w:rsid w:val="0016347D"/>
    <w:rsid w:val="00163499"/>
    <w:rsid w:val="00163CF4"/>
    <w:rsid w:val="001642B0"/>
    <w:rsid w:val="001642D0"/>
    <w:rsid w:val="001647B3"/>
    <w:rsid w:val="00164C20"/>
    <w:rsid w:val="00165A93"/>
    <w:rsid w:val="00165B6E"/>
    <w:rsid w:val="00166EAA"/>
    <w:rsid w:val="00166EDE"/>
    <w:rsid w:val="00167210"/>
    <w:rsid w:val="00167886"/>
    <w:rsid w:val="00167E2A"/>
    <w:rsid w:val="00170781"/>
    <w:rsid w:val="00171434"/>
    <w:rsid w:val="00171C3E"/>
    <w:rsid w:val="00172069"/>
    <w:rsid w:val="00172EFA"/>
    <w:rsid w:val="00173868"/>
    <w:rsid w:val="00173D3B"/>
    <w:rsid w:val="00175964"/>
    <w:rsid w:val="00175DA1"/>
    <w:rsid w:val="00175FB4"/>
    <w:rsid w:val="001762E9"/>
    <w:rsid w:val="00176468"/>
    <w:rsid w:val="00176877"/>
    <w:rsid w:val="00177106"/>
    <w:rsid w:val="001773E8"/>
    <w:rsid w:val="00177D68"/>
    <w:rsid w:val="00180752"/>
    <w:rsid w:val="00180985"/>
    <w:rsid w:val="00180C8F"/>
    <w:rsid w:val="0018143F"/>
    <w:rsid w:val="00181C16"/>
    <w:rsid w:val="00181DDC"/>
    <w:rsid w:val="00182166"/>
    <w:rsid w:val="00182460"/>
    <w:rsid w:val="001824E7"/>
    <w:rsid w:val="00182627"/>
    <w:rsid w:val="0018262A"/>
    <w:rsid w:val="0018262E"/>
    <w:rsid w:val="00183396"/>
    <w:rsid w:val="00183CD1"/>
    <w:rsid w:val="00183D54"/>
    <w:rsid w:val="00183FEA"/>
    <w:rsid w:val="00184397"/>
    <w:rsid w:val="00184512"/>
    <w:rsid w:val="001846AE"/>
    <w:rsid w:val="00185020"/>
    <w:rsid w:val="00185166"/>
    <w:rsid w:val="00185451"/>
    <w:rsid w:val="00185BA7"/>
    <w:rsid w:val="0018686D"/>
    <w:rsid w:val="00186876"/>
    <w:rsid w:val="0018784A"/>
    <w:rsid w:val="0019058B"/>
    <w:rsid w:val="00190DC4"/>
    <w:rsid w:val="00191383"/>
    <w:rsid w:val="0019173B"/>
    <w:rsid w:val="00191C0B"/>
    <w:rsid w:val="00192678"/>
    <w:rsid w:val="001928E7"/>
    <w:rsid w:val="00192FC7"/>
    <w:rsid w:val="001940A1"/>
    <w:rsid w:val="001951C1"/>
    <w:rsid w:val="00195330"/>
    <w:rsid w:val="00195408"/>
    <w:rsid w:val="0019540E"/>
    <w:rsid w:val="001954B8"/>
    <w:rsid w:val="0019588D"/>
    <w:rsid w:val="00195BED"/>
    <w:rsid w:val="0019638F"/>
    <w:rsid w:val="00196965"/>
    <w:rsid w:val="00196CB7"/>
    <w:rsid w:val="00196F34"/>
    <w:rsid w:val="0019721D"/>
    <w:rsid w:val="001978EC"/>
    <w:rsid w:val="00197C2E"/>
    <w:rsid w:val="001A02AF"/>
    <w:rsid w:val="001A0370"/>
    <w:rsid w:val="001A0940"/>
    <w:rsid w:val="001A0C26"/>
    <w:rsid w:val="001A1572"/>
    <w:rsid w:val="001A1F77"/>
    <w:rsid w:val="001A2869"/>
    <w:rsid w:val="001A33ED"/>
    <w:rsid w:val="001A376D"/>
    <w:rsid w:val="001A41FE"/>
    <w:rsid w:val="001A4876"/>
    <w:rsid w:val="001A4BED"/>
    <w:rsid w:val="001A4F84"/>
    <w:rsid w:val="001A5A4C"/>
    <w:rsid w:val="001A5CF0"/>
    <w:rsid w:val="001A60A6"/>
    <w:rsid w:val="001A60D0"/>
    <w:rsid w:val="001A6DED"/>
    <w:rsid w:val="001A7192"/>
    <w:rsid w:val="001A75F9"/>
    <w:rsid w:val="001B0101"/>
    <w:rsid w:val="001B0D17"/>
    <w:rsid w:val="001B0E63"/>
    <w:rsid w:val="001B0E64"/>
    <w:rsid w:val="001B1006"/>
    <w:rsid w:val="001B1F23"/>
    <w:rsid w:val="001B3938"/>
    <w:rsid w:val="001B3AA9"/>
    <w:rsid w:val="001B3C6F"/>
    <w:rsid w:val="001B426F"/>
    <w:rsid w:val="001B4934"/>
    <w:rsid w:val="001B5117"/>
    <w:rsid w:val="001B55D3"/>
    <w:rsid w:val="001B5DD9"/>
    <w:rsid w:val="001B60B0"/>
    <w:rsid w:val="001B6539"/>
    <w:rsid w:val="001B658F"/>
    <w:rsid w:val="001B6602"/>
    <w:rsid w:val="001B6CA7"/>
    <w:rsid w:val="001B712A"/>
    <w:rsid w:val="001B7360"/>
    <w:rsid w:val="001B7446"/>
    <w:rsid w:val="001B7540"/>
    <w:rsid w:val="001B7A3B"/>
    <w:rsid w:val="001B7F10"/>
    <w:rsid w:val="001C01C7"/>
    <w:rsid w:val="001C0200"/>
    <w:rsid w:val="001C061F"/>
    <w:rsid w:val="001C0637"/>
    <w:rsid w:val="001C0C8A"/>
    <w:rsid w:val="001C0DE2"/>
    <w:rsid w:val="001C117B"/>
    <w:rsid w:val="001C18D9"/>
    <w:rsid w:val="001C19FA"/>
    <w:rsid w:val="001C2501"/>
    <w:rsid w:val="001C2767"/>
    <w:rsid w:val="001C2C9A"/>
    <w:rsid w:val="001C3010"/>
    <w:rsid w:val="001C314A"/>
    <w:rsid w:val="001C34CD"/>
    <w:rsid w:val="001C39B1"/>
    <w:rsid w:val="001C3E0F"/>
    <w:rsid w:val="001C409B"/>
    <w:rsid w:val="001C511F"/>
    <w:rsid w:val="001C56DD"/>
    <w:rsid w:val="001C5BFB"/>
    <w:rsid w:val="001C75A9"/>
    <w:rsid w:val="001C7D63"/>
    <w:rsid w:val="001D016E"/>
    <w:rsid w:val="001D0F23"/>
    <w:rsid w:val="001D1082"/>
    <w:rsid w:val="001D1A2A"/>
    <w:rsid w:val="001D21B6"/>
    <w:rsid w:val="001D350E"/>
    <w:rsid w:val="001D3C2F"/>
    <w:rsid w:val="001D3EB6"/>
    <w:rsid w:val="001D412F"/>
    <w:rsid w:val="001D4161"/>
    <w:rsid w:val="001D4490"/>
    <w:rsid w:val="001D482C"/>
    <w:rsid w:val="001D4A4C"/>
    <w:rsid w:val="001D5068"/>
    <w:rsid w:val="001D5360"/>
    <w:rsid w:val="001D62DB"/>
    <w:rsid w:val="001D63C8"/>
    <w:rsid w:val="001D726B"/>
    <w:rsid w:val="001D7977"/>
    <w:rsid w:val="001D7D3E"/>
    <w:rsid w:val="001E0506"/>
    <w:rsid w:val="001E0698"/>
    <w:rsid w:val="001E0A59"/>
    <w:rsid w:val="001E1789"/>
    <w:rsid w:val="001E2B77"/>
    <w:rsid w:val="001E2FCD"/>
    <w:rsid w:val="001E30E6"/>
    <w:rsid w:val="001E3B18"/>
    <w:rsid w:val="001E3C81"/>
    <w:rsid w:val="001E44CA"/>
    <w:rsid w:val="001E4A13"/>
    <w:rsid w:val="001E528C"/>
    <w:rsid w:val="001E52A9"/>
    <w:rsid w:val="001E65BE"/>
    <w:rsid w:val="001E6BEE"/>
    <w:rsid w:val="001E6CA5"/>
    <w:rsid w:val="001E6EED"/>
    <w:rsid w:val="001E6FAE"/>
    <w:rsid w:val="001E7078"/>
    <w:rsid w:val="001E75C1"/>
    <w:rsid w:val="001E7944"/>
    <w:rsid w:val="001E7D66"/>
    <w:rsid w:val="001F041F"/>
    <w:rsid w:val="001F09C9"/>
    <w:rsid w:val="001F14E0"/>
    <w:rsid w:val="001F14F5"/>
    <w:rsid w:val="001F1743"/>
    <w:rsid w:val="001F1CAC"/>
    <w:rsid w:val="001F1E17"/>
    <w:rsid w:val="001F1F1D"/>
    <w:rsid w:val="001F1FAE"/>
    <w:rsid w:val="001F2419"/>
    <w:rsid w:val="001F2FB4"/>
    <w:rsid w:val="001F4381"/>
    <w:rsid w:val="001F479E"/>
    <w:rsid w:val="001F480C"/>
    <w:rsid w:val="001F5134"/>
    <w:rsid w:val="001F5141"/>
    <w:rsid w:val="001F55A0"/>
    <w:rsid w:val="001F697E"/>
    <w:rsid w:val="001F76F6"/>
    <w:rsid w:val="001F77AF"/>
    <w:rsid w:val="002002FE"/>
    <w:rsid w:val="00200DBA"/>
    <w:rsid w:val="00200E97"/>
    <w:rsid w:val="002018C8"/>
    <w:rsid w:val="00201D71"/>
    <w:rsid w:val="00201F6C"/>
    <w:rsid w:val="00202445"/>
    <w:rsid w:val="00202657"/>
    <w:rsid w:val="0020276A"/>
    <w:rsid w:val="002033CE"/>
    <w:rsid w:val="002036BB"/>
    <w:rsid w:val="00203EA1"/>
    <w:rsid w:val="00203ECC"/>
    <w:rsid w:val="002044E0"/>
    <w:rsid w:val="0020489B"/>
    <w:rsid w:val="00204AE6"/>
    <w:rsid w:val="00204D42"/>
    <w:rsid w:val="002053A0"/>
    <w:rsid w:val="00206433"/>
    <w:rsid w:val="00206AD9"/>
    <w:rsid w:val="00206AE0"/>
    <w:rsid w:val="00206B08"/>
    <w:rsid w:val="0020701F"/>
    <w:rsid w:val="002073D9"/>
    <w:rsid w:val="002100AB"/>
    <w:rsid w:val="002101AD"/>
    <w:rsid w:val="00210BDB"/>
    <w:rsid w:val="00211D5D"/>
    <w:rsid w:val="00212407"/>
    <w:rsid w:val="00212A1D"/>
    <w:rsid w:val="002130D4"/>
    <w:rsid w:val="002136E3"/>
    <w:rsid w:val="00213954"/>
    <w:rsid w:val="0021398C"/>
    <w:rsid w:val="00213A06"/>
    <w:rsid w:val="00213DFD"/>
    <w:rsid w:val="00213F7B"/>
    <w:rsid w:val="00214102"/>
    <w:rsid w:val="0021460B"/>
    <w:rsid w:val="002146A5"/>
    <w:rsid w:val="00214D02"/>
    <w:rsid w:val="00214D2C"/>
    <w:rsid w:val="00214FF4"/>
    <w:rsid w:val="00215669"/>
    <w:rsid w:val="00215A2E"/>
    <w:rsid w:val="00215B0C"/>
    <w:rsid w:val="00215CD4"/>
    <w:rsid w:val="00216E97"/>
    <w:rsid w:val="002170E1"/>
    <w:rsid w:val="002171B9"/>
    <w:rsid w:val="002176FA"/>
    <w:rsid w:val="00217E4B"/>
    <w:rsid w:val="002200D7"/>
    <w:rsid w:val="00220596"/>
    <w:rsid w:val="00220B82"/>
    <w:rsid w:val="00220E2F"/>
    <w:rsid w:val="00221059"/>
    <w:rsid w:val="00221080"/>
    <w:rsid w:val="00222502"/>
    <w:rsid w:val="00222A25"/>
    <w:rsid w:val="00223158"/>
    <w:rsid w:val="002242AF"/>
    <w:rsid w:val="00224F57"/>
    <w:rsid w:val="00224F6F"/>
    <w:rsid w:val="00225746"/>
    <w:rsid w:val="00225955"/>
    <w:rsid w:val="002264D5"/>
    <w:rsid w:val="0022690C"/>
    <w:rsid w:val="00227189"/>
    <w:rsid w:val="0022730E"/>
    <w:rsid w:val="00227B79"/>
    <w:rsid w:val="002300C6"/>
    <w:rsid w:val="002300E1"/>
    <w:rsid w:val="002304B6"/>
    <w:rsid w:val="0023271B"/>
    <w:rsid w:val="0023299B"/>
    <w:rsid w:val="00233090"/>
    <w:rsid w:val="00233196"/>
    <w:rsid w:val="0023397F"/>
    <w:rsid w:val="00234304"/>
    <w:rsid w:val="0023463B"/>
    <w:rsid w:val="002349FE"/>
    <w:rsid w:val="00234EF7"/>
    <w:rsid w:val="002355FD"/>
    <w:rsid w:val="00235A6F"/>
    <w:rsid w:val="00236104"/>
    <w:rsid w:val="002365EF"/>
    <w:rsid w:val="00236D55"/>
    <w:rsid w:val="00236FEE"/>
    <w:rsid w:val="00237199"/>
    <w:rsid w:val="002372F4"/>
    <w:rsid w:val="00237A0B"/>
    <w:rsid w:val="00237D96"/>
    <w:rsid w:val="002400C1"/>
    <w:rsid w:val="00240846"/>
    <w:rsid w:val="002408A3"/>
    <w:rsid w:val="002409E6"/>
    <w:rsid w:val="00240AEE"/>
    <w:rsid w:val="00240E0B"/>
    <w:rsid w:val="00240E9B"/>
    <w:rsid w:val="00240F2E"/>
    <w:rsid w:val="0024226A"/>
    <w:rsid w:val="00243497"/>
    <w:rsid w:val="00243E03"/>
    <w:rsid w:val="00244022"/>
    <w:rsid w:val="00244EE6"/>
    <w:rsid w:val="00245A2D"/>
    <w:rsid w:val="00245BEF"/>
    <w:rsid w:val="002461BB"/>
    <w:rsid w:val="002462FB"/>
    <w:rsid w:val="002464DD"/>
    <w:rsid w:val="00247045"/>
    <w:rsid w:val="002470D5"/>
    <w:rsid w:val="00247398"/>
    <w:rsid w:val="002502A5"/>
    <w:rsid w:val="00250A69"/>
    <w:rsid w:val="002518C1"/>
    <w:rsid w:val="0025226C"/>
    <w:rsid w:val="00252BF2"/>
    <w:rsid w:val="002534DA"/>
    <w:rsid w:val="002535F1"/>
    <w:rsid w:val="00253712"/>
    <w:rsid w:val="002538DB"/>
    <w:rsid w:val="0025393E"/>
    <w:rsid w:val="00253D4C"/>
    <w:rsid w:val="0025421B"/>
    <w:rsid w:val="0025488B"/>
    <w:rsid w:val="00255643"/>
    <w:rsid w:val="00255B81"/>
    <w:rsid w:val="00255F3F"/>
    <w:rsid w:val="002565C1"/>
    <w:rsid w:val="00257B49"/>
    <w:rsid w:val="00260254"/>
    <w:rsid w:val="002602F3"/>
    <w:rsid w:val="0026031A"/>
    <w:rsid w:val="00262276"/>
    <w:rsid w:val="002625BB"/>
    <w:rsid w:val="00262843"/>
    <w:rsid w:val="00262BE9"/>
    <w:rsid w:val="00263B7D"/>
    <w:rsid w:val="00264044"/>
    <w:rsid w:val="0026479C"/>
    <w:rsid w:val="00264859"/>
    <w:rsid w:val="00264BB5"/>
    <w:rsid w:val="00264E05"/>
    <w:rsid w:val="00265D0B"/>
    <w:rsid w:val="002661E8"/>
    <w:rsid w:val="00266402"/>
    <w:rsid w:val="00266CCD"/>
    <w:rsid w:val="002679BD"/>
    <w:rsid w:val="00267D78"/>
    <w:rsid w:val="0027015E"/>
    <w:rsid w:val="002702FD"/>
    <w:rsid w:val="00270425"/>
    <w:rsid w:val="0027067A"/>
    <w:rsid w:val="00271231"/>
    <w:rsid w:val="002733E2"/>
    <w:rsid w:val="00273D1C"/>
    <w:rsid w:val="00273FC8"/>
    <w:rsid w:val="002740A1"/>
    <w:rsid w:val="00274244"/>
    <w:rsid w:val="00274336"/>
    <w:rsid w:val="00274541"/>
    <w:rsid w:val="002754D8"/>
    <w:rsid w:val="00275756"/>
    <w:rsid w:val="00275893"/>
    <w:rsid w:val="0027599C"/>
    <w:rsid w:val="002759A1"/>
    <w:rsid w:val="002759E6"/>
    <w:rsid w:val="00275A59"/>
    <w:rsid w:val="0027609E"/>
    <w:rsid w:val="00276D4D"/>
    <w:rsid w:val="0027776E"/>
    <w:rsid w:val="002801FD"/>
    <w:rsid w:val="002808D0"/>
    <w:rsid w:val="00280A1F"/>
    <w:rsid w:val="00280A2D"/>
    <w:rsid w:val="00281080"/>
    <w:rsid w:val="00281642"/>
    <w:rsid w:val="002816F6"/>
    <w:rsid w:val="00281E66"/>
    <w:rsid w:val="00282325"/>
    <w:rsid w:val="0028241A"/>
    <w:rsid w:val="002826FA"/>
    <w:rsid w:val="00282DD6"/>
    <w:rsid w:val="00283395"/>
    <w:rsid w:val="002842CD"/>
    <w:rsid w:val="00284834"/>
    <w:rsid w:val="0028557C"/>
    <w:rsid w:val="002855C9"/>
    <w:rsid w:val="00285C1B"/>
    <w:rsid w:val="00285EC4"/>
    <w:rsid w:val="00286273"/>
    <w:rsid w:val="00286A37"/>
    <w:rsid w:val="00286B65"/>
    <w:rsid w:val="00287035"/>
    <w:rsid w:val="00287BB1"/>
    <w:rsid w:val="002904AC"/>
    <w:rsid w:val="002904CD"/>
    <w:rsid w:val="002905DB"/>
    <w:rsid w:val="002911C5"/>
    <w:rsid w:val="0029159D"/>
    <w:rsid w:val="002921F2"/>
    <w:rsid w:val="00292652"/>
    <w:rsid w:val="00292A77"/>
    <w:rsid w:val="00292D52"/>
    <w:rsid w:val="00293B6A"/>
    <w:rsid w:val="00293B80"/>
    <w:rsid w:val="002947CC"/>
    <w:rsid w:val="00294893"/>
    <w:rsid w:val="00294E8F"/>
    <w:rsid w:val="00296D3E"/>
    <w:rsid w:val="00296E7A"/>
    <w:rsid w:val="00297364"/>
    <w:rsid w:val="002977FD"/>
    <w:rsid w:val="00297E80"/>
    <w:rsid w:val="00297F03"/>
    <w:rsid w:val="002A0012"/>
    <w:rsid w:val="002A00AA"/>
    <w:rsid w:val="002A0305"/>
    <w:rsid w:val="002A0386"/>
    <w:rsid w:val="002A0B22"/>
    <w:rsid w:val="002A25BE"/>
    <w:rsid w:val="002A2BAB"/>
    <w:rsid w:val="002A3040"/>
    <w:rsid w:val="002A3742"/>
    <w:rsid w:val="002A4BA2"/>
    <w:rsid w:val="002A4E2D"/>
    <w:rsid w:val="002A5B04"/>
    <w:rsid w:val="002A6138"/>
    <w:rsid w:val="002A6614"/>
    <w:rsid w:val="002A6CF9"/>
    <w:rsid w:val="002A71EF"/>
    <w:rsid w:val="002A77C3"/>
    <w:rsid w:val="002A7872"/>
    <w:rsid w:val="002A7E03"/>
    <w:rsid w:val="002B0DEE"/>
    <w:rsid w:val="002B0EAA"/>
    <w:rsid w:val="002B1668"/>
    <w:rsid w:val="002B18C8"/>
    <w:rsid w:val="002B1BD2"/>
    <w:rsid w:val="002B23DF"/>
    <w:rsid w:val="002B32EF"/>
    <w:rsid w:val="002B3DB6"/>
    <w:rsid w:val="002B402A"/>
    <w:rsid w:val="002B41FE"/>
    <w:rsid w:val="002B48B5"/>
    <w:rsid w:val="002B599D"/>
    <w:rsid w:val="002B5A9F"/>
    <w:rsid w:val="002B5C5E"/>
    <w:rsid w:val="002B5EE6"/>
    <w:rsid w:val="002B6892"/>
    <w:rsid w:val="002B6902"/>
    <w:rsid w:val="002B6BD5"/>
    <w:rsid w:val="002B6E17"/>
    <w:rsid w:val="002C036A"/>
    <w:rsid w:val="002C0420"/>
    <w:rsid w:val="002C149B"/>
    <w:rsid w:val="002C1658"/>
    <w:rsid w:val="002C17C8"/>
    <w:rsid w:val="002C1B5E"/>
    <w:rsid w:val="002C1FE3"/>
    <w:rsid w:val="002C2460"/>
    <w:rsid w:val="002C2D41"/>
    <w:rsid w:val="002C2E16"/>
    <w:rsid w:val="002C3230"/>
    <w:rsid w:val="002C3CAC"/>
    <w:rsid w:val="002C3E6F"/>
    <w:rsid w:val="002C3F88"/>
    <w:rsid w:val="002C40EE"/>
    <w:rsid w:val="002C4E05"/>
    <w:rsid w:val="002C5181"/>
    <w:rsid w:val="002C5358"/>
    <w:rsid w:val="002C55A1"/>
    <w:rsid w:val="002C57C0"/>
    <w:rsid w:val="002C6353"/>
    <w:rsid w:val="002C6C9C"/>
    <w:rsid w:val="002C6E0E"/>
    <w:rsid w:val="002C73F8"/>
    <w:rsid w:val="002C7882"/>
    <w:rsid w:val="002C7925"/>
    <w:rsid w:val="002C7BDD"/>
    <w:rsid w:val="002C7C8A"/>
    <w:rsid w:val="002D04A9"/>
    <w:rsid w:val="002D0838"/>
    <w:rsid w:val="002D10EF"/>
    <w:rsid w:val="002D1E9D"/>
    <w:rsid w:val="002D202F"/>
    <w:rsid w:val="002D2237"/>
    <w:rsid w:val="002D2B32"/>
    <w:rsid w:val="002D2E8E"/>
    <w:rsid w:val="002D3343"/>
    <w:rsid w:val="002D39DC"/>
    <w:rsid w:val="002D45BD"/>
    <w:rsid w:val="002D4962"/>
    <w:rsid w:val="002D497C"/>
    <w:rsid w:val="002D4DB5"/>
    <w:rsid w:val="002D5E3D"/>
    <w:rsid w:val="002D6698"/>
    <w:rsid w:val="002D677D"/>
    <w:rsid w:val="002D6A82"/>
    <w:rsid w:val="002D6B8E"/>
    <w:rsid w:val="002D6BAB"/>
    <w:rsid w:val="002D6F03"/>
    <w:rsid w:val="002D771E"/>
    <w:rsid w:val="002D7CD2"/>
    <w:rsid w:val="002D7F2F"/>
    <w:rsid w:val="002E0426"/>
    <w:rsid w:val="002E04EA"/>
    <w:rsid w:val="002E171C"/>
    <w:rsid w:val="002E193E"/>
    <w:rsid w:val="002E39AA"/>
    <w:rsid w:val="002E3AA7"/>
    <w:rsid w:val="002E3E4E"/>
    <w:rsid w:val="002E3F83"/>
    <w:rsid w:val="002E43D6"/>
    <w:rsid w:val="002E44F0"/>
    <w:rsid w:val="002E4561"/>
    <w:rsid w:val="002E4D99"/>
    <w:rsid w:val="002E59FB"/>
    <w:rsid w:val="002E5BD1"/>
    <w:rsid w:val="002E5E93"/>
    <w:rsid w:val="002E6613"/>
    <w:rsid w:val="002E67CA"/>
    <w:rsid w:val="002E6BE7"/>
    <w:rsid w:val="002E7903"/>
    <w:rsid w:val="002E79B4"/>
    <w:rsid w:val="002E7C5E"/>
    <w:rsid w:val="002F01B3"/>
    <w:rsid w:val="002F12CB"/>
    <w:rsid w:val="002F14EF"/>
    <w:rsid w:val="002F1841"/>
    <w:rsid w:val="002F1ECD"/>
    <w:rsid w:val="002F1F29"/>
    <w:rsid w:val="002F2F97"/>
    <w:rsid w:val="002F33C5"/>
    <w:rsid w:val="002F3561"/>
    <w:rsid w:val="002F3591"/>
    <w:rsid w:val="002F4BB7"/>
    <w:rsid w:val="002F51E1"/>
    <w:rsid w:val="002F58E8"/>
    <w:rsid w:val="002F5998"/>
    <w:rsid w:val="002F5B1D"/>
    <w:rsid w:val="002F636D"/>
    <w:rsid w:val="002F6703"/>
    <w:rsid w:val="002F7082"/>
    <w:rsid w:val="002F716B"/>
    <w:rsid w:val="002F7181"/>
    <w:rsid w:val="002F71DA"/>
    <w:rsid w:val="002F7AAB"/>
    <w:rsid w:val="002F7B59"/>
    <w:rsid w:val="003001D4"/>
    <w:rsid w:val="00300597"/>
    <w:rsid w:val="00300818"/>
    <w:rsid w:val="0030090B"/>
    <w:rsid w:val="00300CD2"/>
    <w:rsid w:val="00300D89"/>
    <w:rsid w:val="00300F32"/>
    <w:rsid w:val="0030104F"/>
    <w:rsid w:val="003018A4"/>
    <w:rsid w:val="00301AC9"/>
    <w:rsid w:val="00302702"/>
    <w:rsid w:val="00302A92"/>
    <w:rsid w:val="00302C46"/>
    <w:rsid w:val="00303DED"/>
    <w:rsid w:val="00304499"/>
    <w:rsid w:val="00304743"/>
    <w:rsid w:val="003052D7"/>
    <w:rsid w:val="00305902"/>
    <w:rsid w:val="00305D3D"/>
    <w:rsid w:val="00305F28"/>
    <w:rsid w:val="00305F43"/>
    <w:rsid w:val="00307F1D"/>
    <w:rsid w:val="00310468"/>
    <w:rsid w:val="00310747"/>
    <w:rsid w:val="00310943"/>
    <w:rsid w:val="00310AED"/>
    <w:rsid w:val="00311C40"/>
    <w:rsid w:val="00312026"/>
    <w:rsid w:val="00313AC0"/>
    <w:rsid w:val="00313E14"/>
    <w:rsid w:val="00314AD9"/>
    <w:rsid w:val="00314B05"/>
    <w:rsid w:val="0031502D"/>
    <w:rsid w:val="003152BB"/>
    <w:rsid w:val="00316286"/>
    <w:rsid w:val="00316A7C"/>
    <w:rsid w:val="00316B20"/>
    <w:rsid w:val="00316D69"/>
    <w:rsid w:val="00316F01"/>
    <w:rsid w:val="00316F90"/>
    <w:rsid w:val="003177F5"/>
    <w:rsid w:val="00317B16"/>
    <w:rsid w:val="0032015D"/>
    <w:rsid w:val="003201F0"/>
    <w:rsid w:val="003202AC"/>
    <w:rsid w:val="00320A3A"/>
    <w:rsid w:val="00320BCD"/>
    <w:rsid w:val="00321082"/>
    <w:rsid w:val="003217E4"/>
    <w:rsid w:val="003219B3"/>
    <w:rsid w:val="003222CC"/>
    <w:rsid w:val="00322655"/>
    <w:rsid w:val="00322C19"/>
    <w:rsid w:val="003231C6"/>
    <w:rsid w:val="00323301"/>
    <w:rsid w:val="0032377B"/>
    <w:rsid w:val="00323AF7"/>
    <w:rsid w:val="00323E35"/>
    <w:rsid w:val="00325545"/>
    <w:rsid w:val="0032560B"/>
    <w:rsid w:val="0032560C"/>
    <w:rsid w:val="003258EB"/>
    <w:rsid w:val="00325C94"/>
    <w:rsid w:val="00325F86"/>
    <w:rsid w:val="00326147"/>
    <w:rsid w:val="0032665D"/>
    <w:rsid w:val="003269E3"/>
    <w:rsid w:val="00326D99"/>
    <w:rsid w:val="00327A9E"/>
    <w:rsid w:val="003301D7"/>
    <w:rsid w:val="00330941"/>
    <w:rsid w:val="0033117D"/>
    <w:rsid w:val="0033185A"/>
    <w:rsid w:val="00331D65"/>
    <w:rsid w:val="0033224C"/>
    <w:rsid w:val="00332671"/>
    <w:rsid w:val="0033281A"/>
    <w:rsid w:val="00332B62"/>
    <w:rsid w:val="003330D8"/>
    <w:rsid w:val="003337E7"/>
    <w:rsid w:val="00333F73"/>
    <w:rsid w:val="00334020"/>
    <w:rsid w:val="00334415"/>
    <w:rsid w:val="0033443D"/>
    <w:rsid w:val="00334BDE"/>
    <w:rsid w:val="00335527"/>
    <w:rsid w:val="0033652A"/>
    <w:rsid w:val="0033684E"/>
    <w:rsid w:val="00336C82"/>
    <w:rsid w:val="00337271"/>
    <w:rsid w:val="003379A1"/>
    <w:rsid w:val="00337C72"/>
    <w:rsid w:val="00340540"/>
    <w:rsid w:val="0034083D"/>
    <w:rsid w:val="00340E71"/>
    <w:rsid w:val="003419F1"/>
    <w:rsid w:val="00343B84"/>
    <w:rsid w:val="00343C1B"/>
    <w:rsid w:val="00344709"/>
    <w:rsid w:val="0034515D"/>
    <w:rsid w:val="0034522F"/>
    <w:rsid w:val="00345C11"/>
    <w:rsid w:val="00345C36"/>
    <w:rsid w:val="003466B1"/>
    <w:rsid w:val="00347271"/>
    <w:rsid w:val="00347532"/>
    <w:rsid w:val="0035020A"/>
    <w:rsid w:val="00350409"/>
    <w:rsid w:val="00350D46"/>
    <w:rsid w:val="0035106E"/>
    <w:rsid w:val="0035113E"/>
    <w:rsid w:val="00351466"/>
    <w:rsid w:val="0035186B"/>
    <w:rsid w:val="003519D2"/>
    <w:rsid w:val="00352751"/>
    <w:rsid w:val="003529F1"/>
    <w:rsid w:val="00352CE4"/>
    <w:rsid w:val="00352E53"/>
    <w:rsid w:val="0035398F"/>
    <w:rsid w:val="00353BBA"/>
    <w:rsid w:val="00353E82"/>
    <w:rsid w:val="00354000"/>
    <w:rsid w:val="0035427B"/>
    <w:rsid w:val="003542A3"/>
    <w:rsid w:val="00354AE8"/>
    <w:rsid w:val="00354EB6"/>
    <w:rsid w:val="0035531D"/>
    <w:rsid w:val="003553C2"/>
    <w:rsid w:val="00355851"/>
    <w:rsid w:val="00355A6A"/>
    <w:rsid w:val="00355FB8"/>
    <w:rsid w:val="00356419"/>
    <w:rsid w:val="00356492"/>
    <w:rsid w:val="0035664A"/>
    <w:rsid w:val="00356678"/>
    <w:rsid w:val="0035733A"/>
    <w:rsid w:val="003577E1"/>
    <w:rsid w:val="00360511"/>
    <w:rsid w:val="00360984"/>
    <w:rsid w:val="003611BD"/>
    <w:rsid w:val="003617FC"/>
    <w:rsid w:val="0036184E"/>
    <w:rsid w:val="00361DD3"/>
    <w:rsid w:val="00361E00"/>
    <w:rsid w:val="0036228D"/>
    <w:rsid w:val="0036239E"/>
    <w:rsid w:val="003628D5"/>
    <w:rsid w:val="00362926"/>
    <w:rsid w:val="00362F11"/>
    <w:rsid w:val="00362F44"/>
    <w:rsid w:val="0036358E"/>
    <w:rsid w:val="00364587"/>
    <w:rsid w:val="00364897"/>
    <w:rsid w:val="003648F9"/>
    <w:rsid w:val="003649B6"/>
    <w:rsid w:val="00364B80"/>
    <w:rsid w:val="00364F1E"/>
    <w:rsid w:val="00364FD2"/>
    <w:rsid w:val="0036598D"/>
    <w:rsid w:val="00365CF9"/>
    <w:rsid w:val="00366369"/>
    <w:rsid w:val="00366C68"/>
    <w:rsid w:val="00370035"/>
    <w:rsid w:val="0037021C"/>
    <w:rsid w:val="003710E3"/>
    <w:rsid w:val="0037284E"/>
    <w:rsid w:val="003733E7"/>
    <w:rsid w:val="00373D60"/>
    <w:rsid w:val="003747F2"/>
    <w:rsid w:val="003749C0"/>
    <w:rsid w:val="00375220"/>
    <w:rsid w:val="00375641"/>
    <w:rsid w:val="003757F1"/>
    <w:rsid w:val="00376233"/>
    <w:rsid w:val="00377450"/>
    <w:rsid w:val="00377462"/>
    <w:rsid w:val="00377890"/>
    <w:rsid w:val="00377B7A"/>
    <w:rsid w:val="00377E03"/>
    <w:rsid w:val="00377EED"/>
    <w:rsid w:val="00380490"/>
    <w:rsid w:val="00381183"/>
    <w:rsid w:val="003814C9"/>
    <w:rsid w:val="003815EF"/>
    <w:rsid w:val="0038193F"/>
    <w:rsid w:val="00381EE6"/>
    <w:rsid w:val="00381F0E"/>
    <w:rsid w:val="0038237B"/>
    <w:rsid w:val="00382ACB"/>
    <w:rsid w:val="0038312F"/>
    <w:rsid w:val="0038351C"/>
    <w:rsid w:val="00383B15"/>
    <w:rsid w:val="00383C23"/>
    <w:rsid w:val="00383E41"/>
    <w:rsid w:val="00383FBB"/>
    <w:rsid w:val="0038413D"/>
    <w:rsid w:val="0038426A"/>
    <w:rsid w:val="00384BB0"/>
    <w:rsid w:val="0038643E"/>
    <w:rsid w:val="003865AB"/>
    <w:rsid w:val="00386ECF"/>
    <w:rsid w:val="003900A3"/>
    <w:rsid w:val="0039043D"/>
    <w:rsid w:val="00390808"/>
    <w:rsid w:val="00390C84"/>
    <w:rsid w:val="00390D06"/>
    <w:rsid w:val="00391116"/>
    <w:rsid w:val="00391287"/>
    <w:rsid w:val="00391FE4"/>
    <w:rsid w:val="00392004"/>
    <w:rsid w:val="00393519"/>
    <w:rsid w:val="00393710"/>
    <w:rsid w:val="00394135"/>
    <w:rsid w:val="0039461B"/>
    <w:rsid w:val="00395268"/>
    <w:rsid w:val="00395691"/>
    <w:rsid w:val="00395B8D"/>
    <w:rsid w:val="003964B3"/>
    <w:rsid w:val="003966C9"/>
    <w:rsid w:val="00396967"/>
    <w:rsid w:val="00396A15"/>
    <w:rsid w:val="003973FB"/>
    <w:rsid w:val="003A079F"/>
    <w:rsid w:val="003A0A12"/>
    <w:rsid w:val="003A12FD"/>
    <w:rsid w:val="003A1AFF"/>
    <w:rsid w:val="003A1D41"/>
    <w:rsid w:val="003A206B"/>
    <w:rsid w:val="003A23B0"/>
    <w:rsid w:val="003A438A"/>
    <w:rsid w:val="003A46F1"/>
    <w:rsid w:val="003A4DC5"/>
    <w:rsid w:val="003A5BF5"/>
    <w:rsid w:val="003A5CC6"/>
    <w:rsid w:val="003A6ABA"/>
    <w:rsid w:val="003A7520"/>
    <w:rsid w:val="003A7A5A"/>
    <w:rsid w:val="003A7DF2"/>
    <w:rsid w:val="003A7E56"/>
    <w:rsid w:val="003B1798"/>
    <w:rsid w:val="003B1D85"/>
    <w:rsid w:val="003B23B7"/>
    <w:rsid w:val="003B2665"/>
    <w:rsid w:val="003B2FB3"/>
    <w:rsid w:val="003B2FC7"/>
    <w:rsid w:val="003B301A"/>
    <w:rsid w:val="003B331E"/>
    <w:rsid w:val="003B38B2"/>
    <w:rsid w:val="003B3E0E"/>
    <w:rsid w:val="003B44C4"/>
    <w:rsid w:val="003B47E0"/>
    <w:rsid w:val="003B48EB"/>
    <w:rsid w:val="003B558C"/>
    <w:rsid w:val="003B577A"/>
    <w:rsid w:val="003B5D39"/>
    <w:rsid w:val="003B6670"/>
    <w:rsid w:val="003B6B07"/>
    <w:rsid w:val="003B7829"/>
    <w:rsid w:val="003C00A6"/>
    <w:rsid w:val="003C099E"/>
    <w:rsid w:val="003C09E9"/>
    <w:rsid w:val="003C0B78"/>
    <w:rsid w:val="003C101A"/>
    <w:rsid w:val="003C1115"/>
    <w:rsid w:val="003C1EAE"/>
    <w:rsid w:val="003C1F92"/>
    <w:rsid w:val="003C2039"/>
    <w:rsid w:val="003C23EB"/>
    <w:rsid w:val="003C2522"/>
    <w:rsid w:val="003C2BA5"/>
    <w:rsid w:val="003C300B"/>
    <w:rsid w:val="003C3FE6"/>
    <w:rsid w:val="003C477B"/>
    <w:rsid w:val="003C47D4"/>
    <w:rsid w:val="003C4C07"/>
    <w:rsid w:val="003C4E03"/>
    <w:rsid w:val="003C6A3C"/>
    <w:rsid w:val="003C6F0F"/>
    <w:rsid w:val="003C772D"/>
    <w:rsid w:val="003C778C"/>
    <w:rsid w:val="003C7927"/>
    <w:rsid w:val="003D0485"/>
    <w:rsid w:val="003D0AF8"/>
    <w:rsid w:val="003D0B9A"/>
    <w:rsid w:val="003D168A"/>
    <w:rsid w:val="003D1905"/>
    <w:rsid w:val="003D1B7B"/>
    <w:rsid w:val="003D2235"/>
    <w:rsid w:val="003D2B14"/>
    <w:rsid w:val="003D2E55"/>
    <w:rsid w:val="003D2EDB"/>
    <w:rsid w:val="003D35DA"/>
    <w:rsid w:val="003D3DB0"/>
    <w:rsid w:val="003D4C38"/>
    <w:rsid w:val="003D51A3"/>
    <w:rsid w:val="003D542A"/>
    <w:rsid w:val="003D5C0A"/>
    <w:rsid w:val="003D6B87"/>
    <w:rsid w:val="003D7E43"/>
    <w:rsid w:val="003E01CA"/>
    <w:rsid w:val="003E0BF7"/>
    <w:rsid w:val="003E0C04"/>
    <w:rsid w:val="003E0F8F"/>
    <w:rsid w:val="003E1671"/>
    <w:rsid w:val="003E2A93"/>
    <w:rsid w:val="003E2D2D"/>
    <w:rsid w:val="003E2EC5"/>
    <w:rsid w:val="003E308B"/>
    <w:rsid w:val="003E38D1"/>
    <w:rsid w:val="003E3B70"/>
    <w:rsid w:val="003E49DE"/>
    <w:rsid w:val="003E4B39"/>
    <w:rsid w:val="003E4EE4"/>
    <w:rsid w:val="003E5283"/>
    <w:rsid w:val="003E63CA"/>
    <w:rsid w:val="003E6547"/>
    <w:rsid w:val="003E7C0D"/>
    <w:rsid w:val="003F0019"/>
    <w:rsid w:val="003F03A3"/>
    <w:rsid w:val="003F09F9"/>
    <w:rsid w:val="003F0DA3"/>
    <w:rsid w:val="003F126A"/>
    <w:rsid w:val="003F22CE"/>
    <w:rsid w:val="003F23FE"/>
    <w:rsid w:val="003F2438"/>
    <w:rsid w:val="003F27FB"/>
    <w:rsid w:val="003F2812"/>
    <w:rsid w:val="003F3BCE"/>
    <w:rsid w:val="003F44FB"/>
    <w:rsid w:val="003F4D9B"/>
    <w:rsid w:val="003F5F76"/>
    <w:rsid w:val="003F6B77"/>
    <w:rsid w:val="003F6F2C"/>
    <w:rsid w:val="0040081C"/>
    <w:rsid w:val="00400A47"/>
    <w:rsid w:val="00400AE5"/>
    <w:rsid w:val="00401DD7"/>
    <w:rsid w:val="00402950"/>
    <w:rsid w:val="00402B76"/>
    <w:rsid w:val="004036F7"/>
    <w:rsid w:val="00403FCE"/>
    <w:rsid w:val="004045E9"/>
    <w:rsid w:val="00404750"/>
    <w:rsid w:val="004051F2"/>
    <w:rsid w:val="0040629E"/>
    <w:rsid w:val="004065D0"/>
    <w:rsid w:val="00406AB3"/>
    <w:rsid w:val="00406E46"/>
    <w:rsid w:val="004078E9"/>
    <w:rsid w:val="0040797A"/>
    <w:rsid w:val="00410048"/>
    <w:rsid w:val="00410249"/>
    <w:rsid w:val="004103F1"/>
    <w:rsid w:val="00410E53"/>
    <w:rsid w:val="00411266"/>
    <w:rsid w:val="00411A15"/>
    <w:rsid w:val="00411B23"/>
    <w:rsid w:val="00411DDB"/>
    <w:rsid w:val="0041301B"/>
    <w:rsid w:val="00413318"/>
    <w:rsid w:val="00413F14"/>
    <w:rsid w:val="004156A0"/>
    <w:rsid w:val="004157A2"/>
    <w:rsid w:val="00415951"/>
    <w:rsid w:val="00415D5A"/>
    <w:rsid w:val="004160C6"/>
    <w:rsid w:val="00416611"/>
    <w:rsid w:val="004166B0"/>
    <w:rsid w:val="0041675B"/>
    <w:rsid w:val="00416C81"/>
    <w:rsid w:val="00417192"/>
    <w:rsid w:val="0041767E"/>
    <w:rsid w:val="004203CE"/>
    <w:rsid w:val="00420BC5"/>
    <w:rsid w:val="004219D0"/>
    <w:rsid w:val="00421A40"/>
    <w:rsid w:val="00422195"/>
    <w:rsid w:val="004222B8"/>
    <w:rsid w:val="004226D0"/>
    <w:rsid w:val="00422838"/>
    <w:rsid w:val="00422CCB"/>
    <w:rsid w:val="00422F8A"/>
    <w:rsid w:val="00423120"/>
    <w:rsid w:val="00423B7E"/>
    <w:rsid w:val="00423BDD"/>
    <w:rsid w:val="0042440E"/>
    <w:rsid w:val="00424792"/>
    <w:rsid w:val="004249EF"/>
    <w:rsid w:val="00424ED5"/>
    <w:rsid w:val="00425A04"/>
    <w:rsid w:val="00426118"/>
    <w:rsid w:val="004268E8"/>
    <w:rsid w:val="0042696B"/>
    <w:rsid w:val="00426A8E"/>
    <w:rsid w:val="00426DEC"/>
    <w:rsid w:val="00426E99"/>
    <w:rsid w:val="0042740F"/>
    <w:rsid w:val="004276C1"/>
    <w:rsid w:val="004300CC"/>
    <w:rsid w:val="0043076C"/>
    <w:rsid w:val="00430F0A"/>
    <w:rsid w:val="00430F55"/>
    <w:rsid w:val="0043118F"/>
    <w:rsid w:val="00431C62"/>
    <w:rsid w:val="004320D0"/>
    <w:rsid w:val="00432277"/>
    <w:rsid w:val="004325EA"/>
    <w:rsid w:val="00432A96"/>
    <w:rsid w:val="00432EAC"/>
    <w:rsid w:val="00433182"/>
    <w:rsid w:val="00433517"/>
    <w:rsid w:val="00433CB1"/>
    <w:rsid w:val="00433FA9"/>
    <w:rsid w:val="0043401D"/>
    <w:rsid w:val="00434108"/>
    <w:rsid w:val="00434B2B"/>
    <w:rsid w:val="00434D2C"/>
    <w:rsid w:val="00435002"/>
    <w:rsid w:val="00435230"/>
    <w:rsid w:val="00436A06"/>
    <w:rsid w:val="00436EA4"/>
    <w:rsid w:val="004374EC"/>
    <w:rsid w:val="004377CE"/>
    <w:rsid w:val="00437B62"/>
    <w:rsid w:val="00437BB3"/>
    <w:rsid w:val="004401EF"/>
    <w:rsid w:val="0044034D"/>
    <w:rsid w:val="004406FB"/>
    <w:rsid w:val="00440799"/>
    <w:rsid w:val="00441705"/>
    <w:rsid w:val="0044204F"/>
    <w:rsid w:val="0044241A"/>
    <w:rsid w:val="00442A7C"/>
    <w:rsid w:val="00442C72"/>
    <w:rsid w:val="0044316A"/>
    <w:rsid w:val="0044337C"/>
    <w:rsid w:val="00444302"/>
    <w:rsid w:val="004445A1"/>
    <w:rsid w:val="00444883"/>
    <w:rsid w:val="00444F07"/>
    <w:rsid w:val="0044533E"/>
    <w:rsid w:val="004453F3"/>
    <w:rsid w:val="0044548E"/>
    <w:rsid w:val="004455FB"/>
    <w:rsid w:val="004458A7"/>
    <w:rsid w:val="00446FA1"/>
    <w:rsid w:val="00447EF9"/>
    <w:rsid w:val="004500B3"/>
    <w:rsid w:val="0045092E"/>
    <w:rsid w:val="00450C2E"/>
    <w:rsid w:val="00451077"/>
    <w:rsid w:val="00451487"/>
    <w:rsid w:val="004516B0"/>
    <w:rsid w:val="00451F99"/>
    <w:rsid w:val="004523B6"/>
    <w:rsid w:val="00452447"/>
    <w:rsid w:val="00452603"/>
    <w:rsid w:val="00453D86"/>
    <w:rsid w:val="00455075"/>
    <w:rsid w:val="0045580F"/>
    <w:rsid w:val="00456586"/>
    <w:rsid w:val="00456610"/>
    <w:rsid w:val="00456E66"/>
    <w:rsid w:val="00457053"/>
    <w:rsid w:val="00457BB1"/>
    <w:rsid w:val="004606DA"/>
    <w:rsid w:val="004607AA"/>
    <w:rsid w:val="00460D17"/>
    <w:rsid w:val="004612C3"/>
    <w:rsid w:val="004614C1"/>
    <w:rsid w:val="004614FF"/>
    <w:rsid w:val="004617AE"/>
    <w:rsid w:val="00462ADF"/>
    <w:rsid w:val="00463367"/>
    <w:rsid w:val="00463915"/>
    <w:rsid w:val="00463E99"/>
    <w:rsid w:val="00463F08"/>
    <w:rsid w:val="00464063"/>
    <w:rsid w:val="0046451E"/>
    <w:rsid w:val="00464AB6"/>
    <w:rsid w:val="0046590F"/>
    <w:rsid w:val="00465A3C"/>
    <w:rsid w:val="00465B24"/>
    <w:rsid w:val="00465CA8"/>
    <w:rsid w:val="00465D11"/>
    <w:rsid w:val="0046679E"/>
    <w:rsid w:val="00466B93"/>
    <w:rsid w:val="004702B9"/>
    <w:rsid w:val="004703C0"/>
    <w:rsid w:val="00470A1F"/>
    <w:rsid w:val="00470D8C"/>
    <w:rsid w:val="00470F8C"/>
    <w:rsid w:val="00471124"/>
    <w:rsid w:val="00471B14"/>
    <w:rsid w:val="0047245F"/>
    <w:rsid w:val="00472A6F"/>
    <w:rsid w:val="00472BB5"/>
    <w:rsid w:val="00472E09"/>
    <w:rsid w:val="00473AB2"/>
    <w:rsid w:val="00473C94"/>
    <w:rsid w:val="004740AE"/>
    <w:rsid w:val="004744DB"/>
    <w:rsid w:val="00474643"/>
    <w:rsid w:val="00474849"/>
    <w:rsid w:val="00474BB0"/>
    <w:rsid w:val="004753F9"/>
    <w:rsid w:val="00475E14"/>
    <w:rsid w:val="004763B6"/>
    <w:rsid w:val="004777C7"/>
    <w:rsid w:val="0047795F"/>
    <w:rsid w:val="00477B51"/>
    <w:rsid w:val="004800CD"/>
    <w:rsid w:val="00480923"/>
    <w:rsid w:val="00480C13"/>
    <w:rsid w:val="00481A03"/>
    <w:rsid w:val="00481E4C"/>
    <w:rsid w:val="00482160"/>
    <w:rsid w:val="00482A52"/>
    <w:rsid w:val="00482D5E"/>
    <w:rsid w:val="00482EA9"/>
    <w:rsid w:val="00482EF0"/>
    <w:rsid w:val="00483137"/>
    <w:rsid w:val="0048315F"/>
    <w:rsid w:val="00483FE0"/>
    <w:rsid w:val="004841E4"/>
    <w:rsid w:val="004851A7"/>
    <w:rsid w:val="00485D02"/>
    <w:rsid w:val="004867CB"/>
    <w:rsid w:val="00486A0D"/>
    <w:rsid w:val="00486B88"/>
    <w:rsid w:val="00486EB8"/>
    <w:rsid w:val="00486FE6"/>
    <w:rsid w:val="00487892"/>
    <w:rsid w:val="00487AE6"/>
    <w:rsid w:val="00487DBB"/>
    <w:rsid w:val="00487DBD"/>
    <w:rsid w:val="00490A17"/>
    <w:rsid w:val="0049127E"/>
    <w:rsid w:val="004914DE"/>
    <w:rsid w:val="00491EF6"/>
    <w:rsid w:val="00491F25"/>
    <w:rsid w:val="00492206"/>
    <w:rsid w:val="00492588"/>
    <w:rsid w:val="00492A0C"/>
    <w:rsid w:val="004933EE"/>
    <w:rsid w:val="004936EA"/>
    <w:rsid w:val="00494366"/>
    <w:rsid w:val="00495508"/>
    <w:rsid w:val="004959BA"/>
    <w:rsid w:val="00495B65"/>
    <w:rsid w:val="00495EFF"/>
    <w:rsid w:val="00495F27"/>
    <w:rsid w:val="004964B2"/>
    <w:rsid w:val="004966DC"/>
    <w:rsid w:val="004967A5"/>
    <w:rsid w:val="00496AD9"/>
    <w:rsid w:val="00496FCA"/>
    <w:rsid w:val="0049727B"/>
    <w:rsid w:val="00497415"/>
    <w:rsid w:val="004979BF"/>
    <w:rsid w:val="00497F58"/>
    <w:rsid w:val="004A052B"/>
    <w:rsid w:val="004A15B5"/>
    <w:rsid w:val="004A20B5"/>
    <w:rsid w:val="004A2132"/>
    <w:rsid w:val="004A2F6A"/>
    <w:rsid w:val="004A349B"/>
    <w:rsid w:val="004A4210"/>
    <w:rsid w:val="004A4536"/>
    <w:rsid w:val="004A523B"/>
    <w:rsid w:val="004A654A"/>
    <w:rsid w:val="004A671E"/>
    <w:rsid w:val="004A6877"/>
    <w:rsid w:val="004A7346"/>
    <w:rsid w:val="004B0470"/>
    <w:rsid w:val="004B07FB"/>
    <w:rsid w:val="004B091B"/>
    <w:rsid w:val="004B0B84"/>
    <w:rsid w:val="004B0ED2"/>
    <w:rsid w:val="004B0FAC"/>
    <w:rsid w:val="004B1157"/>
    <w:rsid w:val="004B119F"/>
    <w:rsid w:val="004B11AD"/>
    <w:rsid w:val="004B1308"/>
    <w:rsid w:val="004B21AB"/>
    <w:rsid w:val="004B24A8"/>
    <w:rsid w:val="004B27AD"/>
    <w:rsid w:val="004B29B6"/>
    <w:rsid w:val="004B3426"/>
    <w:rsid w:val="004B3B6C"/>
    <w:rsid w:val="004B4996"/>
    <w:rsid w:val="004B49D5"/>
    <w:rsid w:val="004B5490"/>
    <w:rsid w:val="004B5783"/>
    <w:rsid w:val="004B6B0C"/>
    <w:rsid w:val="004B6F9B"/>
    <w:rsid w:val="004B760A"/>
    <w:rsid w:val="004B7989"/>
    <w:rsid w:val="004C03D8"/>
    <w:rsid w:val="004C0BD6"/>
    <w:rsid w:val="004C0C50"/>
    <w:rsid w:val="004C0FB6"/>
    <w:rsid w:val="004C138A"/>
    <w:rsid w:val="004C1C39"/>
    <w:rsid w:val="004C1E2F"/>
    <w:rsid w:val="004C2A5F"/>
    <w:rsid w:val="004C35C2"/>
    <w:rsid w:val="004C3625"/>
    <w:rsid w:val="004C3A6D"/>
    <w:rsid w:val="004C4F11"/>
    <w:rsid w:val="004C53E2"/>
    <w:rsid w:val="004C5482"/>
    <w:rsid w:val="004C557A"/>
    <w:rsid w:val="004C5A0D"/>
    <w:rsid w:val="004C5AB7"/>
    <w:rsid w:val="004C5DCA"/>
    <w:rsid w:val="004C6006"/>
    <w:rsid w:val="004C6049"/>
    <w:rsid w:val="004C6413"/>
    <w:rsid w:val="004C6EFE"/>
    <w:rsid w:val="004C6FE5"/>
    <w:rsid w:val="004C7207"/>
    <w:rsid w:val="004C75F4"/>
    <w:rsid w:val="004C7B8F"/>
    <w:rsid w:val="004D0CD6"/>
    <w:rsid w:val="004D1D07"/>
    <w:rsid w:val="004D1F65"/>
    <w:rsid w:val="004D21B5"/>
    <w:rsid w:val="004D21BE"/>
    <w:rsid w:val="004D2264"/>
    <w:rsid w:val="004D273B"/>
    <w:rsid w:val="004D2A5A"/>
    <w:rsid w:val="004D2B58"/>
    <w:rsid w:val="004D3418"/>
    <w:rsid w:val="004D3C14"/>
    <w:rsid w:val="004D3EA1"/>
    <w:rsid w:val="004D3EE4"/>
    <w:rsid w:val="004D4C57"/>
    <w:rsid w:val="004D5131"/>
    <w:rsid w:val="004D51C0"/>
    <w:rsid w:val="004D6052"/>
    <w:rsid w:val="004D6237"/>
    <w:rsid w:val="004D68ED"/>
    <w:rsid w:val="004D6D4D"/>
    <w:rsid w:val="004D6E04"/>
    <w:rsid w:val="004D70E2"/>
    <w:rsid w:val="004E0585"/>
    <w:rsid w:val="004E075A"/>
    <w:rsid w:val="004E18B1"/>
    <w:rsid w:val="004E2018"/>
    <w:rsid w:val="004E210B"/>
    <w:rsid w:val="004E22C8"/>
    <w:rsid w:val="004E22EC"/>
    <w:rsid w:val="004E2505"/>
    <w:rsid w:val="004E259D"/>
    <w:rsid w:val="004E278C"/>
    <w:rsid w:val="004E2C24"/>
    <w:rsid w:val="004E2DA4"/>
    <w:rsid w:val="004E4061"/>
    <w:rsid w:val="004E5731"/>
    <w:rsid w:val="004E6128"/>
    <w:rsid w:val="004E7007"/>
    <w:rsid w:val="004E7B4F"/>
    <w:rsid w:val="004F0327"/>
    <w:rsid w:val="004F03A0"/>
    <w:rsid w:val="004F0439"/>
    <w:rsid w:val="004F0659"/>
    <w:rsid w:val="004F0C74"/>
    <w:rsid w:val="004F1317"/>
    <w:rsid w:val="004F221B"/>
    <w:rsid w:val="004F25B5"/>
    <w:rsid w:val="004F2725"/>
    <w:rsid w:val="004F2841"/>
    <w:rsid w:val="004F2B00"/>
    <w:rsid w:val="004F319E"/>
    <w:rsid w:val="004F3423"/>
    <w:rsid w:val="004F3553"/>
    <w:rsid w:val="004F36CA"/>
    <w:rsid w:val="004F4191"/>
    <w:rsid w:val="004F419E"/>
    <w:rsid w:val="004F457F"/>
    <w:rsid w:val="004F45E0"/>
    <w:rsid w:val="004F544A"/>
    <w:rsid w:val="004F55B9"/>
    <w:rsid w:val="004F5DB6"/>
    <w:rsid w:val="004F6899"/>
    <w:rsid w:val="004F6BF6"/>
    <w:rsid w:val="004F6E37"/>
    <w:rsid w:val="004F7254"/>
    <w:rsid w:val="004F7AFE"/>
    <w:rsid w:val="0050101E"/>
    <w:rsid w:val="0050115B"/>
    <w:rsid w:val="005011D7"/>
    <w:rsid w:val="00501DBA"/>
    <w:rsid w:val="005030C9"/>
    <w:rsid w:val="005039A5"/>
    <w:rsid w:val="00503D6C"/>
    <w:rsid w:val="00504573"/>
    <w:rsid w:val="00504740"/>
    <w:rsid w:val="00504D02"/>
    <w:rsid w:val="00504E35"/>
    <w:rsid w:val="005050D4"/>
    <w:rsid w:val="0050555E"/>
    <w:rsid w:val="005059A9"/>
    <w:rsid w:val="00505BB1"/>
    <w:rsid w:val="00505D60"/>
    <w:rsid w:val="005062D6"/>
    <w:rsid w:val="005063A9"/>
    <w:rsid w:val="00506AEA"/>
    <w:rsid w:val="0050755D"/>
    <w:rsid w:val="0050760B"/>
    <w:rsid w:val="005078FD"/>
    <w:rsid w:val="00507A12"/>
    <w:rsid w:val="00507C25"/>
    <w:rsid w:val="00510977"/>
    <w:rsid w:val="005114E3"/>
    <w:rsid w:val="00511501"/>
    <w:rsid w:val="005116A5"/>
    <w:rsid w:val="00511FEB"/>
    <w:rsid w:val="00512800"/>
    <w:rsid w:val="00512962"/>
    <w:rsid w:val="005129EA"/>
    <w:rsid w:val="00512B83"/>
    <w:rsid w:val="00512F88"/>
    <w:rsid w:val="00513037"/>
    <w:rsid w:val="005134B4"/>
    <w:rsid w:val="005134C6"/>
    <w:rsid w:val="00513F0A"/>
    <w:rsid w:val="00513F8E"/>
    <w:rsid w:val="005142BD"/>
    <w:rsid w:val="005146BF"/>
    <w:rsid w:val="005158C2"/>
    <w:rsid w:val="00515EDE"/>
    <w:rsid w:val="00516197"/>
    <w:rsid w:val="00516DA3"/>
    <w:rsid w:val="00516E14"/>
    <w:rsid w:val="00517126"/>
    <w:rsid w:val="00517351"/>
    <w:rsid w:val="0051736E"/>
    <w:rsid w:val="0051792D"/>
    <w:rsid w:val="00517DE1"/>
    <w:rsid w:val="00520387"/>
    <w:rsid w:val="00521E28"/>
    <w:rsid w:val="00521EED"/>
    <w:rsid w:val="005220C5"/>
    <w:rsid w:val="00522334"/>
    <w:rsid w:val="00522848"/>
    <w:rsid w:val="00522995"/>
    <w:rsid w:val="00522A08"/>
    <w:rsid w:val="005235D6"/>
    <w:rsid w:val="00523825"/>
    <w:rsid w:val="00523840"/>
    <w:rsid w:val="00523B74"/>
    <w:rsid w:val="00523B97"/>
    <w:rsid w:val="005254F7"/>
    <w:rsid w:val="00525D08"/>
    <w:rsid w:val="00525F82"/>
    <w:rsid w:val="00526D07"/>
    <w:rsid w:val="0052722B"/>
    <w:rsid w:val="00527DED"/>
    <w:rsid w:val="00527DFD"/>
    <w:rsid w:val="00527FA1"/>
    <w:rsid w:val="0053018F"/>
    <w:rsid w:val="00530293"/>
    <w:rsid w:val="0053034E"/>
    <w:rsid w:val="00531370"/>
    <w:rsid w:val="00531443"/>
    <w:rsid w:val="0053184A"/>
    <w:rsid w:val="00531986"/>
    <w:rsid w:val="00531B35"/>
    <w:rsid w:val="00531DC2"/>
    <w:rsid w:val="00532BA0"/>
    <w:rsid w:val="00532BD1"/>
    <w:rsid w:val="00533623"/>
    <w:rsid w:val="00533BCF"/>
    <w:rsid w:val="00533C82"/>
    <w:rsid w:val="005344FC"/>
    <w:rsid w:val="0053463D"/>
    <w:rsid w:val="00534F25"/>
    <w:rsid w:val="00535EFA"/>
    <w:rsid w:val="005362DD"/>
    <w:rsid w:val="005368DE"/>
    <w:rsid w:val="00536CFD"/>
    <w:rsid w:val="005400A2"/>
    <w:rsid w:val="00540A53"/>
    <w:rsid w:val="0054174A"/>
    <w:rsid w:val="00542C9C"/>
    <w:rsid w:val="00543174"/>
    <w:rsid w:val="0054374C"/>
    <w:rsid w:val="00543A81"/>
    <w:rsid w:val="00544CE1"/>
    <w:rsid w:val="005451A6"/>
    <w:rsid w:val="0054583B"/>
    <w:rsid w:val="00546C51"/>
    <w:rsid w:val="00547395"/>
    <w:rsid w:val="005476FC"/>
    <w:rsid w:val="005479EA"/>
    <w:rsid w:val="00547B2C"/>
    <w:rsid w:val="00550637"/>
    <w:rsid w:val="00550732"/>
    <w:rsid w:val="00550E0E"/>
    <w:rsid w:val="00551172"/>
    <w:rsid w:val="005515E6"/>
    <w:rsid w:val="00551A4D"/>
    <w:rsid w:val="00551DF1"/>
    <w:rsid w:val="0055290D"/>
    <w:rsid w:val="00552EA4"/>
    <w:rsid w:val="00552F63"/>
    <w:rsid w:val="005531A6"/>
    <w:rsid w:val="00553567"/>
    <w:rsid w:val="00553B3F"/>
    <w:rsid w:val="005541A0"/>
    <w:rsid w:val="005543FF"/>
    <w:rsid w:val="005546DD"/>
    <w:rsid w:val="00554944"/>
    <w:rsid w:val="00554DE2"/>
    <w:rsid w:val="00555125"/>
    <w:rsid w:val="0055530F"/>
    <w:rsid w:val="00555376"/>
    <w:rsid w:val="0055548F"/>
    <w:rsid w:val="00555BEA"/>
    <w:rsid w:val="00556CE5"/>
    <w:rsid w:val="00557540"/>
    <w:rsid w:val="0056036B"/>
    <w:rsid w:val="00560546"/>
    <w:rsid w:val="00560672"/>
    <w:rsid w:val="005613DD"/>
    <w:rsid w:val="00561932"/>
    <w:rsid w:val="00561CE4"/>
    <w:rsid w:val="00562BEB"/>
    <w:rsid w:val="00563091"/>
    <w:rsid w:val="005633EA"/>
    <w:rsid w:val="00563935"/>
    <w:rsid w:val="00563A75"/>
    <w:rsid w:val="00563B54"/>
    <w:rsid w:val="0056535D"/>
    <w:rsid w:val="00565D73"/>
    <w:rsid w:val="00565F64"/>
    <w:rsid w:val="00565F7C"/>
    <w:rsid w:val="0056669E"/>
    <w:rsid w:val="0056770B"/>
    <w:rsid w:val="005704B0"/>
    <w:rsid w:val="005718F5"/>
    <w:rsid w:val="00572089"/>
    <w:rsid w:val="00574452"/>
    <w:rsid w:val="00574692"/>
    <w:rsid w:val="00574785"/>
    <w:rsid w:val="0057503C"/>
    <w:rsid w:val="005753D1"/>
    <w:rsid w:val="0057581C"/>
    <w:rsid w:val="005759F4"/>
    <w:rsid w:val="00576078"/>
    <w:rsid w:val="00576534"/>
    <w:rsid w:val="00576545"/>
    <w:rsid w:val="00576688"/>
    <w:rsid w:val="005768D1"/>
    <w:rsid w:val="00576910"/>
    <w:rsid w:val="00576CCD"/>
    <w:rsid w:val="00576CE9"/>
    <w:rsid w:val="00576F22"/>
    <w:rsid w:val="0057704A"/>
    <w:rsid w:val="00577147"/>
    <w:rsid w:val="0057728A"/>
    <w:rsid w:val="00577491"/>
    <w:rsid w:val="0058125D"/>
    <w:rsid w:val="00581BC1"/>
    <w:rsid w:val="005820E7"/>
    <w:rsid w:val="00582D5B"/>
    <w:rsid w:val="0058367C"/>
    <w:rsid w:val="00583680"/>
    <w:rsid w:val="005837CE"/>
    <w:rsid w:val="00583B37"/>
    <w:rsid w:val="00583F15"/>
    <w:rsid w:val="005846DA"/>
    <w:rsid w:val="0058526D"/>
    <w:rsid w:val="005852A6"/>
    <w:rsid w:val="005855A4"/>
    <w:rsid w:val="005855A8"/>
    <w:rsid w:val="00585D7E"/>
    <w:rsid w:val="00586950"/>
    <w:rsid w:val="00586B29"/>
    <w:rsid w:val="00586CF2"/>
    <w:rsid w:val="00586D7A"/>
    <w:rsid w:val="0058717C"/>
    <w:rsid w:val="005875A5"/>
    <w:rsid w:val="0058798B"/>
    <w:rsid w:val="00587EF8"/>
    <w:rsid w:val="005900AF"/>
    <w:rsid w:val="00590154"/>
    <w:rsid w:val="0059055E"/>
    <w:rsid w:val="0059116B"/>
    <w:rsid w:val="00591A62"/>
    <w:rsid w:val="00591CA1"/>
    <w:rsid w:val="00591EB1"/>
    <w:rsid w:val="00591FE6"/>
    <w:rsid w:val="005925F4"/>
    <w:rsid w:val="005928D5"/>
    <w:rsid w:val="00593479"/>
    <w:rsid w:val="00593F20"/>
    <w:rsid w:val="00595D44"/>
    <w:rsid w:val="00596AA7"/>
    <w:rsid w:val="00596C4E"/>
    <w:rsid w:val="005973E2"/>
    <w:rsid w:val="00597D1C"/>
    <w:rsid w:val="00597D7D"/>
    <w:rsid w:val="00597E37"/>
    <w:rsid w:val="00597E85"/>
    <w:rsid w:val="00597EAC"/>
    <w:rsid w:val="005A017A"/>
    <w:rsid w:val="005A077F"/>
    <w:rsid w:val="005A0808"/>
    <w:rsid w:val="005A136B"/>
    <w:rsid w:val="005A201D"/>
    <w:rsid w:val="005A2638"/>
    <w:rsid w:val="005A2742"/>
    <w:rsid w:val="005A2C2A"/>
    <w:rsid w:val="005A3465"/>
    <w:rsid w:val="005A35E0"/>
    <w:rsid w:val="005A43F2"/>
    <w:rsid w:val="005A458D"/>
    <w:rsid w:val="005A47C2"/>
    <w:rsid w:val="005A4E06"/>
    <w:rsid w:val="005A509E"/>
    <w:rsid w:val="005A5FE0"/>
    <w:rsid w:val="005A664A"/>
    <w:rsid w:val="005A66A1"/>
    <w:rsid w:val="005A6C50"/>
    <w:rsid w:val="005A7418"/>
    <w:rsid w:val="005A7745"/>
    <w:rsid w:val="005A7A39"/>
    <w:rsid w:val="005B1E07"/>
    <w:rsid w:val="005B1FA4"/>
    <w:rsid w:val="005B2ACB"/>
    <w:rsid w:val="005B3219"/>
    <w:rsid w:val="005B322F"/>
    <w:rsid w:val="005B34DA"/>
    <w:rsid w:val="005B3922"/>
    <w:rsid w:val="005B4361"/>
    <w:rsid w:val="005B447F"/>
    <w:rsid w:val="005B485C"/>
    <w:rsid w:val="005B4CDB"/>
    <w:rsid w:val="005B4DAE"/>
    <w:rsid w:val="005B5332"/>
    <w:rsid w:val="005B5992"/>
    <w:rsid w:val="005B6340"/>
    <w:rsid w:val="005B67F2"/>
    <w:rsid w:val="005B6848"/>
    <w:rsid w:val="005B6EF9"/>
    <w:rsid w:val="005B70C4"/>
    <w:rsid w:val="005B7AB8"/>
    <w:rsid w:val="005C0393"/>
    <w:rsid w:val="005C08D3"/>
    <w:rsid w:val="005C0B62"/>
    <w:rsid w:val="005C0DE9"/>
    <w:rsid w:val="005C19D3"/>
    <w:rsid w:val="005C1DAD"/>
    <w:rsid w:val="005C2146"/>
    <w:rsid w:val="005C23E5"/>
    <w:rsid w:val="005C2547"/>
    <w:rsid w:val="005C2DFB"/>
    <w:rsid w:val="005C3531"/>
    <w:rsid w:val="005C374F"/>
    <w:rsid w:val="005C48AE"/>
    <w:rsid w:val="005C4C94"/>
    <w:rsid w:val="005C512D"/>
    <w:rsid w:val="005C52D2"/>
    <w:rsid w:val="005C53F4"/>
    <w:rsid w:val="005C5D45"/>
    <w:rsid w:val="005C6753"/>
    <w:rsid w:val="005C68B5"/>
    <w:rsid w:val="005C6A2A"/>
    <w:rsid w:val="005C6BF7"/>
    <w:rsid w:val="005C6F7A"/>
    <w:rsid w:val="005C7668"/>
    <w:rsid w:val="005C7AA4"/>
    <w:rsid w:val="005C7F8D"/>
    <w:rsid w:val="005D00EF"/>
    <w:rsid w:val="005D0689"/>
    <w:rsid w:val="005D11BA"/>
    <w:rsid w:val="005D121B"/>
    <w:rsid w:val="005D196E"/>
    <w:rsid w:val="005D1CE3"/>
    <w:rsid w:val="005D260C"/>
    <w:rsid w:val="005D3073"/>
    <w:rsid w:val="005D3598"/>
    <w:rsid w:val="005D4161"/>
    <w:rsid w:val="005D448D"/>
    <w:rsid w:val="005D47E1"/>
    <w:rsid w:val="005D52B9"/>
    <w:rsid w:val="005D55BC"/>
    <w:rsid w:val="005D5979"/>
    <w:rsid w:val="005D5A6F"/>
    <w:rsid w:val="005D5D42"/>
    <w:rsid w:val="005D5DB7"/>
    <w:rsid w:val="005D668E"/>
    <w:rsid w:val="005D7136"/>
    <w:rsid w:val="005D71E4"/>
    <w:rsid w:val="005D7FEF"/>
    <w:rsid w:val="005E0D54"/>
    <w:rsid w:val="005E0D7A"/>
    <w:rsid w:val="005E0F22"/>
    <w:rsid w:val="005E1CB0"/>
    <w:rsid w:val="005E2062"/>
    <w:rsid w:val="005E2B27"/>
    <w:rsid w:val="005E3478"/>
    <w:rsid w:val="005E3805"/>
    <w:rsid w:val="005E391F"/>
    <w:rsid w:val="005E39CD"/>
    <w:rsid w:val="005E3CA9"/>
    <w:rsid w:val="005E3E2C"/>
    <w:rsid w:val="005E4B70"/>
    <w:rsid w:val="005E4B7C"/>
    <w:rsid w:val="005E528A"/>
    <w:rsid w:val="005E53A9"/>
    <w:rsid w:val="005E53DC"/>
    <w:rsid w:val="005E5FE8"/>
    <w:rsid w:val="005E67DB"/>
    <w:rsid w:val="005E6E41"/>
    <w:rsid w:val="005E6E7F"/>
    <w:rsid w:val="005E796C"/>
    <w:rsid w:val="005F04F3"/>
    <w:rsid w:val="005F08D0"/>
    <w:rsid w:val="005F09E0"/>
    <w:rsid w:val="005F0FD5"/>
    <w:rsid w:val="005F10FE"/>
    <w:rsid w:val="005F1786"/>
    <w:rsid w:val="005F1B91"/>
    <w:rsid w:val="005F240F"/>
    <w:rsid w:val="005F25F4"/>
    <w:rsid w:val="005F2B79"/>
    <w:rsid w:val="005F3523"/>
    <w:rsid w:val="005F3FD8"/>
    <w:rsid w:val="005F4916"/>
    <w:rsid w:val="005F4926"/>
    <w:rsid w:val="005F4D20"/>
    <w:rsid w:val="005F514B"/>
    <w:rsid w:val="005F5535"/>
    <w:rsid w:val="005F5AF0"/>
    <w:rsid w:val="005F6203"/>
    <w:rsid w:val="005F6FC1"/>
    <w:rsid w:val="005F7021"/>
    <w:rsid w:val="005F756B"/>
    <w:rsid w:val="00600194"/>
    <w:rsid w:val="00600A30"/>
    <w:rsid w:val="00601B2E"/>
    <w:rsid w:val="00601B6C"/>
    <w:rsid w:val="00602004"/>
    <w:rsid w:val="0060207A"/>
    <w:rsid w:val="00602782"/>
    <w:rsid w:val="006027A4"/>
    <w:rsid w:val="00602CC3"/>
    <w:rsid w:val="00602F41"/>
    <w:rsid w:val="00603281"/>
    <w:rsid w:val="00603A7C"/>
    <w:rsid w:val="00603CBA"/>
    <w:rsid w:val="006040FD"/>
    <w:rsid w:val="0060419A"/>
    <w:rsid w:val="0060453B"/>
    <w:rsid w:val="0060468A"/>
    <w:rsid w:val="006046F7"/>
    <w:rsid w:val="00604DAB"/>
    <w:rsid w:val="00605C73"/>
    <w:rsid w:val="006063D9"/>
    <w:rsid w:val="0060688E"/>
    <w:rsid w:val="00606BDD"/>
    <w:rsid w:val="00606D84"/>
    <w:rsid w:val="00606FF0"/>
    <w:rsid w:val="00607219"/>
    <w:rsid w:val="00610157"/>
    <w:rsid w:val="0061033D"/>
    <w:rsid w:val="00610671"/>
    <w:rsid w:val="006106F6"/>
    <w:rsid w:val="006109ED"/>
    <w:rsid w:val="006110EC"/>
    <w:rsid w:val="006115A3"/>
    <w:rsid w:val="00611CB0"/>
    <w:rsid w:val="00611FD5"/>
    <w:rsid w:val="006120B9"/>
    <w:rsid w:val="006125F2"/>
    <w:rsid w:val="00612CB2"/>
    <w:rsid w:val="00613674"/>
    <w:rsid w:val="0061564A"/>
    <w:rsid w:val="006156B8"/>
    <w:rsid w:val="006158F4"/>
    <w:rsid w:val="00615D3F"/>
    <w:rsid w:val="00615D72"/>
    <w:rsid w:val="00616052"/>
    <w:rsid w:val="006171D8"/>
    <w:rsid w:val="00617785"/>
    <w:rsid w:val="00617CC1"/>
    <w:rsid w:val="00620784"/>
    <w:rsid w:val="006208B6"/>
    <w:rsid w:val="00621254"/>
    <w:rsid w:val="00621290"/>
    <w:rsid w:val="00621379"/>
    <w:rsid w:val="00621532"/>
    <w:rsid w:val="00621679"/>
    <w:rsid w:val="0062390D"/>
    <w:rsid w:val="00623A18"/>
    <w:rsid w:val="00623F36"/>
    <w:rsid w:val="006242FE"/>
    <w:rsid w:val="00624458"/>
    <w:rsid w:val="00624C82"/>
    <w:rsid w:val="00624FA7"/>
    <w:rsid w:val="00625A4B"/>
    <w:rsid w:val="00626338"/>
    <w:rsid w:val="006263B2"/>
    <w:rsid w:val="006265F4"/>
    <w:rsid w:val="00626C50"/>
    <w:rsid w:val="00626D7E"/>
    <w:rsid w:val="00626E58"/>
    <w:rsid w:val="00627100"/>
    <w:rsid w:val="00627409"/>
    <w:rsid w:val="00627530"/>
    <w:rsid w:val="00627C51"/>
    <w:rsid w:val="006304CC"/>
    <w:rsid w:val="00630A18"/>
    <w:rsid w:val="00631612"/>
    <w:rsid w:val="006328B3"/>
    <w:rsid w:val="00632F53"/>
    <w:rsid w:val="006330E4"/>
    <w:rsid w:val="006333FC"/>
    <w:rsid w:val="00634222"/>
    <w:rsid w:val="006348E9"/>
    <w:rsid w:val="0063492C"/>
    <w:rsid w:val="00634D8E"/>
    <w:rsid w:val="00634ED9"/>
    <w:rsid w:val="00635D94"/>
    <w:rsid w:val="00636704"/>
    <w:rsid w:val="00637E44"/>
    <w:rsid w:val="006403F1"/>
    <w:rsid w:val="006406D4"/>
    <w:rsid w:val="00640A34"/>
    <w:rsid w:val="00640BB7"/>
    <w:rsid w:val="00640DBF"/>
    <w:rsid w:val="00641250"/>
    <w:rsid w:val="006415D1"/>
    <w:rsid w:val="0064169C"/>
    <w:rsid w:val="006416DA"/>
    <w:rsid w:val="006418C3"/>
    <w:rsid w:val="006418D9"/>
    <w:rsid w:val="00642DDB"/>
    <w:rsid w:val="0064317F"/>
    <w:rsid w:val="006435E4"/>
    <w:rsid w:val="00643BA2"/>
    <w:rsid w:val="00643CA2"/>
    <w:rsid w:val="00645E73"/>
    <w:rsid w:val="00645FE2"/>
    <w:rsid w:val="00646048"/>
    <w:rsid w:val="006469B9"/>
    <w:rsid w:val="00646AF2"/>
    <w:rsid w:val="006474AC"/>
    <w:rsid w:val="006474E3"/>
    <w:rsid w:val="0064770C"/>
    <w:rsid w:val="00647F45"/>
    <w:rsid w:val="006504EC"/>
    <w:rsid w:val="00650E10"/>
    <w:rsid w:val="00651166"/>
    <w:rsid w:val="006515F1"/>
    <w:rsid w:val="00651B56"/>
    <w:rsid w:val="00651DBA"/>
    <w:rsid w:val="00652B8B"/>
    <w:rsid w:val="00652BEF"/>
    <w:rsid w:val="00653CE4"/>
    <w:rsid w:val="006544CF"/>
    <w:rsid w:val="00654A5D"/>
    <w:rsid w:val="00654C5E"/>
    <w:rsid w:val="00654CA8"/>
    <w:rsid w:val="006550B8"/>
    <w:rsid w:val="0065585F"/>
    <w:rsid w:val="006562D5"/>
    <w:rsid w:val="0065668E"/>
    <w:rsid w:val="006566E8"/>
    <w:rsid w:val="006567CA"/>
    <w:rsid w:val="006568C5"/>
    <w:rsid w:val="006570E3"/>
    <w:rsid w:val="006571A6"/>
    <w:rsid w:val="006573AD"/>
    <w:rsid w:val="00657899"/>
    <w:rsid w:val="006602D4"/>
    <w:rsid w:val="0066031A"/>
    <w:rsid w:val="00660E34"/>
    <w:rsid w:val="00660ED4"/>
    <w:rsid w:val="00660F19"/>
    <w:rsid w:val="00662327"/>
    <w:rsid w:val="0066277A"/>
    <w:rsid w:val="00662B5C"/>
    <w:rsid w:val="00662E73"/>
    <w:rsid w:val="006639C7"/>
    <w:rsid w:val="00663CD4"/>
    <w:rsid w:val="00663FAA"/>
    <w:rsid w:val="00663FF5"/>
    <w:rsid w:val="00664324"/>
    <w:rsid w:val="0066443F"/>
    <w:rsid w:val="00664DFE"/>
    <w:rsid w:val="00664E11"/>
    <w:rsid w:val="00664F1A"/>
    <w:rsid w:val="006650F8"/>
    <w:rsid w:val="0066563D"/>
    <w:rsid w:val="006659AB"/>
    <w:rsid w:val="00665D19"/>
    <w:rsid w:val="00666109"/>
    <w:rsid w:val="006662E9"/>
    <w:rsid w:val="00666912"/>
    <w:rsid w:val="00666B79"/>
    <w:rsid w:val="006673C4"/>
    <w:rsid w:val="00667671"/>
    <w:rsid w:val="00667A25"/>
    <w:rsid w:val="00667BDF"/>
    <w:rsid w:val="00670631"/>
    <w:rsid w:val="00670805"/>
    <w:rsid w:val="00670DD6"/>
    <w:rsid w:val="00672059"/>
    <w:rsid w:val="006720D3"/>
    <w:rsid w:val="00672BEB"/>
    <w:rsid w:val="00673A37"/>
    <w:rsid w:val="00673DE0"/>
    <w:rsid w:val="00674957"/>
    <w:rsid w:val="00675263"/>
    <w:rsid w:val="006752F0"/>
    <w:rsid w:val="00675542"/>
    <w:rsid w:val="00675717"/>
    <w:rsid w:val="0067598C"/>
    <w:rsid w:val="00675A96"/>
    <w:rsid w:val="00675C3A"/>
    <w:rsid w:val="00676091"/>
    <w:rsid w:val="00676C5B"/>
    <w:rsid w:val="006773E7"/>
    <w:rsid w:val="00677765"/>
    <w:rsid w:val="006778CB"/>
    <w:rsid w:val="006778F6"/>
    <w:rsid w:val="00677B47"/>
    <w:rsid w:val="00677D85"/>
    <w:rsid w:val="00680396"/>
    <w:rsid w:val="00680621"/>
    <w:rsid w:val="006806D1"/>
    <w:rsid w:val="00680E87"/>
    <w:rsid w:val="00681351"/>
    <w:rsid w:val="0068149B"/>
    <w:rsid w:val="0068168E"/>
    <w:rsid w:val="00681842"/>
    <w:rsid w:val="006819AF"/>
    <w:rsid w:val="00682BCD"/>
    <w:rsid w:val="00682C07"/>
    <w:rsid w:val="00682FA4"/>
    <w:rsid w:val="006834F6"/>
    <w:rsid w:val="00683CAF"/>
    <w:rsid w:val="00684591"/>
    <w:rsid w:val="0068498C"/>
    <w:rsid w:val="00684BFA"/>
    <w:rsid w:val="0068540A"/>
    <w:rsid w:val="00685579"/>
    <w:rsid w:val="006857CE"/>
    <w:rsid w:val="006863BE"/>
    <w:rsid w:val="00686457"/>
    <w:rsid w:val="00686815"/>
    <w:rsid w:val="00686A37"/>
    <w:rsid w:val="00686E03"/>
    <w:rsid w:val="00687145"/>
    <w:rsid w:val="00687172"/>
    <w:rsid w:val="006875B3"/>
    <w:rsid w:val="00687BDB"/>
    <w:rsid w:val="00687E38"/>
    <w:rsid w:val="006902AE"/>
    <w:rsid w:val="00690CF0"/>
    <w:rsid w:val="00690EEC"/>
    <w:rsid w:val="00690F9D"/>
    <w:rsid w:val="006912B3"/>
    <w:rsid w:val="0069141B"/>
    <w:rsid w:val="006927CE"/>
    <w:rsid w:val="00692978"/>
    <w:rsid w:val="00693014"/>
    <w:rsid w:val="0069326F"/>
    <w:rsid w:val="0069446F"/>
    <w:rsid w:val="00694640"/>
    <w:rsid w:val="0069491F"/>
    <w:rsid w:val="00694D25"/>
    <w:rsid w:val="00694F80"/>
    <w:rsid w:val="006953ED"/>
    <w:rsid w:val="00695680"/>
    <w:rsid w:val="00696313"/>
    <w:rsid w:val="006965CE"/>
    <w:rsid w:val="00697714"/>
    <w:rsid w:val="006978CA"/>
    <w:rsid w:val="00697A2E"/>
    <w:rsid w:val="006A0C5D"/>
    <w:rsid w:val="006A0F08"/>
    <w:rsid w:val="006A0F7B"/>
    <w:rsid w:val="006A20A5"/>
    <w:rsid w:val="006A2AED"/>
    <w:rsid w:val="006A33E6"/>
    <w:rsid w:val="006A39BF"/>
    <w:rsid w:val="006A3C27"/>
    <w:rsid w:val="006A3E77"/>
    <w:rsid w:val="006A3EB9"/>
    <w:rsid w:val="006A3ECA"/>
    <w:rsid w:val="006A4328"/>
    <w:rsid w:val="006A4358"/>
    <w:rsid w:val="006A4605"/>
    <w:rsid w:val="006A52B8"/>
    <w:rsid w:val="006A55A9"/>
    <w:rsid w:val="006A6178"/>
    <w:rsid w:val="006A61F8"/>
    <w:rsid w:val="006A67AF"/>
    <w:rsid w:val="006A6C83"/>
    <w:rsid w:val="006A6C9B"/>
    <w:rsid w:val="006A6CBA"/>
    <w:rsid w:val="006A6D8D"/>
    <w:rsid w:val="006A7504"/>
    <w:rsid w:val="006A7615"/>
    <w:rsid w:val="006A7A3D"/>
    <w:rsid w:val="006A7AF5"/>
    <w:rsid w:val="006B13AA"/>
    <w:rsid w:val="006B1E06"/>
    <w:rsid w:val="006B2F9D"/>
    <w:rsid w:val="006B47FC"/>
    <w:rsid w:val="006B5233"/>
    <w:rsid w:val="006B54FD"/>
    <w:rsid w:val="006B5582"/>
    <w:rsid w:val="006B5A93"/>
    <w:rsid w:val="006B5EED"/>
    <w:rsid w:val="006B6D3B"/>
    <w:rsid w:val="006B7449"/>
    <w:rsid w:val="006B786D"/>
    <w:rsid w:val="006B7CAC"/>
    <w:rsid w:val="006B7E1B"/>
    <w:rsid w:val="006B7EEE"/>
    <w:rsid w:val="006C0C66"/>
    <w:rsid w:val="006C0FD4"/>
    <w:rsid w:val="006C106A"/>
    <w:rsid w:val="006C163C"/>
    <w:rsid w:val="006C1783"/>
    <w:rsid w:val="006C18BD"/>
    <w:rsid w:val="006C2496"/>
    <w:rsid w:val="006C270D"/>
    <w:rsid w:val="006C3439"/>
    <w:rsid w:val="006C3465"/>
    <w:rsid w:val="006C367B"/>
    <w:rsid w:val="006C38BA"/>
    <w:rsid w:val="006C4196"/>
    <w:rsid w:val="006C4492"/>
    <w:rsid w:val="006C4B9E"/>
    <w:rsid w:val="006C5491"/>
    <w:rsid w:val="006C606A"/>
    <w:rsid w:val="006C6387"/>
    <w:rsid w:val="006C6B28"/>
    <w:rsid w:val="006C71A6"/>
    <w:rsid w:val="006C73DA"/>
    <w:rsid w:val="006C784B"/>
    <w:rsid w:val="006C79E3"/>
    <w:rsid w:val="006C7D99"/>
    <w:rsid w:val="006D06F4"/>
    <w:rsid w:val="006D1171"/>
    <w:rsid w:val="006D1652"/>
    <w:rsid w:val="006D1F55"/>
    <w:rsid w:val="006D3810"/>
    <w:rsid w:val="006D39A7"/>
    <w:rsid w:val="006D4894"/>
    <w:rsid w:val="006D4EEB"/>
    <w:rsid w:val="006D54DE"/>
    <w:rsid w:val="006D55A4"/>
    <w:rsid w:val="006D5F7D"/>
    <w:rsid w:val="006D62D7"/>
    <w:rsid w:val="006D69D4"/>
    <w:rsid w:val="006D6C98"/>
    <w:rsid w:val="006D712B"/>
    <w:rsid w:val="006D7987"/>
    <w:rsid w:val="006E0896"/>
    <w:rsid w:val="006E0B7D"/>
    <w:rsid w:val="006E1624"/>
    <w:rsid w:val="006E1803"/>
    <w:rsid w:val="006E2136"/>
    <w:rsid w:val="006E268A"/>
    <w:rsid w:val="006E2B49"/>
    <w:rsid w:val="006E36BB"/>
    <w:rsid w:val="006E3743"/>
    <w:rsid w:val="006E3F03"/>
    <w:rsid w:val="006E3FCA"/>
    <w:rsid w:val="006E422C"/>
    <w:rsid w:val="006E4933"/>
    <w:rsid w:val="006E4F3D"/>
    <w:rsid w:val="006E565C"/>
    <w:rsid w:val="006E5881"/>
    <w:rsid w:val="006E6751"/>
    <w:rsid w:val="006E6ADE"/>
    <w:rsid w:val="006E6B4D"/>
    <w:rsid w:val="006E6DDE"/>
    <w:rsid w:val="006E70B3"/>
    <w:rsid w:val="006E737F"/>
    <w:rsid w:val="006E7A32"/>
    <w:rsid w:val="006E7A3C"/>
    <w:rsid w:val="006F0C17"/>
    <w:rsid w:val="006F0F5A"/>
    <w:rsid w:val="006F11CA"/>
    <w:rsid w:val="006F2691"/>
    <w:rsid w:val="006F31EC"/>
    <w:rsid w:val="006F36F7"/>
    <w:rsid w:val="006F3CCC"/>
    <w:rsid w:val="006F4221"/>
    <w:rsid w:val="006F42E0"/>
    <w:rsid w:val="006F5038"/>
    <w:rsid w:val="006F57EC"/>
    <w:rsid w:val="006F748A"/>
    <w:rsid w:val="006F79A4"/>
    <w:rsid w:val="006F7CF0"/>
    <w:rsid w:val="00700A50"/>
    <w:rsid w:val="007014D9"/>
    <w:rsid w:val="00701B82"/>
    <w:rsid w:val="007021CF"/>
    <w:rsid w:val="00702A0C"/>
    <w:rsid w:val="00702DA2"/>
    <w:rsid w:val="00702FC3"/>
    <w:rsid w:val="007033F7"/>
    <w:rsid w:val="0070350D"/>
    <w:rsid w:val="00703952"/>
    <w:rsid w:val="00704A81"/>
    <w:rsid w:val="007054DA"/>
    <w:rsid w:val="00705774"/>
    <w:rsid w:val="00707318"/>
    <w:rsid w:val="0070798F"/>
    <w:rsid w:val="00707E86"/>
    <w:rsid w:val="00707EFE"/>
    <w:rsid w:val="00710352"/>
    <w:rsid w:val="007108DF"/>
    <w:rsid w:val="00710A1F"/>
    <w:rsid w:val="00711033"/>
    <w:rsid w:val="00711042"/>
    <w:rsid w:val="007116F1"/>
    <w:rsid w:val="00712055"/>
    <w:rsid w:val="00712A93"/>
    <w:rsid w:val="00713004"/>
    <w:rsid w:val="00713CD4"/>
    <w:rsid w:val="00713ED6"/>
    <w:rsid w:val="00714206"/>
    <w:rsid w:val="00714507"/>
    <w:rsid w:val="00714B14"/>
    <w:rsid w:val="00714DA4"/>
    <w:rsid w:val="00715340"/>
    <w:rsid w:val="007156E8"/>
    <w:rsid w:val="00715D6A"/>
    <w:rsid w:val="00715E5E"/>
    <w:rsid w:val="007162F1"/>
    <w:rsid w:val="00716680"/>
    <w:rsid w:val="00716877"/>
    <w:rsid w:val="00716D67"/>
    <w:rsid w:val="007170AE"/>
    <w:rsid w:val="00717AE8"/>
    <w:rsid w:val="00717C51"/>
    <w:rsid w:val="00717C59"/>
    <w:rsid w:val="00717D76"/>
    <w:rsid w:val="00720055"/>
    <w:rsid w:val="0072023E"/>
    <w:rsid w:val="00720780"/>
    <w:rsid w:val="0072086B"/>
    <w:rsid w:val="00720FA5"/>
    <w:rsid w:val="0072171B"/>
    <w:rsid w:val="00721AAC"/>
    <w:rsid w:val="007221DA"/>
    <w:rsid w:val="00722E29"/>
    <w:rsid w:val="007236F8"/>
    <w:rsid w:val="00723994"/>
    <w:rsid w:val="007241A3"/>
    <w:rsid w:val="0072452D"/>
    <w:rsid w:val="007246BE"/>
    <w:rsid w:val="00725120"/>
    <w:rsid w:val="007261E0"/>
    <w:rsid w:val="007300AC"/>
    <w:rsid w:val="007301CA"/>
    <w:rsid w:val="00730485"/>
    <w:rsid w:val="0073099A"/>
    <w:rsid w:val="00731B29"/>
    <w:rsid w:val="0073283D"/>
    <w:rsid w:val="00733308"/>
    <w:rsid w:val="0073370F"/>
    <w:rsid w:val="0073390F"/>
    <w:rsid w:val="007356F7"/>
    <w:rsid w:val="00735D0C"/>
    <w:rsid w:val="00735EA8"/>
    <w:rsid w:val="00735FF9"/>
    <w:rsid w:val="007361A8"/>
    <w:rsid w:val="007363EC"/>
    <w:rsid w:val="00736894"/>
    <w:rsid w:val="00736944"/>
    <w:rsid w:val="00736D31"/>
    <w:rsid w:val="00736F77"/>
    <w:rsid w:val="0073729F"/>
    <w:rsid w:val="0073737F"/>
    <w:rsid w:val="007376B1"/>
    <w:rsid w:val="00740DC1"/>
    <w:rsid w:val="007410B6"/>
    <w:rsid w:val="00741995"/>
    <w:rsid w:val="00741BD8"/>
    <w:rsid w:val="0074229B"/>
    <w:rsid w:val="00742CC6"/>
    <w:rsid w:val="007430AA"/>
    <w:rsid w:val="00743B24"/>
    <w:rsid w:val="007443B2"/>
    <w:rsid w:val="00744873"/>
    <w:rsid w:val="00744F4C"/>
    <w:rsid w:val="00744FFF"/>
    <w:rsid w:val="007452B4"/>
    <w:rsid w:val="0074594B"/>
    <w:rsid w:val="00745F66"/>
    <w:rsid w:val="0074602E"/>
    <w:rsid w:val="00746115"/>
    <w:rsid w:val="007462F6"/>
    <w:rsid w:val="007466B0"/>
    <w:rsid w:val="00747FB3"/>
    <w:rsid w:val="007510B0"/>
    <w:rsid w:val="007512BE"/>
    <w:rsid w:val="00751499"/>
    <w:rsid w:val="007521AE"/>
    <w:rsid w:val="00753165"/>
    <w:rsid w:val="00753334"/>
    <w:rsid w:val="00753CB7"/>
    <w:rsid w:val="00753D97"/>
    <w:rsid w:val="007542F6"/>
    <w:rsid w:val="007545FA"/>
    <w:rsid w:val="00754FBD"/>
    <w:rsid w:val="007551F9"/>
    <w:rsid w:val="00755D2A"/>
    <w:rsid w:val="0075638D"/>
    <w:rsid w:val="00756E68"/>
    <w:rsid w:val="00757505"/>
    <w:rsid w:val="00757555"/>
    <w:rsid w:val="00757597"/>
    <w:rsid w:val="00760DAB"/>
    <w:rsid w:val="00760DB2"/>
    <w:rsid w:val="007621A6"/>
    <w:rsid w:val="00762772"/>
    <w:rsid w:val="007669AB"/>
    <w:rsid w:val="007670EA"/>
    <w:rsid w:val="00767BF8"/>
    <w:rsid w:val="00770FFE"/>
    <w:rsid w:val="00771091"/>
    <w:rsid w:val="00771660"/>
    <w:rsid w:val="00771BF1"/>
    <w:rsid w:val="007722A6"/>
    <w:rsid w:val="00772666"/>
    <w:rsid w:val="00773F28"/>
    <w:rsid w:val="007743F6"/>
    <w:rsid w:val="00774631"/>
    <w:rsid w:val="00774CDC"/>
    <w:rsid w:val="00775400"/>
    <w:rsid w:val="00775909"/>
    <w:rsid w:val="00775EB6"/>
    <w:rsid w:val="007766DE"/>
    <w:rsid w:val="00776DD8"/>
    <w:rsid w:val="0077719B"/>
    <w:rsid w:val="007777C9"/>
    <w:rsid w:val="00777D9E"/>
    <w:rsid w:val="00780032"/>
    <w:rsid w:val="00780A97"/>
    <w:rsid w:val="007814B7"/>
    <w:rsid w:val="00782159"/>
    <w:rsid w:val="00782B96"/>
    <w:rsid w:val="0078381E"/>
    <w:rsid w:val="007839E8"/>
    <w:rsid w:val="00783DDF"/>
    <w:rsid w:val="007842CA"/>
    <w:rsid w:val="0078444D"/>
    <w:rsid w:val="00784738"/>
    <w:rsid w:val="00785955"/>
    <w:rsid w:val="007859CB"/>
    <w:rsid w:val="00785D89"/>
    <w:rsid w:val="00785EF2"/>
    <w:rsid w:val="00785F5F"/>
    <w:rsid w:val="00786134"/>
    <w:rsid w:val="00786338"/>
    <w:rsid w:val="00786B26"/>
    <w:rsid w:val="00786D1A"/>
    <w:rsid w:val="00786F6E"/>
    <w:rsid w:val="00786F9F"/>
    <w:rsid w:val="007901AD"/>
    <w:rsid w:val="007902A4"/>
    <w:rsid w:val="0079085C"/>
    <w:rsid w:val="00791ACD"/>
    <w:rsid w:val="00791EB0"/>
    <w:rsid w:val="00791F39"/>
    <w:rsid w:val="007924D6"/>
    <w:rsid w:val="00792A6F"/>
    <w:rsid w:val="007930EE"/>
    <w:rsid w:val="007936F2"/>
    <w:rsid w:val="00793724"/>
    <w:rsid w:val="00793C8E"/>
    <w:rsid w:val="00793EE4"/>
    <w:rsid w:val="00794758"/>
    <w:rsid w:val="00794A7D"/>
    <w:rsid w:val="007955D0"/>
    <w:rsid w:val="007961AA"/>
    <w:rsid w:val="007977CA"/>
    <w:rsid w:val="00797880"/>
    <w:rsid w:val="00797F5A"/>
    <w:rsid w:val="007A0109"/>
    <w:rsid w:val="007A013F"/>
    <w:rsid w:val="007A0C6B"/>
    <w:rsid w:val="007A146C"/>
    <w:rsid w:val="007A147B"/>
    <w:rsid w:val="007A18A8"/>
    <w:rsid w:val="007A1BC7"/>
    <w:rsid w:val="007A2106"/>
    <w:rsid w:val="007A247F"/>
    <w:rsid w:val="007A2D1B"/>
    <w:rsid w:val="007A2D64"/>
    <w:rsid w:val="007A3563"/>
    <w:rsid w:val="007A3F6E"/>
    <w:rsid w:val="007A464E"/>
    <w:rsid w:val="007A4DA7"/>
    <w:rsid w:val="007A50D0"/>
    <w:rsid w:val="007A535E"/>
    <w:rsid w:val="007A5F4C"/>
    <w:rsid w:val="007A6A32"/>
    <w:rsid w:val="007A6F32"/>
    <w:rsid w:val="007A75F5"/>
    <w:rsid w:val="007A79E0"/>
    <w:rsid w:val="007A7E92"/>
    <w:rsid w:val="007B019A"/>
    <w:rsid w:val="007B03F6"/>
    <w:rsid w:val="007B1052"/>
    <w:rsid w:val="007B1417"/>
    <w:rsid w:val="007B16F6"/>
    <w:rsid w:val="007B1955"/>
    <w:rsid w:val="007B1ABB"/>
    <w:rsid w:val="007B25CD"/>
    <w:rsid w:val="007B27FF"/>
    <w:rsid w:val="007B2CAB"/>
    <w:rsid w:val="007B3245"/>
    <w:rsid w:val="007B333A"/>
    <w:rsid w:val="007B3370"/>
    <w:rsid w:val="007B34FE"/>
    <w:rsid w:val="007B3501"/>
    <w:rsid w:val="007B3AAB"/>
    <w:rsid w:val="007B433C"/>
    <w:rsid w:val="007B4670"/>
    <w:rsid w:val="007B7531"/>
    <w:rsid w:val="007B75AE"/>
    <w:rsid w:val="007B7ED8"/>
    <w:rsid w:val="007C086D"/>
    <w:rsid w:val="007C09A8"/>
    <w:rsid w:val="007C13E7"/>
    <w:rsid w:val="007C1647"/>
    <w:rsid w:val="007C1671"/>
    <w:rsid w:val="007C1E42"/>
    <w:rsid w:val="007C2385"/>
    <w:rsid w:val="007C23DE"/>
    <w:rsid w:val="007C2EE0"/>
    <w:rsid w:val="007C3112"/>
    <w:rsid w:val="007C31B8"/>
    <w:rsid w:val="007C3A3E"/>
    <w:rsid w:val="007C518E"/>
    <w:rsid w:val="007C61DF"/>
    <w:rsid w:val="007C6296"/>
    <w:rsid w:val="007C639A"/>
    <w:rsid w:val="007C66CE"/>
    <w:rsid w:val="007C7453"/>
    <w:rsid w:val="007C7548"/>
    <w:rsid w:val="007C7B84"/>
    <w:rsid w:val="007D034D"/>
    <w:rsid w:val="007D06D6"/>
    <w:rsid w:val="007D0842"/>
    <w:rsid w:val="007D08AF"/>
    <w:rsid w:val="007D08C6"/>
    <w:rsid w:val="007D0B5D"/>
    <w:rsid w:val="007D0E28"/>
    <w:rsid w:val="007D123B"/>
    <w:rsid w:val="007D17C5"/>
    <w:rsid w:val="007D1A26"/>
    <w:rsid w:val="007D21EE"/>
    <w:rsid w:val="007D22FE"/>
    <w:rsid w:val="007D321F"/>
    <w:rsid w:val="007D34BD"/>
    <w:rsid w:val="007D4559"/>
    <w:rsid w:val="007D4D5A"/>
    <w:rsid w:val="007D5845"/>
    <w:rsid w:val="007D5F2F"/>
    <w:rsid w:val="007D659D"/>
    <w:rsid w:val="007D6624"/>
    <w:rsid w:val="007D67ED"/>
    <w:rsid w:val="007D6863"/>
    <w:rsid w:val="007E0773"/>
    <w:rsid w:val="007E1046"/>
    <w:rsid w:val="007E1324"/>
    <w:rsid w:val="007E26A8"/>
    <w:rsid w:val="007E2AF2"/>
    <w:rsid w:val="007E2B57"/>
    <w:rsid w:val="007E300A"/>
    <w:rsid w:val="007E4184"/>
    <w:rsid w:val="007E431E"/>
    <w:rsid w:val="007E46F2"/>
    <w:rsid w:val="007E4CD0"/>
    <w:rsid w:val="007E55E3"/>
    <w:rsid w:val="007E6032"/>
    <w:rsid w:val="007E62A2"/>
    <w:rsid w:val="007E67D9"/>
    <w:rsid w:val="007E747B"/>
    <w:rsid w:val="007E7754"/>
    <w:rsid w:val="007E7D84"/>
    <w:rsid w:val="007F00AA"/>
    <w:rsid w:val="007F0508"/>
    <w:rsid w:val="007F19EC"/>
    <w:rsid w:val="007F1EF2"/>
    <w:rsid w:val="007F23A4"/>
    <w:rsid w:val="007F256B"/>
    <w:rsid w:val="007F2D69"/>
    <w:rsid w:val="007F3544"/>
    <w:rsid w:val="007F35DD"/>
    <w:rsid w:val="007F36E6"/>
    <w:rsid w:val="007F3A12"/>
    <w:rsid w:val="007F3E57"/>
    <w:rsid w:val="007F4895"/>
    <w:rsid w:val="007F4B12"/>
    <w:rsid w:val="007F5030"/>
    <w:rsid w:val="007F601D"/>
    <w:rsid w:val="007F6128"/>
    <w:rsid w:val="007F677B"/>
    <w:rsid w:val="007F6B78"/>
    <w:rsid w:val="007F7157"/>
    <w:rsid w:val="007F755F"/>
    <w:rsid w:val="00800194"/>
    <w:rsid w:val="008007F3"/>
    <w:rsid w:val="00800804"/>
    <w:rsid w:val="00801057"/>
    <w:rsid w:val="00801B9B"/>
    <w:rsid w:val="00802C47"/>
    <w:rsid w:val="00802D52"/>
    <w:rsid w:val="00803609"/>
    <w:rsid w:val="0080374E"/>
    <w:rsid w:val="008037A6"/>
    <w:rsid w:val="008039CA"/>
    <w:rsid w:val="00803EA8"/>
    <w:rsid w:val="00804836"/>
    <w:rsid w:val="00804986"/>
    <w:rsid w:val="00804BB8"/>
    <w:rsid w:val="00804D50"/>
    <w:rsid w:val="00805537"/>
    <w:rsid w:val="00805583"/>
    <w:rsid w:val="0080632A"/>
    <w:rsid w:val="00806502"/>
    <w:rsid w:val="00806B63"/>
    <w:rsid w:val="008071C3"/>
    <w:rsid w:val="008078A6"/>
    <w:rsid w:val="00807C26"/>
    <w:rsid w:val="00811A67"/>
    <w:rsid w:val="00811F52"/>
    <w:rsid w:val="00812108"/>
    <w:rsid w:val="0081237D"/>
    <w:rsid w:val="008123DA"/>
    <w:rsid w:val="0081274E"/>
    <w:rsid w:val="00812B15"/>
    <w:rsid w:val="00813121"/>
    <w:rsid w:val="00813376"/>
    <w:rsid w:val="008134D1"/>
    <w:rsid w:val="00813C68"/>
    <w:rsid w:val="00814DC4"/>
    <w:rsid w:val="0081509B"/>
    <w:rsid w:val="00815175"/>
    <w:rsid w:val="0081543A"/>
    <w:rsid w:val="00815D47"/>
    <w:rsid w:val="00816546"/>
    <w:rsid w:val="00817629"/>
    <w:rsid w:val="00820AD7"/>
    <w:rsid w:val="00820C08"/>
    <w:rsid w:val="008211D0"/>
    <w:rsid w:val="00823C9C"/>
    <w:rsid w:val="00824864"/>
    <w:rsid w:val="00824917"/>
    <w:rsid w:val="008250BD"/>
    <w:rsid w:val="008256E3"/>
    <w:rsid w:val="00827039"/>
    <w:rsid w:val="0082760C"/>
    <w:rsid w:val="00827636"/>
    <w:rsid w:val="00827A93"/>
    <w:rsid w:val="00827DEA"/>
    <w:rsid w:val="00827F35"/>
    <w:rsid w:val="00830091"/>
    <w:rsid w:val="008303F9"/>
    <w:rsid w:val="008311C6"/>
    <w:rsid w:val="00831434"/>
    <w:rsid w:val="00831B47"/>
    <w:rsid w:val="0083239E"/>
    <w:rsid w:val="00832A58"/>
    <w:rsid w:val="008331AA"/>
    <w:rsid w:val="0083354A"/>
    <w:rsid w:val="00833BE5"/>
    <w:rsid w:val="00833E5B"/>
    <w:rsid w:val="008343D5"/>
    <w:rsid w:val="008347E2"/>
    <w:rsid w:val="00834A95"/>
    <w:rsid w:val="00834B47"/>
    <w:rsid w:val="0083690E"/>
    <w:rsid w:val="008375D7"/>
    <w:rsid w:val="008375E5"/>
    <w:rsid w:val="0084056F"/>
    <w:rsid w:val="0084059A"/>
    <w:rsid w:val="00841775"/>
    <w:rsid w:val="00841AEE"/>
    <w:rsid w:val="00841C59"/>
    <w:rsid w:val="00842222"/>
    <w:rsid w:val="00842AA6"/>
    <w:rsid w:val="00842C7C"/>
    <w:rsid w:val="00843447"/>
    <w:rsid w:val="00843702"/>
    <w:rsid w:val="008442D1"/>
    <w:rsid w:val="00844C47"/>
    <w:rsid w:val="00844C5E"/>
    <w:rsid w:val="008469CA"/>
    <w:rsid w:val="00846A56"/>
    <w:rsid w:val="00847454"/>
    <w:rsid w:val="00847741"/>
    <w:rsid w:val="00850937"/>
    <w:rsid w:val="00850B9A"/>
    <w:rsid w:val="00851116"/>
    <w:rsid w:val="008515E1"/>
    <w:rsid w:val="00851FB5"/>
    <w:rsid w:val="00852895"/>
    <w:rsid w:val="00852F94"/>
    <w:rsid w:val="00853820"/>
    <w:rsid w:val="00853846"/>
    <w:rsid w:val="00853B4C"/>
    <w:rsid w:val="0085458C"/>
    <w:rsid w:val="00854695"/>
    <w:rsid w:val="0085483F"/>
    <w:rsid w:val="00854DCB"/>
    <w:rsid w:val="008554D6"/>
    <w:rsid w:val="00855CE4"/>
    <w:rsid w:val="00855E13"/>
    <w:rsid w:val="008568C2"/>
    <w:rsid w:val="00856B32"/>
    <w:rsid w:val="00856C42"/>
    <w:rsid w:val="00856D29"/>
    <w:rsid w:val="008606CD"/>
    <w:rsid w:val="00861254"/>
    <w:rsid w:val="00862C5E"/>
    <w:rsid w:val="00862DDD"/>
    <w:rsid w:val="00862F9E"/>
    <w:rsid w:val="008634BF"/>
    <w:rsid w:val="008636FF"/>
    <w:rsid w:val="008638BA"/>
    <w:rsid w:val="008639B5"/>
    <w:rsid w:val="0086433F"/>
    <w:rsid w:val="008644ED"/>
    <w:rsid w:val="008657A7"/>
    <w:rsid w:val="00865CE4"/>
    <w:rsid w:val="0086657A"/>
    <w:rsid w:val="00866E7E"/>
    <w:rsid w:val="00867DFF"/>
    <w:rsid w:val="0087014B"/>
    <w:rsid w:val="008701C9"/>
    <w:rsid w:val="0087082C"/>
    <w:rsid w:val="00870C71"/>
    <w:rsid w:val="0087146C"/>
    <w:rsid w:val="00871656"/>
    <w:rsid w:val="00871B44"/>
    <w:rsid w:val="00872CCB"/>
    <w:rsid w:val="00872E71"/>
    <w:rsid w:val="00873CA0"/>
    <w:rsid w:val="00874409"/>
    <w:rsid w:val="00874AC5"/>
    <w:rsid w:val="00874B22"/>
    <w:rsid w:val="00875484"/>
    <w:rsid w:val="0087590F"/>
    <w:rsid w:val="00875B5B"/>
    <w:rsid w:val="00875E0F"/>
    <w:rsid w:val="00876993"/>
    <w:rsid w:val="00876BB3"/>
    <w:rsid w:val="00877522"/>
    <w:rsid w:val="008778AD"/>
    <w:rsid w:val="0087791C"/>
    <w:rsid w:val="00880ACF"/>
    <w:rsid w:val="00881285"/>
    <w:rsid w:val="00881CE4"/>
    <w:rsid w:val="00882042"/>
    <w:rsid w:val="00882534"/>
    <w:rsid w:val="00882862"/>
    <w:rsid w:val="00882C95"/>
    <w:rsid w:val="00883624"/>
    <w:rsid w:val="00883913"/>
    <w:rsid w:val="00883C0C"/>
    <w:rsid w:val="00883F59"/>
    <w:rsid w:val="00883FF6"/>
    <w:rsid w:val="008840DF"/>
    <w:rsid w:val="0088548C"/>
    <w:rsid w:val="008858BB"/>
    <w:rsid w:val="00886848"/>
    <w:rsid w:val="00886D63"/>
    <w:rsid w:val="008874BF"/>
    <w:rsid w:val="00887DFC"/>
    <w:rsid w:val="0089165F"/>
    <w:rsid w:val="008917BE"/>
    <w:rsid w:val="0089208C"/>
    <w:rsid w:val="008921C3"/>
    <w:rsid w:val="0089292F"/>
    <w:rsid w:val="0089301E"/>
    <w:rsid w:val="008931AA"/>
    <w:rsid w:val="00893401"/>
    <w:rsid w:val="008943F3"/>
    <w:rsid w:val="00894651"/>
    <w:rsid w:val="00895E28"/>
    <w:rsid w:val="00896061"/>
    <w:rsid w:val="00896AAF"/>
    <w:rsid w:val="00897915"/>
    <w:rsid w:val="008A0212"/>
    <w:rsid w:val="008A0937"/>
    <w:rsid w:val="008A157D"/>
    <w:rsid w:val="008A2245"/>
    <w:rsid w:val="008A28E5"/>
    <w:rsid w:val="008A4214"/>
    <w:rsid w:val="008A4292"/>
    <w:rsid w:val="008A4787"/>
    <w:rsid w:val="008A4932"/>
    <w:rsid w:val="008A4A75"/>
    <w:rsid w:val="008A50F7"/>
    <w:rsid w:val="008A5432"/>
    <w:rsid w:val="008A54D0"/>
    <w:rsid w:val="008A6584"/>
    <w:rsid w:val="008A6FD2"/>
    <w:rsid w:val="008A79D2"/>
    <w:rsid w:val="008A7BA4"/>
    <w:rsid w:val="008B0567"/>
    <w:rsid w:val="008B0C4A"/>
    <w:rsid w:val="008B0E4B"/>
    <w:rsid w:val="008B1C51"/>
    <w:rsid w:val="008B2955"/>
    <w:rsid w:val="008B2A7A"/>
    <w:rsid w:val="008B2BA2"/>
    <w:rsid w:val="008B4598"/>
    <w:rsid w:val="008B488E"/>
    <w:rsid w:val="008B4F3E"/>
    <w:rsid w:val="008B4FDA"/>
    <w:rsid w:val="008B54D4"/>
    <w:rsid w:val="008B55E3"/>
    <w:rsid w:val="008B5DBB"/>
    <w:rsid w:val="008B5FCD"/>
    <w:rsid w:val="008B627B"/>
    <w:rsid w:val="008B6916"/>
    <w:rsid w:val="008B699B"/>
    <w:rsid w:val="008B7119"/>
    <w:rsid w:val="008B7C5A"/>
    <w:rsid w:val="008B7EA7"/>
    <w:rsid w:val="008B7EC8"/>
    <w:rsid w:val="008C0258"/>
    <w:rsid w:val="008C0C7A"/>
    <w:rsid w:val="008C1695"/>
    <w:rsid w:val="008C1816"/>
    <w:rsid w:val="008C2821"/>
    <w:rsid w:val="008C2FC1"/>
    <w:rsid w:val="008C3469"/>
    <w:rsid w:val="008C4003"/>
    <w:rsid w:val="008C4424"/>
    <w:rsid w:val="008C4DB4"/>
    <w:rsid w:val="008C558A"/>
    <w:rsid w:val="008C59C5"/>
    <w:rsid w:val="008C5CE4"/>
    <w:rsid w:val="008C63F0"/>
    <w:rsid w:val="008C6543"/>
    <w:rsid w:val="008C6E55"/>
    <w:rsid w:val="008C6F63"/>
    <w:rsid w:val="008C7114"/>
    <w:rsid w:val="008C76D1"/>
    <w:rsid w:val="008C7BA9"/>
    <w:rsid w:val="008C7BF5"/>
    <w:rsid w:val="008D019A"/>
    <w:rsid w:val="008D02D1"/>
    <w:rsid w:val="008D1522"/>
    <w:rsid w:val="008D163D"/>
    <w:rsid w:val="008D1989"/>
    <w:rsid w:val="008D2270"/>
    <w:rsid w:val="008D269D"/>
    <w:rsid w:val="008D2A38"/>
    <w:rsid w:val="008D2D4A"/>
    <w:rsid w:val="008D2E4A"/>
    <w:rsid w:val="008D2F22"/>
    <w:rsid w:val="008D3214"/>
    <w:rsid w:val="008D4491"/>
    <w:rsid w:val="008D46A1"/>
    <w:rsid w:val="008D5522"/>
    <w:rsid w:val="008D669B"/>
    <w:rsid w:val="008D69F5"/>
    <w:rsid w:val="008D6CAE"/>
    <w:rsid w:val="008D6E8B"/>
    <w:rsid w:val="008D7113"/>
    <w:rsid w:val="008D7553"/>
    <w:rsid w:val="008D79FB"/>
    <w:rsid w:val="008D7DB6"/>
    <w:rsid w:val="008E08C2"/>
    <w:rsid w:val="008E1572"/>
    <w:rsid w:val="008E1813"/>
    <w:rsid w:val="008E2138"/>
    <w:rsid w:val="008E2218"/>
    <w:rsid w:val="008E2CFA"/>
    <w:rsid w:val="008E2DCF"/>
    <w:rsid w:val="008E33A1"/>
    <w:rsid w:val="008E4406"/>
    <w:rsid w:val="008E4445"/>
    <w:rsid w:val="008E4BDE"/>
    <w:rsid w:val="008E5931"/>
    <w:rsid w:val="008E5D47"/>
    <w:rsid w:val="008E637E"/>
    <w:rsid w:val="008E6388"/>
    <w:rsid w:val="008E69F7"/>
    <w:rsid w:val="008E6A6D"/>
    <w:rsid w:val="008E6FFE"/>
    <w:rsid w:val="008E7208"/>
    <w:rsid w:val="008E740D"/>
    <w:rsid w:val="008E7C38"/>
    <w:rsid w:val="008F023E"/>
    <w:rsid w:val="008F10AA"/>
    <w:rsid w:val="008F10C2"/>
    <w:rsid w:val="008F12EA"/>
    <w:rsid w:val="008F143E"/>
    <w:rsid w:val="008F153D"/>
    <w:rsid w:val="008F1998"/>
    <w:rsid w:val="008F21DD"/>
    <w:rsid w:val="008F26A7"/>
    <w:rsid w:val="008F30A0"/>
    <w:rsid w:val="008F3FDE"/>
    <w:rsid w:val="008F41E6"/>
    <w:rsid w:val="008F4617"/>
    <w:rsid w:val="008F517E"/>
    <w:rsid w:val="008F5A40"/>
    <w:rsid w:val="008F60DA"/>
    <w:rsid w:val="008F6397"/>
    <w:rsid w:val="008F6FF1"/>
    <w:rsid w:val="008F75E6"/>
    <w:rsid w:val="0090055F"/>
    <w:rsid w:val="009007B6"/>
    <w:rsid w:val="009007F0"/>
    <w:rsid w:val="00901B4B"/>
    <w:rsid w:val="00901F8E"/>
    <w:rsid w:val="00902009"/>
    <w:rsid w:val="00902319"/>
    <w:rsid w:val="00903010"/>
    <w:rsid w:val="0090329A"/>
    <w:rsid w:val="00903F02"/>
    <w:rsid w:val="0090449A"/>
    <w:rsid w:val="009053B2"/>
    <w:rsid w:val="0090547E"/>
    <w:rsid w:val="00905487"/>
    <w:rsid w:val="00905566"/>
    <w:rsid w:val="00905927"/>
    <w:rsid w:val="00905C6F"/>
    <w:rsid w:val="00905C7D"/>
    <w:rsid w:val="00905D88"/>
    <w:rsid w:val="009067FE"/>
    <w:rsid w:val="00906EAA"/>
    <w:rsid w:val="00906F98"/>
    <w:rsid w:val="009070B4"/>
    <w:rsid w:val="009071CB"/>
    <w:rsid w:val="0091125E"/>
    <w:rsid w:val="009115AF"/>
    <w:rsid w:val="00911E70"/>
    <w:rsid w:val="0091268E"/>
    <w:rsid w:val="00912C9F"/>
    <w:rsid w:val="00912DA2"/>
    <w:rsid w:val="009135F6"/>
    <w:rsid w:val="00913A30"/>
    <w:rsid w:val="0091419F"/>
    <w:rsid w:val="00914360"/>
    <w:rsid w:val="009153F3"/>
    <w:rsid w:val="00915AA0"/>
    <w:rsid w:val="00915E1A"/>
    <w:rsid w:val="009161D0"/>
    <w:rsid w:val="0091684C"/>
    <w:rsid w:val="00916DF8"/>
    <w:rsid w:val="00917428"/>
    <w:rsid w:val="009176FB"/>
    <w:rsid w:val="009177AC"/>
    <w:rsid w:val="00917DC6"/>
    <w:rsid w:val="00920223"/>
    <w:rsid w:val="0092038A"/>
    <w:rsid w:val="009204FA"/>
    <w:rsid w:val="009206C2"/>
    <w:rsid w:val="00920B60"/>
    <w:rsid w:val="00921205"/>
    <w:rsid w:val="009212E8"/>
    <w:rsid w:val="009215E3"/>
    <w:rsid w:val="00921A27"/>
    <w:rsid w:val="00921ADB"/>
    <w:rsid w:val="00922958"/>
    <w:rsid w:val="00922DD1"/>
    <w:rsid w:val="0092301C"/>
    <w:rsid w:val="009230C9"/>
    <w:rsid w:val="009234BB"/>
    <w:rsid w:val="00923D4C"/>
    <w:rsid w:val="00924A51"/>
    <w:rsid w:val="00925B80"/>
    <w:rsid w:val="00925CAA"/>
    <w:rsid w:val="00925FFC"/>
    <w:rsid w:val="0092689C"/>
    <w:rsid w:val="0092726C"/>
    <w:rsid w:val="0092769A"/>
    <w:rsid w:val="00927A52"/>
    <w:rsid w:val="00927F5C"/>
    <w:rsid w:val="00931B3F"/>
    <w:rsid w:val="00932390"/>
    <w:rsid w:val="00933CB3"/>
    <w:rsid w:val="00934030"/>
    <w:rsid w:val="0093432D"/>
    <w:rsid w:val="009345AC"/>
    <w:rsid w:val="00934DF0"/>
    <w:rsid w:val="00935039"/>
    <w:rsid w:val="009351D8"/>
    <w:rsid w:val="009353D9"/>
    <w:rsid w:val="00935E48"/>
    <w:rsid w:val="00936430"/>
    <w:rsid w:val="00936BC8"/>
    <w:rsid w:val="00937C45"/>
    <w:rsid w:val="009415E5"/>
    <w:rsid w:val="00941806"/>
    <w:rsid w:val="00941875"/>
    <w:rsid w:val="00941A47"/>
    <w:rsid w:val="00942037"/>
    <w:rsid w:val="009420B9"/>
    <w:rsid w:val="00942174"/>
    <w:rsid w:val="009421B2"/>
    <w:rsid w:val="0094290F"/>
    <w:rsid w:val="009429F2"/>
    <w:rsid w:val="00942BF6"/>
    <w:rsid w:val="00942F59"/>
    <w:rsid w:val="00943436"/>
    <w:rsid w:val="00943BFA"/>
    <w:rsid w:val="00944A05"/>
    <w:rsid w:val="00945230"/>
    <w:rsid w:val="00945825"/>
    <w:rsid w:val="0094658E"/>
    <w:rsid w:val="0094671F"/>
    <w:rsid w:val="0094674F"/>
    <w:rsid w:val="00946818"/>
    <w:rsid w:val="00946B57"/>
    <w:rsid w:val="009472A3"/>
    <w:rsid w:val="009477B3"/>
    <w:rsid w:val="009513DA"/>
    <w:rsid w:val="00954626"/>
    <w:rsid w:val="009548FB"/>
    <w:rsid w:val="00956646"/>
    <w:rsid w:val="009567E8"/>
    <w:rsid w:val="00956810"/>
    <w:rsid w:val="00956D18"/>
    <w:rsid w:val="00957B24"/>
    <w:rsid w:val="00960BF6"/>
    <w:rsid w:val="00961EAB"/>
    <w:rsid w:val="0096294B"/>
    <w:rsid w:val="0096326C"/>
    <w:rsid w:val="00963414"/>
    <w:rsid w:val="00963BF7"/>
    <w:rsid w:val="00964C97"/>
    <w:rsid w:val="00964E84"/>
    <w:rsid w:val="009657B6"/>
    <w:rsid w:val="00966266"/>
    <w:rsid w:val="00966793"/>
    <w:rsid w:val="00966877"/>
    <w:rsid w:val="00966F16"/>
    <w:rsid w:val="00967AFE"/>
    <w:rsid w:val="00967BF7"/>
    <w:rsid w:val="00970CAF"/>
    <w:rsid w:val="00970E80"/>
    <w:rsid w:val="009712FD"/>
    <w:rsid w:val="00971C53"/>
    <w:rsid w:val="00971E2D"/>
    <w:rsid w:val="009720A3"/>
    <w:rsid w:val="009729AC"/>
    <w:rsid w:val="00973497"/>
    <w:rsid w:val="00973879"/>
    <w:rsid w:val="00973968"/>
    <w:rsid w:val="009739D7"/>
    <w:rsid w:val="00973DE4"/>
    <w:rsid w:val="00973DF2"/>
    <w:rsid w:val="00974D45"/>
    <w:rsid w:val="00975714"/>
    <w:rsid w:val="0097574C"/>
    <w:rsid w:val="00975FED"/>
    <w:rsid w:val="00976770"/>
    <w:rsid w:val="00976ACA"/>
    <w:rsid w:val="00980155"/>
    <w:rsid w:val="00980548"/>
    <w:rsid w:val="0098103A"/>
    <w:rsid w:val="00982A05"/>
    <w:rsid w:val="00982CCA"/>
    <w:rsid w:val="00983522"/>
    <w:rsid w:val="009839CA"/>
    <w:rsid w:val="00983E38"/>
    <w:rsid w:val="009842DA"/>
    <w:rsid w:val="00985306"/>
    <w:rsid w:val="0098581C"/>
    <w:rsid w:val="00985B8B"/>
    <w:rsid w:val="00986895"/>
    <w:rsid w:val="009868A1"/>
    <w:rsid w:val="0098691C"/>
    <w:rsid w:val="00986F86"/>
    <w:rsid w:val="00986F97"/>
    <w:rsid w:val="0098713C"/>
    <w:rsid w:val="009872BF"/>
    <w:rsid w:val="00987BB7"/>
    <w:rsid w:val="00987CD7"/>
    <w:rsid w:val="00987DDD"/>
    <w:rsid w:val="00987DE8"/>
    <w:rsid w:val="009907B4"/>
    <w:rsid w:val="00991351"/>
    <w:rsid w:val="009913A5"/>
    <w:rsid w:val="009914DB"/>
    <w:rsid w:val="0099180A"/>
    <w:rsid w:val="00991D04"/>
    <w:rsid w:val="00992161"/>
    <w:rsid w:val="00992227"/>
    <w:rsid w:val="00992AE0"/>
    <w:rsid w:val="00993B98"/>
    <w:rsid w:val="00993CA0"/>
    <w:rsid w:val="00993DA3"/>
    <w:rsid w:val="00993F22"/>
    <w:rsid w:val="009946AE"/>
    <w:rsid w:val="00994A50"/>
    <w:rsid w:val="00994BAC"/>
    <w:rsid w:val="00995673"/>
    <w:rsid w:val="00995E15"/>
    <w:rsid w:val="0099607C"/>
    <w:rsid w:val="00996684"/>
    <w:rsid w:val="00996D07"/>
    <w:rsid w:val="00996EE9"/>
    <w:rsid w:val="0099714E"/>
    <w:rsid w:val="00997C8E"/>
    <w:rsid w:val="00997F93"/>
    <w:rsid w:val="00997FE7"/>
    <w:rsid w:val="009A1351"/>
    <w:rsid w:val="009A15E2"/>
    <w:rsid w:val="009A2108"/>
    <w:rsid w:val="009A2FDF"/>
    <w:rsid w:val="009A347A"/>
    <w:rsid w:val="009A3C15"/>
    <w:rsid w:val="009A3D91"/>
    <w:rsid w:val="009A3F0D"/>
    <w:rsid w:val="009A4407"/>
    <w:rsid w:val="009A451F"/>
    <w:rsid w:val="009A455C"/>
    <w:rsid w:val="009A457D"/>
    <w:rsid w:val="009A45BA"/>
    <w:rsid w:val="009A4A2F"/>
    <w:rsid w:val="009A541E"/>
    <w:rsid w:val="009A640B"/>
    <w:rsid w:val="009A6537"/>
    <w:rsid w:val="009A6999"/>
    <w:rsid w:val="009A752F"/>
    <w:rsid w:val="009B017C"/>
    <w:rsid w:val="009B1112"/>
    <w:rsid w:val="009B1D4F"/>
    <w:rsid w:val="009B1EC8"/>
    <w:rsid w:val="009B2265"/>
    <w:rsid w:val="009B286A"/>
    <w:rsid w:val="009B2991"/>
    <w:rsid w:val="009B2B04"/>
    <w:rsid w:val="009B3015"/>
    <w:rsid w:val="009B3372"/>
    <w:rsid w:val="009B34F6"/>
    <w:rsid w:val="009B36FF"/>
    <w:rsid w:val="009B3AF7"/>
    <w:rsid w:val="009B4238"/>
    <w:rsid w:val="009B4A5B"/>
    <w:rsid w:val="009B5B01"/>
    <w:rsid w:val="009B6A88"/>
    <w:rsid w:val="009B6D27"/>
    <w:rsid w:val="009B6ECC"/>
    <w:rsid w:val="009B6EE9"/>
    <w:rsid w:val="009B718B"/>
    <w:rsid w:val="009B727D"/>
    <w:rsid w:val="009B7CA7"/>
    <w:rsid w:val="009B7FA8"/>
    <w:rsid w:val="009C0898"/>
    <w:rsid w:val="009C0C2B"/>
    <w:rsid w:val="009C0F04"/>
    <w:rsid w:val="009C16FF"/>
    <w:rsid w:val="009C212D"/>
    <w:rsid w:val="009C2AD4"/>
    <w:rsid w:val="009C2E20"/>
    <w:rsid w:val="009C31B6"/>
    <w:rsid w:val="009C321F"/>
    <w:rsid w:val="009C32EB"/>
    <w:rsid w:val="009C46E5"/>
    <w:rsid w:val="009C4C3D"/>
    <w:rsid w:val="009C4F85"/>
    <w:rsid w:val="009C5CD0"/>
    <w:rsid w:val="009C6768"/>
    <w:rsid w:val="009C6D2C"/>
    <w:rsid w:val="009C6D88"/>
    <w:rsid w:val="009C7139"/>
    <w:rsid w:val="009C7357"/>
    <w:rsid w:val="009C78D7"/>
    <w:rsid w:val="009C7C60"/>
    <w:rsid w:val="009D0224"/>
    <w:rsid w:val="009D085F"/>
    <w:rsid w:val="009D08FD"/>
    <w:rsid w:val="009D11B4"/>
    <w:rsid w:val="009D11DD"/>
    <w:rsid w:val="009D252F"/>
    <w:rsid w:val="009D256F"/>
    <w:rsid w:val="009D29F7"/>
    <w:rsid w:val="009D2A94"/>
    <w:rsid w:val="009D2BE3"/>
    <w:rsid w:val="009D2D76"/>
    <w:rsid w:val="009D5727"/>
    <w:rsid w:val="009D57AA"/>
    <w:rsid w:val="009D5973"/>
    <w:rsid w:val="009D7441"/>
    <w:rsid w:val="009D77DB"/>
    <w:rsid w:val="009D79AC"/>
    <w:rsid w:val="009D7C26"/>
    <w:rsid w:val="009E0371"/>
    <w:rsid w:val="009E0898"/>
    <w:rsid w:val="009E08BE"/>
    <w:rsid w:val="009E169C"/>
    <w:rsid w:val="009E177B"/>
    <w:rsid w:val="009E1916"/>
    <w:rsid w:val="009E273A"/>
    <w:rsid w:val="009E2A08"/>
    <w:rsid w:val="009E35B3"/>
    <w:rsid w:val="009E4BCD"/>
    <w:rsid w:val="009E4D65"/>
    <w:rsid w:val="009E4ECB"/>
    <w:rsid w:val="009E4FFD"/>
    <w:rsid w:val="009E5657"/>
    <w:rsid w:val="009E5AFE"/>
    <w:rsid w:val="009E61A4"/>
    <w:rsid w:val="009E641E"/>
    <w:rsid w:val="009E6B0A"/>
    <w:rsid w:val="009E6E1B"/>
    <w:rsid w:val="009F0262"/>
    <w:rsid w:val="009F05F2"/>
    <w:rsid w:val="009F0BC9"/>
    <w:rsid w:val="009F106C"/>
    <w:rsid w:val="009F10CE"/>
    <w:rsid w:val="009F1214"/>
    <w:rsid w:val="009F12C0"/>
    <w:rsid w:val="009F18B8"/>
    <w:rsid w:val="009F19AE"/>
    <w:rsid w:val="009F20D5"/>
    <w:rsid w:val="009F34AD"/>
    <w:rsid w:val="009F354F"/>
    <w:rsid w:val="009F3AC8"/>
    <w:rsid w:val="009F4C9F"/>
    <w:rsid w:val="009F5892"/>
    <w:rsid w:val="009F5ECF"/>
    <w:rsid w:val="009F6589"/>
    <w:rsid w:val="009F69FE"/>
    <w:rsid w:val="009F7503"/>
    <w:rsid w:val="009F7BE6"/>
    <w:rsid w:val="00A000F9"/>
    <w:rsid w:val="00A0050A"/>
    <w:rsid w:val="00A008B0"/>
    <w:rsid w:val="00A00A46"/>
    <w:rsid w:val="00A01070"/>
    <w:rsid w:val="00A0177C"/>
    <w:rsid w:val="00A02350"/>
    <w:rsid w:val="00A0308F"/>
    <w:rsid w:val="00A03CA2"/>
    <w:rsid w:val="00A0455B"/>
    <w:rsid w:val="00A049DC"/>
    <w:rsid w:val="00A04DC4"/>
    <w:rsid w:val="00A05253"/>
    <w:rsid w:val="00A064DD"/>
    <w:rsid w:val="00A0653F"/>
    <w:rsid w:val="00A065E4"/>
    <w:rsid w:val="00A066A2"/>
    <w:rsid w:val="00A066CC"/>
    <w:rsid w:val="00A0685D"/>
    <w:rsid w:val="00A068D9"/>
    <w:rsid w:val="00A06AB8"/>
    <w:rsid w:val="00A075AE"/>
    <w:rsid w:val="00A101F3"/>
    <w:rsid w:val="00A11404"/>
    <w:rsid w:val="00A1157B"/>
    <w:rsid w:val="00A11AC8"/>
    <w:rsid w:val="00A121FA"/>
    <w:rsid w:val="00A12232"/>
    <w:rsid w:val="00A126AD"/>
    <w:rsid w:val="00A12717"/>
    <w:rsid w:val="00A12CC9"/>
    <w:rsid w:val="00A13037"/>
    <w:rsid w:val="00A1310F"/>
    <w:rsid w:val="00A1370E"/>
    <w:rsid w:val="00A145C9"/>
    <w:rsid w:val="00A15B2E"/>
    <w:rsid w:val="00A161B9"/>
    <w:rsid w:val="00A16461"/>
    <w:rsid w:val="00A16A1D"/>
    <w:rsid w:val="00A16B95"/>
    <w:rsid w:val="00A17D4C"/>
    <w:rsid w:val="00A20871"/>
    <w:rsid w:val="00A20BDF"/>
    <w:rsid w:val="00A20F90"/>
    <w:rsid w:val="00A21513"/>
    <w:rsid w:val="00A2207A"/>
    <w:rsid w:val="00A22231"/>
    <w:rsid w:val="00A22426"/>
    <w:rsid w:val="00A23388"/>
    <w:rsid w:val="00A2368F"/>
    <w:rsid w:val="00A239D8"/>
    <w:rsid w:val="00A25490"/>
    <w:rsid w:val="00A25612"/>
    <w:rsid w:val="00A258FB"/>
    <w:rsid w:val="00A25A48"/>
    <w:rsid w:val="00A269D6"/>
    <w:rsid w:val="00A269EA"/>
    <w:rsid w:val="00A26DA7"/>
    <w:rsid w:val="00A27685"/>
    <w:rsid w:val="00A30BC0"/>
    <w:rsid w:val="00A30C24"/>
    <w:rsid w:val="00A31300"/>
    <w:rsid w:val="00A315E0"/>
    <w:rsid w:val="00A32FA4"/>
    <w:rsid w:val="00A33B3F"/>
    <w:rsid w:val="00A33F1F"/>
    <w:rsid w:val="00A33F76"/>
    <w:rsid w:val="00A3441E"/>
    <w:rsid w:val="00A3443D"/>
    <w:rsid w:val="00A34B55"/>
    <w:rsid w:val="00A34D78"/>
    <w:rsid w:val="00A351CC"/>
    <w:rsid w:val="00A3521B"/>
    <w:rsid w:val="00A35550"/>
    <w:rsid w:val="00A35D25"/>
    <w:rsid w:val="00A3611B"/>
    <w:rsid w:val="00A366EC"/>
    <w:rsid w:val="00A367D4"/>
    <w:rsid w:val="00A36828"/>
    <w:rsid w:val="00A375C3"/>
    <w:rsid w:val="00A379B1"/>
    <w:rsid w:val="00A37BDA"/>
    <w:rsid w:val="00A37E13"/>
    <w:rsid w:val="00A37E8C"/>
    <w:rsid w:val="00A4098A"/>
    <w:rsid w:val="00A414C6"/>
    <w:rsid w:val="00A41595"/>
    <w:rsid w:val="00A41AA1"/>
    <w:rsid w:val="00A41ABD"/>
    <w:rsid w:val="00A41B5F"/>
    <w:rsid w:val="00A42180"/>
    <w:rsid w:val="00A42195"/>
    <w:rsid w:val="00A43645"/>
    <w:rsid w:val="00A43869"/>
    <w:rsid w:val="00A43C00"/>
    <w:rsid w:val="00A44187"/>
    <w:rsid w:val="00A45670"/>
    <w:rsid w:val="00A458EA"/>
    <w:rsid w:val="00A45F4F"/>
    <w:rsid w:val="00A463EF"/>
    <w:rsid w:val="00A46638"/>
    <w:rsid w:val="00A474E9"/>
    <w:rsid w:val="00A50208"/>
    <w:rsid w:val="00A51416"/>
    <w:rsid w:val="00A5170E"/>
    <w:rsid w:val="00A51A21"/>
    <w:rsid w:val="00A51AC9"/>
    <w:rsid w:val="00A51C02"/>
    <w:rsid w:val="00A51DEE"/>
    <w:rsid w:val="00A52015"/>
    <w:rsid w:val="00A52939"/>
    <w:rsid w:val="00A53746"/>
    <w:rsid w:val="00A53963"/>
    <w:rsid w:val="00A53DD0"/>
    <w:rsid w:val="00A5508C"/>
    <w:rsid w:val="00A55578"/>
    <w:rsid w:val="00A55F9A"/>
    <w:rsid w:val="00A565B1"/>
    <w:rsid w:val="00A5661C"/>
    <w:rsid w:val="00A56FDF"/>
    <w:rsid w:val="00A57D52"/>
    <w:rsid w:val="00A60636"/>
    <w:rsid w:val="00A60999"/>
    <w:rsid w:val="00A60AB1"/>
    <w:rsid w:val="00A60FFF"/>
    <w:rsid w:val="00A613A9"/>
    <w:rsid w:val="00A61813"/>
    <w:rsid w:val="00A6186F"/>
    <w:rsid w:val="00A62582"/>
    <w:rsid w:val="00A62BAD"/>
    <w:rsid w:val="00A62E70"/>
    <w:rsid w:val="00A637E4"/>
    <w:rsid w:val="00A63922"/>
    <w:rsid w:val="00A6421D"/>
    <w:rsid w:val="00A642B4"/>
    <w:rsid w:val="00A65735"/>
    <w:rsid w:val="00A659D1"/>
    <w:rsid w:val="00A65A75"/>
    <w:rsid w:val="00A65F4B"/>
    <w:rsid w:val="00A65FAF"/>
    <w:rsid w:val="00A67E11"/>
    <w:rsid w:val="00A67E39"/>
    <w:rsid w:val="00A70493"/>
    <w:rsid w:val="00A70754"/>
    <w:rsid w:val="00A70B91"/>
    <w:rsid w:val="00A70D28"/>
    <w:rsid w:val="00A715B2"/>
    <w:rsid w:val="00A717A4"/>
    <w:rsid w:val="00A71836"/>
    <w:rsid w:val="00A71985"/>
    <w:rsid w:val="00A71E40"/>
    <w:rsid w:val="00A725E5"/>
    <w:rsid w:val="00A735C3"/>
    <w:rsid w:val="00A73A58"/>
    <w:rsid w:val="00A74846"/>
    <w:rsid w:val="00A74F83"/>
    <w:rsid w:val="00A75156"/>
    <w:rsid w:val="00A7583C"/>
    <w:rsid w:val="00A75E5F"/>
    <w:rsid w:val="00A76ABC"/>
    <w:rsid w:val="00A774E7"/>
    <w:rsid w:val="00A7753F"/>
    <w:rsid w:val="00A77EB5"/>
    <w:rsid w:val="00A801A2"/>
    <w:rsid w:val="00A80C19"/>
    <w:rsid w:val="00A818A6"/>
    <w:rsid w:val="00A820E1"/>
    <w:rsid w:val="00A82723"/>
    <w:rsid w:val="00A8275C"/>
    <w:rsid w:val="00A82AB2"/>
    <w:rsid w:val="00A82E00"/>
    <w:rsid w:val="00A83951"/>
    <w:rsid w:val="00A83A00"/>
    <w:rsid w:val="00A844D0"/>
    <w:rsid w:val="00A845EB"/>
    <w:rsid w:val="00A84767"/>
    <w:rsid w:val="00A84E63"/>
    <w:rsid w:val="00A84E68"/>
    <w:rsid w:val="00A85329"/>
    <w:rsid w:val="00A858AF"/>
    <w:rsid w:val="00A861A8"/>
    <w:rsid w:val="00A8689A"/>
    <w:rsid w:val="00A86916"/>
    <w:rsid w:val="00A871AD"/>
    <w:rsid w:val="00A87873"/>
    <w:rsid w:val="00A87DE3"/>
    <w:rsid w:val="00A910F7"/>
    <w:rsid w:val="00A92501"/>
    <w:rsid w:val="00A93B43"/>
    <w:rsid w:val="00A94C76"/>
    <w:rsid w:val="00A94D43"/>
    <w:rsid w:val="00A94F78"/>
    <w:rsid w:val="00A9598A"/>
    <w:rsid w:val="00A95CFC"/>
    <w:rsid w:val="00A965AE"/>
    <w:rsid w:val="00A966C3"/>
    <w:rsid w:val="00A96F26"/>
    <w:rsid w:val="00A97465"/>
    <w:rsid w:val="00A974DA"/>
    <w:rsid w:val="00A97AD0"/>
    <w:rsid w:val="00A97D73"/>
    <w:rsid w:val="00AA0B81"/>
    <w:rsid w:val="00AA0D9B"/>
    <w:rsid w:val="00AA1C11"/>
    <w:rsid w:val="00AA26A6"/>
    <w:rsid w:val="00AA3365"/>
    <w:rsid w:val="00AA43BB"/>
    <w:rsid w:val="00AA4931"/>
    <w:rsid w:val="00AA4BF2"/>
    <w:rsid w:val="00AA4DEC"/>
    <w:rsid w:val="00AA51C0"/>
    <w:rsid w:val="00AA5B98"/>
    <w:rsid w:val="00AA5C1D"/>
    <w:rsid w:val="00AA60CE"/>
    <w:rsid w:val="00AA6A8D"/>
    <w:rsid w:val="00AA6D60"/>
    <w:rsid w:val="00AA6E71"/>
    <w:rsid w:val="00AA6F52"/>
    <w:rsid w:val="00AA7371"/>
    <w:rsid w:val="00AA7FB3"/>
    <w:rsid w:val="00AB0299"/>
    <w:rsid w:val="00AB10F0"/>
    <w:rsid w:val="00AB11F1"/>
    <w:rsid w:val="00AB1567"/>
    <w:rsid w:val="00AB1EE6"/>
    <w:rsid w:val="00AB277E"/>
    <w:rsid w:val="00AB2DFB"/>
    <w:rsid w:val="00AB36AF"/>
    <w:rsid w:val="00AB39F9"/>
    <w:rsid w:val="00AB3DF9"/>
    <w:rsid w:val="00AB4131"/>
    <w:rsid w:val="00AB4455"/>
    <w:rsid w:val="00AB4C5B"/>
    <w:rsid w:val="00AB4FA4"/>
    <w:rsid w:val="00AB589F"/>
    <w:rsid w:val="00AB5991"/>
    <w:rsid w:val="00AB5D60"/>
    <w:rsid w:val="00AB6024"/>
    <w:rsid w:val="00AB6A3F"/>
    <w:rsid w:val="00AB7056"/>
    <w:rsid w:val="00AB72B7"/>
    <w:rsid w:val="00AB7AD6"/>
    <w:rsid w:val="00AC062D"/>
    <w:rsid w:val="00AC0FEE"/>
    <w:rsid w:val="00AC18DD"/>
    <w:rsid w:val="00AC2090"/>
    <w:rsid w:val="00AC2D35"/>
    <w:rsid w:val="00AC3B8F"/>
    <w:rsid w:val="00AC3B9A"/>
    <w:rsid w:val="00AC3D3C"/>
    <w:rsid w:val="00AC53A8"/>
    <w:rsid w:val="00AC5511"/>
    <w:rsid w:val="00AC5678"/>
    <w:rsid w:val="00AC56EB"/>
    <w:rsid w:val="00AC5790"/>
    <w:rsid w:val="00AC59A9"/>
    <w:rsid w:val="00AC61A3"/>
    <w:rsid w:val="00AC6371"/>
    <w:rsid w:val="00AC64F7"/>
    <w:rsid w:val="00AC66C0"/>
    <w:rsid w:val="00AC6789"/>
    <w:rsid w:val="00AC69CC"/>
    <w:rsid w:val="00AC6C95"/>
    <w:rsid w:val="00AC7059"/>
    <w:rsid w:val="00AC768A"/>
    <w:rsid w:val="00AC7958"/>
    <w:rsid w:val="00AC79EC"/>
    <w:rsid w:val="00AC7C98"/>
    <w:rsid w:val="00AD02AB"/>
    <w:rsid w:val="00AD0877"/>
    <w:rsid w:val="00AD0995"/>
    <w:rsid w:val="00AD0FFD"/>
    <w:rsid w:val="00AD1286"/>
    <w:rsid w:val="00AD13EF"/>
    <w:rsid w:val="00AD142B"/>
    <w:rsid w:val="00AD1B2C"/>
    <w:rsid w:val="00AD1F5D"/>
    <w:rsid w:val="00AD2302"/>
    <w:rsid w:val="00AD232B"/>
    <w:rsid w:val="00AD2860"/>
    <w:rsid w:val="00AD387A"/>
    <w:rsid w:val="00AD3885"/>
    <w:rsid w:val="00AD3B4B"/>
    <w:rsid w:val="00AD4843"/>
    <w:rsid w:val="00AD4B7D"/>
    <w:rsid w:val="00AD4F40"/>
    <w:rsid w:val="00AD50F8"/>
    <w:rsid w:val="00AD5A38"/>
    <w:rsid w:val="00AD5E51"/>
    <w:rsid w:val="00AD6CBE"/>
    <w:rsid w:val="00AD6ECE"/>
    <w:rsid w:val="00AD799E"/>
    <w:rsid w:val="00AD7E6D"/>
    <w:rsid w:val="00AE0397"/>
    <w:rsid w:val="00AE1573"/>
    <w:rsid w:val="00AE1B46"/>
    <w:rsid w:val="00AE1BDA"/>
    <w:rsid w:val="00AE1E4B"/>
    <w:rsid w:val="00AE2411"/>
    <w:rsid w:val="00AE24D7"/>
    <w:rsid w:val="00AE25B8"/>
    <w:rsid w:val="00AE2701"/>
    <w:rsid w:val="00AE2C51"/>
    <w:rsid w:val="00AE2C75"/>
    <w:rsid w:val="00AE3473"/>
    <w:rsid w:val="00AE35BB"/>
    <w:rsid w:val="00AE3715"/>
    <w:rsid w:val="00AE3BE7"/>
    <w:rsid w:val="00AE3E31"/>
    <w:rsid w:val="00AE3E37"/>
    <w:rsid w:val="00AE4A82"/>
    <w:rsid w:val="00AE4EEC"/>
    <w:rsid w:val="00AE5956"/>
    <w:rsid w:val="00AE6255"/>
    <w:rsid w:val="00AE626A"/>
    <w:rsid w:val="00AE6C7F"/>
    <w:rsid w:val="00AE6F8E"/>
    <w:rsid w:val="00AE7281"/>
    <w:rsid w:val="00AF05B7"/>
    <w:rsid w:val="00AF0B45"/>
    <w:rsid w:val="00AF1805"/>
    <w:rsid w:val="00AF216D"/>
    <w:rsid w:val="00AF2570"/>
    <w:rsid w:val="00AF2883"/>
    <w:rsid w:val="00AF29C3"/>
    <w:rsid w:val="00AF2B0F"/>
    <w:rsid w:val="00AF2E9C"/>
    <w:rsid w:val="00AF351C"/>
    <w:rsid w:val="00AF3696"/>
    <w:rsid w:val="00AF3DE3"/>
    <w:rsid w:val="00AF427D"/>
    <w:rsid w:val="00AF432B"/>
    <w:rsid w:val="00AF46FD"/>
    <w:rsid w:val="00AF5252"/>
    <w:rsid w:val="00AF5286"/>
    <w:rsid w:val="00AF547D"/>
    <w:rsid w:val="00AF5C3F"/>
    <w:rsid w:val="00AF5EB5"/>
    <w:rsid w:val="00AF6796"/>
    <w:rsid w:val="00AF6A15"/>
    <w:rsid w:val="00AF6D5F"/>
    <w:rsid w:val="00AF6EC7"/>
    <w:rsid w:val="00AF71E4"/>
    <w:rsid w:val="00AF7256"/>
    <w:rsid w:val="00AF767D"/>
    <w:rsid w:val="00B00CA1"/>
    <w:rsid w:val="00B00EF8"/>
    <w:rsid w:val="00B00F3C"/>
    <w:rsid w:val="00B00F61"/>
    <w:rsid w:val="00B013A1"/>
    <w:rsid w:val="00B01729"/>
    <w:rsid w:val="00B01D14"/>
    <w:rsid w:val="00B0267F"/>
    <w:rsid w:val="00B02A0A"/>
    <w:rsid w:val="00B03F4F"/>
    <w:rsid w:val="00B0456E"/>
    <w:rsid w:val="00B04B31"/>
    <w:rsid w:val="00B05E2A"/>
    <w:rsid w:val="00B0603A"/>
    <w:rsid w:val="00B07987"/>
    <w:rsid w:val="00B1025C"/>
    <w:rsid w:val="00B104BD"/>
    <w:rsid w:val="00B104ED"/>
    <w:rsid w:val="00B1088B"/>
    <w:rsid w:val="00B10979"/>
    <w:rsid w:val="00B110FC"/>
    <w:rsid w:val="00B112A9"/>
    <w:rsid w:val="00B112C3"/>
    <w:rsid w:val="00B1140B"/>
    <w:rsid w:val="00B12BD9"/>
    <w:rsid w:val="00B147F5"/>
    <w:rsid w:val="00B1493B"/>
    <w:rsid w:val="00B15079"/>
    <w:rsid w:val="00B154E6"/>
    <w:rsid w:val="00B155F2"/>
    <w:rsid w:val="00B16451"/>
    <w:rsid w:val="00B17320"/>
    <w:rsid w:val="00B1732C"/>
    <w:rsid w:val="00B17C6E"/>
    <w:rsid w:val="00B17E53"/>
    <w:rsid w:val="00B20119"/>
    <w:rsid w:val="00B20717"/>
    <w:rsid w:val="00B20A03"/>
    <w:rsid w:val="00B20A18"/>
    <w:rsid w:val="00B20FB6"/>
    <w:rsid w:val="00B21591"/>
    <w:rsid w:val="00B21ABF"/>
    <w:rsid w:val="00B22116"/>
    <w:rsid w:val="00B221C3"/>
    <w:rsid w:val="00B224D7"/>
    <w:rsid w:val="00B22DC9"/>
    <w:rsid w:val="00B230F4"/>
    <w:rsid w:val="00B23A6D"/>
    <w:rsid w:val="00B2427B"/>
    <w:rsid w:val="00B24314"/>
    <w:rsid w:val="00B24B2B"/>
    <w:rsid w:val="00B24E1D"/>
    <w:rsid w:val="00B2680D"/>
    <w:rsid w:val="00B26C85"/>
    <w:rsid w:val="00B26F36"/>
    <w:rsid w:val="00B275A3"/>
    <w:rsid w:val="00B3045D"/>
    <w:rsid w:val="00B304E3"/>
    <w:rsid w:val="00B306BE"/>
    <w:rsid w:val="00B31604"/>
    <w:rsid w:val="00B3238B"/>
    <w:rsid w:val="00B323FB"/>
    <w:rsid w:val="00B32846"/>
    <w:rsid w:val="00B32F42"/>
    <w:rsid w:val="00B3419D"/>
    <w:rsid w:val="00B346ED"/>
    <w:rsid w:val="00B34B4B"/>
    <w:rsid w:val="00B34DED"/>
    <w:rsid w:val="00B3512B"/>
    <w:rsid w:val="00B35786"/>
    <w:rsid w:val="00B358E6"/>
    <w:rsid w:val="00B35A1F"/>
    <w:rsid w:val="00B36F62"/>
    <w:rsid w:val="00B37721"/>
    <w:rsid w:val="00B37A3D"/>
    <w:rsid w:val="00B37E3F"/>
    <w:rsid w:val="00B4045F"/>
    <w:rsid w:val="00B415DB"/>
    <w:rsid w:val="00B417A7"/>
    <w:rsid w:val="00B42493"/>
    <w:rsid w:val="00B4272B"/>
    <w:rsid w:val="00B42F7B"/>
    <w:rsid w:val="00B43394"/>
    <w:rsid w:val="00B433B3"/>
    <w:rsid w:val="00B435DC"/>
    <w:rsid w:val="00B4362C"/>
    <w:rsid w:val="00B43E24"/>
    <w:rsid w:val="00B449E1"/>
    <w:rsid w:val="00B44AFA"/>
    <w:rsid w:val="00B45090"/>
    <w:rsid w:val="00B455A9"/>
    <w:rsid w:val="00B459AE"/>
    <w:rsid w:val="00B45AAC"/>
    <w:rsid w:val="00B45B2E"/>
    <w:rsid w:val="00B45E1F"/>
    <w:rsid w:val="00B46816"/>
    <w:rsid w:val="00B47392"/>
    <w:rsid w:val="00B47434"/>
    <w:rsid w:val="00B47C9D"/>
    <w:rsid w:val="00B47DB8"/>
    <w:rsid w:val="00B47FE5"/>
    <w:rsid w:val="00B50F26"/>
    <w:rsid w:val="00B518B7"/>
    <w:rsid w:val="00B51B62"/>
    <w:rsid w:val="00B524FC"/>
    <w:rsid w:val="00B52F7C"/>
    <w:rsid w:val="00B54BBC"/>
    <w:rsid w:val="00B55616"/>
    <w:rsid w:val="00B556C4"/>
    <w:rsid w:val="00B56097"/>
    <w:rsid w:val="00B5612E"/>
    <w:rsid w:val="00B56784"/>
    <w:rsid w:val="00B56DBD"/>
    <w:rsid w:val="00B56E8A"/>
    <w:rsid w:val="00B56F64"/>
    <w:rsid w:val="00B572F5"/>
    <w:rsid w:val="00B5738F"/>
    <w:rsid w:val="00B5753B"/>
    <w:rsid w:val="00B57818"/>
    <w:rsid w:val="00B60517"/>
    <w:rsid w:val="00B61524"/>
    <w:rsid w:val="00B61611"/>
    <w:rsid w:val="00B61931"/>
    <w:rsid w:val="00B61CA8"/>
    <w:rsid w:val="00B626E3"/>
    <w:rsid w:val="00B62740"/>
    <w:rsid w:val="00B631C8"/>
    <w:rsid w:val="00B636CA"/>
    <w:rsid w:val="00B64B15"/>
    <w:rsid w:val="00B64C64"/>
    <w:rsid w:val="00B65B14"/>
    <w:rsid w:val="00B65C88"/>
    <w:rsid w:val="00B66E6F"/>
    <w:rsid w:val="00B66ED0"/>
    <w:rsid w:val="00B66FBA"/>
    <w:rsid w:val="00B6752C"/>
    <w:rsid w:val="00B675BA"/>
    <w:rsid w:val="00B67954"/>
    <w:rsid w:val="00B67A44"/>
    <w:rsid w:val="00B7111F"/>
    <w:rsid w:val="00B7115B"/>
    <w:rsid w:val="00B71F95"/>
    <w:rsid w:val="00B72033"/>
    <w:rsid w:val="00B72885"/>
    <w:rsid w:val="00B73036"/>
    <w:rsid w:val="00B7342E"/>
    <w:rsid w:val="00B7385F"/>
    <w:rsid w:val="00B73C57"/>
    <w:rsid w:val="00B75079"/>
    <w:rsid w:val="00B755B8"/>
    <w:rsid w:val="00B75A16"/>
    <w:rsid w:val="00B7614F"/>
    <w:rsid w:val="00B76193"/>
    <w:rsid w:val="00B76297"/>
    <w:rsid w:val="00B77433"/>
    <w:rsid w:val="00B77708"/>
    <w:rsid w:val="00B77CE4"/>
    <w:rsid w:val="00B77FDF"/>
    <w:rsid w:val="00B8087D"/>
    <w:rsid w:val="00B80B37"/>
    <w:rsid w:val="00B80D6C"/>
    <w:rsid w:val="00B810A5"/>
    <w:rsid w:val="00B81971"/>
    <w:rsid w:val="00B81A34"/>
    <w:rsid w:val="00B821DA"/>
    <w:rsid w:val="00B828C4"/>
    <w:rsid w:val="00B82D67"/>
    <w:rsid w:val="00B8302D"/>
    <w:rsid w:val="00B835AA"/>
    <w:rsid w:val="00B83639"/>
    <w:rsid w:val="00B8387F"/>
    <w:rsid w:val="00B83AFB"/>
    <w:rsid w:val="00B8424E"/>
    <w:rsid w:val="00B84450"/>
    <w:rsid w:val="00B84528"/>
    <w:rsid w:val="00B84E0E"/>
    <w:rsid w:val="00B84ED6"/>
    <w:rsid w:val="00B863BD"/>
    <w:rsid w:val="00B86C59"/>
    <w:rsid w:val="00B87596"/>
    <w:rsid w:val="00B8771B"/>
    <w:rsid w:val="00B90015"/>
    <w:rsid w:val="00B9082C"/>
    <w:rsid w:val="00B911FC"/>
    <w:rsid w:val="00B918CB"/>
    <w:rsid w:val="00B918FE"/>
    <w:rsid w:val="00B91940"/>
    <w:rsid w:val="00B92172"/>
    <w:rsid w:val="00B92396"/>
    <w:rsid w:val="00B923AB"/>
    <w:rsid w:val="00B93767"/>
    <w:rsid w:val="00B94CE5"/>
    <w:rsid w:val="00B94E66"/>
    <w:rsid w:val="00B95ACE"/>
    <w:rsid w:val="00B964AF"/>
    <w:rsid w:val="00B96733"/>
    <w:rsid w:val="00B96DC6"/>
    <w:rsid w:val="00B96EF0"/>
    <w:rsid w:val="00B97257"/>
    <w:rsid w:val="00B97752"/>
    <w:rsid w:val="00B9778E"/>
    <w:rsid w:val="00BA096D"/>
    <w:rsid w:val="00BA0F40"/>
    <w:rsid w:val="00BA26B3"/>
    <w:rsid w:val="00BA2721"/>
    <w:rsid w:val="00BA2DD7"/>
    <w:rsid w:val="00BA2F85"/>
    <w:rsid w:val="00BA30B5"/>
    <w:rsid w:val="00BA3190"/>
    <w:rsid w:val="00BA3390"/>
    <w:rsid w:val="00BA38A7"/>
    <w:rsid w:val="00BA3B0D"/>
    <w:rsid w:val="00BA417D"/>
    <w:rsid w:val="00BA4CFE"/>
    <w:rsid w:val="00BA5425"/>
    <w:rsid w:val="00BA5426"/>
    <w:rsid w:val="00BA576F"/>
    <w:rsid w:val="00BA618C"/>
    <w:rsid w:val="00BA6326"/>
    <w:rsid w:val="00BA68E8"/>
    <w:rsid w:val="00BA6D75"/>
    <w:rsid w:val="00BA75F4"/>
    <w:rsid w:val="00BA7F85"/>
    <w:rsid w:val="00BB0EB6"/>
    <w:rsid w:val="00BB1379"/>
    <w:rsid w:val="00BB16B0"/>
    <w:rsid w:val="00BB1794"/>
    <w:rsid w:val="00BB19EE"/>
    <w:rsid w:val="00BB2919"/>
    <w:rsid w:val="00BB294A"/>
    <w:rsid w:val="00BB2ABB"/>
    <w:rsid w:val="00BB329A"/>
    <w:rsid w:val="00BB3576"/>
    <w:rsid w:val="00BB3B42"/>
    <w:rsid w:val="00BB3DE3"/>
    <w:rsid w:val="00BB4146"/>
    <w:rsid w:val="00BB428F"/>
    <w:rsid w:val="00BB4787"/>
    <w:rsid w:val="00BB4926"/>
    <w:rsid w:val="00BB499F"/>
    <w:rsid w:val="00BB53A2"/>
    <w:rsid w:val="00BB6AA1"/>
    <w:rsid w:val="00BB7D9B"/>
    <w:rsid w:val="00BB7DD9"/>
    <w:rsid w:val="00BC0CAC"/>
    <w:rsid w:val="00BC0F30"/>
    <w:rsid w:val="00BC1288"/>
    <w:rsid w:val="00BC1C6B"/>
    <w:rsid w:val="00BC20B4"/>
    <w:rsid w:val="00BC2170"/>
    <w:rsid w:val="00BC29C0"/>
    <w:rsid w:val="00BC2FEF"/>
    <w:rsid w:val="00BC3106"/>
    <w:rsid w:val="00BC34EB"/>
    <w:rsid w:val="00BC4020"/>
    <w:rsid w:val="00BC44BD"/>
    <w:rsid w:val="00BC5315"/>
    <w:rsid w:val="00BC56CF"/>
    <w:rsid w:val="00BC595B"/>
    <w:rsid w:val="00BC5A44"/>
    <w:rsid w:val="00BC5F0B"/>
    <w:rsid w:val="00BC6B4B"/>
    <w:rsid w:val="00BC7DAD"/>
    <w:rsid w:val="00BC7E68"/>
    <w:rsid w:val="00BD021D"/>
    <w:rsid w:val="00BD0553"/>
    <w:rsid w:val="00BD0671"/>
    <w:rsid w:val="00BD0888"/>
    <w:rsid w:val="00BD147C"/>
    <w:rsid w:val="00BD1946"/>
    <w:rsid w:val="00BD1CC5"/>
    <w:rsid w:val="00BD1DDF"/>
    <w:rsid w:val="00BD21A2"/>
    <w:rsid w:val="00BD263D"/>
    <w:rsid w:val="00BD3299"/>
    <w:rsid w:val="00BD32C6"/>
    <w:rsid w:val="00BD3373"/>
    <w:rsid w:val="00BD3704"/>
    <w:rsid w:val="00BD3AB5"/>
    <w:rsid w:val="00BD3DC3"/>
    <w:rsid w:val="00BD43CF"/>
    <w:rsid w:val="00BD4B50"/>
    <w:rsid w:val="00BD4B5C"/>
    <w:rsid w:val="00BD4E77"/>
    <w:rsid w:val="00BD5504"/>
    <w:rsid w:val="00BD5632"/>
    <w:rsid w:val="00BD5D92"/>
    <w:rsid w:val="00BD5E39"/>
    <w:rsid w:val="00BD5EE2"/>
    <w:rsid w:val="00BD63EC"/>
    <w:rsid w:val="00BD6847"/>
    <w:rsid w:val="00BD6C87"/>
    <w:rsid w:val="00BD78AF"/>
    <w:rsid w:val="00BE055B"/>
    <w:rsid w:val="00BE06CF"/>
    <w:rsid w:val="00BE11E3"/>
    <w:rsid w:val="00BE18BD"/>
    <w:rsid w:val="00BE1ED3"/>
    <w:rsid w:val="00BE25E1"/>
    <w:rsid w:val="00BE3479"/>
    <w:rsid w:val="00BE3A5E"/>
    <w:rsid w:val="00BE3AD2"/>
    <w:rsid w:val="00BE446A"/>
    <w:rsid w:val="00BE492C"/>
    <w:rsid w:val="00BE5069"/>
    <w:rsid w:val="00BE5132"/>
    <w:rsid w:val="00BE52A5"/>
    <w:rsid w:val="00BE557A"/>
    <w:rsid w:val="00BE5B92"/>
    <w:rsid w:val="00BE5DC2"/>
    <w:rsid w:val="00BE6317"/>
    <w:rsid w:val="00BE68C1"/>
    <w:rsid w:val="00BE6C0D"/>
    <w:rsid w:val="00BE7361"/>
    <w:rsid w:val="00BE759B"/>
    <w:rsid w:val="00BE773F"/>
    <w:rsid w:val="00BE7DEB"/>
    <w:rsid w:val="00BF0830"/>
    <w:rsid w:val="00BF0CAD"/>
    <w:rsid w:val="00BF148C"/>
    <w:rsid w:val="00BF1818"/>
    <w:rsid w:val="00BF2787"/>
    <w:rsid w:val="00BF2FF9"/>
    <w:rsid w:val="00BF34E7"/>
    <w:rsid w:val="00BF3964"/>
    <w:rsid w:val="00BF4741"/>
    <w:rsid w:val="00BF48F9"/>
    <w:rsid w:val="00BF585E"/>
    <w:rsid w:val="00BF60A9"/>
    <w:rsid w:val="00BF60BA"/>
    <w:rsid w:val="00BF649B"/>
    <w:rsid w:val="00BF6E2F"/>
    <w:rsid w:val="00BF7575"/>
    <w:rsid w:val="00BF7ABF"/>
    <w:rsid w:val="00BF7D02"/>
    <w:rsid w:val="00BF7ED2"/>
    <w:rsid w:val="00C009EF"/>
    <w:rsid w:val="00C01470"/>
    <w:rsid w:val="00C01B4E"/>
    <w:rsid w:val="00C01D59"/>
    <w:rsid w:val="00C02980"/>
    <w:rsid w:val="00C02E6F"/>
    <w:rsid w:val="00C0391B"/>
    <w:rsid w:val="00C03A32"/>
    <w:rsid w:val="00C041FF"/>
    <w:rsid w:val="00C04682"/>
    <w:rsid w:val="00C047E7"/>
    <w:rsid w:val="00C059B2"/>
    <w:rsid w:val="00C05F94"/>
    <w:rsid w:val="00C0609F"/>
    <w:rsid w:val="00C067AD"/>
    <w:rsid w:val="00C067F1"/>
    <w:rsid w:val="00C0682F"/>
    <w:rsid w:val="00C06EE0"/>
    <w:rsid w:val="00C0711C"/>
    <w:rsid w:val="00C07B25"/>
    <w:rsid w:val="00C07B81"/>
    <w:rsid w:val="00C07BB6"/>
    <w:rsid w:val="00C07E9D"/>
    <w:rsid w:val="00C1086D"/>
    <w:rsid w:val="00C1097D"/>
    <w:rsid w:val="00C10EB5"/>
    <w:rsid w:val="00C110CA"/>
    <w:rsid w:val="00C11107"/>
    <w:rsid w:val="00C113BF"/>
    <w:rsid w:val="00C114D9"/>
    <w:rsid w:val="00C11618"/>
    <w:rsid w:val="00C11FDB"/>
    <w:rsid w:val="00C12253"/>
    <w:rsid w:val="00C12C84"/>
    <w:rsid w:val="00C12FF6"/>
    <w:rsid w:val="00C1456E"/>
    <w:rsid w:val="00C15356"/>
    <w:rsid w:val="00C1554C"/>
    <w:rsid w:val="00C15EDF"/>
    <w:rsid w:val="00C1609E"/>
    <w:rsid w:val="00C16566"/>
    <w:rsid w:val="00C1702B"/>
    <w:rsid w:val="00C178E8"/>
    <w:rsid w:val="00C17F4A"/>
    <w:rsid w:val="00C200B9"/>
    <w:rsid w:val="00C20101"/>
    <w:rsid w:val="00C20777"/>
    <w:rsid w:val="00C207C3"/>
    <w:rsid w:val="00C20A35"/>
    <w:rsid w:val="00C2179A"/>
    <w:rsid w:val="00C21DC7"/>
    <w:rsid w:val="00C23AFF"/>
    <w:rsid w:val="00C2427F"/>
    <w:rsid w:val="00C2468C"/>
    <w:rsid w:val="00C2498C"/>
    <w:rsid w:val="00C24F97"/>
    <w:rsid w:val="00C25269"/>
    <w:rsid w:val="00C25489"/>
    <w:rsid w:val="00C26044"/>
    <w:rsid w:val="00C27562"/>
    <w:rsid w:val="00C276D7"/>
    <w:rsid w:val="00C27B61"/>
    <w:rsid w:val="00C302E7"/>
    <w:rsid w:val="00C30432"/>
    <w:rsid w:val="00C30F54"/>
    <w:rsid w:val="00C317D5"/>
    <w:rsid w:val="00C31A6F"/>
    <w:rsid w:val="00C31AC5"/>
    <w:rsid w:val="00C31B38"/>
    <w:rsid w:val="00C31D22"/>
    <w:rsid w:val="00C3294A"/>
    <w:rsid w:val="00C32E6F"/>
    <w:rsid w:val="00C336F2"/>
    <w:rsid w:val="00C35281"/>
    <w:rsid w:val="00C3535E"/>
    <w:rsid w:val="00C353FD"/>
    <w:rsid w:val="00C357B1"/>
    <w:rsid w:val="00C3585C"/>
    <w:rsid w:val="00C35D61"/>
    <w:rsid w:val="00C35E94"/>
    <w:rsid w:val="00C363B4"/>
    <w:rsid w:val="00C3677E"/>
    <w:rsid w:val="00C36823"/>
    <w:rsid w:val="00C3692F"/>
    <w:rsid w:val="00C36AAE"/>
    <w:rsid w:val="00C37801"/>
    <w:rsid w:val="00C400F3"/>
    <w:rsid w:val="00C401B6"/>
    <w:rsid w:val="00C406AC"/>
    <w:rsid w:val="00C419B4"/>
    <w:rsid w:val="00C41FBA"/>
    <w:rsid w:val="00C4220E"/>
    <w:rsid w:val="00C42310"/>
    <w:rsid w:val="00C4231C"/>
    <w:rsid w:val="00C428E0"/>
    <w:rsid w:val="00C43FF8"/>
    <w:rsid w:val="00C4413B"/>
    <w:rsid w:val="00C442AA"/>
    <w:rsid w:val="00C44407"/>
    <w:rsid w:val="00C451AB"/>
    <w:rsid w:val="00C453F8"/>
    <w:rsid w:val="00C45C4C"/>
    <w:rsid w:val="00C46202"/>
    <w:rsid w:val="00C462D8"/>
    <w:rsid w:val="00C46922"/>
    <w:rsid w:val="00C46E97"/>
    <w:rsid w:val="00C4732F"/>
    <w:rsid w:val="00C503BD"/>
    <w:rsid w:val="00C5048D"/>
    <w:rsid w:val="00C5071E"/>
    <w:rsid w:val="00C508B3"/>
    <w:rsid w:val="00C5150B"/>
    <w:rsid w:val="00C5173F"/>
    <w:rsid w:val="00C518ED"/>
    <w:rsid w:val="00C51A02"/>
    <w:rsid w:val="00C522DD"/>
    <w:rsid w:val="00C52AB8"/>
    <w:rsid w:val="00C554BA"/>
    <w:rsid w:val="00C55A11"/>
    <w:rsid w:val="00C55D35"/>
    <w:rsid w:val="00C55DB2"/>
    <w:rsid w:val="00C561B9"/>
    <w:rsid w:val="00C564D7"/>
    <w:rsid w:val="00C56A50"/>
    <w:rsid w:val="00C570C0"/>
    <w:rsid w:val="00C575ED"/>
    <w:rsid w:val="00C600BB"/>
    <w:rsid w:val="00C60810"/>
    <w:rsid w:val="00C60BB6"/>
    <w:rsid w:val="00C6108B"/>
    <w:rsid w:val="00C61317"/>
    <w:rsid w:val="00C61CCE"/>
    <w:rsid w:val="00C6256E"/>
    <w:rsid w:val="00C6258E"/>
    <w:rsid w:val="00C62676"/>
    <w:rsid w:val="00C63206"/>
    <w:rsid w:val="00C632A7"/>
    <w:rsid w:val="00C6338D"/>
    <w:rsid w:val="00C6389A"/>
    <w:rsid w:val="00C63E93"/>
    <w:rsid w:val="00C63F97"/>
    <w:rsid w:val="00C6449B"/>
    <w:rsid w:val="00C64982"/>
    <w:rsid w:val="00C64B7F"/>
    <w:rsid w:val="00C64E4E"/>
    <w:rsid w:val="00C64F78"/>
    <w:rsid w:val="00C64FF6"/>
    <w:rsid w:val="00C6605A"/>
    <w:rsid w:val="00C6634F"/>
    <w:rsid w:val="00C66CA9"/>
    <w:rsid w:val="00C66F6A"/>
    <w:rsid w:val="00C67C75"/>
    <w:rsid w:val="00C7042E"/>
    <w:rsid w:val="00C70708"/>
    <w:rsid w:val="00C7071D"/>
    <w:rsid w:val="00C7106D"/>
    <w:rsid w:val="00C710CB"/>
    <w:rsid w:val="00C71416"/>
    <w:rsid w:val="00C7154D"/>
    <w:rsid w:val="00C719AA"/>
    <w:rsid w:val="00C71BF9"/>
    <w:rsid w:val="00C71E10"/>
    <w:rsid w:val="00C722DE"/>
    <w:rsid w:val="00C722FA"/>
    <w:rsid w:val="00C72CF3"/>
    <w:rsid w:val="00C73111"/>
    <w:rsid w:val="00C73EC7"/>
    <w:rsid w:val="00C74029"/>
    <w:rsid w:val="00C7402E"/>
    <w:rsid w:val="00C7441D"/>
    <w:rsid w:val="00C74507"/>
    <w:rsid w:val="00C74BB4"/>
    <w:rsid w:val="00C753FE"/>
    <w:rsid w:val="00C75566"/>
    <w:rsid w:val="00C759D5"/>
    <w:rsid w:val="00C762D1"/>
    <w:rsid w:val="00C76ACA"/>
    <w:rsid w:val="00C76B8D"/>
    <w:rsid w:val="00C772E3"/>
    <w:rsid w:val="00C7747E"/>
    <w:rsid w:val="00C774C6"/>
    <w:rsid w:val="00C77835"/>
    <w:rsid w:val="00C77ACA"/>
    <w:rsid w:val="00C77EA5"/>
    <w:rsid w:val="00C80458"/>
    <w:rsid w:val="00C80DBF"/>
    <w:rsid w:val="00C8127A"/>
    <w:rsid w:val="00C81837"/>
    <w:rsid w:val="00C82261"/>
    <w:rsid w:val="00C8243F"/>
    <w:rsid w:val="00C826D4"/>
    <w:rsid w:val="00C82ACD"/>
    <w:rsid w:val="00C83023"/>
    <w:rsid w:val="00C83024"/>
    <w:rsid w:val="00C83DF7"/>
    <w:rsid w:val="00C84EDB"/>
    <w:rsid w:val="00C851BB"/>
    <w:rsid w:val="00C857F5"/>
    <w:rsid w:val="00C85D01"/>
    <w:rsid w:val="00C86054"/>
    <w:rsid w:val="00C869FD"/>
    <w:rsid w:val="00C86CE3"/>
    <w:rsid w:val="00C86FCC"/>
    <w:rsid w:val="00C87264"/>
    <w:rsid w:val="00C905AA"/>
    <w:rsid w:val="00C90D48"/>
    <w:rsid w:val="00C90F55"/>
    <w:rsid w:val="00C9213F"/>
    <w:rsid w:val="00C92617"/>
    <w:rsid w:val="00C93003"/>
    <w:rsid w:val="00C9359C"/>
    <w:rsid w:val="00C936FD"/>
    <w:rsid w:val="00C93CC0"/>
    <w:rsid w:val="00C94229"/>
    <w:rsid w:val="00C94419"/>
    <w:rsid w:val="00C95242"/>
    <w:rsid w:val="00C9578B"/>
    <w:rsid w:val="00C968EE"/>
    <w:rsid w:val="00C96B2C"/>
    <w:rsid w:val="00C9760D"/>
    <w:rsid w:val="00C97F06"/>
    <w:rsid w:val="00CA01AA"/>
    <w:rsid w:val="00CA06E3"/>
    <w:rsid w:val="00CA0C2A"/>
    <w:rsid w:val="00CA161C"/>
    <w:rsid w:val="00CA1A02"/>
    <w:rsid w:val="00CA1DB0"/>
    <w:rsid w:val="00CA27A3"/>
    <w:rsid w:val="00CA28B9"/>
    <w:rsid w:val="00CA2B2C"/>
    <w:rsid w:val="00CA342B"/>
    <w:rsid w:val="00CA353A"/>
    <w:rsid w:val="00CA36E2"/>
    <w:rsid w:val="00CA4921"/>
    <w:rsid w:val="00CA493B"/>
    <w:rsid w:val="00CA63D4"/>
    <w:rsid w:val="00CA6E1A"/>
    <w:rsid w:val="00CA6E88"/>
    <w:rsid w:val="00CA7765"/>
    <w:rsid w:val="00CA77DA"/>
    <w:rsid w:val="00CB0B97"/>
    <w:rsid w:val="00CB12A4"/>
    <w:rsid w:val="00CB1335"/>
    <w:rsid w:val="00CB194D"/>
    <w:rsid w:val="00CB1B85"/>
    <w:rsid w:val="00CB1CCD"/>
    <w:rsid w:val="00CB206F"/>
    <w:rsid w:val="00CB2290"/>
    <w:rsid w:val="00CB22CB"/>
    <w:rsid w:val="00CB27F5"/>
    <w:rsid w:val="00CB34DC"/>
    <w:rsid w:val="00CB37CA"/>
    <w:rsid w:val="00CB4E6C"/>
    <w:rsid w:val="00CB50D2"/>
    <w:rsid w:val="00CB5246"/>
    <w:rsid w:val="00CB591B"/>
    <w:rsid w:val="00CB5993"/>
    <w:rsid w:val="00CB5B41"/>
    <w:rsid w:val="00CB5B8B"/>
    <w:rsid w:val="00CB623A"/>
    <w:rsid w:val="00CB6E93"/>
    <w:rsid w:val="00CB70D4"/>
    <w:rsid w:val="00CB7B29"/>
    <w:rsid w:val="00CC0118"/>
    <w:rsid w:val="00CC0B1A"/>
    <w:rsid w:val="00CC101C"/>
    <w:rsid w:val="00CC13DA"/>
    <w:rsid w:val="00CC14E8"/>
    <w:rsid w:val="00CC1C29"/>
    <w:rsid w:val="00CC2234"/>
    <w:rsid w:val="00CC3AAA"/>
    <w:rsid w:val="00CC3D41"/>
    <w:rsid w:val="00CC4C3E"/>
    <w:rsid w:val="00CC544B"/>
    <w:rsid w:val="00CC5B09"/>
    <w:rsid w:val="00CC5B1C"/>
    <w:rsid w:val="00CC5B81"/>
    <w:rsid w:val="00CC5D92"/>
    <w:rsid w:val="00CC60F8"/>
    <w:rsid w:val="00CC6111"/>
    <w:rsid w:val="00CC6736"/>
    <w:rsid w:val="00CC6855"/>
    <w:rsid w:val="00CC6A5A"/>
    <w:rsid w:val="00CC6AC5"/>
    <w:rsid w:val="00CC6C05"/>
    <w:rsid w:val="00CC7D68"/>
    <w:rsid w:val="00CD06DD"/>
    <w:rsid w:val="00CD2716"/>
    <w:rsid w:val="00CD4E23"/>
    <w:rsid w:val="00CD5A38"/>
    <w:rsid w:val="00CD5DAF"/>
    <w:rsid w:val="00CD6276"/>
    <w:rsid w:val="00CD63EF"/>
    <w:rsid w:val="00CD650F"/>
    <w:rsid w:val="00CD6D60"/>
    <w:rsid w:val="00CD7D8F"/>
    <w:rsid w:val="00CD7EED"/>
    <w:rsid w:val="00CE0C1B"/>
    <w:rsid w:val="00CE1470"/>
    <w:rsid w:val="00CE1B62"/>
    <w:rsid w:val="00CE1F8B"/>
    <w:rsid w:val="00CE28A6"/>
    <w:rsid w:val="00CE2B12"/>
    <w:rsid w:val="00CE3872"/>
    <w:rsid w:val="00CE3CCE"/>
    <w:rsid w:val="00CE3F79"/>
    <w:rsid w:val="00CE3FEC"/>
    <w:rsid w:val="00CE4161"/>
    <w:rsid w:val="00CE51AE"/>
    <w:rsid w:val="00CE51ED"/>
    <w:rsid w:val="00CE5827"/>
    <w:rsid w:val="00CE5DB9"/>
    <w:rsid w:val="00CE5EAA"/>
    <w:rsid w:val="00CE6191"/>
    <w:rsid w:val="00CE6966"/>
    <w:rsid w:val="00CE6CD0"/>
    <w:rsid w:val="00CE6E52"/>
    <w:rsid w:val="00CE70D9"/>
    <w:rsid w:val="00CE75E6"/>
    <w:rsid w:val="00CE7724"/>
    <w:rsid w:val="00CE7AFF"/>
    <w:rsid w:val="00CF0661"/>
    <w:rsid w:val="00CF171A"/>
    <w:rsid w:val="00CF17DF"/>
    <w:rsid w:val="00CF2311"/>
    <w:rsid w:val="00CF2F61"/>
    <w:rsid w:val="00CF320C"/>
    <w:rsid w:val="00CF3500"/>
    <w:rsid w:val="00CF39AC"/>
    <w:rsid w:val="00CF3E77"/>
    <w:rsid w:val="00CF4431"/>
    <w:rsid w:val="00CF6335"/>
    <w:rsid w:val="00CF6418"/>
    <w:rsid w:val="00CF6583"/>
    <w:rsid w:val="00CF72F8"/>
    <w:rsid w:val="00CF74F8"/>
    <w:rsid w:val="00CF7502"/>
    <w:rsid w:val="00CF7CEE"/>
    <w:rsid w:val="00CF7EEE"/>
    <w:rsid w:val="00D001F0"/>
    <w:rsid w:val="00D00519"/>
    <w:rsid w:val="00D00738"/>
    <w:rsid w:val="00D0089B"/>
    <w:rsid w:val="00D009E7"/>
    <w:rsid w:val="00D00D1B"/>
    <w:rsid w:val="00D0144E"/>
    <w:rsid w:val="00D01975"/>
    <w:rsid w:val="00D0212E"/>
    <w:rsid w:val="00D02601"/>
    <w:rsid w:val="00D0386E"/>
    <w:rsid w:val="00D03AAE"/>
    <w:rsid w:val="00D03F07"/>
    <w:rsid w:val="00D04457"/>
    <w:rsid w:val="00D04C57"/>
    <w:rsid w:val="00D06276"/>
    <w:rsid w:val="00D06320"/>
    <w:rsid w:val="00D06966"/>
    <w:rsid w:val="00D072D3"/>
    <w:rsid w:val="00D07CCD"/>
    <w:rsid w:val="00D07FCC"/>
    <w:rsid w:val="00D10113"/>
    <w:rsid w:val="00D10B62"/>
    <w:rsid w:val="00D10D31"/>
    <w:rsid w:val="00D114FF"/>
    <w:rsid w:val="00D11BC2"/>
    <w:rsid w:val="00D11F86"/>
    <w:rsid w:val="00D12689"/>
    <w:rsid w:val="00D12DCA"/>
    <w:rsid w:val="00D12F31"/>
    <w:rsid w:val="00D13155"/>
    <w:rsid w:val="00D1417D"/>
    <w:rsid w:val="00D141E5"/>
    <w:rsid w:val="00D156CC"/>
    <w:rsid w:val="00D156E2"/>
    <w:rsid w:val="00D15942"/>
    <w:rsid w:val="00D1627E"/>
    <w:rsid w:val="00D16AA3"/>
    <w:rsid w:val="00D172EF"/>
    <w:rsid w:val="00D17DA1"/>
    <w:rsid w:val="00D20067"/>
    <w:rsid w:val="00D20533"/>
    <w:rsid w:val="00D20920"/>
    <w:rsid w:val="00D20EF6"/>
    <w:rsid w:val="00D21271"/>
    <w:rsid w:val="00D216DB"/>
    <w:rsid w:val="00D21901"/>
    <w:rsid w:val="00D2193F"/>
    <w:rsid w:val="00D22700"/>
    <w:rsid w:val="00D22750"/>
    <w:rsid w:val="00D22AFC"/>
    <w:rsid w:val="00D23183"/>
    <w:rsid w:val="00D2364B"/>
    <w:rsid w:val="00D24C0A"/>
    <w:rsid w:val="00D24C1E"/>
    <w:rsid w:val="00D24E40"/>
    <w:rsid w:val="00D24F4D"/>
    <w:rsid w:val="00D2596D"/>
    <w:rsid w:val="00D25A40"/>
    <w:rsid w:val="00D265D0"/>
    <w:rsid w:val="00D2697A"/>
    <w:rsid w:val="00D26ADB"/>
    <w:rsid w:val="00D27421"/>
    <w:rsid w:val="00D27C1A"/>
    <w:rsid w:val="00D27FF1"/>
    <w:rsid w:val="00D30500"/>
    <w:rsid w:val="00D31827"/>
    <w:rsid w:val="00D31BB9"/>
    <w:rsid w:val="00D31C2B"/>
    <w:rsid w:val="00D3210D"/>
    <w:rsid w:val="00D32139"/>
    <w:rsid w:val="00D32759"/>
    <w:rsid w:val="00D32E9B"/>
    <w:rsid w:val="00D32F98"/>
    <w:rsid w:val="00D33176"/>
    <w:rsid w:val="00D34B4D"/>
    <w:rsid w:val="00D3546F"/>
    <w:rsid w:val="00D354D6"/>
    <w:rsid w:val="00D358E5"/>
    <w:rsid w:val="00D36646"/>
    <w:rsid w:val="00D37EB4"/>
    <w:rsid w:val="00D407E3"/>
    <w:rsid w:val="00D40B45"/>
    <w:rsid w:val="00D40D38"/>
    <w:rsid w:val="00D412BA"/>
    <w:rsid w:val="00D4159F"/>
    <w:rsid w:val="00D41CF5"/>
    <w:rsid w:val="00D42611"/>
    <w:rsid w:val="00D428B2"/>
    <w:rsid w:val="00D4295A"/>
    <w:rsid w:val="00D448FA"/>
    <w:rsid w:val="00D4573D"/>
    <w:rsid w:val="00D467CF"/>
    <w:rsid w:val="00D47688"/>
    <w:rsid w:val="00D478C0"/>
    <w:rsid w:val="00D50183"/>
    <w:rsid w:val="00D5023C"/>
    <w:rsid w:val="00D502EE"/>
    <w:rsid w:val="00D506CC"/>
    <w:rsid w:val="00D5076F"/>
    <w:rsid w:val="00D5079D"/>
    <w:rsid w:val="00D508D4"/>
    <w:rsid w:val="00D50D4C"/>
    <w:rsid w:val="00D52812"/>
    <w:rsid w:val="00D537A0"/>
    <w:rsid w:val="00D53B50"/>
    <w:rsid w:val="00D54048"/>
    <w:rsid w:val="00D54249"/>
    <w:rsid w:val="00D54C4D"/>
    <w:rsid w:val="00D54D8B"/>
    <w:rsid w:val="00D5561A"/>
    <w:rsid w:val="00D5608D"/>
    <w:rsid w:val="00D5669D"/>
    <w:rsid w:val="00D56CD9"/>
    <w:rsid w:val="00D60676"/>
    <w:rsid w:val="00D60B6A"/>
    <w:rsid w:val="00D61842"/>
    <w:rsid w:val="00D61C09"/>
    <w:rsid w:val="00D61E4D"/>
    <w:rsid w:val="00D628FB"/>
    <w:rsid w:val="00D62969"/>
    <w:rsid w:val="00D62DA9"/>
    <w:rsid w:val="00D630A7"/>
    <w:rsid w:val="00D63443"/>
    <w:rsid w:val="00D6387C"/>
    <w:rsid w:val="00D6428C"/>
    <w:rsid w:val="00D6442D"/>
    <w:rsid w:val="00D652CC"/>
    <w:rsid w:val="00D658AA"/>
    <w:rsid w:val="00D65A08"/>
    <w:rsid w:val="00D65A64"/>
    <w:rsid w:val="00D66448"/>
    <w:rsid w:val="00D6647F"/>
    <w:rsid w:val="00D669B4"/>
    <w:rsid w:val="00D671EA"/>
    <w:rsid w:val="00D67512"/>
    <w:rsid w:val="00D702B2"/>
    <w:rsid w:val="00D70452"/>
    <w:rsid w:val="00D706EA"/>
    <w:rsid w:val="00D707A7"/>
    <w:rsid w:val="00D70BA1"/>
    <w:rsid w:val="00D70F3D"/>
    <w:rsid w:val="00D71ADF"/>
    <w:rsid w:val="00D71E39"/>
    <w:rsid w:val="00D72239"/>
    <w:rsid w:val="00D72D6D"/>
    <w:rsid w:val="00D73961"/>
    <w:rsid w:val="00D745B5"/>
    <w:rsid w:val="00D74680"/>
    <w:rsid w:val="00D74811"/>
    <w:rsid w:val="00D75A67"/>
    <w:rsid w:val="00D75A98"/>
    <w:rsid w:val="00D77001"/>
    <w:rsid w:val="00D772A0"/>
    <w:rsid w:val="00D7747B"/>
    <w:rsid w:val="00D8035E"/>
    <w:rsid w:val="00D803B8"/>
    <w:rsid w:val="00D80886"/>
    <w:rsid w:val="00D8117A"/>
    <w:rsid w:val="00D814D0"/>
    <w:rsid w:val="00D824F6"/>
    <w:rsid w:val="00D826F0"/>
    <w:rsid w:val="00D82B57"/>
    <w:rsid w:val="00D8317A"/>
    <w:rsid w:val="00D83C41"/>
    <w:rsid w:val="00D83D9D"/>
    <w:rsid w:val="00D83FBB"/>
    <w:rsid w:val="00D846F6"/>
    <w:rsid w:val="00D84937"/>
    <w:rsid w:val="00D84FC1"/>
    <w:rsid w:val="00D85968"/>
    <w:rsid w:val="00D85D25"/>
    <w:rsid w:val="00D85E62"/>
    <w:rsid w:val="00D85F04"/>
    <w:rsid w:val="00D864A5"/>
    <w:rsid w:val="00D8670C"/>
    <w:rsid w:val="00D86A3F"/>
    <w:rsid w:val="00D86E17"/>
    <w:rsid w:val="00D87669"/>
    <w:rsid w:val="00D9007B"/>
    <w:rsid w:val="00D900F9"/>
    <w:rsid w:val="00D9025A"/>
    <w:rsid w:val="00D92634"/>
    <w:rsid w:val="00D9275B"/>
    <w:rsid w:val="00D93656"/>
    <w:rsid w:val="00D93669"/>
    <w:rsid w:val="00D94A21"/>
    <w:rsid w:val="00D94D96"/>
    <w:rsid w:val="00D94FCE"/>
    <w:rsid w:val="00D95881"/>
    <w:rsid w:val="00D95B88"/>
    <w:rsid w:val="00D95C4A"/>
    <w:rsid w:val="00D95DB4"/>
    <w:rsid w:val="00D9632E"/>
    <w:rsid w:val="00D96B14"/>
    <w:rsid w:val="00D96F05"/>
    <w:rsid w:val="00D97A14"/>
    <w:rsid w:val="00D97AF3"/>
    <w:rsid w:val="00DA00D0"/>
    <w:rsid w:val="00DA0182"/>
    <w:rsid w:val="00DA0757"/>
    <w:rsid w:val="00DA08BF"/>
    <w:rsid w:val="00DA09DD"/>
    <w:rsid w:val="00DA1487"/>
    <w:rsid w:val="00DA15C9"/>
    <w:rsid w:val="00DA180E"/>
    <w:rsid w:val="00DA1B3E"/>
    <w:rsid w:val="00DA2139"/>
    <w:rsid w:val="00DA224E"/>
    <w:rsid w:val="00DA2494"/>
    <w:rsid w:val="00DA24AC"/>
    <w:rsid w:val="00DA2BB7"/>
    <w:rsid w:val="00DA2DDD"/>
    <w:rsid w:val="00DA2E2B"/>
    <w:rsid w:val="00DA3391"/>
    <w:rsid w:val="00DA3D7E"/>
    <w:rsid w:val="00DA3E83"/>
    <w:rsid w:val="00DA4228"/>
    <w:rsid w:val="00DA4333"/>
    <w:rsid w:val="00DA4C9A"/>
    <w:rsid w:val="00DA4E73"/>
    <w:rsid w:val="00DA4F36"/>
    <w:rsid w:val="00DA636F"/>
    <w:rsid w:val="00DA6385"/>
    <w:rsid w:val="00DA63CA"/>
    <w:rsid w:val="00DA64BF"/>
    <w:rsid w:val="00DA64D2"/>
    <w:rsid w:val="00DA66AA"/>
    <w:rsid w:val="00DA7136"/>
    <w:rsid w:val="00DA7618"/>
    <w:rsid w:val="00DA7DE7"/>
    <w:rsid w:val="00DB01A7"/>
    <w:rsid w:val="00DB09D2"/>
    <w:rsid w:val="00DB14F0"/>
    <w:rsid w:val="00DB1531"/>
    <w:rsid w:val="00DB19A3"/>
    <w:rsid w:val="00DB1A88"/>
    <w:rsid w:val="00DB1F58"/>
    <w:rsid w:val="00DB2282"/>
    <w:rsid w:val="00DB2965"/>
    <w:rsid w:val="00DB2A1D"/>
    <w:rsid w:val="00DB2B56"/>
    <w:rsid w:val="00DB3654"/>
    <w:rsid w:val="00DB3AB8"/>
    <w:rsid w:val="00DB3C6A"/>
    <w:rsid w:val="00DB3CD1"/>
    <w:rsid w:val="00DB4C5F"/>
    <w:rsid w:val="00DB51BC"/>
    <w:rsid w:val="00DB572C"/>
    <w:rsid w:val="00DB5735"/>
    <w:rsid w:val="00DB5BF3"/>
    <w:rsid w:val="00DB636B"/>
    <w:rsid w:val="00DB6696"/>
    <w:rsid w:val="00DB6833"/>
    <w:rsid w:val="00DB74AF"/>
    <w:rsid w:val="00DB7844"/>
    <w:rsid w:val="00DB7953"/>
    <w:rsid w:val="00DB7CCC"/>
    <w:rsid w:val="00DC000A"/>
    <w:rsid w:val="00DC00F8"/>
    <w:rsid w:val="00DC01B4"/>
    <w:rsid w:val="00DC0E65"/>
    <w:rsid w:val="00DC0EFD"/>
    <w:rsid w:val="00DC12DC"/>
    <w:rsid w:val="00DC1344"/>
    <w:rsid w:val="00DC181E"/>
    <w:rsid w:val="00DC2128"/>
    <w:rsid w:val="00DC22CB"/>
    <w:rsid w:val="00DC268C"/>
    <w:rsid w:val="00DC2D92"/>
    <w:rsid w:val="00DC332D"/>
    <w:rsid w:val="00DC391F"/>
    <w:rsid w:val="00DC3A9B"/>
    <w:rsid w:val="00DC3F85"/>
    <w:rsid w:val="00DC40FD"/>
    <w:rsid w:val="00DC4403"/>
    <w:rsid w:val="00DC4701"/>
    <w:rsid w:val="00DC4920"/>
    <w:rsid w:val="00DC5393"/>
    <w:rsid w:val="00DC5796"/>
    <w:rsid w:val="00DC5EC9"/>
    <w:rsid w:val="00DC5F9B"/>
    <w:rsid w:val="00DC5FC3"/>
    <w:rsid w:val="00DC60A1"/>
    <w:rsid w:val="00DC6637"/>
    <w:rsid w:val="00DC66D2"/>
    <w:rsid w:val="00DC6923"/>
    <w:rsid w:val="00DC6C27"/>
    <w:rsid w:val="00DC6DED"/>
    <w:rsid w:val="00DC71A5"/>
    <w:rsid w:val="00DC741C"/>
    <w:rsid w:val="00DC75BE"/>
    <w:rsid w:val="00DC7845"/>
    <w:rsid w:val="00DC78A3"/>
    <w:rsid w:val="00DC7AB6"/>
    <w:rsid w:val="00DC7F3E"/>
    <w:rsid w:val="00DC7F7F"/>
    <w:rsid w:val="00DD049A"/>
    <w:rsid w:val="00DD0B66"/>
    <w:rsid w:val="00DD1916"/>
    <w:rsid w:val="00DD1FF6"/>
    <w:rsid w:val="00DD25E4"/>
    <w:rsid w:val="00DD2A32"/>
    <w:rsid w:val="00DD2E76"/>
    <w:rsid w:val="00DD57C3"/>
    <w:rsid w:val="00DD5E72"/>
    <w:rsid w:val="00DD6983"/>
    <w:rsid w:val="00DD6BDB"/>
    <w:rsid w:val="00DD7142"/>
    <w:rsid w:val="00DD7200"/>
    <w:rsid w:val="00DD7321"/>
    <w:rsid w:val="00DD7704"/>
    <w:rsid w:val="00DD7727"/>
    <w:rsid w:val="00DD78E9"/>
    <w:rsid w:val="00DE035B"/>
    <w:rsid w:val="00DE03E5"/>
    <w:rsid w:val="00DE0432"/>
    <w:rsid w:val="00DE19F4"/>
    <w:rsid w:val="00DE1D25"/>
    <w:rsid w:val="00DE1F46"/>
    <w:rsid w:val="00DE36DB"/>
    <w:rsid w:val="00DE36E9"/>
    <w:rsid w:val="00DE39BD"/>
    <w:rsid w:val="00DE479F"/>
    <w:rsid w:val="00DE48C1"/>
    <w:rsid w:val="00DE4FC3"/>
    <w:rsid w:val="00DE609E"/>
    <w:rsid w:val="00DE6158"/>
    <w:rsid w:val="00DE64EB"/>
    <w:rsid w:val="00DE6D9C"/>
    <w:rsid w:val="00DE6ED2"/>
    <w:rsid w:val="00DE77D8"/>
    <w:rsid w:val="00DF02BE"/>
    <w:rsid w:val="00DF0749"/>
    <w:rsid w:val="00DF0C97"/>
    <w:rsid w:val="00DF0DD0"/>
    <w:rsid w:val="00DF0E27"/>
    <w:rsid w:val="00DF1606"/>
    <w:rsid w:val="00DF230C"/>
    <w:rsid w:val="00DF2C84"/>
    <w:rsid w:val="00DF5951"/>
    <w:rsid w:val="00DF6540"/>
    <w:rsid w:val="00DF7147"/>
    <w:rsid w:val="00DF78B9"/>
    <w:rsid w:val="00DF7E0E"/>
    <w:rsid w:val="00E001A8"/>
    <w:rsid w:val="00E00261"/>
    <w:rsid w:val="00E00862"/>
    <w:rsid w:val="00E012B4"/>
    <w:rsid w:val="00E03EF6"/>
    <w:rsid w:val="00E040FA"/>
    <w:rsid w:val="00E042F4"/>
    <w:rsid w:val="00E0472F"/>
    <w:rsid w:val="00E04B01"/>
    <w:rsid w:val="00E04D88"/>
    <w:rsid w:val="00E04F2E"/>
    <w:rsid w:val="00E058C9"/>
    <w:rsid w:val="00E05FA4"/>
    <w:rsid w:val="00E06083"/>
    <w:rsid w:val="00E06485"/>
    <w:rsid w:val="00E06E5D"/>
    <w:rsid w:val="00E07783"/>
    <w:rsid w:val="00E07BDB"/>
    <w:rsid w:val="00E104E3"/>
    <w:rsid w:val="00E109F9"/>
    <w:rsid w:val="00E10BAA"/>
    <w:rsid w:val="00E10FDB"/>
    <w:rsid w:val="00E114E4"/>
    <w:rsid w:val="00E11C02"/>
    <w:rsid w:val="00E120FD"/>
    <w:rsid w:val="00E124AF"/>
    <w:rsid w:val="00E12586"/>
    <w:rsid w:val="00E12615"/>
    <w:rsid w:val="00E12EA2"/>
    <w:rsid w:val="00E13096"/>
    <w:rsid w:val="00E134EB"/>
    <w:rsid w:val="00E13F6C"/>
    <w:rsid w:val="00E13FBA"/>
    <w:rsid w:val="00E1443B"/>
    <w:rsid w:val="00E14D78"/>
    <w:rsid w:val="00E14F48"/>
    <w:rsid w:val="00E1678B"/>
    <w:rsid w:val="00E16840"/>
    <w:rsid w:val="00E16B09"/>
    <w:rsid w:val="00E17577"/>
    <w:rsid w:val="00E21295"/>
    <w:rsid w:val="00E212D5"/>
    <w:rsid w:val="00E219FC"/>
    <w:rsid w:val="00E223F4"/>
    <w:rsid w:val="00E22AF7"/>
    <w:rsid w:val="00E22DCE"/>
    <w:rsid w:val="00E22E25"/>
    <w:rsid w:val="00E23DE8"/>
    <w:rsid w:val="00E24265"/>
    <w:rsid w:val="00E245D2"/>
    <w:rsid w:val="00E2469B"/>
    <w:rsid w:val="00E24B93"/>
    <w:rsid w:val="00E257A9"/>
    <w:rsid w:val="00E25920"/>
    <w:rsid w:val="00E25A3A"/>
    <w:rsid w:val="00E25CFD"/>
    <w:rsid w:val="00E2609B"/>
    <w:rsid w:val="00E266AC"/>
    <w:rsid w:val="00E26D94"/>
    <w:rsid w:val="00E273D3"/>
    <w:rsid w:val="00E304C5"/>
    <w:rsid w:val="00E30B6B"/>
    <w:rsid w:val="00E312E4"/>
    <w:rsid w:val="00E313F4"/>
    <w:rsid w:val="00E31620"/>
    <w:rsid w:val="00E31632"/>
    <w:rsid w:val="00E3183D"/>
    <w:rsid w:val="00E31879"/>
    <w:rsid w:val="00E31EE6"/>
    <w:rsid w:val="00E325F4"/>
    <w:rsid w:val="00E3273E"/>
    <w:rsid w:val="00E327E5"/>
    <w:rsid w:val="00E3286E"/>
    <w:rsid w:val="00E32ED5"/>
    <w:rsid w:val="00E32FF3"/>
    <w:rsid w:val="00E3350C"/>
    <w:rsid w:val="00E3357B"/>
    <w:rsid w:val="00E34077"/>
    <w:rsid w:val="00E34F2A"/>
    <w:rsid w:val="00E35296"/>
    <w:rsid w:val="00E35C48"/>
    <w:rsid w:val="00E35D0B"/>
    <w:rsid w:val="00E35D34"/>
    <w:rsid w:val="00E35EA2"/>
    <w:rsid w:val="00E364F2"/>
    <w:rsid w:val="00E36B96"/>
    <w:rsid w:val="00E36F7D"/>
    <w:rsid w:val="00E37050"/>
    <w:rsid w:val="00E370AB"/>
    <w:rsid w:val="00E37373"/>
    <w:rsid w:val="00E3746D"/>
    <w:rsid w:val="00E40379"/>
    <w:rsid w:val="00E405F7"/>
    <w:rsid w:val="00E406CB"/>
    <w:rsid w:val="00E41712"/>
    <w:rsid w:val="00E420F8"/>
    <w:rsid w:val="00E42C16"/>
    <w:rsid w:val="00E42E12"/>
    <w:rsid w:val="00E4339E"/>
    <w:rsid w:val="00E43926"/>
    <w:rsid w:val="00E44B09"/>
    <w:rsid w:val="00E44B74"/>
    <w:rsid w:val="00E45419"/>
    <w:rsid w:val="00E45B3E"/>
    <w:rsid w:val="00E45D3E"/>
    <w:rsid w:val="00E460A8"/>
    <w:rsid w:val="00E466D2"/>
    <w:rsid w:val="00E46AEE"/>
    <w:rsid w:val="00E47535"/>
    <w:rsid w:val="00E4771C"/>
    <w:rsid w:val="00E5000B"/>
    <w:rsid w:val="00E50426"/>
    <w:rsid w:val="00E50B92"/>
    <w:rsid w:val="00E51155"/>
    <w:rsid w:val="00E512EF"/>
    <w:rsid w:val="00E51475"/>
    <w:rsid w:val="00E515F9"/>
    <w:rsid w:val="00E51A6D"/>
    <w:rsid w:val="00E51DD8"/>
    <w:rsid w:val="00E51FD1"/>
    <w:rsid w:val="00E52447"/>
    <w:rsid w:val="00E52518"/>
    <w:rsid w:val="00E52902"/>
    <w:rsid w:val="00E5293D"/>
    <w:rsid w:val="00E530A3"/>
    <w:rsid w:val="00E53D6E"/>
    <w:rsid w:val="00E53F4A"/>
    <w:rsid w:val="00E53F80"/>
    <w:rsid w:val="00E5498D"/>
    <w:rsid w:val="00E54ACA"/>
    <w:rsid w:val="00E54DFE"/>
    <w:rsid w:val="00E55A31"/>
    <w:rsid w:val="00E55F71"/>
    <w:rsid w:val="00E5641D"/>
    <w:rsid w:val="00E56759"/>
    <w:rsid w:val="00E57761"/>
    <w:rsid w:val="00E6003A"/>
    <w:rsid w:val="00E6013A"/>
    <w:rsid w:val="00E606A3"/>
    <w:rsid w:val="00E60A17"/>
    <w:rsid w:val="00E611E7"/>
    <w:rsid w:val="00E6132E"/>
    <w:rsid w:val="00E6159B"/>
    <w:rsid w:val="00E61E68"/>
    <w:rsid w:val="00E62552"/>
    <w:rsid w:val="00E62AC2"/>
    <w:rsid w:val="00E62EDA"/>
    <w:rsid w:val="00E6310E"/>
    <w:rsid w:val="00E63DDE"/>
    <w:rsid w:val="00E63FB5"/>
    <w:rsid w:val="00E649C8"/>
    <w:rsid w:val="00E64D85"/>
    <w:rsid w:val="00E64FC5"/>
    <w:rsid w:val="00E6526E"/>
    <w:rsid w:val="00E6550F"/>
    <w:rsid w:val="00E6676C"/>
    <w:rsid w:val="00E66E82"/>
    <w:rsid w:val="00E671F3"/>
    <w:rsid w:val="00E675C5"/>
    <w:rsid w:val="00E676BA"/>
    <w:rsid w:val="00E67C0E"/>
    <w:rsid w:val="00E67C2C"/>
    <w:rsid w:val="00E70709"/>
    <w:rsid w:val="00E71AC1"/>
    <w:rsid w:val="00E71C62"/>
    <w:rsid w:val="00E72D5E"/>
    <w:rsid w:val="00E73419"/>
    <w:rsid w:val="00E73E84"/>
    <w:rsid w:val="00E743C8"/>
    <w:rsid w:val="00E74543"/>
    <w:rsid w:val="00E74560"/>
    <w:rsid w:val="00E74682"/>
    <w:rsid w:val="00E757AF"/>
    <w:rsid w:val="00E75A38"/>
    <w:rsid w:val="00E75A5B"/>
    <w:rsid w:val="00E75AEB"/>
    <w:rsid w:val="00E75F91"/>
    <w:rsid w:val="00E7688C"/>
    <w:rsid w:val="00E76B71"/>
    <w:rsid w:val="00E76D5A"/>
    <w:rsid w:val="00E76E58"/>
    <w:rsid w:val="00E774F0"/>
    <w:rsid w:val="00E80092"/>
    <w:rsid w:val="00E81A53"/>
    <w:rsid w:val="00E82139"/>
    <w:rsid w:val="00E821E7"/>
    <w:rsid w:val="00E827DF"/>
    <w:rsid w:val="00E8282E"/>
    <w:rsid w:val="00E82C0E"/>
    <w:rsid w:val="00E82CD0"/>
    <w:rsid w:val="00E83813"/>
    <w:rsid w:val="00E83879"/>
    <w:rsid w:val="00E84D5F"/>
    <w:rsid w:val="00E85501"/>
    <w:rsid w:val="00E86278"/>
    <w:rsid w:val="00E86A55"/>
    <w:rsid w:val="00E86A81"/>
    <w:rsid w:val="00E87069"/>
    <w:rsid w:val="00E875A6"/>
    <w:rsid w:val="00E87BE5"/>
    <w:rsid w:val="00E90CBB"/>
    <w:rsid w:val="00E91734"/>
    <w:rsid w:val="00E91DFC"/>
    <w:rsid w:val="00E9215A"/>
    <w:rsid w:val="00E92D18"/>
    <w:rsid w:val="00E92D20"/>
    <w:rsid w:val="00E93532"/>
    <w:rsid w:val="00E943BA"/>
    <w:rsid w:val="00E9455E"/>
    <w:rsid w:val="00E94A1F"/>
    <w:rsid w:val="00E95523"/>
    <w:rsid w:val="00E95FF3"/>
    <w:rsid w:val="00E9643D"/>
    <w:rsid w:val="00E96669"/>
    <w:rsid w:val="00E96A14"/>
    <w:rsid w:val="00E96EA4"/>
    <w:rsid w:val="00E9753F"/>
    <w:rsid w:val="00EA0B3F"/>
    <w:rsid w:val="00EA1784"/>
    <w:rsid w:val="00EA19DF"/>
    <w:rsid w:val="00EA1A09"/>
    <w:rsid w:val="00EA1BD8"/>
    <w:rsid w:val="00EA1FC0"/>
    <w:rsid w:val="00EA2626"/>
    <w:rsid w:val="00EA293D"/>
    <w:rsid w:val="00EA2F33"/>
    <w:rsid w:val="00EA2F4F"/>
    <w:rsid w:val="00EA3045"/>
    <w:rsid w:val="00EA32F0"/>
    <w:rsid w:val="00EA3AA4"/>
    <w:rsid w:val="00EA4425"/>
    <w:rsid w:val="00EA4525"/>
    <w:rsid w:val="00EA463E"/>
    <w:rsid w:val="00EA4AF6"/>
    <w:rsid w:val="00EA5236"/>
    <w:rsid w:val="00EA5400"/>
    <w:rsid w:val="00EA5652"/>
    <w:rsid w:val="00EA583E"/>
    <w:rsid w:val="00EA5869"/>
    <w:rsid w:val="00EA6AF0"/>
    <w:rsid w:val="00EA6EDF"/>
    <w:rsid w:val="00EA70B3"/>
    <w:rsid w:val="00EB050A"/>
    <w:rsid w:val="00EB063A"/>
    <w:rsid w:val="00EB07D3"/>
    <w:rsid w:val="00EB1190"/>
    <w:rsid w:val="00EB1619"/>
    <w:rsid w:val="00EB1E97"/>
    <w:rsid w:val="00EB221B"/>
    <w:rsid w:val="00EB227D"/>
    <w:rsid w:val="00EB2530"/>
    <w:rsid w:val="00EB2770"/>
    <w:rsid w:val="00EB2B28"/>
    <w:rsid w:val="00EB2EEB"/>
    <w:rsid w:val="00EB39C6"/>
    <w:rsid w:val="00EB4AE4"/>
    <w:rsid w:val="00EB5C63"/>
    <w:rsid w:val="00EB6FF1"/>
    <w:rsid w:val="00EB712C"/>
    <w:rsid w:val="00EB765A"/>
    <w:rsid w:val="00EC05C1"/>
    <w:rsid w:val="00EC0A36"/>
    <w:rsid w:val="00EC0CCD"/>
    <w:rsid w:val="00EC0FCE"/>
    <w:rsid w:val="00EC1766"/>
    <w:rsid w:val="00EC1962"/>
    <w:rsid w:val="00EC1A36"/>
    <w:rsid w:val="00EC1D3E"/>
    <w:rsid w:val="00EC1E98"/>
    <w:rsid w:val="00EC2809"/>
    <w:rsid w:val="00EC3275"/>
    <w:rsid w:val="00EC3867"/>
    <w:rsid w:val="00EC427C"/>
    <w:rsid w:val="00EC46B2"/>
    <w:rsid w:val="00EC49F3"/>
    <w:rsid w:val="00EC4C59"/>
    <w:rsid w:val="00EC5069"/>
    <w:rsid w:val="00EC5093"/>
    <w:rsid w:val="00EC52E1"/>
    <w:rsid w:val="00EC5AD1"/>
    <w:rsid w:val="00EC6503"/>
    <w:rsid w:val="00EC652F"/>
    <w:rsid w:val="00EC6B7F"/>
    <w:rsid w:val="00EC6DA7"/>
    <w:rsid w:val="00EC6ECA"/>
    <w:rsid w:val="00EC784C"/>
    <w:rsid w:val="00EC7B88"/>
    <w:rsid w:val="00ED0184"/>
    <w:rsid w:val="00ED01F4"/>
    <w:rsid w:val="00ED2EC8"/>
    <w:rsid w:val="00ED30AA"/>
    <w:rsid w:val="00ED3368"/>
    <w:rsid w:val="00ED351F"/>
    <w:rsid w:val="00ED3E43"/>
    <w:rsid w:val="00ED4139"/>
    <w:rsid w:val="00ED4AA1"/>
    <w:rsid w:val="00ED4D29"/>
    <w:rsid w:val="00ED4D33"/>
    <w:rsid w:val="00ED562C"/>
    <w:rsid w:val="00ED680D"/>
    <w:rsid w:val="00ED7019"/>
    <w:rsid w:val="00ED7373"/>
    <w:rsid w:val="00ED7481"/>
    <w:rsid w:val="00ED782D"/>
    <w:rsid w:val="00ED7EC9"/>
    <w:rsid w:val="00EE022A"/>
    <w:rsid w:val="00EE04BE"/>
    <w:rsid w:val="00EE0D84"/>
    <w:rsid w:val="00EE15F1"/>
    <w:rsid w:val="00EE177D"/>
    <w:rsid w:val="00EE1AE2"/>
    <w:rsid w:val="00EE1C2E"/>
    <w:rsid w:val="00EE20B6"/>
    <w:rsid w:val="00EE21B6"/>
    <w:rsid w:val="00EE285E"/>
    <w:rsid w:val="00EE2AAB"/>
    <w:rsid w:val="00EE3141"/>
    <w:rsid w:val="00EE3247"/>
    <w:rsid w:val="00EE3F4C"/>
    <w:rsid w:val="00EE48F9"/>
    <w:rsid w:val="00EE4924"/>
    <w:rsid w:val="00EE4B95"/>
    <w:rsid w:val="00EE4D2A"/>
    <w:rsid w:val="00EE524C"/>
    <w:rsid w:val="00EE5BB2"/>
    <w:rsid w:val="00EE5BBA"/>
    <w:rsid w:val="00EE5C37"/>
    <w:rsid w:val="00EE5F9F"/>
    <w:rsid w:val="00EE63EF"/>
    <w:rsid w:val="00EE6819"/>
    <w:rsid w:val="00EE6BAA"/>
    <w:rsid w:val="00EE6FE2"/>
    <w:rsid w:val="00EE7086"/>
    <w:rsid w:val="00EE7A24"/>
    <w:rsid w:val="00EF0988"/>
    <w:rsid w:val="00EF14D1"/>
    <w:rsid w:val="00EF16B3"/>
    <w:rsid w:val="00EF1A83"/>
    <w:rsid w:val="00EF1E17"/>
    <w:rsid w:val="00EF2063"/>
    <w:rsid w:val="00EF287F"/>
    <w:rsid w:val="00EF2F22"/>
    <w:rsid w:val="00EF300D"/>
    <w:rsid w:val="00EF3FBD"/>
    <w:rsid w:val="00EF404E"/>
    <w:rsid w:val="00EF46B1"/>
    <w:rsid w:val="00EF4B0A"/>
    <w:rsid w:val="00EF4BB5"/>
    <w:rsid w:val="00EF4E6A"/>
    <w:rsid w:val="00EF52C3"/>
    <w:rsid w:val="00EF5424"/>
    <w:rsid w:val="00EF58CD"/>
    <w:rsid w:val="00EF652F"/>
    <w:rsid w:val="00EF65CC"/>
    <w:rsid w:val="00EF6D1C"/>
    <w:rsid w:val="00EF6DC3"/>
    <w:rsid w:val="00EF7546"/>
    <w:rsid w:val="00EF7B13"/>
    <w:rsid w:val="00EF7EAC"/>
    <w:rsid w:val="00F0059D"/>
    <w:rsid w:val="00F00678"/>
    <w:rsid w:val="00F009F6"/>
    <w:rsid w:val="00F010F7"/>
    <w:rsid w:val="00F014F5"/>
    <w:rsid w:val="00F038AE"/>
    <w:rsid w:val="00F04A52"/>
    <w:rsid w:val="00F05453"/>
    <w:rsid w:val="00F05662"/>
    <w:rsid w:val="00F059B0"/>
    <w:rsid w:val="00F05F38"/>
    <w:rsid w:val="00F0740E"/>
    <w:rsid w:val="00F109B3"/>
    <w:rsid w:val="00F10C7D"/>
    <w:rsid w:val="00F1157C"/>
    <w:rsid w:val="00F124F2"/>
    <w:rsid w:val="00F125D7"/>
    <w:rsid w:val="00F12CA0"/>
    <w:rsid w:val="00F13052"/>
    <w:rsid w:val="00F139C4"/>
    <w:rsid w:val="00F1408D"/>
    <w:rsid w:val="00F14403"/>
    <w:rsid w:val="00F14B5A"/>
    <w:rsid w:val="00F1579D"/>
    <w:rsid w:val="00F15932"/>
    <w:rsid w:val="00F15BA0"/>
    <w:rsid w:val="00F15C32"/>
    <w:rsid w:val="00F15CB2"/>
    <w:rsid w:val="00F16215"/>
    <w:rsid w:val="00F162C8"/>
    <w:rsid w:val="00F16E5C"/>
    <w:rsid w:val="00F17636"/>
    <w:rsid w:val="00F17E54"/>
    <w:rsid w:val="00F203F9"/>
    <w:rsid w:val="00F20455"/>
    <w:rsid w:val="00F20831"/>
    <w:rsid w:val="00F20836"/>
    <w:rsid w:val="00F21000"/>
    <w:rsid w:val="00F210F0"/>
    <w:rsid w:val="00F2119A"/>
    <w:rsid w:val="00F216DD"/>
    <w:rsid w:val="00F21B3C"/>
    <w:rsid w:val="00F22109"/>
    <w:rsid w:val="00F22985"/>
    <w:rsid w:val="00F236B1"/>
    <w:rsid w:val="00F23E7B"/>
    <w:rsid w:val="00F2522A"/>
    <w:rsid w:val="00F2527A"/>
    <w:rsid w:val="00F25FB9"/>
    <w:rsid w:val="00F26AF0"/>
    <w:rsid w:val="00F26E31"/>
    <w:rsid w:val="00F306E4"/>
    <w:rsid w:val="00F30A61"/>
    <w:rsid w:val="00F30DC8"/>
    <w:rsid w:val="00F30E5E"/>
    <w:rsid w:val="00F3145A"/>
    <w:rsid w:val="00F314A3"/>
    <w:rsid w:val="00F319E0"/>
    <w:rsid w:val="00F31AB8"/>
    <w:rsid w:val="00F31D69"/>
    <w:rsid w:val="00F31EB1"/>
    <w:rsid w:val="00F32177"/>
    <w:rsid w:val="00F324A4"/>
    <w:rsid w:val="00F326DA"/>
    <w:rsid w:val="00F33304"/>
    <w:rsid w:val="00F33355"/>
    <w:rsid w:val="00F334C0"/>
    <w:rsid w:val="00F354FD"/>
    <w:rsid w:val="00F35508"/>
    <w:rsid w:val="00F355CC"/>
    <w:rsid w:val="00F356C8"/>
    <w:rsid w:val="00F35817"/>
    <w:rsid w:val="00F35A7C"/>
    <w:rsid w:val="00F35EFD"/>
    <w:rsid w:val="00F35F3A"/>
    <w:rsid w:val="00F36198"/>
    <w:rsid w:val="00F36C63"/>
    <w:rsid w:val="00F36CA8"/>
    <w:rsid w:val="00F37FDF"/>
    <w:rsid w:val="00F40016"/>
    <w:rsid w:val="00F408F5"/>
    <w:rsid w:val="00F419DD"/>
    <w:rsid w:val="00F4248F"/>
    <w:rsid w:val="00F430A4"/>
    <w:rsid w:val="00F43A67"/>
    <w:rsid w:val="00F44010"/>
    <w:rsid w:val="00F44016"/>
    <w:rsid w:val="00F44333"/>
    <w:rsid w:val="00F44385"/>
    <w:rsid w:val="00F44991"/>
    <w:rsid w:val="00F44AA7"/>
    <w:rsid w:val="00F44CBF"/>
    <w:rsid w:val="00F4522A"/>
    <w:rsid w:val="00F453F9"/>
    <w:rsid w:val="00F457E9"/>
    <w:rsid w:val="00F45B6C"/>
    <w:rsid w:val="00F46125"/>
    <w:rsid w:val="00F46335"/>
    <w:rsid w:val="00F46850"/>
    <w:rsid w:val="00F47096"/>
    <w:rsid w:val="00F50675"/>
    <w:rsid w:val="00F50A78"/>
    <w:rsid w:val="00F51693"/>
    <w:rsid w:val="00F516C5"/>
    <w:rsid w:val="00F51DCB"/>
    <w:rsid w:val="00F5249E"/>
    <w:rsid w:val="00F527DC"/>
    <w:rsid w:val="00F528D5"/>
    <w:rsid w:val="00F52EE0"/>
    <w:rsid w:val="00F5393F"/>
    <w:rsid w:val="00F54A51"/>
    <w:rsid w:val="00F55519"/>
    <w:rsid w:val="00F558B3"/>
    <w:rsid w:val="00F55E11"/>
    <w:rsid w:val="00F56845"/>
    <w:rsid w:val="00F56D35"/>
    <w:rsid w:val="00F56D44"/>
    <w:rsid w:val="00F5783A"/>
    <w:rsid w:val="00F607B3"/>
    <w:rsid w:val="00F61B23"/>
    <w:rsid w:val="00F62076"/>
    <w:rsid w:val="00F62199"/>
    <w:rsid w:val="00F62DEA"/>
    <w:rsid w:val="00F633CF"/>
    <w:rsid w:val="00F638C7"/>
    <w:rsid w:val="00F63A41"/>
    <w:rsid w:val="00F63CDA"/>
    <w:rsid w:val="00F641B2"/>
    <w:rsid w:val="00F643CE"/>
    <w:rsid w:val="00F6484F"/>
    <w:rsid w:val="00F65116"/>
    <w:rsid w:val="00F65505"/>
    <w:rsid w:val="00F6561E"/>
    <w:rsid w:val="00F664A3"/>
    <w:rsid w:val="00F67292"/>
    <w:rsid w:val="00F673E0"/>
    <w:rsid w:val="00F675E7"/>
    <w:rsid w:val="00F676D1"/>
    <w:rsid w:val="00F67740"/>
    <w:rsid w:val="00F6780C"/>
    <w:rsid w:val="00F678B7"/>
    <w:rsid w:val="00F67C96"/>
    <w:rsid w:val="00F67C9D"/>
    <w:rsid w:val="00F67CF8"/>
    <w:rsid w:val="00F70F94"/>
    <w:rsid w:val="00F7124F"/>
    <w:rsid w:val="00F7136E"/>
    <w:rsid w:val="00F71EA2"/>
    <w:rsid w:val="00F7208E"/>
    <w:rsid w:val="00F7254C"/>
    <w:rsid w:val="00F72A1C"/>
    <w:rsid w:val="00F72D66"/>
    <w:rsid w:val="00F72DCC"/>
    <w:rsid w:val="00F730F5"/>
    <w:rsid w:val="00F73398"/>
    <w:rsid w:val="00F734C6"/>
    <w:rsid w:val="00F739B8"/>
    <w:rsid w:val="00F743C0"/>
    <w:rsid w:val="00F7484F"/>
    <w:rsid w:val="00F75746"/>
    <w:rsid w:val="00F7575C"/>
    <w:rsid w:val="00F757F1"/>
    <w:rsid w:val="00F7641C"/>
    <w:rsid w:val="00F76B03"/>
    <w:rsid w:val="00F76C03"/>
    <w:rsid w:val="00F76E73"/>
    <w:rsid w:val="00F77935"/>
    <w:rsid w:val="00F80057"/>
    <w:rsid w:val="00F803AC"/>
    <w:rsid w:val="00F80416"/>
    <w:rsid w:val="00F80A5D"/>
    <w:rsid w:val="00F81161"/>
    <w:rsid w:val="00F81329"/>
    <w:rsid w:val="00F81340"/>
    <w:rsid w:val="00F81626"/>
    <w:rsid w:val="00F81900"/>
    <w:rsid w:val="00F81AF4"/>
    <w:rsid w:val="00F820F3"/>
    <w:rsid w:val="00F8211B"/>
    <w:rsid w:val="00F823E8"/>
    <w:rsid w:val="00F824B5"/>
    <w:rsid w:val="00F82E4E"/>
    <w:rsid w:val="00F832B1"/>
    <w:rsid w:val="00F83401"/>
    <w:rsid w:val="00F84141"/>
    <w:rsid w:val="00F84488"/>
    <w:rsid w:val="00F8546B"/>
    <w:rsid w:val="00F85568"/>
    <w:rsid w:val="00F85CB6"/>
    <w:rsid w:val="00F8633B"/>
    <w:rsid w:val="00F86802"/>
    <w:rsid w:val="00F87214"/>
    <w:rsid w:val="00F87277"/>
    <w:rsid w:val="00F87412"/>
    <w:rsid w:val="00F9049C"/>
    <w:rsid w:val="00F90A99"/>
    <w:rsid w:val="00F9179F"/>
    <w:rsid w:val="00F91923"/>
    <w:rsid w:val="00F91998"/>
    <w:rsid w:val="00F923DA"/>
    <w:rsid w:val="00F93B9D"/>
    <w:rsid w:val="00F93C2A"/>
    <w:rsid w:val="00F9425A"/>
    <w:rsid w:val="00F94558"/>
    <w:rsid w:val="00F957DB"/>
    <w:rsid w:val="00F96183"/>
    <w:rsid w:val="00F96203"/>
    <w:rsid w:val="00F96208"/>
    <w:rsid w:val="00F96246"/>
    <w:rsid w:val="00F9667D"/>
    <w:rsid w:val="00F96E73"/>
    <w:rsid w:val="00F972D3"/>
    <w:rsid w:val="00F976E6"/>
    <w:rsid w:val="00F97888"/>
    <w:rsid w:val="00F978B4"/>
    <w:rsid w:val="00F97EA4"/>
    <w:rsid w:val="00FA0E0D"/>
    <w:rsid w:val="00FA149E"/>
    <w:rsid w:val="00FA15A9"/>
    <w:rsid w:val="00FA1D8E"/>
    <w:rsid w:val="00FA2229"/>
    <w:rsid w:val="00FA26F6"/>
    <w:rsid w:val="00FA2E9C"/>
    <w:rsid w:val="00FA3797"/>
    <w:rsid w:val="00FA3CFD"/>
    <w:rsid w:val="00FA4065"/>
    <w:rsid w:val="00FA4190"/>
    <w:rsid w:val="00FA42FB"/>
    <w:rsid w:val="00FA4491"/>
    <w:rsid w:val="00FA4847"/>
    <w:rsid w:val="00FA4912"/>
    <w:rsid w:val="00FA501C"/>
    <w:rsid w:val="00FA50B6"/>
    <w:rsid w:val="00FA5628"/>
    <w:rsid w:val="00FA5779"/>
    <w:rsid w:val="00FA6509"/>
    <w:rsid w:val="00FA697D"/>
    <w:rsid w:val="00FA69A0"/>
    <w:rsid w:val="00FA6E3C"/>
    <w:rsid w:val="00FA7255"/>
    <w:rsid w:val="00FA751D"/>
    <w:rsid w:val="00FA757F"/>
    <w:rsid w:val="00FA7765"/>
    <w:rsid w:val="00FA779C"/>
    <w:rsid w:val="00FA791A"/>
    <w:rsid w:val="00FB05F4"/>
    <w:rsid w:val="00FB0879"/>
    <w:rsid w:val="00FB0DB4"/>
    <w:rsid w:val="00FB0F6F"/>
    <w:rsid w:val="00FB103D"/>
    <w:rsid w:val="00FB1043"/>
    <w:rsid w:val="00FB1497"/>
    <w:rsid w:val="00FB20E2"/>
    <w:rsid w:val="00FB2299"/>
    <w:rsid w:val="00FB4B92"/>
    <w:rsid w:val="00FB4C2C"/>
    <w:rsid w:val="00FB4FC4"/>
    <w:rsid w:val="00FB52DD"/>
    <w:rsid w:val="00FB54AA"/>
    <w:rsid w:val="00FB5640"/>
    <w:rsid w:val="00FB5A3E"/>
    <w:rsid w:val="00FB7A75"/>
    <w:rsid w:val="00FB7A92"/>
    <w:rsid w:val="00FB7B46"/>
    <w:rsid w:val="00FC0141"/>
    <w:rsid w:val="00FC0575"/>
    <w:rsid w:val="00FC08FB"/>
    <w:rsid w:val="00FC0A2F"/>
    <w:rsid w:val="00FC176A"/>
    <w:rsid w:val="00FC1B89"/>
    <w:rsid w:val="00FC20F4"/>
    <w:rsid w:val="00FC2486"/>
    <w:rsid w:val="00FC2965"/>
    <w:rsid w:val="00FC30BC"/>
    <w:rsid w:val="00FC3E25"/>
    <w:rsid w:val="00FC459C"/>
    <w:rsid w:val="00FC4715"/>
    <w:rsid w:val="00FC498C"/>
    <w:rsid w:val="00FC4BA3"/>
    <w:rsid w:val="00FC4E3E"/>
    <w:rsid w:val="00FC5894"/>
    <w:rsid w:val="00FC589C"/>
    <w:rsid w:val="00FC5ED9"/>
    <w:rsid w:val="00FC6E5E"/>
    <w:rsid w:val="00FC714E"/>
    <w:rsid w:val="00FC73BE"/>
    <w:rsid w:val="00FD0583"/>
    <w:rsid w:val="00FD06A2"/>
    <w:rsid w:val="00FD06ED"/>
    <w:rsid w:val="00FD0709"/>
    <w:rsid w:val="00FD070E"/>
    <w:rsid w:val="00FD0E54"/>
    <w:rsid w:val="00FD0EF0"/>
    <w:rsid w:val="00FD12A6"/>
    <w:rsid w:val="00FD1675"/>
    <w:rsid w:val="00FD185C"/>
    <w:rsid w:val="00FD18EB"/>
    <w:rsid w:val="00FD23F1"/>
    <w:rsid w:val="00FD2F01"/>
    <w:rsid w:val="00FD33B7"/>
    <w:rsid w:val="00FD4003"/>
    <w:rsid w:val="00FD43C2"/>
    <w:rsid w:val="00FD51EB"/>
    <w:rsid w:val="00FD573A"/>
    <w:rsid w:val="00FD594D"/>
    <w:rsid w:val="00FD5E97"/>
    <w:rsid w:val="00FD6042"/>
    <w:rsid w:val="00FD6197"/>
    <w:rsid w:val="00FD6BE2"/>
    <w:rsid w:val="00FD6FFF"/>
    <w:rsid w:val="00FD759A"/>
    <w:rsid w:val="00FD7FA4"/>
    <w:rsid w:val="00FE0BCB"/>
    <w:rsid w:val="00FE0DCD"/>
    <w:rsid w:val="00FE0EE8"/>
    <w:rsid w:val="00FE15C8"/>
    <w:rsid w:val="00FE18E7"/>
    <w:rsid w:val="00FE2469"/>
    <w:rsid w:val="00FE2706"/>
    <w:rsid w:val="00FE2C7E"/>
    <w:rsid w:val="00FE30A4"/>
    <w:rsid w:val="00FE3CF4"/>
    <w:rsid w:val="00FE3ECA"/>
    <w:rsid w:val="00FE4068"/>
    <w:rsid w:val="00FE4C24"/>
    <w:rsid w:val="00FE4D15"/>
    <w:rsid w:val="00FE50DF"/>
    <w:rsid w:val="00FE58AB"/>
    <w:rsid w:val="00FE5BAB"/>
    <w:rsid w:val="00FE5D08"/>
    <w:rsid w:val="00FE68D2"/>
    <w:rsid w:val="00FE6AEA"/>
    <w:rsid w:val="00FE6B34"/>
    <w:rsid w:val="00FE6F4E"/>
    <w:rsid w:val="00FE75BF"/>
    <w:rsid w:val="00FF0235"/>
    <w:rsid w:val="00FF3403"/>
    <w:rsid w:val="00FF34E7"/>
    <w:rsid w:val="00FF4014"/>
    <w:rsid w:val="00FF4DD5"/>
    <w:rsid w:val="00FF67F8"/>
    <w:rsid w:val="00FF6CFA"/>
    <w:rsid w:val="00FF6EFD"/>
    <w:rsid w:val="00FF759E"/>
    <w:rsid w:val="00FF7952"/>
    <w:rsid w:val="01D65557"/>
    <w:rsid w:val="01E0716B"/>
    <w:rsid w:val="01E36946"/>
    <w:rsid w:val="0242549F"/>
    <w:rsid w:val="02433078"/>
    <w:rsid w:val="024B14C6"/>
    <w:rsid w:val="02521F56"/>
    <w:rsid w:val="02663C42"/>
    <w:rsid w:val="028D2861"/>
    <w:rsid w:val="02CC180B"/>
    <w:rsid w:val="02EA392C"/>
    <w:rsid w:val="031E2AE0"/>
    <w:rsid w:val="032F09B7"/>
    <w:rsid w:val="033C60AA"/>
    <w:rsid w:val="034E3DBB"/>
    <w:rsid w:val="035B63F4"/>
    <w:rsid w:val="039840F6"/>
    <w:rsid w:val="03B24323"/>
    <w:rsid w:val="03EB1004"/>
    <w:rsid w:val="03FF5042"/>
    <w:rsid w:val="04185410"/>
    <w:rsid w:val="041D17F9"/>
    <w:rsid w:val="04310280"/>
    <w:rsid w:val="047D34C5"/>
    <w:rsid w:val="04BE2DF4"/>
    <w:rsid w:val="04C43F29"/>
    <w:rsid w:val="05086987"/>
    <w:rsid w:val="053C0C8A"/>
    <w:rsid w:val="054324D3"/>
    <w:rsid w:val="057D77DA"/>
    <w:rsid w:val="05AD5E6C"/>
    <w:rsid w:val="05C2152E"/>
    <w:rsid w:val="06451DC1"/>
    <w:rsid w:val="06B024A0"/>
    <w:rsid w:val="06CA6F0E"/>
    <w:rsid w:val="06E15F8D"/>
    <w:rsid w:val="06EA381B"/>
    <w:rsid w:val="06EC6884"/>
    <w:rsid w:val="06FF4665"/>
    <w:rsid w:val="07061550"/>
    <w:rsid w:val="070E6657"/>
    <w:rsid w:val="07604E36"/>
    <w:rsid w:val="078057A6"/>
    <w:rsid w:val="07BC77C0"/>
    <w:rsid w:val="07DB3FA0"/>
    <w:rsid w:val="07DD0209"/>
    <w:rsid w:val="07FC0BA5"/>
    <w:rsid w:val="080C46AD"/>
    <w:rsid w:val="081B1BF7"/>
    <w:rsid w:val="08365E65"/>
    <w:rsid w:val="08847F95"/>
    <w:rsid w:val="08A3167A"/>
    <w:rsid w:val="08B6545A"/>
    <w:rsid w:val="08BF5E5A"/>
    <w:rsid w:val="08C77F45"/>
    <w:rsid w:val="08CA47FF"/>
    <w:rsid w:val="08CC4BB3"/>
    <w:rsid w:val="09306D58"/>
    <w:rsid w:val="093920B1"/>
    <w:rsid w:val="099A0675"/>
    <w:rsid w:val="09AF7634"/>
    <w:rsid w:val="09DA460A"/>
    <w:rsid w:val="09E366F4"/>
    <w:rsid w:val="09EA39F6"/>
    <w:rsid w:val="09F5647E"/>
    <w:rsid w:val="0A1E73F4"/>
    <w:rsid w:val="0A236C51"/>
    <w:rsid w:val="0A335CE2"/>
    <w:rsid w:val="0AA454B3"/>
    <w:rsid w:val="0AB5234F"/>
    <w:rsid w:val="0B2365F5"/>
    <w:rsid w:val="0B8956E5"/>
    <w:rsid w:val="0BB87277"/>
    <w:rsid w:val="0BC23F01"/>
    <w:rsid w:val="0BE2474B"/>
    <w:rsid w:val="0C243E2A"/>
    <w:rsid w:val="0C6F1945"/>
    <w:rsid w:val="0C7E0A36"/>
    <w:rsid w:val="0CC5599D"/>
    <w:rsid w:val="0D035227"/>
    <w:rsid w:val="0D094259"/>
    <w:rsid w:val="0D101605"/>
    <w:rsid w:val="0D197D5C"/>
    <w:rsid w:val="0D246BD4"/>
    <w:rsid w:val="0D787973"/>
    <w:rsid w:val="0D945C06"/>
    <w:rsid w:val="0D9E1DE6"/>
    <w:rsid w:val="0DA759C3"/>
    <w:rsid w:val="0DD1346B"/>
    <w:rsid w:val="0DE32DB8"/>
    <w:rsid w:val="0DE525EC"/>
    <w:rsid w:val="0DFF47ED"/>
    <w:rsid w:val="0E0D5354"/>
    <w:rsid w:val="0E5D4333"/>
    <w:rsid w:val="0E8C396F"/>
    <w:rsid w:val="0EBE0829"/>
    <w:rsid w:val="0ECA3358"/>
    <w:rsid w:val="0F7F4595"/>
    <w:rsid w:val="0F8751F8"/>
    <w:rsid w:val="0F8A4E74"/>
    <w:rsid w:val="0F8B5429"/>
    <w:rsid w:val="0F8D3573"/>
    <w:rsid w:val="0F9D05FF"/>
    <w:rsid w:val="0FB45BC0"/>
    <w:rsid w:val="0FD317A6"/>
    <w:rsid w:val="1090546F"/>
    <w:rsid w:val="10B074F0"/>
    <w:rsid w:val="10D10D1E"/>
    <w:rsid w:val="10D557B9"/>
    <w:rsid w:val="10DA1B6C"/>
    <w:rsid w:val="111D1078"/>
    <w:rsid w:val="111D5E14"/>
    <w:rsid w:val="116A1732"/>
    <w:rsid w:val="11B37F39"/>
    <w:rsid w:val="11F87E50"/>
    <w:rsid w:val="125E4936"/>
    <w:rsid w:val="12750266"/>
    <w:rsid w:val="12A521A4"/>
    <w:rsid w:val="12B024D6"/>
    <w:rsid w:val="12CB5EEF"/>
    <w:rsid w:val="12F64953"/>
    <w:rsid w:val="131A5191"/>
    <w:rsid w:val="13417159"/>
    <w:rsid w:val="137F4049"/>
    <w:rsid w:val="139D323C"/>
    <w:rsid w:val="13BB14CF"/>
    <w:rsid w:val="13CC3122"/>
    <w:rsid w:val="145379C5"/>
    <w:rsid w:val="1495379A"/>
    <w:rsid w:val="14FA691E"/>
    <w:rsid w:val="151A266A"/>
    <w:rsid w:val="15321DC1"/>
    <w:rsid w:val="159348F7"/>
    <w:rsid w:val="15B203EC"/>
    <w:rsid w:val="15BA33F1"/>
    <w:rsid w:val="15D60D37"/>
    <w:rsid w:val="15EC5AE8"/>
    <w:rsid w:val="1616578C"/>
    <w:rsid w:val="16305874"/>
    <w:rsid w:val="16920B48"/>
    <w:rsid w:val="17240C53"/>
    <w:rsid w:val="173456A6"/>
    <w:rsid w:val="1743234C"/>
    <w:rsid w:val="175B17CE"/>
    <w:rsid w:val="17A7481C"/>
    <w:rsid w:val="17AD76C8"/>
    <w:rsid w:val="17CF208A"/>
    <w:rsid w:val="18194E5B"/>
    <w:rsid w:val="182E568E"/>
    <w:rsid w:val="18442D32"/>
    <w:rsid w:val="18797E03"/>
    <w:rsid w:val="188624F1"/>
    <w:rsid w:val="188D204B"/>
    <w:rsid w:val="18C9062F"/>
    <w:rsid w:val="18CA3146"/>
    <w:rsid w:val="18CC437C"/>
    <w:rsid w:val="18DD5A3E"/>
    <w:rsid w:val="18E15979"/>
    <w:rsid w:val="19D63004"/>
    <w:rsid w:val="19DE407B"/>
    <w:rsid w:val="19F313BC"/>
    <w:rsid w:val="1A2623A5"/>
    <w:rsid w:val="1A2A15A2"/>
    <w:rsid w:val="1A4A65D5"/>
    <w:rsid w:val="1A736AA5"/>
    <w:rsid w:val="1A7439DF"/>
    <w:rsid w:val="1AA12B50"/>
    <w:rsid w:val="1AB90616"/>
    <w:rsid w:val="1AC90580"/>
    <w:rsid w:val="1B047081"/>
    <w:rsid w:val="1B4F159B"/>
    <w:rsid w:val="1B7E3953"/>
    <w:rsid w:val="1BF0048C"/>
    <w:rsid w:val="1C204B72"/>
    <w:rsid w:val="1C346708"/>
    <w:rsid w:val="1C374EDF"/>
    <w:rsid w:val="1C653DF5"/>
    <w:rsid w:val="1CC225DD"/>
    <w:rsid w:val="1CC33278"/>
    <w:rsid w:val="1CC51F1F"/>
    <w:rsid w:val="1CEE278D"/>
    <w:rsid w:val="1CF71C0F"/>
    <w:rsid w:val="1D464B52"/>
    <w:rsid w:val="1D551774"/>
    <w:rsid w:val="1DC11D9D"/>
    <w:rsid w:val="1DCA2E80"/>
    <w:rsid w:val="1E4828A0"/>
    <w:rsid w:val="1E58446C"/>
    <w:rsid w:val="1E681EDC"/>
    <w:rsid w:val="1E797214"/>
    <w:rsid w:val="1E8B1540"/>
    <w:rsid w:val="1EA57449"/>
    <w:rsid w:val="1EEE67F8"/>
    <w:rsid w:val="1F466DBE"/>
    <w:rsid w:val="1F4C0D3E"/>
    <w:rsid w:val="1F897C90"/>
    <w:rsid w:val="1FA92046"/>
    <w:rsid w:val="1FE67A2A"/>
    <w:rsid w:val="2023228B"/>
    <w:rsid w:val="2026657F"/>
    <w:rsid w:val="20482300"/>
    <w:rsid w:val="205A36D2"/>
    <w:rsid w:val="20AF1FB5"/>
    <w:rsid w:val="20CB6B01"/>
    <w:rsid w:val="20E91344"/>
    <w:rsid w:val="20EA14C5"/>
    <w:rsid w:val="21283337"/>
    <w:rsid w:val="215238B8"/>
    <w:rsid w:val="216E446A"/>
    <w:rsid w:val="2201708C"/>
    <w:rsid w:val="22142A77"/>
    <w:rsid w:val="22175505"/>
    <w:rsid w:val="222E5F9D"/>
    <w:rsid w:val="2232406D"/>
    <w:rsid w:val="230C79F5"/>
    <w:rsid w:val="23290648"/>
    <w:rsid w:val="232E5C5F"/>
    <w:rsid w:val="23511A08"/>
    <w:rsid w:val="237C4150"/>
    <w:rsid w:val="237E6834"/>
    <w:rsid w:val="238E2BA1"/>
    <w:rsid w:val="23BC14BC"/>
    <w:rsid w:val="23CB6DD6"/>
    <w:rsid w:val="23D34998"/>
    <w:rsid w:val="23D907AF"/>
    <w:rsid w:val="244D4334"/>
    <w:rsid w:val="2459265A"/>
    <w:rsid w:val="251B5AFA"/>
    <w:rsid w:val="2559497B"/>
    <w:rsid w:val="25671C4B"/>
    <w:rsid w:val="25E5790C"/>
    <w:rsid w:val="26417CD1"/>
    <w:rsid w:val="26834513"/>
    <w:rsid w:val="26853417"/>
    <w:rsid w:val="26B11081"/>
    <w:rsid w:val="26BA5CA1"/>
    <w:rsid w:val="26CA2142"/>
    <w:rsid w:val="26F64769"/>
    <w:rsid w:val="270F0F22"/>
    <w:rsid w:val="277E30EA"/>
    <w:rsid w:val="2786250D"/>
    <w:rsid w:val="27BA0FBA"/>
    <w:rsid w:val="27BA5D13"/>
    <w:rsid w:val="2820574C"/>
    <w:rsid w:val="282615FA"/>
    <w:rsid w:val="282E11C0"/>
    <w:rsid w:val="285C501C"/>
    <w:rsid w:val="286B09FD"/>
    <w:rsid w:val="291D5CA6"/>
    <w:rsid w:val="294419BD"/>
    <w:rsid w:val="296F5223"/>
    <w:rsid w:val="298B7EA8"/>
    <w:rsid w:val="299B3C07"/>
    <w:rsid w:val="29F36FE0"/>
    <w:rsid w:val="29FC1F16"/>
    <w:rsid w:val="2A5E5D40"/>
    <w:rsid w:val="2A7C7BF7"/>
    <w:rsid w:val="2A97233B"/>
    <w:rsid w:val="2B36072A"/>
    <w:rsid w:val="2C0410B0"/>
    <w:rsid w:val="2C531299"/>
    <w:rsid w:val="2C581036"/>
    <w:rsid w:val="2C5A7AC4"/>
    <w:rsid w:val="2C6110AC"/>
    <w:rsid w:val="2C6C77F8"/>
    <w:rsid w:val="2CAF3790"/>
    <w:rsid w:val="2CCA7B38"/>
    <w:rsid w:val="2CCE2260"/>
    <w:rsid w:val="2CED6B8B"/>
    <w:rsid w:val="2CF132B2"/>
    <w:rsid w:val="2CF366E9"/>
    <w:rsid w:val="2D404F0C"/>
    <w:rsid w:val="2D8D7A26"/>
    <w:rsid w:val="2DA97EE5"/>
    <w:rsid w:val="2DB91212"/>
    <w:rsid w:val="2DFD4EB1"/>
    <w:rsid w:val="2E276A03"/>
    <w:rsid w:val="2E6E7857"/>
    <w:rsid w:val="2E8B665B"/>
    <w:rsid w:val="2EC822EA"/>
    <w:rsid w:val="2EEC7A71"/>
    <w:rsid w:val="2EFC4E63"/>
    <w:rsid w:val="2F506630"/>
    <w:rsid w:val="2F714C6F"/>
    <w:rsid w:val="2F744D4E"/>
    <w:rsid w:val="2FB90D0B"/>
    <w:rsid w:val="2FDB5CC5"/>
    <w:rsid w:val="2FFB61F8"/>
    <w:rsid w:val="30163337"/>
    <w:rsid w:val="304512CE"/>
    <w:rsid w:val="305E1622"/>
    <w:rsid w:val="305F1B4D"/>
    <w:rsid w:val="308927B7"/>
    <w:rsid w:val="30933502"/>
    <w:rsid w:val="3095556F"/>
    <w:rsid w:val="30AE6C73"/>
    <w:rsid w:val="310966F9"/>
    <w:rsid w:val="316E04D9"/>
    <w:rsid w:val="322C5A5F"/>
    <w:rsid w:val="32352D3F"/>
    <w:rsid w:val="327506EB"/>
    <w:rsid w:val="3329287B"/>
    <w:rsid w:val="3333106F"/>
    <w:rsid w:val="336E20A7"/>
    <w:rsid w:val="33A31AC1"/>
    <w:rsid w:val="33EC061A"/>
    <w:rsid w:val="33F27615"/>
    <w:rsid w:val="345A3398"/>
    <w:rsid w:val="347F62B4"/>
    <w:rsid w:val="34C75F13"/>
    <w:rsid w:val="35230157"/>
    <w:rsid w:val="359C2EFC"/>
    <w:rsid w:val="35C32BB8"/>
    <w:rsid w:val="35D408E8"/>
    <w:rsid w:val="35F61928"/>
    <w:rsid w:val="372260C3"/>
    <w:rsid w:val="3769305E"/>
    <w:rsid w:val="37813D7F"/>
    <w:rsid w:val="378A27B4"/>
    <w:rsid w:val="3794270F"/>
    <w:rsid w:val="379D3592"/>
    <w:rsid w:val="37C6702D"/>
    <w:rsid w:val="37CB17CA"/>
    <w:rsid w:val="384358B1"/>
    <w:rsid w:val="38700E11"/>
    <w:rsid w:val="389F3D5B"/>
    <w:rsid w:val="393A3777"/>
    <w:rsid w:val="394A5EF4"/>
    <w:rsid w:val="3952449E"/>
    <w:rsid w:val="39AD1B7B"/>
    <w:rsid w:val="39F655B1"/>
    <w:rsid w:val="3A110F77"/>
    <w:rsid w:val="3A4D4A47"/>
    <w:rsid w:val="3A99316B"/>
    <w:rsid w:val="3AAD6706"/>
    <w:rsid w:val="3AAF3369"/>
    <w:rsid w:val="3AB219DE"/>
    <w:rsid w:val="3ACF78CF"/>
    <w:rsid w:val="3ADD4C50"/>
    <w:rsid w:val="3AE8398C"/>
    <w:rsid w:val="3B1A39B3"/>
    <w:rsid w:val="3B2B51B8"/>
    <w:rsid w:val="3B5E2A01"/>
    <w:rsid w:val="3B8701AA"/>
    <w:rsid w:val="3BD80437"/>
    <w:rsid w:val="3C095919"/>
    <w:rsid w:val="3C5B662D"/>
    <w:rsid w:val="3C6510EB"/>
    <w:rsid w:val="3C6B3628"/>
    <w:rsid w:val="3CA93A8B"/>
    <w:rsid w:val="3CB7061B"/>
    <w:rsid w:val="3CBD1FB7"/>
    <w:rsid w:val="3CBE7BFC"/>
    <w:rsid w:val="3CEA1B01"/>
    <w:rsid w:val="3D0E68C9"/>
    <w:rsid w:val="3D352B5F"/>
    <w:rsid w:val="3DB85315"/>
    <w:rsid w:val="3DC36EA5"/>
    <w:rsid w:val="3DED00AA"/>
    <w:rsid w:val="3E0D1FF1"/>
    <w:rsid w:val="3E0F5707"/>
    <w:rsid w:val="3E3974B5"/>
    <w:rsid w:val="3E4550C2"/>
    <w:rsid w:val="3E9252FE"/>
    <w:rsid w:val="3EB06037"/>
    <w:rsid w:val="3ECB43C4"/>
    <w:rsid w:val="3ECD21E7"/>
    <w:rsid w:val="3EF039A3"/>
    <w:rsid w:val="3F0A649A"/>
    <w:rsid w:val="3F1461E4"/>
    <w:rsid w:val="3F1F6040"/>
    <w:rsid w:val="3F584337"/>
    <w:rsid w:val="3F80388E"/>
    <w:rsid w:val="3FB14895"/>
    <w:rsid w:val="3FFB0949"/>
    <w:rsid w:val="40307DCC"/>
    <w:rsid w:val="403A3D18"/>
    <w:rsid w:val="40512B35"/>
    <w:rsid w:val="4089679F"/>
    <w:rsid w:val="40A1219A"/>
    <w:rsid w:val="40D063AA"/>
    <w:rsid w:val="40F1187B"/>
    <w:rsid w:val="41163263"/>
    <w:rsid w:val="414839D8"/>
    <w:rsid w:val="4153012A"/>
    <w:rsid w:val="41620896"/>
    <w:rsid w:val="41C7029D"/>
    <w:rsid w:val="41E06866"/>
    <w:rsid w:val="42417305"/>
    <w:rsid w:val="42766197"/>
    <w:rsid w:val="428003B2"/>
    <w:rsid w:val="4295517D"/>
    <w:rsid w:val="42F4123E"/>
    <w:rsid w:val="43354DF4"/>
    <w:rsid w:val="43715AFB"/>
    <w:rsid w:val="43736A39"/>
    <w:rsid w:val="437835D9"/>
    <w:rsid w:val="437A14DC"/>
    <w:rsid w:val="43D91FB7"/>
    <w:rsid w:val="441950C4"/>
    <w:rsid w:val="44643FB0"/>
    <w:rsid w:val="44B54635"/>
    <w:rsid w:val="44D36A41"/>
    <w:rsid w:val="44E56EE9"/>
    <w:rsid w:val="450620ED"/>
    <w:rsid w:val="4578388B"/>
    <w:rsid w:val="46855A4B"/>
    <w:rsid w:val="46DC3AA0"/>
    <w:rsid w:val="46DD15C6"/>
    <w:rsid w:val="46EE1E8D"/>
    <w:rsid w:val="47376F28"/>
    <w:rsid w:val="474F2490"/>
    <w:rsid w:val="47863A0C"/>
    <w:rsid w:val="47B02448"/>
    <w:rsid w:val="47DD7AD0"/>
    <w:rsid w:val="47DE6870"/>
    <w:rsid w:val="48027549"/>
    <w:rsid w:val="480A1F47"/>
    <w:rsid w:val="48117779"/>
    <w:rsid w:val="48272AF9"/>
    <w:rsid w:val="48362755"/>
    <w:rsid w:val="483671E0"/>
    <w:rsid w:val="48677399"/>
    <w:rsid w:val="486E0FF2"/>
    <w:rsid w:val="487B2FE3"/>
    <w:rsid w:val="48DD1408"/>
    <w:rsid w:val="48E00140"/>
    <w:rsid w:val="49277FE8"/>
    <w:rsid w:val="492D2391"/>
    <w:rsid w:val="4961203A"/>
    <w:rsid w:val="497E2BEC"/>
    <w:rsid w:val="49C52EF4"/>
    <w:rsid w:val="4A010058"/>
    <w:rsid w:val="4A2F003E"/>
    <w:rsid w:val="4A4756D4"/>
    <w:rsid w:val="4A5F459A"/>
    <w:rsid w:val="4AAD488C"/>
    <w:rsid w:val="4B0B4954"/>
    <w:rsid w:val="4B122CFD"/>
    <w:rsid w:val="4B4E04B7"/>
    <w:rsid w:val="4B763F7C"/>
    <w:rsid w:val="4B8F4759"/>
    <w:rsid w:val="4BA71BED"/>
    <w:rsid w:val="4BCD6894"/>
    <w:rsid w:val="4C354AC1"/>
    <w:rsid w:val="4C4D3849"/>
    <w:rsid w:val="4C4F226D"/>
    <w:rsid w:val="4CAF2966"/>
    <w:rsid w:val="4CD24988"/>
    <w:rsid w:val="4D07114B"/>
    <w:rsid w:val="4D1B69A4"/>
    <w:rsid w:val="4D5B72ED"/>
    <w:rsid w:val="4DA76B18"/>
    <w:rsid w:val="4DC85DBF"/>
    <w:rsid w:val="4DCE1C69"/>
    <w:rsid w:val="4DDA27BF"/>
    <w:rsid w:val="4DE90181"/>
    <w:rsid w:val="4E074F71"/>
    <w:rsid w:val="4E143E00"/>
    <w:rsid w:val="4E406E80"/>
    <w:rsid w:val="4E6D044E"/>
    <w:rsid w:val="4E95578B"/>
    <w:rsid w:val="4E9B33EE"/>
    <w:rsid w:val="4F1D6A04"/>
    <w:rsid w:val="4F450DDF"/>
    <w:rsid w:val="4F4B5A34"/>
    <w:rsid w:val="4F4C5C22"/>
    <w:rsid w:val="4F900F2D"/>
    <w:rsid w:val="4FBC4948"/>
    <w:rsid w:val="4FE72157"/>
    <w:rsid w:val="5006393C"/>
    <w:rsid w:val="502864EA"/>
    <w:rsid w:val="504340CD"/>
    <w:rsid w:val="504B2D47"/>
    <w:rsid w:val="506921DA"/>
    <w:rsid w:val="507E0571"/>
    <w:rsid w:val="50C02456"/>
    <w:rsid w:val="51121A57"/>
    <w:rsid w:val="516C765A"/>
    <w:rsid w:val="5189017F"/>
    <w:rsid w:val="51DE0F89"/>
    <w:rsid w:val="51F7570F"/>
    <w:rsid w:val="51FA302C"/>
    <w:rsid w:val="521A10C4"/>
    <w:rsid w:val="521D02A1"/>
    <w:rsid w:val="5249772E"/>
    <w:rsid w:val="5253098E"/>
    <w:rsid w:val="52AC6580"/>
    <w:rsid w:val="52AE4823"/>
    <w:rsid w:val="52CA425E"/>
    <w:rsid w:val="52DD009F"/>
    <w:rsid w:val="52DF7371"/>
    <w:rsid w:val="530971A6"/>
    <w:rsid w:val="531050B2"/>
    <w:rsid w:val="53125328"/>
    <w:rsid w:val="53821D96"/>
    <w:rsid w:val="53C96421"/>
    <w:rsid w:val="53D81C5E"/>
    <w:rsid w:val="54067157"/>
    <w:rsid w:val="54137474"/>
    <w:rsid w:val="54297BF9"/>
    <w:rsid w:val="543024D3"/>
    <w:rsid w:val="54477E09"/>
    <w:rsid w:val="545215C9"/>
    <w:rsid w:val="546B2399"/>
    <w:rsid w:val="548010BF"/>
    <w:rsid w:val="549913CB"/>
    <w:rsid w:val="54AD4386"/>
    <w:rsid w:val="54BA63B6"/>
    <w:rsid w:val="55342269"/>
    <w:rsid w:val="553E75AC"/>
    <w:rsid w:val="556830F9"/>
    <w:rsid w:val="556F7325"/>
    <w:rsid w:val="558F7F2F"/>
    <w:rsid w:val="559519EA"/>
    <w:rsid w:val="55A84374"/>
    <w:rsid w:val="55E0078B"/>
    <w:rsid w:val="5640122A"/>
    <w:rsid w:val="564E0468"/>
    <w:rsid w:val="5688184B"/>
    <w:rsid w:val="56A96DCF"/>
    <w:rsid w:val="56CD3563"/>
    <w:rsid w:val="56F47B7E"/>
    <w:rsid w:val="571A3CDF"/>
    <w:rsid w:val="572E35C3"/>
    <w:rsid w:val="57446690"/>
    <w:rsid w:val="57504512"/>
    <w:rsid w:val="577045E3"/>
    <w:rsid w:val="57A53A3A"/>
    <w:rsid w:val="57CC4DAB"/>
    <w:rsid w:val="57D878D1"/>
    <w:rsid w:val="58255F55"/>
    <w:rsid w:val="582D6D32"/>
    <w:rsid w:val="58335A19"/>
    <w:rsid w:val="58532F19"/>
    <w:rsid w:val="58704048"/>
    <w:rsid w:val="5875165E"/>
    <w:rsid w:val="587A159C"/>
    <w:rsid w:val="58B8154B"/>
    <w:rsid w:val="58D85297"/>
    <w:rsid w:val="58F2685D"/>
    <w:rsid w:val="59066A70"/>
    <w:rsid w:val="59077D7A"/>
    <w:rsid w:val="591947F9"/>
    <w:rsid w:val="592E0732"/>
    <w:rsid w:val="59444C1B"/>
    <w:rsid w:val="594D3595"/>
    <w:rsid w:val="597568D8"/>
    <w:rsid w:val="599F37FD"/>
    <w:rsid w:val="59C962F5"/>
    <w:rsid w:val="59DC7025"/>
    <w:rsid w:val="59E36A9C"/>
    <w:rsid w:val="5A350DBE"/>
    <w:rsid w:val="5A4168CF"/>
    <w:rsid w:val="5AA61FA3"/>
    <w:rsid w:val="5B3312BA"/>
    <w:rsid w:val="5B417F1E"/>
    <w:rsid w:val="5B5F2152"/>
    <w:rsid w:val="5BBA5D28"/>
    <w:rsid w:val="5BCF02FA"/>
    <w:rsid w:val="5BED19F4"/>
    <w:rsid w:val="5C7E12C9"/>
    <w:rsid w:val="5C957C19"/>
    <w:rsid w:val="5CB179C5"/>
    <w:rsid w:val="5CC41732"/>
    <w:rsid w:val="5CC76201"/>
    <w:rsid w:val="5CD31049"/>
    <w:rsid w:val="5D0640E0"/>
    <w:rsid w:val="5D064251"/>
    <w:rsid w:val="5D283143"/>
    <w:rsid w:val="5D28648B"/>
    <w:rsid w:val="5D437F7D"/>
    <w:rsid w:val="5D48558F"/>
    <w:rsid w:val="5DD92690"/>
    <w:rsid w:val="5DDC5CDC"/>
    <w:rsid w:val="5E0E058B"/>
    <w:rsid w:val="5E7B7CB3"/>
    <w:rsid w:val="5E8D0829"/>
    <w:rsid w:val="5EF4726A"/>
    <w:rsid w:val="5F024888"/>
    <w:rsid w:val="5F0A334C"/>
    <w:rsid w:val="5F337B7D"/>
    <w:rsid w:val="5F3D7F6A"/>
    <w:rsid w:val="5F5B77EE"/>
    <w:rsid w:val="60116111"/>
    <w:rsid w:val="60752B29"/>
    <w:rsid w:val="60956D42"/>
    <w:rsid w:val="60DE1D7A"/>
    <w:rsid w:val="60EF26EB"/>
    <w:rsid w:val="610B478D"/>
    <w:rsid w:val="61265BEC"/>
    <w:rsid w:val="61941E9B"/>
    <w:rsid w:val="61AD324A"/>
    <w:rsid w:val="61B34FA6"/>
    <w:rsid w:val="61C55405"/>
    <w:rsid w:val="627117B6"/>
    <w:rsid w:val="627C1875"/>
    <w:rsid w:val="6296706C"/>
    <w:rsid w:val="62A040E8"/>
    <w:rsid w:val="62A15DA4"/>
    <w:rsid w:val="62D968EB"/>
    <w:rsid w:val="62DD052C"/>
    <w:rsid w:val="635C4113"/>
    <w:rsid w:val="635C63D4"/>
    <w:rsid w:val="636D7F15"/>
    <w:rsid w:val="63AB4186"/>
    <w:rsid w:val="63AE3C76"/>
    <w:rsid w:val="63E73E80"/>
    <w:rsid w:val="642C4118"/>
    <w:rsid w:val="646605DC"/>
    <w:rsid w:val="647A1C6D"/>
    <w:rsid w:val="64C00105"/>
    <w:rsid w:val="64C807A3"/>
    <w:rsid w:val="64D34C7C"/>
    <w:rsid w:val="64F904BF"/>
    <w:rsid w:val="650D2C1F"/>
    <w:rsid w:val="65796F18"/>
    <w:rsid w:val="65813DD6"/>
    <w:rsid w:val="65821697"/>
    <w:rsid w:val="65C64BC0"/>
    <w:rsid w:val="65DE1B9E"/>
    <w:rsid w:val="65E322FD"/>
    <w:rsid w:val="661063CD"/>
    <w:rsid w:val="66867E32"/>
    <w:rsid w:val="66A51361"/>
    <w:rsid w:val="66A7157D"/>
    <w:rsid w:val="66C61002"/>
    <w:rsid w:val="66CC797F"/>
    <w:rsid w:val="66DB0B19"/>
    <w:rsid w:val="66E5265D"/>
    <w:rsid w:val="67224B97"/>
    <w:rsid w:val="6753700F"/>
    <w:rsid w:val="67645D0C"/>
    <w:rsid w:val="6765645A"/>
    <w:rsid w:val="677D6103"/>
    <w:rsid w:val="67887D22"/>
    <w:rsid w:val="67994B6C"/>
    <w:rsid w:val="67A02BD4"/>
    <w:rsid w:val="67E97973"/>
    <w:rsid w:val="6820381B"/>
    <w:rsid w:val="684B6396"/>
    <w:rsid w:val="68590EA1"/>
    <w:rsid w:val="68A0306F"/>
    <w:rsid w:val="68B10AFE"/>
    <w:rsid w:val="68BA7D57"/>
    <w:rsid w:val="68C74C17"/>
    <w:rsid w:val="68DA1A8A"/>
    <w:rsid w:val="68DA7C00"/>
    <w:rsid w:val="69587DCA"/>
    <w:rsid w:val="69844E7E"/>
    <w:rsid w:val="69847953"/>
    <w:rsid w:val="698A2A10"/>
    <w:rsid w:val="69DE7993"/>
    <w:rsid w:val="6A2D65C8"/>
    <w:rsid w:val="6A3D3DFF"/>
    <w:rsid w:val="6A6A2B59"/>
    <w:rsid w:val="6A6C5263"/>
    <w:rsid w:val="6A8F5E03"/>
    <w:rsid w:val="6AB72926"/>
    <w:rsid w:val="6ABF6348"/>
    <w:rsid w:val="6AD719B6"/>
    <w:rsid w:val="6ADD7FF3"/>
    <w:rsid w:val="6ADE12E5"/>
    <w:rsid w:val="6AE8665A"/>
    <w:rsid w:val="6AFC79BD"/>
    <w:rsid w:val="6AFE7291"/>
    <w:rsid w:val="6B171960"/>
    <w:rsid w:val="6B5350DD"/>
    <w:rsid w:val="6BCE4DF8"/>
    <w:rsid w:val="6C024534"/>
    <w:rsid w:val="6C256AA0"/>
    <w:rsid w:val="6C2B055A"/>
    <w:rsid w:val="6C5B6383"/>
    <w:rsid w:val="6C6936FC"/>
    <w:rsid w:val="6C876151"/>
    <w:rsid w:val="6C8D0E0A"/>
    <w:rsid w:val="6C960582"/>
    <w:rsid w:val="6C98685B"/>
    <w:rsid w:val="6CCC6B33"/>
    <w:rsid w:val="6CD13330"/>
    <w:rsid w:val="6CF941B4"/>
    <w:rsid w:val="6D77157D"/>
    <w:rsid w:val="6DAC1664"/>
    <w:rsid w:val="6DBB14D9"/>
    <w:rsid w:val="6DEE67C9"/>
    <w:rsid w:val="6DF71F59"/>
    <w:rsid w:val="6E3B6F12"/>
    <w:rsid w:val="6E3E1358"/>
    <w:rsid w:val="6E5B375B"/>
    <w:rsid w:val="6E7E5383"/>
    <w:rsid w:val="6E7F1D69"/>
    <w:rsid w:val="6E973F61"/>
    <w:rsid w:val="6EEA5288"/>
    <w:rsid w:val="6F0874B0"/>
    <w:rsid w:val="6F143527"/>
    <w:rsid w:val="6F4216A6"/>
    <w:rsid w:val="6F51652A"/>
    <w:rsid w:val="6FA564FF"/>
    <w:rsid w:val="706437CE"/>
    <w:rsid w:val="70EB5B4E"/>
    <w:rsid w:val="70FE47A5"/>
    <w:rsid w:val="71190330"/>
    <w:rsid w:val="711B0E7E"/>
    <w:rsid w:val="712F5CC1"/>
    <w:rsid w:val="71373115"/>
    <w:rsid w:val="713C6749"/>
    <w:rsid w:val="7166430D"/>
    <w:rsid w:val="7172543C"/>
    <w:rsid w:val="71942299"/>
    <w:rsid w:val="71C0472B"/>
    <w:rsid w:val="71DC5B81"/>
    <w:rsid w:val="71F81A01"/>
    <w:rsid w:val="71F91B12"/>
    <w:rsid w:val="72281098"/>
    <w:rsid w:val="724E507C"/>
    <w:rsid w:val="72551228"/>
    <w:rsid w:val="729E2B0B"/>
    <w:rsid w:val="72CC46BC"/>
    <w:rsid w:val="72F1136F"/>
    <w:rsid w:val="72F552BC"/>
    <w:rsid w:val="72FA6880"/>
    <w:rsid w:val="732D112F"/>
    <w:rsid w:val="7344287C"/>
    <w:rsid w:val="73A429A0"/>
    <w:rsid w:val="73AA28E6"/>
    <w:rsid w:val="73BE6D5C"/>
    <w:rsid w:val="73EF4952"/>
    <w:rsid w:val="73FB734B"/>
    <w:rsid w:val="7403775D"/>
    <w:rsid w:val="744C52F4"/>
    <w:rsid w:val="74796486"/>
    <w:rsid w:val="74DF1EE2"/>
    <w:rsid w:val="74E162BD"/>
    <w:rsid w:val="752B1BC9"/>
    <w:rsid w:val="75422471"/>
    <w:rsid w:val="75431DF5"/>
    <w:rsid w:val="75821659"/>
    <w:rsid w:val="759920D6"/>
    <w:rsid w:val="75EA6D90"/>
    <w:rsid w:val="75EE0105"/>
    <w:rsid w:val="760D6FC3"/>
    <w:rsid w:val="76164EB9"/>
    <w:rsid w:val="764B7DFF"/>
    <w:rsid w:val="76705E2D"/>
    <w:rsid w:val="767D2E2C"/>
    <w:rsid w:val="768A40CF"/>
    <w:rsid w:val="76907AF5"/>
    <w:rsid w:val="76913616"/>
    <w:rsid w:val="76EF4E03"/>
    <w:rsid w:val="770025E3"/>
    <w:rsid w:val="770568D1"/>
    <w:rsid w:val="7709593C"/>
    <w:rsid w:val="771F2A69"/>
    <w:rsid w:val="77295B14"/>
    <w:rsid w:val="778C35E0"/>
    <w:rsid w:val="779D6084"/>
    <w:rsid w:val="77AE723C"/>
    <w:rsid w:val="77C8255E"/>
    <w:rsid w:val="780D4FB8"/>
    <w:rsid w:val="78104AA8"/>
    <w:rsid w:val="78173E26"/>
    <w:rsid w:val="782869F8"/>
    <w:rsid w:val="782A70DF"/>
    <w:rsid w:val="78596A5C"/>
    <w:rsid w:val="78890DC6"/>
    <w:rsid w:val="788C670C"/>
    <w:rsid w:val="788D6B17"/>
    <w:rsid w:val="78CF2801"/>
    <w:rsid w:val="78F9378E"/>
    <w:rsid w:val="79083A3B"/>
    <w:rsid w:val="79311B82"/>
    <w:rsid w:val="79A42CB4"/>
    <w:rsid w:val="79CB19AB"/>
    <w:rsid w:val="79FB1A6C"/>
    <w:rsid w:val="7A150154"/>
    <w:rsid w:val="7A2D749C"/>
    <w:rsid w:val="7A366FBF"/>
    <w:rsid w:val="7ACA56C2"/>
    <w:rsid w:val="7AD3534E"/>
    <w:rsid w:val="7AEA5A84"/>
    <w:rsid w:val="7B91726B"/>
    <w:rsid w:val="7B9E1DEF"/>
    <w:rsid w:val="7BA45C33"/>
    <w:rsid w:val="7BC947C5"/>
    <w:rsid w:val="7BD40C4D"/>
    <w:rsid w:val="7BD8154E"/>
    <w:rsid w:val="7C0C5586"/>
    <w:rsid w:val="7C215D74"/>
    <w:rsid w:val="7C8D6BB5"/>
    <w:rsid w:val="7CA35F8F"/>
    <w:rsid w:val="7D0B71C4"/>
    <w:rsid w:val="7D1C455C"/>
    <w:rsid w:val="7D5170DA"/>
    <w:rsid w:val="7D7609EE"/>
    <w:rsid w:val="7D957F29"/>
    <w:rsid w:val="7E7A28A3"/>
    <w:rsid w:val="7E841833"/>
    <w:rsid w:val="7EC2465E"/>
    <w:rsid w:val="7EE750D0"/>
    <w:rsid w:val="7F5E6069"/>
    <w:rsid w:val="7F5F04E4"/>
    <w:rsid w:val="7F6079F8"/>
    <w:rsid w:val="7F6160F6"/>
    <w:rsid w:val="7F985A95"/>
    <w:rsid w:val="7FBC3633"/>
    <w:rsid w:val="7FD14B1D"/>
    <w:rsid w:val="7FEE6A0D"/>
    <w:rsid w:val="7FF52F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qFormat="1" w:unhideWhenUsed="0" w:uiPriority="99"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iPriority="0" w:semiHidden="0"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5"/>
    <w:qFormat/>
    <w:uiPriority w:val="0"/>
    <w:pPr>
      <w:keepNext/>
      <w:keepLines/>
      <w:adjustRightInd w:val="0"/>
      <w:spacing w:beforeAutospacing="0" w:afterAutospacing="0" w:line="460" w:lineRule="exact"/>
      <w:jc w:val="left"/>
      <w:outlineLvl w:val="0"/>
    </w:pPr>
    <w:rPr>
      <w:b/>
      <w:kern w:val="44"/>
      <w:sz w:val="32"/>
      <w:szCs w:val="20"/>
    </w:rPr>
  </w:style>
  <w:style w:type="paragraph" w:styleId="4">
    <w:name w:val="heading 2"/>
    <w:basedOn w:val="1"/>
    <w:next w:val="1"/>
    <w:link w:val="72"/>
    <w:qFormat/>
    <w:uiPriority w:val="0"/>
    <w:pPr>
      <w:keepNext/>
      <w:keepLines/>
      <w:spacing w:before="260" w:beforeAutospacing="0" w:after="260" w:afterAutospacing="0" w:line="413" w:lineRule="auto"/>
      <w:outlineLvl w:val="1"/>
    </w:pPr>
    <w:rPr>
      <w:rFonts w:ascii="Arial" w:hAnsi="Arial" w:eastAsia="黑体"/>
      <w:b/>
      <w:bCs/>
      <w:sz w:val="32"/>
      <w:szCs w:val="32"/>
    </w:rPr>
  </w:style>
  <w:style w:type="paragraph" w:styleId="5">
    <w:name w:val="heading 3"/>
    <w:basedOn w:val="1"/>
    <w:next w:val="1"/>
    <w:link w:val="74"/>
    <w:qFormat/>
    <w:uiPriority w:val="0"/>
    <w:pPr>
      <w:keepNext/>
      <w:keepLines/>
      <w:spacing w:before="260" w:beforeAutospacing="0" w:after="260" w:afterAutospacing="0" w:line="360" w:lineRule="auto"/>
      <w:ind w:left="171" w:leftChars="171"/>
      <w:outlineLvl w:val="2"/>
    </w:pPr>
    <w:rPr>
      <w:rFonts w:eastAsia="Arial Unicode MS"/>
      <w:b/>
      <w:szCs w:val="20"/>
    </w:rPr>
  </w:style>
  <w:style w:type="paragraph" w:styleId="6">
    <w:name w:val="heading 4"/>
    <w:basedOn w:val="1"/>
    <w:next w:val="1"/>
    <w:link w:val="76"/>
    <w:qFormat/>
    <w:uiPriority w:val="0"/>
    <w:pPr>
      <w:keepNext/>
      <w:keepLines/>
      <w:spacing w:before="280" w:beforeAutospacing="0" w:after="290" w:afterAutospacing="0" w:line="376" w:lineRule="auto"/>
      <w:outlineLvl w:val="3"/>
    </w:pPr>
    <w:rPr>
      <w:rFonts w:ascii="Cambria" w:hAnsi="Cambria"/>
      <w:b/>
      <w:bCs/>
      <w:sz w:val="28"/>
      <w:szCs w:val="28"/>
    </w:rPr>
  </w:style>
  <w:style w:type="paragraph" w:styleId="7">
    <w:name w:val="heading 5"/>
    <w:basedOn w:val="1"/>
    <w:next w:val="1"/>
    <w:link w:val="77"/>
    <w:qFormat/>
    <w:uiPriority w:val="0"/>
    <w:pPr>
      <w:keepNext/>
      <w:keepLines/>
      <w:spacing w:before="280" w:beforeAutospacing="0" w:after="290" w:afterAutospacing="0" w:line="376" w:lineRule="auto"/>
      <w:outlineLvl w:val="4"/>
    </w:pPr>
    <w:rPr>
      <w:rFonts w:ascii="Calibri" w:hAnsi="Calibri"/>
      <w:b/>
      <w:bCs/>
      <w:sz w:val="28"/>
      <w:szCs w:val="28"/>
    </w:rPr>
  </w:style>
  <w:style w:type="paragraph" w:styleId="8">
    <w:name w:val="heading 6"/>
    <w:basedOn w:val="1"/>
    <w:next w:val="1"/>
    <w:link w:val="78"/>
    <w:qFormat/>
    <w:uiPriority w:val="0"/>
    <w:pPr>
      <w:keepNext/>
      <w:keepLines/>
      <w:widowControl/>
      <w:tabs>
        <w:tab w:val="left" w:pos="1320"/>
        <w:tab w:val="left" w:pos="1440"/>
        <w:tab w:val="left" w:pos="3480"/>
      </w:tabs>
      <w:spacing w:before="240" w:beforeAutospacing="0" w:after="64" w:afterAutospacing="0" w:line="320" w:lineRule="auto"/>
      <w:ind w:left="3480" w:hanging="420"/>
      <w:jc w:val="left"/>
      <w:outlineLvl w:val="5"/>
    </w:pPr>
    <w:rPr>
      <w:rFonts w:ascii="Arial" w:hAnsi="Arial" w:eastAsia="黑体"/>
      <w:b/>
      <w:bCs/>
      <w:kern w:val="0"/>
      <w:sz w:val="24"/>
    </w:rPr>
  </w:style>
  <w:style w:type="paragraph" w:styleId="9">
    <w:name w:val="heading 7"/>
    <w:basedOn w:val="1"/>
    <w:next w:val="1"/>
    <w:link w:val="79"/>
    <w:qFormat/>
    <w:uiPriority w:val="0"/>
    <w:pPr>
      <w:keepNext/>
      <w:keepLines/>
      <w:widowControl/>
      <w:tabs>
        <w:tab w:val="left" w:pos="1320"/>
        <w:tab w:val="left" w:pos="2520"/>
        <w:tab w:val="left" w:pos="3900"/>
      </w:tabs>
      <w:spacing w:before="240" w:beforeAutospacing="0" w:after="64" w:afterAutospacing="0" w:line="320" w:lineRule="auto"/>
      <w:ind w:left="3900" w:hanging="420"/>
      <w:jc w:val="left"/>
      <w:outlineLvl w:val="6"/>
    </w:pPr>
    <w:rPr>
      <w:b/>
      <w:bCs/>
      <w:kern w:val="0"/>
      <w:sz w:val="24"/>
    </w:rPr>
  </w:style>
  <w:style w:type="paragraph" w:styleId="10">
    <w:name w:val="heading 8"/>
    <w:basedOn w:val="1"/>
    <w:next w:val="1"/>
    <w:link w:val="80"/>
    <w:qFormat/>
    <w:uiPriority w:val="0"/>
    <w:pPr>
      <w:keepNext/>
      <w:keepLines/>
      <w:widowControl/>
      <w:tabs>
        <w:tab w:val="left" w:pos="1320"/>
        <w:tab w:val="left" w:pos="1440"/>
        <w:tab w:val="left" w:pos="4320"/>
      </w:tabs>
      <w:spacing w:before="240" w:beforeAutospacing="0" w:after="64" w:afterAutospacing="0" w:line="320" w:lineRule="auto"/>
      <w:ind w:left="4320" w:hanging="420"/>
      <w:jc w:val="left"/>
      <w:outlineLvl w:val="7"/>
    </w:pPr>
    <w:rPr>
      <w:rFonts w:ascii="Arial" w:hAnsi="Arial" w:eastAsia="黑体"/>
      <w:kern w:val="0"/>
      <w:sz w:val="24"/>
    </w:rPr>
  </w:style>
  <w:style w:type="paragraph" w:styleId="11">
    <w:name w:val="heading 9"/>
    <w:basedOn w:val="1"/>
    <w:next w:val="1"/>
    <w:link w:val="81"/>
    <w:qFormat/>
    <w:uiPriority w:val="0"/>
    <w:pPr>
      <w:keepNext/>
      <w:keepLines/>
      <w:widowControl/>
      <w:tabs>
        <w:tab w:val="left" w:pos="1320"/>
        <w:tab w:val="left" w:pos="1584"/>
        <w:tab w:val="left" w:pos="4740"/>
      </w:tabs>
      <w:spacing w:before="240" w:beforeAutospacing="0" w:after="64" w:afterAutospacing="0" w:line="320" w:lineRule="auto"/>
      <w:ind w:left="4740" w:hanging="420"/>
      <w:jc w:val="left"/>
      <w:outlineLvl w:val="8"/>
    </w:pPr>
    <w:rPr>
      <w:rFonts w:ascii="Arial" w:hAnsi="Arial" w:eastAsia="黑体"/>
      <w:kern w:val="0"/>
      <w:szCs w:val="21"/>
    </w:rPr>
  </w:style>
  <w:style w:type="character" w:default="1" w:styleId="63">
    <w:name w:val="Default Paragraph Font"/>
    <w:unhideWhenUsed/>
    <w:qFormat/>
    <w:uiPriority w:val="1"/>
  </w:style>
  <w:style w:type="table" w:default="1" w:styleId="60">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note text"/>
    <w:basedOn w:val="1"/>
    <w:link w:val="99"/>
    <w:qFormat/>
    <w:uiPriority w:val="0"/>
    <w:pPr>
      <w:widowControl/>
      <w:jc w:val="left"/>
    </w:pPr>
    <w:rPr>
      <w:kern w:val="0"/>
      <w:sz w:val="20"/>
      <w:szCs w:val="20"/>
      <w:lang w:val="de-DE"/>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39"/>
    <w:pPr>
      <w:ind w:left="1260"/>
      <w:jc w:val="left"/>
    </w:pPr>
    <w:rPr>
      <w:rFonts w:ascii="Calibri" w:hAnsi="Calibri"/>
      <w:sz w:val="18"/>
      <w:szCs w:val="18"/>
    </w:rPr>
  </w:style>
  <w:style w:type="paragraph" w:styleId="14">
    <w:name w:val="table of authorities"/>
    <w:basedOn w:val="1"/>
    <w:next w:val="1"/>
    <w:qFormat/>
    <w:uiPriority w:val="0"/>
    <w:pPr>
      <w:ind w:left="420" w:leftChars="200"/>
    </w:pPr>
    <w:rPr>
      <w:szCs w:val="20"/>
    </w:rPr>
  </w:style>
  <w:style w:type="paragraph" w:styleId="15">
    <w:name w:val="List Bullet 4"/>
    <w:basedOn w:val="1"/>
    <w:qFormat/>
    <w:uiPriority w:val="0"/>
    <w:pPr>
      <w:tabs>
        <w:tab w:val="left" w:pos="980"/>
      </w:tabs>
      <w:spacing w:beforeLines="50" w:beforeAutospacing="0" w:afterLines="50" w:afterAutospacing="0" w:line="360" w:lineRule="auto"/>
      <w:ind w:left="980" w:hanging="420"/>
    </w:pPr>
    <w:rPr>
      <w:sz w:val="24"/>
    </w:rPr>
  </w:style>
  <w:style w:type="paragraph" w:styleId="16">
    <w:name w:val="List Number"/>
    <w:basedOn w:val="1"/>
    <w:qFormat/>
    <w:uiPriority w:val="0"/>
    <w:pPr>
      <w:numPr>
        <w:ilvl w:val="0"/>
        <w:numId w:val="1"/>
      </w:numPr>
      <w:tabs>
        <w:tab w:val="left" w:pos="840"/>
      </w:tabs>
    </w:pPr>
    <w:rPr>
      <w:rFonts w:ascii="Calibri" w:hAnsi="Calibri"/>
      <w:sz w:val="28"/>
      <w:szCs w:val="22"/>
    </w:rPr>
  </w:style>
  <w:style w:type="paragraph" w:styleId="17">
    <w:name w:val="Normal Indent"/>
    <w:basedOn w:val="1"/>
    <w:link w:val="82"/>
    <w:qFormat/>
    <w:uiPriority w:val="0"/>
    <w:pPr>
      <w:ind w:firstLine="420" w:firstLineChars="200"/>
    </w:pPr>
    <w:rPr>
      <w:kern w:val="0"/>
      <w:sz w:val="20"/>
    </w:rPr>
  </w:style>
  <w:style w:type="paragraph" w:styleId="18">
    <w:name w:val="caption"/>
    <w:basedOn w:val="1"/>
    <w:next w:val="1"/>
    <w:link w:val="83"/>
    <w:qFormat/>
    <w:uiPriority w:val="0"/>
    <w:pPr>
      <w:widowControl/>
      <w:jc w:val="left"/>
    </w:pPr>
    <w:rPr>
      <w:rFonts w:ascii="Arial" w:hAnsi="Arial" w:eastAsia="黑体"/>
      <w:kern w:val="0"/>
      <w:sz w:val="20"/>
      <w:szCs w:val="20"/>
    </w:rPr>
  </w:style>
  <w:style w:type="paragraph" w:styleId="19">
    <w:name w:val="List Bullet"/>
    <w:basedOn w:val="1"/>
    <w:qFormat/>
    <w:uiPriority w:val="0"/>
    <w:pPr>
      <w:spacing w:beforeLines="50" w:beforeAutospacing="0" w:afterLines="50" w:afterAutospacing="0" w:line="360" w:lineRule="auto"/>
      <w:ind w:firstLine="482" w:firstLineChars="200"/>
    </w:pPr>
    <w:rPr>
      <w:rFonts w:ascii="宋体" w:hAnsi="宋体"/>
      <w:b/>
      <w:kern w:val="0"/>
      <w:sz w:val="24"/>
    </w:rPr>
  </w:style>
  <w:style w:type="paragraph" w:styleId="20">
    <w:name w:val="envelope address"/>
    <w:basedOn w:val="1"/>
    <w:qFormat/>
    <w:uiPriority w:val="0"/>
    <w:pPr>
      <w:framePr w:w="7920" w:h="1980" w:hRule="exact" w:hSpace="180" w:wrap="around" w:vAnchor="margin" w:hAnchor="page" w:xAlign="center" w:yAlign="bottom"/>
      <w:adjustRightInd w:val="0"/>
      <w:spacing w:beforeAutospacing="0" w:afterAutospacing="0" w:line="480" w:lineRule="atLeast"/>
      <w:ind w:left="2880"/>
    </w:pPr>
    <w:rPr>
      <w:rFonts w:eastAsia="魏碑体"/>
      <w:spacing w:val="10"/>
      <w:kern w:val="0"/>
      <w:sz w:val="32"/>
      <w:szCs w:val="20"/>
    </w:rPr>
  </w:style>
  <w:style w:type="paragraph" w:styleId="21">
    <w:name w:val="Document Map"/>
    <w:basedOn w:val="1"/>
    <w:link w:val="84"/>
    <w:qFormat/>
    <w:uiPriority w:val="0"/>
    <w:pPr>
      <w:shd w:val="clear" w:color="auto" w:fill="000080"/>
    </w:pPr>
    <w:rPr>
      <w:rFonts w:ascii="Calibri" w:hAnsi="Calibri" w:eastAsia="宋体" w:cs="Times New Roman"/>
    </w:rPr>
  </w:style>
  <w:style w:type="paragraph" w:styleId="22">
    <w:name w:val="annotation text"/>
    <w:basedOn w:val="1"/>
    <w:link w:val="85"/>
    <w:unhideWhenUsed/>
    <w:qFormat/>
    <w:uiPriority w:val="0"/>
    <w:pPr>
      <w:jc w:val="left"/>
    </w:pPr>
  </w:style>
  <w:style w:type="paragraph" w:styleId="23">
    <w:name w:val="index 6"/>
    <w:basedOn w:val="1"/>
    <w:next w:val="1"/>
    <w:qFormat/>
    <w:uiPriority w:val="99"/>
    <w:pPr>
      <w:ind w:left="2100"/>
    </w:pPr>
  </w:style>
  <w:style w:type="paragraph" w:styleId="24">
    <w:name w:val="Salutation"/>
    <w:basedOn w:val="1"/>
    <w:next w:val="1"/>
    <w:link w:val="86"/>
    <w:qFormat/>
    <w:uiPriority w:val="0"/>
    <w:rPr>
      <w:rFonts w:ascii="Calibri" w:hAnsi="Calibri" w:eastAsia="宋体" w:cs="Times New Roman"/>
    </w:rPr>
  </w:style>
  <w:style w:type="paragraph" w:styleId="25">
    <w:name w:val="Body Text 3"/>
    <w:basedOn w:val="1"/>
    <w:link w:val="87"/>
    <w:unhideWhenUsed/>
    <w:qFormat/>
    <w:uiPriority w:val="0"/>
    <w:pPr>
      <w:spacing w:beforeLines="50" w:beforeAutospacing="0" w:afterLines="50" w:afterAutospacing="0" w:line="360" w:lineRule="auto"/>
    </w:pPr>
    <w:rPr>
      <w:rFonts w:ascii="Calibri" w:hAnsi="Calibri" w:eastAsia="宋体" w:cs="Times New Roman"/>
      <w:sz w:val="16"/>
      <w:szCs w:val="16"/>
    </w:rPr>
  </w:style>
  <w:style w:type="paragraph" w:styleId="26">
    <w:name w:val="Closing"/>
    <w:basedOn w:val="1"/>
    <w:link w:val="88"/>
    <w:qFormat/>
    <w:uiPriority w:val="0"/>
    <w:pPr>
      <w:ind w:left="100" w:leftChars="2100"/>
    </w:pPr>
    <w:rPr>
      <w:rFonts w:ascii="宋体" w:hAnsi="宋体" w:eastAsia="宋体" w:cs="Times New Roman"/>
      <w:b/>
      <w:sz w:val="24"/>
    </w:rPr>
  </w:style>
  <w:style w:type="paragraph" w:styleId="27">
    <w:name w:val="List Bullet 3"/>
    <w:basedOn w:val="1"/>
    <w:unhideWhenUsed/>
    <w:qFormat/>
    <w:uiPriority w:val="0"/>
    <w:pPr>
      <w:tabs>
        <w:tab w:val="left" w:pos="1200"/>
      </w:tabs>
      <w:ind w:left="1200" w:leftChars="400" w:hanging="360" w:hangingChars="200"/>
      <w:contextualSpacing/>
    </w:pPr>
    <w:rPr>
      <w:szCs w:val="20"/>
    </w:rPr>
  </w:style>
  <w:style w:type="paragraph" w:styleId="28">
    <w:name w:val="Body Text"/>
    <w:basedOn w:val="1"/>
    <w:next w:val="29"/>
    <w:link w:val="89"/>
    <w:qFormat/>
    <w:uiPriority w:val="1"/>
    <w:pPr>
      <w:autoSpaceDE w:val="0"/>
      <w:autoSpaceDN w:val="0"/>
      <w:adjustRightInd w:val="0"/>
      <w:spacing w:beforeAutospacing="0" w:afterAutospacing="0" w:line="360" w:lineRule="auto"/>
      <w:jc w:val="left"/>
    </w:pPr>
    <w:rPr>
      <w:rFonts w:ascii="宋体" w:hAnsi="Calibri" w:eastAsia="宋体" w:cs="Times New Roman"/>
      <w:color w:val="000000"/>
      <w:sz w:val="28"/>
      <w:szCs w:val="32"/>
    </w:rPr>
  </w:style>
  <w:style w:type="paragraph" w:styleId="29">
    <w:name w:val="Date"/>
    <w:basedOn w:val="1"/>
    <w:next w:val="1"/>
    <w:link w:val="92"/>
    <w:qFormat/>
    <w:uiPriority w:val="0"/>
    <w:pPr>
      <w:ind w:left="100" w:leftChars="2500"/>
    </w:pPr>
    <w:rPr>
      <w:rFonts w:ascii="Calibri" w:hAnsi="Calibri" w:eastAsia="FangSong_GB2312" w:cs="Times New Roman"/>
      <w:color w:val="000000"/>
      <w:sz w:val="28"/>
    </w:rPr>
  </w:style>
  <w:style w:type="paragraph" w:styleId="30">
    <w:name w:val="Body Text Indent"/>
    <w:basedOn w:val="1"/>
    <w:next w:val="31"/>
    <w:link w:val="90"/>
    <w:qFormat/>
    <w:uiPriority w:val="0"/>
    <w:pPr>
      <w:autoSpaceDE w:val="0"/>
      <w:autoSpaceDN w:val="0"/>
      <w:adjustRightInd w:val="0"/>
      <w:spacing w:beforeAutospacing="0" w:afterAutospacing="0" w:line="360" w:lineRule="auto"/>
      <w:ind w:left="567" w:leftChars="270"/>
    </w:pPr>
    <w:rPr>
      <w:rFonts w:ascii="宋体" w:hAnsi="Calibri" w:eastAsia="宋体" w:cs="Times New Roman"/>
      <w:color w:val="000000"/>
      <w:sz w:val="32"/>
      <w:szCs w:val="32"/>
    </w:rPr>
  </w:style>
  <w:style w:type="paragraph" w:styleId="31">
    <w:name w:val="envelope return"/>
    <w:basedOn w:val="1"/>
    <w:qFormat/>
    <w:uiPriority w:val="0"/>
    <w:pPr>
      <w:snapToGrid w:val="0"/>
    </w:pPr>
    <w:rPr>
      <w:rFonts w:ascii="Arial" w:hAnsi="Arial" w:eastAsia="宋体" w:cs="Arial"/>
    </w:rPr>
  </w:style>
  <w:style w:type="paragraph" w:styleId="32">
    <w:name w:val="List 2"/>
    <w:basedOn w:val="1"/>
    <w:qFormat/>
    <w:uiPriority w:val="0"/>
    <w:pPr>
      <w:spacing w:beforeLines="50" w:beforeAutospacing="0" w:afterLines="50" w:afterAutospacing="0" w:line="360" w:lineRule="auto"/>
      <w:ind w:left="100" w:leftChars="200" w:hanging="200" w:hangingChars="200"/>
    </w:pPr>
    <w:rPr>
      <w:sz w:val="24"/>
    </w:rPr>
  </w:style>
  <w:style w:type="paragraph" w:styleId="33">
    <w:name w:val="Block Text"/>
    <w:basedOn w:val="1"/>
    <w:qFormat/>
    <w:uiPriority w:val="0"/>
    <w:pPr>
      <w:spacing w:beforeLines="50" w:beforeAutospacing="0" w:afterLines="50" w:afterAutospacing="0" w:line="360" w:lineRule="auto"/>
      <w:ind w:left="1440" w:leftChars="700" w:right="1440" w:rightChars="700"/>
    </w:pPr>
    <w:rPr>
      <w:sz w:val="24"/>
    </w:rPr>
  </w:style>
  <w:style w:type="paragraph" w:styleId="34">
    <w:name w:val="toc 5"/>
    <w:basedOn w:val="1"/>
    <w:next w:val="1"/>
    <w:qFormat/>
    <w:uiPriority w:val="39"/>
    <w:pPr>
      <w:ind w:left="840"/>
      <w:jc w:val="left"/>
    </w:pPr>
    <w:rPr>
      <w:rFonts w:ascii="Calibri" w:hAnsi="Calibri"/>
      <w:sz w:val="18"/>
      <w:szCs w:val="18"/>
    </w:rPr>
  </w:style>
  <w:style w:type="paragraph" w:styleId="35">
    <w:name w:val="toc 3"/>
    <w:basedOn w:val="1"/>
    <w:next w:val="1"/>
    <w:qFormat/>
    <w:uiPriority w:val="39"/>
    <w:pPr>
      <w:ind w:left="420"/>
      <w:jc w:val="left"/>
    </w:pPr>
    <w:rPr>
      <w:rFonts w:ascii="Calibri" w:hAnsi="Calibri"/>
      <w:i/>
      <w:iCs/>
      <w:sz w:val="20"/>
      <w:szCs w:val="20"/>
    </w:rPr>
  </w:style>
  <w:style w:type="paragraph" w:styleId="36">
    <w:name w:val="Plain Text"/>
    <w:basedOn w:val="1"/>
    <w:link w:val="91"/>
    <w:qFormat/>
    <w:uiPriority w:val="0"/>
    <w:rPr>
      <w:rFonts w:ascii="宋体" w:hAnsi="Courier New" w:eastAsia="宋体" w:cs="Courier New"/>
      <w:szCs w:val="21"/>
    </w:rPr>
  </w:style>
  <w:style w:type="paragraph" w:styleId="37">
    <w:name w:val="toc 8"/>
    <w:basedOn w:val="1"/>
    <w:next w:val="1"/>
    <w:qFormat/>
    <w:uiPriority w:val="39"/>
    <w:pPr>
      <w:ind w:left="1470"/>
      <w:jc w:val="left"/>
    </w:pPr>
    <w:rPr>
      <w:rFonts w:ascii="Calibri" w:hAnsi="Calibri"/>
      <w:sz w:val="18"/>
      <w:szCs w:val="18"/>
    </w:rPr>
  </w:style>
  <w:style w:type="paragraph" w:styleId="38">
    <w:name w:val="Body Text Indent 2"/>
    <w:basedOn w:val="1"/>
    <w:link w:val="93"/>
    <w:qFormat/>
    <w:uiPriority w:val="0"/>
    <w:pPr>
      <w:autoSpaceDE w:val="0"/>
      <w:autoSpaceDN w:val="0"/>
      <w:adjustRightInd w:val="0"/>
      <w:spacing w:beforeAutospacing="0" w:afterAutospacing="0" w:line="360" w:lineRule="auto"/>
      <w:ind w:left="1415" w:leftChars="674" w:firstLine="1"/>
      <w:jc w:val="left"/>
    </w:pPr>
    <w:rPr>
      <w:rFonts w:ascii="幼圆" w:hAnsi="Calibri" w:eastAsia="幼圆" w:cs="Times New Roman"/>
      <w:color w:val="000000"/>
      <w:sz w:val="30"/>
      <w:szCs w:val="32"/>
    </w:rPr>
  </w:style>
  <w:style w:type="paragraph" w:styleId="39">
    <w:name w:val="endnote text"/>
    <w:basedOn w:val="1"/>
    <w:link w:val="94"/>
    <w:qFormat/>
    <w:uiPriority w:val="0"/>
    <w:pPr>
      <w:snapToGrid w:val="0"/>
      <w:jc w:val="left"/>
    </w:pPr>
    <w:rPr>
      <w:rFonts w:ascii="Calibri" w:hAnsi="Calibri" w:eastAsia="宋体" w:cs="Times New Roman"/>
      <w:szCs w:val="22"/>
    </w:rPr>
  </w:style>
  <w:style w:type="paragraph" w:styleId="40">
    <w:name w:val="Balloon Text"/>
    <w:basedOn w:val="1"/>
    <w:link w:val="95"/>
    <w:qFormat/>
    <w:uiPriority w:val="99"/>
    <w:rPr>
      <w:rFonts w:ascii="Calibri" w:hAnsi="Calibri" w:eastAsia="宋体" w:cs="Times New Roman"/>
      <w:sz w:val="18"/>
      <w:szCs w:val="18"/>
    </w:rPr>
  </w:style>
  <w:style w:type="paragraph" w:styleId="41">
    <w:name w:val="footer"/>
    <w:basedOn w:val="1"/>
    <w:link w:val="96"/>
    <w:unhideWhenUsed/>
    <w:qFormat/>
    <w:uiPriority w:val="99"/>
    <w:pPr>
      <w:tabs>
        <w:tab w:val="center" w:pos="4153"/>
        <w:tab w:val="right" w:pos="8306"/>
      </w:tabs>
      <w:snapToGrid w:val="0"/>
      <w:jc w:val="left"/>
    </w:pPr>
    <w:rPr>
      <w:sz w:val="18"/>
      <w:szCs w:val="18"/>
    </w:rPr>
  </w:style>
  <w:style w:type="paragraph" w:styleId="42">
    <w:name w:val="header"/>
    <w:basedOn w:val="1"/>
    <w:link w:val="97"/>
    <w:unhideWhenUsed/>
    <w:qFormat/>
    <w:uiPriority w:val="99"/>
    <w:pPr>
      <w:pBdr>
        <w:bottom w:val="single" w:color="auto" w:sz="6" w:space="1"/>
      </w:pBdr>
      <w:tabs>
        <w:tab w:val="center" w:pos="4153"/>
        <w:tab w:val="right" w:pos="8306"/>
      </w:tabs>
      <w:snapToGrid w:val="0"/>
      <w:jc w:val="center"/>
    </w:pPr>
    <w:rPr>
      <w:sz w:val="18"/>
      <w:szCs w:val="18"/>
    </w:rPr>
  </w:style>
  <w:style w:type="paragraph" w:styleId="43">
    <w:name w:val="toc 1"/>
    <w:basedOn w:val="1"/>
    <w:next w:val="1"/>
    <w:qFormat/>
    <w:uiPriority w:val="39"/>
    <w:pPr>
      <w:spacing w:before="120" w:beforeAutospacing="0" w:after="120" w:afterAutospacing="0"/>
      <w:jc w:val="left"/>
    </w:pPr>
    <w:rPr>
      <w:rFonts w:ascii="Calibri" w:hAnsi="Calibri"/>
      <w:b/>
      <w:bCs/>
      <w:caps/>
      <w:sz w:val="20"/>
      <w:szCs w:val="20"/>
    </w:rPr>
  </w:style>
  <w:style w:type="paragraph" w:styleId="44">
    <w:name w:val="toc 4"/>
    <w:basedOn w:val="1"/>
    <w:next w:val="1"/>
    <w:qFormat/>
    <w:uiPriority w:val="39"/>
    <w:pPr>
      <w:ind w:left="630"/>
      <w:jc w:val="left"/>
    </w:pPr>
    <w:rPr>
      <w:rFonts w:ascii="Calibri" w:hAnsi="Calibri"/>
      <w:sz w:val="18"/>
      <w:szCs w:val="18"/>
    </w:rPr>
  </w:style>
  <w:style w:type="paragraph" w:styleId="45">
    <w:name w:val="Subtitle"/>
    <w:basedOn w:val="1"/>
    <w:link w:val="98"/>
    <w:qFormat/>
    <w:uiPriority w:val="0"/>
    <w:pPr>
      <w:spacing w:before="240" w:beforeAutospacing="0" w:after="60" w:afterAutospacing="0" w:line="312" w:lineRule="auto"/>
      <w:jc w:val="center"/>
      <w:outlineLvl w:val="1"/>
    </w:pPr>
    <w:rPr>
      <w:rFonts w:ascii="Cambria" w:hAnsi="Cambria" w:eastAsia="宋体" w:cs="Times New Roman"/>
      <w:b/>
      <w:bCs/>
      <w:kern w:val="28"/>
      <w:sz w:val="32"/>
      <w:szCs w:val="32"/>
    </w:rPr>
  </w:style>
  <w:style w:type="paragraph" w:styleId="46">
    <w:name w:val="List"/>
    <w:basedOn w:val="1"/>
    <w:qFormat/>
    <w:uiPriority w:val="0"/>
    <w:pPr>
      <w:ind w:left="420" w:hanging="420"/>
    </w:pPr>
    <w:rPr>
      <w:sz w:val="24"/>
      <w:szCs w:val="20"/>
    </w:rPr>
  </w:style>
  <w:style w:type="paragraph" w:styleId="47">
    <w:name w:val="toc 6"/>
    <w:basedOn w:val="1"/>
    <w:next w:val="1"/>
    <w:qFormat/>
    <w:uiPriority w:val="39"/>
    <w:pPr>
      <w:ind w:left="1050"/>
      <w:jc w:val="left"/>
    </w:pPr>
    <w:rPr>
      <w:rFonts w:ascii="Calibri" w:hAnsi="Calibri"/>
      <w:sz w:val="18"/>
      <w:szCs w:val="18"/>
    </w:rPr>
  </w:style>
  <w:style w:type="paragraph" w:styleId="48">
    <w:name w:val="Body Text Indent 3"/>
    <w:basedOn w:val="1"/>
    <w:link w:val="100"/>
    <w:qFormat/>
    <w:uiPriority w:val="0"/>
    <w:pPr>
      <w:ind w:firstLine="480" w:firstLineChars="200"/>
    </w:pPr>
    <w:rPr>
      <w:rFonts w:ascii="幼圆" w:hAnsi="Calibri" w:eastAsia="幼圆" w:cs="Times New Roman"/>
      <w:sz w:val="24"/>
      <w:szCs w:val="32"/>
    </w:rPr>
  </w:style>
  <w:style w:type="paragraph" w:styleId="49">
    <w:name w:val="table of figures"/>
    <w:basedOn w:val="1"/>
    <w:next w:val="1"/>
    <w:qFormat/>
    <w:uiPriority w:val="99"/>
    <w:pPr>
      <w:ind w:left="200" w:leftChars="200" w:hanging="200" w:hangingChars="200"/>
    </w:pPr>
  </w:style>
  <w:style w:type="paragraph" w:styleId="50">
    <w:name w:val="toc 2"/>
    <w:basedOn w:val="1"/>
    <w:next w:val="1"/>
    <w:qFormat/>
    <w:uiPriority w:val="39"/>
    <w:pPr>
      <w:ind w:left="210"/>
      <w:jc w:val="left"/>
    </w:pPr>
    <w:rPr>
      <w:rFonts w:ascii="Calibri" w:hAnsi="Calibri"/>
      <w:sz w:val="20"/>
      <w:szCs w:val="20"/>
    </w:rPr>
  </w:style>
  <w:style w:type="paragraph" w:styleId="51">
    <w:name w:val="toc 9"/>
    <w:basedOn w:val="1"/>
    <w:next w:val="1"/>
    <w:qFormat/>
    <w:uiPriority w:val="39"/>
    <w:pPr>
      <w:ind w:left="1680"/>
      <w:jc w:val="left"/>
    </w:pPr>
    <w:rPr>
      <w:rFonts w:ascii="Calibri" w:hAnsi="Calibri"/>
      <w:sz w:val="18"/>
      <w:szCs w:val="18"/>
    </w:rPr>
  </w:style>
  <w:style w:type="paragraph" w:styleId="52">
    <w:name w:val="Body Text 2"/>
    <w:basedOn w:val="1"/>
    <w:link w:val="101"/>
    <w:qFormat/>
    <w:uiPriority w:val="0"/>
    <w:pPr>
      <w:jc w:val="center"/>
    </w:pPr>
    <w:rPr>
      <w:rFonts w:ascii="宋体" w:hAnsi="宋体" w:eastAsia="宋体" w:cs="Times New Roman"/>
      <w:sz w:val="24"/>
    </w:rPr>
  </w:style>
  <w:style w:type="paragraph" w:styleId="53">
    <w:name w:val="HTML Preformatted"/>
    <w:basedOn w:val="1"/>
    <w:link w:val="10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sz w:val="24"/>
    </w:rPr>
  </w:style>
  <w:style w:type="paragraph" w:styleId="5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5">
    <w:name w:val="index 1"/>
    <w:basedOn w:val="1"/>
    <w:next w:val="1"/>
    <w:qFormat/>
    <w:uiPriority w:val="0"/>
    <w:rPr>
      <w:kern w:val="0"/>
      <w:sz w:val="24"/>
      <w:szCs w:val="21"/>
    </w:rPr>
  </w:style>
  <w:style w:type="paragraph" w:styleId="56">
    <w:name w:val="Title"/>
    <w:basedOn w:val="1"/>
    <w:link w:val="103"/>
    <w:qFormat/>
    <w:uiPriority w:val="0"/>
    <w:pPr>
      <w:spacing w:before="240" w:beforeAutospacing="0" w:after="60" w:afterAutospacing="0"/>
      <w:jc w:val="center"/>
      <w:outlineLvl w:val="0"/>
    </w:pPr>
    <w:rPr>
      <w:rFonts w:ascii="Arial" w:hAnsi="Arial" w:eastAsia="宋体" w:cs="Times New Roman"/>
      <w:b/>
      <w:bCs/>
      <w:sz w:val="32"/>
      <w:szCs w:val="32"/>
    </w:rPr>
  </w:style>
  <w:style w:type="paragraph" w:styleId="57">
    <w:name w:val="annotation subject"/>
    <w:basedOn w:val="22"/>
    <w:next w:val="22"/>
    <w:link w:val="104"/>
    <w:qFormat/>
    <w:uiPriority w:val="0"/>
    <w:rPr>
      <w:rFonts w:ascii="Calibri" w:hAnsi="Calibri" w:eastAsia="宋体" w:cs="Times New Roman"/>
      <w:b/>
    </w:rPr>
  </w:style>
  <w:style w:type="paragraph" w:styleId="58">
    <w:name w:val="Body Text First Indent"/>
    <w:basedOn w:val="28"/>
    <w:link w:val="105"/>
    <w:qFormat/>
    <w:uiPriority w:val="0"/>
    <w:pPr>
      <w:autoSpaceDE/>
      <w:autoSpaceDN/>
      <w:adjustRightInd/>
      <w:spacing w:beforeAutospacing="0" w:after="120" w:afterAutospacing="0" w:line="240" w:lineRule="auto"/>
      <w:ind w:firstLine="420" w:firstLineChars="100"/>
      <w:jc w:val="both"/>
    </w:pPr>
    <w:rPr>
      <w:sz w:val="21"/>
    </w:rPr>
  </w:style>
  <w:style w:type="paragraph" w:styleId="59">
    <w:name w:val="Body Text First Indent 2"/>
    <w:basedOn w:val="30"/>
    <w:next w:val="1"/>
    <w:link w:val="106"/>
    <w:unhideWhenUsed/>
    <w:qFormat/>
    <w:uiPriority w:val="0"/>
    <w:pPr>
      <w:autoSpaceDE/>
      <w:autoSpaceDN/>
      <w:adjustRightInd/>
      <w:spacing w:beforeAutospacing="0" w:after="120" w:afterAutospacing="0" w:line="240" w:lineRule="auto"/>
      <w:ind w:left="420" w:leftChars="200" w:firstLine="420" w:firstLineChars="200"/>
    </w:pPr>
    <w:rPr>
      <w:rFonts w:ascii="FangSong_GB2312" w:eastAsia="FangSong_GB2312"/>
      <w:sz w:val="24"/>
      <w:szCs w:val="24"/>
    </w:rPr>
  </w:style>
  <w:style w:type="table" w:styleId="61">
    <w:name w:val="Table Grid"/>
    <w:basedOn w:val="60"/>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62">
    <w:name w:val="Table Elegant"/>
    <w:basedOn w:val="60"/>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il"/>
          <w:tr2bl w:val="nil"/>
        </w:tcBorders>
      </w:tcPr>
    </w:tblStyle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3"/>
    <w:qFormat/>
    <w:uiPriority w:val="0"/>
  </w:style>
  <w:style w:type="character" w:styleId="67">
    <w:name w:val="FollowedHyperlink"/>
    <w:qFormat/>
    <w:uiPriority w:val="0"/>
    <w:rPr>
      <w:color w:val="800080"/>
      <w:u w:val="single"/>
    </w:rPr>
  </w:style>
  <w:style w:type="character" w:styleId="68">
    <w:name w:val="Emphasis"/>
    <w:qFormat/>
    <w:uiPriority w:val="0"/>
    <w:rPr>
      <w:i/>
      <w:iCs/>
    </w:rPr>
  </w:style>
  <w:style w:type="character" w:styleId="69">
    <w:name w:val="Hyperlink"/>
    <w:qFormat/>
    <w:uiPriority w:val="0"/>
    <w:rPr>
      <w:color w:val="0000FF"/>
      <w:u w:val="single"/>
    </w:rPr>
  </w:style>
  <w:style w:type="character" w:styleId="70">
    <w:name w:val="annotation reference"/>
    <w:qFormat/>
    <w:uiPriority w:val="0"/>
    <w:rPr>
      <w:sz w:val="21"/>
    </w:rPr>
  </w:style>
  <w:style w:type="paragraph" w:customStyle="1" w:styleId="71">
    <w:name w:val="_Style 1"/>
    <w:qFormat/>
    <w:uiPriority w:val="99"/>
    <w:pPr>
      <w:widowControl w:val="0"/>
      <w:jc w:val="both"/>
    </w:pPr>
    <w:rPr>
      <w:rFonts w:ascii="Calibri" w:hAnsi="Calibri" w:eastAsia="宋体" w:cs="Calibri"/>
      <w:kern w:val="2"/>
      <w:sz w:val="21"/>
      <w:szCs w:val="21"/>
      <w:lang w:val="en-US" w:eastAsia="zh-CN" w:bidi="ar-SA"/>
    </w:rPr>
  </w:style>
  <w:style w:type="character" w:customStyle="1" w:styleId="72">
    <w:name w:val="标题 2 Char"/>
    <w:basedOn w:val="63"/>
    <w:link w:val="4"/>
    <w:qFormat/>
    <w:uiPriority w:val="0"/>
    <w:rPr>
      <w:rFonts w:ascii="Arial" w:hAnsi="Arial" w:eastAsia="黑体" w:cs="Times New Roman"/>
      <w:b/>
      <w:bCs/>
      <w:sz w:val="32"/>
      <w:szCs w:val="32"/>
    </w:rPr>
  </w:style>
  <w:style w:type="paragraph" w:customStyle="1" w:styleId="73">
    <w:name w:val="目录 81"/>
    <w:basedOn w:val="1"/>
    <w:qFormat/>
    <w:uiPriority w:val="0"/>
    <w:pPr>
      <w:ind w:left="1470"/>
      <w:jc w:val="left"/>
    </w:pPr>
    <w:rPr>
      <w:rFonts w:ascii="Times New Roman" w:hAnsi="Times New Roman" w:eastAsia="宋体" w:cs="Times New Roman"/>
      <w:szCs w:val="21"/>
    </w:rPr>
  </w:style>
  <w:style w:type="character" w:customStyle="1" w:styleId="74">
    <w:name w:val="标题 3 Char"/>
    <w:basedOn w:val="63"/>
    <w:link w:val="5"/>
    <w:qFormat/>
    <w:uiPriority w:val="0"/>
    <w:rPr>
      <w:rFonts w:ascii="Times New Roman" w:hAnsi="Times New Roman" w:eastAsia="Arial Unicode MS" w:cs="Times New Roman"/>
      <w:b/>
      <w:szCs w:val="20"/>
    </w:rPr>
  </w:style>
  <w:style w:type="character" w:customStyle="1" w:styleId="75">
    <w:name w:val="标题 1 Char"/>
    <w:basedOn w:val="63"/>
    <w:link w:val="3"/>
    <w:qFormat/>
    <w:uiPriority w:val="0"/>
    <w:rPr>
      <w:rFonts w:ascii="Times New Roman" w:hAnsi="Times New Roman" w:eastAsia="宋体" w:cs="Times New Roman"/>
      <w:b/>
      <w:kern w:val="44"/>
      <w:sz w:val="32"/>
      <w:szCs w:val="20"/>
    </w:rPr>
  </w:style>
  <w:style w:type="character" w:customStyle="1" w:styleId="76">
    <w:name w:val="标题 4 Char"/>
    <w:basedOn w:val="63"/>
    <w:link w:val="6"/>
    <w:qFormat/>
    <w:uiPriority w:val="0"/>
    <w:rPr>
      <w:rFonts w:ascii="Cambria" w:hAnsi="Cambria" w:eastAsia="宋体" w:cs="Times New Roman"/>
      <w:b/>
      <w:bCs/>
      <w:sz w:val="28"/>
      <w:szCs w:val="28"/>
    </w:rPr>
  </w:style>
  <w:style w:type="character" w:customStyle="1" w:styleId="77">
    <w:name w:val="标题 5 Char"/>
    <w:basedOn w:val="63"/>
    <w:link w:val="7"/>
    <w:qFormat/>
    <w:uiPriority w:val="0"/>
    <w:rPr>
      <w:rFonts w:ascii="Calibri" w:hAnsi="Calibri" w:eastAsia="宋体" w:cs="Times New Roman"/>
      <w:b/>
      <w:bCs/>
      <w:sz w:val="28"/>
      <w:szCs w:val="28"/>
    </w:rPr>
  </w:style>
  <w:style w:type="character" w:customStyle="1" w:styleId="78">
    <w:name w:val="标题 6 Char"/>
    <w:basedOn w:val="63"/>
    <w:link w:val="8"/>
    <w:qFormat/>
    <w:uiPriority w:val="0"/>
    <w:rPr>
      <w:rFonts w:ascii="Arial" w:hAnsi="Arial" w:eastAsia="黑体" w:cs="Times New Roman"/>
      <w:b/>
      <w:bCs/>
      <w:kern w:val="0"/>
      <w:sz w:val="24"/>
      <w:szCs w:val="24"/>
    </w:rPr>
  </w:style>
  <w:style w:type="character" w:customStyle="1" w:styleId="79">
    <w:name w:val="标题 7 Char"/>
    <w:basedOn w:val="63"/>
    <w:link w:val="9"/>
    <w:qFormat/>
    <w:uiPriority w:val="0"/>
    <w:rPr>
      <w:rFonts w:ascii="Times New Roman" w:hAnsi="Times New Roman" w:eastAsia="宋体" w:cs="Times New Roman"/>
      <w:b/>
      <w:bCs/>
      <w:kern w:val="0"/>
      <w:sz w:val="24"/>
      <w:szCs w:val="24"/>
    </w:rPr>
  </w:style>
  <w:style w:type="character" w:customStyle="1" w:styleId="80">
    <w:name w:val="标题 8 Char"/>
    <w:basedOn w:val="63"/>
    <w:link w:val="10"/>
    <w:qFormat/>
    <w:uiPriority w:val="0"/>
    <w:rPr>
      <w:rFonts w:ascii="Arial" w:hAnsi="Arial" w:eastAsia="黑体" w:cs="Times New Roman"/>
      <w:kern w:val="0"/>
      <w:sz w:val="24"/>
      <w:szCs w:val="24"/>
    </w:rPr>
  </w:style>
  <w:style w:type="character" w:customStyle="1" w:styleId="81">
    <w:name w:val="标题 9 Char"/>
    <w:basedOn w:val="63"/>
    <w:link w:val="11"/>
    <w:qFormat/>
    <w:uiPriority w:val="0"/>
    <w:rPr>
      <w:rFonts w:ascii="Arial" w:hAnsi="Arial" w:eastAsia="黑体" w:cs="Times New Roman"/>
      <w:kern w:val="0"/>
      <w:szCs w:val="21"/>
    </w:rPr>
  </w:style>
  <w:style w:type="character" w:customStyle="1" w:styleId="82">
    <w:name w:val="正文缩进 Char"/>
    <w:link w:val="17"/>
    <w:qFormat/>
    <w:uiPriority w:val="0"/>
    <w:rPr>
      <w:szCs w:val="24"/>
    </w:rPr>
  </w:style>
  <w:style w:type="character" w:customStyle="1" w:styleId="83">
    <w:name w:val="题注 Char"/>
    <w:link w:val="18"/>
    <w:qFormat/>
    <w:uiPriority w:val="0"/>
    <w:rPr>
      <w:rFonts w:ascii="Arial" w:hAnsi="Arial" w:eastAsia="黑体"/>
    </w:rPr>
  </w:style>
  <w:style w:type="character" w:customStyle="1" w:styleId="84">
    <w:name w:val="文档结构图 Char1"/>
    <w:basedOn w:val="63"/>
    <w:link w:val="21"/>
    <w:qFormat/>
    <w:uiPriority w:val="99"/>
    <w:rPr>
      <w:rFonts w:ascii="宋体" w:hAnsi="Times New Roman" w:eastAsia="宋体" w:cs="Times New Roman"/>
      <w:sz w:val="18"/>
      <w:szCs w:val="18"/>
    </w:rPr>
  </w:style>
  <w:style w:type="character" w:customStyle="1" w:styleId="85">
    <w:name w:val="批注文字 Char1"/>
    <w:basedOn w:val="63"/>
    <w:link w:val="22"/>
    <w:qFormat/>
    <w:uiPriority w:val="99"/>
    <w:rPr>
      <w:rFonts w:ascii="Times New Roman" w:hAnsi="Times New Roman" w:eastAsia="宋体" w:cs="Times New Roman"/>
      <w:szCs w:val="24"/>
    </w:rPr>
  </w:style>
  <w:style w:type="character" w:customStyle="1" w:styleId="86">
    <w:name w:val="称呼 Char1"/>
    <w:basedOn w:val="63"/>
    <w:link w:val="24"/>
    <w:qFormat/>
    <w:uiPriority w:val="0"/>
    <w:rPr>
      <w:rFonts w:ascii="Times New Roman" w:hAnsi="Times New Roman" w:eastAsia="宋体" w:cs="Times New Roman"/>
      <w:szCs w:val="24"/>
    </w:rPr>
  </w:style>
  <w:style w:type="character" w:customStyle="1" w:styleId="87">
    <w:name w:val="正文文本 3 Char2"/>
    <w:basedOn w:val="63"/>
    <w:link w:val="25"/>
    <w:qFormat/>
    <w:uiPriority w:val="0"/>
    <w:rPr>
      <w:rFonts w:ascii="Times New Roman" w:hAnsi="Times New Roman" w:eastAsia="宋体" w:cs="Times New Roman"/>
      <w:sz w:val="16"/>
      <w:szCs w:val="16"/>
    </w:rPr>
  </w:style>
  <w:style w:type="character" w:customStyle="1" w:styleId="88">
    <w:name w:val="结束语 Char2"/>
    <w:basedOn w:val="63"/>
    <w:link w:val="26"/>
    <w:qFormat/>
    <w:uiPriority w:val="0"/>
    <w:rPr>
      <w:rFonts w:ascii="Times New Roman" w:hAnsi="Times New Roman" w:eastAsia="宋体" w:cs="Times New Roman"/>
      <w:szCs w:val="24"/>
    </w:rPr>
  </w:style>
  <w:style w:type="character" w:customStyle="1" w:styleId="89">
    <w:name w:val="正文文本 Char3"/>
    <w:basedOn w:val="63"/>
    <w:link w:val="28"/>
    <w:qFormat/>
    <w:uiPriority w:val="0"/>
    <w:rPr>
      <w:rFonts w:ascii="Times New Roman" w:hAnsi="Times New Roman" w:eastAsia="宋体" w:cs="Times New Roman"/>
      <w:szCs w:val="24"/>
    </w:rPr>
  </w:style>
  <w:style w:type="character" w:customStyle="1" w:styleId="90">
    <w:name w:val="正文文本缩进 Char3"/>
    <w:basedOn w:val="63"/>
    <w:link w:val="30"/>
    <w:qFormat/>
    <w:uiPriority w:val="0"/>
    <w:rPr>
      <w:rFonts w:ascii="Times New Roman" w:hAnsi="Times New Roman" w:eastAsia="宋体" w:cs="Times New Roman"/>
      <w:szCs w:val="24"/>
    </w:rPr>
  </w:style>
  <w:style w:type="character" w:customStyle="1" w:styleId="91">
    <w:name w:val="纯文本 Char2"/>
    <w:basedOn w:val="63"/>
    <w:link w:val="36"/>
    <w:qFormat/>
    <w:uiPriority w:val="0"/>
    <w:rPr>
      <w:rFonts w:ascii="宋体" w:hAnsi="Courier New" w:eastAsia="宋体" w:cs="Courier New"/>
      <w:szCs w:val="21"/>
    </w:rPr>
  </w:style>
  <w:style w:type="character" w:customStyle="1" w:styleId="92">
    <w:name w:val="日期 Char1"/>
    <w:basedOn w:val="63"/>
    <w:link w:val="29"/>
    <w:qFormat/>
    <w:uiPriority w:val="0"/>
    <w:rPr>
      <w:rFonts w:ascii="Times New Roman" w:hAnsi="Times New Roman" w:eastAsia="宋体" w:cs="Times New Roman"/>
      <w:szCs w:val="24"/>
    </w:rPr>
  </w:style>
  <w:style w:type="character" w:customStyle="1" w:styleId="93">
    <w:name w:val="正文文本缩进 2 Char1"/>
    <w:basedOn w:val="63"/>
    <w:link w:val="38"/>
    <w:qFormat/>
    <w:uiPriority w:val="0"/>
    <w:rPr>
      <w:rFonts w:ascii="Times New Roman" w:hAnsi="Times New Roman" w:eastAsia="宋体" w:cs="Times New Roman"/>
      <w:szCs w:val="24"/>
    </w:rPr>
  </w:style>
  <w:style w:type="character" w:customStyle="1" w:styleId="94">
    <w:name w:val="尾注文本 Char2"/>
    <w:basedOn w:val="63"/>
    <w:link w:val="39"/>
    <w:qFormat/>
    <w:uiPriority w:val="0"/>
    <w:rPr>
      <w:rFonts w:ascii="Times New Roman" w:hAnsi="Times New Roman" w:eastAsia="宋体" w:cs="Times New Roman"/>
      <w:szCs w:val="24"/>
    </w:rPr>
  </w:style>
  <w:style w:type="character" w:customStyle="1" w:styleId="95">
    <w:name w:val="批注框文本 Char2"/>
    <w:basedOn w:val="63"/>
    <w:link w:val="40"/>
    <w:qFormat/>
    <w:uiPriority w:val="99"/>
    <w:rPr>
      <w:rFonts w:ascii="Times New Roman" w:hAnsi="Times New Roman" w:eastAsia="宋体" w:cs="Times New Roman"/>
      <w:sz w:val="18"/>
      <w:szCs w:val="18"/>
    </w:rPr>
  </w:style>
  <w:style w:type="character" w:customStyle="1" w:styleId="96">
    <w:name w:val="页脚 Char"/>
    <w:basedOn w:val="63"/>
    <w:link w:val="41"/>
    <w:qFormat/>
    <w:uiPriority w:val="99"/>
    <w:rPr>
      <w:sz w:val="18"/>
      <w:szCs w:val="18"/>
    </w:rPr>
  </w:style>
  <w:style w:type="character" w:customStyle="1" w:styleId="97">
    <w:name w:val="页眉 Char"/>
    <w:basedOn w:val="63"/>
    <w:link w:val="42"/>
    <w:qFormat/>
    <w:uiPriority w:val="99"/>
    <w:rPr>
      <w:sz w:val="18"/>
      <w:szCs w:val="18"/>
    </w:rPr>
  </w:style>
  <w:style w:type="character" w:customStyle="1" w:styleId="98">
    <w:name w:val="副标题 Char2"/>
    <w:basedOn w:val="63"/>
    <w:link w:val="45"/>
    <w:qFormat/>
    <w:uiPriority w:val="0"/>
    <w:rPr>
      <w:rFonts w:ascii="Cambria" w:hAnsi="Cambria" w:eastAsia="宋体" w:cs="Times New Roman"/>
      <w:b/>
      <w:bCs/>
      <w:kern w:val="28"/>
      <w:sz w:val="32"/>
      <w:szCs w:val="32"/>
    </w:rPr>
  </w:style>
  <w:style w:type="character" w:customStyle="1" w:styleId="99">
    <w:name w:val="脚注文本 Char1"/>
    <w:basedOn w:val="63"/>
    <w:link w:val="2"/>
    <w:qFormat/>
    <w:uiPriority w:val="0"/>
    <w:rPr>
      <w:kern w:val="2"/>
      <w:sz w:val="18"/>
      <w:szCs w:val="18"/>
    </w:rPr>
  </w:style>
  <w:style w:type="character" w:customStyle="1" w:styleId="100">
    <w:name w:val="正文文本缩进 3 Char1"/>
    <w:basedOn w:val="63"/>
    <w:link w:val="48"/>
    <w:qFormat/>
    <w:uiPriority w:val="0"/>
    <w:rPr>
      <w:rFonts w:ascii="Times New Roman" w:hAnsi="Times New Roman" w:eastAsia="宋体" w:cs="Times New Roman"/>
      <w:sz w:val="16"/>
      <w:szCs w:val="16"/>
    </w:rPr>
  </w:style>
  <w:style w:type="character" w:customStyle="1" w:styleId="101">
    <w:name w:val="正文文本 2 Char1"/>
    <w:basedOn w:val="63"/>
    <w:link w:val="52"/>
    <w:qFormat/>
    <w:uiPriority w:val="0"/>
    <w:rPr>
      <w:rFonts w:ascii="Times New Roman" w:hAnsi="Times New Roman" w:eastAsia="宋体" w:cs="Times New Roman"/>
      <w:szCs w:val="24"/>
    </w:rPr>
  </w:style>
  <w:style w:type="character" w:customStyle="1" w:styleId="102">
    <w:name w:val="HTML 预设格式 Char2"/>
    <w:basedOn w:val="63"/>
    <w:link w:val="53"/>
    <w:qFormat/>
    <w:uiPriority w:val="99"/>
    <w:rPr>
      <w:rFonts w:ascii="Courier New" w:hAnsi="Courier New" w:eastAsia="宋体" w:cs="Courier New"/>
      <w:sz w:val="20"/>
      <w:szCs w:val="20"/>
    </w:rPr>
  </w:style>
  <w:style w:type="character" w:customStyle="1" w:styleId="103">
    <w:name w:val="标题 Char2"/>
    <w:basedOn w:val="63"/>
    <w:link w:val="56"/>
    <w:qFormat/>
    <w:uiPriority w:val="0"/>
    <w:rPr>
      <w:rFonts w:ascii="Cambria" w:hAnsi="Cambria" w:eastAsia="宋体" w:cs="Times New Roman"/>
      <w:b/>
      <w:bCs/>
      <w:sz w:val="32"/>
      <w:szCs w:val="32"/>
    </w:rPr>
  </w:style>
  <w:style w:type="character" w:customStyle="1" w:styleId="104">
    <w:name w:val="批注主题 Char1"/>
    <w:basedOn w:val="85"/>
    <w:link w:val="57"/>
    <w:qFormat/>
    <w:uiPriority w:val="99"/>
    <w:rPr>
      <w:rFonts w:ascii="Times New Roman" w:hAnsi="Times New Roman" w:eastAsia="宋体" w:cs="Times New Roman"/>
      <w:b/>
      <w:bCs/>
      <w:szCs w:val="24"/>
    </w:rPr>
  </w:style>
  <w:style w:type="character" w:customStyle="1" w:styleId="105">
    <w:name w:val="正文首行缩进 Char1"/>
    <w:basedOn w:val="89"/>
    <w:link w:val="58"/>
    <w:qFormat/>
    <w:uiPriority w:val="0"/>
    <w:rPr>
      <w:rFonts w:ascii="Times New Roman" w:hAnsi="Times New Roman" w:eastAsia="宋体" w:cs="Times New Roman"/>
      <w:szCs w:val="24"/>
    </w:rPr>
  </w:style>
  <w:style w:type="character" w:customStyle="1" w:styleId="106">
    <w:name w:val="正文首行缩进 2 Char2"/>
    <w:basedOn w:val="90"/>
    <w:link w:val="59"/>
    <w:qFormat/>
    <w:uiPriority w:val="0"/>
    <w:rPr>
      <w:rFonts w:ascii="Times New Roman" w:hAnsi="Times New Roman" w:eastAsia="宋体" w:cs="Times New Roman"/>
      <w:szCs w:val="24"/>
    </w:rPr>
  </w:style>
  <w:style w:type="character" w:customStyle="1" w:styleId="107">
    <w:name w:val="页眉 Char1"/>
    <w:semiHidden/>
    <w:qFormat/>
    <w:uiPriority w:val="99"/>
    <w:rPr>
      <w:rFonts w:ascii="Times New Roman" w:hAnsi="Times New Roman" w:eastAsia="宋体" w:cs="Times New Roman"/>
      <w:sz w:val="18"/>
      <w:szCs w:val="18"/>
    </w:rPr>
  </w:style>
  <w:style w:type="character" w:customStyle="1" w:styleId="108">
    <w:name w:val="表格非标题文字 Char"/>
    <w:link w:val="109"/>
    <w:qFormat/>
    <w:uiPriority w:val="0"/>
    <w:rPr>
      <w:rFonts w:ascii="Arial" w:hAnsi="Arial"/>
      <w:kern w:val="2"/>
      <w:sz w:val="18"/>
      <w:szCs w:val="21"/>
      <w:lang w:val="en-US" w:eastAsia="zh-CN" w:bidi="ar-SA"/>
    </w:rPr>
  </w:style>
  <w:style w:type="paragraph" w:customStyle="1" w:styleId="109">
    <w:name w:val="表格非标题文字"/>
    <w:link w:val="108"/>
    <w:qFormat/>
    <w:uiPriority w:val="0"/>
    <w:pPr>
      <w:snapToGrid w:val="0"/>
      <w:spacing w:before="80" w:beforeAutospacing="0" w:after="40" w:afterAutospacing="0"/>
    </w:pPr>
    <w:rPr>
      <w:rFonts w:ascii="Arial" w:hAnsi="Arial" w:eastAsia="宋体" w:cs="Times New Roman"/>
      <w:kern w:val="2"/>
      <w:sz w:val="18"/>
      <w:szCs w:val="21"/>
      <w:lang w:val="en-US" w:eastAsia="zh-CN" w:bidi="ar-SA"/>
    </w:rPr>
  </w:style>
  <w:style w:type="character" w:customStyle="1" w:styleId="110">
    <w:name w:val="正文文本缩进 Char1"/>
    <w:qFormat/>
    <w:uiPriority w:val="0"/>
    <w:rPr>
      <w:rFonts w:ascii="楷体_GB2312" w:eastAsia="楷体_GB2312"/>
      <w:kern w:val="2"/>
      <w:sz w:val="28"/>
      <w:szCs w:val="31"/>
    </w:rPr>
  </w:style>
  <w:style w:type="character" w:customStyle="1" w:styleId="111">
    <w:name w:val="font31"/>
    <w:qFormat/>
    <w:uiPriority w:val="0"/>
    <w:rPr>
      <w:rFonts w:hint="default" w:ascii="Times New Roman" w:hAnsi="Times New Roman" w:cs="Times New Roman"/>
      <w:color w:val="000000"/>
      <w:sz w:val="20"/>
      <w:szCs w:val="20"/>
      <w:u w:val="single"/>
    </w:rPr>
  </w:style>
  <w:style w:type="character" w:customStyle="1" w:styleId="112">
    <w:name w:val="首行缩进 Char Char1"/>
    <w:link w:val="113"/>
    <w:qFormat/>
    <w:uiPriority w:val="0"/>
    <w:rPr>
      <w:sz w:val="24"/>
      <w:szCs w:val="24"/>
    </w:rPr>
  </w:style>
  <w:style w:type="paragraph" w:customStyle="1" w:styleId="113">
    <w:name w:val="首行缩进 Char"/>
    <w:basedOn w:val="1"/>
    <w:link w:val="112"/>
    <w:qFormat/>
    <w:uiPriority w:val="0"/>
    <w:pPr>
      <w:spacing w:beforeAutospacing="0" w:afterAutospacing="0" w:line="300" w:lineRule="auto"/>
      <w:ind w:firstLine="420"/>
    </w:pPr>
    <w:rPr>
      <w:kern w:val="0"/>
      <w:sz w:val="24"/>
    </w:rPr>
  </w:style>
  <w:style w:type="character" w:customStyle="1" w:styleId="114">
    <w:name w:val="正文文本 Char1"/>
    <w:qFormat/>
    <w:uiPriority w:val="0"/>
    <w:rPr>
      <w:rFonts w:ascii="楷体_GB2312" w:eastAsia="楷体_GB2312"/>
      <w:kern w:val="2"/>
      <w:sz w:val="28"/>
    </w:rPr>
  </w:style>
  <w:style w:type="character" w:customStyle="1" w:styleId="115">
    <w:name w:val="结束语 Char"/>
    <w:qFormat/>
    <w:uiPriority w:val="0"/>
    <w:rPr>
      <w:rFonts w:ascii="宋体" w:hAnsi="宋体"/>
      <w:b/>
      <w:sz w:val="24"/>
      <w:szCs w:val="24"/>
    </w:rPr>
  </w:style>
  <w:style w:type="character" w:customStyle="1" w:styleId="116">
    <w:name w:val="hei12"/>
    <w:basedOn w:val="63"/>
    <w:qFormat/>
    <w:uiPriority w:val="0"/>
  </w:style>
  <w:style w:type="character" w:customStyle="1" w:styleId="117">
    <w:name w:val="font51"/>
    <w:basedOn w:val="63"/>
    <w:qFormat/>
    <w:uiPriority w:val="0"/>
    <w:rPr>
      <w:rFonts w:hint="eastAsia" w:ascii="宋体" w:hAnsi="宋体" w:eastAsia="宋体" w:cs="宋体"/>
      <w:color w:val="000000"/>
      <w:sz w:val="20"/>
      <w:szCs w:val="20"/>
      <w:u w:val="single"/>
    </w:rPr>
  </w:style>
  <w:style w:type="character" w:customStyle="1" w:styleId="118">
    <w:name w:val="表中左小5 Char"/>
    <w:link w:val="119"/>
    <w:qFormat/>
    <w:uiPriority w:val="0"/>
    <w:rPr>
      <w:rFonts w:ascii="Calibri" w:hAnsi="Calibri"/>
      <w:color w:val="0000FF"/>
      <w:kern w:val="2"/>
      <w:sz w:val="18"/>
      <w:szCs w:val="18"/>
      <w:lang w:val="en-US" w:eastAsia="zh-CN" w:bidi="ar-SA"/>
    </w:rPr>
  </w:style>
  <w:style w:type="paragraph" w:customStyle="1" w:styleId="119">
    <w:name w:val="表中左小5"/>
    <w:link w:val="118"/>
    <w:qFormat/>
    <w:uiPriority w:val="0"/>
    <w:pPr>
      <w:adjustRightInd w:val="0"/>
      <w:snapToGrid w:val="0"/>
      <w:spacing w:beforeAutospacing="0" w:afterAutospacing="0" w:line="320" w:lineRule="exact"/>
    </w:pPr>
    <w:rPr>
      <w:rFonts w:ascii="Calibri" w:hAnsi="Calibri" w:eastAsia="宋体" w:cs="Times New Roman"/>
      <w:color w:val="0000FF"/>
      <w:kern w:val="2"/>
      <w:sz w:val="18"/>
      <w:szCs w:val="18"/>
      <w:lang w:val="en-US" w:eastAsia="zh-CN" w:bidi="ar-SA"/>
    </w:rPr>
  </w:style>
  <w:style w:type="character" w:customStyle="1" w:styleId="120">
    <w:name w:val="z-窗体底端 Char"/>
    <w:qFormat/>
    <w:uiPriority w:val="99"/>
    <w:rPr>
      <w:rFonts w:ascii="Arial" w:hAnsi="Arial" w:cs="Arial"/>
      <w:vanish/>
      <w:sz w:val="16"/>
      <w:szCs w:val="16"/>
    </w:rPr>
  </w:style>
  <w:style w:type="character" w:customStyle="1" w:styleId="121">
    <w:name w:val="Char Char3"/>
    <w:semiHidden/>
    <w:qFormat/>
    <w:uiPriority w:val="0"/>
    <w:rPr>
      <w:sz w:val="18"/>
      <w:szCs w:val="18"/>
    </w:rPr>
  </w:style>
  <w:style w:type="character" w:customStyle="1" w:styleId="122">
    <w:name w:val="chanpinname"/>
    <w:basedOn w:val="63"/>
    <w:qFormat/>
    <w:uiPriority w:val="0"/>
  </w:style>
  <w:style w:type="character" w:customStyle="1" w:styleId="123">
    <w:name w:val="表格标题(居中) Char"/>
    <w:link w:val="124"/>
    <w:qFormat/>
    <w:uiPriority w:val="0"/>
    <w:rPr>
      <w:rFonts w:eastAsia="黑体"/>
      <w:sz w:val="24"/>
    </w:rPr>
  </w:style>
  <w:style w:type="paragraph" w:customStyle="1" w:styleId="124">
    <w:name w:val="表格标题(居中)"/>
    <w:basedOn w:val="1"/>
    <w:link w:val="123"/>
    <w:qFormat/>
    <w:uiPriority w:val="0"/>
    <w:pPr>
      <w:snapToGrid w:val="0"/>
      <w:spacing w:beforeAutospacing="0" w:afterAutospacing="0" w:line="300" w:lineRule="auto"/>
      <w:jc w:val="center"/>
    </w:pPr>
    <w:rPr>
      <w:rFonts w:eastAsia="黑体"/>
      <w:kern w:val="0"/>
      <w:sz w:val="24"/>
      <w:szCs w:val="20"/>
    </w:rPr>
  </w:style>
  <w:style w:type="character" w:customStyle="1" w:styleId="125">
    <w:name w:val="正文文本缩进 2 Char"/>
    <w:qFormat/>
    <w:uiPriority w:val="0"/>
    <w:rPr>
      <w:rFonts w:ascii="幼圆" w:eastAsia="幼圆"/>
      <w:color w:val="000000"/>
      <w:sz w:val="30"/>
      <w:szCs w:val="32"/>
    </w:rPr>
  </w:style>
  <w:style w:type="character" w:customStyle="1" w:styleId="126">
    <w:name w:val="正文2级 Char"/>
    <w:link w:val="127"/>
    <w:qFormat/>
    <w:uiPriority w:val="0"/>
    <w:rPr>
      <w:rFonts w:ascii="Calibri" w:hAnsi="Calibri"/>
      <w:bCs/>
      <w:kern w:val="44"/>
      <w:sz w:val="24"/>
      <w:szCs w:val="44"/>
      <w:lang w:val="en-US" w:eastAsia="zh-CN" w:bidi="ar-SA"/>
    </w:rPr>
  </w:style>
  <w:style w:type="paragraph" w:customStyle="1" w:styleId="127">
    <w:name w:val="正文2级"/>
    <w:link w:val="126"/>
    <w:qFormat/>
    <w:uiPriority w:val="0"/>
    <w:pPr>
      <w:widowControl w:val="0"/>
      <w:spacing w:beforeAutospacing="0" w:after="60" w:afterAutospacing="0" w:line="400" w:lineRule="exact"/>
      <w:jc w:val="both"/>
    </w:pPr>
    <w:rPr>
      <w:rFonts w:ascii="Calibri" w:hAnsi="Calibri" w:eastAsia="宋体" w:cs="Times New Roman"/>
      <w:bCs/>
      <w:kern w:val="44"/>
      <w:sz w:val="24"/>
      <w:szCs w:val="44"/>
      <w:lang w:val="en-US" w:eastAsia="zh-CN" w:bidi="ar-SA"/>
    </w:rPr>
  </w:style>
  <w:style w:type="character" w:customStyle="1" w:styleId="128">
    <w:name w:val="txt"/>
    <w:basedOn w:val="63"/>
    <w:qFormat/>
    <w:uiPriority w:val="0"/>
  </w:style>
  <w:style w:type="character" w:customStyle="1" w:styleId="129">
    <w:name w:val="悬挂22 Char"/>
    <w:link w:val="130"/>
    <w:qFormat/>
    <w:uiPriority w:val="0"/>
    <w:rPr>
      <w:rFonts w:ascii="Calibri" w:hAnsi="Calibri"/>
      <w:color w:val="FF0000"/>
      <w:kern w:val="2"/>
      <w:sz w:val="21"/>
      <w:szCs w:val="28"/>
      <w:lang w:val="en-US" w:eastAsia="zh-CN" w:bidi="ar-SA"/>
    </w:rPr>
  </w:style>
  <w:style w:type="paragraph" w:customStyle="1" w:styleId="130">
    <w:name w:val="悬挂22"/>
    <w:link w:val="129"/>
    <w:qFormat/>
    <w:uiPriority w:val="0"/>
    <w:pPr>
      <w:spacing w:beforeLines="50" w:beforeAutospacing="0" w:afterLines="50" w:afterAutospacing="0" w:line="320" w:lineRule="exact"/>
      <w:ind w:left="988" w:hanging="420"/>
      <w:jc w:val="both"/>
    </w:pPr>
    <w:rPr>
      <w:rFonts w:ascii="Calibri" w:hAnsi="Calibri" w:eastAsia="宋体" w:cs="Times New Roman"/>
      <w:color w:val="FF0000"/>
      <w:kern w:val="2"/>
      <w:sz w:val="21"/>
      <w:szCs w:val="28"/>
      <w:lang w:val="en-US" w:eastAsia="zh-CN" w:bidi="ar-SA"/>
    </w:rPr>
  </w:style>
  <w:style w:type="character" w:customStyle="1" w:styleId="131">
    <w:name w:val="prod_content_font_011"/>
    <w:qFormat/>
    <w:uiPriority w:val="0"/>
    <w:rPr>
      <w:rFonts w:hint="default" w:ascii="Verdana" w:hAnsi="Verdana"/>
      <w:color w:val="5E5E5E"/>
      <w:sz w:val="17"/>
      <w:szCs w:val="17"/>
    </w:rPr>
  </w:style>
  <w:style w:type="character" w:customStyle="1" w:styleId="132">
    <w:name w:val="标题 Char1"/>
    <w:qFormat/>
    <w:uiPriority w:val="0"/>
    <w:rPr>
      <w:rFonts w:ascii="Cambria" w:hAnsi="Cambria" w:cs="Times New Roman"/>
      <w:b/>
      <w:bCs/>
      <w:kern w:val="2"/>
      <w:sz w:val="32"/>
      <w:szCs w:val="32"/>
    </w:rPr>
  </w:style>
  <w:style w:type="character" w:customStyle="1" w:styleId="133">
    <w:name w:val="普通 (Web) Char"/>
    <w:link w:val="134"/>
    <w:qFormat/>
    <w:uiPriority w:val="99"/>
    <w:rPr>
      <w:rFonts w:ascii="宋体" w:hAnsi="宋体"/>
      <w:sz w:val="24"/>
      <w:szCs w:val="24"/>
    </w:rPr>
  </w:style>
  <w:style w:type="paragraph" w:customStyle="1" w:styleId="134">
    <w:name w:val="普通 (Web)"/>
    <w:basedOn w:val="1"/>
    <w:link w:val="133"/>
    <w:qFormat/>
    <w:uiPriority w:val="99"/>
    <w:pPr>
      <w:widowControl/>
      <w:spacing w:before="100" w:beforeAutospacing="1" w:after="100" w:afterAutospacing="1"/>
      <w:jc w:val="left"/>
    </w:pPr>
    <w:rPr>
      <w:rFonts w:ascii="宋体" w:hAnsi="宋体"/>
      <w:kern w:val="0"/>
      <w:sz w:val="24"/>
    </w:rPr>
  </w:style>
  <w:style w:type="character" w:customStyle="1" w:styleId="135">
    <w:name w:val="Table Text Char"/>
    <w:link w:val="136"/>
    <w:qFormat/>
    <w:uiPriority w:val="0"/>
    <w:rPr>
      <w:rFonts w:ascii="Arial" w:hAnsi="Arial"/>
      <w:kern w:val="2"/>
      <w:sz w:val="18"/>
      <w:szCs w:val="22"/>
      <w:lang w:val="en-US" w:eastAsia="zh-CN" w:bidi="ar-SA"/>
    </w:rPr>
  </w:style>
  <w:style w:type="paragraph" w:customStyle="1" w:styleId="136">
    <w:name w:val="Table Text"/>
    <w:link w:val="135"/>
    <w:qFormat/>
    <w:uiPriority w:val="0"/>
    <w:pPr>
      <w:snapToGrid w:val="0"/>
      <w:spacing w:before="80" w:beforeAutospacing="0" w:after="80" w:afterAutospacing="0"/>
    </w:pPr>
    <w:rPr>
      <w:rFonts w:ascii="Arial" w:hAnsi="Arial" w:eastAsia="宋体" w:cs="Times New Roman"/>
      <w:kern w:val="2"/>
      <w:sz w:val="18"/>
      <w:szCs w:val="22"/>
      <w:lang w:val="en-US" w:eastAsia="zh-CN" w:bidi="ar-SA"/>
    </w:rPr>
  </w:style>
  <w:style w:type="character" w:customStyle="1" w:styleId="137">
    <w:name w:val="Table Heading Char"/>
    <w:link w:val="138"/>
    <w:qFormat/>
    <w:uiPriority w:val="0"/>
    <w:rPr>
      <w:rFonts w:ascii="Arial" w:hAnsi="Arial" w:eastAsia="黑体" w:cs="Book Antiqua"/>
      <w:bCs/>
      <w:szCs w:val="21"/>
    </w:rPr>
  </w:style>
  <w:style w:type="paragraph" w:customStyle="1" w:styleId="138">
    <w:name w:val="Table Heading"/>
    <w:basedOn w:val="1"/>
    <w:link w:val="137"/>
    <w:qFormat/>
    <w:uiPriority w:val="0"/>
    <w:pPr>
      <w:keepNext/>
      <w:topLinePunct/>
      <w:adjustRightInd w:val="0"/>
      <w:snapToGrid w:val="0"/>
      <w:spacing w:before="80" w:beforeAutospacing="0" w:after="80" w:afterAutospacing="0" w:line="240" w:lineRule="atLeast"/>
      <w:jc w:val="left"/>
    </w:pPr>
    <w:rPr>
      <w:rFonts w:ascii="Arial" w:hAnsi="Arial" w:eastAsia="黑体"/>
      <w:bCs/>
      <w:kern w:val="0"/>
      <w:sz w:val="20"/>
      <w:szCs w:val="21"/>
    </w:rPr>
  </w:style>
  <w:style w:type="character" w:customStyle="1" w:styleId="139">
    <w:name w:val="尾注文本 Char"/>
    <w:basedOn w:val="63"/>
    <w:qFormat/>
    <w:uiPriority w:val="0"/>
  </w:style>
  <w:style w:type="character" w:customStyle="1" w:styleId="140">
    <w:name w:val="apple-converted-space"/>
    <w:basedOn w:val="63"/>
    <w:qFormat/>
    <w:uiPriority w:val="0"/>
  </w:style>
  <w:style w:type="character" w:customStyle="1" w:styleId="141">
    <w:name w:val="Figure Text Char"/>
    <w:link w:val="142"/>
    <w:qFormat/>
    <w:uiPriority w:val="0"/>
    <w:rPr>
      <w:rFonts w:ascii="Arial" w:hAnsi="Arial" w:cs="Arial"/>
      <w:kern w:val="2"/>
      <w:sz w:val="18"/>
      <w:szCs w:val="18"/>
      <w:lang w:val="en-US" w:eastAsia="en-US" w:bidi="ar-SA"/>
    </w:rPr>
  </w:style>
  <w:style w:type="paragraph" w:customStyle="1" w:styleId="142">
    <w:name w:val="Figure Text"/>
    <w:link w:val="141"/>
    <w:qFormat/>
    <w:uiPriority w:val="0"/>
    <w:pPr>
      <w:widowControl w:val="0"/>
      <w:adjustRightInd w:val="0"/>
      <w:snapToGrid w:val="0"/>
      <w:spacing w:beforeAutospacing="0" w:afterAutospacing="0" w:line="240" w:lineRule="atLeast"/>
    </w:pPr>
    <w:rPr>
      <w:rFonts w:ascii="Arial" w:hAnsi="Arial" w:eastAsia="宋体" w:cs="Arial"/>
      <w:kern w:val="2"/>
      <w:sz w:val="18"/>
      <w:szCs w:val="18"/>
      <w:lang w:val="en-US" w:eastAsia="en-US" w:bidi="ar-SA"/>
    </w:rPr>
  </w:style>
  <w:style w:type="character" w:customStyle="1" w:styleId="143">
    <w:name w:val="正文小四 Char"/>
    <w:link w:val="144"/>
    <w:qFormat/>
    <w:uiPriority w:val="0"/>
    <w:rPr>
      <w:rFonts w:ascii="宋体" w:hAnsi="宋体"/>
      <w:kern w:val="2"/>
      <w:sz w:val="24"/>
      <w:szCs w:val="22"/>
      <w:lang w:val="en-US" w:eastAsia="zh-CN" w:bidi="ar-SA"/>
    </w:rPr>
  </w:style>
  <w:style w:type="paragraph" w:customStyle="1" w:styleId="144">
    <w:name w:val="正文小四"/>
    <w:link w:val="143"/>
    <w:qFormat/>
    <w:uiPriority w:val="0"/>
    <w:pPr>
      <w:spacing w:beforeAutospacing="0" w:afterAutospacing="0" w:line="360" w:lineRule="auto"/>
      <w:ind w:firstLine="480" w:firstLineChars="200"/>
      <w:jc w:val="both"/>
    </w:pPr>
    <w:rPr>
      <w:rFonts w:ascii="宋体" w:hAnsi="宋体" w:eastAsia="宋体" w:cs="Times New Roman"/>
      <w:kern w:val="2"/>
      <w:sz w:val="24"/>
      <w:szCs w:val="22"/>
      <w:lang w:val="en-US" w:eastAsia="zh-CN" w:bidi="ar-SA"/>
    </w:rPr>
  </w:style>
  <w:style w:type="character" w:customStyle="1" w:styleId="145">
    <w:name w:val="称呼 Char"/>
    <w:qFormat/>
    <w:uiPriority w:val="0"/>
    <w:rPr>
      <w:szCs w:val="24"/>
    </w:rPr>
  </w:style>
  <w:style w:type="character" w:customStyle="1" w:styleId="146">
    <w:name w:val="Table Description Char Char"/>
    <w:link w:val="147"/>
    <w:qFormat/>
    <w:uiPriority w:val="0"/>
    <w:rPr>
      <w:rFonts w:ascii="Arial" w:hAnsi="Arial" w:eastAsia="黑体"/>
      <w:kern w:val="2"/>
      <w:sz w:val="18"/>
      <w:szCs w:val="22"/>
      <w:lang w:val="en-US" w:eastAsia="zh-CN" w:bidi="ar-SA"/>
    </w:rPr>
  </w:style>
  <w:style w:type="paragraph" w:customStyle="1" w:styleId="147">
    <w:name w:val="Table Description"/>
    <w:link w:val="146"/>
    <w:qFormat/>
    <w:uiPriority w:val="0"/>
    <w:pPr>
      <w:keepNext/>
      <w:snapToGrid w:val="0"/>
      <w:spacing w:before="160" w:beforeAutospacing="0" w:after="80" w:afterAutospacing="0"/>
      <w:ind w:left="1038"/>
      <w:jc w:val="center"/>
    </w:pPr>
    <w:rPr>
      <w:rFonts w:ascii="Arial" w:hAnsi="Arial" w:eastAsia="黑体" w:cs="Times New Roman"/>
      <w:kern w:val="2"/>
      <w:sz w:val="18"/>
      <w:szCs w:val="22"/>
      <w:lang w:val="en-US" w:eastAsia="zh-CN" w:bidi="ar-SA"/>
    </w:rPr>
  </w:style>
  <w:style w:type="character" w:customStyle="1" w:styleId="148">
    <w:name w:val="正文首行缩进 Char"/>
    <w:qFormat/>
    <w:uiPriority w:val="0"/>
    <w:rPr>
      <w:rFonts w:ascii="宋体"/>
      <w:color w:val="000000"/>
      <w:szCs w:val="32"/>
    </w:rPr>
  </w:style>
  <w:style w:type="character" w:customStyle="1" w:styleId="149">
    <w:name w:val="正文文本 Char"/>
    <w:qFormat/>
    <w:uiPriority w:val="1"/>
    <w:rPr>
      <w:rFonts w:ascii="宋体"/>
      <w:color w:val="000000"/>
      <w:sz w:val="28"/>
      <w:szCs w:val="32"/>
    </w:rPr>
  </w:style>
  <w:style w:type="character" w:customStyle="1" w:styleId="150">
    <w:name w:val="缩进 Char"/>
    <w:link w:val="151"/>
    <w:qFormat/>
    <w:uiPriority w:val="0"/>
    <w:rPr>
      <w:rFonts w:ascii="Calibri" w:hAnsi="Calibri"/>
      <w:color w:val="0000FF"/>
      <w:kern w:val="2"/>
      <w:sz w:val="21"/>
      <w:szCs w:val="18"/>
      <w:lang w:val="en-US" w:eastAsia="zh-CN" w:bidi="ar-SA"/>
    </w:rPr>
  </w:style>
  <w:style w:type="paragraph" w:customStyle="1" w:styleId="151">
    <w:name w:val="缩进"/>
    <w:link w:val="150"/>
    <w:qFormat/>
    <w:uiPriority w:val="0"/>
    <w:pPr>
      <w:spacing w:beforeLines="50" w:beforeAutospacing="0" w:afterLines="50" w:afterAutospacing="0" w:line="320" w:lineRule="exact"/>
      <w:ind w:left="630" w:leftChars="300" w:firstLine="420" w:firstLineChars="200"/>
      <w:jc w:val="both"/>
    </w:pPr>
    <w:rPr>
      <w:rFonts w:ascii="Calibri" w:hAnsi="Calibri" w:eastAsia="宋体" w:cs="Times New Roman"/>
      <w:color w:val="0000FF"/>
      <w:kern w:val="2"/>
      <w:sz w:val="21"/>
      <w:szCs w:val="18"/>
      <w:lang w:val="en-US" w:eastAsia="zh-CN" w:bidi="ar-SA"/>
    </w:rPr>
  </w:style>
  <w:style w:type="character" w:customStyle="1" w:styleId="152">
    <w:name w:val="日期 Char"/>
    <w:qFormat/>
    <w:uiPriority w:val="0"/>
    <w:rPr>
      <w:rFonts w:eastAsia="FangSong_GB2312"/>
      <w:color w:val="000000"/>
      <w:sz w:val="28"/>
      <w:szCs w:val="24"/>
    </w:rPr>
  </w:style>
  <w:style w:type="character" w:customStyle="1" w:styleId="153">
    <w:name w:val="正文缩进2格 Char"/>
    <w:link w:val="154"/>
    <w:qFormat/>
    <w:uiPriority w:val="0"/>
    <w:rPr>
      <w:rFonts w:ascii="FangSong_GB2312" w:hAnsi="宋体" w:eastAsia="FangSong_GB2312"/>
      <w:sz w:val="31"/>
    </w:rPr>
  </w:style>
  <w:style w:type="paragraph" w:customStyle="1" w:styleId="154">
    <w:name w:val="正文缩进2格"/>
    <w:basedOn w:val="1"/>
    <w:link w:val="153"/>
    <w:qFormat/>
    <w:uiPriority w:val="0"/>
    <w:pPr>
      <w:spacing w:beforeAutospacing="0" w:afterAutospacing="0" w:line="600" w:lineRule="exact"/>
      <w:ind w:firstLine="639" w:firstLineChars="206"/>
    </w:pPr>
    <w:rPr>
      <w:rFonts w:ascii="FangSong_GB2312" w:hAnsi="宋体" w:eastAsia="FangSong_GB2312"/>
      <w:kern w:val="0"/>
      <w:sz w:val="31"/>
      <w:szCs w:val="20"/>
    </w:rPr>
  </w:style>
  <w:style w:type="character" w:customStyle="1" w:styleId="155">
    <w:name w:val="font61"/>
    <w:qFormat/>
    <w:uiPriority w:val="0"/>
    <w:rPr>
      <w:rFonts w:hint="default" w:ascii="Times New Roman" w:hAnsi="Times New Roman" w:cs="Times New Roman"/>
      <w:color w:val="000000"/>
      <w:sz w:val="20"/>
      <w:szCs w:val="20"/>
      <w:u w:val="single"/>
    </w:rPr>
  </w:style>
  <w:style w:type="character" w:customStyle="1" w:styleId="156">
    <w:name w:val="font71"/>
    <w:basedOn w:val="63"/>
    <w:qFormat/>
    <w:uiPriority w:val="0"/>
    <w:rPr>
      <w:rFonts w:hint="eastAsia" w:ascii="宋体" w:hAnsi="宋体" w:eastAsia="宋体" w:cs="宋体"/>
      <w:color w:val="000000"/>
      <w:sz w:val="20"/>
      <w:szCs w:val="20"/>
      <w:u w:val="single"/>
    </w:rPr>
  </w:style>
  <w:style w:type="character" w:customStyle="1" w:styleId="157">
    <w:name w:val="ca-251"/>
    <w:qFormat/>
    <w:uiPriority w:val="0"/>
    <w:rPr>
      <w:rFonts w:hint="default" w:ascii="Times New Roman" w:hAnsi="Times New Roman" w:cs="Times New Roman"/>
      <w:sz w:val="24"/>
      <w:szCs w:val="24"/>
    </w:rPr>
  </w:style>
  <w:style w:type="character" w:customStyle="1" w:styleId="158">
    <w:name w:val="批注文字 Char"/>
    <w:qFormat/>
    <w:uiPriority w:val="0"/>
    <w:rPr>
      <w:kern w:val="2"/>
      <w:sz w:val="21"/>
      <w:szCs w:val="24"/>
    </w:rPr>
  </w:style>
  <w:style w:type="character" w:customStyle="1" w:styleId="159">
    <w:name w:val="副标题 Char"/>
    <w:qFormat/>
    <w:uiPriority w:val="0"/>
    <w:rPr>
      <w:rFonts w:ascii="Cambria" w:hAnsi="Cambria"/>
      <w:b/>
      <w:bCs/>
      <w:kern w:val="28"/>
      <w:sz w:val="32"/>
      <w:szCs w:val="32"/>
    </w:rPr>
  </w:style>
  <w:style w:type="character" w:customStyle="1" w:styleId="160">
    <w:name w:val="ca-231"/>
    <w:qFormat/>
    <w:uiPriority w:val="0"/>
    <w:rPr>
      <w:rFonts w:hint="eastAsia" w:ascii="宋体" w:hAnsi="宋体" w:eastAsia="宋体"/>
      <w:sz w:val="24"/>
      <w:szCs w:val="24"/>
    </w:rPr>
  </w:style>
  <w:style w:type="character" w:customStyle="1" w:styleId="161">
    <w:name w:val="font91"/>
    <w:qFormat/>
    <w:uiPriority w:val="0"/>
    <w:rPr>
      <w:rFonts w:hint="eastAsia" w:ascii="宋体" w:hAnsi="宋体" w:eastAsia="宋体" w:cs="宋体"/>
      <w:color w:val="000000"/>
      <w:sz w:val="20"/>
      <w:szCs w:val="20"/>
      <w:u w:val="single"/>
    </w:rPr>
  </w:style>
  <w:style w:type="character" w:customStyle="1" w:styleId="162">
    <w:name w:val="正文文本 3 Char"/>
    <w:qFormat/>
    <w:uiPriority w:val="0"/>
    <w:rPr>
      <w:sz w:val="16"/>
      <w:szCs w:val="16"/>
    </w:rPr>
  </w:style>
  <w:style w:type="character" w:customStyle="1" w:styleId="163">
    <w:name w:val="font01"/>
    <w:basedOn w:val="63"/>
    <w:qFormat/>
    <w:uiPriority w:val="0"/>
    <w:rPr>
      <w:rFonts w:hint="eastAsia" w:ascii="宋体" w:hAnsi="宋体" w:eastAsia="宋体" w:cs="宋体"/>
      <w:color w:val="000000"/>
      <w:sz w:val="24"/>
      <w:szCs w:val="24"/>
      <w:u w:val="single"/>
      <w:vertAlign w:val="superscript"/>
    </w:rPr>
  </w:style>
  <w:style w:type="character" w:customStyle="1" w:styleId="164">
    <w:name w:val="样式 目录 2 + 宋体 Char"/>
    <w:link w:val="165"/>
    <w:qFormat/>
    <w:uiPriority w:val="0"/>
    <w:rPr>
      <w:rFonts w:ascii="宋体" w:hAnsi="宋体"/>
      <w:sz w:val="28"/>
    </w:rPr>
  </w:style>
  <w:style w:type="paragraph" w:customStyle="1" w:styleId="165">
    <w:name w:val="样式 目录 2 + 宋体"/>
    <w:basedOn w:val="28"/>
    <w:link w:val="164"/>
    <w:qFormat/>
    <w:uiPriority w:val="0"/>
    <w:pPr>
      <w:autoSpaceDE/>
      <w:autoSpaceDN/>
      <w:adjustRightInd/>
      <w:spacing w:beforeAutospacing="0" w:after="120" w:afterAutospacing="0" w:line="240" w:lineRule="auto"/>
      <w:jc w:val="both"/>
    </w:pPr>
    <w:rPr>
      <w:rFonts w:hAnsi="宋体"/>
      <w:color w:val="auto"/>
      <w:kern w:val="0"/>
      <w:szCs w:val="20"/>
    </w:rPr>
  </w:style>
  <w:style w:type="character" w:customStyle="1" w:styleId="166">
    <w:name w:val="副标题 Char1"/>
    <w:qFormat/>
    <w:uiPriority w:val="0"/>
    <w:rPr>
      <w:rFonts w:ascii="Cambria" w:hAnsi="Cambria" w:cs="Times New Roman"/>
      <w:b/>
      <w:bCs/>
      <w:kern w:val="28"/>
      <w:sz w:val="32"/>
      <w:szCs w:val="32"/>
    </w:rPr>
  </w:style>
  <w:style w:type="character" w:customStyle="1" w:styleId="167">
    <w:name w:val="font81"/>
    <w:basedOn w:val="63"/>
    <w:qFormat/>
    <w:uiPriority w:val="0"/>
    <w:rPr>
      <w:rFonts w:hint="eastAsia" w:ascii="宋体" w:hAnsi="宋体" w:eastAsia="宋体" w:cs="宋体"/>
      <w:color w:val="000000"/>
      <w:sz w:val="20"/>
      <w:szCs w:val="20"/>
      <w:u w:val="single"/>
    </w:rPr>
  </w:style>
  <w:style w:type="character" w:customStyle="1" w:styleId="168">
    <w:name w:val="HTML 预设格式 Char1"/>
    <w:semiHidden/>
    <w:qFormat/>
    <w:uiPriority w:val="0"/>
    <w:rPr>
      <w:rFonts w:ascii="Courier New" w:hAnsi="Courier New" w:eastAsia="宋体" w:cs="Courier New"/>
      <w:sz w:val="20"/>
      <w:szCs w:val="20"/>
    </w:rPr>
  </w:style>
  <w:style w:type="character" w:customStyle="1" w:styleId="169">
    <w:name w:val="3zw1"/>
    <w:qFormat/>
    <w:uiPriority w:val="0"/>
    <w:rPr>
      <w:color w:val="000000"/>
      <w:sz w:val="21"/>
      <w:szCs w:val="21"/>
    </w:rPr>
  </w:style>
  <w:style w:type="character" w:customStyle="1" w:styleId="170">
    <w:name w:val="param-name"/>
    <w:qFormat/>
    <w:uiPriority w:val="0"/>
  </w:style>
  <w:style w:type="character" w:customStyle="1" w:styleId="171">
    <w:name w:val="Table Text Char1"/>
    <w:qFormat/>
    <w:uiPriority w:val="0"/>
    <w:rPr>
      <w:rFonts w:ascii="Arial" w:hAnsi="Arial" w:eastAsia="宋体" w:cs="Arial"/>
      <w:sz w:val="21"/>
      <w:szCs w:val="21"/>
      <w:lang w:val="en-US" w:eastAsia="zh-CN" w:bidi="ar-SA"/>
    </w:rPr>
  </w:style>
  <w:style w:type="character" w:customStyle="1" w:styleId="172">
    <w:name w:val="word21"/>
    <w:qFormat/>
    <w:uiPriority w:val="0"/>
    <w:rPr>
      <w:b/>
      <w:bCs/>
      <w:color w:val="194D7C"/>
      <w:spacing w:val="400"/>
      <w:sz w:val="24"/>
      <w:szCs w:val="24"/>
    </w:rPr>
  </w:style>
  <w:style w:type="character" w:customStyle="1" w:styleId="173">
    <w:name w:val="正文首行缩进 2 Char1"/>
    <w:basedOn w:val="110"/>
    <w:qFormat/>
    <w:uiPriority w:val="0"/>
    <w:rPr>
      <w:rFonts w:ascii="楷体_GB2312" w:eastAsia="楷体_GB2312"/>
      <w:kern w:val="2"/>
      <w:sz w:val="28"/>
      <w:szCs w:val="31"/>
    </w:rPr>
  </w:style>
  <w:style w:type="character" w:customStyle="1" w:styleId="174">
    <w:name w:val="正文新 Char"/>
    <w:link w:val="175"/>
    <w:qFormat/>
    <w:uiPriority w:val="0"/>
    <w:rPr>
      <w:rFonts w:ascii="宋体" w:hAnsi="宋体"/>
      <w:sz w:val="28"/>
    </w:rPr>
  </w:style>
  <w:style w:type="paragraph" w:customStyle="1" w:styleId="175">
    <w:name w:val="正文新"/>
    <w:basedOn w:val="1"/>
    <w:link w:val="174"/>
    <w:qFormat/>
    <w:uiPriority w:val="0"/>
    <w:pPr>
      <w:spacing w:beforeAutospacing="0" w:afterAutospacing="0" w:line="360" w:lineRule="auto"/>
      <w:ind w:firstLine="200" w:firstLineChars="200"/>
      <w:jc w:val="left"/>
    </w:pPr>
    <w:rPr>
      <w:rFonts w:ascii="宋体" w:hAnsi="宋体"/>
      <w:kern w:val="0"/>
      <w:sz w:val="28"/>
      <w:szCs w:val="20"/>
    </w:rPr>
  </w:style>
  <w:style w:type="character" w:customStyle="1" w:styleId="176">
    <w:name w:val="B正文 Char"/>
    <w:link w:val="177"/>
    <w:qFormat/>
    <w:uiPriority w:val="0"/>
    <w:rPr>
      <w:rFonts w:ascii="宋体" w:hAnsi="宋体"/>
      <w:sz w:val="24"/>
    </w:rPr>
  </w:style>
  <w:style w:type="paragraph" w:customStyle="1" w:styleId="177">
    <w:name w:val="B正文"/>
    <w:basedOn w:val="1"/>
    <w:link w:val="176"/>
    <w:qFormat/>
    <w:uiPriority w:val="0"/>
    <w:pPr>
      <w:widowControl/>
      <w:spacing w:beforeAutospacing="0" w:afterAutospacing="0" w:line="360" w:lineRule="auto"/>
      <w:ind w:firstLine="200" w:firstLineChars="200"/>
    </w:pPr>
    <w:rPr>
      <w:rFonts w:ascii="宋体" w:hAnsi="宋体"/>
      <w:kern w:val="0"/>
      <w:sz w:val="24"/>
      <w:szCs w:val="20"/>
    </w:rPr>
  </w:style>
  <w:style w:type="character" w:customStyle="1" w:styleId="178">
    <w:name w:val="font41"/>
    <w:basedOn w:val="63"/>
    <w:qFormat/>
    <w:uiPriority w:val="0"/>
    <w:rPr>
      <w:rFonts w:hint="eastAsia" w:ascii="宋体" w:hAnsi="宋体" w:eastAsia="宋体" w:cs="宋体"/>
      <w:color w:val="000000"/>
      <w:sz w:val="20"/>
      <w:szCs w:val="20"/>
      <w:u w:val="single"/>
    </w:rPr>
  </w:style>
  <w:style w:type="character" w:customStyle="1" w:styleId="179">
    <w:name w:val="ca-131"/>
    <w:qFormat/>
    <w:uiPriority w:val="0"/>
    <w:rPr>
      <w:rFonts w:hint="default" w:ascii="Times New Roman" w:hAnsi="Times New Roman" w:cs="Times New Roman"/>
      <w:sz w:val="21"/>
      <w:szCs w:val="21"/>
    </w:rPr>
  </w:style>
  <w:style w:type="character" w:customStyle="1" w:styleId="180">
    <w:name w:val="标题 Char"/>
    <w:qFormat/>
    <w:uiPriority w:val="0"/>
    <w:rPr>
      <w:rFonts w:ascii="Arial" w:hAnsi="Arial"/>
      <w:b/>
      <w:bCs/>
      <w:sz w:val="32"/>
      <w:szCs w:val="32"/>
    </w:rPr>
  </w:style>
  <w:style w:type="character" w:customStyle="1" w:styleId="181">
    <w:name w:val="纯文本 Char"/>
    <w:qFormat/>
    <w:uiPriority w:val="99"/>
    <w:rPr>
      <w:rFonts w:ascii="宋体" w:hAnsi="Courier New" w:cs="Courier New"/>
      <w:szCs w:val="21"/>
    </w:rPr>
  </w:style>
  <w:style w:type="character" w:customStyle="1" w:styleId="182">
    <w:name w:val="正文文本缩进 3 Char"/>
    <w:qFormat/>
    <w:uiPriority w:val="0"/>
    <w:rPr>
      <w:rFonts w:ascii="幼圆" w:eastAsia="幼圆"/>
      <w:sz w:val="24"/>
      <w:szCs w:val="32"/>
    </w:rPr>
  </w:style>
  <w:style w:type="character" w:customStyle="1" w:styleId="183">
    <w:name w:val="悬挂2 Char"/>
    <w:link w:val="184"/>
    <w:qFormat/>
    <w:uiPriority w:val="0"/>
    <w:rPr>
      <w:rFonts w:ascii="Calibri" w:hAnsi="Calibri"/>
      <w:kern w:val="2"/>
      <w:sz w:val="21"/>
      <w:szCs w:val="21"/>
      <w:lang w:val="en-US" w:eastAsia="zh-CN" w:bidi="ar-SA"/>
    </w:rPr>
  </w:style>
  <w:style w:type="paragraph" w:customStyle="1" w:styleId="184">
    <w:name w:val="悬挂2"/>
    <w:link w:val="183"/>
    <w:qFormat/>
    <w:uiPriority w:val="0"/>
    <w:pPr>
      <w:numPr>
        <w:ilvl w:val="0"/>
        <w:numId w:val="2"/>
      </w:numPr>
      <w:spacing w:beforeLines="50" w:beforeAutospacing="0" w:afterLines="50" w:afterAutospacing="0" w:line="320" w:lineRule="exact"/>
      <w:jc w:val="both"/>
    </w:pPr>
    <w:rPr>
      <w:rFonts w:ascii="Calibri" w:hAnsi="Calibri" w:eastAsia="宋体" w:cs="Times New Roman"/>
      <w:kern w:val="2"/>
      <w:sz w:val="21"/>
      <w:szCs w:val="21"/>
      <w:lang w:val="en-US" w:eastAsia="zh-CN" w:bidi="ar-SA"/>
    </w:rPr>
  </w:style>
  <w:style w:type="character" w:customStyle="1" w:styleId="185">
    <w:name w:val="Char Char5"/>
    <w:qFormat/>
    <w:uiPriority w:val="0"/>
    <w:rPr>
      <w:rFonts w:ascii="Times New Roman" w:hAnsi="Times New Roman" w:eastAsia="宋体"/>
      <w:sz w:val="18"/>
    </w:rPr>
  </w:style>
  <w:style w:type="character" w:customStyle="1" w:styleId="186">
    <w:name w:val="尾注文本 Char1"/>
    <w:qFormat/>
    <w:uiPriority w:val="99"/>
    <w:rPr>
      <w:kern w:val="2"/>
      <w:sz w:val="21"/>
      <w:szCs w:val="24"/>
    </w:rPr>
  </w:style>
  <w:style w:type="character" w:customStyle="1" w:styleId="187">
    <w:name w:val="正文缩进 Char1"/>
    <w:qFormat/>
    <w:uiPriority w:val="0"/>
    <w:rPr>
      <w:rFonts w:eastAsia="宋体"/>
      <w:kern w:val="2"/>
      <w:sz w:val="21"/>
      <w:szCs w:val="24"/>
      <w:lang w:val="en-US" w:eastAsia="zh-CN" w:bidi="ar-SA"/>
    </w:rPr>
  </w:style>
  <w:style w:type="character" w:customStyle="1" w:styleId="188">
    <w:name w:val="正文文本缩进 Char"/>
    <w:qFormat/>
    <w:uiPriority w:val="0"/>
    <w:rPr>
      <w:rFonts w:ascii="宋体"/>
      <w:color w:val="000000"/>
      <w:sz w:val="32"/>
      <w:szCs w:val="32"/>
    </w:rPr>
  </w:style>
  <w:style w:type="character" w:customStyle="1" w:styleId="189">
    <w:name w:val="批注框文本 Char"/>
    <w:qFormat/>
    <w:uiPriority w:val="99"/>
    <w:rPr>
      <w:rFonts w:ascii="Times New Roman" w:hAnsi="Times New Roman"/>
      <w:kern w:val="2"/>
      <w:sz w:val="18"/>
      <w:szCs w:val="18"/>
    </w:rPr>
  </w:style>
  <w:style w:type="character" w:customStyle="1" w:styleId="190">
    <w:name w:val="样式 宋体"/>
    <w:qFormat/>
    <w:uiPriority w:val="0"/>
    <w:rPr>
      <w:rFonts w:ascii="宋体" w:hAnsi="宋体" w:eastAsia="宋体"/>
      <w:sz w:val="24"/>
      <w:szCs w:val="24"/>
    </w:rPr>
  </w:style>
  <w:style w:type="character" w:customStyle="1" w:styleId="191">
    <w:name w:val="正文文本 2 Char"/>
    <w:qFormat/>
    <w:uiPriority w:val="0"/>
    <w:rPr>
      <w:rFonts w:ascii="宋体" w:hAnsi="宋体"/>
      <w:sz w:val="24"/>
      <w:szCs w:val="24"/>
    </w:rPr>
  </w:style>
  <w:style w:type="character" w:customStyle="1" w:styleId="192">
    <w:name w:val="myp1111"/>
    <w:qFormat/>
    <w:uiPriority w:val="0"/>
    <w:rPr>
      <w:rFonts w:hint="default" w:ascii="ˎ̥" w:hAnsi="ˎ̥"/>
      <w:color w:val="000000"/>
      <w:sz w:val="15"/>
      <w:szCs w:val="15"/>
      <w:u w:val="single"/>
    </w:rPr>
  </w:style>
  <w:style w:type="character" w:customStyle="1" w:styleId="193">
    <w:name w:val="hang1"/>
    <w:basedOn w:val="63"/>
    <w:qFormat/>
    <w:uiPriority w:val="0"/>
  </w:style>
  <w:style w:type="character" w:customStyle="1" w:styleId="194">
    <w:name w:val="段 Char Char"/>
    <w:qFormat/>
    <w:uiPriority w:val="0"/>
    <w:rPr>
      <w:rFonts w:ascii="宋体"/>
      <w:sz w:val="21"/>
      <w:lang w:val="en-US" w:eastAsia="zh-CN" w:bidi="ar-SA"/>
    </w:rPr>
  </w:style>
  <w:style w:type="character" w:customStyle="1" w:styleId="195">
    <w:name w:val="悬挂1 Char"/>
    <w:link w:val="196"/>
    <w:qFormat/>
    <w:uiPriority w:val="0"/>
    <w:rPr>
      <w:rFonts w:ascii="Calibri" w:hAnsi="Calibri"/>
      <w:kern w:val="2"/>
      <w:sz w:val="21"/>
      <w:szCs w:val="21"/>
      <w:lang w:val="en-US" w:eastAsia="zh-CN" w:bidi="ar-SA"/>
    </w:rPr>
  </w:style>
  <w:style w:type="paragraph" w:customStyle="1" w:styleId="196">
    <w:name w:val="悬挂1"/>
    <w:link w:val="195"/>
    <w:qFormat/>
    <w:uiPriority w:val="0"/>
    <w:pPr>
      <w:spacing w:beforeLines="50" w:beforeAutospacing="0" w:afterLines="50" w:afterAutospacing="0" w:line="360" w:lineRule="auto"/>
      <w:ind w:left="420" w:hanging="420"/>
      <w:jc w:val="both"/>
    </w:pPr>
    <w:rPr>
      <w:rFonts w:ascii="Calibri" w:hAnsi="Calibri" w:eastAsia="宋体" w:cs="Times New Roman"/>
      <w:kern w:val="2"/>
      <w:sz w:val="21"/>
      <w:szCs w:val="21"/>
      <w:lang w:val="en-US" w:eastAsia="zh-CN" w:bidi="ar-SA"/>
    </w:rPr>
  </w:style>
  <w:style w:type="character" w:customStyle="1" w:styleId="197">
    <w:name w:val="text_12_black1"/>
    <w:qFormat/>
    <w:uiPriority w:val="0"/>
    <w:rPr>
      <w:rFonts w:hint="default" w:ascii="ˎ̥" w:hAnsi="ˎ̥"/>
      <w:color w:val="333333"/>
      <w:sz w:val="18"/>
      <w:szCs w:val="18"/>
      <w:u w:val="single"/>
    </w:rPr>
  </w:style>
  <w:style w:type="character" w:customStyle="1" w:styleId="198">
    <w:name w:val="font11"/>
    <w:basedOn w:val="63"/>
    <w:qFormat/>
    <w:uiPriority w:val="0"/>
    <w:rPr>
      <w:rFonts w:hint="eastAsia" w:ascii="宋体" w:hAnsi="宋体" w:eastAsia="宋体" w:cs="宋体"/>
      <w:color w:val="000000"/>
      <w:sz w:val="20"/>
      <w:szCs w:val="20"/>
      <w:u w:val="single"/>
    </w:rPr>
  </w:style>
  <w:style w:type="character" w:customStyle="1" w:styleId="199">
    <w:name w:val="正文缩进(ALT+Z) Char"/>
    <w:link w:val="200"/>
    <w:qFormat/>
    <w:uiPriority w:val="0"/>
    <w:rPr>
      <w:sz w:val="24"/>
      <w:szCs w:val="24"/>
    </w:rPr>
  </w:style>
  <w:style w:type="paragraph" w:customStyle="1" w:styleId="200">
    <w:name w:val="正文缩进(ALT+Z)"/>
    <w:basedOn w:val="1"/>
    <w:link w:val="199"/>
    <w:qFormat/>
    <w:uiPriority w:val="0"/>
    <w:pPr>
      <w:spacing w:beforeAutospacing="0" w:afterAutospacing="0" w:line="360" w:lineRule="auto"/>
      <w:ind w:firstLine="200" w:firstLineChars="200"/>
    </w:pPr>
    <w:rPr>
      <w:kern w:val="0"/>
      <w:sz w:val="24"/>
    </w:rPr>
  </w:style>
  <w:style w:type="character" w:customStyle="1" w:styleId="201">
    <w:name w:val="font21"/>
    <w:basedOn w:val="63"/>
    <w:qFormat/>
    <w:uiPriority w:val="0"/>
    <w:rPr>
      <w:rFonts w:hint="eastAsia" w:ascii="宋体" w:hAnsi="宋体" w:eastAsia="宋体" w:cs="宋体"/>
      <w:color w:val="000000"/>
      <w:sz w:val="24"/>
      <w:szCs w:val="24"/>
      <w:u w:val="single"/>
    </w:rPr>
  </w:style>
  <w:style w:type="character" w:customStyle="1" w:styleId="202">
    <w:name w:val="标题 3 Char1"/>
    <w:qFormat/>
    <w:uiPriority w:val="0"/>
    <w:rPr>
      <w:b/>
      <w:bCs/>
      <w:kern w:val="2"/>
      <w:sz w:val="32"/>
      <w:szCs w:val="32"/>
    </w:rPr>
  </w:style>
  <w:style w:type="character" w:customStyle="1" w:styleId="203">
    <w:name w:val="页脚 Char1"/>
    <w:semiHidden/>
    <w:qFormat/>
    <w:uiPriority w:val="0"/>
    <w:rPr>
      <w:rFonts w:ascii="Times New Roman" w:hAnsi="Times New Roman" w:eastAsia="宋体" w:cs="Times New Roman"/>
      <w:sz w:val="18"/>
      <w:szCs w:val="18"/>
    </w:rPr>
  </w:style>
  <w:style w:type="character" w:customStyle="1" w:styleId="204">
    <w:name w:val="z71"/>
    <w:qFormat/>
    <w:uiPriority w:val="0"/>
    <w:rPr>
      <w:spacing w:val="300"/>
      <w:sz w:val="18"/>
      <w:szCs w:val="18"/>
    </w:rPr>
  </w:style>
  <w:style w:type="character" w:customStyle="1" w:styleId="205">
    <w:name w:val="四级大纲 Char"/>
    <w:link w:val="206"/>
    <w:qFormat/>
    <w:uiPriority w:val="0"/>
    <w:rPr>
      <w:rFonts w:ascii="Calibri" w:hAnsi="Calibri"/>
      <w:b/>
      <w:kern w:val="2"/>
      <w:sz w:val="30"/>
      <w:szCs w:val="22"/>
      <w:lang w:val="en-US" w:eastAsia="zh-CN" w:bidi="ar-SA"/>
    </w:rPr>
  </w:style>
  <w:style w:type="paragraph" w:customStyle="1" w:styleId="206">
    <w:name w:val="四级大纲"/>
    <w:link w:val="205"/>
    <w:qFormat/>
    <w:uiPriority w:val="0"/>
    <w:pPr>
      <w:numPr>
        <w:ilvl w:val="3"/>
        <w:numId w:val="3"/>
      </w:numPr>
      <w:outlineLvl w:val="3"/>
    </w:pPr>
    <w:rPr>
      <w:rFonts w:ascii="Calibri" w:hAnsi="Calibri" w:eastAsia="宋体" w:cs="Times New Roman"/>
      <w:b/>
      <w:kern w:val="2"/>
      <w:sz w:val="30"/>
      <w:szCs w:val="22"/>
      <w:lang w:val="en-US" w:eastAsia="zh-CN" w:bidi="ar-SA"/>
    </w:rPr>
  </w:style>
  <w:style w:type="character" w:customStyle="1" w:styleId="207">
    <w:name w:val="文档正文 Char"/>
    <w:link w:val="208"/>
    <w:qFormat/>
    <w:uiPriority w:val="0"/>
    <w:rPr>
      <w:rFonts w:ascii="Arial" w:eastAsia="长城仿宋"/>
      <w:sz w:val="28"/>
    </w:rPr>
  </w:style>
  <w:style w:type="paragraph" w:customStyle="1" w:styleId="208">
    <w:name w:val="文档正文"/>
    <w:basedOn w:val="1"/>
    <w:link w:val="207"/>
    <w:qFormat/>
    <w:uiPriority w:val="0"/>
    <w:pPr>
      <w:adjustRightInd w:val="0"/>
      <w:spacing w:beforeAutospacing="0" w:afterAutospacing="0" w:line="312" w:lineRule="atLeast"/>
      <w:ind w:firstLine="567"/>
    </w:pPr>
    <w:rPr>
      <w:rFonts w:ascii="Arial" w:eastAsia="长城仿宋"/>
      <w:kern w:val="0"/>
      <w:sz w:val="28"/>
      <w:szCs w:val="20"/>
    </w:rPr>
  </w:style>
  <w:style w:type="character" w:customStyle="1" w:styleId="209">
    <w:name w:val="15"/>
    <w:qFormat/>
    <w:uiPriority w:val="0"/>
    <w:rPr>
      <w:rFonts w:hint="default" w:ascii="Times New Roman" w:hAnsi="Times New Roman" w:cs="Times New Roman"/>
      <w:color w:val="0000FF"/>
      <w:u w:val="single"/>
    </w:rPr>
  </w:style>
  <w:style w:type="character" w:customStyle="1" w:styleId="210">
    <w:name w:val="批注主题 Char"/>
    <w:qFormat/>
    <w:uiPriority w:val="0"/>
    <w:rPr>
      <w:b/>
      <w:szCs w:val="24"/>
    </w:rPr>
  </w:style>
  <w:style w:type="character" w:customStyle="1" w:styleId="211">
    <w:name w:val="纯文本 Char1"/>
    <w:qFormat/>
    <w:uiPriority w:val="0"/>
    <w:rPr>
      <w:rFonts w:ascii="宋体" w:hAnsi="Courier New" w:cs="Courier New"/>
      <w:kern w:val="2"/>
      <w:sz w:val="21"/>
      <w:szCs w:val="21"/>
    </w:rPr>
  </w:style>
  <w:style w:type="character" w:customStyle="1" w:styleId="212">
    <w:name w:val="批注框文本 Char1"/>
    <w:qFormat/>
    <w:uiPriority w:val="0"/>
    <w:rPr>
      <w:sz w:val="18"/>
      <w:szCs w:val="18"/>
    </w:rPr>
  </w:style>
  <w:style w:type="character" w:customStyle="1" w:styleId="213">
    <w:name w:val="正文文本 Char2"/>
    <w:qFormat/>
    <w:uiPriority w:val="0"/>
    <w:rPr>
      <w:rFonts w:ascii="宋体"/>
      <w:color w:val="000000"/>
      <w:sz w:val="28"/>
      <w:szCs w:val="32"/>
    </w:rPr>
  </w:style>
  <w:style w:type="character" w:customStyle="1" w:styleId="214">
    <w:name w:val="文档结构图 Char"/>
    <w:qFormat/>
    <w:uiPriority w:val="0"/>
    <w:rPr>
      <w:szCs w:val="24"/>
      <w:shd w:val="clear" w:color="auto" w:fill="000080"/>
    </w:rPr>
  </w:style>
  <w:style w:type="character" w:customStyle="1" w:styleId="215">
    <w:name w:val="contentheaderrev1"/>
    <w:qFormat/>
    <w:uiPriority w:val="0"/>
    <w:rPr>
      <w:rFonts w:hint="default" w:ascii="Arial" w:hAnsi="Arial" w:cs="Arial"/>
      <w:b/>
      <w:bCs/>
      <w:color w:val="FFFFFF"/>
      <w:sz w:val="18"/>
      <w:szCs w:val="18"/>
      <w:u w:val="single"/>
    </w:rPr>
  </w:style>
  <w:style w:type="character" w:customStyle="1" w:styleId="216">
    <w:name w:val="z-窗体底端 Char1"/>
    <w:qFormat/>
    <w:uiPriority w:val="0"/>
    <w:rPr>
      <w:rFonts w:ascii="Arial" w:hAnsi="Arial" w:cs="Arial"/>
      <w:vanish/>
      <w:kern w:val="2"/>
      <w:sz w:val="16"/>
      <w:szCs w:val="16"/>
    </w:rPr>
  </w:style>
  <w:style w:type="character" w:customStyle="1" w:styleId="217">
    <w:name w:val="content021"/>
    <w:qFormat/>
    <w:uiPriority w:val="0"/>
    <w:rPr>
      <w:color w:val="444444"/>
      <w:spacing w:val="330"/>
      <w:sz w:val="21"/>
      <w:szCs w:val="21"/>
      <w:u w:val="single"/>
    </w:rPr>
  </w:style>
  <w:style w:type="character" w:customStyle="1" w:styleId="218">
    <w:name w:val="abcde1"/>
    <w:qFormat/>
    <w:uiPriority w:val="0"/>
    <w:rPr>
      <w:spacing w:val="400"/>
      <w:sz w:val="26"/>
      <w:szCs w:val="26"/>
    </w:rPr>
  </w:style>
  <w:style w:type="character" w:customStyle="1" w:styleId="219">
    <w:name w:val="HTML 预设格式 Char"/>
    <w:qFormat/>
    <w:uiPriority w:val="99"/>
    <w:rPr>
      <w:rFonts w:ascii="宋体" w:hAnsi="宋体" w:cs="宋体"/>
      <w:sz w:val="24"/>
      <w:szCs w:val="24"/>
    </w:rPr>
  </w:style>
  <w:style w:type="character" w:customStyle="1" w:styleId="220">
    <w:name w:val="结束语 Char1"/>
    <w:qFormat/>
    <w:uiPriority w:val="0"/>
    <w:rPr>
      <w:kern w:val="2"/>
      <w:sz w:val="21"/>
      <w:szCs w:val="24"/>
    </w:rPr>
  </w:style>
  <w:style w:type="character" w:customStyle="1" w:styleId="221">
    <w:name w:val="常规 Char"/>
    <w:link w:val="222"/>
    <w:qFormat/>
    <w:uiPriority w:val="0"/>
    <w:rPr>
      <w:rFonts w:ascii="Tahoma" w:hAnsi="Tahoma"/>
      <w:color w:val="000000"/>
      <w:sz w:val="28"/>
      <w:szCs w:val="21"/>
    </w:rPr>
  </w:style>
  <w:style w:type="paragraph" w:customStyle="1" w:styleId="222">
    <w:name w:val="常规"/>
    <w:basedOn w:val="1"/>
    <w:link w:val="221"/>
    <w:qFormat/>
    <w:uiPriority w:val="0"/>
    <w:pPr>
      <w:spacing w:beforeLines="100" w:beforeAutospacing="0" w:afterLines="100" w:afterAutospacing="0" w:line="360" w:lineRule="auto"/>
      <w:ind w:firstLine="560" w:firstLineChars="200"/>
      <w:jc w:val="center"/>
    </w:pPr>
    <w:rPr>
      <w:rFonts w:ascii="Tahoma" w:hAnsi="Tahoma"/>
      <w:color w:val="000000"/>
      <w:kern w:val="0"/>
      <w:sz w:val="28"/>
      <w:szCs w:val="21"/>
    </w:rPr>
  </w:style>
  <w:style w:type="character" w:customStyle="1" w:styleId="223">
    <w:name w:val="正文首行缩进 2 Char"/>
    <w:qFormat/>
    <w:uiPriority w:val="0"/>
    <w:rPr>
      <w:rFonts w:ascii="FangSong_GB2312" w:eastAsia="FangSong_GB2312"/>
      <w:color w:val="000000"/>
      <w:sz w:val="24"/>
      <w:szCs w:val="24"/>
    </w:rPr>
  </w:style>
  <w:style w:type="character" w:customStyle="1" w:styleId="224">
    <w:name w:val="unnamed11"/>
    <w:qFormat/>
    <w:uiPriority w:val="0"/>
    <w:rPr>
      <w:sz w:val="20"/>
      <w:szCs w:val="20"/>
    </w:rPr>
  </w:style>
  <w:style w:type="character" w:customStyle="1" w:styleId="225">
    <w:name w:val="text_12_subject1"/>
    <w:qFormat/>
    <w:uiPriority w:val="0"/>
    <w:rPr>
      <w:rFonts w:hint="default" w:ascii="ˎ̥" w:hAnsi="ˎ̥"/>
      <w:b/>
      <w:bCs/>
      <w:color w:val="006699"/>
      <w:sz w:val="18"/>
      <w:szCs w:val="18"/>
      <w:u w:val="single"/>
    </w:rPr>
  </w:style>
  <w:style w:type="character" w:customStyle="1" w:styleId="226">
    <w:name w:val="正文文本 3 Char1"/>
    <w:qFormat/>
    <w:uiPriority w:val="0"/>
    <w:rPr>
      <w:kern w:val="2"/>
      <w:sz w:val="16"/>
      <w:szCs w:val="16"/>
    </w:rPr>
  </w:style>
  <w:style w:type="character" w:customStyle="1" w:styleId="227">
    <w:name w:val="正文文本缩进 Char2"/>
    <w:qFormat/>
    <w:uiPriority w:val="0"/>
    <w:rPr>
      <w:rFonts w:ascii="宋体"/>
      <w:color w:val="000000"/>
      <w:sz w:val="32"/>
      <w:szCs w:val="32"/>
    </w:rPr>
  </w:style>
  <w:style w:type="character" w:customStyle="1" w:styleId="228">
    <w:name w:val="z21"/>
    <w:qFormat/>
    <w:uiPriority w:val="0"/>
    <w:rPr>
      <w:color w:val="000000"/>
      <w:spacing w:val="255"/>
      <w:sz w:val="18"/>
      <w:szCs w:val="18"/>
    </w:rPr>
  </w:style>
  <w:style w:type="character" w:customStyle="1" w:styleId="229">
    <w:name w:val="段 Char"/>
    <w:link w:val="230"/>
    <w:qFormat/>
    <w:uiPriority w:val="0"/>
    <w:rPr>
      <w:rFonts w:ascii="宋体" w:hAnsi="宋体"/>
      <w:kern w:val="2"/>
      <w:sz w:val="21"/>
      <w:szCs w:val="22"/>
      <w:lang w:val="en-US" w:eastAsia="zh-CN" w:bidi="ar-SA"/>
    </w:rPr>
  </w:style>
  <w:style w:type="paragraph" w:customStyle="1" w:styleId="230">
    <w:name w:val="段"/>
    <w:link w:val="229"/>
    <w:qFormat/>
    <w:uiPriority w:val="0"/>
    <w:pPr>
      <w:tabs>
        <w:tab w:val="center" w:pos="4201"/>
        <w:tab w:val="right" w:leader="dot" w:pos="9298"/>
      </w:tabs>
      <w:autoSpaceDE w:val="0"/>
      <w:autoSpaceDN w:val="0"/>
      <w:ind w:firstLine="420" w:firstLineChars="200"/>
      <w:jc w:val="both"/>
    </w:pPr>
    <w:rPr>
      <w:rFonts w:ascii="宋体" w:hAnsi="宋体" w:eastAsia="宋体" w:cs="Times New Roman"/>
      <w:kern w:val="2"/>
      <w:sz w:val="21"/>
      <w:szCs w:val="22"/>
      <w:lang w:val="en-US" w:eastAsia="zh-CN" w:bidi="ar-SA"/>
    </w:rPr>
  </w:style>
  <w:style w:type="character" w:customStyle="1" w:styleId="231">
    <w:name w:val="line14pj"/>
    <w:basedOn w:val="63"/>
    <w:qFormat/>
    <w:uiPriority w:val="0"/>
  </w:style>
  <w:style w:type="character" w:customStyle="1" w:styleId="232">
    <w:name w:val="ca-121"/>
    <w:qFormat/>
    <w:uiPriority w:val="0"/>
    <w:rPr>
      <w:rFonts w:hint="eastAsia" w:ascii="宋体" w:hAnsi="宋体" w:eastAsia="宋体"/>
      <w:sz w:val="21"/>
      <w:szCs w:val="21"/>
    </w:rPr>
  </w:style>
  <w:style w:type="character" w:customStyle="1" w:styleId="233">
    <w:name w:val="页脚 Char2"/>
    <w:basedOn w:val="63"/>
    <w:semiHidden/>
    <w:qFormat/>
    <w:uiPriority w:val="99"/>
    <w:rPr>
      <w:rFonts w:ascii="Times New Roman" w:hAnsi="Times New Roman" w:eastAsia="宋体" w:cs="Times New Roman"/>
      <w:sz w:val="18"/>
      <w:szCs w:val="18"/>
    </w:rPr>
  </w:style>
  <w:style w:type="character" w:customStyle="1" w:styleId="234">
    <w:name w:val="页眉 Char2"/>
    <w:basedOn w:val="63"/>
    <w:semiHidden/>
    <w:qFormat/>
    <w:uiPriority w:val="99"/>
    <w:rPr>
      <w:rFonts w:ascii="Times New Roman" w:hAnsi="Times New Roman" w:eastAsia="宋体" w:cs="Times New Roman"/>
      <w:sz w:val="18"/>
      <w:szCs w:val="18"/>
    </w:rPr>
  </w:style>
  <w:style w:type="character" w:customStyle="1" w:styleId="235">
    <w:name w:val="z-窗体底端 Char2"/>
    <w:basedOn w:val="63"/>
    <w:link w:val="236"/>
    <w:qFormat/>
    <w:uiPriority w:val="99"/>
    <w:rPr>
      <w:rFonts w:ascii="Arial" w:hAnsi="Arial" w:eastAsia="宋体" w:cs="Arial"/>
      <w:vanish/>
      <w:sz w:val="16"/>
      <w:szCs w:val="16"/>
    </w:rPr>
  </w:style>
  <w:style w:type="paragraph" w:customStyle="1" w:styleId="236">
    <w:name w:val="z-窗体底端1"/>
    <w:basedOn w:val="1"/>
    <w:link w:val="235"/>
    <w:unhideWhenUsed/>
    <w:qFormat/>
    <w:uiPriority w:val="99"/>
    <w:pPr>
      <w:widowControl/>
      <w:pBdr>
        <w:top w:val="single" w:color="auto" w:sz="6" w:space="1"/>
      </w:pBdr>
      <w:jc w:val="center"/>
    </w:pPr>
    <w:rPr>
      <w:rFonts w:ascii="Arial" w:hAnsi="Arial" w:eastAsia="宋体" w:cs="Arial"/>
      <w:vanish/>
      <w:sz w:val="16"/>
      <w:szCs w:val="16"/>
    </w:rPr>
  </w:style>
  <w:style w:type="character" w:customStyle="1" w:styleId="237">
    <w:name w:val="无间隔 Char"/>
    <w:basedOn w:val="63"/>
    <w:link w:val="238"/>
    <w:qFormat/>
    <w:uiPriority w:val="0"/>
    <w:rPr>
      <w:rFonts w:ascii="Calibri" w:hAnsi="Calibri" w:eastAsia="宋体" w:cs="Times New Roman"/>
    </w:rPr>
  </w:style>
  <w:style w:type="paragraph" w:styleId="238">
    <w:name w:val="No Spacing"/>
    <w:basedOn w:val="1"/>
    <w:link w:val="237"/>
    <w:qFormat/>
    <w:uiPriority w:val="0"/>
    <w:rPr>
      <w:rFonts w:ascii="Calibri" w:hAnsi="Calibri"/>
      <w:szCs w:val="22"/>
    </w:rPr>
  </w:style>
  <w:style w:type="character" w:customStyle="1" w:styleId="239">
    <w:name w:val="short_text"/>
    <w:basedOn w:val="63"/>
    <w:qFormat/>
    <w:uiPriority w:val="0"/>
  </w:style>
  <w:style w:type="character" w:customStyle="1" w:styleId="240">
    <w:name w:val="未处理的提及1"/>
    <w:basedOn w:val="63"/>
    <w:unhideWhenUsed/>
    <w:qFormat/>
    <w:uiPriority w:val="99"/>
    <w:rPr>
      <w:color w:val="605E5C"/>
      <w:shd w:val="clear" w:color="auto" w:fill="E1DFDD"/>
    </w:rPr>
  </w:style>
  <w:style w:type="character" w:customStyle="1" w:styleId="241">
    <w:name w:val="未处理的提及2"/>
    <w:basedOn w:val="63"/>
    <w:unhideWhenUsed/>
    <w:qFormat/>
    <w:uiPriority w:val="99"/>
    <w:rPr>
      <w:color w:val="605E5C"/>
      <w:shd w:val="clear" w:color="auto" w:fill="E1DFDD"/>
    </w:rPr>
  </w:style>
  <w:style w:type="character" w:customStyle="1" w:styleId="242">
    <w:name w:val="7）页眉页脚"/>
    <w:qFormat/>
    <w:uiPriority w:val="0"/>
    <w:rPr>
      <w:rFonts w:ascii="FangSong_GB2312" w:eastAsia="FangSong_GB2312"/>
      <w:b/>
      <w:i/>
      <w:sz w:val="18"/>
      <w:vertAlign w:val="baseline"/>
    </w:rPr>
  </w:style>
  <w:style w:type="character" w:customStyle="1" w:styleId="243">
    <w:name w:val="Default Text Char"/>
    <w:link w:val="244"/>
    <w:qFormat/>
    <w:uiPriority w:val="99"/>
    <w:rPr>
      <w:color w:val="000000"/>
      <w:sz w:val="24"/>
      <w:szCs w:val="24"/>
      <w:lang w:val="en-US" w:eastAsia="zh-CN" w:bidi="ar-SA"/>
    </w:rPr>
  </w:style>
  <w:style w:type="paragraph" w:customStyle="1" w:styleId="244">
    <w:name w:val="Default Text"/>
    <w:link w:val="243"/>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45">
    <w:name w:val="正文文本缩进 Char_3"/>
    <w:link w:val="246"/>
    <w:qFormat/>
    <w:uiPriority w:val="0"/>
    <w:rPr>
      <w:kern w:val="2"/>
      <w:sz w:val="24"/>
      <w:szCs w:val="24"/>
      <w:lang w:val="en-US" w:eastAsia="zh-CN"/>
    </w:rPr>
  </w:style>
  <w:style w:type="paragraph" w:customStyle="1" w:styleId="246">
    <w:name w:val="正文文本缩进_3"/>
    <w:basedOn w:val="247"/>
    <w:link w:val="245"/>
    <w:qFormat/>
    <w:uiPriority w:val="0"/>
    <w:pPr>
      <w:spacing w:beforeAutospacing="0" w:afterAutospacing="0" w:line="500" w:lineRule="exact"/>
      <w:ind w:left="1588" w:leftChars="832" w:firstLine="433" w:firstLineChars="196"/>
    </w:pPr>
    <w:rPr>
      <w:sz w:val="24"/>
    </w:rPr>
  </w:style>
  <w:style w:type="paragraph" w:customStyle="1" w:styleId="247">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8">
    <w:name w:val="12_hui11"/>
    <w:qFormat/>
    <w:uiPriority w:val="0"/>
    <w:rPr>
      <w:color w:val="666666"/>
      <w:sz w:val="18"/>
      <w:szCs w:val="18"/>
    </w:rPr>
  </w:style>
  <w:style w:type="character" w:customStyle="1" w:styleId="249">
    <w:name w:val="dy_biao_content1"/>
    <w:qFormat/>
    <w:uiPriority w:val="0"/>
    <w:rPr>
      <w:rFonts w:hint="eastAsia" w:ascii="宋体" w:hAnsi="宋体" w:eastAsia="宋体"/>
      <w:sz w:val="24"/>
      <w:szCs w:val="24"/>
    </w:rPr>
  </w:style>
  <w:style w:type="character" w:customStyle="1" w:styleId="250">
    <w:name w:val="脚注文本 Char"/>
    <w:basedOn w:val="63"/>
    <w:qFormat/>
    <w:uiPriority w:val="0"/>
    <w:rPr>
      <w:lang w:val="de-DE"/>
    </w:rPr>
  </w:style>
  <w:style w:type="character" w:customStyle="1" w:styleId="251">
    <w:name w:val="列出段落 Char"/>
    <w:link w:val="252"/>
    <w:qFormat/>
    <w:uiPriority w:val="34"/>
    <w:rPr>
      <w:rFonts w:ascii="宋体" w:hAnsi="宋体" w:cs="宋体"/>
      <w:bCs/>
      <w:color w:val="000000"/>
      <w:sz w:val="24"/>
      <w:szCs w:val="24"/>
      <w:u w:val="single"/>
    </w:rPr>
  </w:style>
  <w:style w:type="paragraph" w:styleId="252">
    <w:name w:val="List Paragraph"/>
    <w:basedOn w:val="1"/>
    <w:link w:val="251"/>
    <w:qFormat/>
    <w:uiPriority w:val="34"/>
    <w:pPr>
      <w:ind w:firstLine="420" w:firstLineChars="200"/>
    </w:pPr>
    <w:rPr>
      <w:rFonts w:ascii="宋体" w:hAnsi="宋体"/>
      <w:bCs/>
      <w:color w:val="000000"/>
      <w:kern w:val="0"/>
      <w:sz w:val="24"/>
      <w:u w:val="single"/>
    </w:rPr>
  </w:style>
  <w:style w:type="character" w:customStyle="1" w:styleId="253">
    <w:name w:val="段落正文 Char"/>
    <w:link w:val="254"/>
    <w:qFormat/>
    <w:uiPriority w:val="0"/>
    <w:rPr>
      <w:rFonts w:ascii="宋体" w:hAnsi="宋体"/>
      <w:kern w:val="2"/>
      <w:sz w:val="21"/>
      <w:szCs w:val="24"/>
    </w:rPr>
  </w:style>
  <w:style w:type="paragraph" w:customStyle="1" w:styleId="254">
    <w:name w:val="段落正文"/>
    <w:basedOn w:val="1"/>
    <w:link w:val="253"/>
    <w:qFormat/>
    <w:uiPriority w:val="0"/>
    <w:pPr>
      <w:spacing w:before="140" w:beforeAutospacing="0" w:after="140" w:afterAutospacing="0" w:line="401" w:lineRule="auto"/>
      <w:ind w:firstLine="200" w:firstLineChars="200"/>
    </w:pPr>
    <w:rPr>
      <w:rFonts w:ascii="宋体" w:hAnsi="宋体"/>
    </w:rPr>
  </w:style>
  <w:style w:type="character" w:customStyle="1" w:styleId="255">
    <w:name w:val="本级2 Char"/>
    <w:link w:val="256"/>
    <w:qFormat/>
    <w:uiPriority w:val="0"/>
    <w:rPr>
      <w:rFonts w:ascii="FangSong_GB2312" w:hAnsi="仿宋" w:eastAsia="FangSong_GB2312"/>
      <w:b/>
      <w:bCs/>
      <w:sz w:val="32"/>
      <w:szCs w:val="24"/>
    </w:rPr>
  </w:style>
  <w:style w:type="paragraph" w:customStyle="1" w:styleId="256">
    <w:name w:val="本级2"/>
    <w:basedOn w:val="4"/>
    <w:link w:val="255"/>
    <w:qFormat/>
    <w:uiPriority w:val="0"/>
    <w:pPr>
      <w:tabs>
        <w:tab w:val="left" w:pos="567"/>
      </w:tabs>
      <w:spacing w:before="0" w:beforeAutospacing="0" w:after="0" w:afterAutospacing="0" w:line="360" w:lineRule="auto"/>
      <w:ind w:left="567" w:hanging="567"/>
    </w:pPr>
    <w:rPr>
      <w:rFonts w:ascii="FangSong_GB2312" w:hAnsi="仿宋" w:eastAsia="FangSong_GB2312"/>
      <w:kern w:val="0"/>
      <w:szCs w:val="24"/>
    </w:rPr>
  </w:style>
  <w:style w:type="character" w:customStyle="1" w:styleId="257">
    <w:name w:val="标题 3 Char Char"/>
    <w:qFormat/>
    <w:uiPriority w:val="0"/>
    <w:rPr>
      <w:rFonts w:eastAsia="宋体"/>
      <w:b/>
      <w:bCs/>
      <w:kern w:val="2"/>
      <w:sz w:val="32"/>
      <w:szCs w:val="32"/>
      <w:lang w:val="en-US" w:eastAsia="zh-CN" w:bidi="ar-SA"/>
    </w:rPr>
  </w:style>
  <w:style w:type="paragraph" w:customStyle="1" w:styleId="258">
    <w:name w:val="正文悬挂缩进4"/>
    <w:basedOn w:val="1"/>
    <w:qFormat/>
    <w:uiPriority w:val="0"/>
    <w:pPr>
      <w:spacing w:beforeAutospacing="0" w:afterAutospacing="0" w:line="360" w:lineRule="auto"/>
      <w:ind w:left="839"/>
    </w:pPr>
  </w:style>
  <w:style w:type="paragraph" w:customStyle="1" w:styleId="259">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0">
    <w:name w:val="正文居中"/>
    <w:basedOn w:val="1"/>
    <w:qFormat/>
    <w:uiPriority w:val="0"/>
    <w:pPr>
      <w:adjustRightInd w:val="0"/>
      <w:snapToGrid w:val="0"/>
      <w:ind w:firstLine="480" w:firstLineChars="200"/>
    </w:pPr>
    <w:rPr>
      <w:rFonts w:ascii="宋体" w:hAnsi="宋体"/>
      <w:sz w:val="24"/>
    </w:rPr>
  </w:style>
  <w:style w:type="paragraph" w:customStyle="1" w:styleId="261">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262">
    <w:name w:val="首行缩进:  2 字符2"/>
    <w:basedOn w:val="1"/>
    <w:qFormat/>
    <w:uiPriority w:val="0"/>
    <w:pPr>
      <w:adjustRightInd w:val="0"/>
      <w:snapToGrid w:val="0"/>
      <w:spacing w:beforeAutospacing="0" w:afterAutospacing="0" w:line="360" w:lineRule="auto"/>
      <w:ind w:firstLine="480" w:firstLineChars="200"/>
    </w:pPr>
    <w:rPr>
      <w:rFonts w:ascii="宋体" w:hAnsi="宋体" w:cs="宋体"/>
      <w:sz w:val="24"/>
    </w:rPr>
  </w:style>
  <w:style w:type="paragraph" w:customStyle="1" w:styleId="263">
    <w:name w:val="xl4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264">
    <w:name w:val="编号4级"/>
    <w:qFormat/>
    <w:uiPriority w:val="0"/>
    <w:pPr>
      <w:tabs>
        <w:tab w:val="left" w:pos="1843"/>
      </w:tabs>
      <w:spacing w:beforeAutospacing="0" w:afterAutospacing="0" w:line="360" w:lineRule="auto"/>
      <w:ind w:left="1843" w:hanging="284"/>
    </w:pPr>
    <w:rPr>
      <w:rFonts w:ascii="Times New Roman" w:hAnsi="Times New Roman" w:eastAsia="宋体" w:cs="Times New Roman"/>
      <w:kern w:val="24"/>
      <w:sz w:val="24"/>
      <w:szCs w:val="18"/>
      <w:lang w:val="en-US" w:eastAsia="zh-CN" w:bidi="ar-SA"/>
    </w:rPr>
  </w:style>
  <w:style w:type="paragraph" w:customStyle="1" w:styleId="265">
    <w:name w:val="样式 样式 标题 + 段前: 0.5 行 段后: 0.5 行 + 段前: 0.5 行 段后: 0.5 行"/>
    <w:basedOn w:val="266"/>
    <w:qFormat/>
    <w:uiPriority w:val="0"/>
    <w:pPr>
      <w:spacing w:beforeLines="50" w:beforeAutospacing="0" w:afterLines="50" w:afterAutospacing="0" w:line="360" w:lineRule="auto"/>
    </w:pPr>
    <w:rPr>
      <w:rFonts w:eastAsia="黑体" w:cs="宋体"/>
      <w:sz w:val="72"/>
      <w:szCs w:val="20"/>
      <w:u w:val="single"/>
    </w:rPr>
  </w:style>
  <w:style w:type="paragraph" w:customStyle="1" w:styleId="266">
    <w:name w:val="样式 标题 + 段前: 0.5 行 段后: 0.5 行"/>
    <w:basedOn w:val="56"/>
    <w:qFormat/>
    <w:uiPriority w:val="0"/>
  </w:style>
  <w:style w:type="paragraph" w:customStyle="1" w:styleId="26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268">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69">
    <w:name w:val="xl150"/>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270">
    <w:name w:val="xl156"/>
    <w:basedOn w:val="1"/>
    <w:qFormat/>
    <w:uiPriority w:val="0"/>
    <w:pPr>
      <w:widowControl/>
      <w:spacing w:before="100" w:beforeAutospacing="1" w:after="100" w:afterAutospacing="1"/>
      <w:jc w:val="center"/>
    </w:pPr>
    <w:rPr>
      <w:rFonts w:ascii="宋体" w:hAnsi="宋体" w:cs="宋体"/>
      <w:color w:val="FF0000"/>
      <w:kern w:val="0"/>
      <w:sz w:val="20"/>
      <w:szCs w:val="20"/>
    </w:rPr>
  </w:style>
  <w:style w:type="paragraph" w:customStyle="1" w:styleId="271">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2">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MingLiU" w:hAnsi="MingLiU" w:eastAsia="MingLiU" w:cs="宋体"/>
      <w:kern w:val="0"/>
      <w:sz w:val="24"/>
    </w:rPr>
  </w:style>
  <w:style w:type="paragraph" w:customStyle="1" w:styleId="273">
    <w:name w:val="xl38"/>
    <w:basedOn w:val="1"/>
    <w:qFormat/>
    <w:uiPriority w:val="0"/>
    <w:pPr>
      <w:widowControl/>
      <w:pBdr>
        <w:top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274">
    <w:name w:val="标题2"/>
    <w:basedOn w:val="1"/>
    <w:qFormat/>
    <w:uiPriority w:val="0"/>
    <w:pPr>
      <w:spacing w:beforeLines="50" w:beforeAutospacing="0" w:afterLines="50" w:afterAutospacing="0" w:line="300" w:lineRule="exact"/>
    </w:pPr>
    <w:rPr>
      <w:b/>
      <w:bCs/>
    </w:rPr>
  </w:style>
  <w:style w:type="paragraph" w:customStyle="1" w:styleId="275">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76">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7">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8">
    <w:name w:val="xl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279">
    <w:name w:val="xl10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280">
    <w:name w:val="xl1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81">
    <w:name w:val="xl10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282">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3">
    <w:name w:val="表格1"/>
    <w:basedOn w:val="1"/>
    <w:qFormat/>
    <w:uiPriority w:val="0"/>
    <w:pPr>
      <w:tabs>
        <w:tab w:val="left" w:pos="203"/>
      </w:tabs>
      <w:spacing w:before="40" w:beforeAutospacing="0" w:after="40" w:afterAutospacing="0"/>
      <w:jc w:val="center"/>
    </w:pPr>
    <w:rPr>
      <w:b/>
      <w:sz w:val="28"/>
      <w:szCs w:val="20"/>
    </w:rPr>
  </w:style>
  <w:style w:type="paragraph" w:customStyle="1" w:styleId="284">
    <w:name w:val="xl1063"/>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285">
    <w:name w:val="xl1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6">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287">
    <w:name w:val="xl10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288">
    <w:name w:val="yd正文"/>
    <w:basedOn w:val="1"/>
    <w:qFormat/>
    <w:uiPriority w:val="0"/>
    <w:pPr>
      <w:widowControl/>
      <w:spacing w:beforeAutospacing="0" w:afterAutospacing="0" w:line="360" w:lineRule="auto"/>
      <w:ind w:firstLine="482"/>
    </w:pPr>
    <w:rPr>
      <w:rFonts w:ascii="宋体" w:hAnsi="Arial Unicode MS"/>
      <w:bCs/>
      <w:kern w:val="0"/>
      <w:sz w:val="24"/>
    </w:rPr>
  </w:style>
  <w:style w:type="paragraph" w:customStyle="1" w:styleId="289">
    <w:name w:val="表文"/>
    <w:basedOn w:val="1"/>
    <w:qFormat/>
    <w:uiPriority w:val="0"/>
    <w:pPr>
      <w:spacing w:beforeAutospacing="0" w:afterAutospacing="0" w:line="300" w:lineRule="auto"/>
      <w:jc w:val="center"/>
    </w:pPr>
    <w:rPr>
      <w:kern w:val="0"/>
      <w:szCs w:val="20"/>
    </w:rPr>
  </w:style>
  <w:style w:type="paragraph" w:customStyle="1" w:styleId="290">
    <w:name w:val="xl12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91">
    <w:name w:val="Figure"/>
    <w:basedOn w:val="1"/>
    <w:qFormat/>
    <w:uiPriority w:val="0"/>
    <w:pPr>
      <w:keepNext/>
      <w:ind w:left="1701"/>
    </w:pPr>
  </w:style>
  <w:style w:type="paragraph" w:customStyle="1" w:styleId="292">
    <w:name w:val="Figure Description"/>
    <w:basedOn w:val="1"/>
    <w:qFormat/>
    <w:uiPriority w:val="0"/>
    <w:pPr>
      <w:keepNext/>
      <w:keepLines/>
      <w:spacing w:beforeAutospacing="0" w:afterLines="100" w:afterAutospacing="0" w:line="360" w:lineRule="auto"/>
      <w:jc w:val="center"/>
    </w:pPr>
    <w:rPr>
      <w:rFonts w:ascii="Tahoma" w:hAnsi="Tahoma"/>
      <w:sz w:val="24"/>
    </w:rPr>
  </w:style>
  <w:style w:type="paragraph" w:customStyle="1" w:styleId="29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4">
    <w:name w:val="Block"/>
    <w:basedOn w:val="1"/>
    <w:qFormat/>
    <w:uiPriority w:val="0"/>
    <w:pPr>
      <w:tabs>
        <w:tab w:val="left" w:pos="0"/>
      </w:tabs>
    </w:pPr>
    <w:rPr>
      <w:rFonts w:ascii="Arial" w:hAnsi="Arial" w:eastAsia="楷体_GB2312"/>
      <w:color w:val="000080"/>
      <w:sz w:val="28"/>
      <w:szCs w:val="28"/>
    </w:rPr>
  </w:style>
  <w:style w:type="paragraph" w:customStyle="1" w:styleId="295">
    <w:name w:val="xl1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96">
    <w:name w:val="样式 标题 3H3h3h31第二层条3Bold Headbh章标题1小标题level_3PIM 3Lev..."/>
    <w:basedOn w:val="5"/>
    <w:qFormat/>
    <w:uiPriority w:val="0"/>
    <w:pPr>
      <w:tabs>
        <w:tab w:val="left" w:pos="1931"/>
      </w:tabs>
      <w:spacing w:before="156" w:beforeAutospacing="0" w:after="156" w:afterAutospacing="0"/>
      <w:ind w:left="1418" w:leftChars="0" w:hanging="567"/>
    </w:pPr>
    <w:rPr>
      <w:rFonts w:eastAsia="楷体_GB2312" w:cs="宋体"/>
      <w:bCs/>
      <w:kern w:val="0"/>
      <w:sz w:val="44"/>
    </w:rPr>
  </w:style>
  <w:style w:type="paragraph" w:customStyle="1" w:styleId="297">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298">
    <w:name w:val="内文"/>
    <w:qFormat/>
    <w:uiPriority w:val="0"/>
    <w:pPr>
      <w:widowControl w:val="0"/>
      <w:autoSpaceDE w:val="0"/>
      <w:autoSpaceDN w:val="0"/>
      <w:adjustRightInd w:val="0"/>
      <w:jc w:val="both"/>
    </w:pPr>
    <w:rPr>
      <w:rFonts w:hint="eastAsia" w:ascii="宋体" w:hAnsi="Times New Roman" w:eastAsia="宋体" w:cs="Times New Roman"/>
      <w:color w:val="000000"/>
      <w:sz w:val="24"/>
      <w:lang w:val="en-US" w:eastAsia="zh-CN" w:bidi="ar-SA"/>
    </w:rPr>
  </w:style>
  <w:style w:type="paragraph" w:customStyle="1" w:styleId="299">
    <w:name w:val="xl5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300">
    <w:name w:val="xl33"/>
    <w:basedOn w:val="1"/>
    <w:qFormat/>
    <w:uiPriority w:val="0"/>
    <w:pPr>
      <w:widowControl/>
      <w:pBdr>
        <w:top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301">
    <w:name w:val="三级无"/>
    <w:basedOn w:val="302"/>
    <w:qFormat/>
    <w:uiPriority w:val="0"/>
    <w:pPr>
      <w:spacing w:beforeLines="0" w:beforeAutospacing="0" w:afterLines="0" w:afterAutospacing="0"/>
    </w:pPr>
    <w:rPr>
      <w:rFonts w:ascii="宋体" w:eastAsia="宋体"/>
    </w:rPr>
  </w:style>
  <w:style w:type="paragraph" w:customStyle="1" w:styleId="302">
    <w:name w:val="三级条标题"/>
    <w:basedOn w:val="303"/>
    <w:qFormat/>
    <w:uiPriority w:val="0"/>
    <w:pPr>
      <w:outlineLvl w:val="4"/>
    </w:pPr>
  </w:style>
  <w:style w:type="paragraph" w:customStyle="1" w:styleId="303">
    <w:name w:val="二级条标题"/>
    <w:basedOn w:val="304"/>
    <w:qFormat/>
    <w:uiPriority w:val="0"/>
    <w:pPr>
      <w:outlineLvl w:val="3"/>
    </w:pPr>
  </w:style>
  <w:style w:type="paragraph" w:customStyle="1" w:styleId="304">
    <w:name w:val="一级条标题"/>
    <w:qFormat/>
    <w:uiPriority w:val="0"/>
    <w:pPr>
      <w:spacing w:beforeLines="50" w:beforeAutospacing="0" w:afterLines="50" w:afterAutospacing="0"/>
      <w:outlineLvl w:val="2"/>
    </w:pPr>
    <w:rPr>
      <w:rFonts w:ascii="黑体" w:hAnsi="Times New Roman" w:eastAsia="黑体" w:cs="Times New Roman"/>
      <w:sz w:val="21"/>
      <w:szCs w:val="21"/>
      <w:lang w:val="en-US" w:eastAsia="zh-CN" w:bidi="ar-SA"/>
    </w:rPr>
  </w:style>
  <w:style w:type="paragraph" w:customStyle="1" w:styleId="305">
    <w:name w:val="样式3"/>
    <w:qFormat/>
    <w:uiPriority w:val="0"/>
    <w:pPr>
      <w:spacing w:beforeAutospacing="0" w:afterAutospacing="0" w:line="300" w:lineRule="auto"/>
    </w:pPr>
    <w:rPr>
      <w:rFonts w:ascii="Times New Roman" w:hAnsi="Times New Roman" w:eastAsia="宋体" w:cs="Times New Roman"/>
      <w:lang w:val="en-US" w:eastAsia="zh-CN" w:bidi="ar-SA"/>
    </w:rPr>
  </w:style>
  <w:style w:type="paragraph" w:customStyle="1" w:styleId="306">
    <w:name w:val="xl1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307">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308">
    <w:name w:val="样式 首行缩进:  0.85 厘米 段前: 2.5 磅 段后: 6 磅 行距: 1.5 倍行距"/>
    <w:basedOn w:val="1"/>
    <w:qFormat/>
    <w:uiPriority w:val="0"/>
    <w:pPr>
      <w:spacing w:before="50" w:beforeAutospacing="0" w:after="120" w:afterAutospacing="0" w:line="360" w:lineRule="auto"/>
      <w:ind w:firstLine="480"/>
    </w:pPr>
    <w:rPr>
      <w:rFonts w:cs="宋体"/>
      <w:sz w:val="24"/>
      <w:szCs w:val="20"/>
    </w:rPr>
  </w:style>
  <w:style w:type="paragraph" w:customStyle="1" w:styleId="309">
    <w:name w:val="xl10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10">
    <w:name w:val="正文(首行缩进）"/>
    <w:basedOn w:val="1"/>
    <w:qFormat/>
    <w:uiPriority w:val="0"/>
    <w:pPr>
      <w:adjustRightInd w:val="0"/>
      <w:snapToGrid w:val="0"/>
      <w:spacing w:beforeAutospacing="0" w:afterAutospacing="0" w:line="288" w:lineRule="auto"/>
      <w:ind w:firstLine="200"/>
      <w:jc w:val="left"/>
    </w:pPr>
    <w:rPr>
      <w:rFonts w:ascii="宋体" w:hAnsi="宋体"/>
      <w:kern w:val="0"/>
      <w:sz w:val="24"/>
    </w:rPr>
  </w:style>
  <w:style w:type="paragraph" w:customStyle="1" w:styleId="311">
    <w:name w:val="xl7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Arial Unicode MS" w:cs="Arial Unicode MS"/>
      <w:b/>
      <w:bCs/>
      <w:kern w:val="0"/>
      <w:sz w:val="20"/>
      <w:szCs w:val="20"/>
    </w:rPr>
  </w:style>
  <w:style w:type="paragraph" w:customStyle="1" w:styleId="312">
    <w:name w:val="xl2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13">
    <w:name w:val="一级"/>
    <w:basedOn w:val="144"/>
    <w:qFormat/>
    <w:uiPriority w:val="0"/>
    <w:pPr>
      <w:tabs>
        <w:tab w:val="left" w:pos="360"/>
        <w:tab w:val="left" w:pos="780"/>
      </w:tabs>
      <w:ind w:left="780" w:hanging="360" w:firstLineChars="0"/>
      <w:jc w:val="center"/>
      <w:outlineLvl w:val="0"/>
    </w:pPr>
    <w:rPr>
      <w:b/>
      <w:sz w:val="44"/>
    </w:rPr>
  </w:style>
  <w:style w:type="paragraph" w:customStyle="1" w:styleId="314">
    <w:name w:val="xl121"/>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MingLiU" w:hAnsi="MingLiU" w:eastAsia="MingLiU" w:cs="宋体"/>
      <w:kern w:val="0"/>
      <w:sz w:val="24"/>
    </w:rPr>
  </w:style>
  <w:style w:type="paragraph" w:customStyle="1" w:styleId="315">
    <w:name w:val="CM2"/>
    <w:basedOn w:val="316"/>
    <w:qFormat/>
    <w:uiPriority w:val="0"/>
    <w:pPr>
      <w:spacing w:beforeAutospacing="0" w:afterAutospacing="0" w:line="623" w:lineRule="atLeast"/>
    </w:pPr>
    <w:rPr>
      <w:rFonts w:ascii=".a..DD.." w:eastAsia=".a..DD.."/>
      <w:color w:val="auto"/>
      <w:szCs w:val="24"/>
    </w:rPr>
  </w:style>
  <w:style w:type="paragraph" w:customStyle="1" w:styleId="31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17">
    <w:name w:val="xl107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318">
    <w:name w:val="样式11"/>
    <w:basedOn w:val="1"/>
    <w:qFormat/>
    <w:uiPriority w:val="0"/>
    <w:pPr>
      <w:keepNext/>
      <w:keepLines/>
      <w:spacing w:before="100" w:beforeAutospacing="1" w:after="100" w:afterAutospacing="1" w:line="360" w:lineRule="auto"/>
      <w:outlineLvl w:val="1"/>
    </w:pPr>
    <w:rPr>
      <w:rFonts w:ascii="Arial" w:hAnsi="Arial" w:eastAsia="黑体" w:cs="宋体"/>
      <w:bCs/>
      <w:sz w:val="32"/>
      <w:szCs w:val="20"/>
    </w:rPr>
  </w:style>
  <w:style w:type="paragraph" w:customStyle="1" w:styleId="319">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320">
    <w:name w:val="表格标题文字"/>
    <w:qFormat/>
    <w:uiPriority w:val="0"/>
    <w:pPr>
      <w:snapToGrid w:val="0"/>
      <w:spacing w:before="120" w:beforeAutospacing="0" w:afterAutospacing="0" w:line="240" w:lineRule="exact"/>
    </w:pPr>
    <w:rPr>
      <w:rFonts w:ascii="Arial" w:hAnsi="Arial" w:eastAsia="黑体" w:cs="Times New Roman"/>
      <w:kern w:val="2"/>
      <w:sz w:val="18"/>
      <w:szCs w:val="21"/>
      <w:lang w:val="en-US" w:eastAsia="zh-CN" w:bidi="ar-SA"/>
    </w:rPr>
  </w:style>
  <w:style w:type="paragraph" w:customStyle="1" w:styleId="321">
    <w:name w:val="xl65"/>
    <w:basedOn w:val="1"/>
    <w:qFormat/>
    <w:uiPriority w:val="0"/>
    <w:pPr>
      <w:widowControl/>
      <w:pBdr>
        <w:top w:val="single" w:color="auto" w:sz="4" w:space="0"/>
        <w:right w:val="single" w:color="auto" w:sz="8" w:space="0"/>
      </w:pBdr>
      <w:spacing w:before="100" w:beforeAutospacing="1" w:after="100" w:afterAutospacing="1"/>
      <w:jc w:val="right"/>
    </w:pPr>
    <w:rPr>
      <w:rFonts w:ascii="Arial Unicode MS" w:hAnsi="Arial Unicode MS" w:eastAsia="Arial Unicode MS" w:cs="Arial Unicode MS"/>
      <w:b/>
      <w:bCs/>
      <w:kern w:val="0"/>
      <w:sz w:val="28"/>
      <w:szCs w:val="28"/>
    </w:rPr>
  </w:style>
  <w:style w:type="paragraph" w:customStyle="1" w:styleId="322">
    <w:name w:val="Char Char Char Char Char Char Char1"/>
    <w:basedOn w:val="1"/>
    <w:qFormat/>
    <w:uiPriority w:val="0"/>
  </w:style>
  <w:style w:type="paragraph" w:customStyle="1" w:styleId="323">
    <w:name w:val="xl107"/>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324">
    <w:name w:val="表1"/>
    <w:basedOn w:val="325"/>
    <w:qFormat/>
    <w:uiPriority w:val="0"/>
  </w:style>
  <w:style w:type="paragraph" w:customStyle="1" w:styleId="325">
    <w:name w:val="表格样式"/>
    <w:basedOn w:val="1"/>
    <w:qFormat/>
    <w:uiPriority w:val="0"/>
    <w:pPr>
      <w:spacing w:before="156" w:beforeAutospacing="0" w:after="156" w:afterAutospacing="0"/>
      <w:jc w:val="center"/>
    </w:pPr>
    <w:rPr>
      <w:rFonts w:ascii="宋体" w:hAnsi="宋体" w:cs="宋体"/>
      <w:b/>
      <w:bCs/>
      <w:kern w:val="0"/>
      <w:szCs w:val="20"/>
    </w:rPr>
  </w:style>
  <w:style w:type="paragraph" w:customStyle="1" w:styleId="326">
    <w:name w:val="标题1"/>
    <w:basedOn w:val="3"/>
    <w:qFormat/>
    <w:uiPriority w:val="0"/>
    <w:pPr>
      <w:tabs>
        <w:tab w:val="left" w:pos="839"/>
      </w:tabs>
      <w:spacing w:beforeAutospacing="0" w:afterAutospacing="0" w:line="360" w:lineRule="auto"/>
      <w:ind w:left="1276" w:hanging="425"/>
    </w:pPr>
    <w:rPr>
      <w:rFonts w:ascii="黑体" w:hAnsi="宋体" w:eastAsia="黑体"/>
      <w:kern w:val="11"/>
      <w:sz w:val="28"/>
    </w:rPr>
  </w:style>
  <w:style w:type="paragraph" w:customStyle="1" w:styleId="327">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328">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2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0">
    <w:name w:val="表格标题2"/>
    <w:basedOn w:val="1"/>
    <w:qFormat/>
    <w:uiPriority w:val="0"/>
    <w:pPr>
      <w:tabs>
        <w:tab w:val="left" w:pos="1620"/>
      </w:tabs>
      <w:adjustRightInd w:val="0"/>
      <w:spacing w:before="60" w:beforeAutospacing="0" w:after="60" w:afterAutospacing="0"/>
      <w:ind w:left="1620" w:leftChars="600" w:hanging="360" w:hangingChars="200"/>
    </w:pPr>
    <w:rPr>
      <w:kern w:val="0"/>
      <w:szCs w:val="21"/>
    </w:rPr>
  </w:style>
  <w:style w:type="paragraph" w:customStyle="1" w:styleId="331">
    <w:name w:val="Bullet 1"/>
    <w:qFormat/>
    <w:uiPriority w:val="0"/>
    <w:pPr>
      <w:widowControl w:val="0"/>
      <w:autoSpaceDE w:val="0"/>
      <w:autoSpaceDN w:val="0"/>
      <w:adjustRightInd w:val="0"/>
      <w:spacing w:beforeAutospacing="0" w:afterAutospacing="0" w:line="288" w:lineRule="auto"/>
      <w:ind w:left="1026" w:hanging="425"/>
    </w:pPr>
    <w:rPr>
      <w:rFonts w:ascii="楷体" w:hAnsi="Times New Roman" w:eastAsia="楷体" w:cs="Times New Roman"/>
      <w:color w:val="000000"/>
      <w:spacing w:val="20"/>
      <w:sz w:val="24"/>
      <w:lang w:val="en-US" w:eastAsia="zh-CN" w:bidi="ar-SA"/>
    </w:rPr>
  </w:style>
  <w:style w:type="paragraph" w:customStyle="1" w:styleId="332">
    <w:name w:val="xl5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eastAsia="Arial Unicode MS"/>
      <w:kern w:val="0"/>
      <w:sz w:val="28"/>
      <w:szCs w:val="28"/>
    </w:rPr>
  </w:style>
  <w:style w:type="paragraph" w:customStyle="1" w:styleId="333">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4">
    <w:name w:val="默认段落字体 Para Char Char Char Char Char Char Char Char Char Char Char Char Char"/>
    <w:basedOn w:val="21"/>
    <w:qFormat/>
    <w:uiPriority w:val="0"/>
    <w:pPr>
      <w:adjustRightInd w:val="0"/>
      <w:spacing w:beforeAutospacing="0" w:afterAutospacing="0" w:line="436" w:lineRule="exact"/>
      <w:ind w:left="357"/>
      <w:jc w:val="left"/>
      <w:outlineLvl w:val="3"/>
    </w:pPr>
    <w:rPr>
      <w:rFonts w:ascii="宋体" w:hAnsi="宋体"/>
      <w:kern w:val="0"/>
      <w:szCs w:val="21"/>
    </w:rPr>
  </w:style>
  <w:style w:type="paragraph" w:customStyle="1" w:styleId="335">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36">
    <w:name w:val="表格文字"/>
    <w:basedOn w:val="1"/>
    <w:qFormat/>
    <w:uiPriority w:val="0"/>
    <w:pPr>
      <w:adjustRightInd w:val="0"/>
      <w:spacing w:beforeAutospacing="0" w:afterAutospacing="0" w:line="240" w:lineRule="atLeast"/>
      <w:jc w:val="center"/>
    </w:pPr>
    <w:rPr>
      <w:rFonts w:ascii="宋体"/>
      <w:kern w:val="0"/>
      <w:szCs w:val="20"/>
    </w:rPr>
  </w:style>
  <w:style w:type="paragraph" w:customStyle="1" w:styleId="337">
    <w:name w:val="模版正文"/>
    <w:basedOn w:val="1"/>
    <w:qFormat/>
    <w:uiPriority w:val="0"/>
    <w:pPr>
      <w:widowControl/>
      <w:adjustRightInd w:val="0"/>
      <w:snapToGrid w:val="0"/>
      <w:spacing w:beforeAutospacing="0" w:afterAutospacing="0" w:line="440" w:lineRule="exact"/>
      <w:ind w:firstLine="200" w:firstLineChars="200"/>
      <w:jc w:val="left"/>
    </w:pPr>
    <w:rPr>
      <w:rFonts w:ascii="仿宋" w:hAnsi="仿宋" w:cs="宋体"/>
      <w:sz w:val="28"/>
      <w:szCs w:val="20"/>
    </w:rPr>
  </w:style>
  <w:style w:type="paragraph" w:customStyle="1" w:styleId="338">
    <w:name w:val="font12"/>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3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0">
    <w:name w:val="font10"/>
    <w:basedOn w:val="1"/>
    <w:qFormat/>
    <w:uiPriority w:val="0"/>
    <w:pPr>
      <w:widowControl/>
      <w:spacing w:before="100" w:beforeAutospacing="1" w:after="100" w:afterAutospacing="1"/>
      <w:jc w:val="left"/>
    </w:pPr>
    <w:rPr>
      <w:rFonts w:eastAsia="Arial Unicode MS"/>
      <w:kern w:val="0"/>
      <w:sz w:val="28"/>
      <w:szCs w:val="28"/>
    </w:rPr>
  </w:style>
  <w:style w:type="paragraph" w:customStyle="1" w:styleId="341">
    <w:name w:val="text_12_subject"/>
    <w:basedOn w:val="1"/>
    <w:qFormat/>
    <w:uiPriority w:val="0"/>
    <w:pPr>
      <w:widowControl/>
      <w:spacing w:before="100" w:beforeAutospacing="1" w:after="100" w:afterAutospacing="1"/>
      <w:jc w:val="left"/>
    </w:pPr>
    <w:rPr>
      <w:rFonts w:ascii="ˎ̥" w:hAnsi="ˎ̥" w:cs="宋体"/>
      <w:b/>
      <w:bCs/>
      <w:color w:val="006699"/>
      <w:kern w:val="0"/>
      <w:sz w:val="18"/>
      <w:szCs w:val="18"/>
    </w:rPr>
  </w:style>
  <w:style w:type="paragraph" w:customStyle="1" w:styleId="342">
    <w:name w:val="Block Label"/>
    <w:basedOn w:val="1"/>
    <w:qFormat/>
    <w:uiPriority w:val="0"/>
    <w:pPr>
      <w:keepNext/>
      <w:keepLines/>
      <w:widowControl/>
      <w:topLinePunct/>
      <w:adjustRightInd w:val="0"/>
      <w:snapToGrid w:val="0"/>
      <w:spacing w:before="300" w:beforeAutospacing="0" w:after="80" w:afterAutospacing="0" w:line="240" w:lineRule="atLeast"/>
      <w:jc w:val="left"/>
      <w:outlineLvl w:val="3"/>
    </w:pPr>
    <w:rPr>
      <w:rFonts w:ascii="Arial" w:hAnsi="Arial" w:eastAsia="黑体" w:cs="Book Antiqua"/>
      <w:bCs/>
      <w:kern w:val="0"/>
      <w:sz w:val="26"/>
      <w:szCs w:val="26"/>
    </w:rPr>
  </w:style>
  <w:style w:type="paragraph" w:customStyle="1" w:styleId="343">
    <w:name w:val="样式2"/>
    <w:basedOn w:val="1"/>
    <w:qFormat/>
    <w:uiPriority w:val="0"/>
    <w:pPr>
      <w:tabs>
        <w:tab w:val="left" w:pos="360"/>
      </w:tabs>
      <w:spacing w:beforeAutospacing="0" w:afterAutospacing="0" w:line="360" w:lineRule="auto"/>
      <w:ind w:firstLine="174" w:firstLineChars="174"/>
      <w:jc w:val="left"/>
    </w:pPr>
    <w:rPr>
      <w:rFonts w:eastAsia="楷体_GB2312"/>
      <w:sz w:val="24"/>
      <w:szCs w:val="28"/>
    </w:rPr>
  </w:style>
  <w:style w:type="paragraph" w:customStyle="1" w:styleId="344">
    <w:name w:val="列出段落1"/>
    <w:basedOn w:val="1"/>
    <w:qFormat/>
    <w:uiPriority w:val="34"/>
    <w:pPr>
      <w:ind w:firstLine="420" w:firstLineChars="200"/>
    </w:pPr>
    <w:rPr>
      <w:szCs w:val="20"/>
    </w:rPr>
  </w:style>
  <w:style w:type="paragraph" w:customStyle="1" w:styleId="345">
    <w:name w:val="lgh排序1"/>
    <w:basedOn w:val="36"/>
    <w:qFormat/>
    <w:uiPriority w:val="0"/>
    <w:pPr>
      <w:tabs>
        <w:tab w:val="left" w:pos="360"/>
      </w:tabs>
      <w:spacing w:beforeAutospacing="0" w:afterAutospacing="0" w:line="360" w:lineRule="auto"/>
      <w:ind w:firstLine="480" w:firstLineChars="200"/>
    </w:pPr>
    <w:rPr>
      <w:rFonts w:hAnsi="宋体" w:cs="Times New Roman"/>
      <w:kern w:val="0"/>
      <w:sz w:val="24"/>
      <w:szCs w:val="20"/>
    </w:rPr>
  </w:style>
  <w:style w:type="paragraph" w:customStyle="1" w:styleId="346">
    <w:name w:val="xl1097"/>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47">
    <w:name w:val="样式6"/>
    <w:basedOn w:val="1"/>
    <w:qFormat/>
    <w:uiPriority w:val="0"/>
    <w:pPr>
      <w:widowControl/>
      <w:tabs>
        <w:tab w:val="left" w:pos="1800"/>
      </w:tabs>
      <w:spacing w:beforeLines="50" w:beforeAutospacing="0" w:afterLines="50" w:afterAutospacing="0"/>
      <w:ind w:left="1800" w:firstLine="899" w:firstLineChars="428"/>
    </w:pPr>
    <w:rPr>
      <w:kern w:val="0"/>
    </w:rPr>
  </w:style>
  <w:style w:type="paragraph" w:customStyle="1" w:styleId="348">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349">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0">
    <w:name w:val="说明正文"/>
    <w:basedOn w:val="1"/>
    <w:qFormat/>
    <w:uiPriority w:val="0"/>
    <w:pPr>
      <w:spacing w:beforeAutospacing="0" w:afterAutospacing="0" w:line="360" w:lineRule="auto"/>
      <w:ind w:firstLine="480" w:firstLineChars="200"/>
    </w:pPr>
    <w:rPr>
      <w:rFonts w:ascii="宋体" w:hAnsi="宋体"/>
      <w:sz w:val="24"/>
    </w:rPr>
  </w:style>
  <w:style w:type="paragraph" w:customStyle="1" w:styleId="351">
    <w:name w:val="xl6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352">
    <w:name w:val="font0"/>
    <w:basedOn w:val="1"/>
    <w:qFormat/>
    <w:uiPriority w:val="0"/>
    <w:pPr>
      <w:widowControl/>
      <w:spacing w:before="100" w:beforeAutospacing="1" w:after="100" w:afterAutospacing="1"/>
      <w:jc w:val="left"/>
    </w:pPr>
    <w:rPr>
      <w:rFonts w:ascii="宋体" w:hAnsi="宋体" w:cs="Arial Unicode MS"/>
      <w:kern w:val="0"/>
      <w:sz w:val="24"/>
    </w:rPr>
  </w:style>
  <w:style w:type="paragraph" w:customStyle="1" w:styleId="353">
    <w:name w:val="xl37"/>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54">
    <w:name w:val="样式 标题 3 + 段前: 0.5 行 段后: 0.5 行"/>
    <w:basedOn w:val="5"/>
    <w:qFormat/>
    <w:uiPriority w:val="0"/>
    <w:pPr>
      <w:tabs>
        <w:tab w:val="left" w:pos="720"/>
      </w:tabs>
      <w:spacing w:before="100" w:beforeAutospacing="1" w:after="100" w:afterAutospacing="1"/>
      <w:ind w:left="0" w:leftChars="0"/>
    </w:pPr>
    <w:rPr>
      <w:rFonts w:ascii="Arial" w:hAnsi="Arial" w:eastAsia="黑体" w:cs="宋体"/>
      <w:b w:val="0"/>
      <w:bCs/>
      <w:kern w:val="0"/>
      <w:sz w:val="28"/>
    </w:rPr>
  </w:style>
  <w:style w:type="paragraph" w:customStyle="1" w:styleId="355">
    <w:name w:val="Char Char1 Char Char Char Char Char Char Char Char Char Char Char Char Char Char Char Char Char Char Char"/>
    <w:basedOn w:val="1"/>
    <w:qFormat/>
    <w:uiPriority w:val="0"/>
    <w:pPr>
      <w:widowControl/>
      <w:spacing w:beforeAutospacing="0" w:after="160" w:afterAutospacing="0" w:line="240" w:lineRule="exact"/>
      <w:jc w:val="left"/>
    </w:pPr>
    <w:rPr>
      <w:rFonts w:ascii="Verdana" w:hAnsi="Verdana" w:eastAsia="FangSong_GB2312"/>
      <w:kern w:val="0"/>
      <w:sz w:val="24"/>
      <w:szCs w:val="20"/>
      <w:lang w:eastAsia="en-US"/>
    </w:rPr>
  </w:style>
  <w:style w:type="paragraph" w:customStyle="1" w:styleId="356">
    <w:name w:val="Default Text:1"/>
    <w:basedOn w:val="1"/>
    <w:qFormat/>
    <w:uiPriority w:val="0"/>
    <w:pPr>
      <w:widowControl/>
      <w:overflowPunct w:val="0"/>
      <w:autoSpaceDE w:val="0"/>
      <w:autoSpaceDN w:val="0"/>
      <w:adjustRightInd w:val="0"/>
      <w:jc w:val="left"/>
    </w:pPr>
    <w:rPr>
      <w:kern w:val="0"/>
      <w:sz w:val="24"/>
      <w:szCs w:val="20"/>
    </w:rPr>
  </w:style>
  <w:style w:type="paragraph" w:customStyle="1" w:styleId="357">
    <w:name w:val="xl10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358">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59">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61">
    <w:name w:val="Char2"/>
    <w:basedOn w:val="1"/>
    <w:qFormat/>
    <w:uiPriority w:val="0"/>
    <w:pPr>
      <w:jc w:val="center"/>
    </w:pPr>
    <w:rPr>
      <w:rFonts w:ascii="宋体" w:hAnsi="宋体"/>
      <w:b/>
      <w:szCs w:val="21"/>
    </w:rPr>
  </w:style>
  <w:style w:type="paragraph" w:customStyle="1" w:styleId="362">
    <w:name w:val="xl78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63">
    <w:name w:val="xl78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64">
    <w:name w:val="样式 标题 1章H11. heading 1标准章Alt+1h1Huvudrubrikh11h12h13h..."/>
    <w:basedOn w:val="1"/>
    <w:qFormat/>
    <w:uiPriority w:val="0"/>
  </w:style>
  <w:style w:type="paragraph" w:customStyle="1" w:styleId="365">
    <w:name w:val="xl6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0"/>
      <w:szCs w:val="20"/>
    </w:rPr>
  </w:style>
  <w:style w:type="paragraph" w:customStyle="1" w:styleId="366">
    <w:name w:val="TOC 标题1"/>
    <w:basedOn w:val="3"/>
    <w:unhideWhenUsed/>
    <w:qFormat/>
    <w:uiPriority w:val="39"/>
    <w:pPr>
      <w:widowControl/>
      <w:spacing w:before="240" w:beforeAutospacing="0" w:afterAutospacing="0" w:line="259" w:lineRule="auto"/>
      <w:outlineLvl w:val="9"/>
    </w:pPr>
    <w:rPr>
      <w:rFonts w:ascii="Cambria" w:hAnsi="Cambria"/>
      <w:b w:val="0"/>
      <w:color w:val="366091"/>
      <w:kern w:val="0"/>
      <w:szCs w:val="32"/>
    </w:rPr>
  </w:style>
  <w:style w:type="paragraph" w:customStyle="1" w:styleId="367">
    <w:name w:val="xl1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68">
    <w:name w:val="标准"/>
    <w:basedOn w:val="1"/>
    <w:qFormat/>
    <w:uiPriority w:val="0"/>
    <w:pPr>
      <w:autoSpaceDE w:val="0"/>
      <w:autoSpaceDN w:val="0"/>
      <w:adjustRightInd w:val="0"/>
      <w:ind w:firstLine="600"/>
    </w:pPr>
    <w:rPr>
      <w:kern w:val="0"/>
      <w:sz w:val="28"/>
      <w:szCs w:val="20"/>
    </w:rPr>
  </w:style>
  <w:style w:type="paragraph" w:customStyle="1" w:styleId="369">
    <w:name w:val="zw_12_25"/>
    <w:basedOn w:val="1"/>
    <w:qFormat/>
    <w:uiPriority w:val="0"/>
    <w:pPr>
      <w:widowControl/>
      <w:spacing w:before="100" w:beforeAutospacing="1" w:after="100" w:afterAutospacing="1" w:line="300" w:lineRule="atLeast"/>
      <w:jc w:val="left"/>
    </w:pPr>
    <w:rPr>
      <w:color w:val="333399"/>
      <w:kern w:val="0"/>
      <w:sz w:val="23"/>
      <w:szCs w:val="23"/>
    </w:rPr>
  </w:style>
  <w:style w:type="paragraph" w:customStyle="1" w:styleId="370">
    <w:name w:val="xl1105"/>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371">
    <w:name w:val="xl1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372">
    <w:name w:val="样式 标题 3标题 3 Char Char Char Char(A-3)sect1.2.3h3H3 + 加粗 段前:..."/>
    <w:basedOn w:val="5"/>
    <w:qFormat/>
    <w:uiPriority w:val="0"/>
    <w:pPr>
      <w:keepNext w:val="0"/>
      <w:tabs>
        <w:tab w:val="left" w:pos="1080"/>
      </w:tabs>
      <w:spacing w:before="120" w:beforeAutospacing="0" w:after="0" w:afterAutospacing="0" w:line="415" w:lineRule="auto"/>
    </w:pPr>
    <w:rPr>
      <w:rFonts w:eastAsia="黑体" w:cs="宋体"/>
      <w:b w:val="0"/>
      <w:bCs/>
      <w:sz w:val="24"/>
    </w:rPr>
  </w:style>
  <w:style w:type="paragraph" w:customStyle="1" w:styleId="373">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74">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375">
    <w:name w:val="large"/>
    <w:basedOn w:val="1"/>
    <w:qFormat/>
    <w:uiPriority w:val="0"/>
    <w:pPr>
      <w:widowControl/>
      <w:spacing w:before="100" w:beforeAutospacing="1" w:after="100" w:afterAutospacing="1" w:line="360" w:lineRule="atLeast"/>
      <w:ind w:firstLine="400"/>
      <w:jc w:val="left"/>
    </w:pPr>
    <w:rPr>
      <w:rFonts w:ascii="宋体" w:hAnsi="宋体" w:cs="宋体"/>
      <w:color w:val="808080"/>
      <w:kern w:val="0"/>
      <w:sz w:val="24"/>
    </w:rPr>
  </w:style>
  <w:style w:type="paragraph" w:customStyle="1" w:styleId="376">
    <w:name w:val="样式 标题 4Alt+4项h4H41.1.1.1 Heading 4Heading FourHead44bul...1"/>
    <w:basedOn w:val="6"/>
    <w:qFormat/>
    <w:uiPriority w:val="0"/>
    <w:pPr>
      <w:numPr>
        <w:ilvl w:val="3"/>
        <w:numId w:val="4"/>
      </w:numPr>
      <w:tabs>
        <w:tab w:val="left" w:pos="1931"/>
        <w:tab w:val="clear" w:pos="851"/>
      </w:tabs>
      <w:spacing w:before="120" w:beforeAutospacing="0" w:after="0" w:afterAutospacing="0" w:line="360" w:lineRule="auto"/>
      <w:ind w:left="1931"/>
      <w:jc w:val="left"/>
    </w:pPr>
    <w:rPr>
      <w:rFonts w:ascii="Times New Roman" w:hAnsi="Times New Roman" w:eastAsia="黑体" w:cs="宋体"/>
      <w:b w:val="0"/>
      <w:bCs w:val="0"/>
      <w:sz w:val="24"/>
      <w:szCs w:val="20"/>
    </w:rPr>
  </w:style>
  <w:style w:type="paragraph" w:customStyle="1" w:styleId="377">
    <w:name w:val="xl12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78">
    <w:name w:val="文档控制号等"/>
    <w:basedOn w:val="1"/>
    <w:qFormat/>
    <w:uiPriority w:val="0"/>
    <w:pPr>
      <w:spacing w:beforeAutospacing="0" w:afterAutospacing="0" w:line="360" w:lineRule="auto"/>
      <w:jc w:val="left"/>
    </w:pPr>
  </w:style>
  <w:style w:type="paragraph" w:customStyle="1" w:styleId="379">
    <w:name w:val="样式 样式 标题 2 + 段前: 0.5 行 段后: 0.5 行 + 段前: 0.5 行 段后: 0.5 行"/>
    <w:basedOn w:val="380"/>
    <w:qFormat/>
    <w:uiPriority w:val="0"/>
    <w:pPr>
      <w:tabs>
        <w:tab w:val="left" w:pos="1320"/>
      </w:tabs>
      <w:spacing w:beforeLines="0" w:beforeAutospacing="1" w:afterLines="0" w:afterAutospacing="1"/>
      <w:ind w:left="576" w:hanging="576"/>
    </w:pPr>
    <w:rPr>
      <w:bCs w:val="0"/>
    </w:rPr>
  </w:style>
  <w:style w:type="paragraph" w:customStyle="1" w:styleId="380">
    <w:name w:val="样式 标题 2 + 段前: 0.5 行 段后: 0.5 行"/>
    <w:basedOn w:val="4"/>
    <w:qFormat/>
    <w:uiPriority w:val="0"/>
    <w:pPr>
      <w:tabs>
        <w:tab w:val="left" w:pos="1320"/>
      </w:tabs>
      <w:spacing w:beforeLines="50" w:beforeAutospacing="0" w:afterLines="50" w:afterAutospacing="0" w:line="360" w:lineRule="auto"/>
      <w:jc w:val="left"/>
    </w:pPr>
    <w:rPr>
      <w:rFonts w:cs="宋体"/>
      <w:b w:val="0"/>
      <w:kern w:val="0"/>
      <w:szCs w:val="20"/>
    </w:rPr>
  </w:style>
  <w:style w:type="paragraph" w:customStyle="1" w:styleId="381">
    <w:name w:val="节标题"/>
    <w:basedOn w:val="1"/>
    <w:qFormat/>
    <w:uiPriority w:val="0"/>
    <w:pPr>
      <w:widowControl/>
      <w:spacing w:beforeAutospacing="0" w:afterAutospacing="0" w:line="289" w:lineRule="atLeast"/>
      <w:jc w:val="center"/>
    </w:pPr>
    <w:rPr>
      <w:color w:val="000000"/>
      <w:kern w:val="0"/>
      <w:sz w:val="28"/>
      <w:szCs w:val="20"/>
      <w:u w:val="single"/>
    </w:rPr>
  </w:style>
  <w:style w:type="paragraph" w:customStyle="1" w:styleId="382">
    <w:name w:val="编号1级"/>
    <w:qFormat/>
    <w:uiPriority w:val="0"/>
    <w:pPr>
      <w:spacing w:beforeAutospacing="0" w:afterLines="30" w:afterAutospacing="0" w:line="400" w:lineRule="exact"/>
      <w:outlineLvl w:val="8"/>
    </w:pPr>
    <w:rPr>
      <w:rFonts w:ascii="Times New Roman" w:hAnsi="Times New Roman" w:eastAsia="宋体" w:cs="Times New Roman"/>
      <w:b/>
      <w:kern w:val="2"/>
      <w:sz w:val="24"/>
      <w:szCs w:val="28"/>
      <w:lang w:val="en-US" w:eastAsia="zh-CN" w:bidi="ar-SA"/>
    </w:rPr>
  </w:style>
  <w:style w:type="paragraph" w:customStyle="1" w:styleId="383">
    <w:name w:val="Notes Heading in Table"/>
    <w:qFormat/>
    <w:uiPriority w:val="0"/>
    <w:pPr>
      <w:keepNext/>
      <w:adjustRightInd w:val="0"/>
      <w:snapToGrid w:val="0"/>
      <w:spacing w:before="80" w:beforeAutospacing="0" w:after="40" w:afterAutospacing="0" w:line="240" w:lineRule="atLeast"/>
    </w:pPr>
    <w:rPr>
      <w:rFonts w:ascii="Arial" w:hAnsi="Arial" w:eastAsia="黑体" w:cs="Arial"/>
      <w:bCs/>
      <w:kern w:val="2"/>
      <w:sz w:val="18"/>
      <w:szCs w:val="18"/>
      <w:lang w:val="en-US" w:eastAsia="zh-CN" w:bidi="ar-SA"/>
    </w:rPr>
  </w:style>
  <w:style w:type="paragraph" w:customStyle="1" w:styleId="384">
    <w:name w:val="10"/>
    <w:basedOn w:val="1"/>
    <w:qFormat/>
    <w:uiPriority w:val="0"/>
    <w:pPr>
      <w:spacing w:beforeAutospacing="0" w:afterAutospacing="0" w:line="360" w:lineRule="auto"/>
      <w:ind w:firstLine="454"/>
    </w:pPr>
    <w:rPr>
      <w:rFonts w:ascii="Tahoma" w:hAnsi="Tahoma"/>
      <w:sz w:val="24"/>
      <w:szCs w:val="20"/>
    </w:rPr>
  </w:style>
  <w:style w:type="paragraph" w:customStyle="1" w:styleId="385">
    <w:name w:val="Char Char Char Char11"/>
    <w:basedOn w:val="1"/>
    <w:qFormat/>
    <w:uiPriority w:val="0"/>
    <w:pPr>
      <w:widowControl/>
      <w:spacing w:beforeAutospacing="0" w:after="160" w:afterAutospacing="0" w:line="240" w:lineRule="exact"/>
      <w:jc w:val="left"/>
    </w:pPr>
    <w:rPr>
      <w:rFonts w:ascii="Verdana" w:hAnsi="Verdana" w:eastAsia="FangSong_GB2312"/>
      <w:kern w:val="0"/>
      <w:sz w:val="24"/>
      <w:szCs w:val="20"/>
      <w:lang w:eastAsia="en-US"/>
    </w:rPr>
  </w:style>
  <w:style w:type="paragraph" w:customStyle="1" w:styleId="386">
    <w:name w:val="xl78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FangSong_GB2312" w:hAnsi="宋体" w:eastAsia="FangSong_GB2312" w:cs="宋体"/>
      <w:color w:val="000000"/>
      <w:kern w:val="0"/>
      <w:sz w:val="20"/>
      <w:szCs w:val="20"/>
    </w:rPr>
  </w:style>
  <w:style w:type="paragraph" w:customStyle="1" w:styleId="387">
    <w:name w:val="表2"/>
    <w:basedOn w:val="324"/>
    <w:qFormat/>
    <w:uiPriority w:val="0"/>
    <w:pPr>
      <w:numPr>
        <w:ilvl w:val="0"/>
        <w:numId w:val="5"/>
      </w:numPr>
    </w:pPr>
  </w:style>
  <w:style w:type="paragraph" w:customStyle="1" w:styleId="388">
    <w:name w:val="xl787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389">
    <w:name w:val="xl149"/>
    <w:basedOn w:val="1"/>
    <w:qFormat/>
    <w:uiPriority w:val="0"/>
    <w:pPr>
      <w:widowControl/>
      <w:spacing w:before="100" w:beforeAutospacing="1" w:after="100" w:afterAutospacing="1"/>
      <w:jc w:val="center"/>
    </w:pPr>
    <w:rPr>
      <w:rFonts w:ascii="宋体" w:hAnsi="宋体" w:cs="宋体"/>
      <w:color w:val="FF0000"/>
      <w:kern w:val="0"/>
      <w:sz w:val="20"/>
      <w:szCs w:val="20"/>
    </w:rPr>
  </w:style>
  <w:style w:type="paragraph" w:customStyle="1" w:styleId="390">
    <w:name w:val="列出段落2"/>
    <w:basedOn w:val="1"/>
    <w:qFormat/>
    <w:uiPriority w:val="0"/>
    <w:pPr>
      <w:ind w:firstLine="420" w:firstLineChars="200"/>
    </w:pPr>
  </w:style>
  <w:style w:type="paragraph" w:customStyle="1" w:styleId="391">
    <w:name w:val="xl51"/>
    <w:basedOn w:val="1"/>
    <w:qFormat/>
    <w:uiPriority w:val="0"/>
    <w:pPr>
      <w:widowControl/>
      <w:pBdr>
        <w:top w:val="single" w:color="auto" w:sz="4" w:space="0"/>
        <w:lef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92">
    <w:name w:val="xl4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393">
    <w:name w:val="xl56"/>
    <w:basedOn w:val="1"/>
    <w:qFormat/>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394">
    <w:name w:val="xl10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395">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6">
    <w:name w:val="样式 标题 4 + 段前: 0.5 行 段后: 0.5 行1"/>
    <w:basedOn w:val="6"/>
    <w:qFormat/>
    <w:uiPriority w:val="0"/>
    <w:pPr>
      <w:tabs>
        <w:tab w:val="left" w:pos="864"/>
      </w:tabs>
      <w:autoSpaceDE w:val="0"/>
      <w:spacing w:beforeLines="50" w:beforeAutospacing="0" w:afterLines="50" w:afterAutospacing="0" w:line="360" w:lineRule="auto"/>
      <w:ind w:left="864" w:hanging="864"/>
    </w:pPr>
    <w:rPr>
      <w:rFonts w:ascii="FangSong_GB2312" w:hAnsi="Arial" w:eastAsia="FangSong_GB2312" w:cs="宋体"/>
      <w:kern w:val="0"/>
      <w:sz w:val="30"/>
      <w:szCs w:val="20"/>
    </w:rPr>
  </w:style>
  <w:style w:type="paragraph" w:customStyle="1" w:styleId="397">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98">
    <w:name w:val="text_12_black"/>
    <w:basedOn w:val="1"/>
    <w:qFormat/>
    <w:uiPriority w:val="0"/>
    <w:pPr>
      <w:widowControl/>
      <w:spacing w:before="100" w:beforeAutospacing="1" w:after="100" w:afterAutospacing="1" w:line="300" w:lineRule="atLeast"/>
      <w:jc w:val="left"/>
    </w:pPr>
    <w:rPr>
      <w:rFonts w:ascii="ˎ̥" w:hAnsi="ˎ̥" w:cs="宋体"/>
      <w:color w:val="333333"/>
      <w:kern w:val="0"/>
      <w:sz w:val="18"/>
      <w:szCs w:val="18"/>
    </w:rPr>
  </w:style>
  <w:style w:type="paragraph" w:customStyle="1" w:styleId="399">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400">
    <w:name w:val="Char Char2 Char"/>
    <w:basedOn w:val="1"/>
    <w:semiHidden/>
    <w:qFormat/>
    <w:uiPriority w:val="0"/>
    <w:pPr>
      <w:widowControl/>
      <w:spacing w:beforeAutospacing="0" w:after="160" w:afterAutospacing="0" w:line="240" w:lineRule="exact"/>
      <w:jc w:val="left"/>
    </w:pPr>
    <w:rPr>
      <w:rFonts w:ascii="Arial" w:hAnsi="Arial"/>
      <w:kern w:val="0"/>
      <w:sz w:val="22"/>
      <w:szCs w:val="22"/>
      <w:lang w:eastAsia="en-US"/>
    </w:rPr>
  </w:style>
  <w:style w:type="paragraph" w:customStyle="1" w:styleId="401">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02">
    <w:name w:val="font13"/>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03">
    <w:name w:val="xl120"/>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MingLiU" w:hAnsi="MingLiU" w:eastAsia="MingLiU" w:cs="宋体"/>
      <w:kern w:val="0"/>
      <w:sz w:val="24"/>
    </w:rPr>
  </w:style>
  <w:style w:type="paragraph" w:customStyle="1" w:styleId="404">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405">
    <w:name w:val="表中5"/>
    <w:qFormat/>
    <w:uiPriority w:val="0"/>
    <w:pPr>
      <w:jc w:val="center"/>
    </w:pPr>
    <w:rPr>
      <w:rFonts w:ascii="Times New Roman" w:hAnsi="Times New Roman" w:eastAsia="宋体" w:cs="Times New Roman"/>
      <w:kern w:val="2"/>
      <w:sz w:val="21"/>
      <w:szCs w:val="28"/>
      <w:lang w:val="en-US" w:eastAsia="zh-CN" w:bidi="ar-SA"/>
    </w:rPr>
  </w:style>
  <w:style w:type="paragraph" w:customStyle="1" w:styleId="406">
    <w:name w:val="报告正文"/>
    <w:basedOn w:val="1"/>
    <w:qFormat/>
    <w:uiPriority w:val="0"/>
    <w:pPr>
      <w:widowControl/>
      <w:overflowPunct w:val="0"/>
      <w:autoSpaceDE w:val="0"/>
      <w:autoSpaceDN w:val="0"/>
      <w:adjustRightInd w:val="0"/>
      <w:spacing w:beforeAutospacing="0" w:after="80" w:afterAutospacing="0" w:line="360" w:lineRule="auto"/>
      <w:ind w:left="570"/>
    </w:pPr>
    <w:rPr>
      <w:kern w:val="0"/>
      <w:sz w:val="24"/>
      <w:szCs w:val="20"/>
    </w:rPr>
  </w:style>
  <w:style w:type="paragraph" w:customStyle="1" w:styleId="407">
    <w:name w:val="xl4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408">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b/>
      <w:bCs/>
      <w:kern w:val="0"/>
      <w:sz w:val="20"/>
      <w:szCs w:val="20"/>
    </w:rPr>
  </w:style>
  <w:style w:type="paragraph" w:customStyle="1" w:styleId="409">
    <w:name w:val="表格正文（5号）"/>
    <w:basedOn w:val="1"/>
    <w:qFormat/>
    <w:uiPriority w:val="0"/>
    <w:pPr>
      <w:adjustRightInd w:val="0"/>
      <w:snapToGrid w:val="0"/>
      <w:spacing w:beforeAutospacing="0" w:afterAutospacing="0" w:line="264" w:lineRule="auto"/>
      <w:jc w:val="center"/>
    </w:pPr>
    <w:rPr>
      <w:kern w:val="0"/>
      <w:sz w:val="24"/>
      <w:szCs w:val="20"/>
    </w:rPr>
  </w:style>
  <w:style w:type="paragraph" w:customStyle="1" w:styleId="41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11">
    <w:name w:val="警告"/>
    <w:basedOn w:val="1"/>
    <w:qFormat/>
    <w:uiPriority w:val="0"/>
    <w:pPr>
      <w:numPr>
        <w:ilvl w:val="0"/>
        <w:numId w:val="6"/>
      </w:numPr>
      <w:shd w:val="clear" w:color="auto" w:fill="FFD1D1"/>
      <w:spacing w:beforeLines="100" w:beforeAutospacing="0" w:afterLines="100" w:afterAutospacing="0"/>
      <w:ind w:left="425" w:hanging="425" w:firstLineChars="200"/>
      <w:jc w:val="left"/>
    </w:pPr>
    <w:rPr>
      <w:rFonts w:ascii="Tahoma" w:hAnsi="Tahoma" w:eastAsia="楷体_GB2312"/>
      <w:color w:val="000000"/>
      <w:sz w:val="28"/>
      <w:szCs w:val="21"/>
    </w:rPr>
  </w:style>
  <w:style w:type="paragraph" w:customStyle="1" w:styleId="412">
    <w:name w:val="È±Ê¡ÎÄ±¾"/>
    <w:basedOn w:val="1"/>
    <w:qFormat/>
    <w:uiPriority w:val="0"/>
    <w:pPr>
      <w:widowControl/>
      <w:overflowPunct w:val="0"/>
      <w:autoSpaceDE w:val="0"/>
      <w:autoSpaceDN w:val="0"/>
      <w:adjustRightInd w:val="0"/>
      <w:jc w:val="left"/>
    </w:pPr>
    <w:rPr>
      <w:kern w:val="0"/>
      <w:sz w:val="24"/>
      <w:szCs w:val="20"/>
    </w:rPr>
  </w:style>
  <w:style w:type="paragraph" w:customStyle="1" w:styleId="413">
    <w:name w:val="size12"/>
    <w:basedOn w:val="1"/>
    <w:qFormat/>
    <w:uiPriority w:val="0"/>
    <w:pPr>
      <w:widowControl/>
      <w:spacing w:before="100" w:beforeAutospacing="1" w:after="100" w:afterAutospacing="1" w:line="360" w:lineRule="auto"/>
      <w:jc w:val="left"/>
    </w:pPr>
    <w:rPr>
      <w:color w:val="000000"/>
      <w:kern w:val="0"/>
      <w:sz w:val="20"/>
      <w:szCs w:val="20"/>
    </w:rPr>
  </w:style>
  <w:style w:type="paragraph" w:customStyle="1" w:styleId="414">
    <w:name w:val="书目1"/>
    <w:basedOn w:val="1"/>
    <w:unhideWhenUsed/>
    <w:qFormat/>
    <w:uiPriority w:val="37"/>
    <w:pPr>
      <w:spacing w:beforeAutospacing="0" w:afterAutospacing="0" w:line="360" w:lineRule="auto"/>
      <w:ind w:firstLine="200" w:firstLineChars="200"/>
      <w:jc w:val="left"/>
    </w:pPr>
    <w:rPr>
      <w:sz w:val="24"/>
    </w:rPr>
  </w:style>
  <w:style w:type="paragraph" w:customStyle="1" w:styleId="415">
    <w:name w:val="样式 标题 4 + 段前: 0.5 行 段后: 0.5 行"/>
    <w:basedOn w:val="6"/>
    <w:qFormat/>
    <w:uiPriority w:val="0"/>
    <w:pPr>
      <w:tabs>
        <w:tab w:val="left" w:pos="360"/>
        <w:tab w:val="left" w:pos="1620"/>
      </w:tabs>
      <w:spacing w:before="100" w:beforeAutospacing="1" w:after="100" w:afterAutospacing="1" w:line="360" w:lineRule="auto"/>
      <w:ind w:left="1620" w:leftChars="600" w:hanging="360" w:hangingChars="200"/>
    </w:pPr>
    <w:rPr>
      <w:rFonts w:ascii="Arial" w:hAnsi="Arial" w:eastAsia="黑体" w:cs="宋体"/>
      <w:b w:val="0"/>
      <w:kern w:val="0"/>
      <w:sz w:val="24"/>
      <w:szCs w:val="20"/>
    </w:rPr>
  </w:style>
  <w:style w:type="paragraph" w:customStyle="1" w:styleId="416">
    <w:name w:val="xl106"/>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417">
    <w:name w:val="样式 样式 标题 3H3h3h31Heading 3 - old3Heading 3 hidden2hh32Sect... + ..."/>
    <w:basedOn w:val="1"/>
    <w:qFormat/>
    <w:uiPriority w:val="0"/>
    <w:pPr>
      <w:keepNext/>
      <w:keepLines/>
      <w:tabs>
        <w:tab w:val="left" w:pos="1931"/>
      </w:tabs>
      <w:spacing w:before="100" w:beforeAutospacing="1" w:afterLines="100" w:afterAutospacing="0"/>
      <w:ind w:left="1418" w:hanging="567"/>
      <w:outlineLvl w:val="2"/>
    </w:pPr>
    <w:rPr>
      <w:rFonts w:ascii="Arial Unicode MS" w:hAnsi="Arial Unicode MS" w:eastAsia="楷体_GB2312" w:cs="宋体"/>
      <w:b/>
      <w:bCs/>
      <w:sz w:val="30"/>
      <w:szCs w:val="20"/>
    </w:rPr>
  </w:style>
  <w:style w:type="paragraph" w:customStyle="1" w:styleId="418">
    <w:name w:val="正文1级"/>
    <w:qFormat/>
    <w:uiPriority w:val="0"/>
    <w:pPr>
      <w:widowControl w:val="0"/>
      <w:tabs>
        <w:tab w:val="left" w:pos="420"/>
      </w:tabs>
      <w:spacing w:beforeAutospacing="0" w:after="60" w:afterAutospacing="0" w:line="400" w:lineRule="exact"/>
      <w:ind w:left="839" w:hanging="419"/>
      <w:jc w:val="both"/>
    </w:pPr>
    <w:rPr>
      <w:rFonts w:ascii="Times New Roman" w:hAnsi="Times New Roman" w:eastAsia="宋体" w:cs="Times New Roman"/>
      <w:bCs/>
      <w:kern w:val="44"/>
      <w:sz w:val="24"/>
      <w:szCs w:val="44"/>
      <w:lang w:val="en-US" w:eastAsia="zh-CN" w:bidi="ar-SA"/>
    </w:rPr>
  </w:style>
  <w:style w:type="paragraph" w:customStyle="1" w:styleId="419">
    <w:name w:val="xl57"/>
    <w:basedOn w:val="1"/>
    <w:qFormat/>
    <w:uiPriority w:val="0"/>
    <w:pPr>
      <w:widowControl/>
      <w:pBdr>
        <w:top w:val="single" w:color="auto" w:sz="4"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8"/>
      <w:szCs w:val="28"/>
    </w:rPr>
  </w:style>
  <w:style w:type="paragraph" w:customStyle="1" w:styleId="420">
    <w:name w:val="Char Char Char"/>
    <w:basedOn w:val="1"/>
    <w:qFormat/>
    <w:uiPriority w:val="0"/>
    <w:rPr>
      <w:rFonts w:ascii="Tahoma" w:hAnsi="Tahoma" w:cs="Angsana New"/>
      <w:sz w:val="24"/>
      <w:szCs w:val="20"/>
    </w:rPr>
  </w:style>
  <w:style w:type="paragraph" w:customStyle="1" w:styleId="421">
    <w:name w:val="手动目录"/>
    <w:basedOn w:val="1"/>
    <w:qFormat/>
    <w:uiPriority w:val="0"/>
    <w:pPr>
      <w:numPr>
        <w:ilvl w:val="0"/>
        <w:numId w:val="3"/>
      </w:numPr>
      <w:spacing w:beforeAutospacing="0" w:afterAutospacing="0" w:line="360" w:lineRule="auto"/>
    </w:pPr>
    <w:rPr>
      <w:sz w:val="24"/>
    </w:rPr>
  </w:style>
  <w:style w:type="paragraph" w:customStyle="1" w:styleId="422">
    <w:name w:val="表格2"/>
    <w:basedOn w:val="1"/>
    <w:qFormat/>
    <w:uiPriority w:val="0"/>
    <w:pPr>
      <w:snapToGrid w:val="0"/>
      <w:jc w:val="center"/>
    </w:pPr>
    <w:rPr>
      <w:rFonts w:ascii="Arial" w:hAnsi="Arial" w:cs="Arial"/>
      <w:kern w:val="0"/>
      <w:sz w:val="24"/>
    </w:rPr>
  </w:style>
  <w:style w:type="paragraph" w:customStyle="1" w:styleId="4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24">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25">
    <w:name w:val="tll"/>
    <w:basedOn w:val="1"/>
    <w:qFormat/>
    <w:uiPriority w:val="0"/>
    <w:pPr>
      <w:autoSpaceDE w:val="0"/>
      <w:autoSpaceDN w:val="0"/>
      <w:adjustRightInd w:val="0"/>
      <w:jc w:val="left"/>
    </w:pPr>
    <w:rPr>
      <w:rFonts w:ascii="FangSong_GB2312" w:hAnsi="Arial" w:eastAsia="FangSong_GB2312"/>
      <w:kern w:val="0"/>
      <w:szCs w:val="21"/>
    </w:rPr>
  </w:style>
  <w:style w:type="paragraph" w:customStyle="1" w:styleId="426">
    <w:name w:val="(1)"/>
    <w:basedOn w:val="1"/>
    <w:qFormat/>
    <w:uiPriority w:val="0"/>
    <w:pPr>
      <w:tabs>
        <w:tab w:val="left" w:pos="573"/>
      </w:tabs>
      <w:adjustRightInd w:val="0"/>
      <w:snapToGrid w:val="0"/>
      <w:spacing w:before="80" w:beforeAutospacing="0" w:after="100" w:afterAutospacing="0" w:line="240" w:lineRule="atLeast"/>
    </w:pPr>
    <w:rPr>
      <w:rFonts w:ascii="Arial" w:hAnsi="Arial"/>
      <w:kern w:val="44"/>
      <w:sz w:val="24"/>
    </w:rPr>
  </w:style>
  <w:style w:type="paragraph" w:customStyle="1" w:styleId="427">
    <w:name w:val="xl12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28">
    <w:name w:val="xl7864"/>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宋体" w:hAnsi="宋体" w:cs="宋体"/>
      <w:b/>
      <w:bCs/>
      <w:color w:val="000000"/>
      <w:kern w:val="0"/>
      <w:sz w:val="20"/>
      <w:szCs w:val="20"/>
    </w:rPr>
  </w:style>
  <w:style w:type="paragraph" w:customStyle="1" w:styleId="429">
    <w:name w:val="xl10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30">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31">
    <w:name w:val="样式 首行缩进: 0.85 厘米 段前: 2.5 磅 段后: 6 磅 行距: 1.5 倍行距"/>
    <w:basedOn w:val="1"/>
    <w:qFormat/>
    <w:uiPriority w:val="0"/>
    <w:pPr>
      <w:spacing w:before="50" w:beforeAutospacing="0" w:after="120" w:afterAutospacing="0" w:line="360" w:lineRule="auto"/>
      <w:ind w:firstLine="480"/>
    </w:pPr>
    <w:rPr>
      <w:sz w:val="24"/>
    </w:rPr>
  </w:style>
  <w:style w:type="paragraph" w:customStyle="1" w:styleId="432">
    <w:name w:val="项目编号一级"/>
    <w:basedOn w:val="1"/>
    <w:qFormat/>
    <w:uiPriority w:val="0"/>
    <w:pPr>
      <w:tabs>
        <w:tab w:val="left" w:pos="900"/>
      </w:tabs>
      <w:spacing w:beforeAutospacing="0" w:afterAutospacing="0" w:line="360" w:lineRule="auto"/>
      <w:ind w:left="900" w:hanging="420"/>
    </w:pPr>
  </w:style>
  <w:style w:type="paragraph" w:customStyle="1" w:styleId="433">
    <w:name w:val="正文(单倍行距)"/>
    <w:basedOn w:val="1"/>
    <w:qFormat/>
    <w:uiPriority w:val="0"/>
    <w:pPr>
      <w:adjustRightInd w:val="0"/>
      <w:snapToGrid w:val="0"/>
      <w:jc w:val="center"/>
    </w:pPr>
  </w:style>
  <w:style w:type="paragraph" w:customStyle="1" w:styleId="434">
    <w:name w:val="表格标题小四"/>
    <w:basedOn w:val="1"/>
    <w:qFormat/>
    <w:uiPriority w:val="0"/>
    <w:pPr>
      <w:adjustRightInd w:val="0"/>
      <w:snapToGrid w:val="0"/>
      <w:spacing w:beforeAutospacing="0" w:afterAutospacing="0" w:line="288" w:lineRule="auto"/>
      <w:jc w:val="center"/>
    </w:pPr>
    <w:rPr>
      <w:rFonts w:eastAsia="黑体"/>
      <w:bCs/>
      <w:sz w:val="24"/>
    </w:rPr>
  </w:style>
  <w:style w:type="paragraph" w:customStyle="1" w:styleId="435">
    <w:name w:val="just"/>
    <w:basedOn w:val="1"/>
    <w:qFormat/>
    <w:uiPriority w:val="0"/>
    <w:pPr>
      <w:widowControl/>
      <w:spacing w:before="100" w:beforeAutospacing="1" w:after="100" w:afterAutospacing="1" w:line="360" w:lineRule="auto"/>
      <w:ind w:firstLine="510"/>
    </w:pPr>
    <w:rPr>
      <w:rFonts w:ascii="Geneva" w:hAnsi="Geneva"/>
      <w:kern w:val="0"/>
      <w:sz w:val="24"/>
    </w:rPr>
  </w:style>
  <w:style w:type="paragraph" w:customStyle="1" w:styleId="436">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37">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38">
    <w:name w:val="xl1062"/>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439">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44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rPr>
  </w:style>
  <w:style w:type="paragraph" w:customStyle="1" w:styleId="441">
    <w:name w:val="xl60"/>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442">
    <w:name w:val="表项"/>
    <w:qFormat/>
    <w:uiPriority w:val="0"/>
    <w:pPr>
      <w:adjustRightInd w:val="0"/>
      <w:snapToGrid w:val="0"/>
      <w:spacing w:beforeAutospacing="0" w:afterAutospacing="0" w:line="300" w:lineRule="auto"/>
      <w:jc w:val="center"/>
    </w:pPr>
    <w:rPr>
      <w:rFonts w:ascii="Arial" w:hAnsi="Arial" w:eastAsia="黑体" w:cs="Arial"/>
      <w:iCs/>
      <w:kern w:val="2"/>
      <w:sz w:val="16"/>
      <w:lang w:val="en-US" w:eastAsia="zh-CN" w:bidi="ar-SA"/>
    </w:rPr>
  </w:style>
  <w:style w:type="paragraph" w:customStyle="1" w:styleId="443">
    <w:name w:val="表身（左）"/>
    <w:qFormat/>
    <w:uiPriority w:val="0"/>
    <w:pPr>
      <w:adjustRightInd w:val="0"/>
      <w:snapToGrid w:val="0"/>
      <w:spacing w:beforeAutospacing="0" w:afterAutospacing="0" w:line="300" w:lineRule="auto"/>
    </w:pPr>
    <w:rPr>
      <w:rFonts w:ascii="Times New Roman" w:hAnsi="Times New Roman" w:eastAsia="宋体" w:cs="Times New Roman"/>
      <w:sz w:val="16"/>
      <w:lang w:val="en-US" w:eastAsia="zh-CN" w:bidi="ar-SA"/>
    </w:rPr>
  </w:style>
  <w:style w:type="paragraph" w:customStyle="1" w:styleId="444">
    <w:name w:val="Step"/>
    <w:basedOn w:val="1"/>
    <w:qFormat/>
    <w:uiPriority w:val="0"/>
    <w:pPr>
      <w:widowControl/>
      <w:tabs>
        <w:tab w:val="left" w:pos="1701"/>
      </w:tabs>
      <w:topLinePunct/>
      <w:adjustRightInd w:val="0"/>
      <w:snapToGrid w:val="0"/>
      <w:spacing w:before="160" w:beforeAutospacing="0" w:after="160" w:afterAutospacing="0" w:line="240" w:lineRule="atLeast"/>
      <w:ind w:left="1701" w:hanging="159"/>
      <w:jc w:val="left"/>
      <w:outlineLvl w:val="5"/>
    </w:pPr>
    <w:rPr>
      <w:rFonts w:ascii="Arial" w:hAnsi="Arial" w:cs="Arial"/>
      <w:kern w:val="0"/>
      <w:szCs w:val="21"/>
    </w:rPr>
  </w:style>
  <w:style w:type="paragraph" w:customStyle="1" w:styleId="445">
    <w:name w:val="xl10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6">
    <w:name w:val="xl97"/>
    <w:basedOn w:val="1"/>
    <w:qFormat/>
    <w:uiPriority w:val="0"/>
    <w:pPr>
      <w:widowControl/>
      <w:pBdr>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4"/>
    </w:rPr>
  </w:style>
  <w:style w:type="paragraph" w:customStyle="1" w:styleId="447">
    <w:name w:val="xl10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48">
    <w:name w:val="表身（中）"/>
    <w:basedOn w:val="443"/>
    <w:qFormat/>
    <w:uiPriority w:val="0"/>
    <w:pPr>
      <w:jc w:val="center"/>
    </w:pPr>
  </w:style>
  <w:style w:type="paragraph" w:customStyle="1" w:styleId="449">
    <w:name w:val="样式 日期 + 行距: 1.5 倍行距"/>
    <w:basedOn w:val="29"/>
    <w:qFormat/>
    <w:uiPriority w:val="0"/>
    <w:pPr>
      <w:widowControl/>
      <w:spacing w:beforeAutospacing="0" w:afterAutospacing="0" w:line="360" w:lineRule="auto"/>
      <w:ind w:left="0" w:leftChars="0" w:firstLine="540"/>
    </w:pPr>
    <w:rPr>
      <w:rFonts w:ascii="宋体" w:eastAsia="宋体" w:cs="宋体"/>
      <w:color w:val="auto"/>
      <w:sz w:val="24"/>
      <w:szCs w:val="20"/>
    </w:rPr>
  </w:style>
  <w:style w:type="paragraph" w:customStyle="1" w:styleId="450">
    <w:name w:val="xl148"/>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51">
    <w:name w:val="CM19"/>
    <w:basedOn w:val="316"/>
    <w:qFormat/>
    <w:uiPriority w:val="0"/>
    <w:pPr>
      <w:spacing w:beforeAutospacing="0" w:afterAutospacing="0" w:line="440" w:lineRule="atLeast"/>
    </w:pPr>
    <w:rPr>
      <w:rFonts w:ascii="方正小标宋简体" w:eastAsia="方正小标宋简体"/>
      <w:color w:val="auto"/>
      <w:szCs w:val="24"/>
    </w:rPr>
  </w:style>
  <w:style w:type="paragraph" w:customStyle="1" w:styleId="452">
    <w:name w:val="font17"/>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453">
    <w:name w:val="default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54">
    <w:name w:val="_Style 255"/>
    <w:semiHidden/>
    <w:qFormat/>
    <w:uiPriority w:val="99"/>
    <w:rPr>
      <w:rFonts w:ascii="Times New Roman" w:hAnsi="Times New Roman" w:eastAsia="宋体" w:cs="Times New Roman"/>
      <w:kern w:val="2"/>
      <w:sz w:val="21"/>
      <w:szCs w:val="24"/>
      <w:lang w:val="en-US" w:eastAsia="zh-CN" w:bidi="ar-SA"/>
    </w:rPr>
  </w:style>
  <w:style w:type="paragraph" w:customStyle="1" w:styleId="455">
    <w:name w:val="CM20"/>
    <w:basedOn w:val="316"/>
    <w:qFormat/>
    <w:uiPriority w:val="0"/>
    <w:pPr>
      <w:spacing w:beforeAutospacing="0" w:after="115" w:afterAutospacing="0"/>
    </w:pPr>
    <w:rPr>
      <w:rFonts w:ascii=".a..DD.." w:eastAsia=".a..DD.."/>
      <w:color w:val="auto"/>
      <w:szCs w:val="24"/>
    </w:rPr>
  </w:style>
  <w:style w:type="paragraph" w:customStyle="1" w:styleId="456">
    <w:name w:val="样式 标题 3h:33H3Kop 3Vl3Level 3 Headh3sect1.2.3Alt+31.1.1..."/>
    <w:basedOn w:val="5"/>
    <w:qFormat/>
    <w:uiPriority w:val="0"/>
    <w:pPr>
      <w:tabs>
        <w:tab w:val="left" w:pos="1800"/>
      </w:tabs>
      <w:spacing w:before="312" w:beforeAutospacing="0" w:after="312" w:afterAutospacing="0" w:line="415" w:lineRule="auto"/>
      <w:ind w:left="1800" w:leftChars="0" w:hanging="720"/>
    </w:pPr>
    <w:rPr>
      <w:rFonts w:eastAsia="宋体" w:cs="宋体"/>
      <w:bCs/>
      <w:sz w:val="30"/>
    </w:rPr>
  </w:style>
  <w:style w:type="paragraph" w:customStyle="1" w:styleId="457">
    <w:name w:val="xl1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458">
    <w:name w:val="样式 样式 标题 2 + 段前: 0.5 行 段后: 0.5 行2 + 段前: 0.5 行 段后: 0.5 行"/>
    <w:basedOn w:val="459"/>
    <w:qFormat/>
    <w:uiPriority w:val="0"/>
    <w:pPr>
      <w:tabs>
        <w:tab w:val="left" w:pos="1320"/>
      </w:tabs>
    </w:pPr>
    <w:rPr>
      <w:b w:val="0"/>
    </w:rPr>
  </w:style>
  <w:style w:type="paragraph" w:customStyle="1" w:styleId="459">
    <w:name w:val="样式 标题 2 + 段前: 0.5 行 段后: 0.5 行2"/>
    <w:basedOn w:val="4"/>
    <w:qFormat/>
    <w:uiPriority w:val="0"/>
    <w:pPr>
      <w:tabs>
        <w:tab w:val="left" w:pos="1320"/>
      </w:tabs>
      <w:spacing w:beforeLines="50" w:beforeAutospacing="0" w:afterLines="50" w:afterAutospacing="0" w:line="360" w:lineRule="auto"/>
      <w:jc w:val="left"/>
    </w:pPr>
    <w:rPr>
      <w:rFonts w:cs="宋体"/>
      <w:kern w:val="0"/>
      <w:sz w:val="36"/>
      <w:szCs w:val="20"/>
    </w:rPr>
  </w:style>
  <w:style w:type="paragraph" w:customStyle="1" w:styleId="460">
    <w:name w:val="二级大纲"/>
    <w:qFormat/>
    <w:uiPriority w:val="0"/>
    <w:pPr>
      <w:numPr>
        <w:ilvl w:val="1"/>
        <w:numId w:val="3"/>
      </w:numPr>
      <w:tabs>
        <w:tab w:val="left" w:pos="840"/>
      </w:tabs>
      <w:ind w:left="840" w:hanging="420"/>
      <w:outlineLvl w:val="1"/>
    </w:pPr>
    <w:rPr>
      <w:rFonts w:ascii="Calibri" w:hAnsi="Calibri" w:eastAsia="宋体" w:cs="Times New Roman"/>
      <w:b/>
      <w:kern w:val="2"/>
      <w:sz w:val="36"/>
      <w:szCs w:val="22"/>
      <w:lang w:val="en-US" w:eastAsia="zh-CN" w:bidi="ar-SA"/>
    </w:rPr>
  </w:style>
  <w:style w:type="paragraph" w:customStyle="1" w:styleId="461">
    <w:name w:val="xl16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6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eastAsia="Arial Unicode MS"/>
      <w:kern w:val="0"/>
      <w:sz w:val="20"/>
      <w:szCs w:val="20"/>
    </w:rPr>
  </w:style>
  <w:style w:type="paragraph" w:customStyle="1" w:styleId="463">
    <w:name w:val="xl47"/>
    <w:basedOn w:val="1"/>
    <w:qFormat/>
    <w:uiPriority w:val="0"/>
    <w:pPr>
      <w:widowControl/>
      <w:spacing w:before="100" w:beforeAutospacing="1" w:after="100" w:afterAutospacing="1"/>
      <w:jc w:val="left"/>
    </w:pPr>
    <w:rPr>
      <w:rFonts w:ascii="Arial Unicode MS" w:hAnsi="Arial Unicode MS" w:eastAsia="Arial Unicode MS" w:cs="Arial Unicode MS"/>
      <w:b/>
      <w:bCs/>
      <w:kern w:val="0"/>
      <w:sz w:val="32"/>
      <w:szCs w:val="32"/>
    </w:rPr>
  </w:style>
  <w:style w:type="paragraph" w:customStyle="1" w:styleId="464">
    <w:name w:val="font9"/>
    <w:basedOn w:val="1"/>
    <w:qFormat/>
    <w:uiPriority w:val="0"/>
    <w:pPr>
      <w:widowControl/>
      <w:spacing w:before="100" w:beforeAutospacing="1" w:after="100" w:afterAutospacing="1"/>
      <w:jc w:val="left"/>
    </w:pPr>
    <w:rPr>
      <w:rFonts w:eastAsia="Arial Unicode MS"/>
      <w:b/>
      <w:bCs/>
      <w:kern w:val="0"/>
      <w:sz w:val="32"/>
      <w:szCs w:val="32"/>
    </w:rPr>
  </w:style>
  <w:style w:type="paragraph" w:customStyle="1" w:styleId="465">
    <w:name w:val="Char11"/>
    <w:basedOn w:val="1"/>
    <w:qFormat/>
    <w:uiPriority w:val="0"/>
  </w:style>
  <w:style w:type="paragraph" w:customStyle="1" w:styleId="466">
    <w:name w:val="pa-13"/>
    <w:basedOn w:val="1"/>
    <w:qFormat/>
    <w:uiPriority w:val="0"/>
    <w:pPr>
      <w:widowControl/>
      <w:spacing w:beforeAutospacing="0" w:afterAutospacing="0" w:line="240" w:lineRule="atLeast"/>
    </w:pPr>
    <w:rPr>
      <w:rFonts w:ascii="宋体" w:hAnsi="宋体" w:cs="宋体"/>
      <w:kern w:val="0"/>
      <w:sz w:val="24"/>
    </w:rPr>
  </w:style>
  <w:style w:type="paragraph" w:customStyle="1" w:styleId="467">
    <w:name w:val="纯文本1"/>
    <w:basedOn w:val="1"/>
    <w:qFormat/>
    <w:uiPriority w:val="0"/>
    <w:pPr>
      <w:autoSpaceDE w:val="0"/>
      <w:autoSpaceDN w:val="0"/>
      <w:adjustRightInd w:val="0"/>
    </w:pPr>
    <w:rPr>
      <w:rFonts w:hint="eastAsia" w:ascii="宋体" w:hAnsi="宋体" w:cs="宋体"/>
      <w:kern w:val="0"/>
      <w:szCs w:val="20"/>
    </w:rPr>
  </w:style>
  <w:style w:type="paragraph" w:customStyle="1" w:styleId="468">
    <w:name w:val="复选框1"/>
    <w:basedOn w:val="1"/>
    <w:qFormat/>
    <w:uiPriority w:val="0"/>
    <w:pPr>
      <w:widowControl/>
      <w:spacing w:before="360" w:beforeAutospacing="0" w:after="360" w:afterAutospacing="0"/>
      <w:jc w:val="left"/>
    </w:pPr>
    <w:rPr>
      <w:kern w:val="0"/>
      <w:sz w:val="20"/>
      <w:szCs w:val="20"/>
    </w:rPr>
  </w:style>
  <w:style w:type="paragraph" w:customStyle="1" w:styleId="469">
    <w:name w:val="正文缩进2"/>
    <w:basedOn w:val="1"/>
    <w:qFormat/>
    <w:uiPriority w:val="0"/>
    <w:pPr>
      <w:spacing w:beforeAutospacing="0" w:afterAutospacing="0" w:line="360" w:lineRule="auto"/>
      <w:ind w:firstLine="200" w:firstLineChars="200"/>
    </w:pPr>
  </w:style>
  <w:style w:type="paragraph" w:customStyle="1" w:styleId="470">
    <w:name w:val="表格内容五号(V1)"/>
    <w:basedOn w:val="1"/>
    <w:qFormat/>
    <w:uiPriority w:val="0"/>
    <w:pPr>
      <w:jc w:val="center"/>
    </w:pPr>
    <w:rPr>
      <w:rFonts w:cs="Arial Unicode MS"/>
      <w:kern w:val="0"/>
      <w:szCs w:val="21"/>
    </w:rPr>
  </w:style>
  <w:style w:type="paragraph" w:customStyle="1" w:styleId="471">
    <w:name w:val="xl10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472">
    <w:name w:val="Notes Text List in Table"/>
    <w:qFormat/>
    <w:uiPriority w:val="0"/>
    <w:pPr>
      <w:numPr>
        <w:ilvl w:val="0"/>
        <w:numId w:val="7"/>
      </w:numPr>
      <w:spacing w:before="40" w:beforeAutospacing="0" w:after="80" w:afterAutospacing="0" w:line="200" w:lineRule="atLeast"/>
      <w:jc w:val="both"/>
    </w:pPr>
    <w:rPr>
      <w:rFonts w:ascii="Arial" w:hAnsi="Arial" w:eastAsia="楷体_GB2312" w:cs="楷体_GB2312"/>
      <w:sz w:val="18"/>
      <w:szCs w:val="18"/>
      <w:lang w:val="en-US" w:eastAsia="zh-CN" w:bidi="ar-SA"/>
    </w:rPr>
  </w:style>
  <w:style w:type="paragraph" w:customStyle="1" w:styleId="473">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474">
    <w:name w:val="目录"/>
    <w:basedOn w:val="1"/>
    <w:qFormat/>
    <w:uiPriority w:val="0"/>
    <w:pPr>
      <w:widowControl/>
      <w:jc w:val="center"/>
    </w:pPr>
    <w:rPr>
      <w:rFonts w:ascii="宋体"/>
      <w:b/>
      <w:kern w:val="0"/>
      <w:sz w:val="36"/>
      <w:szCs w:val="20"/>
    </w:rPr>
  </w:style>
  <w:style w:type="paragraph" w:customStyle="1" w:styleId="475">
    <w:name w:val="样式5"/>
    <w:basedOn w:val="113"/>
    <w:qFormat/>
    <w:uiPriority w:val="0"/>
    <w:pPr>
      <w:snapToGrid w:val="0"/>
      <w:spacing w:beforeAutospacing="0" w:afterAutospacing="0" w:line="360" w:lineRule="auto"/>
      <w:ind w:firstLine="456" w:firstLineChars="200"/>
      <w:jc w:val="left"/>
    </w:pPr>
    <w:rPr>
      <w:rFonts w:ascii="楷体_GB2312" w:hAnsi="楷体_GB2312" w:eastAsia="楷体_GB2312" w:cs="宋体"/>
      <w:b/>
      <w:spacing w:val="-6"/>
    </w:rPr>
  </w:style>
  <w:style w:type="paragraph" w:customStyle="1" w:styleId="476">
    <w:name w:val="xl31"/>
    <w:basedOn w:val="1"/>
    <w:qFormat/>
    <w:uiPriority w:val="0"/>
    <w:pPr>
      <w:widowControl/>
      <w:pBdr>
        <w:top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kern w:val="0"/>
      <w:sz w:val="24"/>
    </w:rPr>
  </w:style>
  <w:style w:type="paragraph" w:customStyle="1" w:styleId="477">
    <w:name w:val="pa-10"/>
    <w:basedOn w:val="1"/>
    <w:qFormat/>
    <w:uiPriority w:val="0"/>
    <w:pPr>
      <w:widowControl/>
      <w:spacing w:beforeAutospacing="0" w:afterAutospacing="0" w:line="280" w:lineRule="atLeast"/>
    </w:pPr>
    <w:rPr>
      <w:rFonts w:ascii="宋体" w:hAnsi="宋体" w:cs="宋体"/>
      <w:kern w:val="0"/>
      <w:sz w:val="24"/>
    </w:rPr>
  </w:style>
  <w:style w:type="paragraph" w:customStyle="1" w:styleId="478">
    <w:name w:val="font5"/>
    <w:basedOn w:val="1"/>
    <w:qFormat/>
    <w:uiPriority w:val="0"/>
    <w:pPr>
      <w:widowControl/>
      <w:spacing w:before="100" w:beforeAutospacing="1" w:after="100" w:afterAutospacing="1"/>
      <w:jc w:val="left"/>
    </w:pPr>
    <w:rPr>
      <w:rFonts w:ascii="宋体" w:hAnsi="宋体" w:cs="Arial Unicode MS"/>
      <w:kern w:val="0"/>
      <w:sz w:val="18"/>
      <w:szCs w:val="18"/>
    </w:rPr>
  </w:style>
  <w:style w:type="paragraph" w:customStyle="1" w:styleId="479">
    <w:name w:val="五级条标题"/>
    <w:basedOn w:val="480"/>
    <w:qFormat/>
    <w:uiPriority w:val="0"/>
    <w:pPr>
      <w:outlineLvl w:val="6"/>
    </w:pPr>
  </w:style>
  <w:style w:type="paragraph" w:customStyle="1" w:styleId="480">
    <w:name w:val="四级条标题"/>
    <w:basedOn w:val="302"/>
    <w:qFormat/>
    <w:uiPriority w:val="0"/>
    <w:pPr>
      <w:outlineLvl w:val="5"/>
    </w:pPr>
  </w:style>
  <w:style w:type="paragraph" w:customStyle="1" w:styleId="481">
    <w:name w:val="Char Char Char Char Char Char Char"/>
    <w:basedOn w:val="1"/>
    <w:qFormat/>
    <w:uiPriority w:val="0"/>
  </w:style>
  <w:style w:type="paragraph" w:customStyle="1" w:styleId="482">
    <w:name w:val="WPS Plain"/>
    <w:qFormat/>
    <w:uiPriority w:val="0"/>
    <w:rPr>
      <w:rFonts w:ascii="Times New Roman" w:hAnsi="Times New Roman" w:eastAsia="宋体" w:cs="Times New Roman"/>
      <w:lang w:val="en-US" w:eastAsia="zh-CN" w:bidi="ar-SA"/>
    </w:rPr>
  </w:style>
  <w:style w:type="paragraph" w:customStyle="1" w:styleId="483">
    <w:name w:val="Normal1"/>
    <w:qFormat/>
    <w:uiPriority w:val="0"/>
    <w:pPr>
      <w:overflowPunct w:val="0"/>
      <w:autoSpaceDE w:val="0"/>
      <w:autoSpaceDN w:val="0"/>
      <w:adjustRightInd w:val="0"/>
    </w:pPr>
    <w:rPr>
      <w:rFonts w:ascii="Times" w:hAnsi="Times" w:eastAsia="宋体" w:cs="Times New Roman"/>
      <w:sz w:val="24"/>
      <w:lang w:val="en-US" w:eastAsia="zh-CN" w:bidi="ar-SA"/>
    </w:rPr>
  </w:style>
  <w:style w:type="paragraph" w:customStyle="1" w:styleId="484">
    <w:name w:val="font16"/>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485">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Arial Unicode MS" w:cs="Arial Unicode MS"/>
      <w:kern w:val="0"/>
      <w:sz w:val="24"/>
    </w:rPr>
  </w:style>
  <w:style w:type="paragraph" w:customStyle="1" w:styleId="486">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b/>
      <w:bCs/>
      <w:kern w:val="0"/>
      <w:sz w:val="20"/>
      <w:szCs w:val="20"/>
    </w:rPr>
  </w:style>
  <w:style w:type="paragraph" w:customStyle="1" w:styleId="487">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8">
    <w:name w:val="xl11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9">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MingLiU" w:hAnsi="MingLiU" w:eastAsia="MingLiU" w:cs="宋体"/>
      <w:kern w:val="0"/>
      <w:sz w:val="24"/>
    </w:rPr>
  </w:style>
  <w:style w:type="paragraph" w:customStyle="1" w:styleId="490">
    <w:name w:val="CM3"/>
    <w:basedOn w:val="316"/>
    <w:qFormat/>
    <w:uiPriority w:val="0"/>
    <w:pPr>
      <w:spacing w:beforeAutospacing="0" w:afterAutospacing="0" w:line="626" w:lineRule="atLeast"/>
    </w:pPr>
    <w:rPr>
      <w:rFonts w:ascii=".a..DD.." w:eastAsia=".a..DD.."/>
      <w:color w:val="auto"/>
      <w:szCs w:val="24"/>
    </w:rPr>
  </w:style>
  <w:style w:type="paragraph" w:customStyle="1" w:styleId="491">
    <w:name w:val="xl106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492">
    <w:name w:val="默认段落字体 Para Char Char Char Char"/>
    <w:basedOn w:val="1"/>
    <w:qFormat/>
    <w:uiPriority w:val="0"/>
    <w:rPr>
      <w:szCs w:val="20"/>
    </w:rPr>
  </w:style>
  <w:style w:type="paragraph" w:customStyle="1" w:styleId="493">
    <w:name w:val="xl10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微软雅黑" w:hAnsi="微软雅黑" w:eastAsia="微软雅黑" w:cs="宋体"/>
      <w:kern w:val="0"/>
      <w:sz w:val="20"/>
      <w:szCs w:val="20"/>
    </w:rPr>
  </w:style>
  <w:style w:type="paragraph" w:customStyle="1" w:styleId="494">
    <w:name w:val="xl91"/>
    <w:basedOn w:val="1"/>
    <w:qFormat/>
    <w:uiPriority w:val="0"/>
    <w:pPr>
      <w:widowControl/>
      <w:pBdr>
        <w:left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495">
    <w:name w:val="xl78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496">
    <w:name w:val="英文标号正文"/>
    <w:basedOn w:val="1"/>
    <w:qFormat/>
    <w:uiPriority w:val="0"/>
    <w:pPr>
      <w:widowControl/>
      <w:tabs>
        <w:tab w:val="left" w:pos="425"/>
        <w:tab w:val="left" w:pos="1620"/>
      </w:tabs>
      <w:autoSpaceDE w:val="0"/>
      <w:autoSpaceDN w:val="0"/>
      <w:ind w:left="1620" w:leftChars="600" w:hanging="360" w:hangingChars="200"/>
    </w:pPr>
    <w:rPr>
      <w:kern w:val="0"/>
      <w:sz w:val="24"/>
      <w:szCs w:val="20"/>
    </w:rPr>
  </w:style>
  <w:style w:type="paragraph" w:customStyle="1" w:styleId="497">
    <w:name w:val="xl10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498">
    <w:name w:val="小标题 1"/>
    <w:basedOn w:val="1"/>
    <w:qFormat/>
    <w:uiPriority w:val="0"/>
    <w:pPr>
      <w:autoSpaceDE w:val="0"/>
      <w:autoSpaceDN w:val="0"/>
      <w:adjustRightInd w:val="0"/>
      <w:spacing w:beforeAutospacing="0" w:afterAutospacing="0" w:line="360" w:lineRule="atLeast"/>
    </w:pPr>
    <w:rPr>
      <w:rFonts w:ascii="文鼎粗黑" w:eastAsia="文鼎粗黑"/>
      <w:kern w:val="0"/>
      <w:sz w:val="22"/>
      <w:szCs w:val="20"/>
    </w:rPr>
  </w:style>
  <w:style w:type="paragraph" w:customStyle="1" w:styleId="499">
    <w:name w:val="样式 标题 6 + 段前: 0.5 行 段后: 0.5 行"/>
    <w:basedOn w:val="8"/>
    <w:qFormat/>
    <w:uiPriority w:val="0"/>
    <w:pPr>
      <w:widowControl w:val="0"/>
      <w:tabs>
        <w:tab w:val="left" w:pos="3000"/>
        <w:tab w:val="clear" w:pos="1320"/>
        <w:tab w:val="clear" w:pos="1440"/>
        <w:tab w:val="clear" w:pos="3480"/>
      </w:tabs>
      <w:spacing w:beforeLines="50" w:beforeAutospacing="0" w:afterLines="50" w:afterAutospacing="0" w:line="360" w:lineRule="auto"/>
      <w:jc w:val="both"/>
    </w:pPr>
    <w:rPr>
      <w:rFonts w:cs="宋体"/>
      <w:b w:val="0"/>
      <w:szCs w:val="20"/>
    </w:rPr>
  </w:style>
  <w:style w:type="paragraph" w:customStyle="1" w:styleId="500">
    <w:name w:val="正文缩进1"/>
    <w:basedOn w:val="1"/>
    <w:qFormat/>
    <w:uiPriority w:val="0"/>
    <w:pPr>
      <w:spacing w:beforeAutospacing="0" w:afterAutospacing="0" w:line="360" w:lineRule="auto"/>
      <w:ind w:firstLine="200" w:firstLineChars="200"/>
      <w:jc w:val="left"/>
    </w:pPr>
    <w:rPr>
      <w:rFonts w:ascii="宋体" w:hAnsi="宋体"/>
      <w:sz w:val="24"/>
      <w:szCs w:val="22"/>
    </w:rPr>
  </w:style>
  <w:style w:type="paragraph" w:customStyle="1" w:styleId="501">
    <w:name w:val="xl35"/>
    <w:basedOn w:val="1"/>
    <w:qFormat/>
    <w:uiPriority w:val="0"/>
    <w:pPr>
      <w:widowControl/>
      <w:pBdr>
        <w:top w:val="single" w:color="auto" w:sz="4" w:space="0"/>
        <w:bottom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502">
    <w:name w:val="正文居中小5"/>
    <w:basedOn w:val="1"/>
    <w:qFormat/>
    <w:uiPriority w:val="0"/>
    <w:pPr>
      <w:spacing w:beforeAutospacing="0" w:afterAutospacing="0" w:line="360" w:lineRule="auto"/>
      <w:jc w:val="center"/>
    </w:pPr>
    <w:rPr>
      <w:rFonts w:ascii="Arial" w:hAnsi="Arial"/>
      <w:sz w:val="18"/>
    </w:rPr>
  </w:style>
  <w:style w:type="paragraph" w:customStyle="1" w:styleId="503">
    <w:name w:val="xl96"/>
    <w:basedOn w:val="1"/>
    <w:qFormat/>
    <w:uiPriority w:val="0"/>
    <w:pPr>
      <w:widowControl/>
      <w:pBdr>
        <w:right w:val="single" w:color="auto" w:sz="4" w:space="0"/>
      </w:pBdr>
      <w:shd w:val="clear" w:color="auto" w:fill="FFFF00"/>
      <w:spacing w:before="100" w:beforeAutospacing="1" w:after="100" w:afterAutospacing="1"/>
      <w:jc w:val="center"/>
    </w:pPr>
    <w:rPr>
      <w:rFonts w:ascii="宋体" w:hAnsi="宋体" w:cs="宋体"/>
      <w:kern w:val="0"/>
      <w:sz w:val="24"/>
    </w:rPr>
  </w:style>
  <w:style w:type="paragraph" w:customStyle="1" w:styleId="504">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left"/>
    </w:pPr>
    <w:rPr>
      <w:rFonts w:ascii="宋体" w:hAnsi="宋体" w:cs="宋体"/>
      <w:b/>
      <w:bCs/>
      <w:kern w:val="0"/>
      <w:sz w:val="20"/>
      <w:szCs w:val="20"/>
    </w:rPr>
  </w:style>
  <w:style w:type="paragraph" w:customStyle="1" w:styleId="505">
    <w:name w:val="不缩进"/>
    <w:basedOn w:val="1"/>
    <w:qFormat/>
    <w:uiPriority w:val="0"/>
    <w:pPr>
      <w:spacing w:beforeAutospacing="0" w:afterAutospacing="0" w:line="360" w:lineRule="auto"/>
      <w:jc w:val="center"/>
    </w:pPr>
    <w:rPr>
      <w:b/>
      <w:bCs/>
      <w:sz w:val="28"/>
      <w:szCs w:val="21"/>
    </w:rPr>
  </w:style>
  <w:style w:type="paragraph" w:customStyle="1" w:styleId="506">
    <w:name w:val="表格正文2"/>
    <w:basedOn w:val="1"/>
    <w:qFormat/>
    <w:uiPriority w:val="0"/>
    <w:pPr>
      <w:adjustRightInd w:val="0"/>
      <w:snapToGrid w:val="0"/>
      <w:spacing w:beforeAutospacing="0" w:afterAutospacing="0" w:line="400" w:lineRule="atLeast"/>
      <w:jc w:val="left"/>
    </w:pPr>
    <w:rPr>
      <w:sz w:val="24"/>
      <w:szCs w:val="20"/>
    </w:rPr>
  </w:style>
  <w:style w:type="paragraph" w:customStyle="1" w:styleId="507">
    <w:name w:val="样式 标题 4 + 段前: 0.5 行 段后: 0.5 行 行距: 多倍行距 1.57 字行"/>
    <w:basedOn w:val="6"/>
    <w:qFormat/>
    <w:uiPriority w:val="0"/>
    <w:pPr>
      <w:tabs>
        <w:tab w:val="left" w:pos="2160"/>
      </w:tabs>
      <w:spacing w:beforeLines="50" w:beforeAutospacing="0" w:afterLines="50" w:afterAutospacing="0" w:line="374" w:lineRule="auto"/>
      <w:ind w:left="2160" w:hanging="420"/>
    </w:pPr>
    <w:rPr>
      <w:rFonts w:ascii="Arial" w:hAnsi="Arial" w:eastAsia="黑体" w:cs="宋体"/>
      <w:b w:val="0"/>
      <w:kern w:val="0"/>
      <w:sz w:val="30"/>
      <w:szCs w:val="30"/>
    </w:rPr>
  </w:style>
  <w:style w:type="paragraph" w:customStyle="1" w:styleId="508">
    <w:name w:val="xl9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09">
    <w:name w:val="xl10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10">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1">
    <w:name w:val="_Style 20"/>
    <w:basedOn w:val="1"/>
    <w:qFormat/>
    <w:uiPriority w:val="0"/>
    <w:rPr>
      <w:rFonts w:ascii="Tahoma" w:hAnsi="Tahoma"/>
      <w:sz w:val="24"/>
      <w:szCs w:val="20"/>
    </w:rPr>
  </w:style>
  <w:style w:type="paragraph" w:customStyle="1" w:styleId="512">
    <w:name w:val="二级无"/>
    <w:basedOn w:val="303"/>
    <w:qFormat/>
    <w:uiPriority w:val="0"/>
    <w:pPr>
      <w:spacing w:beforeLines="0" w:beforeAutospacing="0" w:afterLines="0" w:afterAutospacing="0"/>
    </w:pPr>
    <w:rPr>
      <w:rFonts w:ascii="宋体" w:eastAsia="宋体"/>
    </w:rPr>
  </w:style>
  <w:style w:type="paragraph" w:customStyle="1" w:styleId="513">
    <w:name w:val="小四 段落 宋体 Char Char Char"/>
    <w:basedOn w:val="16"/>
    <w:qFormat/>
    <w:uiPriority w:val="0"/>
    <w:pPr>
      <w:numPr>
        <w:ilvl w:val="0"/>
        <w:numId w:val="0"/>
      </w:numPr>
      <w:spacing w:beforeAutospacing="0" w:afterAutospacing="0" w:line="360" w:lineRule="auto"/>
      <w:ind w:right="-33" w:firstLine="480" w:firstLineChars="200"/>
      <w:jc w:val="left"/>
    </w:pPr>
    <w:rPr>
      <w:rFonts w:ascii="Times New Roman" w:hAnsi="Times New Roman"/>
      <w:sz w:val="24"/>
      <w:szCs w:val="20"/>
    </w:rPr>
  </w:style>
  <w:style w:type="paragraph" w:customStyle="1" w:styleId="514">
    <w:name w:val="样式 标题 1 + 段前: 0.5 行 段后: 0.5 行"/>
    <w:basedOn w:val="3"/>
    <w:qFormat/>
    <w:uiPriority w:val="0"/>
    <w:pPr>
      <w:pageBreakBefore/>
      <w:tabs>
        <w:tab w:val="left" w:pos="840"/>
      </w:tabs>
      <w:adjustRightInd/>
      <w:spacing w:beforeLines="50" w:beforeAutospacing="0" w:afterLines="50" w:afterAutospacing="0" w:line="480" w:lineRule="auto"/>
      <w:ind w:left="840" w:hanging="360"/>
    </w:pPr>
    <w:rPr>
      <w:rFonts w:eastAsia="黑体" w:cs="宋体"/>
      <w:b w:val="0"/>
      <w:bCs/>
      <w:sz w:val="44"/>
    </w:rPr>
  </w:style>
  <w:style w:type="paragraph" w:customStyle="1" w:styleId="515">
    <w:name w:val="xl8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16">
    <w:name w:val="列表 21"/>
    <w:basedOn w:val="1"/>
    <w:qFormat/>
    <w:uiPriority w:val="0"/>
    <w:pPr>
      <w:ind w:left="100" w:leftChars="200" w:hanging="200" w:hangingChars="200"/>
    </w:pPr>
  </w:style>
  <w:style w:type="paragraph" w:customStyle="1" w:styleId="517">
    <w:name w:val="xl10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51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19">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20">
    <w:name w:val="样式 标题 1l1I1heading 1h11st levell1+toc 1Chapter title1He..."/>
    <w:basedOn w:val="3"/>
    <w:qFormat/>
    <w:uiPriority w:val="0"/>
    <w:pPr>
      <w:tabs>
        <w:tab w:val="left" w:pos="525"/>
      </w:tabs>
      <w:adjustRightInd/>
      <w:spacing w:before="340" w:beforeAutospacing="0" w:after="330" w:afterAutospacing="0" w:line="360" w:lineRule="auto"/>
      <w:jc w:val="both"/>
    </w:pPr>
    <w:rPr>
      <w:rFonts w:eastAsia="黑体"/>
      <w:bCs/>
      <w:sz w:val="28"/>
      <w:szCs w:val="32"/>
    </w:rPr>
  </w:style>
  <w:style w:type="paragraph" w:customStyle="1" w:styleId="521">
    <w:name w:val="xl11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2">
    <w:name w:val="Paragraphe 3"/>
    <w:qFormat/>
    <w:uiPriority w:val="0"/>
    <w:pPr>
      <w:keepLines/>
      <w:overflowPunct w:val="0"/>
      <w:autoSpaceDE w:val="0"/>
      <w:autoSpaceDN w:val="0"/>
      <w:adjustRightInd w:val="0"/>
      <w:spacing w:before="141" w:beforeAutospacing="0" w:afterAutospacing="0"/>
      <w:ind w:left="980"/>
    </w:pPr>
    <w:rPr>
      <w:rFonts w:ascii="Tms Rmn" w:hAnsi="Tms Rmn" w:eastAsia="宋体" w:cs="Times New Roman"/>
      <w:b/>
      <w:color w:val="000000"/>
      <w:sz w:val="24"/>
      <w:u w:val="single"/>
      <w:lang w:val="en-US" w:eastAsia="en-US" w:bidi="ar-SA"/>
    </w:rPr>
  </w:style>
  <w:style w:type="paragraph" w:customStyle="1" w:styleId="523">
    <w:name w:val="图"/>
    <w:basedOn w:val="1"/>
    <w:qFormat/>
    <w:uiPriority w:val="0"/>
    <w:pPr>
      <w:tabs>
        <w:tab w:val="left" w:pos="209"/>
      </w:tabs>
      <w:adjustRightInd w:val="0"/>
      <w:spacing w:before="60" w:beforeAutospacing="0" w:after="60" w:afterAutospacing="0" w:line="360" w:lineRule="atLeast"/>
      <w:ind w:left="432" w:hanging="432"/>
      <w:jc w:val="center"/>
    </w:pPr>
    <w:rPr>
      <w:rFonts w:eastAsia="FangSong_GB2312"/>
      <w:b/>
      <w:kern w:val="0"/>
      <w:szCs w:val="20"/>
    </w:rPr>
  </w:style>
  <w:style w:type="paragraph" w:customStyle="1" w:styleId="524">
    <w:name w:val="xl78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25">
    <w:name w:val="xl10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26">
    <w:name w:val="DLP正文"/>
    <w:basedOn w:val="1"/>
    <w:qFormat/>
    <w:uiPriority w:val="0"/>
    <w:pPr>
      <w:snapToGrid w:val="0"/>
      <w:spacing w:beforeAutospacing="0" w:afterAutospacing="0" w:line="360" w:lineRule="auto"/>
      <w:ind w:firstLine="473"/>
    </w:pPr>
    <w:rPr>
      <w:rFonts w:hAnsi="宋体"/>
      <w:sz w:val="24"/>
      <w:szCs w:val="22"/>
    </w:rPr>
  </w:style>
  <w:style w:type="paragraph" w:customStyle="1" w:styleId="527">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528">
    <w:name w:val="four"/>
    <w:basedOn w:val="1"/>
    <w:qFormat/>
    <w:uiPriority w:val="0"/>
    <w:pPr>
      <w:widowControl/>
      <w:spacing w:before="100" w:beforeAutospacing="1" w:after="100" w:afterAutospacing="1"/>
      <w:jc w:val="left"/>
    </w:pPr>
    <w:rPr>
      <w:rFonts w:ascii="宋体" w:hAnsi="宋体" w:cs="宋体"/>
      <w:kern w:val="0"/>
      <w:sz w:val="24"/>
    </w:rPr>
  </w:style>
  <w:style w:type="paragraph" w:customStyle="1" w:styleId="529">
    <w:name w:val="样式 小四 首行缩进:  2 字符"/>
    <w:basedOn w:val="1"/>
    <w:qFormat/>
    <w:uiPriority w:val="0"/>
    <w:pPr>
      <w:spacing w:beforeAutospacing="0" w:afterAutospacing="0" w:line="300" w:lineRule="auto"/>
      <w:ind w:firstLine="480" w:firstLineChars="200"/>
    </w:pPr>
    <w:rPr>
      <w:sz w:val="24"/>
      <w:szCs w:val="20"/>
    </w:rPr>
  </w:style>
  <w:style w:type="paragraph" w:customStyle="1" w:styleId="530">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31">
    <w:name w:val="±í¸ñÎÄ±¾"/>
    <w:basedOn w:val="1"/>
    <w:qFormat/>
    <w:uiPriority w:val="0"/>
    <w:pPr>
      <w:widowControl/>
      <w:tabs>
        <w:tab w:val="decimal" w:pos="0"/>
      </w:tabs>
      <w:overflowPunct w:val="0"/>
      <w:autoSpaceDE w:val="0"/>
      <w:autoSpaceDN w:val="0"/>
      <w:adjustRightInd w:val="0"/>
    </w:pPr>
    <w:rPr>
      <w:kern w:val="0"/>
      <w:sz w:val="24"/>
      <w:szCs w:val="20"/>
    </w:rPr>
  </w:style>
  <w:style w:type="paragraph" w:customStyle="1" w:styleId="532">
    <w:name w:val="xl10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33">
    <w:name w:val="style2"/>
    <w:basedOn w:val="1"/>
    <w:qFormat/>
    <w:uiPriority w:val="0"/>
    <w:pPr>
      <w:widowControl/>
      <w:spacing w:before="100" w:beforeAutospacing="1" w:after="100" w:afterAutospacing="1"/>
      <w:jc w:val="left"/>
    </w:pPr>
    <w:rPr>
      <w:rFonts w:ascii="宋体" w:hAnsi="宋体" w:cs="宋体"/>
      <w:kern w:val="0"/>
      <w:sz w:val="24"/>
    </w:rPr>
  </w:style>
  <w:style w:type="paragraph" w:customStyle="1" w:styleId="534">
    <w:name w:val="样式1"/>
    <w:basedOn w:val="1"/>
    <w:qFormat/>
    <w:uiPriority w:val="0"/>
    <w:pPr>
      <w:keepNext/>
      <w:keepLines/>
      <w:tabs>
        <w:tab w:val="left" w:pos="839"/>
      </w:tabs>
      <w:spacing w:before="100" w:beforeAutospacing="1" w:after="100" w:afterAutospacing="1" w:line="360" w:lineRule="auto"/>
      <w:ind w:left="839" w:hanging="419"/>
      <w:outlineLvl w:val="1"/>
    </w:pPr>
    <w:rPr>
      <w:rFonts w:ascii="Arial" w:hAnsi="Arial" w:eastAsia="黑体" w:cs="宋体"/>
      <w:b/>
      <w:sz w:val="32"/>
      <w:szCs w:val="20"/>
    </w:rPr>
  </w:style>
  <w:style w:type="paragraph" w:customStyle="1" w:styleId="535">
    <w:name w:val="Sub Item List"/>
    <w:basedOn w:val="1"/>
    <w:qFormat/>
    <w:uiPriority w:val="0"/>
    <w:pPr>
      <w:widowControl/>
      <w:numPr>
        <w:ilvl w:val="0"/>
        <w:numId w:val="8"/>
      </w:numPr>
      <w:topLinePunct/>
      <w:adjustRightInd w:val="0"/>
      <w:snapToGrid w:val="0"/>
      <w:spacing w:before="80" w:beforeAutospacing="0" w:after="80" w:afterAutospacing="0" w:line="240" w:lineRule="atLeast"/>
      <w:jc w:val="left"/>
    </w:pPr>
    <w:rPr>
      <w:rFonts w:ascii="Arial" w:hAnsi="Arial" w:cs="Arial"/>
      <w:szCs w:val="21"/>
    </w:rPr>
  </w:style>
  <w:style w:type="paragraph" w:customStyle="1" w:styleId="536">
    <w:name w:val="xl94"/>
    <w:basedOn w:val="1"/>
    <w:qFormat/>
    <w:uiPriority w:val="0"/>
    <w:pPr>
      <w:widowControl/>
      <w:pBdr>
        <w:right w:val="single" w:color="auto" w:sz="4" w:space="0"/>
      </w:pBdr>
      <w:spacing w:before="100" w:beforeAutospacing="1" w:after="100" w:afterAutospacing="1"/>
      <w:jc w:val="center"/>
    </w:pPr>
    <w:rPr>
      <w:rFonts w:ascii="宋体" w:hAnsi="宋体" w:cs="宋体"/>
      <w:kern w:val="0"/>
      <w:sz w:val="24"/>
    </w:rPr>
  </w:style>
  <w:style w:type="paragraph" w:customStyle="1" w:styleId="537">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38">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kern w:val="0"/>
      <w:sz w:val="20"/>
      <w:szCs w:val="20"/>
    </w:rPr>
  </w:style>
  <w:style w:type="paragraph" w:customStyle="1" w:styleId="539">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540">
    <w:name w:val="xl8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41">
    <w:name w:val="xl10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542">
    <w:name w:val="项目编号1级"/>
    <w:basedOn w:val="469"/>
    <w:qFormat/>
    <w:uiPriority w:val="0"/>
    <w:pPr>
      <w:tabs>
        <w:tab w:val="left" w:pos="840"/>
      </w:tabs>
      <w:ind w:left="840" w:hanging="420" w:firstLineChars="0"/>
    </w:pPr>
  </w:style>
  <w:style w:type="paragraph" w:customStyle="1" w:styleId="543">
    <w:name w:val="xl10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kern w:val="0"/>
      <w:sz w:val="20"/>
      <w:szCs w:val="20"/>
    </w:rPr>
  </w:style>
  <w:style w:type="paragraph" w:customStyle="1" w:styleId="544">
    <w:name w:val="一级无"/>
    <w:basedOn w:val="304"/>
    <w:qFormat/>
    <w:uiPriority w:val="0"/>
    <w:pPr>
      <w:spacing w:beforeLines="0" w:beforeAutospacing="0" w:afterLines="0" w:afterAutospacing="0"/>
    </w:pPr>
    <w:rPr>
      <w:rFonts w:ascii="宋体" w:eastAsia="宋体"/>
    </w:rPr>
  </w:style>
  <w:style w:type="paragraph" w:customStyle="1" w:styleId="545">
    <w:name w:val="GP正文(首行缩进)"/>
    <w:basedOn w:val="1"/>
    <w:qFormat/>
    <w:uiPriority w:val="0"/>
    <w:pPr>
      <w:spacing w:beforeAutospacing="0" w:afterAutospacing="0" w:line="360" w:lineRule="auto"/>
      <w:ind w:firstLine="200" w:firstLineChars="200"/>
      <w:jc w:val="left"/>
    </w:pPr>
    <w:rPr>
      <w:sz w:val="24"/>
      <w:szCs w:val="21"/>
    </w:rPr>
  </w:style>
  <w:style w:type="paragraph" w:customStyle="1" w:styleId="546">
    <w:name w:val="Char Char1 Char Char Char Char Char Char"/>
    <w:basedOn w:val="1"/>
    <w:qFormat/>
    <w:uiPriority w:val="0"/>
    <w:pPr>
      <w:widowControl/>
      <w:spacing w:beforeAutospacing="0" w:after="160" w:afterAutospacing="0" w:line="240" w:lineRule="exact"/>
      <w:jc w:val="left"/>
    </w:pPr>
    <w:rPr>
      <w:rFonts w:ascii="Verdana" w:hAnsi="Verdana" w:eastAsia="FangSong_GB2312"/>
      <w:kern w:val="0"/>
      <w:sz w:val="24"/>
      <w:szCs w:val="20"/>
      <w:lang w:eastAsia="en-US"/>
    </w:rPr>
  </w:style>
  <w:style w:type="paragraph" w:customStyle="1" w:styleId="547">
    <w:name w:val="表样式"/>
    <w:basedOn w:val="1"/>
    <w:qFormat/>
    <w:uiPriority w:val="0"/>
    <w:pPr>
      <w:autoSpaceDE w:val="0"/>
      <w:autoSpaceDN w:val="0"/>
      <w:adjustRightInd w:val="0"/>
      <w:spacing w:before="90" w:beforeAutospacing="0" w:after="90" w:afterAutospacing="0"/>
      <w:jc w:val="center"/>
    </w:pPr>
    <w:rPr>
      <w:rFonts w:ascii="Arial" w:hAnsi="Arial"/>
      <w:kern w:val="0"/>
      <w:sz w:val="18"/>
    </w:rPr>
  </w:style>
  <w:style w:type="paragraph" w:customStyle="1" w:styleId="548">
    <w:name w:val="样式 小四 行距: 1.5 倍行距"/>
    <w:basedOn w:val="1"/>
    <w:qFormat/>
    <w:uiPriority w:val="0"/>
    <w:pPr>
      <w:tabs>
        <w:tab w:val="left" w:pos="740"/>
      </w:tabs>
      <w:ind w:left="1081" w:hanging="1081"/>
    </w:pPr>
  </w:style>
  <w:style w:type="paragraph" w:customStyle="1" w:styleId="549">
    <w:name w:val="xl100"/>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50">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51">
    <w:name w:val="小四 段落 宋体 Char Char"/>
    <w:basedOn w:val="513"/>
    <w:qFormat/>
    <w:uiPriority w:val="0"/>
  </w:style>
  <w:style w:type="paragraph" w:customStyle="1" w:styleId="552">
    <w:name w:val="编号3级"/>
    <w:qFormat/>
    <w:uiPriority w:val="0"/>
    <w:pPr>
      <w:tabs>
        <w:tab w:val="left" w:pos="1259"/>
      </w:tabs>
      <w:spacing w:beforeAutospacing="0" w:afterAutospacing="0" w:line="400" w:lineRule="exact"/>
      <w:ind w:left="1678" w:hanging="419"/>
    </w:pPr>
    <w:rPr>
      <w:rFonts w:ascii="Times New Roman" w:hAnsi="Times New Roman" w:eastAsia="宋体" w:cs="Times New Roman"/>
      <w:kern w:val="2"/>
      <w:sz w:val="24"/>
      <w:szCs w:val="24"/>
      <w:lang w:val="en-US" w:eastAsia="zh-CN" w:bidi="ar-SA"/>
    </w:rPr>
  </w:style>
  <w:style w:type="paragraph" w:customStyle="1" w:styleId="553">
    <w:name w:val="xl32"/>
    <w:basedOn w:val="1"/>
    <w:qFormat/>
    <w:uiPriority w:val="0"/>
    <w:pPr>
      <w:widowControl/>
      <w:pBdr>
        <w:top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554">
    <w:name w:val="xl9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55">
    <w:name w:val="编号2级"/>
    <w:qFormat/>
    <w:uiPriority w:val="0"/>
    <w:pPr>
      <w:spacing w:beforeAutospacing="0" w:afterLines="20" w:afterAutospacing="0" w:line="400" w:lineRule="exact"/>
    </w:pPr>
    <w:rPr>
      <w:rFonts w:ascii="Times New Roman" w:hAnsi="Times New Roman" w:eastAsia="Times New Roman" w:cs="Times New Roman"/>
      <w:kern w:val="2"/>
      <w:sz w:val="24"/>
      <w:szCs w:val="24"/>
      <w:lang w:val="en-US" w:eastAsia="zh-CN" w:bidi="ar-SA"/>
    </w:rPr>
  </w:style>
  <w:style w:type="paragraph" w:customStyle="1" w:styleId="55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8"/>
      <w:szCs w:val="28"/>
    </w:rPr>
  </w:style>
  <w:style w:type="paragraph" w:customStyle="1" w:styleId="557">
    <w:name w:val="日期1"/>
    <w:basedOn w:val="1"/>
    <w:qFormat/>
    <w:uiPriority w:val="0"/>
    <w:pPr>
      <w:adjustRightInd w:val="0"/>
      <w:spacing w:beforeAutospacing="0" w:afterAutospacing="0" w:line="360" w:lineRule="atLeast"/>
    </w:pPr>
    <w:rPr>
      <w:rFonts w:ascii="宋体"/>
      <w:kern w:val="0"/>
      <w:sz w:val="28"/>
      <w:szCs w:val="20"/>
    </w:rPr>
  </w:style>
  <w:style w:type="paragraph" w:customStyle="1" w:styleId="558">
    <w:name w:val="样式 标题 1章节标题b1 + 段前: 6 磅"/>
    <w:basedOn w:val="3"/>
    <w:qFormat/>
    <w:uiPriority w:val="0"/>
    <w:pPr>
      <w:tabs>
        <w:tab w:val="left" w:pos="1320"/>
        <w:tab w:val="left" w:pos="1740"/>
      </w:tabs>
      <w:adjustRightInd/>
      <w:spacing w:beforeAutospacing="0" w:afterAutospacing="0" w:line="360" w:lineRule="auto"/>
      <w:jc w:val="both"/>
    </w:pPr>
    <w:rPr>
      <w:rFonts w:ascii="宋体" w:hAnsi="宋体" w:cs="宋体"/>
      <w:bCs/>
      <w:color w:val="000000"/>
      <w:kern w:val="2"/>
      <w:sz w:val="28"/>
      <w:szCs w:val="21"/>
    </w:rPr>
  </w:style>
  <w:style w:type="paragraph" w:customStyle="1" w:styleId="559">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60">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FF0000"/>
      <w:kern w:val="0"/>
      <w:sz w:val="20"/>
      <w:szCs w:val="20"/>
    </w:rPr>
  </w:style>
  <w:style w:type="paragraph" w:customStyle="1" w:styleId="561">
    <w:name w:val="样式 标题 3 + 四号 段前: 7.8 磅 段后: 0 磅 行距: 单倍行距"/>
    <w:basedOn w:val="5"/>
    <w:qFormat/>
    <w:uiPriority w:val="0"/>
    <w:pPr>
      <w:tabs>
        <w:tab w:val="left" w:pos="673"/>
      </w:tabs>
      <w:spacing w:before="156" w:beforeAutospacing="0" w:after="0" w:afterAutospacing="0"/>
      <w:ind w:left="720" w:hanging="720"/>
    </w:pPr>
    <w:rPr>
      <w:rFonts w:ascii="宋体" w:hAnsi="宋体" w:eastAsia="宋体"/>
      <w:b w:val="0"/>
      <w:sz w:val="28"/>
    </w:rPr>
  </w:style>
  <w:style w:type="paragraph" w:customStyle="1" w:styleId="562">
    <w:name w:val="公司名称"/>
    <w:basedOn w:val="1"/>
    <w:qFormat/>
    <w:uiPriority w:val="0"/>
    <w:pPr>
      <w:keepLines/>
      <w:widowControl/>
      <w:shd w:val="solid" w:color="auto" w:fill="auto"/>
      <w:spacing w:beforeAutospacing="0" w:afterAutospacing="0" w:line="320" w:lineRule="atLeast"/>
      <w:jc w:val="left"/>
    </w:pPr>
    <w:rPr>
      <w:rFonts w:ascii="Arial Black" w:hAnsi="Arial Black" w:eastAsia="黑体"/>
      <w:color w:val="FFFFFF"/>
      <w:spacing w:val="-15"/>
      <w:kern w:val="0"/>
      <w:sz w:val="32"/>
      <w:szCs w:val="20"/>
    </w:rPr>
  </w:style>
  <w:style w:type="paragraph" w:customStyle="1" w:styleId="563">
    <w:name w:val="Char"/>
    <w:basedOn w:val="1"/>
    <w:qFormat/>
    <w:uiPriority w:val="0"/>
    <w:rPr>
      <w:rFonts w:ascii="Tahoma" w:hAnsi="Tahoma" w:cs="FangSong_GB2312"/>
      <w:sz w:val="24"/>
      <w:szCs w:val="28"/>
    </w:rPr>
  </w:style>
  <w:style w:type="paragraph" w:customStyle="1" w:styleId="564">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65">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566">
    <w:name w:val="样式 首行缩进:  2 字符2 + 居中"/>
    <w:basedOn w:val="262"/>
    <w:qFormat/>
    <w:uiPriority w:val="0"/>
    <w:pPr>
      <w:adjustRightInd/>
      <w:snapToGrid/>
      <w:ind w:firstLine="0" w:firstLineChars="0"/>
      <w:jc w:val="center"/>
    </w:pPr>
    <w:rPr>
      <w:sz w:val="28"/>
      <w:szCs w:val="20"/>
    </w:rPr>
  </w:style>
  <w:style w:type="paragraph" w:customStyle="1" w:styleId="567">
    <w:name w:val="Absatz2AL"/>
    <w:basedOn w:val="28"/>
    <w:qFormat/>
    <w:uiPriority w:val="0"/>
    <w:pPr>
      <w:widowControl/>
      <w:overflowPunct w:val="0"/>
      <w:spacing w:beforeAutospacing="0" w:afterAutospacing="0" w:line="240" w:lineRule="auto"/>
      <w:jc w:val="both"/>
    </w:pPr>
    <w:rPr>
      <w:rFonts w:ascii="Times New Roman" w:eastAsia="楷体_GB2312"/>
      <w:color w:val="auto"/>
      <w:sz w:val="24"/>
      <w:szCs w:val="20"/>
    </w:rPr>
  </w:style>
  <w:style w:type="paragraph" w:customStyle="1" w:styleId="568">
    <w:name w:val="xl53"/>
    <w:basedOn w:val="1"/>
    <w:qFormat/>
    <w:uiPriority w:val="0"/>
    <w:pPr>
      <w:widowControl/>
      <w:pBdr>
        <w:left w:val="single" w:color="auto" w:sz="8" w:space="0"/>
        <w:bottom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569">
    <w:name w:val="表格(五号)"/>
    <w:basedOn w:val="1"/>
    <w:qFormat/>
    <w:uiPriority w:val="0"/>
    <w:pPr>
      <w:adjustRightInd w:val="0"/>
      <w:snapToGrid w:val="0"/>
      <w:spacing w:before="60" w:beforeAutospacing="0" w:after="60" w:afterAutospacing="0"/>
      <w:ind w:left="11"/>
      <w:jc w:val="center"/>
    </w:pPr>
    <w:rPr>
      <w:kern w:val="0"/>
      <w:szCs w:val="20"/>
    </w:rPr>
  </w:style>
  <w:style w:type="paragraph" w:customStyle="1" w:styleId="570">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571">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72">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kern w:val="0"/>
      <w:sz w:val="20"/>
      <w:szCs w:val="20"/>
    </w:rPr>
  </w:style>
  <w:style w:type="paragraph" w:customStyle="1" w:styleId="573">
    <w:name w:val="样式 标题 1H1Header1h1标题4L1bocLevel 1 Topic Heading标书1Secti..."/>
    <w:basedOn w:val="3"/>
    <w:qFormat/>
    <w:uiPriority w:val="0"/>
    <w:pPr>
      <w:pageBreakBefore/>
      <w:tabs>
        <w:tab w:val="left" w:pos="425"/>
      </w:tabs>
      <w:adjustRightInd/>
      <w:spacing w:before="100" w:beforeAutospacing="1" w:afterLines="100" w:afterAutospacing="0" w:line="360" w:lineRule="auto"/>
      <w:ind w:left="425" w:hanging="425"/>
    </w:pPr>
    <w:rPr>
      <w:rFonts w:eastAsia="黑体" w:cs="宋体"/>
      <w:bCs/>
      <w:sz w:val="44"/>
    </w:rPr>
  </w:style>
  <w:style w:type="paragraph" w:customStyle="1" w:styleId="574">
    <w:name w:val="Char21"/>
    <w:basedOn w:val="1"/>
    <w:qFormat/>
    <w:uiPriority w:val="0"/>
  </w:style>
  <w:style w:type="paragraph" w:customStyle="1" w:styleId="57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b/>
      <w:bCs/>
      <w:kern w:val="0"/>
      <w:sz w:val="20"/>
      <w:szCs w:val="20"/>
    </w:rPr>
  </w:style>
  <w:style w:type="paragraph" w:customStyle="1" w:styleId="576">
    <w:name w:val="样式 标题 3H3h3h31第二层条3Bold Headbh章标题1小标题level_3PIM 3Lev...1"/>
    <w:basedOn w:val="5"/>
    <w:qFormat/>
    <w:uiPriority w:val="0"/>
    <w:pPr>
      <w:tabs>
        <w:tab w:val="left" w:pos="1740"/>
      </w:tabs>
      <w:spacing w:beforeLines="50" w:beforeAutospacing="0" w:afterLines="50" w:afterAutospacing="0"/>
      <w:ind w:left="1740" w:leftChars="0" w:hanging="420"/>
    </w:pPr>
    <w:rPr>
      <w:rFonts w:ascii="Arial" w:hAnsi="Arial" w:eastAsia="黑体" w:cs="宋体"/>
      <w:b w:val="0"/>
      <w:bCs/>
      <w:kern w:val="0"/>
      <w:sz w:val="32"/>
    </w:rPr>
  </w:style>
  <w:style w:type="paragraph" w:customStyle="1" w:styleId="577">
    <w:name w:val="Item Step"/>
    <w:basedOn w:val="1"/>
    <w:qFormat/>
    <w:uiPriority w:val="0"/>
    <w:pPr>
      <w:widowControl/>
      <w:tabs>
        <w:tab w:val="left" w:pos="567"/>
      </w:tabs>
      <w:spacing w:beforeAutospacing="0" w:afterLines="50" w:afterAutospacing="0"/>
      <w:ind w:left="987" w:hanging="420"/>
      <w:jc w:val="left"/>
    </w:pPr>
    <w:rPr>
      <w:rFonts w:ascii="Tahoma" w:hAnsi="Tahoma"/>
      <w:sz w:val="28"/>
      <w:szCs w:val="21"/>
    </w:rPr>
  </w:style>
  <w:style w:type="paragraph" w:customStyle="1" w:styleId="578">
    <w:name w:val="Char Char Char1 Char"/>
    <w:basedOn w:val="21"/>
    <w:qFormat/>
    <w:uiPriority w:val="0"/>
    <w:pPr>
      <w:adjustRightInd w:val="0"/>
      <w:spacing w:beforeAutospacing="0" w:afterAutospacing="0" w:line="436" w:lineRule="exact"/>
      <w:ind w:left="357"/>
      <w:jc w:val="left"/>
      <w:outlineLvl w:val="3"/>
    </w:pPr>
    <w:rPr>
      <w:kern w:val="0"/>
      <w:sz w:val="20"/>
      <w:szCs w:val="20"/>
    </w:rPr>
  </w:style>
  <w:style w:type="paragraph" w:customStyle="1" w:styleId="579">
    <w:name w:val="_Style 56"/>
    <w:basedOn w:val="1"/>
    <w:qFormat/>
    <w:uiPriority w:val="0"/>
    <w:pPr>
      <w:ind w:firstLine="420" w:firstLineChars="200"/>
    </w:pPr>
    <w:rPr>
      <w:rFonts w:ascii="Calibri" w:hAnsi="Calibri"/>
      <w:szCs w:val="22"/>
    </w:rPr>
  </w:style>
  <w:style w:type="paragraph" w:customStyle="1" w:styleId="580">
    <w:name w:val="xl786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81">
    <w:name w:val="xl78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582">
    <w:name w:val="列表段落1"/>
    <w:basedOn w:val="1"/>
    <w:qFormat/>
    <w:uiPriority w:val="34"/>
    <w:pPr>
      <w:ind w:firstLine="420" w:firstLineChars="200"/>
    </w:pPr>
    <w:rPr>
      <w:rFonts w:ascii="Calibri" w:hAnsi="Calibri"/>
    </w:rPr>
  </w:style>
  <w:style w:type="paragraph" w:customStyle="1" w:styleId="583">
    <w:name w:val="正文1"/>
    <w:basedOn w:val="1"/>
    <w:qFormat/>
    <w:uiPriority w:val="0"/>
    <w:pPr>
      <w:spacing w:beforeAutospacing="0" w:afterAutospacing="0" w:line="360" w:lineRule="auto"/>
      <w:ind w:firstLine="200" w:firstLineChars="200"/>
    </w:pPr>
  </w:style>
  <w:style w:type="paragraph" w:customStyle="1" w:styleId="584">
    <w:name w:val="xl786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85">
    <w:name w:val="封面中部"/>
    <w:basedOn w:val="1"/>
    <w:qFormat/>
    <w:uiPriority w:val="0"/>
    <w:pPr>
      <w:tabs>
        <w:tab w:val="left" w:pos="5040"/>
      </w:tabs>
      <w:adjustRightInd w:val="0"/>
      <w:spacing w:beforeAutospacing="0" w:afterAutospacing="0" w:line="300" w:lineRule="auto"/>
      <w:ind w:firstLine="899" w:firstLineChars="281"/>
    </w:pPr>
    <w:rPr>
      <w:rFonts w:ascii="黑体" w:eastAsia="黑体"/>
      <w:kern w:val="0"/>
      <w:sz w:val="32"/>
      <w:szCs w:val="32"/>
    </w:rPr>
  </w:style>
  <w:style w:type="paragraph" w:customStyle="1" w:styleId="586">
    <w:name w:val="xl44"/>
    <w:basedOn w:val="1"/>
    <w:qFormat/>
    <w:uiPriority w:val="0"/>
    <w:pPr>
      <w:widowControl/>
      <w:pBdr>
        <w:left w:val="single" w:color="auto" w:sz="4" w:space="0"/>
        <w:bottom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58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88">
    <w:name w:val="版权所有"/>
    <w:basedOn w:val="1"/>
    <w:qFormat/>
    <w:uiPriority w:val="0"/>
    <w:pPr>
      <w:spacing w:beforeLines="100" w:beforeAutospacing="0" w:afterLines="100" w:afterAutospacing="0" w:line="360" w:lineRule="auto"/>
    </w:pPr>
    <w:rPr>
      <w:rFonts w:ascii="Arial" w:hAnsi="Arial" w:eastAsia="黑体"/>
      <w:b/>
      <w:sz w:val="30"/>
      <w:u w:val="single"/>
    </w:rPr>
  </w:style>
  <w:style w:type="paragraph" w:customStyle="1" w:styleId="589">
    <w:name w:val="正文_0"/>
    <w:qFormat/>
    <w:uiPriority w:val="0"/>
    <w:pPr>
      <w:widowControl w:val="0"/>
      <w:jc w:val="both"/>
    </w:pPr>
    <w:rPr>
      <w:rFonts w:ascii="Times New Roman" w:hAnsi="Times New Roman" w:eastAsia="FangSong_GB2312" w:cs="Times New Roman"/>
      <w:kern w:val="2"/>
      <w:sz w:val="28"/>
      <w:szCs w:val="24"/>
      <w:lang w:val="en-US" w:eastAsia="zh-CN" w:bidi="ar-SA"/>
    </w:rPr>
  </w:style>
  <w:style w:type="paragraph" w:customStyle="1" w:styleId="590">
    <w:name w:val="Char Char Char Char1"/>
    <w:basedOn w:val="1"/>
    <w:qFormat/>
    <w:uiPriority w:val="0"/>
    <w:rPr>
      <w:rFonts w:ascii="FangSong_GB2312" w:eastAsia="FangSong_GB2312"/>
      <w:b/>
      <w:sz w:val="32"/>
      <w:szCs w:val="32"/>
    </w:rPr>
  </w:style>
  <w:style w:type="paragraph" w:customStyle="1" w:styleId="591">
    <w:name w:val="TOC 标题2"/>
    <w:basedOn w:val="3"/>
    <w:qFormat/>
    <w:uiPriority w:val="39"/>
    <w:pPr>
      <w:adjustRightInd/>
      <w:spacing w:before="340" w:beforeAutospacing="0" w:after="330" w:afterAutospacing="0" w:line="578" w:lineRule="auto"/>
      <w:jc w:val="both"/>
      <w:outlineLvl w:val="9"/>
    </w:pPr>
    <w:rPr>
      <w:bCs/>
      <w:sz w:val="44"/>
      <w:szCs w:val="44"/>
    </w:rPr>
  </w:style>
  <w:style w:type="paragraph" w:customStyle="1" w:styleId="592">
    <w:name w:val="正文2"/>
    <w:qFormat/>
    <w:uiPriority w:val="0"/>
    <w:pPr>
      <w:widowControl w:val="0"/>
      <w:autoSpaceDE w:val="0"/>
      <w:autoSpaceDN w:val="0"/>
      <w:adjustRightInd w:val="0"/>
      <w:spacing w:beforeAutospacing="0" w:afterAutospacing="0" w:line="360" w:lineRule="atLeast"/>
      <w:ind w:left="425" w:hanging="425"/>
    </w:pPr>
    <w:rPr>
      <w:rFonts w:ascii="宋体" w:hAnsi="Times New Roman" w:eastAsia="宋体" w:cs="Times New Roman"/>
      <w:position w:val="-6"/>
      <w:sz w:val="32"/>
      <w:lang w:val="en-US" w:eastAsia="zh-CN" w:bidi="ar-SA"/>
    </w:rPr>
  </w:style>
  <w:style w:type="paragraph" w:customStyle="1" w:styleId="593">
    <w:name w:val="font6"/>
    <w:basedOn w:val="1"/>
    <w:qFormat/>
    <w:uiPriority w:val="0"/>
    <w:pPr>
      <w:widowControl/>
      <w:spacing w:before="100" w:beforeAutospacing="1" w:after="100" w:afterAutospacing="1"/>
      <w:jc w:val="left"/>
    </w:pPr>
    <w:rPr>
      <w:rFonts w:eastAsia="Arial Unicode MS"/>
      <w:kern w:val="0"/>
      <w:sz w:val="24"/>
    </w:rPr>
  </w:style>
  <w:style w:type="paragraph" w:customStyle="1" w:styleId="594">
    <w:name w:val="xl6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Arial Unicode MS"/>
      <w:b/>
      <w:bCs/>
      <w:kern w:val="0"/>
      <w:sz w:val="28"/>
      <w:szCs w:val="28"/>
    </w:rPr>
  </w:style>
  <w:style w:type="paragraph" w:customStyle="1" w:styleId="595">
    <w:name w:val="项目编号2级"/>
    <w:basedOn w:val="542"/>
    <w:qFormat/>
    <w:uiPriority w:val="0"/>
  </w:style>
  <w:style w:type="paragraph" w:customStyle="1" w:styleId="596">
    <w:name w:val="xl78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597">
    <w:name w:val="xl64"/>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598">
    <w:name w:val="四级无"/>
    <w:basedOn w:val="480"/>
    <w:qFormat/>
    <w:uiPriority w:val="0"/>
    <w:pPr>
      <w:tabs>
        <w:tab w:val="left" w:pos="360"/>
      </w:tabs>
      <w:spacing w:beforeLines="0" w:beforeAutospacing="0" w:afterLines="0" w:afterAutospacing="0"/>
    </w:pPr>
    <w:rPr>
      <w:rFonts w:ascii="宋体" w:eastAsia="宋体"/>
    </w:rPr>
  </w:style>
  <w:style w:type="paragraph" w:customStyle="1" w:styleId="599">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00">
    <w:name w:val="def正文"/>
    <w:basedOn w:val="28"/>
    <w:qFormat/>
    <w:uiPriority w:val="0"/>
    <w:pPr>
      <w:widowControl/>
      <w:autoSpaceDE/>
      <w:autoSpaceDN/>
      <w:adjustRightInd/>
      <w:ind w:firstLine="482"/>
      <w:jc w:val="both"/>
    </w:pPr>
    <w:rPr>
      <w:rFonts w:ascii="Times New Roman"/>
      <w:b/>
      <w:sz w:val="24"/>
      <w:szCs w:val="24"/>
    </w:rPr>
  </w:style>
  <w:style w:type="paragraph" w:customStyle="1" w:styleId="601">
    <w:name w:val="标准小四"/>
    <w:basedOn w:val="1"/>
    <w:qFormat/>
    <w:uiPriority w:val="0"/>
    <w:pPr>
      <w:spacing w:beforeAutospacing="0" w:afterAutospacing="0" w:line="360" w:lineRule="auto"/>
      <w:ind w:firstLine="480" w:firstLineChars="200"/>
    </w:pPr>
    <w:rPr>
      <w:rFonts w:ascii="Arial" w:hAnsi="Arial"/>
      <w:sz w:val="24"/>
      <w:szCs w:val="21"/>
    </w:rPr>
  </w:style>
  <w:style w:type="paragraph" w:customStyle="1" w:styleId="602">
    <w:name w:val="表头"/>
    <w:basedOn w:val="1"/>
    <w:qFormat/>
    <w:uiPriority w:val="0"/>
    <w:pPr>
      <w:autoSpaceDE w:val="0"/>
      <w:autoSpaceDN w:val="0"/>
      <w:adjustRightInd w:val="0"/>
      <w:jc w:val="center"/>
    </w:pPr>
    <w:rPr>
      <w:rFonts w:ascii="Arial" w:hAnsi="Arial"/>
      <w:kern w:val="0"/>
      <w:sz w:val="18"/>
    </w:rPr>
  </w:style>
  <w:style w:type="paragraph" w:customStyle="1" w:styleId="603">
    <w:name w:val="xl36"/>
    <w:basedOn w:val="1"/>
    <w:qFormat/>
    <w:uiPriority w:val="0"/>
    <w:pPr>
      <w:widowControl/>
      <w:pBdr>
        <w:top w:val="single" w:color="auto" w:sz="4" w:space="0"/>
        <w:bottom w:val="single" w:color="auto" w:sz="8"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604">
    <w:name w:val="表格侧编号"/>
    <w:qFormat/>
    <w:uiPriority w:val="0"/>
    <w:pPr>
      <w:widowControl w:val="0"/>
      <w:adjustRightInd w:val="0"/>
      <w:snapToGrid w:val="0"/>
      <w:spacing w:before="40" w:beforeAutospacing="0" w:after="20" w:afterAutospacing="0" w:line="240" w:lineRule="atLeast"/>
      <w:jc w:val="center"/>
    </w:pPr>
    <w:rPr>
      <w:rFonts w:ascii="Arial" w:hAnsi="Arial" w:eastAsia="宋体" w:cs="Times New Roman"/>
      <w:sz w:val="24"/>
      <w:szCs w:val="24"/>
      <w:lang w:val="en-US" w:eastAsia="zh-CN" w:bidi="ar-SA"/>
    </w:rPr>
  </w:style>
  <w:style w:type="paragraph" w:customStyle="1" w:styleId="605">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06">
    <w:name w:val="表中小5"/>
    <w:qFormat/>
    <w:uiPriority w:val="0"/>
    <w:pPr>
      <w:jc w:val="center"/>
    </w:pPr>
    <w:rPr>
      <w:rFonts w:ascii="Times New Roman" w:hAnsi="Times New Roman" w:eastAsia="宋体" w:cs="Times New Roman"/>
      <w:color w:val="0000FF"/>
      <w:sz w:val="18"/>
      <w:szCs w:val="18"/>
      <w:lang w:val="en-US" w:eastAsia="zh-CN" w:bidi="ar-SA"/>
    </w:rPr>
  </w:style>
  <w:style w:type="paragraph" w:customStyle="1" w:styleId="607">
    <w:name w:val="三级大纲"/>
    <w:qFormat/>
    <w:uiPriority w:val="0"/>
    <w:pPr>
      <w:numPr>
        <w:ilvl w:val="2"/>
        <w:numId w:val="3"/>
      </w:numPr>
      <w:tabs>
        <w:tab w:val="left" w:pos="1260"/>
      </w:tabs>
      <w:ind w:left="1260" w:hanging="420"/>
      <w:outlineLvl w:val="2"/>
    </w:pPr>
    <w:rPr>
      <w:rFonts w:ascii="Calibri" w:hAnsi="Calibri" w:eastAsia="宋体" w:cs="Times New Roman"/>
      <w:b/>
      <w:kern w:val="2"/>
      <w:sz w:val="32"/>
      <w:szCs w:val="22"/>
      <w:lang w:val="en-US" w:eastAsia="zh-CN" w:bidi="ar-SA"/>
    </w:rPr>
  </w:style>
  <w:style w:type="paragraph" w:customStyle="1" w:styleId="608">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09">
    <w:name w:val="xl10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10">
    <w:name w:val="书目11"/>
    <w:basedOn w:val="1"/>
    <w:unhideWhenUsed/>
    <w:qFormat/>
    <w:uiPriority w:val="37"/>
    <w:pPr>
      <w:spacing w:beforeAutospacing="0" w:afterAutospacing="0" w:line="360" w:lineRule="auto"/>
      <w:ind w:firstLine="200" w:firstLineChars="200"/>
      <w:jc w:val="left"/>
    </w:pPr>
    <w:rPr>
      <w:sz w:val="24"/>
    </w:rPr>
  </w:style>
  <w:style w:type="paragraph" w:customStyle="1" w:styleId="611">
    <w:name w:val="Body Text 21"/>
    <w:basedOn w:val="1"/>
    <w:qFormat/>
    <w:uiPriority w:val="0"/>
    <w:pPr>
      <w:adjustRightInd w:val="0"/>
      <w:spacing w:beforeAutospacing="0" w:afterAutospacing="0" w:line="240" w:lineRule="exact"/>
    </w:pPr>
    <w:rPr>
      <w:rFonts w:ascii="宋体"/>
      <w:kern w:val="0"/>
      <w:sz w:val="18"/>
      <w:szCs w:val="20"/>
    </w:rPr>
  </w:style>
  <w:style w:type="paragraph" w:customStyle="1" w:styleId="612">
    <w:name w:val="1"/>
    <w:basedOn w:val="42"/>
    <w:qFormat/>
    <w:uiPriority w:val="0"/>
    <w:pPr>
      <w:pBdr>
        <w:bottom w:val="none" w:color="auto" w:sz="0" w:space="0"/>
      </w:pBdr>
    </w:pPr>
    <w:rPr>
      <w:rFonts w:ascii="Calibri" w:hAnsi="Calibri" w:eastAsia="华文新魏"/>
      <w:kern w:val="0"/>
      <w:sz w:val="21"/>
      <w:szCs w:val="20"/>
    </w:rPr>
  </w:style>
  <w:style w:type="paragraph" w:customStyle="1" w:styleId="613">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14">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5">
    <w:name w:val="xl52"/>
    <w:basedOn w:val="1"/>
    <w:qFormat/>
    <w:uiPriority w:val="0"/>
    <w:pPr>
      <w:widowControl/>
      <w:pBdr>
        <w:lef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16">
    <w:name w:val="小标"/>
    <w:basedOn w:val="1"/>
    <w:qFormat/>
    <w:uiPriority w:val="0"/>
    <w:rPr>
      <w:rFonts w:hint="eastAsia" w:ascii="黑体" w:eastAsia="黑体"/>
      <w:spacing w:val="20"/>
      <w:szCs w:val="20"/>
    </w:rPr>
  </w:style>
  <w:style w:type="paragraph" w:customStyle="1" w:styleId="617">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18">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19">
    <w:name w:val="表格标题3"/>
    <w:basedOn w:val="330"/>
    <w:qFormat/>
    <w:uiPriority w:val="0"/>
    <w:pPr>
      <w:tabs>
        <w:tab w:val="left" w:pos="570"/>
        <w:tab w:val="left" w:pos="720"/>
        <w:tab w:val="clear" w:pos="1620"/>
      </w:tabs>
      <w:ind w:left="570" w:hanging="570"/>
    </w:pPr>
  </w:style>
  <w:style w:type="paragraph" w:customStyle="1" w:styleId="620">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21">
    <w:name w:val="Char Char Char Char Char Char Char Char Char Char Char Char Char Char Char Char"/>
    <w:basedOn w:val="1"/>
    <w:qFormat/>
    <w:uiPriority w:val="0"/>
    <w:pPr>
      <w:tabs>
        <w:tab w:val="left" w:pos="360"/>
      </w:tabs>
      <w:spacing w:beforeAutospacing="0" w:afterAutospacing="0" w:line="360" w:lineRule="auto"/>
      <w:ind w:left="482" w:firstLine="200" w:firstLineChars="200"/>
    </w:pPr>
    <w:rPr>
      <w:rFonts w:ascii="Tahoma" w:hAnsi="Tahoma"/>
      <w:sz w:val="24"/>
      <w:szCs w:val="20"/>
    </w:rPr>
  </w:style>
  <w:style w:type="paragraph" w:customStyle="1" w:styleId="622">
    <w:name w:val="五级大纲"/>
    <w:qFormat/>
    <w:uiPriority w:val="0"/>
    <w:pPr>
      <w:numPr>
        <w:ilvl w:val="4"/>
        <w:numId w:val="3"/>
      </w:numPr>
      <w:tabs>
        <w:tab w:val="left" w:pos="2100"/>
      </w:tabs>
      <w:ind w:left="2100" w:hanging="420"/>
      <w:outlineLvl w:val="4"/>
    </w:pPr>
    <w:rPr>
      <w:rFonts w:ascii="Calibri" w:hAnsi="Calibri" w:eastAsia="宋体" w:cs="Times New Roman"/>
      <w:b/>
      <w:kern w:val="2"/>
      <w:sz w:val="28"/>
      <w:szCs w:val="22"/>
      <w:lang w:val="en-US" w:eastAsia="zh-CN" w:bidi="ar-SA"/>
    </w:rPr>
  </w:style>
  <w:style w:type="paragraph" w:customStyle="1" w:styleId="623">
    <w:name w:val="Document Map1"/>
    <w:basedOn w:val="1"/>
    <w:qFormat/>
    <w:uiPriority w:val="0"/>
    <w:pPr>
      <w:shd w:val="clear" w:color="auto" w:fill="000080"/>
      <w:autoSpaceDE w:val="0"/>
      <w:autoSpaceDN w:val="0"/>
      <w:adjustRightInd w:val="0"/>
      <w:spacing w:beforeAutospacing="0" w:afterAutospacing="0" w:line="312" w:lineRule="atLeast"/>
    </w:pPr>
    <w:rPr>
      <w:rFonts w:ascii="宋体" w:hAnsi="Tms Rmn"/>
      <w:kern w:val="0"/>
      <w:szCs w:val="20"/>
    </w:rPr>
  </w:style>
  <w:style w:type="paragraph" w:customStyle="1" w:styleId="624">
    <w:name w:val="Item Step in Table"/>
    <w:basedOn w:val="1"/>
    <w:qFormat/>
    <w:uiPriority w:val="0"/>
    <w:pPr>
      <w:tabs>
        <w:tab w:val="left" w:pos="420"/>
      </w:tabs>
      <w:ind w:left="420" w:hanging="420"/>
      <w:jc w:val="left"/>
    </w:pPr>
    <w:rPr>
      <w:rFonts w:ascii="Tahoma" w:hAnsi="Tahoma"/>
      <w:sz w:val="28"/>
      <w:szCs w:val="21"/>
    </w:rPr>
  </w:style>
  <w:style w:type="paragraph" w:customStyle="1" w:styleId="625">
    <w:name w:val="默认段落字体 Para Char Char Char Char Char Char Char"/>
    <w:basedOn w:val="1"/>
    <w:qFormat/>
    <w:uiPriority w:val="0"/>
    <w:pPr>
      <w:jc w:val="left"/>
    </w:pPr>
    <w:rPr>
      <w:rFonts w:ascii="Tahoma" w:hAnsi="Tahoma"/>
      <w:sz w:val="24"/>
      <w:szCs w:val="20"/>
    </w:rPr>
  </w:style>
  <w:style w:type="paragraph" w:customStyle="1" w:styleId="626">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27">
    <w:name w:val="样式 样式 标题 5 + 段前: 0.5 行 段后: 0.5 行 + 段前: 0.5 行 段后: 0.5 行"/>
    <w:basedOn w:val="628"/>
    <w:qFormat/>
    <w:uiPriority w:val="0"/>
    <w:pPr>
      <w:tabs>
        <w:tab w:val="left" w:pos="2580"/>
      </w:tabs>
    </w:pPr>
    <w:rPr>
      <w:bCs w:val="0"/>
    </w:rPr>
  </w:style>
  <w:style w:type="paragraph" w:customStyle="1" w:styleId="628">
    <w:name w:val="样式 标题 5 + 段前: 0.5 行 段后: 0.5 行"/>
    <w:basedOn w:val="7"/>
    <w:qFormat/>
    <w:uiPriority w:val="0"/>
    <w:pPr>
      <w:tabs>
        <w:tab w:val="left" w:pos="2580"/>
      </w:tabs>
      <w:spacing w:beforeLines="50" w:beforeAutospacing="0" w:afterLines="50" w:afterAutospacing="0" w:line="360" w:lineRule="auto"/>
      <w:ind w:left="2580" w:hanging="420"/>
    </w:pPr>
    <w:rPr>
      <w:rFonts w:ascii="Times New Roman" w:hAnsi="Times New Roman" w:eastAsia="黑体" w:cs="宋体"/>
      <w:b w:val="0"/>
      <w:kern w:val="0"/>
      <w:szCs w:val="20"/>
    </w:rPr>
  </w:style>
  <w:style w:type="paragraph" w:customStyle="1" w:styleId="62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30">
    <w:name w:val="5）标书正文 首行缩进2字符"/>
    <w:basedOn w:val="1"/>
    <w:qFormat/>
    <w:uiPriority w:val="0"/>
    <w:pPr>
      <w:spacing w:beforeAutospacing="0" w:afterAutospacing="0" w:line="480" w:lineRule="exact"/>
      <w:ind w:firstLine="200" w:firstLineChars="200"/>
    </w:pPr>
    <w:rPr>
      <w:rFonts w:ascii="FangSong_GB2312" w:eastAsia="FangSong_GB2312"/>
      <w:sz w:val="28"/>
      <w:szCs w:val="20"/>
    </w:rPr>
  </w:style>
  <w:style w:type="paragraph" w:customStyle="1" w:styleId="631">
    <w:name w:val="biaoti1"/>
    <w:basedOn w:val="1"/>
    <w:qFormat/>
    <w:uiPriority w:val="0"/>
    <w:pPr>
      <w:widowControl/>
      <w:spacing w:before="100" w:beforeAutospacing="1" w:after="100" w:afterAutospacing="1"/>
      <w:jc w:val="left"/>
    </w:pPr>
    <w:rPr>
      <w:rFonts w:ascii="宋体" w:hAnsi="宋体" w:cs="宋体"/>
      <w:kern w:val="0"/>
      <w:sz w:val="24"/>
    </w:rPr>
  </w:style>
  <w:style w:type="paragraph" w:customStyle="1" w:styleId="632">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633">
    <w:name w:val="font1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34">
    <w:name w:val="_Style 3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36">
    <w:name w:val="font1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37">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8"/>
      <w:szCs w:val="28"/>
    </w:rPr>
  </w:style>
  <w:style w:type="paragraph" w:customStyle="1" w:styleId="638">
    <w:name w:val="正文悬挂缩进6"/>
    <w:basedOn w:val="258"/>
    <w:qFormat/>
    <w:uiPriority w:val="0"/>
    <w:pPr>
      <w:tabs>
        <w:tab w:val="left" w:pos="1259"/>
      </w:tabs>
      <w:ind w:left="600" w:leftChars="600"/>
    </w:pPr>
  </w:style>
  <w:style w:type="paragraph" w:customStyle="1" w:styleId="63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40">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641">
    <w:name w:val="正文_1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2">
    <w:name w:val="Item List Char"/>
    <w:qFormat/>
    <w:uiPriority w:val="0"/>
    <w:pPr>
      <w:tabs>
        <w:tab w:val="left" w:pos="360"/>
        <w:tab w:val="left" w:pos="2211"/>
      </w:tabs>
      <w:spacing w:beforeAutospacing="0" w:afterAutospacing="0" w:line="300" w:lineRule="auto"/>
      <w:ind w:left="340" w:hanging="340"/>
      <w:jc w:val="both"/>
    </w:pPr>
    <w:rPr>
      <w:rFonts w:ascii="Arial" w:hAnsi="Arial" w:eastAsia="宋体" w:cs="Times New Roman"/>
      <w:sz w:val="21"/>
      <w:lang w:val="en-US" w:eastAsia="zh-CN" w:bidi="ar-SA"/>
    </w:rPr>
  </w:style>
  <w:style w:type="paragraph" w:customStyle="1" w:styleId="643">
    <w:name w:val="xl11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MingLiU" w:hAnsi="MingLiU" w:eastAsia="MingLiU" w:cs="宋体"/>
      <w:kern w:val="0"/>
      <w:sz w:val="24"/>
    </w:rPr>
  </w:style>
  <w:style w:type="paragraph" w:customStyle="1" w:styleId="644">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5">
    <w:name w:val="文档结构图1"/>
    <w:basedOn w:val="1"/>
    <w:qFormat/>
    <w:uiPriority w:val="0"/>
    <w:pPr>
      <w:shd w:val="clear" w:color="auto" w:fill="000080"/>
      <w:autoSpaceDE w:val="0"/>
      <w:autoSpaceDN w:val="0"/>
      <w:adjustRightInd w:val="0"/>
      <w:spacing w:beforeAutospacing="0" w:afterAutospacing="0" w:line="312" w:lineRule="atLeast"/>
    </w:pPr>
    <w:rPr>
      <w:rFonts w:ascii="宋体" w:hAnsi="Tms Rmn"/>
      <w:kern w:val="0"/>
      <w:szCs w:val="20"/>
    </w:rPr>
  </w:style>
  <w:style w:type="paragraph" w:customStyle="1" w:styleId="64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47">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648">
    <w:name w:val="xl15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49">
    <w:name w:val="标书正文"/>
    <w:basedOn w:val="1"/>
    <w:qFormat/>
    <w:uiPriority w:val="0"/>
    <w:pPr>
      <w:spacing w:beforeAutospacing="0" w:afterAutospacing="0" w:line="360" w:lineRule="auto"/>
      <w:ind w:firstLine="497" w:firstLineChars="207"/>
    </w:pPr>
    <w:rPr>
      <w:sz w:val="24"/>
      <w:szCs w:val="20"/>
    </w:rPr>
  </w:style>
  <w:style w:type="paragraph" w:customStyle="1" w:styleId="650">
    <w:name w:val="xl155"/>
    <w:basedOn w:val="1"/>
    <w:qFormat/>
    <w:uiPriority w:val="0"/>
    <w:pPr>
      <w:widowControl/>
      <w:spacing w:before="100" w:beforeAutospacing="1" w:after="100" w:afterAutospacing="1"/>
      <w:jc w:val="left"/>
    </w:pPr>
    <w:rPr>
      <w:rFonts w:ascii="宋体" w:hAnsi="宋体" w:cs="宋体"/>
      <w:kern w:val="0"/>
      <w:sz w:val="24"/>
    </w:rPr>
  </w:style>
  <w:style w:type="paragraph" w:customStyle="1" w:styleId="65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52">
    <w:name w:val="样式4"/>
    <w:basedOn w:val="1"/>
    <w:qFormat/>
    <w:uiPriority w:val="0"/>
    <w:pPr>
      <w:tabs>
        <w:tab w:val="left" w:pos="420"/>
      </w:tabs>
      <w:spacing w:beforeAutospacing="0" w:afterAutospacing="0" w:line="440" w:lineRule="exact"/>
      <w:ind w:left="420" w:hanging="420"/>
      <w:jc w:val="left"/>
    </w:pPr>
    <w:rPr>
      <w:rFonts w:eastAsia="楷体_GB2312"/>
      <w:b/>
      <w:sz w:val="24"/>
    </w:rPr>
  </w:style>
  <w:style w:type="paragraph" w:customStyle="1" w:styleId="653">
    <w:name w:val="font7"/>
    <w:basedOn w:val="1"/>
    <w:qFormat/>
    <w:uiPriority w:val="0"/>
    <w:pPr>
      <w:widowControl/>
      <w:spacing w:before="100" w:beforeAutospacing="1" w:after="100" w:afterAutospacing="1"/>
      <w:jc w:val="left"/>
    </w:pPr>
    <w:rPr>
      <w:rFonts w:ascii="宋体" w:hAnsi="宋体" w:cs="Arial Unicode MS"/>
      <w:kern w:val="0"/>
      <w:sz w:val="28"/>
      <w:szCs w:val="28"/>
    </w:rPr>
  </w:style>
  <w:style w:type="paragraph" w:customStyle="1" w:styleId="654">
    <w:name w:val="xl43"/>
    <w:basedOn w:val="1"/>
    <w:qFormat/>
    <w:uiPriority w:val="0"/>
    <w:pPr>
      <w:widowControl/>
      <w:pBdr>
        <w:top w:val="single" w:color="auto" w:sz="4" w:space="0"/>
        <w:left w:val="single" w:color="auto" w:sz="4" w:space="0"/>
        <w:right w:val="single" w:color="auto" w:sz="8" w:space="0"/>
      </w:pBdr>
      <w:spacing w:before="100" w:beforeAutospacing="1" w:after="100" w:afterAutospacing="1"/>
      <w:jc w:val="right"/>
    </w:pPr>
    <w:rPr>
      <w:rFonts w:ascii="Arial Unicode MS" w:hAnsi="Arial Unicode MS" w:eastAsia="Arial Unicode MS" w:cs="Arial Unicode MS"/>
      <w:kern w:val="0"/>
      <w:sz w:val="28"/>
      <w:szCs w:val="28"/>
    </w:rPr>
  </w:style>
  <w:style w:type="paragraph" w:customStyle="1" w:styleId="65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56">
    <w:name w:val="xl7865"/>
    <w:basedOn w:val="1"/>
    <w:qFormat/>
    <w:uiPriority w:val="0"/>
    <w:pPr>
      <w:widowControl/>
      <w:pBdr>
        <w:top w:val="single" w:color="auto" w:sz="4" w:space="0"/>
        <w:left w:val="single" w:color="auto" w:sz="4" w:space="0"/>
        <w:bottom w:val="single" w:color="auto" w:sz="4" w:space="0"/>
        <w:right w:val="single" w:color="auto" w:sz="4" w:space="0"/>
      </w:pBdr>
      <w:shd w:val="clear" w:color="000000" w:fill="A5A5A5"/>
      <w:spacing w:before="100" w:beforeAutospacing="1" w:after="100" w:afterAutospacing="1"/>
      <w:jc w:val="center"/>
    </w:pPr>
    <w:rPr>
      <w:rFonts w:ascii="FangSong_GB2312" w:hAnsi="宋体" w:eastAsia="FangSong_GB2312" w:cs="宋体"/>
      <w:b/>
      <w:bCs/>
      <w:color w:val="000000"/>
      <w:kern w:val="0"/>
      <w:sz w:val="20"/>
      <w:szCs w:val="20"/>
    </w:rPr>
  </w:style>
  <w:style w:type="paragraph" w:customStyle="1" w:styleId="657">
    <w:name w:val="xl23"/>
    <w:basedOn w:val="1"/>
    <w:qFormat/>
    <w:uiPriority w:val="0"/>
    <w:pPr>
      <w:widowControl/>
      <w:spacing w:before="100" w:beforeAutospacing="1" w:after="100" w:afterAutospacing="1"/>
      <w:jc w:val="center"/>
    </w:pPr>
    <w:rPr>
      <w:rFonts w:eastAsia="Arial Unicode MS"/>
      <w:kern w:val="0"/>
      <w:szCs w:val="21"/>
    </w:rPr>
  </w:style>
  <w:style w:type="paragraph" w:customStyle="1" w:styleId="658">
    <w:name w:val="xl1090"/>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59">
    <w:name w:val="xl92"/>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rPr>
  </w:style>
  <w:style w:type="paragraph" w:customStyle="1" w:styleId="660">
    <w:name w:val="表3"/>
    <w:basedOn w:val="387"/>
    <w:qFormat/>
    <w:uiPriority w:val="0"/>
    <w:pPr>
      <w:numPr>
        <w:ilvl w:val="0"/>
        <w:numId w:val="0"/>
      </w:numPr>
      <w:ind w:left="902" w:hanging="420"/>
    </w:pPr>
  </w:style>
  <w:style w:type="paragraph" w:customStyle="1" w:styleId="661">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662">
    <w:name w:val="样式 左  4 字符 首行缩进:  2 字符"/>
    <w:basedOn w:val="1"/>
    <w:qFormat/>
    <w:uiPriority w:val="0"/>
    <w:pPr>
      <w:spacing w:beforeLines="50" w:beforeAutospacing="0" w:afterLines="50" w:afterAutospacing="0"/>
      <w:ind w:left="400" w:leftChars="400" w:firstLine="200" w:firstLineChars="200"/>
    </w:pPr>
    <w:rPr>
      <w:rFonts w:cs="宋体"/>
      <w:szCs w:val="20"/>
    </w:rPr>
  </w:style>
  <w:style w:type="paragraph" w:customStyle="1" w:styleId="663">
    <w:name w:val="Char1"/>
    <w:basedOn w:val="1"/>
    <w:qFormat/>
    <w:uiPriority w:val="0"/>
  </w:style>
  <w:style w:type="paragraph" w:customStyle="1" w:styleId="664">
    <w:name w:val="样式 标题 2 + 段前: 0.5 行 段后: 0.5 行1"/>
    <w:basedOn w:val="4"/>
    <w:qFormat/>
    <w:uiPriority w:val="0"/>
    <w:pPr>
      <w:tabs>
        <w:tab w:val="left" w:pos="576"/>
      </w:tabs>
      <w:spacing w:beforeLines="50" w:beforeAutospacing="0" w:afterLines="50" w:afterAutospacing="0" w:line="360" w:lineRule="auto"/>
      <w:ind w:left="576" w:hanging="576"/>
      <w:jc w:val="left"/>
    </w:pPr>
    <w:rPr>
      <w:rFonts w:ascii="FangSong_GB2312" w:eastAsia="FangSong_GB2312" w:cs="宋体"/>
      <w:kern w:val="0"/>
      <w:sz w:val="36"/>
      <w:szCs w:val="20"/>
    </w:rPr>
  </w:style>
  <w:style w:type="paragraph" w:customStyle="1" w:styleId="665">
    <w:name w:val="xl10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666">
    <w:name w:val="xl63"/>
    <w:basedOn w:val="1"/>
    <w:qFormat/>
    <w:uiPriority w:val="0"/>
    <w:pPr>
      <w:widowControl/>
      <w:pBdr>
        <w:top w:val="single" w:color="auto" w:sz="4" w:space="0"/>
      </w:pBdr>
      <w:spacing w:before="100" w:beforeAutospacing="1" w:after="100" w:afterAutospacing="1"/>
      <w:jc w:val="center"/>
    </w:pPr>
    <w:rPr>
      <w:rFonts w:ascii="Arial Unicode MS" w:hAnsi="Arial Unicode MS" w:eastAsia="Arial Unicode MS" w:cs="Arial Unicode MS"/>
      <w:b/>
      <w:bCs/>
      <w:kern w:val="0"/>
      <w:sz w:val="28"/>
      <w:szCs w:val="28"/>
    </w:rPr>
  </w:style>
  <w:style w:type="paragraph" w:customStyle="1" w:styleId="667">
    <w:name w:val="样式 标题 1 + 非加粗 段前: 0.5 行 段后: 0.5 行"/>
    <w:basedOn w:val="3"/>
    <w:qFormat/>
    <w:uiPriority w:val="0"/>
    <w:pPr>
      <w:pageBreakBefore/>
      <w:tabs>
        <w:tab w:val="left" w:pos="840"/>
      </w:tabs>
      <w:adjustRightInd/>
      <w:spacing w:beforeLines="50" w:beforeAutospacing="0" w:afterLines="50" w:afterAutospacing="0" w:line="480" w:lineRule="auto"/>
      <w:ind w:left="840" w:hanging="360"/>
    </w:pPr>
    <w:rPr>
      <w:rFonts w:eastAsia="黑体" w:cs="宋体"/>
      <w:b w:val="0"/>
      <w:sz w:val="44"/>
    </w:rPr>
  </w:style>
  <w:style w:type="paragraph" w:customStyle="1" w:styleId="668">
    <w:name w:val="xl106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669">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7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71">
    <w:name w:val="xl151"/>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672">
    <w:name w:val="xl4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73">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74">
    <w:name w:val="题头内容"/>
    <w:basedOn w:val="1"/>
    <w:qFormat/>
    <w:uiPriority w:val="0"/>
    <w:pPr>
      <w:adjustRightInd w:val="0"/>
      <w:spacing w:before="120" w:beforeAutospacing="0" w:after="120" w:afterAutospacing="0" w:line="312" w:lineRule="atLeast"/>
      <w:ind w:right="879" w:firstLine="839"/>
      <w:jc w:val="center"/>
    </w:pPr>
    <w:rPr>
      <w:rFonts w:ascii="黑体" w:eastAsia="黑体"/>
      <w:kern w:val="0"/>
      <w:sz w:val="32"/>
      <w:szCs w:val="21"/>
    </w:rPr>
  </w:style>
  <w:style w:type="paragraph" w:customStyle="1" w:styleId="675">
    <w:name w:val="xl34"/>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676">
    <w:name w:val="xl15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77">
    <w:name w:val="Item List in Table"/>
    <w:basedOn w:val="1"/>
    <w:qFormat/>
    <w:uiPriority w:val="0"/>
    <w:pPr>
      <w:numPr>
        <w:ilvl w:val="0"/>
        <w:numId w:val="9"/>
      </w:numPr>
      <w:topLinePunct/>
      <w:adjustRightInd w:val="0"/>
      <w:snapToGrid w:val="0"/>
      <w:spacing w:before="80" w:beforeAutospacing="0" w:after="80" w:afterAutospacing="0" w:line="240" w:lineRule="atLeast"/>
      <w:jc w:val="left"/>
    </w:pPr>
    <w:rPr>
      <w:rFonts w:ascii="Arial" w:hAnsi="Arial" w:cs="Arial"/>
      <w:kern w:val="0"/>
      <w:szCs w:val="21"/>
    </w:rPr>
  </w:style>
  <w:style w:type="paragraph" w:customStyle="1" w:styleId="678">
    <w:name w:val="Char Char Char Char Char Char"/>
    <w:basedOn w:val="21"/>
    <w:qFormat/>
    <w:uiPriority w:val="0"/>
    <w:pPr>
      <w:spacing w:beforeAutospacing="0" w:afterAutospacing="0" w:line="360" w:lineRule="auto"/>
      <w:ind w:firstLine="200" w:firstLineChars="200"/>
      <w:jc w:val="left"/>
    </w:pPr>
    <w:rPr>
      <w:rFonts w:ascii="Tahoma" w:hAnsi="Tahoma" w:cs="Tahoma"/>
      <w:kern w:val="0"/>
      <w:sz w:val="18"/>
    </w:rPr>
  </w:style>
  <w:style w:type="paragraph" w:customStyle="1" w:styleId="679">
    <w:name w:val="正文3级"/>
    <w:qFormat/>
    <w:uiPriority w:val="0"/>
    <w:pPr>
      <w:widowControl w:val="0"/>
      <w:tabs>
        <w:tab w:val="left" w:pos="1678"/>
      </w:tabs>
      <w:spacing w:beforeAutospacing="0" w:after="60" w:afterAutospacing="0" w:line="400" w:lineRule="exact"/>
      <w:ind w:left="2098" w:hanging="420"/>
      <w:jc w:val="both"/>
    </w:pPr>
    <w:rPr>
      <w:rFonts w:ascii="Times New Roman" w:hAnsi="Times New Roman" w:eastAsia="宋体" w:cs="Times New Roman"/>
      <w:bCs/>
      <w:kern w:val="44"/>
      <w:sz w:val="24"/>
      <w:szCs w:val="44"/>
      <w:lang w:val="en-US" w:eastAsia="zh-CN" w:bidi="ar-SA"/>
    </w:rPr>
  </w:style>
  <w:style w:type="paragraph" w:customStyle="1" w:styleId="680">
    <w:name w:val="无间隔1"/>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681">
    <w:name w:val="xl7876"/>
    <w:basedOn w:val="1"/>
    <w:qFormat/>
    <w:uiPriority w:val="0"/>
    <w:pPr>
      <w:widowControl/>
      <w:spacing w:before="100" w:beforeAutospacing="1" w:after="100" w:afterAutospacing="1"/>
      <w:jc w:val="center"/>
    </w:pPr>
    <w:rPr>
      <w:rFonts w:ascii="宋体" w:hAnsi="宋体" w:cs="宋体"/>
      <w:color w:val="000000"/>
      <w:kern w:val="0"/>
      <w:sz w:val="20"/>
      <w:szCs w:val="20"/>
    </w:rPr>
  </w:style>
  <w:style w:type="paragraph" w:customStyle="1" w:styleId="682">
    <w:name w:val="xl1089"/>
    <w:basedOn w:val="1"/>
    <w:qFormat/>
    <w:uiPriority w:val="0"/>
    <w:pPr>
      <w:widowControl/>
      <w:pBdr>
        <w:left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683">
    <w:name w:val="xl93"/>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4">
    <w:name w:val="样式 标题 3H3h3h31第二层条3Bold Headbh章标题1小标题level_3PIM 3Lev...2"/>
    <w:basedOn w:val="5"/>
    <w:qFormat/>
    <w:uiPriority w:val="0"/>
    <w:pPr>
      <w:tabs>
        <w:tab w:val="left" w:pos="1740"/>
      </w:tabs>
      <w:spacing w:beforeLines="50" w:beforeAutospacing="0" w:afterLines="50" w:afterAutospacing="0" w:line="540" w:lineRule="auto"/>
      <w:ind w:left="1740" w:leftChars="0" w:hanging="420"/>
    </w:pPr>
    <w:rPr>
      <w:rFonts w:ascii="宋体" w:hAnsi="宋体" w:eastAsia="黑体" w:cs="宋体"/>
      <w:b w:val="0"/>
      <w:bCs/>
      <w:kern w:val="0"/>
      <w:sz w:val="32"/>
    </w:rPr>
  </w:style>
  <w:style w:type="paragraph" w:customStyle="1" w:styleId="68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686">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87">
    <w:name w:val="样式 标题 1 + 段前: 1 行 段后: 1 行1"/>
    <w:basedOn w:val="3"/>
    <w:qFormat/>
    <w:uiPriority w:val="0"/>
    <w:pPr>
      <w:numPr>
        <w:ilvl w:val="0"/>
        <w:numId w:val="10"/>
      </w:numPr>
      <w:adjustRightInd/>
      <w:snapToGrid w:val="0"/>
      <w:spacing w:beforeLines="100" w:beforeAutospacing="0" w:afterLines="100" w:afterAutospacing="0" w:line="360" w:lineRule="auto"/>
      <w:ind w:hanging="432"/>
      <w:jc w:val="both"/>
    </w:pPr>
    <w:rPr>
      <w:rFonts w:cs="宋体"/>
      <w:bCs/>
    </w:rPr>
  </w:style>
  <w:style w:type="paragraph" w:customStyle="1" w:styleId="688">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689">
    <w:name w:val="正文 New New"/>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690">
    <w:name w:val="表格"/>
    <w:basedOn w:val="1"/>
    <w:qFormat/>
    <w:uiPriority w:val="0"/>
    <w:pPr>
      <w:adjustRightInd w:val="0"/>
      <w:spacing w:before="60" w:beforeAutospacing="0" w:after="60" w:afterAutospacing="0"/>
      <w:jc w:val="center"/>
    </w:pPr>
    <w:rPr>
      <w:rFonts w:ascii="宋体"/>
      <w:kern w:val="0"/>
      <w:sz w:val="24"/>
      <w:szCs w:val="20"/>
    </w:rPr>
  </w:style>
  <w:style w:type="paragraph" w:customStyle="1" w:styleId="691">
    <w:name w:val="font8"/>
    <w:basedOn w:val="1"/>
    <w:qFormat/>
    <w:uiPriority w:val="0"/>
    <w:pPr>
      <w:widowControl/>
      <w:spacing w:before="100" w:beforeAutospacing="1" w:after="100" w:afterAutospacing="1"/>
      <w:jc w:val="left"/>
    </w:pPr>
    <w:rPr>
      <w:rFonts w:ascii="宋体" w:hAnsi="宋体" w:cs="Arial Unicode MS"/>
      <w:b/>
      <w:bCs/>
      <w:kern w:val="0"/>
      <w:sz w:val="32"/>
      <w:szCs w:val="32"/>
    </w:rPr>
  </w:style>
  <w:style w:type="paragraph" w:customStyle="1" w:styleId="692">
    <w:name w:val="章标题"/>
    <w:next w:val="1"/>
    <w:qFormat/>
    <w:uiPriority w:val="0"/>
    <w:pPr>
      <w:spacing w:beforeLines="100" w:beforeAutospacing="0" w:afterLines="100" w:afterAutospacing="0"/>
      <w:jc w:val="both"/>
      <w:outlineLvl w:val="1"/>
    </w:pPr>
    <w:rPr>
      <w:rFonts w:ascii="黑体" w:hAnsi="Times New Roman" w:eastAsia="黑体" w:cs="Times New Roman"/>
      <w:sz w:val="21"/>
      <w:lang w:val="en-US" w:eastAsia="zh-CN" w:bidi="ar-SA"/>
    </w:rPr>
  </w:style>
  <w:style w:type="paragraph" w:customStyle="1" w:styleId="693">
    <w:name w:val="Char1 Char"/>
    <w:basedOn w:val="1"/>
    <w:qFormat/>
    <w:uiPriority w:val="0"/>
    <w:pPr>
      <w:tabs>
        <w:tab w:val="left" w:pos="360"/>
      </w:tabs>
    </w:pPr>
    <w:rPr>
      <w:kern w:val="0"/>
      <w:sz w:val="20"/>
      <w:szCs w:val="20"/>
    </w:rPr>
  </w:style>
  <w:style w:type="paragraph" w:customStyle="1" w:styleId="694">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695">
    <w:name w:val="xl78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696">
    <w:name w:val="我的正文格式"/>
    <w:basedOn w:val="1"/>
    <w:qFormat/>
    <w:uiPriority w:val="0"/>
    <w:pPr>
      <w:snapToGrid w:val="0"/>
      <w:spacing w:beforeAutospacing="0" w:afterAutospacing="0" w:line="288" w:lineRule="auto"/>
      <w:ind w:left="540" w:hanging="540" w:hangingChars="225"/>
    </w:pPr>
    <w:rPr>
      <w:sz w:val="24"/>
    </w:rPr>
  </w:style>
  <w:style w:type="paragraph" w:customStyle="1" w:styleId="697">
    <w:name w:val="Char1 Char Char Char"/>
    <w:basedOn w:val="1"/>
    <w:qFormat/>
    <w:uiPriority w:val="0"/>
    <w:rPr>
      <w:rFonts w:ascii="Tahoma" w:hAnsi="Tahoma"/>
      <w:sz w:val="24"/>
      <w:szCs w:val="20"/>
    </w:rPr>
  </w:style>
  <w:style w:type="paragraph" w:customStyle="1" w:styleId="698">
    <w:name w:val="默认段落字体 Para Char Char Char Char Char Char Char Char Char Char Char Char Char Char"/>
    <w:basedOn w:val="21"/>
    <w:qFormat/>
    <w:uiPriority w:val="0"/>
    <w:rPr>
      <w:rFonts w:ascii="Tahoma" w:hAnsi="Tahoma"/>
      <w:sz w:val="24"/>
    </w:rPr>
  </w:style>
  <w:style w:type="paragraph" w:customStyle="1" w:styleId="69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00">
    <w:name w:val="样式 标题 2（x.x）节二级标题H2h2h212Header 2l2Level 2 HeadH2norm..."/>
    <w:basedOn w:val="4"/>
    <w:qFormat/>
    <w:uiPriority w:val="0"/>
    <w:pPr>
      <w:tabs>
        <w:tab w:val="left" w:pos="992"/>
      </w:tabs>
      <w:spacing w:before="100" w:beforeAutospacing="1" w:afterAutospacing="0" w:line="415" w:lineRule="auto"/>
      <w:ind w:left="992" w:hanging="567"/>
      <w:jc w:val="left"/>
    </w:pPr>
    <w:rPr>
      <w:rFonts w:eastAsia="楷体_GB2312" w:cs="宋体"/>
      <w:kern w:val="0"/>
      <w:sz w:val="36"/>
      <w:szCs w:val="20"/>
    </w:rPr>
  </w:style>
  <w:style w:type="paragraph" w:customStyle="1" w:styleId="701">
    <w:name w:val="样式 标题 2 + 宋体 小三 段前: 0 磅 段后: 12 磅 行距: 1.5 倍行距"/>
    <w:basedOn w:val="4"/>
    <w:qFormat/>
    <w:uiPriority w:val="0"/>
    <w:pPr>
      <w:numPr>
        <w:ilvl w:val="1"/>
        <w:numId w:val="7"/>
      </w:numPr>
      <w:spacing w:before="0" w:beforeAutospacing="0" w:afterLines="100" w:afterAutospacing="0" w:line="360" w:lineRule="auto"/>
    </w:pPr>
    <w:rPr>
      <w:rFonts w:ascii="宋体" w:hAnsi="宋体" w:eastAsia="宋体" w:cs="宋体"/>
      <w:sz w:val="30"/>
      <w:szCs w:val="20"/>
    </w:rPr>
  </w:style>
  <w:style w:type="paragraph" w:customStyle="1" w:styleId="702">
    <w:name w:val="正文文本 21"/>
    <w:basedOn w:val="1"/>
    <w:qFormat/>
    <w:uiPriority w:val="0"/>
    <w:pPr>
      <w:adjustRightInd w:val="0"/>
      <w:spacing w:beforeAutospacing="0" w:afterAutospacing="0" w:line="312" w:lineRule="atLeast"/>
      <w:ind w:firstLine="600"/>
    </w:pPr>
    <w:rPr>
      <w:rFonts w:ascii="宋体"/>
      <w:kern w:val="0"/>
      <w:sz w:val="28"/>
      <w:szCs w:val="20"/>
    </w:rPr>
  </w:style>
  <w:style w:type="paragraph" w:customStyle="1" w:styleId="703">
    <w:name w:val="样式 样式 正文首行缩进 + 首行缩进:  2 字符 + 首行缩进:  2 字符"/>
    <w:basedOn w:val="1"/>
    <w:qFormat/>
    <w:uiPriority w:val="0"/>
    <w:pPr>
      <w:adjustRightInd w:val="0"/>
      <w:snapToGrid w:val="0"/>
      <w:spacing w:beforeAutospacing="0" w:afterAutospacing="0" w:line="440" w:lineRule="exact"/>
      <w:ind w:firstLine="200" w:firstLineChars="200"/>
    </w:pPr>
    <w:rPr>
      <w:szCs w:val="20"/>
    </w:rPr>
  </w:style>
  <w:style w:type="paragraph" w:customStyle="1" w:styleId="704">
    <w:name w:val="xl131"/>
    <w:basedOn w:val="1"/>
    <w:qFormat/>
    <w:uiPriority w:val="0"/>
    <w:pPr>
      <w:widowControl/>
      <w:pBdr>
        <w:top w:val="single" w:color="auto" w:sz="4" w:space="0"/>
        <w:left w:val="single" w:color="auto" w:sz="4" w:space="0"/>
        <w:bottom w:val="single" w:color="auto" w:sz="4" w:space="0"/>
        <w:right w:val="single" w:color="auto" w:sz="8" w:space="0"/>
      </w:pBdr>
      <w:shd w:val="clear" w:color="000000" w:fill="BFBFBF"/>
      <w:spacing w:before="100" w:beforeAutospacing="1" w:after="100" w:afterAutospacing="1"/>
      <w:jc w:val="center"/>
    </w:pPr>
    <w:rPr>
      <w:b/>
      <w:bCs/>
      <w:kern w:val="0"/>
      <w:sz w:val="20"/>
      <w:szCs w:val="20"/>
    </w:rPr>
  </w:style>
  <w:style w:type="paragraph" w:customStyle="1" w:styleId="705">
    <w:name w:val="xl88"/>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706">
    <w:name w:val="正"/>
    <w:basedOn w:val="1"/>
    <w:qFormat/>
    <w:uiPriority w:val="0"/>
    <w:pPr>
      <w:ind w:firstLine="525"/>
    </w:pPr>
    <w:rPr>
      <w:spacing w:val="20"/>
      <w:szCs w:val="20"/>
    </w:rPr>
  </w:style>
  <w:style w:type="paragraph" w:customStyle="1" w:styleId="70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kern w:val="0"/>
      <w:sz w:val="28"/>
      <w:szCs w:val="28"/>
    </w:rPr>
  </w:style>
  <w:style w:type="paragraph" w:customStyle="1" w:styleId="7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709">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kern w:val="0"/>
      <w:sz w:val="20"/>
      <w:szCs w:val="20"/>
    </w:rPr>
  </w:style>
  <w:style w:type="paragraph" w:customStyle="1" w:styleId="710">
    <w:name w:val="打印正文1"/>
    <w:basedOn w:val="1"/>
    <w:qFormat/>
    <w:uiPriority w:val="0"/>
    <w:pPr>
      <w:tabs>
        <w:tab w:val="left" w:pos="705"/>
        <w:tab w:val="left" w:pos="1440"/>
      </w:tabs>
      <w:spacing w:beforeAutospacing="0" w:afterAutospacing="0" w:line="480" w:lineRule="atLeast"/>
      <w:ind w:left="1440" w:hanging="360"/>
    </w:pPr>
    <w:rPr>
      <w:rFonts w:ascii="宋体" w:hAnsi="宋体"/>
      <w:bCs/>
      <w:spacing w:val="10"/>
      <w:kern w:val="28"/>
      <w:szCs w:val="21"/>
    </w:rPr>
  </w:style>
  <w:style w:type="paragraph" w:customStyle="1" w:styleId="711">
    <w:name w:val="标题3"/>
    <w:basedOn w:val="1"/>
    <w:qFormat/>
    <w:uiPriority w:val="0"/>
    <w:pPr>
      <w:spacing w:beforeLines="50" w:beforeAutospacing="0" w:afterLines="50" w:afterAutospacing="0" w:line="300" w:lineRule="exact"/>
    </w:pPr>
    <w:rPr>
      <w:b/>
      <w:bCs/>
    </w:rPr>
  </w:style>
  <w:style w:type="paragraph" w:customStyle="1" w:styleId="712">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713">
    <w:name w:val="表格标题1"/>
    <w:basedOn w:val="690"/>
    <w:qFormat/>
    <w:uiPriority w:val="0"/>
    <w:pPr>
      <w:tabs>
        <w:tab w:val="left" w:pos="1620"/>
      </w:tabs>
      <w:ind w:left="1620" w:leftChars="600" w:hanging="360" w:hangingChars="200"/>
      <w:jc w:val="both"/>
    </w:pPr>
    <w:rPr>
      <w:rFonts w:ascii="Times New Roman"/>
      <w:sz w:val="21"/>
      <w:szCs w:val="21"/>
    </w:rPr>
  </w:style>
  <w:style w:type="paragraph" w:customStyle="1" w:styleId="714">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5">
    <w:name w:val="默认段落字体 Para Char"/>
    <w:basedOn w:val="1"/>
    <w:qFormat/>
    <w:uiPriority w:val="0"/>
  </w:style>
  <w:style w:type="paragraph" w:customStyle="1" w:styleId="71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17">
    <w:name w:val="xl114"/>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71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
      <w:bCs/>
      <w:kern w:val="0"/>
      <w:sz w:val="20"/>
      <w:szCs w:val="20"/>
    </w:rPr>
  </w:style>
  <w:style w:type="paragraph" w:customStyle="1" w:styleId="719">
    <w:name w:val="xl50"/>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kern w:val="0"/>
      <w:sz w:val="28"/>
      <w:szCs w:val="28"/>
    </w:rPr>
  </w:style>
  <w:style w:type="paragraph" w:customStyle="1" w:styleId="720">
    <w:name w:val="xl10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0"/>
      <w:szCs w:val="20"/>
    </w:rPr>
  </w:style>
  <w:style w:type="paragraph" w:customStyle="1" w:styleId="721">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22">
    <w:name w:val="T文本"/>
    <w:basedOn w:val="1"/>
    <w:qFormat/>
    <w:uiPriority w:val="0"/>
    <w:pPr>
      <w:widowControl/>
      <w:snapToGrid w:val="0"/>
      <w:spacing w:beforeLines="50" w:beforeAutospacing="0" w:afterLines="50" w:afterAutospacing="0" w:line="360" w:lineRule="auto"/>
      <w:ind w:firstLine="200" w:firstLineChars="200"/>
    </w:pPr>
    <w:rPr>
      <w:rFonts w:eastAsia="Times New Roman"/>
      <w:kern w:val="0"/>
      <w:sz w:val="24"/>
    </w:rPr>
  </w:style>
  <w:style w:type="paragraph" w:customStyle="1" w:styleId="723">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724">
    <w:name w:val="Normal_2"/>
    <w:qFormat/>
    <w:uiPriority w:val="0"/>
    <w:rPr>
      <w:rFonts w:ascii="Calibri" w:hAnsi="Calibri" w:eastAsia="宋体" w:cs="Times New Roman"/>
      <w:sz w:val="24"/>
      <w:szCs w:val="24"/>
      <w:lang w:val="en-US" w:eastAsia="zh-CN" w:bidi="ar-SA"/>
    </w:rPr>
  </w:style>
  <w:style w:type="paragraph" w:customStyle="1" w:styleId="725">
    <w:name w:val="Normal_5"/>
    <w:qFormat/>
    <w:uiPriority w:val="0"/>
    <w:rPr>
      <w:rFonts w:ascii="黑体" w:hAnsi="黑体" w:eastAsia="黑体" w:cs="Times New Roman"/>
      <w:b/>
      <w:sz w:val="32"/>
      <w:szCs w:val="24"/>
      <w:lang w:val="en-US" w:eastAsia="zh-CN" w:bidi="ar-SA"/>
    </w:rPr>
  </w:style>
  <w:style w:type="paragraph" w:customStyle="1" w:styleId="726">
    <w:name w:val="Char3"/>
    <w:basedOn w:val="1"/>
    <w:qFormat/>
    <w:uiPriority w:val="0"/>
    <w:rPr>
      <w:rFonts w:ascii="Tahoma" w:hAnsi="Tahoma"/>
      <w:sz w:val="24"/>
      <w:szCs w:val="20"/>
    </w:rPr>
  </w:style>
  <w:style w:type="paragraph" w:customStyle="1" w:styleId="727">
    <w:name w:val="Char4"/>
    <w:basedOn w:val="1"/>
    <w:qFormat/>
    <w:uiPriority w:val="0"/>
    <w:rPr>
      <w:rFonts w:ascii="Tahoma" w:hAnsi="Tahoma"/>
      <w:sz w:val="24"/>
      <w:szCs w:val="20"/>
    </w:rPr>
  </w:style>
  <w:style w:type="paragraph" w:customStyle="1" w:styleId="728">
    <w:name w:val="TOC 标题3"/>
    <w:basedOn w:val="3"/>
    <w:unhideWhenUsed/>
    <w:qFormat/>
    <w:uiPriority w:val="39"/>
    <w:pPr>
      <w:widowControl/>
      <w:adjustRightInd/>
      <w:spacing w:before="240" w:beforeAutospacing="0" w:afterAutospacing="0" w:line="259" w:lineRule="auto"/>
      <w:outlineLvl w:val="9"/>
    </w:pPr>
    <w:rPr>
      <w:rFonts w:ascii="Cambria" w:hAnsi="Cambria" w:eastAsia="宋体" w:cs="Times New Roman"/>
      <w:b w:val="0"/>
      <w:color w:val="365F91"/>
      <w:kern w:val="0"/>
      <w:szCs w:val="32"/>
    </w:rPr>
  </w:style>
  <w:style w:type="paragraph" w:customStyle="1" w:styleId="729">
    <w:name w:val="正文文本缩进2"/>
    <w:basedOn w:val="1"/>
    <w:qFormat/>
    <w:uiPriority w:val="0"/>
    <w:pPr>
      <w:spacing w:beforeAutospacing="0" w:after="120" w:afterAutospacing="0" w:line="480" w:lineRule="exact"/>
      <w:ind w:left="420" w:leftChars="200" w:firstLine="480" w:firstLineChars="200"/>
    </w:pPr>
    <w:rPr>
      <w:rFonts w:ascii="宋体" w:hAnsi="宋体"/>
    </w:rPr>
  </w:style>
  <w:style w:type="paragraph" w:customStyle="1" w:styleId="730">
    <w:name w:val="正文_0_0"/>
    <w:qFormat/>
    <w:uiPriority w:val="0"/>
    <w:pPr>
      <w:spacing w:before="120" w:beforeAutospacing="0" w:after="120" w:afterAutospacing="0" w:line="360" w:lineRule="auto"/>
      <w:ind w:left="1072" w:hanging="1072"/>
      <w:jc w:val="both"/>
    </w:pPr>
    <w:rPr>
      <w:rFonts w:ascii="Calibri" w:hAnsi="Calibri" w:eastAsia="宋体" w:cs="Times New Roman"/>
      <w:kern w:val="2"/>
      <w:sz w:val="28"/>
      <w:szCs w:val="22"/>
      <w:lang w:val="en-US" w:eastAsia="zh-CN" w:bidi="ar-SA"/>
    </w:rPr>
  </w:style>
  <w:style w:type="paragraph" w:customStyle="1" w:styleId="731">
    <w:name w:val="Table Paragraph"/>
    <w:basedOn w:val="1"/>
    <w:qFormat/>
    <w:uiPriority w:val="1"/>
    <w:rPr>
      <w:rFonts w:ascii="宋体" w:hAnsi="宋体" w:cs="宋体"/>
      <w:szCs w:val="22"/>
      <w:lang w:val="zh-CN" w:bidi="zh-CN"/>
    </w:rPr>
  </w:style>
  <w:style w:type="paragraph" w:customStyle="1" w:styleId="732">
    <w:name w:val="宋小四正文"/>
    <w:basedOn w:val="1"/>
    <w:qFormat/>
    <w:uiPriority w:val="0"/>
    <w:pPr>
      <w:spacing w:beforeAutospacing="0" w:afterAutospacing="0" w:line="360" w:lineRule="auto"/>
      <w:ind w:firstLine="1446" w:firstLineChars="200"/>
    </w:pPr>
    <w:rPr>
      <w:rFonts w:ascii="Calibri" w:hAnsi="Calibri"/>
      <w:szCs w:val="22"/>
      <w:lang w:eastAsia="en-US"/>
    </w:rPr>
  </w:style>
  <w:style w:type="paragraph" w:customStyle="1" w:styleId="733">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4">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5">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36">
    <w:name w:val="正文_1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7">
    <w:name w:val="正文_1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8">
    <w:name w:val="正文_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739">
    <w:name w:val="正文_7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40">
    <w:name w:val="二级标题_0"/>
    <w:basedOn w:val="1"/>
    <w:qFormat/>
    <w:uiPriority w:val="0"/>
    <w:pPr>
      <w:tabs>
        <w:tab w:val="left" w:pos="360"/>
      </w:tabs>
      <w:spacing w:beforeAutospacing="0" w:afterAutospacing="0" w:line="360" w:lineRule="auto"/>
      <w:outlineLvl w:val="1"/>
    </w:pPr>
    <w:rPr>
      <w:rFonts w:ascii="宋体" w:hAnsi="宋体"/>
      <w:b/>
      <w:sz w:val="24"/>
    </w:rPr>
  </w:style>
  <w:style w:type="paragraph" w:customStyle="1" w:styleId="741">
    <w:name w:val="默认段落字体 Para Char Char Char Char Char Char Char Char Char Char Char Char Char Char Char Char"/>
    <w:basedOn w:val="1"/>
    <w:qFormat/>
    <w:uiPriority w:val="0"/>
    <w:rPr>
      <w:rFonts w:ascii="Tahoma" w:hAnsi="Tahoma"/>
      <w:sz w:val="24"/>
      <w:szCs w:val="20"/>
    </w:rPr>
  </w:style>
  <w:style w:type="paragraph" w:customStyle="1" w:styleId="742">
    <w:name w:val="样式 标题 2 + 宋体 五号 非加粗 黑色"/>
    <w:basedOn w:val="4"/>
    <w:qFormat/>
    <w:uiPriority w:val="0"/>
    <w:pPr>
      <w:numPr>
        <w:ilvl w:val="1"/>
        <w:numId w:val="0"/>
      </w:numPr>
      <w:adjustRightInd w:val="0"/>
      <w:spacing w:beforeAutospacing="0" w:afterAutospacing="0" w:line="416" w:lineRule="atLeast"/>
      <w:ind w:left="240"/>
      <w:jc w:val="left"/>
    </w:pPr>
    <w:rPr>
      <w:rFonts w:ascii="宋体" w:hAnsi="宋体" w:eastAsia="宋体"/>
      <w:b w:val="0"/>
      <w:bCs w:val="0"/>
      <w:color w:val="000000"/>
      <w:kern w:val="0"/>
      <w:sz w:val="21"/>
    </w:rPr>
  </w:style>
  <w:style w:type="paragraph" w:customStyle="1" w:styleId="743">
    <w:name w:val="样式 标题 4 + 段前: 5 磅 段后: 5 磅 行距: 单倍行距"/>
    <w:basedOn w:val="6"/>
    <w:qFormat/>
    <w:uiPriority w:val="0"/>
    <w:pPr>
      <w:numPr>
        <w:ilvl w:val="3"/>
        <w:numId w:val="0"/>
      </w:numPr>
      <w:adjustRightInd w:val="0"/>
      <w:spacing w:before="100" w:beforeAutospacing="0" w:after="100" w:afterAutospacing="0" w:line="240" w:lineRule="auto"/>
      <w:jc w:val="left"/>
    </w:pPr>
    <w:rPr>
      <w:rFonts w:ascii="Arial" w:hAnsi="Arial" w:eastAsia="黑体" w:cs="宋体"/>
      <w:kern w:val="0"/>
      <w:szCs w:val="20"/>
    </w:rPr>
  </w:style>
  <w:style w:type="table" w:customStyle="1" w:styleId="744">
    <w:name w:val="网格型1"/>
    <w:basedOn w:val="6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45">
    <w:name w:val="附件正文"/>
    <w:basedOn w:val="1"/>
    <w:qFormat/>
    <w:uiPriority w:val="0"/>
    <w:pPr>
      <w:snapToGrid w:val="0"/>
      <w:spacing w:beforeAutospacing="0" w:afterAutospacing="0" w:line="500" w:lineRule="exact"/>
      <w:ind w:firstLine="540" w:firstLineChars="225"/>
    </w:pPr>
    <w:rPr>
      <w:rFonts w:ascii="Calibri" w:hAnsi="Calibri"/>
      <w:kern w:val="0"/>
      <w:sz w:val="24"/>
      <w:szCs w:val="22"/>
    </w:rPr>
  </w:style>
  <w:style w:type="character" w:customStyle="1" w:styleId="746">
    <w:name w:val=" Char Char3"/>
    <w:qFormat/>
    <w:uiPriority w:val="0"/>
    <w:rPr>
      <w:rFonts w:eastAsia="宋体"/>
      <w:kern w:val="2"/>
      <w:sz w:val="21"/>
      <w:szCs w:val="24"/>
      <w:lang w:val="en-US" w:eastAsia="zh-CN" w:bidi="ar-SA"/>
    </w:rPr>
  </w:style>
  <w:style w:type="paragraph" w:customStyle="1" w:styleId="747">
    <w:name w:val="Char Char Char1 Char8"/>
    <w:basedOn w:val="1"/>
    <w:semiHidden/>
    <w:qFormat/>
    <w:uiPriority w:val="0"/>
    <w:pPr>
      <w:spacing w:beforeAutospacing="0" w:afterAutospacing="0" w:line="360" w:lineRule="auto"/>
      <w:ind w:firstLine="200" w:firstLineChars="200"/>
    </w:pPr>
    <w:rPr>
      <w:rFonts w:ascii="宋体" w:hAnsi="宋体" w:cs="宋体"/>
      <w:sz w:val="24"/>
      <w:szCs w:val="22"/>
    </w:rPr>
  </w:style>
  <w:style w:type="character" w:customStyle="1" w:styleId="748">
    <w:name w:val=" Char Char6"/>
    <w:qFormat/>
    <w:uiPriority w:val="0"/>
    <w:rPr>
      <w:rFonts w:eastAsia="宋体"/>
      <w:kern w:val="2"/>
      <w:sz w:val="21"/>
      <w:szCs w:val="24"/>
      <w:lang w:val="en-US" w:eastAsia="zh-CN" w:bidi="ar-SA"/>
    </w:rPr>
  </w:style>
  <w:style w:type="paragraph" w:customStyle="1" w:styleId="749">
    <w:name w:val="Char Char2"/>
    <w:basedOn w:val="1"/>
    <w:qFormat/>
    <w:uiPriority w:val="0"/>
    <w:pPr>
      <w:widowControl/>
      <w:spacing w:beforeAutospacing="0" w:after="160" w:afterAutospacing="0" w:line="240" w:lineRule="exact"/>
      <w:jc w:val="left"/>
    </w:pPr>
    <w:rPr>
      <w:rFonts w:ascii="Verdana" w:hAnsi="Verdana"/>
      <w:kern w:val="0"/>
      <w:sz w:val="20"/>
      <w:szCs w:val="20"/>
      <w:lang w:eastAsia="en-US"/>
    </w:rPr>
  </w:style>
  <w:style w:type="paragraph" w:customStyle="1" w:styleId="750">
    <w:name w:val=" Char"/>
    <w:basedOn w:val="1"/>
    <w:qFormat/>
    <w:uiPriority w:val="0"/>
    <w:pPr>
      <w:tabs>
        <w:tab w:val="left" w:pos="432"/>
      </w:tabs>
      <w:spacing w:before="156" w:beforeLines="50" w:beforeAutospacing="0" w:after="156" w:afterLines="50" w:afterAutospacing="0"/>
      <w:ind w:left="432" w:hanging="432"/>
    </w:pPr>
    <w:rPr>
      <w:rFonts w:ascii="Calibri" w:hAnsi="Calibri"/>
      <w:szCs w:val="22"/>
    </w:rPr>
  </w:style>
  <w:style w:type="paragraph" w:customStyle="1" w:styleId="751">
    <w:name w:val="标题 3_0"/>
    <w:basedOn w:val="730"/>
    <w:link w:val="752"/>
    <w:qFormat/>
    <w:uiPriority w:val="0"/>
    <w:pPr>
      <w:widowControl w:val="0"/>
      <w:autoSpaceDE w:val="0"/>
      <w:autoSpaceDN w:val="0"/>
      <w:adjustRightInd w:val="0"/>
      <w:spacing w:before="0" w:beforeAutospacing="0" w:after="0" w:afterAutospacing="0" w:line="500" w:lineRule="exact"/>
      <w:ind w:left="0" w:firstLine="0"/>
      <w:jc w:val="center"/>
      <w:outlineLvl w:val="2"/>
    </w:pPr>
    <w:rPr>
      <w:rFonts w:ascii="宋体" w:hAnsi="宋体"/>
      <w:b/>
      <w:kern w:val="0"/>
      <w:szCs w:val="28"/>
    </w:rPr>
  </w:style>
  <w:style w:type="character" w:customStyle="1" w:styleId="752">
    <w:name w:val="标题 3 Char_0"/>
    <w:link w:val="751"/>
    <w:qFormat/>
    <w:uiPriority w:val="0"/>
    <w:rPr>
      <w:rFonts w:ascii="宋体" w:hAnsi="宋体"/>
      <w:b/>
      <w:sz w:val="28"/>
      <w:szCs w:val="28"/>
    </w:rPr>
  </w:style>
  <w:style w:type="paragraph" w:customStyle="1" w:styleId="753">
    <w:name w:val="_Style 749"/>
    <w:basedOn w:val="3"/>
    <w:qFormat/>
    <w:uiPriority w:val="39"/>
    <w:pPr>
      <w:widowControl/>
      <w:adjustRightInd/>
      <w:spacing w:before="480" w:beforeAutospacing="0" w:afterAutospacing="0" w:line="276" w:lineRule="auto"/>
      <w:outlineLvl w:val="9"/>
    </w:pPr>
    <w:rPr>
      <w:rFonts w:ascii="Cambria" w:hAnsi="Cambria"/>
      <w:bCs/>
      <w:color w:val="365F91"/>
      <w:kern w:val="0"/>
      <w:sz w:val="28"/>
      <w:szCs w:val="28"/>
    </w:rPr>
  </w:style>
  <w:style w:type="paragraph" w:customStyle="1" w:styleId="754">
    <w:name w:val="Normal_0"/>
    <w:qFormat/>
    <w:uiPriority w:val="0"/>
    <w:pPr>
      <w:widowControl w:val="0"/>
      <w:jc w:val="both"/>
    </w:pPr>
    <w:rPr>
      <w:rFonts w:ascii="Times New Roman" w:hAnsi="Times New Roman" w:eastAsia="Times New Roman" w:cs="Times New Roman"/>
      <w:lang w:val="en-US" w:eastAsia="zh-CN" w:bidi="ar-SA"/>
    </w:rPr>
  </w:style>
  <w:style w:type="paragraph" w:customStyle="1" w:styleId="755">
    <w:name w:val="正文_0_1_0"/>
    <w:basedOn w:val="644"/>
    <w:qFormat/>
    <w:uiPriority w:val="0"/>
    <w:rPr>
      <w:rFonts w:ascii="Times New Roman" w:hAnsi="Times New Roman" w:eastAsia="FangSong_GB2312"/>
      <w:sz w:val="28"/>
      <w:szCs w:val="24"/>
    </w:rPr>
  </w:style>
  <w:style w:type="paragraph" w:customStyle="1" w:styleId="756">
    <w:name w:val="Body Text Indent"/>
    <w:basedOn w:val="757"/>
    <w:qFormat/>
    <w:uiPriority w:val="0"/>
    <w:pPr>
      <w:spacing w:beforeAutospacing="0" w:afterAutospacing="0" w:line="500" w:lineRule="exact"/>
      <w:ind w:left="1588" w:leftChars="832" w:firstLine="433" w:firstLineChars="196"/>
    </w:pPr>
    <w:rPr>
      <w:rFonts w:ascii="Times New Roman" w:hAnsi="Times New Roman"/>
      <w:sz w:val="24"/>
      <w:szCs w:val="24"/>
    </w:rPr>
  </w:style>
  <w:style w:type="paragraph" w:customStyle="1" w:styleId="757">
    <w:name w:val="Normal"/>
    <w:qFormat/>
    <w:uiPriority w:val="0"/>
    <w:pPr>
      <w:widowControl w:val="0"/>
      <w:jc w:val="both"/>
    </w:pPr>
    <w:rPr>
      <w:rFonts w:ascii="Calibri" w:hAnsi="Calibri" w:eastAsia="宋体" w:cs="Times New Roman"/>
      <w:kern w:val="2"/>
      <w:sz w:val="21"/>
      <w:szCs w:val="22"/>
      <w:lang w:val="en-US" w:eastAsia="zh-CN" w:bidi="ar-SA"/>
    </w:rPr>
  </w:style>
  <w:style w:type="paragraph" w:customStyle="1" w:styleId="758">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60">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61">
    <w:name w:val="正文_0_1_1"/>
    <w:basedOn w:val="760"/>
    <w:qFormat/>
    <w:uiPriority w:val="0"/>
    <w:rPr>
      <w:rFonts w:ascii="Times New Roman" w:hAnsi="Times New Roman" w:eastAsia="FangSong_GB2312"/>
      <w:sz w:val="28"/>
      <w:szCs w:val="24"/>
    </w:rPr>
  </w:style>
  <w:style w:type="paragraph" w:customStyle="1" w:styleId="76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63">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4">
    <w:name w:val="正文_0_3_0"/>
    <w:qFormat/>
    <w:uiPriority w:val="0"/>
    <w:pPr>
      <w:widowControl w:val="0"/>
      <w:jc w:val="both"/>
    </w:pPr>
    <w:rPr>
      <w:rFonts w:ascii="Calibri" w:hAnsi="Calibri" w:eastAsia="宋体" w:cs="Times New Roman"/>
      <w:lang w:val="en-US" w:eastAsia="zh-CN" w:bidi="ar-SA"/>
    </w:rPr>
  </w:style>
  <w:style w:type="paragraph" w:customStyle="1" w:styleId="765">
    <w:name w:val="正文_0_2_0"/>
    <w:qFormat/>
    <w:uiPriority w:val="0"/>
    <w:pPr>
      <w:widowControl w:val="0"/>
      <w:jc w:val="both"/>
    </w:pPr>
    <w:rPr>
      <w:rFonts w:ascii="Calibri" w:hAnsi="Calibri" w:eastAsia="宋体" w:cs="Times New Roman"/>
      <w:lang w:val="en-US" w:eastAsia="zh-CN" w:bidi="ar-SA"/>
    </w:rPr>
  </w:style>
  <w:style w:type="paragraph" w:customStyle="1" w:styleId="766">
    <w:name w:val="标题 2_0"/>
    <w:basedOn w:val="767"/>
    <w:qFormat/>
    <w:uiPriority w:val="0"/>
    <w:pPr>
      <w:adjustRightInd w:val="0"/>
      <w:snapToGrid w:val="0"/>
      <w:spacing w:beforeAutospacing="0" w:afterAutospacing="0" w:line="500" w:lineRule="exact"/>
      <w:ind w:left="-88" w:leftChars="-42"/>
      <w:contextualSpacing/>
      <w:jc w:val="center"/>
      <w:outlineLvl w:val="1"/>
    </w:pPr>
    <w:rPr>
      <w:rFonts w:ascii="宋体" w:hAnsi="宋体"/>
      <w:b/>
      <w:kern w:val="0"/>
      <w:sz w:val="32"/>
      <w:szCs w:val="28"/>
    </w:rPr>
  </w:style>
  <w:style w:type="paragraph" w:customStyle="1" w:styleId="767">
    <w:name w:val="正文_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二级标题"/>
    <w:basedOn w:val="769"/>
    <w:qFormat/>
    <w:uiPriority w:val="0"/>
    <w:pPr>
      <w:numPr>
        <w:ilvl w:val="1"/>
        <w:numId w:val="11"/>
      </w:numPr>
      <w:spacing w:beforeAutospacing="0" w:afterAutospacing="0" w:line="360" w:lineRule="auto"/>
      <w:ind w:firstLineChars="0"/>
      <w:outlineLvl w:val="1"/>
    </w:pPr>
    <w:rPr>
      <w:rFonts w:ascii="宋体" w:hAnsi="宋体"/>
      <w:b/>
      <w:sz w:val="24"/>
      <w:szCs w:val="24"/>
    </w:rPr>
  </w:style>
  <w:style w:type="paragraph" w:customStyle="1" w:styleId="769">
    <w:name w:val="列出段落_0"/>
    <w:basedOn w:val="767"/>
    <w:qFormat/>
    <w:uiPriority w:val="34"/>
    <w:pPr>
      <w:ind w:firstLine="420" w:firstLineChars="200"/>
    </w:pPr>
    <w:rPr>
      <w:rFonts w:ascii="Calibri" w:hAnsi="Calibri"/>
    </w:rPr>
  </w:style>
  <w:style w:type="paragraph" w:customStyle="1" w:styleId="770">
    <w:name w:val="三级标题"/>
    <w:basedOn w:val="769"/>
    <w:qFormat/>
    <w:uiPriority w:val="0"/>
    <w:pPr>
      <w:numPr>
        <w:ilvl w:val="2"/>
        <w:numId w:val="11"/>
      </w:numPr>
      <w:adjustRightInd w:val="0"/>
      <w:spacing w:beforeAutospacing="0" w:afterAutospacing="0" w:line="360" w:lineRule="auto"/>
      <w:ind w:firstLineChars="0"/>
      <w:outlineLvl w:val="2"/>
    </w:pPr>
    <w:rPr>
      <w:rFonts w:ascii="宋体" w:hAnsi="宋体"/>
      <w:b/>
      <w:sz w:val="24"/>
      <w:szCs w:val="24"/>
    </w:rPr>
  </w:style>
  <w:style w:type="paragraph" w:customStyle="1" w:styleId="771">
    <w:name w:val="Normal_1"/>
    <w:qFormat/>
    <w:uiPriority w:val="0"/>
    <w:rPr>
      <w:rFonts w:ascii="Times New Roman" w:hAnsi="Times New Roman" w:eastAsia="Times New Roman" w:cs="Times New Roman"/>
      <w:sz w:val="24"/>
      <w:szCs w:val="24"/>
      <w:lang w:bidi="ar-SA"/>
    </w:rPr>
  </w:style>
  <w:style w:type="paragraph" w:customStyle="1" w:styleId="772">
    <w:name w:val="Normal_0_0"/>
    <w:qFormat/>
    <w:uiPriority w:val="0"/>
    <w:rPr>
      <w:rFonts w:ascii="黑体" w:hAnsi="黑体" w:eastAsia="黑体" w:cs="Times New Roman"/>
      <w:b/>
      <w:sz w:val="32"/>
      <w:szCs w:val="24"/>
      <w:lang w:bidi="ar-SA"/>
    </w:rPr>
  </w:style>
  <w:style w:type="paragraph" w:customStyle="1" w:styleId="773">
    <w:name w:val="Normal_1_0"/>
    <w:qFormat/>
    <w:uiPriority w:val="0"/>
    <w:rPr>
      <w:rFonts w:ascii="黑体" w:hAnsi="黑体" w:eastAsia="黑体" w:cs="Times New Roman"/>
      <w:b/>
      <w:sz w:val="32"/>
      <w:szCs w:val="24"/>
      <w:lang w:bidi="ar-SA"/>
    </w:rPr>
  </w:style>
  <w:style w:type="paragraph" w:customStyle="1" w:styleId="774">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775">
    <w:name w:val="Normal_3"/>
    <w:qFormat/>
    <w:uiPriority w:val="0"/>
    <w:rPr>
      <w:rFonts w:ascii="黑体" w:hAnsi="黑体" w:eastAsia="黑体" w:cs="Times New Roman"/>
      <w:b/>
      <w:sz w:val="32"/>
      <w:szCs w:val="24"/>
      <w:lang w:bidi="ar-SA"/>
    </w:rPr>
  </w:style>
  <w:style w:type="paragraph" w:customStyle="1" w:styleId="776">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777">
    <w:name w:val="正文_0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8">
    <w:name w:val="Normal_4"/>
    <w:qFormat/>
    <w:uiPriority w:val="0"/>
    <w:rPr>
      <w:rFonts w:ascii="黑体" w:hAnsi="黑体" w:eastAsia="黑体" w:cs="Times New Roman"/>
      <w:b/>
      <w:sz w:val="32"/>
      <w:szCs w:val="24"/>
      <w:lang w:bidi="ar-SA"/>
    </w:rPr>
  </w:style>
  <w:style w:type="paragraph" w:customStyle="1" w:styleId="779">
    <w:name w:val="Normal_6"/>
    <w:qFormat/>
    <w:uiPriority w:val="0"/>
    <w:rPr>
      <w:rFonts w:ascii="黑体" w:hAnsi="黑体" w:eastAsia="黑体" w:cs="Times New Roman"/>
      <w:b/>
      <w:sz w:val="32"/>
      <w:szCs w:val="24"/>
      <w:lang w:bidi="ar-SA"/>
    </w:rPr>
  </w:style>
  <w:style w:type="paragraph" w:customStyle="1" w:styleId="780">
    <w:name w:val="正文文本_0"/>
    <w:basedOn w:val="781"/>
    <w:unhideWhenUsed/>
    <w:qFormat/>
    <w:uiPriority w:val="0"/>
    <w:pPr>
      <w:spacing w:beforeAutospacing="0" w:after="120" w:afterAutospacing="0"/>
    </w:pPr>
    <w:rPr>
      <w:kern w:val="0"/>
      <w:sz w:val="20"/>
      <w:szCs w:val="20"/>
    </w:rPr>
  </w:style>
  <w:style w:type="paragraph" w:customStyle="1" w:styleId="781">
    <w:name w:val="正文_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82">
    <w:name w:val="Normal_7"/>
    <w:qFormat/>
    <w:uiPriority w:val="0"/>
    <w:rPr>
      <w:rFonts w:ascii="黑体" w:hAnsi="黑体" w:eastAsia="黑体" w:cs="Times New Roman"/>
      <w:b/>
      <w:sz w:val="32"/>
      <w:szCs w:val="24"/>
      <w:lang w:bidi="ar-SA"/>
    </w:rPr>
  </w:style>
  <w:style w:type="paragraph" w:customStyle="1" w:styleId="783">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4">
    <w:name w:val="正文_3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85">
    <w:name w:val="Normal_8"/>
    <w:qFormat/>
    <w:uiPriority w:val="0"/>
    <w:rPr>
      <w:rFonts w:ascii="黑体" w:hAnsi="黑体" w:eastAsia="黑体" w:cs="Times New Roman"/>
      <w:b/>
      <w:sz w:val="32"/>
      <w:szCs w:val="24"/>
      <w:lang w:bidi="ar-SA"/>
    </w:rPr>
  </w:style>
  <w:style w:type="paragraph" w:customStyle="1" w:styleId="786">
    <w:name w:val="正文_4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87">
    <w:name w:val="Normal_9"/>
    <w:qFormat/>
    <w:uiPriority w:val="0"/>
    <w:rPr>
      <w:rFonts w:ascii="黑体" w:hAnsi="黑体" w:eastAsia="黑体" w:cs="Times New Roman"/>
      <w:b/>
      <w:sz w:val="32"/>
      <w:szCs w:val="24"/>
      <w:lang w:bidi="ar-SA"/>
    </w:rPr>
  </w:style>
  <w:style w:type="paragraph" w:customStyle="1" w:styleId="788">
    <w:name w:val="正文_3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9">
    <w:name w:val="正文_5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0">
    <w:name w:val="Normal_10"/>
    <w:qFormat/>
    <w:uiPriority w:val="0"/>
    <w:rPr>
      <w:rFonts w:ascii="黑体" w:hAnsi="黑体" w:eastAsia="黑体" w:cs="Times New Roman"/>
      <w:b/>
      <w:sz w:val="32"/>
      <w:szCs w:val="24"/>
      <w:lang w:bidi="ar-SA"/>
    </w:rPr>
  </w:style>
  <w:style w:type="paragraph" w:customStyle="1" w:styleId="791">
    <w:name w:val="日期_0"/>
    <w:basedOn w:val="792"/>
    <w:unhideWhenUsed/>
    <w:qFormat/>
    <w:uiPriority w:val="0"/>
    <w:pPr>
      <w:adjustRightInd w:val="0"/>
      <w:spacing w:beforeAutospacing="0" w:afterAutospacing="0" w:line="360" w:lineRule="atLeast"/>
    </w:pPr>
    <w:rPr>
      <w:rFonts w:ascii="宋体" w:hAnsi="Times New Roman"/>
      <w:kern w:val="0"/>
      <w:sz w:val="24"/>
      <w:szCs w:val="20"/>
    </w:rPr>
  </w:style>
  <w:style w:type="paragraph" w:customStyle="1" w:styleId="792">
    <w:name w:val="正文_2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3">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4">
    <w:name w:val="Normal_11"/>
    <w:qFormat/>
    <w:uiPriority w:val="0"/>
    <w:rPr>
      <w:rFonts w:ascii="黑体" w:hAnsi="黑体" w:eastAsia="黑体" w:cs="Times New Roman"/>
      <w:b/>
      <w:sz w:val="32"/>
      <w:szCs w:val="24"/>
      <w:lang w:bidi="ar-SA"/>
    </w:rPr>
  </w:style>
  <w:style w:type="paragraph" w:customStyle="1" w:styleId="795">
    <w:name w:val="Normal_12"/>
    <w:qFormat/>
    <w:uiPriority w:val="0"/>
    <w:rPr>
      <w:rFonts w:ascii="黑体" w:hAnsi="黑体" w:eastAsia="黑体" w:cs="Times New Roman"/>
      <w:b/>
      <w:sz w:val="32"/>
      <w:szCs w:val="24"/>
      <w:lang w:bidi="ar-SA"/>
    </w:rPr>
  </w:style>
  <w:style w:type="paragraph" w:customStyle="1" w:styleId="796">
    <w:name w:val="正文_5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97">
    <w:name w:val="日期_1"/>
    <w:basedOn w:val="798"/>
    <w:qFormat/>
    <w:uiPriority w:val="0"/>
    <w:pPr>
      <w:ind w:left="100" w:leftChars="2500"/>
    </w:pPr>
    <w:rPr>
      <w:szCs w:val="24"/>
    </w:rPr>
  </w:style>
  <w:style w:type="paragraph" w:customStyle="1" w:styleId="798">
    <w:name w:val="正文_7"/>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9">
    <w:name w:val="正文_4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0">
    <w:name w:val="Normal_13"/>
    <w:qFormat/>
    <w:uiPriority w:val="0"/>
    <w:rPr>
      <w:rFonts w:ascii="黑体" w:hAnsi="黑体" w:eastAsia="黑体" w:cs="Times New Roman"/>
      <w:b/>
      <w:sz w:val="32"/>
      <w:szCs w:val="24"/>
      <w:lang w:bidi="ar-SA"/>
    </w:rPr>
  </w:style>
  <w:style w:type="paragraph" w:customStyle="1" w:styleId="801">
    <w:name w:val="正文_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2">
    <w:name w:val="Normal_14"/>
    <w:qFormat/>
    <w:uiPriority w:val="0"/>
    <w:rPr>
      <w:rFonts w:ascii="黑体" w:hAnsi="黑体" w:eastAsia="黑体" w:cs="Times New Roman"/>
      <w:b/>
      <w:sz w:val="32"/>
      <w:szCs w:val="24"/>
      <w:lang w:bidi="ar-SA"/>
    </w:rPr>
  </w:style>
  <w:style w:type="paragraph" w:customStyle="1" w:styleId="803">
    <w:name w:val="List Paragraph1"/>
    <w:basedOn w:val="804"/>
    <w:qFormat/>
    <w:uiPriority w:val="34"/>
    <w:pPr>
      <w:ind w:firstLine="420" w:firstLineChars="200"/>
    </w:pPr>
  </w:style>
  <w:style w:type="paragraph" w:customStyle="1" w:styleId="804">
    <w:name w:val="正文_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05">
    <w:name w:val="Normal_15"/>
    <w:qFormat/>
    <w:uiPriority w:val="0"/>
    <w:rPr>
      <w:rFonts w:ascii="黑体" w:hAnsi="黑体" w:eastAsia="黑体" w:cs="Times New Roman"/>
      <w:b/>
      <w:sz w:val="32"/>
      <w:szCs w:val="24"/>
      <w:lang w:bidi="ar-SA"/>
    </w:rPr>
  </w:style>
  <w:style w:type="paragraph" w:customStyle="1" w:styleId="806">
    <w:name w:val="Normal_20"/>
    <w:qFormat/>
    <w:uiPriority w:val="0"/>
    <w:rPr>
      <w:rFonts w:ascii="黑体" w:hAnsi="黑体" w:eastAsia="黑体" w:cs="Times New Roman"/>
      <w:b/>
      <w:sz w:val="32"/>
      <w:szCs w:val="24"/>
      <w:lang w:bidi="ar-SA"/>
    </w:rPr>
  </w:style>
  <w:style w:type="paragraph" w:customStyle="1" w:styleId="807">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8">
    <w:name w:val="正文_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9">
    <w:name w:val="Normal_16"/>
    <w:qFormat/>
    <w:uiPriority w:val="0"/>
    <w:rPr>
      <w:rFonts w:ascii="黑体" w:hAnsi="黑体" w:eastAsia="黑体" w:cs="Times New Roman"/>
      <w:b/>
      <w:sz w:val="32"/>
      <w:szCs w:val="24"/>
      <w:lang w:bidi="ar-SA"/>
    </w:rPr>
  </w:style>
  <w:style w:type="paragraph" w:customStyle="1" w:styleId="810">
    <w:name w:val="正文_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11">
    <w:name w:val="Normal_17"/>
    <w:qFormat/>
    <w:uiPriority w:val="0"/>
    <w:rPr>
      <w:rFonts w:ascii="黑体" w:hAnsi="黑体" w:eastAsia="黑体" w:cs="Times New Roman"/>
      <w:b/>
      <w:sz w:val="32"/>
      <w:szCs w:val="24"/>
      <w:lang w:bidi="ar-SA"/>
    </w:rPr>
  </w:style>
  <w:style w:type="paragraph" w:customStyle="1" w:styleId="812">
    <w:name w:val="正文_1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3">
    <w:name w:val="Normal_15_0"/>
    <w:qFormat/>
    <w:uiPriority w:val="0"/>
    <w:rPr>
      <w:rFonts w:ascii="黑体" w:hAnsi="黑体" w:eastAsia="黑体" w:cs="Times New Roman"/>
      <w:b/>
      <w:sz w:val="32"/>
      <w:szCs w:val="24"/>
      <w:lang w:bidi="ar-SA"/>
    </w:rPr>
  </w:style>
  <w:style w:type="paragraph" w:customStyle="1" w:styleId="814">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5">
    <w:name w:val="Normal_18"/>
    <w:qFormat/>
    <w:uiPriority w:val="0"/>
    <w:rPr>
      <w:rFonts w:ascii="黑体" w:hAnsi="黑体" w:eastAsia="黑体" w:cs="Times New Roman"/>
      <w:b/>
      <w:sz w:val="32"/>
      <w:szCs w:val="24"/>
      <w:lang w:bidi="ar-SA"/>
    </w:rPr>
  </w:style>
  <w:style w:type="paragraph" w:customStyle="1" w:styleId="816">
    <w:name w:val="Normal_19"/>
    <w:qFormat/>
    <w:uiPriority w:val="0"/>
    <w:rPr>
      <w:rFonts w:ascii="黑体" w:hAnsi="黑体" w:eastAsia="黑体" w:cs="Times New Roman"/>
      <w:b/>
      <w:sz w:val="32"/>
      <w:szCs w:val="24"/>
      <w:lang w:bidi="ar-SA"/>
    </w:rPr>
  </w:style>
  <w:style w:type="paragraph" w:customStyle="1" w:styleId="817">
    <w:name w:val="正文_1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18">
    <w:name w:val="Normal_21"/>
    <w:qFormat/>
    <w:uiPriority w:val="0"/>
    <w:rPr>
      <w:rFonts w:ascii="黑体" w:hAnsi="黑体" w:eastAsia="黑体" w:cs="Times New Roman"/>
      <w:b/>
      <w:sz w:val="32"/>
      <w:szCs w:val="24"/>
      <w:lang w:bidi="ar-SA"/>
    </w:rPr>
  </w:style>
  <w:style w:type="paragraph" w:customStyle="1" w:styleId="819">
    <w:name w:val="Normal_22"/>
    <w:qFormat/>
    <w:uiPriority w:val="0"/>
    <w:rPr>
      <w:rFonts w:ascii="黑体" w:hAnsi="黑体" w:eastAsia="黑体" w:cs="Times New Roman"/>
      <w:b/>
      <w:sz w:val="32"/>
      <w:szCs w:val="24"/>
      <w:lang w:bidi="ar-SA"/>
    </w:rPr>
  </w:style>
  <w:style w:type="paragraph" w:customStyle="1" w:styleId="820">
    <w:name w:val="Normal_20_0"/>
    <w:qFormat/>
    <w:uiPriority w:val="0"/>
    <w:rPr>
      <w:rFonts w:ascii="黑体" w:hAnsi="黑体" w:eastAsia="黑体" w:cs="Times New Roman"/>
      <w:b/>
      <w:sz w:val="32"/>
      <w:szCs w:val="24"/>
      <w:lang w:bidi="ar-SA"/>
    </w:rPr>
  </w:style>
  <w:style w:type="paragraph" w:customStyle="1" w:styleId="821">
    <w:name w:val="正文_1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2">
    <w:name w:val="Normal_23"/>
    <w:qFormat/>
    <w:uiPriority w:val="0"/>
    <w:rPr>
      <w:rFonts w:ascii="黑体" w:hAnsi="黑体" w:eastAsia="黑体" w:cs="Times New Roman"/>
      <w:b/>
      <w:sz w:val="32"/>
      <w:szCs w:val="24"/>
      <w:lang w:bidi="ar-SA"/>
    </w:rPr>
  </w:style>
  <w:style w:type="paragraph" w:customStyle="1" w:styleId="823">
    <w:name w:val="Normal_25"/>
    <w:qFormat/>
    <w:uiPriority w:val="0"/>
    <w:rPr>
      <w:rFonts w:ascii="黑体" w:hAnsi="黑体" w:eastAsia="黑体" w:cs="Times New Roman"/>
      <w:b/>
      <w:sz w:val="32"/>
      <w:szCs w:val="24"/>
      <w:lang w:bidi="ar-SA"/>
    </w:rPr>
  </w:style>
  <w:style w:type="paragraph" w:customStyle="1" w:styleId="824">
    <w:name w:val="Normal_24"/>
    <w:qFormat/>
    <w:uiPriority w:val="0"/>
    <w:rPr>
      <w:rFonts w:ascii="黑体" w:hAnsi="黑体" w:eastAsia="黑体" w:cs="Times New Roman"/>
      <w:b/>
      <w:sz w:val="32"/>
      <w:szCs w:val="24"/>
      <w:lang w:bidi="ar-SA"/>
    </w:rPr>
  </w:style>
  <w:style w:type="paragraph" w:customStyle="1" w:styleId="825">
    <w:name w:val="Normal_25_0"/>
    <w:qFormat/>
    <w:uiPriority w:val="0"/>
    <w:rPr>
      <w:rFonts w:ascii="黑体" w:hAnsi="黑体" w:eastAsia="黑体" w:cs="Times New Roman"/>
      <w:b/>
      <w:sz w:val="32"/>
      <w:szCs w:val="24"/>
      <w:lang w:bidi="ar-SA"/>
    </w:rPr>
  </w:style>
  <w:style w:type="paragraph" w:customStyle="1" w:styleId="826">
    <w:name w:val="Normal_26"/>
    <w:qFormat/>
    <w:uiPriority w:val="0"/>
    <w:rPr>
      <w:rFonts w:ascii="黑体" w:hAnsi="黑体" w:eastAsia="黑体" w:cs="Times New Roman"/>
      <w:b/>
      <w:sz w:val="32"/>
      <w:szCs w:val="24"/>
      <w:lang w:bidi="ar-SA"/>
    </w:rPr>
  </w:style>
  <w:style w:type="paragraph" w:customStyle="1" w:styleId="827">
    <w:name w:val="正文_1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28">
    <w:name w:val="Normal_27"/>
    <w:qFormat/>
    <w:uiPriority w:val="0"/>
    <w:rPr>
      <w:rFonts w:ascii="黑体" w:hAnsi="黑体" w:eastAsia="黑体" w:cs="Times New Roman"/>
      <w:b/>
      <w:sz w:val="32"/>
      <w:szCs w:val="24"/>
      <w:lang w:bidi="ar-SA"/>
    </w:rPr>
  </w:style>
  <w:style w:type="paragraph" w:customStyle="1" w:styleId="829">
    <w:name w:val="Normal_25_1"/>
    <w:qFormat/>
    <w:uiPriority w:val="0"/>
    <w:rPr>
      <w:rFonts w:ascii="黑体" w:hAnsi="黑体" w:eastAsia="黑体" w:cs="Times New Roman"/>
      <w:b/>
      <w:sz w:val="32"/>
      <w:szCs w:val="24"/>
      <w:lang w:bidi="ar-SA"/>
    </w:rPr>
  </w:style>
  <w:style w:type="paragraph" w:customStyle="1" w:styleId="830">
    <w:name w:val="Normal_28"/>
    <w:qFormat/>
    <w:uiPriority w:val="0"/>
    <w:rPr>
      <w:rFonts w:ascii="黑体" w:hAnsi="黑体" w:eastAsia="黑体" w:cs="Times New Roman"/>
      <w:b/>
      <w:sz w:val="32"/>
      <w:szCs w:val="24"/>
      <w:lang w:bidi="ar-SA"/>
    </w:rPr>
  </w:style>
  <w:style w:type="paragraph" w:customStyle="1" w:styleId="831">
    <w:name w:val="Normal_23_0"/>
    <w:qFormat/>
    <w:uiPriority w:val="0"/>
    <w:rPr>
      <w:rFonts w:ascii="黑体" w:hAnsi="黑体" w:eastAsia="黑体" w:cs="Times New Roman"/>
      <w:b/>
      <w:sz w:val="32"/>
      <w:szCs w:val="24"/>
      <w:lang w:bidi="ar-SA"/>
    </w:rPr>
  </w:style>
  <w:style w:type="paragraph" w:customStyle="1" w:styleId="832">
    <w:name w:val="Normal_29"/>
    <w:qFormat/>
    <w:uiPriority w:val="0"/>
    <w:rPr>
      <w:rFonts w:ascii="黑体" w:hAnsi="黑体" w:eastAsia="黑体" w:cs="Times New Roman"/>
      <w:b/>
      <w:sz w:val="32"/>
      <w:szCs w:val="24"/>
      <w:lang w:bidi="ar-SA"/>
    </w:rPr>
  </w:style>
  <w:style w:type="paragraph" w:customStyle="1" w:styleId="833">
    <w:name w:val="Normal_25_2"/>
    <w:qFormat/>
    <w:uiPriority w:val="0"/>
    <w:rPr>
      <w:rFonts w:ascii="黑体" w:hAnsi="黑体" w:eastAsia="黑体" w:cs="Times New Roman"/>
      <w:b/>
      <w:sz w:val="32"/>
      <w:szCs w:val="24"/>
      <w:lang w:bidi="ar-SA"/>
    </w:rPr>
  </w:style>
  <w:style w:type="paragraph" w:customStyle="1" w:styleId="834">
    <w:name w:val="正文_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35">
    <w:name w:val="Normal_30"/>
    <w:qFormat/>
    <w:uiPriority w:val="0"/>
    <w:rPr>
      <w:rFonts w:ascii="黑体" w:hAnsi="黑体" w:eastAsia="黑体" w:cs="Times New Roman"/>
      <w:b/>
      <w:sz w:val="32"/>
      <w:szCs w:val="24"/>
      <w:lang w:bidi="ar-SA"/>
    </w:rPr>
  </w:style>
  <w:style w:type="paragraph" w:customStyle="1" w:styleId="836">
    <w:name w:val="Normal_31"/>
    <w:qFormat/>
    <w:uiPriority w:val="0"/>
    <w:rPr>
      <w:rFonts w:ascii="Times New Roman" w:hAnsi="Times New Roman" w:eastAsia="Times New Roman" w:cs="Times New Roman"/>
      <w:sz w:val="24"/>
      <w:szCs w:val="24"/>
      <w:lang w:bidi="ar-SA"/>
    </w:rPr>
  </w:style>
  <w:style w:type="paragraph" w:customStyle="1" w:styleId="837">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8">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9">
    <w:name w:val="正文_14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0">
    <w:name w:val="正文文本缩进_3_0"/>
    <w:basedOn w:val="247"/>
    <w:link w:val="841"/>
    <w:qFormat/>
    <w:uiPriority w:val="0"/>
    <w:pPr>
      <w:spacing w:beforeAutospacing="0" w:afterAutospacing="0" w:line="500" w:lineRule="exact"/>
      <w:ind w:left="1588" w:leftChars="832" w:firstLine="433" w:firstLineChars="196"/>
    </w:pPr>
    <w:rPr>
      <w:kern w:val="0"/>
      <w:sz w:val="24"/>
    </w:rPr>
  </w:style>
  <w:style w:type="character" w:customStyle="1" w:styleId="841">
    <w:name w:val="正文文本缩进 Char_3_0"/>
    <w:link w:val="840"/>
    <w:qFormat/>
    <w:uiPriority w:val="0"/>
    <w:rPr>
      <w:sz w:val="24"/>
      <w:szCs w:val="24"/>
    </w:rPr>
  </w:style>
  <w:style w:type="paragraph" w:customStyle="1" w:styleId="842">
    <w:name w:val="封面署名"/>
    <w:basedOn w:val="1"/>
    <w:qFormat/>
    <w:uiPriority w:val="0"/>
    <w:pPr>
      <w:jc w:val="center"/>
    </w:pPr>
    <w:rPr>
      <w:rFonts w:ascii="Calibri" w:hAnsi="Calibri"/>
      <w:b/>
      <w:kern w:val="0"/>
      <w:sz w:val="28"/>
      <w:szCs w:val="20"/>
    </w:rPr>
  </w:style>
  <w:style w:type="paragraph" w:customStyle="1" w:styleId="843">
    <w:name w:val="Heading1"/>
    <w:basedOn w:val="56"/>
    <w:qFormat/>
    <w:uiPriority w:val="0"/>
    <w:pPr>
      <w:keepNext/>
      <w:keepLines/>
      <w:numPr>
        <w:ilvl w:val="0"/>
        <w:numId w:val="12"/>
      </w:numPr>
      <w:spacing w:before="340" w:beforeAutospacing="0" w:after="330" w:afterAutospacing="0" w:line="578" w:lineRule="auto"/>
    </w:pPr>
    <w:rPr>
      <w:b w:val="0"/>
      <w:kern w:val="44"/>
      <w:sz w:val="44"/>
      <w:szCs w:val="20"/>
    </w:rPr>
  </w:style>
  <w:style w:type="paragraph" w:customStyle="1" w:styleId="844">
    <w:name w:val="Heading2"/>
    <w:basedOn w:val="1"/>
    <w:qFormat/>
    <w:uiPriority w:val="0"/>
    <w:pPr>
      <w:keepNext/>
      <w:keepLines/>
      <w:numPr>
        <w:ilvl w:val="1"/>
        <w:numId w:val="12"/>
      </w:numPr>
      <w:spacing w:before="260" w:beforeAutospacing="0" w:after="260" w:afterAutospacing="0" w:line="416" w:lineRule="atLeast"/>
    </w:pPr>
    <w:rPr>
      <w:rFonts w:ascii="Arial" w:hAnsi="Arial" w:eastAsia="黑体"/>
      <w:b/>
      <w:kern w:val="0"/>
      <w:sz w:val="32"/>
      <w:szCs w:val="20"/>
    </w:rPr>
  </w:style>
  <w:style w:type="paragraph" w:customStyle="1" w:styleId="845">
    <w:name w:val="Heading3"/>
    <w:basedOn w:val="1"/>
    <w:qFormat/>
    <w:uiPriority w:val="0"/>
    <w:pPr>
      <w:keepNext/>
      <w:keepLines/>
      <w:numPr>
        <w:ilvl w:val="2"/>
        <w:numId w:val="12"/>
      </w:numPr>
      <w:spacing w:before="260" w:beforeAutospacing="0" w:after="260" w:afterAutospacing="0" w:line="416" w:lineRule="atLeast"/>
    </w:pPr>
    <w:rPr>
      <w:b/>
      <w:kern w:val="0"/>
      <w:sz w:val="32"/>
      <w:szCs w:val="20"/>
    </w:rPr>
  </w:style>
  <w:style w:type="paragraph" w:customStyle="1" w:styleId="846">
    <w:name w:val="Heading4"/>
    <w:basedOn w:val="1"/>
    <w:qFormat/>
    <w:uiPriority w:val="0"/>
    <w:pPr>
      <w:keepNext/>
      <w:keepLines/>
      <w:numPr>
        <w:ilvl w:val="3"/>
        <w:numId w:val="12"/>
      </w:numPr>
      <w:spacing w:before="280" w:beforeAutospacing="0" w:after="290" w:afterAutospacing="0" w:line="376" w:lineRule="auto"/>
    </w:pPr>
    <w:rPr>
      <w:rFonts w:ascii="Arial" w:hAnsi="Arial" w:eastAsia="黑体"/>
      <w:b/>
      <w:sz w:val="28"/>
      <w:szCs w:val="20"/>
    </w:rPr>
  </w:style>
  <w:style w:type="paragraph" w:customStyle="1" w:styleId="847">
    <w:name w:val="NormalIndent"/>
    <w:basedOn w:val="1"/>
    <w:qFormat/>
    <w:uiPriority w:val="0"/>
    <w:pPr>
      <w:widowControl/>
      <w:ind w:firstLine="420"/>
    </w:pPr>
    <w:rPr>
      <w:szCs w:val="20"/>
    </w:rPr>
  </w:style>
  <w:style w:type="paragraph" w:customStyle="1" w:styleId="848">
    <w:name w:val="Heading5"/>
    <w:basedOn w:val="1"/>
    <w:qFormat/>
    <w:uiPriority w:val="0"/>
    <w:pPr>
      <w:keepNext/>
      <w:keepLines/>
      <w:numPr>
        <w:ilvl w:val="4"/>
        <w:numId w:val="12"/>
      </w:numPr>
      <w:spacing w:before="280" w:beforeAutospacing="0" w:after="290" w:afterAutospacing="0" w:line="376" w:lineRule="auto"/>
    </w:pPr>
    <w:rPr>
      <w:b/>
      <w:sz w:val="28"/>
      <w:szCs w:val="20"/>
    </w:rPr>
  </w:style>
  <w:style w:type="paragraph" w:customStyle="1" w:styleId="849">
    <w:name w:val="Heading6"/>
    <w:basedOn w:val="1"/>
    <w:qFormat/>
    <w:uiPriority w:val="0"/>
    <w:pPr>
      <w:keepNext/>
      <w:keepLines/>
      <w:numPr>
        <w:ilvl w:val="5"/>
        <w:numId w:val="12"/>
      </w:numPr>
      <w:spacing w:before="240" w:beforeAutospacing="0" w:after="64" w:afterAutospacing="0" w:line="320" w:lineRule="auto"/>
    </w:pPr>
    <w:rPr>
      <w:rFonts w:ascii="Arial" w:hAnsi="Arial" w:eastAsia="黑体"/>
      <w:b/>
      <w:sz w:val="24"/>
      <w:szCs w:val="20"/>
    </w:rPr>
  </w:style>
  <w:style w:type="paragraph" w:customStyle="1" w:styleId="850">
    <w:name w:val="Heading7"/>
    <w:basedOn w:val="1"/>
    <w:qFormat/>
    <w:uiPriority w:val="0"/>
    <w:pPr>
      <w:keepNext/>
      <w:keepLines/>
      <w:numPr>
        <w:ilvl w:val="6"/>
        <w:numId w:val="12"/>
      </w:numPr>
      <w:spacing w:before="240" w:beforeAutospacing="0" w:after="64" w:afterAutospacing="0" w:line="320" w:lineRule="auto"/>
    </w:pPr>
    <w:rPr>
      <w:b/>
      <w:sz w:val="24"/>
      <w:szCs w:val="20"/>
    </w:rPr>
  </w:style>
  <w:style w:type="paragraph" w:customStyle="1" w:styleId="851">
    <w:name w:val="Heading8"/>
    <w:basedOn w:val="1"/>
    <w:qFormat/>
    <w:uiPriority w:val="0"/>
    <w:pPr>
      <w:keepNext/>
      <w:keepLines/>
      <w:numPr>
        <w:ilvl w:val="7"/>
        <w:numId w:val="12"/>
      </w:numPr>
      <w:spacing w:before="240" w:beforeAutospacing="0" w:after="64" w:afterAutospacing="0" w:line="320" w:lineRule="auto"/>
    </w:pPr>
    <w:rPr>
      <w:rFonts w:ascii="Arial" w:hAnsi="Arial" w:eastAsia="黑体"/>
      <w:sz w:val="24"/>
      <w:szCs w:val="20"/>
    </w:rPr>
  </w:style>
  <w:style w:type="paragraph" w:customStyle="1" w:styleId="852">
    <w:name w:val="Heading9"/>
    <w:basedOn w:val="1"/>
    <w:qFormat/>
    <w:uiPriority w:val="0"/>
    <w:pPr>
      <w:keepNext/>
      <w:keepLines/>
      <w:numPr>
        <w:ilvl w:val="8"/>
        <w:numId w:val="12"/>
      </w:numPr>
      <w:spacing w:before="240" w:beforeAutospacing="0" w:after="64" w:afterAutospacing="0" w:line="320" w:lineRule="auto"/>
    </w:pPr>
    <w:rPr>
      <w:rFonts w:ascii="Arial" w:hAnsi="Arial" w:eastAsia="黑体"/>
      <w:szCs w:val="20"/>
    </w:rPr>
  </w:style>
  <w:style w:type="character" w:customStyle="1" w:styleId="853">
    <w:name w:val="NormalCharacter"/>
    <w:semiHidden/>
    <w:qFormat/>
    <w:uiPriority w:val="0"/>
  </w:style>
  <w:style w:type="table" w:customStyle="1" w:styleId="854">
    <w:name w:val="TableNormal"/>
    <w:semiHidden/>
    <w:qFormat/>
    <w:uiPriority w:val="0"/>
    <w:rPr>
      <w:lang w:val="en-US" w:eastAsia="zh-CN" w:bidi="ar-SA"/>
    </w:rPr>
    <w:tblPr>
      <w:tblCellMar>
        <w:top w:w="0" w:type="dxa"/>
        <w:left w:w="0" w:type="dxa"/>
        <w:bottom w:w="0" w:type="dxa"/>
        <w:right w:w="0" w:type="dxa"/>
      </w:tblCellMar>
    </w:tblPr>
  </w:style>
  <w:style w:type="paragraph" w:customStyle="1" w:styleId="855">
    <w:name w:val="BodyTextIndent"/>
    <w:basedOn w:val="1"/>
    <w:link w:val="856"/>
    <w:qFormat/>
    <w:uiPriority w:val="0"/>
    <w:pPr>
      <w:widowControl/>
      <w:ind w:left="-170" w:hanging="170"/>
      <w:jc w:val="center"/>
    </w:pPr>
    <w:rPr>
      <w:b/>
      <w:sz w:val="52"/>
      <w:szCs w:val="20"/>
    </w:rPr>
  </w:style>
  <w:style w:type="character" w:customStyle="1" w:styleId="856">
    <w:name w:val="UserStyle_0"/>
    <w:link w:val="855"/>
    <w:qFormat/>
    <w:uiPriority w:val="0"/>
    <w:rPr>
      <w:b/>
      <w:kern w:val="2"/>
      <w:sz w:val="52"/>
    </w:rPr>
  </w:style>
  <w:style w:type="paragraph" w:customStyle="1" w:styleId="857">
    <w:name w:val="179"/>
    <w:basedOn w:val="1"/>
    <w:qFormat/>
    <w:uiPriority w:val="0"/>
    <w:pPr>
      <w:widowControl/>
      <w:ind w:left="720"/>
      <w:jc w:val="left"/>
    </w:pPr>
    <w:rPr>
      <w:rFonts w:ascii="Calibri" w:hAnsi="Calibri"/>
      <w:kern w:val="0"/>
      <w:sz w:val="22"/>
      <w:szCs w:val="22"/>
    </w:rPr>
  </w:style>
  <w:style w:type="paragraph" w:customStyle="1" w:styleId="858">
    <w:name w:val="Header"/>
    <w:basedOn w:val="1"/>
    <w:link w:val="859"/>
    <w:qFormat/>
    <w:uiPriority w:val="0"/>
    <w:pPr>
      <w:widowControl/>
      <w:pBdr>
        <w:bottom w:val="single" w:color="000000" w:sz="6" w:space="1"/>
      </w:pBdr>
      <w:tabs>
        <w:tab w:val="center" w:pos="4153"/>
        <w:tab w:val="right" w:pos="8306"/>
      </w:tabs>
      <w:snapToGrid w:val="0"/>
      <w:jc w:val="center"/>
    </w:pPr>
    <w:rPr>
      <w:kern w:val="0"/>
      <w:sz w:val="18"/>
      <w:szCs w:val="18"/>
    </w:rPr>
  </w:style>
  <w:style w:type="character" w:customStyle="1" w:styleId="859">
    <w:name w:val="UserStyle_1"/>
    <w:link w:val="858"/>
    <w:qFormat/>
    <w:uiPriority w:val="0"/>
    <w:rPr>
      <w:sz w:val="18"/>
      <w:szCs w:val="18"/>
    </w:rPr>
  </w:style>
  <w:style w:type="paragraph" w:customStyle="1" w:styleId="860">
    <w:name w:val="Footer"/>
    <w:basedOn w:val="1"/>
    <w:link w:val="861"/>
    <w:qFormat/>
    <w:uiPriority w:val="0"/>
    <w:pPr>
      <w:widowControl/>
      <w:tabs>
        <w:tab w:val="center" w:pos="4153"/>
        <w:tab w:val="right" w:pos="8306"/>
      </w:tabs>
      <w:snapToGrid w:val="0"/>
      <w:jc w:val="left"/>
    </w:pPr>
    <w:rPr>
      <w:kern w:val="0"/>
      <w:sz w:val="18"/>
      <w:szCs w:val="18"/>
    </w:rPr>
  </w:style>
  <w:style w:type="character" w:customStyle="1" w:styleId="861">
    <w:name w:val="UserStyle_2"/>
    <w:link w:val="860"/>
    <w:qFormat/>
    <w:uiPriority w:val="0"/>
    <w:rPr>
      <w:sz w:val="18"/>
      <w:szCs w:val="18"/>
    </w:rPr>
  </w:style>
  <w:style w:type="paragraph" w:customStyle="1" w:styleId="862">
    <w:name w:val="HtmlNormal"/>
    <w:basedOn w:val="1"/>
    <w:qFormat/>
    <w:uiPriority w:val="0"/>
    <w:pPr>
      <w:widowControl/>
      <w:spacing w:before="100" w:beforeAutospacing="1" w:after="100" w:afterAutospacing="1"/>
      <w:jc w:val="left"/>
    </w:pPr>
    <w:rPr>
      <w:rFonts w:ascii="宋体" w:hAnsi="宋体"/>
      <w:kern w:val="0"/>
      <w:sz w:val="24"/>
    </w:rPr>
  </w:style>
  <w:style w:type="paragraph" w:customStyle="1" w:styleId="863">
    <w:name w:val="Acetate"/>
    <w:basedOn w:val="1"/>
    <w:link w:val="864"/>
    <w:qFormat/>
    <w:uiPriority w:val="0"/>
    <w:pPr>
      <w:widowControl/>
      <w:jc w:val="left"/>
    </w:pPr>
    <w:rPr>
      <w:kern w:val="0"/>
      <w:sz w:val="18"/>
      <w:szCs w:val="18"/>
    </w:rPr>
  </w:style>
  <w:style w:type="character" w:customStyle="1" w:styleId="864">
    <w:name w:val="UserStyle_3"/>
    <w:link w:val="863"/>
    <w:qFormat/>
    <w:uiPriority w:val="0"/>
    <w:rPr>
      <w:sz w:val="18"/>
      <w:szCs w:val="18"/>
    </w:rPr>
  </w:style>
  <w:style w:type="table" w:customStyle="1" w:styleId="865">
    <w:name w:val="Table Normal"/>
    <w:unhideWhenUsed/>
    <w:qFormat/>
    <w:uiPriority w:val="0"/>
    <w:tblPr>
      <w:tblCellMar>
        <w:top w:w="0" w:type="dxa"/>
        <w:left w:w="0" w:type="dxa"/>
        <w:bottom w:w="0" w:type="dxa"/>
        <w:right w:w="0" w:type="dxa"/>
      </w:tblCellMar>
    </w:tblPr>
  </w:style>
  <w:style w:type="paragraph" w:customStyle="1" w:styleId="866">
    <w:name w:val="正文文本缩进_0"/>
    <w:basedOn w:val="867"/>
    <w:unhideWhenUsed/>
    <w:qFormat/>
    <w:uiPriority w:val="0"/>
    <w:pPr>
      <w:spacing w:beforeAutospacing="0" w:after="120" w:afterAutospacing="0"/>
      <w:ind w:left="420" w:leftChars="200"/>
    </w:pPr>
  </w:style>
  <w:style w:type="paragraph" w:customStyle="1" w:styleId="867">
    <w:name w:val="正文_23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68">
    <w:name w:val="标题 4_1"/>
    <w:basedOn w:val="867"/>
    <w:unhideWhenUsed/>
    <w:qFormat/>
    <w:uiPriority w:val="0"/>
    <w:pPr>
      <w:keepNext/>
      <w:keepLines/>
      <w:spacing w:before="280" w:beforeAutospacing="0" w:after="290" w:afterAutospacing="0" w:line="376" w:lineRule="auto"/>
      <w:outlineLvl w:val="3"/>
    </w:pPr>
    <w:rPr>
      <w:rFonts w:ascii="Cambria" w:hAnsi="Cambria" w:eastAsia="宋体" w:cs="Times New Roman"/>
      <w:b/>
      <w:bCs/>
      <w:sz w:val="28"/>
      <w:szCs w:val="28"/>
    </w:rPr>
  </w:style>
  <w:style w:type="character" w:customStyle="1" w:styleId="869">
    <w:name w:val="font141"/>
    <w:basedOn w:val="63"/>
    <w:qFormat/>
    <w:uiPriority w:val="0"/>
    <w:rPr>
      <w:rFonts w:ascii="方正仿宋_GBK" w:hAnsi="方正仿宋_GBK" w:eastAsia="方正仿宋_GBK" w:cs="方正仿宋_GBK"/>
      <w:color w:val="000000"/>
      <w:sz w:val="22"/>
      <w:szCs w:val="22"/>
      <w:u w:val="single"/>
    </w:rPr>
  </w:style>
  <w:style w:type="paragraph" w:customStyle="1" w:styleId="870">
    <w:name w:val="正文文字"/>
    <w:basedOn w:val="1"/>
    <w:next w:val="1"/>
    <w:qFormat/>
    <w:uiPriority w:val="0"/>
    <w:pPr>
      <w:spacing w:after="120"/>
    </w:pPr>
  </w:style>
  <w:style w:type="character" w:customStyle="1" w:styleId="871">
    <w:name w:val="font101"/>
    <w:basedOn w:val="63"/>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38871</Words>
  <Characters>41715</Characters>
  <Lines>1</Lines>
  <Paragraphs>1</Paragraphs>
  <TotalTime>0</TotalTime>
  <ScaleCrop>false</ScaleCrop>
  <LinksUpToDate>false</LinksUpToDate>
  <CharactersWithSpaces>43765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2021-10-31T02:33:00Z</dcterms:created>
  <dc:creator>China</dc:creator>
  <cp:lastModifiedBy>平常之心</cp:lastModifiedBy>
  <dcterms:modified xsi:type="dcterms:W3CDTF">2023-09-15T08:34:39Z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B2417C7C0BA6497DA4729AD03FE2C866_13</vt:lpwstr>
  </property>
</Properties>
</file>